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1415" w:rsidRPr="00C4697C" w:rsidRDefault="00AB73BC" w:rsidP="00E74FEB">
      <w:pPr>
        <w:jc w:val="both"/>
        <w:rPr>
          <w:rFonts w:ascii="Arial" w:hAnsi="Arial" w:cs="Arial"/>
          <w:b/>
        </w:rPr>
      </w:pPr>
      <w:r w:rsidRPr="00C4697C">
        <w:rPr>
          <w:rFonts w:ascii="Arial" w:hAnsi="Arial" w:cs="Arial"/>
          <w:b/>
        </w:rPr>
        <w:t xml:space="preserve">Stanovisko </w:t>
      </w:r>
      <w:r w:rsidR="00705FE8" w:rsidRPr="00C4697C">
        <w:rPr>
          <w:rFonts w:ascii="Arial" w:hAnsi="Arial" w:cs="Arial"/>
          <w:b/>
        </w:rPr>
        <w:t xml:space="preserve">ÚV ČR </w:t>
      </w:r>
      <w:r w:rsidRPr="00C4697C">
        <w:rPr>
          <w:rFonts w:ascii="Arial" w:hAnsi="Arial" w:cs="Arial"/>
          <w:b/>
        </w:rPr>
        <w:t>k</w:t>
      </w:r>
      <w:r w:rsidR="00A459CB">
        <w:rPr>
          <w:rFonts w:ascii="Arial" w:hAnsi="Arial" w:cs="Arial"/>
          <w:b/>
        </w:rPr>
        <w:t>e</w:t>
      </w:r>
      <w:r w:rsidRPr="00C4697C">
        <w:rPr>
          <w:rFonts w:ascii="Arial" w:hAnsi="Arial" w:cs="Arial"/>
          <w:b/>
        </w:rPr>
        <w:t> </w:t>
      </w:r>
      <w:r w:rsidR="00D01741" w:rsidRPr="00C4697C">
        <w:rPr>
          <w:rFonts w:ascii="Arial" w:hAnsi="Arial" w:cs="Arial"/>
          <w:b/>
        </w:rPr>
        <w:t xml:space="preserve"> Kontrolnímu závěru NKÚ</w:t>
      </w:r>
    </w:p>
    <w:p w:rsidR="00B70DB7" w:rsidRPr="00C4697C" w:rsidRDefault="00B70DB7" w:rsidP="00190E95">
      <w:pPr>
        <w:spacing w:after="240"/>
        <w:jc w:val="both"/>
        <w:rPr>
          <w:rFonts w:ascii="Arial" w:hAnsi="Arial" w:cs="Arial"/>
          <w:b/>
          <w:u w:val="single"/>
        </w:rPr>
      </w:pPr>
      <w:r w:rsidRPr="00C4697C">
        <w:rPr>
          <w:rFonts w:ascii="Arial" w:hAnsi="Arial" w:cs="Arial"/>
          <w:b/>
          <w:u w:val="single"/>
        </w:rPr>
        <w:t>Úvod</w:t>
      </w:r>
    </w:p>
    <w:p w:rsidR="00AB73BC" w:rsidRDefault="00B70DB7">
      <w:pPr>
        <w:spacing w:after="240"/>
        <w:jc w:val="both"/>
        <w:rPr>
          <w:rFonts w:ascii="Arial" w:hAnsi="Arial" w:cs="Arial"/>
        </w:rPr>
      </w:pPr>
      <w:r w:rsidRPr="00C4697C">
        <w:rPr>
          <w:rFonts w:ascii="Arial" w:hAnsi="Arial" w:cs="Arial"/>
        </w:rPr>
        <w:t>Kontrolní závěr NKÚ, který vyvolal nesouhlasné stanovisko GA ČR podpořené mj. vyjádřením AV ČR (viz přiložené podkladové dokumenty), vychází v tomto případě z hodnocení formální stránky problematiky ze strany NKÚ v porovnání s terminologií a věcnou podstatou základního výzkumu.</w:t>
      </w:r>
    </w:p>
    <w:p w:rsidR="00594A54" w:rsidRDefault="00594A54">
      <w:pPr>
        <w:spacing w:after="240"/>
        <w:jc w:val="both"/>
        <w:rPr>
          <w:rFonts w:ascii="Arial" w:hAnsi="Arial" w:cs="Arial"/>
          <w:bCs/>
        </w:rPr>
      </w:pPr>
      <w:r w:rsidRPr="00921860">
        <w:rPr>
          <w:rFonts w:ascii="Arial" w:hAnsi="Arial" w:cs="Arial"/>
          <w:bCs/>
        </w:rPr>
        <w:t>Jménem místopředsedy vlády a předsedy Rady dr.</w:t>
      </w:r>
      <w:r>
        <w:rPr>
          <w:rFonts w:ascii="Arial" w:hAnsi="Arial" w:cs="Arial"/>
          <w:bCs/>
        </w:rPr>
        <w:t> </w:t>
      </w:r>
      <w:proofErr w:type="spellStart"/>
      <w:r w:rsidRPr="00921860">
        <w:rPr>
          <w:rFonts w:ascii="Arial" w:hAnsi="Arial" w:cs="Arial"/>
          <w:bCs/>
        </w:rPr>
        <w:t>Bělobrádka</w:t>
      </w:r>
      <w:proofErr w:type="spellEnd"/>
      <w:r w:rsidRPr="00921860">
        <w:rPr>
          <w:rFonts w:ascii="Arial" w:hAnsi="Arial" w:cs="Arial"/>
          <w:bCs/>
        </w:rPr>
        <w:t xml:space="preserve"> b</w:t>
      </w:r>
      <w:r>
        <w:rPr>
          <w:rFonts w:ascii="Arial" w:hAnsi="Arial" w:cs="Arial"/>
          <w:bCs/>
        </w:rPr>
        <w:t>yl zaslán dopis prezidentovi Nejvyššího kontrolního úřadu</w:t>
      </w:r>
      <w:r w:rsidRPr="00921860">
        <w:rPr>
          <w:rFonts w:ascii="Arial" w:hAnsi="Arial" w:cs="Arial"/>
          <w:bCs/>
        </w:rPr>
        <w:t xml:space="preserve"> Ing. Kalovi s</w:t>
      </w:r>
      <w:r w:rsidR="007A32B8">
        <w:rPr>
          <w:rFonts w:ascii="Arial" w:hAnsi="Arial" w:cs="Arial"/>
          <w:bCs/>
        </w:rPr>
        <w:t> </w:t>
      </w:r>
      <w:r w:rsidRPr="00921860">
        <w:rPr>
          <w:rFonts w:ascii="Arial" w:hAnsi="Arial" w:cs="Arial"/>
          <w:bCs/>
        </w:rPr>
        <w:t>pozv</w:t>
      </w:r>
      <w:r>
        <w:rPr>
          <w:rFonts w:ascii="Arial" w:hAnsi="Arial" w:cs="Arial"/>
          <w:bCs/>
        </w:rPr>
        <w:t xml:space="preserve">áním na nejbližší zasedání Rady pro výzkum, vývoj a inovace </w:t>
      </w:r>
      <w:r w:rsidR="004D2E7D">
        <w:rPr>
          <w:rFonts w:ascii="Arial" w:hAnsi="Arial" w:cs="Arial"/>
          <w:bCs/>
        </w:rPr>
        <w:t xml:space="preserve">(RVVI) </w:t>
      </w:r>
      <w:r>
        <w:rPr>
          <w:rFonts w:ascii="Arial" w:hAnsi="Arial" w:cs="Arial"/>
          <w:bCs/>
        </w:rPr>
        <w:t>k vysvětlení a řešení situace.</w:t>
      </w:r>
    </w:p>
    <w:p w:rsidR="00A75212" w:rsidRPr="00A75212" w:rsidRDefault="00A75212">
      <w:pPr>
        <w:spacing w:after="240"/>
        <w:jc w:val="both"/>
        <w:rPr>
          <w:rFonts w:ascii="Arial" w:hAnsi="Arial" w:cs="Arial"/>
          <w:bCs/>
        </w:rPr>
      </w:pPr>
      <w:r w:rsidRPr="00A75212">
        <w:rPr>
          <w:rFonts w:ascii="Arial" w:hAnsi="Arial" w:cs="Arial"/>
          <w:bCs/>
        </w:rPr>
        <w:t>Časová a věcná návaznost příslušných dokumentů:</w:t>
      </w:r>
    </w:p>
    <w:p w:rsidR="00A75212" w:rsidRPr="00A75212" w:rsidRDefault="00A75212">
      <w:pPr>
        <w:numPr>
          <w:ilvl w:val="0"/>
          <w:numId w:val="8"/>
        </w:numPr>
        <w:spacing w:after="240"/>
        <w:jc w:val="both"/>
        <w:rPr>
          <w:rFonts w:ascii="Arial" w:hAnsi="Arial" w:cs="Arial"/>
          <w:bCs/>
        </w:rPr>
      </w:pPr>
      <w:r w:rsidRPr="00A75212">
        <w:rPr>
          <w:rFonts w:ascii="Arial" w:hAnsi="Arial" w:cs="Arial"/>
          <w:bCs/>
        </w:rPr>
        <w:t>Kontrolované období 2011 – 2015.</w:t>
      </w:r>
    </w:p>
    <w:p w:rsidR="00A75212" w:rsidRPr="00A75212" w:rsidRDefault="00A75212">
      <w:pPr>
        <w:numPr>
          <w:ilvl w:val="0"/>
          <w:numId w:val="8"/>
        </w:numPr>
        <w:spacing w:after="240"/>
        <w:jc w:val="both"/>
        <w:rPr>
          <w:rFonts w:ascii="Arial" w:hAnsi="Arial" w:cs="Arial"/>
          <w:bCs/>
        </w:rPr>
      </w:pPr>
      <w:r w:rsidRPr="00A75212">
        <w:rPr>
          <w:rFonts w:ascii="Arial" w:hAnsi="Arial" w:cs="Arial"/>
          <w:bCs/>
        </w:rPr>
        <w:t xml:space="preserve">Rok 2002 dosud - zákon č. 130/2002 Sb., o podpoře </w:t>
      </w:r>
      <w:proofErr w:type="spellStart"/>
      <w:r w:rsidRPr="00A75212">
        <w:rPr>
          <w:rFonts w:ascii="Arial" w:hAnsi="Arial" w:cs="Arial"/>
          <w:bCs/>
        </w:rPr>
        <w:t>VaVaI</w:t>
      </w:r>
      <w:proofErr w:type="spellEnd"/>
      <w:r w:rsidRPr="00A75212">
        <w:rPr>
          <w:rFonts w:ascii="Arial" w:hAnsi="Arial" w:cs="Arial"/>
          <w:bCs/>
        </w:rPr>
        <w:t>, v platném znění. Působnost GA ČR je vymezena § 36 zákona - v souladu s § 36 odst. 2 písm. a) GA ČR zabezpečuje přípravu a realizaci skupin grantových projektů a dalších aktivit v oblasti základního výzkumu včetně veřejných soutěží. V souladu s § 3 odst. 2 písm. a) Zákona GA ČR poskytuje účelovou podporu na grantový projekt, ve kterém příjemce cíle a způsoby řešení v základním výzkumu stanovuje sám ve skupině grantových projektů vyhlášené poskytovatelem (princip „</w:t>
      </w:r>
      <w:proofErr w:type="spellStart"/>
      <w:r w:rsidRPr="00A75212">
        <w:rPr>
          <w:rFonts w:ascii="Arial" w:hAnsi="Arial" w:cs="Arial"/>
          <w:bCs/>
        </w:rPr>
        <w:t>bottom</w:t>
      </w:r>
      <w:proofErr w:type="spellEnd"/>
      <w:r w:rsidRPr="00A75212">
        <w:rPr>
          <w:rFonts w:ascii="Arial" w:hAnsi="Arial" w:cs="Arial"/>
          <w:bCs/>
        </w:rPr>
        <w:t>-up“).</w:t>
      </w:r>
    </w:p>
    <w:p w:rsidR="00A75212" w:rsidRPr="00A75212" w:rsidRDefault="00A75212">
      <w:pPr>
        <w:numPr>
          <w:ilvl w:val="0"/>
          <w:numId w:val="8"/>
        </w:numPr>
        <w:spacing w:after="240"/>
        <w:jc w:val="both"/>
        <w:rPr>
          <w:rFonts w:ascii="Arial" w:hAnsi="Arial" w:cs="Arial"/>
          <w:bCs/>
        </w:rPr>
      </w:pPr>
      <w:r w:rsidRPr="00A75212">
        <w:rPr>
          <w:rFonts w:ascii="Arial" w:hAnsi="Arial" w:cs="Arial"/>
          <w:bCs/>
        </w:rPr>
        <w:t>8. června 2009 schválena Národní politika výzkumu, vývoje a inovací ČR na léta 2009 – 2015. Usnesení vlády neukládá žádné povinnosti GA ČR. Samotná politika uvádí v kapitole II. 2. na str. 10, že „</w:t>
      </w:r>
      <w:r w:rsidRPr="00A75212">
        <w:rPr>
          <w:rFonts w:ascii="Arial" w:hAnsi="Arial" w:cs="Arial"/>
          <w:bCs/>
          <w:i/>
        </w:rPr>
        <w:t>vzhledem k podstatě základního výzkumu není účelné z úrovně státu stanovovat prioritní oblastí; rozhodnutí o směřování podpory projektů základního výzkumu je vhodnější přenechat samotným výzkumným organizacím</w:t>
      </w:r>
      <w:r w:rsidRPr="00A75212">
        <w:rPr>
          <w:rFonts w:ascii="Arial" w:hAnsi="Arial" w:cs="Arial"/>
          <w:bCs/>
        </w:rPr>
        <w:t>“.</w:t>
      </w:r>
    </w:p>
    <w:p w:rsidR="00A75212" w:rsidRPr="00A75212" w:rsidRDefault="00A75212">
      <w:pPr>
        <w:numPr>
          <w:ilvl w:val="0"/>
          <w:numId w:val="8"/>
        </w:numPr>
        <w:spacing w:after="240"/>
        <w:jc w:val="both"/>
        <w:rPr>
          <w:rFonts w:ascii="Arial" w:hAnsi="Arial" w:cs="Arial"/>
          <w:bCs/>
        </w:rPr>
      </w:pPr>
      <w:r w:rsidRPr="00A75212">
        <w:rPr>
          <w:rFonts w:ascii="Arial" w:hAnsi="Arial" w:cs="Arial"/>
          <w:bCs/>
        </w:rPr>
        <w:t xml:space="preserve">19. července 2012 schváleny Národní priority orientovaného výzkumu, experimentálního vývoje a inovací (NPOV). Působnost GA ČR je dána § 36 zákona o podpoře </w:t>
      </w:r>
      <w:proofErr w:type="spellStart"/>
      <w:r w:rsidRPr="00A75212">
        <w:rPr>
          <w:rFonts w:ascii="Arial" w:hAnsi="Arial" w:cs="Arial"/>
          <w:bCs/>
        </w:rPr>
        <w:t>VaVaI</w:t>
      </w:r>
      <w:proofErr w:type="spellEnd"/>
      <w:r w:rsidRPr="00A75212">
        <w:rPr>
          <w:rFonts w:ascii="Arial" w:hAnsi="Arial" w:cs="Arial"/>
          <w:bCs/>
        </w:rPr>
        <w:t xml:space="preserve">). GA ČR poskytuje podporu na grantová schémata (skupiny grantových projektů) v základním výzkumu. Materiál žádným způsobem nepopisuje způsob implementace NPOV do programů účelové podpory. </w:t>
      </w:r>
    </w:p>
    <w:p w:rsidR="00A75212" w:rsidRPr="00A75212" w:rsidRDefault="00A75212">
      <w:pPr>
        <w:numPr>
          <w:ilvl w:val="0"/>
          <w:numId w:val="8"/>
        </w:numPr>
        <w:spacing w:after="240"/>
        <w:jc w:val="both"/>
        <w:rPr>
          <w:rFonts w:ascii="Arial" w:hAnsi="Arial" w:cs="Arial"/>
          <w:bCs/>
        </w:rPr>
      </w:pPr>
      <w:r w:rsidRPr="00A75212">
        <w:rPr>
          <w:rFonts w:ascii="Arial" w:hAnsi="Arial" w:cs="Arial"/>
          <w:bCs/>
        </w:rPr>
        <w:t>24. dubna 2013 schválena Aktualizace Národní politiky výzkumu, vývoje a inovací České republiky na léta 2009 až 2015 s výhledem do roku 2020. Usnesení vlády ukládá GA ČR realizovat politiku. Opatření č. 6 ukládá zapracovávat do programů (TA ČR) účelové podpory aplikovanéh</w:t>
      </w:r>
      <w:r>
        <w:rPr>
          <w:rFonts w:ascii="Arial" w:hAnsi="Arial" w:cs="Arial"/>
          <w:bCs/>
        </w:rPr>
        <w:t>o výzkumu, vývoje a inovací Národní priority orientovaného výzkumu</w:t>
      </w:r>
      <w:r w:rsidRPr="00A75212">
        <w:rPr>
          <w:rFonts w:ascii="Arial" w:hAnsi="Arial" w:cs="Arial"/>
          <w:bCs/>
        </w:rPr>
        <w:t xml:space="preserve">. </w:t>
      </w:r>
    </w:p>
    <w:p w:rsidR="00A75212" w:rsidRPr="00A75212" w:rsidRDefault="00A75212">
      <w:pPr>
        <w:numPr>
          <w:ilvl w:val="0"/>
          <w:numId w:val="8"/>
        </w:numPr>
        <w:spacing w:after="240"/>
        <w:jc w:val="both"/>
        <w:rPr>
          <w:rFonts w:ascii="Arial" w:hAnsi="Arial" w:cs="Arial"/>
          <w:bCs/>
          <w:i/>
        </w:rPr>
      </w:pPr>
      <w:r w:rsidRPr="00A75212">
        <w:rPr>
          <w:rFonts w:ascii="Arial" w:hAnsi="Arial" w:cs="Arial"/>
          <w:bCs/>
        </w:rPr>
        <w:t>31. července 2013 teprve schválena Implementace NPOV, tj. až za polovinou sledovaného období. Kapitola 3.1.4 „</w:t>
      </w:r>
      <w:r w:rsidRPr="00A75212">
        <w:rPr>
          <w:rFonts w:ascii="Arial" w:hAnsi="Arial" w:cs="Arial"/>
          <w:bCs/>
          <w:i/>
        </w:rPr>
        <w:t>Úloha Akademie věd ČR a Grantové agentury ČR</w:t>
      </w:r>
      <w:r w:rsidRPr="00A75212">
        <w:rPr>
          <w:rFonts w:ascii="Arial" w:hAnsi="Arial" w:cs="Arial"/>
          <w:bCs/>
        </w:rPr>
        <w:t>“ zároveň uvádí, „</w:t>
      </w:r>
      <w:r w:rsidRPr="00A75212">
        <w:rPr>
          <w:rFonts w:ascii="Arial" w:hAnsi="Arial" w:cs="Arial"/>
          <w:bCs/>
          <w:i/>
        </w:rPr>
        <w:t>GA ČR…[má] v procesu implementace Priorit dvojí postavení. [Jejím – GA ČR] hlavním posláním je podpora…základního výzkumu, který může být tzv. badatelského (blue-</w:t>
      </w:r>
      <w:proofErr w:type="spellStart"/>
      <w:r w:rsidRPr="00A75212">
        <w:rPr>
          <w:rFonts w:ascii="Arial" w:hAnsi="Arial" w:cs="Arial"/>
          <w:bCs/>
          <w:i/>
        </w:rPr>
        <w:t>sky</w:t>
      </w:r>
      <w:proofErr w:type="spellEnd"/>
      <w:r w:rsidRPr="00A75212">
        <w:rPr>
          <w:rFonts w:ascii="Arial" w:hAnsi="Arial" w:cs="Arial"/>
          <w:bCs/>
          <w:i/>
        </w:rPr>
        <w:t xml:space="preserve">) charakteru, spočívajícího primárně na principu stanovení tematického zaměření a cílů realizovaných projektů </w:t>
      </w:r>
      <w:proofErr w:type="spellStart"/>
      <w:r w:rsidRPr="00A75212">
        <w:rPr>
          <w:rFonts w:ascii="Arial" w:hAnsi="Arial" w:cs="Arial"/>
          <w:bCs/>
          <w:i/>
        </w:rPr>
        <w:t>VaV</w:t>
      </w:r>
      <w:proofErr w:type="spellEnd"/>
      <w:r w:rsidRPr="00A75212">
        <w:rPr>
          <w:rFonts w:ascii="Arial" w:hAnsi="Arial" w:cs="Arial"/>
          <w:bCs/>
          <w:i/>
        </w:rPr>
        <w:t xml:space="preserve"> zdola, tedy samotnými </w:t>
      </w:r>
      <w:r w:rsidRPr="00A75212">
        <w:rPr>
          <w:rFonts w:ascii="Arial" w:hAnsi="Arial" w:cs="Arial"/>
          <w:bCs/>
          <w:i/>
        </w:rPr>
        <w:lastRenderedPageBreak/>
        <w:t>výzkumníky, nebo orientovaného výzkumu. Uplatňování priorit se bude týkat pouze druhé zmíněné oblasti tj. výzkumu, který lze považovat za orientovaný. Pokud půjde o podporu aplikovaného výzkumu, budou dodržovány zásady uvedené v odstavci 3. 1.</w:t>
      </w:r>
      <w:r w:rsidRPr="00A75212">
        <w:rPr>
          <w:rFonts w:ascii="Arial" w:hAnsi="Arial" w:cs="Arial"/>
          <w:bCs/>
        </w:rPr>
        <w:t xml:space="preserve"> (ten hovoří o programech, tedy o aplikovaném výzkumu).  </w:t>
      </w:r>
      <w:r w:rsidRPr="00A75212">
        <w:rPr>
          <w:rFonts w:ascii="Arial" w:hAnsi="Arial" w:cs="Arial"/>
          <w:bCs/>
          <w:i/>
        </w:rPr>
        <w:t>Z tohoto principu plyne zejména to, že v případě GAČR přihlášení programu (zde je tisková chyba, má být grantového projektu) či grantového schématu ke konkrétní prioritní oblasti (případně podoblasti) nebude obligatorní, ale bude založeno na zaměření konkrétních projektů. Implementace Priorit prostřednictvím GA ČR se bude týkat všech již schválených a vyhlášených skupin projektů, tj. Standardní projekty, Mezinárodní projekty, Postdoktorandské granty, Projekty na podporu excelence v základním výzkumu, tak skupin projektů, které budou vyhlášeny v budoucnosti. Větší důraz na přihlášení se k prioritním cílům bude kladen u projektů na podporu excelence v základním výzkumu, kde již byla v tomto smyslu upravena zadávací dokumentace pro soutěž vyhlášenou v roce 2013.“</w:t>
      </w:r>
    </w:p>
    <w:p w:rsidR="00A75212" w:rsidRPr="00A75212" w:rsidRDefault="00A75212">
      <w:pPr>
        <w:spacing w:after="240"/>
        <w:jc w:val="both"/>
        <w:rPr>
          <w:rFonts w:ascii="Arial" w:hAnsi="Arial" w:cs="Arial"/>
          <w:bCs/>
        </w:rPr>
      </w:pPr>
      <w:r w:rsidRPr="00A75212">
        <w:rPr>
          <w:rFonts w:ascii="Arial" w:hAnsi="Arial" w:cs="Arial"/>
          <w:bCs/>
        </w:rPr>
        <w:t>RVVI jako autor NPOV a Implementace NPOV, ve svých stanoviscích k</w:t>
      </w:r>
      <w:r w:rsidR="004D2E7D">
        <w:rPr>
          <w:rFonts w:ascii="Arial" w:hAnsi="Arial" w:cs="Arial"/>
          <w:bCs/>
        </w:rPr>
        <w:t> </w:t>
      </w:r>
      <w:r w:rsidRPr="00A75212">
        <w:rPr>
          <w:rFonts w:ascii="Arial" w:hAnsi="Arial" w:cs="Arial"/>
          <w:bCs/>
        </w:rPr>
        <w:t>materiálům</w:t>
      </w:r>
      <w:r w:rsidR="004D2E7D">
        <w:rPr>
          <w:rFonts w:ascii="Arial" w:hAnsi="Arial" w:cs="Arial"/>
          <w:bCs/>
        </w:rPr>
        <w:t xml:space="preserve"> uvádí</w:t>
      </w:r>
      <w:r w:rsidRPr="00A75212">
        <w:rPr>
          <w:rFonts w:ascii="Arial" w:hAnsi="Arial" w:cs="Arial"/>
          <w:bCs/>
        </w:rPr>
        <w:t>:</w:t>
      </w:r>
    </w:p>
    <w:p w:rsidR="00A75212" w:rsidRPr="00A75212" w:rsidRDefault="00A75212">
      <w:pPr>
        <w:numPr>
          <w:ilvl w:val="0"/>
          <w:numId w:val="9"/>
        </w:numPr>
        <w:spacing w:after="240"/>
        <w:jc w:val="both"/>
        <w:rPr>
          <w:rFonts w:ascii="Arial" w:hAnsi="Arial" w:cs="Arial"/>
          <w:bCs/>
        </w:rPr>
      </w:pPr>
      <w:r w:rsidRPr="00A75212">
        <w:rPr>
          <w:rFonts w:ascii="Arial" w:hAnsi="Arial" w:cs="Arial"/>
          <w:bCs/>
        </w:rPr>
        <w:t>„</w:t>
      </w:r>
      <w:r w:rsidRPr="00A75212">
        <w:rPr>
          <w:rFonts w:ascii="Arial" w:hAnsi="Arial" w:cs="Arial"/>
          <w:bCs/>
          <w:i/>
        </w:rPr>
        <w:t>Návrh skupiny grantových projektů na podporu vynikajících mladých vědeckých pracovníků („Juniorské granty“)“</w:t>
      </w:r>
      <w:r w:rsidRPr="00A75212">
        <w:rPr>
          <w:rFonts w:ascii="Arial" w:hAnsi="Arial" w:cs="Arial"/>
          <w:bCs/>
        </w:rPr>
        <w:t xml:space="preserve"> ze dne 26. 4. 2013 výslovně uvádí: „</w:t>
      </w:r>
      <w:r w:rsidRPr="00A75212">
        <w:rPr>
          <w:rFonts w:ascii="Arial" w:hAnsi="Arial" w:cs="Arial"/>
          <w:bCs/>
          <w:i/>
        </w:rPr>
        <w:t>Vzhledem k tomu, že se Juniorské granty týkají podpory v oblasti základního výzkumu, nevztahuje se na něj usnesení vlády ČR č. 552 ze dne 19. července 2012 o Národních prioritách orientovaného výzkumu, experimentálního vývoje a inovací.“</w:t>
      </w:r>
      <w:r w:rsidRPr="00A75212">
        <w:rPr>
          <w:rFonts w:ascii="Arial" w:hAnsi="Arial" w:cs="Arial"/>
          <w:bCs/>
        </w:rPr>
        <w:t xml:space="preserve">  </w:t>
      </w:r>
    </w:p>
    <w:p w:rsidR="00A75212" w:rsidRPr="00E74FEB" w:rsidRDefault="00A75212" w:rsidP="00E74FEB">
      <w:pPr>
        <w:pStyle w:val="Odstavecseseznamem"/>
        <w:numPr>
          <w:ilvl w:val="0"/>
          <w:numId w:val="9"/>
        </w:numPr>
        <w:spacing w:after="240"/>
        <w:jc w:val="both"/>
        <w:rPr>
          <w:rFonts w:ascii="Arial" w:eastAsia="Arial" w:hAnsi="Arial" w:cs="Arial"/>
        </w:rPr>
      </w:pPr>
      <w:r w:rsidRPr="00E74FEB">
        <w:rPr>
          <w:rFonts w:ascii="Arial" w:hAnsi="Arial" w:cs="Arial"/>
          <w:bCs/>
        </w:rPr>
        <w:t>„</w:t>
      </w:r>
      <w:r w:rsidRPr="00E74FEB">
        <w:rPr>
          <w:rFonts w:ascii="Arial" w:hAnsi="Arial" w:cs="Arial"/>
          <w:bCs/>
          <w:i/>
        </w:rPr>
        <w:t>Návrh skupiny grantových projektů Standardní grantové projekty</w:t>
      </w:r>
      <w:r w:rsidRPr="00E74FEB">
        <w:rPr>
          <w:rFonts w:ascii="Arial" w:hAnsi="Arial" w:cs="Arial"/>
          <w:bCs/>
        </w:rPr>
        <w:t>“ ze dne 3. 11. 2015 výslovně uvádí: „</w:t>
      </w:r>
      <w:r w:rsidRPr="00E74FEB">
        <w:rPr>
          <w:rFonts w:ascii="Arial" w:hAnsi="Arial" w:cs="Arial"/>
          <w:bCs/>
          <w:i/>
        </w:rPr>
        <w:t>Standardní grantové projekty nejsou v rozporu s Národní politikou výzkumu, vývoje a inovací České republiky na léta 2009-2015 s výhledem do roku 2020, která byla schválena usnesením vlády ze dne 24. dubna 2013. Vzhledem k tomu, že se Standardní projekty týkají základního výzkumu, nevztahuje se na ně usnesení vlády č. 552 ze dne 19. července 2012 o Národních prioritách orientovaného výzkumu, experimentálního vývoje a inovací.“</w:t>
      </w:r>
    </w:p>
    <w:p w:rsidR="00EF28DC" w:rsidRPr="00C4697C" w:rsidRDefault="00EF28DC" w:rsidP="00190E95">
      <w:pPr>
        <w:spacing w:after="240"/>
        <w:jc w:val="both"/>
        <w:rPr>
          <w:rFonts w:ascii="Arial" w:eastAsia="Arial" w:hAnsi="Arial" w:cs="Arial"/>
          <w:b/>
          <w:u w:val="single"/>
        </w:rPr>
      </w:pPr>
      <w:r w:rsidRPr="00C4697C">
        <w:rPr>
          <w:rFonts w:ascii="Arial" w:eastAsia="Arial" w:hAnsi="Arial" w:cs="Arial"/>
          <w:b/>
          <w:u w:val="single"/>
        </w:rPr>
        <w:t xml:space="preserve">Stanovisko ÚV ČR k jednotlivým bodům </w:t>
      </w:r>
      <w:r w:rsidR="005A2314">
        <w:rPr>
          <w:rFonts w:ascii="Arial" w:eastAsia="Arial" w:hAnsi="Arial" w:cs="Arial"/>
          <w:b/>
          <w:u w:val="single"/>
        </w:rPr>
        <w:t>kontrolního závěru NKÚ</w:t>
      </w:r>
    </w:p>
    <w:p w:rsidR="00EF28DC" w:rsidRPr="00C4697C" w:rsidRDefault="00EF28DC">
      <w:pPr>
        <w:pStyle w:val="Odstavecseseznamem"/>
        <w:numPr>
          <w:ilvl w:val="0"/>
          <w:numId w:val="7"/>
        </w:numPr>
        <w:spacing w:after="240"/>
        <w:jc w:val="both"/>
        <w:rPr>
          <w:rFonts w:ascii="Arial" w:hAnsi="Arial" w:cs="Arial"/>
        </w:rPr>
      </w:pPr>
      <w:r w:rsidRPr="00C4697C">
        <w:rPr>
          <w:rFonts w:ascii="Arial" w:hAnsi="Arial" w:cs="Arial"/>
        </w:rPr>
        <w:t>Grantové agentuře České republiky byla uložena povinnost spolupodílet se na zajištění vazby základního výzkumu na další fáze inovačního procesu, přesto GA ČR tuto provázanost nesledovala, nevyhodnocovala a systematicky nepodporovala. Podpora projektů zahrnujících všechny fáze inovačního procesu přitom vede k zefektivnění činnosti výzkumných organizací.</w:t>
      </w:r>
    </w:p>
    <w:p w:rsidR="00A75212" w:rsidRDefault="00A75212">
      <w:pPr>
        <w:pStyle w:val="Odstavecseseznamem"/>
        <w:spacing w:after="240"/>
        <w:ind w:left="360"/>
        <w:jc w:val="both"/>
        <w:rPr>
          <w:rFonts w:ascii="Arial" w:hAnsi="Arial" w:cs="Arial"/>
          <w:b/>
          <w:u w:val="single"/>
        </w:rPr>
      </w:pPr>
    </w:p>
    <w:p w:rsidR="00EF28DC" w:rsidRPr="00C4697C" w:rsidRDefault="00EF28DC">
      <w:pPr>
        <w:pStyle w:val="Odstavecseseznamem"/>
        <w:spacing w:after="240"/>
        <w:ind w:left="360"/>
        <w:jc w:val="both"/>
        <w:rPr>
          <w:rFonts w:ascii="Arial" w:hAnsi="Arial" w:cs="Arial"/>
          <w:b/>
          <w:u w:val="single"/>
        </w:rPr>
      </w:pPr>
      <w:r w:rsidRPr="00C4697C">
        <w:rPr>
          <w:rFonts w:ascii="Arial" w:hAnsi="Arial" w:cs="Arial"/>
          <w:b/>
          <w:u w:val="single"/>
        </w:rPr>
        <w:t>ÚV ČR</w:t>
      </w:r>
    </w:p>
    <w:p w:rsidR="00A75212" w:rsidRDefault="00EF28DC">
      <w:pPr>
        <w:pStyle w:val="Odstavecseseznamem"/>
        <w:spacing w:after="240"/>
        <w:ind w:left="360"/>
        <w:jc w:val="both"/>
        <w:rPr>
          <w:rFonts w:ascii="Arial" w:hAnsi="Arial" w:cs="Arial"/>
        </w:rPr>
      </w:pPr>
      <w:r w:rsidRPr="00C4697C">
        <w:rPr>
          <w:rFonts w:ascii="Arial" w:hAnsi="Arial" w:cs="Arial"/>
        </w:rPr>
        <w:t>Povinnost sledovat, vyhodnocovat, systematicky podporovat a provazovat vazbu základního výzkumu na další fáze inovačního procesu - nevyplývá z ž</w:t>
      </w:r>
      <w:r w:rsidR="002901F7" w:rsidRPr="00C4697C">
        <w:rPr>
          <w:rFonts w:ascii="Arial" w:hAnsi="Arial" w:cs="Arial"/>
        </w:rPr>
        <w:t xml:space="preserve">ádného </w:t>
      </w:r>
      <w:r w:rsidRPr="00C4697C">
        <w:rPr>
          <w:rFonts w:ascii="Arial" w:hAnsi="Arial" w:cs="Arial"/>
        </w:rPr>
        <w:t>právního předpisu. GAČR se musí řídit a řídí se zákonem č.</w:t>
      </w:r>
      <w:r w:rsidR="00167D96">
        <w:rPr>
          <w:rFonts w:ascii="Arial" w:hAnsi="Arial" w:cs="Arial"/>
        </w:rPr>
        <w:t> </w:t>
      </w:r>
      <w:r w:rsidRPr="00C4697C">
        <w:rPr>
          <w:rFonts w:ascii="Arial" w:hAnsi="Arial" w:cs="Arial"/>
        </w:rPr>
        <w:t xml:space="preserve">130/2002 Sb., o podpoře </w:t>
      </w:r>
      <w:proofErr w:type="spellStart"/>
      <w:r w:rsidRPr="00C4697C">
        <w:rPr>
          <w:rFonts w:ascii="Arial" w:hAnsi="Arial" w:cs="Arial"/>
        </w:rPr>
        <w:t>VaVaI</w:t>
      </w:r>
      <w:proofErr w:type="spellEnd"/>
      <w:r w:rsidRPr="00C4697C">
        <w:rPr>
          <w:rFonts w:ascii="Arial" w:hAnsi="Arial" w:cs="Arial"/>
        </w:rPr>
        <w:t xml:space="preserve">, </w:t>
      </w:r>
      <w:r w:rsidR="00167D96">
        <w:rPr>
          <w:rFonts w:ascii="Arial" w:hAnsi="Arial" w:cs="Arial"/>
        </w:rPr>
        <w:t xml:space="preserve">v platném znění, </w:t>
      </w:r>
      <w:r w:rsidRPr="00C4697C">
        <w:rPr>
          <w:rFonts w:ascii="Arial" w:hAnsi="Arial" w:cs="Arial"/>
        </w:rPr>
        <w:t>tj. výhradně podporuje základní výzkum; nemůže určovat vědní politiku ve smyslu určovat poměr mezi financováním základního a základního orientovaného výzkumu.</w:t>
      </w:r>
      <w:r w:rsidR="00C6497A" w:rsidRPr="00C4697C">
        <w:rPr>
          <w:rFonts w:ascii="Arial" w:hAnsi="Arial" w:cs="Arial"/>
        </w:rPr>
        <w:t xml:space="preserve"> NKÚ ve svém kontrolním závěru mj. uvádí, že GA ČR neplnila povinnost spolupodílet se na zajištění vazby základního výzkumu na další fáze inovačního procesu, která jí byla uložena Národní politikou výzkumu, vývoje a inovací ČR na léta 2009 – 2015 (dále jen NP </w:t>
      </w:r>
      <w:proofErr w:type="spellStart"/>
      <w:r w:rsidR="00C6497A" w:rsidRPr="00C4697C">
        <w:rPr>
          <w:rFonts w:ascii="Arial" w:hAnsi="Arial" w:cs="Arial"/>
        </w:rPr>
        <w:t>VaVaI</w:t>
      </w:r>
      <w:proofErr w:type="spellEnd"/>
      <w:r w:rsidR="00C6497A" w:rsidRPr="00C4697C">
        <w:rPr>
          <w:rFonts w:ascii="Arial" w:hAnsi="Arial" w:cs="Arial"/>
        </w:rPr>
        <w:t xml:space="preserve"> 2009 – 2015“)</w:t>
      </w:r>
      <w:r w:rsidR="001366FB" w:rsidRPr="00C4697C">
        <w:rPr>
          <w:rFonts w:ascii="Arial" w:hAnsi="Arial" w:cs="Arial"/>
        </w:rPr>
        <w:t xml:space="preserve">. </w:t>
      </w:r>
    </w:p>
    <w:p w:rsidR="00A75212" w:rsidRDefault="00A75212">
      <w:pPr>
        <w:pStyle w:val="Odstavecseseznamem"/>
        <w:spacing w:after="240"/>
        <w:ind w:left="360"/>
        <w:jc w:val="both"/>
        <w:rPr>
          <w:rFonts w:ascii="Arial" w:hAnsi="Arial" w:cs="Arial"/>
        </w:rPr>
      </w:pPr>
    </w:p>
    <w:p w:rsidR="00EF28DC" w:rsidRDefault="00F06C45">
      <w:pPr>
        <w:pStyle w:val="Odstavecseseznamem"/>
        <w:spacing w:after="240"/>
        <w:ind w:left="360"/>
        <w:jc w:val="both"/>
        <w:rPr>
          <w:rFonts w:ascii="Arial" w:hAnsi="Arial" w:cs="Arial"/>
        </w:rPr>
      </w:pPr>
      <w:r>
        <w:rPr>
          <w:rFonts w:ascii="Arial" w:hAnsi="Arial" w:cs="Arial"/>
        </w:rPr>
        <w:lastRenderedPageBreak/>
        <w:t>ÚV ČR konstatuje, že taková povinnost nevyplývá z žádného platného strategického dokumentu platného v té době.</w:t>
      </w:r>
      <w:r w:rsidRPr="00C4697C" w:rsidDel="00F06C45">
        <w:rPr>
          <w:rFonts w:ascii="Arial" w:hAnsi="Arial" w:cs="Arial"/>
        </w:rPr>
        <w:t xml:space="preserve"> </w:t>
      </w:r>
    </w:p>
    <w:p w:rsidR="000F0A2D" w:rsidRPr="000F0A2D" w:rsidRDefault="000F0A2D" w:rsidP="00E74FEB">
      <w:pPr>
        <w:pStyle w:val="Odstavecseseznamem"/>
        <w:spacing w:after="240"/>
        <w:ind w:left="360"/>
        <w:jc w:val="both"/>
        <w:rPr>
          <w:rFonts w:ascii="Arial" w:hAnsi="Arial" w:cs="Arial"/>
        </w:rPr>
      </w:pPr>
      <w:r w:rsidRPr="000F0A2D">
        <w:rPr>
          <w:rFonts w:ascii="Arial" w:hAnsi="Arial" w:cs="Arial"/>
        </w:rPr>
        <w:t>NKÚ na podporu svého Kontrolního závěru odkazuje na pasáže koncepčních dokumentů:</w:t>
      </w:r>
    </w:p>
    <w:p w:rsidR="000F0A2D" w:rsidRPr="004D2E7D" w:rsidRDefault="000F0A2D" w:rsidP="00E74FEB">
      <w:pPr>
        <w:pStyle w:val="Odstavecseseznamem"/>
        <w:numPr>
          <w:ilvl w:val="0"/>
          <w:numId w:val="10"/>
        </w:numPr>
        <w:spacing w:after="240"/>
        <w:jc w:val="both"/>
        <w:rPr>
          <w:rFonts w:ascii="Arial" w:hAnsi="Arial" w:cs="Arial"/>
        </w:rPr>
      </w:pPr>
      <w:r w:rsidRPr="004D2E7D">
        <w:rPr>
          <w:rFonts w:ascii="Arial" w:hAnsi="Arial" w:cs="Arial"/>
        </w:rPr>
        <w:t>Hlavní zodpovědnost za plnění vazby základního výzkumu na aplikovaný je Národní politikou výzkumu, vývoje a inovací České republiky na léta 2009 – 2015 (dále také „</w:t>
      </w:r>
      <w:r w:rsidRPr="004D2E7D">
        <w:rPr>
          <w:rFonts w:ascii="Arial" w:hAnsi="Arial" w:cs="Arial"/>
          <w:bCs/>
        </w:rPr>
        <w:t xml:space="preserve">NP </w:t>
      </w:r>
      <w:proofErr w:type="spellStart"/>
      <w:r w:rsidRPr="004D2E7D">
        <w:rPr>
          <w:rFonts w:ascii="Arial" w:hAnsi="Arial" w:cs="Arial"/>
          <w:bCs/>
        </w:rPr>
        <w:t>VaVaI</w:t>
      </w:r>
      <w:proofErr w:type="spellEnd"/>
      <w:r w:rsidRPr="004D2E7D">
        <w:rPr>
          <w:rFonts w:ascii="Arial" w:hAnsi="Arial" w:cs="Arial"/>
          <w:bCs/>
        </w:rPr>
        <w:t xml:space="preserve"> 2009“) </w:t>
      </w:r>
      <w:r w:rsidRPr="004D2E7D">
        <w:rPr>
          <w:rFonts w:ascii="Arial" w:hAnsi="Arial" w:cs="Arial"/>
        </w:rPr>
        <w:t>určena Technologické agentuře ČR ve spolupráci s GA ČR.</w:t>
      </w:r>
    </w:p>
    <w:p w:rsidR="000F0A2D" w:rsidRPr="004D2E7D" w:rsidRDefault="000F0A2D" w:rsidP="00E74FEB">
      <w:pPr>
        <w:pStyle w:val="Odstavecseseznamem"/>
        <w:numPr>
          <w:ilvl w:val="0"/>
          <w:numId w:val="10"/>
        </w:numPr>
        <w:spacing w:after="240"/>
        <w:jc w:val="both"/>
        <w:rPr>
          <w:rFonts w:ascii="Arial" w:hAnsi="Arial" w:cs="Arial"/>
        </w:rPr>
      </w:pPr>
      <w:r w:rsidRPr="004D2E7D">
        <w:rPr>
          <w:rFonts w:ascii="Arial" w:hAnsi="Arial" w:cs="Arial"/>
        </w:rPr>
        <w:t xml:space="preserve">NP </w:t>
      </w:r>
      <w:proofErr w:type="spellStart"/>
      <w:r w:rsidRPr="004D2E7D">
        <w:rPr>
          <w:rFonts w:ascii="Arial" w:hAnsi="Arial" w:cs="Arial"/>
        </w:rPr>
        <w:t>VaVaI</w:t>
      </w:r>
      <w:proofErr w:type="spellEnd"/>
      <w:r w:rsidRPr="004D2E7D">
        <w:rPr>
          <w:rFonts w:ascii="Arial" w:hAnsi="Arial" w:cs="Arial"/>
        </w:rPr>
        <w:t xml:space="preserve"> 2009 byla přijata usnesením vlády ze dne 8. 6. 2009 č. 729. </w:t>
      </w:r>
    </w:p>
    <w:p w:rsidR="000F0A2D" w:rsidRPr="004D2E7D" w:rsidRDefault="000F0A2D" w:rsidP="00E74FEB">
      <w:pPr>
        <w:pStyle w:val="Odstavecseseznamem"/>
        <w:numPr>
          <w:ilvl w:val="0"/>
          <w:numId w:val="10"/>
        </w:numPr>
        <w:spacing w:after="240"/>
        <w:jc w:val="both"/>
        <w:rPr>
          <w:rFonts w:ascii="Arial" w:hAnsi="Arial" w:cs="Arial"/>
          <w:bCs/>
        </w:rPr>
      </w:pPr>
      <w:r w:rsidRPr="004D2E7D">
        <w:rPr>
          <w:rFonts w:ascii="Arial" w:hAnsi="Arial" w:cs="Arial"/>
          <w:bCs/>
        </w:rPr>
        <w:t xml:space="preserve">NP </w:t>
      </w:r>
      <w:proofErr w:type="spellStart"/>
      <w:r w:rsidRPr="004D2E7D">
        <w:rPr>
          <w:rFonts w:ascii="Arial" w:hAnsi="Arial" w:cs="Arial"/>
          <w:bCs/>
        </w:rPr>
        <w:t>VaVaI</w:t>
      </w:r>
      <w:proofErr w:type="spellEnd"/>
      <w:r w:rsidRPr="004D2E7D">
        <w:rPr>
          <w:rFonts w:ascii="Arial" w:hAnsi="Arial" w:cs="Arial"/>
          <w:bCs/>
        </w:rPr>
        <w:t xml:space="preserve"> 2009, III. Cíle a aktivity NP </w:t>
      </w:r>
      <w:proofErr w:type="spellStart"/>
      <w:r w:rsidRPr="004D2E7D">
        <w:rPr>
          <w:rFonts w:ascii="Arial" w:hAnsi="Arial" w:cs="Arial"/>
          <w:bCs/>
        </w:rPr>
        <w:t>VaVaI</w:t>
      </w:r>
      <w:proofErr w:type="spellEnd"/>
      <w:r w:rsidRPr="004D2E7D">
        <w:rPr>
          <w:rFonts w:ascii="Arial" w:hAnsi="Arial" w:cs="Arial"/>
          <w:bCs/>
        </w:rPr>
        <w:t xml:space="preserve">, A 2-2: Veřejnou podporu přednostně směřovat na </w:t>
      </w:r>
      <w:proofErr w:type="spellStart"/>
      <w:r w:rsidRPr="004D2E7D">
        <w:rPr>
          <w:rFonts w:ascii="Arial" w:hAnsi="Arial" w:cs="Arial"/>
          <w:bCs/>
        </w:rPr>
        <w:t>VaVaI</w:t>
      </w:r>
      <w:proofErr w:type="spellEnd"/>
      <w:r w:rsidRPr="004D2E7D">
        <w:rPr>
          <w:rFonts w:ascii="Arial" w:hAnsi="Arial" w:cs="Arial"/>
          <w:bCs/>
        </w:rPr>
        <w:t xml:space="preserve"> v prioritách odpovídajících potřebám společnosti a znalostní ekonomiky ČR.: „Zároveň bude kladen důraz na zajištění vazby základního výzkumu na další fáze inovačního procesu (aplikovaný výzkum, experimentální vývoj a realizaci jejich výsledků v inovacích), a to zejména v prioritách odpovídajících potřebám společnosti a znalostní ekonomiky ČR. Odpovědnost: TA ČR ve spolupráci s RVV (resp. od roku 2013 s nově zřízeným koordinačním orgánem) a s GA ČR. “</w:t>
      </w:r>
    </w:p>
    <w:p w:rsidR="000F0A2D" w:rsidRPr="004D2E7D" w:rsidRDefault="000F0A2D" w:rsidP="00E74FEB">
      <w:pPr>
        <w:pStyle w:val="Odstavecseseznamem"/>
        <w:numPr>
          <w:ilvl w:val="0"/>
          <w:numId w:val="10"/>
        </w:numPr>
        <w:spacing w:after="240"/>
        <w:jc w:val="both"/>
        <w:rPr>
          <w:rFonts w:ascii="Arial" w:hAnsi="Arial" w:cs="Arial"/>
          <w:bCs/>
        </w:rPr>
      </w:pPr>
      <w:r w:rsidRPr="004D2E7D">
        <w:rPr>
          <w:rFonts w:ascii="Arial" w:hAnsi="Arial" w:cs="Arial"/>
          <w:bCs/>
        </w:rPr>
        <w:t xml:space="preserve">Priority </w:t>
      </w:r>
      <w:proofErr w:type="spellStart"/>
      <w:r w:rsidRPr="004D2E7D">
        <w:rPr>
          <w:rFonts w:ascii="Arial" w:hAnsi="Arial" w:cs="Arial"/>
          <w:bCs/>
        </w:rPr>
        <w:t>VaVaI</w:t>
      </w:r>
      <w:proofErr w:type="spellEnd"/>
      <w:r w:rsidRPr="004D2E7D">
        <w:rPr>
          <w:rFonts w:ascii="Arial" w:hAnsi="Arial" w:cs="Arial"/>
          <w:bCs/>
        </w:rPr>
        <w:t xml:space="preserve"> – 5. 2. 3: Podporovat inovační proces jako celek</w:t>
      </w:r>
    </w:p>
    <w:p w:rsidR="000F0A2D" w:rsidRPr="004D2E7D" w:rsidRDefault="000F0A2D" w:rsidP="00E74FEB">
      <w:pPr>
        <w:pStyle w:val="Odstavecseseznamem"/>
        <w:numPr>
          <w:ilvl w:val="0"/>
          <w:numId w:val="10"/>
        </w:numPr>
        <w:spacing w:after="240"/>
        <w:jc w:val="both"/>
        <w:rPr>
          <w:rFonts w:ascii="Arial" w:hAnsi="Arial" w:cs="Arial"/>
          <w:bCs/>
        </w:rPr>
      </w:pPr>
      <w:r w:rsidRPr="004D2E7D">
        <w:rPr>
          <w:rFonts w:ascii="Arial" w:hAnsi="Arial" w:cs="Arial"/>
          <w:bCs/>
        </w:rPr>
        <w:t xml:space="preserve">Příloha NIS - 4.1: Systém financování </w:t>
      </w:r>
      <w:proofErr w:type="spellStart"/>
      <w:r w:rsidRPr="004D2E7D">
        <w:rPr>
          <w:rFonts w:ascii="Arial" w:hAnsi="Arial" w:cs="Arial"/>
          <w:bCs/>
        </w:rPr>
        <w:t>VaV</w:t>
      </w:r>
      <w:proofErr w:type="spellEnd"/>
      <w:r w:rsidRPr="004D2E7D">
        <w:rPr>
          <w:rFonts w:ascii="Arial" w:hAnsi="Arial" w:cs="Arial"/>
          <w:bCs/>
        </w:rPr>
        <w:t xml:space="preserve"> aktivit</w:t>
      </w:r>
    </w:p>
    <w:p w:rsidR="000F0A2D" w:rsidRPr="004D2E7D" w:rsidRDefault="000F0A2D" w:rsidP="00E74FEB">
      <w:pPr>
        <w:pStyle w:val="Odstavecseseznamem"/>
        <w:numPr>
          <w:ilvl w:val="0"/>
          <w:numId w:val="10"/>
        </w:numPr>
        <w:spacing w:after="240"/>
        <w:jc w:val="both"/>
        <w:rPr>
          <w:rFonts w:ascii="Arial" w:hAnsi="Arial" w:cs="Arial"/>
          <w:bCs/>
        </w:rPr>
      </w:pPr>
      <w:r w:rsidRPr="004D2E7D">
        <w:rPr>
          <w:rFonts w:ascii="Arial" w:hAnsi="Arial" w:cs="Arial"/>
          <w:bCs/>
        </w:rPr>
        <w:t>Koncepce činnosti Grantové agentury České republiky na léta 2016-2020</w:t>
      </w:r>
    </w:p>
    <w:p w:rsidR="000F0A2D" w:rsidRPr="000F0A2D" w:rsidRDefault="000F0A2D" w:rsidP="00E74FEB">
      <w:pPr>
        <w:pStyle w:val="Odstavecseseznamem"/>
        <w:ind w:left="360"/>
        <w:jc w:val="both"/>
        <w:rPr>
          <w:rFonts w:ascii="Arial" w:hAnsi="Arial" w:cs="Arial"/>
        </w:rPr>
      </w:pPr>
    </w:p>
    <w:p w:rsidR="000F0A2D" w:rsidRPr="000F0A2D" w:rsidRDefault="000F0A2D" w:rsidP="00E74FEB">
      <w:pPr>
        <w:pStyle w:val="Odstavecseseznamem"/>
        <w:ind w:left="360"/>
        <w:jc w:val="both"/>
        <w:rPr>
          <w:rFonts w:ascii="Arial" w:hAnsi="Arial" w:cs="Arial"/>
        </w:rPr>
      </w:pPr>
      <w:r w:rsidRPr="000F0A2D">
        <w:rPr>
          <w:rFonts w:ascii="Arial" w:hAnsi="Arial" w:cs="Arial"/>
        </w:rPr>
        <w:t xml:space="preserve">ÚV ČR konstatuje, že výčet dokumentů uvedený NKÚ je neúplný a citované „zavazující“ pasáže jsou vytrženy z kontextů těchto dokumentů a nemají </w:t>
      </w:r>
      <w:r>
        <w:rPr>
          <w:rFonts w:ascii="Arial" w:hAnsi="Arial" w:cs="Arial"/>
        </w:rPr>
        <w:t xml:space="preserve">již </w:t>
      </w:r>
      <w:r w:rsidRPr="000F0A2D">
        <w:rPr>
          <w:rFonts w:ascii="Arial" w:hAnsi="Arial" w:cs="Arial"/>
        </w:rPr>
        <w:t xml:space="preserve">oporu v opatřeních předmětných dokumentů. Některé uvedené dokumenty nebyly v kontrolovaném období 2011 – 2015 platné. </w:t>
      </w:r>
    </w:p>
    <w:p w:rsidR="000F0A2D" w:rsidRPr="000F0A2D" w:rsidRDefault="000F0A2D" w:rsidP="00E74FEB">
      <w:pPr>
        <w:pStyle w:val="Odstavecseseznamem"/>
        <w:ind w:left="360"/>
        <w:jc w:val="both"/>
        <w:rPr>
          <w:rFonts w:ascii="Arial" w:hAnsi="Arial" w:cs="Arial"/>
        </w:rPr>
      </w:pPr>
    </w:p>
    <w:p w:rsidR="000F0A2D" w:rsidRPr="000F0A2D" w:rsidRDefault="000F0A2D" w:rsidP="00E74FEB">
      <w:pPr>
        <w:pStyle w:val="Odstavecseseznamem"/>
        <w:ind w:left="360"/>
        <w:jc w:val="both"/>
        <w:rPr>
          <w:rFonts w:ascii="Arial" w:hAnsi="Arial" w:cs="Arial"/>
        </w:rPr>
      </w:pPr>
      <w:r w:rsidRPr="000F0A2D">
        <w:rPr>
          <w:rFonts w:ascii="Arial" w:hAnsi="Arial" w:cs="Arial"/>
        </w:rPr>
        <w:t xml:space="preserve">Působnost GAČR je vymezena zákonem č. 130/2002, který NKÚ ve svém závěru zcela opomíjí, byť právě v něm jsou jasně definované pojmy z oblasti </w:t>
      </w:r>
      <w:proofErr w:type="spellStart"/>
      <w:r w:rsidRPr="000F0A2D">
        <w:rPr>
          <w:rFonts w:ascii="Arial" w:hAnsi="Arial" w:cs="Arial"/>
        </w:rPr>
        <w:t>VaVaI</w:t>
      </w:r>
      <w:proofErr w:type="spellEnd"/>
      <w:r w:rsidRPr="000F0A2D">
        <w:rPr>
          <w:rFonts w:ascii="Arial" w:hAnsi="Arial" w:cs="Arial"/>
        </w:rPr>
        <w:t xml:space="preserve">.: základní výzkum, aplikovaný výzkum, principy </w:t>
      </w:r>
      <w:proofErr w:type="spellStart"/>
      <w:r w:rsidRPr="000F0A2D">
        <w:rPr>
          <w:rFonts w:ascii="Arial" w:hAnsi="Arial" w:cs="Arial"/>
        </w:rPr>
        <w:t>bottom</w:t>
      </w:r>
      <w:proofErr w:type="spellEnd"/>
      <w:r w:rsidRPr="000F0A2D">
        <w:rPr>
          <w:rFonts w:ascii="Arial" w:hAnsi="Arial" w:cs="Arial"/>
        </w:rPr>
        <w:t>-up x top-</w:t>
      </w:r>
      <w:proofErr w:type="spellStart"/>
      <w:r w:rsidRPr="000F0A2D">
        <w:rPr>
          <w:rFonts w:ascii="Arial" w:hAnsi="Arial" w:cs="Arial"/>
        </w:rPr>
        <w:t>down</w:t>
      </w:r>
      <w:proofErr w:type="spellEnd"/>
      <w:r w:rsidRPr="000F0A2D">
        <w:rPr>
          <w:rFonts w:ascii="Arial" w:hAnsi="Arial" w:cs="Arial"/>
        </w:rPr>
        <w:t xml:space="preserve">, účelová podpora z veřejných prostředků i samotná pole působnosti jednotlivých aktérů </w:t>
      </w:r>
      <w:proofErr w:type="spellStart"/>
      <w:r w:rsidRPr="000F0A2D">
        <w:rPr>
          <w:rFonts w:ascii="Arial" w:hAnsi="Arial" w:cs="Arial"/>
        </w:rPr>
        <w:t>VaVaI</w:t>
      </w:r>
      <w:proofErr w:type="spellEnd"/>
      <w:r w:rsidRPr="000F0A2D">
        <w:rPr>
          <w:rFonts w:ascii="Arial" w:hAnsi="Arial" w:cs="Arial"/>
        </w:rPr>
        <w:t xml:space="preserve"> ČR. </w:t>
      </w:r>
    </w:p>
    <w:p w:rsidR="000F0A2D" w:rsidRPr="000F0A2D" w:rsidRDefault="000F0A2D" w:rsidP="00E74FEB">
      <w:pPr>
        <w:pStyle w:val="Odstavecseseznamem"/>
        <w:spacing w:after="240"/>
        <w:ind w:left="360"/>
        <w:jc w:val="both"/>
        <w:rPr>
          <w:rFonts w:ascii="Arial" w:hAnsi="Arial" w:cs="Arial"/>
        </w:rPr>
      </w:pPr>
      <w:r w:rsidRPr="000F0A2D">
        <w:rPr>
          <w:rFonts w:ascii="Arial" w:hAnsi="Arial" w:cs="Arial"/>
        </w:rPr>
        <w:t>ÚV ČR v této souvislosti k NKÚ citovaným dokumentům doplňuje:</w:t>
      </w:r>
    </w:p>
    <w:p w:rsidR="000F0A2D" w:rsidRPr="000F0A2D" w:rsidRDefault="000F0A2D" w:rsidP="00E74FEB">
      <w:pPr>
        <w:pStyle w:val="Odstavecseseznamem"/>
        <w:numPr>
          <w:ilvl w:val="0"/>
          <w:numId w:val="11"/>
        </w:numPr>
        <w:spacing w:after="240"/>
        <w:jc w:val="both"/>
        <w:rPr>
          <w:rFonts w:ascii="Arial" w:hAnsi="Arial" w:cs="Arial"/>
        </w:rPr>
      </w:pPr>
      <w:r w:rsidRPr="000F0A2D">
        <w:rPr>
          <w:rFonts w:ascii="Arial" w:hAnsi="Arial" w:cs="Arial"/>
        </w:rPr>
        <w:t xml:space="preserve">K bodu a) je ÚV ČR konstatuje, že spolupráce mezi TA ČR a GAČR </w:t>
      </w:r>
      <w:r>
        <w:rPr>
          <w:rFonts w:ascii="Arial" w:hAnsi="Arial" w:cs="Arial"/>
        </w:rPr>
        <w:t>již probíhá (viz několik vyjádření GAČRÚ</w:t>
      </w:r>
    </w:p>
    <w:p w:rsidR="000F0A2D" w:rsidRPr="000F0A2D" w:rsidRDefault="000F0A2D" w:rsidP="00E74FEB">
      <w:pPr>
        <w:pStyle w:val="Odstavecseseznamem"/>
        <w:numPr>
          <w:ilvl w:val="0"/>
          <w:numId w:val="11"/>
        </w:numPr>
        <w:spacing w:after="240"/>
        <w:jc w:val="both"/>
        <w:rPr>
          <w:rFonts w:ascii="Arial" w:hAnsi="Arial" w:cs="Arial"/>
        </w:rPr>
      </w:pPr>
      <w:r w:rsidRPr="000F0A2D">
        <w:rPr>
          <w:rFonts w:ascii="Arial" w:hAnsi="Arial" w:cs="Arial"/>
        </w:rPr>
        <w:t>K bodu b) je ÚV ČR nucen konstatovat, že v tomto usnesení se GAČR nic neukládá ani nemá nic provést. S touto skutečnosti NKÚ nepracuje.</w:t>
      </w:r>
    </w:p>
    <w:p w:rsidR="000F0A2D" w:rsidRPr="000F0A2D" w:rsidRDefault="000F0A2D" w:rsidP="00E74FEB">
      <w:pPr>
        <w:pStyle w:val="Odstavecseseznamem"/>
        <w:numPr>
          <w:ilvl w:val="0"/>
          <w:numId w:val="11"/>
        </w:numPr>
        <w:spacing w:after="240"/>
        <w:jc w:val="both"/>
        <w:rPr>
          <w:rFonts w:ascii="Arial" w:hAnsi="Arial" w:cs="Arial"/>
        </w:rPr>
      </w:pPr>
      <w:r w:rsidRPr="000F0A2D">
        <w:rPr>
          <w:rFonts w:ascii="Arial" w:hAnsi="Arial" w:cs="Arial"/>
        </w:rPr>
        <w:t xml:space="preserve">NP </w:t>
      </w:r>
      <w:proofErr w:type="spellStart"/>
      <w:r w:rsidRPr="000F0A2D">
        <w:rPr>
          <w:rFonts w:ascii="Arial" w:hAnsi="Arial" w:cs="Arial"/>
        </w:rPr>
        <w:t>VaVaI</w:t>
      </w:r>
      <w:proofErr w:type="spellEnd"/>
      <w:r w:rsidRPr="000F0A2D">
        <w:rPr>
          <w:rFonts w:ascii="Arial" w:hAnsi="Arial" w:cs="Arial"/>
        </w:rPr>
        <w:t xml:space="preserve"> 2009, II. 2. Priority podpory </w:t>
      </w:r>
      <w:proofErr w:type="spellStart"/>
      <w:r w:rsidRPr="000F0A2D">
        <w:rPr>
          <w:rFonts w:ascii="Arial" w:hAnsi="Arial" w:cs="Arial"/>
        </w:rPr>
        <w:t>VaVaI</w:t>
      </w:r>
      <w:proofErr w:type="spellEnd"/>
      <w:r w:rsidRPr="000F0A2D">
        <w:rPr>
          <w:rFonts w:ascii="Arial" w:hAnsi="Arial" w:cs="Arial"/>
        </w:rPr>
        <w:t xml:space="preserve"> ze státního rozpočtu (s. 10): „</w:t>
      </w:r>
      <w:r w:rsidRPr="000F0A2D">
        <w:rPr>
          <w:rFonts w:ascii="Arial" w:hAnsi="Arial" w:cs="Arial"/>
          <w:i/>
        </w:rPr>
        <w:t>Vzhledem k podstatě základního výzkumu není účelné z úrovně státu stanovovat prioritní oblasti; rozhodnutí o směřování podpory projektů základního výzkumu je vhodnější přenechat samotným výzkumným organizacím</w:t>
      </w:r>
      <w:r w:rsidRPr="000F0A2D">
        <w:rPr>
          <w:rFonts w:ascii="Arial" w:hAnsi="Arial" w:cs="Arial"/>
        </w:rPr>
        <w:t>.“</w:t>
      </w:r>
    </w:p>
    <w:p w:rsidR="000F0A2D" w:rsidRPr="000F0A2D" w:rsidRDefault="000F0A2D" w:rsidP="00E74FEB">
      <w:pPr>
        <w:pStyle w:val="Odstavecseseznamem"/>
        <w:numPr>
          <w:ilvl w:val="0"/>
          <w:numId w:val="11"/>
        </w:numPr>
        <w:spacing w:after="240"/>
        <w:jc w:val="both"/>
        <w:rPr>
          <w:rFonts w:ascii="Arial" w:hAnsi="Arial" w:cs="Arial"/>
        </w:rPr>
      </w:pPr>
      <w:r w:rsidRPr="000F0A2D">
        <w:rPr>
          <w:rFonts w:ascii="Arial" w:hAnsi="Arial" w:cs="Arial"/>
        </w:rPr>
        <w:t xml:space="preserve">K bodu d) a e) ÚV ČR dodává, že obsahy těchto pasáží nejsou promítnuty do konkrétních opatření a kontrolovanou instituci (GAČR) k ničemu nezavazují. </w:t>
      </w:r>
    </w:p>
    <w:p w:rsidR="000F0A2D" w:rsidRPr="000F0A2D" w:rsidRDefault="000F0A2D" w:rsidP="00E74FEB">
      <w:pPr>
        <w:pStyle w:val="Odstavecseseznamem"/>
        <w:numPr>
          <w:ilvl w:val="0"/>
          <w:numId w:val="11"/>
        </w:numPr>
        <w:spacing w:after="240"/>
        <w:jc w:val="both"/>
        <w:rPr>
          <w:rFonts w:ascii="Arial" w:hAnsi="Arial" w:cs="Arial"/>
        </w:rPr>
      </w:pPr>
      <w:r w:rsidRPr="000F0A2D">
        <w:rPr>
          <w:rFonts w:ascii="Arial" w:hAnsi="Arial" w:cs="Arial"/>
        </w:rPr>
        <w:t>K bodu f) ÚV ČR uvádí, že kontrolované období pokrývalo roky 2011 – 2015.</w:t>
      </w:r>
    </w:p>
    <w:p w:rsidR="000F0A2D" w:rsidRDefault="000F0A2D" w:rsidP="00E74FEB">
      <w:pPr>
        <w:pStyle w:val="Odstavecseseznamem"/>
        <w:ind w:left="360"/>
        <w:jc w:val="both"/>
        <w:rPr>
          <w:rFonts w:ascii="Arial" w:hAnsi="Arial" w:cs="Arial"/>
        </w:rPr>
      </w:pPr>
    </w:p>
    <w:p w:rsidR="000F0A2D" w:rsidRPr="000F0A2D" w:rsidRDefault="000F0A2D" w:rsidP="00E74FEB">
      <w:pPr>
        <w:pStyle w:val="Odstavecseseznamem"/>
        <w:ind w:left="360"/>
        <w:jc w:val="both"/>
        <w:rPr>
          <w:rFonts w:ascii="Arial" w:hAnsi="Arial" w:cs="Arial"/>
        </w:rPr>
      </w:pPr>
      <w:r w:rsidRPr="000F0A2D">
        <w:rPr>
          <w:rFonts w:ascii="Arial" w:hAnsi="Arial" w:cs="Arial"/>
        </w:rPr>
        <w:t>ÚV ČR akceptuje opatření GAČR:</w:t>
      </w:r>
    </w:p>
    <w:p w:rsidR="000F0A2D" w:rsidRPr="000F0A2D" w:rsidRDefault="000F0A2D" w:rsidP="00E74FEB">
      <w:pPr>
        <w:pStyle w:val="Odstavecseseznamem"/>
        <w:numPr>
          <w:ilvl w:val="0"/>
          <w:numId w:val="12"/>
        </w:numPr>
        <w:jc w:val="both"/>
        <w:rPr>
          <w:rFonts w:ascii="Arial" w:hAnsi="Arial" w:cs="Arial"/>
        </w:rPr>
      </w:pPr>
      <w:r w:rsidRPr="000F0A2D">
        <w:rPr>
          <w:rFonts w:ascii="Arial" w:hAnsi="Arial" w:cs="Arial"/>
        </w:rPr>
        <w:t xml:space="preserve"> GAČR v rámci své působnosti, v souladu se zákonnými předpisy a platnými koncepčními dokumenty prohloubila s TAČR rámec spolupráce „spočívající v tom, že TAČR bude využívat excelentní hodnocení projektů GAČR jako bonifikaci v rámci svého hodnocení, případně vyhlásí novou výzvu“.</w:t>
      </w:r>
    </w:p>
    <w:p w:rsidR="000F0A2D" w:rsidRPr="000F0A2D" w:rsidRDefault="000F0A2D" w:rsidP="00E74FEB">
      <w:pPr>
        <w:pStyle w:val="Odstavecseseznamem"/>
        <w:numPr>
          <w:ilvl w:val="0"/>
          <w:numId w:val="12"/>
        </w:numPr>
        <w:jc w:val="both"/>
        <w:rPr>
          <w:rFonts w:ascii="Arial" w:hAnsi="Arial" w:cs="Arial"/>
        </w:rPr>
      </w:pPr>
      <w:r w:rsidRPr="000F0A2D">
        <w:rPr>
          <w:rFonts w:ascii="Arial" w:hAnsi="Arial" w:cs="Arial"/>
        </w:rPr>
        <w:t xml:space="preserve">GAČR v rámci své působnosti, v souladu se zákonnými předpisy a platnými koncepčními dokumenty provedla hodnocení závěrečných zpráv za rok 2016 a dle </w:t>
      </w:r>
      <w:r w:rsidRPr="000F0A2D">
        <w:rPr>
          <w:rFonts w:ascii="Arial" w:hAnsi="Arial" w:cs="Arial"/>
        </w:rPr>
        <w:lastRenderedPageBreak/>
        <w:t>tohoto průzkumu zjistila, že se více než 75% projektů přihlásilo k Národním prioritám orientovaného výzkumu. ÚV ČR chápe tuto proporci jako dos</w:t>
      </w:r>
      <w:r>
        <w:rPr>
          <w:rFonts w:ascii="Arial" w:hAnsi="Arial" w:cs="Arial"/>
        </w:rPr>
        <w:t>tatečnou k tomu, aby byla plněna</w:t>
      </w:r>
      <w:r w:rsidRPr="000F0A2D">
        <w:rPr>
          <w:rFonts w:ascii="Arial" w:hAnsi="Arial" w:cs="Arial"/>
        </w:rPr>
        <w:t xml:space="preserve"> návaznost základního a aplikovaného výzkum.</w:t>
      </w:r>
    </w:p>
    <w:p w:rsidR="00A75212" w:rsidRDefault="00A75212" w:rsidP="00190E95">
      <w:pPr>
        <w:pStyle w:val="Odstavecseseznamem"/>
        <w:spacing w:after="240"/>
        <w:ind w:left="360"/>
        <w:jc w:val="both"/>
        <w:rPr>
          <w:rFonts w:ascii="Arial" w:hAnsi="Arial" w:cs="Arial"/>
        </w:rPr>
      </w:pPr>
    </w:p>
    <w:p w:rsidR="004908C7" w:rsidRDefault="009F4E85" w:rsidP="00E74FEB">
      <w:pPr>
        <w:pStyle w:val="Odstavecseseznamem"/>
        <w:spacing w:after="240"/>
        <w:ind w:left="360"/>
        <w:jc w:val="both"/>
        <w:rPr>
          <w:rFonts w:ascii="Arial" w:hAnsi="Arial" w:cs="Arial"/>
        </w:rPr>
      </w:pPr>
      <w:r>
        <w:rPr>
          <w:rFonts w:ascii="Arial" w:hAnsi="Arial" w:cs="Arial"/>
        </w:rPr>
        <w:t>Vybrané pasáže z argumentace NKÚ</w:t>
      </w:r>
      <w:r w:rsidR="004D2E7D">
        <w:rPr>
          <w:rFonts w:ascii="Arial" w:hAnsi="Arial" w:cs="Arial"/>
        </w:rPr>
        <w:t>:</w:t>
      </w:r>
      <w:bookmarkStart w:id="0" w:name="_GoBack"/>
      <w:bookmarkEnd w:id="0"/>
    </w:p>
    <w:p w:rsidR="009F4E85" w:rsidRDefault="009F4E85" w:rsidP="00E74FEB">
      <w:pPr>
        <w:pStyle w:val="Odstavecseseznamem"/>
        <w:spacing w:after="240"/>
        <w:ind w:left="360"/>
        <w:jc w:val="both"/>
        <w:rPr>
          <w:rFonts w:ascii="Arial" w:hAnsi="Arial" w:cs="Arial"/>
        </w:rPr>
      </w:pPr>
    </w:p>
    <w:p w:rsidR="004908C7" w:rsidRPr="004908C7" w:rsidRDefault="004908C7" w:rsidP="00E74FEB">
      <w:pPr>
        <w:pStyle w:val="Odstavecseseznamem"/>
        <w:spacing w:after="240"/>
        <w:ind w:left="360"/>
        <w:jc w:val="both"/>
        <w:rPr>
          <w:rFonts w:ascii="Arial" w:hAnsi="Arial" w:cs="Arial"/>
        </w:rPr>
      </w:pPr>
      <w:r w:rsidRPr="004908C7">
        <w:rPr>
          <w:rFonts w:ascii="Arial" w:hAnsi="Arial" w:cs="Arial"/>
        </w:rPr>
        <w:t>Národní inovační strategie České republiky:</w:t>
      </w:r>
    </w:p>
    <w:p w:rsidR="004908C7" w:rsidRPr="004D2E7D" w:rsidRDefault="004908C7" w:rsidP="00E74FEB">
      <w:pPr>
        <w:pStyle w:val="Odstavecseseznamem"/>
        <w:numPr>
          <w:ilvl w:val="0"/>
          <w:numId w:val="13"/>
        </w:numPr>
        <w:spacing w:after="240"/>
        <w:jc w:val="both"/>
        <w:rPr>
          <w:rFonts w:ascii="Arial" w:hAnsi="Arial" w:cs="Arial"/>
          <w:bCs/>
        </w:rPr>
      </w:pPr>
      <w:r w:rsidRPr="004D2E7D">
        <w:rPr>
          <w:rFonts w:ascii="Arial" w:hAnsi="Arial" w:cs="Arial"/>
          <w:bCs/>
        </w:rPr>
        <w:t>3. Prioritní osa Excelentní výzkum:</w:t>
      </w:r>
    </w:p>
    <w:p w:rsidR="004908C7" w:rsidRPr="004D2E7D" w:rsidRDefault="004908C7" w:rsidP="00E74FEB">
      <w:pPr>
        <w:pStyle w:val="Odstavecseseznamem"/>
        <w:numPr>
          <w:ilvl w:val="0"/>
          <w:numId w:val="13"/>
        </w:numPr>
        <w:spacing w:after="240"/>
        <w:jc w:val="both"/>
        <w:rPr>
          <w:rFonts w:ascii="Arial" w:hAnsi="Arial" w:cs="Arial"/>
        </w:rPr>
      </w:pPr>
      <w:r w:rsidRPr="004D2E7D">
        <w:rPr>
          <w:rFonts w:ascii="Arial" w:hAnsi="Arial" w:cs="Arial"/>
          <w:bCs/>
        </w:rPr>
        <w:t>1. Koncepční východiska:</w:t>
      </w:r>
    </w:p>
    <w:p w:rsidR="004908C7" w:rsidRPr="004908C7" w:rsidRDefault="004908C7" w:rsidP="00E74FEB">
      <w:pPr>
        <w:pStyle w:val="Odstavecseseznamem"/>
        <w:spacing w:after="240"/>
        <w:ind w:left="360"/>
        <w:jc w:val="both"/>
        <w:rPr>
          <w:rFonts w:ascii="Arial" w:hAnsi="Arial" w:cs="Arial"/>
        </w:rPr>
      </w:pPr>
    </w:p>
    <w:p w:rsidR="004908C7" w:rsidRPr="004908C7" w:rsidRDefault="004908C7" w:rsidP="00E74FEB">
      <w:pPr>
        <w:pStyle w:val="Odstavecseseznamem"/>
        <w:spacing w:after="240"/>
        <w:ind w:left="360"/>
        <w:jc w:val="both"/>
        <w:rPr>
          <w:rFonts w:ascii="Arial" w:hAnsi="Arial" w:cs="Arial"/>
        </w:rPr>
      </w:pPr>
      <w:r w:rsidRPr="004908C7">
        <w:rPr>
          <w:rFonts w:ascii="Arial" w:hAnsi="Arial" w:cs="Arial"/>
        </w:rPr>
        <w:t>ÚV ČR doplňuje:</w:t>
      </w:r>
    </w:p>
    <w:p w:rsidR="004908C7" w:rsidRPr="004908C7" w:rsidRDefault="004908C7" w:rsidP="00E74FEB">
      <w:pPr>
        <w:pStyle w:val="Odstavecseseznamem"/>
        <w:spacing w:after="240"/>
        <w:ind w:left="360"/>
        <w:jc w:val="both"/>
        <w:rPr>
          <w:rFonts w:ascii="Arial" w:hAnsi="Arial" w:cs="Arial"/>
        </w:rPr>
      </w:pPr>
      <w:r w:rsidRPr="004908C7">
        <w:rPr>
          <w:rFonts w:ascii="Arial" w:hAnsi="Arial" w:cs="Arial"/>
        </w:rPr>
        <w:t xml:space="preserve">Zmíněné pasáže v obecné rovině identifikují stav oblasti </w:t>
      </w:r>
      <w:proofErr w:type="spellStart"/>
      <w:r w:rsidRPr="004908C7">
        <w:rPr>
          <w:rFonts w:ascii="Arial" w:hAnsi="Arial" w:cs="Arial"/>
        </w:rPr>
        <w:t>VaVaI</w:t>
      </w:r>
      <w:proofErr w:type="spellEnd"/>
      <w:r w:rsidRPr="004908C7">
        <w:rPr>
          <w:rFonts w:ascii="Arial" w:hAnsi="Arial" w:cs="Arial"/>
        </w:rPr>
        <w:t>, ale nezavazují GAČR k žádným konkrétním opatřením. Usnesení vlády č. 714 ze dne 27. 9. 2011, kterým byla Národní inovační strategie ČR schválena, ukládá GAČR: „</w:t>
      </w:r>
      <w:r w:rsidRPr="004908C7">
        <w:rPr>
          <w:rFonts w:ascii="Arial" w:hAnsi="Arial" w:cs="Arial"/>
          <w:i/>
        </w:rPr>
        <w:t>spolupracovat při realizaci Strategie a při zpracování aktualizované Národní politiky výzkumu, vývoje a inovací České republiky na léta 2009 až 2015.</w:t>
      </w:r>
      <w:r w:rsidRPr="004908C7">
        <w:rPr>
          <w:rFonts w:ascii="Arial" w:hAnsi="Arial" w:cs="Arial"/>
        </w:rPr>
        <w:t>“</w:t>
      </w:r>
    </w:p>
    <w:p w:rsidR="004908C7" w:rsidRPr="004908C7" w:rsidRDefault="004908C7" w:rsidP="00E74FEB">
      <w:pPr>
        <w:pStyle w:val="Odstavecseseznamem"/>
        <w:spacing w:after="240"/>
        <w:ind w:left="360"/>
        <w:jc w:val="both"/>
        <w:rPr>
          <w:rFonts w:ascii="Arial" w:hAnsi="Arial" w:cs="Arial"/>
        </w:rPr>
      </w:pPr>
    </w:p>
    <w:p w:rsidR="004908C7" w:rsidRPr="004908C7" w:rsidRDefault="004908C7" w:rsidP="00E74FEB">
      <w:pPr>
        <w:pStyle w:val="Odstavecseseznamem"/>
        <w:spacing w:after="240"/>
        <w:ind w:left="360"/>
        <w:jc w:val="both"/>
        <w:rPr>
          <w:rFonts w:ascii="Arial" w:hAnsi="Arial" w:cs="Arial"/>
        </w:rPr>
      </w:pPr>
      <w:r w:rsidRPr="004908C7">
        <w:rPr>
          <w:rFonts w:ascii="Arial" w:hAnsi="Arial" w:cs="Arial"/>
        </w:rPr>
        <w:t>Národní priority orientovaného výzkumu, experimentálního vývoje a inovací:</w:t>
      </w:r>
    </w:p>
    <w:p w:rsidR="004908C7" w:rsidRPr="004908C7" w:rsidRDefault="004908C7" w:rsidP="00E74FEB">
      <w:pPr>
        <w:pStyle w:val="Odstavecseseznamem"/>
        <w:numPr>
          <w:ilvl w:val="0"/>
          <w:numId w:val="14"/>
        </w:numPr>
        <w:spacing w:after="240"/>
        <w:jc w:val="both"/>
        <w:rPr>
          <w:rFonts w:ascii="Arial" w:hAnsi="Arial" w:cs="Arial"/>
        </w:rPr>
      </w:pPr>
      <w:r w:rsidRPr="004908C7">
        <w:rPr>
          <w:rFonts w:ascii="Arial" w:hAnsi="Arial" w:cs="Arial"/>
        </w:rPr>
        <w:t>1. Úvod</w:t>
      </w:r>
    </w:p>
    <w:p w:rsidR="004908C7" w:rsidRPr="004908C7" w:rsidRDefault="004908C7" w:rsidP="00E74FEB">
      <w:pPr>
        <w:pStyle w:val="Odstavecseseznamem"/>
        <w:spacing w:after="240"/>
        <w:ind w:left="360"/>
        <w:jc w:val="both"/>
        <w:rPr>
          <w:rFonts w:ascii="Arial" w:hAnsi="Arial" w:cs="Arial"/>
        </w:rPr>
      </w:pPr>
      <w:r w:rsidRPr="004908C7">
        <w:rPr>
          <w:rFonts w:ascii="Arial" w:hAnsi="Arial" w:cs="Arial"/>
        </w:rPr>
        <w:t>ÚV ČR:</w:t>
      </w:r>
    </w:p>
    <w:p w:rsidR="004908C7" w:rsidRPr="004908C7" w:rsidRDefault="004908C7" w:rsidP="00E74FEB">
      <w:pPr>
        <w:pStyle w:val="Odstavecseseznamem"/>
        <w:spacing w:after="240"/>
        <w:ind w:left="360"/>
        <w:jc w:val="both"/>
        <w:rPr>
          <w:rFonts w:ascii="Arial" w:hAnsi="Arial" w:cs="Arial"/>
        </w:rPr>
      </w:pPr>
      <w:r w:rsidRPr="004908C7">
        <w:rPr>
          <w:rFonts w:ascii="Arial" w:hAnsi="Arial" w:cs="Arial"/>
        </w:rPr>
        <w:t>Opět se jedná o obecné zhodnocení stavu, které GA ČR nezavazuje k žádným konkrétním opatřením. Zákona č. 130/2002 Sb. pojem orientovaný ani základní orientovaný výzkum nezná. Působnost GA ČR se dle zákona řídí principem „</w:t>
      </w:r>
      <w:proofErr w:type="spellStart"/>
      <w:r w:rsidRPr="004908C7">
        <w:rPr>
          <w:rFonts w:ascii="Arial" w:hAnsi="Arial" w:cs="Arial"/>
        </w:rPr>
        <w:t>bottom</w:t>
      </w:r>
      <w:proofErr w:type="spellEnd"/>
      <w:r w:rsidRPr="004908C7">
        <w:rPr>
          <w:rFonts w:ascii="Arial" w:hAnsi="Arial" w:cs="Arial"/>
        </w:rPr>
        <w:t xml:space="preserve">-up“. Orientováním základního výzkumu by GA ČR překračovala svou působnost vymezenou jí zákonem. </w:t>
      </w:r>
    </w:p>
    <w:p w:rsidR="004908C7" w:rsidRPr="004908C7" w:rsidRDefault="004908C7" w:rsidP="00E74FEB">
      <w:pPr>
        <w:pStyle w:val="Odstavecseseznamem"/>
        <w:spacing w:after="240"/>
        <w:ind w:left="360"/>
        <w:jc w:val="both"/>
        <w:rPr>
          <w:rFonts w:ascii="Arial" w:hAnsi="Arial" w:cs="Arial"/>
        </w:rPr>
      </w:pPr>
    </w:p>
    <w:p w:rsidR="004908C7" w:rsidRPr="004908C7" w:rsidRDefault="004908C7" w:rsidP="00E74FEB">
      <w:pPr>
        <w:pStyle w:val="Odstavecseseznamem"/>
        <w:spacing w:after="240"/>
        <w:ind w:left="360"/>
        <w:jc w:val="both"/>
        <w:rPr>
          <w:rFonts w:ascii="Arial" w:hAnsi="Arial" w:cs="Arial"/>
        </w:rPr>
      </w:pPr>
      <w:r w:rsidRPr="004908C7">
        <w:rPr>
          <w:rFonts w:ascii="Arial" w:hAnsi="Arial" w:cs="Arial"/>
        </w:rPr>
        <w:t xml:space="preserve">Implementace priorit </w:t>
      </w:r>
      <w:proofErr w:type="spellStart"/>
      <w:r w:rsidRPr="004908C7">
        <w:rPr>
          <w:rFonts w:ascii="Arial" w:hAnsi="Arial" w:cs="Arial"/>
        </w:rPr>
        <w:t>VaVaI</w:t>
      </w:r>
      <w:proofErr w:type="spellEnd"/>
      <w:r w:rsidRPr="004908C7">
        <w:rPr>
          <w:rFonts w:ascii="Arial" w:hAnsi="Arial" w:cs="Arial"/>
        </w:rPr>
        <w:t>:</w:t>
      </w:r>
    </w:p>
    <w:p w:rsidR="004908C7" w:rsidRPr="004908C7" w:rsidRDefault="004908C7" w:rsidP="00E74FEB">
      <w:pPr>
        <w:pStyle w:val="Odstavecseseznamem"/>
        <w:numPr>
          <w:ilvl w:val="0"/>
          <w:numId w:val="15"/>
        </w:numPr>
        <w:spacing w:after="240"/>
        <w:jc w:val="both"/>
        <w:rPr>
          <w:rFonts w:ascii="Arial" w:hAnsi="Arial" w:cs="Arial"/>
          <w:bCs/>
        </w:rPr>
      </w:pPr>
      <w:r w:rsidRPr="004908C7">
        <w:rPr>
          <w:rFonts w:ascii="Arial" w:hAnsi="Arial" w:cs="Arial"/>
        </w:rPr>
        <w:t xml:space="preserve">3.1.4. Úloha AV ČR a GAČR: </w:t>
      </w:r>
      <w:r w:rsidRPr="004908C7">
        <w:rPr>
          <w:rFonts w:ascii="Arial" w:hAnsi="Arial" w:cs="Arial"/>
          <w:bCs/>
        </w:rPr>
        <w:t>„Implementace Priorit prostřednictvím GA ČR se bude týkat všech již schválených a vyhlášených skupin projektů, tj. Standardní projekty, Mezinárodní projekty, Postdoktorandské granty, Projekty na podporu excelence v základním výzkumu, tak skupin projektů, které budou vyhlášeny v budoucnosti. Větší důraz na přihlášení se k prioritním cílům bude kladen u projektů na podporu excelence v základním výzkumu, kde již byla v tomto smyslu upravena zadávací dokumentace pro soutěž vyhlášenou v roce 2013.“</w:t>
      </w:r>
    </w:p>
    <w:p w:rsidR="004908C7" w:rsidRPr="004908C7" w:rsidRDefault="004908C7" w:rsidP="00E74FEB">
      <w:pPr>
        <w:pStyle w:val="Odstavecseseznamem"/>
        <w:spacing w:after="240"/>
        <w:ind w:left="360"/>
        <w:jc w:val="both"/>
        <w:rPr>
          <w:rFonts w:ascii="Arial" w:hAnsi="Arial" w:cs="Arial"/>
          <w:bCs/>
        </w:rPr>
      </w:pPr>
    </w:p>
    <w:p w:rsidR="004908C7" w:rsidRPr="004908C7" w:rsidRDefault="004908C7" w:rsidP="00E74FEB">
      <w:pPr>
        <w:pStyle w:val="Odstavecseseznamem"/>
        <w:spacing w:after="240"/>
        <w:ind w:left="360"/>
        <w:jc w:val="both"/>
        <w:rPr>
          <w:rFonts w:ascii="Arial" w:hAnsi="Arial" w:cs="Arial"/>
          <w:i/>
        </w:rPr>
      </w:pPr>
      <w:r w:rsidRPr="004908C7">
        <w:rPr>
          <w:rFonts w:ascii="Arial" w:hAnsi="Arial" w:cs="Arial"/>
        </w:rPr>
        <w:t>ÚV ČR k tomuto dodává, že NKÚ necituje celé znění subkapitoly, v němž se praví: „</w:t>
      </w:r>
      <w:r w:rsidRPr="004908C7">
        <w:rPr>
          <w:rFonts w:ascii="Arial" w:hAnsi="Arial" w:cs="Arial"/>
          <w:i/>
        </w:rPr>
        <w:t>GA ČR…[má] v procesu implementace Priorit dvojí postavení. [Jejím – GA ČR] hlavním posláním je podpora…základního výzkumu, který může být tzv. badatelského (blue-</w:t>
      </w:r>
      <w:proofErr w:type="spellStart"/>
      <w:r w:rsidRPr="004908C7">
        <w:rPr>
          <w:rFonts w:ascii="Arial" w:hAnsi="Arial" w:cs="Arial"/>
          <w:i/>
        </w:rPr>
        <w:t>sky</w:t>
      </w:r>
      <w:proofErr w:type="spellEnd"/>
      <w:r w:rsidRPr="004908C7">
        <w:rPr>
          <w:rFonts w:ascii="Arial" w:hAnsi="Arial" w:cs="Arial"/>
          <w:i/>
        </w:rPr>
        <w:t xml:space="preserve">) charakteru, spočívajícího primárně na principu stanovení tematického zaměření a cílů realizovaných projektů </w:t>
      </w:r>
      <w:proofErr w:type="spellStart"/>
      <w:r w:rsidRPr="004908C7">
        <w:rPr>
          <w:rFonts w:ascii="Arial" w:hAnsi="Arial" w:cs="Arial"/>
          <w:i/>
        </w:rPr>
        <w:t>VaV</w:t>
      </w:r>
      <w:proofErr w:type="spellEnd"/>
      <w:r w:rsidRPr="004908C7">
        <w:rPr>
          <w:rFonts w:ascii="Arial" w:hAnsi="Arial" w:cs="Arial"/>
          <w:i/>
        </w:rPr>
        <w:t xml:space="preserve"> zdola, tedy samotnými výzkumníky, nebo orientovaného výzkumu. Uplatňování priorit se bude týkat pouze druhé zmíněné oblasti tj. výzkumu, který lze považovat za orientovaný. Pokud půjde o podporu aplikovaného výzkumu, budou dodržovány zásady uvedené v odstavci 3. 1. </w:t>
      </w:r>
      <w:r w:rsidRPr="004908C7">
        <w:rPr>
          <w:rFonts w:ascii="Arial" w:hAnsi="Arial" w:cs="Arial"/>
        </w:rPr>
        <w:t xml:space="preserve">(ten hovoří o programech, tedy o aplikovaném výzkumu). </w:t>
      </w:r>
      <w:r w:rsidRPr="004908C7">
        <w:rPr>
          <w:rFonts w:ascii="Arial" w:hAnsi="Arial" w:cs="Arial"/>
          <w:i/>
        </w:rPr>
        <w:t xml:space="preserve">Z tohoto principu plyne zejména to, že v případě GAČR přihlášení programu </w:t>
      </w:r>
      <w:r w:rsidRPr="004908C7">
        <w:rPr>
          <w:rFonts w:ascii="Arial" w:hAnsi="Arial" w:cs="Arial"/>
        </w:rPr>
        <w:t>(zde je tisková chyba, má být grantového projektu)</w:t>
      </w:r>
      <w:r w:rsidRPr="004908C7">
        <w:rPr>
          <w:rFonts w:ascii="Arial" w:hAnsi="Arial" w:cs="Arial"/>
          <w:i/>
        </w:rPr>
        <w:t xml:space="preserve"> či grantového schématu ke konkrétní prioritní oblasti (případně podoblasti) nebude obligatorní, ale bude založeno na zaměření konkrétních projektů.</w:t>
      </w:r>
    </w:p>
    <w:p w:rsidR="004908C7" w:rsidRPr="004908C7" w:rsidRDefault="004908C7" w:rsidP="00E74FEB">
      <w:pPr>
        <w:pStyle w:val="Odstavecseseznamem"/>
        <w:spacing w:after="240"/>
        <w:ind w:left="360"/>
        <w:jc w:val="both"/>
        <w:rPr>
          <w:rFonts w:ascii="Arial" w:hAnsi="Arial" w:cs="Arial"/>
        </w:rPr>
      </w:pPr>
      <w:r w:rsidRPr="004908C7">
        <w:rPr>
          <w:rFonts w:ascii="Arial" w:hAnsi="Arial" w:cs="Arial"/>
          <w:bCs/>
          <w:i/>
        </w:rPr>
        <w:lastRenderedPageBreak/>
        <w:t>Implementace Priorit prostřednictvím GA ČR se bude týkat všech již schválených a vyhlášených skupin projektů, tj. Standardní projekty, Mezinárodní projekty, Postdoktorandské granty, Projekty na podporu excelence v základním výzkumu, tak skupin projektů, které budou vyhlášeny v budoucnosti. Větší důraz na přihlášení se k prioritním cílům bude kladen u projektů na podporu excelence v základním výzkumu, kde již byla v tomto smyslu upravena zadávací dokumentace pro soutěž vyhlášenou v roce 2013.</w:t>
      </w:r>
      <w:r w:rsidRPr="004908C7">
        <w:rPr>
          <w:rFonts w:ascii="Arial" w:hAnsi="Arial" w:cs="Arial"/>
          <w:i/>
        </w:rPr>
        <w:t>“</w:t>
      </w:r>
    </w:p>
    <w:p w:rsidR="004908C7" w:rsidRPr="004908C7" w:rsidRDefault="004908C7" w:rsidP="00E74FEB">
      <w:pPr>
        <w:pStyle w:val="Odstavecseseznamem"/>
        <w:spacing w:after="240"/>
        <w:ind w:left="360"/>
        <w:jc w:val="both"/>
        <w:rPr>
          <w:rFonts w:ascii="Arial" w:hAnsi="Arial" w:cs="Arial"/>
        </w:rPr>
      </w:pPr>
    </w:p>
    <w:p w:rsidR="004908C7" w:rsidRPr="004908C7" w:rsidRDefault="004908C7" w:rsidP="00E74FEB">
      <w:pPr>
        <w:pStyle w:val="Odstavecseseznamem"/>
        <w:spacing w:after="240"/>
        <w:ind w:left="360"/>
        <w:jc w:val="both"/>
        <w:rPr>
          <w:rFonts w:ascii="Arial" w:hAnsi="Arial" w:cs="Arial"/>
        </w:rPr>
      </w:pPr>
      <w:r w:rsidRPr="004908C7">
        <w:rPr>
          <w:rFonts w:ascii="Arial" w:hAnsi="Arial" w:cs="Arial"/>
        </w:rPr>
        <w:t xml:space="preserve">ÚV ČR bere v potaz celé znění textu a s ohledem na působnost GA ČR: </w:t>
      </w:r>
    </w:p>
    <w:p w:rsidR="004908C7" w:rsidRPr="004908C7" w:rsidRDefault="004908C7" w:rsidP="00E74FEB">
      <w:pPr>
        <w:pStyle w:val="Odstavecseseznamem"/>
        <w:numPr>
          <w:ilvl w:val="0"/>
          <w:numId w:val="16"/>
        </w:numPr>
        <w:spacing w:after="240"/>
        <w:jc w:val="both"/>
        <w:rPr>
          <w:rFonts w:ascii="Arial" w:hAnsi="Arial" w:cs="Arial"/>
          <w:bCs/>
        </w:rPr>
      </w:pPr>
      <w:r w:rsidRPr="004908C7">
        <w:rPr>
          <w:rFonts w:ascii="Arial" w:hAnsi="Arial" w:cs="Arial"/>
        </w:rPr>
        <w:t>Poměr mezi blue-</w:t>
      </w:r>
      <w:proofErr w:type="spellStart"/>
      <w:r w:rsidRPr="004908C7">
        <w:rPr>
          <w:rFonts w:ascii="Arial" w:hAnsi="Arial" w:cs="Arial"/>
        </w:rPr>
        <w:t>sky</w:t>
      </w:r>
      <w:proofErr w:type="spellEnd"/>
      <w:r w:rsidRPr="004908C7">
        <w:rPr>
          <w:rFonts w:ascii="Arial" w:hAnsi="Arial" w:cs="Arial"/>
        </w:rPr>
        <w:t xml:space="preserve"> charakterem a orientovaným charakterem není závazně vymezen. </w:t>
      </w:r>
    </w:p>
    <w:p w:rsidR="004908C7" w:rsidRPr="004908C7" w:rsidRDefault="004908C7" w:rsidP="00E74FEB">
      <w:pPr>
        <w:pStyle w:val="Odstavecseseznamem"/>
        <w:numPr>
          <w:ilvl w:val="0"/>
          <w:numId w:val="16"/>
        </w:numPr>
        <w:spacing w:after="240"/>
        <w:jc w:val="both"/>
        <w:rPr>
          <w:rFonts w:ascii="Arial" w:hAnsi="Arial" w:cs="Arial"/>
          <w:bCs/>
        </w:rPr>
      </w:pPr>
      <w:r w:rsidRPr="004908C7">
        <w:rPr>
          <w:rFonts w:ascii="Arial" w:hAnsi="Arial" w:cs="Arial"/>
        </w:rPr>
        <w:t xml:space="preserve">Přihlášení grantových schémat k prioritním oblastem není obligatorní. </w:t>
      </w:r>
    </w:p>
    <w:p w:rsidR="004908C7" w:rsidRPr="004908C7" w:rsidRDefault="004908C7" w:rsidP="00E74FEB">
      <w:pPr>
        <w:pStyle w:val="Odstavecseseznamem"/>
        <w:numPr>
          <w:ilvl w:val="0"/>
          <w:numId w:val="16"/>
        </w:numPr>
        <w:spacing w:after="240"/>
        <w:jc w:val="both"/>
        <w:rPr>
          <w:rFonts w:ascii="Arial" w:hAnsi="Arial" w:cs="Arial"/>
          <w:bCs/>
        </w:rPr>
      </w:pPr>
      <w:r w:rsidRPr="004908C7">
        <w:rPr>
          <w:rFonts w:ascii="Arial" w:hAnsi="Arial" w:cs="Arial"/>
        </w:rPr>
        <w:t xml:space="preserve">Odstavec citovaný NKÚ říká, že se uchazeči o podporu mohou i přesto k těmto prioritním oblastem či podoblastem sami přihlásit u všech schválených a vyhlášených skupin projektů: </w:t>
      </w:r>
      <w:r w:rsidRPr="004908C7">
        <w:rPr>
          <w:rFonts w:ascii="Arial" w:hAnsi="Arial" w:cs="Arial"/>
          <w:bCs/>
        </w:rPr>
        <w:t>tj. Standardní projekty, Mezinárodní projekty, Postdoktorandské granty, Projekty na podporu excelence v základním výzkumu, tak skupin projektů, které budou vyhlášeny v budoucnosti.</w:t>
      </w:r>
    </w:p>
    <w:p w:rsidR="004908C7" w:rsidRPr="004908C7" w:rsidRDefault="004908C7" w:rsidP="00E74FEB">
      <w:pPr>
        <w:pStyle w:val="Odstavecseseznamem"/>
        <w:spacing w:after="240"/>
        <w:ind w:left="360"/>
        <w:jc w:val="both"/>
        <w:rPr>
          <w:rFonts w:ascii="Arial" w:hAnsi="Arial" w:cs="Arial"/>
          <w:bCs/>
        </w:rPr>
      </w:pPr>
    </w:p>
    <w:p w:rsidR="004908C7" w:rsidRPr="004908C7" w:rsidRDefault="004908C7" w:rsidP="00E74FEB">
      <w:pPr>
        <w:pStyle w:val="Odstavecseseznamem"/>
        <w:spacing w:after="240"/>
        <w:ind w:left="360"/>
        <w:jc w:val="both"/>
        <w:rPr>
          <w:rFonts w:ascii="Arial" w:hAnsi="Arial" w:cs="Arial"/>
        </w:rPr>
      </w:pPr>
      <w:r w:rsidRPr="004908C7">
        <w:rPr>
          <w:rFonts w:ascii="Arial" w:hAnsi="Arial" w:cs="Arial"/>
          <w:bCs/>
        </w:rPr>
        <w:t xml:space="preserve">ÚV ČR dále dodává, že RVVI </w:t>
      </w:r>
      <w:r w:rsidRPr="004908C7">
        <w:rPr>
          <w:rFonts w:ascii="Arial" w:hAnsi="Arial" w:cs="Arial"/>
        </w:rPr>
        <w:t>jako autor NPOV a Implementace NPOV, ve svých stanoviscích k materiálům:</w:t>
      </w:r>
    </w:p>
    <w:p w:rsidR="004908C7" w:rsidRPr="004908C7" w:rsidRDefault="004908C7" w:rsidP="00E74FEB">
      <w:pPr>
        <w:pStyle w:val="Odstavecseseznamem"/>
        <w:numPr>
          <w:ilvl w:val="0"/>
          <w:numId w:val="17"/>
        </w:numPr>
        <w:spacing w:after="240"/>
        <w:jc w:val="both"/>
        <w:rPr>
          <w:rFonts w:ascii="Arial" w:hAnsi="Arial" w:cs="Arial"/>
        </w:rPr>
      </w:pPr>
      <w:r w:rsidRPr="004908C7">
        <w:rPr>
          <w:rFonts w:ascii="Arial" w:hAnsi="Arial" w:cs="Arial"/>
        </w:rPr>
        <w:t>„</w:t>
      </w:r>
      <w:r w:rsidRPr="004908C7">
        <w:rPr>
          <w:rFonts w:ascii="Arial" w:hAnsi="Arial" w:cs="Arial"/>
          <w:i/>
        </w:rPr>
        <w:t>Návrh skupiny grantových projektů na podporu vynikajících mladých vědeckých pracovníků („Juniorské granty“)“</w:t>
      </w:r>
      <w:r w:rsidRPr="004908C7">
        <w:rPr>
          <w:rFonts w:ascii="Arial" w:hAnsi="Arial" w:cs="Arial"/>
        </w:rPr>
        <w:t xml:space="preserve"> ze dne 26. 4. 2013 výslovně uvádí: „</w:t>
      </w:r>
      <w:r w:rsidRPr="004908C7">
        <w:rPr>
          <w:rFonts w:ascii="Arial" w:hAnsi="Arial" w:cs="Arial"/>
          <w:i/>
        </w:rPr>
        <w:t>Vzhledem k tomu, že se Juniorské granty týkají podpory v oblasti základního výzkumu, nevztahuje se na něj usnesení vlády ČR č. 552 ze dne 19. července 2012 o Národních prioritách orientovaného výzkumu, experimentálního vývoje a inovací.“</w:t>
      </w:r>
      <w:r w:rsidRPr="004908C7">
        <w:rPr>
          <w:rFonts w:ascii="Arial" w:hAnsi="Arial" w:cs="Arial"/>
        </w:rPr>
        <w:t xml:space="preserve">  </w:t>
      </w:r>
    </w:p>
    <w:p w:rsidR="00E4726B" w:rsidRPr="00E74FEB" w:rsidRDefault="004908C7" w:rsidP="00E74FEB">
      <w:pPr>
        <w:pStyle w:val="Odstavecseseznamem"/>
        <w:numPr>
          <w:ilvl w:val="0"/>
          <w:numId w:val="17"/>
        </w:numPr>
        <w:spacing w:after="240"/>
        <w:jc w:val="both"/>
        <w:rPr>
          <w:rFonts w:ascii="Arial" w:hAnsi="Arial" w:cs="Arial"/>
        </w:rPr>
      </w:pPr>
      <w:r w:rsidRPr="004908C7">
        <w:rPr>
          <w:rFonts w:ascii="Arial" w:hAnsi="Arial" w:cs="Arial"/>
        </w:rPr>
        <w:t>„</w:t>
      </w:r>
      <w:r w:rsidRPr="004908C7">
        <w:rPr>
          <w:rFonts w:ascii="Arial" w:hAnsi="Arial" w:cs="Arial"/>
          <w:i/>
        </w:rPr>
        <w:t>Návrh skupiny grantových projektů Standardní grantové projekty</w:t>
      </w:r>
      <w:r w:rsidRPr="004908C7">
        <w:rPr>
          <w:rFonts w:ascii="Arial" w:hAnsi="Arial" w:cs="Arial"/>
        </w:rPr>
        <w:t>“ ze dne 3. 11. 2015 výslovně uvádí: „</w:t>
      </w:r>
      <w:r w:rsidRPr="004908C7">
        <w:rPr>
          <w:rFonts w:ascii="Arial" w:hAnsi="Arial" w:cs="Arial"/>
          <w:i/>
        </w:rPr>
        <w:t>Standardní grantové projekty nejsou v rozporu s Národní politikou výzkumu, vývoje a inovací České republiky na léta 2009-2015 s výhledem do roku 2020, která byla schválena usnesením vlády ze dne 24. dubna 2013. Vzhledem k tomu, že se Standardní projekty týkají základního výzkumu, nevztahuje se na ně usnesení vlády č. 552 ze dne 19. července 2012 o Národních prioritách orientovaného výzkumu, experimentálního vývoje a inovací.“</w:t>
      </w:r>
    </w:p>
    <w:p w:rsidR="00A75212" w:rsidRPr="00C4697C" w:rsidRDefault="00A75212" w:rsidP="00190E95">
      <w:pPr>
        <w:pStyle w:val="Odstavecseseznamem"/>
        <w:spacing w:after="240"/>
        <w:ind w:left="360"/>
        <w:jc w:val="both"/>
        <w:rPr>
          <w:rFonts w:ascii="Arial" w:hAnsi="Arial" w:cs="Arial"/>
        </w:rPr>
      </w:pPr>
    </w:p>
    <w:p w:rsidR="00EF28DC" w:rsidRPr="00C4697C" w:rsidRDefault="00EF28DC">
      <w:pPr>
        <w:pStyle w:val="Odstavecseseznamem"/>
        <w:numPr>
          <w:ilvl w:val="0"/>
          <w:numId w:val="7"/>
        </w:numPr>
        <w:spacing w:after="240"/>
        <w:jc w:val="both"/>
        <w:rPr>
          <w:rFonts w:ascii="Arial" w:hAnsi="Arial" w:cs="Arial"/>
        </w:rPr>
      </w:pPr>
      <w:r w:rsidRPr="00C4697C">
        <w:rPr>
          <w:rFonts w:ascii="Arial" w:hAnsi="Arial" w:cs="Arial"/>
        </w:rPr>
        <w:t>GA ČR nepodporovala orientovaný základní výzkum s cílem podpořit oblasti s vyšším předpokladem návaznosti a využití výsledků v následných fázích inovačního procesu. Namísto koncentrace části podpory do strategických oblastí upřednostňovala rovnoměrné rozložení podpory grantových projektů do všech pěti vědních oborů, které postihují všechny oblasti základního výzkumu. Z národních koncepčních dokumentů i</w:t>
      </w:r>
      <w:r w:rsidR="00167D96">
        <w:rPr>
          <w:rFonts w:ascii="Arial" w:hAnsi="Arial" w:cs="Arial"/>
        </w:rPr>
        <w:t> </w:t>
      </w:r>
      <w:r w:rsidRPr="00C4697C">
        <w:rPr>
          <w:rFonts w:ascii="Arial" w:hAnsi="Arial" w:cs="Arial"/>
        </w:rPr>
        <w:t>z</w:t>
      </w:r>
      <w:r w:rsidR="00167D96">
        <w:rPr>
          <w:rFonts w:ascii="Arial" w:hAnsi="Arial" w:cs="Arial"/>
        </w:rPr>
        <w:t> </w:t>
      </w:r>
      <w:r w:rsidRPr="00C4697C">
        <w:rPr>
          <w:rFonts w:ascii="Arial" w:hAnsi="Arial" w:cs="Arial"/>
        </w:rPr>
        <w:t xml:space="preserve">interních materiálů GA ČR přitom vyplývá potřeba strategického orientování části základního výzkumu do stanovených prioritních oblastí </w:t>
      </w:r>
      <w:proofErr w:type="spellStart"/>
      <w:r w:rsidRPr="00C4697C">
        <w:rPr>
          <w:rFonts w:ascii="Arial" w:hAnsi="Arial" w:cs="Arial"/>
        </w:rPr>
        <w:t>VaVaI</w:t>
      </w:r>
      <w:proofErr w:type="spellEnd"/>
      <w:r w:rsidRPr="00C4697C">
        <w:rPr>
          <w:rFonts w:ascii="Arial" w:hAnsi="Arial" w:cs="Arial"/>
        </w:rPr>
        <w:t>.</w:t>
      </w:r>
    </w:p>
    <w:p w:rsidR="003D0EC6" w:rsidRDefault="003D0EC6">
      <w:pPr>
        <w:pStyle w:val="Odstavecseseznamem"/>
        <w:spacing w:after="240"/>
        <w:ind w:left="360"/>
        <w:jc w:val="both"/>
        <w:rPr>
          <w:rFonts w:ascii="Arial" w:hAnsi="Arial" w:cs="Arial"/>
          <w:b/>
          <w:u w:val="single"/>
        </w:rPr>
      </w:pPr>
    </w:p>
    <w:p w:rsidR="00EF28DC" w:rsidRPr="00C4697C" w:rsidRDefault="00EF28DC">
      <w:pPr>
        <w:pStyle w:val="Odstavecseseznamem"/>
        <w:spacing w:after="240"/>
        <w:ind w:left="360"/>
        <w:jc w:val="both"/>
        <w:rPr>
          <w:rFonts w:ascii="Arial" w:hAnsi="Arial" w:cs="Arial"/>
          <w:b/>
          <w:u w:val="single"/>
        </w:rPr>
      </w:pPr>
      <w:r w:rsidRPr="00C4697C">
        <w:rPr>
          <w:rFonts w:ascii="Arial" w:hAnsi="Arial" w:cs="Arial"/>
          <w:b/>
          <w:u w:val="single"/>
        </w:rPr>
        <w:t>ÚV ČR</w:t>
      </w:r>
    </w:p>
    <w:p w:rsidR="00EF28DC" w:rsidRPr="00C4697C" w:rsidRDefault="00E4726B">
      <w:pPr>
        <w:pStyle w:val="Odstavecseseznamem"/>
        <w:spacing w:after="240"/>
        <w:ind w:left="360"/>
        <w:jc w:val="both"/>
        <w:rPr>
          <w:rFonts w:ascii="Arial" w:hAnsi="Arial" w:cs="Arial"/>
          <w:b/>
        </w:rPr>
      </w:pPr>
      <w:r>
        <w:rPr>
          <w:rFonts w:ascii="Arial" w:hAnsi="Arial" w:cs="Arial"/>
        </w:rPr>
        <w:t xml:space="preserve">Vyjádření viz v bodě 1. </w:t>
      </w:r>
      <w:r w:rsidR="00EF28DC" w:rsidRPr="00C4697C">
        <w:rPr>
          <w:rFonts w:ascii="Arial" w:hAnsi="Arial" w:cs="Arial"/>
        </w:rPr>
        <w:t xml:space="preserve">Působnost a pravomoc GA ČR je vymezena § 36 zákona č. 130/2002 Sb., o podpoře </w:t>
      </w:r>
      <w:proofErr w:type="spellStart"/>
      <w:r w:rsidR="00EF28DC" w:rsidRPr="00C4697C">
        <w:rPr>
          <w:rFonts w:ascii="Arial" w:hAnsi="Arial" w:cs="Arial"/>
        </w:rPr>
        <w:t>VaVaI</w:t>
      </w:r>
      <w:proofErr w:type="spellEnd"/>
      <w:r w:rsidR="00EF28DC" w:rsidRPr="00C4697C">
        <w:rPr>
          <w:rFonts w:ascii="Arial" w:hAnsi="Arial" w:cs="Arial"/>
        </w:rPr>
        <w:t>. GA ČR nepřísluší určovat oblasti základního výzkumu. Výsledky základního výzkumu nejsou primárně zaměřené na uplatnění nebo využití v praxi, ale nevylučuje se to. GAČR poskytuje účelovou podporu na principu „</w:t>
      </w:r>
      <w:proofErr w:type="spellStart"/>
      <w:r w:rsidR="00EF28DC" w:rsidRPr="00C4697C">
        <w:rPr>
          <w:rFonts w:ascii="Arial" w:hAnsi="Arial" w:cs="Arial"/>
        </w:rPr>
        <w:t>bottom</w:t>
      </w:r>
      <w:proofErr w:type="spellEnd"/>
      <w:r w:rsidR="00EF28DC" w:rsidRPr="00C4697C">
        <w:rPr>
          <w:rFonts w:ascii="Arial" w:hAnsi="Arial" w:cs="Arial"/>
        </w:rPr>
        <w:t xml:space="preserve"> </w:t>
      </w:r>
      <w:r w:rsidR="00D13A99" w:rsidRPr="00C4697C">
        <w:rPr>
          <w:rFonts w:ascii="Arial" w:hAnsi="Arial" w:cs="Arial"/>
        </w:rPr>
        <w:t xml:space="preserve">- </w:t>
      </w:r>
      <w:r w:rsidR="00EF28DC" w:rsidRPr="00C4697C">
        <w:rPr>
          <w:rFonts w:ascii="Arial" w:hAnsi="Arial" w:cs="Arial"/>
        </w:rPr>
        <w:t xml:space="preserve">up“ – příjemce si cíle a způsoby řešení určuje sám. Pojem „orientovaný základní výzkum“ </w:t>
      </w:r>
      <w:r w:rsidR="00EF28DC" w:rsidRPr="00C4697C">
        <w:rPr>
          <w:rFonts w:ascii="Arial" w:hAnsi="Arial" w:cs="Arial"/>
        </w:rPr>
        <w:lastRenderedPageBreak/>
        <w:t>zákon nezná, a proto GAČR nemůže ani určitou část finančních prostředků na něj vynakládat.</w:t>
      </w:r>
    </w:p>
    <w:p w:rsidR="00EF28DC" w:rsidRPr="00C4697C" w:rsidRDefault="00EF28DC">
      <w:pPr>
        <w:pStyle w:val="Odstavecseseznamem"/>
        <w:spacing w:after="240"/>
        <w:ind w:left="360"/>
        <w:jc w:val="both"/>
        <w:rPr>
          <w:rFonts w:ascii="Arial" w:hAnsi="Arial" w:cs="Arial"/>
        </w:rPr>
      </w:pPr>
    </w:p>
    <w:p w:rsidR="00EF28DC" w:rsidRPr="00C4697C" w:rsidRDefault="00EF28DC">
      <w:pPr>
        <w:pStyle w:val="Odstavecseseznamem"/>
        <w:numPr>
          <w:ilvl w:val="0"/>
          <w:numId w:val="7"/>
        </w:numPr>
        <w:spacing w:after="240"/>
        <w:jc w:val="both"/>
        <w:rPr>
          <w:rFonts w:ascii="Arial" w:hAnsi="Arial" w:cs="Arial"/>
        </w:rPr>
      </w:pPr>
      <w:r w:rsidRPr="00C4697C">
        <w:rPr>
          <w:rFonts w:ascii="Arial" w:hAnsi="Arial" w:cs="Arial"/>
        </w:rPr>
        <w:t>V oblasti veřejných soutěží na podporu standardních grantových projektů na rok 2012 a</w:t>
      </w:r>
      <w:r w:rsidR="00167D96">
        <w:rPr>
          <w:rFonts w:ascii="Arial" w:hAnsi="Arial" w:cs="Arial"/>
        </w:rPr>
        <w:t> </w:t>
      </w:r>
      <w:r w:rsidRPr="00C4697C">
        <w:rPr>
          <w:rFonts w:ascii="Arial" w:hAnsi="Arial" w:cs="Arial"/>
        </w:rPr>
        <w:t>na „podporu excelence“ na rok 2014 byly kontrolou zjištěny skutečnosti, které negativně ovlivnily transparentnost výběru projektů. V rozporu se zákonem GA ČR změnila podmínky již vyhlášené veřejné soutěže. Vytvořila tak nerovné soutěžní podmínky, čímž mohla některé uchazeče zvýhodnit. Předsednictvo GA ČR rozhodlo o</w:t>
      </w:r>
      <w:r w:rsidR="00167D96">
        <w:rPr>
          <w:rFonts w:ascii="Arial" w:hAnsi="Arial" w:cs="Arial"/>
        </w:rPr>
        <w:t> </w:t>
      </w:r>
      <w:r w:rsidRPr="00C4697C">
        <w:rPr>
          <w:rFonts w:ascii="Arial" w:hAnsi="Arial" w:cs="Arial"/>
        </w:rPr>
        <w:t>poskytnutí podpory jiným projektům, než které navrhla oborová komise na základě hodnocení projektů, které bylo výsledkem odborných jednání a oponentních posudků externích hodnotitelů, včetně zahraničních. Hodnoticí kritéria uvedená v zadávacích dokumentacích nebyla zcela totožná s kritérii, která hodnotili posuzovatelé v hodnoticích protokolech. GA ČR nevytvářela písemné záznamy o hodnocení veškerých kritérií, a</w:t>
      </w:r>
      <w:r w:rsidR="00167D96">
        <w:rPr>
          <w:rFonts w:ascii="Arial" w:hAnsi="Arial" w:cs="Arial"/>
        </w:rPr>
        <w:t> </w:t>
      </w:r>
      <w:r w:rsidRPr="00C4697C">
        <w:rPr>
          <w:rFonts w:ascii="Arial" w:hAnsi="Arial" w:cs="Arial"/>
        </w:rPr>
        <w:t>jejich zohlednění tak nebylo ověřitelné.</w:t>
      </w:r>
    </w:p>
    <w:p w:rsidR="003D0EC6" w:rsidRDefault="003D0EC6">
      <w:pPr>
        <w:pStyle w:val="Odstavecseseznamem"/>
        <w:spacing w:after="240"/>
        <w:ind w:left="360"/>
        <w:jc w:val="both"/>
        <w:rPr>
          <w:rFonts w:ascii="Arial" w:hAnsi="Arial" w:cs="Arial"/>
          <w:b/>
          <w:u w:val="single"/>
        </w:rPr>
      </w:pPr>
    </w:p>
    <w:p w:rsidR="00EF28DC" w:rsidRPr="00C4697C" w:rsidRDefault="00EF28DC">
      <w:pPr>
        <w:pStyle w:val="Odstavecseseznamem"/>
        <w:spacing w:after="240"/>
        <w:ind w:left="360"/>
        <w:jc w:val="both"/>
        <w:rPr>
          <w:rFonts w:ascii="Arial" w:hAnsi="Arial" w:cs="Arial"/>
          <w:b/>
          <w:u w:val="single"/>
        </w:rPr>
      </w:pPr>
      <w:r w:rsidRPr="00C4697C">
        <w:rPr>
          <w:rFonts w:ascii="Arial" w:hAnsi="Arial" w:cs="Arial"/>
          <w:b/>
          <w:u w:val="single"/>
        </w:rPr>
        <w:t>ÚV ČR</w:t>
      </w:r>
    </w:p>
    <w:p w:rsidR="00EF28DC" w:rsidRPr="00C4697C" w:rsidRDefault="00EF28DC">
      <w:pPr>
        <w:pStyle w:val="Odstavecseseznamem"/>
        <w:spacing w:after="240"/>
        <w:ind w:left="360"/>
        <w:jc w:val="both"/>
        <w:rPr>
          <w:rFonts w:ascii="Arial" w:hAnsi="Arial" w:cs="Arial"/>
          <w:b/>
        </w:rPr>
      </w:pPr>
      <w:r w:rsidRPr="00C4697C">
        <w:rPr>
          <w:rFonts w:ascii="Arial" w:hAnsi="Arial" w:cs="Arial"/>
        </w:rPr>
        <w:t>GAČR prodloužila soutěžní lhůtu o 6 dnů z důvodu výpadku aplikace pro podávání projektů. Informovala o tom na webových stránkách. Obchodní věstník fungoval tak, že by na tuto změnu reagoval s týdenním zpožděním (zveřejnění 1 den před ukončením soutěžní lhůty). GAČR uznává, že se jednalo o kompromisní řešení ovšem s jednoznačně vstřícným dopadem na uchazeče. Předsednictvo GAČR má dle zákona právo změnit pořadí projektů. Toto rozhodnutí písemně zdůvodnilo a zveřejnilo na svých webových stránkách, jak mu ukládá zákon.</w:t>
      </w:r>
    </w:p>
    <w:p w:rsidR="00EF28DC" w:rsidRPr="00C4697C" w:rsidRDefault="00EF28DC">
      <w:pPr>
        <w:pStyle w:val="Odstavecseseznamem"/>
        <w:spacing w:after="240"/>
        <w:ind w:left="360"/>
        <w:jc w:val="both"/>
        <w:rPr>
          <w:rFonts w:ascii="Arial" w:hAnsi="Arial" w:cs="Arial"/>
        </w:rPr>
      </w:pPr>
    </w:p>
    <w:p w:rsidR="00EF28DC" w:rsidRPr="00C4697C" w:rsidRDefault="00EF28DC">
      <w:pPr>
        <w:pStyle w:val="Odstavecseseznamem"/>
        <w:numPr>
          <w:ilvl w:val="0"/>
          <w:numId w:val="7"/>
        </w:numPr>
        <w:spacing w:after="240"/>
        <w:jc w:val="both"/>
        <w:rPr>
          <w:rFonts w:ascii="Arial" w:hAnsi="Arial" w:cs="Arial"/>
        </w:rPr>
      </w:pPr>
      <w:r w:rsidRPr="00C4697C">
        <w:rPr>
          <w:rFonts w:ascii="Arial" w:hAnsi="Arial" w:cs="Arial"/>
        </w:rPr>
        <w:t>GA ČR vyplácela podporu na druhý a další roky řešení projektů vždy až po uzavření dodatku ke smlouvě o poskytnutí podpory na daný rok. Těmito dodatky přitom nebyly ve většině případů měněny již sjednané podmínky. Nutnost uzavření těchto dodatků vedla k</w:t>
      </w:r>
      <w:r w:rsidR="00167D96">
        <w:rPr>
          <w:rFonts w:ascii="Arial" w:hAnsi="Arial" w:cs="Arial"/>
        </w:rPr>
        <w:t> </w:t>
      </w:r>
      <w:r w:rsidRPr="00C4697C">
        <w:rPr>
          <w:rFonts w:ascii="Arial" w:hAnsi="Arial" w:cs="Arial"/>
        </w:rPr>
        <w:t>administrativně náročnému systému pro GA ČR i příjemce a rovněž k opožděnému vyplácení podpory příjemcům.</w:t>
      </w:r>
    </w:p>
    <w:p w:rsidR="003D0EC6" w:rsidRDefault="003D0EC6">
      <w:pPr>
        <w:pStyle w:val="Odstavecseseznamem"/>
        <w:spacing w:after="240"/>
        <w:ind w:left="360"/>
        <w:jc w:val="both"/>
        <w:rPr>
          <w:rFonts w:ascii="Arial" w:hAnsi="Arial" w:cs="Arial"/>
          <w:b/>
          <w:u w:val="single"/>
        </w:rPr>
      </w:pPr>
    </w:p>
    <w:p w:rsidR="00EF28DC" w:rsidRPr="00C4697C" w:rsidRDefault="00EF28DC">
      <w:pPr>
        <w:pStyle w:val="Odstavecseseznamem"/>
        <w:spacing w:after="240"/>
        <w:ind w:left="360"/>
        <w:jc w:val="both"/>
        <w:rPr>
          <w:rFonts w:ascii="Arial" w:hAnsi="Arial" w:cs="Arial"/>
          <w:b/>
          <w:u w:val="single"/>
        </w:rPr>
      </w:pPr>
      <w:r w:rsidRPr="00C4697C">
        <w:rPr>
          <w:rFonts w:ascii="Arial" w:hAnsi="Arial" w:cs="Arial"/>
          <w:b/>
          <w:u w:val="single"/>
        </w:rPr>
        <w:t>ÚV ČR</w:t>
      </w:r>
    </w:p>
    <w:p w:rsidR="00EF28DC" w:rsidRPr="00C4697C" w:rsidRDefault="00EF28DC">
      <w:pPr>
        <w:pStyle w:val="Odstavecseseznamem"/>
        <w:spacing w:after="240"/>
        <w:ind w:left="360"/>
        <w:jc w:val="both"/>
        <w:rPr>
          <w:rFonts w:ascii="Arial" w:hAnsi="Arial" w:cs="Arial"/>
        </w:rPr>
      </w:pPr>
      <w:r w:rsidRPr="00C4697C">
        <w:rPr>
          <w:rFonts w:ascii="Arial" w:hAnsi="Arial" w:cs="Arial"/>
        </w:rPr>
        <w:t>Ze zákona je možné finanční podporu vyplatit, pokud byly splněny závazky příjemce. Podmínkou pro vyplacení podpory je také provedení kontroly plnění cílů projektu, včetně kontroly čerpání a využívání podpory (péče řádného hospodáře). Pokud nejsou splněny podmínky příjemce, je zákonná lhůta (60 dnů) pro poskytnutí podpory překročitelná. GAČR pracuje, dle doporučení NKÚ, na vytvoření nového systému, který zajistí kontrolu nad plněním jednotlivých fází smlouvy.</w:t>
      </w:r>
    </w:p>
    <w:p w:rsidR="00EF28DC" w:rsidRPr="00C4697C" w:rsidRDefault="00EF28DC">
      <w:pPr>
        <w:pStyle w:val="Odstavecseseznamem"/>
        <w:spacing w:after="240"/>
        <w:ind w:left="360"/>
        <w:jc w:val="both"/>
        <w:rPr>
          <w:rFonts w:ascii="Arial" w:hAnsi="Arial" w:cs="Arial"/>
        </w:rPr>
      </w:pPr>
    </w:p>
    <w:p w:rsidR="00EF28DC" w:rsidRPr="00C4697C" w:rsidRDefault="00EF28DC">
      <w:pPr>
        <w:pStyle w:val="Odstavecseseznamem"/>
        <w:numPr>
          <w:ilvl w:val="0"/>
          <w:numId w:val="7"/>
        </w:numPr>
        <w:spacing w:after="240"/>
        <w:jc w:val="both"/>
        <w:rPr>
          <w:rFonts w:ascii="Arial" w:hAnsi="Arial" w:cs="Arial"/>
        </w:rPr>
      </w:pPr>
      <w:r w:rsidRPr="00C4697C">
        <w:rPr>
          <w:rFonts w:ascii="Arial" w:hAnsi="Arial" w:cs="Arial"/>
        </w:rPr>
        <w:t>GA ČR nesledovala kvalitu dosahovaných výsledků za jednotlivé vědní obory ani souhrnně za poskytnutou podporu, a nemohla proto adekvátně vyhodnotit celkové dopady této podpory.</w:t>
      </w:r>
    </w:p>
    <w:p w:rsidR="003D0EC6" w:rsidRDefault="003D0EC6">
      <w:pPr>
        <w:pStyle w:val="Odstavecseseznamem"/>
        <w:spacing w:after="240"/>
        <w:ind w:left="360"/>
        <w:jc w:val="both"/>
        <w:rPr>
          <w:rFonts w:ascii="Arial" w:hAnsi="Arial" w:cs="Arial"/>
          <w:b/>
          <w:u w:val="single"/>
        </w:rPr>
      </w:pPr>
    </w:p>
    <w:p w:rsidR="00EF28DC" w:rsidRPr="00C4697C" w:rsidRDefault="00EF28DC">
      <w:pPr>
        <w:pStyle w:val="Odstavecseseznamem"/>
        <w:spacing w:after="240"/>
        <w:ind w:left="360"/>
        <w:jc w:val="both"/>
        <w:rPr>
          <w:rFonts w:ascii="Arial" w:hAnsi="Arial" w:cs="Arial"/>
          <w:b/>
          <w:u w:val="single"/>
        </w:rPr>
      </w:pPr>
      <w:r w:rsidRPr="00C4697C">
        <w:rPr>
          <w:rFonts w:ascii="Arial" w:hAnsi="Arial" w:cs="Arial"/>
          <w:b/>
          <w:u w:val="single"/>
        </w:rPr>
        <w:t>ÚV ČR</w:t>
      </w:r>
    </w:p>
    <w:p w:rsidR="00EF28DC" w:rsidRPr="00C4697C" w:rsidRDefault="00EF28DC">
      <w:pPr>
        <w:pStyle w:val="Odstavecseseznamem"/>
        <w:spacing w:after="240"/>
        <w:ind w:left="360"/>
        <w:jc w:val="both"/>
        <w:rPr>
          <w:rFonts w:ascii="Arial" w:hAnsi="Arial" w:cs="Arial"/>
        </w:rPr>
      </w:pPr>
      <w:r w:rsidRPr="00C4697C">
        <w:rPr>
          <w:rFonts w:ascii="Arial" w:hAnsi="Arial" w:cs="Arial"/>
        </w:rPr>
        <w:t>GAČR sleduje počty i druhy výsledků základního výzkumu jak u jednotlivých projektů, tak v rámci oborů i celkově. Dle zákona poskytuje tyto informace do informačního systému výzkumu, vývoje a inovací, jehož účelem je hodnotit výsledky výzkumných organizací a</w:t>
      </w:r>
      <w:r w:rsidR="00167D96">
        <w:rPr>
          <w:rFonts w:ascii="Arial" w:hAnsi="Arial" w:cs="Arial"/>
        </w:rPr>
        <w:t> </w:t>
      </w:r>
      <w:r w:rsidRPr="00C4697C">
        <w:rPr>
          <w:rFonts w:ascii="Arial" w:hAnsi="Arial" w:cs="Arial"/>
        </w:rPr>
        <w:t>projektů.</w:t>
      </w:r>
    </w:p>
    <w:p w:rsidR="00EF28DC" w:rsidRPr="00C4697C" w:rsidRDefault="00EF28DC">
      <w:pPr>
        <w:pStyle w:val="Odstavecseseznamem"/>
        <w:spacing w:after="240"/>
        <w:ind w:left="360"/>
        <w:jc w:val="both"/>
        <w:rPr>
          <w:rFonts w:ascii="Arial" w:hAnsi="Arial" w:cs="Arial"/>
        </w:rPr>
      </w:pPr>
    </w:p>
    <w:p w:rsidR="00EF28DC" w:rsidRPr="00C4697C" w:rsidRDefault="00EF28DC">
      <w:pPr>
        <w:pStyle w:val="Odstavecseseznamem"/>
        <w:numPr>
          <w:ilvl w:val="0"/>
          <w:numId w:val="7"/>
        </w:numPr>
        <w:spacing w:after="240"/>
        <w:jc w:val="both"/>
        <w:rPr>
          <w:rFonts w:ascii="Arial" w:hAnsi="Arial" w:cs="Arial"/>
        </w:rPr>
      </w:pPr>
      <w:r w:rsidRPr="00C4697C">
        <w:rPr>
          <w:rFonts w:ascii="Arial" w:hAnsi="Arial" w:cs="Arial"/>
        </w:rPr>
        <w:lastRenderedPageBreak/>
        <w:t>V kvalitě základního výzkumu Česká republika nedosahuje evropského průměru. Zaostává za evropským průměrem v indikátorech měřících kvalitu publikací, které jsou téměř výhradním výstupem základního výzkumu a měřítkem úspěšnosti jejich autorů. Česká republika rovněž není úspěšná v mezinárodním srovnání v získávání grantů Evropské výzkumné rady.</w:t>
      </w:r>
    </w:p>
    <w:p w:rsidR="003D0EC6" w:rsidRDefault="003D0EC6">
      <w:pPr>
        <w:pStyle w:val="Odstavecseseznamem"/>
        <w:spacing w:after="240"/>
        <w:ind w:left="360"/>
        <w:jc w:val="both"/>
        <w:rPr>
          <w:rFonts w:ascii="Arial" w:hAnsi="Arial" w:cs="Arial"/>
          <w:b/>
          <w:u w:val="single"/>
        </w:rPr>
      </w:pPr>
    </w:p>
    <w:p w:rsidR="00EF28DC" w:rsidRPr="00C4697C" w:rsidRDefault="00EF28DC">
      <w:pPr>
        <w:pStyle w:val="Odstavecseseznamem"/>
        <w:spacing w:after="240"/>
        <w:ind w:left="360"/>
        <w:jc w:val="both"/>
        <w:rPr>
          <w:rFonts w:ascii="Arial" w:hAnsi="Arial" w:cs="Arial"/>
          <w:b/>
          <w:u w:val="single"/>
        </w:rPr>
      </w:pPr>
      <w:r w:rsidRPr="00C4697C">
        <w:rPr>
          <w:rFonts w:ascii="Arial" w:hAnsi="Arial" w:cs="Arial"/>
          <w:b/>
          <w:u w:val="single"/>
        </w:rPr>
        <w:t>ÚV ČR</w:t>
      </w:r>
    </w:p>
    <w:p w:rsidR="00EF28DC" w:rsidRPr="00C4697C" w:rsidRDefault="00EF28DC">
      <w:pPr>
        <w:pStyle w:val="Odstavecseseznamem"/>
        <w:spacing w:after="240"/>
        <w:ind w:left="360"/>
        <w:jc w:val="both"/>
        <w:rPr>
          <w:rFonts w:ascii="Arial" w:hAnsi="Arial" w:cs="Arial"/>
        </w:rPr>
      </w:pPr>
      <w:r w:rsidRPr="00C4697C">
        <w:rPr>
          <w:rFonts w:ascii="Arial" w:hAnsi="Arial" w:cs="Arial"/>
        </w:rPr>
        <w:t>Z grafu č. 2 v kontrolním závěru NKÚ na str. 13 (Srovnání ČR a EU – podíl 10% světově nejcitovanějších publikací na celkovém počtu publikací, srovnání za roky 2013 až 2016) vyplývá, že ČR sice zaostává v základním výzkumu v porovnání s evropským průměrem v uvedených indikátorech, nicméně tyto indikátory vykazují rostoucí trend. U indikátorů za EU je naopak patrný stagnující až mírně klesající trend.</w:t>
      </w:r>
    </w:p>
    <w:p w:rsidR="00EF28DC" w:rsidRPr="00C4697C" w:rsidRDefault="00EF28DC">
      <w:pPr>
        <w:pStyle w:val="Odstavecseseznamem"/>
        <w:spacing w:after="240"/>
        <w:ind w:left="360"/>
        <w:jc w:val="both"/>
        <w:rPr>
          <w:rFonts w:ascii="Arial" w:hAnsi="Arial" w:cs="Arial"/>
        </w:rPr>
      </w:pPr>
    </w:p>
    <w:p w:rsidR="00EF28DC" w:rsidRPr="00C4697C" w:rsidRDefault="00EF28DC">
      <w:pPr>
        <w:pStyle w:val="Odstavecseseznamem"/>
        <w:numPr>
          <w:ilvl w:val="0"/>
          <w:numId w:val="7"/>
        </w:numPr>
        <w:spacing w:after="240"/>
        <w:jc w:val="both"/>
        <w:rPr>
          <w:rFonts w:ascii="Arial" w:hAnsi="Arial" w:cs="Arial"/>
        </w:rPr>
      </w:pPr>
      <w:r w:rsidRPr="00C4697C">
        <w:rPr>
          <w:rFonts w:ascii="Arial" w:hAnsi="Arial" w:cs="Arial"/>
        </w:rPr>
        <w:t>Cíle již ukončených kontrolovaných projektů příjemci splnili, neměli však povinnost smluvně se zavázat ke konkrétnímu počtu a kvalitě dosažených výsledků (výstupů z cílů, především ve formě publikační činnosti). U 13 projektů bylo zjištěno porušení podmínek čerpání poskytnuté podpory, které NKÚ vyhodnotil jako porušení rozpočtové kázně. Finanční kontroly provedené GA ČR poukazují na nárůst zjištěných porušení oprávněného použití finančních prostředků i počtu podaných oznámení finančnímu úřadu.</w:t>
      </w:r>
      <w:r w:rsidRPr="00C4697C">
        <w:rPr>
          <w:rFonts w:ascii="Arial" w:hAnsi="Arial" w:cs="Arial"/>
          <w:highlight w:val="yellow"/>
        </w:rPr>
        <w:t xml:space="preserve"> </w:t>
      </w:r>
    </w:p>
    <w:p w:rsidR="003D0EC6" w:rsidRDefault="003D0EC6">
      <w:pPr>
        <w:pStyle w:val="Odstavecseseznamem"/>
        <w:spacing w:after="240"/>
        <w:ind w:left="360"/>
        <w:jc w:val="both"/>
        <w:rPr>
          <w:rFonts w:ascii="Arial" w:hAnsi="Arial" w:cs="Arial"/>
          <w:b/>
          <w:u w:val="single"/>
        </w:rPr>
      </w:pPr>
    </w:p>
    <w:p w:rsidR="00EF28DC" w:rsidRPr="00C4697C" w:rsidRDefault="00EF28DC">
      <w:pPr>
        <w:pStyle w:val="Odstavecseseznamem"/>
        <w:spacing w:after="240"/>
        <w:ind w:left="360"/>
        <w:jc w:val="both"/>
        <w:rPr>
          <w:rFonts w:ascii="Arial" w:hAnsi="Arial" w:cs="Arial"/>
          <w:b/>
          <w:u w:val="single"/>
        </w:rPr>
      </w:pPr>
      <w:r w:rsidRPr="00C4697C">
        <w:rPr>
          <w:rFonts w:ascii="Arial" w:hAnsi="Arial" w:cs="Arial"/>
          <w:b/>
          <w:u w:val="single"/>
        </w:rPr>
        <w:t>ÚV ČR</w:t>
      </w:r>
    </w:p>
    <w:p w:rsidR="00EF28DC" w:rsidRPr="00C4697C" w:rsidRDefault="00EF28DC">
      <w:pPr>
        <w:pStyle w:val="Odstavecseseznamem"/>
        <w:spacing w:after="240"/>
        <w:ind w:left="360"/>
        <w:jc w:val="both"/>
        <w:rPr>
          <w:rFonts w:ascii="Arial" w:hAnsi="Arial" w:cs="Arial"/>
        </w:rPr>
      </w:pPr>
      <w:r w:rsidRPr="00C4697C">
        <w:rPr>
          <w:rFonts w:ascii="Arial" w:hAnsi="Arial" w:cs="Arial"/>
        </w:rPr>
        <w:t xml:space="preserve">GA ČR uvádí, že nárůst zjištěných porušení oprávněného použití finančních prostředků hlavně vyplývá z rostoucího objemu přidělených účelových prostředků. Rostoucí objem účelových prostředků přispěl k realizaci většího počtu výsledků předaných do IS </w:t>
      </w:r>
      <w:proofErr w:type="spellStart"/>
      <w:r w:rsidRPr="00C4697C">
        <w:rPr>
          <w:rFonts w:ascii="Arial" w:hAnsi="Arial" w:cs="Arial"/>
        </w:rPr>
        <w:t>VaVaI</w:t>
      </w:r>
      <w:proofErr w:type="spellEnd"/>
      <w:r w:rsidRPr="00C4697C">
        <w:rPr>
          <w:rFonts w:ascii="Arial" w:hAnsi="Arial" w:cs="Arial"/>
        </w:rPr>
        <w:t>, což bylo kladně hodnoceno mj. ve stanoviscích RVVI. Současně s sebou přinesl potřebu zpřísnění kontroly nakládání s těmito prostředky, která prohloubila hodnotící kritéria a ve svém výsledku odhalila větší počet chyb.</w:t>
      </w:r>
    </w:p>
    <w:p w:rsidR="00E74FEB" w:rsidRDefault="003D0EC6" w:rsidP="00E4726B">
      <w:pPr>
        <w:spacing w:after="240"/>
        <w:jc w:val="both"/>
        <w:rPr>
          <w:rFonts w:ascii="Arial" w:hAnsi="Arial" w:cs="Arial"/>
          <w:b/>
          <w:u w:val="single"/>
        </w:rPr>
      </w:pPr>
      <w:r>
        <w:rPr>
          <w:rFonts w:ascii="Arial" w:hAnsi="Arial" w:cs="Arial"/>
          <w:b/>
          <w:u w:val="single"/>
        </w:rPr>
        <w:t>Návrh opatření a termíny plnění</w:t>
      </w:r>
    </w:p>
    <w:p w:rsidR="00E4726B" w:rsidRPr="00EF5D74" w:rsidRDefault="00E4726B" w:rsidP="00E4726B">
      <w:pPr>
        <w:spacing w:after="240"/>
        <w:jc w:val="both"/>
        <w:rPr>
          <w:rFonts w:ascii="Arial" w:hAnsi="Arial" w:cs="Arial"/>
          <w:b/>
          <w:u w:val="single"/>
        </w:rPr>
      </w:pPr>
      <w:r w:rsidRPr="00C4697C">
        <w:rPr>
          <w:rFonts w:ascii="Arial" w:hAnsi="Arial" w:cs="Arial"/>
        </w:rPr>
        <w:t>ÚV ČR se ztotožňuje s konstatováním obsaženým v dopise prezidenta NKÚ ze dne 11.</w:t>
      </w:r>
      <w:r w:rsidR="00DA318F">
        <w:rPr>
          <w:rFonts w:ascii="Arial" w:hAnsi="Arial" w:cs="Arial"/>
        </w:rPr>
        <w:t> </w:t>
      </w:r>
      <w:r w:rsidRPr="00C4697C">
        <w:rPr>
          <w:rFonts w:ascii="Arial" w:hAnsi="Arial" w:cs="Arial"/>
        </w:rPr>
        <w:t>5.</w:t>
      </w:r>
      <w:r w:rsidR="00DA318F">
        <w:rPr>
          <w:rFonts w:ascii="Arial" w:hAnsi="Arial" w:cs="Arial"/>
        </w:rPr>
        <w:t> </w:t>
      </w:r>
      <w:r w:rsidRPr="00C4697C">
        <w:rPr>
          <w:rFonts w:ascii="Arial" w:hAnsi="Arial" w:cs="Arial"/>
        </w:rPr>
        <w:t>2017 č. j. 208/17-NKU45/133/17, kde se uvádí, že NKÚ žádným způsobem nezpochybňuje nezastupitelnou úlohu výzkumu a vývoje v procesu poznání jako celku, ani skutečnost, že kvalitní základní výzkum je výchozí základnou pro navazující výzkum aplikovaný a poté i pro vývoj a inovace. NKÚ neuložil GA ČR žádné povinnosti, tedy ani povinnost spolupodílet se na zajištění vazby základního výzkumu na další fáze inovačního procesu.</w:t>
      </w:r>
    </w:p>
    <w:p w:rsidR="00CD7890" w:rsidRDefault="00CD7890" w:rsidP="00E4726B">
      <w:pPr>
        <w:spacing w:after="240"/>
        <w:jc w:val="both"/>
        <w:rPr>
          <w:rFonts w:ascii="Arial" w:hAnsi="Arial" w:cs="Arial"/>
        </w:rPr>
      </w:pPr>
      <w:r>
        <w:rPr>
          <w:rFonts w:ascii="Arial" w:hAnsi="Arial" w:cs="Arial"/>
        </w:rPr>
        <w:t>ÚV ČR akceptuje opatření GAČR k nápravě nedostatků zjištěných NKÚ:</w:t>
      </w:r>
    </w:p>
    <w:p w:rsidR="00CD7890" w:rsidRDefault="00CD7890" w:rsidP="00E74FEB">
      <w:pPr>
        <w:pStyle w:val="Odstavecseseznamem"/>
        <w:numPr>
          <w:ilvl w:val="0"/>
          <w:numId w:val="18"/>
        </w:numPr>
        <w:spacing w:after="240"/>
        <w:jc w:val="both"/>
        <w:rPr>
          <w:rFonts w:ascii="Arial" w:hAnsi="Arial" w:cs="Arial"/>
        </w:rPr>
      </w:pPr>
      <w:r>
        <w:rPr>
          <w:rFonts w:ascii="Arial" w:hAnsi="Arial" w:cs="Arial"/>
        </w:rPr>
        <w:t>Prohloubení stávající spolupráce s TA ČR ohledně využívání excelentního hodnocení projektů GAČR jako bonifikaci v rámci svého hodnocení, případně vyhlášení nové výzvy a následné sledování ze strany GAČR aplikačního potenciálu nejlepších podpořených projektů.</w:t>
      </w:r>
    </w:p>
    <w:p w:rsidR="00E74FEB" w:rsidRDefault="00E74FEB" w:rsidP="00E74FEB">
      <w:pPr>
        <w:pStyle w:val="Odstavecseseznamem"/>
        <w:spacing w:after="240"/>
        <w:jc w:val="both"/>
        <w:rPr>
          <w:rFonts w:ascii="Arial" w:hAnsi="Arial" w:cs="Arial"/>
        </w:rPr>
      </w:pPr>
      <w:r w:rsidRPr="00E74FEB">
        <w:rPr>
          <w:rFonts w:ascii="Arial" w:hAnsi="Arial" w:cs="Arial"/>
          <w:b/>
          <w:i/>
        </w:rPr>
        <w:t>Termín:</w:t>
      </w:r>
      <w:r>
        <w:rPr>
          <w:rFonts w:ascii="Arial" w:hAnsi="Arial" w:cs="Arial"/>
        </w:rPr>
        <w:t xml:space="preserve"> průběžně</w:t>
      </w:r>
    </w:p>
    <w:p w:rsidR="00CD7890" w:rsidRDefault="00C37C58" w:rsidP="00E74FEB">
      <w:pPr>
        <w:pStyle w:val="Odstavecseseznamem"/>
        <w:numPr>
          <w:ilvl w:val="0"/>
          <w:numId w:val="18"/>
        </w:numPr>
        <w:spacing w:after="240"/>
        <w:jc w:val="both"/>
        <w:rPr>
          <w:rFonts w:ascii="Arial" w:hAnsi="Arial" w:cs="Arial"/>
        </w:rPr>
      </w:pPr>
      <w:r w:rsidRPr="000F0A2D">
        <w:rPr>
          <w:rFonts w:ascii="Arial" w:hAnsi="Arial" w:cs="Arial"/>
        </w:rPr>
        <w:t xml:space="preserve">GAČR v rámci své působnosti, v souladu se zákonnými předpisy a platnými koncepčními dokumenty provedla hodnocení závěrečných zpráv za rok 2016 a dle </w:t>
      </w:r>
      <w:r w:rsidRPr="000F0A2D">
        <w:rPr>
          <w:rFonts w:ascii="Arial" w:hAnsi="Arial" w:cs="Arial"/>
        </w:rPr>
        <w:lastRenderedPageBreak/>
        <w:t>tohoto průzkumu zjistila, že se více než 75% projektů přihlásilo k Národním prioritám orientovaného výzkumu. ÚV ČR chápe tuto proporci jako dos</w:t>
      </w:r>
      <w:r>
        <w:rPr>
          <w:rFonts w:ascii="Arial" w:hAnsi="Arial" w:cs="Arial"/>
        </w:rPr>
        <w:t>tatečnou k tomu, aby byla plněna</w:t>
      </w:r>
      <w:r w:rsidRPr="000F0A2D">
        <w:rPr>
          <w:rFonts w:ascii="Arial" w:hAnsi="Arial" w:cs="Arial"/>
        </w:rPr>
        <w:t xml:space="preserve"> návaznost základního a aplikovaného výzkum</w:t>
      </w:r>
      <w:r>
        <w:rPr>
          <w:rFonts w:ascii="Arial" w:hAnsi="Arial" w:cs="Arial"/>
        </w:rPr>
        <w:t>.</w:t>
      </w:r>
    </w:p>
    <w:p w:rsidR="00E74FEB" w:rsidRPr="00E74FEB" w:rsidRDefault="00E74FEB" w:rsidP="00E74FEB">
      <w:pPr>
        <w:pStyle w:val="Odstavecseseznamem"/>
        <w:spacing w:after="240"/>
        <w:jc w:val="both"/>
        <w:rPr>
          <w:rFonts w:ascii="Arial" w:hAnsi="Arial" w:cs="Arial"/>
        </w:rPr>
      </w:pPr>
      <w:r w:rsidRPr="00E74FEB">
        <w:rPr>
          <w:rFonts w:ascii="Arial" w:hAnsi="Arial" w:cs="Arial"/>
          <w:b/>
          <w:i/>
        </w:rPr>
        <w:t>Termín:</w:t>
      </w:r>
      <w:r>
        <w:rPr>
          <w:rFonts w:ascii="Arial" w:hAnsi="Arial" w:cs="Arial"/>
        </w:rPr>
        <w:t xml:space="preserve"> průběžně</w:t>
      </w:r>
    </w:p>
    <w:p w:rsidR="00C37C58" w:rsidRDefault="00C37C58" w:rsidP="00E74FEB">
      <w:pPr>
        <w:pStyle w:val="Odstavecseseznamem"/>
        <w:numPr>
          <w:ilvl w:val="0"/>
          <w:numId w:val="18"/>
        </w:numPr>
        <w:spacing w:after="240"/>
        <w:jc w:val="both"/>
        <w:rPr>
          <w:rFonts w:ascii="Arial" w:hAnsi="Arial" w:cs="Arial"/>
        </w:rPr>
      </w:pPr>
      <w:r>
        <w:rPr>
          <w:rFonts w:ascii="Arial" w:hAnsi="Arial" w:cs="Arial"/>
        </w:rPr>
        <w:t>Odstranění možnosti prodloužení soutěžní lhůty z textu zadávacích dokumentací, a to již i pro letos vyhlášené veřejné soutěže.</w:t>
      </w:r>
    </w:p>
    <w:p w:rsidR="00E74FEB" w:rsidRDefault="00E74FEB" w:rsidP="00E74FEB">
      <w:pPr>
        <w:pStyle w:val="Odstavecseseznamem"/>
        <w:spacing w:after="240"/>
        <w:jc w:val="both"/>
        <w:rPr>
          <w:rFonts w:ascii="Arial" w:hAnsi="Arial" w:cs="Arial"/>
        </w:rPr>
      </w:pPr>
      <w:r w:rsidRPr="00E74FEB">
        <w:rPr>
          <w:rFonts w:ascii="Arial" w:hAnsi="Arial" w:cs="Arial"/>
          <w:b/>
          <w:i/>
        </w:rPr>
        <w:t>Termín:</w:t>
      </w:r>
      <w:r>
        <w:rPr>
          <w:rFonts w:ascii="Arial" w:hAnsi="Arial" w:cs="Arial"/>
        </w:rPr>
        <w:t xml:space="preserve"> průběžně</w:t>
      </w:r>
    </w:p>
    <w:p w:rsidR="00C37C58" w:rsidRDefault="00C37C58" w:rsidP="00E74FEB">
      <w:pPr>
        <w:pStyle w:val="Odstavecseseznamem"/>
        <w:numPr>
          <w:ilvl w:val="0"/>
          <w:numId w:val="18"/>
        </w:numPr>
        <w:spacing w:after="240"/>
        <w:jc w:val="both"/>
        <w:rPr>
          <w:rFonts w:ascii="Arial" w:hAnsi="Arial" w:cs="Arial"/>
        </w:rPr>
      </w:pPr>
      <w:r>
        <w:rPr>
          <w:rFonts w:ascii="Arial" w:hAnsi="Arial" w:cs="Arial"/>
        </w:rPr>
        <w:t>Odstranění drobných odchylek hodnotících kritérií uvedených v zadávacích dokumentacích a hodnotících protokolech. Úprava formuláře posudků a protokolů hodnocení návrhů projektů, aby odpovídala zadávací dokumentaci a byla ověřitelná a vytváření i nadále písemného a ověřitelného záznamu o hodnocení podle stanovených kritérií.</w:t>
      </w:r>
    </w:p>
    <w:p w:rsidR="00E74FEB" w:rsidRDefault="00E74FEB" w:rsidP="00E74FEB">
      <w:pPr>
        <w:pStyle w:val="Odstavecseseznamem"/>
        <w:spacing w:after="240"/>
        <w:jc w:val="both"/>
        <w:rPr>
          <w:rFonts w:ascii="Arial" w:hAnsi="Arial" w:cs="Arial"/>
        </w:rPr>
      </w:pPr>
      <w:r w:rsidRPr="00E74FEB">
        <w:rPr>
          <w:rFonts w:ascii="Arial" w:hAnsi="Arial" w:cs="Arial"/>
          <w:b/>
          <w:i/>
        </w:rPr>
        <w:t>Termín:</w:t>
      </w:r>
      <w:r>
        <w:rPr>
          <w:rFonts w:ascii="Arial" w:hAnsi="Arial" w:cs="Arial"/>
        </w:rPr>
        <w:t xml:space="preserve"> průběžně</w:t>
      </w:r>
    </w:p>
    <w:p w:rsidR="00674BA8" w:rsidRDefault="00674BA8" w:rsidP="00E74FEB">
      <w:pPr>
        <w:pStyle w:val="Odstavecseseznamem"/>
        <w:numPr>
          <w:ilvl w:val="0"/>
          <w:numId w:val="18"/>
        </w:numPr>
        <w:spacing w:after="240"/>
        <w:jc w:val="both"/>
        <w:rPr>
          <w:rFonts w:ascii="Arial" w:hAnsi="Arial" w:cs="Arial"/>
        </w:rPr>
      </w:pPr>
      <w:r>
        <w:rPr>
          <w:rFonts w:ascii="Arial" w:hAnsi="Arial" w:cs="Arial"/>
        </w:rPr>
        <w:t>Vytvoření nového efektivního systému hodnocení jednotlivých fází smlouvy o poskytnutí dotace bez nutnosti uzavírat dodatky k těmto smlouvám.</w:t>
      </w:r>
    </w:p>
    <w:p w:rsidR="00E74FEB" w:rsidRDefault="00E74FEB" w:rsidP="00E74FEB">
      <w:pPr>
        <w:pStyle w:val="Odstavecseseznamem"/>
        <w:spacing w:after="240"/>
        <w:jc w:val="both"/>
        <w:rPr>
          <w:rFonts w:ascii="Arial" w:hAnsi="Arial" w:cs="Arial"/>
        </w:rPr>
      </w:pPr>
      <w:r w:rsidRPr="00E74FEB">
        <w:rPr>
          <w:rFonts w:ascii="Arial" w:hAnsi="Arial" w:cs="Arial"/>
          <w:b/>
          <w:i/>
        </w:rPr>
        <w:t>Termín:</w:t>
      </w:r>
      <w:r>
        <w:rPr>
          <w:rFonts w:ascii="Arial" w:hAnsi="Arial" w:cs="Arial"/>
        </w:rPr>
        <w:t xml:space="preserve"> průběžně</w:t>
      </w:r>
    </w:p>
    <w:p w:rsidR="00E74FEB" w:rsidRDefault="00674BA8" w:rsidP="00E74FEB">
      <w:pPr>
        <w:pStyle w:val="Odstavecseseznamem"/>
        <w:numPr>
          <w:ilvl w:val="0"/>
          <w:numId w:val="18"/>
        </w:numPr>
        <w:spacing w:after="240"/>
        <w:jc w:val="both"/>
        <w:rPr>
          <w:rFonts w:ascii="Arial" w:hAnsi="Arial" w:cs="Arial"/>
        </w:rPr>
      </w:pPr>
      <w:r>
        <w:rPr>
          <w:rFonts w:ascii="Arial" w:hAnsi="Arial" w:cs="Arial"/>
        </w:rPr>
        <w:t xml:space="preserve">S dosavadní praxí GA ČR, kdy sleduje počty i druhy výsledků základního výzkumu jak u jednotlivých projektů, tak v rámci jednotlivých oborů i celkově, které následně poskytuje pro účely Informačního systému výzkumu, vývoje a inovací (IS </w:t>
      </w:r>
      <w:proofErr w:type="spellStart"/>
      <w:r>
        <w:rPr>
          <w:rFonts w:ascii="Arial" w:hAnsi="Arial" w:cs="Arial"/>
        </w:rPr>
        <w:t>VaVaI</w:t>
      </w:r>
      <w:proofErr w:type="spellEnd"/>
      <w:r>
        <w:rPr>
          <w:rFonts w:ascii="Arial" w:hAnsi="Arial" w:cs="Arial"/>
        </w:rPr>
        <w:t>)</w:t>
      </w:r>
      <w:r w:rsidR="00E74FEB">
        <w:rPr>
          <w:rFonts w:ascii="Arial" w:hAnsi="Arial" w:cs="Arial"/>
        </w:rPr>
        <w:t>.</w:t>
      </w:r>
    </w:p>
    <w:p w:rsidR="00C37C58" w:rsidRPr="00E74FEB" w:rsidRDefault="00E74FEB" w:rsidP="00E74FEB">
      <w:pPr>
        <w:pStyle w:val="Odstavecseseznamem"/>
        <w:spacing w:after="240"/>
        <w:jc w:val="both"/>
        <w:rPr>
          <w:rFonts w:ascii="Arial" w:hAnsi="Arial" w:cs="Arial"/>
        </w:rPr>
      </w:pPr>
      <w:r w:rsidRPr="00E74FEB">
        <w:rPr>
          <w:rFonts w:ascii="Arial" w:hAnsi="Arial" w:cs="Arial"/>
          <w:b/>
          <w:i/>
        </w:rPr>
        <w:t>Termín:</w:t>
      </w:r>
      <w:r>
        <w:rPr>
          <w:rFonts w:ascii="Arial" w:hAnsi="Arial" w:cs="Arial"/>
        </w:rPr>
        <w:t xml:space="preserve"> průběžně</w:t>
      </w:r>
      <w:r w:rsidR="00674BA8">
        <w:rPr>
          <w:rFonts w:ascii="Arial" w:hAnsi="Arial" w:cs="Arial"/>
        </w:rPr>
        <w:t xml:space="preserve"> </w:t>
      </w:r>
    </w:p>
    <w:p w:rsidR="00674BA8" w:rsidRDefault="00EF28DC" w:rsidP="00E4726B">
      <w:pPr>
        <w:spacing w:after="240"/>
        <w:jc w:val="both"/>
        <w:rPr>
          <w:rFonts w:ascii="Arial" w:hAnsi="Arial" w:cs="Arial"/>
        </w:rPr>
      </w:pPr>
      <w:r w:rsidRPr="00C4697C">
        <w:rPr>
          <w:rFonts w:ascii="Arial" w:hAnsi="Arial" w:cs="Arial"/>
        </w:rPr>
        <w:t>Ze strany ÚV ČR lze GA ČR doporučit</w:t>
      </w:r>
      <w:r w:rsidR="00674BA8">
        <w:rPr>
          <w:rFonts w:ascii="Arial" w:hAnsi="Arial" w:cs="Arial"/>
        </w:rPr>
        <w:t>:</w:t>
      </w:r>
    </w:p>
    <w:p w:rsidR="00F06C45" w:rsidRDefault="00E74FEB" w:rsidP="00E74FEB">
      <w:pPr>
        <w:pStyle w:val="Odstavecseseznamem"/>
        <w:numPr>
          <w:ilvl w:val="0"/>
          <w:numId w:val="19"/>
        </w:numPr>
        <w:spacing w:after="240"/>
        <w:jc w:val="both"/>
        <w:rPr>
          <w:rFonts w:ascii="Arial" w:hAnsi="Arial" w:cs="Arial"/>
        </w:rPr>
      </w:pPr>
      <w:r>
        <w:rPr>
          <w:rFonts w:ascii="Arial" w:hAnsi="Arial" w:cs="Arial"/>
        </w:rPr>
        <w:t>A</w:t>
      </w:r>
      <w:r w:rsidR="00EF28DC" w:rsidRPr="00E74FEB">
        <w:rPr>
          <w:rFonts w:ascii="Arial" w:hAnsi="Arial" w:cs="Arial"/>
        </w:rPr>
        <w:t>by v zadávacích dokumentacích ke všem skupinám grantových projektů uváděla informaci o možnosti přihlásit se k cílům Národních priorit orientovaného výzkumu, experimentálního vývoje a inovací, aniž by to ovšem pro uchazeče znamenalo jakoukoli výhodu či bonifikaci v hodnotícím procesu. Bude záležet pouze na řešitelích, zda této možnosti využijí.</w:t>
      </w:r>
    </w:p>
    <w:p w:rsidR="00E74FEB" w:rsidRDefault="00E74FEB" w:rsidP="00E74FEB">
      <w:pPr>
        <w:pStyle w:val="Odstavecseseznamem"/>
        <w:spacing w:after="240"/>
        <w:jc w:val="both"/>
        <w:rPr>
          <w:rFonts w:ascii="Arial" w:hAnsi="Arial" w:cs="Arial"/>
        </w:rPr>
      </w:pPr>
      <w:r w:rsidRPr="00E74FEB">
        <w:rPr>
          <w:rFonts w:ascii="Arial" w:hAnsi="Arial" w:cs="Arial"/>
          <w:b/>
          <w:i/>
        </w:rPr>
        <w:t>Termín:</w:t>
      </w:r>
      <w:r>
        <w:rPr>
          <w:rFonts w:ascii="Arial" w:hAnsi="Arial" w:cs="Arial"/>
        </w:rPr>
        <w:t xml:space="preserve"> průběžně</w:t>
      </w:r>
    </w:p>
    <w:p w:rsidR="00674BA8" w:rsidRDefault="00E74FEB" w:rsidP="00E74FEB">
      <w:pPr>
        <w:pStyle w:val="Odstavecseseznamem"/>
        <w:numPr>
          <w:ilvl w:val="0"/>
          <w:numId w:val="19"/>
        </w:numPr>
        <w:spacing w:after="240"/>
        <w:jc w:val="both"/>
        <w:rPr>
          <w:rFonts w:ascii="Arial" w:hAnsi="Arial" w:cs="Arial"/>
        </w:rPr>
      </w:pPr>
      <w:r>
        <w:rPr>
          <w:rFonts w:ascii="Arial" w:hAnsi="Arial" w:cs="Arial"/>
        </w:rPr>
        <w:t>Aby v</w:t>
      </w:r>
      <w:r w:rsidR="00674BA8">
        <w:rPr>
          <w:rFonts w:ascii="Arial" w:hAnsi="Arial" w:cs="Arial"/>
        </w:rPr>
        <w:t>yhodnocoval</w:t>
      </w:r>
      <w:r w:rsidR="003E70D8">
        <w:rPr>
          <w:rFonts w:ascii="Arial" w:hAnsi="Arial" w:cs="Arial"/>
        </w:rPr>
        <w:t>a výstupy z deklarovaného rámce užší spolupráce na pravidelných jednáních předsednictev GA ČR a TA ČR.</w:t>
      </w:r>
    </w:p>
    <w:p w:rsidR="00E74FEB" w:rsidRPr="00E74FEB" w:rsidRDefault="00E74FEB" w:rsidP="00E74FEB">
      <w:pPr>
        <w:pStyle w:val="Odstavecseseznamem"/>
        <w:spacing w:after="240"/>
        <w:jc w:val="both"/>
        <w:rPr>
          <w:rFonts w:ascii="Arial" w:hAnsi="Arial" w:cs="Arial"/>
        </w:rPr>
      </w:pPr>
      <w:r w:rsidRPr="00E74FEB">
        <w:rPr>
          <w:rFonts w:ascii="Arial" w:hAnsi="Arial" w:cs="Arial"/>
          <w:b/>
          <w:i/>
        </w:rPr>
        <w:t>Termín:</w:t>
      </w:r>
      <w:r>
        <w:rPr>
          <w:rFonts w:ascii="Arial" w:hAnsi="Arial" w:cs="Arial"/>
        </w:rPr>
        <w:t xml:space="preserve"> průběžně</w:t>
      </w:r>
    </w:p>
    <w:p w:rsidR="00AB73BC" w:rsidRPr="00EF5D74" w:rsidRDefault="00AB73BC" w:rsidP="00E4726B">
      <w:pPr>
        <w:spacing w:after="240"/>
        <w:jc w:val="both"/>
        <w:rPr>
          <w:rFonts w:ascii="Arial" w:hAnsi="Arial" w:cs="Arial"/>
          <w:b/>
          <w:u w:val="single"/>
        </w:rPr>
      </w:pPr>
    </w:p>
    <w:sectPr w:rsidR="00AB73BC" w:rsidRPr="00EF5D74">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0A42" w:rsidRDefault="00880A42" w:rsidP="00CD2816">
      <w:pPr>
        <w:spacing w:after="0" w:line="240" w:lineRule="auto"/>
      </w:pPr>
      <w:r>
        <w:separator/>
      </w:r>
    </w:p>
  </w:endnote>
  <w:endnote w:type="continuationSeparator" w:id="0">
    <w:p w:rsidR="00880A42" w:rsidRDefault="00880A42" w:rsidP="00CD28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6064861"/>
      <w:docPartObj>
        <w:docPartGallery w:val="Page Numbers (Bottom of Page)"/>
        <w:docPartUnique/>
      </w:docPartObj>
    </w:sdtPr>
    <w:sdtEndPr/>
    <w:sdtContent>
      <w:p w:rsidR="00CD2816" w:rsidRDefault="00CD2816">
        <w:pPr>
          <w:pStyle w:val="Zpat"/>
          <w:jc w:val="right"/>
        </w:pPr>
        <w:r>
          <w:fldChar w:fldCharType="begin"/>
        </w:r>
        <w:r>
          <w:instrText>PAGE   \* MERGEFORMAT</w:instrText>
        </w:r>
        <w:r>
          <w:fldChar w:fldCharType="separate"/>
        </w:r>
        <w:r w:rsidR="004D2E7D">
          <w:rPr>
            <w:noProof/>
          </w:rPr>
          <w:t>8</w:t>
        </w:r>
        <w:r>
          <w:fldChar w:fldCharType="end"/>
        </w:r>
      </w:p>
    </w:sdtContent>
  </w:sdt>
  <w:p w:rsidR="00CD2816" w:rsidRDefault="00CD281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0A42" w:rsidRDefault="00880A42" w:rsidP="00CD2816">
      <w:pPr>
        <w:spacing w:after="0" w:line="240" w:lineRule="auto"/>
      </w:pPr>
      <w:r>
        <w:separator/>
      </w:r>
    </w:p>
  </w:footnote>
  <w:footnote w:type="continuationSeparator" w:id="0">
    <w:p w:rsidR="00880A42" w:rsidRDefault="00880A42" w:rsidP="00CD281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7F7A" w:rsidRPr="003925AF" w:rsidRDefault="00AB7F7A" w:rsidP="003925AF">
    <w:pPr>
      <w:pStyle w:val="Zhlav"/>
      <w:jc w:val="right"/>
      <w:rPr>
        <w:rFonts w:ascii="Arial" w:hAnsi="Arial" w:cs="Arial"/>
        <w:b/>
        <w:sz w:val="24"/>
        <w:szCs w:val="24"/>
      </w:rPr>
    </w:pPr>
    <w:r w:rsidRPr="003925AF">
      <w:rPr>
        <w:rFonts w:ascii="Arial" w:hAnsi="Arial" w:cs="Arial"/>
        <w:b/>
        <w:sz w:val="24"/>
        <w:szCs w:val="24"/>
      </w:rPr>
      <w:t>III.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A215F"/>
    <w:multiLevelType w:val="hybridMultilevel"/>
    <w:tmpl w:val="9A2024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4C9440E"/>
    <w:multiLevelType w:val="hybridMultilevel"/>
    <w:tmpl w:val="3AEA8D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5151861"/>
    <w:multiLevelType w:val="hybridMultilevel"/>
    <w:tmpl w:val="124E8D1E"/>
    <w:lvl w:ilvl="0" w:tplc="1E2A72E8">
      <w:start w:val="1"/>
      <w:numFmt w:val="lowerLetter"/>
      <w:lvlText w:val="%1)"/>
      <w:lvlJc w:val="left"/>
      <w:pPr>
        <w:ind w:left="720" w:hanging="360"/>
      </w:pPr>
      <w:rPr>
        <w:rFonts w:eastAsia="Calibri" w:cs="Calibri"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72C4807"/>
    <w:multiLevelType w:val="hybridMultilevel"/>
    <w:tmpl w:val="FA94B21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9CA3023"/>
    <w:multiLevelType w:val="hybridMultilevel"/>
    <w:tmpl w:val="6FEABFE0"/>
    <w:lvl w:ilvl="0" w:tplc="2F44CFB2">
      <w:start w:val="1"/>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0D244551"/>
    <w:multiLevelType w:val="hybridMultilevel"/>
    <w:tmpl w:val="D38C5A52"/>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nsid w:val="11FF21C9"/>
    <w:multiLevelType w:val="hybridMultilevel"/>
    <w:tmpl w:val="FA94B21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58F2879"/>
    <w:multiLevelType w:val="hybridMultilevel"/>
    <w:tmpl w:val="1AC66A2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7A64605"/>
    <w:multiLevelType w:val="multilevel"/>
    <w:tmpl w:val="E2488DEE"/>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9">
    <w:nsid w:val="2CC00ADA"/>
    <w:multiLevelType w:val="hybridMultilevel"/>
    <w:tmpl w:val="C556EE50"/>
    <w:lvl w:ilvl="0" w:tplc="F90CE35C">
      <w:start w:val="1"/>
      <w:numFmt w:val="lowerLetter"/>
      <w:lvlText w:val="%1)"/>
      <w:lvlJc w:val="left"/>
      <w:pPr>
        <w:ind w:left="720" w:hanging="360"/>
      </w:pPr>
      <w:rPr>
        <w:rFonts w:eastAsia="Calibri" w:cs="Calibri"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22210FD"/>
    <w:multiLevelType w:val="hybridMultilevel"/>
    <w:tmpl w:val="EEAA88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33B905A1"/>
    <w:multiLevelType w:val="hybridMultilevel"/>
    <w:tmpl w:val="E9C60B4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3BD2540"/>
    <w:multiLevelType w:val="hybridMultilevel"/>
    <w:tmpl w:val="86B426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36F1076A"/>
    <w:multiLevelType w:val="hybridMultilevel"/>
    <w:tmpl w:val="4D44AA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4">
    <w:nsid w:val="3F573D34"/>
    <w:multiLevelType w:val="hybridMultilevel"/>
    <w:tmpl w:val="9D14B35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45087D2E"/>
    <w:multiLevelType w:val="hybridMultilevel"/>
    <w:tmpl w:val="3A145E82"/>
    <w:lvl w:ilvl="0" w:tplc="1EBEA6F2">
      <w:start w:val="1"/>
      <w:numFmt w:val="lowerLetter"/>
      <w:lvlText w:val="%1)"/>
      <w:lvlJc w:val="left"/>
      <w:pPr>
        <w:ind w:left="720" w:hanging="360"/>
      </w:pPr>
      <w:rPr>
        <w:rFonts w:eastAsia="Calibri" w:cs="Calibr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4F262D97"/>
    <w:multiLevelType w:val="hybridMultilevel"/>
    <w:tmpl w:val="B036B2F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63C545B2"/>
    <w:multiLevelType w:val="hybridMultilevel"/>
    <w:tmpl w:val="A8BEF3FA"/>
    <w:lvl w:ilvl="0" w:tplc="BF70BC62">
      <w:start w:val="1"/>
      <w:numFmt w:val="lowerLetter"/>
      <w:lvlText w:val="%1)"/>
      <w:lvlJc w:val="left"/>
      <w:pPr>
        <w:ind w:left="720" w:hanging="360"/>
      </w:pPr>
      <w:rPr>
        <w:rFonts w:eastAsia="Calibri" w:cs="Calibr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684906B5"/>
    <w:multiLevelType w:val="hybridMultilevel"/>
    <w:tmpl w:val="E23CC64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10"/>
  </w:num>
  <w:num w:numId="3">
    <w:abstractNumId w:val="11"/>
  </w:num>
  <w:num w:numId="4">
    <w:abstractNumId w:val="1"/>
  </w:num>
  <w:num w:numId="5">
    <w:abstractNumId w:val="4"/>
  </w:num>
  <w:num w:numId="6">
    <w:abstractNumId w:val="12"/>
  </w:num>
  <w:num w:numId="7">
    <w:abstractNumId w:val="5"/>
  </w:num>
  <w:num w:numId="8">
    <w:abstractNumId w:val="13"/>
  </w:num>
  <w:num w:numId="9">
    <w:abstractNumId w:val="6"/>
  </w:num>
  <w:num w:numId="10">
    <w:abstractNumId w:val="9"/>
  </w:num>
  <w:num w:numId="11">
    <w:abstractNumId w:val="7"/>
  </w:num>
  <w:num w:numId="12">
    <w:abstractNumId w:val="0"/>
  </w:num>
  <w:num w:numId="13">
    <w:abstractNumId w:val="2"/>
  </w:num>
  <w:num w:numId="14">
    <w:abstractNumId w:val="18"/>
  </w:num>
  <w:num w:numId="15">
    <w:abstractNumId w:val="17"/>
  </w:num>
  <w:num w:numId="16">
    <w:abstractNumId w:val="15"/>
  </w:num>
  <w:num w:numId="17">
    <w:abstractNumId w:val="3"/>
  </w:num>
  <w:num w:numId="18">
    <w:abstractNumId w:val="16"/>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73BC"/>
    <w:rsid w:val="00020A71"/>
    <w:rsid w:val="00063CA0"/>
    <w:rsid w:val="000A4D3E"/>
    <w:rsid w:val="000B6D25"/>
    <w:rsid w:val="000B7070"/>
    <w:rsid w:val="000E4D99"/>
    <w:rsid w:val="000F0A2D"/>
    <w:rsid w:val="00122CC4"/>
    <w:rsid w:val="001366FB"/>
    <w:rsid w:val="0015374F"/>
    <w:rsid w:val="00154492"/>
    <w:rsid w:val="00167D96"/>
    <w:rsid w:val="00190E95"/>
    <w:rsid w:val="001A1A56"/>
    <w:rsid w:val="001B7218"/>
    <w:rsid w:val="001E6CAB"/>
    <w:rsid w:val="001F1366"/>
    <w:rsid w:val="00220B07"/>
    <w:rsid w:val="002262E0"/>
    <w:rsid w:val="00230089"/>
    <w:rsid w:val="00240F46"/>
    <w:rsid w:val="0025533D"/>
    <w:rsid w:val="002901F7"/>
    <w:rsid w:val="002C3434"/>
    <w:rsid w:val="003106DE"/>
    <w:rsid w:val="003561B6"/>
    <w:rsid w:val="0036284B"/>
    <w:rsid w:val="003925AF"/>
    <w:rsid w:val="003A1822"/>
    <w:rsid w:val="003D0EC6"/>
    <w:rsid w:val="003E70D8"/>
    <w:rsid w:val="003E7729"/>
    <w:rsid w:val="003F73B0"/>
    <w:rsid w:val="00413329"/>
    <w:rsid w:val="00453F84"/>
    <w:rsid w:val="004908C7"/>
    <w:rsid w:val="00495EC7"/>
    <w:rsid w:val="004B2DF2"/>
    <w:rsid w:val="004B367D"/>
    <w:rsid w:val="004D2E7D"/>
    <w:rsid w:val="004D63E3"/>
    <w:rsid w:val="00534CF3"/>
    <w:rsid w:val="00581E5B"/>
    <w:rsid w:val="00585EE5"/>
    <w:rsid w:val="00594A54"/>
    <w:rsid w:val="00596DA1"/>
    <w:rsid w:val="005A2314"/>
    <w:rsid w:val="005D6C57"/>
    <w:rsid w:val="00627BA4"/>
    <w:rsid w:val="00634609"/>
    <w:rsid w:val="00640978"/>
    <w:rsid w:val="00674BA8"/>
    <w:rsid w:val="00681D4A"/>
    <w:rsid w:val="00694A9C"/>
    <w:rsid w:val="00705FE8"/>
    <w:rsid w:val="00706DAE"/>
    <w:rsid w:val="00706E1D"/>
    <w:rsid w:val="00714D6D"/>
    <w:rsid w:val="00727BD9"/>
    <w:rsid w:val="00740D1A"/>
    <w:rsid w:val="0074328A"/>
    <w:rsid w:val="00762E63"/>
    <w:rsid w:val="007A32B8"/>
    <w:rsid w:val="007A32D9"/>
    <w:rsid w:val="007B1EB6"/>
    <w:rsid w:val="007E4714"/>
    <w:rsid w:val="00837242"/>
    <w:rsid w:val="00847C79"/>
    <w:rsid w:val="00880A42"/>
    <w:rsid w:val="008B146D"/>
    <w:rsid w:val="008E2FAF"/>
    <w:rsid w:val="008F1564"/>
    <w:rsid w:val="008F5F98"/>
    <w:rsid w:val="0090309C"/>
    <w:rsid w:val="0090376B"/>
    <w:rsid w:val="009046DF"/>
    <w:rsid w:val="0090661C"/>
    <w:rsid w:val="00957CB3"/>
    <w:rsid w:val="00984FF8"/>
    <w:rsid w:val="009F1EAB"/>
    <w:rsid w:val="009F2611"/>
    <w:rsid w:val="009F4E85"/>
    <w:rsid w:val="00A1459D"/>
    <w:rsid w:val="00A433BE"/>
    <w:rsid w:val="00A459CB"/>
    <w:rsid w:val="00A750F5"/>
    <w:rsid w:val="00A75212"/>
    <w:rsid w:val="00A77E76"/>
    <w:rsid w:val="00AB73BC"/>
    <w:rsid w:val="00AB758C"/>
    <w:rsid w:val="00AB7F7A"/>
    <w:rsid w:val="00AD27AE"/>
    <w:rsid w:val="00AE19A0"/>
    <w:rsid w:val="00B70DB7"/>
    <w:rsid w:val="00B76F8F"/>
    <w:rsid w:val="00B94139"/>
    <w:rsid w:val="00BE1B6E"/>
    <w:rsid w:val="00BF18E6"/>
    <w:rsid w:val="00BF4EA2"/>
    <w:rsid w:val="00C14A8F"/>
    <w:rsid w:val="00C1630D"/>
    <w:rsid w:val="00C37C58"/>
    <w:rsid w:val="00C37D69"/>
    <w:rsid w:val="00C4697C"/>
    <w:rsid w:val="00C544F9"/>
    <w:rsid w:val="00C556D1"/>
    <w:rsid w:val="00C6497A"/>
    <w:rsid w:val="00C737BC"/>
    <w:rsid w:val="00C8720B"/>
    <w:rsid w:val="00C872C2"/>
    <w:rsid w:val="00C9044B"/>
    <w:rsid w:val="00C91C05"/>
    <w:rsid w:val="00CC500A"/>
    <w:rsid w:val="00CD01DF"/>
    <w:rsid w:val="00CD2816"/>
    <w:rsid w:val="00CD7890"/>
    <w:rsid w:val="00CE6DB8"/>
    <w:rsid w:val="00D00EF7"/>
    <w:rsid w:val="00D01741"/>
    <w:rsid w:val="00D13A99"/>
    <w:rsid w:val="00D2768E"/>
    <w:rsid w:val="00D96A69"/>
    <w:rsid w:val="00DA318F"/>
    <w:rsid w:val="00DA7714"/>
    <w:rsid w:val="00DC3769"/>
    <w:rsid w:val="00E03D79"/>
    <w:rsid w:val="00E15C7D"/>
    <w:rsid w:val="00E3616D"/>
    <w:rsid w:val="00E4726B"/>
    <w:rsid w:val="00E663C5"/>
    <w:rsid w:val="00E74FEB"/>
    <w:rsid w:val="00E9318F"/>
    <w:rsid w:val="00E93CF9"/>
    <w:rsid w:val="00EB2E1A"/>
    <w:rsid w:val="00ED6D57"/>
    <w:rsid w:val="00EF28DC"/>
    <w:rsid w:val="00EF5D74"/>
    <w:rsid w:val="00F042A5"/>
    <w:rsid w:val="00F06C45"/>
    <w:rsid w:val="00F233AF"/>
    <w:rsid w:val="00F74ECE"/>
    <w:rsid w:val="00F94A74"/>
    <w:rsid w:val="00FA5B2E"/>
    <w:rsid w:val="00FA76DE"/>
    <w:rsid w:val="00FC3699"/>
    <w:rsid w:val="00FD2293"/>
    <w:rsid w:val="00FD4E09"/>
    <w:rsid w:val="00FD76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CD01DF"/>
    <w:pPr>
      <w:autoSpaceDE w:val="0"/>
      <w:autoSpaceDN w:val="0"/>
      <w:adjustRightInd w:val="0"/>
      <w:spacing w:after="0" w:line="240" w:lineRule="auto"/>
    </w:pPr>
    <w:rPr>
      <w:rFonts w:ascii="Calibri" w:hAnsi="Calibri" w:cs="Calibri"/>
      <w:color w:val="000000"/>
      <w:sz w:val="24"/>
      <w:szCs w:val="24"/>
    </w:rPr>
  </w:style>
  <w:style w:type="paragraph" w:styleId="Odstavecseseznamem">
    <w:name w:val="List Paragraph"/>
    <w:basedOn w:val="Normln"/>
    <w:uiPriority w:val="34"/>
    <w:qFormat/>
    <w:rsid w:val="00AB758C"/>
    <w:pPr>
      <w:ind w:left="720"/>
      <w:contextualSpacing/>
    </w:pPr>
  </w:style>
  <w:style w:type="paragraph" w:styleId="Zhlav">
    <w:name w:val="header"/>
    <w:basedOn w:val="Normln"/>
    <w:link w:val="ZhlavChar"/>
    <w:uiPriority w:val="99"/>
    <w:unhideWhenUsed/>
    <w:rsid w:val="00CD281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D2816"/>
  </w:style>
  <w:style w:type="paragraph" w:styleId="Zpat">
    <w:name w:val="footer"/>
    <w:basedOn w:val="Normln"/>
    <w:link w:val="ZpatChar"/>
    <w:uiPriority w:val="99"/>
    <w:unhideWhenUsed/>
    <w:rsid w:val="00CD2816"/>
    <w:pPr>
      <w:tabs>
        <w:tab w:val="center" w:pos="4536"/>
        <w:tab w:val="right" w:pos="9072"/>
      </w:tabs>
      <w:spacing w:after="0" w:line="240" w:lineRule="auto"/>
    </w:pPr>
  </w:style>
  <w:style w:type="character" w:customStyle="1" w:styleId="ZpatChar">
    <w:name w:val="Zápatí Char"/>
    <w:basedOn w:val="Standardnpsmoodstavce"/>
    <w:link w:val="Zpat"/>
    <w:uiPriority w:val="99"/>
    <w:rsid w:val="00CD2816"/>
  </w:style>
  <w:style w:type="paragraph" w:styleId="Textbubliny">
    <w:name w:val="Balloon Text"/>
    <w:basedOn w:val="Normln"/>
    <w:link w:val="TextbublinyChar"/>
    <w:uiPriority w:val="99"/>
    <w:semiHidden/>
    <w:unhideWhenUsed/>
    <w:rsid w:val="00585EE5"/>
    <w:pPr>
      <w:spacing w:after="0" w:line="240" w:lineRule="auto"/>
    </w:pPr>
    <w:rPr>
      <w:rFonts w:ascii="Arial" w:hAnsi="Arial" w:cs="Arial"/>
      <w:sz w:val="16"/>
      <w:szCs w:val="16"/>
    </w:rPr>
  </w:style>
  <w:style w:type="character" w:customStyle="1" w:styleId="TextbublinyChar">
    <w:name w:val="Text bubliny Char"/>
    <w:basedOn w:val="Standardnpsmoodstavce"/>
    <w:link w:val="Textbubliny"/>
    <w:uiPriority w:val="99"/>
    <w:semiHidden/>
    <w:rsid w:val="00585EE5"/>
    <w:rPr>
      <w:rFonts w:ascii="Arial" w:hAnsi="Arial" w:cs="Arial"/>
      <w:sz w:val="16"/>
      <w:szCs w:val="16"/>
    </w:rPr>
  </w:style>
  <w:style w:type="character" w:customStyle="1" w:styleId="apple-converted-space">
    <w:name w:val="apple-converted-space"/>
    <w:basedOn w:val="Standardnpsmoodstavce"/>
    <w:rsid w:val="001F1366"/>
  </w:style>
  <w:style w:type="paragraph" w:styleId="Textpoznpodarou">
    <w:name w:val="footnote text"/>
    <w:basedOn w:val="Normln"/>
    <w:link w:val="TextpoznpodarouChar"/>
    <w:uiPriority w:val="99"/>
    <w:semiHidden/>
    <w:unhideWhenUsed/>
    <w:rsid w:val="00C556D1"/>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C556D1"/>
    <w:rPr>
      <w:sz w:val="20"/>
      <w:szCs w:val="20"/>
    </w:rPr>
  </w:style>
  <w:style w:type="character" w:styleId="Znakapoznpodarou">
    <w:name w:val="footnote reference"/>
    <w:basedOn w:val="Standardnpsmoodstavce"/>
    <w:uiPriority w:val="99"/>
    <w:semiHidden/>
    <w:unhideWhenUsed/>
    <w:rsid w:val="00C556D1"/>
    <w:rPr>
      <w:vertAlign w:val="superscript"/>
    </w:rPr>
  </w:style>
  <w:style w:type="character" w:styleId="Odkaznakoment">
    <w:name w:val="annotation reference"/>
    <w:basedOn w:val="Standardnpsmoodstavce"/>
    <w:uiPriority w:val="99"/>
    <w:semiHidden/>
    <w:unhideWhenUsed/>
    <w:rsid w:val="000F0A2D"/>
    <w:rPr>
      <w:sz w:val="16"/>
      <w:szCs w:val="16"/>
    </w:rPr>
  </w:style>
  <w:style w:type="paragraph" w:styleId="Textkomente">
    <w:name w:val="annotation text"/>
    <w:basedOn w:val="Normln"/>
    <w:link w:val="TextkomenteChar"/>
    <w:uiPriority w:val="99"/>
    <w:semiHidden/>
    <w:unhideWhenUsed/>
    <w:rsid w:val="000F0A2D"/>
    <w:pPr>
      <w:spacing w:line="240" w:lineRule="auto"/>
    </w:pPr>
    <w:rPr>
      <w:sz w:val="20"/>
      <w:szCs w:val="20"/>
    </w:rPr>
  </w:style>
  <w:style w:type="character" w:customStyle="1" w:styleId="TextkomenteChar">
    <w:name w:val="Text komentáře Char"/>
    <w:basedOn w:val="Standardnpsmoodstavce"/>
    <w:link w:val="Textkomente"/>
    <w:uiPriority w:val="99"/>
    <w:semiHidden/>
    <w:rsid w:val="000F0A2D"/>
    <w:rPr>
      <w:sz w:val="20"/>
      <w:szCs w:val="20"/>
    </w:rPr>
  </w:style>
  <w:style w:type="paragraph" w:styleId="Pedmtkomente">
    <w:name w:val="annotation subject"/>
    <w:basedOn w:val="Textkomente"/>
    <w:next w:val="Textkomente"/>
    <w:link w:val="PedmtkomenteChar"/>
    <w:uiPriority w:val="99"/>
    <w:semiHidden/>
    <w:unhideWhenUsed/>
    <w:rsid w:val="000F0A2D"/>
    <w:rPr>
      <w:b/>
      <w:bCs/>
    </w:rPr>
  </w:style>
  <w:style w:type="character" w:customStyle="1" w:styleId="PedmtkomenteChar">
    <w:name w:val="Předmět komentáře Char"/>
    <w:basedOn w:val="TextkomenteChar"/>
    <w:link w:val="Pedmtkomente"/>
    <w:uiPriority w:val="99"/>
    <w:semiHidden/>
    <w:rsid w:val="000F0A2D"/>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CD01DF"/>
    <w:pPr>
      <w:autoSpaceDE w:val="0"/>
      <w:autoSpaceDN w:val="0"/>
      <w:adjustRightInd w:val="0"/>
      <w:spacing w:after="0" w:line="240" w:lineRule="auto"/>
    </w:pPr>
    <w:rPr>
      <w:rFonts w:ascii="Calibri" w:hAnsi="Calibri" w:cs="Calibri"/>
      <w:color w:val="000000"/>
      <w:sz w:val="24"/>
      <w:szCs w:val="24"/>
    </w:rPr>
  </w:style>
  <w:style w:type="paragraph" w:styleId="Odstavecseseznamem">
    <w:name w:val="List Paragraph"/>
    <w:basedOn w:val="Normln"/>
    <w:uiPriority w:val="34"/>
    <w:qFormat/>
    <w:rsid w:val="00AB758C"/>
    <w:pPr>
      <w:ind w:left="720"/>
      <w:contextualSpacing/>
    </w:pPr>
  </w:style>
  <w:style w:type="paragraph" w:styleId="Zhlav">
    <w:name w:val="header"/>
    <w:basedOn w:val="Normln"/>
    <w:link w:val="ZhlavChar"/>
    <w:uiPriority w:val="99"/>
    <w:unhideWhenUsed/>
    <w:rsid w:val="00CD281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D2816"/>
  </w:style>
  <w:style w:type="paragraph" w:styleId="Zpat">
    <w:name w:val="footer"/>
    <w:basedOn w:val="Normln"/>
    <w:link w:val="ZpatChar"/>
    <w:uiPriority w:val="99"/>
    <w:unhideWhenUsed/>
    <w:rsid w:val="00CD2816"/>
    <w:pPr>
      <w:tabs>
        <w:tab w:val="center" w:pos="4536"/>
        <w:tab w:val="right" w:pos="9072"/>
      </w:tabs>
      <w:spacing w:after="0" w:line="240" w:lineRule="auto"/>
    </w:pPr>
  </w:style>
  <w:style w:type="character" w:customStyle="1" w:styleId="ZpatChar">
    <w:name w:val="Zápatí Char"/>
    <w:basedOn w:val="Standardnpsmoodstavce"/>
    <w:link w:val="Zpat"/>
    <w:uiPriority w:val="99"/>
    <w:rsid w:val="00CD2816"/>
  </w:style>
  <w:style w:type="paragraph" w:styleId="Textbubliny">
    <w:name w:val="Balloon Text"/>
    <w:basedOn w:val="Normln"/>
    <w:link w:val="TextbublinyChar"/>
    <w:uiPriority w:val="99"/>
    <w:semiHidden/>
    <w:unhideWhenUsed/>
    <w:rsid w:val="00585EE5"/>
    <w:pPr>
      <w:spacing w:after="0" w:line="240" w:lineRule="auto"/>
    </w:pPr>
    <w:rPr>
      <w:rFonts w:ascii="Arial" w:hAnsi="Arial" w:cs="Arial"/>
      <w:sz w:val="16"/>
      <w:szCs w:val="16"/>
    </w:rPr>
  </w:style>
  <w:style w:type="character" w:customStyle="1" w:styleId="TextbublinyChar">
    <w:name w:val="Text bubliny Char"/>
    <w:basedOn w:val="Standardnpsmoodstavce"/>
    <w:link w:val="Textbubliny"/>
    <w:uiPriority w:val="99"/>
    <w:semiHidden/>
    <w:rsid w:val="00585EE5"/>
    <w:rPr>
      <w:rFonts w:ascii="Arial" w:hAnsi="Arial" w:cs="Arial"/>
      <w:sz w:val="16"/>
      <w:szCs w:val="16"/>
    </w:rPr>
  </w:style>
  <w:style w:type="character" w:customStyle="1" w:styleId="apple-converted-space">
    <w:name w:val="apple-converted-space"/>
    <w:basedOn w:val="Standardnpsmoodstavce"/>
    <w:rsid w:val="001F1366"/>
  </w:style>
  <w:style w:type="paragraph" w:styleId="Textpoznpodarou">
    <w:name w:val="footnote text"/>
    <w:basedOn w:val="Normln"/>
    <w:link w:val="TextpoznpodarouChar"/>
    <w:uiPriority w:val="99"/>
    <w:semiHidden/>
    <w:unhideWhenUsed/>
    <w:rsid w:val="00C556D1"/>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C556D1"/>
    <w:rPr>
      <w:sz w:val="20"/>
      <w:szCs w:val="20"/>
    </w:rPr>
  </w:style>
  <w:style w:type="character" w:styleId="Znakapoznpodarou">
    <w:name w:val="footnote reference"/>
    <w:basedOn w:val="Standardnpsmoodstavce"/>
    <w:uiPriority w:val="99"/>
    <w:semiHidden/>
    <w:unhideWhenUsed/>
    <w:rsid w:val="00C556D1"/>
    <w:rPr>
      <w:vertAlign w:val="superscript"/>
    </w:rPr>
  </w:style>
  <w:style w:type="character" w:styleId="Odkaznakoment">
    <w:name w:val="annotation reference"/>
    <w:basedOn w:val="Standardnpsmoodstavce"/>
    <w:uiPriority w:val="99"/>
    <w:semiHidden/>
    <w:unhideWhenUsed/>
    <w:rsid w:val="000F0A2D"/>
    <w:rPr>
      <w:sz w:val="16"/>
      <w:szCs w:val="16"/>
    </w:rPr>
  </w:style>
  <w:style w:type="paragraph" w:styleId="Textkomente">
    <w:name w:val="annotation text"/>
    <w:basedOn w:val="Normln"/>
    <w:link w:val="TextkomenteChar"/>
    <w:uiPriority w:val="99"/>
    <w:semiHidden/>
    <w:unhideWhenUsed/>
    <w:rsid w:val="000F0A2D"/>
    <w:pPr>
      <w:spacing w:line="240" w:lineRule="auto"/>
    </w:pPr>
    <w:rPr>
      <w:sz w:val="20"/>
      <w:szCs w:val="20"/>
    </w:rPr>
  </w:style>
  <w:style w:type="character" w:customStyle="1" w:styleId="TextkomenteChar">
    <w:name w:val="Text komentáře Char"/>
    <w:basedOn w:val="Standardnpsmoodstavce"/>
    <w:link w:val="Textkomente"/>
    <w:uiPriority w:val="99"/>
    <w:semiHidden/>
    <w:rsid w:val="000F0A2D"/>
    <w:rPr>
      <w:sz w:val="20"/>
      <w:szCs w:val="20"/>
    </w:rPr>
  </w:style>
  <w:style w:type="paragraph" w:styleId="Pedmtkomente">
    <w:name w:val="annotation subject"/>
    <w:basedOn w:val="Textkomente"/>
    <w:next w:val="Textkomente"/>
    <w:link w:val="PedmtkomenteChar"/>
    <w:uiPriority w:val="99"/>
    <w:semiHidden/>
    <w:unhideWhenUsed/>
    <w:rsid w:val="000F0A2D"/>
    <w:rPr>
      <w:b/>
      <w:bCs/>
    </w:rPr>
  </w:style>
  <w:style w:type="character" w:customStyle="1" w:styleId="PedmtkomenteChar">
    <w:name w:val="Předmět komentáře Char"/>
    <w:basedOn w:val="TextkomenteChar"/>
    <w:link w:val="Pedmtkomente"/>
    <w:uiPriority w:val="99"/>
    <w:semiHidden/>
    <w:rsid w:val="000F0A2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59BD53-03E4-4D97-8DEC-5F1A2D2E35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8</Pages>
  <Words>3188</Words>
  <Characters>18813</Characters>
  <Application>Microsoft Office Word</Application>
  <DocSecurity>0</DocSecurity>
  <Lines>156</Lines>
  <Paragraphs>43</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21958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Rosecká Lucie</dc:creator>
  <cp:lastModifiedBy>Novotná Marie</cp:lastModifiedBy>
  <cp:revision>6</cp:revision>
  <cp:lastPrinted>2016-08-24T13:13:00Z</cp:lastPrinted>
  <dcterms:created xsi:type="dcterms:W3CDTF">2017-06-12T11:48:00Z</dcterms:created>
  <dcterms:modified xsi:type="dcterms:W3CDTF">2017-06-12T11:59:00Z</dcterms:modified>
</cp:coreProperties>
</file>