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6A1AA7">
        <w:rPr>
          <w:rFonts w:ascii="Arial" w:hAnsi="Arial" w:cs="Arial"/>
          <w:b/>
          <w:color w:val="0070C0"/>
          <w:sz w:val="28"/>
          <w:szCs w:val="28"/>
        </w:rPr>
        <w:t>červen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>
        <w:rPr>
          <w:rFonts w:ascii="Arial" w:hAnsi="Arial" w:cs="Arial"/>
          <w:b/>
          <w:color w:val="0070C0"/>
          <w:sz w:val="28"/>
          <w:szCs w:val="28"/>
        </w:rPr>
        <w:t>2017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120C72" w:rsidRPr="00120C72" w:rsidRDefault="00120C72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D54AA9" w:rsidRPr="00D54AA9" w:rsidRDefault="00D54AA9" w:rsidP="00D54AA9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D54AA9">
        <w:rPr>
          <w:rFonts w:ascii="Arial" w:hAnsi="Arial" w:cs="Arial"/>
          <w:bCs w:val="0"/>
          <w:color w:val="0070C0"/>
          <w:sz w:val="22"/>
          <w:szCs w:val="22"/>
        </w:rPr>
        <w:t xml:space="preserve">ERC </w:t>
      </w:r>
      <w:proofErr w:type="spellStart"/>
      <w:r w:rsidRPr="00D54AA9">
        <w:rPr>
          <w:rFonts w:ascii="Arial" w:hAnsi="Arial" w:cs="Arial"/>
          <w:bCs w:val="0"/>
          <w:color w:val="0070C0"/>
          <w:sz w:val="22"/>
          <w:szCs w:val="22"/>
        </w:rPr>
        <w:t>Synergy</w:t>
      </w:r>
      <w:proofErr w:type="spellEnd"/>
      <w:r w:rsidRPr="00D54AA9">
        <w:rPr>
          <w:rFonts w:ascii="Arial" w:hAnsi="Arial" w:cs="Arial"/>
          <w:bCs w:val="0"/>
          <w:color w:val="0070C0"/>
          <w:sz w:val="22"/>
          <w:szCs w:val="22"/>
        </w:rPr>
        <w:t xml:space="preserve"> </w:t>
      </w:r>
      <w:proofErr w:type="spellStart"/>
      <w:r w:rsidRPr="00D54AA9">
        <w:rPr>
          <w:rFonts w:ascii="Arial" w:hAnsi="Arial" w:cs="Arial"/>
          <w:bCs w:val="0"/>
          <w:color w:val="0070C0"/>
          <w:sz w:val="22"/>
          <w:szCs w:val="22"/>
        </w:rPr>
        <w:t>Grants</w:t>
      </w:r>
      <w:proofErr w:type="spellEnd"/>
    </w:p>
    <w:p w:rsidR="00965F50" w:rsidRPr="00965F50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E67417" w:rsidRDefault="00D54AA9" w:rsidP="00E67417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54AA9">
        <w:rPr>
          <w:rFonts w:ascii="Arial" w:hAnsi="Arial" w:cs="Arial"/>
          <w:sz w:val="22"/>
          <w:szCs w:val="22"/>
          <w:shd w:val="clear" w:color="auto" w:fill="FFFFFF"/>
        </w:rPr>
        <w:t xml:space="preserve">V pracovním programu Evropské rady pro výzkum (ERC) 2018 bude opětovně spuštěna schéma ERC </w:t>
      </w:r>
      <w:proofErr w:type="spellStart"/>
      <w:r w:rsidRPr="00D54AA9">
        <w:rPr>
          <w:rFonts w:ascii="Arial" w:hAnsi="Arial" w:cs="Arial"/>
          <w:sz w:val="22"/>
          <w:szCs w:val="22"/>
          <w:shd w:val="clear" w:color="auto" w:fill="FFFFFF"/>
        </w:rPr>
        <w:t>Synergy</w:t>
      </w:r>
      <w:proofErr w:type="spellEnd"/>
      <w:r w:rsidRPr="00D54AA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D54AA9">
        <w:rPr>
          <w:rFonts w:ascii="Arial" w:hAnsi="Arial" w:cs="Arial"/>
          <w:sz w:val="22"/>
          <w:szCs w:val="22"/>
          <w:shd w:val="clear" w:color="auto" w:fill="FFFFFF"/>
        </w:rPr>
        <w:t>Grants</w:t>
      </w:r>
      <w:proofErr w:type="spellEnd"/>
      <w:r w:rsidRPr="00D54AA9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proofErr w:type="spellStart"/>
      <w:r w:rsidRPr="00D54AA9">
        <w:rPr>
          <w:rFonts w:ascii="Arial" w:hAnsi="Arial" w:cs="Arial"/>
          <w:sz w:val="22"/>
          <w:szCs w:val="22"/>
          <w:shd w:val="clear" w:color="auto" w:fill="FFFFFF"/>
        </w:rPr>
        <w:t>SyG</w:t>
      </w:r>
      <w:proofErr w:type="spellEnd"/>
      <w:r w:rsidRPr="00D54AA9">
        <w:rPr>
          <w:rFonts w:ascii="Arial" w:hAnsi="Arial" w:cs="Arial"/>
          <w:sz w:val="22"/>
          <w:szCs w:val="22"/>
          <w:shd w:val="clear" w:color="auto" w:fill="FFFFFF"/>
        </w:rPr>
        <w:t xml:space="preserve">). Očekává se, že výzva bude vyhlášena 19. července 2017 a perspektivou je financování 25 až 30 projektů v roce 2018. Schéma </w:t>
      </w:r>
      <w:proofErr w:type="spellStart"/>
      <w:r w:rsidRPr="00D54AA9">
        <w:rPr>
          <w:rFonts w:ascii="Arial" w:hAnsi="Arial" w:cs="Arial"/>
          <w:sz w:val="22"/>
          <w:szCs w:val="22"/>
          <w:shd w:val="clear" w:color="auto" w:fill="FFFFFF"/>
        </w:rPr>
        <w:t>SyG</w:t>
      </w:r>
      <w:proofErr w:type="spellEnd"/>
      <w:r w:rsidRPr="00D54AA9">
        <w:rPr>
          <w:rFonts w:ascii="Arial" w:hAnsi="Arial" w:cs="Arial"/>
          <w:sz w:val="22"/>
          <w:szCs w:val="22"/>
          <w:shd w:val="clear" w:color="auto" w:fill="FFFFFF"/>
        </w:rPr>
        <w:t xml:space="preserve"> se zaměřuje na jednotlivé výzkumníky, jejichž komplementární dovednosti, znalosti a zdroje jim umožňují zaměřit se na jedinečné a průlomové výsledky. Výzva bude otevřená všem výzkumným pracovníkům z celého světa se sídlem v EU nebo v přidružených zemích k programu H2020. Každý hlavní řešitel musí být trávit 50 % svého celkového pracovního času v instituci se sídlem v členském státě EU nebo přidružené zemi a zároveň by měl věnovat minimálně 30</w:t>
      </w:r>
      <w:r w:rsidR="00D71AEF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D54AA9">
        <w:rPr>
          <w:rFonts w:ascii="Arial" w:hAnsi="Arial" w:cs="Arial"/>
          <w:sz w:val="22"/>
          <w:szCs w:val="22"/>
          <w:shd w:val="clear" w:color="auto" w:fill="FFFFFF"/>
        </w:rPr>
        <w:t xml:space="preserve">% svého celkového pracovního času na projekt ERC. Schéma </w:t>
      </w:r>
      <w:proofErr w:type="spellStart"/>
      <w:r w:rsidRPr="00D54AA9">
        <w:rPr>
          <w:rFonts w:ascii="Arial" w:hAnsi="Arial" w:cs="Arial"/>
          <w:sz w:val="22"/>
          <w:szCs w:val="22"/>
          <w:shd w:val="clear" w:color="auto" w:fill="FFFFFF"/>
        </w:rPr>
        <w:t>SyG</w:t>
      </w:r>
      <w:proofErr w:type="spellEnd"/>
      <w:r w:rsidRPr="00D54AA9">
        <w:rPr>
          <w:rFonts w:ascii="Arial" w:hAnsi="Arial" w:cs="Arial"/>
          <w:sz w:val="22"/>
          <w:szCs w:val="22"/>
          <w:shd w:val="clear" w:color="auto" w:fill="FFFFFF"/>
        </w:rPr>
        <w:t xml:space="preserve"> byla také vyhlášena v</w:t>
      </w:r>
      <w:r w:rsidR="00D71AEF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D54AA9">
        <w:rPr>
          <w:rFonts w:ascii="Arial" w:hAnsi="Arial" w:cs="Arial"/>
          <w:sz w:val="22"/>
          <w:szCs w:val="22"/>
          <w:shd w:val="clear" w:color="auto" w:fill="FFFFFF"/>
        </w:rPr>
        <w:t xml:space="preserve">letech 2012 a 2013. </w:t>
      </w:r>
    </w:p>
    <w:p w:rsidR="00965F50" w:rsidRDefault="00965F50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D54AA9" w:rsidRDefault="00D54AA9" w:rsidP="00D54AA9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D54AA9">
        <w:rPr>
          <w:rFonts w:ascii="Arial" w:hAnsi="Arial" w:cs="Arial"/>
          <w:bCs w:val="0"/>
          <w:color w:val="0070C0"/>
          <w:sz w:val="22"/>
          <w:szCs w:val="22"/>
        </w:rPr>
        <w:t>Pozice COST k RP9</w:t>
      </w:r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E67417" w:rsidRDefault="00D54AA9" w:rsidP="00E67417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D54AA9">
        <w:rPr>
          <w:rFonts w:ascii="Arial" w:hAnsi="Arial" w:cs="Arial"/>
          <w:sz w:val="22"/>
          <w:szCs w:val="22"/>
        </w:rPr>
        <w:t>Dne 15. června vy</w:t>
      </w:r>
      <w:r w:rsidR="00BD0AFA">
        <w:rPr>
          <w:rFonts w:ascii="Arial" w:hAnsi="Arial" w:cs="Arial"/>
          <w:sz w:val="22"/>
          <w:szCs w:val="22"/>
        </w:rPr>
        <w:t xml:space="preserve">dal COST svou pozici budoucímu </w:t>
      </w:r>
      <w:r w:rsidRPr="00D54AA9">
        <w:rPr>
          <w:rFonts w:ascii="Arial" w:hAnsi="Arial" w:cs="Arial"/>
          <w:sz w:val="22"/>
          <w:szCs w:val="22"/>
        </w:rPr>
        <w:t>RP</w:t>
      </w:r>
      <w:r w:rsidR="00BD0AFA">
        <w:rPr>
          <w:rFonts w:ascii="Arial" w:hAnsi="Arial" w:cs="Arial"/>
          <w:sz w:val="22"/>
          <w:szCs w:val="22"/>
        </w:rPr>
        <w:t>9</w:t>
      </w:r>
      <w:r w:rsidRPr="00D54AA9">
        <w:rPr>
          <w:rFonts w:ascii="Arial" w:hAnsi="Arial" w:cs="Arial"/>
          <w:sz w:val="22"/>
          <w:szCs w:val="22"/>
        </w:rPr>
        <w:t>. Podle představitelů COST by měl další rámcový program poskytnout dostatečné množství finančních prostředků na otevřené sítě, které by měli respektovat přístup zdola nahoru a které by měly vytvořit vazby a synergie mezi všemi evropskými zeměmi. Důležité je umožnit propojení různých ostrovů excelence v</w:t>
      </w:r>
      <w:r w:rsidR="00D71AEF">
        <w:rPr>
          <w:rFonts w:ascii="Arial" w:hAnsi="Arial" w:cs="Arial"/>
          <w:sz w:val="22"/>
          <w:szCs w:val="22"/>
        </w:rPr>
        <w:t> </w:t>
      </w:r>
      <w:r w:rsidRPr="00D54AA9">
        <w:rPr>
          <w:rFonts w:ascii="Arial" w:hAnsi="Arial" w:cs="Arial"/>
          <w:sz w:val="22"/>
          <w:szCs w:val="22"/>
        </w:rPr>
        <w:t xml:space="preserve">Evropě i mimo ni. Zvláštní pozornost by měla být zaměřena na mladé výzkumné pracovníky, aby mohly plně využívat svůj talent a podporovat cirkulaci mozků. </w:t>
      </w:r>
    </w:p>
    <w:p w:rsidR="00965F50" w:rsidRDefault="00965F50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D54AA9" w:rsidRPr="00422512" w:rsidRDefault="00D54AA9" w:rsidP="00D54AA9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422512">
        <w:rPr>
          <w:rFonts w:ascii="Arial" w:hAnsi="Arial" w:cs="Arial"/>
          <w:bCs w:val="0"/>
          <w:color w:val="0070C0"/>
          <w:sz w:val="22"/>
          <w:szCs w:val="22"/>
        </w:rPr>
        <w:t>IGLO RISET - Evropská organizace pro kybernetickou bezpečnost (ECSO)</w:t>
      </w:r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D54AA9" w:rsidRDefault="00D54AA9" w:rsidP="00965F50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422512">
        <w:rPr>
          <w:rFonts w:ascii="Arial" w:hAnsi="Arial" w:cs="Arial"/>
          <w:sz w:val="22"/>
          <w:szCs w:val="22"/>
        </w:rPr>
        <w:t>Dne 7. června 2017 se konalo pravidelné setkání pracovní skupiny IGLO RISET pro</w:t>
      </w:r>
      <w:r w:rsidR="00D71AEF">
        <w:rPr>
          <w:rFonts w:ascii="Arial" w:hAnsi="Arial" w:cs="Arial"/>
          <w:sz w:val="22"/>
          <w:szCs w:val="22"/>
        </w:rPr>
        <w:t> </w:t>
      </w:r>
      <w:r w:rsidRPr="00422512">
        <w:rPr>
          <w:rFonts w:ascii="Arial" w:hAnsi="Arial" w:cs="Arial"/>
          <w:sz w:val="22"/>
          <w:szCs w:val="22"/>
        </w:rPr>
        <w:t>záležitosti bezpečnostního výzkumu (</w:t>
      </w:r>
      <w:proofErr w:type="spellStart"/>
      <w:r w:rsidRPr="00422512">
        <w:rPr>
          <w:rFonts w:ascii="Arial" w:hAnsi="Arial" w:cs="Arial"/>
          <w:sz w:val="22"/>
          <w:szCs w:val="22"/>
        </w:rPr>
        <w:t>Research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422512">
        <w:rPr>
          <w:rFonts w:ascii="Arial" w:hAnsi="Arial" w:cs="Arial"/>
          <w:sz w:val="22"/>
          <w:szCs w:val="22"/>
        </w:rPr>
        <w:t>Innovation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422512">
        <w:rPr>
          <w:rFonts w:ascii="Arial" w:hAnsi="Arial" w:cs="Arial"/>
          <w:sz w:val="22"/>
          <w:szCs w:val="22"/>
        </w:rPr>
        <w:t>SEcurity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related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Topics</w:t>
      </w:r>
      <w:proofErr w:type="spellEnd"/>
      <w:r w:rsidRPr="00422512">
        <w:rPr>
          <w:rFonts w:ascii="Arial" w:hAnsi="Arial" w:cs="Arial"/>
          <w:sz w:val="22"/>
          <w:szCs w:val="22"/>
        </w:rPr>
        <w:t>). Jako externí řečník vystoupil </w:t>
      </w:r>
      <w:proofErr w:type="spellStart"/>
      <w:r w:rsidRPr="00422512">
        <w:rPr>
          <w:rFonts w:ascii="Arial" w:hAnsi="Arial" w:cs="Arial"/>
          <w:sz w:val="22"/>
          <w:szCs w:val="22"/>
        </w:rPr>
        <w:t>Luigi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Rebuffi</w:t>
      </w:r>
      <w:proofErr w:type="spellEnd"/>
      <w:r w:rsidRPr="00422512">
        <w:rPr>
          <w:rFonts w:ascii="Arial" w:hAnsi="Arial" w:cs="Arial"/>
          <w:sz w:val="22"/>
          <w:szCs w:val="22"/>
        </w:rPr>
        <w:t>, generální tajemník Evropské organizace pro</w:t>
      </w:r>
      <w:r w:rsidR="00D71AEF">
        <w:rPr>
          <w:rFonts w:ascii="Arial" w:hAnsi="Arial" w:cs="Arial"/>
          <w:sz w:val="22"/>
          <w:szCs w:val="22"/>
        </w:rPr>
        <w:t> </w:t>
      </w:r>
      <w:r w:rsidRPr="00422512">
        <w:rPr>
          <w:rFonts w:ascii="Arial" w:hAnsi="Arial" w:cs="Arial"/>
          <w:sz w:val="22"/>
          <w:szCs w:val="22"/>
        </w:rPr>
        <w:t>kybernetickou bezpečnost ESCO (</w:t>
      </w:r>
      <w:proofErr w:type="spellStart"/>
      <w:r w:rsidRPr="00422512">
        <w:rPr>
          <w:rFonts w:ascii="Arial" w:hAnsi="Arial" w:cs="Arial"/>
          <w:sz w:val="22"/>
          <w:szCs w:val="22"/>
        </w:rPr>
        <w:t>European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Cyber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Security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Organization</w:t>
      </w:r>
      <w:proofErr w:type="spellEnd"/>
      <w:r w:rsidRPr="00422512">
        <w:rPr>
          <w:rFonts w:ascii="Arial" w:hAnsi="Arial" w:cs="Arial"/>
          <w:sz w:val="22"/>
          <w:szCs w:val="22"/>
        </w:rPr>
        <w:t>). ESCO je jedním ze smluvních partnerství veřejného a soukromého sektoru (</w:t>
      </w:r>
      <w:proofErr w:type="spellStart"/>
      <w:r w:rsidRPr="00422512">
        <w:rPr>
          <w:rFonts w:ascii="Arial" w:hAnsi="Arial" w:cs="Arial"/>
          <w:sz w:val="22"/>
          <w:szCs w:val="22"/>
        </w:rPr>
        <w:t>cPPP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) jehož cílem je podpora související spolupráce v oblasti VaVaI v odvětvích jako energetika, zdravotnictví, doprava, finanční sektor atp. </w:t>
      </w:r>
      <w:proofErr w:type="spellStart"/>
      <w:r w:rsidRPr="00422512">
        <w:rPr>
          <w:rFonts w:ascii="Arial" w:hAnsi="Arial" w:cs="Arial"/>
          <w:sz w:val="22"/>
          <w:szCs w:val="22"/>
        </w:rPr>
        <w:t>Rebuffi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vystoupil s představením střednědobých cílů (očekávané investice do r. 2020) i posledního vývoje implementace.</w:t>
      </w:r>
    </w:p>
    <w:p w:rsidR="00965F50" w:rsidRPr="00965F50" w:rsidRDefault="00965F50" w:rsidP="00965F50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p w:rsidR="00422512" w:rsidRDefault="00422512" w:rsidP="00422512">
      <w:pPr>
        <w:pStyle w:val="Nadpis1"/>
        <w:shd w:val="clear" w:color="auto" w:fill="FFFFFF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422512">
        <w:rPr>
          <w:rFonts w:ascii="Arial" w:hAnsi="Arial" w:cs="Arial"/>
          <w:bCs w:val="0"/>
          <w:color w:val="0070C0"/>
          <w:sz w:val="22"/>
          <w:szCs w:val="22"/>
        </w:rPr>
        <w:t>Budoucí scénáře politiky VaVaI</w:t>
      </w:r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965F50" w:rsidRDefault="00422512" w:rsidP="00965F50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422512">
        <w:rPr>
          <w:rFonts w:ascii="Arial" w:hAnsi="Arial" w:cs="Arial"/>
          <w:sz w:val="22"/>
          <w:szCs w:val="22"/>
        </w:rPr>
        <w:t xml:space="preserve">Evropská komise nedávno zveřejnila zprávu ‘New </w:t>
      </w:r>
      <w:proofErr w:type="spellStart"/>
      <w:r w:rsidRPr="00422512">
        <w:rPr>
          <w:rFonts w:ascii="Arial" w:hAnsi="Arial" w:cs="Arial"/>
          <w:sz w:val="22"/>
          <w:szCs w:val="22"/>
        </w:rPr>
        <w:t>Horizons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422512">
        <w:rPr>
          <w:rFonts w:ascii="Arial" w:hAnsi="Arial" w:cs="Arial"/>
          <w:sz w:val="22"/>
          <w:szCs w:val="22"/>
        </w:rPr>
        <w:t>Future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Scenarios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for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Research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422512">
        <w:rPr>
          <w:rFonts w:ascii="Arial" w:hAnsi="Arial" w:cs="Arial"/>
          <w:sz w:val="22"/>
          <w:szCs w:val="22"/>
        </w:rPr>
        <w:t>Innovation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Policies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422512">
        <w:rPr>
          <w:rFonts w:ascii="Arial" w:hAnsi="Arial" w:cs="Arial"/>
          <w:sz w:val="22"/>
          <w:szCs w:val="22"/>
        </w:rPr>
        <w:t>Europe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‘. Jedná se o výsledek </w:t>
      </w:r>
      <w:proofErr w:type="spellStart"/>
      <w:r w:rsidRPr="00422512">
        <w:rPr>
          <w:rFonts w:ascii="Arial" w:hAnsi="Arial" w:cs="Arial"/>
          <w:sz w:val="22"/>
          <w:szCs w:val="22"/>
        </w:rPr>
        <w:t>foresightové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studie budoucích scénářů evropské politiky VaVaI po roce 2030 (</w:t>
      </w:r>
      <w:proofErr w:type="spellStart"/>
      <w:r w:rsidRPr="00422512">
        <w:rPr>
          <w:rFonts w:ascii="Arial" w:hAnsi="Arial" w:cs="Arial"/>
          <w:sz w:val="22"/>
          <w:szCs w:val="22"/>
        </w:rPr>
        <w:t>Beyond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the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Horizon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422512">
        <w:rPr>
          <w:rFonts w:ascii="Arial" w:hAnsi="Arial" w:cs="Arial"/>
          <w:sz w:val="22"/>
          <w:szCs w:val="22"/>
        </w:rPr>
        <w:t>Foresight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in support </w:t>
      </w:r>
      <w:proofErr w:type="spellStart"/>
      <w:r w:rsidRPr="00422512">
        <w:rPr>
          <w:rFonts w:ascii="Arial" w:hAnsi="Arial" w:cs="Arial"/>
          <w:sz w:val="22"/>
          <w:szCs w:val="22"/>
        </w:rPr>
        <w:t>of</w:t>
      </w:r>
      <w:proofErr w:type="spellEnd"/>
      <w:r w:rsidR="00D71AEF">
        <w:rPr>
          <w:rFonts w:ascii="Arial" w:hAnsi="Arial" w:cs="Arial"/>
          <w:sz w:val="22"/>
          <w:szCs w:val="22"/>
        </w:rPr>
        <w:t> </w:t>
      </w:r>
      <w:proofErr w:type="spellStart"/>
      <w:r w:rsidRPr="00422512">
        <w:rPr>
          <w:rFonts w:ascii="Arial" w:hAnsi="Arial" w:cs="Arial"/>
          <w:sz w:val="22"/>
          <w:szCs w:val="22"/>
        </w:rPr>
        <w:t>future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EU </w:t>
      </w:r>
      <w:proofErr w:type="spellStart"/>
      <w:r w:rsidRPr="00422512">
        <w:rPr>
          <w:rFonts w:ascii="Arial" w:hAnsi="Arial" w:cs="Arial"/>
          <w:sz w:val="22"/>
          <w:szCs w:val="22"/>
        </w:rPr>
        <w:t>Research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422512">
        <w:rPr>
          <w:rFonts w:ascii="Arial" w:hAnsi="Arial" w:cs="Arial"/>
          <w:sz w:val="22"/>
          <w:szCs w:val="22"/>
        </w:rPr>
        <w:t>Innovation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2512">
        <w:rPr>
          <w:rFonts w:ascii="Arial" w:hAnsi="Arial" w:cs="Arial"/>
          <w:sz w:val="22"/>
          <w:szCs w:val="22"/>
        </w:rPr>
        <w:t>Policy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BOHEMIA), podporované programem Horizont 2020. Zpráva popisuje možné budoucí scénáře, kterým bychom mohli čelit po roce 2030, </w:t>
      </w:r>
      <w:r w:rsidRPr="00422512">
        <w:rPr>
          <w:rFonts w:ascii="Arial" w:hAnsi="Arial" w:cs="Arial"/>
          <w:sz w:val="22"/>
          <w:szCs w:val="22"/>
        </w:rPr>
        <w:lastRenderedPageBreak/>
        <w:t>a</w:t>
      </w:r>
      <w:r w:rsidR="00D71AEF">
        <w:rPr>
          <w:rFonts w:ascii="Arial" w:hAnsi="Arial" w:cs="Arial"/>
          <w:sz w:val="22"/>
          <w:szCs w:val="22"/>
        </w:rPr>
        <w:t> </w:t>
      </w:r>
      <w:r w:rsidRPr="00422512">
        <w:rPr>
          <w:rFonts w:ascii="Arial" w:hAnsi="Arial" w:cs="Arial"/>
          <w:sz w:val="22"/>
          <w:szCs w:val="22"/>
        </w:rPr>
        <w:t xml:space="preserve">navrhuje způsoby výzkumu na vytvoření podmínek, aby Evropa nadále vzkvétala. Zpráva popisuje dva možné scénáře a to, buď že trendy budou nekontrolovaně pokračovat, nebo že společnost bude jednat. Cílem zprávy je podpořit diskusi o budoucí politice v oblasti VaVaI na úrovni EU. </w:t>
      </w:r>
    </w:p>
    <w:p w:rsidR="00965F50" w:rsidRDefault="00965F50" w:rsidP="00965F50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p w:rsidR="00422512" w:rsidRPr="00965F50" w:rsidRDefault="00422512" w:rsidP="00965F50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965F50">
        <w:rPr>
          <w:rFonts w:ascii="Arial" w:hAnsi="Arial" w:cs="Arial"/>
          <w:b/>
          <w:bCs/>
          <w:color w:val="0070C0"/>
          <w:sz w:val="22"/>
          <w:szCs w:val="22"/>
        </w:rPr>
        <w:t>Shift2Rail – udělení grantů 2017</w:t>
      </w:r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422512" w:rsidRPr="00422512" w:rsidRDefault="00422512" w:rsidP="00422512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422512">
        <w:rPr>
          <w:rFonts w:ascii="Arial" w:hAnsi="Arial" w:cs="Arial"/>
          <w:sz w:val="22"/>
          <w:szCs w:val="22"/>
        </w:rPr>
        <w:t xml:space="preserve">Společný podnik pro výzkum a inovace v oblasti železniční dopravy Shift2Rail Joint </w:t>
      </w:r>
      <w:proofErr w:type="spellStart"/>
      <w:r w:rsidRPr="00422512">
        <w:rPr>
          <w:rFonts w:ascii="Arial" w:hAnsi="Arial" w:cs="Arial"/>
          <w:sz w:val="22"/>
          <w:szCs w:val="22"/>
        </w:rPr>
        <w:t>Undertaking</w:t>
      </w:r>
      <w:proofErr w:type="spellEnd"/>
      <w:r w:rsidRPr="00422512">
        <w:rPr>
          <w:rFonts w:ascii="Arial" w:hAnsi="Arial" w:cs="Arial"/>
          <w:sz w:val="22"/>
          <w:szCs w:val="22"/>
        </w:rPr>
        <w:t xml:space="preserve"> (S2R JU) dokončil proces hodnocení a udělil granty na svou výzvu k</w:t>
      </w:r>
      <w:r w:rsidR="00D71AEF">
        <w:rPr>
          <w:rFonts w:ascii="Arial" w:hAnsi="Arial" w:cs="Arial"/>
          <w:sz w:val="22"/>
          <w:szCs w:val="22"/>
        </w:rPr>
        <w:t> </w:t>
      </w:r>
      <w:r w:rsidRPr="00422512">
        <w:rPr>
          <w:rFonts w:ascii="Arial" w:hAnsi="Arial" w:cs="Arial"/>
          <w:sz w:val="22"/>
          <w:szCs w:val="22"/>
        </w:rPr>
        <w:t>předkládání návrhů 2017. Celkově bude uděleno 17 grantů v celkové výši akcí 110,9</w:t>
      </w:r>
      <w:r w:rsidR="00D71AEF">
        <w:rPr>
          <w:rFonts w:ascii="Arial" w:hAnsi="Arial" w:cs="Arial"/>
          <w:sz w:val="22"/>
          <w:szCs w:val="22"/>
        </w:rPr>
        <w:t> </w:t>
      </w:r>
      <w:r w:rsidRPr="00422512">
        <w:rPr>
          <w:rFonts w:ascii="Arial" w:hAnsi="Arial" w:cs="Arial"/>
          <w:sz w:val="22"/>
          <w:szCs w:val="22"/>
        </w:rPr>
        <w:t>milionů euro, spolufinancovaných S2R až do výše 60,1 milionů euro. V celkové hodnotě 920 milionů euro na období 2014-2020 podporuje Shift2Rail konkurenceschopnost evropského železničního průmyslu a zajišťuje přitažlivost železnic jako bezpečného a</w:t>
      </w:r>
      <w:r w:rsidR="00D71AEF">
        <w:rPr>
          <w:rFonts w:ascii="Arial" w:hAnsi="Arial" w:cs="Arial"/>
          <w:sz w:val="22"/>
          <w:szCs w:val="22"/>
        </w:rPr>
        <w:t> </w:t>
      </w:r>
      <w:r w:rsidRPr="00422512">
        <w:rPr>
          <w:rFonts w:ascii="Arial" w:hAnsi="Arial" w:cs="Arial"/>
          <w:sz w:val="22"/>
          <w:szCs w:val="22"/>
        </w:rPr>
        <w:t>udržitelného způsobu dopravy s nízkými emisemi uhlíku. Další informace naleznete</w:t>
      </w:r>
      <w:r w:rsidRPr="00422512">
        <w:rPr>
          <w:rStyle w:val="apple-converted-space"/>
          <w:rFonts w:ascii="Arial" w:hAnsi="Arial" w:cs="Arial"/>
          <w:sz w:val="22"/>
          <w:szCs w:val="22"/>
        </w:rPr>
        <w:t> </w:t>
      </w:r>
      <w:hyperlink r:id="rId9" w:tgtFrame="_blank" w:history="1">
        <w:r w:rsidRPr="00422512">
          <w:rPr>
            <w:rStyle w:val="Hypertextovodkaz"/>
            <w:rFonts w:ascii="Arial" w:hAnsi="Arial" w:cs="Arial"/>
            <w:color w:val="auto"/>
            <w:sz w:val="22"/>
            <w:szCs w:val="22"/>
          </w:rPr>
          <w:t>zde.</w:t>
        </w:r>
      </w:hyperlink>
    </w:p>
    <w:p w:rsidR="00E67417" w:rsidRDefault="00E67417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220DA6" w:rsidRPr="00220DA6" w:rsidRDefault="00220DA6" w:rsidP="00220DA6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220DA6">
        <w:rPr>
          <w:rFonts w:ascii="Arial" w:hAnsi="Arial" w:cs="Arial"/>
          <w:bCs w:val="0"/>
          <w:color w:val="0070C0"/>
          <w:sz w:val="22"/>
          <w:szCs w:val="22"/>
        </w:rPr>
        <w:t>Výzva Evropské obranné agentury k předkládání návrhů na obranný výzkum</w:t>
      </w:r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965F50" w:rsidRDefault="00220DA6" w:rsidP="00220DA6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220DA6">
        <w:rPr>
          <w:rFonts w:ascii="Arial" w:hAnsi="Arial" w:cs="Arial"/>
          <w:sz w:val="22"/>
          <w:szCs w:val="22"/>
        </w:rPr>
        <w:t>Evropská obranná agentura (</w:t>
      </w:r>
      <w:proofErr w:type="spellStart"/>
      <w:r w:rsidRPr="00220DA6">
        <w:rPr>
          <w:rFonts w:ascii="Arial" w:hAnsi="Arial" w:cs="Arial"/>
          <w:sz w:val="22"/>
          <w:szCs w:val="22"/>
        </w:rPr>
        <w:t>European</w:t>
      </w:r>
      <w:proofErr w:type="spellEnd"/>
      <w:r w:rsidRPr="00220D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0DA6">
        <w:rPr>
          <w:rFonts w:ascii="Arial" w:hAnsi="Arial" w:cs="Arial"/>
          <w:sz w:val="22"/>
          <w:szCs w:val="22"/>
        </w:rPr>
        <w:t>Defence</w:t>
      </w:r>
      <w:proofErr w:type="spellEnd"/>
      <w:r w:rsidRPr="00220D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0DA6">
        <w:rPr>
          <w:rFonts w:ascii="Arial" w:hAnsi="Arial" w:cs="Arial"/>
          <w:sz w:val="22"/>
          <w:szCs w:val="22"/>
        </w:rPr>
        <w:t>Agency</w:t>
      </w:r>
      <w:proofErr w:type="spellEnd"/>
      <w:r w:rsidRPr="00220DA6">
        <w:rPr>
          <w:rFonts w:ascii="Arial" w:hAnsi="Arial" w:cs="Arial"/>
          <w:sz w:val="22"/>
          <w:szCs w:val="22"/>
        </w:rPr>
        <w:t xml:space="preserve"> - EDA) otevřela výzvy k předkládání návrhů na přípravnou akci EU v oblasti obranného výzkumu (PADR). Pro zájemce se dne 27. června 2017 v Bruselu uskuteční speciální informační den PADR. Výzvy pokrývají následující oblasti: 1. Technologický demonstrátor pro zvýšení situačního povědomí v</w:t>
      </w:r>
      <w:r w:rsidR="00D71AEF">
        <w:rPr>
          <w:rFonts w:ascii="Arial" w:hAnsi="Arial" w:cs="Arial"/>
          <w:sz w:val="22"/>
          <w:szCs w:val="22"/>
        </w:rPr>
        <w:t> </w:t>
      </w:r>
      <w:r w:rsidRPr="00220DA6">
        <w:rPr>
          <w:rFonts w:ascii="Arial" w:hAnsi="Arial" w:cs="Arial"/>
          <w:sz w:val="22"/>
          <w:szCs w:val="22"/>
        </w:rPr>
        <w:t>námořním prostředí 2. Výzkum v oblasti technologií a produktů v kontextu ochrany sil a</w:t>
      </w:r>
      <w:r w:rsidR="00D71AEF">
        <w:rPr>
          <w:rFonts w:ascii="Arial" w:hAnsi="Arial" w:cs="Arial"/>
          <w:sz w:val="22"/>
          <w:szCs w:val="22"/>
        </w:rPr>
        <w:t> </w:t>
      </w:r>
      <w:r w:rsidRPr="00220DA6">
        <w:rPr>
          <w:rFonts w:ascii="Arial" w:hAnsi="Arial" w:cs="Arial"/>
          <w:sz w:val="22"/>
          <w:szCs w:val="22"/>
        </w:rPr>
        <w:t xml:space="preserve">vojenských systémů a 3. Strategická technologická předpověď. </w:t>
      </w:r>
    </w:p>
    <w:p w:rsidR="00965F50" w:rsidRPr="00220DA6" w:rsidRDefault="00965F50" w:rsidP="00220DA6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p w:rsidR="00220DA6" w:rsidRPr="00220DA6" w:rsidRDefault="00220DA6" w:rsidP="00220DA6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220DA6">
        <w:rPr>
          <w:rFonts w:ascii="Arial" w:hAnsi="Arial" w:cs="Arial"/>
          <w:bCs w:val="0"/>
          <w:color w:val="0070C0"/>
          <w:sz w:val="22"/>
          <w:szCs w:val="22"/>
        </w:rPr>
        <w:t>Výbor regiónů vydal střednědobé hodnocení H2020</w:t>
      </w:r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220DA6" w:rsidRPr="00220DA6" w:rsidRDefault="00220DA6" w:rsidP="00220DA6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220DA6">
        <w:rPr>
          <w:rFonts w:ascii="Arial" w:hAnsi="Arial" w:cs="Arial"/>
          <w:sz w:val="22"/>
          <w:szCs w:val="22"/>
        </w:rPr>
        <w:t>Výbor regionů (VR) vydal návrh stanoviska ke střednědobému hodnocení H2020 a FP9. Komise pro sociální politiku, vzdělávání, zaměstnanost, výzkum a kulturu (SEDECC) VR vyzývá k tomu, aby se politika VaVaI stala rozpočtovou a politickou prioritou a požaduje zvýšení rozpočtu pro 9. RP na nejméně 120 miliard eur. Podle návrhu stanoviska je přidaná hodnota rámcového programu založena především na jeho kolektivním rozměru, spolupráci a na jeho schopnosti vytvářet inovační ekosystémy. Z tohoto důvodu by excelence měla být měřena nejen s ohledem na její vědecký dopad, ale i na její schopnost vést k otevřeným a</w:t>
      </w:r>
      <w:r w:rsidR="00D71AEF">
        <w:rPr>
          <w:rFonts w:ascii="Arial" w:hAnsi="Arial" w:cs="Arial"/>
          <w:sz w:val="22"/>
          <w:szCs w:val="22"/>
        </w:rPr>
        <w:t> </w:t>
      </w:r>
      <w:r w:rsidRPr="00220DA6">
        <w:rPr>
          <w:rFonts w:ascii="Arial" w:hAnsi="Arial" w:cs="Arial"/>
          <w:sz w:val="22"/>
          <w:szCs w:val="22"/>
        </w:rPr>
        <w:t>společným inovacím, k rozvoji nových výrobků a služeb a k zajištění zaměstnanosti a</w:t>
      </w:r>
      <w:r w:rsidR="00D71AEF">
        <w:rPr>
          <w:rFonts w:ascii="Arial" w:hAnsi="Arial" w:cs="Arial"/>
          <w:sz w:val="22"/>
          <w:szCs w:val="22"/>
        </w:rPr>
        <w:t> </w:t>
      </w:r>
      <w:r w:rsidRPr="00220DA6">
        <w:rPr>
          <w:rFonts w:ascii="Arial" w:hAnsi="Arial" w:cs="Arial"/>
          <w:sz w:val="22"/>
          <w:szCs w:val="22"/>
        </w:rPr>
        <w:t xml:space="preserve">blahobytu obyvatel měst a regionů. </w:t>
      </w:r>
    </w:p>
    <w:p w:rsidR="00E67417" w:rsidRDefault="00E67417" w:rsidP="00E67417">
      <w:pPr>
        <w:pStyle w:val="Normlnweb"/>
        <w:spacing w:before="0" w:beforeAutospacing="0" w:after="150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220DA6" w:rsidRPr="00220DA6" w:rsidRDefault="00220DA6" w:rsidP="00220DA6">
      <w:pPr>
        <w:pStyle w:val="Nadpis1"/>
        <w:shd w:val="clear" w:color="auto" w:fill="FFFFFF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220DA6">
        <w:rPr>
          <w:rFonts w:ascii="Arial" w:hAnsi="Arial" w:cs="Arial"/>
          <w:bCs w:val="0"/>
          <w:color w:val="0070C0"/>
          <w:sz w:val="22"/>
          <w:szCs w:val="22"/>
        </w:rPr>
        <w:t xml:space="preserve">Katalog projektů JPI Urban </w:t>
      </w:r>
      <w:proofErr w:type="spellStart"/>
      <w:r w:rsidRPr="00220DA6">
        <w:rPr>
          <w:rFonts w:ascii="Arial" w:hAnsi="Arial" w:cs="Arial"/>
          <w:bCs w:val="0"/>
          <w:color w:val="0070C0"/>
          <w:sz w:val="22"/>
          <w:szCs w:val="22"/>
        </w:rPr>
        <w:t>Europe</w:t>
      </w:r>
      <w:proofErr w:type="spellEnd"/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BD0AFA" w:rsidRDefault="00220DA6" w:rsidP="00220DA6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220DA6">
        <w:rPr>
          <w:rFonts w:ascii="Arial" w:hAnsi="Arial" w:cs="Arial"/>
          <w:sz w:val="22"/>
          <w:szCs w:val="22"/>
        </w:rPr>
        <w:t xml:space="preserve">Iniciativa společného programování (JPI) Urban </w:t>
      </w:r>
      <w:proofErr w:type="spellStart"/>
      <w:r w:rsidRPr="00220DA6">
        <w:rPr>
          <w:rFonts w:ascii="Arial" w:hAnsi="Arial" w:cs="Arial"/>
          <w:sz w:val="22"/>
          <w:szCs w:val="22"/>
        </w:rPr>
        <w:t>Europe</w:t>
      </w:r>
      <w:proofErr w:type="spellEnd"/>
      <w:r w:rsidRPr="00220DA6">
        <w:rPr>
          <w:rFonts w:ascii="Arial" w:hAnsi="Arial" w:cs="Arial"/>
          <w:sz w:val="22"/>
          <w:szCs w:val="22"/>
        </w:rPr>
        <w:t xml:space="preserve"> vydala nový katalog projektů. Katalog poskytuje přehled všech 52 výzkumných projektů financovaných JPI Urban </w:t>
      </w:r>
      <w:proofErr w:type="spellStart"/>
      <w:r w:rsidRPr="00220DA6">
        <w:rPr>
          <w:rFonts w:ascii="Arial" w:hAnsi="Arial" w:cs="Arial"/>
          <w:sz w:val="22"/>
          <w:szCs w:val="22"/>
        </w:rPr>
        <w:t>Europe</w:t>
      </w:r>
      <w:proofErr w:type="spellEnd"/>
      <w:r w:rsidRPr="00220DA6">
        <w:rPr>
          <w:rFonts w:ascii="Arial" w:hAnsi="Arial" w:cs="Arial"/>
          <w:sz w:val="22"/>
          <w:szCs w:val="22"/>
        </w:rPr>
        <w:t xml:space="preserve">, včetně těch, které získali finanční podporu z poslední výzvy ERANET </w:t>
      </w:r>
      <w:proofErr w:type="spellStart"/>
      <w:r w:rsidRPr="00220DA6">
        <w:rPr>
          <w:rFonts w:ascii="Arial" w:hAnsi="Arial" w:cs="Arial"/>
          <w:sz w:val="22"/>
          <w:szCs w:val="22"/>
        </w:rPr>
        <w:t>Cofund</w:t>
      </w:r>
      <w:proofErr w:type="spellEnd"/>
      <w:r w:rsidRPr="00220DA6">
        <w:rPr>
          <w:rFonts w:ascii="Arial" w:hAnsi="Arial" w:cs="Arial"/>
          <w:sz w:val="22"/>
          <w:szCs w:val="22"/>
        </w:rPr>
        <w:t xml:space="preserve"> Smart Urban </w:t>
      </w:r>
      <w:proofErr w:type="spellStart"/>
      <w:r w:rsidRPr="00220DA6">
        <w:rPr>
          <w:rFonts w:ascii="Arial" w:hAnsi="Arial" w:cs="Arial"/>
          <w:sz w:val="22"/>
          <w:szCs w:val="22"/>
        </w:rPr>
        <w:lastRenderedPageBreak/>
        <w:t>Futures</w:t>
      </w:r>
      <w:proofErr w:type="spellEnd"/>
      <w:r w:rsidRPr="00220DA6">
        <w:rPr>
          <w:rFonts w:ascii="Arial" w:hAnsi="Arial" w:cs="Arial"/>
          <w:sz w:val="22"/>
          <w:szCs w:val="22"/>
        </w:rPr>
        <w:t xml:space="preserve"> (ENSUF) a popisuje nejnovější vývoj v oblasti řízení programu a souvisejících činností. </w:t>
      </w:r>
    </w:p>
    <w:p w:rsidR="00965F50" w:rsidRDefault="00965F50" w:rsidP="00220DA6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p w:rsidR="00BD0AFA" w:rsidRPr="00BD0AFA" w:rsidRDefault="00BD0AFA" w:rsidP="00BD0AFA">
      <w:pPr>
        <w:pStyle w:val="Nadpis1"/>
        <w:shd w:val="clear" w:color="auto" w:fill="FFFFFF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proofErr w:type="spellStart"/>
      <w:r w:rsidRPr="00BD0AFA">
        <w:rPr>
          <w:rFonts w:ascii="Arial" w:hAnsi="Arial" w:cs="Arial"/>
          <w:bCs w:val="0"/>
          <w:color w:val="0070C0"/>
          <w:sz w:val="22"/>
          <w:szCs w:val="22"/>
        </w:rPr>
        <w:t>Bioeconomy</w:t>
      </w:r>
      <w:proofErr w:type="spellEnd"/>
      <w:r w:rsidRPr="00BD0AFA">
        <w:rPr>
          <w:rFonts w:ascii="Arial" w:hAnsi="Arial" w:cs="Arial"/>
          <w:bCs w:val="0"/>
          <w:color w:val="0070C0"/>
          <w:sz w:val="22"/>
          <w:szCs w:val="22"/>
        </w:rPr>
        <w:t xml:space="preserve"> Report 2016</w:t>
      </w:r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BD0AFA" w:rsidRDefault="00BD0AFA" w:rsidP="00BD0AFA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BD0AFA">
        <w:rPr>
          <w:rFonts w:ascii="Arial" w:hAnsi="Arial" w:cs="Arial"/>
          <w:sz w:val="22"/>
          <w:szCs w:val="22"/>
        </w:rPr>
        <w:t xml:space="preserve">Společné výzkumné středisko EK (Joint </w:t>
      </w:r>
      <w:proofErr w:type="spellStart"/>
      <w:r w:rsidRPr="00BD0AFA">
        <w:rPr>
          <w:rFonts w:ascii="Arial" w:hAnsi="Arial" w:cs="Arial"/>
          <w:sz w:val="22"/>
          <w:szCs w:val="22"/>
        </w:rPr>
        <w:t>Research</w:t>
      </w:r>
      <w:proofErr w:type="spellEnd"/>
      <w:r w:rsidRPr="00BD0AFA">
        <w:rPr>
          <w:rFonts w:ascii="Arial" w:hAnsi="Arial" w:cs="Arial"/>
          <w:sz w:val="22"/>
          <w:szCs w:val="22"/>
        </w:rPr>
        <w:t xml:space="preserve"> Centre - JRC) zveřejnilo první zprávu poskytující horizontální analýzu biohospodářství v EU – </w:t>
      </w:r>
      <w:proofErr w:type="spellStart"/>
      <w:r w:rsidRPr="00BD0AFA">
        <w:rPr>
          <w:rFonts w:ascii="Arial" w:hAnsi="Arial" w:cs="Arial"/>
          <w:sz w:val="22"/>
          <w:szCs w:val="22"/>
        </w:rPr>
        <w:t>Bioeconomy</w:t>
      </w:r>
      <w:proofErr w:type="spellEnd"/>
      <w:r w:rsidRPr="00BD0AFA">
        <w:rPr>
          <w:rFonts w:ascii="Arial" w:hAnsi="Arial" w:cs="Arial"/>
          <w:sz w:val="22"/>
          <w:szCs w:val="22"/>
        </w:rPr>
        <w:t xml:space="preserve"> Report 2016. Zpráva byla vypracována ve spolupráci s experty z dalších generálních ředitelství Evropské komise (zejména DG RTD) a externích odborníků a po konzultaci s meziútvarovou skupinou EK pro</w:t>
      </w:r>
      <w:r w:rsidR="00D71AEF">
        <w:rPr>
          <w:rFonts w:ascii="Arial" w:hAnsi="Arial" w:cs="Arial"/>
          <w:sz w:val="22"/>
          <w:szCs w:val="22"/>
        </w:rPr>
        <w:t> </w:t>
      </w:r>
      <w:r w:rsidRPr="00BD0AFA">
        <w:rPr>
          <w:rFonts w:ascii="Arial" w:hAnsi="Arial" w:cs="Arial"/>
          <w:sz w:val="22"/>
          <w:szCs w:val="22"/>
        </w:rPr>
        <w:t>biohospodářství (Inter-</w:t>
      </w:r>
      <w:proofErr w:type="spellStart"/>
      <w:r w:rsidRPr="00BD0AFA">
        <w:rPr>
          <w:rFonts w:ascii="Arial" w:hAnsi="Arial" w:cs="Arial"/>
          <w:sz w:val="22"/>
          <w:szCs w:val="22"/>
        </w:rPr>
        <w:t>Service</w:t>
      </w:r>
      <w:proofErr w:type="spellEnd"/>
      <w:r w:rsidRPr="00BD0AFA">
        <w:rPr>
          <w:rFonts w:ascii="Arial" w:hAnsi="Arial" w:cs="Arial"/>
          <w:sz w:val="22"/>
          <w:szCs w:val="22"/>
        </w:rPr>
        <w:t xml:space="preserve"> Group - ISG) potvrzuje, že oblast biohospodářství je komplexní a protíná několik akademických disciplín, průmyslových odvětví a oblastí politiky. Vzhledem ke skutečnosti, že strategie EU v oblasti biohospodářství byla zavedena teprve v</w:t>
      </w:r>
      <w:r w:rsidR="00D71AEF">
        <w:rPr>
          <w:rFonts w:ascii="Arial" w:hAnsi="Arial" w:cs="Arial"/>
          <w:sz w:val="22"/>
          <w:szCs w:val="22"/>
        </w:rPr>
        <w:t> </w:t>
      </w:r>
      <w:r w:rsidRPr="00BD0AFA">
        <w:rPr>
          <w:rFonts w:ascii="Arial" w:hAnsi="Arial" w:cs="Arial"/>
          <w:sz w:val="22"/>
          <w:szCs w:val="22"/>
        </w:rPr>
        <w:t xml:space="preserve">roce 2012, výzkum podporující monitorování biohospodářství a analýzu jejího dopadu je stále v počáteční fázi. </w:t>
      </w:r>
    </w:p>
    <w:p w:rsidR="00965F50" w:rsidRDefault="00965F50" w:rsidP="00BD0AFA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p w:rsidR="00BD0AFA" w:rsidRPr="00BD0AFA" w:rsidRDefault="00BD0AFA" w:rsidP="00BD0AFA">
      <w:pPr>
        <w:pStyle w:val="Nadpis1"/>
        <w:spacing w:before="0" w:after="150"/>
        <w:rPr>
          <w:rFonts w:ascii="Arial" w:hAnsi="Arial" w:cs="Arial"/>
          <w:bCs w:val="0"/>
          <w:color w:val="0070C0"/>
          <w:sz w:val="22"/>
          <w:szCs w:val="22"/>
        </w:rPr>
      </w:pPr>
      <w:r w:rsidRPr="00BD0AFA">
        <w:rPr>
          <w:rFonts w:ascii="Arial" w:hAnsi="Arial" w:cs="Arial"/>
          <w:bCs w:val="0"/>
          <w:color w:val="0070C0"/>
          <w:sz w:val="22"/>
          <w:szCs w:val="22"/>
        </w:rPr>
        <w:t>Summit EU - Čína</w:t>
      </w:r>
    </w:p>
    <w:p w:rsidR="00965F50" w:rsidRPr="00A10B1D" w:rsidRDefault="00965F50" w:rsidP="00965F50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BD0AFA" w:rsidRPr="00BD0AFA" w:rsidRDefault="00BD0AFA" w:rsidP="00BD0AFA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  <w:r w:rsidRPr="00BD0AFA">
        <w:rPr>
          <w:rFonts w:ascii="Arial" w:hAnsi="Arial" w:cs="Arial"/>
          <w:sz w:val="22"/>
          <w:szCs w:val="22"/>
        </w:rPr>
        <w:t>Na začátku června v rámci 19. summitu EU-Čína proběhl mezi těmito zeměmi již třetí dialog o inovační spolupráci. Jedním z hlavních výsledků dialogu je dohoda o podpoře výzkumné a</w:t>
      </w:r>
      <w:r w:rsidR="00D71AEF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Pr="00BD0AFA">
        <w:rPr>
          <w:rFonts w:ascii="Arial" w:hAnsi="Arial" w:cs="Arial"/>
          <w:sz w:val="22"/>
          <w:szCs w:val="22"/>
        </w:rPr>
        <w:t xml:space="preserve">inovační spolupráce s novým balíčkem stěžejních iniciativ zaměřených na oblasti potravin, zemědělství a biotechnologie, životní prostředí a udržitelnou urbanizaci, povrchovou dopravu, bezpečnější a ekologičtější letectví a biotechnologie pro životní prostředí a lidské zdraví. Obě strany zároveň souhlasily s podporou otevřené vědy a výměny osvědčených postupů v otevřeném přístupu k publikacím a údajům z výzkumu a potvrdily zásadu reciprocity v přístupu k vědeckotechnickým a inovačním zdrojům. Kromě toho byla rovněž přijata dohoda o obnovení společného mechanismu pro výzkum a inovace mezi EU a Čínou. </w:t>
      </w:r>
    </w:p>
    <w:p w:rsidR="00BD0AFA" w:rsidRPr="00BD0AFA" w:rsidRDefault="00BD0AFA" w:rsidP="00BD0AFA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p w:rsidR="00BD0AFA" w:rsidRPr="00220DA6" w:rsidRDefault="00BD0AFA" w:rsidP="00220DA6">
      <w:pPr>
        <w:pStyle w:val="Normlnweb"/>
        <w:shd w:val="clear" w:color="auto" w:fill="FFFFFF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p w:rsidR="00E67417" w:rsidRPr="00E67417" w:rsidRDefault="00E67417" w:rsidP="00E67417">
      <w:pPr>
        <w:pStyle w:val="Normlnweb"/>
        <w:spacing w:before="0" w:beforeAutospacing="0" w:after="150"/>
        <w:jc w:val="both"/>
        <w:rPr>
          <w:rFonts w:ascii="Arial" w:hAnsi="Arial" w:cs="Arial"/>
          <w:sz w:val="22"/>
          <w:szCs w:val="22"/>
        </w:rPr>
      </w:pPr>
    </w:p>
    <w:sectPr w:rsidR="00E67417" w:rsidRPr="00E67417" w:rsidSect="00D836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30" w:rsidRDefault="00D01930">
      <w:r>
        <w:separator/>
      </w:r>
    </w:p>
  </w:endnote>
  <w:endnote w:type="continuationSeparator" w:id="0">
    <w:p w:rsidR="00D01930" w:rsidRDefault="00D0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D43170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D43170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D43170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D43170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30" w:rsidRDefault="00D01930">
      <w:r>
        <w:separator/>
      </w:r>
    </w:p>
  </w:footnote>
  <w:footnote w:type="continuationSeparator" w:id="0">
    <w:p w:rsidR="00D01930" w:rsidRDefault="00D01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B8DBBE4" wp14:editId="576DC5CF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E93269" wp14:editId="523F8E4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</w:t>
          </w:r>
          <w:r w:rsidR="00E22682">
            <w:rPr>
              <w:rFonts w:ascii="Arial" w:hAnsi="Arial" w:cs="Arial"/>
              <w:b/>
            </w:rPr>
            <w:t xml:space="preserve"> Rada</w:t>
          </w:r>
          <w:proofErr w:type="gramEnd"/>
          <w:r w:rsidR="00E22682">
            <w:rPr>
              <w:rFonts w:ascii="Arial" w:hAnsi="Arial" w:cs="Arial"/>
              <w:b/>
            </w:rPr>
            <w:t xml:space="preserve"> </w:t>
          </w:r>
          <w:r w:rsidRPr="004671AE">
            <w:rPr>
              <w:rFonts w:ascii="Arial" w:hAnsi="Arial" w:cs="Arial"/>
              <w:b/>
            </w:rPr>
            <w:t>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5D07F1" w:rsidP="006A1AA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</w:t>
          </w:r>
          <w:r w:rsidR="006A1AA7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BD0AFA">
            <w:rPr>
              <w:rFonts w:ascii="Arial" w:hAnsi="Arial" w:cs="Arial"/>
              <w:b/>
              <w:color w:val="0070C0"/>
              <w:sz w:val="28"/>
              <w:szCs w:val="28"/>
            </w:rPr>
            <w:t>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C67BA"/>
    <w:multiLevelType w:val="multilevel"/>
    <w:tmpl w:val="325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5037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20C72"/>
    <w:rsid w:val="00125B0A"/>
    <w:rsid w:val="00146B24"/>
    <w:rsid w:val="00151CAE"/>
    <w:rsid w:val="00170C2E"/>
    <w:rsid w:val="00172C2E"/>
    <w:rsid w:val="001B4B55"/>
    <w:rsid w:val="001C6253"/>
    <w:rsid w:val="001D59E0"/>
    <w:rsid w:val="0020502B"/>
    <w:rsid w:val="00214AF0"/>
    <w:rsid w:val="00220DA6"/>
    <w:rsid w:val="00231012"/>
    <w:rsid w:val="00244615"/>
    <w:rsid w:val="00256AAD"/>
    <w:rsid w:val="0027209D"/>
    <w:rsid w:val="00290894"/>
    <w:rsid w:val="002963F0"/>
    <w:rsid w:val="002A71C8"/>
    <w:rsid w:val="002D3727"/>
    <w:rsid w:val="00304769"/>
    <w:rsid w:val="0031387E"/>
    <w:rsid w:val="00345FCD"/>
    <w:rsid w:val="003702C5"/>
    <w:rsid w:val="00372D4B"/>
    <w:rsid w:val="003841F6"/>
    <w:rsid w:val="003C0E36"/>
    <w:rsid w:val="003C70C6"/>
    <w:rsid w:val="00414F21"/>
    <w:rsid w:val="00422512"/>
    <w:rsid w:val="00451786"/>
    <w:rsid w:val="00466B1D"/>
    <w:rsid w:val="0046734A"/>
    <w:rsid w:val="0049122E"/>
    <w:rsid w:val="00493653"/>
    <w:rsid w:val="004A619F"/>
    <w:rsid w:val="004C0965"/>
    <w:rsid w:val="004F4396"/>
    <w:rsid w:val="0052249D"/>
    <w:rsid w:val="00522FCE"/>
    <w:rsid w:val="00540765"/>
    <w:rsid w:val="005B444A"/>
    <w:rsid w:val="005D07F1"/>
    <w:rsid w:val="005D62BF"/>
    <w:rsid w:val="005F2FD6"/>
    <w:rsid w:val="00604DDE"/>
    <w:rsid w:val="006532AF"/>
    <w:rsid w:val="00660F71"/>
    <w:rsid w:val="00667517"/>
    <w:rsid w:val="006739C2"/>
    <w:rsid w:val="006915CE"/>
    <w:rsid w:val="006A1AA7"/>
    <w:rsid w:val="006A6B63"/>
    <w:rsid w:val="006B54EB"/>
    <w:rsid w:val="006E4FE1"/>
    <w:rsid w:val="006E753B"/>
    <w:rsid w:val="00721219"/>
    <w:rsid w:val="00736308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4163"/>
    <w:rsid w:val="00857F4F"/>
    <w:rsid w:val="008710A2"/>
    <w:rsid w:val="00871EEE"/>
    <w:rsid w:val="00880906"/>
    <w:rsid w:val="00886CCF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5F50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1A78"/>
    <w:rsid w:val="00A863BE"/>
    <w:rsid w:val="00A91AC3"/>
    <w:rsid w:val="00A93FE3"/>
    <w:rsid w:val="00AE26F9"/>
    <w:rsid w:val="00AE6A22"/>
    <w:rsid w:val="00AF3DBE"/>
    <w:rsid w:val="00B05D2D"/>
    <w:rsid w:val="00B24B48"/>
    <w:rsid w:val="00B30D90"/>
    <w:rsid w:val="00B441FF"/>
    <w:rsid w:val="00B47FFC"/>
    <w:rsid w:val="00B5776A"/>
    <w:rsid w:val="00B65096"/>
    <w:rsid w:val="00B705E6"/>
    <w:rsid w:val="00B72AB5"/>
    <w:rsid w:val="00B74474"/>
    <w:rsid w:val="00B76D66"/>
    <w:rsid w:val="00BB1CAC"/>
    <w:rsid w:val="00BB27B1"/>
    <w:rsid w:val="00BD0AFA"/>
    <w:rsid w:val="00BD5486"/>
    <w:rsid w:val="00BE3825"/>
    <w:rsid w:val="00C04B87"/>
    <w:rsid w:val="00C06518"/>
    <w:rsid w:val="00C21E83"/>
    <w:rsid w:val="00C269E9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01930"/>
    <w:rsid w:val="00D43170"/>
    <w:rsid w:val="00D54AA9"/>
    <w:rsid w:val="00D54C89"/>
    <w:rsid w:val="00D54DB4"/>
    <w:rsid w:val="00D57CF6"/>
    <w:rsid w:val="00D67F41"/>
    <w:rsid w:val="00D71461"/>
    <w:rsid w:val="00D71AEF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14C05"/>
    <w:rsid w:val="00E22682"/>
    <w:rsid w:val="00E23779"/>
    <w:rsid w:val="00E413F6"/>
    <w:rsid w:val="00E43456"/>
    <w:rsid w:val="00E46D2A"/>
    <w:rsid w:val="00E56D35"/>
    <w:rsid w:val="00E64072"/>
    <w:rsid w:val="00E67417"/>
    <w:rsid w:val="00E81684"/>
    <w:rsid w:val="00E94579"/>
    <w:rsid w:val="00EB1C37"/>
    <w:rsid w:val="00EB2005"/>
    <w:rsid w:val="00ED247B"/>
    <w:rsid w:val="00EE7114"/>
    <w:rsid w:val="00EE7690"/>
    <w:rsid w:val="00EF3740"/>
    <w:rsid w:val="00F12B34"/>
    <w:rsid w:val="00F12B6B"/>
    <w:rsid w:val="00F23145"/>
    <w:rsid w:val="00F23154"/>
    <w:rsid w:val="00F237E2"/>
    <w:rsid w:val="00F37F8C"/>
    <w:rsid w:val="00F646B5"/>
    <w:rsid w:val="00F861DA"/>
    <w:rsid w:val="00FA6B3E"/>
    <w:rsid w:val="00FB06AC"/>
    <w:rsid w:val="00FB702E"/>
    <w:rsid w:val="00FB7486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D54AA9"/>
    <w:rPr>
      <w:color w:val="800080" w:themeColor="followedHyperlink"/>
      <w:u w:val="single"/>
    </w:rPr>
  </w:style>
  <w:style w:type="character" w:customStyle="1" w:styleId="Datum11">
    <w:name w:val="Datum11"/>
    <w:basedOn w:val="Standardnpsmoodstavce"/>
    <w:rsid w:val="00D54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D54AA9"/>
    <w:rPr>
      <w:color w:val="800080" w:themeColor="followedHyperlink"/>
      <w:u w:val="single"/>
    </w:rPr>
  </w:style>
  <w:style w:type="character" w:customStyle="1" w:styleId="Datum11">
    <w:name w:val="Datum11"/>
    <w:basedOn w:val="Standardnpsmoodstavce"/>
    <w:rsid w:val="00D5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4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21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8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0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4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1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4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47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hift2rail.org/wp-content/uploads/2017/06/Press-Release_S2R-awards-grants-2017-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9351-F8DE-41E7-8BC2-82090097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1021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4</cp:revision>
  <cp:lastPrinted>2017-06-22T08:54:00Z</cp:lastPrinted>
  <dcterms:created xsi:type="dcterms:W3CDTF">2017-06-20T13:45:00Z</dcterms:created>
  <dcterms:modified xsi:type="dcterms:W3CDTF">2017-06-22T08:54:00Z</dcterms:modified>
</cp:coreProperties>
</file>