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5941B" w14:textId="77777777" w:rsidR="00A24CE7" w:rsidRDefault="00A24CE7" w:rsidP="004D7236">
      <w:pPr>
        <w:pStyle w:val="Nadpis2"/>
        <w:spacing w:before="0" w:after="120" w:line="240" w:lineRule="auto"/>
        <w:jc w:val="center"/>
      </w:pPr>
    </w:p>
    <w:p w14:paraId="5F440E23" w14:textId="20488B87" w:rsidR="001452C5" w:rsidRPr="00BC05C6" w:rsidRDefault="00786FC0" w:rsidP="004D7236">
      <w:pPr>
        <w:pStyle w:val="Nadpis2"/>
        <w:spacing w:before="0" w:after="120" w:line="240" w:lineRule="auto"/>
        <w:jc w:val="center"/>
        <w:rPr>
          <w:rFonts w:ascii="Arial" w:hAnsi="Arial" w:cs="Arial"/>
          <w:color w:val="0070C0"/>
          <w:sz w:val="28"/>
          <w:szCs w:val="28"/>
        </w:rPr>
      </w:pPr>
      <w:r w:rsidRPr="00BC05C6">
        <w:rPr>
          <w:rFonts w:ascii="Arial" w:hAnsi="Arial" w:cs="Arial"/>
          <w:color w:val="0070C0"/>
          <w:sz w:val="28"/>
          <w:szCs w:val="28"/>
        </w:rPr>
        <w:t>Shrnutí</w:t>
      </w:r>
      <w:r w:rsidR="001452C5" w:rsidRPr="00BC05C6">
        <w:rPr>
          <w:rFonts w:ascii="Arial" w:hAnsi="Arial" w:cs="Arial"/>
          <w:color w:val="0070C0"/>
          <w:sz w:val="28"/>
          <w:szCs w:val="28"/>
        </w:rPr>
        <w:t xml:space="preserve"> k návrhu </w:t>
      </w:r>
      <w:r w:rsidR="00820045">
        <w:rPr>
          <w:rFonts w:ascii="Arial" w:hAnsi="Arial" w:cs="Arial"/>
          <w:color w:val="0070C0"/>
          <w:sz w:val="28"/>
          <w:szCs w:val="28"/>
        </w:rPr>
        <w:t xml:space="preserve">pracovní skupiny </w:t>
      </w:r>
      <w:r w:rsidR="001452C5" w:rsidRPr="00BC05C6">
        <w:rPr>
          <w:rFonts w:ascii="Arial" w:hAnsi="Arial" w:cs="Arial"/>
          <w:color w:val="0070C0"/>
          <w:sz w:val="28"/>
          <w:szCs w:val="28"/>
        </w:rPr>
        <w:t>ČKR</w:t>
      </w:r>
      <w:r w:rsidRPr="00BC05C6">
        <w:rPr>
          <w:rFonts w:ascii="Arial" w:hAnsi="Arial" w:cs="Arial"/>
          <w:color w:val="0070C0"/>
          <w:sz w:val="28"/>
          <w:szCs w:val="28"/>
        </w:rPr>
        <w:t xml:space="preserve"> předloženému na 327.</w:t>
      </w:r>
      <w:r w:rsidR="00820045">
        <w:rPr>
          <w:rFonts w:ascii="Arial" w:hAnsi="Arial" w:cs="Arial"/>
          <w:color w:val="0070C0"/>
          <w:sz w:val="28"/>
          <w:szCs w:val="28"/>
        </w:rPr>
        <w:t> </w:t>
      </w:r>
      <w:r w:rsidRPr="00820045">
        <w:rPr>
          <w:rFonts w:ascii="Arial" w:hAnsi="Arial" w:cs="Arial"/>
          <w:color w:val="0070C0"/>
          <w:sz w:val="28"/>
          <w:szCs w:val="28"/>
        </w:rPr>
        <w:t>zasedání</w:t>
      </w:r>
      <w:r w:rsidRPr="00BC05C6">
        <w:rPr>
          <w:rFonts w:ascii="Arial" w:hAnsi="Arial" w:cs="Arial"/>
          <w:color w:val="0070C0"/>
          <w:sz w:val="28"/>
          <w:szCs w:val="28"/>
        </w:rPr>
        <w:t xml:space="preserve"> Rady dne 30.</w:t>
      </w:r>
      <w:r w:rsidR="00BC05C6">
        <w:rPr>
          <w:rFonts w:ascii="Arial" w:hAnsi="Arial" w:cs="Arial"/>
          <w:color w:val="0070C0"/>
          <w:sz w:val="28"/>
          <w:szCs w:val="28"/>
        </w:rPr>
        <w:t> </w:t>
      </w:r>
      <w:r w:rsidRPr="00BC05C6">
        <w:rPr>
          <w:rFonts w:ascii="Arial" w:hAnsi="Arial" w:cs="Arial"/>
          <w:color w:val="0070C0"/>
          <w:sz w:val="28"/>
          <w:szCs w:val="28"/>
        </w:rPr>
        <w:t xml:space="preserve"> 6. 2017</w:t>
      </w:r>
      <w:r w:rsidR="008D07F1" w:rsidRPr="00BC05C6">
        <w:rPr>
          <w:rFonts w:ascii="Arial" w:hAnsi="Arial" w:cs="Arial"/>
          <w:color w:val="0070C0"/>
          <w:sz w:val="28"/>
          <w:szCs w:val="28"/>
        </w:rPr>
        <w:t xml:space="preserve"> s komentářem </w:t>
      </w:r>
    </w:p>
    <w:p w14:paraId="189F27DA" w14:textId="77777777" w:rsidR="00BD6AEF" w:rsidRPr="00BD6AEF" w:rsidRDefault="00BD6AEF" w:rsidP="00BD6AEF"/>
    <w:p w14:paraId="50DF4FE5" w14:textId="75897E4A" w:rsidR="008D1DBF" w:rsidRPr="00424B8A" w:rsidRDefault="000637FA" w:rsidP="004D7236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7DD4A" wp14:editId="422053E2">
                <wp:simplePos x="0" y="0"/>
                <wp:positionH relativeFrom="column">
                  <wp:posOffset>-133837</wp:posOffset>
                </wp:positionH>
                <wp:positionV relativeFrom="paragraph">
                  <wp:posOffset>550883</wp:posOffset>
                </wp:positionV>
                <wp:extent cx="5961413" cy="1454727"/>
                <wp:effectExtent l="0" t="0" r="2032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413" cy="14547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-10.55pt;margin-top:43.4pt;width:469.4pt;height:1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" filled="f" strokecolor="black [3213]" strokeweight="2pt"/>
            </w:pict>
          </mc:Fallback>
        </mc:AlternateContent>
      </w:r>
      <w:r w:rsidR="007D2E7E" w:rsidRPr="00424B8A">
        <w:t>Návrh významně modifik</w:t>
      </w:r>
      <w:r w:rsidR="00B04330" w:rsidRPr="00424B8A">
        <w:t>oval</w:t>
      </w:r>
      <w:r w:rsidR="007D2E7E" w:rsidRPr="00424B8A">
        <w:t xml:space="preserve"> podobu Modulu 1</w:t>
      </w:r>
      <w:r w:rsidR="00EF7A78" w:rsidRPr="00424B8A">
        <w:t>, který</w:t>
      </w:r>
      <w:r w:rsidR="007D2E7E" w:rsidRPr="00424B8A">
        <w:t xml:space="preserve"> j</w:t>
      </w:r>
      <w:r w:rsidR="00EF7A78" w:rsidRPr="00424B8A">
        <w:t>e</w:t>
      </w:r>
      <w:r w:rsidR="007D2E7E" w:rsidRPr="00424B8A">
        <w:t xml:space="preserve"> již </w:t>
      </w:r>
      <w:r w:rsidR="007D2E7E" w:rsidRPr="00424B8A">
        <w:rPr>
          <w:u w:val="single"/>
        </w:rPr>
        <w:t>schválen a probíhá je</w:t>
      </w:r>
      <w:r w:rsidR="00EF7A78" w:rsidRPr="00424B8A">
        <w:rPr>
          <w:u w:val="single"/>
        </w:rPr>
        <w:t xml:space="preserve">ho </w:t>
      </w:r>
      <w:r w:rsidR="007D2E7E" w:rsidRPr="00424B8A">
        <w:rPr>
          <w:u w:val="single"/>
        </w:rPr>
        <w:t>realizace</w:t>
      </w:r>
      <w:r w:rsidR="00B04330" w:rsidRPr="00424B8A">
        <w:rPr>
          <w:u w:val="single"/>
        </w:rPr>
        <w:t xml:space="preserve"> v tříletém náběhovém období</w:t>
      </w:r>
      <w:r w:rsidR="007D2E7E" w:rsidRPr="00424B8A">
        <w:t xml:space="preserve">. Z usnesení vlády </w:t>
      </w:r>
      <w:r w:rsidR="004D7236" w:rsidRPr="00424B8A">
        <w:rPr>
          <w:bCs/>
        </w:rPr>
        <w:t xml:space="preserve">č. 107 </w:t>
      </w:r>
      <w:r w:rsidR="00B04330" w:rsidRPr="00424B8A">
        <w:t>přitom plynul</w:t>
      </w:r>
      <w:r w:rsidR="007D2E7E" w:rsidRPr="00424B8A">
        <w:t xml:space="preserve"> úkol dopracovat M17+ pro</w:t>
      </w:r>
      <w:r w:rsidR="00820045">
        <w:t> </w:t>
      </w:r>
      <w:r w:rsidR="007D2E7E" w:rsidRPr="00424B8A">
        <w:t>segment vysokých škol v</w:t>
      </w:r>
      <w:r w:rsidR="00B04330" w:rsidRPr="00424B8A">
        <w:t> ostatních modulech</w:t>
      </w:r>
      <w:r w:rsidR="007D2E7E" w:rsidRPr="00424B8A">
        <w:t>.</w:t>
      </w:r>
    </w:p>
    <w:p w14:paraId="4CC701B6" w14:textId="4FB66EE2" w:rsidR="002F0094" w:rsidRPr="000637FA" w:rsidRDefault="00A24CE7" w:rsidP="00AE486B">
      <w:pPr>
        <w:pStyle w:val="Default"/>
        <w:jc w:val="both"/>
        <w:rPr>
          <w:rFonts w:asciiTheme="minorHAnsi" w:hAnsiTheme="minorHAnsi"/>
          <w:sz w:val="22"/>
          <w:szCs w:val="22"/>
          <w:lang w:val="cs-CZ"/>
        </w:rPr>
      </w:pPr>
      <w:r w:rsidRPr="000637FA">
        <w:rPr>
          <w:rFonts w:asciiTheme="minorHAnsi" w:hAnsiTheme="minorHAnsi"/>
          <w:sz w:val="22"/>
          <w:szCs w:val="22"/>
          <w:u w:val="single"/>
          <w:lang w:val="cs-CZ"/>
        </w:rPr>
        <w:t>ČKR</w:t>
      </w:r>
      <w:r w:rsidR="00AE486B" w:rsidRPr="000637FA">
        <w:rPr>
          <w:rFonts w:asciiTheme="minorHAnsi" w:hAnsiTheme="minorHAnsi"/>
          <w:sz w:val="22"/>
          <w:szCs w:val="22"/>
          <w:lang w:val="cs-CZ"/>
        </w:rPr>
        <w:t xml:space="preserve">: </w:t>
      </w:r>
      <w:r w:rsidR="008D1DBF" w:rsidRPr="000637FA">
        <w:rPr>
          <w:rFonts w:asciiTheme="minorHAnsi" w:hAnsiTheme="minorHAnsi"/>
          <w:sz w:val="22"/>
          <w:szCs w:val="22"/>
          <w:lang w:val="cs-CZ"/>
        </w:rPr>
        <w:t>Podle zmíněného usnesení je tento úkol uložen místopředsedovi vlády pro vědu, výzkum a</w:t>
      </w:r>
      <w:r w:rsidR="00820045">
        <w:rPr>
          <w:rFonts w:asciiTheme="minorHAnsi" w:hAnsiTheme="minorHAnsi"/>
          <w:sz w:val="22"/>
          <w:szCs w:val="22"/>
          <w:lang w:val="cs-CZ"/>
        </w:rPr>
        <w:t> </w:t>
      </w:r>
      <w:r w:rsidR="008D1DBF" w:rsidRPr="000637FA">
        <w:rPr>
          <w:rFonts w:asciiTheme="minorHAnsi" w:hAnsiTheme="minorHAnsi"/>
          <w:sz w:val="22"/>
          <w:szCs w:val="22"/>
          <w:lang w:val="cs-CZ"/>
        </w:rPr>
        <w:t>inovace ve spolupráci s ministryní školství, mládeže a tělovýchovy, ministrem obrany, ministrem vnitra a ve spolupráci s reprezentací vysokých škol. Předložený text, který zatím obsahuje podrobnější popis Modulů 1 a 2 je návrhem vypracovaným komisí ČKR.</w:t>
      </w:r>
      <w:r w:rsidR="00062F17" w:rsidRPr="000637FA">
        <w:rPr>
          <w:rFonts w:asciiTheme="minorHAnsi" w:hAnsiTheme="minorHAnsi"/>
          <w:sz w:val="22"/>
          <w:szCs w:val="22"/>
          <w:lang w:val="cs-CZ"/>
        </w:rPr>
        <w:t xml:space="preserve"> Návrh Modulů 3 – 5 je nyní předkládán.</w:t>
      </w:r>
      <w:r w:rsidR="008D1DBF" w:rsidRPr="000637FA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525D6B1D" w14:textId="77777777" w:rsidR="00AE486B" w:rsidRPr="000637FA" w:rsidRDefault="00AE486B" w:rsidP="00AE486B">
      <w:pPr>
        <w:pStyle w:val="Defaul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7BCE6145" w14:textId="6D59FB96" w:rsidR="00A24CE7" w:rsidRPr="000637FA" w:rsidRDefault="008D07F1" w:rsidP="00AE486B">
      <w:pPr>
        <w:pStyle w:val="Default"/>
        <w:jc w:val="both"/>
        <w:rPr>
          <w:rFonts w:asciiTheme="minorHAnsi" w:hAnsiTheme="minorHAnsi"/>
          <w:i/>
          <w:sz w:val="22"/>
          <w:szCs w:val="22"/>
          <w:lang w:val="cs-CZ"/>
        </w:rPr>
      </w:pPr>
      <w:r w:rsidRPr="000637FA">
        <w:rPr>
          <w:rFonts w:asciiTheme="minorHAnsi" w:hAnsiTheme="minorHAnsi"/>
          <w:i/>
          <w:sz w:val="22"/>
          <w:szCs w:val="22"/>
          <w:lang w:val="cs-CZ"/>
        </w:rPr>
        <w:t>Reakce</w:t>
      </w:r>
      <w:r w:rsidR="00820045">
        <w:rPr>
          <w:rFonts w:asciiTheme="minorHAnsi" w:hAnsiTheme="minorHAnsi"/>
          <w:i/>
          <w:sz w:val="22"/>
          <w:szCs w:val="22"/>
          <w:lang w:val="cs-CZ"/>
        </w:rPr>
        <w:t>: Při</w:t>
      </w:r>
      <w:bookmarkStart w:id="0" w:name="_GoBack"/>
      <w:bookmarkEnd w:id="0"/>
      <w:r w:rsidR="00A24CE7" w:rsidRPr="000637FA">
        <w:rPr>
          <w:rFonts w:asciiTheme="minorHAnsi" w:hAnsiTheme="minorHAnsi"/>
          <w:i/>
          <w:sz w:val="22"/>
          <w:szCs w:val="22"/>
          <w:lang w:val="cs-CZ"/>
        </w:rPr>
        <w:t xml:space="preserve">pomínka </w:t>
      </w:r>
      <w:r w:rsidRPr="000637FA">
        <w:rPr>
          <w:rFonts w:asciiTheme="minorHAnsi" w:hAnsiTheme="minorHAnsi"/>
          <w:i/>
          <w:sz w:val="22"/>
          <w:szCs w:val="22"/>
          <w:lang w:val="cs-CZ"/>
        </w:rPr>
        <w:t xml:space="preserve">1. </w:t>
      </w:r>
      <w:r w:rsidR="00A24CE7" w:rsidRPr="000637FA">
        <w:rPr>
          <w:rFonts w:asciiTheme="minorHAnsi" w:hAnsiTheme="minorHAnsi"/>
          <w:i/>
          <w:sz w:val="22"/>
          <w:szCs w:val="22"/>
          <w:lang w:val="cs-CZ"/>
        </w:rPr>
        <w:t xml:space="preserve">konstatuje, že předložený návrh není </w:t>
      </w:r>
      <w:r w:rsidR="00017860" w:rsidRPr="000637FA">
        <w:rPr>
          <w:rFonts w:asciiTheme="minorHAnsi" w:hAnsiTheme="minorHAnsi"/>
          <w:i/>
          <w:sz w:val="22"/>
          <w:szCs w:val="22"/>
          <w:lang w:val="cs-CZ"/>
        </w:rPr>
        <w:t xml:space="preserve">zatím </w:t>
      </w:r>
      <w:r w:rsidR="00A24CE7" w:rsidRPr="000637FA">
        <w:rPr>
          <w:rFonts w:asciiTheme="minorHAnsi" w:hAnsiTheme="minorHAnsi"/>
          <w:i/>
          <w:sz w:val="22"/>
          <w:szCs w:val="22"/>
          <w:lang w:val="cs-CZ"/>
        </w:rPr>
        <w:t xml:space="preserve">v souladu s M17+ a je tudíž </w:t>
      </w:r>
      <w:r w:rsidR="00017860" w:rsidRPr="000637FA">
        <w:rPr>
          <w:rFonts w:asciiTheme="minorHAnsi" w:hAnsiTheme="minorHAnsi"/>
          <w:i/>
          <w:sz w:val="22"/>
          <w:szCs w:val="22"/>
          <w:lang w:val="cs-CZ"/>
        </w:rPr>
        <w:t>nutná</w:t>
      </w:r>
      <w:r w:rsidR="00A24CE7" w:rsidRPr="000637FA">
        <w:rPr>
          <w:rFonts w:asciiTheme="minorHAnsi" w:hAnsiTheme="minorHAnsi"/>
          <w:i/>
          <w:sz w:val="22"/>
          <w:szCs w:val="22"/>
          <w:lang w:val="cs-CZ"/>
        </w:rPr>
        <w:t xml:space="preserve"> jeho úprava. Dále upozorňuje, že úpravy M1 </w:t>
      </w:r>
      <w:r w:rsidRPr="000637FA">
        <w:rPr>
          <w:rFonts w:asciiTheme="minorHAnsi" w:hAnsiTheme="minorHAnsi"/>
          <w:i/>
          <w:sz w:val="22"/>
          <w:szCs w:val="22"/>
          <w:lang w:val="cs-CZ"/>
        </w:rPr>
        <w:t xml:space="preserve">na národní úrovni </w:t>
      </w:r>
      <w:r w:rsidR="00A24CE7" w:rsidRPr="000637FA">
        <w:rPr>
          <w:rFonts w:asciiTheme="minorHAnsi" w:hAnsiTheme="minorHAnsi"/>
          <w:i/>
          <w:sz w:val="22"/>
          <w:szCs w:val="22"/>
          <w:lang w:val="cs-CZ"/>
        </w:rPr>
        <w:t>nejsou v kompetenci ČKR</w:t>
      </w:r>
      <w:r w:rsidR="00B27B64" w:rsidRPr="000637FA">
        <w:rPr>
          <w:rFonts w:asciiTheme="minorHAnsi" w:hAnsiTheme="minorHAnsi"/>
          <w:i/>
          <w:sz w:val="22"/>
          <w:szCs w:val="22"/>
          <w:lang w:val="cs-CZ"/>
        </w:rPr>
        <w:t xml:space="preserve">, neboť jeho podoba je </w:t>
      </w:r>
      <w:r w:rsidRPr="000637FA">
        <w:rPr>
          <w:rFonts w:asciiTheme="minorHAnsi" w:hAnsiTheme="minorHAnsi"/>
          <w:i/>
          <w:sz w:val="22"/>
          <w:szCs w:val="22"/>
          <w:lang w:val="cs-CZ"/>
        </w:rPr>
        <w:t xml:space="preserve">v dostatečné míře detailu </w:t>
      </w:r>
      <w:r w:rsidR="00B27B64" w:rsidRPr="000637FA">
        <w:rPr>
          <w:rFonts w:asciiTheme="minorHAnsi" w:hAnsiTheme="minorHAnsi"/>
          <w:i/>
          <w:sz w:val="22"/>
          <w:szCs w:val="22"/>
          <w:lang w:val="cs-CZ"/>
        </w:rPr>
        <w:t>již v M17+ definována</w:t>
      </w:r>
      <w:r w:rsidR="00A24CE7" w:rsidRPr="000637FA">
        <w:rPr>
          <w:rFonts w:asciiTheme="minorHAnsi" w:hAnsiTheme="minorHAnsi"/>
          <w:i/>
          <w:sz w:val="22"/>
          <w:szCs w:val="22"/>
          <w:lang w:val="cs-CZ"/>
        </w:rPr>
        <w:t>.</w:t>
      </w:r>
    </w:p>
    <w:p w14:paraId="3DAA9CD2" w14:textId="77777777" w:rsidR="00A24CE7" w:rsidRPr="00424B8A" w:rsidRDefault="00A24CE7" w:rsidP="00AE486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9997E9C" w14:textId="77777777" w:rsidR="004D7236" w:rsidRPr="00424B8A" w:rsidRDefault="002F0094" w:rsidP="004D7236">
      <w:pPr>
        <w:pStyle w:val="Odstavecseseznamem"/>
        <w:spacing w:after="120" w:line="240" w:lineRule="auto"/>
        <w:ind w:left="425"/>
        <w:contextualSpacing w:val="0"/>
        <w:jc w:val="both"/>
      </w:pPr>
      <w:r w:rsidRPr="00424B8A">
        <w:t xml:space="preserve">Oproti stávající schválené metodice se návrh </w:t>
      </w:r>
      <w:r w:rsidR="00265D69" w:rsidRPr="00424B8A">
        <w:t xml:space="preserve">na úpravu </w:t>
      </w:r>
      <w:r w:rsidR="004D7236" w:rsidRPr="00424B8A">
        <w:t xml:space="preserve">Modulu 1 </w:t>
      </w:r>
      <w:r w:rsidRPr="00424B8A">
        <w:t>liší z</w:t>
      </w:r>
      <w:r w:rsidR="000E6064" w:rsidRPr="00424B8A">
        <w:t xml:space="preserve">ejména </w:t>
      </w:r>
      <w:r w:rsidRPr="00424B8A">
        <w:t>v těchto o</w:t>
      </w:r>
      <w:r w:rsidR="00265D69" w:rsidRPr="00424B8A">
        <w:t>hledech</w:t>
      </w:r>
      <w:r w:rsidR="000E6064" w:rsidRPr="00424B8A">
        <w:t>:</w:t>
      </w:r>
      <w:r w:rsidR="004D7236" w:rsidRPr="00424B8A">
        <w:t xml:space="preserve"> </w:t>
      </w:r>
    </w:p>
    <w:p w14:paraId="609AD1D4" w14:textId="212C4784" w:rsidR="009E1A0E" w:rsidRPr="00424B8A" w:rsidRDefault="000637FA" w:rsidP="009E1A0E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5D82" wp14:editId="64131EC9">
                <wp:simplePos x="0" y="0"/>
                <wp:positionH relativeFrom="column">
                  <wp:posOffset>-133837</wp:posOffset>
                </wp:positionH>
                <wp:positionV relativeFrom="paragraph">
                  <wp:posOffset>242067</wp:posOffset>
                </wp:positionV>
                <wp:extent cx="5961257" cy="955964"/>
                <wp:effectExtent l="0" t="0" r="20955" b="158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257" cy="9559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-10.55pt;margin-top:19.05pt;width:469.4pt;height:7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" filled="f" strokecolor="black [3213]" strokeweight="2pt"/>
            </w:pict>
          </mc:Fallback>
        </mc:AlternateContent>
      </w:r>
      <w:r w:rsidR="00EF7A78" w:rsidRPr="00424B8A">
        <w:t>Panely strukturované podle staré Metodiky</w:t>
      </w:r>
      <w:r w:rsidR="00786FC0" w:rsidRPr="00424B8A">
        <w:t xml:space="preserve"> nikoli podle oborů OECD.</w:t>
      </w:r>
    </w:p>
    <w:p w14:paraId="2E70A3D5" w14:textId="440D4DF8" w:rsidR="00062F17" w:rsidRPr="00424B8A" w:rsidRDefault="00A24CE7" w:rsidP="00062F17">
      <w:pPr>
        <w:spacing w:after="120" w:line="240" w:lineRule="auto"/>
        <w:jc w:val="both"/>
      </w:pPr>
      <w:r w:rsidRPr="00424B8A">
        <w:rPr>
          <w:u w:val="single"/>
        </w:rPr>
        <w:t>ČKR</w:t>
      </w:r>
      <w:r w:rsidR="00AE486B" w:rsidRPr="00424B8A">
        <w:t xml:space="preserve">: </w:t>
      </w:r>
      <w:r w:rsidR="00062F17" w:rsidRPr="00424B8A">
        <w:t>Členění oborů dle RIV je v návrhu použito pouze jako náběhové z důvodu návazností a</w:t>
      </w:r>
      <w:r w:rsidR="00820045">
        <w:t> </w:t>
      </w:r>
      <w:r w:rsidR="00062F17" w:rsidRPr="00424B8A">
        <w:t xml:space="preserve">postupného přechodu na nový systém. O radikální změně lze diskutovat a je v principu možná. </w:t>
      </w:r>
    </w:p>
    <w:p w14:paraId="45265ABB" w14:textId="11279D83" w:rsidR="00A24CE7" w:rsidRPr="00424B8A" w:rsidRDefault="008D07F1" w:rsidP="00062F17">
      <w:pPr>
        <w:spacing w:after="120" w:line="240" w:lineRule="auto"/>
        <w:jc w:val="both"/>
        <w:rPr>
          <w:i/>
        </w:rPr>
      </w:pPr>
      <w:r w:rsidRPr="00424B8A">
        <w:rPr>
          <w:i/>
        </w:rPr>
        <w:t>Reakce</w:t>
      </w:r>
      <w:r w:rsidR="00A24CE7" w:rsidRPr="00424B8A">
        <w:rPr>
          <w:i/>
        </w:rPr>
        <w:t xml:space="preserve">: Úpravy M1 </w:t>
      </w:r>
      <w:r w:rsidRPr="00424B8A">
        <w:rPr>
          <w:i/>
        </w:rPr>
        <w:t xml:space="preserve">na národní úrovni </w:t>
      </w:r>
      <w:r w:rsidR="00A24CE7" w:rsidRPr="00424B8A">
        <w:rPr>
          <w:i/>
        </w:rPr>
        <w:t>nejsou v kompetenci ČKR. Navíc implementace M1 fakticky již probíhá podle schválené metodiky, která stanovuje členění oborů právě podle OECD.</w:t>
      </w:r>
      <w:r w:rsidR="00B27B64" w:rsidRPr="00424B8A">
        <w:rPr>
          <w:i/>
        </w:rPr>
        <w:t xml:space="preserve"> </w:t>
      </w:r>
      <w:r w:rsidRPr="00424B8A">
        <w:rPr>
          <w:i/>
        </w:rPr>
        <w:t xml:space="preserve">Náběhové období v této věci není třeba zavádět. </w:t>
      </w:r>
    </w:p>
    <w:p w14:paraId="3249F8D9" w14:textId="704BE6DA" w:rsidR="002F0094" w:rsidRPr="00424B8A" w:rsidRDefault="000637FA" w:rsidP="009E1A0E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43F2B" wp14:editId="2108E360">
                <wp:simplePos x="0" y="0"/>
                <wp:positionH relativeFrom="column">
                  <wp:posOffset>-133837</wp:posOffset>
                </wp:positionH>
                <wp:positionV relativeFrom="paragraph">
                  <wp:posOffset>557390</wp:posOffset>
                </wp:positionV>
                <wp:extent cx="5991102" cy="1151906"/>
                <wp:effectExtent l="0" t="0" r="10160" b="1016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02" cy="11519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-10.55pt;margin-top:43.9pt;width:471.75pt;height:9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" filled="f" strokecolor="black [3213]" strokeweight="2pt"/>
            </w:pict>
          </mc:Fallback>
        </mc:AlternateContent>
      </w:r>
      <w:r w:rsidR="00247BA6" w:rsidRPr="00424B8A">
        <w:t>Omezené hodnocení aplikovaného výzkumu –</w:t>
      </w:r>
      <w:r w:rsidR="002F0094" w:rsidRPr="00424B8A">
        <w:t xml:space="preserve"> </w:t>
      </w:r>
      <w:r w:rsidR="000E6064" w:rsidRPr="00424B8A">
        <w:t xml:space="preserve">návrh </w:t>
      </w:r>
      <w:r w:rsidR="00710694" w:rsidRPr="00424B8A">
        <w:t>nehodnot</w:t>
      </w:r>
      <w:r w:rsidR="000E6064" w:rsidRPr="00424B8A">
        <w:t xml:space="preserve">í </w:t>
      </w:r>
      <w:r w:rsidR="00710694" w:rsidRPr="00424B8A">
        <w:t>aplikovaný výzkum</w:t>
      </w:r>
      <w:r w:rsidR="000E6064" w:rsidRPr="00424B8A">
        <w:t xml:space="preserve"> (respektive společenský přínos výsledků)</w:t>
      </w:r>
      <w:r w:rsidR="00710694" w:rsidRPr="00424B8A">
        <w:t xml:space="preserve"> v oborech Fyzika, Chemie, Biologie a Lékařské vědy</w:t>
      </w:r>
      <w:r w:rsidR="002F0094" w:rsidRPr="00424B8A">
        <w:t>.</w:t>
      </w:r>
    </w:p>
    <w:p w14:paraId="5ADC67D5" w14:textId="1D238279" w:rsidR="00062F17" w:rsidRPr="00424B8A" w:rsidRDefault="00A24CE7" w:rsidP="00062F17">
      <w:pPr>
        <w:spacing w:after="120" w:line="240" w:lineRule="auto"/>
        <w:jc w:val="both"/>
      </w:pPr>
      <w:r w:rsidRPr="00424B8A">
        <w:rPr>
          <w:u w:val="single"/>
        </w:rPr>
        <w:t>ČKR</w:t>
      </w:r>
      <w:r w:rsidR="00AE486B" w:rsidRPr="00424B8A">
        <w:t xml:space="preserve">: </w:t>
      </w:r>
      <w:r w:rsidR="00062F17" w:rsidRPr="00424B8A">
        <w:t>Aplikované výsledky z těchto oborů byly vynechány opět pouze z důvodu postupného náběhu a</w:t>
      </w:r>
      <w:r w:rsidR="00820045">
        <w:t> </w:t>
      </w:r>
      <w:r w:rsidR="00062F17" w:rsidRPr="00424B8A">
        <w:t xml:space="preserve">snížení pracnosti v prvním roce implementace. V dalších letech mohou být tyto výsledky uplatněny, tedy budou hodnoceny. </w:t>
      </w:r>
    </w:p>
    <w:p w14:paraId="773A50E2" w14:textId="71E9B63A" w:rsidR="00A24CE7" w:rsidRPr="00424B8A" w:rsidRDefault="008D07F1" w:rsidP="00062F17">
      <w:pPr>
        <w:spacing w:after="120" w:line="240" w:lineRule="auto"/>
        <w:jc w:val="both"/>
        <w:rPr>
          <w:i/>
        </w:rPr>
      </w:pPr>
      <w:r w:rsidRPr="00424B8A">
        <w:rPr>
          <w:i/>
        </w:rPr>
        <w:t>Reakce</w:t>
      </w:r>
      <w:r w:rsidR="00A24CE7" w:rsidRPr="00424B8A">
        <w:rPr>
          <w:i/>
        </w:rPr>
        <w:t xml:space="preserve">: Úpravy M1 </w:t>
      </w:r>
      <w:r w:rsidRPr="00424B8A">
        <w:rPr>
          <w:i/>
        </w:rPr>
        <w:t xml:space="preserve">na národní úrovni </w:t>
      </w:r>
      <w:r w:rsidR="00A24CE7" w:rsidRPr="00424B8A">
        <w:rPr>
          <w:i/>
        </w:rPr>
        <w:t>nejsou v kompetenci ČKR. Navíc implementace M1 fakticky již probíhá podle schválené metodiky, která stanovuje hodnotit od roku 2017 výsledky aplikovaného výzkumu ve všech oborech.</w:t>
      </w:r>
      <w:r w:rsidR="00766827" w:rsidRPr="00424B8A">
        <w:rPr>
          <w:i/>
        </w:rPr>
        <w:t xml:space="preserve"> </w:t>
      </w:r>
      <w:r w:rsidRPr="00424B8A">
        <w:rPr>
          <w:i/>
        </w:rPr>
        <w:t xml:space="preserve">Náběhové období v této věci není třeba zavádět. </w:t>
      </w:r>
    </w:p>
    <w:p w14:paraId="54884FC3" w14:textId="5AD40D2B" w:rsidR="00E70044" w:rsidRPr="00424B8A" w:rsidRDefault="000637FA" w:rsidP="009E1A0E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A1D57" wp14:editId="28BB8330">
                <wp:simplePos x="0" y="0"/>
                <wp:positionH relativeFrom="column">
                  <wp:posOffset>-133837</wp:posOffset>
                </wp:positionH>
                <wp:positionV relativeFrom="paragraph">
                  <wp:posOffset>569356</wp:posOffset>
                </wp:positionV>
                <wp:extent cx="6044541" cy="1478478"/>
                <wp:effectExtent l="0" t="0" r="13970" b="2667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541" cy="14784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-10.55pt;margin-top:44.85pt;width:475.95pt;height:116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" filled="f" strokecolor="black [3213]" strokeweight="2pt"/>
            </w:pict>
          </mc:Fallback>
        </mc:AlternateContent>
      </w:r>
      <w:r w:rsidR="00E70044" w:rsidRPr="00424B8A">
        <w:t xml:space="preserve">Výsledkem peer </w:t>
      </w:r>
      <w:proofErr w:type="spellStart"/>
      <w:r w:rsidR="00E70044" w:rsidRPr="00424B8A">
        <w:t>review</w:t>
      </w:r>
      <w:proofErr w:type="spellEnd"/>
      <w:r w:rsidR="00E70044" w:rsidRPr="00424B8A">
        <w:t xml:space="preserve"> má být číselná hodnota, na kterou se agregují pětistupňová hodnocení hodnotitelů. Expertní pohled je tím, stejně jako tomu bylo v Metodice 13 – 16, redukován na dodavatele vstupní informace pro výpočet.</w:t>
      </w:r>
    </w:p>
    <w:p w14:paraId="21455939" w14:textId="0754CC04" w:rsidR="00AE486B" w:rsidRPr="00424B8A" w:rsidRDefault="00A24CE7" w:rsidP="00AE486B">
      <w:pPr>
        <w:spacing w:after="120" w:line="240" w:lineRule="auto"/>
        <w:jc w:val="both"/>
      </w:pPr>
      <w:r w:rsidRPr="00424B8A">
        <w:rPr>
          <w:u w:val="single"/>
        </w:rPr>
        <w:t>ČKR</w:t>
      </w:r>
      <w:r w:rsidR="00AE486B" w:rsidRPr="00424B8A">
        <w:t xml:space="preserve">: </w:t>
      </w:r>
      <w:r w:rsidR="00062F17" w:rsidRPr="00424B8A">
        <w:t>Výsledn</w:t>
      </w:r>
      <w:r w:rsidR="006110CE" w:rsidRPr="00424B8A">
        <w:t xml:space="preserve">á </w:t>
      </w:r>
      <w:r w:rsidR="00062F17" w:rsidRPr="00424B8A">
        <w:t>číselná hodnota je plně odvozena z expertních názorů a vyjadřuje velmi jednoduše pouze podíl hodnoceného oboru na nejkvalitnějších výsledcích. Číselná hodnota navíc umožní srovnání.</w:t>
      </w:r>
      <w:r w:rsidR="000569FB" w:rsidRPr="00424B8A">
        <w:t xml:space="preserve"> V podstatě tento přístup odpovídá britskému REF, kde je výsledek vyjádřen počtem hvězdiček.</w:t>
      </w:r>
    </w:p>
    <w:p w14:paraId="0825669D" w14:textId="77777777" w:rsidR="00424B8A" w:rsidRPr="00424B8A" w:rsidRDefault="0057370C" w:rsidP="00424B8A">
      <w:pPr>
        <w:spacing w:after="120" w:line="240" w:lineRule="auto"/>
        <w:jc w:val="both"/>
        <w:rPr>
          <w:i/>
        </w:rPr>
      </w:pPr>
      <w:r w:rsidRPr="00424B8A">
        <w:rPr>
          <w:i/>
        </w:rPr>
        <w:t>Reakce</w:t>
      </w:r>
      <w:r w:rsidR="00687A20" w:rsidRPr="00424B8A">
        <w:rPr>
          <w:i/>
        </w:rPr>
        <w:t xml:space="preserve">: Úpravy M1 </w:t>
      </w:r>
      <w:r w:rsidRPr="00424B8A">
        <w:rPr>
          <w:i/>
        </w:rPr>
        <w:t xml:space="preserve">na národní úrovni </w:t>
      </w:r>
      <w:r w:rsidR="00687A20" w:rsidRPr="00424B8A">
        <w:rPr>
          <w:i/>
        </w:rPr>
        <w:t xml:space="preserve">nejsou v kompetenci ČKR. Navíc implementace M1 fakticky již probíhá podle schválené metodiky. </w:t>
      </w:r>
      <w:r w:rsidR="001C68E9" w:rsidRPr="00424B8A">
        <w:rPr>
          <w:i/>
        </w:rPr>
        <w:t>Navržený postup pro získání č</w:t>
      </w:r>
      <w:r w:rsidR="00A24CE7" w:rsidRPr="00424B8A">
        <w:rPr>
          <w:i/>
        </w:rPr>
        <w:t>íseln</w:t>
      </w:r>
      <w:r w:rsidR="001C68E9" w:rsidRPr="00424B8A">
        <w:rPr>
          <w:i/>
        </w:rPr>
        <w:t>é</w:t>
      </w:r>
      <w:r w:rsidR="00A24CE7" w:rsidRPr="00424B8A">
        <w:rPr>
          <w:i/>
        </w:rPr>
        <w:t xml:space="preserve"> hodnot</w:t>
      </w:r>
      <w:r w:rsidR="001C68E9" w:rsidRPr="00424B8A">
        <w:rPr>
          <w:i/>
        </w:rPr>
        <w:t>y</w:t>
      </w:r>
      <w:r w:rsidR="00A24CE7" w:rsidRPr="00424B8A">
        <w:rPr>
          <w:i/>
        </w:rPr>
        <w:t xml:space="preserve"> může být </w:t>
      </w:r>
      <w:r w:rsidR="001C68E9" w:rsidRPr="00424B8A">
        <w:rPr>
          <w:i/>
        </w:rPr>
        <w:t>p</w:t>
      </w:r>
      <w:r w:rsidRPr="00424B8A">
        <w:rPr>
          <w:i/>
        </w:rPr>
        <w:t>o dohodě</w:t>
      </w:r>
      <w:r w:rsidR="001C68E9" w:rsidRPr="00424B8A">
        <w:rPr>
          <w:i/>
        </w:rPr>
        <w:t xml:space="preserve"> s MŠMT </w:t>
      </w:r>
      <w:r w:rsidR="00A24CE7" w:rsidRPr="00424B8A">
        <w:rPr>
          <w:i/>
        </w:rPr>
        <w:t xml:space="preserve">použit pro vnitřní potřeby segmentu vysokých škol. </w:t>
      </w:r>
    </w:p>
    <w:p w14:paraId="608B3FC0" w14:textId="77777777" w:rsidR="00BD6AEF" w:rsidRDefault="00BD6AEF" w:rsidP="00BD6AEF">
      <w:pPr>
        <w:pStyle w:val="Odstavecseseznamem"/>
        <w:spacing w:after="120" w:line="240" w:lineRule="auto"/>
        <w:ind w:left="426"/>
        <w:jc w:val="both"/>
      </w:pPr>
    </w:p>
    <w:p w14:paraId="12B900FA" w14:textId="77777777" w:rsidR="00BD6AEF" w:rsidRDefault="00BD6AEF" w:rsidP="00BD6AEF">
      <w:pPr>
        <w:pStyle w:val="Odstavecseseznamem"/>
        <w:spacing w:after="120" w:line="240" w:lineRule="auto"/>
        <w:ind w:left="426"/>
        <w:jc w:val="both"/>
      </w:pPr>
    </w:p>
    <w:p w14:paraId="2D29D20F" w14:textId="484CC3AD" w:rsidR="000E6064" w:rsidRPr="00424B8A" w:rsidRDefault="004D7236" w:rsidP="00BD6AEF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jc w:val="both"/>
      </w:pPr>
      <w:r w:rsidRPr="00424B8A">
        <w:lastRenderedPageBreak/>
        <w:t xml:space="preserve">Návrh </w:t>
      </w:r>
      <w:r w:rsidR="000E6064" w:rsidRPr="00424B8A">
        <w:t>Modul</w:t>
      </w:r>
      <w:r w:rsidRPr="00424B8A">
        <w:t>u</w:t>
      </w:r>
      <w:r w:rsidR="000E6064" w:rsidRPr="00424B8A">
        <w:t xml:space="preserve"> 2</w:t>
      </w:r>
      <w:r w:rsidR="00265D69" w:rsidRPr="00424B8A">
        <w:t xml:space="preserve"> obsahuje následující sporné body</w:t>
      </w:r>
      <w:r w:rsidR="00265D69" w:rsidRPr="00424B8A">
        <w:tab/>
        <w:t>:</w:t>
      </w:r>
      <w:r w:rsidR="00265D69" w:rsidRPr="00424B8A">
        <w:tab/>
      </w:r>
    </w:p>
    <w:p w14:paraId="386C62C4" w14:textId="0F7CF74D" w:rsidR="00E70044" w:rsidRPr="00424B8A" w:rsidRDefault="000637FA" w:rsidP="002A7FA2">
      <w:pPr>
        <w:pStyle w:val="Odstavecseseznamem"/>
        <w:numPr>
          <w:ilvl w:val="0"/>
          <w:numId w:val="8"/>
        </w:numPr>
        <w:spacing w:after="120" w:line="240" w:lineRule="auto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7FB4C" wp14:editId="552F19A8">
                <wp:simplePos x="0" y="0"/>
                <wp:positionH relativeFrom="column">
                  <wp:posOffset>-98211</wp:posOffset>
                </wp:positionH>
                <wp:positionV relativeFrom="paragraph">
                  <wp:posOffset>746315</wp:posOffset>
                </wp:positionV>
                <wp:extent cx="6032665" cy="1151906"/>
                <wp:effectExtent l="0" t="0" r="25400" b="1016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665" cy="11519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-7.75pt;margin-top:58.75pt;width:475pt;height:9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" filled="f" strokecolor="black [3213]" strokeweight="2pt"/>
            </w:pict>
          </mc:Fallback>
        </mc:AlternateContent>
      </w:r>
      <w:r w:rsidR="00E70044" w:rsidRPr="00424B8A">
        <w:t>V tzv. MODULU 2 zavádí materiál škálu odpovídající RIV bodům, založenou na stejném indikátoru jako M 13 – 16 (tzv. normované oborově specifické pořadí časopisu). Takto pojatá bibliometrická analýza je netransparentní</w:t>
      </w:r>
      <w:r w:rsidR="003F19AD" w:rsidRPr="00424B8A">
        <w:t xml:space="preserve"> (výsledná hodnota je dána kumulací dílčích indikátorů), což mimo jiné problematizuje smysluplné </w:t>
      </w:r>
      <w:r w:rsidR="00E70044" w:rsidRPr="00424B8A">
        <w:t>expertn</w:t>
      </w:r>
      <w:r w:rsidR="003F19AD" w:rsidRPr="00424B8A">
        <w:t>í</w:t>
      </w:r>
      <w:r w:rsidR="00E70044" w:rsidRPr="00424B8A">
        <w:t xml:space="preserve"> koment</w:t>
      </w:r>
      <w:r w:rsidR="003F19AD" w:rsidRPr="00424B8A">
        <w:t>ování</w:t>
      </w:r>
      <w:r w:rsidR="00E70044" w:rsidRPr="00424B8A">
        <w:t xml:space="preserve">. </w:t>
      </w:r>
    </w:p>
    <w:p w14:paraId="3115C076" w14:textId="022E1A11" w:rsidR="002A7FA2" w:rsidRPr="00424B8A" w:rsidRDefault="00A24CE7" w:rsidP="002A7FA2">
      <w:pPr>
        <w:spacing w:after="120" w:line="240" w:lineRule="auto"/>
        <w:jc w:val="both"/>
      </w:pPr>
      <w:r w:rsidRPr="00424B8A">
        <w:rPr>
          <w:u w:val="single"/>
        </w:rPr>
        <w:t>ČKR</w:t>
      </w:r>
      <w:r w:rsidR="00AE486B" w:rsidRPr="00424B8A">
        <w:t xml:space="preserve">: </w:t>
      </w:r>
      <w:r w:rsidR="002A7FA2" w:rsidRPr="00424B8A">
        <w:t xml:space="preserve">Bibliometrická </w:t>
      </w:r>
      <w:r w:rsidR="006110CE" w:rsidRPr="00424B8A">
        <w:t>a</w:t>
      </w:r>
      <w:r w:rsidR="002A7FA2" w:rsidRPr="00424B8A">
        <w:t xml:space="preserve">nalýza navržená v rámci modulu 2 je pouze podkladem pro následné expertní hodnocení. Nijak jej tedy „neproblematizuje“. Prosíme o </w:t>
      </w:r>
      <w:proofErr w:type="spellStart"/>
      <w:r w:rsidR="002A7FA2" w:rsidRPr="00424B8A">
        <w:t>dopřesnění</w:t>
      </w:r>
      <w:proofErr w:type="spellEnd"/>
      <w:r w:rsidR="002A7FA2" w:rsidRPr="00424B8A">
        <w:t xml:space="preserve"> v čem konkrétně j</w:t>
      </w:r>
      <w:r w:rsidR="008D1DBF" w:rsidRPr="00424B8A">
        <w:t>e</w:t>
      </w:r>
      <w:r w:rsidR="002A7FA2" w:rsidRPr="00424B8A">
        <w:t xml:space="preserve"> takto navržená bibliometrická </w:t>
      </w:r>
      <w:r w:rsidR="006110CE" w:rsidRPr="00424B8A">
        <w:t>a</w:t>
      </w:r>
      <w:r w:rsidR="002A7FA2" w:rsidRPr="00424B8A">
        <w:t>nalýza „netransparentní“.</w:t>
      </w:r>
    </w:p>
    <w:p w14:paraId="6CBE14D9" w14:textId="1D609D4F" w:rsidR="00687A20" w:rsidRPr="00BD6AEF" w:rsidRDefault="0057370C" w:rsidP="002A7FA2">
      <w:pPr>
        <w:spacing w:after="120" w:line="240" w:lineRule="auto"/>
        <w:jc w:val="both"/>
        <w:rPr>
          <w:i/>
        </w:rPr>
      </w:pPr>
      <w:r w:rsidRPr="00BD6AEF">
        <w:rPr>
          <w:i/>
        </w:rPr>
        <w:t>Reakce</w:t>
      </w:r>
      <w:r w:rsidR="00687A20" w:rsidRPr="00BD6AEF">
        <w:rPr>
          <w:i/>
        </w:rPr>
        <w:t xml:space="preserve">: Bibliometrické ukazatele by měly být podkladem pro odborné komentáře </w:t>
      </w:r>
      <w:r w:rsidR="00E12DC2" w:rsidRPr="00BD6AEF">
        <w:rPr>
          <w:i/>
        </w:rPr>
        <w:t xml:space="preserve">ještě před tím, než </w:t>
      </w:r>
      <w:r w:rsidRPr="00BD6AEF">
        <w:rPr>
          <w:i/>
        </w:rPr>
        <w:t xml:space="preserve">by </w:t>
      </w:r>
      <w:r w:rsidR="00E12DC2" w:rsidRPr="00BD6AEF">
        <w:rPr>
          <w:i/>
        </w:rPr>
        <w:t>do</w:t>
      </w:r>
      <w:r w:rsidRPr="00BD6AEF">
        <w:rPr>
          <w:i/>
        </w:rPr>
        <w:t>šlo</w:t>
      </w:r>
      <w:r w:rsidR="00E12DC2" w:rsidRPr="00BD6AEF">
        <w:rPr>
          <w:i/>
        </w:rPr>
        <w:t xml:space="preserve"> k jejich kumulaci do indexu</w:t>
      </w:r>
      <w:r w:rsidR="00BD6AEF" w:rsidRPr="00BD6AEF">
        <w:rPr>
          <w:i/>
        </w:rPr>
        <w:t xml:space="preserve"> navrženého</w:t>
      </w:r>
      <w:r w:rsidR="00E12DC2" w:rsidRPr="00BD6AEF">
        <w:rPr>
          <w:i/>
        </w:rPr>
        <w:t xml:space="preserve"> ČKR. Zmíněný výsledný index by </w:t>
      </w:r>
      <w:r w:rsidRPr="00BD6AEF">
        <w:rPr>
          <w:i/>
        </w:rPr>
        <w:t xml:space="preserve">po dohodě s MŠMT </w:t>
      </w:r>
      <w:r w:rsidR="00E12DC2" w:rsidRPr="00BD6AEF">
        <w:rPr>
          <w:i/>
        </w:rPr>
        <w:t>mohl být dílčím nástrojem pro potřeby segmentu VŠ.</w:t>
      </w:r>
      <w:r w:rsidR="00AF4A82" w:rsidRPr="00BD6AEF">
        <w:rPr>
          <w:i/>
        </w:rPr>
        <w:t xml:space="preserve"> </w:t>
      </w:r>
    </w:p>
    <w:p w14:paraId="2A853EBE" w14:textId="77777777" w:rsidR="00872174" w:rsidRPr="00424B8A" w:rsidRDefault="00011680" w:rsidP="00180AF7">
      <w:pPr>
        <w:spacing w:after="120" w:line="240" w:lineRule="auto"/>
        <w:ind w:left="708"/>
        <w:jc w:val="both"/>
      </w:pPr>
      <w:r w:rsidRPr="00424B8A">
        <w:t>b)</w:t>
      </w:r>
      <w:r w:rsidR="00872174" w:rsidRPr="00424B8A">
        <w:t xml:space="preserve"> M17+ stanovuje rámec pro Modul 2, v návrhu však nejsou řešeny tyto body:</w:t>
      </w:r>
    </w:p>
    <w:p w14:paraId="54C4CAA0" w14:textId="77777777" w:rsidR="00872174" w:rsidRPr="00424B8A" w:rsidRDefault="00872174" w:rsidP="00180AF7">
      <w:pPr>
        <w:pStyle w:val="Odstavecseseznamem"/>
        <w:numPr>
          <w:ilvl w:val="0"/>
          <w:numId w:val="6"/>
        </w:numPr>
        <w:spacing w:after="120" w:line="240" w:lineRule="auto"/>
        <w:ind w:left="1350"/>
        <w:jc w:val="both"/>
      </w:pPr>
      <w:r w:rsidRPr="00424B8A">
        <w:t>Objemy a struktura získaných prostředků na VaVaI,</w:t>
      </w:r>
    </w:p>
    <w:p w14:paraId="1C9E4088" w14:textId="77777777" w:rsidR="00872174" w:rsidRPr="00424B8A" w:rsidRDefault="00872174" w:rsidP="00180AF7">
      <w:pPr>
        <w:pStyle w:val="Odstavecseseznamem"/>
        <w:numPr>
          <w:ilvl w:val="0"/>
          <w:numId w:val="6"/>
        </w:numPr>
        <w:spacing w:after="120" w:line="240" w:lineRule="auto"/>
        <w:ind w:left="1350"/>
        <w:jc w:val="both"/>
      </w:pPr>
      <w:r w:rsidRPr="00424B8A">
        <w:t xml:space="preserve">počty a skladba pracovníků, </w:t>
      </w:r>
    </w:p>
    <w:p w14:paraId="7E1E642A" w14:textId="77777777" w:rsidR="00872174" w:rsidRPr="00424B8A" w:rsidRDefault="00872174" w:rsidP="00180AF7">
      <w:pPr>
        <w:pStyle w:val="Odstavecseseznamem"/>
        <w:numPr>
          <w:ilvl w:val="0"/>
          <w:numId w:val="6"/>
        </w:numPr>
        <w:spacing w:after="120" w:line="240" w:lineRule="auto"/>
        <w:ind w:left="1350"/>
        <w:jc w:val="both"/>
      </w:pPr>
      <w:r w:rsidRPr="00424B8A">
        <w:t>zpracování dalších kvantitativních analýz běžnými statistickými postupy deskriptivní statistiky,</w:t>
      </w:r>
    </w:p>
    <w:p w14:paraId="6EF59963" w14:textId="6A4F5752" w:rsidR="00011680" w:rsidRPr="00424B8A" w:rsidRDefault="000637FA" w:rsidP="00180AF7">
      <w:pPr>
        <w:pStyle w:val="Odstavecseseznamem"/>
        <w:numPr>
          <w:ilvl w:val="0"/>
          <w:numId w:val="6"/>
        </w:numPr>
        <w:spacing w:after="120" w:line="240" w:lineRule="auto"/>
        <w:ind w:left="1350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5D7CF" wp14:editId="09F7C5F3">
                <wp:simplePos x="0" y="0"/>
                <wp:positionH relativeFrom="column">
                  <wp:posOffset>-127898</wp:posOffset>
                </wp:positionH>
                <wp:positionV relativeFrom="paragraph">
                  <wp:posOffset>242512</wp:posOffset>
                </wp:positionV>
                <wp:extent cx="6062188" cy="795647"/>
                <wp:effectExtent l="0" t="0" r="15240" b="2413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188" cy="795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" o:spid="_x0000_s1026" style="position:absolute;margin-left:-10.05pt;margin-top:19.1pt;width:477.35pt;height:62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" filled="f" strokecolor="black [3213]" strokeweight="2pt"/>
            </w:pict>
          </mc:Fallback>
        </mc:AlternateContent>
      </w:r>
      <w:r w:rsidR="00872174" w:rsidRPr="00424B8A">
        <w:t>kvantitativní ukazatele a analýzy pro oblast aplikovaného výzkumu.</w:t>
      </w:r>
    </w:p>
    <w:p w14:paraId="5F0A6E2A" w14:textId="50FA6DC4" w:rsidR="002A7FA2" w:rsidRPr="00424B8A" w:rsidRDefault="003B7788" w:rsidP="002A7FA2">
      <w:pPr>
        <w:spacing w:after="120" w:line="240" w:lineRule="auto"/>
        <w:jc w:val="both"/>
      </w:pPr>
      <w:r w:rsidRPr="00424B8A">
        <w:rPr>
          <w:u w:val="single"/>
        </w:rPr>
        <w:t>ČKR</w:t>
      </w:r>
      <w:r w:rsidRPr="00424B8A">
        <w:t xml:space="preserve">: </w:t>
      </w:r>
      <w:r w:rsidR="00AE486B" w:rsidRPr="00424B8A">
        <w:t xml:space="preserve">V současném návrhu Modulu 2 </w:t>
      </w:r>
      <w:r w:rsidR="002A7FA2" w:rsidRPr="00424B8A">
        <w:t xml:space="preserve">tyto </w:t>
      </w:r>
      <w:r w:rsidR="000569FB" w:rsidRPr="00424B8A">
        <w:t>body zahrnuty nejsou. J</w:t>
      </w:r>
      <w:r w:rsidR="002A7FA2" w:rsidRPr="00424B8A">
        <w:t xml:space="preserve">sou </w:t>
      </w:r>
      <w:r w:rsidR="006110CE" w:rsidRPr="00424B8A">
        <w:t xml:space="preserve">však </w:t>
      </w:r>
      <w:r w:rsidR="002A7FA2" w:rsidRPr="00424B8A">
        <w:t>obsaženy v os</w:t>
      </w:r>
      <w:r w:rsidR="00662E43" w:rsidRPr="00424B8A">
        <w:t>t</w:t>
      </w:r>
      <w:r w:rsidR="002A7FA2" w:rsidRPr="00424B8A">
        <w:t>atních modulech</w:t>
      </w:r>
      <w:r w:rsidR="008D1DBF" w:rsidRPr="00424B8A">
        <w:t xml:space="preserve">, jejichž návrh se v současné době </w:t>
      </w:r>
      <w:r w:rsidR="000569FB" w:rsidRPr="00424B8A">
        <w:t>předkládá</w:t>
      </w:r>
      <w:r w:rsidR="002A7FA2" w:rsidRPr="00424B8A">
        <w:t xml:space="preserve">.  </w:t>
      </w:r>
    </w:p>
    <w:p w14:paraId="6C63243F" w14:textId="0B1BFB0A" w:rsidR="00E12DC2" w:rsidRPr="00BD6AEF" w:rsidRDefault="0057370C" w:rsidP="002A7FA2">
      <w:pPr>
        <w:spacing w:after="120" w:line="240" w:lineRule="auto"/>
        <w:jc w:val="both"/>
        <w:rPr>
          <w:i/>
        </w:rPr>
      </w:pPr>
      <w:r w:rsidRPr="00BD6AEF">
        <w:rPr>
          <w:i/>
        </w:rPr>
        <w:t>Reakce</w:t>
      </w:r>
      <w:r w:rsidR="00E12DC2" w:rsidRPr="00BD6AEF">
        <w:rPr>
          <w:i/>
        </w:rPr>
        <w:t xml:space="preserve">: M17+ předurčuje minimální obsah </w:t>
      </w:r>
      <w:r w:rsidR="00AF4A82" w:rsidRPr="00BD6AEF">
        <w:rPr>
          <w:i/>
        </w:rPr>
        <w:t xml:space="preserve">jednotlivých </w:t>
      </w:r>
      <w:r w:rsidR="00E12DC2" w:rsidRPr="00BD6AEF">
        <w:rPr>
          <w:i/>
        </w:rPr>
        <w:t xml:space="preserve">modulů, </w:t>
      </w:r>
      <w:r w:rsidRPr="00BD6AEF">
        <w:rPr>
          <w:i/>
        </w:rPr>
        <w:t xml:space="preserve">Modul 2 nemá obsahovat pouze </w:t>
      </w:r>
      <w:proofErr w:type="spellStart"/>
      <w:r w:rsidRPr="00BD6AEF">
        <w:rPr>
          <w:i/>
        </w:rPr>
        <w:t>bibliometrii</w:t>
      </w:r>
      <w:proofErr w:type="spellEnd"/>
      <w:r w:rsidRPr="00BD6AEF">
        <w:rPr>
          <w:i/>
        </w:rPr>
        <w:t xml:space="preserve">, </w:t>
      </w:r>
      <w:r w:rsidR="00E12DC2" w:rsidRPr="00BD6AEF">
        <w:rPr>
          <w:i/>
        </w:rPr>
        <w:t xml:space="preserve">proto </w:t>
      </w:r>
      <w:r w:rsidRPr="00BD6AEF">
        <w:rPr>
          <w:i/>
        </w:rPr>
        <w:t>žádáme</w:t>
      </w:r>
      <w:r w:rsidR="004507FD" w:rsidRPr="00BD6AEF">
        <w:rPr>
          <w:i/>
        </w:rPr>
        <w:t xml:space="preserve"> </w:t>
      </w:r>
      <w:r w:rsidR="00E12DC2" w:rsidRPr="00BD6AEF">
        <w:rPr>
          <w:i/>
        </w:rPr>
        <w:t xml:space="preserve">o úpravu návrhu tak, aby respektoval schválenou metodiku. </w:t>
      </w:r>
    </w:p>
    <w:p w14:paraId="2E311D32" w14:textId="4386B9CC" w:rsidR="00E70044" w:rsidRPr="00424B8A" w:rsidRDefault="000637FA" w:rsidP="00AE486B">
      <w:pPr>
        <w:pStyle w:val="Odstavecseseznamem"/>
        <w:spacing w:after="120" w:line="240" w:lineRule="auto"/>
        <w:ind w:left="1069"/>
        <w:jc w:val="both"/>
        <w:rPr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2B050" wp14:editId="79195759">
                <wp:simplePos x="0" y="0"/>
                <wp:positionH relativeFrom="column">
                  <wp:posOffset>-98211</wp:posOffset>
                </wp:positionH>
                <wp:positionV relativeFrom="paragraph">
                  <wp:posOffset>917608</wp:posOffset>
                </wp:positionV>
                <wp:extent cx="5991102" cy="1757548"/>
                <wp:effectExtent l="0" t="0" r="10160" b="1460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102" cy="17575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" o:spid="_x0000_s1026" style="position:absolute;margin-left:-7.75pt;margin-top:72.25pt;width:471.75pt;height:138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" filled="f" strokecolor="black [3213]" strokeweight="2pt"/>
            </w:pict>
          </mc:Fallback>
        </mc:AlternateContent>
      </w:r>
      <w:r w:rsidR="00AE486B" w:rsidRPr="00424B8A">
        <w:t>c)</w:t>
      </w:r>
      <w:r w:rsidR="00E70044" w:rsidRPr="00424B8A">
        <w:t xml:space="preserve">Tzv. kritérium excelence pro MODUL 2 je dané domácím kontextem, neboť se předpokládá, že excelence v domácím měřítku znamená excelenci v evropském měřítku: </w:t>
      </w:r>
      <w:r w:rsidR="00E70044" w:rsidRPr="00424B8A">
        <w:rPr>
          <w:i/>
        </w:rPr>
        <w:t xml:space="preserve">„V Modulu 2 je vynikající obor vysoké školy ten, který podle sumárních výsledků v jednotlivých kritériích u sledovaných VŠ patří do prvních 25% v ČR, tj. svou kvalitou odpovídá korespondujícím oborům na velmi kvalitních evropských univerzitách“. </w:t>
      </w:r>
    </w:p>
    <w:p w14:paraId="2D39DC22" w14:textId="21D12106" w:rsidR="00662E43" w:rsidRPr="00424B8A" w:rsidRDefault="003B7788" w:rsidP="00662E43">
      <w:pPr>
        <w:spacing w:after="120" w:line="240" w:lineRule="auto"/>
        <w:jc w:val="both"/>
      </w:pPr>
      <w:r w:rsidRPr="00424B8A">
        <w:rPr>
          <w:u w:val="single"/>
        </w:rPr>
        <w:t>ČKR</w:t>
      </w:r>
      <w:r w:rsidRPr="00424B8A">
        <w:t xml:space="preserve">: </w:t>
      </w:r>
      <w:r w:rsidR="00662E43" w:rsidRPr="00424B8A">
        <w:t>Na základě navrženého postupu lze velmi snadno ověřit</w:t>
      </w:r>
      <w:r w:rsidR="00AE486B" w:rsidRPr="00424B8A">
        <w:t>,</w:t>
      </w:r>
      <w:r w:rsidR="00662E43" w:rsidRPr="00424B8A">
        <w:t xml:space="preserve"> zda toto tvrzení odpovídá skutečnosti. </w:t>
      </w:r>
      <w:r w:rsidR="000569FB" w:rsidRPr="00424B8A">
        <w:t>Tento přístup odpovídá zkušenostem navrhovatelů a mnoha jiným analýzám, kde řada domácích oborů představuje evropskou špičku.</w:t>
      </w:r>
      <w:r w:rsidR="00543638" w:rsidRPr="00424B8A">
        <w:t xml:space="preserve"> Podobně jako pro v případě Modulu 1 i zde platí, že v implementačním období musíme postupovat technicky zvládnutelným, jednoduchým způsobem. S mezinárodním „</w:t>
      </w:r>
      <w:proofErr w:type="spellStart"/>
      <w:r w:rsidR="00543638" w:rsidRPr="00424B8A">
        <w:t>benchmarkem</w:t>
      </w:r>
      <w:proofErr w:type="spellEnd"/>
      <w:r w:rsidR="00543638" w:rsidRPr="00424B8A">
        <w:t>“ počítáme po implementačním období.</w:t>
      </w:r>
    </w:p>
    <w:p w14:paraId="3CC7FCC6" w14:textId="1EC70721" w:rsidR="00BD6AEF" w:rsidRDefault="0057370C" w:rsidP="00662E43">
      <w:pPr>
        <w:spacing w:after="120" w:line="240" w:lineRule="auto"/>
        <w:jc w:val="both"/>
        <w:rPr>
          <w:i/>
        </w:rPr>
      </w:pPr>
      <w:r w:rsidRPr="00BD6AEF">
        <w:rPr>
          <w:i/>
        </w:rPr>
        <w:t>Reakce</w:t>
      </w:r>
      <w:r w:rsidR="00E12DC2" w:rsidRPr="00BD6AEF">
        <w:rPr>
          <w:i/>
        </w:rPr>
        <w:t xml:space="preserve">: Námitka směřovala k tomu, že daná formulace </w:t>
      </w:r>
      <w:r w:rsidR="00E12DC2" w:rsidRPr="00BD6AEF">
        <w:rPr>
          <w:b/>
          <w:i/>
        </w:rPr>
        <w:t>hypoteticky</w:t>
      </w:r>
      <w:r w:rsidR="00E12DC2" w:rsidRPr="00BD6AEF">
        <w:rPr>
          <w:i/>
        </w:rPr>
        <w:t xml:space="preserve"> předpokládá rovnítko v kvalitě mezi čtvrtinou nejlepších „českých“ oborů a </w:t>
      </w:r>
      <w:r w:rsidR="00586D0A" w:rsidRPr="00BD6AEF">
        <w:rPr>
          <w:i/>
        </w:rPr>
        <w:t>evropskou špičkou bez toho, že by toto konstatování bylo opřeno a nepopiratelné ukazatele.</w:t>
      </w:r>
      <w:r w:rsidR="00094348" w:rsidRPr="00BD6AEF">
        <w:rPr>
          <w:i/>
        </w:rPr>
        <w:t xml:space="preserve"> </w:t>
      </w:r>
      <w:r w:rsidRPr="00BD6AEF">
        <w:rPr>
          <w:i/>
        </w:rPr>
        <w:t>Doporučujeme</w:t>
      </w:r>
      <w:r w:rsidR="00094348" w:rsidRPr="00BD6AEF">
        <w:rPr>
          <w:i/>
        </w:rPr>
        <w:t xml:space="preserve"> toto obtížně obhajitelné tvrzení vypustit</w:t>
      </w:r>
      <w:r w:rsidR="00424B8A" w:rsidRPr="00BD6AEF">
        <w:rPr>
          <w:i/>
        </w:rPr>
        <w:t xml:space="preserve"> (od tj. do</w:t>
      </w:r>
      <w:r w:rsidR="00820045">
        <w:rPr>
          <w:i/>
        </w:rPr>
        <w:t> </w:t>
      </w:r>
      <w:r w:rsidR="00424B8A" w:rsidRPr="00BD6AEF">
        <w:rPr>
          <w:i/>
        </w:rPr>
        <w:t>konce)</w:t>
      </w:r>
      <w:r w:rsidRPr="00BD6AEF">
        <w:rPr>
          <w:i/>
        </w:rPr>
        <w:t>. Zmíněný přístup by po dohodě s MŠMT mohl být dílčím nástrojem pro potřeby segmentu VŠ.</w:t>
      </w:r>
      <w:r w:rsidR="00586D0A" w:rsidRPr="00BD6AEF">
        <w:rPr>
          <w:i/>
        </w:rPr>
        <w:t xml:space="preserve"> </w:t>
      </w:r>
    </w:p>
    <w:p w14:paraId="64E32288" w14:textId="5F391836" w:rsidR="00AE486B" w:rsidRPr="00BD6AEF" w:rsidRDefault="00E12DC2" w:rsidP="00662E43">
      <w:pPr>
        <w:spacing w:after="120" w:line="240" w:lineRule="auto"/>
        <w:jc w:val="both"/>
        <w:rPr>
          <w:i/>
        </w:rPr>
      </w:pPr>
      <w:r w:rsidRPr="00BD6AEF">
        <w:rPr>
          <w:i/>
        </w:rPr>
        <w:t xml:space="preserve">   </w:t>
      </w:r>
    </w:p>
    <w:p w14:paraId="1FBEDD72" w14:textId="40C79ED5" w:rsidR="000569FB" w:rsidRPr="00424B8A" w:rsidRDefault="000637FA" w:rsidP="00BD6AEF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</w:pP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A73C6" wp14:editId="2C46042F">
                <wp:simplePos x="0" y="0"/>
                <wp:positionH relativeFrom="column">
                  <wp:posOffset>-44516</wp:posOffset>
                </wp:positionH>
                <wp:positionV relativeFrom="paragraph">
                  <wp:posOffset>732155</wp:posOffset>
                </wp:positionV>
                <wp:extent cx="6014720" cy="474345"/>
                <wp:effectExtent l="0" t="0" r="24130" b="2095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474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3.5pt;margin-top:57.65pt;width:473.6pt;height:37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" filled="f" strokecolor="black [3213]" strokeweight="2pt"/>
            </w:pict>
          </mc:Fallback>
        </mc:AlternateContent>
      </w:r>
      <w:r w:rsidR="004D7236" w:rsidRPr="00424B8A">
        <w:t>Moduly 3, 4, 5 ne</w:t>
      </w:r>
      <w:r w:rsidR="00786FC0" w:rsidRPr="00424B8A">
        <w:t xml:space="preserve">byly </w:t>
      </w:r>
      <w:r w:rsidR="00AE486B" w:rsidRPr="00424B8A">
        <w:t>v </w:t>
      </w:r>
      <w:r w:rsidR="004D7236" w:rsidRPr="00424B8A">
        <w:t>návrhu</w:t>
      </w:r>
      <w:r w:rsidR="00786FC0" w:rsidRPr="00424B8A">
        <w:t xml:space="preserve"> předloženém 30. 6. 2017</w:t>
      </w:r>
      <w:r w:rsidR="004D7236" w:rsidRPr="00424B8A">
        <w:t xml:space="preserve"> popsány. V</w:t>
      </w:r>
      <w:r w:rsidR="004D7236" w:rsidRPr="00424B8A">
        <w:rPr>
          <w:bCs/>
        </w:rPr>
        <w:t xml:space="preserve">ýznam Modulů </w:t>
      </w:r>
      <w:r w:rsidR="000611BD" w:rsidRPr="00424B8A">
        <w:t>3, 4, 5 je marginalizován</w:t>
      </w:r>
      <w:r w:rsidR="004D7236" w:rsidRPr="00424B8A">
        <w:t xml:space="preserve">, jsou chápány jako </w:t>
      </w:r>
      <w:r w:rsidR="004D7236" w:rsidRPr="00424B8A">
        <w:rPr>
          <w:bCs/>
        </w:rPr>
        <w:t>„doplňkové“ a přisuzuje se jim dohromady 15 % váhy.</w:t>
      </w:r>
      <w:r w:rsidR="003F19AD" w:rsidRPr="00424B8A">
        <w:rPr>
          <w:bCs/>
        </w:rPr>
        <w:t xml:space="preserve"> Jedná se t</w:t>
      </w:r>
      <w:r w:rsidR="000611BD" w:rsidRPr="00424B8A">
        <w:rPr>
          <w:bCs/>
        </w:rPr>
        <w:t xml:space="preserve">ím pádem stále </w:t>
      </w:r>
      <w:r w:rsidR="003F19AD" w:rsidRPr="00424B8A">
        <w:rPr>
          <w:bCs/>
        </w:rPr>
        <w:t xml:space="preserve">dominantně o </w:t>
      </w:r>
      <w:r w:rsidR="003F19AD" w:rsidRPr="00424B8A">
        <w:t>hodnocení výsledků</w:t>
      </w:r>
      <w:r w:rsidR="00AE486B" w:rsidRPr="00424B8A">
        <w:t>,</w:t>
      </w:r>
      <w:r w:rsidR="003F19AD" w:rsidRPr="00424B8A">
        <w:t xml:space="preserve"> a nikoliv o</w:t>
      </w:r>
      <w:r w:rsidR="00180AF7" w:rsidRPr="00424B8A">
        <w:t xml:space="preserve"> komplexně pojaté</w:t>
      </w:r>
      <w:r w:rsidR="003F19AD" w:rsidRPr="00424B8A">
        <w:t xml:space="preserve"> hodnocení VO deklarované v M17+. </w:t>
      </w:r>
    </w:p>
    <w:p w14:paraId="78B0A3EE" w14:textId="16F143ED" w:rsidR="00AE486B" w:rsidRPr="00424B8A" w:rsidRDefault="003B7788" w:rsidP="000569FB">
      <w:pPr>
        <w:spacing w:after="120" w:line="240" w:lineRule="auto"/>
        <w:ind w:left="66"/>
        <w:jc w:val="both"/>
      </w:pPr>
      <w:r w:rsidRPr="00424B8A">
        <w:rPr>
          <w:u w:val="single"/>
        </w:rPr>
        <w:t>ČKR</w:t>
      </w:r>
      <w:r w:rsidRPr="00424B8A">
        <w:t xml:space="preserve">: </w:t>
      </w:r>
      <w:r w:rsidR="000569FB" w:rsidRPr="00424B8A">
        <w:t>Návrhy Modulů 3 – 5 jsou předkládány.</w:t>
      </w:r>
      <w:r w:rsidR="003F19AD" w:rsidRPr="00424B8A">
        <w:t xml:space="preserve"> </w:t>
      </w:r>
    </w:p>
    <w:p w14:paraId="3D1EAD24" w14:textId="5CE5146E" w:rsidR="00424B8A" w:rsidRPr="00BD6AEF" w:rsidRDefault="00424B8A" w:rsidP="000569FB">
      <w:pPr>
        <w:spacing w:after="120" w:line="240" w:lineRule="auto"/>
        <w:ind w:left="66"/>
        <w:jc w:val="both"/>
        <w:rPr>
          <w:i/>
        </w:rPr>
      </w:pPr>
      <w:r w:rsidRPr="00BD6AEF">
        <w:rPr>
          <w:i/>
        </w:rPr>
        <w:t>Reakce: viz reakce přímo u materiálu.</w:t>
      </w:r>
    </w:p>
    <w:p w14:paraId="784210C3" w14:textId="2B8DCA36" w:rsidR="002F0094" w:rsidRPr="00424B8A" w:rsidRDefault="003F19AD" w:rsidP="000569FB">
      <w:pPr>
        <w:spacing w:after="120" w:line="240" w:lineRule="auto"/>
        <w:ind w:left="66"/>
        <w:jc w:val="both"/>
      </w:pPr>
      <w:r w:rsidRPr="00424B8A">
        <w:t xml:space="preserve"> </w:t>
      </w:r>
    </w:p>
    <w:p w14:paraId="198A0B71" w14:textId="77777777" w:rsidR="000611BD" w:rsidRPr="00424B8A" w:rsidRDefault="002F0094" w:rsidP="00BD6AEF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bCs/>
        </w:rPr>
      </w:pPr>
      <w:r w:rsidRPr="00424B8A">
        <w:lastRenderedPageBreak/>
        <w:t xml:space="preserve">Návrh </w:t>
      </w:r>
      <w:r w:rsidR="004D7236" w:rsidRPr="00424B8A">
        <w:rPr>
          <w:bCs/>
        </w:rPr>
        <w:t xml:space="preserve">redukuje hodnocení </w:t>
      </w:r>
      <w:r w:rsidR="00180AF7" w:rsidRPr="00424B8A">
        <w:rPr>
          <w:bCs/>
        </w:rPr>
        <w:t xml:space="preserve">v </w:t>
      </w:r>
      <w:r w:rsidR="004D7236" w:rsidRPr="00424B8A">
        <w:rPr>
          <w:bCs/>
        </w:rPr>
        <w:t>mechanismus na přerozdělování</w:t>
      </w:r>
      <w:r w:rsidR="00180AF7" w:rsidRPr="00424B8A">
        <w:rPr>
          <w:bCs/>
        </w:rPr>
        <w:t>.</w:t>
      </w:r>
      <w:r w:rsidR="003F19AD" w:rsidRPr="00424B8A">
        <w:rPr>
          <w:bCs/>
        </w:rPr>
        <w:t xml:space="preserve"> M17+ počítá s hodnocením, které není pojato takto úzce</w:t>
      </w:r>
      <w:r w:rsidR="004D7236" w:rsidRPr="00424B8A">
        <w:rPr>
          <w:bCs/>
        </w:rPr>
        <w:t>.</w:t>
      </w:r>
      <w:r w:rsidR="000611BD" w:rsidRPr="00424B8A">
        <w:rPr>
          <w:bCs/>
        </w:rPr>
        <w:t xml:space="preserve"> </w:t>
      </w:r>
      <w:r w:rsidR="00371A65" w:rsidRPr="00424B8A">
        <w:t xml:space="preserve">Hodnocení </w:t>
      </w:r>
      <w:r w:rsidR="000611BD" w:rsidRPr="00424B8A">
        <w:t xml:space="preserve">v návrhu </w:t>
      </w:r>
      <w:r w:rsidR="00371A65" w:rsidRPr="00424B8A">
        <w:t xml:space="preserve">je celkově založeno na kvantifikaci - </w:t>
      </w:r>
      <w:r w:rsidR="00E70044" w:rsidRPr="00424B8A">
        <w:t>sérii algoritmů, výpočtů a přepočtů, která se pak automaticky převede na A, B, C, D.</w:t>
      </w:r>
    </w:p>
    <w:p w14:paraId="5FE5B89A" w14:textId="52D615B5" w:rsidR="00662E43" w:rsidRPr="00424B8A" w:rsidRDefault="000637FA" w:rsidP="00662E43">
      <w:pPr>
        <w:spacing w:after="120" w:line="240" w:lineRule="auto"/>
        <w:jc w:val="both"/>
        <w:rPr>
          <w:bCs/>
        </w:rPr>
      </w:pP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AB73" wp14:editId="3024919E">
                <wp:simplePos x="0" y="0"/>
                <wp:positionH relativeFrom="column">
                  <wp:posOffset>-86335</wp:posOffset>
                </wp:positionH>
                <wp:positionV relativeFrom="paragraph">
                  <wp:posOffset>2548</wp:posOffset>
                </wp:positionV>
                <wp:extent cx="5967350" cy="1460665"/>
                <wp:effectExtent l="0" t="0" r="14605" b="2540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7350" cy="14606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-6.8pt;margin-top:.2pt;width:469.85pt;height:1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" filled="f" strokecolor="black [3213]" strokeweight="2pt"/>
            </w:pict>
          </mc:Fallback>
        </mc:AlternateContent>
      </w:r>
      <w:r w:rsidR="003B7788" w:rsidRPr="00424B8A">
        <w:rPr>
          <w:u w:val="single"/>
        </w:rPr>
        <w:t>ČKR</w:t>
      </w:r>
      <w:r w:rsidR="003B7788" w:rsidRPr="00424B8A">
        <w:t>:</w:t>
      </w:r>
      <w:r w:rsidR="00AE486B" w:rsidRPr="00424B8A">
        <w:rPr>
          <w:bCs/>
        </w:rPr>
        <w:t xml:space="preserve"> </w:t>
      </w:r>
      <w:r w:rsidR="00662E43" w:rsidRPr="00424B8A">
        <w:rPr>
          <w:bCs/>
        </w:rPr>
        <w:t xml:space="preserve">Kde konkrétně je prosím v předloženém návrhu popsán </w:t>
      </w:r>
      <w:r w:rsidR="00341D6C" w:rsidRPr="00424B8A">
        <w:rPr>
          <w:bCs/>
        </w:rPr>
        <w:t xml:space="preserve">„mechanismus </w:t>
      </w:r>
      <w:r w:rsidR="00662E43" w:rsidRPr="00424B8A">
        <w:rPr>
          <w:bCs/>
        </w:rPr>
        <w:t>přerozdělování</w:t>
      </w:r>
      <w:r w:rsidR="00341D6C" w:rsidRPr="00424B8A">
        <w:rPr>
          <w:bCs/>
        </w:rPr>
        <w:t>“</w:t>
      </w:r>
      <w:r w:rsidR="00662E43" w:rsidRPr="00424B8A">
        <w:rPr>
          <w:bCs/>
        </w:rPr>
        <w:t>?</w:t>
      </w:r>
    </w:p>
    <w:p w14:paraId="672761C4" w14:textId="6304D06F" w:rsidR="00BD6AEF" w:rsidRDefault="00424B8A" w:rsidP="00BD6AEF">
      <w:pPr>
        <w:spacing w:after="120" w:line="240" w:lineRule="auto"/>
        <w:jc w:val="both"/>
      </w:pPr>
      <w:r w:rsidRPr="00BD6AEF">
        <w:rPr>
          <w:i/>
        </w:rPr>
        <w:t>Reakce</w:t>
      </w:r>
      <w:r w:rsidR="002C4E8C" w:rsidRPr="00BD6AEF">
        <w:rPr>
          <w:i/>
        </w:rPr>
        <w:t xml:space="preserve">: </w:t>
      </w:r>
      <w:proofErr w:type="gramStart"/>
      <w:r w:rsidR="002C4E8C" w:rsidRPr="00BD6AEF">
        <w:rPr>
          <w:i/>
        </w:rPr>
        <w:t>Kumulace</w:t>
      </w:r>
      <w:proofErr w:type="gramEnd"/>
      <w:r w:rsidR="002C4E8C" w:rsidRPr="00BD6AEF">
        <w:rPr>
          <w:i/>
        </w:rPr>
        <w:t xml:space="preserve"> dílčích indikátorů v souhrnný index </w:t>
      </w:r>
      <w:r w:rsidR="0013356D" w:rsidRPr="00BD6AEF">
        <w:rPr>
          <w:i/>
        </w:rPr>
        <w:t xml:space="preserve">evokuje </w:t>
      </w:r>
      <w:r w:rsidR="002C4E8C" w:rsidRPr="00BD6AEF">
        <w:rPr>
          <w:i/>
        </w:rPr>
        <w:t xml:space="preserve">pojetí hodnocení </w:t>
      </w:r>
      <w:r w:rsidR="00DD3804" w:rsidRPr="00BD6AEF">
        <w:rPr>
          <w:i/>
        </w:rPr>
        <w:t xml:space="preserve">podle </w:t>
      </w:r>
      <w:r w:rsidR="002C4E8C" w:rsidRPr="00BD6AEF">
        <w:rPr>
          <w:i/>
        </w:rPr>
        <w:t xml:space="preserve">předchozích </w:t>
      </w:r>
      <w:proofErr w:type="gramStart"/>
      <w:r w:rsidR="002C4E8C" w:rsidRPr="00BD6AEF">
        <w:rPr>
          <w:i/>
        </w:rPr>
        <w:t>metodik</w:t>
      </w:r>
      <w:r w:rsidR="00DD3804" w:rsidRPr="00BD6AEF">
        <w:rPr>
          <w:i/>
        </w:rPr>
        <w:t>, jejichž</w:t>
      </w:r>
      <w:proofErr w:type="gramEnd"/>
      <w:r w:rsidR="00DD3804" w:rsidRPr="00BD6AEF">
        <w:rPr>
          <w:i/>
        </w:rPr>
        <w:t xml:space="preserve"> faktický smysl se nakonec omezil na nástroj přerozdělování finančních prostředků. </w:t>
      </w:r>
      <w:r w:rsidR="002C4E8C" w:rsidRPr="00BD6AEF">
        <w:rPr>
          <w:i/>
        </w:rPr>
        <w:t xml:space="preserve">M17+ předpokládá větší prostor pro </w:t>
      </w:r>
      <w:proofErr w:type="gramStart"/>
      <w:r w:rsidR="002C4E8C" w:rsidRPr="00BD6AEF">
        <w:rPr>
          <w:i/>
        </w:rPr>
        <w:t>komentovaní</w:t>
      </w:r>
      <w:proofErr w:type="gramEnd"/>
      <w:r w:rsidR="002C4E8C" w:rsidRPr="00BD6AEF">
        <w:rPr>
          <w:i/>
        </w:rPr>
        <w:t xml:space="preserve"> údajů</w:t>
      </w:r>
      <w:r w:rsidR="00DD3804" w:rsidRPr="00BD6AEF">
        <w:rPr>
          <w:i/>
        </w:rPr>
        <w:t>,</w:t>
      </w:r>
      <w:r w:rsidR="002C4E8C" w:rsidRPr="00BD6AEF">
        <w:rPr>
          <w:i/>
        </w:rPr>
        <w:t xml:space="preserve"> pro vyjednávání</w:t>
      </w:r>
      <w:r w:rsidR="00DD3804" w:rsidRPr="00BD6AEF">
        <w:rPr>
          <w:i/>
        </w:rPr>
        <w:t xml:space="preserve"> a pro komunikaci o slabých a silných stránkách VO.</w:t>
      </w:r>
      <w:r w:rsidR="006642DE" w:rsidRPr="00BD6AEF">
        <w:rPr>
          <w:i/>
        </w:rPr>
        <w:t xml:space="preserve"> Domníváme se, že návrh ČKR by </w:t>
      </w:r>
      <w:r w:rsidR="0013356D" w:rsidRPr="00BD6AEF">
        <w:rPr>
          <w:i/>
        </w:rPr>
        <w:t xml:space="preserve">mohl </w:t>
      </w:r>
      <w:r w:rsidR="006642DE" w:rsidRPr="00BD6AEF">
        <w:rPr>
          <w:i/>
        </w:rPr>
        <w:t>smysl hodnocení podle M17+ zúži</w:t>
      </w:r>
      <w:r w:rsidR="0013356D" w:rsidRPr="00BD6AEF">
        <w:rPr>
          <w:i/>
        </w:rPr>
        <w:t>t</w:t>
      </w:r>
      <w:r w:rsidR="006642DE" w:rsidRPr="00BD6AEF">
        <w:rPr>
          <w:i/>
        </w:rPr>
        <w:t xml:space="preserve"> </w:t>
      </w:r>
      <w:r w:rsidR="00094348" w:rsidRPr="00BD6AEF">
        <w:rPr>
          <w:i/>
        </w:rPr>
        <w:t>podobným způsobem, jako byl zúžen v dosavadním hodnocení</w:t>
      </w:r>
      <w:r w:rsidR="006642DE" w:rsidRPr="00BD6AEF">
        <w:rPr>
          <w:i/>
        </w:rPr>
        <w:t>.</w:t>
      </w:r>
      <w:r w:rsidR="00812F7B" w:rsidRPr="00BD6AEF">
        <w:rPr>
          <w:i/>
        </w:rPr>
        <w:t xml:space="preserve"> Pokud ČKR </w:t>
      </w:r>
      <w:r w:rsidR="0013356D" w:rsidRPr="00BD6AEF">
        <w:rPr>
          <w:i/>
        </w:rPr>
        <w:t xml:space="preserve">ve shodě s MŠMT </w:t>
      </w:r>
      <w:r w:rsidR="00812F7B" w:rsidRPr="00BD6AEF">
        <w:rPr>
          <w:i/>
        </w:rPr>
        <w:t>na</w:t>
      </w:r>
      <w:r w:rsidR="00820045">
        <w:rPr>
          <w:i/>
        </w:rPr>
        <w:t> </w:t>
      </w:r>
      <w:r w:rsidR="00812F7B" w:rsidRPr="00BD6AEF">
        <w:rPr>
          <w:i/>
        </w:rPr>
        <w:t>popsa</w:t>
      </w:r>
      <w:r w:rsidR="0013356D" w:rsidRPr="00BD6AEF">
        <w:rPr>
          <w:i/>
        </w:rPr>
        <w:t xml:space="preserve">ném postupu hodnocení trvá, lze jej pro segment vysokých škol </w:t>
      </w:r>
      <w:r w:rsidR="001C68E9" w:rsidRPr="00BD6AEF">
        <w:rPr>
          <w:i/>
        </w:rPr>
        <w:t xml:space="preserve">používat </w:t>
      </w:r>
      <w:r w:rsidR="00094348" w:rsidRPr="00BD6AEF">
        <w:rPr>
          <w:i/>
        </w:rPr>
        <w:t>pro jeho vnitřní potřeby</w:t>
      </w:r>
      <w:r w:rsidR="0013356D" w:rsidRPr="00BD6AEF">
        <w:rPr>
          <w:i/>
        </w:rPr>
        <w:t xml:space="preserve">. </w:t>
      </w:r>
      <w:r w:rsidR="00DD3804" w:rsidRPr="00424B8A">
        <w:t xml:space="preserve"> </w:t>
      </w:r>
    </w:p>
    <w:p w14:paraId="0AE7E1E3" w14:textId="5D5EA2E2" w:rsidR="00E70044" w:rsidRPr="00BD6AEF" w:rsidRDefault="000637FA" w:rsidP="00BD6AEF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jc w:val="both"/>
        <w:rPr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9BA56D" wp14:editId="2F7F6AAF">
                <wp:simplePos x="0" y="0"/>
                <wp:positionH relativeFrom="column">
                  <wp:posOffset>-86335</wp:posOffset>
                </wp:positionH>
                <wp:positionV relativeFrom="paragraph">
                  <wp:posOffset>552475</wp:posOffset>
                </wp:positionV>
                <wp:extent cx="6002976" cy="1632857"/>
                <wp:effectExtent l="0" t="0" r="17145" b="2476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976" cy="16328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-6.8pt;margin-top:43.5pt;width:472.7pt;height:128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" filled="f" strokecolor="black [3213]" strokeweight="2pt"/>
            </w:pict>
          </mc:Fallback>
        </mc:AlternateContent>
      </w:r>
      <w:r w:rsidR="00E70044" w:rsidRPr="00424B8A">
        <w:t>Návrh ČKR přiřazuje jednotlivým modulům předem dané váhy. Předepsané váhy jsou přes deklarovanou heterogenitu VŠ jednotné napříč obory a institucemi, materiál tedy implicitně předpokládá, že jediným relevantním kritériem je bibliometrie.</w:t>
      </w:r>
    </w:p>
    <w:p w14:paraId="7CD17131" w14:textId="61B99908" w:rsidR="000569FB" w:rsidRPr="00424B8A" w:rsidRDefault="003B7788" w:rsidP="000569FB">
      <w:pPr>
        <w:spacing w:after="120" w:line="240" w:lineRule="auto"/>
        <w:ind w:left="66"/>
        <w:jc w:val="both"/>
        <w:rPr>
          <w:bCs/>
        </w:rPr>
      </w:pPr>
      <w:r w:rsidRPr="00424B8A">
        <w:rPr>
          <w:u w:val="single"/>
        </w:rPr>
        <w:t>ČKR</w:t>
      </w:r>
      <w:r w:rsidRPr="00424B8A">
        <w:t>:</w:t>
      </w:r>
      <w:r w:rsidR="00AE486B" w:rsidRPr="00424B8A">
        <w:rPr>
          <w:bCs/>
        </w:rPr>
        <w:t xml:space="preserve"> </w:t>
      </w:r>
      <w:r w:rsidR="000569FB" w:rsidRPr="00424B8A">
        <w:rPr>
          <w:bCs/>
        </w:rPr>
        <w:t>Návrh vah jednotlivých modulů je pouze indikativní a musí být dále diskutován na základě existence kompletního dokumentu (</w:t>
      </w:r>
      <w:r w:rsidR="00AE486B" w:rsidRPr="00424B8A">
        <w:rPr>
          <w:bCs/>
        </w:rPr>
        <w:t xml:space="preserve">tj. dokončený a akceptovaný </w:t>
      </w:r>
      <w:r w:rsidR="000569FB" w:rsidRPr="00424B8A">
        <w:rPr>
          <w:bCs/>
        </w:rPr>
        <w:t>návrh realizace všech modulů). Souhlasíme s tím, že heterogenita systému musí být zohledněna jemným nastavením vah jednotlivých modulů pro různé segmenty. Současně ale musí systém umožnit srovnání napříč systémem.</w:t>
      </w:r>
    </w:p>
    <w:p w14:paraId="539C3863" w14:textId="25791F94" w:rsidR="00AE486B" w:rsidRPr="00BD6AEF" w:rsidRDefault="00BD6AEF" w:rsidP="000569FB">
      <w:pPr>
        <w:spacing w:after="120" w:line="240" w:lineRule="auto"/>
        <w:ind w:left="66"/>
        <w:jc w:val="both"/>
        <w:rPr>
          <w:bCs/>
          <w:i/>
        </w:rPr>
      </w:pPr>
      <w:r w:rsidRPr="00BD6AEF">
        <w:rPr>
          <w:bCs/>
          <w:i/>
        </w:rPr>
        <w:t>Reakce</w:t>
      </w:r>
      <w:r w:rsidR="00D0147C" w:rsidRPr="00BD6AEF">
        <w:rPr>
          <w:bCs/>
          <w:i/>
        </w:rPr>
        <w:t xml:space="preserve">: </w:t>
      </w:r>
      <w:r w:rsidR="00437F60" w:rsidRPr="00BD6AEF">
        <w:rPr>
          <w:bCs/>
          <w:i/>
        </w:rPr>
        <w:t xml:space="preserve">Jádro poznámky spočívá v tom, že dominantní váha M2 </w:t>
      </w:r>
      <w:r w:rsidR="00424B8A" w:rsidRPr="00BD6AEF">
        <w:rPr>
          <w:bCs/>
          <w:i/>
        </w:rPr>
        <w:t xml:space="preserve">v pojetí ČKR </w:t>
      </w:r>
      <w:r w:rsidR="00437F60" w:rsidRPr="00BD6AEF">
        <w:rPr>
          <w:bCs/>
          <w:i/>
        </w:rPr>
        <w:t xml:space="preserve">mj. znamená, že základním kritériem hodnocení systému VaVaI má být podle návrhu ČKR bibliometrie. Nejde tudíž pouze o problém jednotlivých segmentů, ale i o otázku (oborové) heterogenity uvnitř segmentu vysokých škol. </w:t>
      </w:r>
      <w:r w:rsidR="00D0147C" w:rsidRPr="00BD6AEF">
        <w:rPr>
          <w:bCs/>
          <w:i/>
        </w:rPr>
        <w:t xml:space="preserve"> </w:t>
      </w:r>
    </w:p>
    <w:p w14:paraId="09F059B1" w14:textId="36CBDC6C" w:rsidR="00C03991" w:rsidRPr="00424B8A" w:rsidRDefault="000637FA" w:rsidP="00C03991">
      <w:pPr>
        <w:pStyle w:val="Odstavecseseznamem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3F539" wp14:editId="0F8CBB4D">
                <wp:simplePos x="0" y="0"/>
                <wp:positionH relativeFrom="column">
                  <wp:posOffset>-86335</wp:posOffset>
                </wp:positionH>
                <wp:positionV relativeFrom="paragraph">
                  <wp:posOffset>717649</wp:posOffset>
                </wp:positionV>
                <wp:extent cx="6056415" cy="1680358"/>
                <wp:effectExtent l="0" t="0" r="20955" b="1524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5" cy="16803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" o:spid="_x0000_s1026" style="position:absolute;margin-left:-6.8pt;margin-top:56.5pt;width:476.9pt;height:13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" filled="f" strokecolor="black [3213]" strokeweight="2pt"/>
            </w:pict>
          </mc:Fallback>
        </mc:AlternateContent>
      </w:r>
      <w:r w:rsidR="00C03991" w:rsidRPr="00424B8A">
        <w:t xml:space="preserve">ČKR počítá s tím, že jí navrhované hodnocení segmentu vysokých škol lze aplikovat na celý systém: </w:t>
      </w:r>
      <w:r w:rsidR="00C03991" w:rsidRPr="00424B8A">
        <w:rPr>
          <w:i/>
        </w:rPr>
        <w:t xml:space="preserve">„V uvedeném [implementačním] období bude totiž Sekce pro VaVaI rozpracovávat a konkretizovat „celostátní systém hodnocení“ a jeho upřesněné principy by se neměly odchylovat od principů hodnocení </w:t>
      </w:r>
      <w:proofErr w:type="gramStart"/>
      <w:r w:rsidR="00C03991" w:rsidRPr="00424B8A">
        <w:rPr>
          <w:i/>
        </w:rPr>
        <w:t>prováděném</w:t>
      </w:r>
      <w:proofErr w:type="gramEnd"/>
      <w:r w:rsidR="00C03991" w:rsidRPr="00424B8A">
        <w:rPr>
          <w:i/>
        </w:rPr>
        <w:t xml:space="preserve"> z úrovně MŠMT.“ </w:t>
      </w:r>
    </w:p>
    <w:p w14:paraId="64AD9C90" w14:textId="58EB47CD" w:rsidR="000569FB" w:rsidRPr="00424B8A" w:rsidRDefault="003B7788" w:rsidP="000569FB">
      <w:pPr>
        <w:spacing w:after="120" w:line="240" w:lineRule="auto"/>
        <w:ind w:left="66"/>
        <w:jc w:val="both"/>
        <w:rPr>
          <w:bCs/>
        </w:rPr>
      </w:pPr>
      <w:r w:rsidRPr="00424B8A">
        <w:rPr>
          <w:u w:val="single"/>
        </w:rPr>
        <w:t>ČKR</w:t>
      </w:r>
      <w:r w:rsidRPr="00424B8A">
        <w:t xml:space="preserve">: </w:t>
      </w:r>
      <w:r w:rsidR="000569FB" w:rsidRPr="00424B8A">
        <w:rPr>
          <w:bCs/>
        </w:rPr>
        <w:t xml:space="preserve">Harmonizace národní úrovně a úrovně jednotlivých vědních segmentů je nutná a vyžaduje </w:t>
      </w:r>
      <w:r w:rsidR="00FF2489" w:rsidRPr="00424B8A">
        <w:rPr>
          <w:bCs/>
        </w:rPr>
        <w:t>především koordinaci hodnocení z jednoho místa a nejlépe jednou osobou. Nalézt dohodu je úkolem pro příslušné ministry a ČKR.</w:t>
      </w:r>
    </w:p>
    <w:p w14:paraId="735C222B" w14:textId="5514D010" w:rsidR="00710694" w:rsidRPr="00BD6AEF" w:rsidRDefault="00BD6AEF" w:rsidP="00A218D4">
      <w:pPr>
        <w:spacing w:after="120" w:line="240" w:lineRule="auto"/>
        <w:jc w:val="both"/>
        <w:rPr>
          <w:i/>
        </w:rPr>
      </w:pPr>
      <w:r w:rsidRPr="00BD6AEF">
        <w:rPr>
          <w:i/>
        </w:rPr>
        <w:t>Reakce</w:t>
      </w:r>
      <w:r w:rsidR="00A218D4" w:rsidRPr="00BD6AEF">
        <w:rPr>
          <w:i/>
        </w:rPr>
        <w:t xml:space="preserve">: </w:t>
      </w:r>
      <w:r w:rsidR="00A22820" w:rsidRPr="00BD6AEF">
        <w:rPr>
          <w:i/>
        </w:rPr>
        <w:t>N</w:t>
      </w:r>
      <w:r w:rsidR="00A218D4" w:rsidRPr="00BD6AEF">
        <w:rPr>
          <w:i/>
        </w:rPr>
        <w:t xml:space="preserve">ávrh ČKR </w:t>
      </w:r>
      <w:r w:rsidR="00A22820" w:rsidRPr="00BD6AEF">
        <w:rPr>
          <w:i/>
        </w:rPr>
        <w:t xml:space="preserve">je </w:t>
      </w:r>
      <w:r w:rsidR="00A218D4" w:rsidRPr="00BD6AEF">
        <w:rPr>
          <w:i/>
        </w:rPr>
        <w:t>specifický</w:t>
      </w:r>
      <w:r w:rsidR="00A22820" w:rsidRPr="00BD6AEF">
        <w:rPr>
          <w:i/>
        </w:rPr>
        <w:t>m</w:t>
      </w:r>
      <w:r w:rsidR="00A218D4" w:rsidRPr="00BD6AEF">
        <w:rPr>
          <w:i/>
        </w:rPr>
        <w:t xml:space="preserve"> pohled</w:t>
      </w:r>
      <w:r w:rsidR="00A22820" w:rsidRPr="00BD6AEF">
        <w:rPr>
          <w:i/>
        </w:rPr>
        <w:t>em</w:t>
      </w:r>
      <w:r w:rsidR="00A218D4" w:rsidRPr="00BD6AEF">
        <w:rPr>
          <w:i/>
        </w:rPr>
        <w:t xml:space="preserve"> vysokých škol</w:t>
      </w:r>
      <w:r w:rsidR="00A22820" w:rsidRPr="00BD6AEF">
        <w:rPr>
          <w:i/>
        </w:rPr>
        <w:t xml:space="preserve">, který </w:t>
      </w:r>
      <w:r w:rsidR="00424B8A" w:rsidRPr="00BD6AEF">
        <w:rPr>
          <w:i/>
        </w:rPr>
        <w:t>plně ne</w:t>
      </w:r>
      <w:r w:rsidR="00A22820" w:rsidRPr="00BD6AEF">
        <w:rPr>
          <w:i/>
        </w:rPr>
        <w:t>zohledňuje poslání a specifika ostatních segmentů</w:t>
      </w:r>
      <w:r w:rsidR="008D6584" w:rsidRPr="00BD6AEF">
        <w:rPr>
          <w:i/>
        </w:rPr>
        <w:t xml:space="preserve"> VaVaI.</w:t>
      </w:r>
      <w:r w:rsidR="00A22820" w:rsidRPr="00BD6AEF">
        <w:rPr>
          <w:i/>
        </w:rPr>
        <w:t xml:space="preserve"> </w:t>
      </w:r>
      <w:r w:rsidR="008D6584" w:rsidRPr="00BD6AEF">
        <w:rPr>
          <w:i/>
        </w:rPr>
        <w:t>Z</w:t>
      </w:r>
      <w:r w:rsidR="00A22820" w:rsidRPr="00BD6AEF">
        <w:rPr>
          <w:i/>
        </w:rPr>
        <w:t xml:space="preserve"> uvedené citace </w:t>
      </w:r>
      <w:r w:rsidR="00424B8A" w:rsidRPr="00BD6AEF">
        <w:rPr>
          <w:i/>
        </w:rPr>
        <w:t>de facto</w:t>
      </w:r>
      <w:r w:rsidR="008D6584" w:rsidRPr="00BD6AEF">
        <w:rPr>
          <w:i/>
        </w:rPr>
        <w:t xml:space="preserve"> </w:t>
      </w:r>
      <w:r w:rsidR="00A22820" w:rsidRPr="00BD6AEF">
        <w:rPr>
          <w:i/>
        </w:rPr>
        <w:t xml:space="preserve">plyne, že </w:t>
      </w:r>
      <w:r w:rsidR="008D6584" w:rsidRPr="00BD6AEF">
        <w:rPr>
          <w:i/>
        </w:rPr>
        <w:t xml:space="preserve">hodnocení ostatních segmentů má být odvozeno od hodnocení prováděného </w:t>
      </w:r>
      <w:r w:rsidR="00A22820" w:rsidRPr="00BD6AEF">
        <w:rPr>
          <w:i/>
        </w:rPr>
        <w:t>MŠMT</w:t>
      </w:r>
      <w:r w:rsidR="008D6584" w:rsidRPr="00BD6AEF">
        <w:rPr>
          <w:i/>
        </w:rPr>
        <w:t>, k čemuž neexistuje žádná legislativní opora.</w:t>
      </w:r>
      <w:r w:rsidR="00D0147C" w:rsidRPr="00BD6AEF">
        <w:rPr>
          <w:i/>
        </w:rPr>
        <w:t xml:space="preserve"> </w:t>
      </w:r>
      <w:r w:rsidR="00424B8A" w:rsidRPr="00BD6AEF">
        <w:rPr>
          <w:i/>
        </w:rPr>
        <w:t>Navrhujeme proto</w:t>
      </w:r>
      <w:r w:rsidR="00D0147C" w:rsidRPr="00BD6AEF">
        <w:rPr>
          <w:i/>
        </w:rPr>
        <w:t xml:space="preserve"> úpravu textu.</w:t>
      </w:r>
      <w:r w:rsidR="00017860" w:rsidRPr="00BD6AEF">
        <w:rPr>
          <w:i/>
        </w:rPr>
        <w:t xml:space="preserve"> Dodáváme, že účelem připomínek je právě </w:t>
      </w:r>
      <w:r w:rsidR="001D4536" w:rsidRPr="00BD6AEF">
        <w:rPr>
          <w:i/>
        </w:rPr>
        <w:t xml:space="preserve">úsilí o </w:t>
      </w:r>
      <w:r w:rsidR="00017860" w:rsidRPr="00BD6AEF">
        <w:rPr>
          <w:i/>
        </w:rPr>
        <w:t>harmonizac</w:t>
      </w:r>
      <w:r w:rsidR="001D4536" w:rsidRPr="00BD6AEF">
        <w:rPr>
          <w:i/>
        </w:rPr>
        <w:t>i</w:t>
      </w:r>
      <w:r w:rsidR="00017860" w:rsidRPr="00BD6AEF">
        <w:rPr>
          <w:i/>
        </w:rPr>
        <w:t xml:space="preserve"> a</w:t>
      </w:r>
      <w:r w:rsidR="00820045">
        <w:rPr>
          <w:i/>
        </w:rPr>
        <w:t> </w:t>
      </w:r>
      <w:r w:rsidR="00017860" w:rsidRPr="00BD6AEF">
        <w:rPr>
          <w:i/>
        </w:rPr>
        <w:t>koordinac</w:t>
      </w:r>
      <w:r w:rsidR="001D4536" w:rsidRPr="00BD6AEF">
        <w:rPr>
          <w:i/>
        </w:rPr>
        <w:t>i</w:t>
      </w:r>
      <w:r w:rsidR="00017860" w:rsidRPr="00BD6AEF">
        <w:rPr>
          <w:i/>
        </w:rPr>
        <w:t xml:space="preserve"> hodnocení</w:t>
      </w:r>
      <w:r w:rsidR="001D4536" w:rsidRPr="00BD6AEF">
        <w:rPr>
          <w:i/>
        </w:rPr>
        <w:t xml:space="preserve"> v systému </w:t>
      </w:r>
      <w:proofErr w:type="spellStart"/>
      <w:r w:rsidR="001D4536" w:rsidRPr="00BD6AEF">
        <w:rPr>
          <w:i/>
        </w:rPr>
        <w:t>VaVaI</w:t>
      </w:r>
      <w:proofErr w:type="spellEnd"/>
      <w:r w:rsidR="00017860" w:rsidRPr="00BD6AEF">
        <w:rPr>
          <w:i/>
        </w:rPr>
        <w:t xml:space="preserve">. </w:t>
      </w:r>
      <w:r w:rsidR="008D6584" w:rsidRPr="00BD6AEF">
        <w:rPr>
          <w:i/>
        </w:rPr>
        <w:t xml:space="preserve">  </w:t>
      </w:r>
      <w:r w:rsidR="00A22820" w:rsidRPr="00BD6AEF">
        <w:rPr>
          <w:i/>
        </w:rPr>
        <w:t xml:space="preserve"> </w:t>
      </w:r>
      <w:r w:rsidR="00A218D4" w:rsidRPr="00BD6AEF">
        <w:rPr>
          <w:i/>
        </w:rPr>
        <w:t xml:space="preserve"> </w:t>
      </w:r>
    </w:p>
    <w:sectPr w:rsidR="00710694" w:rsidRPr="00BD6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8F8D4" w14:textId="77777777" w:rsidR="00C56D9A" w:rsidRDefault="00C56D9A" w:rsidP="002119F6">
      <w:pPr>
        <w:spacing w:after="0" w:line="240" w:lineRule="auto"/>
      </w:pPr>
      <w:r>
        <w:separator/>
      </w:r>
    </w:p>
  </w:endnote>
  <w:endnote w:type="continuationSeparator" w:id="0">
    <w:p w14:paraId="553262BE" w14:textId="77777777" w:rsidR="00C56D9A" w:rsidRDefault="00C56D9A" w:rsidP="0021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E5330" w14:textId="77777777" w:rsidR="00C56D9A" w:rsidRDefault="00C56D9A" w:rsidP="002119F6">
      <w:pPr>
        <w:spacing w:after="0" w:line="240" w:lineRule="auto"/>
      </w:pPr>
      <w:r>
        <w:separator/>
      </w:r>
    </w:p>
  </w:footnote>
  <w:footnote w:type="continuationSeparator" w:id="0">
    <w:p w14:paraId="2ED3F6AD" w14:textId="77777777" w:rsidR="00C56D9A" w:rsidRDefault="00C56D9A" w:rsidP="00211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081"/>
    <w:multiLevelType w:val="hybridMultilevel"/>
    <w:tmpl w:val="701C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7836"/>
    <w:multiLevelType w:val="hybridMultilevel"/>
    <w:tmpl w:val="23144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07C0B"/>
    <w:multiLevelType w:val="hybridMultilevel"/>
    <w:tmpl w:val="E7F09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12448"/>
    <w:multiLevelType w:val="hybridMultilevel"/>
    <w:tmpl w:val="2DA8F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A2211"/>
    <w:multiLevelType w:val="hybridMultilevel"/>
    <w:tmpl w:val="8BE42024"/>
    <w:lvl w:ilvl="0" w:tplc="B04840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05826"/>
    <w:multiLevelType w:val="hybridMultilevel"/>
    <w:tmpl w:val="D0CE1AD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E98438E">
      <w:numFmt w:val="bullet"/>
      <w:lvlText w:val="•"/>
      <w:lvlJc w:val="left"/>
      <w:pPr>
        <w:ind w:left="2133" w:hanging="705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AA846B3"/>
    <w:multiLevelType w:val="hybridMultilevel"/>
    <w:tmpl w:val="B5EA6F8C"/>
    <w:lvl w:ilvl="0" w:tplc="537670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0759BF"/>
    <w:multiLevelType w:val="hybridMultilevel"/>
    <w:tmpl w:val="DAB4E880"/>
    <w:lvl w:ilvl="0" w:tplc="792C27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955E57"/>
    <w:multiLevelType w:val="hybridMultilevel"/>
    <w:tmpl w:val="C556195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97"/>
    <w:rsid w:val="00002464"/>
    <w:rsid w:val="00011680"/>
    <w:rsid w:val="00017860"/>
    <w:rsid w:val="000260F1"/>
    <w:rsid w:val="000552AE"/>
    <w:rsid w:val="000569FB"/>
    <w:rsid w:val="000611BD"/>
    <w:rsid w:val="00062F17"/>
    <w:rsid w:val="000637FA"/>
    <w:rsid w:val="00094348"/>
    <w:rsid w:val="000E6064"/>
    <w:rsid w:val="000E71DB"/>
    <w:rsid w:val="00106947"/>
    <w:rsid w:val="0011188D"/>
    <w:rsid w:val="00122DC4"/>
    <w:rsid w:val="0013356D"/>
    <w:rsid w:val="001452C5"/>
    <w:rsid w:val="00180AF7"/>
    <w:rsid w:val="001A6797"/>
    <w:rsid w:val="001C4ECB"/>
    <w:rsid w:val="001C68E9"/>
    <w:rsid w:val="001D4536"/>
    <w:rsid w:val="002119F6"/>
    <w:rsid w:val="00243071"/>
    <w:rsid w:val="00247BA6"/>
    <w:rsid w:val="0026189B"/>
    <w:rsid w:val="00265D69"/>
    <w:rsid w:val="002A7FA2"/>
    <w:rsid w:val="002C4E8C"/>
    <w:rsid w:val="002D0FA2"/>
    <w:rsid w:val="002F0094"/>
    <w:rsid w:val="0030625E"/>
    <w:rsid w:val="003274A1"/>
    <w:rsid w:val="00341D6C"/>
    <w:rsid w:val="00371A65"/>
    <w:rsid w:val="003B7788"/>
    <w:rsid w:val="003F19AD"/>
    <w:rsid w:val="004024F8"/>
    <w:rsid w:val="00411476"/>
    <w:rsid w:val="00414CB5"/>
    <w:rsid w:val="00424B8A"/>
    <w:rsid w:val="00437F60"/>
    <w:rsid w:val="004401BC"/>
    <w:rsid w:val="004507FD"/>
    <w:rsid w:val="00452511"/>
    <w:rsid w:val="00473476"/>
    <w:rsid w:val="004C14D9"/>
    <w:rsid w:val="004D7236"/>
    <w:rsid w:val="00506CB5"/>
    <w:rsid w:val="00527476"/>
    <w:rsid w:val="00543638"/>
    <w:rsid w:val="0057370C"/>
    <w:rsid w:val="00586D0A"/>
    <w:rsid w:val="005C46FB"/>
    <w:rsid w:val="005D1736"/>
    <w:rsid w:val="006110CE"/>
    <w:rsid w:val="00662E43"/>
    <w:rsid w:val="006642DE"/>
    <w:rsid w:val="00687A20"/>
    <w:rsid w:val="006950F5"/>
    <w:rsid w:val="00710694"/>
    <w:rsid w:val="00746136"/>
    <w:rsid w:val="00766827"/>
    <w:rsid w:val="00786FC0"/>
    <w:rsid w:val="007D2E7E"/>
    <w:rsid w:val="0080426A"/>
    <w:rsid w:val="00812F7B"/>
    <w:rsid w:val="00820045"/>
    <w:rsid w:val="0087195A"/>
    <w:rsid w:val="00872174"/>
    <w:rsid w:val="00880D83"/>
    <w:rsid w:val="0088589B"/>
    <w:rsid w:val="008A666F"/>
    <w:rsid w:val="008C3DF5"/>
    <w:rsid w:val="008D07F1"/>
    <w:rsid w:val="008D1DBF"/>
    <w:rsid w:val="008D60B6"/>
    <w:rsid w:val="008D6584"/>
    <w:rsid w:val="008F1475"/>
    <w:rsid w:val="008F79DE"/>
    <w:rsid w:val="00916697"/>
    <w:rsid w:val="00935B30"/>
    <w:rsid w:val="00955712"/>
    <w:rsid w:val="009A003D"/>
    <w:rsid w:val="009A0712"/>
    <w:rsid w:val="009C6A92"/>
    <w:rsid w:val="009E1A0E"/>
    <w:rsid w:val="00A218D4"/>
    <w:rsid w:val="00A22820"/>
    <w:rsid w:val="00A2300C"/>
    <w:rsid w:val="00A24CE7"/>
    <w:rsid w:val="00A32333"/>
    <w:rsid w:val="00A87831"/>
    <w:rsid w:val="00A9785B"/>
    <w:rsid w:val="00AA3320"/>
    <w:rsid w:val="00AC4D24"/>
    <w:rsid w:val="00AE486B"/>
    <w:rsid w:val="00AF4A82"/>
    <w:rsid w:val="00B04330"/>
    <w:rsid w:val="00B1239B"/>
    <w:rsid w:val="00B1374D"/>
    <w:rsid w:val="00B27B64"/>
    <w:rsid w:val="00B866A0"/>
    <w:rsid w:val="00BC05C6"/>
    <w:rsid w:val="00BD6AEF"/>
    <w:rsid w:val="00C00DB1"/>
    <w:rsid w:val="00C03991"/>
    <w:rsid w:val="00C56D9A"/>
    <w:rsid w:val="00CF4BD0"/>
    <w:rsid w:val="00CF65D8"/>
    <w:rsid w:val="00D0147C"/>
    <w:rsid w:val="00D06AA2"/>
    <w:rsid w:val="00D203D3"/>
    <w:rsid w:val="00D50981"/>
    <w:rsid w:val="00D73759"/>
    <w:rsid w:val="00D75930"/>
    <w:rsid w:val="00DA3F4D"/>
    <w:rsid w:val="00DC4871"/>
    <w:rsid w:val="00DD3804"/>
    <w:rsid w:val="00DD7568"/>
    <w:rsid w:val="00DF2B86"/>
    <w:rsid w:val="00E12DC2"/>
    <w:rsid w:val="00E15B88"/>
    <w:rsid w:val="00E44349"/>
    <w:rsid w:val="00E5210D"/>
    <w:rsid w:val="00E70044"/>
    <w:rsid w:val="00E75F01"/>
    <w:rsid w:val="00E7643C"/>
    <w:rsid w:val="00E87CE5"/>
    <w:rsid w:val="00E96422"/>
    <w:rsid w:val="00EF7A78"/>
    <w:rsid w:val="00F12E11"/>
    <w:rsid w:val="00F61BD8"/>
    <w:rsid w:val="00FA2E79"/>
    <w:rsid w:val="00FA5B6E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2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5B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9F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19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19F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19F6"/>
    <w:rPr>
      <w:vertAlign w:val="superscript"/>
    </w:rPr>
  </w:style>
  <w:style w:type="paragraph" w:styleId="Bezmezer">
    <w:name w:val="No Spacing"/>
    <w:uiPriority w:val="1"/>
    <w:qFormat/>
    <w:rsid w:val="00CF4BD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476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35B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5B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35B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D1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5B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9F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19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19F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19F6"/>
    <w:rPr>
      <w:vertAlign w:val="superscript"/>
    </w:rPr>
  </w:style>
  <w:style w:type="paragraph" w:styleId="Bezmezer">
    <w:name w:val="No Spacing"/>
    <w:uiPriority w:val="1"/>
    <w:qFormat/>
    <w:rsid w:val="00CF4BD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476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35B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5B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35B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D1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2677-7408-46F2-A4B3-316699DE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1286</Words>
  <Characters>7589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Úřad vlády ČR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Miholová Kateřina</dc:creator>
  <cp:lastModifiedBy>Bártová Milada</cp:lastModifiedBy>
  <cp:revision>6</cp:revision>
  <cp:lastPrinted>2017-05-19T11:02:00Z</cp:lastPrinted>
  <dcterms:created xsi:type="dcterms:W3CDTF">2017-08-28T12:46:00Z</dcterms:created>
  <dcterms:modified xsi:type="dcterms:W3CDTF">2017-09-01T10:48:00Z</dcterms:modified>
</cp:coreProperties>
</file>