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343F35" w:rsidRDefault="00C543C8" w:rsidP="00343F35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43F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2C2DBD" w:rsidRPr="00343F35">
        <w:rPr>
          <w:rFonts w:ascii="Arial" w:hAnsi="Arial" w:cs="Arial"/>
          <w:b/>
          <w:color w:val="0070C0"/>
          <w:sz w:val="28"/>
          <w:szCs w:val="28"/>
        </w:rPr>
        <w:t>červenec 2017</w:t>
      </w:r>
      <w:r w:rsidRPr="00343F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20C72" w:rsidRPr="002D7804" w:rsidRDefault="00120C72" w:rsidP="002D780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61E9D" w:rsidRPr="00974056" w:rsidRDefault="00D61E9D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Veřejná konzultace o významu výzkumu a inovací v Evropě</w:t>
      </w:r>
    </w:p>
    <w:p w:rsidR="00D61E9D" w:rsidRPr="00974056" w:rsidRDefault="00D61E9D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D61E9D" w:rsidRPr="00974056" w:rsidRDefault="00D61E9D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Science Business zahájila jménem estonského předsednictví Rady EU online veřejnou konzultaci o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významu výzkumu a inovací v Evropě - „</w:t>
      </w:r>
      <w:proofErr w:type="spellStart"/>
      <w:r w:rsidRPr="00974056">
        <w:rPr>
          <w:rFonts w:ascii="Arial" w:hAnsi="Arial" w:cs="Arial"/>
          <w:sz w:val="22"/>
          <w:szCs w:val="22"/>
        </w:rPr>
        <w:t>Research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974056">
        <w:rPr>
          <w:rFonts w:ascii="Arial" w:hAnsi="Arial" w:cs="Arial"/>
          <w:sz w:val="22"/>
          <w:szCs w:val="22"/>
        </w:rPr>
        <w:t>Innovation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74056">
        <w:rPr>
          <w:rFonts w:ascii="Arial" w:hAnsi="Arial" w:cs="Arial"/>
          <w:sz w:val="22"/>
          <w:szCs w:val="22"/>
        </w:rPr>
        <w:t>How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974056">
        <w:rPr>
          <w:rFonts w:ascii="Arial" w:hAnsi="Arial" w:cs="Arial"/>
          <w:sz w:val="22"/>
          <w:szCs w:val="22"/>
        </w:rPr>
        <w:t>get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974056">
        <w:rPr>
          <w:rFonts w:ascii="Arial" w:hAnsi="Arial" w:cs="Arial"/>
          <w:sz w:val="22"/>
          <w:szCs w:val="22"/>
        </w:rPr>
        <w:t>impact</w:t>
      </w:r>
      <w:proofErr w:type="spellEnd"/>
      <w:r w:rsidRPr="00974056">
        <w:rPr>
          <w:rFonts w:ascii="Arial" w:hAnsi="Arial" w:cs="Arial"/>
          <w:sz w:val="22"/>
          <w:szCs w:val="22"/>
        </w:rPr>
        <w:t>?“. Cílem konzultace je shromáždit názory klíčových vědců, novinářů, finančníků, vedoucích pracovníků podniků, tvůrci pravidel s cílem zvýšit dopad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společenskou hodnotu evropské excelence v oblasti výzkumu. Výsledky konzultace budou zveřejněny během konference „</w:t>
      </w:r>
      <w:proofErr w:type="spellStart"/>
      <w:r w:rsidRPr="00974056">
        <w:rPr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Research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Excellence – </w:t>
      </w:r>
      <w:proofErr w:type="spellStart"/>
      <w:r w:rsidRPr="00974056">
        <w:rPr>
          <w:rFonts w:ascii="Arial" w:hAnsi="Arial" w:cs="Arial"/>
          <w:sz w:val="22"/>
          <w:szCs w:val="22"/>
        </w:rPr>
        <w:t>Impact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974056">
        <w:rPr>
          <w:rFonts w:ascii="Arial" w:hAnsi="Arial" w:cs="Arial"/>
          <w:sz w:val="22"/>
          <w:szCs w:val="22"/>
        </w:rPr>
        <w:t>Value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for</w:t>
      </w:r>
      <w:proofErr w:type="spellEnd"/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Society“, která se uskuteční dne 12. října 2017 v Tallinnu. </w:t>
      </w:r>
    </w:p>
    <w:p w:rsidR="00D61E9D" w:rsidRPr="00974056" w:rsidRDefault="00D61E9D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Diskusní dokument o budoucnosti financí EU</w:t>
      </w:r>
    </w:p>
    <w:p w:rsidR="00D61E9D" w:rsidRPr="00974056" w:rsidRDefault="00D61E9D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D61E9D" w:rsidRPr="00974056" w:rsidRDefault="00D61E9D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V návaznosti na bílou knihu o budoucnosti Evropy Evropská komise vydala diskusní dokument o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budoucnosti financí EU. Dokument se zaměřuje na finance budoucí EU 27 v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měnícím se světě a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stanovuje základní charakteristiky rozpočtu EU a mapuje hlavní trendy a vývoj v klíčových oblastech, jako jsou regionální politika nebo zemědělství. Mimo jiné dokument představuje pět ilustrativních scénářů s různými důsledky pro finance EU. Podle dokumentu bude muset být budoucí rozpočet jednodušší, flexibilnější a musí umožňovat efektivnější vynakládaní prostředků. </w:t>
      </w:r>
    </w:p>
    <w:p w:rsidR="00D61E9D" w:rsidRPr="00974056" w:rsidRDefault="00D61E9D" w:rsidP="00092E3C">
      <w:pPr>
        <w:pStyle w:val="Nadpis1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Evropský vynálezce roku 2018</w:t>
      </w:r>
    </w:p>
    <w:p w:rsidR="00D61E9D" w:rsidRPr="00974056" w:rsidRDefault="00D61E9D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D61E9D" w:rsidRPr="00974056" w:rsidRDefault="00D61E9D" w:rsidP="00A711A1">
      <w:pPr>
        <w:pStyle w:val="Normlnweb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 xml:space="preserve">Evropský patentový úřad (EPO) otevřel nominace na cenu </w:t>
      </w:r>
      <w:proofErr w:type="spellStart"/>
      <w:r w:rsidRPr="00974056">
        <w:rPr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Inventor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Award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2018. Cílem této ceny je ocenit mimořádné vynálezce z celého světa napříč různými obory. Vynálezci mohou být nominováni v rámci následujících kategorií: průmysl, výzkum, malé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střední podniky, mimoevropské země a celoživotní úspěchy. Inovace jsou hodnoceny nejen na základě jejich technologické originality, ale také na jejich ekonomickém a sociálním dopadu. Nominace lze předkládat do 16. října 2017. </w:t>
      </w:r>
    </w:p>
    <w:p w:rsidR="00D61E9D" w:rsidRPr="00974056" w:rsidRDefault="00D61E9D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Evropský srovnávací přehled inovací 2017</w:t>
      </w:r>
    </w:p>
    <w:p w:rsidR="00D61E9D" w:rsidRPr="00974056" w:rsidRDefault="00D61E9D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D61E9D" w:rsidRPr="00974056" w:rsidRDefault="00D61E9D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Evropská komise (DG GROW) vydala každoroční evropský srovnávací přehled inovací (</w:t>
      </w:r>
      <w:proofErr w:type="spellStart"/>
      <w:r w:rsidRPr="00974056">
        <w:rPr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Innovation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Scoreboard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2017), kterého cílem je porovnat výzkumnou a inovační výkonnost zemí EU a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vybraných třetích zemí. Oproti předešlým vydáním došlo k úpravě měřícího rámce, který má za cíl zlepšit kvalitu a včasnost ukazatelů a lépe zachytit nové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vznikající jevy jako je např. digitalizace. Ve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srovnání s rokem 2010 se inovační výkonnost EU zvýšila o 2 %. Na celosvětové úrovni je EU méně inovativní než Austrálie, Kanada, Japonsko, Jižní Korea a Spojené státy. Rozdíly ve výkonnosti vůči Kanadě a Spojeným státům se oproti roku 2010 zmenšily, avšak vůči Japonsku a Jižní Koreji se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zvětšily. </w:t>
      </w:r>
    </w:p>
    <w:p w:rsidR="007654F2" w:rsidRPr="00974056" w:rsidRDefault="007654F2" w:rsidP="00092E3C">
      <w:pPr>
        <w:pStyle w:val="Nadpis1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JRC otevírá své laboratoře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7654F2" w:rsidRPr="00974056" w:rsidRDefault="007654F2" w:rsidP="00A711A1">
      <w:pPr>
        <w:pStyle w:val="Normlnweb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Společné výzkumné středisko Evropské komise (JRC) otevírá vědecké laboratoře a zařízení výzkumným pracovníkům a vědcům z členských států EU, kandidátských zemí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přidružených zemí H2020. V pilotním projektu tři zařízení v </w:t>
      </w:r>
      <w:proofErr w:type="spellStart"/>
      <w:r w:rsidRPr="00974056">
        <w:rPr>
          <w:rFonts w:ascii="Arial" w:hAnsi="Arial" w:cs="Arial"/>
          <w:sz w:val="22"/>
          <w:szCs w:val="22"/>
        </w:rPr>
        <w:t>Ispře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(Itálie) s potřebnou </w:t>
      </w:r>
      <w:r w:rsidRPr="00974056">
        <w:rPr>
          <w:rFonts w:ascii="Arial" w:hAnsi="Arial" w:cs="Arial"/>
          <w:sz w:val="22"/>
          <w:szCs w:val="22"/>
        </w:rPr>
        <w:lastRenderedPageBreak/>
        <w:t>infrastrukturou nabídnou přístup prostřednictvím vyhrazených výzev v oblasti bezpečnosti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ochrany budov a </w:t>
      </w:r>
      <w:proofErr w:type="spellStart"/>
      <w:r w:rsidRPr="00974056">
        <w:rPr>
          <w:rFonts w:ascii="Arial" w:hAnsi="Arial" w:cs="Arial"/>
          <w:sz w:val="22"/>
          <w:szCs w:val="22"/>
        </w:rPr>
        <w:t>nanobiotechnol</w:t>
      </w:r>
      <w:r w:rsidR="0059002D" w:rsidRPr="00974056">
        <w:rPr>
          <w:rFonts w:ascii="Arial" w:hAnsi="Arial" w:cs="Arial"/>
          <w:sz w:val="22"/>
          <w:szCs w:val="22"/>
        </w:rPr>
        <w:t>o</w:t>
      </w:r>
      <w:r w:rsidRPr="00974056">
        <w:rPr>
          <w:rFonts w:ascii="Arial" w:hAnsi="Arial" w:cs="Arial"/>
          <w:sz w:val="22"/>
          <w:szCs w:val="22"/>
        </w:rPr>
        <w:t>gií</w:t>
      </w:r>
      <w:proofErr w:type="spellEnd"/>
      <w:r w:rsidRPr="00974056">
        <w:rPr>
          <w:rFonts w:ascii="Arial" w:hAnsi="Arial" w:cs="Arial"/>
          <w:sz w:val="22"/>
          <w:szCs w:val="22"/>
        </w:rPr>
        <w:t>. Otevírání dalších zařízení JRC v Belgii, Německu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Nizozemsku je plánováno po dokončení pilotní fáze v letech 2017-2018. </w:t>
      </w:r>
    </w:p>
    <w:p w:rsidR="007654F2" w:rsidRPr="00974056" w:rsidRDefault="007654F2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Hodnotící kritéria pro KIC 2018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7654F2" w:rsidRPr="00974056" w:rsidRDefault="007654F2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Evropský inovační a technologický institut (EIT) chystá otevření výzev pro dvě nová znalostní a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inovační společenství (KIC): EIT </w:t>
      </w:r>
      <w:proofErr w:type="spellStart"/>
      <w:r w:rsidRPr="00974056">
        <w:rPr>
          <w:rFonts w:ascii="Arial" w:hAnsi="Arial" w:cs="Arial"/>
          <w:sz w:val="22"/>
          <w:szCs w:val="22"/>
        </w:rPr>
        <w:t>Manufacturing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a EIT Urban Mobility. Prvním krokem bylo nedávné zveřejnění hodnotících kritérií. Tato kritéria by měla zajistit, aby vybrané inovační společenství měly všechny prvky nezbytné k úspěchu, tj. kritéria provozní a finanční způsobilosti. Dalším krokem je zveřejnění rámce pokynů, které je plánováno na listopad 2017 a oficiální zahájení výzvy se očekává dne 12. ledna 2018. </w:t>
      </w:r>
    </w:p>
    <w:p w:rsidR="007654F2" w:rsidRPr="00974056" w:rsidRDefault="007654F2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 xml:space="preserve">Nová expertní skupina na vysoké úrovni pro Evropský </w:t>
      </w:r>
      <w:proofErr w:type="spellStart"/>
      <w:r w:rsidRPr="00974056">
        <w:rPr>
          <w:rFonts w:ascii="Arial" w:hAnsi="Arial" w:cs="Arial"/>
          <w:bCs w:val="0"/>
          <w:color w:val="0070C0"/>
          <w:sz w:val="22"/>
          <w:szCs w:val="22"/>
        </w:rPr>
        <w:t>cloud</w:t>
      </w:r>
      <w:proofErr w:type="spellEnd"/>
      <w:r w:rsidRPr="00974056">
        <w:rPr>
          <w:rFonts w:ascii="Arial" w:hAnsi="Arial" w:cs="Arial"/>
          <w:bCs w:val="0"/>
          <w:color w:val="0070C0"/>
          <w:sz w:val="22"/>
          <w:szCs w:val="22"/>
        </w:rPr>
        <w:t xml:space="preserve"> pro otevřenou vědu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7654F2" w:rsidRPr="00974056" w:rsidRDefault="007654F2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 xml:space="preserve">Evropská komise zřídila novou expertní skupinu na vysoké úrovni pro Evropský </w:t>
      </w:r>
      <w:proofErr w:type="spellStart"/>
      <w:r w:rsidRPr="00974056">
        <w:rPr>
          <w:rFonts w:ascii="Arial" w:hAnsi="Arial" w:cs="Arial"/>
          <w:sz w:val="22"/>
          <w:szCs w:val="22"/>
        </w:rPr>
        <w:t>cloud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pro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otevřenou vědu (</w:t>
      </w:r>
      <w:proofErr w:type="spellStart"/>
      <w:r w:rsidRPr="00974056">
        <w:rPr>
          <w:rFonts w:ascii="Arial" w:hAnsi="Arial" w:cs="Arial"/>
          <w:sz w:val="22"/>
          <w:szCs w:val="22"/>
        </w:rPr>
        <w:t>High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Level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Expert Group </w:t>
      </w:r>
      <w:proofErr w:type="spellStart"/>
      <w:r w:rsidRPr="00974056">
        <w:rPr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Open Science </w:t>
      </w:r>
      <w:proofErr w:type="spellStart"/>
      <w:r w:rsidRPr="00974056">
        <w:rPr>
          <w:rFonts w:ascii="Arial" w:hAnsi="Arial" w:cs="Arial"/>
          <w:sz w:val="22"/>
          <w:szCs w:val="22"/>
        </w:rPr>
        <w:t>Cloud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HLEG EOCS). Cílem skupiny je poskytovat poradenství ohledně opatření potřebných pro implementaci EOCS, jako je standardizace, certifikace nebo zadávání zakázek. Nová skupina, jíž předsedá Silvana </w:t>
      </w:r>
      <w:proofErr w:type="spellStart"/>
      <w:r w:rsidRPr="00974056">
        <w:rPr>
          <w:rFonts w:ascii="Arial" w:hAnsi="Arial" w:cs="Arial"/>
          <w:sz w:val="22"/>
          <w:szCs w:val="22"/>
        </w:rPr>
        <w:t>Muscella</w:t>
      </w:r>
      <w:proofErr w:type="spellEnd"/>
      <w:r w:rsidRPr="00974056">
        <w:rPr>
          <w:rFonts w:ascii="Arial" w:hAnsi="Arial" w:cs="Arial"/>
          <w:sz w:val="22"/>
          <w:szCs w:val="22"/>
        </w:rPr>
        <w:t>, se skládá z deseti odborníků na vysoké úrovni z evropských států a dvou třetích zemí (Austrálie a USA) a pokračuje v</w:t>
      </w:r>
      <w:r w:rsidR="00092E3C" w:rsidRP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krocích předchozí skupiny, která byla ve funkci do února 2017. </w:t>
      </w:r>
    </w:p>
    <w:p w:rsidR="007654F2" w:rsidRPr="00974056" w:rsidRDefault="007654F2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Výzva OP VVV Mezinárodní mobilita výzkumných pracovníků – MSCA-IF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D61E9D" w:rsidRPr="00974056" w:rsidRDefault="007654F2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Ministerstvo školství, mládeže a tělovýchovy</w:t>
      </w:r>
      <w:r w:rsidR="00D61E9D" w:rsidRPr="00974056">
        <w:rPr>
          <w:rFonts w:ascii="Arial" w:hAnsi="Arial" w:cs="Arial"/>
          <w:sz w:val="22"/>
          <w:szCs w:val="22"/>
        </w:rPr>
        <w:t xml:space="preserve"> České republiky</w:t>
      </w:r>
      <w:r w:rsidRPr="009740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74056">
        <w:rPr>
          <w:rFonts w:ascii="Arial" w:hAnsi="Arial" w:cs="Arial"/>
          <w:sz w:val="22"/>
          <w:szCs w:val="22"/>
        </w:rPr>
        <w:t>zveřejnilo</w:t>
      </w:r>
      <w:proofErr w:type="gramEnd"/>
      <w:r w:rsidRPr="00974056">
        <w:rPr>
          <w:rFonts w:ascii="Arial" w:hAnsi="Arial" w:cs="Arial"/>
          <w:sz w:val="22"/>
          <w:szCs w:val="22"/>
        </w:rPr>
        <w:t xml:space="preserve"> výzvu OP VVV č.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02_17_050 Mezinárodní mobilita výzkumných pracovníků – MSCA-IF v prioritní ose 2. Cílem výzvy je rozvoj lidských zdrojů ve výzkumu formou podpory kvalitních projektů schválených na evropské úrovni z H2020, Marie </w:t>
      </w:r>
      <w:proofErr w:type="spellStart"/>
      <w:r w:rsidRPr="00974056">
        <w:rPr>
          <w:rFonts w:ascii="Arial" w:hAnsi="Arial" w:cs="Arial"/>
          <w:sz w:val="22"/>
          <w:szCs w:val="22"/>
        </w:rPr>
        <w:t>Skłodowska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-Curie </w:t>
      </w:r>
      <w:proofErr w:type="spellStart"/>
      <w:r w:rsidRPr="00974056">
        <w:rPr>
          <w:rFonts w:ascii="Arial" w:hAnsi="Arial" w:cs="Arial"/>
          <w:sz w:val="22"/>
          <w:szCs w:val="22"/>
        </w:rPr>
        <w:t>Actions</w:t>
      </w:r>
      <w:proofErr w:type="spellEnd"/>
      <w:r w:rsidRPr="00974056">
        <w:rPr>
          <w:rFonts w:ascii="Arial" w:hAnsi="Arial" w:cs="Arial"/>
          <w:sz w:val="22"/>
          <w:szCs w:val="22"/>
        </w:rPr>
        <w:t>, které jsou uvedené v „no-</w:t>
      </w:r>
      <w:proofErr w:type="spellStart"/>
      <w:r w:rsidRPr="00974056">
        <w:rPr>
          <w:rFonts w:ascii="Arial" w:hAnsi="Arial" w:cs="Arial"/>
          <w:sz w:val="22"/>
          <w:szCs w:val="22"/>
        </w:rPr>
        <w:t>money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“ seznamu. Podpořeny budou pouze projekty </w:t>
      </w:r>
      <w:proofErr w:type="spellStart"/>
      <w:r w:rsidRPr="00974056">
        <w:rPr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Fellowships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. Ukončení příjmu žádostí je 1. prosince 2017. </w:t>
      </w:r>
    </w:p>
    <w:p w:rsidR="007654F2" w:rsidRPr="00974056" w:rsidRDefault="007654F2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Srovnávací přehled inovací v regionech 2017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7654F2" w:rsidRPr="00974056" w:rsidRDefault="007654F2" w:rsidP="00A711A1">
      <w:pPr>
        <w:pStyle w:val="Normlnweb"/>
        <w:shd w:val="clear" w:color="auto" w:fill="FFFFFF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Evropská komise vydala Srovnávací přehled inovací v regionech 2017 (</w:t>
      </w:r>
      <w:proofErr w:type="spellStart"/>
      <w:r w:rsidRPr="00974056">
        <w:rPr>
          <w:rFonts w:ascii="Arial" w:hAnsi="Arial" w:cs="Arial"/>
          <w:sz w:val="22"/>
          <w:szCs w:val="22"/>
        </w:rPr>
        <w:t>Regional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Innovation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Scoreboard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-</w:t>
      </w:r>
      <w:r w:rsidR="0059002D" w:rsidRPr="00974056">
        <w:rPr>
          <w:rFonts w:ascii="Arial" w:hAnsi="Arial" w:cs="Arial"/>
          <w:sz w:val="22"/>
          <w:szCs w:val="22"/>
        </w:rPr>
        <w:t xml:space="preserve"> </w:t>
      </w:r>
      <w:r w:rsidRPr="00974056">
        <w:rPr>
          <w:rFonts w:ascii="Arial" w:hAnsi="Arial" w:cs="Arial"/>
          <w:sz w:val="22"/>
          <w:szCs w:val="22"/>
        </w:rPr>
        <w:t xml:space="preserve">RIS). RIS poskytuje srovnávací hodnocení výkonu inovačních systémů ve více než 220 regionech všech členských států, Norska, Srbska a Švýcarska. Nová hodnotící zpráva potvrzuje, že nejinovativnější regiony Evropy se nacházejí v nejinovativnějších zemích. Podle výsledků studie je nejinovativnějším regionem v EU Stockholm a v rámci celé Evropy je to Curych. Některé regionální „ohniska špičkové kvality“ existují i ve středně inovačních zemích, jako například Praha. </w:t>
      </w:r>
    </w:p>
    <w:p w:rsidR="007654F2" w:rsidRPr="00974056" w:rsidRDefault="007654F2" w:rsidP="00092E3C">
      <w:pPr>
        <w:pStyle w:val="Nadpis1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>Pozice AV ČR k 9.RP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7654F2" w:rsidRPr="00974056" w:rsidRDefault="007654F2" w:rsidP="00A711A1">
      <w:pPr>
        <w:pStyle w:val="Normlnweb"/>
        <w:spacing w:before="0" w:beforeAutospacing="0" w:after="24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V červnu 2017 zveřejnila Akademie věd České republiky (AV ČR) svou pozici k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>9.</w:t>
      </w:r>
      <w:r w:rsidR="00974056">
        <w:rPr>
          <w:rFonts w:ascii="Arial" w:hAnsi="Arial" w:cs="Arial"/>
          <w:sz w:val="22"/>
          <w:szCs w:val="22"/>
        </w:rPr>
        <w:t> </w:t>
      </w:r>
      <w:proofErr w:type="spellStart"/>
      <w:r w:rsidRPr="00974056">
        <w:rPr>
          <w:rFonts w:ascii="Arial" w:hAnsi="Arial" w:cs="Arial"/>
          <w:sz w:val="22"/>
          <w:szCs w:val="22"/>
        </w:rPr>
        <w:t>ámcovému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programu (9.RP). Ve svém příspěvku do veřejné diskuse k budoucí podobě 9.RP nazvaném 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European</w:t>
      </w:r>
      <w:proofErr w:type="spellEnd"/>
      <w:r w:rsidRPr="00974056">
        <w:rPr>
          <w:rStyle w:val="Zvraznn"/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added</w:t>
      </w:r>
      <w:proofErr w:type="spellEnd"/>
      <w:r w:rsidRPr="00974056">
        <w:rPr>
          <w:rStyle w:val="Zvraznn"/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value</w:t>
      </w:r>
      <w:proofErr w:type="spellEnd"/>
      <w:r w:rsidRPr="00974056">
        <w:rPr>
          <w:rStyle w:val="Zvraznn"/>
          <w:rFonts w:ascii="Arial" w:hAnsi="Arial" w:cs="Arial"/>
          <w:sz w:val="22"/>
          <w:szCs w:val="22"/>
        </w:rPr>
        <w:t xml:space="preserve"> as 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an</w:t>
      </w:r>
      <w:proofErr w:type="spellEnd"/>
      <w:r w:rsidRPr="00974056">
        <w:rPr>
          <w:rStyle w:val="Zvraznn"/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overarching</w:t>
      </w:r>
      <w:proofErr w:type="spellEnd"/>
      <w:r w:rsidRPr="00974056">
        <w:rPr>
          <w:rStyle w:val="Zvraznn"/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Style w:val="Zvraznn"/>
          <w:rFonts w:ascii="Arial" w:hAnsi="Arial" w:cs="Arial"/>
          <w:sz w:val="22"/>
          <w:szCs w:val="22"/>
        </w:rPr>
        <w:t>principle</w:t>
      </w:r>
      <w:proofErr w:type="spellEnd"/>
      <w:r w:rsidRPr="00974056">
        <w:rPr>
          <w:rFonts w:ascii="Arial" w:hAnsi="Arial" w:cs="Arial"/>
          <w:sz w:val="22"/>
          <w:szCs w:val="22"/>
        </w:rPr>
        <w:t> AV ČR zdůrazňuje zásadní důležitost vědecké spolupráce v rámci ERA (jednotlivé ústavy dohromady dělají z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 AV ČR prvního příjemce grantů rámcových programů Evropské komise, a to jak z hlediska </w:t>
      </w:r>
      <w:r w:rsidRPr="00974056">
        <w:rPr>
          <w:rFonts w:ascii="Arial" w:hAnsi="Arial" w:cs="Arial"/>
          <w:sz w:val="22"/>
          <w:szCs w:val="22"/>
        </w:rPr>
        <w:lastRenderedPageBreak/>
        <w:t>finančního objemu, tak počtu projektů). Jako nejvýznamnější český hráč na poli základního výzkumu si AV přeje zachovat excelenci jako rozhodující kritérium, přičemž části ERC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MSCA by se měly více doplňovat, spíše než soutěžit, a výzkumné infrastruktury by měly být chápány nejen jako nástroj kohezní politiky, ale především jako udržitelné nástroje globální konkurenceschopnosti, stejně, jako </w:t>
      </w:r>
      <w:proofErr w:type="spellStart"/>
      <w:r w:rsidRPr="00974056">
        <w:rPr>
          <w:rFonts w:ascii="Arial" w:hAnsi="Arial" w:cs="Arial"/>
          <w:sz w:val="22"/>
          <w:szCs w:val="22"/>
        </w:rPr>
        <w:t>horizontátlní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priorita Šíření excelence a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rozšiřování účasti. Poziční dokument dále reflektuje aktuální závazky ČR podílet se aktivněji na </w:t>
      </w:r>
      <w:proofErr w:type="spellStart"/>
      <w:r w:rsidRPr="00974056">
        <w:rPr>
          <w:rFonts w:ascii="Arial" w:hAnsi="Arial" w:cs="Arial"/>
          <w:sz w:val="22"/>
          <w:szCs w:val="22"/>
        </w:rPr>
        <w:t>kofinančních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mechanismech typu Společného programování či ERA-</w:t>
      </w:r>
      <w:proofErr w:type="spellStart"/>
      <w:r w:rsidRPr="00974056">
        <w:rPr>
          <w:rFonts w:ascii="Arial" w:hAnsi="Arial" w:cs="Arial"/>
          <w:sz w:val="22"/>
          <w:szCs w:val="22"/>
        </w:rPr>
        <w:t>NETů</w:t>
      </w:r>
      <w:proofErr w:type="spellEnd"/>
      <w:r w:rsidRPr="00974056">
        <w:rPr>
          <w:rFonts w:ascii="Arial" w:hAnsi="Arial" w:cs="Arial"/>
          <w:sz w:val="22"/>
          <w:szCs w:val="22"/>
        </w:rPr>
        <w:t>. V neposlední řadě AV ČR vítá trend zjednodušování administrativních postupů pro účastníky.</w:t>
      </w:r>
    </w:p>
    <w:p w:rsidR="00214CE1" w:rsidRPr="00974056" w:rsidRDefault="00214CE1" w:rsidP="00092E3C">
      <w:pPr>
        <w:pStyle w:val="Nadpis1"/>
        <w:shd w:val="clear" w:color="auto" w:fill="FFFFFF"/>
        <w:spacing w:before="0" w:after="120"/>
        <w:jc w:val="both"/>
        <w:rPr>
          <w:rFonts w:ascii="Arial" w:hAnsi="Arial" w:cs="Arial"/>
          <w:bCs w:val="0"/>
          <w:color w:val="0070C0"/>
          <w:sz w:val="22"/>
          <w:szCs w:val="22"/>
        </w:rPr>
      </w:pPr>
      <w:r w:rsidRPr="00974056">
        <w:rPr>
          <w:rFonts w:ascii="Arial" w:hAnsi="Arial" w:cs="Arial"/>
          <w:bCs w:val="0"/>
          <w:color w:val="0070C0"/>
          <w:sz w:val="22"/>
          <w:szCs w:val="22"/>
        </w:rPr>
        <w:t xml:space="preserve">Zapojení </w:t>
      </w:r>
      <w:proofErr w:type="spellStart"/>
      <w:r w:rsidRPr="00974056">
        <w:rPr>
          <w:rFonts w:ascii="Arial" w:hAnsi="Arial" w:cs="Arial"/>
          <w:bCs w:val="0"/>
          <w:color w:val="0070C0"/>
          <w:sz w:val="22"/>
          <w:szCs w:val="22"/>
        </w:rPr>
        <w:t>stakeholderů</w:t>
      </w:r>
      <w:proofErr w:type="spellEnd"/>
      <w:r w:rsidRPr="00974056">
        <w:rPr>
          <w:rFonts w:ascii="Arial" w:hAnsi="Arial" w:cs="Arial"/>
          <w:bCs w:val="0"/>
          <w:color w:val="0070C0"/>
          <w:sz w:val="22"/>
          <w:szCs w:val="22"/>
        </w:rPr>
        <w:t xml:space="preserve"> do iniciativ společného programování</w:t>
      </w:r>
    </w:p>
    <w:p w:rsidR="0042574B" w:rsidRPr="00974056" w:rsidRDefault="0042574B" w:rsidP="00092E3C">
      <w:pPr>
        <w:shd w:val="clear" w:color="auto" w:fill="FFFFFF"/>
        <w:spacing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Style w:val="zdroj"/>
          <w:rFonts w:ascii="Arial" w:hAnsi="Arial" w:cs="Arial"/>
          <w:sz w:val="22"/>
          <w:szCs w:val="22"/>
        </w:rPr>
        <w:t>(zdroj: web CZELO)</w:t>
      </w:r>
    </w:p>
    <w:p w:rsidR="00214CE1" w:rsidRPr="00974056" w:rsidRDefault="00214CE1" w:rsidP="00092E3C">
      <w:pPr>
        <w:pStyle w:val="Normln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 w:rsidRPr="00974056">
        <w:rPr>
          <w:rFonts w:ascii="Arial" w:hAnsi="Arial" w:cs="Arial"/>
          <w:sz w:val="22"/>
          <w:szCs w:val="22"/>
        </w:rPr>
        <w:t>Konsorcium ERA-LEARN 2020 zveřejnilo svůj politický dokument o zapojení jednotlivých aktérů do iniciativ společného programování (</w:t>
      </w:r>
      <w:proofErr w:type="spellStart"/>
      <w:r w:rsidRPr="00974056">
        <w:rPr>
          <w:rFonts w:ascii="Arial" w:hAnsi="Arial" w:cs="Arial"/>
          <w:sz w:val="22"/>
          <w:szCs w:val="22"/>
        </w:rPr>
        <w:t>Policy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brief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974056">
        <w:rPr>
          <w:rFonts w:ascii="Arial" w:hAnsi="Arial" w:cs="Arial"/>
          <w:sz w:val="22"/>
          <w:szCs w:val="22"/>
        </w:rPr>
        <w:t>Stakeholder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Engagement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in</w:t>
      </w:r>
      <w:r w:rsidR="00974056">
        <w:rPr>
          <w:rFonts w:ascii="Arial" w:hAnsi="Arial" w:cs="Arial"/>
          <w:sz w:val="22"/>
          <w:szCs w:val="22"/>
        </w:rPr>
        <w:t> </w:t>
      </w:r>
      <w:r w:rsidRPr="00974056">
        <w:rPr>
          <w:rFonts w:ascii="Arial" w:hAnsi="Arial" w:cs="Arial"/>
          <w:sz w:val="22"/>
          <w:szCs w:val="22"/>
        </w:rPr>
        <w:t xml:space="preserve">Joint </w:t>
      </w:r>
      <w:proofErr w:type="spellStart"/>
      <w:r w:rsidRPr="00974056">
        <w:rPr>
          <w:rFonts w:ascii="Arial" w:hAnsi="Arial" w:cs="Arial"/>
          <w:sz w:val="22"/>
          <w:szCs w:val="22"/>
        </w:rPr>
        <w:t>Programming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4056">
        <w:rPr>
          <w:rFonts w:ascii="Arial" w:hAnsi="Arial" w:cs="Arial"/>
          <w:sz w:val="22"/>
          <w:szCs w:val="22"/>
        </w:rPr>
        <w:t>Initiatives</w:t>
      </w:r>
      <w:proofErr w:type="spellEnd"/>
      <w:r w:rsidRPr="00974056">
        <w:rPr>
          <w:rFonts w:ascii="Arial" w:hAnsi="Arial" w:cs="Arial"/>
          <w:sz w:val="22"/>
          <w:szCs w:val="22"/>
        </w:rPr>
        <w:t xml:space="preserve">). Dokument definuje koncept zúčastněných stran, shrnuje současný stav jejich zapojení do iniciativ společného programování, stávající přístupy zapojení a navrhuje, jak zvýšit jejich angažovanost. Podle dokumentu jsou hlavními překážkami pro zintenzivnění angažovanosti zúčastněných stran finanční a časová omezení a snaha o předcházení konfliktu zájmů. </w:t>
      </w:r>
    </w:p>
    <w:sectPr w:rsidR="00214CE1" w:rsidRPr="00974056" w:rsidSect="00D83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00" w:rsidRDefault="00185800">
      <w:r>
        <w:separator/>
      </w:r>
    </w:p>
  </w:endnote>
  <w:endnote w:type="continuationSeparator" w:id="0">
    <w:p w:rsidR="00185800" w:rsidRDefault="0018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BA" w:rsidRDefault="00FF5A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15FD5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15FD5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15FD5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115FD5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00" w:rsidRDefault="00185800">
      <w:r>
        <w:separator/>
      </w:r>
    </w:p>
  </w:footnote>
  <w:footnote w:type="continuationSeparator" w:id="0">
    <w:p w:rsidR="00185800" w:rsidRDefault="0018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BA" w:rsidRDefault="00FF5A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46F29A5" wp14:editId="479D7DE0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1F41461" wp14:editId="3BBEBD4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FF5ABA" w:rsidP="00E14C0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FF5ABA">
            <w:rPr>
              <w:rFonts w:ascii="Arial" w:hAnsi="Arial" w:cs="Arial"/>
              <w:b/>
              <w:color w:val="0070C0"/>
            </w:rPr>
            <w:t>mimořádné zasedání RVVI</w:t>
          </w:r>
          <w:r w:rsidR="005D07F1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5D07F1" w:rsidRPr="00115FD5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110409" w:rsidRDefault="00110409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91FAD"/>
    <w:rsid w:val="00092E3C"/>
    <w:rsid w:val="00095CA9"/>
    <w:rsid w:val="000B0F98"/>
    <w:rsid w:val="000B17A0"/>
    <w:rsid w:val="000B6F17"/>
    <w:rsid w:val="000D0F09"/>
    <w:rsid w:val="000E71E2"/>
    <w:rsid w:val="000F4ECE"/>
    <w:rsid w:val="00103339"/>
    <w:rsid w:val="00110409"/>
    <w:rsid w:val="00115FD5"/>
    <w:rsid w:val="00120C72"/>
    <w:rsid w:val="00125B0A"/>
    <w:rsid w:val="00146B24"/>
    <w:rsid w:val="00151CAE"/>
    <w:rsid w:val="00170C2E"/>
    <w:rsid w:val="00172C2E"/>
    <w:rsid w:val="00185800"/>
    <w:rsid w:val="001B4B55"/>
    <w:rsid w:val="001C6253"/>
    <w:rsid w:val="001D59E0"/>
    <w:rsid w:val="0020502B"/>
    <w:rsid w:val="00214AF0"/>
    <w:rsid w:val="00214CE1"/>
    <w:rsid w:val="00231012"/>
    <w:rsid w:val="00244615"/>
    <w:rsid w:val="00256AAD"/>
    <w:rsid w:val="0027209D"/>
    <w:rsid w:val="00290894"/>
    <w:rsid w:val="002963F0"/>
    <w:rsid w:val="002A71C8"/>
    <w:rsid w:val="002C2DBD"/>
    <w:rsid w:val="002D3727"/>
    <w:rsid w:val="002D7804"/>
    <w:rsid w:val="00304769"/>
    <w:rsid w:val="0031387E"/>
    <w:rsid w:val="00343F35"/>
    <w:rsid w:val="00345FCD"/>
    <w:rsid w:val="003702C5"/>
    <w:rsid w:val="00372D4B"/>
    <w:rsid w:val="003841F6"/>
    <w:rsid w:val="003C0E36"/>
    <w:rsid w:val="003C70C6"/>
    <w:rsid w:val="00414F21"/>
    <w:rsid w:val="0042574B"/>
    <w:rsid w:val="00451786"/>
    <w:rsid w:val="00466B1D"/>
    <w:rsid w:val="0046734A"/>
    <w:rsid w:val="0049122E"/>
    <w:rsid w:val="00493653"/>
    <w:rsid w:val="004A619F"/>
    <w:rsid w:val="004C0965"/>
    <w:rsid w:val="004E49CD"/>
    <w:rsid w:val="004F4396"/>
    <w:rsid w:val="0052249D"/>
    <w:rsid w:val="00522FCE"/>
    <w:rsid w:val="00540765"/>
    <w:rsid w:val="0059002D"/>
    <w:rsid w:val="005B444A"/>
    <w:rsid w:val="005D07F1"/>
    <w:rsid w:val="005D62BF"/>
    <w:rsid w:val="005E7033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21219"/>
    <w:rsid w:val="00736308"/>
    <w:rsid w:val="00760C9A"/>
    <w:rsid w:val="00761160"/>
    <w:rsid w:val="007654F2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57F4F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74056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711A1"/>
    <w:rsid w:val="00A863BE"/>
    <w:rsid w:val="00A91AC3"/>
    <w:rsid w:val="00A93FE3"/>
    <w:rsid w:val="00A96338"/>
    <w:rsid w:val="00AE26F9"/>
    <w:rsid w:val="00AE6A22"/>
    <w:rsid w:val="00AF3DBE"/>
    <w:rsid w:val="00B05D2D"/>
    <w:rsid w:val="00B24B48"/>
    <w:rsid w:val="00B30D90"/>
    <w:rsid w:val="00B441FF"/>
    <w:rsid w:val="00B47FFC"/>
    <w:rsid w:val="00B5776A"/>
    <w:rsid w:val="00B65096"/>
    <w:rsid w:val="00B705E6"/>
    <w:rsid w:val="00B70E82"/>
    <w:rsid w:val="00B72AB5"/>
    <w:rsid w:val="00B74474"/>
    <w:rsid w:val="00B76D66"/>
    <w:rsid w:val="00BB1CAC"/>
    <w:rsid w:val="00BB27B1"/>
    <w:rsid w:val="00BD5486"/>
    <w:rsid w:val="00BE3825"/>
    <w:rsid w:val="00C04B87"/>
    <w:rsid w:val="00C06518"/>
    <w:rsid w:val="00C21E83"/>
    <w:rsid w:val="00C269E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57CF6"/>
    <w:rsid w:val="00D61E9D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14C05"/>
    <w:rsid w:val="00E23779"/>
    <w:rsid w:val="00E413F6"/>
    <w:rsid w:val="00E43456"/>
    <w:rsid w:val="00E46D2A"/>
    <w:rsid w:val="00E56D35"/>
    <w:rsid w:val="00E60DDB"/>
    <w:rsid w:val="00E64072"/>
    <w:rsid w:val="00E67417"/>
    <w:rsid w:val="00E81684"/>
    <w:rsid w:val="00E94579"/>
    <w:rsid w:val="00EB1C37"/>
    <w:rsid w:val="00EB2005"/>
    <w:rsid w:val="00ED247B"/>
    <w:rsid w:val="00ED3BF6"/>
    <w:rsid w:val="00EE3ADD"/>
    <w:rsid w:val="00EE69D6"/>
    <w:rsid w:val="00EE7114"/>
    <w:rsid w:val="00EE7690"/>
    <w:rsid w:val="00EF3740"/>
    <w:rsid w:val="00F12B34"/>
    <w:rsid w:val="00F12B6B"/>
    <w:rsid w:val="00F23145"/>
    <w:rsid w:val="00F23154"/>
    <w:rsid w:val="00F237E2"/>
    <w:rsid w:val="00F37F8C"/>
    <w:rsid w:val="00F46FFA"/>
    <w:rsid w:val="00F646B5"/>
    <w:rsid w:val="00F861DA"/>
    <w:rsid w:val="00FA6B3E"/>
    <w:rsid w:val="00FB06AC"/>
    <w:rsid w:val="00FB702E"/>
    <w:rsid w:val="00FB7486"/>
    <w:rsid w:val="00FC2BA7"/>
    <w:rsid w:val="00FD56F1"/>
    <w:rsid w:val="00FE7AEE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customStyle="1" w:styleId="Datum11">
    <w:name w:val="Datum11"/>
    <w:basedOn w:val="Standardnpsmoodstavce"/>
    <w:rsid w:val="00765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customStyle="1" w:styleId="Datum11">
    <w:name w:val="Datum11"/>
    <w:basedOn w:val="Standardnpsmoodstavce"/>
    <w:rsid w:val="0076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6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879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79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0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3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7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7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3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66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8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5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1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5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004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1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67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9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78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582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4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3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3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7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552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71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5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8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67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6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93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8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9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782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7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31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17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25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2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68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5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6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36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11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5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7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0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3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96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070F-62E4-47CD-8566-44C3E2B3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</cp:revision>
  <cp:lastPrinted>2017-04-13T06:54:00Z</cp:lastPrinted>
  <dcterms:created xsi:type="dcterms:W3CDTF">2017-08-15T08:31:00Z</dcterms:created>
  <dcterms:modified xsi:type="dcterms:W3CDTF">2017-08-29T08:39:00Z</dcterms:modified>
</cp:coreProperties>
</file>