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6AEB" w:rsidRDefault="00746AEB" w:rsidP="00746AEB">
      <w:pPr>
        <w:rPr>
          <w:rFonts w:asciiTheme="majorHAnsi" w:eastAsiaTheme="majorEastAsia" w:hAnsiTheme="majorHAnsi" w:cstheme="majorBidi"/>
          <w:color w:val="0070C0"/>
          <w:sz w:val="32"/>
          <w:szCs w:val="32"/>
        </w:rPr>
      </w:pPr>
      <w:bookmarkStart w:id="0" w:name="_GoBack"/>
      <w:bookmarkEnd w:id="0"/>
    </w:p>
    <w:p w:rsidR="00746AEB" w:rsidRPr="00CB7D8E" w:rsidRDefault="00746AEB" w:rsidP="00746AEB">
      <w:pPr>
        <w:pStyle w:val="Nadpis1"/>
      </w:pPr>
      <w:r w:rsidRPr="007F0A05">
        <w:rPr>
          <w:color w:val="0070C0"/>
        </w:rPr>
        <w:t xml:space="preserve">Annex 1 </w:t>
      </w:r>
      <w:r w:rsidRPr="00B61764">
        <w:t>Scientific and Technical description of the</w:t>
      </w:r>
      <w:r w:rsidRPr="007F0A05">
        <w:rPr>
          <w:color w:val="0070C0"/>
        </w:rPr>
        <w:t xml:space="preserve"> ELI-ERIC Pillars:</w:t>
      </w:r>
    </w:p>
    <w:p w:rsidR="00746AEB" w:rsidRPr="007F0A05" w:rsidRDefault="00746AEB" w:rsidP="00746AEB">
      <w:pPr>
        <w:pStyle w:val="Nadpis2"/>
        <w:rPr>
          <w:color w:val="0070C0"/>
        </w:rPr>
      </w:pPr>
      <w:r w:rsidRPr="007F0A05">
        <w:rPr>
          <w:color w:val="0070C0"/>
        </w:rPr>
        <w:t>ELI-Beamlines</w:t>
      </w:r>
    </w:p>
    <w:p w:rsidR="00746AEB" w:rsidRPr="00843DCF" w:rsidRDefault="00746AEB" w:rsidP="00746AEB">
      <w:pPr>
        <w:spacing w:after="80" w:line="264" w:lineRule="auto"/>
        <w:jc w:val="both"/>
        <w:rPr>
          <w:rFonts w:ascii="Calibri" w:eastAsia="Calibri" w:hAnsi="Calibri" w:cs="Calibri"/>
        </w:rPr>
      </w:pPr>
      <w:r w:rsidRPr="005E2E1F">
        <w:rPr>
          <w:rFonts w:ascii="Calibri" w:hAnsi="Calibri" w:cs="Calibri"/>
        </w:rPr>
        <w:t xml:space="preserve">The laser </w:t>
      </w:r>
      <w:r>
        <w:rPr>
          <w:rFonts w:ascii="Calibri" w:hAnsi="Calibri" w:cs="Calibri"/>
        </w:rPr>
        <w:t xml:space="preserve">and secondary </w:t>
      </w:r>
      <w:r w:rsidRPr="005E2E1F">
        <w:rPr>
          <w:rFonts w:ascii="Calibri" w:hAnsi="Calibri" w:cs="Calibri"/>
        </w:rPr>
        <w:t xml:space="preserve">sources that will be available within ELI-ERIC at the ELI-Beamlines facility are listed in its Technical Design Report </w:t>
      </w:r>
      <w:r w:rsidRPr="003F75FB">
        <w:rPr>
          <w:rFonts w:ascii="Calibri" w:hAnsi="Calibri" w:cs="Calibri"/>
        </w:rPr>
        <w:t>document</w:t>
      </w:r>
      <w:r w:rsidRPr="00E66BD2">
        <w:rPr>
          <w:rFonts w:ascii="Calibri" w:hAnsi="Calibri" w:cs="Calibri"/>
        </w:rPr>
        <w:t xml:space="preserve"> </w:t>
      </w:r>
      <w:r>
        <w:rPr>
          <w:rFonts w:ascii="Calibri" w:hAnsi="Calibri" w:cs="Calibri"/>
        </w:rPr>
        <w:t>(2012) and the Summary of the user Requirements Specification (2012)</w:t>
      </w:r>
      <w:r w:rsidRPr="005E2E1F">
        <w:rPr>
          <w:rStyle w:val="Znakapoznpodarou"/>
          <w:rFonts w:ascii="Calibri" w:hAnsi="Calibri" w:cs="Calibri"/>
        </w:rPr>
        <w:footnoteReference w:id="1"/>
      </w:r>
      <w:r w:rsidRPr="005E2E1F">
        <w:rPr>
          <w:rFonts w:ascii="Calibri" w:hAnsi="Calibri" w:cs="Calibri"/>
        </w:rPr>
        <w:t>. These laser resources are designed to address specific scientific challenges as identified by the international consortium within the ELI Preparatory Phase</w:t>
      </w:r>
      <w:r w:rsidRPr="005E2E1F">
        <w:rPr>
          <w:rStyle w:val="Znakapoznpodarou"/>
          <w:rFonts w:ascii="Calibri" w:hAnsi="Calibri" w:cs="Calibri"/>
        </w:rPr>
        <w:footnoteReference w:id="2"/>
      </w:r>
      <w:r w:rsidRPr="00CB7D8E">
        <w:rPr>
          <w:rFonts w:ascii="Calibri" w:hAnsi="Calibri" w:cs="Calibri"/>
          <w:vertAlign w:val="superscript"/>
        </w:rPr>
        <w:t>,</w:t>
      </w:r>
      <w:r w:rsidRPr="005E2E1F">
        <w:rPr>
          <w:rStyle w:val="Znakapoznpodarou"/>
          <w:rFonts w:ascii="Calibri" w:hAnsi="Calibri" w:cs="Calibri"/>
        </w:rPr>
        <w:footnoteReference w:id="3"/>
      </w:r>
      <w:proofErr w:type="gramStart"/>
      <w:r w:rsidRPr="005E2E1F">
        <w:rPr>
          <w:rFonts w:ascii="Calibri" w:hAnsi="Calibri" w:cs="Calibri"/>
        </w:rPr>
        <w:t>,</w:t>
      </w:r>
      <w:proofErr w:type="gramEnd"/>
      <w:r w:rsidRPr="005E2E1F">
        <w:rPr>
          <w:rFonts w:ascii="Calibri" w:hAnsi="Calibri" w:cs="Calibri"/>
        </w:rPr>
        <w:t xml:space="preserve"> namely in the fields of particle acceleration by lasers, generation of high-brightness XUV and X-ray pulses, and high-field physics. </w:t>
      </w:r>
      <w:r w:rsidRPr="00CB7D8E">
        <w:rPr>
          <w:rFonts w:ascii="Calibri" w:eastAsia="Calibri" w:hAnsi="Calibri" w:cs="Calibri"/>
        </w:rPr>
        <w:t>The ultra-short and ultra-intense pulses of light and the particles generated from interaction with solid state and gas target materials will allow a broad spectrum of projects in fundamental and applied research in chemistry, biology, medical technologies, developmen</w:t>
      </w:r>
      <w:r>
        <w:rPr>
          <w:rFonts w:ascii="Calibri" w:eastAsia="Calibri" w:hAnsi="Calibri" w:cs="Calibri"/>
        </w:rPr>
        <w:t>t of new materials, and others.</w:t>
      </w:r>
    </w:p>
    <w:p w:rsidR="00746AEB" w:rsidRDefault="00746AEB" w:rsidP="00746AEB">
      <w:pPr>
        <w:spacing w:after="80" w:line="264" w:lineRule="auto"/>
        <w:jc w:val="both"/>
        <w:rPr>
          <w:rFonts w:ascii="Calibri" w:eastAsia="Calibri" w:hAnsi="Calibri" w:cs="Calibri"/>
        </w:rPr>
      </w:pPr>
      <w:r w:rsidRPr="00CB7D8E">
        <w:rPr>
          <w:rFonts w:ascii="Calibri" w:eastAsia="Calibri" w:hAnsi="Calibri" w:cs="Calibri"/>
          <w:noProof/>
          <w:lang w:val="cs-CZ" w:eastAsia="cs-CZ"/>
        </w:rPr>
        <w:drawing>
          <wp:inline distT="0" distB="0" distL="0" distR="0" wp14:anchorId="1D1B058E" wp14:editId="30B0C924">
            <wp:extent cx="5676900" cy="3057525"/>
            <wp:effectExtent l="0" t="0" r="0" b="9525"/>
            <wp:docPr id="5122" name="Picture 2" descr="C:\Users\georg.korn\AppData\Local\Microsoft\Windows\Temporary Internet Files\Content.Outlook\LG0C0OUW\EliBeamlinesScheme_October2015_v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georg.korn\AppData\Local\Microsoft\Windows\Temporary Internet Files\Content.Outlook\LG0C0OUW\EliBeamlinesScheme_October2015_v (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82291" cy="3060429"/>
                    </a:xfrm>
                    <a:prstGeom prst="rect">
                      <a:avLst/>
                    </a:prstGeom>
                    <a:noFill/>
                    <a:extLst/>
                  </pic:spPr>
                </pic:pic>
              </a:graphicData>
            </a:graphic>
          </wp:inline>
        </w:drawing>
      </w:r>
    </w:p>
    <w:p w:rsidR="00746AEB" w:rsidRPr="003713A7" w:rsidRDefault="00746AEB" w:rsidP="00746AEB">
      <w:pPr>
        <w:spacing w:after="80" w:line="264" w:lineRule="auto"/>
        <w:ind w:firstLine="708"/>
        <w:jc w:val="both"/>
        <w:rPr>
          <w:rFonts w:ascii="Calibri" w:eastAsia="Calibri" w:hAnsi="Calibri" w:cs="Calibri"/>
          <w:b/>
        </w:rPr>
      </w:pPr>
      <w:r w:rsidRPr="003713A7">
        <w:rPr>
          <w:rFonts w:ascii="Calibri" w:eastAsia="Calibri" w:hAnsi="Calibri" w:cs="Calibri"/>
          <w:b/>
        </w:rPr>
        <w:t>Fig. A</w:t>
      </w:r>
      <w:r>
        <w:rPr>
          <w:rFonts w:ascii="Calibri" w:eastAsia="Calibri" w:hAnsi="Calibri" w:cs="Calibri"/>
          <w:b/>
        </w:rPr>
        <w:t xml:space="preserve"> </w:t>
      </w:r>
      <w:r w:rsidRPr="003713A7">
        <w:rPr>
          <w:rFonts w:ascii="Calibri" w:eastAsia="Calibri" w:hAnsi="Calibri" w:cs="Calibri"/>
          <w:b/>
        </w:rPr>
        <w:t>1: the space logistics of the Laser building of ELI-Beamlines</w:t>
      </w:r>
    </w:p>
    <w:p w:rsidR="00746AEB" w:rsidRDefault="00746AEB" w:rsidP="00746AEB">
      <w:pPr>
        <w:spacing w:after="80" w:line="264" w:lineRule="auto"/>
        <w:jc w:val="both"/>
        <w:rPr>
          <w:rFonts w:ascii="Calibri" w:eastAsia="Calibri" w:hAnsi="Calibri" w:cs="Calibri"/>
        </w:rPr>
      </w:pPr>
    </w:p>
    <w:p w:rsidR="00746AEB" w:rsidRPr="00CB7D8E" w:rsidRDefault="00746AEB" w:rsidP="00746AEB">
      <w:pPr>
        <w:spacing w:after="80" w:line="264" w:lineRule="auto"/>
        <w:jc w:val="both"/>
        <w:rPr>
          <w:rFonts w:ascii="Calibri" w:eastAsia="Calibri" w:hAnsi="Calibri" w:cs="Calibri"/>
        </w:rPr>
      </w:pPr>
      <w:r w:rsidRPr="00CB7D8E">
        <w:rPr>
          <w:rFonts w:ascii="Calibri" w:eastAsia="Calibri" w:hAnsi="Calibri" w:cs="Calibri"/>
        </w:rPr>
        <w:t xml:space="preserve">The laser systems </w:t>
      </w:r>
      <w:r w:rsidRPr="00CB7D8E">
        <w:rPr>
          <w:rFonts w:ascii="Calibri" w:hAnsi="Calibri" w:cs="Calibri"/>
        </w:rPr>
        <w:t xml:space="preserve">are designed to provide </w:t>
      </w:r>
      <w:r w:rsidRPr="00CB7D8E">
        <w:rPr>
          <w:rFonts w:ascii="Calibri" w:eastAsia="Calibri" w:hAnsi="Calibri" w:cs="Calibri"/>
        </w:rPr>
        <w:t>the following main features:</w:t>
      </w:r>
    </w:p>
    <w:p w:rsidR="00746AEB" w:rsidRPr="00CB7D8E" w:rsidRDefault="00746AEB" w:rsidP="00746AEB">
      <w:pPr>
        <w:spacing w:after="60" w:line="240" w:lineRule="auto"/>
        <w:ind w:left="714" w:hanging="357"/>
        <w:jc w:val="both"/>
        <w:rPr>
          <w:rFonts w:ascii="Calibri" w:eastAsia="Calibri" w:hAnsi="Calibri" w:cs="Calibri"/>
        </w:rPr>
      </w:pPr>
      <w:r w:rsidRPr="00CB7D8E">
        <w:rPr>
          <w:rFonts w:ascii="Calibri" w:eastAsia="Calibri" w:hAnsi="Calibri" w:cs="Calibri"/>
        </w:rPr>
        <w:t>a)</w:t>
      </w:r>
      <w:r w:rsidRPr="00CB7D8E">
        <w:rPr>
          <w:rFonts w:ascii="Calibri" w:eastAsia="Calibri" w:hAnsi="Calibri" w:cs="Calibri"/>
        </w:rPr>
        <w:tab/>
        <w:t>High r</w:t>
      </w:r>
      <w:r w:rsidRPr="00CB7D8E">
        <w:rPr>
          <w:rFonts w:ascii="Calibri" w:hAnsi="Calibri" w:cs="Calibri"/>
        </w:rPr>
        <w:t>epetition rate laser pulses delivering multi-10-TW to PW peak power with high user versatility, for projects featuring</w:t>
      </w:r>
      <w:r>
        <w:rPr>
          <w:rFonts w:ascii="Calibri" w:hAnsi="Calibri" w:cs="Calibri"/>
        </w:rPr>
        <w:t xml:space="preserve"> fundamental</w:t>
      </w:r>
      <w:r w:rsidRPr="00CB7D8E">
        <w:rPr>
          <w:rFonts w:ascii="Calibri" w:hAnsi="Calibri" w:cs="Calibri"/>
        </w:rPr>
        <w:t xml:space="preserve"> applied research;</w:t>
      </w:r>
    </w:p>
    <w:p w:rsidR="00746AEB" w:rsidRDefault="00746AEB" w:rsidP="00746AEB">
      <w:pPr>
        <w:spacing w:after="120" w:line="240" w:lineRule="auto"/>
        <w:ind w:left="714" w:hanging="357"/>
        <w:jc w:val="both"/>
        <w:rPr>
          <w:rFonts w:ascii="Calibri" w:hAnsi="Calibri" w:cs="Calibri"/>
        </w:rPr>
      </w:pPr>
      <w:r w:rsidRPr="00CB7D8E">
        <w:rPr>
          <w:rFonts w:ascii="Calibri" w:eastAsia="Calibri" w:hAnsi="Calibri" w:cs="Calibri"/>
        </w:rPr>
        <w:t>b)</w:t>
      </w:r>
      <w:r w:rsidRPr="00CB7D8E">
        <w:rPr>
          <w:rFonts w:ascii="Calibri" w:eastAsia="Calibri" w:hAnsi="Calibri" w:cs="Calibri"/>
        </w:rPr>
        <w:tab/>
      </w:r>
      <w:r w:rsidRPr="00CB7D8E">
        <w:rPr>
          <w:rFonts w:ascii="Calibri" w:hAnsi="Calibri" w:cs="Calibri"/>
        </w:rPr>
        <w:t>Ultra-high peak power of 10 PW, pro</w:t>
      </w:r>
      <w:r>
        <w:rPr>
          <w:rFonts w:ascii="Calibri" w:hAnsi="Calibri" w:cs="Calibri"/>
        </w:rPr>
        <w:t>viding focused intensities above</w:t>
      </w:r>
      <w:r w:rsidRPr="00CB7D8E">
        <w:rPr>
          <w:rFonts w:ascii="Calibri" w:hAnsi="Calibri" w:cs="Calibri"/>
        </w:rPr>
        <w:t xml:space="preserve"> 10</w:t>
      </w:r>
      <w:r>
        <w:rPr>
          <w:rFonts w:ascii="Calibri" w:hAnsi="Calibri" w:cs="Calibri"/>
          <w:vertAlign w:val="superscript"/>
        </w:rPr>
        <w:t>22</w:t>
      </w:r>
      <w:r w:rsidRPr="00CB7D8E">
        <w:rPr>
          <w:rFonts w:ascii="Calibri" w:hAnsi="Calibri" w:cs="Calibri"/>
        </w:rPr>
        <w:t xml:space="preserve"> Wcm</w:t>
      </w:r>
      <w:r w:rsidRPr="00CB7D8E">
        <w:rPr>
          <w:rFonts w:ascii="Calibri" w:hAnsi="Calibri" w:cs="Calibri"/>
          <w:vertAlign w:val="superscript"/>
        </w:rPr>
        <w:t>-2</w:t>
      </w:r>
      <w:r w:rsidRPr="00CB7D8E">
        <w:rPr>
          <w:rFonts w:ascii="Calibri" w:hAnsi="Calibri" w:cs="Calibri"/>
        </w:rPr>
        <w:t xml:space="preserve"> at increased shot rates, for fundamental science research projects.</w:t>
      </w:r>
      <w:r>
        <w:rPr>
          <w:rFonts w:ascii="Calibri" w:hAnsi="Calibri" w:cs="Calibri"/>
        </w:rPr>
        <w:t xml:space="preserve"> </w:t>
      </w:r>
    </w:p>
    <w:p w:rsidR="00746AEB" w:rsidRDefault="00746AEB" w:rsidP="00746AEB">
      <w:pPr>
        <w:spacing w:after="120" w:line="240" w:lineRule="auto"/>
        <w:jc w:val="both"/>
        <w:rPr>
          <w:rFonts w:ascii="Calibri" w:eastAsia="Calibri" w:hAnsi="Calibri" w:cs="Calibri"/>
        </w:rPr>
      </w:pPr>
      <w:r>
        <w:rPr>
          <w:rFonts w:ascii="Calibri" w:eastAsia="Calibri" w:hAnsi="Calibri" w:cs="Calibri"/>
        </w:rPr>
        <w:t>The four lasers sources L1- L4 are located in the ground floor and the beams are brought to the experimental area in the shielded basement via a sophisticated   vacuum beam distribution system. The experimental halls E1-E6 host the secondary sources of x-rays and particles (beamlines) and the end-stations as well as the experimental platforms for plasma Physics and ion and electron acceleration. The short pulse x-ray beamlines cover the energy range from soft x-rays (10s of eV) to hard gamma range continuously. The ELI-Beamlines building comprises over 21000 m</w:t>
      </w:r>
      <w:r w:rsidRPr="00E11097">
        <w:rPr>
          <w:rFonts w:ascii="Calibri" w:eastAsia="Calibri" w:hAnsi="Calibri" w:cs="Calibri"/>
          <w:vertAlign w:val="superscript"/>
        </w:rPr>
        <w:t>2</w:t>
      </w:r>
      <w:r>
        <w:rPr>
          <w:rFonts w:ascii="Calibri" w:eastAsia="Calibri" w:hAnsi="Calibri" w:cs="Calibri"/>
        </w:rPr>
        <w:t xml:space="preserve"> of experimental area and extra laboratory space. Due to its monolithic structure and its location the vibrational level of the ground floor is in the range of 1-10 nm even for low frequencies below 10 Hz.  </w:t>
      </w:r>
    </w:p>
    <w:p w:rsidR="00746AEB" w:rsidRDefault="00746AEB" w:rsidP="00746AEB">
      <w:pPr>
        <w:spacing w:after="120" w:line="240" w:lineRule="auto"/>
        <w:jc w:val="both"/>
        <w:rPr>
          <w:rFonts w:ascii="Calibri" w:eastAsia="Calibri" w:hAnsi="Calibri" w:cs="Calibri"/>
        </w:rPr>
      </w:pPr>
    </w:p>
    <w:p w:rsidR="00746AEB" w:rsidRDefault="00746AEB" w:rsidP="00746AEB">
      <w:pPr>
        <w:spacing w:after="120" w:line="240" w:lineRule="auto"/>
        <w:jc w:val="both"/>
        <w:rPr>
          <w:rFonts w:ascii="Calibri" w:eastAsia="Calibri" w:hAnsi="Calibri" w:cs="Calibri"/>
        </w:rPr>
      </w:pPr>
      <w:r>
        <w:rPr>
          <w:rFonts w:ascii="Calibri" w:eastAsia="Calibri" w:hAnsi="Calibri" w:cs="Calibri"/>
        </w:rPr>
        <w:t>As an example the plasma Physics platform P3 design is shown in more detail below.</w:t>
      </w:r>
    </w:p>
    <w:p w:rsidR="00746AEB" w:rsidRDefault="00746AEB" w:rsidP="00746AEB">
      <w:pPr>
        <w:spacing w:after="120" w:line="240" w:lineRule="auto"/>
        <w:jc w:val="both"/>
        <w:rPr>
          <w:rFonts w:ascii="Calibri" w:eastAsia="Calibri" w:hAnsi="Calibri" w:cs="Calibri"/>
        </w:rPr>
      </w:pPr>
      <w:r w:rsidRPr="00E11097">
        <w:rPr>
          <w:rFonts w:ascii="Calibri" w:eastAsia="Calibri" w:hAnsi="Calibri" w:cs="Calibri"/>
          <w:noProof/>
          <w:lang w:val="cs-CZ" w:eastAsia="cs-CZ"/>
        </w:rPr>
        <w:drawing>
          <wp:inline distT="0" distB="0" distL="0" distR="0" wp14:anchorId="05F89A99" wp14:editId="2D4F8C8A">
            <wp:extent cx="5943600" cy="3343275"/>
            <wp:effectExtent l="0" t="0" r="0" b="9525"/>
            <wp:docPr id="1079" name="Picture 55" descr="C:\Users\georg.korn\Documents\D\GEORG2\Projects\HAPLS\ExperimentalHalls_labeled\EliBeamlines_E3_Feb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55" descr="C:\Users\georg.korn\Documents\D\GEORG2\Projects\HAPLS\ExperimentalHalls_labeled\EliBeamlines_E3_Feb201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extLst/>
                  </pic:spPr>
                </pic:pic>
              </a:graphicData>
            </a:graphic>
          </wp:inline>
        </w:drawing>
      </w:r>
    </w:p>
    <w:p w:rsidR="00746AEB" w:rsidRPr="00CB7D8E" w:rsidRDefault="00746AEB" w:rsidP="00746AEB">
      <w:pPr>
        <w:spacing w:after="120" w:line="240" w:lineRule="auto"/>
        <w:jc w:val="both"/>
        <w:rPr>
          <w:rFonts w:ascii="Calibri" w:eastAsia="Calibri" w:hAnsi="Calibri" w:cs="Calibri"/>
        </w:rPr>
      </w:pPr>
      <w:r w:rsidRPr="003713A7">
        <w:rPr>
          <w:rFonts w:ascii="Calibri" w:eastAsia="Calibri" w:hAnsi="Calibri" w:cs="Calibri"/>
          <w:b/>
        </w:rPr>
        <w:t xml:space="preserve">Fig. A2 </w:t>
      </w:r>
      <w:proofErr w:type="gramStart"/>
      <w:r w:rsidRPr="003713A7">
        <w:rPr>
          <w:rFonts w:ascii="Calibri" w:eastAsia="Calibri" w:hAnsi="Calibri" w:cs="Calibri"/>
          <w:b/>
        </w:rPr>
        <w:t>The</w:t>
      </w:r>
      <w:proofErr w:type="gramEnd"/>
      <w:r w:rsidRPr="003713A7">
        <w:rPr>
          <w:rFonts w:ascii="Calibri" w:eastAsia="Calibri" w:hAnsi="Calibri" w:cs="Calibri"/>
          <w:b/>
        </w:rPr>
        <w:t xml:space="preserve"> Plasma Physics Platform (P3) in hall 3</w:t>
      </w:r>
      <w:r>
        <w:rPr>
          <w:rFonts w:ascii="Calibri" w:eastAsia="Calibri" w:hAnsi="Calibri" w:cs="Calibri"/>
        </w:rPr>
        <w:t xml:space="preserve">. (The MOB combines different laser sources for experiments. The 10 PW beam in its vacuum transport (red) and the ns kJ laser beam are depicted. The diameter of the vacuum chamber is 4.5 m.)      </w:t>
      </w:r>
    </w:p>
    <w:p w:rsidR="00746AEB" w:rsidRPr="00CB7D8E" w:rsidRDefault="00746AEB" w:rsidP="00746AEB">
      <w:pPr>
        <w:spacing w:line="264" w:lineRule="auto"/>
        <w:jc w:val="both"/>
        <w:rPr>
          <w:rFonts w:ascii="Calibri" w:eastAsia="Calibri" w:hAnsi="Calibri" w:cs="Calibri"/>
        </w:rPr>
      </w:pPr>
      <w:r w:rsidRPr="00CB7D8E">
        <w:rPr>
          <w:rFonts w:ascii="Calibri" w:eastAsia="Calibri" w:hAnsi="Calibri" w:cs="Calibri"/>
        </w:rPr>
        <w:t>The development, research and engineering activities within the ELI-Beamlines project are structured into the following:</w:t>
      </w:r>
    </w:p>
    <w:p w:rsidR="00746AEB" w:rsidRPr="00EC714F" w:rsidRDefault="00746AEB" w:rsidP="00746AEB">
      <w:pPr>
        <w:spacing w:after="80" w:line="264" w:lineRule="auto"/>
        <w:ind w:left="360"/>
        <w:jc w:val="both"/>
        <w:rPr>
          <w:rFonts w:ascii="Calibri" w:eastAsia="Calibri" w:hAnsi="Calibri" w:cs="Calibri"/>
        </w:rPr>
      </w:pPr>
      <w:r w:rsidRPr="00E11097">
        <w:rPr>
          <w:rFonts w:ascii="Calibri" w:eastAsia="Calibri" w:hAnsi="Calibri" w:cs="Calibri"/>
          <w:bCs/>
        </w:rPr>
        <w:t>Major scientific directions</w:t>
      </w:r>
    </w:p>
    <w:p w:rsidR="00746AEB" w:rsidRPr="00CB7D8E" w:rsidRDefault="00746AEB" w:rsidP="00746AEB">
      <w:pPr>
        <w:spacing w:after="80" w:line="264" w:lineRule="auto"/>
        <w:jc w:val="both"/>
        <w:rPr>
          <w:rFonts w:ascii="Calibri" w:eastAsia="Calibri" w:hAnsi="Calibri" w:cs="Calibri"/>
        </w:rPr>
      </w:pPr>
      <w:r w:rsidRPr="00CB7D8E">
        <w:rPr>
          <w:rFonts w:ascii="Calibri" w:eastAsia="Calibri" w:hAnsi="Calibri" w:cs="Calibri"/>
        </w:rPr>
        <w:t>The ultra-short and ultra-intense pulses of light and the particles generated from interaction with solid state and gas target materials will allow a broad spectrum of projects in fundamental and applied research in chemistry, biology, medical technologies, development of new materials, and others.</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t>Lasers generating rep-rate ultrashort pulses and multi-</w:t>
      </w:r>
      <w:proofErr w:type="spellStart"/>
      <w:r w:rsidRPr="00E11097">
        <w:rPr>
          <w:rFonts w:ascii="Calibri" w:eastAsia="Calibri" w:hAnsi="Calibri" w:cs="Calibri"/>
          <w:bCs/>
        </w:rPr>
        <w:t>petawatt</w:t>
      </w:r>
      <w:proofErr w:type="spellEnd"/>
      <w:r w:rsidRPr="00E11097">
        <w:rPr>
          <w:rFonts w:ascii="Calibri" w:eastAsia="Calibri" w:hAnsi="Calibri" w:cs="Calibri"/>
          <w:bCs/>
        </w:rPr>
        <w:t xml:space="preserve"> peak power</w:t>
      </w:r>
    </w:p>
    <w:p w:rsidR="00746AEB" w:rsidRPr="00CB7D8E" w:rsidRDefault="00746AEB" w:rsidP="00746AEB">
      <w:pPr>
        <w:spacing w:line="264" w:lineRule="auto"/>
        <w:jc w:val="both"/>
        <w:rPr>
          <w:rFonts w:ascii="Calibri" w:eastAsia="Calibri" w:hAnsi="Calibri" w:cs="Calibri"/>
        </w:rPr>
      </w:pPr>
      <w:r w:rsidRPr="00CB7D8E">
        <w:rPr>
          <w:rFonts w:ascii="Calibri" w:eastAsia="Calibri" w:hAnsi="Calibri" w:cs="Calibri"/>
        </w:rPr>
        <w:t>The objective of this direction is to deliver the laser system as the principal instrument and the backbone of the designed ELI-Beamlines facility. The main elements of the laser system design follow the principles described in the ELI White Book</w:t>
      </w:r>
      <w:r w:rsidRPr="00CB7D8E">
        <w:rPr>
          <w:rStyle w:val="Znakapoznpodarou"/>
          <w:rFonts w:ascii="Calibri" w:eastAsia="Calibri" w:hAnsi="Calibri" w:cs="Calibri"/>
        </w:rPr>
        <w:footnoteReference w:id="4"/>
      </w:r>
      <w:r w:rsidRPr="00CB7D8E">
        <w:rPr>
          <w:rFonts w:ascii="Calibri" w:eastAsia="Calibri" w:hAnsi="Calibri" w:cs="Calibri"/>
        </w:rPr>
        <w:t xml:space="preserve"> </w:t>
      </w:r>
      <w:r w:rsidRPr="005E2E1F">
        <w:rPr>
          <w:rFonts w:ascii="Calibri" w:eastAsia="Calibri" w:hAnsi="Calibri" w:cs="Calibri"/>
        </w:rPr>
        <w:t xml:space="preserve"> and are </w:t>
      </w:r>
      <w:r w:rsidRPr="00CB7D8E">
        <w:rPr>
          <w:rFonts w:ascii="Calibri" w:eastAsia="Calibri" w:hAnsi="Calibri" w:cs="Calibri"/>
        </w:rPr>
        <w:t>summarized</w:t>
      </w:r>
      <w:r w:rsidRPr="005E2E1F">
        <w:rPr>
          <w:rFonts w:ascii="Calibri" w:eastAsia="Calibri" w:hAnsi="Calibri" w:cs="Calibri"/>
        </w:rPr>
        <w:t xml:space="preserve"> in the Technical Design Report I</w:t>
      </w:r>
      <w:r w:rsidRPr="003F75FB">
        <w:rPr>
          <w:rStyle w:val="Znakapoznpodarou"/>
          <w:rFonts w:ascii="Calibri" w:eastAsia="Calibri" w:hAnsi="Calibri" w:cs="Calibri"/>
        </w:rPr>
        <w:footnoteReference w:id="5"/>
      </w:r>
      <w:r w:rsidRPr="00CB7D8E">
        <w:rPr>
          <w:rFonts w:ascii="Calibri" w:eastAsia="Calibri" w:hAnsi="Calibri" w:cs="Calibri"/>
        </w:rPr>
        <w:t>.</w:t>
      </w:r>
      <w:r w:rsidRPr="005E2E1F">
        <w:rPr>
          <w:rFonts w:ascii="Calibri" w:eastAsia="Calibri" w:hAnsi="Calibri" w:cs="Calibri"/>
        </w:rPr>
        <w:t xml:space="preserve"> </w:t>
      </w:r>
      <w:r w:rsidRPr="00CB7D8E">
        <w:rPr>
          <w:rFonts w:ascii="Calibri" w:eastAsia="Calibri" w:hAnsi="Calibri" w:cs="Calibri"/>
        </w:rPr>
        <w:t xml:space="preserve">Upon commissioning of the laser systems this research direction will evolve by ramping up parameters of the individual beamlines as </w:t>
      </w:r>
      <w:proofErr w:type="gramStart"/>
      <w:r w:rsidRPr="00CB7D8E">
        <w:rPr>
          <w:rFonts w:ascii="Calibri" w:eastAsia="Calibri" w:hAnsi="Calibri" w:cs="Calibri"/>
        </w:rPr>
        <w:t>required  and</w:t>
      </w:r>
      <w:proofErr w:type="gramEnd"/>
      <w:r w:rsidRPr="00CB7D8E">
        <w:rPr>
          <w:rFonts w:ascii="Calibri" w:eastAsia="Calibri" w:hAnsi="Calibri" w:cs="Calibri"/>
        </w:rPr>
        <w:t>/or will continue development of specific technologies.</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t>X-ray sources driven by rep-rate ultrashort laser pulses</w:t>
      </w:r>
    </w:p>
    <w:p w:rsidR="00746AEB" w:rsidRPr="00CB7D8E" w:rsidRDefault="00746AEB" w:rsidP="00746AEB">
      <w:pPr>
        <w:spacing w:line="264" w:lineRule="auto"/>
        <w:jc w:val="both"/>
        <w:rPr>
          <w:rFonts w:ascii="Calibri" w:eastAsia="Calibri" w:hAnsi="Calibri" w:cs="Calibri"/>
        </w:rPr>
      </w:pPr>
      <w:r w:rsidRPr="00CB7D8E">
        <w:rPr>
          <w:rFonts w:ascii="Calibri" w:eastAsia="Calibri" w:hAnsi="Calibri" w:cs="Calibri"/>
        </w:rPr>
        <w:t xml:space="preserve">The goal is to develop and routinely operate for applications, X-ray sources based on the interaction of ultrashort laser pulses with matter. These include most notably plasma-based X-ray lasers, plasma </w:t>
      </w:r>
      <w:proofErr w:type="spellStart"/>
      <w:r w:rsidRPr="00CB7D8E">
        <w:rPr>
          <w:rFonts w:ascii="Calibri" w:eastAsia="Calibri" w:hAnsi="Calibri" w:cs="Calibri"/>
        </w:rPr>
        <w:t>betatron</w:t>
      </w:r>
      <w:proofErr w:type="spellEnd"/>
      <w:r w:rsidRPr="00CB7D8E">
        <w:rPr>
          <w:rFonts w:ascii="Calibri" w:eastAsia="Calibri" w:hAnsi="Calibri" w:cs="Calibri"/>
        </w:rPr>
        <w:t xml:space="preserve">, advanced K-alpha (in the text also in a more general way mentioned as incoherent plasma) sources, high-order harmonic generation in the </w:t>
      </w:r>
      <w:proofErr w:type="spellStart"/>
      <w:r w:rsidRPr="00CB7D8E">
        <w:rPr>
          <w:rFonts w:ascii="Calibri" w:eastAsia="Calibri" w:hAnsi="Calibri" w:cs="Calibri"/>
        </w:rPr>
        <w:t>keV</w:t>
      </w:r>
      <w:proofErr w:type="spellEnd"/>
      <w:r w:rsidRPr="00CB7D8E">
        <w:rPr>
          <w:rFonts w:ascii="Calibri" w:eastAsia="Calibri" w:hAnsi="Calibri" w:cs="Calibri"/>
        </w:rPr>
        <w:t xml:space="preserve"> region, and in the future a compact laser driven FEL which will originate from the laser </w:t>
      </w:r>
      <w:proofErr w:type="spellStart"/>
      <w:r w:rsidRPr="00CB7D8E">
        <w:rPr>
          <w:rFonts w:ascii="Calibri" w:eastAsia="Calibri" w:hAnsi="Calibri" w:cs="Calibri"/>
        </w:rPr>
        <w:t>undulator</w:t>
      </w:r>
      <w:proofErr w:type="spellEnd"/>
      <w:r w:rsidRPr="00CB7D8E">
        <w:rPr>
          <w:rFonts w:ascii="Calibri" w:eastAsia="Calibri" w:hAnsi="Calibri" w:cs="Calibri"/>
        </w:rPr>
        <w:t xml:space="preserve"> source LUX. Amongst competitive features of the X-ray </w:t>
      </w:r>
      <w:r w:rsidRPr="00CB7D8E">
        <w:rPr>
          <w:rFonts w:ascii="Calibri" w:eastAsia="Calibri" w:hAnsi="Calibri" w:cs="Calibri"/>
        </w:rPr>
        <w:lastRenderedPageBreak/>
        <w:t xml:space="preserve">sources developed and operated at ELI-Beamlines will be photon energy, very high spectral brightness, ultrashort pulse duration, and inherent synchronization capability of the X-ray pulses with the IR/VIS laser pulses and/or with electron bunches for advanced pump-probe experiments. Applications of the femtosecond X-ray flashes generated at ELI-Beamlines include e.g. X-ray phase-contrast and X-ray and </w:t>
      </w:r>
      <w:r>
        <w:rPr>
          <w:rFonts w:ascii="Calibri" w:eastAsia="Calibri" w:hAnsi="Calibri" w:cs="Calibri"/>
        </w:rPr>
        <w:t>x-</w:t>
      </w:r>
      <w:r w:rsidRPr="00CB7D8E">
        <w:rPr>
          <w:rFonts w:ascii="Calibri" w:eastAsia="Calibri" w:hAnsi="Calibri" w:cs="Calibri"/>
        </w:rPr>
        <w:t>ray scatter</w:t>
      </w:r>
      <w:r>
        <w:rPr>
          <w:rFonts w:ascii="Calibri" w:eastAsia="Calibri" w:hAnsi="Calibri" w:cs="Calibri"/>
        </w:rPr>
        <w:t>ing</w:t>
      </w:r>
      <w:r w:rsidRPr="00CB7D8E">
        <w:rPr>
          <w:rFonts w:ascii="Calibri" w:eastAsia="Calibri" w:hAnsi="Calibri" w:cs="Calibri"/>
        </w:rPr>
        <w:t xml:space="preserve"> based imaging of mesoscopic, XUV and X</w:t>
      </w:r>
      <w:r w:rsidRPr="00CB7D8E">
        <w:rPr>
          <w:rFonts w:ascii="Calibri" w:eastAsia="Calibri" w:hAnsi="Calibri" w:cs="Calibri"/>
        </w:rPr>
        <w:noBreakHyphen/>
        <w:t>ray holography of complex cells and proteins, study of the very first steps of biochemical reactions, and many others.</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t>Particle acceleration by lasers</w:t>
      </w:r>
    </w:p>
    <w:p w:rsidR="00746AEB" w:rsidRPr="00CB7D8E" w:rsidRDefault="00746AEB" w:rsidP="00746AEB">
      <w:pPr>
        <w:spacing w:line="264" w:lineRule="auto"/>
        <w:jc w:val="both"/>
        <w:rPr>
          <w:rFonts w:ascii="Calibri" w:eastAsia="Calibri" w:hAnsi="Calibri" w:cs="Calibri"/>
        </w:rPr>
      </w:pPr>
      <w:r w:rsidRPr="00CB7D8E">
        <w:rPr>
          <w:rFonts w:ascii="Calibri" w:eastAsia="Calibri" w:hAnsi="Calibri" w:cs="Calibri"/>
        </w:rPr>
        <w:t xml:space="preserve">The goal of this research program is development of </w:t>
      </w:r>
      <w:r>
        <w:rPr>
          <w:rFonts w:ascii="Calibri" w:eastAsia="Calibri" w:hAnsi="Calibri" w:cs="Calibri"/>
        </w:rPr>
        <w:t xml:space="preserve">compact </w:t>
      </w:r>
      <w:r w:rsidRPr="00CB7D8E">
        <w:rPr>
          <w:rFonts w:ascii="Calibri" w:eastAsia="Calibri" w:hAnsi="Calibri" w:cs="Calibri"/>
        </w:rPr>
        <w:t>laser-accelerated, versatile sources of electrons with energies achieving several 10s of GeV and of protons/ions with energies entering the GeV range. A particular goal is development of repetition rate proton/ion quasi-monochromatic sources with energy typically between 60 and 250 MeV. The research will be focused on improvement of the stability and quality of the generated beams, in terms of luminosity, emittance, and energy profile. These advanced, high-energy particle beams with the concomitant environment (diagnostics, radiation protection, etc.) will allow accomplishing multidisciplinary applications such as development of high-quality and low-cost proton sources namely for medicine (proton therapy), physics and material science (electron and photon diffraction), and for accelerator science. This activity is strongly linked with that described in the previous direction 2 (development of LUX and later FEL consisting of laser-</w:t>
      </w:r>
      <w:proofErr w:type="spellStart"/>
      <w:r w:rsidRPr="00CB7D8E">
        <w:rPr>
          <w:rFonts w:ascii="Calibri" w:eastAsia="Calibri" w:hAnsi="Calibri" w:cs="Calibri"/>
        </w:rPr>
        <w:t>wakefield</w:t>
      </w:r>
      <w:proofErr w:type="spellEnd"/>
      <w:r w:rsidRPr="00CB7D8E">
        <w:rPr>
          <w:rFonts w:ascii="Calibri" w:eastAsia="Calibri" w:hAnsi="Calibri" w:cs="Calibri"/>
        </w:rPr>
        <w:t xml:space="preserve"> accelerator as a source of relativistic electrons which are then injected into an </w:t>
      </w:r>
      <w:proofErr w:type="spellStart"/>
      <w:r w:rsidRPr="00CB7D8E">
        <w:rPr>
          <w:rFonts w:ascii="Calibri" w:eastAsia="Calibri" w:hAnsi="Calibri" w:cs="Calibri"/>
        </w:rPr>
        <w:t>undulator</w:t>
      </w:r>
      <w:proofErr w:type="spellEnd"/>
      <w:r w:rsidRPr="00CB7D8E">
        <w:rPr>
          <w:rFonts w:ascii="Calibri" w:eastAsia="Calibri" w:hAnsi="Calibri" w:cs="Calibri"/>
        </w:rPr>
        <w:t>), and to the research listed in 5 below (high energy particle beams for applications in dense plasma probing).</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t>Applications in molecular, biomedical, and material sciences</w:t>
      </w:r>
    </w:p>
    <w:p w:rsidR="00746AEB" w:rsidRPr="00E11097" w:rsidRDefault="00746AEB" w:rsidP="00746AEB">
      <w:pPr>
        <w:spacing w:line="264" w:lineRule="auto"/>
        <w:jc w:val="both"/>
        <w:rPr>
          <w:rFonts w:ascii="Calibri" w:eastAsia="Calibri" w:hAnsi="Calibri" w:cs="Calibri"/>
        </w:rPr>
      </w:pPr>
      <w:r w:rsidRPr="00CB7D8E">
        <w:rPr>
          <w:rFonts w:ascii="Calibri" w:eastAsia="Calibri" w:hAnsi="Calibri" w:cs="Calibri"/>
        </w:rPr>
        <w:t xml:space="preserve">The goal is to build and operate user stations designed to enable research into challenging applications in molecular, biomedical, and material (MBM) sciences, using ultra-short XUV/X-ray and particle secondary sources, as well as the primary IR laser pulses. A major feature of ELI-Beamlines will be the fact that it will provide a unique combination of near-perfect spatial overlap and temporal synchronization of various secondary sources and the laser pulses. This will allow realization of advanced pump-probe experiments, mostly inaccessible with current techniques, to study mechanisms of physical and chemical processes at the atomic scale, to probe and control electronic processes in matter, to study complex systems in the natural state, to study living cell at very high resolution, and others. The techniques that will be used involve most notably X-ray coherent imaging, X-ray holography, time-resolved X-ray diffraction and absorption spectroscopy, sub-picosecond pulse radiolysis, probing of diluted systems,  </w:t>
      </w:r>
      <w:r w:rsidRPr="00CB7D8E">
        <w:rPr>
          <w:rFonts w:ascii="Calibri" w:hAnsi="Calibri" w:cs="Calibri"/>
        </w:rPr>
        <w:t xml:space="preserve">as well as X-ray and </w:t>
      </w:r>
      <w:r w:rsidRPr="00EC714F">
        <w:rPr>
          <w:rFonts w:ascii="Calibri" w:hAnsi="Calibri" w:cs="Calibri"/>
        </w:rPr>
        <w:t>γ-ray phase and scatter sensitive imaging of materials and bio-medical o</w:t>
      </w:r>
      <w:r w:rsidRPr="00E11097">
        <w:rPr>
          <w:rFonts w:ascii="Calibri" w:hAnsi="Calibri" w:cs="Calibri"/>
        </w:rPr>
        <w:t>bjects.</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t>Laser plasma and high-energy-density physics</w:t>
      </w:r>
    </w:p>
    <w:p w:rsidR="00746AEB" w:rsidRPr="00CB7D8E" w:rsidRDefault="00746AEB" w:rsidP="00746AEB">
      <w:pPr>
        <w:spacing w:line="264" w:lineRule="auto"/>
        <w:jc w:val="both"/>
        <w:rPr>
          <w:rFonts w:ascii="Calibri" w:eastAsia="Calibri" w:hAnsi="Calibri" w:cs="Calibri"/>
        </w:rPr>
      </w:pPr>
      <w:r w:rsidRPr="00CB7D8E">
        <w:rPr>
          <w:rFonts w:ascii="Calibri" w:eastAsia="Calibri" w:hAnsi="Calibri" w:cs="Calibri"/>
        </w:rPr>
        <w:t xml:space="preserve">The goal is development of experimental projects in the field of dense plasmas and in high energy density physics (HEDP). The topics may involve nonlinear optics of plasmas and laser interactions with </w:t>
      </w:r>
      <w:proofErr w:type="spellStart"/>
      <w:r w:rsidRPr="00CB7D8E">
        <w:rPr>
          <w:rFonts w:ascii="Calibri" w:eastAsia="Calibri" w:hAnsi="Calibri" w:cs="Calibri"/>
        </w:rPr>
        <w:t>underdense</w:t>
      </w:r>
      <w:proofErr w:type="spellEnd"/>
      <w:r w:rsidRPr="00CB7D8E">
        <w:rPr>
          <w:rFonts w:ascii="Calibri" w:eastAsia="Calibri" w:hAnsi="Calibri" w:cs="Calibri"/>
        </w:rPr>
        <w:t xml:space="preserve"> plasmas, relativistic plasmas, laser interaction with solids/clusters/mass-limited targets, generation of warm dense matter (WDM), and physics of advanced fusion schemes, especially of fast ignition. Amongst topics related to the latter theme belong studies of transport of high-current electron beams in dense plasmas for fast ignition, stopping of a proton beam in a pre-formed dense plasma, propagation and collisions in dense plasmas for shock ignition, etc. Active plasma probing techniques will be developed and prepared for fielding in selected experiments. These will notably include 2D/3D time resolved proton radiography, optical and X-ray diagnostics using </w:t>
      </w:r>
      <w:proofErr w:type="spellStart"/>
      <w:r w:rsidRPr="00CB7D8E">
        <w:rPr>
          <w:rFonts w:ascii="Calibri" w:eastAsia="Calibri" w:hAnsi="Calibri" w:cs="Calibri"/>
        </w:rPr>
        <w:t>shadowgraphy</w:t>
      </w:r>
      <w:proofErr w:type="spellEnd"/>
      <w:r w:rsidRPr="00CB7D8E">
        <w:rPr>
          <w:rFonts w:ascii="Calibri" w:eastAsia="Calibri" w:hAnsi="Calibri" w:cs="Calibri"/>
        </w:rPr>
        <w:t>, interferometry and Thomson scattering. With the prospect of jitter-free synchronization of pulses delivered by different beamlines, it will be possible to perform various interaction experiments with pre-formed plasmas and sophisticated pump-probe experiments.</w:t>
      </w:r>
    </w:p>
    <w:p w:rsidR="00746AEB" w:rsidRPr="00EC714F" w:rsidRDefault="00746AEB" w:rsidP="00746AEB">
      <w:pPr>
        <w:pStyle w:val="Odstavecseseznamem"/>
        <w:numPr>
          <w:ilvl w:val="0"/>
          <w:numId w:val="2"/>
        </w:numPr>
        <w:spacing w:after="80" w:line="264" w:lineRule="auto"/>
        <w:jc w:val="both"/>
        <w:rPr>
          <w:rFonts w:ascii="Calibri" w:eastAsia="Calibri" w:hAnsi="Calibri" w:cs="Calibri"/>
        </w:rPr>
      </w:pPr>
      <w:r w:rsidRPr="00E11097">
        <w:rPr>
          <w:rFonts w:ascii="Calibri" w:eastAsia="Calibri" w:hAnsi="Calibri" w:cs="Calibri"/>
          <w:bCs/>
        </w:rPr>
        <w:lastRenderedPageBreak/>
        <w:t>High-field physics</w:t>
      </w:r>
    </w:p>
    <w:p w:rsidR="00746AEB" w:rsidRPr="00654E99" w:rsidRDefault="00746AEB" w:rsidP="00746AEB">
      <w:pPr>
        <w:jc w:val="both"/>
        <w:rPr>
          <w:rFonts w:ascii="Calibri" w:eastAsia="Calibri" w:hAnsi="Calibri" w:cs="Calibri"/>
          <w:lang w:val="en-US"/>
        </w:rPr>
      </w:pPr>
      <w:r w:rsidRPr="00CB7D8E">
        <w:rPr>
          <w:rFonts w:ascii="Calibri" w:eastAsia="Calibri" w:hAnsi="Calibri" w:cs="Calibri"/>
        </w:rPr>
        <w:t xml:space="preserve">The principal goal is to explore specific themes of the ultra-relativistic regime of laser-matter </w:t>
      </w:r>
      <w:r>
        <w:rPr>
          <w:rFonts w:ascii="Calibri" w:eastAsia="Calibri" w:hAnsi="Calibri" w:cs="Calibri"/>
        </w:rPr>
        <w:t xml:space="preserve">and laser vacuum </w:t>
      </w:r>
      <w:r w:rsidRPr="00CB7D8E">
        <w:rPr>
          <w:rFonts w:ascii="Calibri" w:eastAsia="Calibri" w:hAnsi="Calibri" w:cs="Calibri"/>
        </w:rPr>
        <w:t>interaction, with focused intensities exceeding 10</w:t>
      </w:r>
      <w:r w:rsidRPr="00CB7D8E">
        <w:rPr>
          <w:rFonts w:ascii="Calibri" w:eastAsia="Calibri" w:hAnsi="Calibri" w:cs="Calibri"/>
          <w:vertAlign w:val="superscript"/>
        </w:rPr>
        <w:t>2</w:t>
      </w:r>
      <w:r>
        <w:rPr>
          <w:rFonts w:ascii="Calibri" w:eastAsia="Calibri" w:hAnsi="Calibri" w:cs="Calibri"/>
          <w:vertAlign w:val="superscript"/>
        </w:rPr>
        <w:t>4</w:t>
      </w:r>
      <w:r w:rsidRPr="00CB7D8E">
        <w:rPr>
          <w:rFonts w:ascii="Calibri" w:eastAsia="Calibri" w:hAnsi="Calibri" w:cs="Calibri"/>
        </w:rPr>
        <w:t xml:space="preserve"> Wcm</w:t>
      </w:r>
      <w:r w:rsidRPr="00CB7D8E">
        <w:rPr>
          <w:rFonts w:ascii="Calibri" w:eastAsia="Calibri" w:hAnsi="Calibri" w:cs="Calibri"/>
          <w:vertAlign w:val="superscript"/>
        </w:rPr>
        <w:t>-2</w:t>
      </w:r>
      <w:r w:rsidRPr="00CB7D8E">
        <w:rPr>
          <w:rFonts w:ascii="Calibri" w:eastAsia="Calibri" w:hAnsi="Calibri" w:cs="Calibri"/>
        </w:rPr>
        <w:t>, sometimes also called exotic physics. This intensity territory, which is experimentally inaccessible at present, will provide an unprecedented tool for testing fundamental predictions of quantum electrodynamics in external strong electromagnetic (laser) fields, and will involve several fields such as atomic physics, plasma physics, particle physics, nuclear physics, quantum field theory, ultrahigh-pressure physics, astrophysics and cosmology, and possibly others. The “exotic” candidate experiments to be developed within the Research Program 6 include for instance electron-positron plasmas, vacuum four-wave mixing, vacuum polarization and vacuum birefringence, QED cascades.</w:t>
      </w:r>
      <w:r>
        <w:rPr>
          <w:rFonts w:ascii="Calibri" w:eastAsia="Calibri" w:hAnsi="Calibri" w:cs="Calibri"/>
        </w:rPr>
        <w:t xml:space="preserve"> This kind of experiments will </w:t>
      </w:r>
      <w:proofErr w:type="gramStart"/>
      <w:r>
        <w:rPr>
          <w:rFonts w:ascii="Calibri" w:eastAsia="Calibri" w:hAnsi="Calibri" w:cs="Calibri"/>
        </w:rPr>
        <w:t>require  a</w:t>
      </w:r>
      <w:proofErr w:type="gramEnd"/>
      <w:r w:rsidRPr="00CB7D8E">
        <w:rPr>
          <w:rFonts w:ascii="Calibri" w:eastAsia="Calibri" w:hAnsi="Calibri" w:cs="Calibri"/>
        </w:rPr>
        <w:t xml:space="preserve"> further increase of intensity to the ultra-relativistic regime above 10</w:t>
      </w:r>
      <w:r w:rsidRPr="00CB7D8E">
        <w:rPr>
          <w:rFonts w:ascii="Calibri" w:eastAsia="Calibri" w:hAnsi="Calibri" w:cs="Calibri"/>
          <w:vertAlign w:val="superscript"/>
        </w:rPr>
        <w:t>24</w:t>
      </w:r>
      <w:r w:rsidRPr="00CB7D8E">
        <w:rPr>
          <w:rFonts w:ascii="Calibri" w:eastAsia="Calibri" w:hAnsi="Calibri" w:cs="Calibri"/>
        </w:rPr>
        <w:t>W/cm</w:t>
      </w:r>
      <w:r w:rsidRPr="00CB7D8E">
        <w:rPr>
          <w:rFonts w:ascii="Calibri" w:eastAsia="Calibri" w:hAnsi="Calibri" w:cs="Calibri"/>
          <w:vertAlign w:val="superscript"/>
        </w:rPr>
        <w:t>2</w:t>
      </w:r>
      <w:r w:rsidRPr="00CB7D8E">
        <w:rPr>
          <w:rFonts w:ascii="Calibri" w:eastAsia="Calibri" w:hAnsi="Calibri" w:cs="Calibri"/>
        </w:rPr>
        <w:t xml:space="preserve"> </w:t>
      </w:r>
      <w:r>
        <w:rPr>
          <w:rFonts w:ascii="Calibri" w:eastAsia="Calibri" w:hAnsi="Calibri" w:cs="Calibri"/>
        </w:rPr>
        <w:t xml:space="preserve">and </w:t>
      </w:r>
      <w:r w:rsidRPr="00CB7D8E">
        <w:rPr>
          <w:rFonts w:ascii="Calibri" w:eastAsia="Calibri" w:hAnsi="Calibri" w:cs="Calibri"/>
        </w:rPr>
        <w:t xml:space="preserve">will need additional </w:t>
      </w:r>
      <w:r>
        <w:rPr>
          <w:rFonts w:ascii="Calibri" w:eastAsia="Calibri" w:hAnsi="Calibri" w:cs="Calibri"/>
        </w:rPr>
        <w:t xml:space="preserve">efforts </w:t>
      </w:r>
      <w:r w:rsidRPr="00CB7D8E">
        <w:rPr>
          <w:rFonts w:ascii="Calibri" w:eastAsia="Calibri" w:hAnsi="Calibri" w:cs="Calibri"/>
        </w:rPr>
        <w:t xml:space="preserve"> in laser technology and laser plasma </w:t>
      </w:r>
      <w:r w:rsidRPr="0026140C">
        <w:rPr>
          <w:rFonts w:ascii="Calibri" w:eastAsia="Calibri" w:hAnsi="Calibri" w:cs="Calibri"/>
        </w:rPr>
        <w:t xml:space="preserve">interaction which </w:t>
      </w:r>
      <w:r>
        <w:rPr>
          <w:rFonts w:ascii="Calibri" w:eastAsia="Calibri" w:hAnsi="Calibri" w:cs="Calibri"/>
        </w:rPr>
        <w:t xml:space="preserve">are </w:t>
      </w:r>
      <w:r w:rsidRPr="00CB7D8E">
        <w:rPr>
          <w:rFonts w:ascii="Calibri" w:eastAsia="Calibri" w:hAnsi="Calibri" w:cs="Calibri"/>
        </w:rPr>
        <w:t xml:space="preserve"> topics of the 4</w:t>
      </w:r>
      <w:r w:rsidRPr="00CB7D8E">
        <w:rPr>
          <w:rFonts w:ascii="Calibri" w:eastAsia="Calibri" w:hAnsi="Calibri" w:cs="Calibri"/>
          <w:vertAlign w:val="superscript"/>
        </w:rPr>
        <w:t>th</w:t>
      </w:r>
      <w:r w:rsidRPr="00CB7D8E">
        <w:rPr>
          <w:rFonts w:ascii="Calibri" w:eastAsia="Calibri" w:hAnsi="Calibri" w:cs="Calibri"/>
        </w:rPr>
        <w:t xml:space="preserve"> pillar. The high-field physics and plasma </w:t>
      </w:r>
      <w:proofErr w:type="gramStart"/>
      <w:r w:rsidRPr="00CB7D8E">
        <w:rPr>
          <w:rFonts w:ascii="Calibri" w:eastAsia="Calibri" w:hAnsi="Calibri" w:cs="Calibri"/>
        </w:rPr>
        <w:t>physic</w:t>
      </w:r>
      <w:r>
        <w:rPr>
          <w:rFonts w:ascii="Calibri" w:eastAsia="Calibri" w:hAnsi="Calibri" w:cs="Calibri"/>
        </w:rPr>
        <w:t xml:space="preserve">s </w:t>
      </w:r>
      <w:r w:rsidRPr="00CB7D8E">
        <w:rPr>
          <w:rFonts w:ascii="Calibri" w:eastAsia="Calibri" w:hAnsi="Calibri" w:cs="Calibri"/>
        </w:rPr>
        <w:t xml:space="preserve"> science</w:t>
      </w:r>
      <w:proofErr w:type="gramEnd"/>
      <w:r>
        <w:rPr>
          <w:rFonts w:ascii="Calibri" w:eastAsia="Calibri" w:hAnsi="Calibri" w:cs="Calibri"/>
        </w:rPr>
        <w:t xml:space="preserve"> together with laser technology developments </w:t>
      </w:r>
      <w:r w:rsidRPr="0026140C">
        <w:rPr>
          <w:rFonts w:ascii="Calibri" w:eastAsia="Calibri" w:hAnsi="Calibri" w:cs="Calibri"/>
        </w:rPr>
        <w:t>will</w:t>
      </w:r>
      <w:r w:rsidRPr="00CB7D8E">
        <w:rPr>
          <w:rFonts w:ascii="Calibri" w:eastAsia="Calibri" w:hAnsi="Calibri" w:cs="Calibri"/>
        </w:rPr>
        <w:t xml:space="preserve"> pave the way to achieve this goal. </w:t>
      </w:r>
      <w:r>
        <w:rPr>
          <w:rFonts w:ascii="Calibri" w:eastAsia="Calibri" w:hAnsi="Calibri" w:cs="Calibri"/>
        </w:rPr>
        <w:t>It is important to mention that using the primary high peak-power laser sources as depicted in the laser table a number of secondary short pulse sources of x-rays, particles and their corresponding user beamlines experimental stations and experimental areas are built within this project. As an example we refer to the overview given in ELI-ALPS (Fig</w:t>
      </w:r>
      <w:proofErr w:type="gramStart"/>
      <w:r>
        <w:rPr>
          <w:rFonts w:ascii="Calibri" w:eastAsia="Calibri" w:hAnsi="Calibri" w:cs="Calibri"/>
        </w:rPr>
        <w:t>. )</w:t>
      </w:r>
      <w:proofErr w:type="gramEnd"/>
      <w:r>
        <w:rPr>
          <w:rFonts w:ascii="Calibri" w:eastAsia="Calibri" w:hAnsi="Calibri" w:cs="Calibri"/>
        </w:rPr>
        <w:t>. We should note that this same scheme is valid for the other pillars. Users are provided with advanced beamlines within ALPS and ELI-Beamlines and new combined areas of high power lasers with a completely new high brilliance 19 MeV gamma beam source (see below) at ELI-NP.</w:t>
      </w:r>
      <w:r>
        <w:rPr>
          <w:rFonts w:ascii="Calibri" w:eastAsia="Calibri" w:hAnsi="Calibri" w:cs="Calibri"/>
          <w:lang w:val="en-US"/>
        </w:rPr>
        <w:t xml:space="preserve">The general scheme in Figure A 5 below referred to ELI-ALPS has been adopted by all facilities. The primary short pulse high intensity laser sources which are distributed via sophisticated beam delivery systems, generate via different mechanisms the secondary sources of x-rays and particles. The secondary sources, together with some short pulse pump sources, drive the end-stations for different applications typically in a pump-probe mode where samples are excited and probed on extremely short (down to </w:t>
      </w:r>
      <w:proofErr w:type="spellStart"/>
      <w:r>
        <w:rPr>
          <w:rFonts w:ascii="Calibri" w:eastAsia="Calibri" w:hAnsi="Calibri" w:cs="Calibri"/>
          <w:lang w:val="en-US"/>
        </w:rPr>
        <w:t>Attosecond</w:t>
      </w:r>
      <w:proofErr w:type="spellEnd"/>
      <w:r>
        <w:rPr>
          <w:rFonts w:ascii="Calibri" w:eastAsia="Calibri" w:hAnsi="Calibri" w:cs="Calibri"/>
          <w:lang w:val="en-US"/>
        </w:rPr>
        <w:t>) time-scales to reveal their dynamical behavior.</w:t>
      </w:r>
    </w:p>
    <w:p w:rsidR="00746AEB" w:rsidRPr="007F0A05" w:rsidRDefault="00746AEB" w:rsidP="00746AEB">
      <w:pPr>
        <w:pStyle w:val="Nadpis2"/>
        <w:rPr>
          <w:color w:val="0070C0"/>
        </w:rPr>
      </w:pPr>
      <w:r w:rsidRPr="007F0A05">
        <w:rPr>
          <w:color w:val="0070C0"/>
        </w:rPr>
        <w:t>ELI-N</w:t>
      </w:r>
      <w:r>
        <w:rPr>
          <w:color w:val="0070C0"/>
        </w:rPr>
        <w:t xml:space="preserve">uclear </w:t>
      </w:r>
      <w:r w:rsidRPr="007F0A05">
        <w:rPr>
          <w:color w:val="0070C0"/>
        </w:rPr>
        <w:t>P</w:t>
      </w:r>
      <w:r>
        <w:rPr>
          <w:color w:val="0070C0"/>
        </w:rPr>
        <w:t>hysics</w:t>
      </w:r>
    </w:p>
    <w:p w:rsidR="00746AEB" w:rsidRPr="00CB7D8E" w:rsidRDefault="00746AEB" w:rsidP="00746AEB">
      <w:pPr>
        <w:spacing w:after="0"/>
        <w:jc w:val="both"/>
        <w:rPr>
          <w:rFonts w:cs="CMR10"/>
        </w:rPr>
      </w:pPr>
      <w:r w:rsidRPr="005E2E1F">
        <w:rPr>
          <w:rFonts w:eastAsia="Calibri" w:cs="Times New Roman"/>
          <w:szCs w:val="24"/>
        </w:rPr>
        <w:t>The development of high power lasers and the combination of such novel devices with accelerator technology has enlarged the science reach of many research fields, in particular Particle and Nuclear Physics, Astrophysics, as well as societal applications in</w:t>
      </w:r>
      <w:r w:rsidRPr="003F75FB">
        <w:rPr>
          <w:rFonts w:eastAsia="Calibri" w:cs="Times New Roman"/>
          <w:szCs w:val="24"/>
        </w:rPr>
        <w:t xml:space="preserve"> Material Science, Nuclear Energy and Applications for Medicine</w:t>
      </w:r>
      <w:r w:rsidRPr="003F543C">
        <w:rPr>
          <w:rFonts w:eastAsia="Calibri" w:cs="Times New Roman"/>
          <w:szCs w:val="24"/>
        </w:rPr>
        <w:t xml:space="preserve">. </w:t>
      </w:r>
      <w:r w:rsidRPr="00CB7D8E">
        <w:rPr>
          <w:rFonts w:cs="CMR10"/>
        </w:rPr>
        <w:t>As anticipated above, the Romanian pillar of ELI-ERIC, ELI-Nuclear Physics (ELI-NP), covers scientific research at the frontier of knowledge involving two domains</w:t>
      </w:r>
      <w:r w:rsidRPr="00CB7D8E">
        <w:rPr>
          <w:rStyle w:val="Znakapoznpodarou"/>
          <w:rFonts w:cs="CMR10"/>
        </w:rPr>
        <w:footnoteReference w:id="6"/>
      </w:r>
      <w:r w:rsidRPr="00CB7D8E">
        <w:rPr>
          <w:rFonts w:cs="CMR10"/>
        </w:rPr>
        <w:t>. The first one is laser-driven experiments related to nuclear physics, strong-field quantum electrodynamics and associated vacuum effects. The second is based on a Compton-backscattering high-brilliance and intense low-energy gamma beam (</w:t>
      </w:r>
      <w:r w:rsidRPr="00CB7D8E">
        <w:rPr>
          <w:rFonts w:cs="CMMI10"/>
        </w:rPr>
        <w:t>&lt;</w:t>
      </w:r>
      <w:r w:rsidRPr="00CB7D8E">
        <w:rPr>
          <w:rFonts w:cs="CMR10"/>
        </w:rPr>
        <w:t>20 MeV), a combination of laser and accelerator technology which will allow one to investigate nuclear structure and reactions, as well as nuclear astrophysics with unpreceded resolution and accuracy. In addition to fundamental themes, a large number of applications with significant societal impact are being developed. These applications extend from the nuclear power plant waste management to new radio-isotopes for medicine and cancer therapy and from space science to material and nanoscience using for example new powerful probes like a brilliant positron beam.</w:t>
      </w:r>
    </w:p>
    <w:p w:rsidR="00746AEB" w:rsidRPr="00CB7D8E" w:rsidRDefault="00746AEB" w:rsidP="00746AEB">
      <w:pPr>
        <w:autoSpaceDE w:val="0"/>
        <w:autoSpaceDN w:val="0"/>
        <w:adjustRightInd w:val="0"/>
        <w:spacing w:after="0" w:line="240" w:lineRule="auto"/>
        <w:jc w:val="both"/>
        <w:rPr>
          <w:rFonts w:cs="TimesNewRomanPSMT"/>
        </w:rPr>
      </w:pPr>
    </w:p>
    <w:p w:rsidR="00746AEB" w:rsidRDefault="00746AEB" w:rsidP="00746AEB">
      <w:pPr>
        <w:jc w:val="both"/>
        <w:rPr>
          <w:rFonts w:cs="TimesNewRomanPSMT"/>
        </w:rPr>
      </w:pPr>
      <w:r w:rsidRPr="00CB7D8E">
        <w:rPr>
          <w:rFonts w:cs="TimesNewRomanPSMT"/>
        </w:rPr>
        <w:t>The main laboratory building covers an area of more than 12000 m</w:t>
      </w:r>
      <w:r w:rsidRPr="00CB7D8E">
        <w:rPr>
          <w:rFonts w:cs="TimesNewRomanPSMT"/>
          <w:vertAlign w:val="superscript"/>
        </w:rPr>
        <w:t>2</w:t>
      </w:r>
      <w:r w:rsidRPr="00CB7D8E">
        <w:rPr>
          <w:rFonts w:cs="TimesNewRomanPSMT"/>
        </w:rPr>
        <w:t xml:space="preserve">. Its lay-out is displayed </w:t>
      </w:r>
      <w:r>
        <w:rPr>
          <w:rFonts w:cs="TimesNewRomanPSMT"/>
        </w:rPr>
        <w:t xml:space="preserve">below. </w:t>
      </w:r>
      <w:r w:rsidRPr="00CB7D8E">
        <w:rPr>
          <w:rFonts w:cs="TimesNewRomanPSMT"/>
        </w:rPr>
        <w:t xml:space="preserve">The high-power laser system (HPLS) and the gamma beam system (GBS) are placed in the laboratory building, adjacent to the corresponding experimental areas. They will be mounted on an anti-vibration slab, damping vibrations to frequencies </w:t>
      </w:r>
      <w:r w:rsidRPr="00CB7D8E">
        <w:rPr>
          <w:rFonts w:eastAsia="txsy" w:cs="txsy" w:hint="eastAsia"/>
        </w:rPr>
        <w:t>≤</w:t>
      </w:r>
      <w:r w:rsidRPr="00CB7D8E">
        <w:rPr>
          <w:rFonts w:eastAsia="txsy" w:cs="txsy"/>
        </w:rPr>
        <w:t xml:space="preserve"> </w:t>
      </w:r>
      <w:r w:rsidRPr="00CB7D8E">
        <w:rPr>
          <w:rFonts w:cs="TimesNewRomanPSMT"/>
        </w:rPr>
        <w:t xml:space="preserve">10 Hz with amplitudes down to </w:t>
      </w:r>
      <w:r w:rsidRPr="00CB7D8E">
        <w:rPr>
          <w:rFonts w:eastAsia="txsy" w:cs="txsy"/>
        </w:rPr>
        <w:t>±</w:t>
      </w:r>
      <w:r w:rsidRPr="00CB7D8E">
        <w:rPr>
          <w:rFonts w:cs="TimesNewRomanPSMT"/>
        </w:rPr>
        <w:t xml:space="preserve">1 </w:t>
      </w:r>
      <w:proofErr w:type="spellStart"/>
      <w:r w:rsidRPr="00CB7D8E">
        <w:rPr>
          <w:rFonts w:cs="rtxmi"/>
        </w:rPr>
        <w:t>μ</w:t>
      </w:r>
      <w:r w:rsidRPr="00CB7D8E">
        <w:rPr>
          <w:rFonts w:cs="TimesNewRomanPSMT"/>
        </w:rPr>
        <w:t>m</w:t>
      </w:r>
      <w:proofErr w:type="spellEnd"/>
      <w:r w:rsidRPr="00CB7D8E">
        <w:rPr>
          <w:rFonts w:cs="TimesNewRomanPSMT"/>
        </w:rPr>
        <w:t>.</w:t>
      </w:r>
    </w:p>
    <w:p w:rsidR="00746AEB" w:rsidRDefault="00746AEB" w:rsidP="00746AEB">
      <w:pPr>
        <w:jc w:val="both"/>
        <w:rPr>
          <w:rFonts w:cs="TimesNewRomanPSMT"/>
        </w:rPr>
      </w:pPr>
      <w:r>
        <w:rPr>
          <w:rFonts w:cs="TimesNewRomanPSMT"/>
          <w:lang w:val="en-US"/>
        </w:rPr>
        <w:t xml:space="preserve">  </w:t>
      </w:r>
      <w:r>
        <w:rPr>
          <w:rFonts w:cs="TimesNewRomanPSMT"/>
          <w:lang w:val="en-US"/>
        </w:rPr>
        <w:tab/>
      </w:r>
      <w:r>
        <w:rPr>
          <w:rFonts w:cs="TimesNewRomanPSMT"/>
          <w:lang w:val="en-US"/>
        </w:rPr>
        <w:tab/>
      </w:r>
      <w:r w:rsidRPr="007D5227">
        <w:rPr>
          <w:rFonts w:cs="TimesNewRomanPSMT"/>
          <w:lang w:val="en-US"/>
        </w:rPr>
        <w:object w:dxaOrig="4799" w:dyaOrig="35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5pt;height:195.75pt" o:ole="">
            <v:imagedata r:id="rId9" o:title=""/>
          </v:shape>
          <o:OLEObject Type="Embed" ProgID="PowerPoint.Slide.12" ShapeID="_x0000_i1025" DrawAspect="Content" ObjectID="_1563684377" r:id="rId10"/>
        </w:object>
      </w:r>
    </w:p>
    <w:p w:rsidR="00746AEB" w:rsidRPr="007F0A05" w:rsidRDefault="00746AEB" w:rsidP="00746AEB">
      <w:pPr>
        <w:ind w:left="708" w:firstLine="708"/>
        <w:jc w:val="both"/>
        <w:rPr>
          <w:rFonts w:cs="TimesNewRomanPSMT"/>
          <w:b/>
        </w:rPr>
      </w:pPr>
      <w:r w:rsidRPr="007F0A05">
        <w:rPr>
          <w:rFonts w:cs="TimesNewRomanPSMT"/>
          <w:b/>
        </w:rPr>
        <w:t xml:space="preserve">Fig. </w:t>
      </w:r>
      <w:proofErr w:type="gramStart"/>
      <w:r w:rsidRPr="007F0A05">
        <w:rPr>
          <w:rFonts w:cs="TimesNewRomanPSMT"/>
          <w:b/>
        </w:rPr>
        <w:t>A</w:t>
      </w:r>
      <w:r>
        <w:rPr>
          <w:rFonts w:cs="TimesNewRomanPSMT"/>
          <w:b/>
        </w:rPr>
        <w:t xml:space="preserve"> </w:t>
      </w:r>
      <w:r w:rsidRPr="007F0A05">
        <w:rPr>
          <w:rFonts w:cs="TimesNewRomanPSMT"/>
          <w:b/>
        </w:rPr>
        <w:t>3 The</w:t>
      </w:r>
      <w:proofErr w:type="gramEnd"/>
      <w:r w:rsidRPr="007F0A05">
        <w:rPr>
          <w:rFonts w:cs="TimesNewRomanPSMT"/>
          <w:b/>
        </w:rPr>
        <w:t xml:space="preserve"> ELI-NP Experimental Building</w:t>
      </w:r>
      <w:r>
        <w:rPr>
          <w:rFonts w:cs="TimesNewRomanPSMT"/>
          <w:b/>
        </w:rPr>
        <w:t xml:space="preserve"> and its logistics</w:t>
      </w:r>
    </w:p>
    <w:p w:rsidR="00746AEB" w:rsidRPr="00CB7D8E" w:rsidRDefault="00746AEB" w:rsidP="00746AEB">
      <w:pPr>
        <w:jc w:val="both"/>
        <w:rPr>
          <w:rFonts w:cs="TimesNewRomanPSMT"/>
        </w:rPr>
      </w:pPr>
      <w:r w:rsidRPr="00CB7D8E">
        <w:rPr>
          <w:rFonts w:cs="TimesNewRomanPSMT"/>
        </w:rPr>
        <w:t xml:space="preserve">Eight experimental areas will be available for performing experiments, among which one experimental area will allow combined experiments. </w:t>
      </w:r>
    </w:p>
    <w:p w:rsidR="00746AEB" w:rsidRPr="00CB7D8E" w:rsidRDefault="00746AEB" w:rsidP="00746AEB">
      <w:pPr>
        <w:jc w:val="both"/>
        <w:rPr>
          <w:rFonts w:cs="TimesNewRomanPSMT"/>
        </w:rPr>
      </w:pPr>
      <w:r w:rsidRPr="00CB7D8E">
        <w:rPr>
          <w:rFonts w:cs="TimesNewRomanPSMT"/>
        </w:rPr>
        <w:t xml:space="preserve">The high-power laser system (HPLS) of ELI-NP consists of a chirped pulse amplification system at about 820 nm central wavelength, with a dual front-end architecture, in order to minimize down-time for the laser facility. Each of the two parallel chains includes </w:t>
      </w:r>
      <w:proofErr w:type="spellStart"/>
      <w:r w:rsidRPr="00CB7D8E">
        <w:rPr>
          <w:rFonts w:cs="TimesNewRomanPSMT"/>
        </w:rPr>
        <w:t>Ti</w:t>
      </w:r>
      <w:proofErr w:type="spellEnd"/>
      <w:r w:rsidRPr="00CB7D8E">
        <w:rPr>
          <w:rFonts w:cs="TimesNewRomanPSMT"/>
        </w:rPr>
        <w:t>: Sapphire amplifiers to bring the final output energy to the few hundreds of Joule level. Subsequently, the pulses are compressed to around a 22 fs pulse duration that implies a peak power of 10 PW at a repetition rate of 1 shot per min for each of the two arms. Along the two amplification chains, additional outputs with corresponding optical compressors will be installed. Their corresponding power levels are 0.1 PW and 1 PW at repetition rates of 10 Hz and 1 Hz, respectively. The intensity in reach is 10</w:t>
      </w:r>
      <w:r w:rsidRPr="00E11097">
        <w:rPr>
          <w:rFonts w:cs="TimesNewRomanPSMT"/>
          <w:vertAlign w:val="superscript"/>
        </w:rPr>
        <w:t>23</w:t>
      </w:r>
      <w:r w:rsidRPr="00CB7D8E">
        <w:rPr>
          <w:rFonts w:cs="TimesNewRomanPSMT"/>
        </w:rPr>
        <w:t xml:space="preserve"> W/cm</w:t>
      </w:r>
      <w:r w:rsidRPr="00E11097">
        <w:rPr>
          <w:rFonts w:cs="TimesNewRomanPSMT"/>
          <w:vertAlign w:val="superscript"/>
        </w:rPr>
        <w:t>2</w:t>
      </w:r>
      <w:r w:rsidRPr="00CB7D8E">
        <w:rPr>
          <w:rFonts w:cs="TimesNewRomanPSMT"/>
        </w:rPr>
        <w:t>, thus securing a properly defined laser pulse in both space and time for interaction with thin targets.</w:t>
      </w:r>
    </w:p>
    <w:p w:rsidR="00746AEB" w:rsidRPr="00CB7D8E" w:rsidRDefault="00746AEB" w:rsidP="00746AEB">
      <w:pPr>
        <w:jc w:val="both"/>
        <w:rPr>
          <w:rFonts w:cs="TimesNewRomanPSMT"/>
        </w:rPr>
      </w:pPr>
      <w:r w:rsidRPr="00CB7D8E">
        <w:rPr>
          <w:rFonts w:cs="TimesNewRomanPSMT"/>
        </w:rPr>
        <w:t>From the experiments involving HPLS as a source, the main requests for the experimental areas are the following:</w:t>
      </w:r>
    </w:p>
    <w:p w:rsidR="00746AEB" w:rsidRPr="00CB7D8E" w:rsidRDefault="00746AEB" w:rsidP="00746AEB">
      <w:pPr>
        <w:widowControl w:val="0"/>
        <w:numPr>
          <w:ilvl w:val="0"/>
          <w:numId w:val="1"/>
        </w:numPr>
        <w:tabs>
          <w:tab w:val="left" w:pos="284"/>
        </w:tabs>
        <w:suppressAutoHyphens/>
        <w:spacing w:after="0" w:line="260" w:lineRule="atLeast"/>
        <w:ind w:left="0" w:right="-158" w:firstLine="0"/>
        <w:jc w:val="both"/>
        <w:rPr>
          <w:rFonts w:eastAsia="WenQuanYi Micro Hei"/>
          <w:b/>
          <w:bCs/>
          <w:lang w:eastAsia="hi-IN" w:bidi="hi-IN"/>
        </w:rPr>
      </w:pPr>
      <w:r w:rsidRPr="00CB7D8E">
        <w:rPr>
          <w:rFonts w:eastAsia="WenQuanYi Micro Hei"/>
          <w:b/>
          <w:bCs/>
          <w:lang w:eastAsia="hi-IN" w:bidi="hi-IN"/>
        </w:rPr>
        <w:t>For Laser-driven Nuclear Physics</w:t>
      </w:r>
      <w:r w:rsidRPr="00CB7D8E">
        <w:rPr>
          <w:rFonts w:eastAsia="WenQuanYi Micro Hei"/>
          <w:lang w:eastAsia="hi-IN" w:bidi="hi-IN"/>
        </w:rPr>
        <w:t xml:space="preserve"> experiments will use accelerated heavy ions such as Th. As a consequence, the intended intensities in the focus are of the order of 10</w:t>
      </w:r>
      <w:r w:rsidRPr="00CB7D8E">
        <w:rPr>
          <w:rFonts w:eastAsia="WenQuanYi Micro Hei"/>
          <w:b/>
          <w:vertAlign w:val="superscript"/>
          <w:lang w:eastAsia="hi-IN" w:bidi="hi-IN"/>
        </w:rPr>
        <w:t xml:space="preserve">23 </w:t>
      </w:r>
      <w:r w:rsidRPr="00CB7D8E">
        <w:rPr>
          <w:rFonts w:eastAsia="WenQuanYi Micro Hei"/>
          <w:lang w:eastAsia="hi-IN" w:bidi="hi-IN"/>
        </w:rPr>
        <w:t>W/cm</w:t>
      </w:r>
      <w:r w:rsidRPr="00CB7D8E">
        <w:rPr>
          <w:rFonts w:eastAsia="WenQuanYi Micro Hei"/>
          <w:vertAlign w:val="superscript"/>
          <w:lang w:eastAsia="hi-IN" w:bidi="hi-IN"/>
        </w:rPr>
        <w:t>2</w:t>
      </w:r>
      <w:r w:rsidRPr="00CB7D8E">
        <w:rPr>
          <w:rFonts w:eastAsia="WenQuanYi Micro Hei"/>
          <w:lang w:eastAsia="hi-IN" w:bidi="hi-IN"/>
        </w:rPr>
        <w:t>, adaptive optics and short focal distances will be implemented.</w:t>
      </w:r>
    </w:p>
    <w:p w:rsidR="00746AEB" w:rsidRPr="00CB7D8E" w:rsidRDefault="00746AEB" w:rsidP="00746AEB">
      <w:pPr>
        <w:widowControl w:val="0"/>
        <w:numPr>
          <w:ilvl w:val="0"/>
          <w:numId w:val="1"/>
        </w:numPr>
        <w:tabs>
          <w:tab w:val="left" w:pos="284"/>
        </w:tabs>
        <w:suppressAutoHyphens/>
        <w:spacing w:after="0" w:line="260" w:lineRule="exact"/>
        <w:ind w:left="0" w:right="-158" w:firstLine="0"/>
        <w:jc w:val="both"/>
        <w:rPr>
          <w:rFonts w:cs="Times New Roman"/>
        </w:rPr>
      </w:pPr>
      <w:r w:rsidRPr="00CB7D8E">
        <w:rPr>
          <w:rFonts w:eastAsia="WenQuanYi Micro Hei"/>
          <w:b/>
          <w:bCs/>
          <w:lang w:eastAsia="hi-IN" w:bidi="hi-IN"/>
        </w:rPr>
        <w:t xml:space="preserve">For Strong-Field QED: </w:t>
      </w:r>
      <w:r w:rsidRPr="00CB7D8E">
        <w:rPr>
          <w:rFonts w:eastAsia="WenQuanYi Micro Hei"/>
          <w:lang w:eastAsia="hi-IN" w:bidi="hi-IN"/>
        </w:rPr>
        <w:t>Electron behavio</w:t>
      </w:r>
      <w:r>
        <w:rPr>
          <w:rFonts w:eastAsia="WenQuanYi Micro Hei"/>
          <w:lang w:eastAsia="hi-IN" w:bidi="hi-IN"/>
        </w:rPr>
        <w:t>u</w:t>
      </w:r>
      <w:r w:rsidRPr="00CB7D8E">
        <w:rPr>
          <w:rFonts w:eastAsia="WenQuanYi Micro Hei"/>
          <w:lang w:eastAsia="hi-IN" w:bidi="hi-IN"/>
        </w:rPr>
        <w:t>r in ultra-intense laser fields will be studied. On one side, the tightly focused beams on solid targets will be used for electron-positron pair creation studies. In this case, the requested specifications are similar to the ones for laser-driven Nuclear Physics experiments.</w:t>
      </w:r>
    </w:p>
    <w:p w:rsidR="00746AEB" w:rsidRPr="00CB7D8E" w:rsidRDefault="00746AEB" w:rsidP="00746AEB">
      <w:pPr>
        <w:widowControl w:val="0"/>
        <w:numPr>
          <w:ilvl w:val="0"/>
          <w:numId w:val="1"/>
        </w:numPr>
        <w:tabs>
          <w:tab w:val="left" w:pos="284"/>
        </w:tabs>
        <w:suppressAutoHyphens/>
        <w:spacing w:after="0" w:line="260" w:lineRule="exact"/>
        <w:ind w:left="0" w:right="-158" w:firstLine="0"/>
        <w:jc w:val="both"/>
        <w:rPr>
          <w:rFonts w:cs="Times New Roman"/>
        </w:rPr>
      </w:pPr>
      <w:r w:rsidRPr="00CB7D8E">
        <w:rPr>
          <w:b/>
        </w:rPr>
        <w:t>For combined laser-gamma experiments</w:t>
      </w:r>
      <w:r w:rsidRPr="00CB7D8E">
        <w:t xml:space="preserve"> the synchronization of the laser beam with the laser that drives the Compton backscattering process is a must.</w:t>
      </w:r>
    </w:p>
    <w:p w:rsidR="00746AEB" w:rsidRPr="00CB7D8E" w:rsidRDefault="00746AEB" w:rsidP="00746AEB">
      <w:pPr>
        <w:widowControl w:val="0"/>
        <w:numPr>
          <w:ilvl w:val="0"/>
          <w:numId w:val="1"/>
        </w:numPr>
        <w:tabs>
          <w:tab w:val="left" w:pos="284"/>
        </w:tabs>
        <w:suppressAutoHyphens/>
        <w:spacing w:after="0" w:line="260" w:lineRule="exact"/>
        <w:ind w:left="0" w:right="-158" w:firstLine="0"/>
        <w:jc w:val="both"/>
        <w:rPr>
          <w:rFonts w:cs="Times New Roman"/>
        </w:rPr>
      </w:pPr>
      <w:r w:rsidRPr="00CB7D8E">
        <w:rPr>
          <w:b/>
        </w:rPr>
        <w:t xml:space="preserve">For </w:t>
      </w:r>
      <w:r w:rsidRPr="00CB7D8E">
        <w:rPr>
          <w:b/>
          <w:bCs/>
        </w:rPr>
        <w:t xml:space="preserve">Irradiated materials science experiments </w:t>
      </w:r>
      <w:r w:rsidRPr="00CB7D8E">
        <w:t>laser pulses combined with various radiation types are requested, involving</w:t>
      </w:r>
      <w:r w:rsidRPr="00CB7D8E">
        <w:rPr>
          <w:b/>
          <w:bCs/>
        </w:rPr>
        <w:t xml:space="preserve"> </w:t>
      </w:r>
      <w:r w:rsidRPr="00CB7D8E">
        <w:t xml:space="preserve">electrons, gamma, protons, neutrons and positrons. The technologies required for the 0.1 PW and for the 1 PW outputs are polarization </w:t>
      </w:r>
      <w:proofErr w:type="spellStart"/>
      <w:r w:rsidRPr="00CB7D8E">
        <w:t>elipticity</w:t>
      </w:r>
      <w:proofErr w:type="spellEnd"/>
      <w:r w:rsidRPr="00CB7D8E">
        <w:t xml:space="preserve"> control, plasma mirror for temporal contrast enhancement, and adaptive optics.</w:t>
      </w:r>
    </w:p>
    <w:p w:rsidR="00746AEB" w:rsidRPr="00CB7D8E" w:rsidRDefault="00746AEB" w:rsidP="00746AEB">
      <w:pPr>
        <w:widowControl w:val="0"/>
        <w:tabs>
          <w:tab w:val="left" w:pos="284"/>
        </w:tabs>
        <w:suppressAutoHyphens/>
        <w:spacing w:after="0" w:line="260" w:lineRule="exact"/>
        <w:ind w:right="-158"/>
        <w:jc w:val="both"/>
        <w:rPr>
          <w:rFonts w:cs="Times New Roman"/>
        </w:rPr>
      </w:pPr>
    </w:p>
    <w:p w:rsidR="00746AEB" w:rsidRPr="00654E99" w:rsidRDefault="00746AEB" w:rsidP="00746AEB">
      <w:pPr>
        <w:jc w:val="both"/>
        <w:rPr>
          <w:rFonts w:cs="TimesNewRomanPSMT"/>
        </w:rPr>
      </w:pPr>
      <w:r w:rsidRPr="00CB7D8E">
        <w:rPr>
          <w:rFonts w:cs="TimesNewRomanPSMT"/>
        </w:rPr>
        <w:t>The production of the two arms 10 PW HPLS system is well on its way and on Nov 2015 a complete 1PW HPLS was operated successfully at the supplier premises as part of the contractual conditions of the final delivery.</w:t>
      </w:r>
    </w:p>
    <w:p w:rsidR="00746AEB" w:rsidRPr="00CB7D8E" w:rsidRDefault="00746AEB" w:rsidP="00746AEB">
      <w:pPr>
        <w:jc w:val="both"/>
        <w:rPr>
          <w:rFonts w:cs="TimesNewRomanPSMT"/>
        </w:rPr>
      </w:pPr>
      <w:r w:rsidRPr="00CB7D8E">
        <w:rPr>
          <w:rFonts w:cs="TimesNewRomanPSMT"/>
        </w:rPr>
        <w:t>The high brilliance Gamma Beam System at ELI-NP is based on the Inverse Compton Scattering of laser light on relativistic electron bunches (up to 720 MeV) provided by a warm radio-frequency linear accelerator.</w:t>
      </w:r>
    </w:p>
    <w:p w:rsidR="00746AEB" w:rsidRPr="00CB7D8E" w:rsidRDefault="00746AEB" w:rsidP="00746AEB">
      <w:pPr>
        <w:jc w:val="both"/>
        <w:rPr>
          <w:rFonts w:cs="TimesNewRomanPSMT"/>
        </w:rPr>
      </w:pPr>
      <w:r w:rsidRPr="00CB7D8E">
        <w:rPr>
          <w:rFonts w:cs="TimesNewRomanPSMT"/>
        </w:rPr>
        <w:t xml:space="preserve">The system will deliver quasi-monochromatic gamma ray beams (bandwidth 0.5%) with a high spectral density (10,000 photons/s/eV) and high degree of linear polarization (99%). </w:t>
      </w:r>
    </w:p>
    <w:p w:rsidR="00746AEB" w:rsidRPr="00CB7D8E" w:rsidRDefault="00746AEB" w:rsidP="00746AEB">
      <w:pPr>
        <w:jc w:val="both"/>
        <w:rPr>
          <w:rFonts w:cs="TimesNewRomanPSMT"/>
        </w:rPr>
      </w:pPr>
      <w:r w:rsidRPr="00CB7D8E">
        <w:rPr>
          <w:rFonts w:cs="TimesNewRomanPSMT"/>
        </w:rPr>
        <w:t>The ELI-NP –gamma beam experimental program will allow one to explore new territories in the field of Nuclear Resonance Fluorescence (NRF) and experiments above the particle separation threshold, such as studies of giant resonances and their role in the determination of equation of state, nuclear astrophysics reactions, and photo-fission experiments.</w:t>
      </w:r>
    </w:p>
    <w:p w:rsidR="00746AEB" w:rsidRDefault="00746AEB" w:rsidP="00746AEB">
      <w:pPr>
        <w:jc w:val="both"/>
        <w:rPr>
          <w:rFonts w:cs="TimesNewRomanPSMT"/>
        </w:rPr>
      </w:pPr>
      <w:r w:rsidRPr="00CB7D8E">
        <w:rPr>
          <w:rFonts w:cs="TimesNewRomanPSMT"/>
        </w:rPr>
        <w:t>During the last three years, a significant fraction of the international scientific community contributed to the shaping of the ELI-NP facility science program through a series of international workshops. As a result, these scientific meetings lead to the definition of about ten new development directions for the experiments to be carried out at the future facility. For each of them, writing of Technical Design Reports (TDRs) by specialized working groups of international scientists and coordinated by ELI-NP physics team, was triggered and further developed during the workshops. These TDRs have been published in a dedicated review paper</w:t>
      </w:r>
      <w:r w:rsidRPr="00CB7D8E">
        <w:rPr>
          <w:rStyle w:val="Znakapoznpodarou"/>
          <w:rFonts w:cs="TimesNewRomanPSMT"/>
        </w:rPr>
        <w:footnoteReference w:id="7"/>
      </w:r>
      <w:r>
        <w:rPr>
          <w:rFonts w:cs="TimesNewRomanPSMT"/>
        </w:rPr>
        <w:t>.</w:t>
      </w:r>
    </w:p>
    <w:p w:rsidR="00746AEB" w:rsidRDefault="00746AEB" w:rsidP="00746AEB">
      <w:pPr>
        <w:jc w:val="both"/>
        <w:rPr>
          <w:rFonts w:cs="TimesNewRomanPSMT"/>
        </w:rPr>
      </w:pPr>
      <w:r>
        <w:rPr>
          <w:noProof/>
          <w:lang w:val="en-US" w:eastAsia="it-IT"/>
        </w:rPr>
        <w:t xml:space="preserve">             </w:t>
      </w:r>
      <w:r w:rsidRPr="00CB7D8E">
        <w:rPr>
          <w:noProof/>
          <w:highlight w:val="yellow"/>
          <w:lang w:val="cs-CZ" w:eastAsia="cs-CZ"/>
        </w:rPr>
        <w:drawing>
          <wp:inline distT="0" distB="0" distL="0" distR="0" wp14:anchorId="50F9803C" wp14:editId="0EB94C8D">
            <wp:extent cx="5146158" cy="34174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50511" cy="3420381"/>
                    </a:xfrm>
                    <a:prstGeom prst="rect">
                      <a:avLst/>
                    </a:prstGeom>
                    <a:noFill/>
                    <a:ln>
                      <a:noFill/>
                    </a:ln>
                  </pic:spPr>
                </pic:pic>
              </a:graphicData>
            </a:graphic>
          </wp:inline>
        </w:drawing>
      </w:r>
    </w:p>
    <w:p w:rsidR="00746AEB" w:rsidRPr="00B952AF" w:rsidRDefault="00746AEB" w:rsidP="00746AEB">
      <w:pPr>
        <w:jc w:val="both"/>
        <w:rPr>
          <w:rFonts w:cs="TimesNewRomanPSMT"/>
        </w:rPr>
      </w:pPr>
      <w:r>
        <w:rPr>
          <w:rFonts w:cs="TimesNewRomanPSMT"/>
        </w:rPr>
        <w:t xml:space="preserve">       </w:t>
      </w:r>
      <w:r w:rsidRPr="003713A7">
        <w:rPr>
          <w:rFonts w:eastAsia="Times New Roman" w:cs="Times New Roman"/>
          <w:b/>
        </w:rPr>
        <w:t xml:space="preserve">Fig. A </w:t>
      </w:r>
      <w:proofErr w:type="gramStart"/>
      <w:r w:rsidRPr="003713A7">
        <w:rPr>
          <w:rFonts w:eastAsia="Times New Roman" w:cs="Times New Roman"/>
          <w:b/>
        </w:rPr>
        <w:t>4 :</w:t>
      </w:r>
      <w:proofErr w:type="gramEnd"/>
      <w:r w:rsidRPr="003713A7">
        <w:rPr>
          <w:rFonts w:eastAsia="Times New Roman" w:cs="Times New Roman"/>
          <w:b/>
        </w:rPr>
        <w:t xml:space="preserve"> </w:t>
      </w:r>
      <w:r w:rsidRPr="003713A7">
        <w:rPr>
          <w:rFonts w:cs="TimesNewRomanPSMT"/>
          <w:b/>
        </w:rPr>
        <w:t>The high brilliance Gamma Beam System at ELI-NP</w:t>
      </w:r>
    </w:p>
    <w:p w:rsidR="00746AEB" w:rsidRPr="007F0A05" w:rsidRDefault="00746AEB" w:rsidP="00746AEB">
      <w:pPr>
        <w:pStyle w:val="Nadpis2"/>
        <w:rPr>
          <w:color w:val="0070C0"/>
        </w:rPr>
      </w:pPr>
      <w:r w:rsidRPr="007F0A05">
        <w:rPr>
          <w:color w:val="0070C0"/>
        </w:rPr>
        <w:t>ELI-</w:t>
      </w:r>
      <w:proofErr w:type="spellStart"/>
      <w:r w:rsidRPr="007F0A05">
        <w:rPr>
          <w:color w:val="0070C0"/>
        </w:rPr>
        <w:t>A</w:t>
      </w:r>
      <w:r>
        <w:rPr>
          <w:color w:val="0070C0"/>
        </w:rPr>
        <w:t>tto</w:t>
      </w:r>
      <w:proofErr w:type="spellEnd"/>
      <w:r>
        <w:rPr>
          <w:color w:val="0070C0"/>
        </w:rPr>
        <w:t xml:space="preserve">-second </w:t>
      </w:r>
      <w:r w:rsidRPr="007F0A05">
        <w:rPr>
          <w:color w:val="0070C0"/>
        </w:rPr>
        <w:t>L</w:t>
      </w:r>
      <w:r>
        <w:rPr>
          <w:color w:val="0070C0"/>
        </w:rPr>
        <w:t xml:space="preserve">ight </w:t>
      </w:r>
      <w:r w:rsidRPr="007F0A05">
        <w:rPr>
          <w:color w:val="0070C0"/>
        </w:rPr>
        <w:t>P</w:t>
      </w:r>
      <w:r>
        <w:rPr>
          <w:color w:val="0070C0"/>
        </w:rPr>
        <w:t xml:space="preserve">ulse </w:t>
      </w:r>
      <w:r w:rsidRPr="007F0A05">
        <w:rPr>
          <w:color w:val="0070C0"/>
        </w:rPr>
        <w:t>S</w:t>
      </w:r>
      <w:r>
        <w:rPr>
          <w:color w:val="0070C0"/>
        </w:rPr>
        <w:t>ource</w:t>
      </w:r>
    </w:p>
    <w:p w:rsidR="00746AEB" w:rsidRPr="00CB7D8E" w:rsidRDefault="00746AEB" w:rsidP="00746AEB">
      <w:pPr>
        <w:pStyle w:val="Zkladntext"/>
        <w:spacing w:line="240" w:lineRule="auto"/>
        <w:ind w:firstLine="706"/>
        <w:jc w:val="both"/>
        <w:rPr>
          <w:rFonts w:asciiTheme="minorHAnsi" w:hAnsiTheme="minorHAnsi"/>
          <w:sz w:val="22"/>
          <w:szCs w:val="22"/>
          <w:lang w:val="en-GB"/>
        </w:rPr>
      </w:pPr>
      <w:r w:rsidRPr="00CB7D8E">
        <w:rPr>
          <w:rFonts w:asciiTheme="minorHAnsi" w:hAnsiTheme="minorHAnsi"/>
          <w:sz w:val="22"/>
          <w:szCs w:val="22"/>
          <w:lang w:val="en-GB"/>
        </w:rPr>
        <w:t xml:space="preserve">The frontiers of modern photonics are mainly defined by the characteristics of available photon sources. Synchrotrons and X-ray free-electron lasers offer angstrom wavelengths combined with high flux and brilliance, providing unique opportunities to explore the structure of matter with sub-atomic resolution all the way from crystalline solids, through nanoparticles to individual molecules. Laser-driven high-order harmonic sources, on the other hand, deliver flashes of extreme ultraviolet and soft-x-ray light with durations below hundred </w:t>
      </w:r>
      <w:proofErr w:type="spellStart"/>
      <w:r w:rsidRPr="00CB7D8E">
        <w:rPr>
          <w:rFonts w:asciiTheme="minorHAnsi" w:hAnsiTheme="minorHAnsi"/>
          <w:sz w:val="22"/>
          <w:szCs w:val="22"/>
          <w:lang w:val="en-GB"/>
        </w:rPr>
        <w:t>attoseconds</w:t>
      </w:r>
      <w:proofErr w:type="spellEnd"/>
      <w:r w:rsidRPr="00CB7D8E">
        <w:rPr>
          <w:rFonts w:asciiTheme="minorHAnsi" w:hAnsiTheme="minorHAnsi"/>
          <w:sz w:val="22"/>
          <w:szCs w:val="22"/>
          <w:lang w:val="en-GB"/>
        </w:rPr>
        <w:t xml:space="preserve">, allowing direct time-domain insight into both structural and electronic motions. ELI–ALPS will combine these cutting-edge characteristics of modern photon sources: the short-wavelength and high flux of third-generation synchrotron sources with the incomparable pulse duration of laser-driven harmonic sources. Thanks to this combination of parameters never achieved before, ALPS’ energetic </w:t>
      </w:r>
      <w:proofErr w:type="spellStart"/>
      <w:r w:rsidRPr="00CB7D8E">
        <w:rPr>
          <w:rFonts w:asciiTheme="minorHAnsi" w:hAnsiTheme="minorHAnsi"/>
          <w:sz w:val="22"/>
          <w:szCs w:val="22"/>
          <w:lang w:val="en-GB"/>
        </w:rPr>
        <w:t>attosecond</w:t>
      </w:r>
      <w:proofErr w:type="spellEnd"/>
      <w:r w:rsidRPr="00CB7D8E">
        <w:rPr>
          <w:rFonts w:asciiTheme="minorHAnsi" w:hAnsiTheme="minorHAnsi"/>
          <w:sz w:val="22"/>
          <w:szCs w:val="22"/>
          <w:lang w:val="en-GB"/>
        </w:rPr>
        <w:t xml:space="preserve"> X-ray pulses will have the dream of atomic, molecular and condensed-matter scientists come true: recording freeze-frame images of the dynamical electronic-structural </w:t>
      </w:r>
      <w:proofErr w:type="spellStart"/>
      <w:r w:rsidRPr="00CB7D8E">
        <w:rPr>
          <w:rFonts w:asciiTheme="minorHAnsi" w:hAnsiTheme="minorHAnsi"/>
          <w:sz w:val="22"/>
          <w:szCs w:val="22"/>
          <w:lang w:val="en-GB"/>
        </w:rPr>
        <w:t>behavior</w:t>
      </w:r>
      <w:proofErr w:type="spellEnd"/>
      <w:r w:rsidRPr="00CB7D8E">
        <w:rPr>
          <w:rFonts w:asciiTheme="minorHAnsi" w:hAnsiTheme="minorHAnsi"/>
          <w:sz w:val="22"/>
          <w:szCs w:val="22"/>
          <w:lang w:val="en-GB"/>
        </w:rPr>
        <w:t xml:space="preserve"> of complex systems, with </w:t>
      </w:r>
      <w:proofErr w:type="spellStart"/>
      <w:r w:rsidRPr="00CB7D8E">
        <w:rPr>
          <w:rFonts w:asciiTheme="minorHAnsi" w:hAnsiTheme="minorHAnsi"/>
          <w:sz w:val="22"/>
          <w:szCs w:val="22"/>
          <w:lang w:val="en-GB"/>
        </w:rPr>
        <w:t>attosecond</w:t>
      </w:r>
      <w:proofErr w:type="spellEnd"/>
      <w:r w:rsidRPr="00CB7D8E">
        <w:rPr>
          <w:rFonts w:asciiTheme="minorHAnsi" w:hAnsiTheme="minorHAnsi"/>
          <w:sz w:val="22"/>
          <w:szCs w:val="22"/>
          <w:lang w:val="en-GB"/>
        </w:rPr>
        <w:t xml:space="preserve">-angstrom resolution. Furthermore, ALPS </w:t>
      </w:r>
      <w:proofErr w:type="spellStart"/>
      <w:r w:rsidRPr="00CB7D8E">
        <w:rPr>
          <w:rFonts w:asciiTheme="minorHAnsi" w:hAnsiTheme="minorHAnsi"/>
          <w:sz w:val="22"/>
          <w:szCs w:val="22"/>
          <w:lang w:val="en-GB"/>
        </w:rPr>
        <w:t>attosecond</w:t>
      </w:r>
      <w:proofErr w:type="spellEnd"/>
      <w:r w:rsidRPr="00CB7D8E">
        <w:rPr>
          <w:rFonts w:asciiTheme="minorHAnsi" w:hAnsiTheme="minorHAnsi"/>
          <w:sz w:val="22"/>
          <w:szCs w:val="22"/>
          <w:lang w:val="en-GB"/>
        </w:rPr>
        <w:t xml:space="preserve"> XUV/X-ray pulses will come in synchronism with the controlled few-cycle to sub-cycle fields of intense laser light all the way from terahertz (far infrared) to </w:t>
      </w:r>
      <w:proofErr w:type="spellStart"/>
      <w:r w:rsidRPr="00CB7D8E">
        <w:rPr>
          <w:rFonts w:asciiTheme="minorHAnsi" w:hAnsiTheme="minorHAnsi"/>
          <w:sz w:val="22"/>
          <w:szCs w:val="22"/>
          <w:lang w:val="en-GB"/>
        </w:rPr>
        <w:t>petahertz</w:t>
      </w:r>
      <w:proofErr w:type="spellEnd"/>
      <w:r w:rsidRPr="00CB7D8E">
        <w:rPr>
          <w:rFonts w:asciiTheme="minorHAnsi" w:hAnsiTheme="minorHAnsi"/>
          <w:sz w:val="22"/>
          <w:szCs w:val="22"/>
          <w:lang w:val="en-GB"/>
        </w:rPr>
        <w:t xml:space="preserve"> (ultraviolet) frequencies. These ultrashort-pulsed, </w:t>
      </w:r>
      <w:proofErr w:type="spellStart"/>
      <w:r w:rsidRPr="00CB7D8E">
        <w:rPr>
          <w:rFonts w:asciiTheme="minorHAnsi" w:hAnsiTheme="minorHAnsi"/>
          <w:sz w:val="22"/>
          <w:szCs w:val="22"/>
          <w:lang w:val="en-GB"/>
        </w:rPr>
        <w:t>ultrastrong</w:t>
      </w:r>
      <w:proofErr w:type="spellEnd"/>
      <w:r w:rsidRPr="00CB7D8E">
        <w:rPr>
          <w:rFonts w:asciiTheme="minorHAnsi" w:hAnsiTheme="minorHAnsi"/>
          <w:sz w:val="22"/>
          <w:szCs w:val="22"/>
          <w:lang w:val="en-GB"/>
        </w:rPr>
        <w:t xml:space="preserve"> fields – locked to </w:t>
      </w:r>
      <w:proofErr w:type="spellStart"/>
      <w:r w:rsidRPr="00CB7D8E">
        <w:rPr>
          <w:rFonts w:asciiTheme="minorHAnsi" w:hAnsiTheme="minorHAnsi"/>
          <w:sz w:val="22"/>
          <w:szCs w:val="22"/>
          <w:lang w:val="en-GB"/>
        </w:rPr>
        <w:t>attosecond</w:t>
      </w:r>
      <w:proofErr w:type="spellEnd"/>
      <w:r w:rsidRPr="00CB7D8E">
        <w:rPr>
          <w:rFonts w:asciiTheme="minorHAnsi" w:hAnsiTheme="minorHAnsi"/>
          <w:sz w:val="22"/>
          <w:szCs w:val="22"/>
          <w:lang w:val="en-GB"/>
        </w:rPr>
        <w:t xml:space="preserve"> probes – open the prospect for unprecedented control of microscopic processes and provide a real-time look into an unsurpassed range of non-equilibrium states of matter. </w:t>
      </w:r>
    </w:p>
    <w:p w:rsidR="00746AEB" w:rsidRPr="002658ED" w:rsidRDefault="00746AEB" w:rsidP="00746AEB">
      <w:pPr>
        <w:spacing w:after="0" w:line="240" w:lineRule="auto"/>
        <w:ind w:firstLine="706"/>
        <w:jc w:val="both"/>
      </w:pPr>
      <w:r w:rsidRPr="00CB7D8E">
        <w:t xml:space="preserve">The construction of the building complex of ELI-ALPS will be completed by the end of 2016. The building complex is located in the area of the </w:t>
      </w:r>
      <w:r>
        <w:t xml:space="preserve">future </w:t>
      </w:r>
      <w:r w:rsidRPr="00CB7D8E">
        <w:t xml:space="preserve">Science and Technology Park of Szeged and it consists of halls of the laser and secondary sources technology and experimental areas; scientific-technical rooms (labs, preparation workshops, offices of the researchers, and the machinery rooms serving building „A”); offices and research functions of the science </w:t>
      </w:r>
      <w:proofErr w:type="spellStart"/>
      <w:r w:rsidRPr="00CB7D8E">
        <w:t>center</w:t>
      </w:r>
      <w:proofErr w:type="spellEnd"/>
      <w:r w:rsidRPr="00CB7D8E">
        <w:t xml:space="preserve"> (reception, conference hall, library, seminar rooms, management offices, cafeteria);multifunctional building for storage, servicing and maintenance of the complex; and Entrance building.</w:t>
      </w:r>
      <w:r w:rsidRPr="00CB7D8E">
        <w:rPr>
          <w:b/>
        </w:rPr>
        <w:t xml:space="preserve"> </w:t>
      </w:r>
    </w:p>
    <w:p w:rsidR="00746AEB" w:rsidRPr="00CB7D8E" w:rsidRDefault="00746AEB" w:rsidP="00746AEB">
      <w:pPr>
        <w:pStyle w:val="szoveg"/>
        <w:shd w:val="clear" w:color="auto" w:fill="FFFFFF"/>
        <w:spacing w:line="240" w:lineRule="auto"/>
        <w:ind w:left="476"/>
        <w:rPr>
          <w:rFonts w:asciiTheme="minorHAnsi" w:hAnsiTheme="minorHAnsi" w:cs="Arial"/>
          <w:color w:val="auto"/>
          <w:sz w:val="22"/>
          <w:szCs w:val="22"/>
          <w:lang w:val="en-GB"/>
        </w:rPr>
      </w:pPr>
    </w:p>
    <w:p w:rsidR="00746AEB" w:rsidRPr="007270D7" w:rsidRDefault="00746AEB" w:rsidP="00746AEB">
      <w:pPr>
        <w:jc w:val="both"/>
        <w:rPr>
          <w:rFonts w:cs="Arial"/>
          <w:lang w:val="en-US"/>
        </w:rPr>
      </w:pPr>
      <w:r w:rsidRPr="00CB7D8E">
        <w:rPr>
          <w:rFonts w:cs="Arial"/>
        </w:rPr>
        <w:t>This Pillar will operate f</w:t>
      </w:r>
      <w:r>
        <w:rPr>
          <w:rFonts w:cs="Arial"/>
        </w:rPr>
        <w:t>ive</w:t>
      </w:r>
      <w:r w:rsidRPr="00CB7D8E">
        <w:rPr>
          <w:rFonts w:cs="Arial"/>
        </w:rPr>
        <w:t xml:space="preserve"> main laser sources driving six Gas target High Harmonic Generation (GHHG) secondary sources, two Surface target High Harmonic Generation (SHHG) secondary sources, </w:t>
      </w:r>
      <w:r>
        <w:rPr>
          <w:rFonts w:cs="Arial"/>
        </w:rPr>
        <w:t xml:space="preserve">one high energy, pulsed THz secondary source, </w:t>
      </w:r>
      <w:r w:rsidRPr="00CB7D8E">
        <w:rPr>
          <w:rFonts w:cs="Arial"/>
        </w:rPr>
        <w:t>two electron acceleration and one ion acceleration secondary source as schematically shown below.</w:t>
      </w:r>
      <w:r>
        <w:rPr>
          <w:rFonts w:cs="Arial"/>
        </w:rPr>
        <w:t xml:space="preserve"> </w:t>
      </w:r>
    </w:p>
    <w:p w:rsidR="00746AEB" w:rsidRDefault="00746AEB" w:rsidP="00746AEB">
      <w:pPr>
        <w:jc w:val="both"/>
        <w:rPr>
          <w:rFonts w:cs="Arial"/>
          <w:lang w:val="it-IT"/>
        </w:rPr>
      </w:pPr>
      <w:r w:rsidRPr="007270D7">
        <w:rPr>
          <w:rFonts w:cs="Arial"/>
          <w:lang w:val="en-US"/>
        </w:rPr>
        <w:t xml:space="preserve"> </w:t>
      </w:r>
      <w:r w:rsidRPr="007270D7">
        <w:rPr>
          <w:rFonts w:cs="Arial"/>
          <w:lang w:val="en-US"/>
        </w:rPr>
        <w:tab/>
      </w:r>
      <w:r w:rsidRPr="007270D7">
        <w:rPr>
          <w:rFonts w:cs="Arial"/>
          <w:lang w:val="en-US"/>
        </w:rPr>
        <w:tab/>
      </w:r>
      <w:r w:rsidRPr="00EC714F">
        <w:rPr>
          <w:rFonts w:ascii="Calibri" w:eastAsia="Calibri" w:hAnsi="Calibri" w:cs="Calibri"/>
          <w:noProof/>
          <w:lang w:val="cs-CZ" w:eastAsia="cs-CZ"/>
        </w:rPr>
        <w:drawing>
          <wp:inline distT="0" distB="0" distL="0" distR="0" wp14:anchorId="682F3CCD" wp14:editId="773C8100">
            <wp:extent cx="4561399" cy="2819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67814" cy="2823365"/>
                    </a:xfrm>
                    <a:prstGeom prst="rect">
                      <a:avLst/>
                    </a:prstGeom>
                  </pic:spPr>
                </pic:pic>
              </a:graphicData>
            </a:graphic>
          </wp:inline>
        </w:drawing>
      </w:r>
    </w:p>
    <w:p w:rsidR="00746AEB" w:rsidRPr="00750B09" w:rsidRDefault="00746AEB" w:rsidP="00746AEB">
      <w:pPr>
        <w:jc w:val="both"/>
        <w:rPr>
          <w:rFonts w:cs="Arial"/>
          <w:b/>
          <w:lang w:val="en-US"/>
        </w:rPr>
      </w:pPr>
      <w:r>
        <w:rPr>
          <w:rFonts w:cs="Arial"/>
          <w:lang w:val="it-IT"/>
        </w:rPr>
        <w:tab/>
      </w:r>
      <w:r>
        <w:rPr>
          <w:rFonts w:cs="Arial"/>
          <w:lang w:val="it-IT"/>
        </w:rPr>
        <w:tab/>
      </w:r>
      <w:r w:rsidRPr="00750B09">
        <w:rPr>
          <w:rFonts w:cs="Arial"/>
          <w:b/>
          <w:lang w:val="en-US"/>
        </w:rPr>
        <w:t xml:space="preserve">Fig. </w:t>
      </w:r>
      <w:proofErr w:type="gramStart"/>
      <w:r w:rsidRPr="00750B09">
        <w:rPr>
          <w:rFonts w:cs="Arial"/>
          <w:b/>
          <w:lang w:val="en-US"/>
        </w:rPr>
        <w:t>A</w:t>
      </w:r>
      <w:proofErr w:type="gramEnd"/>
      <w:r>
        <w:rPr>
          <w:rFonts w:cs="Arial"/>
          <w:b/>
          <w:lang w:val="en-US"/>
        </w:rPr>
        <w:t xml:space="preserve"> </w:t>
      </w:r>
      <w:r w:rsidRPr="00750B09">
        <w:rPr>
          <w:rFonts w:cs="Arial"/>
          <w:b/>
          <w:lang w:val="en-US"/>
        </w:rPr>
        <w:t xml:space="preserve">5 The schematic of the Laser switchyard in ELI-ALPS, </w:t>
      </w:r>
      <w:r>
        <w:rPr>
          <w:rFonts w:cs="Arial"/>
          <w:b/>
          <w:lang w:val="en-US"/>
        </w:rPr>
        <w:t xml:space="preserve">and </w:t>
      </w:r>
      <w:r w:rsidRPr="00750B09">
        <w:rPr>
          <w:rFonts w:cs="Arial"/>
          <w:b/>
          <w:lang w:val="en-US"/>
        </w:rPr>
        <w:t>adopted in all Pillars</w:t>
      </w:r>
    </w:p>
    <w:p w:rsidR="00746AEB" w:rsidRPr="001E577F" w:rsidRDefault="00746AEB" w:rsidP="00746AEB">
      <w:pPr>
        <w:jc w:val="both"/>
        <w:rPr>
          <w:rFonts w:cs="Arial"/>
        </w:rPr>
      </w:pPr>
      <w:r w:rsidRPr="00CB7D8E">
        <w:rPr>
          <w:rFonts w:cs="Arial"/>
        </w:rPr>
        <w:t>The primary and secondary beams are subsequently delivered to the experimental end stations. Experiments and secondary sources are located in three main areas of building A having different degree of radiation shielding (low/no, medium and high).</w:t>
      </w:r>
    </w:p>
    <w:p w:rsidR="00746AEB" w:rsidRPr="00CB7D8E" w:rsidRDefault="00746AEB" w:rsidP="00746AEB">
      <w:pPr>
        <w:ind w:left="708"/>
        <w:jc w:val="both"/>
        <w:rPr>
          <w:rFonts w:cs="Arial"/>
        </w:rPr>
      </w:pPr>
      <w:r>
        <w:rPr>
          <w:rFonts w:cs="Arial"/>
        </w:rPr>
        <w:t xml:space="preserve">   </w:t>
      </w:r>
      <w:r>
        <w:rPr>
          <w:rFonts w:cs="Arial"/>
          <w:noProof/>
          <w:lang w:val="cs-CZ" w:eastAsia="cs-CZ"/>
        </w:rPr>
        <w:drawing>
          <wp:inline distT="0" distB="0" distL="0" distR="0" wp14:anchorId="1FBB6BC0" wp14:editId="742156F3">
            <wp:extent cx="5103628" cy="3810458"/>
            <wp:effectExtent l="0" t="0" r="1905" b="0"/>
            <wp:docPr id="9" name="Immagine 9" descr="C:\Users\carlo.rizzuto\Desktop\ELI-ALPS_floor_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rlo.rizzuto\Desktop\ELI-ALPS_floor_pla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06017" cy="3812242"/>
                    </a:xfrm>
                    <a:prstGeom prst="rect">
                      <a:avLst/>
                    </a:prstGeom>
                    <a:noFill/>
                    <a:ln>
                      <a:noFill/>
                    </a:ln>
                  </pic:spPr>
                </pic:pic>
              </a:graphicData>
            </a:graphic>
          </wp:inline>
        </w:drawing>
      </w:r>
    </w:p>
    <w:p w:rsidR="00746AEB" w:rsidRPr="00750B09" w:rsidRDefault="00746AEB" w:rsidP="00746AEB">
      <w:pPr>
        <w:jc w:val="both"/>
        <w:rPr>
          <w:rFonts w:cs="Arial"/>
          <w:b/>
        </w:rPr>
      </w:pPr>
      <w:r>
        <w:rPr>
          <w:rFonts w:cs="Arial"/>
        </w:rPr>
        <w:tab/>
      </w:r>
      <w:r w:rsidRPr="00750B09">
        <w:rPr>
          <w:rFonts w:cs="Arial"/>
          <w:b/>
        </w:rPr>
        <w:t xml:space="preserve">Fig. </w:t>
      </w:r>
      <w:proofErr w:type="gramStart"/>
      <w:r w:rsidRPr="00750B09">
        <w:rPr>
          <w:rFonts w:cs="Arial"/>
          <w:b/>
        </w:rPr>
        <w:t>A</w:t>
      </w:r>
      <w:proofErr w:type="gramEnd"/>
      <w:r w:rsidRPr="00750B09">
        <w:rPr>
          <w:rFonts w:cs="Arial"/>
          <w:b/>
        </w:rPr>
        <w:t xml:space="preserve"> 6 the space logistics in the ELI-ALPS Laser building</w:t>
      </w:r>
    </w:p>
    <w:p w:rsidR="00746AEB" w:rsidRPr="00CB7D8E" w:rsidRDefault="00746AEB" w:rsidP="00746AEB">
      <w:pPr>
        <w:spacing w:before="136" w:after="0" w:line="240" w:lineRule="auto"/>
        <w:jc w:val="both"/>
        <w:rPr>
          <w:rFonts w:cs="Arial"/>
          <w:b/>
        </w:rPr>
      </w:pPr>
      <w:r w:rsidRPr="00CB7D8E">
        <w:rPr>
          <w:rFonts w:cs="Arial"/>
        </w:rPr>
        <w:t xml:space="preserve">The SYLOS, HF and Mid IR laser systems are developed by </w:t>
      </w:r>
      <w:r>
        <w:rPr>
          <w:rFonts w:cs="Arial"/>
        </w:rPr>
        <w:t xml:space="preserve">different </w:t>
      </w:r>
      <w:r w:rsidRPr="00CB7D8E">
        <w:rPr>
          <w:rFonts w:cs="Arial"/>
        </w:rPr>
        <w:t>companies. The HF system and all the secondary sources as well as end stations are developed in the framework of R&amp;D projects with expert research/academic institutions and companies from a variety of countries. At the same time part of the research personnel of ELI-ALPS receives training through collaborative research in these institutions and several others in the framework of collaboration MoUs that ELI-ALPS has signed with numerous academic and research institutions around the world.</w:t>
      </w:r>
    </w:p>
    <w:p w:rsidR="00746AEB" w:rsidRPr="001E1BBD" w:rsidRDefault="00746AEB" w:rsidP="00746AEB">
      <w:pPr>
        <w:spacing w:beforeLines="136" w:before="326" w:after="0" w:line="240" w:lineRule="auto"/>
        <w:jc w:val="both"/>
        <w:rPr>
          <w:rFonts w:ascii="Calibri" w:hAnsi="Calibri"/>
        </w:rPr>
      </w:pPr>
      <w:r w:rsidRPr="00CB7D8E">
        <w:t xml:space="preserve">The Scientific Case of ELI-ALPS includes distinct but complementary research areas addressing fundamental and applied research each of them representing completely novel research directions on their own. Two research activities encompass a broad range of research topics relevant to the development of primary and secondary photon and particle sources. Equipped with the described primary and secondary sources, ELI-ALPS will be able to tackle grand challenges in atomic, molecular and optical (AMO) physics by providing </w:t>
      </w:r>
      <w:proofErr w:type="spellStart"/>
      <w:r w:rsidRPr="00CB7D8E">
        <w:t>atto</w:t>
      </w:r>
      <w:proofErr w:type="spellEnd"/>
      <w:r w:rsidRPr="00CB7D8E">
        <w:t xml:space="preserve">-second-duration excitation (pump) and probe pulses with unmatched fluxes. The high repetition rate of the sources together with the sophisticated end-stations provide a unique environment for dynamical and structural studies in surface and condensed matter science, including collective excitation dynamics in solids and strongly correlated systems. The route towards and the project objectives in </w:t>
      </w:r>
      <w:proofErr w:type="spellStart"/>
      <w:r w:rsidRPr="00CB7D8E">
        <w:t>atto</w:t>
      </w:r>
      <w:proofErr w:type="spellEnd"/>
      <w:r w:rsidRPr="00CB7D8E">
        <w:t>-second 4D imaging is at the core of ELI-ALPS’s S</w:t>
      </w:r>
      <w:r>
        <w:t xml:space="preserve">cience and Technology </w:t>
      </w:r>
      <w:r w:rsidRPr="00CB7D8E">
        <w:t xml:space="preserve">planning. In addition, the parallel existence of </w:t>
      </w:r>
      <w:proofErr w:type="spellStart"/>
      <w:r w:rsidRPr="00CB7D8E">
        <w:t>atto</w:t>
      </w:r>
      <w:proofErr w:type="spellEnd"/>
      <w:r w:rsidRPr="00CB7D8E">
        <w:t xml:space="preserve">-second pulses and PW-class lasers within the same facility offer the time-resolved investigation possibility of ultra-relativistic light-matter interaction processes. New research paradigms are also offered by the Mid IR pulses (primary source) and THz fields (as unique secondary sources) sources of the facility. These additional activities complete the facility profile with synergic relationship to the main </w:t>
      </w:r>
      <w:proofErr w:type="spellStart"/>
      <w:r w:rsidRPr="00CB7D8E">
        <w:t>atto</w:t>
      </w:r>
      <w:proofErr w:type="spellEnd"/>
      <w:r w:rsidRPr="00CB7D8E">
        <w:t>-science research lines.</w:t>
      </w:r>
    </w:p>
    <w:p w:rsidR="0088525F" w:rsidRDefault="0088525F"/>
    <w:sectPr w:rsidR="0088525F" w:rsidSect="004D05E8">
      <w:headerReference w:type="default" r:id="rId14"/>
      <w:footerReference w:type="even" r:id="rId15"/>
      <w:footerReference w:type="default" r:id="rId16"/>
      <w:headerReference w:type="first" r:id="rId17"/>
      <w:pgSz w:w="11906" w:h="16838"/>
      <w:pgMar w:top="1417"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68F8" w:rsidRDefault="00DB68F8" w:rsidP="00746AEB">
      <w:pPr>
        <w:spacing w:after="0" w:line="240" w:lineRule="auto"/>
      </w:pPr>
      <w:r>
        <w:separator/>
      </w:r>
    </w:p>
  </w:endnote>
  <w:endnote w:type="continuationSeparator" w:id="0">
    <w:p w:rsidR="00DB68F8" w:rsidRDefault="00DB68F8" w:rsidP="00746A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din">
    <w:altName w:val="Times New Roman"/>
    <w:charset w:val="00"/>
    <w:family w:val="auto"/>
    <w:pitch w:val="default"/>
  </w:font>
  <w:font w:name="Tahoma">
    <w:panose1 w:val="020B0604030504040204"/>
    <w:charset w:val="EE"/>
    <w:family w:val="swiss"/>
    <w:pitch w:val="variable"/>
    <w:sig w:usb0="E1002EFF" w:usb1="C000605B" w:usb2="00000029" w:usb3="00000000" w:csb0="000101FF" w:csb1="00000000"/>
  </w:font>
  <w:font w:name="CMR10">
    <w:panose1 w:val="00000000000000000000"/>
    <w:charset w:val="00"/>
    <w:family w:val="auto"/>
    <w:notTrueType/>
    <w:pitch w:val="default"/>
    <w:sig w:usb0="00000003" w:usb1="00000000" w:usb2="00000000" w:usb3="00000000" w:csb0="00000001" w:csb1="00000000"/>
  </w:font>
  <w:font w:name="CMMI10">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xsy">
    <w:altName w:val="Arial Unicode MS"/>
    <w:panose1 w:val="00000000000000000000"/>
    <w:charset w:val="81"/>
    <w:family w:val="auto"/>
    <w:notTrueType/>
    <w:pitch w:val="default"/>
    <w:sig w:usb0="00000001" w:usb1="09060000" w:usb2="00000010" w:usb3="00000000" w:csb0="00080000" w:csb1="00000000"/>
  </w:font>
  <w:font w:name="rtxmi">
    <w:altName w:val="Times New Roman"/>
    <w:panose1 w:val="00000000000000000000"/>
    <w:charset w:val="A1"/>
    <w:family w:val="auto"/>
    <w:notTrueType/>
    <w:pitch w:val="default"/>
    <w:sig w:usb0="00000081" w:usb1="00000000" w:usb2="00000000" w:usb3="00000000" w:csb0="00000008" w:csb1="00000000"/>
  </w:font>
  <w:font w:name="WenQuanYi Micro Hei">
    <w:altName w:val="Times New Roman"/>
    <w:panose1 w:val="00000000000000000000"/>
    <w:charset w:val="00"/>
    <w:family w:val="roman"/>
    <w:notTrueType/>
    <w:pitch w:val="default"/>
  </w:font>
  <w:font w:name="Helvetica">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1764" w:rsidRDefault="00245A1E" w:rsidP="00A600B9">
    <w:pPr>
      <w:pStyle w:val="Zpat"/>
      <w:framePr w:wrap="none"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rsidR="00B61764" w:rsidRDefault="008B7A35">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2465430"/>
      <w:docPartObj>
        <w:docPartGallery w:val="Page Numbers (Bottom of Page)"/>
        <w:docPartUnique/>
      </w:docPartObj>
    </w:sdtPr>
    <w:sdtEndPr/>
    <w:sdtContent>
      <w:p w:rsidR="00B61764" w:rsidRDefault="00245A1E">
        <w:pPr>
          <w:pStyle w:val="Zpat"/>
          <w:jc w:val="center"/>
        </w:pPr>
        <w:r>
          <w:fldChar w:fldCharType="begin"/>
        </w:r>
        <w:r>
          <w:instrText>PAGE   \* MERGEFORMAT</w:instrText>
        </w:r>
        <w:r>
          <w:fldChar w:fldCharType="separate"/>
        </w:r>
        <w:r w:rsidR="008B7A35" w:rsidRPr="008B7A35">
          <w:rPr>
            <w:noProof/>
            <w:lang w:val="it-IT"/>
          </w:rPr>
          <w:t>8</w:t>
        </w:r>
        <w:r>
          <w:fldChar w:fldCharType="end"/>
        </w:r>
      </w:p>
    </w:sdtContent>
  </w:sdt>
  <w:p w:rsidR="00B61764" w:rsidRDefault="008B7A35">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68F8" w:rsidRDefault="00DB68F8" w:rsidP="00746AEB">
      <w:pPr>
        <w:spacing w:after="0" w:line="240" w:lineRule="auto"/>
      </w:pPr>
      <w:r>
        <w:separator/>
      </w:r>
    </w:p>
  </w:footnote>
  <w:footnote w:type="continuationSeparator" w:id="0">
    <w:p w:rsidR="00DB68F8" w:rsidRDefault="00DB68F8" w:rsidP="00746AEB">
      <w:pPr>
        <w:spacing w:after="0" w:line="240" w:lineRule="auto"/>
      </w:pPr>
      <w:r>
        <w:continuationSeparator/>
      </w:r>
    </w:p>
  </w:footnote>
  <w:footnote w:id="1">
    <w:p w:rsidR="00746AEB" w:rsidRPr="00B61764" w:rsidRDefault="00746AEB" w:rsidP="00746AEB">
      <w:pPr>
        <w:pStyle w:val="Textpoznpodarou"/>
        <w:rPr>
          <w:sz w:val="16"/>
          <w:szCs w:val="16"/>
          <w:lang w:val="cs-CZ"/>
        </w:rPr>
      </w:pPr>
      <w:r w:rsidRPr="00B61764">
        <w:rPr>
          <w:rStyle w:val="Znakapoznpodarou"/>
          <w:sz w:val="16"/>
          <w:szCs w:val="16"/>
        </w:rPr>
        <w:footnoteRef/>
      </w:r>
      <w:r w:rsidRPr="00B61764">
        <w:rPr>
          <w:sz w:val="16"/>
          <w:szCs w:val="16"/>
        </w:rPr>
        <w:t xml:space="preserve"> Summary of the User Requirements Specification - http://www.eli-beams.eu/blog/2013/05/16/summary-of-the-user-requirements-specification/</w:t>
      </w:r>
    </w:p>
  </w:footnote>
  <w:footnote w:id="2">
    <w:p w:rsidR="00746AEB" w:rsidRPr="00B61764" w:rsidRDefault="00746AEB" w:rsidP="00746AEB">
      <w:pPr>
        <w:pStyle w:val="Textpoznpodarou"/>
        <w:rPr>
          <w:sz w:val="16"/>
          <w:szCs w:val="16"/>
          <w:lang w:val="cs-CZ"/>
        </w:rPr>
      </w:pPr>
      <w:r w:rsidRPr="00B61764">
        <w:rPr>
          <w:rStyle w:val="Znakapoznpodarou"/>
          <w:sz w:val="16"/>
          <w:szCs w:val="16"/>
        </w:rPr>
        <w:footnoteRef/>
      </w:r>
      <w:r w:rsidRPr="00B61764">
        <w:rPr>
          <w:sz w:val="16"/>
          <w:szCs w:val="16"/>
        </w:rPr>
        <w:t xml:space="preserve"> Extreme Light Infrastructure: Report on the Grand Challenges Meeting 2009, edited by G. </w:t>
      </w:r>
      <w:proofErr w:type="spellStart"/>
      <w:r w:rsidRPr="00B61764">
        <w:rPr>
          <w:sz w:val="16"/>
          <w:szCs w:val="16"/>
        </w:rPr>
        <w:t>Korn</w:t>
      </w:r>
      <w:proofErr w:type="spellEnd"/>
      <w:r w:rsidRPr="00B61764">
        <w:rPr>
          <w:sz w:val="16"/>
          <w:szCs w:val="16"/>
        </w:rPr>
        <w:t xml:space="preserve"> and P. </w:t>
      </w:r>
      <w:proofErr w:type="spellStart"/>
      <w:r w:rsidRPr="00B61764">
        <w:rPr>
          <w:sz w:val="16"/>
          <w:szCs w:val="16"/>
        </w:rPr>
        <w:t>Antici</w:t>
      </w:r>
      <w:proofErr w:type="spellEnd"/>
      <w:r w:rsidRPr="00B61764">
        <w:rPr>
          <w:sz w:val="16"/>
          <w:szCs w:val="16"/>
        </w:rPr>
        <w:t xml:space="preserve"> (2009)</w:t>
      </w:r>
    </w:p>
  </w:footnote>
  <w:footnote w:id="3">
    <w:p w:rsidR="00746AEB" w:rsidRPr="00B61764" w:rsidRDefault="00746AEB" w:rsidP="00746AEB">
      <w:pPr>
        <w:pStyle w:val="Textpoznpodarou"/>
        <w:rPr>
          <w:sz w:val="16"/>
          <w:szCs w:val="16"/>
          <w:lang w:val="cs-CZ"/>
        </w:rPr>
      </w:pPr>
      <w:r w:rsidRPr="00B61764">
        <w:rPr>
          <w:rStyle w:val="Znakapoznpodarou"/>
          <w:sz w:val="16"/>
          <w:szCs w:val="16"/>
        </w:rPr>
        <w:footnoteRef/>
      </w:r>
      <w:r w:rsidRPr="00B61764">
        <w:rPr>
          <w:sz w:val="16"/>
          <w:szCs w:val="16"/>
        </w:rPr>
        <w:t xml:space="preserve"> Report on the ELI Science: Scientific Advisory Committee of Extreme Light Infrastructure, edited by T. Tajima (2009)</w:t>
      </w:r>
    </w:p>
  </w:footnote>
  <w:footnote w:id="4">
    <w:p w:rsidR="00746AEB" w:rsidRPr="00B61764" w:rsidRDefault="00746AEB" w:rsidP="00746AEB">
      <w:pPr>
        <w:pStyle w:val="Textpoznpodarou"/>
        <w:rPr>
          <w:sz w:val="16"/>
          <w:szCs w:val="16"/>
          <w:lang w:val="cs-CZ"/>
        </w:rPr>
      </w:pPr>
      <w:r w:rsidRPr="00B61764">
        <w:rPr>
          <w:rStyle w:val="Znakapoznpodarou"/>
          <w:sz w:val="16"/>
          <w:szCs w:val="16"/>
        </w:rPr>
        <w:footnoteRef/>
      </w:r>
      <w:r w:rsidRPr="00B61764">
        <w:rPr>
          <w:sz w:val="16"/>
          <w:szCs w:val="16"/>
          <w:lang w:val="cs-CZ"/>
        </w:rPr>
        <w:t xml:space="preserve"> http://www.eli-beams.eu/wp-content/uploads/2011/08/ELI-Book_neues_Logo-edited-web.pdf</w:t>
      </w:r>
    </w:p>
  </w:footnote>
  <w:footnote w:id="5">
    <w:p w:rsidR="00746AEB" w:rsidRPr="00B61764" w:rsidRDefault="00746AEB" w:rsidP="00746AEB">
      <w:pPr>
        <w:pStyle w:val="Textpoznpodarou"/>
        <w:rPr>
          <w:sz w:val="16"/>
          <w:szCs w:val="16"/>
          <w:lang w:val="cs-CZ"/>
        </w:rPr>
      </w:pPr>
      <w:r w:rsidRPr="00292EFE">
        <w:rPr>
          <w:rStyle w:val="Znakapoznpodarou"/>
          <w:sz w:val="16"/>
          <w:szCs w:val="16"/>
        </w:rPr>
        <w:footnoteRef/>
      </w:r>
      <w:r w:rsidRPr="00292EFE">
        <w:rPr>
          <w:sz w:val="16"/>
          <w:szCs w:val="16"/>
        </w:rPr>
        <w:t xml:space="preserve"> Technical</w:t>
      </w:r>
      <w:r w:rsidRPr="00B61764">
        <w:rPr>
          <w:sz w:val="16"/>
          <w:szCs w:val="16"/>
        </w:rPr>
        <w:t xml:space="preserve"> Design Report, Issue 02, September 2012</w:t>
      </w:r>
    </w:p>
  </w:footnote>
  <w:footnote w:id="6">
    <w:p w:rsidR="00746AEB" w:rsidRPr="00292EFE" w:rsidRDefault="00746AEB" w:rsidP="00746AEB">
      <w:pPr>
        <w:pStyle w:val="Textpoznpodarou"/>
        <w:rPr>
          <w:sz w:val="16"/>
          <w:szCs w:val="16"/>
        </w:rPr>
      </w:pPr>
      <w:r w:rsidRPr="00B61764">
        <w:rPr>
          <w:rStyle w:val="Znakapoznpodarou"/>
          <w:sz w:val="16"/>
          <w:szCs w:val="16"/>
        </w:rPr>
        <w:footnoteRef/>
      </w:r>
      <w:r w:rsidRPr="00B61764">
        <w:rPr>
          <w:sz w:val="16"/>
          <w:szCs w:val="16"/>
        </w:rPr>
        <w:t xml:space="preserve"> The ELI-NP working groups 2010 The White Book of ELI Nuclear Physic</w:t>
      </w:r>
      <w:r>
        <w:rPr>
          <w:sz w:val="16"/>
          <w:szCs w:val="16"/>
        </w:rPr>
        <w:t>s Bucharest-</w:t>
      </w:r>
      <w:proofErr w:type="spellStart"/>
      <w:r>
        <w:rPr>
          <w:sz w:val="16"/>
          <w:szCs w:val="16"/>
        </w:rPr>
        <w:t>Magurele</w:t>
      </w:r>
      <w:proofErr w:type="spellEnd"/>
      <w:r>
        <w:rPr>
          <w:sz w:val="16"/>
          <w:szCs w:val="16"/>
        </w:rPr>
        <w:t xml:space="preserve">, Romania. </w:t>
      </w:r>
      <w:r w:rsidRPr="00B61764">
        <w:rPr>
          <w:sz w:val="16"/>
          <w:szCs w:val="16"/>
        </w:rPr>
        <w:t>www.eli-np.ro/documents/ELI-NP-WhiteBook.pdf</w:t>
      </w:r>
    </w:p>
  </w:footnote>
  <w:footnote w:id="7">
    <w:p w:rsidR="00746AEB" w:rsidRPr="00B61764" w:rsidRDefault="00746AEB" w:rsidP="00746AEB">
      <w:pPr>
        <w:pStyle w:val="Textpoznpodarou"/>
        <w:rPr>
          <w:sz w:val="16"/>
          <w:szCs w:val="16"/>
          <w:lang w:val="cs-CZ"/>
        </w:rPr>
      </w:pPr>
      <w:r w:rsidRPr="00B61764">
        <w:rPr>
          <w:rStyle w:val="Znakapoznpodarou"/>
          <w:sz w:val="16"/>
          <w:szCs w:val="16"/>
        </w:rPr>
        <w:footnoteRef/>
      </w:r>
      <w:r w:rsidRPr="00B61764">
        <w:rPr>
          <w:sz w:val="16"/>
          <w:szCs w:val="16"/>
        </w:rPr>
        <w:t xml:space="preserve"> ELI-NP Technical Design Reports, Romanian Reports in Physics, Vol. 68, Supplement, P. S1, 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47593" w:rsidRDefault="00245A1E">
    <w:pPr>
      <w:pStyle w:val="Zhlav"/>
    </w:pPr>
    <w:r w:rsidRPr="00B61764">
      <w:rPr>
        <w:rFonts w:ascii="Helvetica" w:hAnsi="Helvetica" w:cs="Helvetica"/>
        <w:noProof/>
        <w:lang w:val="cs-CZ" w:eastAsia="cs-CZ"/>
      </w:rPr>
      <w:drawing>
        <wp:inline distT="0" distB="0" distL="0" distR="0" wp14:anchorId="0924FA94" wp14:editId="6AADB4E3">
          <wp:extent cx="723014" cy="441612"/>
          <wp:effectExtent l="0" t="0" r="1270"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b="18103"/>
                  <a:stretch/>
                </pic:blipFill>
                <pic:spPr bwMode="auto">
                  <a:xfrm>
                    <a:off x="0" y="0"/>
                    <a:ext cx="733575" cy="448063"/>
                  </a:xfrm>
                  <a:prstGeom prst="rect">
                    <a:avLst/>
                  </a:prstGeom>
                  <a:noFill/>
                  <a:ln>
                    <a:noFill/>
                  </a:ln>
                  <a:extLst>
                    <a:ext uri="{53640926-AAD7-44D8-BBD7-CCE9431645EC}">
                      <a14:shadowObscured xmlns:a14="http://schemas.microsoft.com/office/drawing/2010/main"/>
                    </a:ext>
                  </a:extLst>
                </pic:spPr>
              </pic:pic>
            </a:graphicData>
          </a:graphic>
        </wp:inline>
      </w:drawing>
    </w:r>
  </w:p>
  <w:p w:rsidR="00E47593" w:rsidRDefault="008B7A35">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1764" w:rsidRDefault="008B7A35">
    <w:pPr>
      <w:pStyle w:val="Zhlav"/>
    </w:pPr>
  </w:p>
  <w:p w:rsidR="00B61764" w:rsidRDefault="008B7A35">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EA0436D"/>
    <w:multiLevelType w:val="hybridMultilevel"/>
    <w:tmpl w:val="F5D6D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B0F3539"/>
    <w:multiLevelType w:val="hybridMultilevel"/>
    <w:tmpl w:val="37E823FA"/>
    <w:lvl w:ilvl="0" w:tplc="73B8ECD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6AEB"/>
    <w:rsid w:val="00245A1E"/>
    <w:rsid w:val="00746AEB"/>
    <w:rsid w:val="0088525F"/>
    <w:rsid w:val="008B7A35"/>
    <w:rsid w:val="00DB68F8"/>
    <w:rsid w:val="00F0708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2E71D8EA-B242-416A-86D4-D886063A5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46AEB"/>
    <w:rPr>
      <w:lang w:val="en-GB"/>
    </w:rPr>
  </w:style>
  <w:style w:type="paragraph" w:styleId="Nadpis1">
    <w:name w:val="heading 1"/>
    <w:basedOn w:val="Normln"/>
    <w:next w:val="Normln"/>
    <w:link w:val="Nadpis1Char"/>
    <w:uiPriority w:val="9"/>
    <w:qFormat/>
    <w:rsid w:val="00746AE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dpis2">
    <w:name w:val="heading 2"/>
    <w:basedOn w:val="Normln"/>
    <w:next w:val="Normln"/>
    <w:link w:val="Nadpis2Char"/>
    <w:uiPriority w:val="9"/>
    <w:unhideWhenUsed/>
    <w:qFormat/>
    <w:rsid w:val="00746AE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46AEB"/>
    <w:rPr>
      <w:rFonts w:asciiTheme="majorHAnsi" w:eastAsiaTheme="majorEastAsia" w:hAnsiTheme="majorHAnsi" w:cstheme="majorBidi"/>
      <w:color w:val="365F91" w:themeColor="accent1" w:themeShade="BF"/>
      <w:sz w:val="32"/>
      <w:szCs w:val="32"/>
      <w:lang w:val="en-GB"/>
    </w:rPr>
  </w:style>
  <w:style w:type="character" w:customStyle="1" w:styleId="Nadpis2Char">
    <w:name w:val="Nadpis 2 Char"/>
    <w:basedOn w:val="Standardnpsmoodstavce"/>
    <w:link w:val="Nadpis2"/>
    <w:uiPriority w:val="9"/>
    <w:rsid w:val="00746AEB"/>
    <w:rPr>
      <w:rFonts w:asciiTheme="majorHAnsi" w:eastAsiaTheme="majorEastAsia" w:hAnsiTheme="majorHAnsi" w:cstheme="majorBidi"/>
      <w:color w:val="365F91" w:themeColor="accent1" w:themeShade="BF"/>
      <w:sz w:val="26"/>
      <w:szCs w:val="26"/>
      <w:lang w:val="en-GB"/>
    </w:rPr>
  </w:style>
  <w:style w:type="paragraph" w:styleId="Odstavecseseznamem">
    <w:name w:val="List Paragraph"/>
    <w:basedOn w:val="Normln"/>
    <w:uiPriority w:val="34"/>
    <w:qFormat/>
    <w:rsid w:val="00746AEB"/>
    <w:pPr>
      <w:ind w:left="720"/>
      <w:contextualSpacing/>
    </w:pPr>
  </w:style>
  <w:style w:type="paragraph" w:styleId="Textpoznpodarou">
    <w:name w:val="footnote text"/>
    <w:basedOn w:val="Normln"/>
    <w:link w:val="TextpoznpodarouChar"/>
    <w:uiPriority w:val="99"/>
    <w:unhideWhenUsed/>
    <w:rsid w:val="00746AEB"/>
    <w:pPr>
      <w:spacing w:after="0" w:line="240" w:lineRule="auto"/>
    </w:pPr>
    <w:rPr>
      <w:sz w:val="24"/>
      <w:szCs w:val="24"/>
    </w:rPr>
  </w:style>
  <w:style w:type="character" w:customStyle="1" w:styleId="TextpoznpodarouChar">
    <w:name w:val="Text pozn. pod čarou Char"/>
    <w:basedOn w:val="Standardnpsmoodstavce"/>
    <w:link w:val="Textpoznpodarou"/>
    <w:uiPriority w:val="99"/>
    <w:rsid w:val="00746AEB"/>
    <w:rPr>
      <w:sz w:val="24"/>
      <w:szCs w:val="24"/>
      <w:lang w:val="en-GB"/>
    </w:rPr>
  </w:style>
  <w:style w:type="character" w:styleId="Znakapoznpodarou">
    <w:name w:val="footnote reference"/>
    <w:basedOn w:val="Standardnpsmoodstavce"/>
    <w:uiPriority w:val="99"/>
    <w:unhideWhenUsed/>
    <w:rsid w:val="00746AEB"/>
    <w:rPr>
      <w:vertAlign w:val="superscript"/>
    </w:rPr>
  </w:style>
  <w:style w:type="paragraph" w:styleId="Zkladntext">
    <w:name w:val="Body Text"/>
    <w:basedOn w:val="Normln"/>
    <w:link w:val="ZkladntextChar"/>
    <w:rsid w:val="00746AEB"/>
    <w:pPr>
      <w:widowControl w:val="0"/>
      <w:suppressAutoHyphens/>
      <w:spacing w:after="120"/>
    </w:pPr>
    <w:rPr>
      <w:rFonts w:ascii="Arial" w:eastAsia="Times New Roman" w:hAnsi="Arial" w:cs="Times New Roman"/>
      <w:sz w:val="20"/>
      <w:szCs w:val="20"/>
      <w:lang w:val="en-US"/>
    </w:rPr>
  </w:style>
  <w:style w:type="character" w:customStyle="1" w:styleId="ZkladntextChar">
    <w:name w:val="Základní text Char"/>
    <w:basedOn w:val="Standardnpsmoodstavce"/>
    <w:link w:val="Zkladntext"/>
    <w:rsid w:val="00746AEB"/>
    <w:rPr>
      <w:rFonts w:ascii="Arial" w:eastAsia="Times New Roman" w:hAnsi="Arial" w:cs="Times New Roman"/>
      <w:sz w:val="20"/>
      <w:szCs w:val="20"/>
      <w:lang w:val="en-US"/>
    </w:rPr>
  </w:style>
  <w:style w:type="paragraph" w:customStyle="1" w:styleId="szoveg">
    <w:name w:val="szoveg"/>
    <w:basedOn w:val="Normln"/>
    <w:rsid w:val="00746AEB"/>
    <w:pPr>
      <w:spacing w:after="0" w:line="300" w:lineRule="atLeast"/>
      <w:jc w:val="both"/>
    </w:pPr>
    <w:rPr>
      <w:rFonts w:ascii="din" w:eastAsia="Times New Roman" w:hAnsi="din" w:cs="Times New Roman"/>
      <w:color w:val="000000"/>
      <w:sz w:val="21"/>
      <w:szCs w:val="21"/>
      <w:lang w:val="el-GR" w:eastAsia="el-GR"/>
    </w:rPr>
  </w:style>
  <w:style w:type="paragraph" w:styleId="Zhlav">
    <w:name w:val="header"/>
    <w:basedOn w:val="Normln"/>
    <w:link w:val="ZhlavChar"/>
    <w:uiPriority w:val="99"/>
    <w:unhideWhenUsed/>
    <w:rsid w:val="00746AE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746AEB"/>
    <w:rPr>
      <w:lang w:val="en-GB"/>
    </w:rPr>
  </w:style>
  <w:style w:type="paragraph" w:styleId="Zpat">
    <w:name w:val="footer"/>
    <w:basedOn w:val="Normln"/>
    <w:link w:val="ZpatChar"/>
    <w:uiPriority w:val="99"/>
    <w:unhideWhenUsed/>
    <w:rsid w:val="00746AEB"/>
    <w:pPr>
      <w:tabs>
        <w:tab w:val="center" w:pos="4536"/>
        <w:tab w:val="right" w:pos="9072"/>
      </w:tabs>
      <w:spacing w:after="0" w:line="240" w:lineRule="auto"/>
    </w:pPr>
  </w:style>
  <w:style w:type="character" w:customStyle="1" w:styleId="ZpatChar">
    <w:name w:val="Zápatí Char"/>
    <w:basedOn w:val="Standardnpsmoodstavce"/>
    <w:link w:val="Zpat"/>
    <w:uiPriority w:val="99"/>
    <w:rsid w:val="00746AEB"/>
    <w:rPr>
      <w:lang w:val="en-GB"/>
    </w:rPr>
  </w:style>
  <w:style w:type="character" w:styleId="slostrnky">
    <w:name w:val="page number"/>
    <w:basedOn w:val="Standardnpsmoodstavce"/>
    <w:uiPriority w:val="99"/>
    <w:semiHidden/>
    <w:unhideWhenUsed/>
    <w:rsid w:val="00746AEB"/>
  </w:style>
  <w:style w:type="paragraph" w:styleId="Textbubliny">
    <w:name w:val="Balloon Text"/>
    <w:basedOn w:val="Normln"/>
    <w:link w:val="TextbublinyChar"/>
    <w:uiPriority w:val="99"/>
    <w:semiHidden/>
    <w:unhideWhenUsed/>
    <w:rsid w:val="00746AE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46AEB"/>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package" Target="embeddings/Sn_mek_aplikace_Microsoft_PowerPoint1.sldx"/><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3117</Words>
  <Characters>18395</Characters>
  <Application>Microsoft Office Word</Application>
  <DocSecurity>0</DocSecurity>
  <Lines>153</Lines>
  <Paragraphs>42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21470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 Rizzuto</dc:creator>
  <cp:lastModifiedBy>Levák Lukáš</cp:lastModifiedBy>
  <cp:revision>4</cp:revision>
  <dcterms:created xsi:type="dcterms:W3CDTF">2017-07-04T15:32:00Z</dcterms:created>
  <dcterms:modified xsi:type="dcterms:W3CDTF">2017-08-08T06:00:00Z</dcterms:modified>
  <cp:contentStatus>Konečný</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