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19A" w:rsidRPr="00D06E50" w:rsidRDefault="0036219A" w:rsidP="00DD3605">
      <w:pPr>
        <w:pStyle w:val="Nadpisdokumentu"/>
        <w:jc w:val="center"/>
        <w:rPr>
          <w:rFonts w:ascii="Arial" w:hAnsi="Arial" w:cs="Arial"/>
          <w:sz w:val="28"/>
          <w:szCs w:val="28"/>
        </w:rPr>
      </w:pPr>
      <w:r w:rsidRPr="002B521B">
        <mc:AlternateContent>
          <mc:Choice Requires="wps">
            <w:drawing>
              <wp:anchor distT="0" distB="0" distL="114300" distR="114300" simplePos="0" relativeHeight="251659264" behindDoc="0" locked="1" layoutInCell="0" allowOverlap="0" wp14:anchorId="32C234C1" wp14:editId="5F6EA109">
                <wp:simplePos x="0" y="0"/>
                <wp:positionH relativeFrom="margin">
                  <wp:align>right</wp:align>
                </wp:positionH>
                <wp:positionV relativeFrom="page">
                  <wp:posOffset>2160270</wp:posOffset>
                </wp:positionV>
                <wp:extent cx="6120000" cy="0"/>
                <wp:effectExtent l="0" t="0" r="25400" b="19050"/>
                <wp:wrapNone/>
                <wp:docPr id="6" name="Přímá spojnice 6"/>
                <wp:cNvGraphicFramePr/>
                <a:graphic xmlns:a="http://schemas.openxmlformats.org/drawingml/2006/main">
                  <a:graphicData uri="http://schemas.microsoft.com/office/word/2010/wordprocessingShape">
                    <wps:wsp>
                      <wps:cNvCnPr/>
                      <wps:spPr>
                        <a:xfrm>
                          <a:off x="0" y="0"/>
                          <a:ext cx="612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w16se="http://schemas.microsoft.com/office/word/2015/wordml/symex" xmlns:w15="http://schemas.microsoft.com/office/word/2012/wordml" xmlns:cx="http://schemas.microsoft.com/office/drawing/2014/chartex">
            <w:pict>
              <v:line w14:anchorId="609948F6" id="Přímá spojnice 6" o:spid="_x0000_s1026" style="position:absolute;z-index:251659264;visibility:visible;mso-wrap-style:square;mso-width-percent:1000;mso-wrap-distance-left:9pt;mso-wrap-distance-top:0;mso-wrap-distance-right:9pt;mso-wrap-distance-bottom:0;mso-position-horizontal:right;mso-position-horizontal-relative:margin;mso-position-vertical:absolute;mso-position-vertical-relative:page;mso-width-percent:1000;mso-width-relative:margin" from="430.7pt,170.1pt" to="912.6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" o:allowincell="f" o:allowoverlap="f" strokecolor="black [3213]">
                <w10:wrap anchorx="margin" anchory="page"/>
                <w10:anchorlock/>
              </v:line>
            </w:pict>
          </mc:Fallback>
        </mc:AlternateContent>
      </w:r>
      <w:r w:rsidRPr="002B521B">
        <w:rPr>
          <w:rFonts w:ascii="Arial" w:hAnsi="Arial" w:cs="Arial"/>
          <w:sz w:val="28"/>
          <w:szCs w:val="28"/>
        </w:rPr>
        <w:t>Zpráva</w:t>
      </w:r>
      <w:r w:rsidR="002B521B" w:rsidRPr="002B521B">
        <w:rPr>
          <w:rFonts w:ascii="Arial" w:hAnsi="Arial" w:cs="Arial"/>
          <w:sz w:val="28"/>
          <w:szCs w:val="28"/>
        </w:rPr>
        <w:t xml:space="preserve"> </w:t>
      </w:r>
      <w:r w:rsidRPr="002B521B">
        <w:rPr>
          <w:rFonts w:ascii="Arial" w:hAnsi="Arial" w:cs="Arial"/>
          <w:sz w:val="28"/>
          <w:szCs w:val="28"/>
        </w:rPr>
        <w:t xml:space="preserve">o činnosti </w:t>
      </w:r>
      <w:r w:rsidR="0005642A" w:rsidRPr="002B521B">
        <w:rPr>
          <w:rFonts w:ascii="Arial" w:hAnsi="Arial" w:cs="Arial"/>
          <w:sz w:val="28"/>
          <w:szCs w:val="28"/>
        </w:rPr>
        <w:t>vědecké</w:t>
      </w:r>
      <w:r w:rsidRPr="002B521B">
        <w:rPr>
          <w:rFonts w:ascii="Arial" w:hAnsi="Arial" w:cs="Arial"/>
          <w:sz w:val="28"/>
          <w:szCs w:val="28"/>
        </w:rPr>
        <w:t xml:space="preserve"> rady </w:t>
      </w:r>
      <w:r w:rsidR="0005642A" w:rsidRPr="002B521B">
        <w:rPr>
          <w:rFonts w:ascii="Arial" w:hAnsi="Arial" w:cs="Arial"/>
          <w:sz w:val="28"/>
          <w:szCs w:val="28"/>
        </w:rPr>
        <w:t>Grantové</w:t>
      </w:r>
      <w:r w:rsidRPr="002B521B">
        <w:rPr>
          <w:rFonts w:ascii="Arial" w:hAnsi="Arial" w:cs="Arial"/>
          <w:sz w:val="28"/>
          <w:szCs w:val="28"/>
        </w:rPr>
        <w:t xml:space="preserve"> agentury České republiky za rok </w:t>
      </w:r>
      <w:r w:rsidR="002114C4" w:rsidRPr="002B521B">
        <w:rPr>
          <w:rFonts w:ascii="Arial" w:hAnsi="Arial" w:cs="Arial"/>
          <w:sz w:val="28"/>
          <w:szCs w:val="28"/>
        </w:rPr>
        <w:t>2017</w:t>
      </w:r>
      <w:r w:rsidRPr="002B521B">
        <w:rPr>
          <w:rFonts w:ascii="Arial" w:hAnsi="Arial" w:cs="Arial"/>
          <w:sz w:val="28"/>
          <w:szCs w:val="28"/>
        </w:rPr>
        <w:t xml:space="preserve"> a návrh na stanovení odměn za výkon veřejné funkce </w:t>
      </w:r>
      <w:r w:rsidR="0005642A" w:rsidRPr="00E31DD1">
        <w:rPr>
          <w:rFonts w:ascii="Arial" w:hAnsi="Arial" w:cs="Arial"/>
          <w:sz w:val="28"/>
          <w:szCs w:val="28"/>
        </w:rPr>
        <w:t xml:space="preserve">vědecké </w:t>
      </w:r>
      <w:r w:rsidRPr="00E31DD1">
        <w:rPr>
          <w:rFonts w:ascii="Arial" w:hAnsi="Arial" w:cs="Arial"/>
          <w:sz w:val="28"/>
          <w:szCs w:val="28"/>
        </w:rPr>
        <w:t xml:space="preserve">rady </w:t>
      </w:r>
      <w:r w:rsidR="0005642A" w:rsidRPr="00C7371F">
        <w:rPr>
          <w:rFonts w:ascii="Arial" w:hAnsi="Arial" w:cs="Arial"/>
          <w:sz w:val="28"/>
          <w:szCs w:val="28"/>
        </w:rPr>
        <w:t>Grantové</w:t>
      </w:r>
      <w:r w:rsidRPr="00D06E50">
        <w:rPr>
          <w:rFonts w:ascii="Arial" w:hAnsi="Arial" w:cs="Arial"/>
          <w:sz w:val="28"/>
          <w:szCs w:val="28"/>
        </w:rPr>
        <w:t xml:space="preserve"> agentury České republiky za rok </w:t>
      </w:r>
      <w:r w:rsidR="002114C4" w:rsidRPr="00D06E50">
        <w:rPr>
          <w:rFonts w:ascii="Arial" w:hAnsi="Arial" w:cs="Arial"/>
          <w:sz w:val="28"/>
          <w:szCs w:val="28"/>
        </w:rPr>
        <w:t>2017</w:t>
      </w:r>
    </w:p>
    <w:p w:rsidR="005615D7" w:rsidRPr="008C56FA" w:rsidRDefault="005615D7" w:rsidP="00DB4039">
      <w:pPr>
        <w:rPr>
          <w:rFonts w:ascii="Arial" w:hAnsi="Arial" w:cs="Arial"/>
        </w:rPr>
      </w:pPr>
    </w:p>
    <w:p w:rsidR="005615D7" w:rsidRDefault="005615D7">
      <w:pPr>
        <w:rPr>
          <w:rFonts w:ascii="Arial" w:hAnsi="Arial" w:cs="Arial"/>
        </w:rPr>
      </w:pPr>
    </w:p>
    <w:p w:rsidR="002B521B" w:rsidRPr="008C56FA" w:rsidRDefault="002B521B">
      <w:pPr>
        <w:rPr>
          <w:rFonts w:ascii="Arial" w:hAnsi="Arial" w:cs="Arial"/>
        </w:rPr>
      </w:pPr>
    </w:p>
    <w:p w:rsidR="00F563AA" w:rsidRPr="008C56FA" w:rsidRDefault="00F563AA" w:rsidP="00F563AA">
      <w:pPr>
        <w:rPr>
          <w:rFonts w:ascii="Arial" w:hAnsi="Arial" w:cs="Arial"/>
        </w:rPr>
      </w:pPr>
    </w:p>
    <w:p w:rsidR="00F563AA" w:rsidRPr="008C56FA" w:rsidRDefault="00F563AA" w:rsidP="00E66315">
      <w:pPr>
        <w:spacing w:after="120"/>
        <w:rPr>
          <w:rFonts w:ascii="Arial" w:hAnsi="Arial" w:cs="Arial"/>
        </w:rPr>
      </w:pPr>
      <w:r w:rsidRPr="008C56FA">
        <w:rPr>
          <w:rFonts w:ascii="Arial" w:hAnsi="Arial" w:cs="Arial"/>
          <w:b/>
          <w:sz w:val="24"/>
        </w:rPr>
        <w:t>Obsah</w:t>
      </w:r>
    </w:p>
    <w:p w:rsidR="004B071C" w:rsidRPr="008C56FA" w:rsidRDefault="005615D7">
      <w:pPr>
        <w:pStyle w:val="Obsah1"/>
        <w:rPr>
          <w:rFonts w:ascii="Arial" w:eastAsiaTheme="minorEastAsia" w:hAnsi="Arial" w:cs="Arial"/>
        </w:rPr>
      </w:pPr>
      <w:r w:rsidRPr="008C56FA">
        <w:rPr>
          <w:rFonts w:ascii="Arial" w:hAnsi="Arial" w:cs="Arial"/>
          <w:sz w:val="24"/>
          <w:szCs w:val="24"/>
        </w:rPr>
        <w:fldChar w:fldCharType="begin"/>
      </w:r>
      <w:r w:rsidRPr="008C56FA">
        <w:rPr>
          <w:rFonts w:ascii="Arial" w:hAnsi="Arial" w:cs="Arial"/>
          <w:sz w:val="24"/>
          <w:szCs w:val="24"/>
        </w:rPr>
        <w:instrText xml:space="preserve"> TOC \o "1-3" \h \z \u </w:instrText>
      </w:r>
      <w:r w:rsidRPr="008C56FA">
        <w:rPr>
          <w:rFonts w:ascii="Arial" w:hAnsi="Arial" w:cs="Arial"/>
          <w:sz w:val="24"/>
          <w:szCs w:val="24"/>
        </w:rPr>
        <w:fldChar w:fldCharType="separate"/>
      </w:r>
      <w:hyperlink w:anchor="_Toc493500008" w:history="1">
        <w:r w:rsidR="004B071C" w:rsidRPr="008C56FA">
          <w:rPr>
            <w:rStyle w:val="Hypertextovodkaz"/>
            <w:rFonts w:ascii="Arial" w:hAnsi="Arial" w:cs="Arial"/>
          </w:rPr>
          <w:t>1.</w:t>
        </w:r>
        <w:r w:rsidR="004B071C" w:rsidRPr="008C56FA">
          <w:rPr>
            <w:rFonts w:ascii="Arial" w:eastAsiaTheme="minorEastAsia" w:hAnsi="Arial" w:cs="Arial"/>
          </w:rPr>
          <w:tab/>
        </w:r>
        <w:r w:rsidR="004B071C" w:rsidRPr="008C56FA">
          <w:rPr>
            <w:rStyle w:val="Hypertextovodkaz"/>
            <w:rFonts w:ascii="Arial" w:hAnsi="Arial" w:cs="Arial"/>
          </w:rPr>
          <w:t>Úvod</w:t>
        </w:r>
        <w:r w:rsidR="004B071C" w:rsidRPr="008C56FA">
          <w:rPr>
            <w:rFonts w:ascii="Arial" w:hAnsi="Arial" w:cs="Arial"/>
            <w:webHidden/>
          </w:rPr>
          <w:tab/>
        </w:r>
        <w:r w:rsidR="004B071C" w:rsidRPr="008C56FA">
          <w:rPr>
            <w:rFonts w:ascii="Arial" w:hAnsi="Arial" w:cs="Arial"/>
            <w:webHidden/>
          </w:rPr>
          <w:fldChar w:fldCharType="begin"/>
        </w:r>
        <w:r w:rsidR="004B071C" w:rsidRPr="008C56FA">
          <w:rPr>
            <w:rFonts w:ascii="Arial" w:hAnsi="Arial" w:cs="Arial"/>
            <w:webHidden/>
          </w:rPr>
          <w:instrText xml:space="preserve"> PAGEREF _Toc493500008 \h </w:instrText>
        </w:r>
        <w:r w:rsidR="004B071C" w:rsidRPr="008C56FA">
          <w:rPr>
            <w:rFonts w:ascii="Arial" w:hAnsi="Arial" w:cs="Arial"/>
            <w:webHidden/>
          </w:rPr>
        </w:r>
        <w:r w:rsidR="004B071C" w:rsidRPr="008C56FA">
          <w:rPr>
            <w:rFonts w:ascii="Arial" w:hAnsi="Arial" w:cs="Arial"/>
            <w:webHidden/>
          </w:rPr>
          <w:fldChar w:fldCharType="separate"/>
        </w:r>
        <w:r w:rsidR="00B7227D">
          <w:rPr>
            <w:rFonts w:ascii="Arial" w:hAnsi="Arial" w:cs="Arial"/>
            <w:webHidden/>
          </w:rPr>
          <w:t>2</w:t>
        </w:r>
        <w:r w:rsidR="004B071C" w:rsidRPr="008C56FA">
          <w:rPr>
            <w:rFonts w:ascii="Arial" w:hAnsi="Arial" w:cs="Arial"/>
            <w:webHidden/>
          </w:rPr>
          <w:fldChar w:fldCharType="end"/>
        </w:r>
      </w:hyperlink>
    </w:p>
    <w:p w:rsidR="004B071C" w:rsidRPr="008C56FA" w:rsidRDefault="00B7227D">
      <w:pPr>
        <w:pStyle w:val="Obsah1"/>
        <w:rPr>
          <w:rFonts w:ascii="Arial" w:eastAsiaTheme="minorEastAsia" w:hAnsi="Arial" w:cs="Arial"/>
        </w:rPr>
      </w:pPr>
      <w:hyperlink w:anchor="_Toc493500009" w:history="1">
        <w:r w:rsidR="004B071C" w:rsidRPr="008C56FA">
          <w:rPr>
            <w:rStyle w:val="Hypertextovodkaz"/>
            <w:rFonts w:ascii="Arial" w:hAnsi="Arial" w:cs="Arial"/>
          </w:rPr>
          <w:t>2.</w:t>
        </w:r>
        <w:r w:rsidR="004B071C" w:rsidRPr="008C56FA">
          <w:rPr>
            <w:rFonts w:ascii="Arial" w:eastAsiaTheme="minorEastAsia" w:hAnsi="Arial" w:cs="Arial"/>
          </w:rPr>
          <w:tab/>
        </w:r>
        <w:r w:rsidR="004B071C" w:rsidRPr="008C56FA">
          <w:rPr>
            <w:rStyle w:val="Hypertextovodkaz"/>
            <w:rFonts w:ascii="Arial" w:hAnsi="Arial" w:cs="Arial"/>
          </w:rPr>
          <w:t>Složení vědecké rady</w:t>
        </w:r>
        <w:r w:rsidR="004B071C" w:rsidRPr="008C56FA">
          <w:rPr>
            <w:rFonts w:ascii="Arial" w:hAnsi="Arial" w:cs="Arial"/>
            <w:webHidden/>
          </w:rPr>
          <w:tab/>
        </w:r>
        <w:r w:rsidR="004B071C" w:rsidRPr="008C56FA">
          <w:rPr>
            <w:rFonts w:ascii="Arial" w:hAnsi="Arial" w:cs="Arial"/>
            <w:webHidden/>
          </w:rPr>
          <w:fldChar w:fldCharType="begin"/>
        </w:r>
        <w:r w:rsidR="004B071C" w:rsidRPr="008C56FA">
          <w:rPr>
            <w:rFonts w:ascii="Arial" w:hAnsi="Arial" w:cs="Arial"/>
            <w:webHidden/>
          </w:rPr>
          <w:instrText xml:space="preserve"> PAGEREF _Toc493500009 \h </w:instrText>
        </w:r>
        <w:r w:rsidR="004B071C" w:rsidRPr="008C56FA">
          <w:rPr>
            <w:rFonts w:ascii="Arial" w:hAnsi="Arial" w:cs="Arial"/>
            <w:webHidden/>
          </w:rPr>
        </w:r>
        <w:r w:rsidR="004B071C" w:rsidRPr="008C56FA">
          <w:rPr>
            <w:rFonts w:ascii="Arial" w:hAnsi="Arial" w:cs="Arial"/>
            <w:webHidden/>
          </w:rPr>
          <w:fldChar w:fldCharType="separate"/>
        </w:r>
        <w:r>
          <w:rPr>
            <w:rFonts w:ascii="Arial" w:hAnsi="Arial" w:cs="Arial"/>
            <w:webHidden/>
          </w:rPr>
          <w:t>2</w:t>
        </w:r>
        <w:r w:rsidR="004B071C" w:rsidRPr="008C56FA">
          <w:rPr>
            <w:rFonts w:ascii="Arial" w:hAnsi="Arial" w:cs="Arial"/>
            <w:webHidden/>
          </w:rPr>
          <w:fldChar w:fldCharType="end"/>
        </w:r>
      </w:hyperlink>
    </w:p>
    <w:p w:rsidR="004B071C" w:rsidRPr="008C56FA" w:rsidRDefault="00B7227D">
      <w:pPr>
        <w:pStyle w:val="Obsah1"/>
        <w:rPr>
          <w:rFonts w:ascii="Arial" w:eastAsiaTheme="minorEastAsia" w:hAnsi="Arial" w:cs="Arial"/>
        </w:rPr>
      </w:pPr>
      <w:hyperlink w:anchor="_Toc493500010" w:history="1">
        <w:r w:rsidR="004B071C" w:rsidRPr="008C56FA">
          <w:rPr>
            <w:rStyle w:val="Hypertextovodkaz"/>
            <w:rFonts w:ascii="Arial" w:hAnsi="Arial" w:cs="Arial"/>
          </w:rPr>
          <w:t>3.</w:t>
        </w:r>
        <w:r w:rsidR="004B071C" w:rsidRPr="008C56FA">
          <w:rPr>
            <w:rFonts w:ascii="Arial" w:eastAsiaTheme="minorEastAsia" w:hAnsi="Arial" w:cs="Arial"/>
          </w:rPr>
          <w:tab/>
        </w:r>
        <w:r w:rsidR="004B071C" w:rsidRPr="008C56FA">
          <w:rPr>
            <w:rStyle w:val="Hypertextovodkaz"/>
            <w:rFonts w:ascii="Arial" w:hAnsi="Arial" w:cs="Arial"/>
          </w:rPr>
          <w:t>Činnost vědecké rady za období 10/2016–09/2017</w:t>
        </w:r>
        <w:r w:rsidR="004B071C" w:rsidRPr="008C56FA">
          <w:rPr>
            <w:rFonts w:ascii="Arial" w:hAnsi="Arial" w:cs="Arial"/>
            <w:webHidden/>
          </w:rPr>
          <w:tab/>
        </w:r>
        <w:r w:rsidR="004B071C" w:rsidRPr="008C56FA">
          <w:rPr>
            <w:rFonts w:ascii="Arial" w:hAnsi="Arial" w:cs="Arial"/>
            <w:webHidden/>
          </w:rPr>
          <w:fldChar w:fldCharType="begin"/>
        </w:r>
        <w:r w:rsidR="004B071C" w:rsidRPr="008C56FA">
          <w:rPr>
            <w:rFonts w:ascii="Arial" w:hAnsi="Arial" w:cs="Arial"/>
            <w:webHidden/>
          </w:rPr>
          <w:instrText xml:space="preserve"> PAGEREF _Toc493500010 \h </w:instrText>
        </w:r>
        <w:r w:rsidR="004B071C" w:rsidRPr="008C56FA">
          <w:rPr>
            <w:rFonts w:ascii="Arial" w:hAnsi="Arial" w:cs="Arial"/>
            <w:webHidden/>
          </w:rPr>
        </w:r>
        <w:r w:rsidR="004B071C" w:rsidRPr="008C56FA">
          <w:rPr>
            <w:rFonts w:ascii="Arial" w:hAnsi="Arial" w:cs="Arial"/>
            <w:webHidden/>
          </w:rPr>
          <w:fldChar w:fldCharType="separate"/>
        </w:r>
        <w:r>
          <w:rPr>
            <w:rFonts w:ascii="Arial" w:hAnsi="Arial" w:cs="Arial"/>
            <w:webHidden/>
          </w:rPr>
          <w:t>3</w:t>
        </w:r>
        <w:r w:rsidR="004B071C" w:rsidRPr="008C56FA">
          <w:rPr>
            <w:rFonts w:ascii="Arial" w:hAnsi="Arial" w:cs="Arial"/>
            <w:webHidden/>
          </w:rPr>
          <w:fldChar w:fldCharType="end"/>
        </w:r>
      </w:hyperlink>
    </w:p>
    <w:p w:rsidR="004B071C" w:rsidRPr="008C56FA" w:rsidRDefault="00B7227D">
      <w:pPr>
        <w:pStyle w:val="Obsah1"/>
        <w:rPr>
          <w:rFonts w:ascii="Arial" w:eastAsiaTheme="minorEastAsia" w:hAnsi="Arial" w:cs="Arial"/>
        </w:rPr>
      </w:pPr>
      <w:hyperlink w:anchor="_Toc493500011" w:history="1">
        <w:r w:rsidR="004B071C" w:rsidRPr="008C56FA">
          <w:rPr>
            <w:rStyle w:val="Hypertextovodkaz"/>
            <w:rFonts w:ascii="Arial" w:hAnsi="Arial" w:cs="Arial"/>
          </w:rPr>
          <w:t>4.</w:t>
        </w:r>
        <w:r w:rsidR="004B071C" w:rsidRPr="008C56FA">
          <w:rPr>
            <w:rFonts w:ascii="Arial" w:eastAsiaTheme="minorEastAsia" w:hAnsi="Arial" w:cs="Arial"/>
          </w:rPr>
          <w:tab/>
        </w:r>
        <w:r w:rsidR="004B071C" w:rsidRPr="008C56FA">
          <w:rPr>
            <w:rStyle w:val="Hypertextovodkaz"/>
            <w:rFonts w:ascii="Arial" w:hAnsi="Arial" w:cs="Arial"/>
          </w:rPr>
          <w:t>Závěr</w:t>
        </w:r>
        <w:r w:rsidR="004B071C" w:rsidRPr="008C56FA">
          <w:rPr>
            <w:rFonts w:ascii="Arial" w:hAnsi="Arial" w:cs="Arial"/>
            <w:webHidden/>
          </w:rPr>
          <w:tab/>
        </w:r>
        <w:r w:rsidR="004B071C" w:rsidRPr="008C56FA">
          <w:rPr>
            <w:rFonts w:ascii="Arial" w:hAnsi="Arial" w:cs="Arial"/>
            <w:webHidden/>
          </w:rPr>
          <w:fldChar w:fldCharType="begin"/>
        </w:r>
        <w:r w:rsidR="004B071C" w:rsidRPr="008C56FA">
          <w:rPr>
            <w:rFonts w:ascii="Arial" w:hAnsi="Arial" w:cs="Arial"/>
            <w:webHidden/>
          </w:rPr>
          <w:instrText xml:space="preserve"> PAGEREF _Toc493500011 \h </w:instrText>
        </w:r>
        <w:r w:rsidR="004B071C" w:rsidRPr="008C56FA">
          <w:rPr>
            <w:rFonts w:ascii="Arial" w:hAnsi="Arial" w:cs="Arial"/>
            <w:webHidden/>
          </w:rPr>
        </w:r>
        <w:r w:rsidR="004B071C" w:rsidRPr="008C56FA">
          <w:rPr>
            <w:rFonts w:ascii="Arial" w:hAnsi="Arial" w:cs="Arial"/>
            <w:webHidden/>
          </w:rPr>
          <w:fldChar w:fldCharType="separate"/>
        </w:r>
        <w:r>
          <w:rPr>
            <w:rFonts w:ascii="Arial" w:hAnsi="Arial" w:cs="Arial"/>
            <w:webHidden/>
          </w:rPr>
          <w:t>6</w:t>
        </w:r>
        <w:r w:rsidR="004B071C" w:rsidRPr="008C56FA">
          <w:rPr>
            <w:rFonts w:ascii="Arial" w:hAnsi="Arial" w:cs="Arial"/>
            <w:webHidden/>
          </w:rPr>
          <w:fldChar w:fldCharType="end"/>
        </w:r>
      </w:hyperlink>
    </w:p>
    <w:p w:rsidR="004B071C" w:rsidRPr="008C56FA" w:rsidRDefault="00B7227D">
      <w:pPr>
        <w:pStyle w:val="Obsah1"/>
        <w:rPr>
          <w:rFonts w:ascii="Arial" w:eastAsiaTheme="minorEastAsia" w:hAnsi="Arial" w:cs="Arial"/>
        </w:rPr>
      </w:pPr>
      <w:hyperlink w:anchor="_Toc493500012" w:history="1">
        <w:r w:rsidR="004B071C" w:rsidRPr="008C56FA">
          <w:rPr>
            <w:rStyle w:val="Hypertextovodkaz"/>
            <w:rFonts w:ascii="Arial" w:hAnsi="Arial" w:cs="Arial"/>
          </w:rPr>
          <w:t>5.</w:t>
        </w:r>
        <w:r w:rsidR="004B071C" w:rsidRPr="008C56FA">
          <w:rPr>
            <w:rFonts w:ascii="Arial" w:eastAsiaTheme="minorEastAsia" w:hAnsi="Arial" w:cs="Arial"/>
          </w:rPr>
          <w:tab/>
        </w:r>
        <w:r w:rsidR="004B071C" w:rsidRPr="008C56FA">
          <w:rPr>
            <w:rStyle w:val="Hypertextovodkaz"/>
            <w:rFonts w:ascii="Arial" w:hAnsi="Arial" w:cs="Arial"/>
          </w:rPr>
          <w:t>Příloha – Návrh odměn</w:t>
        </w:r>
        <w:r w:rsidR="004B071C" w:rsidRPr="008C56FA">
          <w:rPr>
            <w:rFonts w:ascii="Arial" w:hAnsi="Arial" w:cs="Arial"/>
            <w:webHidden/>
          </w:rPr>
          <w:tab/>
        </w:r>
        <w:r w:rsidR="004B071C" w:rsidRPr="008C56FA">
          <w:rPr>
            <w:rFonts w:ascii="Arial" w:hAnsi="Arial" w:cs="Arial"/>
            <w:webHidden/>
          </w:rPr>
          <w:fldChar w:fldCharType="begin"/>
        </w:r>
        <w:r w:rsidR="004B071C" w:rsidRPr="008C56FA">
          <w:rPr>
            <w:rFonts w:ascii="Arial" w:hAnsi="Arial" w:cs="Arial"/>
            <w:webHidden/>
          </w:rPr>
          <w:instrText xml:space="preserve"> PAGEREF _Toc493500012 \h </w:instrText>
        </w:r>
        <w:r w:rsidR="004B071C" w:rsidRPr="008C56FA">
          <w:rPr>
            <w:rFonts w:ascii="Arial" w:hAnsi="Arial" w:cs="Arial"/>
            <w:webHidden/>
          </w:rPr>
        </w:r>
        <w:r w:rsidR="004B071C" w:rsidRPr="008C56FA">
          <w:rPr>
            <w:rFonts w:ascii="Arial" w:hAnsi="Arial" w:cs="Arial"/>
            <w:webHidden/>
          </w:rPr>
          <w:fldChar w:fldCharType="separate"/>
        </w:r>
        <w:r>
          <w:rPr>
            <w:rFonts w:ascii="Arial" w:hAnsi="Arial" w:cs="Arial"/>
            <w:webHidden/>
          </w:rPr>
          <w:t>7</w:t>
        </w:r>
        <w:r w:rsidR="004B071C" w:rsidRPr="008C56FA">
          <w:rPr>
            <w:rFonts w:ascii="Arial" w:hAnsi="Arial" w:cs="Arial"/>
            <w:webHidden/>
          </w:rPr>
          <w:fldChar w:fldCharType="end"/>
        </w:r>
      </w:hyperlink>
    </w:p>
    <w:p w:rsidR="005615D7" w:rsidRPr="008C56FA" w:rsidRDefault="005615D7" w:rsidP="00F563AA">
      <w:pPr>
        <w:rPr>
          <w:rFonts w:ascii="Arial" w:hAnsi="Arial" w:cs="Arial"/>
        </w:rPr>
      </w:pPr>
      <w:r w:rsidRPr="008C56FA">
        <w:rPr>
          <w:rFonts w:ascii="Arial" w:hAnsi="Arial" w:cs="Arial"/>
        </w:rPr>
        <w:fldChar w:fldCharType="end"/>
      </w:r>
    </w:p>
    <w:p w:rsidR="0036219A" w:rsidRPr="008C56FA" w:rsidRDefault="0036219A" w:rsidP="00F563AA">
      <w:pPr>
        <w:rPr>
          <w:rFonts w:ascii="Arial" w:hAnsi="Arial" w:cs="Arial"/>
        </w:rPr>
      </w:pPr>
    </w:p>
    <w:p w:rsidR="005615D7" w:rsidRPr="008C56FA" w:rsidRDefault="005615D7" w:rsidP="00F563AA">
      <w:pPr>
        <w:rPr>
          <w:rFonts w:ascii="Arial" w:hAnsi="Arial" w:cs="Arial"/>
          <w:kern w:val="32"/>
        </w:rPr>
      </w:pPr>
      <w:bookmarkStart w:id="0" w:name="_Toc305139153"/>
      <w:bookmarkStart w:id="1" w:name="_Toc337627274"/>
      <w:r w:rsidRPr="008C56FA">
        <w:rPr>
          <w:rFonts w:ascii="Arial" w:hAnsi="Arial" w:cs="Arial"/>
        </w:rPr>
        <w:br w:type="page"/>
      </w:r>
    </w:p>
    <w:p w:rsidR="005615D7" w:rsidRDefault="005615D7" w:rsidP="00F563AA">
      <w:pPr>
        <w:pStyle w:val="Nadpis1"/>
        <w:rPr>
          <w:rFonts w:ascii="Arial" w:hAnsi="Arial" w:cs="Arial"/>
          <w:sz w:val="22"/>
          <w:szCs w:val="22"/>
        </w:rPr>
      </w:pPr>
      <w:bookmarkStart w:id="2" w:name="_Toc493500008"/>
      <w:r w:rsidRPr="008C56FA">
        <w:rPr>
          <w:rFonts w:ascii="Arial" w:hAnsi="Arial" w:cs="Arial"/>
          <w:sz w:val="22"/>
          <w:szCs w:val="22"/>
        </w:rPr>
        <w:lastRenderedPageBreak/>
        <w:t>Úvod</w:t>
      </w:r>
      <w:bookmarkEnd w:id="0"/>
      <w:bookmarkEnd w:id="1"/>
      <w:bookmarkEnd w:id="2"/>
    </w:p>
    <w:p w:rsidR="00754B11" w:rsidRPr="00754B11" w:rsidRDefault="00754B11" w:rsidP="00754B11">
      <w:pPr>
        <w:rPr>
          <w:lang w:eastAsia="cs-CZ"/>
        </w:rPr>
      </w:pPr>
    </w:p>
    <w:p w:rsidR="00212F48" w:rsidRPr="008C56FA" w:rsidRDefault="00212F48" w:rsidP="00C260D7">
      <w:pPr>
        <w:rPr>
          <w:rFonts w:ascii="Arial" w:hAnsi="Arial" w:cs="Arial"/>
        </w:rPr>
      </w:pPr>
      <w:bookmarkStart w:id="3" w:name="_Toc337627276"/>
      <w:bookmarkStart w:id="4" w:name="_Toc305139154"/>
      <w:r w:rsidRPr="008C56FA">
        <w:rPr>
          <w:rFonts w:ascii="Arial" w:hAnsi="Arial" w:cs="Arial"/>
        </w:rPr>
        <w:t>Vědecká rada Grantové agentury České republiky (dále jen „vědecká rada“</w:t>
      </w:r>
      <w:r w:rsidR="00F1598B" w:rsidRPr="008C56FA">
        <w:rPr>
          <w:rFonts w:ascii="Arial" w:hAnsi="Arial" w:cs="Arial"/>
        </w:rPr>
        <w:t xml:space="preserve"> nebo „VR“</w:t>
      </w:r>
      <w:r w:rsidRPr="008C56FA">
        <w:rPr>
          <w:rFonts w:ascii="Arial" w:hAnsi="Arial" w:cs="Arial"/>
        </w:rPr>
        <w:t>) zasedala v období říjen 2016 až září 2017 celkem třikrát, a sice 31. ř</w:t>
      </w:r>
      <w:r w:rsidR="002114C4">
        <w:rPr>
          <w:rFonts w:ascii="Arial" w:hAnsi="Arial" w:cs="Arial"/>
        </w:rPr>
        <w:t xml:space="preserve">íjna, 28. února a 12. května. </w:t>
      </w:r>
      <w:r w:rsidR="002B521B">
        <w:rPr>
          <w:rFonts w:ascii="Arial" w:hAnsi="Arial" w:cs="Arial"/>
        </w:rPr>
        <w:t xml:space="preserve">Příští </w:t>
      </w:r>
      <w:r w:rsidR="002114C4">
        <w:rPr>
          <w:rFonts w:ascii="Arial" w:hAnsi="Arial" w:cs="Arial"/>
        </w:rPr>
        <w:t>zasedání VR je 9. října a v prosinci</w:t>
      </w:r>
      <w:r w:rsidRPr="008C56FA">
        <w:rPr>
          <w:rFonts w:ascii="Arial" w:hAnsi="Arial" w:cs="Arial"/>
        </w:rPr>
        <w:t xml:space="preserve"> roku 2017 je naplánováno další zasedání vědecké rady. </w:t>
      </w:r>
    </w:p>
    <w:p w:rsidR="005615D7" w:rsidRPr="008C56FA" w:rsidRDefault="005615D7" w:rsidP="007612B8">
      <w:pPr>
        <w:rPr>
          <w:rFonts w:ascii="Arial" w:hAnsi="Arial" w:cs="Arial"/>
        </w:rPr>
      </w:pPr>
      <w:r w:rsidRPr="008C56FA">
        <w:rPr>
          <w:rFonts w:ascii="Arial" w:hAnsi="Arial" w:cs="Arial"/>
        </w:rPr>
        <w:t xml:space="preserve">Všechna zasedání </w:t>
      </w:r>
      <w:r w:rsidR="003F3FE7" w:rsidRPr="008C56FA">
        <w:rPr>
          <w:rFonts w:ascii="Arial" w:hAnsi="Arial" w:cs="Arial"/>
        </w:rPr>
        <w:t>vědecké</w:t>
      </w:r>
      <w:r w:rsidRPr="008C56FA">
        <w:rPr>
          <w:rFonts w:ascii="Arial" w:hAnsi="Arial" w:cs="Arial"/>
        </w:rPr>
        <w:t xml:space="preserve"> rady řídil její předseda</w:t>
      </w:r>
      <w:r w:rsidR="002B521B" w:rsidRPr="002B521B">
        <w:t xml:space="preserve"> </w:t>
      </w:r>
      <w:r w:rsidR="002B521B" w:rsidRPr="002B521B">
        <w:rPr>
          <w:rFonts w:ascii="Arial" w:hAnsi="Arial" w:cs="Arial"/>
        </w:rPr>
        <w:t>prof. Ing. Zdeněk Bittnar, DrSc.</w:t>
      </w:r>
      <w:r w:rsidRPr="008C56FA">
        <w:rPr>
          <w:rFonts w:ascii="Arial" w:hAnsi="Arial" w:cs="Arial"/>
        </w:rPr>
        <w:t>.</w:t>
      </w:r>
    </w:p>
    <w:p w:rsidR="005615D7" w:rsidRDefault="005615D7" w:rsidP="00F563AA">
      <w:pPr>
        <w:pStyle w:val="Nadpis1"/>
        <w:rPr>
          <w:rFonts w:ascii="Arial" w:hAnsi="Arial" w:cs="Arial"/>
          <w:sz w:val="22"/>
          <w:szCs w:val="22"/>
        </w:rPr>
      </w:pPr>
      <w:bookmarkStart w:id="5" w:name="_Toc493500009"/>
      <w:bookmarkEnd w:id="3"/>
      <w:r w:rsidRPr="008C56FA">
        <w:rPr>
          <w:rFonts w:ascii="Arial" w:hAnsi="Arial" w:cs="Arial"/>
          <w:sz w:val="22"/>
          <w:szCs w:val="22"/>
        </w:rPr>
        <w:t xml:space="preserve">Složení </w:t>
      </w:r>
      <w:r w:rsidR="0005642A" w:rsidRPr="008C56FA">
        <w:rPr>
          <w:rFonts w:ascii="Arial" w:hAnsi="Arial" w:cs="Arial"/>
          <w:sz w:val="22"/>
          <w:szCs w:val="22"/>
        </w:rPr>
        <w:t>vědecké</w:t>
      </w:r>
      <w:r w:rsidRPr="008C56FA">
        <w:rPr>
          <w:rFonts w:ascii="Arial" w:hAnsi="Arial" w:cs="Arial"/>
          <w:sz w:val="22"/>
          <w:szCs w:val="22"/>
        </w:rPr>
        <w:t xml:space="preserve"> rady</w:t>
      </w:r>
      <w:bookmarkEnd w:id="5"/>
    </w:p>
    <w:p w:rsidR="00754B11" w:rsidRPr="00754B11" w:rsidRDefault="00754B11" w:rsidP="00754B11">
      <w:pPr>
        <w:rPr>
          <w:lang w:eastAsia="cs-CZ"/>
        </w:rPr>
      </w:pPr>
    </w:p>
    <w:bookmarkEnd w:id="4"/>
    <w:p w:rsidR="00212F48" w:rsidRPr="008C56FA" w:rsidRDefault="00212F48" w:rsidP="00212F48">
      <w:pPr>
        <w:rPr>
          <w:rFonts w:ascii="Arial" w:hAnsi="Arial" w:cs="Arial"/>
        </w:rPr>
      </w:pPr>
      <w:r w:rsidRPr="008C56FA">
        <w:rPr>
          <w:rFonts w:ascii="Arial" w:hAnsi="Arial" w:cs="Arial"/>
        </w:rPr>
        <w:t>Vědecká rada byla na základě návrhu předloženého Radou pro výzkum, vývoj a inovace jmenována vládou jejím usnesením ze dne 22. prosince 2014 č. 1091, a to v</w:t>
      </w:r>
      <w:r w:rsidR="003F3FE7" w:rsidRPr="008C56FA">
        <w:rPr>
          <w:rFonts w:ascii="Arial" w:hAnsi="Arial" w:cs="Arial"/>
        </w:rPr>
        <w:t xml:space="preserve"> následujícím</w:t>
      </w:r>
      <w:r w:rsidRPr="008C56FA">
        <w:rPr>
          <w:rFonts w:ascii="Arial" w:hAnsi="Arial" w:cs="Arial"/>
        </w:rPr>
        <w:t xml:space="preserve"> složení</w:t>
      </w:r>
      <w:r w:rsidR="007C33E2" w:rsidRPr="008C56FA">
        <w:rPr>
          <w:rFonts w:ascii="Arial" w:hAnsi="Arial" w:cs="Arial"/>
        </w:rPr>
        <w:t xml:space="preserve"> </w:t>
      </w:r>
      <w:r w:rsidR="007C33E2" w:rsidRPr="00DD3605">
        <w:rPr>
          <w:rFonts w:ascii="Arial" w:hAnsi="Arial" w:cs="Arial"/>
        </w:rPr>
        <w:t>platném</w:t>
      </w:r>
      <w:r w:rsidR="007C33E2" w:rsidRPr="008C56FA">
        <w:rPr>
          <w:rFonts w:ascii="Arial" w:hAnsi="Arial" w:cs="Arial"/>
        </w:rPr>
        <w:t xml:space="preserve"> k 30. září 2017</w:t>
      </w:r>
      <w:r w:rsidRPr="008C56FA">
        <w:rPr>
          <w:rFonts w:ascii="Arial" w:hAnsi="Arial" w:cs="Arial"/>
        </w:rPr>
        <w:t>:</w:t>
      </w:r>
    </w:p>
    <w:p w:rsidR="003F3FE7" w:rsidRPr="008C56FA" w:rsidRDefault="003F3FE7" w:rsidP="00F563AA">
      <w:pPr>
        <w:rPr>
          <w:rFonts w:ascii="Arial" w:hAnsi="Arial" w:cs="Arial"/>
        </w:rPr>
      </w:pPr>
    </w:p>
    <w:p w:rsidR="0005642A" w:rsidRPr="008C56FA" w:rsidRDefault="0005642A" w:rsidP="0005642A">
      <w:pPr>
        <w:rPr>
          <w:rFonts w:ascii="Arial" w:hAnsi="Arial" w:cs="Arial"/>
        </w:rPr>
      </w:pPr>
      <w:r w:rsidRPr="008C56FA">
        <w:rPr>
          <w:rFonts w:ascii="Arial" w:hAnsi="Arial" w:cs="Arial"/>
        </w:rPr>
        <w:t>prof. Ing. Zdeněk Bittnar, DrSc. (předseda),</w:t>
      </w:r>
    </w:p>
    <w:p w:rsidR="0005642A" w:rsidRPr="008C56FA" w:rsidRDefault="0005642A" w:rsidP="0005642A">
      <w:pPr>
        <w:rPr>
          <w:rFonts w:ascii="Arial" w:hAnsi="Arial" w:cs="Arial"/>
        </w:rPr>
      </w:pPr>
      <w:r w:rsidRPr="008C56FA">
        <w:rPr>
          <w:rFonts w:ascii="Arial" w:hAnsi="Arial" w:cs="Arial"/>
        </w:rPr>
        <w:t>prof. MUDr. Tomáš Zima, DrSc., MBA (místopředseda),</w:t>
      </w:r>
    </w:p>
    <w:p w:rsidR="0005642A" w:rsidRPr="008C56FA" w:rsidRDefault="0005642A" w:rsidP="0005642A">
      <w:pPr>
        <w:rPr>
          <w:rFonts w:ascii="Arial" w:hAnsi="Arial" w:cs="Arial"/>
        </w:rPr>
      </w:pPr>
      <w:r w:rsidRPr="008C56FA">
        <w:rPr>
          <w:rFonts w:ascii="Arial" w:hAnsi="Arial" w:cs="Arial"/>
        </w:rPr>
        <w:t>prof. Ing. Jana Hajšlová, CSc.,</w:t>
      </w:r>
    </w:p>
    <w:p w:rsidR="0005642A" w:rsidRPr="008C56FA" w:rsidRDefault="0005642A" w:rsidP="0005642A">
      <w:pPr>
        <w:rPr>
          <w:rFonts w:ascii="Arial" w:hAnsi="Arial" w:cs="Arial"/>
        </w:rPr>
      </w:pPr>
      <w:r w:rsidRPr="008C56FA">
        <w:rPr>
          <w:rFonts w:ascii="Arial" w:hAnsi="Arial" w:cs="Arial"/>
        </w:rPr>
        <w:t>prof. RNDr. Václav Hampl, DrSc.,</w:t>
      </w:r>
    </w:p>
    <w:p w:rsidR="0005642A" w:rsidRPr="008C56FA" w:rsidRDefault="0005642A" w:rsidP="0005642A">
      <w:pPr>
        <w:rPr>
          <w:rFonts w:ascii="Arial" w:hAnsi="Arial" w:cs="Arial"/>
        </w:rPr>
      </w:pPr>
      <w:r w:rsidRPr="008C56FA">
        <w:rPr>
          <w:rFonts w:ascii="Arial" w:hAnsi="Arial" w:cs="Arial"/>
        </w:rPr>
        <w:t>prof. RNDr. Jan Hanousek, CSc.,</w:t>
      </w:r>
    </w:p>
    <w:p w:rsidR="0005642A" w:rsidRPr="008C56FA" w:rsidRDefault="0005642A" w:rsidP="0005642A">
      <w:pPr>
        <w:rPr>
          <w:rFonts w:ascii="Arial" w:hAnsi="Arial" w:cs="Arial"/>
        </w:rPr>
      </w:pPr>
      <w:r w:rsidRPr="008C56FA">
        <w:rPr>
          <w:rFonts w:ascii="Arial" w:hAnsi="Arial" w:cs="Arial"/>
        </w:rPr>
        <w:t>prof. RNDr. Jan Kratochvíl, CSc.,</w:t>
      </w:r>
    </w:p>
    <w:p w:rsidR="0005642A" w:rsidRPr="008C56FA" w:rsidRDefault="0005642A" w:rsidP="0005642A">
      <w:pPr>
        <w:rPr>
          <w:rFonts w:ascii="Arial" w:hAnsi="Arial" w:cs="Arial"/>
        </w:rPr>
      </w:pPr>
      <w:r w:rsidRPr="008C56FA">
        <w:rPr>
          <w:rFonts w:ascii="Arial" w:hAnsi="Arial" w:cs="Arial"/>
        </w:rPr>
        <w:t>prof. PhDr. Jiří Kuthan, DrSc., dr. h. c.,</w:t>
      </w:r>
    </w:p>
    <w:p w:rsidR="0005642A" w:rsidRPr="008C56FA" w:rsidRDefault="0005642A" w:rsidP="0005642A">
      <w:pPr>
        <w:rPr>
          <w:rFonts w:ascii="Arial" w:hAnsi="Arial" w:cs="Arial"/>
        </w:rPr>
      </w:pPr>
      <w:r w:rsidRPr="008C56FA">
        <w:rPr>
          <w:rFonts w:ascii="Arial" w:hAnsi="Arial" w:cs="Arial"/>
        </w:rPr>
        <w:t>prof. Ing. Jiří Málek, DrSc.,</w:t>
      </w:r>
    </w:p>
    <w:p w:rsidR="0005642A" w:rsidRPr="008C56FA" w:rsidRDefault="0005642A" w:rsidP="0005642A">
      <w:pPr>
        <w:rPr>
          <w:rFonts w:ascii="Arial" w:hAnsi="Arial" w:cs="Arial"/>
        </w:rPr>
      </w:pPr>
      <w:r w:rsidRPr="008C56FA">
        <w:rPr>
          <w:rFonts w:ascii="Arial" w:hAnsi="Arial" w:cs="Arial"/>
        </w:rPr>
        <w:t>prof. RNDr. Bedřich Moldan, CSc.,</w:t>
      </w:r>
    </w:p>
    <w:p w:rsidR="0005642A" w:rsidRPr="008C56FA" w:rsidRDefault="0005642A" w:rsidP="0005642A">
      <w:pPr>
        <w:rPr>
          <w:rFonts w:ascii="Arial" w:hAnsi="Arial" w:cs="Arial"/>
        </w:rPr>
      </w:pPr>
      <w:r w:rsidRPr="008C56FA">
        <w:rPr>
          <w:rFonts w:ascii="Arial" w:hAnsi="Arial" w:cs="Arial"/>
        </w:rPr>
        <w:t>doc. RNDr. Vojtěch Petráček, CSc.,</w:t>
      </w:r>
    </w:p>
    <w:p w:rsidR="0005642A" w:rsidRPr="008C56FA" w:rsidRDefault="0005642A" w:rsidP="0005642A">
      <w:pPr>
        <w:rPr>
          <w:rFonts w:ascii="Arial" w:hAnsi="Arial" w:cs="Arial"/>
        </w:rPr>
      </w:pPr>
      <w:r w:rsidRPr="008C56FA">
        <w:rPr>
          <w:rFonts w:ascii="Arial" w:hAnsi="Arial" w:cs="Arial"/>
        </w:rPr>
        <w:t>prof. PhDr. Jan Sokol, CSc., Ph.D.,</w:t>
      </w:r>
    </w:p>
    <w:p w:rsidR="00543389" w:rsidRPr="008C56FA" w:rsidRDefault="0005642A" w:rsidP="0005642A">
      <w:pPr>
        <w:rPr>
          <w:rFonts w:ascii="Arial" w:hAnsi="Arial" w:cs="Arial"/>
        </w:rPr>
      </w:pPr>
      <w:r w:rsidRPr="008C56FA">
        <w:rPr>
          <w:rFonts w:ascii="Arial" w:hAnsi="Arial" w:cs="Arial"/>
        </w:rPr>
        <w:t>prof. MUDr. Julius Špičák, CSc.</w:t>
      </w:r>
    </w:p>
    <w:p w:rsidR="00212F48" w:rsidRPr="008C56FA" w:rsidRDefault="00212F48" w:rsidP="006F405A">
      <w:pPr>
        <w:rPr>
          <w:rFonts w:ascii="Arial" w:hAnsi="Arial" w:cs="Arial"/>
        </w:rPr>
      </w:pPr>
    </w:p>
    <w:p w:rsidR="00212F48" w:rsidRPr="008C56FA" w:rsidRDefault="00212F48" w:rsidP="00212F48">
      <w:pPr>
        <w:rPr>
          <w:rFonts w:ascii="Arial" w:hAnsi="Arial" w:cs="Arial"/>
        </w:rPr>
      </w:pPr>
      <w:r w:rsidRPr="008C56FA">
        <w:rPr>
          <w:rFonts w:ascii="Arial" w:hAnsi="Arial" w:cs="Arial"/>
        </w:rPr>
        <w:t xml:space="preserve">Ve sledovaném období pracovala vědecká rada Grantové agentury ČR ve stabilním složení. </w:t>
      </w:r>
    </w:p>
    <w:p w:rsidR="00212F48" w:rsidRPr="008C56FA" w:rsidRDefault="00212F48" w:rsidP="006F405A">
      <w:pPr>
        <w:rPr>
          <w:rFonts w:ascii="Arial" w:hAnsi="Arial" w:cs="Arial"/>
        </w:rPr>
      </w:pPr>
    </w:p>
    <w:p w:rsidR="00725926" w:rsidRDefault="005615D7" w:rsidP="00725926">
      <w:pPr>
        <w:pStyle w:val="Nadpis1"/>
        <w:rPr>
          <w:rFonts w:ascii="Arial" w:hAnsi="Arial" w:cs="Arial"/>
          <w:sz w:val="22"/>
          <w:szCs w:val="22"/>
        </w:rPr>
      </w:pPr>
      <w:bookmarkStart w:id="6" w:name="_Toc493500010"/>
      <w:r w:rsidRPr="008C56FA">
        <w:rPr>
          <w:rFonts w:ascii="Arial" w:hAnsi="Arial" w:cs="Arial"/>
          <w:sz w:val="22"/>
          <w:szCs w:val="22"/>
        </w:rPr>
        <w:lastRenderedPageBreak/>
        <w:t xml:space="preserve">Činnost </w:t>
      </w:r>
      <w:r w:rsidR="0005642A" w:rsidRPr="008C56FA">
        <w:rPr>
          <w:rFonts w:ascii="Arial" w:hAnsi="Arial" w:cs="Arial"/>
          <w:sz w:val="22"/>
          <w:szCs w:val="22"/>
        </w:rPr>
        <w:t>vědecké</w:t>
      </w:r>
      <w:r w:rsidRPr="008C56FA">
        <w:rPr>
          <w:rFonts w:ascii="Arial" w:hAnsi="Arial" w:cs="Arial"/>
          <w:sz w:val="22"/>
          <w:szCs w:val="22"/>
        </w:rPr>
        <w:t xml:space="preserve"> rady za období 10/201</w:t>
      </w:r>
      <w:r w:rsidR="0005642A" w:rsidRPr="008C56FA">
        <w:rPr>
          <w:rFonts w:ascii="Arial" w:hAnsi="Arial" w:cs="Arial"/>
          <w:sz w:val="22"/>
          <w:szCs w:val="22"/>
        </w:rPr>
        <w:t>6</w:t>
      </w:r>
      <w:r w:rsidR="002B521B">
        <w:rPr>
          <w:rFonts w:ascii="Arial" w:hAnsi="Arial" w:cs="Arial"/>
          <w:sz w:val="22"/>
          <w:szCs w:val="22"/>
        </w:rPr>
        <w:t xml:space="preserve"> </w:t>
      </w:r>
      <w:r w:rsidRPr="008C56FA">
        <w:rPr>
          <w:rFonts w:ascii="Arial" w:hAnsi="Arial" w:cs="Arial"/>
          <w:sz w:val="22"/>
          <w:szCs w:val="22"/>
        </w:rPr>
        <w:t>–</w:t>
      </w:r>
      <w:r w:rsidR="002B521B">
        <w:rPr>
          <w:rFonts w:ascii="Arial" w:hAnsi="Arial" w:cs="Arial"/>
          <w:sz w:val="22"/>
          <w:szCs w:val="22"/>
        </w:rPr>
        <w:t xml:space="preserve"> </w:t>
      </w:r>
      <w:r w:rsidRPr="008C56FA">
        <w:rPr>
          <w:rFonts w:ascii="Arial" w:hAnsi="Arial" w:cs="Arial"/>
          <w:sz w:val="22"/>
          <w:szCs w:val="22"/>
        </w:rPr>
        <w:t>09/201</w:t>
      </w:r>
      <w:r w:rsidR="0005642A" w:rsidRPr="008C56FA">
        <w:rPr>
          <w:rFonts w:ascii="Arial" w:hAnsi="Arial" w:cs="Arial"/>
          <w:sz w:val="22"/>
          <w:szCs w:val="22"/>
        </w:rPr>
        <w:t>7</w:t>
      </w:r>
      <w:bookmarkEnd w:id="6"/>
    </w:p>
    <w:p w:rsidR="00754B11" w:rsidRPr="00754B11" w:rsidRDefault="00754B11" w:rsidP="00754B11">
      <w:pPr>
        <w:rPr>
          <w:lang w:eastAsia="cs-CZ"/>
        </w:rPr>
      </w:pPr>
    </w:p>
    <w:p w:rsidR="00EB3B3A" w:rsidRPr="008C56FA" w:rsidRDefault="00EB3B3A" w:rsidP="00EB3B3A">
      <w:pPr>
        <w:rPr>
          <w:rFonts w:ascii="Arial" w:hAnsi="Arial" w:cs="Arial"/>
        </w:rPr>
      </w:pPr>
      <w:bookmarkStart w:id="7" w:name="_Toc347334827"/>
      <w:bookmarkStart w:id="8" w:name="_Toc347335201"/>
      <w:bookmarkStart w:id="9" w:name="_Toc337627294"/>
      <w:bookmarkEnd w:id="7"/>
      <w:bookmarkEnd w:id="8"/>
      <w:r w:rsidRPr="008C56FA">
        <w:rPr>
          <w:rFonts w:ascii="Arial" w:hAnsi="Arial" w:cs="Arial"/>
        </w:rPr>
        <w:t xml:space="preserve">Členové vědecké rady byli na všech jednáních podrobně informováni </w:t>
      </w:r>
      <w:r w:rsidRPr="00C30F56">
        <w:rPr>
          <w:rFonts w:ascii="Arial" w:hAnsi="Arial" w:cs="Arial"/>
        </w:rPr>
        <w:t>předsedou/předsedkyní</w:t>
      </w:r>
      <w:r w:rsidRPr="008C56FA">
        <w:rPr>
          <w:rFonts w:ascii="Arial" w:hAnsi="Arial" w:cs="Arial"/>
        </w:rPr>
        <w:t xml:space="preserve"> </w:t>
      </w:r>
      <w:r w:rsidR="00B10052" w:rsidRPr="008C56FA">
        <w:rPr>
          <w:rFonts w:ascii="Arial" w:hAnsi="Arial" w:cs="Arial"/>
        </w:rPr>
        <w:t>Grantové agentury</w:t>
      </w:r>
      <w:r w:rsidRPr="008C56FA">
        <w:rPr>
          <w:rFonts w:ascii="Arial" w:hAnsi="Arial" w:cs="Arial"/>
        </w:rPr>
        <w:t xml:space="preserve"> ČR  o  činnosti GA ČR, o činnosti Kanceláře GA ČR, o zahraničních aktivitách GA ČR, o komunikaci GA ČR s odbornou veřejností a plánech na další období.</w:t>
      </w:r>
    </w:p>
    <w:p w:rsidR="00EB3B3A" w:rsidRPr="008C56FA" w:rsidRDefault="00EB3B3A" w:rsidP="00EB3B3A">
      <w:pPr>
        <w:rPr>
          <w:rFonts w:ascii="Arial" w:hAnsi="Arial" w:cs="Arial"/>
        </w:rPr>
      </w:pPr>
      <w:r w:rsidRPr="008C56FA">
        <w:rPr>
          <w:rFonts w:ascii="Arial" w:hAnsi="Arial" w:cs="Arial"/>
        </w:rPr>
        <w:t>Mezi informace ze strany předsednictva patřil</w:t>
      </w:r>
      <w:r w:rsidR="00F0295F" w:rsidRPr="008C56FA">
        <w:rPr>
          <w:rFonts w:ascii="Arial" w:hAnsi="Arial" w:cs="Arial"/>
        </w:rPr>
        <w:t>y</w:t>
      </w:r>
      <w:r w:rsidRPr="008C56FA">
        <w:rPr>
          <w:rFonts w:ascii="Arial" w:hAnsi="Arial" w:cs="Arial"/>
        </w:rPr>
        <w:t xml:space="preserve"> </w:t>
      </w:r>
      <w:r w:rsidR="00F1598B" w:rsidRPr="008C56FA">
        <w:rPr>
          <w:rFonts w:ascii="Arial" w:hAnsi="Arial" w:cs="Arial"/>
        </w:rPr>
        <w:t>příprav</w:t>
      </w:r>
      <w:r w:rsidR="00F0295F" w:rsidRPr="008C56FA">
        <w:rPr>
          <w:rFonts w:ascii="Arial" w:hAnsi="Arial" w:cs="Arial"/>
        </w:rPr>
        <w:t>y</w:t>
      </w:r>
      <w:r w:rsidR="00F1598B" w:rsidRPr="008C56FA">
        <w:rPr>
          <w:rFonts w:ascii="Arial" w:hAnsi="Arial" w:cs="Arial"/>
        </w:rPr>
        <w:t xml:space="preserve"> nové skupiny grantových projektů na</w:t>
      </w:r>
      <w:r w:rsidR="00C95AC7">
        <w:rPr>
          <w:rFonts w:ascii="Arial" w:hAnsi="Arial" w:cs="Arial"/>
        </w:rPr>
        <w:t> </w:t>
      </w:r>
      <w:r w:rsidR="00F1598B" w:rsidRPr="008C56FA">
        <w:rPr>
          <w:rFonts w:ascii="Arial" w:hAnsi="Arial" w:cs="Arial"/>
        </w:rPr>
        <w:t xml:space="preserve">podporu excelence v základním výzkumu, </w:t>
      </w:r>
      <w:r w:rsidRPr="008C56FA">
        <w:rPr>
          <w:rFonts w:ascii="Arial" w:hAnsi="Arial" w:cs="Arial"/>
        </w:rPr>
        <w:t>sledování úspěšnosti soutěží GA ČR, příprav</w:t>
      </w:r>
      <w:r w:rsidR="00F1598B" w:rsidRPr="008C56FA">
        <w:rPr>
          <w:rFonts w:ascii="Arial" w:hAnsi="Arial" w:cs="Arial"/>
        </w:rPr>
        <w:t>y</w:t>
      </w:r>
      <w:r w:rsidRPr="008C56FA">
        <w:rPr>
          <w:rFonts w:ascii="Arial" w:hAnsi="Arial" w:cs="Arial"/>
        </w:rPr>
        <w:t xml:space="preserve"> rozpočtu GA ČR na další období. </w:t>
      </w:r>
    </w:p>
    <w:p w:rsidR="00B10052" w:rsidRPr="008C56FA" w:rsidRDefault="00B10052" w:rsidP="00F563AA">
      <w:pPr>
        <w:rPr>
          <w:rFonts w:ascii="Arial" w:hAnsi="Arial" w:cs="Arial"/>
        </w:rPr>
      </w:pPr>
      <w:r w:rsidRPr="008C56FA">
        <w:rPr>
          <w:rFonts w:ascii="Arial" w:hAnsi="Arial" w:cs="Arial"/>
        </w:rPr>
        <w:t xml:space="preserve">Působnost vědecké rady je dána jejím statutem schváleným předsednictvem GA ČR. Dle tohoto dokumentu vědecká rada zejména </w:t>
      </w:r>
      <w:r w:rsidR="000E4CD5" w:rsidRPr="008C56FA">
        <w:rPr>
          <w:rFonts w:ascii="Arial" w:hAnsi="Arial" w:cs="Arial"/>
        </w:rPr>
        <w:t>v rámci</w:t>
      </w:r>
      <w:r w:rsidR="008B238E" w:rsidRPr="008C56FA">
        <w:rPr>
          <w:rFonts w:ascii="Arial" w:hAnsi="Arial" w:cs="Arial"/>
        </w:rPr>
        <w:t xml:space="preserve"> svých jednání</w:t>
      </w:r>
      <w:r w:rsidR="000E4CD5" w:rsidRPr="008C56FA">
        <w:rPr>
          <w:rFonts w:ascii="Arial" w:hAnsi="Arial" w:cs="Arial"/>
        </w:rPr>
        <w:t xml:space="preserve">: </w:t>
      </w:r>
    </w:p>
    <w:p w:rsidR="00B10052" w:rsidRPr="008C56FA" w:rsidRDefault="00B10052" w:rsidP="000E4CD5">
      <w:pPr>
        <w:spacing w:before="0"/>
        <w:rPr>
          <w:rFonts w:ascii="Arial" w:hAnsi="Arial" w:cs="Arial"/>
        </w:rPr>
      </w:pP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navrhuje předsednictvu GA ČR ustavení a zaměření oborových komisí,</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navrhuje skupiny grantových projektů a jejich zaměření,</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vyhodnocuje přínos GA ČR k rozvoji a kvalitě základního výzkumu v ČR,</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projednává a předkládá návrhy na řešení problémů souvisejících s činností GA ČR,</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plní další úkoly stanovené předsednictvem GA ČR,</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vyjadřuje se i k dalším otázkám, které jí předloží předseda GA ČR, předsednictvo GA ČR, kontrolní rada GA ČR nebo Rada pro výzkum, vývoj a inovace,</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vyjadřuje se k obsahovému zaměření jednotlivých panelů;</w:t>
      </w:r>
    </w:p>
    <w:p w:rsidR="00B10052" w:rsidRPr="008C56FA" w:rsidRDefault="00B10052" w:rsidP="00B10052">
      <w:pPr>
        <w:pStyle w:val="Odstavecseseznamem"/>
        <w:numPr>
          <w:ilvl w:val="0"/>
          <w:numId w:val="21"/>
        </w:numPr>
        <w:tabs>
          <w:tab w:val="clear" w:pos="709"/>
        </w:tabs>
        <w:overflowPunct/>
        <w:autoSpaceDE/>
        <w:autoSpaceDN/>
        <w:adjustRightInd/>
        <w:spacing w:before="0" w:after="360" w:line="312" w:lineRule="auto"/>
        <w:textAlignment w:val="auto"/>
        <w:rPr>
          <w:rFonts w:ascii="Arial" w:eastAsiaTheme="minorHAnsi" w:hAnsi="Arial" w:cs="Arial"/>
          <w:szCs w:val="22"/>
          <w:lang w:eastAsia="en-US"/>
        </w:rPr>
      </w:pPr>
      <w:r w:rsidRPr="008C56FA">
        <w:rPr>
          <w:rFonts w:ascii="Arial" w:eastAsiaTheme="minorHAnsi" w:hAnsi="Arial" w:cs="Arial"/>
          <w:szCs w:val="22"/>
          <w:lang w:eastAsia="en-US"/>
        </w:rPr>
        <w:t>vyjadřuje se k mezinárodní spolupráci GA ČR a napomáhá jejímu rozvoji.</w:t>
      </w:r>
    </w:p>
    <w:p w:rsidR="00F73B4D" w:rsidRPr="008C56FA" w:rsidRDefault="00F73B4D" w:rsidP="00F563AA">
      <w:pPr>
        <w:rPr>
          <w:rFonts w:ascii="Arial" w:hAnsi="Arial" w:cs="Arial"/>
        </w:rPr>
      </w:pPr>
    </w:p>
    <w:p w:rsidR="005615D7" w:rsidRPr="008C56FA" w:rsidRDefault="005615D7" w:rsidP="00725926">
      <w:pPr>
        <w:spacing w:before="0" w:after="200"/>
        <w:jc w:val="left"/>
        <w:rPr>
          <w:rFonts w:ascii="Arial" w:hAnsi="Arial" w:cs="Arial"/>
          <w:b/>
        </w:rPr>
      </w:pPr>
      <w:r w:rsidRPr="008C56FA">
        <w:rPr>
          <w:rFonts w:ascii="Arial" w:hAnsi="Arial" w:cs="Arial"/>
          <w:b/>
        </w:rPr>
        <w:t>Hlavní témata v roce 201</w:t>
      </w:r>
      <w:r w:rsidR="00BE7494" w:rsidRPr="008C56FA">
        <w:rPr>
          <w:rFonts w:ascii="Arial" w:hAnsi="Arial" w:cs="Arial"/>
          <w:b/>
        </w:rPr>
        <w:t>6</w:t>
      </w:r>
      <w:r w:rsidRPr="008C56FA">
        <w:rPr>
          <w:rFonts w:ascii="Arial" w:hAnsi="Arial" w:cs="Arial"/>
          <w:b/>
        </w:rPr>
        <w:t>/201</w:t>
      </w:r>
      <w:r w:rsidR="00BE7494" w:rsidRPr="008C56FA">
        <w:rPr>
          <w:rFonts w:ascii="Arial" w:hAnsi="Arial" w:cs="Arial"/>
          <w:b/>
        </w:rPr>
        <w:t>7</w:t>
      </w:r>
    </w:p>
    <w:p w:rsidR="00EB3B3A" w:rsidRPr="008C56FA" w:rsidRDefault="00C1348A" w:rsidP="00F563AA">
      <w:pPr>
        <w:rPr>
          <w:rFonts w:ascii="Arial" w:hAnsi="Arial" w:cs="Arial"/>
        </w:rPr>
      </w:pPr>
      <w:r w:rsidRPr="008C56FA">
        <w:rPr>
          <w:rFonts w:ascii="Arial" w:hAnsi="Arial" w:cs="Arial"/>
        </w:rPr>
        <w:t>V souladu s výše uvedenou působností vědecké rady se členové VR na svých jednáních zejména zabývali tématy klíčovými pro rozvoj a realizaci strategických plánů GA ČR.</w:t>
      </w:r>
    </w:p>
    <w:p w:rsidR="00F1598B" w:rsidRPr="008C56FA" w:rsidRDefault="00F1598B" w:rsidP="00EB3B3A">
      <w:pPr>
        <w:rPr>
          <w:rFonts w:ascii="Arial" w:hAnsi="Arial" w:cs="Arial"/>
        </w:rPr>
      </w:pPr>
    </w:p>
    <w:p w:rsidR="00C1348A" w:rsidRPr="008C56FA" w:rsidRDefault="00C1348A" w:rsidP="00EB3B3A">
      <w:pPr>
        <w:rPr>
          <w:rFonts w:ascii="Arial" w:hAnsi="Arial" w:cs="Arial"/>
        </w:rPr>
      </w:pPr>
      <w:r w:rsidRPr="008C56FA">
        <w:rPr>
          <w:rFonts w:ascii="Arial" w:hAnsi="Arial" w:cs="Arial"/>
        </w:rPr>
        <w:t>Nejdůležitější projednávaná témata</w:t>
      </w:r>
      <w:r w:rsidR="00E57EA9" w:rsidRPr="008C56FA">
        <w:rPr>
          <w:rFonts w:ascii="Arial" w:hAnsi="Arial" w:cs="Arial"/>
        </w:rPr>
        <w:t xml:space="preserve"> ve sledovaném období</w:t>
      </w:r>
      <w:r w:rsidRPr="008C56FA">
        <w:rPr>
          <w:rFonts w:ascii="Arial" w:hAnsi="Arial" w:cs="Arial"/>
        </w:rPr>
        <w:t>:</w:t>
      </w:r>
    </w:p>
    <w:p w:rsidR="00C1348A" w:rsidRPr="008C56FA" w:rsidRDefault="00C1348A" w:rsidP="00EB3B3A">
      <w:pPr>
        <w:rPr>
          <w:rFonts w:ascii="Arial" w:hAnsi="Arial" w:cs="Arial"/>
        </w:rPr>
      </w:pPr>
    </w:p>
    <w:p w:rsidR="003610E5" w:rsidRPr="008C56FA" w:rsidRDefault="003610E5" w:rsidP="00EB3B3A">
      <w:pPr>
        <w:rPr>
          <w:rFonts w:ascii="Arial" w:hAnsi="Arial" w:cs="Arial"/>
        </w:rPr>
      </w:pPr>
      <w:r w:rsidRPr="008C56FA">
        <w:rPr>
          <w:rFonts w:ascii="Arial" w:hAnsi="Arial" w:cs="Arial"/>
        </w:rPr>
        <w:t>31. října 2016:</w:t>
      </w:r>
    </w:p>
    <w:p w:rsidR="003610E5" w:rsidRPr="008C56FA" w:rsidRDefault="003610E5" w:rsidP="003610E5">
      <w:pPr>
        <w:pStyle w:val="Odstavecseseznamem"/>
        <w:numPr>
          <w:ilvl w:val="0"/>
          <w:numId w:val="22"/>
        </w:numPr>
        <w:rPr>
          <w:rFonts w:ascii="Arial" w:hAnsi="Arial" w:cs="Arial"/>
          <w:szCs w:val="22"/>
        </w:rPr>
      </w:pPr>
      <w:r w:rsidRPr="008C56FA">
        <w:rPr>
          <w:rFonts w:ascii="Arial" w:hAnsi="Arial" w:cs="Arial"/>
          <w:szCs w:val="22"/>
        </w:rPr>
        <w:t>hodnocení výsledků výzkumných organizací – II. pilíř</w:t>
      </w:r>
    </w:p>
    <w:p w:rsidR="003610E5" w:rsidRPr="008C56FA" w:rsidRDefault="003610E5" w:rsidP="003610E5">
      <w:pPr>
        <w:pStyle w:val="Odstavecseseznamem"/>
        <w:numPr>
          <w:ilvl w:val="0"/>
          <w:numId w:val="22"/>
        </w:numPr>
        <w:rPr>
          <w:rFonts w:ascii="Arial" w:hAnsi="Arial" w:cs="Arial"/>
          <w:szCs w:val="22"/>
        </w:rPr>
      </w:pPr>
      <w:r w:rsidRPr="008C56FA">
        <w:rPr>
          <w:rFonts w:ascii="Arial" w:hAnsi="Arial" w:cs="Arial"/>
          <w:szCs w:val="22"/>
        </w:rPr>
        <w:t>poděkování odstupujícím členům předsednictva GA ČR</w:t>
      </w:r>
    </w:p>
    <w:p w:rsidR="00CF6167" w:rsidRPr="008C56FA" w:rsidRDefault="00CF6167" w:rsidP="00CF6167">
      <w:pPr>
        <w:rPr>
          <w:rFonts w:ascii="Arial" w:hAnsi="Arial" w:cs="Arial"/>
        </w:rPr>
      </w:pPr>
    </w:p>
    <w:p w:rsidR="00CF6167" w:rsidRPr="008C56FA" w:rsidRDefault="00CF6167" w:rsidP="00CF6167">
      <w:pPr>
        <w:rPr>
          <w:rFonts w:ascii="Arial" w:hAnsi="Arial" w:cs="Arial"/>
        </w:rPr>
      </w:pPr>
    </w:p>
    <w:p w:rsidR="003610E5" w:rsidRPr="008C56FA" w:rsidRDefault="003610E5" w:rsidP="00EB3B3A">
      <w:pPr>
        <w:rPr>
          <w:rFonts w:ascii="Arial" w:hAnsi="Arial" w:cs="Arial"/>
        </w:rPr>
      </w:pPr>
      <w:r w:rsidRPr="008C56FA">
        <w:rPr>
          <w:rFonts w:ascii="Arial" w:hAnsi="Arial" w:cs="Arial"/>
        </w:rPr>
        <w:t>28. února 2017</w:t>
      </w:r>
    </w:p>
    <w:p w:rsidR="003F3FE7" w:rsidRPr="008C56FA" w:rsidRDefault="003610E5" w:rsidP="003610E5">
      <w:pPr>
        <w:pStyle w:val="Odstavecseseznamem"/>
        <w:numPr>
          <w:ilvl w:val="0"/>
          <w:numId w:val="23"/>
        </w:numPr>
        <w:rPr>
          <w:rFonts w:ascii="Arial" w:hAnsi="Arial" w:cs="Arial"/>
          <w:szCs w:val="22"/>
        </w:rPr>
      </w:pPr>
      <w:r w:rsidRPr="008C56FA">
        <w:rPr>
          <w:rFonts w:ascii="Arial" w:hAnsi="Arial" w:cs="Arial"/>
          <w:szCs w:val="22"/>
        </w:rPr>
        <w:t>seznámení se s novým předsednictvem GA ČR</w:t>
      </w:r>
      <w:r w:rsidR="00FC4F6F">
        <w:rPr>
          <w:rFonts w:ascii="Arial" w:hAnsi="Arial" w:cs="Arial"/>
          <w:szCs w:val="22"/>
        </w:rPr>
        <w:t>,</w:t>
      </w:r>
    </w:p>
    <w:p w:rsidR="003610E5" w:rsidRPr="008C56FA" w:rsidRDefault="00E57EA9" w:rsidP="003610E5">
      <w:pPr>
        <w:pStyle w:val="Odstavecseseznamem"/>
        <w:numPr>
          <w:ilvl w:val="0"/>
          <w:numId w:val="23"/>
        </w:numPr>
        <w:rPr>
          <w:rFonts w:ascii="Arial" w:hAnsi="Arial" w:cs="Arial"/>
          <w:szCs w:val="22"/>
        </w:rPr>
      </w:pPr>
      <w:r w:rsidRPr="008C56FA">
        <w:rPr>
          <w:rFonts w:ascii="Arial" w:hAnsi="Arial" w:cs="Arial"/>
          <w:szCs w:val="22"/>
        </w:rPr>
        <w:t xml:space="preserve">návrh nové skupiny grantových projektů nahrazujících projekty na podporu excelence </w:t>
      </w:r>
      <w:r w:rsidR="007C33E2" w:rsidRPr="008C56FA">
        <w:rPr>
          <w:rFonts w:ascii="Arial" w:hAnsi="Arial" w:cs="Arial"/>
          <w:szCs w:val="22"/>
        </w:rPr>
        <w:t xml:space="preserve">v základním výzkumu </w:t>
      </w:r>
      <w:r w:rsidRPr="008C56FA">
        <w:rPr>
          <w:rFonts w:ascii="Arial" w:hAnsi="Arial" w:cs="Arial"/>
          <w:szCs w:val="22"/>
        </w:rPr>
        <w:t>EXPRO</w:t>
      </w:r>
      <w:r w:rsidR="00FC4F6F">
        <w:rPr>
          <w:rFonts w:ascii="Arial" w:hAnsi="Arial" w:cs="Arial"/>
          <w:szCs w:val="22"/>
        </w:rPr>
        <w:t>,</w:t>
      </w:r>
    </w:p>
    <w:p w:rsidR="00E57EA9" w:rsidRPr="008C56FA" w:rsidRDefault="00E57EA9" w:rsidP="003610E5">
      <w:pPr>
        <w:pStyle w:val="Odstavecseseznamem"/>
        <w:numPr>
          <w:ilvl w:val="0"/>
          <w:numId w:val="23"/>
        </w:numPr>
        <w:rPr>
          <w:rFonts w:ascii="Arial" w:hAnsi="Arial" w:cs="Arial"/>
          <w:szCs w:val="22"/>
        </w:rPr>
      </w:pPr>
      <w:r w:rsidRPr="008C56FA">
        <w:rPr>
          <w:rFonts w:ascii="Arial" w:hAnsi="Arial" w:cs="Arial"/>
          <w:szCs w:val="22"/>
        </w:rPr>
        <w:t>mezinárodní projekty v rámci GA ČR</w:t>
      </w:r>
      <w:r w:rsidR="00FC4F6F">
        <w:rPr>
          <w:rFonts w:ascii="Arial" w:hAnsi="Arial" w:cs="Arial"/>
          <w:szCs w:val="22"/>
        </w:rPr>
        <w:t>.</w:t>
      </w:r>
    </w:p>
    <w:p w:rsidR="007C33E2" w:rsidRPr="008C56FA" w:rsidRDefault="007C33E2" w:rsidP="00E57EA9">
      <w:pPr>
        <w:rPr>
          <w:rFonts w:ascii="Arial" w:hAnsi="Arial" w:cs="Arial"/>
        </w:rPr>
      </w:pPr>
    </w:p>
    <w:p w:rsidR="00E57EA9" w:rsidRPr="008C56FA" w:rsidRDefault="00E57EA9" w:rsidP="00E57EA9">
      <w:pPr>
        <w:rPr>
          <w:rFonts w:ascii="Arial" w:hAnsi="Arial" w:cs="Arial"/>
        </w:rPr>
      </w:pPr>
      <w:r w:rsidRPr="008C56FA">
        <w:rPr>
          <w:rFonts w:ascii="Arial" w:hAnsi="Arial" w:cs="Arial"/>
        </w:rPr>
        <w:t>12. května 2017</w:t>
      </w:r>
    </w:p>
    <w:p w:rsidR="00E57EA9" w:rsidRPr="008C56FA" w:rsidRDefault="00E57EA9" w:rsidP="007C33E2">
      <w:pPr>
        <w:pStyle w:val="Odstavecseseznamem"/>
        <w:numPr>
          <w:ilvl w:val="0"/>
          <w:numId w:val="23"/>
        </w:numPr>
        <w:rPr>
          <w:rFonts w:ascii="Arial" w:hAnsi="Arial" w:cs="Arial"/>
          <w:szCs w:val="22"/>
        </w:rPr>
      </w:pPr>
      <w:r w:rsidRPr="008C56FA">
        <w:rPr>
          <w:rFonts w:ascii="Arial" w:hAnsi="Arial" w:cs="Arial"/>
          <w:szCs w:val="22"/>
        </w:rPr>
        <w:t xml:space="preserve">schválení nové skupiny grantových projektů </w:t>
      </w:r>
      <w:r w:rsidR="007C33E2" w:rsidRPr="008C56FA">
        <w:rPr>
          <w:rFonts w:ascii="Arial" w:hAnsi="Arial" w:cs="Arial"/>
          <w:szCs w:val="22"/>
        </w:rPr>
        <w:t xml:space="preserve">excelence v základním výzkumu </w:t>
      </w:r>
      <w:r w:rsidRPr="008C56FA">
        <w:rPr>
          <w:rFonts w:ascii="Arial" w:hAnsi="Arial" w:cs="Arial"/>
          <w:szCs w:val="22"/>
        </w:rPr>
        <w:t>EXPRO</w:t>
      </w:r>
      <w:r w:rsidR="00FC4F6F">
        <w:rPr>
          <w:rFonts w:ascii="Arial" w:hAnsi="Arial" w:cs="Arial"/>
          <w:szCs w:val="22"/>
        </w:rPr>
        <w:t>,</w:t>
      </w:r>
    </w:p>
    <w:p w:rsidR="00E57EA9" w:rsidRDefault="00E57EA9" w:rsidP="005E17DB">
      <w:pPr>
        <w:pStyle w:val="Odstavecseseznamem"/>
        <w:numPr>
          <w:ilvl w:val="0"/>
          <w:numId w:val="23"/>
        </w:numPr>
        <w:rPr>
          <w:rFonts w:ascii="Arial" w:hAnsi="Arial" w:cs="Arial"/>
          <w:szCs w:val="22"/>
        </w:rPr>
      </w:pPr>
      <w:r w:rsidRPr="008C56FA">
        <w:rPr>
          <w:rFonts w:ascii="Arial" w:hAnsi="Arial" w:cs="Arial"/>
          <w:szCs w:val="22"/>
        </w:rPr>
        <w:t xml:space="preserve">stanovisko VR GA ČR ke kontrolnímu závěru </w:t>
      </w:r>
      <w:r w:rsidR="005E17DB" w:rsidRPr="008C56FA">
        <w:rPr>
          <w:rFonts w:ascii="Arial" w:hAnsi="Arial" w:cs="Arial"/>
          <w:szCs w:val="22"/>
        </w:rPr>
        <w:t>Nejvyššího kontrolního úřadu (dále jen</w:t>
      </w:r>
      <w:r w:rsidR="00C95AC7">
        <w:rPr>
          <w:rFonts w:ascii="Arial" w:hAnsi="Arial" w:cs="Arial"/>
          <w:szCs w:val="22"/>
        </w:rPr>
        <w:t> </w:t>
      </w:r>
      <w:r w:rsidR="005E17DB" w:rsidRPr="008C56FA">
        <w:rPr>
          <w:rFonts w:ascii="Arial" w:hAnsi="Arial" w:cs="Arial"/>
          <w:szCs w:val="22"/>
        </w:rPr>
        <w:t>„NKÚ“)</w:t>
      </w:r>
      <w:r w:rsidR="00FC4F6F">
        <w:rPr>
          <w:rFonts w:ascii="Arial" w:hAnsi="Arial" w:cs="Arial"/>
          <w:szCs w:val="22"/>
        </w:rPr>
        <w:t>,</w:t>
      </w:r>
    </w:p>
    <w:p w:rsidR="00FC4F6F" w:rsidRPr="008C56FA" w:rsidRDefault="00FC4F6F" w:rsidP="005E17DB">
      <w:pPr>
        <w:pStyle w:val="Odstavecseseznamem"/>
        <w:numPr>
          <w:ilvl w:val="0"/>
          <w:numId w:val="23"/>
        </w:numPr>
        <w:rPr>
          <w:rFonts w:ascii="Arial" w:hAnsi="Arial" w:cs="Arial"/>
          <w:szCs w:val="22"/>
        </w:rPr>
      </w:pPr>
      <w:r>
        <w:rPr>
          <w:rFonts w:ascii="Arial" w:hAnsi="Arial" w:cs="Arial"/>
          <w:szCs w:val="22"/>
        </w:rPr>
        <w:t>jmenování zástupců VR do komisí pro návrh členů panelů.</w:t>
      </w:r>
    </w:p>
    <w:p w:rsidR="00E57EA9" w:rsidRPr="008C56FA" w:rsidRDefault="00E57EA9" w:rsidP="00EB3B3A">
      <w:pPr>
        <w:rPr>
          <w:rFonts w:ascii="Arial" w:hAnsi="Arial" w:cs="Arial"/>
        </w:rPr>
      </w:pPr>
    </w:p>
    <w:p w:rsidR="00E57EA9" w:rsidRPr="008C56FA" w:rsidRDefault="00E57EA9" w:rsidP="00EB3B3A">
      <w:pPr>
        <w:rPr>
          <w:rFonts w:ascii="Arial" w:hAnsi="Arial" w:cs="Arial"/>
        </w:rPr>
      </w:pPr>
      <w:r w:rsidRPr="008C56FA">
        <w:rPr>
          <w:rFonts w:ascii="Arial" w:hAnsi="Arial" w:cs="Arial"/>
        </w:rPr>
        <w:t xml:space="preserve">Za </w:t>
      </w:r>
      <w:r w:rsidR="000F7307" w:rsidRPr="008C56FA">
        <w:rPr>
          <w:rFonts w:ascii="Arial" w:hAnsi="Arial" w:cs="Arial"/>
        </w:rPr>
        <w:t>stěžejní témata</w:t>
      </w:r>
      <w:r w:rsidRPr="008C56FA">
        <w:rPr>
          <w:rFonts w:ascii="Arial" w:hAnsi="Arial" w:cs="Arial"/>
        </w:rPr>
        <w:t xml:space="preserve"> a výsledky činnosti vědecké rady ve sledovaném období lze považovat:</w:t>
      </w:r>
    </w:p>
    <w:p w:rsidR="00E57EA9" w:rsidRPr="008C56FA" w:rsidRDefault="00120E7C" w:rsidP="005E17DB">
      <w:pPr>
        <w:pStyle w:val="Odstavecseseznamem"/>
        <w:numPr>
          <w:ilvl w:val="0"/>
          <w:numId w:val="25"/>
        </w:numPr>
        <w:spacing w:line="276" w:lineRule="auto"/>
        <w:rPr>
          <w:rFonts w:ascii="Arial" w:hAnsi="Arial" w:cs="Arial"/>
          <w:b/>
          <w:szCs w:val="22"/>
        </w:rPr>
      </w:pPr>
      <w:r w:rsidRPr="008C56FA">
        <w:rPr>
          <w:rFonts w:ascii="Arial" w:hAnsi="Arial" w:cs="Arial"/>
          <w:b/>
          <w:szCs w:val="22"/>
        </w:rPr>
        <w:t>Hodnocení výsledků výzkumných organizací – II. pilíř</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Předseda VR, </w:t>
      </w:r>
      <w:r w:rsidR="00E31DD1" w:rsidRPr="008C56FA">
        <w:rPr>
          <w:rFonts w:ascii="Arial" w:hAnsi="Arial" w:cs="Arial"/>
        </w:rPr>
        <w:t>prof. Ing. Zdeněk Bittnar, DrSc.</w:t>
      </w:r>
      <w:r w:rsidRPr="008C56FA">
        <w:rPr>
          <w:rFonts w:ascii="Arial" w:hAnsi="Arial" w:cs="Arial"/>
          <w:szCs w:val="22"/>
        </w:rPr>
        <w:t>, představil statistiku hodnocení výsledků výzkumných organizací ve druhém pilíři. Byly vybrány výsledky v technických vědách hodnocené stupněm “A“. Jak pan předseda VR uvedl, statistika ukazuje, že GA ČR umísťuje prostředky správně a</w:t>
      </w:r>
      <w:r w:rsidR="00C95AC7">
        <w:rPr>
          <w:rFonts w:ascii="Arial" w:hAnsi="Arial" w:cs="Arial"/>
          <w:szCs w:val="22"/>
        </w:rPr>
        <w:t> </w:t>
      </w:r>
      <w:r w:rsidRPr="008C56FA">
        <w:rPr>
          <w:rFonts w:ascii="Arial" w:hAnsi="Arial" w:cs="Arial"/>
          <w:szCs w:val="22"/>
        </w:rPr>
        <w:t xml:space="preserve">investované peníze přináší kýžený efekt. GA ČR se v dané statistice umístila na druhém místě za MŠMT. Zde je ale ještě doznívající vliv Výzkumných záměrů. Členové VR se dále zamyslí nad možnostmi využití těchto nebo obdobných ukazatelů i pro jiné obory. </w:t>
      </w:r>
    </w:p>
    <w:p w:rsidR="00E31DD1" w:rsidRPr="008C56FA" w:rsidRDefault="00E31DD1" w:rsidP="005E17DB">
      <w:pPr>
        <w:pStyle w:val="Odstavecseseznamem"/>
        <w:numPr>
          <w:ilvl w:val="0"/>
          <w:numId w:val="0"/>
        </w:numPr>
        <w:spacing w:line="276" w:lineRule="auto"/>
        <w:ind w:left="720"/>
        <w:rPr>
          <w:rFonts w:ascii="Arial" w:hAnsi="Arial" w:cs="Arial"/>
          <w:szCs w:val="22"/>
        </w:rPr>
      </w:pPr>
    </w:p>
    <w:p w:rsidR="00EB3B3A" w:rsidRPr="008C56FA" w:rsidRDefault="00120E7C" w:rsidP="005E17DB">
      <w:pPr>
        <w:pStyle w:val="Odstavecseseznamem"/>
        <w:numPr>
          <w:ilvl w:val="0"/>
          <w:numId w:val="25"/>
        </w:numPr>
        <w:spacing w:line="276" w:lineRule="auto"/>
        <w:rPr>
          <w:rFonts w:ascii="Arial" w:hAnsi="Arial" w:cs="Arial"/>
          <w:b/>
          <w:szCs w:val="22"/>
        </w:rPr>
      </w:pPr>
      <w:r w:rsidRPr="008C56FA">
        <w:rPr>
          <w:rFonts w:ascii="Arial" w:hAnsi="Arial" w:cs="Arial"/>
          <w:b/>
          <w:szCs w:val="22"/>
        </w:rPr>
        <w:t>Poděkování odstupujícím členům předsednictva GA ČR</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VR poděkovala odstupujícím členům předsednictva za jejich dosavadní práci a úspěchy. Předseda VR, vyzval členy předsednictva, aby řekli pár slov k jejich působení </w:t>
      </w:r>
      <w:r w:rsidR="00120E7C" w:rsidRPr="008C56FA">
        <w:rPr>
          <w:rFonts w:ascii="Arial" w:hAnsi="Arial" w:cs="Arial"/>
          <w:szCs w:val="22"/>
        </w:rPr>
        <w:t> </w:t>
      </w:r>
      <w:r w:rsidRPr="008C56FA">
        <w:rPr>
          <w:rFonts w:ascii="Arial" w:hAnsi="Arial" w:cs="Arial"/>
          <w:szCs w:val="22"/>
        </w:rPr>
        <w:t>v</w:t>
      </w:r>
      <w:r w:rsidR="00120E7C" w:rsidRPr="008C56FA">
        <w:rPr>
          <w:rFonts w:ascii="Arial" w:hAnsi="Arial" w:cs="Arial"/>
          <w:szCs w:val="22"/>
        </w:rPr>
        <w:t> </w:t>
      </w:r>
      <w:r w:rsidRPr="008C56FA">
        <w:rPr>
          <w:rFonts w:ascii="Arial" w:hAnsi="Arial" w:cs="Arial"/>
          <w:szCs w:val="22"/>
        </w:rPr>
        <w:t xml:space="preserve"> předsednictvu GA ČR. Členy VR zajímalo zejména, jak hodnotí předsednictvo své působení a zda jsou nějaká doporučení vycházející ze zkušeností členů předsednictva. Oceněn byl zejména nový hodnoticí systém GA ČR, který byl zaveden do praxe během funkčního období odcházejícího předsednictva a který byl velmi dobře přijat vědeckou veřejností a osvědčil se.  Diskutována byla i témata víceletých projektů, způsobilých nákladů obecně včetně osobních nákladů, ale také otázka nového zákona upravujícího podporu VaVaI. Členové předsednictva se shodli, že se rádi zapojí do jeho příprav. VR se shodla na tom, že připraví usnesení na poděkování odstupujícím členům předsednictva.</w:t>
      </w:r>
    </w:p>
    <w:p w:rsidR="00CF6167" w:rsidRPr="008C56FA" w:rsidRDefault="00CF6167" w:rsidP="005E17DB">
      <w:pPr>
        <w:pStyle w:val="Odstavecseseznamem"/>
        <w:numPr>
          <w:ilvl w:val="0"/>
          <w:numId w:val="0"/>
        </w:numPr>
        <w:spacing w:line="276" w:lineRule="auto"/>
        <w:ind w:left="720"/>
        <w:rPr>
          <w:rFonts w:ascii="Arial" w:hAnsi="Arial" w:cs="Arial"/>
          <w:szCs w:val="22"/>
        </w:rPr>
      </w:pPr>
    </w:p>
    <w:p w:rsidR="00EB3B3A" w:rsidRPr="008C56FA" w:rsidRDefault="00CF6167" w:rsidP="00C95AC7">
      <w:pPr>
        <w:pStyle w:val="Odstavecseseznamem"/>
        <w:keepNext/>
        <w:numPr>
          <w:ilvl w:val="0"/>
          <w:numId w:val="25"/>
        </w:numPr>
        <w:spacing w:line="276" w:lineRule="auto"/>
        <w:ind w:left="714" w:hanging="357"/>
        <w:rPr>
          <w:rFonts w:ascii="Arial" w:hAnsi="Arial" w:cs="Arial"/>
          <w:b/>
          <w:szCs w:val="22"/>
        </w:rPr>
      </w:pPr>
      <w:r w:rsidRPr="008C56FA">
        <w:rPr>
          <w:rFonts w:ascii="Arial" w:hAnsi="Arial" w:cs="Arial"/>
          <w:b/>
          <w:szCs w:val="22"/>
        </w:rPr>
        <w:lastRenderedPageBreak/>
        <w:t>Vystoupení předsedkyně GA ČR</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Předsedkyně GA ČR, </w:t>
      </w:r>
      <w:r w:rsidR="00E31DD1" w:rsidRPr="00E31DD1">
        <w:rPr>
          <w:rFonts w:ascii="Arial" w:hAnsi="Arial" w:cs="Arial"/>
          <w:szCs w:val="22"/>
        </w:rPr>
        <w:t>RNDr. Alice Valkárová, DrSc.</w:t>
      </w:r>
      <w:r w:rsidRPr="008C56FA">
        <w:rPr>
          <w:rFonts w:ascii="Arial" w:hAnsi="Arial" w:cs="Arial"/>
          <w:szCs w:val="22"/>
        </w:rPr>
        <w:t xml:space="preserve">, představila krátce členům VR nové předsednictvo GA ČR. Poté informovala VR o stavu financování GA ČR na rok 2017, o stavu mezinárodních projektů, </w:t>
      </w:r>
      <w:r w:rsidR="000F7307" w:rsidRPr="008C56FA">
        <w:rPr>
          <w:rFonts w:ascii="Arial" w:hAnsi="Arial" w:cs="Arial"/>
          <w:szCs w:val="22"/>
        </w:rPr>
        <w:t> </w:t>
      </w:r>
      <w:r w:rsidRPr="008C56FA">
        <w:rPr>
          <w:rFonts w:ascii="Arial" w:hAnsi="Arial" w:cs="Arial"/>
          <w:szCs w:val="22"/>
        </w:rPr>
        <w:t>o stavu projektů „</w:t>
      </w:r>
      <w:r w:rsidR="00CF6167" w:rsidRPr="008C56FA">
        <w:rPr>
          <w:rFonts w:ascii="Arial" w:hAnsi="Arial" w:cs="Arial"/>
          <w:szCs w:val="22"/>
        </w:rPr>
        <w:t>Podpora mezinárodní spolupráce pro získávání ERC grantů“</w:t>
      </w:r>
      <w:r w:rsidRPr="008C56FA">
        <w:rPr>
          <w:rFonts w:ascii="Arial" w:hAnsi="Arial" w:cs="Arial"/>
          <w:szCs w:val="22"/>
        </w:rPr>
        <w:t>, u</w:t>
      </w:r>
      <w:r w:rsidR="00E578DE" w:rsidRPr="008C56FA">
        <w:rPr>
          <w:rFonts w:ascii="Arial" w:hAnsi="Arial" w:cs="Arial"/>
          <w:szCs w:val="22"/>
        </w:rPr>
        <w:t> </w:t>
      </w:r>
      <w:r w:rsidRPr="008C56FA">
        <w:rPr>
          <w:rFonts w:ascii="Arial" w:hAnsi="Arial" w:cs="Arial"/>
          <w:szCs w:val="22"/>
        </w:rPr>
        <w:t xml:space="preserve">kterých předsednictvo očekává první přihlášky po ukončení řešení prvních juniorských projektů. </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V souvislosti s přípravou nové skupiny grantových projektů nahrazujících projekty na</w:t>
      </w:r>
      <w:r w:rsidR="00C95AC7">
        <w:rPr>
          <w:rFonts w:ascii="Arial" w:hAnsi="Arial" w:cs="Arial"/>
          <w:szCs w:val="22"/>
        </w:rPr>
        <w:t> </w:t>
      </w:r>
      <w:r w:rsidRPr="008C56FA">
        <w:rPr>
          <w:rFonts w:ascii="Arial" w:hAnsi="Arial" w:cs="Arial"/>
          <w:szCs w:val="22"/>
        </w:rPr>
        <w:t xml:space="preserve">podporu excelence </w:t>
      </w:r>
      <w:r w:rsidR="000F7307" w:rsidRPr="008C56FA">
        <w:rPr>
          <w:rFonts w:ascii="Arial" w:hAnsi="Arial" w:cs="Arial"/>
          <w:szCs w:val="22"/>
        </w:rPr>
        <w:t xml:space="preserve">v základním výzkumu </w:t>
      </w:r>
      <w:r w:rsidRPr="008C56FA">
        <w:rPr>
          <w:rFonts w:ascii="Arial" w:hAnsi="Arial" w:cs="Arial"/>
          <w:szCs w:val="22"/>
        </w:rPr>
        <w:t>bylo provedeno průběžné vyhodnocení stávajících projektů na podporu excelence. Na základě výsledků hodnocení projektů na</w:t>
      </w:r>
      <w:r w:rsidR="00C95AC7">
        <w:rPr>
          <w:rFonts w:ascii="Arial" w:hAnsi="Arial" w:cs="Arial"/>
          <w:szCs w:val="22"/>
        </w:rPr>
        <w:t> </w:t>
      </w:r>
      <w:r w:rsidRPr="008C56FA">
        <w:rPr>
          <w:rFonts w:ascii="Arial" w:hAnsi="Arial" w:cs="Arial"/>
          <w:szCs w:val="22"/>
        </w:rPr>
        <w:t xml:space="preserve">podporu excelence </w:t>
      </w:r>
      <w:r w:rsidR="000F7307" w:rsidRPr="008C56FA">
        <w:rPr>
          <w:rFonts w:ascii="Arial" w:hAnsi="Arial" w:cs="Arial"/>
          <w:szCs w:val="22"/>
        </w:rPr>
        <w:t> </w:t>
      </w:r>
      <w:r w:rsidRPr="008C56FA">
        <w:rPr>
          <w:rFonts w:ascii="Arial" w:hAnsi="Arial" w:cs="Arial"/>
          <w:szCs w:val="22"/>
        </w:rPr>
        <w:t>v</w:t>
      </w:r>
      <w:r w:rsidR="000F7307" w:rsidRPr="008C56FA">
        <w:rPr>
          <w:rFonts w:ascii="Arial" w:hAnsi="Arial" w:cs="Arial"/>
          <w:szCs w:val="22"/>
        </w:rPr>
        <w:t> </w:t>
      </w:r>
      <w:r w:rsidRPr="008C56FA">
        <w:rPr>
          <w:rFonts w:ascii="Arial" w:hAnsi="Arial" w:cs="Arial"/>
          <w:szCs w:val="22"/>
        </w:rPr>
        <w:t xml:space="preserve"> základním výzkumu </w:t>
      </w:r>
      <w:r w:rsidR="00CF6167" w:rsidRPr="008C56FA">
        <w:rPr>
          <w:rFonts w:ascii="Arial" w:hAnsi="Arial" w:cs="Arial"/>
          <w:szCs w:val="22"/>
        </w:rPr>
        <w:t>byl připraven</w:t>
      </w:r>
      <w:r w:rsidRPr="008C56FA">
        <w:rPr>
          <w:rFonts w:ascii="Arial" w:hAnsi="Arial" w:cs="Arial"/>
          <w:szCs w:val="22"/>
        </w:rPr>
        <w:t xml:space="preserve"> první nástin toho, jak by měla nová skupina grantových projektů vypadat. </w:t>
      </w:r>
      <w:r w:rsidR="00194CEA" w:rsidRPr="008C56FA">
        <w:rPr>
          <w:rFonts w:ascii="Arial" w:hAnsi="Arial" w:cs="Arial"/>
          <w:szCs w:val="22"/>
        </w:rPr>
        <w:t xml:space="preserve">Na téma budoucí podoby nové skupiny grantových projektů proběhla velmi </w:t>
      </w:r>
      <w:r w:rsidR="00447818" w:rsidRPr="008C56FA">
        <w:rPr>
          <w:rFonts w:ascii="Arial" w:hAnsi="Arial" w:cs="Arial"/>
          <w:szCs w:val="22"/>
        </w:rPr>
        <w:t xml:space="preserve">podrobná </w:t>
      </w:r>
      <w:r w:rsidR="00194CEA" w:rsidRPr="008C56FA">
        <w:rPr>
          <w:rFonts w:ascii="Arial" w:hAnsi="Arial" w:cs="Arial"/>
          <w:szCs w:val="22"/>
        </w:rPr>
        <w:t>diskuze mezi členy předsednictva GA ČR a</w:t>
      </w:r>
      <w:r w:rsidR="00C95AC7">
        <w:rPr>
          <w:rFonts w:ascii="Arial" w:hAnsi="Arial" w:cs="Arial"/>
          <w:szCs w:val="22"/>
        </w:rPr>
        <w:t> </w:t>
      </w:r>
      <w:r w:rsidR="00194CEA" w:rsidRPr="008C56FA">
        <w:rPr>
          <w:rFonts w:ascii="Arial" w:hAnsi="Arial" w:cs="Arial"/>
          <w:szCs w:val="22"/>
        </w:rPr>
        <w:t>členy VR.</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VR schválila vytvoření pracovní skupiny</w:t>
      </w:r>
      <w:r w:rsidR="000F7307" w:rsidRPr="008C56FA">
        <w:rPr>
          <w:rFonts w:ascii="Arial" w:hAnsi="Arial" w:cs="Arial"/>
          <w:szCs w:val="22"/>
        </w:rPr>
        <w:t xml:space="preserve"> pro přípravu</w:t>
      </w:r>
      <w:r w:rsidRPr="008C56FA">
        <w:rPr>
          <w:rFonts w:ascii="Arial" w:hAnsi="Arial" w:cs="Arial"/>
          <w:szCs w:val="22"/>
        </w:rPr>
        <w:t xml:space="preserve"> nové skupiny grantových projektů. VR schválila hlavní rysy nové skupiny grantových projektů. </w:t>
      </w:r>
    </w:p>
    <w:p w:rsidR="00194CEA" w:rsidRPr="008C56FA" w:rsidRDefault="00194CEA" w:rsidP="005E17DB">
      <w:pPr>
        <w:pStyle w:val="Odstavecseseznamem"/>
        <w:numPr>
          <w:ilvl w:val="0"/>
          <w:numId w:val="0"/>
        </w:numPr>
        <w:spacing w:line="276" w:lineRule="auto"/>
        <w:ind w:left="720"/>
        <w:rPr>
          <w:rFonts w:ascii="Arial" w:hAnsi="Arial" w:cs="Arial"/>
          <w:szCs w:val="22"/>
        </w:rPr>
      </w:pPr>
    </w:p>
    <w:p w:rsidR="00EB3B3A" w:rsidRPr="008C56FA" w:rsidRDefault="00194CEA" w:rsidP="005E17DB">
      <w:pPr>
        <w:pStyle w:val="Odstavecseseznamem"/>
        <w:numPr>
          <w:ilvl w:val="0"/>
          <w:numId w:val="25"/>
        </w:numPr>
        <w:spacing w:line="276" w:lineRule="auto"/>
        <w:rPr>
          <w:rFonts w:ascii="Arial" w:hAnsi="Arial" w:cs="Arial"/>
          <w:b/>
          <w:szCs w:val="22"/>
        </w:rPr>
      </w:pPr>
      <w:r w:rsidRPr="008C56FA">
        <w:rPr>
          <w:rFonts w:ascii="Arial" w:hAnsi="Arial" w:cs="Arial"/>
          <w:b/>
          <w:szCs w:val="22"/>
        </w:rPr>
        <w:t>Mezinárodní projekty v rámci GA ČR</w:t>
      </w:r>
    </w:p>
    <w:p w:rsidR="002114C4" w:rsidRPr="00C95AC7" w:rsidRDefault="00E31DD1" w:rsidP="005E17DB">
      <w:pPr>
        <w:pStyle w:val="Odstavecseseznamem"/>
        <w:numPr>
          <w:ilvl w:val="0"/>
          <w:numId w:val="0"/>
        </w:numPr>
        <w:spacing w:line="276" w:lineRule="auto"/>
        <w:ind w:left="720"/>
        <w:rPr>
          <w:rFonts w:ascii="Arial" w:hAnsi="Arial" w:cs="Arial"/>
          <w:szCs w:val="22"/>
        </w:rPr>
      </w:pPr>
      <w:r>
        <w:rPr>
          <w:rFonts w:ascii="Arial" w:hAnsi="Arial" w:cs="Arial"/>
          <w:szCs w:val="22"/>
        </w:rPr>
        <w:t xml:space="preserve">Předseda VR </w:t>
      </w:r>
      <w:r w:rsidR="00EB3B3A" w:rsidRPr="00C95AC7">
        <w:rPr>
          <w:rFonts w:ascii="Arial" w:hAnsi="Arial" w:cs="Arial"/>
          <w:szCs w:val="22"/>
        </w:rPr>
        <w:t>zdůraznil důležitost koordinace spolupráce se zahraničními partnery včetně DFG. Ředitelka Kanceláře podala informaci, že v rámci interních změn zavedlo DFG nově pevné lhůty pro podávání projektů německými navrhovateli. V tomto roce musí němečtí vědci zaslat svůj návrh projektu DFG v rámci společné GA ČR – DFG výzvy do 30. 3</w:t>
      </w:r>
      <w:r w:rsidR="00EB3B3A" w:rsidRPr="009D1E6C">
        <w:rPr>
          <w:rFonts w:ascii="Arial" w:hAnsi="Arial" w:cs="Arial"/>
          <w:szCs w:val="22"/>
        </w:rPr>
        <w:t xml:space="preserve">. </w:t>
      </w:r>
      <w:r w:rsidR="00C95AC7" w:rsidRPr="009D1E6C">
        <w:rPr>
          <w:rFonts w:ascii="Arial" w:hAnsi="Arial" w:cs="Arial"/>
          <w:szCs w:val="22"/>
        </w:rPr>
        <w:t>2017.</w:t>
      </w:r>
      <w:r w:rsidR="00EB3B3A" w:rsidRPr="00C95AC7">
        <w:rPr>
          <w:rFonts w:ascii="Arial" w:hAnsi="Arial" w:cs="Arial"/>
          <w:szCs w:val="22"/>
        </w:rPr>
        <w:t xml:space="preserve"> Spolupráce s DFG je na velmi dobré úrovni.</w:t>
      </w:r>
    </w:p>
    <w:p w:rsidR="00EB3B3A" w:rsidRPr="00C95AC7" w:rsidRDefault="00E31DD1" w:rsidP="005E17DB">
      <w:pPr>
        <w:pStyle w:val="Odstavecseseznamem"/>
        <w:numPr>
          <w:ilvl w:val="0"/>
          <w:numId w:val="0"/>
        </w:numPr>
        <w:spacing w:line="276" w:lineRule="auto"/>
        <w:ind w:left="720"/>
        <w:rPr>
          <w:rFonts w:ascii="Arial" w:hAnsi="Arial" w:cs="Arial"/>
          <w:szCs w:val="22"/>
        </w:rPr>
      </w:pPr>
      <w:r>
        <w:rPr>
          <w:rFonts w:ascii="Arial" w:hAnsi="Arial" w:cs="Arial"/>
          <w:szCs w:val="22"/>
        </w:rPr>
        <w:t xml:space="preserve">Předseda VR </w:t>
      </w:r>
      <w:r w:rsidR="002114C4" w:rsidRPr="00C95AC7">
        <w:rPr>
          <w:rFonts w:ascii="Arial" w:hAnsi="Arial" w:cs="Arial"/>
          <w:szCs w:val="22"/>
        </w:rPr>
        <w:t xml:space="preserve">jednal v červnu a červenci </w:t>
      </w:r>
      <w:r w:rsidR="000B0B15" w:rsidRPr="00C95AC7">
        <w:rPr>
          <w:rFonts w:ascii="Arial" w:hAnsi="Arial" w:cs="Arial"/>
          <w:szCs w:val="22"/>
        </w:rPr>
        <w:t>s ředitelem  </w:t>
      </w:r>
      <w:r w:rsidR="000B0B15" w:rsidRPr="00DD3605">
        <w:rPr>
          <w:rFonts w:ascii="Arial" w:hAnsi="Arial" w:cs="Arial"/>
          <w:i/>
          <w:szCs w:val="22"/>
        </w:rPr>
        <w:t>The Science and Technology Division of</w:t>
      </w:r>
      <w:r w:rsidR="00C95AC7" w:rsidRPr="00DD3605">
        <w:rPr>
          <w:rFonts w:ascii="Arial" w:hAnsi="Arial" w:cs="Arial"/>
          <w:i/>
          <w:szCs w:val="22"/>
        </w:rPr>
        <w:t> </w:t>
      </w:r>
      <w:r w:rsidR="000B0B15" w:rsidRPr="00DD3605">
        <w:rPr>
          <w:rFonts w:ascii="Arial" w:hAnsi="Arial" w:cs="Arial"/>
          <w:i/>
          <w:szCs w:val="22"/>
        </w:rPr>
        <w:t>The Taipei Economic and Cultural Office in Prague</w:t>
      </w:r>
      <w:r w:rsidR="000B0B15" w:rsidRPr="00C95AC7">
        <w:rPr>
          <w:rFonts w:ascii="Arial" w:hAnsi="Arial" w:cs="Arial"/>
          <w:szCs w:val="22"/>
        </w:rPr>
        <w:t xml:space="preserve"> a s vrchním ředitelem mezinárodních styků na </w:t>
      </w:r>
      <w:r w:rsidR="000B0B15" w:rsidRPr="00DD3605">
        <w:rPr>
          <w:rFonts w:ascii="Arial" w:hAnsi="Arial" w:cs="Arial"/>
          <w:i/>
          <w:szCs w:val="22"/>
        </w:rPr>
        <w:t>Ministry of Science and Technology v Taipei</w:t>
      </w:r>
      <w:r w:rsidR="000B0B15" w:rsidRPr="00C95AC7">
        <w:rPr>
          <w:rFonts w:ascii="Arial" w:hAnsi="Arial" w:cs="Arial"/>
          <w:szCs w:val="22"/>
        </w:rPr>
        <w:t xml:space="preserve"> o prohloubení spolupráce a posílení společných projektů. </w:t>
      </w:r>
      <w:r w:rsidR="00D5323A" w:rsidRPr="00C95AC7">
        <w:rPr>
          <w:rFonts w:ascii="Arial" w:hAnsi="Arial" w:cs="Arial"/>
          <w:szCs w:val="22"/>
        </w:rPr>
        <w:t>Poté se sešel na podobné téma s velvyslancem.</w:t>
      </w:r>
    </w:p>
    <w:p w:rsidR="00194CEA" w:rsidRPr="008C56FA" w:rsidRDefault="00194CEA" w:rsidP="005E17DB">
      <w:pPr>
        <w:pStyle w:val="Odstavecseseznamem"/>
        <w:numPr>
          <w:ilvl w:val="0"/>
          <w:numId w:val="0"/>
        </w:numPr>
        <w:spacing w:line="276" w:lineRule="auto"/>
        <w:ind w:left="720"/>
        <w:rPr>
          <w:rFonts w:ascii="Arial" w:hAnsi="Arial" w:cs="Arial"/>
          <w:szCs w:val="22"/>
        </w:rPr>
      </w:pPr>
    </w:p>
    <w:p w:rsidR="00EB3B3A" w:rsidRPr="008C56FA" w:rsidRDefault="00194CEA" w:rsidP="005E17DB">
      <w:pPr>
        <w:pStyle w:val="Odstavecseseznamem"/>
        <w:numPr>
          <w:ilvl w:val="0"/>
          <w:numId w:val="25"/>
        </w:numPr>
        <w:spacing w:line="276" w:lineRule="auto"/>
        <w:rPr>
          <w:rFonts w:ascii="Arial" w:hAnsi="Arial" w:cs="Arial"/>
          <w:b/>
          <w:szCs w:val="22"/>
        </w:rPr>
      </w:pPr>
      <w:r w:rsidRPr="008C56FA">
        <w:rPr>
          <w:rFonts w:ascii="Arial" w:hAnsi="Arial" w:cs="Arial"/>
          <w:b/>
          <w:szCs w:val="22"/>
        </w:rPr>
        <w:t>Schválení nové skupiny grantových projektů EXPRO</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Členové VR se seznámili s návrhem grantových projektů excelence v základním výzkumu EXPRO. Při přípravě se vycházelo z výsledků interního průběžného hodnocení projektů na</w:t>
      </w:r>
      <w:r w:rsidR="00C95AC7">
        <w:rPr>
          <w:rFonts w:ascii="Arial" w:hAnsi="Arial" w:cs="Arial"/>
          <w:szCs w:val="22"/>
        </w:rPr>
        <w:t> </w:t>
      </w:r>
      <w:r w:rsidRPr="008C56FA">
        <w:rPr>
          <w:rFonts w:ascii="Arial" w:hAnsi="Arial" w:cs="Arial"/>
          <w:szCs w:val="22"/>
        </w:rPr>
        <w:t>podporu excelence v základním výzkumu. Nová skupina grantových projektů reflektuje požadavek Úřadu vlády ČR, aby se zamezilo propojování účelového a institucionálního financování.</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Hlavním cílem navrhované skupiny grantových projektů EXPRO je posílit potenciál ČR získat ERC granty. Projekty EXPRO budou zaměřeny na podporu řešení jedné konkrétní myšlenky hlavního řešitele. Projekty EXPRO budou pětileté a budou hodnoceny zahraničními odbornými komisemi. Při hodnocení projektových návrhů bude kladen velký důraz na hlavního řešitele projektu, podobně jako tomu je u ERC projektů. Průběžné odborné hodnocení projektů EXPRO bude provedeno po 2,5 letech a závěrečné hodnocení </w:t>
      </w:r>
      <w:r w:rsidRPr="008C56FA">
        <w:rPr>
          <w:rFonts w:ascii="Arial" w:hAnsi="Arial" w:cs="Arial"/>
          <w:szCs w:val="22"/>
        </w:rPr>
        <w:lastRenderedPageBreak/>
        <w:t>po 6 letech. Jednou z podmínek realizace projektů EXPRO bude požadavek minimálního 50% průměrného ročního úvazku u navrhovatele, všech členů řešitelského týmu i dalších spolupracovníků.  Průměrná předpokládaná výše dotace na 1 rok bude 10 mil Kč. Zároveň bude umožněno financování mezd na evropské úrovni a pořízení investic. Pokud si řešitelé nepodají v požadované lhůtě projekt k ERC, nebudou poté moci podat během následujících tří let jakýkoliv návrh projektu do soutěží vyhlašovaných GA ČR.</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VR GA ČR schválila návrh grantových projektů excelence v základním výzkumu EXPRO. </w:t>
      </w:r>
    </w:p>
    <w:p w:rsidR="000F7307" w:rsidRPr="008C56FA" w:rsidRDefault="000F7307" w:rsidP="005E17DB">
      <w:pPr>
        <w:pStyle w:val="Odstavecseseznamem"/>
        <w:numPr>
          <w:ilvl w:val="0"/>
          <w:numId w:val="0"/>
        </w:numPr>
        <w:spacing w:line="276" w:lineRule="auto"/>
        <w:ind w:left="720"/>
        <w:rPr>
          <w:rFonts w:ascii="Arial" w:hAnsi="Arial" w:cs="Arial"/>
          <w:szCs w:val="22"/>
        </w:rPr>
      </w:pPr>
    </w:p>
    <w:p w:rsidR="00194CEA" w:rsidRPr="008C56FA" w:rsidRDefault="00194CEA" w:rsidP="005E17DB">
      <w:pPr>
        <w:pStyle w:val="Odstavecseseznamem"/>
        <w:numPr>
          <w:ilvl w:val="0"/>
          <w:numId w:val="25"/>
        </w:numPr>
        <w:spacing w:line="276" w:lineRule="auto"/>
        <w:rPr>
          <w:rFonts w:ascii="Arial" w:hAnsi="Arial" w:cs="Arial"/>
          <w:b/>
          <w:szCs w:val="22"/>
        </w:rPr>
      </w:pPr>
      <w:r w:rsidRPr="008C56FA">
        <w:rPr>
          <w:rFonts w:ascii="Arial" w:hAnsi="Arial" w:cs="Arial"/>
          <w:b/>
          <w:szCs w:val="22"/>
        </w:rPr>
        <w:t xml:space="preserve">Stanovisko VR GA ČR ke kontrolnímu závěru </w:t>
      </w:r>
      <w:r w:rsidR="005E17DB" w:rsidRPr="008C56FA">
        <w:rPr>
          <w:rFonts w:ascii="Arial" w:hAnsi="Arial" w:cs="Arial"/>
          <w:b/>
          <w:szCs w:val="22"/>
        </w:rPr>
        <w:t>Nejvyššího kontrolního úřadu</w:t>
      </w:r>
    </w:p>
    <w:p w:rsidR="00EB3B3A" w:rsidRPr="008C56FA" w:rsidRDefault="00EB3B3A" w:rsidP="005E17DB">
      <w:pPr>
        <w:pStyle w:val="Odstavecseseznamem"/>
        <w:numPr>
          <w:ilvl w:val="0"/>
          <w:numId w:val="0"/>
        </w:numPr>
        <w:spacing w:line="276" w:lineRule="auto"/>
        <w:ind w:left="720"/>
        <w:rPr>
          <w:rFonts w:ascii="Arial" w:hAnsi="Arial" w:cs="Arial"/>
          <w:szCs w:val="22"/>
        </w:rPr>
      </w:pPr>
      <w:r w:rsidRPr="008C56FA">
        <w:rPr>
          <w:rFonts w:ascii="Arial" w:hAnsi="Arial" w:cs="Arial"/>
          <w:szCs w:val="22"/>
        </w:rPr>
        <w:t xml:space="preserve">Vědecká rada GA ČR vyslovila zásadní nesouhlas s kontrolním závěrem NKÚ.  Členové VR byli </w:t>
      </w:r>
      <w:r w:rsidR="00447818" w:rsidRPr="008C56FA">
        <w:rPr>
          <w:rFonts w:ascii="Arial" w:hAnsi="Arial" w:cs="Arial"/>
          <w:szCs w:val="22"/>
        </w:rPr>
        <w:t> </w:t>
      </w:r>
      <w:r w:rsidRPr="008C56FA">
        <w:rPr>
          <w:rFonts w:ascii="Arial" w:hAnsi="Arial" w:cs="Arial"/>
          <w:szCs w:val="22"/>
        </w:rPr>
        <w:t>v této souvislosti seznámeni se stanovisky místopředsedy vlády pro vědu, výzkum a inovace MVDr. Pavla Bělobrádka, Ph.D., MPA  a Akademické rady a Vědecké rady AV</w:t>
      </w:r>
      <w:r w:rsidR="00C95AC7">
        <w:rPr>
          <w:rFonts w:ascii="Arial" w:hAnsi="Arial" w:cs="Arial"/>
          <w:szCs w:val="22"/>
        </w:rPr>
        <w:t> </w:t>
      </w:r>
      <w:r w:rsidRPr="008C56FA">
        <w:rPr>
          <w:rFonts w:ascii="Arial" w:hAnsi="Arial" w:cs="Arial"/>
          <w:szCs w:val="22"/>
        </w:rPr>
        <w:t xml:space="preserve">ČR. VR </w:t>
      </w:r>
      <w:r w:rsidR="00447818" w:rsidRPr="008C56FA">
        <w:rPr>
          <w:rFonts w:ascii="Arial" w:hAnsi="Arial" w:cs="Arial"/>
          <w:szCs w:val="22"/>
        </w:rPr>
        <w:t>odsouhlasila přípravu společného stanoviska</w:t>
      </w:r>
      <w:r w:rsidRPr="008C56FA">
        <w:rPr>
          <w:rFonts w:ascii="Arial" w:hAnsi="Arial" w:cs="Arial"/>
          <w:szCs w:val="22"/>
        </w:rPr>
        <w:t xml:space="preserve"> ke kontrolnímu závěru NKÚ</w:t>
      </w:r>
      <w:r w:rsidR="00C7371F">
        <w:rPr>
          <w:rFonts w:ascii="Arial" w:hAnsi="Arial" w:cs="Arial"/>
          <w:szCs w:val="22"/>
        </w:rPr>
        <w:t xml:space="preserve"> a </w:t>
      </w:r>
      <w:r w:rsidRPr="008C56FA">
        <w:rPr>
          <w:rFonts w:ascii="Arial" w:hAnsi="Arial" w:cs="Arial"/>
          <w:szCs w:val="22"/>
        </w:rPr>
        <w:t xml:space="preserve"> za</w:t>
      </w:r>
      <w:r w:rsidR="00C95AC7">
        <w:rPr>
          <w:rFonts w:ascii="Arial" w:hAnsi="Arial" w:cs="Arial"/>
          <w:szCs w:val="22"/>
        </w:rPr>
        <w:t> </w:t>
      </w:r>
      <w:r w:rsidRPr="008C56FA">
        <w:rPr>
          <w:rFonts w:ascii="Arial" w:hAnsi="Arial" w:cs="Arial"/>
          <w:szCs w:val="22"/>
        </w:rPr>
        <w:t>tímto účelem byla vytvořena pracovní skupina ve složení</w:t>
      </w:r>
      <w:r w:rsidR="00D06E50" w:rsidRPr="00D06E50">
        <w:t xml:space="preserve"> </w:t>
      </w:r>
      <w:r w:rsidR="00D06E50" w:rsidRPr="00D06E50">
        <w:rPr>
          <w:rFonts w:ascii="Arial" w:hAnsi="Arial" w:cs="Arial"/>
          <w:szCs w:val="22"/>
        </w:rPr>
        <w:t>prof. Ing. Zdeněk Bittnar, DrSc.</w:t>
      </w:r>
      <w:r w:rsidRPr="008C56FA">
        <w:rPr>
          <w:rFonts w:ascii="Arial" w:hAnsi="Arial" w:cs="Arial"/>
          <w:szCs w:val="22"/>
        </w:rPr>
        <w:t xml:space="preserve">, </w:t>
      </w:r>
      <w:r w:rsidR="00D06E50" w:rsidRPr="00D06E50">
        <w:rPr>
          <w:rFonts w:ascii="Arial" w:hAnsi="Arial" w:cs="Arial"/>
          <w:szCs w:val="22"/>
        </w:rPr>
        <w:t>prof. Ing. Jiří Málek, DrSc.</w:t>
      </w:r>
      <w:r w:rsidR="00D06E50">
        <w:rPr>
          <w:rFonts w:ascii="Arial" w:hAnsi="Arial" w:cs="Arial"/>
          <w:szCs w:val="22"/>
        </w:rPr>
        <w:t xml:space="preserve">, </w:t>
      </w:r>
      <w:r w:rsidR="00D06E50" w:rsidRPr="00D06E50">
        <w:rPr>
          <w:rFonts w:ascii="Arial" w:hAnsi="Arial" w:cs="Arial"/>
          <w:szCs w:val="22"/>
        </w:rPr>
        <w:t>doc. RNDr. Vojtěch Petráček, CSc.</w:t>
      </w:r>
      <w:r w:rsidRPr="008C56FA">
        <w:rPr>
          <w:rFonts w:ascii="Arial" w:hAnsi="Arial" w:cs="Arial"/>
          <w:szCs w:val="22"/>
        </w:rPr>
        <w:t>,</w:t>
      </w:r>
      <w:r w:rsidR="00D06E50">
        <w:rPr>
          <w:rFonts w:ascii="Arial" w:hAnsi="Arial" w:cs="Arial"/>
          <w:szCs w:val="22"/>
        </w:rPr>
        <w:t xml:space="preserve"> </w:t>
      </w:r>
      <w:r w:rsidR="00D06E50" w:rsidRPr="00D06E50">
        <w:rPr>
          <w:rFonts w:ascii="Arial" w:hAnsi="Arial" w:cs="Arial"/>
          <w:szCs w:val="22"/>
        </w:rPr>
        <w:t>prof. RNDr. Jan Hanousek, CSc.</w:t>
      </w:r>
      <w:r w:rsidR="00D06E50">
        <w:rPr>
          <w:rFonts w:ascii="Arial" w:hAnsi="Arial" w:cs="Arial"/>
          <w:szCs w:val="22"/>
        </w:rPr>
        <w:t xml:space="preserve"> </w:t>
      </w:r>
      <w:r w:rsidRPr="008C56FA">
        <w:rPr>
          <w:rFonts w:ascii="Arial" w:hAnsi="Arial" w:cs="Arial"/>
          <w:szCs w:val="22"/>
        </w:rPr>
        <w:t>a</w:t>
      </w:r>
      <w:r w:rsidR="00D06E50" w:rsidRPr="00D06E50">
        <w:t xml:space="preserve"> </w:t>
      </w:r>
      <w:r w:rsidR="00D06E50" w:rsidRPr="00D06E50">
        <w:rPr>
          <w:rFonts w:ascii="Arial" w:hAnsi="Arial" w:cs="Arial"/>
          <w:szCs w:val="22"/>
        </w:rPr>
        <w:t>prof. Ing. Jana Hajšlová, CSc</w:t>
      </w:r>
      <w:r w:rsidRPr="008C56FA">
        <w:rPr>
          <w:rFonts w:ascii="Arial" w:hAnsi="Arial" w:cs="Arial"/>
          <w:szCs w:val="22"/>
        </w:rPr>
        <w:t xml:space="preserve">. </w:t>
      </w:r>
      <w:r w:rsidR="00754B11">
        <w:rPr>
          <w:rFonts w:ascii="Arial" w:hAnsi="Arial" w:cs="Arial"/>
          <w:szCs w:val="22"/>
        </w:rPr>
        <w:t>VR poté vytvořila vlastní stanovisko ke</w:t>
      </w:r>
      <w:r w:rsidR="00C95AC7">
        <w:rPr>
          <w:rFonts w:ascii="Arial" w:hAnsi="Arial" w:cs="Arial"/>
          <w:szCs w:val="22"/>
        </w:rPr>
        <w:t> </w:t>
      </w:r>
      <w:r w:rsidR="00754B11">
        <w:rPr>
          <w:rFonts w:ascii="Arial" w:hAnsi="Arial" w:cs="Arial"/>
          <w:szCs w:val="22"/>
        </w:rPr>
        <w:t>kontrolnímu závěru NKÚ. Doladění dopisu premiérovi se uskutečnilo prostřednictvím elektronické komunikace mezi členy VR.</w:t>
      </w:r>
    </w:p>
    <w:p w:rsidR="005615D7" w:rsidRPr="008C56FA" w:rsidRDefault="005615D7" w:rsidP="00F563AA">
      <w:pPr>
        <w:pStyle w:val="Nadpis1"/>
        <w:rPr>
          <w:rFonts w:ascii="Arial" w:hAnsi="Arial" w:cs="Arial"/>
          <w:sz w:val="22"/>
          <w:szCs w:val="22"/>
        </w:rPr>
      </w:pPr>
      <w:bookmarkStart w:id="10" w:name="_Toc493500011"/>
      <w:bookmarkEnd w:id="9"/>
      <w:r w:rsidRPr="008C56FA">
        <w:rPr>
          <w:rFonts w:ascii="Arial" w:hAnsi="Arial" w:cs="Arial"/>
          <w:sz w:val="22"/>
          <w:szCs w:val="22"/>
        </w:rPr>
        <w:t>Závěr</w:t>
      </w:r>
      <w:bookmarkEnd w:id="10"/>
    </w:p>
    <w:p w:rsidR="00120E7C" w:rsidRPr="008C56FA" w:rsidRDefault="00120E7C" w:rsidP="00120E7C">
      <w:pPr>
        <w:spacing w:before="0" w:after="200"/>
        <w:rPr>
          <w:rFonts w:ascii="Arial" w:hAnsi="Arial" w:cs="Arial"/>
        </w:rPr>
      </w:pPr>
      <w:r w:rsidRPr="008C56FA">
        <w:rPr>
          <w:rFonts w:ascii="Arial" w:hAnsi="Arial" w:cs="Arial"/>
        </w:rPr>
        <w:t>Členové vědecké rady se podílejí na aktivitách GA ČR účastí na dalších jednáních v rámci GA ČR, ale také koncipováním vědní politiky České republiky, která se promítá do jednání GA ČR. Na</w:t>
      </w:r>
      <w:r w:rsidR="00C95AC7">
        <w:rPr>
          <w:rFonts w:ascii="Arial" w:hAnsi="Arial" w:cs="Arial"/>
        </w:rPr>
        <w:t> </w:t>
      </w:r>
      <w:r w:rsidRPr="008C56FA">
        <w:rPr>
          <w:rFonts w:ascii="Arial" w:hAnsi="Arial" w:cs="Arial"/>
        </w:rPr>
        <w:t xml:space="preserve">pravidelných zasedáních monitorují průběh veřejných soutěží a transparentnost hodnoticího procesu GA ČR. Podílejí se na vyhodnocování vědecké úrovně GA ČR, na rozvoji zahraniční spolupráce, vyjadřují se </w:t>
      </w:r>
      <w:r w:rsidR="00447818" w:rsidRPr="008C56FA">
        <w:rPr>
          <w:rFonts w:ascii="Arial" w:hAnsi="Arial" w:cs="Arial"/>
        </w:rPr>
        <w:t> </w:t>
      </w:r>
      <w:r w:rsidRPr="008C56FA">
        <w:rPr>
          <w:rFonts w:ascii="Arial" w:hAnsi="Arial" w:cs="Arial"/>
        </w:rPr>
        <w:t>k</w:t>
      </w:r>
      <w:r w:rsidR="00447818" w:rsidRPr="008C56FA">
        <w:rPr>
          <w:rFonts w:ascii="Arial" w:hAnsi="Arial" w:cs="Arial"/>
        </w:rPr>
        <w:t> </w:t>
      </w:r>
      <w:r w:rsidRPr="008C56FA">
        <w:rPr>
          <w:rFonts w:ascii="Arial" w:hAnsi="Arial" w:cs="Arial"/>
        </w:rPr>
        <w:t xml:space="preserve"> odbornému zaměření panelů a aktivně participují při tvorbě expertních orgánů GA ČR (např. nominace do panelů). Dále se členové podílejí na konzultacích a přípravě dokumentů GA ČR. </w:t>
      </w:r>
    </w:p>
    <w:p w:rsidR="00120E7C" w:rsidRPr="008C56FA" w:rsidRDefault="00120E7C" w:rsidP="00120E7C">
      <w:pPr>
        <w:spacing w:before="0" w:after="200"/>
        <w:rPr>
          <w:rFonts w:ascii="Arial" w:hAnsi="Arial" w:cs="Arial"/>
        </w:rPr>
      </w:pPr>
      <w:r w:rsidRPr="008C56FA">
        <w:rPr>
          <w:rFonts w:ascii="Arial" w:hAnsi="Arial" w:cs="Arial"/>
        </w:rPr>
        <w:t xml:space="preserve">Vědecká rada se velmi intenzivně věnovala </w:t>
      </w:r>
      <w:r w:rsidR="005B51FB" w:rsidRPr="008C56FA">
        <w:rPr>
          <w:rFonts w:ascii="Arial" w:hAnsi="Arial" w:cs="Arial"/>
        </w:rPr>
        <w:t xml:space="preserve">přípravě </w:t>
      </w:r>
      <w:r w:rsidR="005B51FB" w:rsidRPr="008C56FA">
        <w:rPr>
          <w:rFonts w:ascii="Arial" w:eastAsia="Times New Roman" w:hAnsi="Arial" w:cs="Arial"/>
          <w:lang w:eastAsia="cs-CZ"/>
        </w:rPr>
        <w:t>nové skupin</w:t>
      </w:r>
      <w:r w:rsidR="00447818" w:rsidRPr="008C56FA">
        <w:rPr>
          <w:rFonts w:ascii="Arial" w:eastAsia="Times New Roman" w:hAnsi="Arial" w:cs="Arial"/>
          <w:lang w:eastAsia="cs-CZ"/>
        </w:rPr>
        <w:t>y</w:t>
      </w:r>
      <w:r w:rsidR="005B51FB" w:rsidRPr="008C56FA">
        <w:rPr>
          <w:rFonts w:ascii="Arial" w:eastAsia="Times New Roman" w:hAnsi="Arial" w:cs="Arial"/>
          <w:lang w:eastAsia="cs-CZ"/>
        </w:rPr>
        <w:t xml:space="preserve"> grantových projektů EXPRO. </w:t>
      </w:r>
      <w:r w:rsidRPr="008C56FA">
        <w:rPr>
          <w:rFonts w:ascii="Arial" w:hAnsi="Arial" w:cs="Arial"/>
        </w:rPr>
        <w:t>Činnost vědecké rady je detailně popsána v předložené zprávě, v zápisech z jednání a</w:t>
      </w:r>
      <w:r w:rsidR="00C95AC7">
        <w:rPr>
          <w:rFonts w:ascii="Arial" w:hAnsi="Arial" w:cs="Arial"/>
        </w:rPr>
        <w:t> </w:t>
      </w:r>
      <w:r w:rsidRPr="008C56FA">
        <w:rPr>
          <w:rFonts w:ascii="Arial" w:hAnsi="Arial" w:cs="Arial"/>
        </w:rPr>
        <w:t>souvisejících dokumentech.</w:t>
      </w:r>
    </w:p>
    <w:p w:rsidR="00194CEA" w:rsidRPr="008C56FA" w:rsidRDefault="00194CEA" w:rsidP="00120E7C">
      <w:pPr>
        <w:spacing w:before="0" w:after="200"/>
        <w:rPr>
          <w:rFonts w:ascii="Arial" w:hAnsi="Arial" w:cs="Arial"/>
        </w:rPr>
      </w:pPr>
    </w:p>
    <w:p w:rsidR="00E578DE" w:rsidRPr="008C56FA" w:rsidRDefault="00E578DE">
      <w:pPr>
        <w:spacing w:before="0" w:after="200"/>
        <w:jc w:val="left"/>
        <w:rPr>
          <w:rFonts w:ascii="Arial" w:hAnsi="Arial" w:cs="Arial"/>
        </w:rPr>
      </w:pPr>
      <w:r w:rsidRPr="008C56FA">
        <w:rPr>
          <w:rFonts w:ascii="Arial" w:hAnsi="Arial" w:cs="Arial"/>
        </w:rPr>
        <w:br w:type="page"/>
      </w:r>
    </w:p>
    <w:p w:rsidR="007C2FC2" w:rsidRPr="005B2C98" w:rsidRDefault="005615D7" w:rsidP="00DD3605">
      <w:pPr>
        <w:pStyle w:val="Nadpis1"/>
        <w:rPr>
          <w:rFonts w:ascii="Arial" w:hAnsi="Arial" w:cs="Arial"/>
        </w:rPr>
      </w:pPr>
      <w:bookmarkStart w:id="11" w:name="_Toc493500012"/>
      <w:r w:rsidRPr="00DB4039">
        <w:rPr>
          <w:rFonts w:ascii="Arial" w:hAnsi="Arial" w:cs="Arial"/>
          <w:b w:val="0"/>
          <w:bCs w:val="0"/>
        </w:rPr>
        <w:lastRenderedPageBreak/>
        <w:t>Příloha – Návrh odměn</w:t>
      </w:r>
      <w:bookmarkEnd w:id="11"/>
    </w:p>
    <w:tbl>
      <w:tblPr>
        <w:tblW w:w="9956" w:type="dxa"/>
        <w:tblInd w:w="55" w:type="dxa"/>
        <w:tblLayout w:type="fixed"/>
        <w:tblCellMar>
          <w:left w:w="70" w:type="dxa"/>
          <w:right w:w="70" w:type="dxa"/>
        </w:tblCellMar>
        <w:tblLook w:val="04A0" w:firstRow="1" w:lastRow="0" w:firstColumn="1" w:lastColumn="0" w:noHBand="0" w:noVBand="1"/>
      </w:tblPr>
      <w:tblGrid>
        <w:gridCol w:w="3984"/>
        <w:gridCol w:w="993"/>
        <w:gridCol w:w="4979"/>
      </w:tblGrid>
      <w:tr w:rsidR="001C1317" w:rsidRPr="008C56FA" w:rsidTr="00DD3605">
        <w:trPr>
          <w:trHeight w:val="1035"/>
        </w:trPr>
        <w:tc>
          <w:tcPr>
            <w:tcW w:w="3984" w:type="dxa"/>
            <w:tcBorders>
              <w:top w:val="single" w:sz="8" w:space="0" w:color="auto"/>
              <w:left w:val="single" w:sz="8" w:space="0" w:color="auto"/>
              <w:bottom w:val="single" w:sz="18" w:space="0" w:color="auto"/>
              <w:right w:val="single" w:sz="8" w:space="0" w:color="auto"/>
            </w:tcBorders>
            <w:shd w:val="clear" w:color="auto" w:fill="E6E6E6"/>
            <w:vAlign w:val="center"/>
            <w:hideMark/>
          </w:tcPr>
          <w:p w:rsidR="001C1317" w:rsidRPr="008C56FA" w:rsidRDefault="001C1317" w:rsidP="00C95AC7">
            <w:pPr>
              <w:spacing w:line="240" w:lineRule="auto"/>
              <w:jc w:val="center"/>
              <w:rPr>
                <w:rFonts w:ascii="Arial" w:eastAsia="Times New Roman" w:hAnsi="Arial" w:cs="Arial"/>
                <w:b/>
                <w:bCs/>
                <w:lang w:eastAsia="cs-CZ"/>
              </w:rPr>
            </w:pPr>
            <w:r w:rsidRPr="008C56FA">
              <w:rPr>
                <w:rFonts w:ascii="Arial" w:eastAsia="Times New Roman" w:hAnsi="Arial" w:cs="Arial"/>
                <w:b/>
                <w:bCs/>
                <w:lang w:eastAsia="cs-CZ"/>
              </w:rPr>
              <w:t>Člen vědecké rady GA ČR</w:t>
            </w:r>
          </w:p>
        </w:tc>
        <w:tc>
          <w:tcPr>
            <w:tcW w:w="993" w:type="dxa"/>
            <w:tcBorders>
              <w:top w:val="single" w:sz="8" w:space="0" w:color="auto"/>
              <w:left w:val="nil"/>
              <w:bottom w:val="single" w:sz="18" w:space="0" w:color="auto"/>
              <w:right w:val="single" w:sz="8" w:space="0" w:color="auto"/>
            </w:tcBorders>
            <w:shd w:val="clear" w:color="auto" w:fill="E6E6E6"/>
            <w:vAlign w:val="center"/>
            <w:hideMark/>
          </w:tcPr>
          <w:p w:rsidR="001C1317" w:rsidRPr="008C56FA" w:rsidRDefault="001C1317" w:rsidP="00C95AC7">
            <w:pPr>
              <w:spacing w:line="240" w:lineRule="auto"/>
              <w:jc w:val="center"/>
              <w:rPr>
                <w:rFonts w:ascii="Arial" w:eastAsia="Times New Roman" w:hAnsi="Arial" w:cs="Arial"/>
                <w:b/>
                <w:bCs/>
                <w:lang w:eastAsia="cs-CZ"/>
              </w:rPr>
            </w:pPr>
            <w:r w:rsidRPr="008C56FA">
              <w:rPr>
                <w:rFonts w:ascii="Arial" w:eastAsia="Times New Roman" w:hAnsi="Arial" w:cs="Arial"/>
                <w:b/>
                <w:bCs/>
                <w:lang w:eastAsia="cs-CZ"/>
              </w:rPr>
              <w:t>Výše odměny (v</w:t>
            </w:r>
            <w:r w:rsidRPr="008C56FA">
              <w:rPr>
                <w:rFonts w:ascii="Arial" w:eastAsia="Times New Roman" w:hAnsi="Arial" w:cs="Arial"/>
                <w:lang w:eastAsia="cs-CZ"/>
              </w:rPr>
              <w:t> </w:t>
            </w:r>
            <w:r w:rsidRPr="008C56FA">
              <w:rPr>
                <w:rFonts w:ascii="Arial" w:eastAsia="Times New Roman" w:hAnsi="Arial" w:cs="Arial"/>
                <w:b/>
                <w:bCs/>
                <w:lang w:eastAsia="cs-CZ"/>
              </w:rPr>
              <w:t>Kč)</w:t>
            </w:r>
          </w:p>
        </w:tc>
        <w:tc>
          <w:tcPr>
            <w:tcW w:w="4979" w:type="dxa"/>
            <w:tcBorders>
              <w:top w:val="single" w:sz="8" w:space="0" w:color="auto"/>
              <w:left w:val="nil"/>
              <w:bottom w:val="single" w:sz="18" w:space="0" w:color="auto"/>
              <w:right w:val="single" w:sz="8" w:space="0" w:color="auto"/>
            </w:tcBorders>
            <w:shd w:val="clear" w:color="auto" w:fill="E6E6E6"/>
            <w:vAlign w:val="center"/>
            <w:hideMark/>
          </w:tcPr>
          <w:p w:rsidR="001C1317" w:rsidRPr="008C56FA" w:rsidRDefault="001C1317" w:rsidP="00C95AC7">
            <w:pPr>
              <w:spacing w:line="240" w:lineRule="auto"/>
              <w:jc w:val="center"/>
              <w:rPr>
                <w:rFonts w:ascii="Arial" w:eastAsia="Times New Roman" w:hAnsi="Arial" w:cs="Arial"/>
                <w:b/>
                <w:bCs/>
                <w:lang w:eastAsia="cs-CZ"/>
              </w:rPr>
            </w:pPr>
            <w:r w:rsidRPr="008C56FA">
              <w:rPr>
                <w:rFonts w:ascii="Arial" w:eastAsia="Times New Roman" w:hAnsi="Arial" w:cs="Arial"/>
                <w:b/>
                <w:bCs/>
                <w:lang w:eastAsia="cs-CZ"/>
              </w:rPr>
              <w:t>Zdůvodnění</w:t>
            </w:r>
          </w:p>
        </w:tc>
      </w:tr>
      <w:tr w:rsidR="001C1317" w:rsidRPr="008C56FA" w:rsidTr="00DD3605">
        <w:trPr>
          <w:trHeight w:val="300"/>
        </w:trPr>
        <w:tc>
          <w:tcPr>
            <w:tcW w:w="3984" w:type="dxa"/>
            <w:tcBorders>
              <w:top w:val="single" w:sz="18" w:space="0" w:color="auto"/>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Ing. Zdeněk </w:t>
            </w:r>
            <w:r w:rsidRPr="008C56FA">
              <w:rPr>
                <w:rFonts w:ascii="Arial" w:eastAsia="Times New Roman" w:hAnsi="Arial" w:cs="Arial"/>
                <w:b/>
                <w:bCs/>
                <w:lang w:eastAsia="cs-CZ"/>
              </w:rPr>
              <w:t>Bittnar</w:t>
            </w:r>
            <w:r w:rsidRPr="008C56FA">
              <w:rPr>
                <w:rFonts w:ascii="Arial" w:eastAsia="Times New Roman" w:hAnsi="Arial" w:cs="Arial"/>
                <w:lang w:eastAsia="cs-CZ"/>
              </w:rPr>
              <w:t>, DrSc. (předseda)</w:t>
            </w:r>
          </w:p>
        </w:tc>
        <w:tc>
          <w:tcPr>
            <w:tcW w:w="993" w:type="dxa"/>
            <w:tcBorders>
              <w:top w:val="single" w:sz="18" w:space="0" w:color="auto"/>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71 850</w:t>
            </w:r>
          </w:p>
        </w:tc>
        <w:tc>
          <w:tcPr>
            <w:tcW w:w="4979" w:type="dxa"/>
            <w:tcBorders>
              <w:top w:val="single" w:sz="18" w:space="0" w:color="auto"/>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příprava dokumentů pro jednání VR, pravidelná jednání s představiteli GA ČR, RVVI, podíl na koncepčních dokumentech GA ČR, aktivní účast při jednáních o vědní politice, expertíza v technických vědách.</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MUDr. Tomáš </w:t>
            </w:r>
            <w:r w:rsidRPr="008C56FA">
              <w:rPr>
                <w:rFonts w:ascii="Arial" w:eastAsia="Times New Roman" w:hAnsi="Arial" w:cs="Arial"/>
                <w:b/>
                <w:bCs/>
                <w:lang w:eastAsia="cs-CZ"/>
              </w:rPr>
              <w:t>Zima</w:t>
            </w:r>
            <w:r w:rsidRPr="008C56FA">
              <w:rPr>
                <w:rFonts w:ascii="Arial" w:eastAsia="Times New Roman" w:hAnsi="Arial" w:cs="Arial"/>
                <w:lang w:eastAsia="cs-CZ"/>
              </w:rPr>
              <w:t>, DrSc., MBA (místopředseda)</w:t>
            </w:r>
          </w:p>
        </w:tc>
        <w:tc>
          <w:tcPr>
            <w:tcW w:w="993" w:type="dxa"/>
            <w:tcBorders>
              <w:top w:val="nil"/>
              <w:left w:val="nil"/>
              <w:bottom w:val="single" w:sz="8" w:space="0" w:color="auto"/>
              <w:right w:val="single" w:sz="8" w:space="0" w:color="auto"/>
            </w:tcBorders>
            <w:vAlign w:val="center"/>
          </w:tcPr>
          <w:p w:rsidR="001C1317" w:rsidRPr="001C1317" w:rsidRDefault="00B33DE2" w:rsidP="009A4C12">
            <w:pPr>
              <w:spacing w:line="240" w:lineRule="auto"/>
              <w:jc w:val="center"/>
              <w:rPr>
                <w:rFonts w:ascii="Arial" w:eastAsia="Times New Roman" w:hAnsi="Arial" w:cs="Arial"/>
                <w:lang w:eastAsia="cs-CZ"/>
              </w:rPr>
            </w:pPr>
            <w:r>
              <w:rPr>
                <w:rFonts w:ascii="Arial" w:eastAsia="Times New Roman" w:hAnsi="Arial" w:cs="Arial"/>
                <w:lang w:eastAsia="cs-CZ"/>
              </w:rPr>
              <w:t>45 360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 xml:space="preserve">Běžná agenda VR, příprava dokumentů pro jednání </w:t>
            </w:r>
            <w:r w:rsidR="00810BC6" w:rsidRPr="001C1317">
              <w:rPr>
                <w:rFonts w:ascii="Arial" w:eastAsia="Times New Roman" w:hAnsi="Arial" w:cs="Arial"/>
                <w:lang w:eastAsia="cs-CZ"/>
              </w:rPr>
              <w:t>VR, expertíza</w:t>
            </w:r>
            <w:r w:rsidRPr="001C1317">
              <w:rPr>
                <w:rFonts w:ascii="Arial" w:eastAsia="Times New Roman" w:hAnsi="Arial" w:cs="Arial"/>
                <w:lang w:eastAsia="cs-CZ"/>
              </w:rPr>
              <w:t xml:space="preserve"> v lékařských vědách a biochemi</w:t>
            </w:r>
            <w:r w:rsidR="00507F85">
              <w:rPr>
                <w:rFonts w:ascii="Arial" w:eastAsia="Times New Roman" w:hAnsi="Arial" w:cs="Arial"/>
                <w:lang w:eastAsia="cs-CZ"/>
              </w:rPr>
              <w:t>i</w:t>
            </w:r>
            <w:r w:rsidRPr="001C1317">
              <w:rPr>
                <w:rFonts w:ascii="Arial" w:eastAsia="Times New Roman" w:hAnsi="Arial" w:cs="Arial"/>
                <w:lang w:eastAsia="cs-CZ"/>
              </w:rPr>
              <w:t>.</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Ing. Jana </w:t>
            </w:r>
            <w:r w:rsidRPr="008C56FA">
              <w:rPr>
                <w:rFonts w:ascii="Arial" w:eastAsia="Times New Roman" w:hAnsi="Arial" w:cs="Arial"/>
                <w:b/>
                <w:bCs/>
                <w:lang w:eastAsia="cs-CZ"/>
              </w:rPr>
              <w:t>Hajšlová</w:t>
            </w:r>
            <w:r w:rsidRPr="008C56FA">
              <w:rPr>
                <w:rFonts w:ascii="Arial" w:eastAsia="Times New Roman" w:hAnsi="Arial" w:cs="Arial"/>
                <w:lang w:eastAsia="cs-CZ"/>
              </w:rPr>
              <w:t>, CSc.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22 680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 technických vědách.</w:t>
            </w:r>
            <w:bookmarkStart w:id="12" w:name="_GoBack"/>
            <w:bookmarkEnd w:id="12"/>
            <w:r w:rsidRPr="001C1317">
              <w:rPr>
                <w:rFonts w:ascii="Arial" w:eastAsia="Times New Roman" w:hAnsi="Arial" w:cs="Arial"/>
                <w:lang w:eastAsia="cs-CZ"/>
              </w:rPr>
              <w:t xml:space="preserve"> Kontakt na EK.</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507F85"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RNDr. Václav </w:t>
            </w:r>
            <w:r w:rsidRPr="008C56FA">
              <w:rPr>
                <w:rFonts w:ascii="Arial" w:eastAsia="Times New Roman" w:hAnsi="Arial" w:cs="Arial"/>
                <w:b/>
                <w:bCs/>
                <w:lang w:eastAsia="cs-CZ"/>
              </w:rPr>
              <w:t>Hampl</w:t>
            </w:r>
            <w:r w:rsidRPr="008C56FA">
              <w:rPr>
                <w:rFonts w:ascii="Arial" w:eastAsia="Times New Roman" w:hAnsi="Arial" w:cs="Arial"/>
                <w:lang w:eastAsia="cs-CZ"/>
              </w:rPr>
              <w:t>, DrSc.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15 120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w:t>
            </w:r>
            <w:r w:rsidR="00507F85">
              <w:rPr>
                <w:rFonts w:ascii="Arial" w:eastAsia="Times New Roman" w:hAnsi="Arial" w:cs="Arial"/>
                <w:lang w:eastAsia="cs-CZ"/>
              </w:rPr>
              <w:t>, expertíza v lékařských vědách</w:t>
            </w:r>
            <w:r w:rsidRPr="001C1317">
              <w:rPr>
                <w:rFonts w:ascii="Arial" w:eastAsia="Times New Roman" w:hAnsi="Arial" w:cs="Arial"/>
                <w:lang w:eastAsia="cs-CZ"/>
              </w:rPr>
              <w:t xml:space="preserve">. Kontakt na </w:t>
            </w:r>
            <w:r w:rsidR="00507F85" w:rsidRPr="00507F85">
              <w:rPr>
                <w:rFonts w:ascii="Arial" w:eastAsia="Times New Roman" w:hAnsi="Arial" w:cs="Arial"/>
                <w:lang w:eastAsia="cs-CZ"/>
              </w:rPr>
              <w:t xml:space="preserve">Senát Parlamentu </w:t>
            </w:r>
            <w:r w:rsidRPr="001C1317">
              <w:rPr>
                <w:rFonts w:ascii="Arial" w:eastAsia="Times New Roman" w:hAnsi="Arial" w:cs="Arial"/>
                <w:lang w:eastAsia="cs-CZ"/>
              </w:rPr>
              <w:t>ČR.</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shd w:val="clear" w:color="auto" w:fill="FFFFFF"/>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RNDr. Jan </w:t>
            </w:r>
            <w:r w:rsidRPr="008C56FA">
              <w:rPr>
                <w:rFonts w:ascii="Arial" w:eastAsia="Times New Roman" w:hAnsi="Arial" w:cs="Arial"/>
                <w:b/>
                <w:bCs/>
                <w:lang w:eastAsia="cs-CZ"/>
              </w:rPr>
              <w:t>Hanousek</w:t>
            </w:r>
            <w:r w:rsidRPr="008C56FA">
              <w:rPr>
                <w:rFonts w:ascii="Arial" w:eastAsia="Times New Roman" w:hAnsi="Arial" w:cs="Arial"/>
                <w:lang w:eastAsia="cs-CZ"/>
              </w:rPr>
              <w:t>, CSc.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30 240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ve společenských vědách.</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RNDr. Jan </w:t>
            </w:r>
            <w:r w:rsidRPr="008C56FA">
              <w:rPr>
                <w:rFonts w:ascii="Arial" w:eastAsia="Times New Roman" w:hAnsi="Arial" w:cs="Arial"/>
                <w:b/>
                <w:bCs/>
                <w:lang w:eastAsia="cs-CZ"/>
              </w:rPr>
              <w:t>Kratochvíl</w:t>
            </w:r>
            <w:r w:rsidRPr="008C56FA">
              <w:rPr>
                <w:rFonts w:ascii="Arial" w:eastAsia="Times New Roman" w:hAnsi="Arial" w:cs="Arial"/>
                <w:lang w:eastAsia="cs-CZ"/>
              </w:rPr>
              <w:t>, CSc.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15 120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 matematice a</w:t>
            </w:r>
            <w:r w:rsidR="00C95AC7">
              <w:rPr>
                <w:rFonts w:ascii="Arial" w:eastAsia="Times New Roman" w:hAnsi="Arial" w:cs="Arial"/>
                <w:lang w:eastAsia="cs-CZ"/>
              </w:rPr>
              <w:t> </w:t>
            </w:r>
            <w:r w:rsidRPr="001C1317">
              <w:rPr>
                <w:rFonts w:ascii="Arial" w:eastAsia="Times New Roman" w:hAnsi="Arial" w:cs="Arial"/>
                <w:lang w:eastAsia="cs-CZ"/>
              </w:rPr>
              <w:t>informatice.</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PhDr. Jiří </w:t>
            </w:r>
            <w:r w:rsidRPr="008C56FA">
              <w:rPr>
                <w:rFonts w:ascii="Arial" w:eastAsia="Times New Roman" w:hAnsi="Arial" w:cs="Arial"/>
                <w:b/>
                <w:bCs/>
                <w:lang w:eastAsia="cs-CZ"/>
              </w:rPr>
              <w:t>Kuthan</w:t>
            </w:r>
            <w:r w:rsidRPr="008C56FA">
              <w:rPr>
                <w:rFonts w:ascii="Arial" w:eastAsia="Times New Roman" w:hAnsi="Arial" w:cs="Arial"/>
                <w:lang w:eastAsia="cs-CZ"/>
              </w:rPr>
              <w:t>, DrSc., dr. h. 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22 680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ve společenských vědách.</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Ing. Jiří </w:t>
            </w:r>
            <w:r w:rsidRPr="008C56FA">
              <w:rPr>
                <w:rFonts w:ascii="Arial" w:eastAsia="Times New Roman" w:hAnsi="Arial" w:cs="Arial"/>
                <w:b/>
                <w:bCs/>
                <w:lang w:eastAsia="cs-CZ"/>
              </w:rPr>
              <w:t>Málek</w:t>
            </w:r>
            <w:r w:rsidRPr="008C56FA">
              <w:rPr>
                <w:rFonts w:ascii="Arial" w:eastAsia="Times New Roman" w:hAnsi="Arial" w:cs="Arial"/>
                <w:lang w:eastAsia="cs-CZ"/>
              </w:rPr>
              <w:t>, DrSc.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45 360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problematika metodiky hodnocení výsledků výzkumu, expertíza v</w:t>
            </w:r>
            <w:r w:rsidR="00C95AC7">
              <w:rPr>
                <w:rFonts w:ascii="Arial" w:eastAsia="Times New Roman" w:hAnsi="Arial" w:cs="Arial"/>
                <w:lang w:eastAsia="cs-CZ"/>
              </w:rPr>
              <w:t> </w:t>
            </w:r>
            <w:r w:rsidRPr="001C1317">
              <w:rPr>
                <w:rFonts w:ascii="Arial" w:eastAsia="Times New Roman" w:hAnsi="Arial" w:cs="Arial"/>
                <w:lang w:eastAsia="cs-CZ"/>
              </w:rPr>
              <w:t>chemických a technických vědách.</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RNDr. Bedřich </w:t>
            </w:r>
            <w:r w:rsidRPr="008C56FA">
              <w:rPr>
                <w:rFonts w:ascii="Arial" w:eastAsia="Times New Roman" w:hAnsi="Arial" w:cs="Arial"/>
                <w:b/>
                <w:bCs/>
                <w:lang w:eastAsia="cs-CZ"/>
              </w:rPr>
              <w:t>Moldan</w:t>
            </w:r>
            <w:r w:rsidRPr="008C56FA">
              <w:rPr>
                <w:rFonts w:ascii="Arial" w:eastAsia="Times New Roman" w:hAnsi="Arial" w:cs="Arial"/>
                <w:lang w:eastAsia="cs-CZ"/>
              </w:rPr>
              <w:t xml:space="preserve">, CSc. </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22 680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ve vědách environmentálních koncepční otázky.</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doc. RNDr. Vojtěch </w:t>
            </w:r>
            <w:r w:rsidRPr="008C56FA">
              <w:rPr>
                <w:rFonts w:ascii="Arial" w:eastAsia="Times New Roman" w:hAnsi="Arial" w:cs="Arial"/>
                <w:b/>
                <w:bCs/>
                <w:lang w:eastAsia="cs-CZ"/>
              </w:rPr>
              <w:t>Petráček</w:t>
            </w:r>
            <w:r w:rsidRPr="008C56FA">
              <w:rPr>
                <w:rFonts w:ascii="Arial" w:eastAsia="Times New Roman" w:hAnsi="Arial" w:cs="Arial"/>
                <w:lang w:eastAsia="cs-CZ"/>
              </w:rPr>
              <w:t>, CSc.</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15 120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Běžná agenda VR. Expertíza v přírodních vědách.</w:t>
            </w:r>
          </w:p>
        </w:tc>
      </w:tr>
      <w:tr w:rsidR="001C1317" w:rsidRPr="008C56FA" w:rsidTr="00DD3605">
        <w:trPr>
          <w:trHeight w:val="300"/>
        </w:trPr>
        <w:tc>
          <w:tcPr>
            <w:tcW w:w="3984" w:type="dxa"/>
            <w:tcBorders>
              <w:top w:val="nil"/>
              <w:left w:val="single" w:sz="8" w:space="0" w:color="auto"/>
              <w:bottom w:val="single" w:sz="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PhDr. Jan </w:t>
            </w:r>
            <w:r w:rsidRPr="008C56FA">
              <w:rPr>
                <w:rFonts w:ascii="Arial" w:eastAsia="Times New Roman" w:hAnsi="Arial" w:cs="Arial"/>
                <w:b/>
                <w:bCs/>
                <w:lang w:eastAsia="cs-CZ"/>
              </w:rPr>
              <w:t>Sokol</w:t>
            </w:r>
            <w:r w:rsidRPr="008C56FA">
              <w:rPr>
                <w:rFonts w:ascii="Arial" w:eastAsia="Times New Roman" w:hAnsi="Arial" w:cs="Arial"/>
                <w:lang w:eastAsia="cs-CZ"/>
              </w:rPr>
              <w:t>, CSc., Ph.D.</w:t>
            </w:r>
          </w:p>
        </w:tc>
        <w:tc>
          <w:tcPr>
            <w:tcW w:w="993" w:type="dxa"/>
            <w:tcBorders>
              <w:top w:val="nil"/>
              <w:left w:val="nil"/>
              <w:bottom w:val="single" w:sz="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7 560</w:t>
            </w:r>
          </w:p>
        </w:tc>
        <w:tc>
          <w:tcPr>
            <w:tcW w:w="4979" w:type="dxa"/>
            <w:tcBorders>
              <w:top w:val="nil"/>
              <w:left w:val="nil"/>
              <w:bottom w:val="single" w:sz="8" w:space="0" w:color="auto"/>
              <w:right w:val="single" w:sz="8" w:space="0" w:color="auto"/>
            </w:tcBorders>
            <w:vAlign w:val="center"/>
            <w:hideMark/>
          </w:tcPr>
          <w:p w:rsidR="001C1317" w:rsidRPr="001C1317" w:rsidRDefault="001C1317"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 xml:space="preserve">Běžná agenda VR. </w:t>
            </w:r>
            <w:r w:rsidR="00932D55">
              <w:rPr>
                <w:rFonts w:ascii="Arial" w:eastAsia="Times New Roman" w:hAnsi="Arial" w:cs="Arial"/>
                <w:lang w:eastAsia="cs-CZ"/>
              </w:rPr>
              <w:t>Expertíza ve s</w:t>
            </w:r>
            <w:r w:rsidRPr="001C1317">
              <w:rPr>
                <w:rFonts w:ascii="Arial" w:eastAsia="Times New Roman" w:hAnsi="Arial" w:cs="Arial"/>
                <w:lang w:eastAsia="cs-CZ"/>
              </w:rPr>
              <w:t>polečensk</w:t>
            </w:r>
            <w:r w:rsidR="00932D55">
              <w:rPr>
                <w:rFonts w:ascii="Arial" w:eastAsia="Times New Roman" w:hAnsi="Arial" w:cs="Arial"/>
                <w:lang w:eastAsia="cs-CZ"/>
              </w:rPr>
              <w:t>ých vědách.</w:t>
            </w:r>
          </w:p>
        </w:tc>
      </w:tr>
      <w:tr w:rsidR="001C1317" w:rsidRPr="008C56FA" w:rsidTr="00DD3605">
        <w:trPr>
          <w:trHeight w:val="300"/>
        </w:trPr>
        <w:tc>
          <w:tcPr>
            <w:tcW w:w="3984" w:type="dxa"/>
            <w:tcBorders>
              <w:top w:val="single" w:sz="8" w:space="0" w:color="auto"/>
              <w:left w:val="single" w:sz="8" w:space="0" w:color="auto"/>
              <w:bottom w:val="single" w:sz="18" w:space="0" w:color="auto"/>
              <w:right w:val="single" w:sz="8" w:space="0" w:color="auto"/>
            </w:tcBorders>
            <w:vAlign w:val="center"/>
            <w:hideMark/>
          </w:tcPr>
          <w:p w:rsidR="001C1317" w:rsidRPr="008C56FA" w:rsidRDefault="001C1317" w:rsidP="00DD3605">
            <w:pPr>
              <w:spacing w:line="240" w:lineRule="auto"/>
              <w:jc w:val="left"/>
              <w:rPr>
                <w:rFonts w:ascii="Arial" w:eastAsia="Times New Roman" w:hAnsi="Arial" w:cs="Arial"/>
                <w:lang w:eastAsia="cs-CZ"/>
              </w:rPr>
            </w:pPr>
            <w:r w:rsidRPr="008C56FA">
              <w:rPr>
                <w:rFonts w:ascii="Arial" w:eastAsia="Times New Roman" w:hAnsi="Arial" w:cs="Arial"/>
                <w:lang w:eastAsia="cs-CZ"/>
              </w:rPr>
              <w:t xml:space="preserve">prof. MUDr. Julius </w:t>
            </w:r>
            <w:r w:rsidRPr="008C56FA">
              <w:rPr>
                <w:rFonts w:ascii="Arial" w:eastAsia="Times New Roman" w:hAnsi="Arial" w:cs="Arial"/>
                <w:b/>
                <w:bCs/>
                <w:lang w:eastAsia="cs-CZ"/>
              </w:rPr>
              <w:t>Špičák</w:t>
            </w:r>
            <w:r w:rsidRPr="008C56FA">
              <w:rPr>
                <w:rFonts w:ascii="Arial" w:eastAsia="Times New Roman" w:hAnsi="Arial" w:cs="Arial"/>
                <w:lang w:eastAsia="cs-CZ"/>
              </w:rPr>
              <w:t>, CSc.</w:t>
            </w:r>
          </w:p>
        </w:tc>
        <w:tc>
          <w:tcPr>
            <w:tcW w:w="993" w:type="dxa"/>
            <w:tcBorders>
              <w:top w:val="single" w:sz="8" w:space="0" w:color="auto"/>
              <w:left w:val="nil"/>
              <w:bottom w:val="single" w:sz="18" w:space="0" w:color="auto"/>
              <w:right w:val="single" w:sz="8" w:space="0" w:color="auto"/>
            </w:tcBorders>
            <w:vAlign w:val="center"/>
          </w:tcPr>
          <w:p w:rsidR="001C1317" w:rsidRPr="001C1317" w:rsidRDefault="001C1317" w:rsidP="009A4C12">
            <w:pPr>
              <w:spacing w:line="240" w:lineRule="auto"/>
              <w:jc w:val="center"/>
              <w:rPr>
                <w:rFonts w:ascii="Arial" w:eastAsia="Times New Roman" w:hAnsi="Arial" w:cs="Arial"/>
                <w:lang w:eastAsia="cs-CZ"/>
              </w:rPr>
            </w:pPr>
            <w:r>
              <w:rPr>
                <w:rFonts w:ascii="Arial" w:eastAsia="Times New Roman" w:hAnsi="Arial" w:cs="Arial"/>
                <w:lang w:eastAsia="cs-CZ"/>
              </w:rPr>
              <w:t>22 680</w:t>
            </w:r>
          </w:p>
        </w:tc>
        <w:tc>
          <w:tcPr>
            <w:tcW w:w="4979" w:type="dxa"/>
            <w:tcBorders>
              <w:top w:val="single" w:sz="8" w:space="0" w:color="auto"/>
              <w:left w:val="nil"/>
              <w:bottom w:val="single" w:sz="18" w:space="0" w:color="auto"/>
              <w:right w:val="single" w:sz="8" w:space="0" w:color="auto"/>
            </w:tcBorders>
            <w:vAlign w:val="center"/>
            <w:hideMark/>
          </w:tcPr>
          <w:p w:rsidR="001C1317" w:rsidRPr="001C1317" w:rsidRDefault="00932D55" w:rsidP="00C95AC7">
            <w:pPr>
              <w:spacing w:before="60" w:after="60" w:line="240" w:lineRule="auto"/>
              <w:rPr>
                <w:rFonts w:ascii="Arial" w:eastAsia="Times New Roman" w:hAnsi="Arial" w:cs="Arial"/>
                <w:lang w:eastAsia="cs-CZ"/>
              </w:rPr>
            </w:pPr>
            <w:r w:rsidRPr="001C1317">
              <w:rPr>
                <w:rFonts w:ascii="Arial" w:eastAsia="Times New Roman" w:hAnsi="Arial" w:cs="Arial"/>
                <w:lang w:eastAsia="cs-CZ"/>
              </w:rPr>
              <w:t xml:space="preserve">Běžná agenda VR. </w:t>
            </w:r>
            <w:r>
              <w:rPr>
                <w:rFonts w:ascii="Arial" w:eastAsia="Times New Roman" w:hAnsi="Arial" w:cs="Arial"/>
                <w:lang w:eastAsia="cs-CZ"/>
              </w:rPr>
              <w:t xml:space="preserve">Expertíza v lékařských vědách. </w:t>
            </w:r>
            <w:r w:rsidR="001C1317" w:rsidRPr="001C1317">
              <w:rPr>
                <w:rFonts w:ascii="Arial" w:eastAsia="Times New Roman" w:hAnsi="Arial" w:cs="Arial"/>
                <w:lang w:eastAsia="cs-CZ"/>
              </w:rPr>
              <w:t xml:space="preserve"> Kontakt s RVVI.</w:t>
            </w:r>
          </w:p>
        </w:tc>
      </w:tr>
      <w:tr w:rsidR="001C1317" w:rsidRPr="008C56FA" w:rsidTr="00DD3605">
        <w:trPr>
          <w:trHeight w:val="300"/>
        </w:trPr>
        <w:tc>
          <w:tcPr>
            <w:tcW w:w="3984" w:type="dxa"/>
            <w:tcBorders>
              <w:top w:val="single" w:sz="18" w:space="0" w:color="auto"/>
              <w:left w:val="single" w:sz="8" w:space="0" w:color="auto"/>
              <w:bottom w:val="single" w:sz="8" w:space="0" w:color="auto"/>
              <w:right w:val="single" w:sz="8" w:space="0" w:color="auto"/>
            </w:tcBorders>
            <w:vAlign w:val="center"/>
            <w:hideMark/>
          </w:tcPr>
          <w:p w:rsidR="001C1317" w:rsidRPr="006500A5" w:rsidRDefault="001C1317" w:rsidP="00C95AC7">
            <w:pPr>
              <w:spacing w:after="120" w:line="240" w:lineRule="auto"/>
              <w:rPr>
                <w:rFonts w:ascii="Arial" w:eastAsia="Times New Roman" w:hAnsi="Arial" w:cs="Arial"/>
                <w:b/>
                <w:lang w:eastAsia="cs-CZ"/>
              </w:rPr>
            </w:pPr>
            <w:r w:rsidRPr="006500A5">
              <w:rPr>
                <w:rFonts w:ascii="Arial" w:eastAsia="Times New Roman" w:hAnsi="Arial" w:cs="Arial"/>
                <w:b/>
                <w:lang w:eastAsia="cs-CZ"/>
              </w:rPr>
              <w:t>Celkem</w:t>
            </w:r>
          </w:p>
        </w:tc>
        <w:tc>
          <w:tcPr>
            <w:tcW w:w="993" w:type="dxa"/>
            <w:tcBorders>
              <w:top w:val="single" w:sz="18" w:space="0" w:color="auto"/>
              <w:left w:val="nil"/>
              <w:bottom w:val="single" w:sz="8" w:space="0" w:color="auto"/>
              <w:right w:val="single" w:sz="8" w:space="0" w:color="auto"/>
            </w:tcBorders>
            <w:vAlign w:val="center"/>
            <w:hideMark/>
          </w:tcPr>
          <w:p w:rsidR="001C1317" w:rsidRPr="001C1317" w:rsidRDefault="00B17C34" w:rsidP="00C95AC7">
            <w:pPr>
              <w:spacing w:after="120" w:line="240" w:lineRule="auto"/>
              <w:jc w:val="center"/>
              <w:rPr>
                <w:rFonts w:ascii="Arial" w:eastAsia="Times New Roman" w:hAnsi="Arial" w:cs="Arial"/>
                <w:b/>
                <w:lang w:eastAsia="cs-CZ"/>
              </w:rPr>
            </w:pPr>
            <w:r>
              <w:rPr>
                <w:rFonts w:ascii="Arial" w:eastAsia="Times New Roman" w:hAnsi="Arial" w:cs="Arial"/>
                <w:b/>
                <w:lang w:eastAsia="cs-CZ"/>
              </w:rPr>
              <w:t>336 450</w:t>
            </w:r>
          </w:p>
        </w:tc>
        <w:tc>
          <w:tcPr>
            <w:tcW w:w="4979" w:type="dxa"/>
            <w:tcBorders>
              <w:top w:val="single" w:sz="18" w:space="0" w:color="auto"/>
              <w:left w:val="nil"/>
              <w:bottom w:val="single" w:sz="8" w:space="0" w:color="auto"/>
              <w:right w:val="single" w:sz="8" w:space="0" w:color="auto"/>
            </w:tcBorders>
            <w:vAlign w:val="center"/>
            <w:hideMark/>
          </w:tcPr>
          <w:p w:rsidR="001C1317" w:rsidRPr="001C1317" w:rsidRDefault="001C1317" w:rsidP="009A4C12">
            <w:pPr>
              <w:spacing w:line="240" w:lineRule="auto"/>
              <w:rPr>
                <w:rFonts w:ascii="Arial" w:eastAsia="Times New Roman" w:hAnsi="Arial" w:cs="Arial"/>
                <w:lang w:eastAsia="cs-CZ"/>
              </w:rPr>
            </w:pPr>
            <w:r w:rsidRPr="001C1317">
              <w:rPr>
                <w:rFonts w:ascii="Arial" w:eastAsia="Times New Roman" w:hAnsi="Arial" w:cs="Arial"/>
                <w:lang w:eastAsia="cs-CZ"/>
              </w:rPr>
              <w:t> </w:t>
            </w:r>
          </w:p>
        </w:tc>
      </w:tr>
    </w:tbl>
    <w:p w:rsidR="005A36FA" w:rsidRPr="008C56FA" w:rsidRDefault="005A36FA" w:rsidP="00DD3605">
      <w:pPr>
        <w:tabs>
          <w:tab w:val="left" w:pos="6630"/>
        </w:tabs>
        <w:spacing w:before="0" w:after="200"/>
        <w:rPr>
          <w:rFonts w:ascii="Arial" w:hAnsi="Arial" w:cs="Arial"/>
        </w:rPr>
      </w:pPr>
    </w:p>
    <w:sectPr w:rsidR="005A36FA" w:rsidRPr="008C56FA" w:rsidSect="001071ED">
      <w:headerReference w:type="default" r:id="rId9"/>
      <w:footerReference w:type="default" r:id="rId10"/>
      <w:pgSz w:w="11906" w:h="16838"/>
      <w:pgMar w:top="1134" w:right="1134" w:bottom="1134" w:left="1134" w:header="2552"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475" w:rsidRDefault="007A2475" w:rsidP="00F563AA">
      <w:r>
        <w:separator/>
      </w:r>
    </w:p>
  </w:endnote>
  <w:endnote w:type="continuationSeparator" w:id="0">
    <w:p w:rsidR="007A2475" w:rsidRDefault="007A2475" w:rsidP="00F5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r>
      <w:t xml:space="preserve">Strana </w:t>
    </w:r>
    <w:r>
      <w:fldChar w:fldCharType="begin"/>
    </w:r>
    <w:r>
      <w:instrText>PAGE   \* MERGEFORMAT</w:instrText>
    </w:r>
    <w:r>
      <w:fldChar w:fldCharType="separate"/>
    </w:r>
    <w:r w:rsidR="00B7227D">
      <w:rPr>
        <w:noProof/>
      </w:rPr>
      <w:t>7</w:t>
    </w:r>
    <w:r>
      <w:fldChar w:fldCharType="end"/>
    </w:r>
    <w:r>
      <w:t>/</w:t>
    </w:r>
    <w:fldSimple w:instr=" NUMPAGES  \* Arabic  \* MERGEFORMAT ">
      <w:r w:rsidR="00B7227D">
        <w:rPr>
          <w:noProof/>
        </w:rPr>
        <w:t>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475" w:rsidRDefault="007A2475" w:rsidP="00F563AA">
      <w:r>
        <w:separator/>
      </w:r>
    </w:p>
  </w:footnote>
  <w:footnote w:type="continuationSeparator" w:id="0">
    <w:p w:rsidR="007A2475" w:rsidRDefault="007A2475" w:rsidP="00F5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33" w:rsidRPr="00335AC1" w:rsidRDefault="00A20398" w:rsidP="00F563AA">
    <w:pPr>
      <w:pStyle w:val="Zhlav"/>
    </w:pPr>
    <w:r>
      <w:rPr>
        <w:noProof/>
        <w:lang w:eastAsia="cs-CZ"/>
      </w:rPr>
      <w:drawing>
        <wp:anchor distT="0" distB="0" distL="114300" distR="114300" simplePos="0" relativeHeight="251658240" behindDoc="1" locked="0" layoutInCell="1" allowOverlap="1" wp14:anchorId="20F91D5E" wp14:editId="0FE874CB">
          <wp:simplePos x="0" y="0"/>
          <wp:positionH relativeFrom="column">
            <wp:posOffset>50800</wp:posOffset>
          </wp:positionH>
          <wp:positionV relativeFrom="paragraph">
            <wp:posOffset>-1043144</wp:posOffset>
          </wp:positionV>
          <wp:extent cx="6107373" cy="840374"/>
          <wp:effectExtent l="0" t="0" r="0" b="0"/>
          <wp:wrapNone/>
          <wp:docPr id="2" name="Obrázek 2" descr="GAC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CR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7373" cy="8403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215C"/>
    <w:multiLevelType w:val="hybridMultilevel"/>
    <w:tmpl w:val="EE8E5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1761E7"/>
    <w:multiLevelType w:val="hybridMultilevel"/>
    <w:tmpl w:val="73026E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A502C"/>
    <w:multiLevelType w:val="hybridMultilevel"/>
    <w:tmpl w:val="2BF0D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1093CA6"/>
    <w:multiLevelType w:val="hybridMultilevel"/>
    <w:tmpl w:val="D8B078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EEE15BC"/>
    <w:multiLevelType w:val="hybridMultilevel"/>
    <w:tmpl w:val="E7F6480A"/>
    <w:lvl w:ilvl="0" w:tplc="1408FEF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FE800B6"/>
    <w:multiLevelType w:val="hybridMultilevel"/>
    <w:tmpl w:val="71AC69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1DA0D1F"/>
    <w:multiLevelType w:val="hybridMultilevel"/>
    <w:tmpl w:val="FC8AD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7704EA0"/>
    <w:multiLevelType w:val="hybridMultilevel"/>
    <w:tmpl w:val="0B76F6A2"/>
    <w:lvl w:ilvl="0" w:tplc="FBD4A19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4D1F6540"/>
    <w:multiLevelType w:val="hybridMultilevel"/>
    <w:tmpl w:val="48601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0E77C7B"/>
    <w:multiLevelType w:val="hybridMultilevel"/>
    <w:tmpl w:val="AF8C32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586D26F2"/>
    <w:multiLevelType w:val="hybridMultilevel"/>
    <w:tmpl w:val="8626D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4055608"/>
    <w:multiLevelType w:val="hybridMultilevel"/>
    <w:tmpl w:val="8ABE1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CBE00E1"/>
    <w:multiLevelType w:val="hybridMultilevel"/>
    <w:tmpl w:val="7E82D610"/>
    <w:lvl w:ilvl="0" w:tplc="B25C05E4">
      <w:start w:val="1"/>
      <w:numFmt w:val="decimal"/>
      <w:pStyle w:val="Nadpis1"/>
      <w:lvlText w:val="%1."/>
      <w:lvlJc w:val="left"/>
      <w:pPr>
        <w:ind w:left="644" w:hanging="360"/>
      </w:pPr>
      <w:rPr>
        <w:b/>
        <w:sz w:val="24"/>
        <w:szCs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6CCA4656"/>
    <w:multiLevelType w:val="hybridMultilevel"/>
    <w:tmpl w:val="19F2D3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6FE61AFE"/>
    <w:multiLevelType w:val="hybridMultilevel"/>
    <w:tmpl w:val="81484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466E8F"/>
    <w:multiLevelType w:val="hybridMultilevel"/>
    <w:tmpl w:val="017A0D46"/>
    <w:lvl w:ilvl="0" w:tplc="B5C6FA68">
      <w:start w:val="1"/>
      <w:numFmt w:val="bullet"/>
      <w:pStyle w:val="Odstavecseseznamem"/>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9"/>
  </w:num>
  <w:num w:numId="4">
    <w:abstractNumId w:val="8"/>
  </w:num>
  <w:num w:numId="5">
    <w:abstractNumId w:val="5"/>
  </w:num>
  <w:num w:numId="6">
    <w:abstractNumId w:val="1"/>
  </w:num>
  <w:num w:numId="7">
    <w:abstractNumId w:val="10"/>
  </w:num>
  <w:num w:numId="8">
    <w:abstractNumId w:val="2"/>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6"/>
  </w:num>
  <w:num w:numId="19">
    <w:abstractNumId w:val="3"/>
  </w:num>
  <w:num w:numId="20">
    <w:abstractNumId w:val="7"/>
  </w:num>
  <w:num w:numId="21">
    <w:abstractNumId w:val="13"/>
  </w:num>
  <w:num w:numId="22">
    <w:abstractNumId w:val="0"/>
  </w:num>
  <w:num w:numId="23">
    <w:abstractNumId w:val="11"/>
  </w:num>
  <w:num w:numId="24">
    <w:abstractNumId w:val="14"/>
  </w:num>
  <w:num w:numId="25">
    <w:abstractNumId w:val="4"/>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a Procházková">
    <w15:presenceInfo w15:providerId="AD" w15:userId="S-1-5-21-1993962763-113007714-1060284298-8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2452"/>
    <w:rsid w:val="0001408E"/>
    <w:rsid w:val="000154B2"/>
    <w:rsid w:val="00016063"/>
    <w:rsid w:val="000179F9"/>
    <w:rsid w:val="000200DC"/>
    <w:rsid w:val="00021D0F"/>
    <w:rsid w:val="00022C8F"/>
    <w:rsid w:val="00022FC2"/>
    <w:rsid w:val="00023FBC"/>
    <w:rsid w:val="0002478D"/>
    <w:rsid w:val="00026403"/>
    <w:rsid w:val="000330D0"/>
    <w:rsid w:val="00034946"/>
    <w:rsid w:val="00037D12"/>
    <w:rsid w:val="00037F0A"/>
    <w:rsid w:val="0005135C"/>
    <w:rsid w:val="00051D6C"/>
    <w:rsid w:val="00053779"/>
    <w:rsid w:val="00053BC8"/>
    <w:rsid w:val="00055C52"/>
    <w:rsid w:val="0005642A"/>
    <w:rsid w:val="000608AA"/>
    <w:rsid w:val="000612BE"/>
    <w:rsid w:val="0006342A"/>
    <w:rsid w:val="00063C09"/>
    <w:rsid w:val="00063FEF"/>
    <w:rsid w:val="000652C9"/>
    <w:rsid w:val="00066C55"/>
    <w:rsid w:val="00067914"/>
    <w:rsid w:val="0007112F"/>
    <w:rsid w:val="00076B05"/>
    <w:rsid w:val="000859AF"/>
    <w:rsid w:val="00086890"/>
    <w:rsid w:val="00090E1E"/>
    <w:rsid w:val="00092805"/>
    <w:rsid w:val="0009309B"/>
    <w:rsid w:val="00093364"/>
    <w:rsid w:val="0009640D"/>
    <w:rsid w:val="000A34C2"/>
    <w:rsid w:val="000A58D1"/>
    <w:rsid w:val="000A7AE5"/>
    <w:rsid w:val="000B059D"/>
    <w:rsid w:val="000B0B15"/>
    <w:rsid w:val="000B42F4"/>
    <w:rsid w:val="000B531A"/>
    <w:rsid w:val="000B662F"/>
    <w:rsid w:val="000B7A04"/>
    <w:rsid w:val="000C1AA4"/>
    <w:rsid w:val="000C797E"/>
    <w:rsid w:val="000D0758"/>
    <w:rsid w:val="000D153A"/>
    <w:rsid w:val="000D684E"/>
    <w:rsid w:val="000D70F4"/>
    <w:rsid w:val="000E1696"/>
    <w:rsid w:val="000E2357"/>
    <w:rsid w:val="000E44A4"/>
    <w:rsid w:val="000E4CD5"/>
    <w:rsid w:val="000E538D"/>
    <w:rsid w:val="000E6133"/>
    <w:rsid w:val="000E6ED7"/>
    <w:rsid w:val="000F3DDB"/>
    <w:rsid w:val="000F65D4"/>
    <w:rsid w:val="000F7307"/>
    <w:rsid w:val="00100E23"/>
    <w:rsid w:val="001022A5"/>
    <w:rsid w:val="001071ED"/>
    <w:rsid w:val="00107689"/>
    <w:rsid w:val="0011233B"/>
    <w:rsid w:val="0011437D"/>
    <w:rsid w:val="00120E7C"/>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4CEA"/>
    <w:rsid w:val="0019555C"/>
    <w:rsid w:val="00195643"/>
    <w:rsid w:val="00196529"/>
    <w:rsid w:val="001B3C13"/>
    <w:rsid w:val="001B5181"/>
    <w:rsid w:val="001C11C6"/>
    <w:rsid w:val="001C1317"/>
    <w:rsid w:val="001C4928"/>
    <w:rsid w:val="001C5C9E"/>
    <w:rsid w:val="001D050B"/>
    <w:rsid w:val="001D06BA"/>
    <w:rsid w:val="001E0AFB"/>
    <w:rsid w:val="001E44B0"/>
    <w:rsid w:val="001F5587"/>
    <w:rsid w:val="00203603"/>
    <w:rsid w:val="00205D66"/>
    <w:rsid w:val="002114C4"/>
    <w:rsid w:val="002128C2"/>
    <w:rsid w:val="00212F48"/>
    <w:rsid w:val="00223727"/>
    <w:rsid w:val="002250BC"/>
    <w:rsid w:val="00226BA9"/>
    <w:rsid w:val="00227E40"/>
    <w:rsid w:val="00232DBD"/>
    <w:rsid w:val="0024205F"/>
    <w:rsid w:val="002420F1"/>
    <w:rsid w:val="0024500F"/>
    <w:rsid w:val="002458FB"/>
    <w:rsid w:val="00251BA0"/>
    <w:rsid w:val="002528A9"/>
    <w:rsid w:val="00262A0E"/>
    <w:rsid w:val="00265074"/>
    <w:rsid w:val="002814BA"/>
    <w:rsid w:val="002842F9"/>
    <w:rsid w:val="00284AED"/>
    <w:rsid w:val="002905F3"/>
    <w:rsid w:val="00291D2E"/>
    <w:rsid w:val="00292016"/>
    <w:rsid w:val="002A265B"/>
    <w:rsid w:val="002A3C3C"/>
    <w:rsid w:val="002A4D20"/>
    <w:rsid w:val="002A4E48"/>
    <w:rsid w:val="002A5560"/>
    <w:rsid w:val="002B44F6"/>
    <w:rsid w:val="002B521B"/>
    <w:rsid w:val="002B7EE6"/>
    <w:rsid w:val="002C3EB6"/>
    <w:rsid w:val="002D21C8"/>
    <w:rsid w:val="002D529C"/>
    <w:rsid w:val="002D580B"/>
    <w:rsid w:val="002D6E36"/>
    <w:rsid w:val="002F006F"/>
    <w:rsid w:val="002F00BC"/>
    <w:rsid w:val="002F16C7"/>
    <w:rsid w:val="002F27A3"/>
    <w:rsid w:val="0030759E"/>
    <w:rsid w:val="0031084E"/>
    <w:rsid w:val="003123FB"/>
    <w:rsid w:val="00320626"/>
    <w:rsid w:val="0032159A"/>
    <w:rsid w:val="00324D0B"/>
    <w:rsid w:val="00324EE2"/>
    <w:rsid w:val="00326735"/>
    <w:rsid w:val="00327E8F"/>
    <w:rsid w:val="00330686"/>
    <w:rsid w:val="00335AC1"/>
    <w:rsid w:val="00336464"/>
    <w:rsid w:val="00336DCA"/>
    <w:rsid w:val="00351601"/>
    <w:rsid w:val="0035518C"/>
    <w:rsid w:val="003610E5"/>
    <w:rsid w:val="00361C40"/>
    <w:rsid w:val="0036219A"/>
    <w:rsid w:val="003678D6"/>
    <w:rsid w:val="00367BB7"/>
    <w:rsid w:val="00376583"/>
    <w:rsid w:val="00380EE4"/>
    <w:rsid w:val="0038343A"/>
    <w:rsid w:val="00384534"/>
    <w:rsid w:val="00391463"/>
    <w:rsid w:val="00391983"/>
    <w:rsid w:val="003A01B1"/>
    <w:rsid w:val="003A3605"/>
    <w:rsid w:val="003A3F6A"/>
    <w:rsid w:val="003B4D29"/>
    <w:rsid w:val="003C0ACD"/>
    <w:rsid w:val="003C40C2"/>
    <w:rsid w:val="003C5054"/>
    <w:rsid w:val="003D110C"/>
    <w:rsid w:val="003D2A6F"/>
    <w:rsid w:val="003E27E6"/>
    <w:rsid w:val="003E2CD0"/>
    <w:rsid w:val="003E2F50"/>
    <w:rsid w:val="003E4FC8"/>
    <w:rsid w:val="003F0F16"/>
    <w:rsid w:val="003F1CDE"/>
    <w:rsid w:val="003F35C5"/>
    <w:rsid w:val="003F3FE7"/>
    <w:rsid w:val="0040553B"/>
    <w:rsid w:val="00406B6B"/>
    <w:rsid w:val="004079A8"/>
    <w:rsid w:val="00407A1F"/>
    <w:rsid w:val="00411CC2"/>
    <w:rsid w:val="00413452"/>
    <w:rsid w:val="004212F4"/>
    <w:rsid w:val="004254A3"/>
    <w:rsid w:val="0042584B"/>
    <w:rsid w:val="00426B59"/>
    <w:rsid w:val="004277A4"/>
    <w:rsid w:val="00432CFD"/>
    <w:rsid w:val="00437B95"/>
    <w:rsid w:val="00440321"/>
    <w:rsid w:val="00443792"/>
    <w:rsid w:val="00447818"/>
    <w:rsid w:val="00455300"/>
    <w:rsid w:val="004569AB"/>
    <w:rsid w:val="004628B5"/>
    <w:rsid w:val="00463F3B"/>
    <w:rsid w:val="00465BA7"/>
    <w:rsid w:val="004723EC"/>
    <w:rsid w:val="00472F23"/>
    <w:rsid w:val="004850D8"/>
    <w:rsid w:val="00490889"/>
    <w:rsid w:val="00493AC0"/>
    <w:rsid w:val="004A56C5"/>
    <w:rsid w:val="004B071C"/>
    <w:rsid w:val="004B23BC"/>
    <w:rsid w:val="004B3791"/>
    <w:rsid w:val="004C3116"/>
    <w:rsid w:val="004C4C7F"/>
    <w:rsid w:val="004C62E6"/>
    <w:rsid w:val="004D0A0E"/>
    <w:rsid w:val="004D4F8C"/>
    <w:rsid w:val="004D5C2F"/>
    <w:rsid w:val="004D5E5A"/>
    <w:rsid w:val="004D60C6"/>
    <w:rsid w:val="004D7F38"/>
    <w:rsid w:val="004E1845"/>
    <w:rsid w:val="004E7604"/>
    <w:rsid w:val="004F5D0B"/>
    <w:rsid w:val="004F72A4"/>
    <w:rsid w:val="00502D03"/>
    <w:rsid w:val="005052DD"/>
    <w:rsid w:val="0050656F"/>
    <w:rsid w:val="00507B31"/>
    <w:rsid w:val="00507F85"/>
    <w:rsid w:val="0051109E"/>
    <w:rsid w:val="005256FB"/>
    <w:rsid w:val="0053056F"/>
    <w:rsid w:val="005306AF"/>
    <w:rsid w:val="00530BAF"/>
    <w:rsid w:val="00534BAB"/>
    <w:rsid w:val="005409C9"/>
    <w:rsid w:val="00543033"/>
    <w:rsid w:val="00543389"/>
    <w:rsid w:val="00550065"/>
    <w:rsid w:val="005511A4"/>
    <w:rsid w:val="0055201A"/>
    <w:rsid w:val="00552B5C"/>
    <w:rsid w:val="00557839"/>
    <w:rsid w:val="00560D39"/>
    <w:rsid w:val="005615D7"/>
    <w:rsid w:val="005637E2"/>
    <w:rsid w:val="0056676D"/>
    <w:rsid w:val="0058056F"/>
    <w:rsid w:val="00581D5E"/>
    <w:rsid w:val="0058547F"/>
    <w:rsid w:val="00586165"/>
    <w:rsid w:val="005863E6"/>
    <w:rsid w:val="00592D47"/>
    <w:rsid w:val="005A09B4"/>
    <w:rsid w:val="005A1918"/>
    <w:rsid w:val="005A1F37"/>
    <w:rsid w:val="005A36FA"/>
    <w:rsid w:val="005B2C98"/>
    <w:rsid w:val="005B2E39"/>
    <w:rsid w:val="005B51FB"/>
    <w:rsid w:val="005B6A47"/>
    <w:rsid w:val="005C067C"/>
    <w:rsid w:val="005C2F5D"/>
    <w:rsid w:val="005D152D"/>
    <w:rsid w:val="005D76FF"/>
    <w:rsid w:val="005E02FC"/>
    <w:rsid w:val="005E1382"/>
    <w:rsid w:val="005E17DB"/>
    <w:rsid w:val="005E297A"/>
    <w:rsid w:val="005E49DC"/>
    <w:rsid w:val="005E56A9"/>
    <w:rsid w:val="005E5A6D"/>
    <w:rsid w:val="005E6BB6"/>
    <w:rsid w:val="005F1B21"/>
    <w:rsid w:val="005F24CA"/>
    <w:rsid w:val="005F53E8"/>
    <w:rsid w:val="00606D02"/>
    <w:rsid w:val="00611EFB"/>
    <w:rsid w:val="006138D7"/>
    <w:rsid w:val="0061797D"/>
    <w:rsid w:val="00624040"/>
    <w:rsid w:val="00626A1E"/>
    <w:rsid w:val="00632AA8"/>
    <w:rsid w:val="00636FF1"/>
    <w:rsid w:val="00641C5C"/>
    <w:rsid w:val="006500A5"/>
    <w:rsid w:val="006500EC"/>
    <w:rsid w:val="00651B9F"/>
    <w:rsid w:val="00656383"/>
    <w:rsid w:val="00656599"/>
    <w:rsid w:val="00657257"/>
    <w:rsid w:val="00657EC1"/>
    <w:rsid w:val="0066145E"/>
    <w:rsid w:val="00666256"/>
    <w:rsid w:val="0066787A"/>
    <w:rsid w:val="00667AFE"/>
    <w:rsid w:val="0067145A"/>
    <w:rsid w:val="00674CEC"/>
    <w:rsid w:val="006761C0"/>
    <w:rsid w:val="00677B7E"/>
    <w:rsid w:val="00680AE7"/>
    <w:rsid w:val="00683E16"/>
    <w:rsid w:val="006942D0"/>
    <w:rsid w:val="006971DC"/>
    <w:rsid w:val="006A4507"/>
    <w:rsid w:val="006B4D1B"/>
    <w:rsid w:val="006B5AEF"/>
    <w:rsid w:val="006B6D08"/>
    <w:rsid w:val="006B7E79"/>
    <w:rsid w:val="006C0583"/>
    <w:rsid w:val="006C3F3D"/>
    <w:rsid w:val="006D1D3F"/>
    <w:rsid w:val="006D4887"/>
    <w:rsid w:val="006D5502"/>
    <w:rsid w:val="006D7169"/>
    <w:rsid w:val="006E063B"/>
    <w:rsid w:val="006E34D8"/>
    <w:rsid w:val="006E3995"/>
    <w:rsid w:val="006E6088"/>
    <w:rsid w:val="006F0D13"/>
    <w:rsid w:val="006F405A"/>
    <w:rsid w:val="006F5819"/>
    <w:rsid w:val="006F59C0"/>
    <w:rsid w:val="006F5A45"/>
    <w:rsid w:val="00707638"/>
    <w:rsid w:val="00710083"/>
    <w:rsid w:val="00712310"/>
    <w:rsid w:val="007124EC"/>
    <w:rsid w:val="00725926"/>
    <w:rsid w:val="00727589"/>
    <w:rsid w:val="00733545"/>
    <w:rsid w:val="00736B20"/>
    <w:rsid w:val="00736DC5"/>
    <w:rsid w:val="00740901"/>
    <w:rsid w:val="00743315"/>
    <w:rsid w:val="00743BF8"/>
    <w:rsid w:val="007457D7"/>
    <w:rsid w:val="00747934"/>
    <w:rsid w:val="00750086"/>
    <w:rsid w:val="00754B11"/>
    <w:rsid w:val="0075580A"/>
    <w:rsid w:val="007574F6"/>
    <w:rsid w:val="007612B8"/>
    <w:rsid w:val="00761F03"/>
    <w:rsid w:val="00765B70"/>
    <w:rsid w:val="00770D67"/>
    <w:rsid w:val="00771313"/>
    <w:rsid w:val="00773353"/>
    <w:rsid w:val="007736AF"/>
    <w:rsid w:val="00773CD0"/>
    <w:rsid w:val="00774E4E"/>
    <w:rsid w:val="007802BE"/>
    <w:rsid w:val="00781F5E"/>
    <w:rsid w:val="00787B57"/>
    <w:rsid w:val="007916D7"/>
    <w:rsid w:val="00793C0F"/>
    <w:rsid w:val="007A2064"/>
    <w:rsid w:val="007A2475"/>
    <w:rsid w:val="007B3721"/>
    <w:rsid w:val="007B38D6"/>
    <w:rsid w:val="007B4F29"/>
    <w:rsid w:val="007B5888"/>
    <w:rsid w:val="007B5E0E"/>
    <w:rsid w:val="007C2FC2"/>
    <w:rsid w:val="007C33E2"/>
    <w:rsid w:val="007C3C18"/>
    <w:rsid w:val="007C4D77"/>
    <w:rsid w:val="007C5972"/>
    <w:rsid w:val="007C6FD6"/>
    <w:rsid w:val="007D2E4D"/>
    <w:rsid w:val="007D4617"/>
    <w:rsid w:val="007D691F"/>
    <w:rsid w:val="007E214E"/>
    <w:rsid w:val="007E2D30"/>
    <w:rsid w:val="007E3C09"/>
    <w:rsid w:val="007E538A"/>
    <w:rsid w:val="007E5442"/>
    <w:rsid w:val="007E621F"/>
    <w:rsid w:val="007F18BB"/>
    <w:rsid w:val="007F32C3"/>
    <w:rsid w:val="007F3AA5"/>
    <w:rsid w:val="007F47BA"/>
    <w:rsid w:val="007F6268"/>
    <w:rsid w:val="008012E2"/>
    <w:rsid w:val="00801CC8"/>
    <w:rsid w:val="00801DA5"/>
    <w:rsid w:val="008040C0"/>
    <w:rsid w:val="00810BC6"/>
    <w:rsid w:val="00815671"/>
    <w:rsid w:val="00821431"/>
    <w:rsid w:val="00822DAD"/>
    <w:rsid w:val="00832ADC"/>
    <w:rsid w:val="00834047"/>
    <w:rsid w:val="0083433A"/>
    <w:rsid w:val="00834CC0"/>
    <w:rsid w:val="00842E47"/>
    <w:rsid w:val="00843825"/>
    <w:rsid w:val="008458EE"/>
    <w:rsid w:val="00850371"/>
    <w:rsid w:val="0085051A"/>
    <w:rsid w:val="008516B2"/>
    <w:rsid w:val="00857BE8"/>
    <w:rsid w:val="008621E9"/>
    <w:rsid w:val="0086511F"/>
    <w:rsid w:val="00874EDA"/>
    <w:rsid w:val="00875F25"/>
    <w:rsid w:val="0088249E"/>
    <w:rsid w:val="00887620"/>
    <w:rsid w:val="00891B5F"/>
    <w:rsid w:val="0089391F"/>
    <w:rsid w:val="008975C1"/>
    <w:rsid w:val="008A47C2"/>
    <w:rsid w:val="008A539D"/>
    <w:rsid w:val="008B238E"/>
    <w:rsid w:val="008B2B7E"/>
    <w:rsid w:val="008B4E31"/>
    <w:rsid w:val="008B5186"/>
    <w:rsid w:val="008B5595"/>
    <w:rsid w:val="008B58F8"/>
    <w:rsid w:val="008B7169"/>
    <w:rsid w:val="008C3725"/>
    <w:rsid w:val="008C49A1"/>
    <w:rsid w:val="008C4D28"/>
    <w:rsid w:val="008C4D79"/>
    <w:rsid w:val="008C5020"/>
    <w:rsid w:val="008C56FA"/>
    <w:rsid w:val="008D0103"/>
    <w:rsid w:val="008E20E2"/>
    <w:rsid w:val="008E238C"/>
    <w:rsid w:val="008E5B74"/>
    <w:rsid w:val="008E685C"/>
    <w:rsid w:val="008F278B"/>
    <w:rsid w:val="008F29A8"/>
    <w:rsid w:val="008F3249"/>
    <w:rsid w:val="008F7108"/>
    <w:rsid w:val="0090143C"/>
    <w:rsid w:val="009014E4"/>
    <w:rsid w:val="00903EA2"/>
    <w:rsid w:val="009058ED"/>
    <w:rsid w:val="009068DB"/>
    <w:rsid w:val="00917DE4"/>
    <w:rsid w:val="009233CB"/>
    <w:rsid w:val="009264CF"/>
    <w:rsid w:val="00927B66"/>
    <w:rsid w:val="00930B37"/>
    <w:rsid w:val="009324DA"/>
    <w:rsid w:val="00932D55"/>
    <w:rsid w:val="00933B77"/>
    <w:rsid w:val="009430A1"/>
    <w:rsid w:val="00943E90"/>
    <w:rsid w:val="00956FC7"/>
    <w:rsid w:val="009626D7"/>
    <w:rsid w:val="009676FC"/>
    <w:rsid w:val="00970CCD"/>
    <w:rsid w:val="00970DDF"/>
    <w:rsid w:val="00986A21"/>
    <w:rsid w:val="00987E6F"/>
    <w:rsid w:val="009904C6"/>
    <w:rsid w:val="009922E6"/>
    <w:rsid w:val="00992608"/>
    <w:rsid w:val="009932E3"/>
    <w:rsid w:val="009A1268"/>
    <w:rsid w:val="009A2296"/>
    <w:rsid w:val="009A4C59"/>
    <w:rsid w:val="009A63E4"/>
    <w:rsid w:val="009B425B"/>
    <w:rsid w:val="009B4A70"/>
    <w:rsid w:val="009B584A"/>
    <w:rsid w:val="009B76DC"/>
    <w:rsid w:val="009C1B89"/>
    <w:rsid w:val="009C1B91"/>
    <w:rsid w:val="009C6049"/>
    <w:rsid w:val="009D122C"/>
    <w:rsid w:val="009D1E6C"/>
    <w:rsid w:val="009D4386"/>
    <w:rsid w:val="009F3DA9"/>
    <w:rsid w:val="009F5754"/>
    <w:rsid w:val="00A0197F"/>
    <w:rsid w:val="00A033B7"/>
    <w:rsid w:val="00A130C1"/>
    <w:rsid w:val="00A15B4E"/>
    <w:rsid w:val="00A15E3B"/>
    <w:rsid w:val="00A17702"/>
    <w:rsid w:val="00A20398"/>
    <w:rsid w:val="00A215D6"/>
    <w:rsid w:val="00A30550"/>
    <w:rsid w:val="00A31C35"/>
    <w:rsid w:val="00A3343E"/>
    <w:rsid w:val="00A34980"/>
    <w:rsid w:val="00A42042"/>
    <w:rsid w:val="00A55765"/>
    <w:rsid w:val="00A574CF"/>
    <w:rsid w:val="00A614F2"/>
    <w:rsid w:val="00A72E0E"/>
    <w:rsid w:val="00A74D50"/>
    <w:rsid w:val="00A773B0"/>
    <w:rsid w:val="00A80FF6"/>
    <w:rsid w:val="00A83A0D"/>
    <w:rsid w:val="00A92163"/>
    <w:rsid w:val="00A936B5"/>
    <w:rsid w:val="00A9405A"/>
    <w:rsid w:val="00A9712A"/>
    <w:rsid w:val="00AA1497"/>
    <w:rsid w:val="00AA27B8"/>
    <w:rsid w:val="00AB1B7E"/>
    <w:rsid w:val="00AB25B2"/>
    <w:rsid w:val="00AB5E91"/>
    <w:rsid w:val="00AB6136"/>
    <w:rsid w:val="00AB73C7"/>
    <w:rsid w:val="00AD228B"/>
    <w:rsid w:val="00AD73CF"/>
    <w:rsid w:val="00AD7817"/>
    <w:rsid w:val="00AE098A"/>
    <w:rsid w:val="00AE4DFC"/>
    <w:rsid w:val="00AF1298"/>
    <w:rsid w:val="00AF33BB"/>
    <w:rsid w:val="00AF6866"/>
    <w:rsid w:val="00B01DDC"/>
    <w:rsid w:val="00B02E05"/>
    <w:rsid w:val="00B0360C"/>
    <w:rsid w:val="00B04BDF"/>
    <w:rsid w:val="00B05403"/>
    <w:rsid w:val="00B06B4C"/>
    <w:rsid w:val="00B10052"/>
    <w:rsid w:val="00B1744B"/>
    <w:rsid w:val="00B1796E"/>
    <w:rsid w:val="00B17C34"/>
    <w:rsid w:val="00B30F23"/>
    <w:rsid w:val="00B335BE"/>
    <w:rsid w:val="00B33DE2"/>
    <w:rsid w:val="00B34287"/>
    <w:rsid w:val="00B41175"/>
    <w:rsid w:val="00B42D42"/>
    <w:rsid w:val="00B43218"/>
    <w:rsid w:val="00B459F4"/>
    <w:rsid w:val="00B45B6A"/>
    <w:rsid w:val="00B47A08"/>
    <w:rsid w:val="00B47F93"/>
    <w:rsid w:val="00B532C4"/>
    <w:rsid w:val="00B5363E"/>
    <w:rsid w:val="00B64745"/>
    <w:rsid w:val="00B7227D"/>
    <w:rsid w:val="00B7596A"/>
    <w:rsid w:val="00B75FF1"/>
    <w:rsid w:val="00B80543"/>
    <w:rsid w:val="00B80E94"/>
    <w:rsid w:val="00B811BC"/>
    <w:rsid w:val="00B81376"/>
    <w:rsid w:val="00B815A0"/>
    <w:rsid w:val="00B83E45"/>
    <w:rsid w:val="00B84AFE"/>
    <w:rsid w:val="00B84EE1"/>
    <w:rsid w:val="00B90968"/>
    <w:rsid w:val="00B914C7"/>
    <w:rsid w:val="00B91AB8"/>
    <w:rsid w:val="00B93693"/>
    <w:rsid w:val="00B94A03"/>
    <w:rsid w:val="00B94FBF"/>
    <w:rsid w:val="00BA4B00"/>
    <w:rsid w:val="00BA5789"/>
    <w:rsid w:val="00BA712D"/>
    <w:rsid w:val="00BB1925"/>
    <w:rsid w:val="00BB1994"/>
    <w:rsid w:val="00BB33A7"/>
    <w:rsid w:val="00BC2AC7"/>
    <w:rsid w:val="00BC4014"/>
    <w:rsid w:val="00BC5958"/>
    <w:rsid w:val="00BC6731"/>
    <w:rsid w:val="00BD3E62"/>
    <w:rsid w:val="00BE116E"/>
    <w:rsid w:val="00BE44EE"/>
    <w:rsid w:val="00BE6F83"/>
    <w:rsid w:val="00BE7494"/>
    <w:rsid w:val="00BF048D"/>
    <w:rsid w:val="00BF5566"/>
    <w:rsid w:val="00BF7673"/>
    <w:rsid w:val="00C05241"/>
    <w:rsid w:val="00C0554A"/>
    <w:rsid w:val="00C06510"/>
    <w:rsid w:val="00C1348A"/>
    <w:rsid w:val="00C14C7B"/>
    <w:rsid w:val="00C1594D"/>
    <w:rsid w:val="00C24FB2"/>
    <w:rsid w:val="00C260D7"/>
    <w:rsid w:val="00C3014F"/>
    <w:rsid w:val="00C30F56"/>
    <w:rsid w:val="00C33EED"/>
    <w:rsid w:val="00C34E55"/>
    <w:rsid w:val="00C4062E"/>
    <w:rsid w:val="00C41622"/>
    <w:rsid w:val="00C41687"/>
    <w:rsid w:val="00C41AEC"/>
    <w:rsid w:val="00C451DA"/>
    <w:rsid w:val="00C53B1D"/>
    <w:rsid w:val="00C57697"/>
    <w:rsid w:val="00C60B8D"/>
    <w:rsid w:val="00C66061"/>
    <w:rsid w:val="00C715DA"/>
    <w:rsid w:val="00C71F1E"/>
    <w:rsid w:val="00C7329A"/>
    <w:rsid w:val="00C7371F"/>
    <w:rsid w:val="00C814F5"/>
    <w:rsid w:val="00C81813"/>
    <w:rsid w:val="00C86442"/>
    <w:rsid w:val="00C90C2D"/>
    <w:rsid w:val="00C938EA"/>
    <w:rsid w:val="00C95AC7"/>
    <w:rsid w:val="00CA765A"/>
    <w:rsid w:val="00CA7926"/>
    <w:rsid w:val="00CA7DA4"/>
    <w:rsid w:val="00CB3264"/>
    <w:rsid w:val="00CB5812"/>
    <w:rsid w:val="00CC0B7A"/>
    <w:rsid w:val="00CC4061"/>
    <w:rsid w:val="00CC4283"/>
    <w:rsid w:val="00CC528A"/>
    <w:rsid w:val="00CC5B33"/>
    <w:rsid w:val="00CC5C7F"/>
    <w:rsid w:val="00CC6450"/>
    <w:rsid w:val="00CC768F"/>
    <w:rsid w:val="00CC7C10"/>
    <w:rsid w:val="00CD21F2"/>
    <w:rsid w:val="00CD2A5F"/>
    <w:rsid w:val="00CE0BD4"/>
    <w:rsid w:val="00CE5283"/>
    <w:rsid w:val="00CE725F"/>
    <w:rsid w:val="00CF090D"/>
    <w:rsid w:val="00CF5820"/>
    <w:rsid w:val="00CF5B16"/>
    <w:rsid w:val="00CF6167"/>
    <w:rsid w:val="00CF7B9D"/>
    <w:rsid w:val="00D01BCB"/>
    <w:rsid w:val="00D026DE"/>
    <w:rsid w:val="00D053BF"/>
    <w:rsid w:val="00D06E50"/>
    <w:rsid w:val="00D10C34"/>
    <w:rsid w:val="00D14A79"/>
    <w:rsid w:val="00D14B4B"/>
    <w:rsid w:val="00D159E9"/>
    <w:rsid w:val="00D1709B"/>
    <w:rsid w:val="00D228B9"/>
    <w:rsid w:val="00D23F03"/>
    <w:rsid w:val="00D26CC2"/>
    <w:rsid w:val="00D32335"/>
    <w:rsid w:val="00D32D86"/>
    <w:rsid w:val="00D33BC6"/>
    <w:rsid w:val="00D372BA"/>
    <w:rsid w:val="00D37E95"/>
    <w:rsid w:val="00D43EDE"/>
    <w:rsid w:val="00D45233"/>
    <w:rsid w:val="00D467A7"/>
    <w:rsid w:val="00D47A20"/>
    <w:rsid w:val="00D5323A"/>
    <w:rsid w:val="00D55105"/>
    <w:rsid w:val="00D5510A"/>
    <w:rsid w:val="00D56365"/>
    <w:rsid w:val="00D56D7E"/>
    <w:rsid w:val="00D57C27"/>
    <w:rsid w:val="00D6489E"/>
    <w:rsid w:val="00D73542"/>
    <w:rsid w:val="00D73AB4"/>
    <w:rsid w:val="00D7766C"/>
    <w:rsid w:val="00D8622D"/>
    <w:rsid w:val="00D90C88"/>
    <w:rsid w:val="00D90E2F"/>
    <w:rsid w:val="00D917F8"/>
    <w:rsid w:val="00D9384D"/>
    <w:rsid w:val="00D949DB"/>
    <w:rsid w:val="00D9719B"/>
    <w:rsid w:val="00DA21BA"/>
    <w:rsid w:val="00DA36D0"/>
    <w:rsid w:val="00DB0115"/>
    <w:rsid w:val="00DB0AE1"/>
    <w:rsid w:val="00DB2C9C"/>
    <w:rsid w:val="00DB4039"/>
    <w:rsid w:val="00DB500A"/>
    <w:rsid w:val="00DB5E15"/>
    <w:rsid w:val="00DB7B42"/>
    <w:rsid w:val="00DC0DEA"/>
    <w:rsid w:val="00DC24B9"/>
    <w:rsid w:val="00DC2FDF"/>
    <w:rsid w:val="00DC3B91"/>
    <w:rsid w:val="00DC3F73"/>
    <w:rsid w:val="00DC4FE7"/>
    <w:rsid w:val="00DC5918"/>
    <w:rsid w:val="00DD0D1A"/>
    <w:rsid w:val="00DD2609"/>
    <w:rsid w:val="00DD3360"/>
    <w:rsid w:val="00DD3605"/>
    <w:rsid w:val="00DD559E"/>
    <w:rsid w:val="00DE028E"/>
    <w:rsid w:val="00DE12B4"/>
    <w:rsid w:val="00DE48AD"/>
    <w:rsid w:val="00DE5CDB"/>
    <w:rsid w:val="00DE6819"/>
    <w:rsid w:val="00DF0037"/>
    <w:rsid w:val="00DF066D"/>
    <w:rsid w:val="00DF3CB0"/>
    <w:rsid w:val="00DF46CA"/>
    <w:rsid w:val="00E0166A"/>
    <w:rsid w:val="00E02EE5"/>
    <w:rsid w:val="00E0534F"/>
    <w:rsid w:val="00E11B4E"/>
    <w:rsid w:val="00E21898"/>
    <w:rsid w:val="00E30F38"/>
    <w:rsid w:val="00E31DD1"/>
    <w:rsid w:val="00E3427C"/>
    <w:rsid w:val="00E35EC1"/>
    <w:rsid w:val="00E3617E"/>
    <w:rsid w:val="00E406FB"/>
    <w:rsid w:val="00E425D0"/>
    <w:rsid w:val="00E45196"/>
    <w:rsid w:val="00E453B2"/>
    <w:rsid w:val="00E47F46"/>
    <w:rsid w:val="00E54FD2"/>
    <w:rsid w:val="00E578DE"/>
    <w:rsid w:val="00E57EA9"/>
    <w:rsid w:val="00E601FD"/>
    <w:rsid w:val="00E64851"/>
    <w:rsid w:val="00E64F1C"/>
    <w:rsid w:val="00E6561E"/>
    <w:rsid w:val="00E66315"/>
    <w:rsid w:val="00E66788"/>
    <w:rsid w:val="00E6792B"/>
    <w:rsid w:val="00E7124C"/>
    <w:rsid w:val="00E74013"/>
    <w:rsid w:val="00E805E7"/>
    <w:rsid w:val="00E81085"/>
    <w:rsid w:val="00E83094"/>
    <w:rsid w:val="00E944CB"/>
    <w:rsid w:val="00EA2093"/>
    <w:rsid w:val="00EA58AB"/>
    <w:rsid w:val="00EA6EFF"/>
    <w:rsid w:val="00EB3B3A"/>
    <w:rsid w:val="00EB3D1D"/>
    <w:rsid w:val="00EC2D33"/>
    <w:rsid w:val="00EC390E"/>
    <w:rsid w:val="00EC4B80"/>
    <w:rsid w:val="00EC5423"/>
    <w:rsid w:val="00EC76F3"/>
    <w:rsid w:val="00ED04F7"/>
    <w:rsid w:val="00ED176A"/>
    <w:rsid w:val="00ED1D2D"/>
    <w:rsid w:val="00ED27B8"/>
    <w:rsid w:val="00ED3A85"/>
    <w:rsid w:val="00ED48EA"/>
    <w:rsid w:val="00ED514A"/>
    <w:rsid w:val="00EE180D"/>
    <w:rsid w:val="00EE5AF4"/>
    <w:rsid w:val="00EE6E6A"/>
    <w:rsid w:val="00EF0586"/>
    <w:rsid w:val="00EF3DF0"/>
    <w:rsid w:val="00EF7271"/>
    <w:rsid w:val="00F0295F"/>
    <w:rsid w:val="00F10B67"/>
    <w:rsid w:val="00F1111D"/>
    <w:rsid w:val="00F13D12"/>
    <w:rsid w:val="00F140BB"/>
    <w:rsid w:val="00F14A48"/>
    <w:rsid w:val="00F1598B"/>
    <w:rsid w:val="00F21687"/>
    <w:rsid w:val="00F2282D"/>
    <w:rsid w:val="00F26C93"/>
    <w:rsid w:val="00F26FC9"/>
    <w:rsid w:val="00F27065"/>
    <w:rsid w:val="00F311F2"/>
    <w:rsid w:val="00F33F04"/>
    <w:rsid w:val="00F34BF0"/>
    <w:rsid w:val="00F34CB8"/>
    <w:rsid w:val="00F54BB7"/>
    <w:rsid w:val="00F563AA"/>
    <w:rsid w:val="00F56C23"/>
    <w:rsid w:val="00F602BA"/>
    <w:rsid w:val="00F60DC9"/>
    <w:rsid w:val="00F6369A"/>
    <w:rsid w:val="00F65BAA"/>
    <w:rsid w:val="00F7172F"/>
    <w:rsid w:val="00F73B4D"/>
    <w:rsid w:val="00F75C64"/>
    <w:rsid w:val="00F76AA7"/>
    <w:rsid w:val="00F811E0"/>
    <w:rsid w:val="00F819D6"/>
    <w:rsid w:val="00F81E6F"/>
    <w:rsid w:val="00F82735"/>
    <w:rsid w:val="00F849D7"/>
    <w:rsid w:val="00F9184E"/>
    <w:rsid w:val="00F918BD"/>
    <w:rsid w:val="00F93B4D"/>
    <w:rsid w:val="00F93DEA"/>
    <w:rsid w:val="00FA3A34"/>
    <w:rsid w:val="00FA3F54"/>
    <w:rsid w:val="00FB0F0A"/>
    <w:rsid w:val="00FC2180"/>
    <w:rsid w:val="00FC2424"/>
    <w:rsid w:val="00FC4F6F"/>
    <w:rsid w:val="00FD44E5"/>
    <w:rsid w:val="00FD45D1"/>
    <w:rsid w:val="00FD53E7"/>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7EA9"/>
    <w:pPr>
      <w:spacing w:before="120" w:after="0"/>
      <w:jc w:val="both"/>
    </w:pPr>
    <w:rPr>
      <w:rFonts w:asciiTheme="majorHAnsi" w:hAnsiTheme="majorHAnsi"/>
    </w:rPr>
  </w:style>
  <w:style w:type="paragraph" w:styleId="Nadpis1">
    <w:name w:val="heading 1"/>
    <w:basedOn w:val="Normln"/>
    <w:next w:val="Normln"/>
    <w:link w:val="Nadpis1Char"/>
    <w:uiPriority w:val="9"/>
    <w:qFormat/>
    <w:rsid w:val="005615D7"/>
    <w:pPr>
      <w:keepNext/>
      <w:numPr>
        <w:numId w:val="1"/>
      </w:numPr>
      <w:tabs>
        <w:tab w:val="left" w:pos="709"/>
      </w:tabs>
      <w:overflowPunct w:val="0"/>
      <w:autoSpaceDE w:val="0"/>
      <w:autoSpaceDN w:val="0"/>
      <w:adjustRightInd w:val="0"/>
      <w:spacing w:before="480" w:after="60" w:line="240" w:lineRule="auto"/>
      <w:ind w:left="0" w:firstLine="284"/>
      <w:textAlignment w:val="baseline"/>
      <w:outlineLvl w:val="0"/>
    </w:pPr>
    <w:rPr>
      <w:rFonts w:eastAsia="Times New Roman" w:cs="Times New Roman"/>
      <w:b/>
      <w:bCs/>
      <w:kern w:val="32"/>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customStyle="1" w:styleId="Nadpis1Char">
    <w:name w:val="Nadpis 1 Char"/>
    <w:basedOn w:val="Standardnpsmoodstavce"/>
    <w:link w:val="Nadpis1"/>
    <w:uiPriority w:val="9"/>
    <w:rsid w:val="005615D7"/>
    <w:rPr>
      <w:rFonts w:asciiTheme="majorHAnsi" w:eastAsia="Times New Roman" w:hAnsiTheme="majorHAnsi" w:cs="Times New Roman"/>
      <w:b/>
      <w:bCs/>
      <w:kern w:val="32"/>
      <w:sz w:val="24"/>
      <w:szCs w:val="24"/>
      <w:lang w:eastAsia="cs-CZ"/>
    </w:rPr>
  </w:style>
  <w:style w:type="paragraph" w:styleId="Obsah1">
    <w:name w:val="toc 1"/>
    <w:basedOn w:val="Normln"/>
    <w:next w:val="Normln"/>
    <w:autoRedefine/>
    <w:uiPriority w:val="39"/>
    <w:unhideWhenUsed/>
    <w:rsid w:val="003F35C5"/>
    <w:pPr>
      <w:tabs>
        <w:tab w:val="left" w:pos="480"/>
        <w:tab w:val="right" w:leader="dot" w:pos="9061"/>
      </w:tabs>
      <w:overflowPunct w:val="0"/>
      <w:autoSpaceDE w:val="0"/>
      <w:autoSpaceDN w:val="0"/>
      <w:adjustRightInd w:val="0"/>
      <w:spacing w:before="0"/>
      <w:textAlignment w:val="baseline"/>
    </w:pPr>
    <w:rPr>
      <w:rFonts w:eastAsia="Times New Roman" w:cs="Times New Roman"/>
      <w:noProof/>
      <w:lang w:eastAsia="cs-CZ"/>
    </w:rPr>
  </w:style>
  <w:style w:type="character" w:styleId="Hypertextovodkaz">
    <w:name w:val="Hyperlink"/>
    <w:uiPriority w:val="99"/>
    <w:unhideWhenUsed/>
    <w:rsid w:val="005615D7"/>
    <w:rPr>
      <w:color w:val="0000FF"/>
      <w:u w:val="single"/>
    </w:rPr>
  </w:style>
  <w:style w:type="paragraph" w:styleId="Odstavecseseznamem">
    <w:name w:val="List Paragraph"/>
    <w:basedOn w:val="Normln"/>
    <w:uiPriority w:val="34"/>
    <w:qFormat/>
    <w:rsid w:val="005615D7"/>
    <w:pPr>
      <w:numPr>
        <w:numId w:val="2"/>
      </w:numPr>
      <w:tabs>
        <w:tab w:val="left" w:pos="709"/>
      </w:tabs>
      <w:overflowPunct w:val="0"/>
      <w:autoSpaceDE w:val="0"/>
      <w:autoSpaceDN w:val="0"/>
      <w:adjustRightInd w:val="0"/>
      <w:spacing w:after="120" w:line="240" w:lineRule="auto"/>
      <w:contextualSpacing/>
      <w:textAlignment w:val="baseline"/>
    </w:pPr>
    <w:rPr>
      <w:rFonts w:eastAsia="Times New Roman" w:cs="Times New Roman"/>
      <w:szCs w:val="24"/>
      <w:lang w:eastAsia="cs-CZ"/>
    </w:rPr>
  </w:style>
  <w:style w:type="character" w:customStyle="1" w:styleId="apple-converted-space">
    <w:name w:val="apple-converted-space"/>
    <w:basedOn w:val="Standardnpsmoodstavce"/>
    <w:rsid w:val="005615D7"/>
  </w:style>
  <w:style w:type="character" w:styleId="Odkaznakoment">
    <w:name w:val="annotation reference"/>
    <w:basedOn w:val="Standardnpsmoodstavce"/>
    <w:uiPriority w:val="99"/>
    <w:semiHidden/>
    <w:unhideWhenUsed/>
    <w:rsid w:val="00B532C4"/>
    <w:rPr>
      <w:sz w:val="16"/>
      <w:szCs w:val="16"/>
    </w:rPr>
  </w:style>
  <w:style w:type="paragraph" w:styleId="Textkomente">
    <w:name w:val="annotation text"/>
    <w:basedOn w:val="Normln"/>
    <w:link w:val="TextkomenteChar"/>
    <w:uiPriority w:val="99"/>
    <w:semiHidden/>
    <w:unhideWhenUsed/>
    <w:rsid w:val="00B532C4"/>
    <w:pPr>
      <w:spacing w:line="240" w:lineRule="auto"/>
    </w:pPr>
    <w:rPr>
      <w:sz w:val="20"/>
      <w:szCs w:val="20"/>
    </w:rPr>
  </w:style>
  <w:style w:type="character" w:customStyle="1" w:styleId="TextkomenteChar">
    <w:name w:val="Text komentáře Char"/>
    <w:basedOn w:val="Standardnpsmoodstavce"/>
    <w:link w:val="Textkomente"/>
    <w:uiPriority w:val="99"/>
    <w:semiHidden/>
    <w:rsid w:val="00B532C4"/>
    <w:rPr>
      <w:rFonts w:asciiTheme="majorHAnsi" w:hAnsiTheme="majorHAnsi"/>
      <w:sz w:val="20"/>
      <w:szCs w:val="20"/>
    </w:rPr>
  </w:style>
  <w:style w:type="paragraph" w:styleId="Pedmtkomente">
    <w:name w:val="annotation subject"/>
    <w:basedOn w:val="Textkomente"/>
    <w:next w:val="Textkomente"/>
    <w:link w:val="PedmtkomenteChar"/>
    <w:uiPriority w:val="99"/>
    <w:semiHidden/>
    <w:unhideWhenUsed/>
    <w:rsid w:val="00B532C4"/>
    <w:rPr>
      <w:b/>
      <w:bCs/>
    </w:rPr>
  </w:style>
  <w:style w:type="character" w:customStyle="1" w:styleId="PedmtkomenteChar">
    <w:name w:val="Předmět komentáře Char"/>
    <w:basedOn w:val="TextkomenteChar"/>
    <w:link w:val="Pedmtkomente"/>
    <w:uiPriority w:val="99"/>
    <w:semiHidden/>
    <w:rsid w:val="00B532C4"/>
    <w:rPr>
      <w:rFonts w:asciiTheme="majorHAnsi" w:hAnsiTheme="majorHAnsi"/>
      <w:b/>
      <w:bCs/>
      <w:sz w:val="20"/>
      <w:szCs w:val="20"/>
    </w:rPr>
  </w:style>
  <w:style w:type="character" w:customStyle="1" w:styleId="f">
    <w:name w:val="f"/>
    <w:basedOn w:val="Standardnpsmoodstavce"/>
    <w:rsid w:val="000B0B15"/>
  </w:style>
  <w:style w:type="character" w:styleId="Zvraznn">
    <w:name w:val="Emphasis"/>
    <w:basedOn w:val="Standardnpsmoodstavce"/>
    <w:uiPriority w:val="20"/>
    <w:qFormat/>
    <w:rsid w:val="000B0B1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7EA9"/>
    <w:pPr>
      <w:spacing w:before="120" w:after="0"/>
      <w:jc w:val="both"/>
    </w:pPr>
    <w:rPr>
      <w:rFonts w:asciiTheme="majorHAnsi" w:hAnsiTheme="majorHAnsi"/>
    </w:rPr>
  </w:style>
  <w:style w:type="paragraph" w:styleId="Nadpis1">
    <w:name w:val="heading 1"/>
    <w:basedOn w:val="Normln"/>
    <w:next w:val="Normln"/>
    <w:link w:val="Nadpis1Char"/>
    <w:uiPriority w:val="9"/>
    <w:qFormat/>
    <w:rsid w:val="005615D7"/>
    <w:pPr>
      <w:keepNext/>
      <w:numPr>
        <w:numId w:val="1"/>
      </w:numPr>
      <w:tabs>
        <w:tab w:val="left" w:pos="709"/>
      </w:tabs>
      <w:overflowPunct w:val="0"/>
      <w:autoSpaceDE w:val="0"/>
      <w:autoSpaceDN w:val="0"/>
      <w:adjustRightInd w:val="0"/>
      <w:spacing w:before="480" w:after="60" w:line="240" w:lineRule="auto"/>
      <w:ind w:left="0" w:firstLine="284"/>
      <w:textAlignment w:val="baseline"/>
      <w:outlineLvl w:val="0"/>
    </w:pPr>
    <w:rPr>
      <w:rFonts w:eastAsia="Times New Roman" w:cs="Times New Roman"/>
      <w:b/>
      <w:bCs/>
      <w:kern w:val="32"/>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customStyle="1" w:styleId="Nadpis1Char">
    <w:name w:val="Nadpis 1 Char"/>
    <w:basedOn w:val="Standardnpsmoodstavce"/>
    <w:link w:val="Nadpis1"/>
    <w:uiPriority w:val="9"/>
    <w:rsid w:val="005615D7"/>
    <w:rPr>
      <w:rFonts w:asciiTheme="majorHAnsi" w:eastAsia="Times New Roman" w:hAnsiTheme="majorHAnsi" w:cs="Times New Roman"/>
      <w:b/>
      <w:bCs/>
      <w:kern w:val="32"/>
      <w:sz w:val="24"/>
      <w:szCs w:val="24"/>
      <w:lang w:eastAsia="cs-CZ"/>
    </w:rPr>
  </w:style>
  <w:style w:type="paragraph" w:styleId="Obsah1">
    <w:name w:val="toc 1"/>
    <w:basedOn w:val="Normln"/>
    <w:next w:val="Normln"/>
    <w:autoRedefine/>
    <w:uiPriority w:val="39"/>
    <w:unhideWhenUsed/>
    <w:rsid w:val="003F35C5"/>
    <w:pPr>
      <w:tabs>
        <w:tab w:val="left" w:pos="480"/>
        <w:tab w:val="right" w:leader="dot" w:pos="9061"/>
      </w:tabs>
      <w:overflowPunct w:val="0"/>
      <w:autoSpaceDE w:val="0"/>
      <w:autoSpaceDN w:val="0"/>
      <w:adjustRightInd w:val="0"/>
      <w:spacing w:before="0"/>
      <w:textAlignment w:val="baseline"/>
    </w:pPr>
    <w:rPr>
      <w:rFonts w:eastAsia="Times New Roman" w:cs="Times New Roman"/>
      <w:noProof/>
      <w:lang w:eastAsia="cs-CZ"/>
    </w:rPr>
  </w:style>
  <w:style w:type="character" w:styleId="Hypertextovodkaz">
    <w:name w:val="Hyperlink"/>
    <w:uiPriority w:val="99"/>
    <w:unhideWhenUsed/>
    <w:rsid w:val="005615D7"/>
    <w:rPr>
      <w:color w:val="0000FF"/>
      <w:u w:val="single"/>
    </w:rPr>
  </w:style>
  <w:style w:type="paragraph" w:styleId="Odstavecseseznamem">
    <w:name w:val="List Paragraph"/>
    <w:basedOn w:val="Normln"/>
    <w:uiPriority w:val="34"/>
    <w:qFormat/>
    <w:rsid w:val="005615D7"/>
    <w:pPr>
      <w:numPr>
        <w:numId w:val="2"/>
      </w:numPr>
      <w:tabs>
        <w:tab w:val="left" w:pos="709"/>
      </w:tabs>
      <w:overflowPunct w:val="0"/>
      <w:autoSpaceDE w:val="0"/>
      <w:autoSpaceDN w:val="0"/>
      <w:adjustRightInd w:val="0"/>
      <w:spacing w:after="120" w:line="240" w:lineRule="auto"/>
      <w:contextualSpacing/>
      <w:textAlignment w:val="baseline"/>
    </w:pPr>
    <w:rPr>
      <w:rFonts w:eastAsia="Times New Roman" w:cs="Times New Roman"/>
      <w:szCs w:val="24"/>
      <w:lang w:eastAsia="cs-CZ"/>
    </w:rPr>
  </w:style>
  <w:style w:type="character" w:customStyle="1" w:styleId="apple-converted-space">
    <w:name w:val="apple-converted-space"/>
    <w:basedOn w:val="Standardnpsmoodstavce"/>
    <w:rsid w:val="005615D7"/>
  </w:style>
  <w:style w:type="character" w:styleId="Odkaznakoment">
    <w:name w:val="annotation reference"/>
    <w:basedOn w:val="Standardnpsmoodstavce"/>
    <w:uiPriority w:val="99"/>
    <w:semiHidden/>
    <w:unhideWhenUsed/>
    <w:rsid w:val="00B532C4"/>
    <w:rPr>
      <w:sz w:val="16"/>
      <w:szCs w:val="16"/>
    </w:rPr>
  </w:style>
  <w:style w:type="paragraph" w:styleId="Textkomente">
    <w:name w:val="annotation text"/>
    <w:basedOn w:val="Normln"/>
    <w:link w:val="TextkomenteChar"/>
    <w:uiPriority w:val="99"/>
    <w:semiHidden/>
    <w:unhideWhenUsed/>
    <w:rsid w:val="00B532C4"/>
    <w:pPr>
      <w:spacing w:line="240" w:lineRule="auto"/>
    </w:pPr>
    <w:rPr>
      <w:sz w:val="20"/>
      <w:szCs w:val="20"/>
    </w:rPr>
  </w:style>
  <w:style w:type="character" w:customStyle="1" w:styleId="TextkomenteChar">
    <w:name w:val="Text komentáře Char"/>
    <w:basedOn w:val="Standardnpsmoodstavce"/>
    <w:link w:val="Textkomente"/>
    <w:uiPriority w:val="99"/>
    <w:semiHidden/>
    <w:rsid w:val="00B532C4"/>
    <w:rPr>
      <w:rFonts w:asciiTheme="majorHAnsi" w:hAnsiTheme="majorHAnsi"/>
      <w:sz w:val="20"/>
      <w:szCs w:val="20"/>
    </w:rPr>
  </w:style>
  <w:style w:type="paragraph" w:styleId="Pedmtkomente">
    <w:name w:val="annotation subject"/>
    <w:basedOn w:val="Textkomente"/>
    <w:next w:val="Textkomente"/>
    <w:link w:val="PedmtkomenteChar"/>
    <w:uiPriority w:val="99"/>
    <w:semiHidden/>
    <w:unhideWhenUsed/>
    <w:rsid w:val="00B532C4"/>
    <w:rPr>
      <w:b/>
      <w:bCs/>
    </w:rPr>
  </w:style>
  <w:style w:type="character" w:customStyle="1" w:styleId="PedmtkomenteChar">
    <w:name w:val="Předmět komentáře Char"/>
    <w:basedOn w:val="TextkomenteChar"/>
    <w:link w:val="Pedmtkomente"/>
    <w:uiPriority w:val="99"/>
    <w:semiHidden/>
    <w:rsid w:val="00B532C4"/>
    <w:rPr>
      <w:rFonts w:asciiTheme="majorHAnsi" w:hAnsiTheme="majorHAnsi"/>
      <w:b/>
      <w:bCs/>
      <w:sz w:val="20"/>
      <w:szCs w:val="20"/>
    </w:rPr>
  </w:style>
  <w:style w:type="character" w:customStyle="1" w:styleId="f">
    <w:name w:val="f"/>
    <w:basedOn w:val="Standardnpsmoodstavce"/>
    <w:rsid w:val="000B0B15"/>
  </w:style>
  <w:style w:type="character" w:styleId="Zvraznn">
    <w:name w:val="Emphasis"/>
    <w:basedOn w:val="Standardnpsmoodstavce"/>
    <w:uiPriority w:val="20"/>
    <w:qFormat/>
    <w:rsid w:val="000B0B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47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2E700-AA7E-41B6-A964-DCFAE950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1722</Words>
  <Characters>10166</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schimmerova</dc:creator>
  <cp:lastModifiedBy>Bártová Milada</cp:lastModifiedBy>
  <cp:revision>6</cp:revision>
  <cp:lastPrinted>2017-10-11T07:16:00Z</cp:lastPrinted>
  <dcterms:created xsi:type="dcterms:W3CDTF">2017-09-29T11:20:00Z</dcterms:created>
  <dcterms:modified xsi:type="dcterms:W3CDTF">2017-10-11T07:16:00Z</dcterms:modified>
</cp:coreProperties>
</file>