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3828FB" w:rsidRDefault="0084282C" w:rsidP="00850745">
      <w:pPr>
        <w:pBdr>
          <w:bottom w:val="single" w:sz="6" w:space="1" w:color="auto"/>
        </w:pBdr>
        <w:spacing w:after="120"/>
        <w:jc w:val="center"/>
        <w:rPr>
          <w:rFonts w:ascii="Arial" w:hAnsi="Arial" w:cs="Arial"/>
          <w:b/>
          <w:color w:val="0070C0"/>
          <w:sz w:val="28"/>
          <w:szCs w:val="28"/>
        </w:rPr>
      </w:pPr>
      <w:r>
        <w:rPr>
          <w:rFonts w:ascii="Arial" w:hAnsi="Arial" w:cs="Arial"/>
          <w:b/>
          <w:color w:val="0070C0"/>
          <w:sz w:val="28"/>
          <w:szCs w:val="28"/>
        </w:rPr>
        <w:t>Návrh stanoviska</w:t>
      </w:r>
      <w:r w:rsidR="002F6F8A" w:rsidRPr="003828FB">
        <w:rPr>
          <w:rFonts w:ascii="Arial" w:hAnsi="Arial" w:cs="Arial"/>
          <w:b/>
          <w:color w:val="0070C0"/>
          <w:sz w:val="28"/>
          <w:szCs w:val="28"/>
        </w:rPr>
        <w:t xml:space="preserve"> Rady pro výzkum, vývoj a inovace k </w:t>
      </w:r>
      <w:r w:rsidR="00496170" w:rsidRPr="003828FB">
        <w:rPr>
          <w:rFonts w:ascii="Arial" w:hAnsi="Arial" w:cs="Arial"/>
          <w:b/>
          <w:color w:val="0070C0"/>
          <w:sz w:val="28"/>
          <w:szCs w:val="28"/>
        </w:rPr>
        <w:t>N</w:t>
      </w:r>
      <w:r w:rsidR="00A5282B" w:rsidRPr="003828FB">
        <w:rPr>
          <w:rFonts w:ascii="Arial" w:hAnsi="Arial" w:cs="Arial"/>
          <w:b/>
          <w:color w:val="0070C0"/>
          <w:sz w:val="28"/>
          <w:szCs w:val="28"/>
        </w:rPr>
        <w:t>ávrhu p</w:t>
      </w:r>
      <w:r w:rsidR="002F6F8A" w:rsidRPr="003828FB">
        <w:rPr>
          <w:rFonts w:ascii="Arial" w:hAnsi="Arial" w:cs="Arial"/>
          <w:b/>
          <w:color w:val="0070C0"/>
          <w:sz w:val="28"/>
          <w:szCs w:val="28"/>
        </w:rPr>
        <w:t xml:space="preserve">rogramu </w:t>
      </w:r>
      <w:r w:rsidR="00A5282B" w:rsidRPr="003828FB">
        <w:rPr>
          <w:rFonts w:ascii="Arial" w:hAnsi="Arial" w:cs="Arial"/>
          <w:b/>
          <w:color w:val="0070C0"/>
          <w:sz w:val="28"/>
          <w:szCs w:val="28"/>
        </w:rPr>
        <w:t>průmyslového výzkumu a experimentálního vývoje TREND</w:t>
      </w:r>
    </w:p>
    <w:p w:rsidR="002F6F8A" w:rsidRPr="003828FB" w:rsidRDefault="001D724F" w:rsidP="00F66203">
      <w:pPr>
        <w:pStyle w:val="Odstavecseseznamem"/>
        <w:numPr>
          <w:ilvl w:val="0"/>
          <w:numId w:val="1"/>
        </w:numPr>
        <w:spacing w:after="120"/>
        <w:contextualSpacing w:val="0"/>
        <w:jc w:val="both"/>
        <w:rPr>
          <w:rFonts w:ascii="Arial" w:hAnsi="Arial" w:cs="Arial"/>
          <w:b/>
          <w:color w:val="0070C0"/>
        </w:rPr>
      </w:pPr>
      <w:r w:rsidRPr="003828FB">
        <w:rPr>
          <w:rFonts w:ascii="Arial" w:hAnsi="Arial" w:cs="Arial"/>
          <w:b/>
          <w:color w:val="0070C0"/>
        </w:rPr>
        <w:t xml:space="preserve">Způsob </w:t>
      </w:r>
      <w:r w:rsidR="00C31178" w:rsidRPr="003828FB">
        <w:rPr>
          <w:rFonts w:ascii="Arial" w:hAnsi="Arial" w:cs="Arial"/>
          <w:b/>
          <w:color w:val="0070C0"/>
        </w:rPr>
        <w:t xml:space="preserve">předložení </w:t>
      </w:r>
      <w:r w:rsidR="001B5905" w:rsidRPr="003828FB">
        <w:rPr>
          <w:rFonts w:ascii="Arial" w:hAnsi="Arial" w:cs="Arial"/>
          <w:b/>
          <w:color w:val="0070C0"/>
        </w:rPr>
        <w:t>návrhu</w:t>
      </w:r>
    </w:p>
    <w:p w:rsidR="002F6F8A" w:rsidRPr="003828FB" w:rsidRDefault="00BE0E00" w:rsidP="00F66203">
      <w:pPr>
        <w:spacing w:after="120"/>
        <w:jc w:val="both"/>
        <w:rPr>
          <w:rFonts w:ascii="Arial" w:hAnsi="Arial" w:cs="Arial"/>
        </w:rPr>
      </w:pPr>
      <w:r w:rsidRPr="003828FB">
        <w:rPr>
          <w:rFonts w:ascii="Arial" w:hAnsi="Arial" w:cs="Arial"/>
        </w:rPr>
        <w:t xml:space="preserve">Ministerstvo průmyslu a obchodu (dále jen „MPO“) </w:t>
      </w:r>
      <w:r w:rsidR="002F6F8A" w:rsidRPr="003828FB">
        <w:rPr>
          <w:rFonts w:ascii="Arial" w:hAnsi="Arial" w:cs="Arial"/>
        </w:rPr>
        <w:t>předkládá Radě pro</w:t>
      </w:r>
      <w:r w:rsidR="001D724F" w:rsidRPr="003828FB">
        <w:rPr>
          <w:rFonts w:ascii="Arial" w:hAnsi="Arial" w:cs="Arial"/>
        </w:rPr>
        <w:t> </w:t>
      </w:r>
      <w:r w:rsidR="002F6F8A" w:rsidRPr="003828FB">
        <w:rPr>
          <w:rFonts w:ascii="Arial" w:hAnsi="Arial" w:cs="Arial"/>
        </w:rPr>
        <w:t>výzkum, vývoj a inovace (dále jen „Rada“) v souladu s § 5 odst. 2 zákona č.</w:t>
      </w:r>
      <w:r w:rsidR="001D724F" w:rsidRPr="003828FB">
        <w:rPr>
          <w:rFonts w:ascii="Arial" w:hAnsi="Arial" w:cs="Arial"/>
        </w:rPr>
        <w:t> </w:t>
      </w:r>
      <w:r w:rsidR="002F6F8A" w:rsidRPr="003828FB">
        <w:rPr>
          <w:rFonts w:ascii="Arial" w:hAnsi="Arial" w:cs="Arial"/>
        </w:rPr>
        <w:t>130/2002 Sb., o</w:t>
      </w:r>
      <w:r w:rsidR="00D75B49" w:rsidRPr="003828FB">
        <w:rPr>
          <w:rFonts w:ascii="Arial" w:hAnsi="Arial" w:cs="Arial"/>
        </w:rPr>
        <w:t> </w:t>
      </w:r>
      <w:r w:rsidR="002F6F8A" w:rsidRPr="003828FB">
        <w:rPr>
          <w:rFonts w:ascii="Arial" w:hAnsi="Arial" w:cs="Arial"/>
        </w:rPr>
        <w:t>podpoře výzkumu, experimentálního vývoje a inovací z veřejných prostředků a</w:t>
      </w:r>
      <w:r w:rsidR="00D75B49" w:rsidRPr="003828FB">
        <w:rPr>
          <w:rFonts w:ascii="Arial" w:hAnsi="Arial" w:cs="Arial"/>
        </w:rPr>
        <w:t> </w:t>
      </w:r>
      <w:r w:rsidR="002F6F8A" w:rsidRPr="003828FB">
        <w:rPr>
          <w:rFonts w:ascii="Arial" w:hAnsi="Arial" w:cs="Arial"/>
        </w:rPr>
        <w:t>o</w:t>
      </w:r>
      <w:r w:rsidR="00D75B49" w:rsidRPr="003828FB">
        <w:rPr>
          <w:rFonts w:ascii="Arial" w:hAnsi="Arial" w:cs="Arial"/>
        </w:rPr>
        <w:t> </w:t>
      </w:r>
      <w:r w:rsidR="002F6F8A" w:rsidRPr="003828FB">
        <w:rPr>
          <w:rFonts w:ascii="Arial" w:hAnsi="Arial" w:cs="Arial"/>
        </w:rPr>
        <w:t xml:space="preserve">změně některých souvisejících zákonů (zákon o podpoře výzkumu, experimentálního vývoje a inovací) ve znění pozdějších předpisů </w:t>
      </w:r>
      <w:r w:rsidR="001D724F" w:rsidRPr="003828FB">
        <w:rPr>
          <w:rFonts w:ascii="Arial" w:hAnsi="Arial" w:cs="Arial"/>
        </w:rPr>
        <w:t>n</w:t>
      </w:r>
      <w:r w:rsidR="002F6F8A" w:rsidRPr="003828FB">
        <w:rPr>
          <w:rFonts w:ascii="Arial" w:hAnsi="Arial" w:cs="Arial"/>
        </w:rPr>
        <w:t>ávrh</w:t>
      </w:r>
      <w:r w:rsidRPr="003828FB">
        <w:rPr>
          <w:rFonts w:ascii="Arial" w:hAnsi="Arial" w:cs="Arial"/>
        </w:rPr>
        <w:t xml:space="preserve"> p</w:t>
      </w:r>
      <w:r w:rsidR="00A81A8B" w:rsidRPr="003828FB">
        <w:rPr>
          <w:rFonts w:ascii="Arial" w:hAnsi="Arial" w:cs="Arial"/>
        </w:rPr>
        <w:t xml:space="preserve">rogramu </w:t>
      </w:r>
      <w:r w:rsidRPr="003828FB">
        <w:rPr>
          <w:rFonts w:ascii="Arial" w:hAnsi="Arial" w:cs="Arial"/>
        </w:rPr>
        <w:t>průmyslového výzkumu a experimentálního vývoje TREND (dále jen „</w:t>
      </w:r>
      <w:r w:rsidR="00DC6385" w:rsidRPr="003828FB">
        <w:rPr>
          <w:rFonts w:ascii="Arial" w:hAnsi="Arial" w:cs="Arial"/>
        </w:rPr>
        <w:t>p</w:t>
      </w:r>
      <w:r w:rsidR="00A81A8B" w:rsidRPr="003828FB">
        <w:rPr>
          <w:rFonts w:ascii="Arial" w:hAnsi="Arial" w:cs="Arial"/>
        </w:rPr>
        <w:t>rogram“)</w:t>
      </w:r>
      <w:r w:rsidR="002F6F8A" w:rsidRPr="003828FB">
        <w:rPr>
          <w:rFonts w:ascii="Arial" w:hAnsi="Arial" w:cs="Arial"/>
        </w:rPr>
        <w:t>.</w:t>
      </w:r>
      <w:r w:rsidR="00945AC1" w:rsidRPr="003828FB">
        <w:rPr>
          <w:rFonts w:ascii="Arial" w:hAnsi="Arial" w:cs="Arial"/>
        </w:rPr>
        <w:t xml:space="preserve"> </w:t>
      </w:r>
    </w:p>
    <w:p w:rsidR="00C31178" w:rsidRPr="003828FB" w:rsidRDefault="001B5905" w:rsidP="00F66203">
      <w:pPr>
        <w:pStyle w:val="Odstavecseseznamem"/>
        <w:numPr>
          <w:ilvl w:val="0"/>
          <w:numId w:val="1"/>
        </w:numPr>
        <w:spacing w:after="120"/>
        <w:contextualSpacing w:val="0"/>
        <w:jc w:val="both"/>
        <w:rPr>
          <w:rFonts w:ascii="Arial" w:hAnsi="Arial" w:cs="Arial"/>
          <w:b/>
          <w:color w:val="0070C0"/>
        </w:rPr>
      </w:pPr>
      <w:r w:rsidRPr="003828FB">
        <w:rPr>
          <w:rFonts w:ascii="Arial" w:hAnsi="Arial" w:cs="Arial"/>
          <w:b/>
          <w:color w:val="0070C0"/>
        </w:rPr>
        <w:t>Důvod předložení a projednání návrhu Radou</w:t>
      </w:r>
    </w:p>
    <w:p w:rsidR="00C31178" w:rsidRPr="003828FB" w:rsidRDefault="003828FB" w:rsidP="00F66203">
      <w:pPr>
        <w:spacing w:after="120"/>
        <w:jc w:val="both"/>
        <w:rPr>
          <w:rFonts w:ascii="Arial" w:hAnsi="Arial" w:cs="Arial"/>
        </w:rPr>
      </w:pPr>
      <w:r>
        <w:rPr>
          <w:rFonts w:ascii="Arial" w:hAnsi="Arial" w:cs="Arial"/>
        </w:rPr>
        <w:t>Poprvé byl p</w:t>
      </w:r>
      <w:r w:rsidR="00BE0E00" w:rsidRPr="003828FB">
        <w:rPr>
          <w:rFonts w:ascii="Arial" w:hAnsi="Arial" w:cs="Arial"/>
        </w:rPr>
        <w:t>rogram</w:t>
      </w:r>
      <w:r w:rsidR="00C31178" w:rsidRPr="003828FB">
        <w:rPr>
          <w:rFonts w:ascii="Arial" w:hAnsi="Arial" w:cs="Arial"/>
        </w:rPr>
        <w:t xml:space="preserve"> projednán a stanovisko </w:t>
      </w:r>
      <w:r>
        <w:rPr>
          <w:rFonts w:ascii="Arial" w:hAnsi="Arial" w:cs="Arial"/>
        </w:rPr>
        <w:t xml:space="preserve">Rady </w:t>
      </w:r>
      <w:r w:rsidR="00C31178" w:rsidRPr="003828FB">
        <w:rPr>
          <w:rFonts w:ascii="Arial" w:hAnsi="Arial" w:cs="Arial"/>
        </w:rPr>
        <w:t>schválen</w:t>
      </w:r>
      <w:r w:rsidR="0058713F" w:rsidRPr="003828FB">
        <w:rPr>
          <w:rFonts w:ascii="Arial" w:hAnsi="Arial" w:cs="Arial"/>
        </w:rPr>
        <w:t>o</w:t>
      </w:r>
      <w:r w:rsidR="000C4602" w:rsidRPr="003828FB">
        <w:rPr>
          <w:rFonts w:ascii="Arial" w:hAnsi="Arial" w:cs="Arial"/>
        </w:rPr>
        <w:t xml:space="preserve"> na 329</w:t>
      </w:r>
      <w:r w:rsidR="00B60C51" w:rsidRPr="003828FB">
        <w:rPr>
          <w:rFonts w:ascii="Arial" w:hAnsi="Arial" w:cs="Arial"/>
        </w:rPr>
        <w:t>. zasedání R</w:t>
      </w:r>
      <w:r w:rsidR="00C31178" w:rsidRPr="003828FB">
        <w:rPr>
          <w:rFonts w:ascii="Arial" w:hAnsi="Arial" w:cs="Arial"/>
        </w:rPr>
        <w:t xml:space="preserve">ady, které se konalo dne </w:t>
      </w:r>
      <w:r w:rsidR="000C4602" w:rsidRPr="003828FB">
        <w:rPr>
          <w:rFonts w:ascii="Arial" w:hAnsi="Arial" w:cs="Arial"/>
        </w:rPr>
        <w:t>27</w:t>
      </w:r>
      <w:r w:rsidR="00B6473A" w:rsidRPr="003828FB">
        <w:rPr>
          <w:rFonts w:ascii="Arial" w:hAnsi="Arial" w:cs="Arial"/>
        </w:rPr>
        <w:t xml:space="preserve">. </w:t>
      </w:r>
      <w:r w:rsidR="000C4602" w:rsidRPr="003828FB">
        <w:rPr>
          <w:rFonts w:ascii="Arial" w:hAnsi="Arial" w:cs="Arial"/>
        </w:rPr>
        <w:t>října</w:t>
      </w:r>
      <w:r w:rsidR="00B60C51" w:rsidRPr="003828FB">
        <w:rPr>
          <w:rFonts w:ascii="Arial" w:hAnsi="Arial" w:cs="Arial"/>
        </w:rPr>
        <w:t xml:space="preserve"> 2017</w:t>
      </w:r>
      <w:r w:rsidR="00C31178" w:rsidRPr="003828FB">
        <w:rPr>
          <w:rFonts w:ascii="Arial" w:hAnsi="Arial" w:cs="Arial"/>
        </w:rPr>
        <w:t>.</w:t>
      </w:r>
    </w:p>
    <w:p w:rsidR="003828FB" w:rsidRPr="003828FB" w:rsidRDefault="003828FB" w:rsidP="00F66203">
      <w:pPr>
        <w:pStyle w:val="Zkladntext2"/>
        <w:spacing w:after="120"/>
        <w:jc w:val="both"/>
        <w:rPr>
          <w:rFonts w:ascii="Arial" w:hAnsi="Arial" w:cs="Arial"/>
          <w:szCs w:val="24"/>
        </w:rPr>
      </w:pPr>
      <w:r w:rsidRPr="003828FB">
        <w:rPr>
          <w:rFonts w:ascii="Arial" w:hAnsi="Arial" w:cs="Arial"/>
          <w:szCs w:val="24"/>
        </w:rPr>
        <w:t>Ve stanovisku z 329. zasedání Rada zdůraznila potřebu systematické alokace finančních prostředků na podporu aplikovaného výzkumu a uložila sekci pro vědu, výzkum a inovace (dále jen „</w:t>
      </w:r>
      <w:proofErr w:type="spellStart"/>
      <w:r w:rsidRPr="003828FB">
        <w:rPr>
          <w:rFonts w:ascii="Arial" w:hAnsi="Arial" w:cs="Arial"/>
          <w:szCs w:val="24"/>
        </w:rPr>
        <w:t>VaVaI</w:t>
      </w:r>
      <w:proofErr w:type="spellEnd"/>
      <w:r w:rsidRPr="003828FB">
        <w:rPr>
          <w:rFonts w:ascii="Arial" w:hAnsi="Arial" w:cs="Arial"/>
          <w:szCs w:val="24"/>
        </w:rPr>
        <w:t xml:space="preserve">“) svolat jednání s MPO a Technologickou agenturou České republiky za účasti zástupců Rady, na kterém budou vyjasněny problematické otázky případného překryvu a podmínky pro přípravu návrhu výdajů státního rozpočtu na výzkum, vývoj a inovace. Účastí na tomto jednání pověřila členy Rady – doc. Havlíčka, Dr. </w:t>
      </w:r>
      <w:proofErr w:type="spellStart"/>
      <w:r w:rsidRPr="003828FB">
        <w:rPr>
          <w:rFonts w:ascii="Arial" w:hAnsi="Arial" w:cs="Arial"/>
          <w:szCs w:val="24"/>
        </w:rPr>
        <w:t>Palíška</w:t>
      </w:r>
      <w:proofErr w:type="spellEnd"/>
      <w:r w:rsidRPr="003828FB">
        <w:rPr>
          <w:rFonts w:ascii="Arial" w:hAnsi="Arial" w:cs="Arial"/>
          <w:szCs w:val="24"/>
        </w:rPr>
        <w:t xml:space="preserve">, doc. </w:t>
      </w:r>
      <w:proofErr w:type="spellStart"/>
      <w:r w:rsidRPr="003828FB">
        <w:rPr>
          <w:rFonts w:ascii="Arial" w:hAnsi="Arial" w:cs="Arial"/>
          <w:szCs w:val="24"/>
        </w:rPr>
        <w:t>Machana</w:t>
      </w:r>
      <w:proofErr w:type="spellEnd"/>
      <w:r w:rsidRPr="003828FB">
        <w:rPr>
          <w:rFonts w:ascii="Arial" w:hAnsi="Arial" w:cs="Arial"/>
          <w:szCs w:val="24"/>
        </w:rPr>
        <w:t xml:space="preserve">, prof. </w:t>
      </w:r>
      <w:proofErr w:type="spellStart"/>
      <w:r w:rsidRPr="003828FB">
        <w:rPr>
          <w:rFonts w:ascii="Arial" w:hAnsi="Arial" w:cs="Arial"/>
          <w:szCs w:val="24"/>
        </w:rPr>
        <w:t>Jurajdu</w:t>
      </w:r>
      <w:proofErr w:type="spellEnd"/>
      <w:r w:rsidRPr="003828FB">
        <w:rPr>
          <w:rFonts w:ascii="Arial" w:hAnsi="Arial" w:cs="Arial"/>
          <w:szCs w:val="24"/>
        </w:rPr>
        <w:t xml:space="preserve"> a Mgr. </w:t>
      </w:r>
      <w:proofErr w:type="spellStart"/>
      <w:r w:rsidRPr="003828FB">
        <w:rPr>
          <w:rFonts w:ascii="Arial" w:hAnsi="Arial" w:cs="Arial"/>
          <w:szCs w:val="24"/>
        </w:rPr>
        <w:t>Markse</w:t>
      </w:r>
      <w:proofErr w:type="spellEnd"/>
      <w:r w:rsidRPr="003828FB">
        <w:rPr>
          <w:rFonts w:ascii="Arial" w:hAnsi="Arial" w:cs="Arial"/>
          <w:szCs w:val="24"/>
        </w:rPr>
        <w:t>.</w:t>
      </w:r>
    </w:p>
    <w:p w:rsidR="003828FB" w:rsidRPr="003828FB" w:rsidRDefault="003828FB" w:rsidP="00F66203">
      <w:pPr>
        <w:pStyle w:val="Zkladntext2"/>
        <w:spacing w:after="120"/>
        <w:jc w:val="both"/>
        <w:rPr>
          <w:rFonts w:ascii="Arial" w:hAnsi="Arial" w:cs="Arial"/>
          <w:szCs w:val="24"/>
        </w:rPr>
      </w:pPr>
      <w:r w:rsidRPr="003828FB">
        <w:rPr>
          <w:rFonts w:ascii="Arial" w:eastAsia="Arial" w:hAnsi="Arial" w:cs="Arial"/>
        </w:rPr>
        <w:t>Rada dále požádala MPO o dopracování programu podle výsledků jednání, zejména o vyjasnění případných duplicit s aktivitami jiných poskytovatelů a jeho dopad na</w:t>
      </w:r>
      <w:r>
        <w:rPr>
          <w:rFonts w:ascii="Arial" w:eastAsia="Arial" w:hAnsi="Arial" w:cs="Arial"/>
        </w:rPr>
        <w:t> </w:t>
      </w:r>
      <w:r w:rsidRPr="003828FB">
        <w:rPr>
          <w:rFonts w:ascii="Arial" w:eastAsia="Arial" w:hAnsi="Arial" w:cs="Arial"/>
        </w:rPr>
        <w:t>stabilitu systému podpory aplikovaného výzkumu, tak aby návrh úpravy programu mohla Rada znovu projednat na svém zasedání v listopadu 2017.</w:t>
      </w:r>
    </w:p>
    <w:p w:rsidR="00D166C9" w:rsidRPr="003828FB" w:rsidRDefault="00E4648A" w:rsidP="00F66203">
      <w:pPr>
        <w:pStyle w:val="Odstavecseseznamem"/>
        <w:numPr>
          <w:ilvl w:val="0"/>
          <w:numId w:val="1"/>
        </w:numPr>
        <w:spacing w:after="120"/>
        <w:contextualSpacing w:val="0"/>
        <w:jc w:val="both"/>
        <w:rPr>
          <w:rFonts w:ascii="Arial" w:hAnsi="Arial" w:cs="Arial"/>
          <w:b/>
          <w:color w:val="0070C0"/>
        </w:rPr>
      </w:pPr>
      <w:r w:rsidRPr="003828FB">
        <w:rPr>
          <w:rFonts w:ascii="Arial" w:hAnsi="Arial" w:cs="Arial"/>
          <w:b/>
          <w:color w:val="0070C0"/>
        </w:rPr>
        <w:t xml:space="preserve">Soulad </w:t>
      </w:r>
      <w:r w:rsidR="001B5905" w:rsidRPr="003828FB">
        <w:rPr>
          <w:rFonts w:ascii="Arial" w:hAnsi="Arial" w:cs="Arial"/>
          <w:b/>
          <w:color w:val="0070C0"/>
        </w:rPr>
        <w:t>se zákonem o podpoře výzkumu, experimentálního vývoje a inovací</w:t>
      </w:r>
    </w:p>
    <w:p w:rsidR="001B5905" w:rsidRPr="003828FB" w:rsidRDefault="001B5905" w:rsidP="00F66203">
      <w:pPr>
        <w:spacing w:after="120"/>
        <w:jc w:val="both"/>
        <w:rPr>
          <w:rFonts w:ascii="Arial" w:hAnsi="Arial" w:cs="Arial"/>
        </w:rPr>
      </w:pPr>
      <w:r w:rsidRPr="003828FB">
        <w:rPr>
          <w:rFonts w:ascii="Arial" w:hAnsi="Arial" w:cs="Arial"/>
        </w:rPr>
        <w:t>Rada hodnotí náležitosti programu ve smyslu § 5 odst. 2 zákona o podpoře výzkumu, experimentálního vývoje a inovací na nové programy výzkumu, experimentálního vývoje a inovací takto:</w:t>
      </w:r>
    </w:p>
    <w:p w:rsidR="001B5905" w:rsidRPr="003828FB" w:rsidRDefault="001B5905" w:rsidP="00F66203">
      <w:pPr>
        <w:pStyle w:val="Zkladntext2"/>
        <w:keepNext/>
        <w:numPr>
          <w:ilvl w:val="0"/>
          <w:numId w:val="5"/>
        </w:numPr>
        <w:spacing w:after="120"/>
        <w:ind w:left="360"/>
        <w:jc w:val="both"/>
        <w:rPr>
          <w:rFonts w:ascii="Arial" w:hAnsi="Arial" w:cs="Arial"/>
          <w:szCs w:val="24"/>
          <w:u w:val="single"/>
        </w:rPr>
      </w:pPr>
      <w:r w:rsidRPr="003828FB">
        <w:rPr>
          <w:rFonts w:ascii="Arial" w:hAnsi="Arial" w:cs="Arial"/>
          <w:szCs w:val="24"/>
          <w:u w:val="single"/>
        </w:rPr>
        <w:t>Identifikační údaje Programu:</w:t>
      </w:r>
    </w:p>
    <w:p w:rsidR="001B5905" w:rsidRPr="003828FB" w:rsidRDefault="001B5905" w:rsidP="00F66203">
      <w:pPr>
        <w:pStyle w:val="Default"/>
        <w:numPr>
          <w:ilvl w:val="0"/>
          <w:numId w:val="4"/>
        </w:numPr>
        <w:spacing w:after="120"/>
        <w:ind w:left="363"/>
        <w:jc w:val="both"/>
        <w:rPr>
          <w:rFonts w:ascii="Arial" w:hAnsi="Arial" w:cs="Arial"/>
        </w:rPr>
      </w:pPr>
      <w:r w:rsidRPr="003828FB">
        <w:rPr>
          <w:rFonts w:ascii="Arial" w:hAnsi="Arial" w:cs="Arial"/>
        </w:rPr>
        <w:t>Název programu je „TREND“</w:t>
      </w:r>
      <w:r w:rsidR="003828FB">
        <w:rPr>
          <w:rFonts w:ascii="Arial" w:hAnsi="Arial" w:cs="Arial"/>
        </w:rPr>
        <w:t>.</w:t>
      </w:r>
    </w:p>
    <w:p w:rsidR="001B5905" w:rsidRPr="003828FB" w:rsidRDefault="001B5905" w:rsidP="00F66203">
      <w:pPr>
        <w:pStyle w:val="Default"/>
        <w:numPr>
          <w:ilvl w:val="0"/>
          <w:numId w:val="4"/>
        </w:numPr>
        <w:spacing w:after="120"/>
        <w:ind w:left="363"/>
        <w:jc w:val="both"/>
        <w:rPr>
          <w:rFonts w:ascii="Arial" w:hAnsi="Arial" w:cs="Arial"/>
          <w:i/>
        </w:rPr>
      </w:pPr>
      <w:r w:rsidRPr="003828FB">
        <w:rPr>
          <w:rFonts w:ascii="Arial" w:hAnsi="Arial" w:cs="Arial"/>
        </w:rPr>
        <w:t>Rada přiděluje programu pro účely evidence v informačním systému výzkumu, experimentálního výv</w:t>
      </w:r>
      <w:r w:rsidR="00377793" w:rsidRPr="003828FB">
        <w:rPr>
          <w:rFonts w:ascii="Arial" w:hAnsi="Arial" w:cs="Arial"/>
        </w:rPr>
        <w:t>oje a inovací identifikační kód</w:t>
      </w:r>
      <w:r w:rsidRPr="003828FB">
        <w:rPr>
          <w:rFonts w:ascii="Arial" w:hAnsi="Arial" w:cs="Arial"/>
          <w:i/>
        </w:rPr>
        <w:t>:</w:t>
      </w:r>
      <w:r w:rsidR="006326FC" w:rsidRPr="003828FB">
        <w:rPr>
          <w:rFonts w:ascii="Arial" w:hAnsi="Arial" w:cs="Arial"/>
          <w:i/>
        </w:rPr>
        <w:t xml:space="preserve"> </w:t>
      </w:r>
      <w:r w:rsidR="003828FB" w:rsidRPr="003828FB">
        <w:rPr>
          <w:rFonts w:ascii="Arial" w:hAnsi="Arial" w:cs="Arial"/>
          <w:i/>
        </w:rPr>
        <w:t>„</w:t>
      </w:r>
      <w:r w:rsidR="006326FC" w:rsidRPr="003828FB">
        <w:rPr>
          <w:rFonts w:ascii="Arial" w:hAnsi="Arial" w:cs="Arial"/>
          <w:i/>
        </w:rPr>
        <w:t>TW</w:t>
      </w:r>
      <w:r w:rsidR="003828FB" w:rsidRPr="003828FB">
        <w:rPr>
          <w:rFonts w:ascii="Arial" w:hAnsi="Arial" w:cs="Arial"/>
          <w:i/>
        </w:rPr>
        <w:t>“</w:t>
      </w:r>
      <w:r w:rsidR="005B7DDD" w:rsidRPr="003828FB">
        <w:rPr>
          <w:rFonts w:ascii="Arial" w:hAnsi="Arial" w:cs="Arial"/>
          <w:i/>
        </w:rPr>
        <w:t>.</w:t>
      </w:r>
    </w:p>
    <w:p w:rsidR="00DE796C" w:rsidRPr="003849F5" w:rsidRDefault="00CB7B9F" w:rsidP="00F66203">
      <w:pPr>
        <w:pStyle w:val="Default"/>
        <w:numPr>
          <w:ilvl w:val="0"/>
          <w:numId w:val="4"/>
        </w:numPr>
        <w:spacing w:after="120"/>
        <w:ind w:left="363"/>
        <w:jc w:val="both"/>
        <w:rPr>
          <w:rFonts w:ascii="Arial" w:hAnsi="Arial" w:cs="Arial"/>
        </w:rPr>
      </w:pPr>
      <w:r w:rsidRPr="003849F5">
        <w:rPr>
          <w:rFonts w:ascii="Arial" w:hAnsi="Arial" w:cs="Arial"/>
        </w:rPr>
        <w:t>Doba trvání programu se předpokládá</w:t>
      </w:r>
      <w:r w:rsidR="00DE796C" w:rsidRPr="003849F5">
        <w:rPr>
          <w:rFonts w:ascii="Arial" w:hAnsi="Arial" w:cs="Arial"/>
        </w:rPr>
        <w:t xml:space="preserve"> v letech 2019 – 2026 (8 let).</w:t>
      </w:r>
    </w:p>
    <w:p w:rsidR="00A6280A" w:rsidRPr="003849F5" w:rsidRDefault="001B5905" w:rsidP="00F66203">
      <w:pPr>
        <w:pStyle w:val="Default"/>
        <w:numPr>
          <w:ilvl w:val="0"/>
          <w:numId w:val="4"/>
        </w:numPr>
        <w:spacing w:after="120"/>
        <w:ind w:left="363"/>
        <w:jc w:val="both"/>
        <w:rPr>
          <w:rFonts w:ascii="Arial" w:hAnsi="Arial" w:cs="Arial"/>
        </w:rPr>
      </w:pPr>
      <w:r w:rsidRPr="003849F5">
        <w:rPr>
          <w:rFonts w:ascii="Arial" w:hAnsi="Arial" w:cs="Arial"/>
        </w:rPr>
        <w:t xml:space="preserve">Program je členěn na </w:t>
      </w:r>
      <w:r w:rsidR="003849F5" w:rsidRPr="003849F5">
        <w:rPr>
          <w:rFonts w:ascii="Arial" w:hAnsi="Arial" w:cs="Arial"/>
        </w:rPr>
        <w:t>tři</w:t>
      </w:r>
      <w:r w:rsidRPr="003849F5">
        <w:rPr>
          <w:rFonts w:ascii="Arial" w:hAnsi="Arial" w:cs="Arial"/>
        </w:rPr>
        <w:t xml:space="preserve"> podprogram</w:t>
      </w:r>
      <w:r w:rsidR="003849F5" w:rsidRPr="003849F5">
        <w:rPr>
          <w:rFonts w:ascii="Arial" w:hAnsi="Arial" w:cs="Arial"/>
        </w:rPr>
        <w:t>y</w:t>
      </w:r>
      <w:r w:rsidRPr="003849F5">
        <w:rPr>
          <w:rFonts w:ascii="Arial" w:hAnsi="Arial" w:cs="Arial"/>
        </w:rPr>
        <w:t>.</w:t>
      </w:r>
    </w:p>
    <w:p w:rsidR="00F50851" w:rsidRPr="003849F5" w:rsidRDefault="00F50851" w:rsidP="00F66203">
      <w:pPr>
        <w:pStyle w:val="Default"/>
        <w:numPr>
          <w:ilvl w:val="0"/>
          <w:numId w:val="4"/>
        </w:numPr>
        <w:spacing w:after="120"/>
        <w:ind w:left="363"/>
        <w:jc w:val="both"/>
        <w:rPr>
          <w:rFonts w:ascii="Arial" w:hAnsi="Arial" w:cs="Arial"/>
        </w:rPr>
      </w:pPr>
      <w:r w:rsidRPr="003849F5">
        <w:rPr>
          <w:rFonts w:ascii="Arial" w:hAnsi="Arial" w:cs="Arial"/>
        </w:rPr>
        <w:t>Poskytovatelem podpory je MPO.</w:t>
      </w:r>
    </w:p>
    <w:p w:rsidR="003D7EFD" w:rsidRPr="003849F5" w:rsidRDefault="003D7EFD" w:rsidP="00F66203">
      <w:pPr>
        <w:pStyle w:val="Zkladntext2"/>
        <w:keepNext/>
        <w:numPr>
          <w:ilvl w:val="0"/>
          <w:numId w:val="5"/>
        </w:numPr>
        <w:spacing w:after="120"/>
        <w:ind w:left="363"/>
        <w:jc w:val="both"/>
        <w:rPr>
          <w:rFonts w:ascii="Arial" w:hAnsi="Arial" w:cs="Arial"/>
          <w:szCs w:val="24"/>
          <w:u w:val="single"/>
        </w:rPr>
      </w:pPr>
      <w:r w:rsidRPr="003849F5">
        <w:rPr>
          <w:rFonts w:ascii="Arial" w:hAnsi="Arial" w:cs="Arial"/>
          <w:szCs w:val="24"/>
          <w:u w:val="single"/>
        </w:rPr>
        <w:t>Celkové výdaje na uskutečnění programu a podprogramů, z toho výdaje z veřejných prostředků s uvedením výdajů státního rozpočtu s jejich členěním v jednotlivých letech:</w:t>
      </w:r>
    </w:p>
    <w:p w:rsidR="003D7EFD" w:rsidRPr="00B116E8" w:rsidRDefault="003D7EFD" w:rsidP="00F66203">
      <w:pPr>
        <w:pStyle w:val="Default"/>
        <w:spacing w:after="120"/>
        <w:ind w:left="363"/>
        <w:jc w:val="both"/>
        <w:rPr>
          <w:rFonts w:ascii="Arial" w:hAnsi="Arial" w:cs="Arial"/>
          <w:i/>
        </w:rPr>
      </w:pPr>
      <w:r w:rsidRPr="00B116E8">
        <w:rPr>
          <w:rFonts w:ascii="Arial" w:hAnsi="Arial" w:cs="Arial"/>
        </w:rPr>
        <w:t xml:space="preserve">Výše plánovaných celkových výdajů bude činit </w:t>
      </w:r>
      <w:r w:rsidR="003849F5" w:rsidRPr="00B116E8">
        <w:rPr>
          <w:rFonts w:ascii="Arial" w:hAnsi="Arial" w:cs="Arial"/>
        </w:rPr>
        <w:t>24 196</w:t>
      </w:r>
      <w:r w:rsidRPr="00B116E8">
        <w:rPr>
          <w:rFonts w:ascii="Arial" w:hAnsi="Arial" w:cs="Arial"/>
        </w:rPr>
        <w:t xml:space="preserve"> mil. Kč </w:t>
      </w:r>
      <w:r w:rsidRPr="00B116E8">
        <w:rPr>
          <w:rFonts w:ascii="Arial" w:hAnsi="Arial" w:cs="Arial"/>
          <w:i/>
        </w:rPr>
        <w:t xml:space="preserve">(z toho v jednotlivých letech: </w:t>
      </w:r>
      <w:r w:rsidR="003849F5" w:rsidRPr="00B116E8">
        <w:rPr>
          <w:rFonts w:ascii="Arial" w:hAnsi="Arial" w:cs="Arial"/>
          <w:i/>
        </w:rPr>
        <w:t>963</w:t>
      </w:r>
      <w:r w:rsidRPr="00B116E8">
        <w:rPr>
          <w:rFonts w:ascii="Arial" w:hAnsi="Arial" w:cs="Arial"/>
          <w:i/>
        </w:rPr>
        <w:t xml:space="preserve"> mil. Kč v roce 201</w:t>
      </w:r>
      <w:r w:rsidR="00FA05DC" w:rsidRPr="00B116E8">
        <w:rPr>
          <w:rFonts w:ascii="Arial" w:hAnsi="Arial" w:cs="Arial"/>
          <w:i/>
        </w:rPr>
        <w:t>9</w:t>
      </w:r>
      <w:r w:rsidRPr="00B116E8">
        <w:rPr>
          <w:rFonts w:ascii="Arial" w:hAnsi="Arial" w:cs="Arial"/>
          <w:i/>
        </w:rPr>
        <w:t xml:space="preserve">, </w:t>
      </w:r>
      <w:r w:rsidR="003849F5" w:rsidRPr="00B116E8">
        <w:rPr>
          <w:rFonts w:ascii="Arial" w:hAnsi="Arial" w:cs="Arial"/>
          <w:i/>
        </w:rPr>
        <w:t>2 424</w:t>
      </w:r>
      <w:r w:rsidRPr="00B116E8">
        <w:rPr>
          <w:rFonts w:ascii="Arial" w:hAnsi="Arial" w:cs="Arial"/>
          <w:i/>
        </w:rPr>
        <w:t xml:space="preserve"> mil.</w:t>
      </w:r>
      <w:r w:rsidR="008E1806" w:rsidRPr="00B116E8">
        <w:rPr>
          <w:rFonts w:ascii="Arial" w:hAnsi="Arial" w:cs="Arial"/>
          <w:i/>
        </w:rPr>
        <w:t xml:space="preserve"> Kč v roce 2020</w:t>
      </w:r>
      <w:r w:rsidRPr="00B116E8">
        <w:rPr>
          <w:rFonts w:ascii="Arial" w:hAnsi="Arial" w:cs="Arial"/>
          <w:i/>
        </w:rPr>
        <w:t xml:space="preserve">, </w:t>
      </w:r>
      <w:r w:rsidR="003849F5" w:rsidRPr="00B116E8">
        <w:rPr>
          <w:rFonts w:ascii="Arial" w:hAnsi="Arial" w:cs="Arial"/>
          <w:i/>
        </w:rPr>
        <w:lastRenderedPageBreak/>
        <w:t>3</w:t>
      </w:r>
      <w:r w:rsidR="00B116E8">
        <w:rPr>
          <w:rFonts w:ascii="Arial" w:hAnsi="Arial" w:cs="Arial"/>
          <w:i/>
        </w:rPr>
        <w:t> </w:t>
      </w:r>
      <w:r w:rsidR="003849F5" w:rsidRPr="00B116E8">
        <w:rPr>
          <w:rFonts w:ascii="Arial" w:hAnsi="Arial" w:cs="Arial"/>
          <w:i/>
        </w:rPr>
        <w:t>831</w:t>
      </w:r>
      <w:r w:rsidR="00B116E8">
        <w:rPr>
          <w:rFonts w:ascii="Arial" w:hAnsi="Arial" w:cs="Arial"/>
          <w:i/>
        </w:rPr>
        <w:t> </w:t>
      </w:r>
      <w:r w:rsidRPr="00B116E8">
        <w:rPr>
          <w:rFonts w:ascii="Arial" w:hAnsi="Arial" w:cs="Arial"/>
          <w:i/>
        </w:rPr>
        <w:t>mil. Kč v roce 20</w:t>
      </w:r>
      <w:r w:rsidR="008E1806" w:rsidRPr="00B116E8">
        <w:rPr>
          <w:rFonts w:ascii="Arial" w:hAnsi="Arial" w:cs="Arial"/>
          <w:i/>
        </w:rPr>
        <w:t>21</w:t>
      </w:r>
      <w:r w:rsidRPr="00B116E8">
        <w:rPr>
          <w:rFonts w:ascii="Arial" w:hAnsi="Arial" w:cs="Arial"/>
          <w:i/>
        </w:rPr>
        <w:t>,</w:t>
      </w:r>
      <w:r w:rsidR="008E1806" w:rsidRPr="00B116E8">
        <w:rPr>
          <w:rFonts w:ascii="Arial" w:hAnsi="Arial" w:cs="Arial"/>
          <w:i/>
        </w:rPr>
        <w:t xml:space="preserve"> </w:t>
      </w:r>
      <w:r w:rsidR="00B116E8" w:rsidRPr="00B116E8">
        <w:rPr>
          <w:rFonts w:ascii="Arial" w:hAnsi="Arial" w:cs="Arial"/>
          <w:i/>
        </w:rPr>
        <w:t>4 822</w:t>
      </w:r>
      <w:r w:rsidRPr="00B116E8">
        <w:rPr>
          <w:rFonts w:ascii="Arial" w:hAnsi="Arial" w:cs="Arial"/>
          <w:i/>
        </w:rPr>
        <w:t xml:space="preserve"> mil. Kč v </w:t>
      </w:r>
      <w:r w:rsidR="008E1806" w:rsidRPr="00B116E8">
        <w:rPr>
          <w:rFonts w:ascii="Arial" w:hAnsi="Arial" w:cs="Arial"/>
          <w:i/>
        </w:rPr>
        <w:t>roce</w:t>
      </w:r>
      <w:r w:rsidRPr="00B116E8">
        <w:rPr>
          <w:rFonts w:ascii="Arial" w:hAnsi="Arial" w:cs="Arial"/>
          <w:i/>
        </w:rPr>
        <w:t xml:space="preserve"> 20</w:t>
      </w:r>
      <w:r w:rsidR="008E1806" w:rsidRPr="00B116E8">
        <w:rPr>
          <w:rFonts w:ascii="Arial" w:hAnsi="Arial" w:cs="Arial"/>
          <w:i/>
        </w:rPr>
        <w:t>22</w:t>
      </w:r>
      <w:r w:rsidRPr="00B116E8">
        <w:rPr>
          <w:rFonts w:ascii="Arial" w:hAnsi="Arial" w:cs="Arial"/>
          <w:i/>
        </w:rPr>
        <w:t>,</w:t>
      </w:r>
      <w:r w:rsidR="00B116E8" w:rsidRPr="00B116E8">
        <w:rPr>
          <w:rFonts w:ascii="Arial" w:hAnsi="Arial" w:cs="Arial"/>
          <w:i/>
        </w:rPr>
        <w:t xml:space="preserve"> 5 116</w:t>
      </w:r>
      <w:r w:rsidRPr="00B116E8">
        <w:rPr>
          <w:rFonts w:ascii="Arial" w:hAnsi="Arial" w:cs="Arial"/>
          <w:i/>
        </w:rPr>
        <w:t> mil. Kč v roce 202</w:t>
      </w:r>
      <w:r w:rsidR="008E1806" w:rsidRPr="00B116E8">
        <w:rPr>
          <w:rFonts w:ascii="Arial" w:hAnsi="Arial" w:cs="Arial"/>
          <w:i/>
        </w:rPr>
        <w:t xml:space="preserve">3, </w:t>
      </w:r>
      <w:r w:rsidR="00B116E8" w:rsidRPr="00B116E8">
        <w:rPr>
          <w:rFonts w:ascii="Arial" w:hAnsi="Arial" w:cs="Arial"/>
          <w:i/>
        </w:rPr>
        <w:t>3</w:t>
      </w:r>
      <w:r w:rsidR="00B116E8">
        <w:rPr>
          <w:rFonts w:ascii="Arial" w:hAnsi="Arial" w:cs="Arial"/>
          <w:i/>
        </w:rPr>
        <w:t> </w:t>
      </w:r>
      <w:r w:rsidR="00B116E8" w:rsidRPr="00B116E8">
        <w:rPr>
          <w:rFonts w:ascii="Arial" w:hAnsi="Arial" w:cs="Arial"/>
          <w:i/>
        </w:rPr>
        <w:t>812</w:t>
      </w:r>
      <w:r w:rsidR="00377793" w:rsidRPr="00B116E8">
        <w:rPr>
          <w:rFonts w:ascii="Arial" w:hAnsi="Arial" w:cs="Arial"/>
          <w:i/>
        </w:rPr>
        <w:t xml:space="preserve"> mil. Kč</w:t>
      </w:r>
      <w:r w:rsidR="008E1806" w:rsidRPr="00B116E8">
        <w:rPr>
          <w:rFonts w:ascii="Arial" w:hAnsi="Arial" w:cs="Arial"/>
          <w:i/>
        </w:rPr>
        <w:t xml:space="preserve"> v roce 2024, 2</w:t>
      </w:r>
      <w:r w:rsidR="00B116E8" w:rsidRPr="00B116E8">
        <w:rPr>
          <w:rFonts w:ascii="Arial" w:hAnsi="Arial" w:cs="Arial"/>
          <w:i/>
        </w:rPr>
        <w:t xml:space="preserve"> 303</w:t>
      </w:r>
      <w:r w:rsidR="008E1806" w:rsidRPr="00B116E8">
        <w:rPr>
          <w:rFonts w:ascii="Arial" w:hAnsi="Arial" w:cs="Arial"/>
          <w:i/>
        </w:rPr>
        <w:t xml:space="preserve"> mil. Kč v roce 2025</w:t>
      </w:r>
      <w:r w:rsidRPr="00B116E8">
        <w:rPr>
          <w:rFonts w:ascii="Arial" w:hAnsi="Arial" w:cs="Arial"/>
          <w:i/>
        </w:rPr>
        <w:t xml:space="preserve"> a </w:t>
      </w:r>
      <w:r w:rsidR="00B116E8" w:rsidRPr="00B116E8">
        <w:rPr>
          <w:rFonts w:ascii="Arial" w:hAnsi="Arial" w:cs="Arial"/>
          <w:i/>
        </w:rPr>
        <w:t>926</w:t>
      </w:r>
      <w:r w:rsidRPr="00B116E8">
        <w:rPr>
          <w:rFonts w:ascii="Arial" w:hAnsi="Arial" w:cs="Arial"/>
          <w:i/>
        </w:rPr>
        <w:t xml:space="preserve"> mil. Kč v roce 202</w:t>
      </w:r>
      <w:r w:rsidR="008E1806" w:rsidRPr="00B116E8">
        <w:rPr>
          <w:rFonts w:ascii="Arial" w:hAnsi="Arial" w:cs="Arial"/>
          <w:i/>
        </w:rPr>
        <w:t>6</w:t>
      </w:r>
      <w:r w:rsidRPr="00B116E8">
        <w:rPr>
          <w:rFonts w:ascii="Arial" w:hAnsi="Arial" w:cs="Arial"/>
          <w:i/>
        </w:rPr>
        <w:t>).</w:t>
      </w:r>
    </w:p>
    <w:p w:rsidR="003D7EFD" w:rsidRPr="00B116E8" w:rsidRDefault="003D7EFD" w:rsidP="00F66203">
      <w:pPr>
        <w:pStyle w:val="Default"/>
        <w:spacing w:after="120"/>
        <w:ind w:left="363"/>
        <w:jc w:val="both"/>
        <w:rPr>
          <w:rFonts w:ascii="Arial" w:hAnsi="Arial" w:cs="Arial"/>
          <w:i/>
          <w:iCs/>
        </w:rPr>
      </w:pPr>
      <w:r w:rsidRPr="00B116E8">
        <w:rPr>
          <w:rFonts w:ascii="Arial" w:hAnsi="Arial" w:cs="Arial"/>
          <w:b/>
        </w:rPr>
        <w:t>V</w:t>
      </w:r>
      <w:r w:rsidRPr="00B116E8">
        <w:rPr>
          <w:rFonts w:ascii="Arial" w:hAnsi="Arial" w:cs="Arial"/>
          <w:b/>
          <w:bCs/>
        </w:rPr>
        <w:t xml:space="preserve">ýdaje ze státního rozpočtu budou činit celkem </w:t>
      </w:r>
      <w:r w:rsidR="00B116E8" w:rsidRPr="00B116E8">
        <w:rPr>
          <w:rFonts w:ascii="Arial" w:hAnsi="Arial" w:cs="Arial"/>
          <w:b/>
          <w:bCs/>
        </w:rPr>
        <w:t>15 485</w:t>
      </w:r>
      <w:r w:rsidRPr="00B116E8">
        <w:rPr>
          <w:rFonts w:ascii="Arial" w:hAnsi="Arial" w:cs="Arial"/>
          <w:b/>
          <w:bCs/>
        </w:rPr>
        <w:t xml:space="preserve"> mil. Kč </w:t>
      </w:r>
      <w:r w:rsidRPr="00B116E8">
        <w:rPr>
          <w:rFonts w:ascii="Arial" w:hAnsi="Arial" w:cs="Arial"/>
          <w:i/>
          <w:iCs/>
        </w:rPr>
        <w:t xml:space="preserve">(z toho v jednotlivých letech: </w:t>
      </w:r>
      <w:r w:rsidR="00B116E8" w:rsidRPr="00B116E8">
        <w:rPr>
          <w:rFonts w:ascii="Arial" w:hAnsi="Arial" w:cs="Arial"/>
          <w:i/>
          <w:iCs/>
        </w:rPr>
        <w:t>616</w:t>
      </w:r>
      <w:r w:rsidRPr="00B116E8">
        <w:rPr>
          <w:rFonts w:ascii="Arial" w:hAnsi="Arial" w:cs="Arial"/>
          <w:i/>
          <w:iCs/>
        </w:rPr>
        <w:t> mil. Kč v roce 201</w:t>
      </w:r>
      <w:r w:rsidR="00DD0C59" w:rsidRPr="00B116E8">
        <w:rPr>
          <w:rFonts w:ascii="Arial" w:hAnsi="Arial" w:cs="Arial"/>
          <w:i/>
          <w:iCs/>
        </w:rPr>
        <w:t>9</w:t>
      </w:r>
      <w:r w:rsidRPr="00B116E8">
        <w:rPr>
          <w:rFonts w:ascii="Arial" w:hAnsi="Arial" w:cs="Arial"/>
          <w:i/>
          <w:iCs/>
        </w:rPr>
        <w:t xml:space="preserve">, </w:t>
      </w:r>
      <w:r w:rsidR="00B116E8" w:rsidRPr="00B116E8">
        <w:rPr>
          <w:rFonts w:ascii="Arial" w:hAnsi="Arial" w:cs="Arial"/>
          <w:i/>
          <w:iCs/>
        </w:rPr>
        <w:t>1 552</w:t>
      </w:r>
      <w:r w:rsidR="00DD0C59" w:rsidRPr="00B116E8">
        <w:rPr>
          <w:rFonts w:ascii="Arial" w:hAnsi="Arial" w:cs="Arial"/>
          <w:i/>
          <w:iCs/>
        </w:rPr>
        <w:t> mil. Kč v roce 2020</w:t>
      </w:r>
      <w:r w:rsidRPr="00B116E8">
        <w:rPr>
          <w:rFonts w:ascii="Arial" w:hAnsi="Arial" w:cs="Arial"/>
          <w:i/>
          <w:iCs/>
        </w:rPr>
        <w:t xml:space="preserve">, </w:t>
      </w:r>
      <w:r w:rsidR="00B116E8" w:rsidRPr="00B116E8">
        <w:rPr>
          <w:rFonts w:ascii="Arial" w:hAnsi="Arial" w:cs="Arial"/>
          <w:i/>
          <w:iCs/>
        </w:rPr>
        <w:t>2</w:t>
      </w:r>
      <w:r w:rsidR="00B116E8">
        <w:rPr>
          <w:rFonts w:ascii="Arial" w:hAnsi="Arial" w:cs="Arial"/>
          <w:i/>
          <w:iCs/>
        </w:rPr>
        <w:t> </w:t>
      </w:r>
      <w:r w:rsidR="00B116E8" w:rsidRPr="00B116E8">
        <w:rPr>
          <w:rFonts w:ascii="Arial" w:hAnsi="Arial" w:cs="Arial"/>
          <w:i/>
          <w:iCs/>
        </w:rPr>
        <w:t>452</w:t>
      </w:r>
      <w:r w:rsidR="00B116E8">
        <w:rPr>
          <w:rFonts w:ascii="Arial" w:hAnsi="Arial" w:cs="Arial"/>
          <w:i/>
          <w:iCs/>
        </w:rPr>
        <w:t> </w:t>
      </w:r>
      <w:r w:rsidRPr="00B116E8">
        <w:rPr>
          <w:rFonts w:ascii="Arial" w:hAnsi="Arial" w:cs="Arial"/>
          <w:i/>
          <w:iCs/>
        </w:rPr>
        <w:t>mil. Kč v roce 20</w:t>
      </w:r>
      <w:r w:rsidR="00DD0C59" w:rsidRPr="00B116E8">
        <w:rPr>
          <w:rFonts w:ascii="Arial" w:hAnsi="Arial" w:cs="Arial"/>
          <w:i/>
          <w:iCs/>
        </w:rPr>
        <w:t>21</w:t>
      </w:r>
      <w:r w:rsidRPr="00B116E8">
        <w:rPr>
          <w:rFonts w:ascii="Arial" w:hAnsi="Arial" w:cs="Arial"/>
          <w:i/>
          <w:iCs/>
        </w:rPr>
        <w:t>,</w:t>
      </w:r>
      <w:r w:rsidR="00DD0C59" w:rsidRPr="00B116E8">
        <w:rPr>
          <w:rFonts w:ascii="Arial" w:hAnsi="Arial" w:cs="Arial"/>
          <w:i/>
          <w:iCs/>
        </w:rPr>
        <w:t xml:space="preserve"> </w:t>
      </w:r>
      <w:r w:rsidR="00B116E8" w:rsidRPr="00B116E8">
        <w:rPr>
          <w:rFonts w:ascii="Arial" w:hAnsi="Arial" w:cs="Arial"/>
          <w:i/>
          <w:iCs/>
        </w:rPr>
        <w:t>3 086</w:t>
      </w:r>
      <w:r w:rsidRPr="00B116E8">
        <w:rPr>
          <w:rFonts w:ascii="Arial" w:hAnsi="Arial" w:cs="Arial"/>
          <w:i/>
          <w:iCs/>
        </w:rPr>
        <w:t xml:space="preserve"> mil. Kč v </w:t>
      </w:r>
      <w:r w:rsidR="00DD0C59" w:rsidRPr="00B116E8">
        <w:rPr>
          <w:rFonts w:ascii="Arial" w:hAnsi="Arial" w:cs="Arial"/>
          <w:i/>
          <w:iCs/>
        </w:rPr>
        <w:t xml:space="preserve">roce 2022, </w:t>
      </w:r>
      <w:r w:rsidR="00B116E8" w:rsidRPr="00B116E8">
        <w:rPr>
          <w:rFonts w:ascii="Arial" w:hAnsi="Arial" w:cs="Arial"/>
          <w:i/>
          <w:iCs/>
        </w:rPr>
        <w:t>3 274</w:t>
      </w:r>
      <w:r w:rsidRPr="00B116E8">
        <w:rPr>
          <w:rFonts w:ascii="Arial" w:hAnsi="Arial" w:cs="Arial"/>
          <w:i/>
          <w:iCs/>
        </w:rPr>
        <w:t xml:space="preserve"> mil. Kč v roce 202</w:t>
      </w:r>
      <w:r w:rsidR="00DD0C59" w:rsidRPr="00B116E8">
        <w:rPr>
          <w:rFonts w:ascii="Arial" w:hAnsi="Arial" w:cs="Arial"/>
          <w:i/>
          <w:iCs/>
        </w:rPr>
        <w:t xml:space="preserve">3, </w:t>
      </w:r>
      <w:r w:rsidR="00B116E8" w:rsidRPr="00B116E8">
        <w:rPr>
          <w:rFonts w:ascii="Arial" w:hAnsi="Arial" w:cs="Arial"/>
          <w:i/>
          <w:iCs/>
        </w:rPr>
        <w:t>2</w:t>
      </w:r>
      <w:r w:rsidR="00B116E8">
        <w:rPr>
          <w:rFonts w:ascii="Arial" w:hAnsi="Arial" w:cs="Arial"/>
          <w:i/>
          <w:iCs/>
        </w:rPr>
        <w:t> </w:t>
      </w:r>
      <w:r w:rsidR="00B116E8" w:rsidRPr="00B116E8">
        <w:rPr>
          <w:rFonts w:ascii="Arial" w:hAnsi="Arial" w:cs="Arial"/>
          <w:i/>
          <w:iCs/>
        </w:rPr>
        <w:t>439</w:t>
      </w:r>
      <w:r w:rsidR="00DD0C59" w:rsidRPr="00B116E8">
        <w:rPr>
          <w:rFonts w:ascii="Arial" w:hAnsi="Arial" w:cs="Arial"/>
          <w:i/>
          <w:iCs/>
        </w:rPr>
        <w:t xml:space="preserve"> mil. Kč v roce 2024, 1 </w:t>
      </w:r>
      <w:r w:rsidR="00B116E8" w:rsidRPr="00B116E8">
        <w:rPr>
          <w:rFonts w:ascii="Arial" w:hAnsi="Arial" w:cs="Arial"/>
          <w:i/>
          <w:iCs/>
        </w:rPr>
        <w:t>474</w:t>
      </w:r>
      <w:r w:rsidR="00DD0C59" w:rsidRPr="00B116E8">
        <w:rPr>
          <w:rFonts w:ascii="Arial" w:hAnsi="Arial" w:cs="Arial"/>
          <w:i/>
          <w:iCs/>
        </w:rPr>
        <w:t xml:space="preserve"> mil. Kč v roce 2025</w:t>
      </w:r>
      <w:r w:rsidRPr="00B116E8">
        <w:rPr>
          <w:rFonts w:ascii="Arial" w:hAnsi="Arial" w:cs="Arial"/>
          <w:i/>
          <w:iCs/>
        </w:rPr>
        <w:t xml:space="preserve"> a </w:t>
      </w:r>
      <w:r w:rsidR="00B116E8" w:rsidRPr="00B116E8">
        <w:rPr>
          <w:rFonts w:ascii="Arial" w:hAnsi="Arial" w:cs="Arial"/>
          <w:i/>
          <w:iCs/>
        </w:rPr>
        <w:t>593</w:t>
      </w:r>
      <w:r w:rsidRPr="00B116E8">
        <w:rPr>
          <w:rFonts w:ascii="Arial" w:hAnsi="Arial" w:cs="Arial"/>
          <w:i/>
          <w:iCs/>
        </w:rPr>
        <w:t xml:space="preserve"> mil. Kč v roce 202</w:t>
      </w:r>
      <w:r w:rsidR="00DD0C59" w:rsidRPr="00B116E8">
        <w:rPr>
          <w:rFonts w:ascii="Arial" w:hAnsi="Arial" w:cs="Arial"/>
          <w:i/>
          <w:iCs/>
        </w:rPr>
        <w:t>6</w:t>
      </w:r>
      <w:r w:rsidRPr="00B116E8">
        <w:rPr>
          <w:rFonts w:ascii="Arial" w:hAnsi="Arial" w:cs="Arial"/>
          <w:i/>
          <w:iCs/>
        </w:rPr>
        <w:t xml:space="preserve">). </w:t>
      </w:r>
    </w:p>
    <w:p w:rsidR="003D7EFD" w:rsidRPr="00B116E8" w:rsidRDefault="003D7EFD" w:rsidP="00F66203">
      <w:pPr>
        <w:pStyle w:val="Default"/>
        <w:keepNext/>
        <w:spacing w:after="120"/>
        <w:ind w:left="363"/>
        <w:jc w:val="both"/>
        <w:rPr>
          <w:rFonts w:ascii="Arial" w:hAnsi="Arial" w:cs="Arial"/>
          <w:iCs/>
          <w:u w:val="single"/>
        </w:rPr>
      </w:pPr>
      <w:r w:rsidRPr="00B116E8">
        <w:rPr>
          <w:rFonts w:ascii="Arial" w:hAnsi="Arial" w:cs="Arial"/>
          <w:iCs/>
          <w:u w:val="single"/>
        </w:rPr>
        <w:t>Výdaje na uskutečnění podprogramu 1:</w:t>
      </w:r>
    </w:p>
    <w:p w:rsidR="003D7EFD" w:rsidRPr="00B116E8" w:rsidRDefault="003D7EFD" w:rsidP="00F66203">
      <w:pPr>
        <w:pStyle w:val="Default"/>
        <w:spacing w:after="120"/>
        <w:ind w:left="363"/>
        <w:jc w:val="both"/>
        <w:rPr>
          <w:rFonts w:ascii="Arial" w:hAnsi="Arial" w:cs="Arial"/>
          <w:i/>
        </w:rPr>
      </w:pPr>
      <w:r w:rsidRPr="00B116E8">
        <w:rPr>
          <w:rFonts w:ascii="Arial" w:hAnsi="Arial" w:cs="Arial"/>
        </w:rPr>
        <w:t>Výše plánovaných</w:t>
      </w:r>
      <w:r w:rsidR="00AE3CEA" w:rsidRPr="00B116E8">
        <w:rPr>
          <w:rFonts w:ascii="Arial" w:hAnsi="Arial" w:cs="Arial"/>
        </w:rPr>
        <w:t xml:space="preserve"> celkových výdajů </w:t>
      </w:r>
      <w:r w:rsidR="00B116E8">
        <w:rPr>
          <w:rFonts w:ascii="Arial" w:hAnsi="Arial" w:cs="Arial"/>
        </w:rPr>
        <w:t xml:space="preserve">na podprogram 1 </w:t>
      </w:r>
      <w:r w:rsidR="00AE3CEA" w:rsidRPr="00B116E8">
        <w:rPr>
          <w:rFonts w:ascii="Arial" w:hAnsi="Arial" w:cs="Arial"/>
        </w:rPr>
        <w:t>bude činit 17 017</w:t>
      </w:r>
      <w:r w:rsidRPr="00B116E8">
        <w:rPr>
          <w:rFonts w:ascii="Arial" w:hAnsi="Arial" w:cs="Arial"/>
        </w:rPr>
        <w:t xml:space="preserve"> mil. Kč </w:t>
      </w:r>
      <w:r w:rsidRPr="00B116E8">
        <w:rPr>
          <w:rFonts w:ascii="Arial" w:hAnsi="Arial" w:cs="Arial"/>
          <w:i/>
        </w:rPr>
        <w:t>(</w:t>
      </w:r>
      <w:r w:rsidR="00AE3CEA" w:rsidRPr="00B116E8">
        <w:rPr>
          <w:rFonts w:ascii="Arial" w:hAnsi="Arial" w:cs="Arial"/>
          <w:i/>
        </w:rPr>
        <w:t>z toho v jednotlivých letech: 677</w:t>
      </w:r>
      <w:r w:rsidRPr="00B116E8">
        <w:rPr>
          <w:rFonts w:ascii="Arial" w:hAnsi="Arial" w:cs="Arial"/>
          <w:i/>
        </w:rPr>
        <w:t xml:space="preserve"> mil. Kč</w:t>
      </w:r>
      <w:r w:rsidR="00AE3CEA" w:rsidRPr="00B116E8">
        <w:rPr>
          <w:rFonts w:ascii="Arial" w:hAnsi="Arial" w:cs="Arial"/>
          <w:i/>
        </w:rPr>
        <w:t xml:space="preserve"> v roce 2019, 1 705</w:t>
      </w:r>
      <w:r w:rsidRPr="00B116E8">
        <w:rPr>
          <w:rFonts w:ascii="Arial" w:hAnsi="Arial" w:cs="Arial"/>
          <w:i/>
        </w:rPr>
        <w:t xml:space="preserve"> mil. Kč v</w:t>
      </w:r>
      <w:r w:rsidR="00AE3CEA" w:rsidRPr="00B116E8">
        <w:rPr>
          <w:rFonts w:ascii="Arial" w:hAnsi="Arial" w:cs="Arial"/>
          <w:i/>
        </w:rPr>
        <w:t> roce 2020, 2 694 mil. Kč v roce 2021, 3 391 mil. Kč v roce 2022, 3 598 mil. Kč v roce 2023, 2 681 mil. Kč v roce 2024, 1 620 mil. Kč v roce 2025 a 652 mil. Kč v roce 2026</w:t>
      </w:r>
      <w:r w:rsidRPr="00B116E8">
        <w:rPr>
          <w:rFonts w:ascii="Arial" w:hAnsi="Arial" w:cs="Arial"/>
          <w:i/>
        </w:rPr>
        <w:t>).</w:t>
      </w:r>
    </w:p>
    <w:p w:rsidR="003D7EFD" w:rsidRPr="00E5428E" w:rsidRDefault="003D7EFD" w:rsidP="00F66203">
      <w:pPr>
        <w:pStyle w:val="Default"/>
        <w:spacing w:after="120"/>
        <w:ind w:left="363"/>
        <w:jc w:val="both"/>
        <w:rPr>
          <w:rFonts w:ascii="Arial" w:hAnsi="Arial" w:cs="Arial"/>
          <w:i/>
        </w:rPr>
      </w:pPr>
      <w:r w:rsidRPr="00E5428E">
        <w:rPr>
          <w:rFonts w:ascii="Arial" w:hAnsi="Arial" w:cs="Arial"/>
        </w:rPr>
        <w:t xml:space="preserve">Výše plánovaných výdajů </w:t>
      </w:r>
      <w:r w:rsidRPr="00E5428E">
        <w:rPr>
          <w:rFonts w:ascii="Arial" w:hAnsi="Arial" w:cs="Arial"/>
          <w:b/>
        </w:rPr>
        <w:t>ze státního rozpočtu</w:t>
      </w:r>
      <w:r w:rsidRPr="00E5428E">
        <w:rPr>
          <w:rFonts w:ascii="Arial" w:hAnsi="Arial" w:cs="Arial"/>
        </w:rPr>
        <w:t xml:space="preserve"> bude činit </w:t>
      </w:r>
      <w:r w:rsidR="00AE3CEA" w:rsidRPr="00E5428E">
        <w:rPr>
          <w:rFonts w:ascii="Arial" w:hAnsi="Arial" w:cs="Arial"/>
        </w:rPr>
        <w:t xml:space="preserve">11 061 mil. Kč </w:t>
      </w:r>
      <w:r w:rsidR="00AE3CEA" w:rsidRPr="00E5428E">
        <w:rPr>
          <w:rFonts w:ascii="Arial" w:hAnsi="Arial" w:cs="Arial"/>
          <w:i/>
        </w:rPr>
        <w:t>(z toho v jednotlivých letech: 440 mil. Kč v roce 2019, 1 108 mil. Kč v roce 2020, 1</w:t>
      </w:r>
      <w:r w:rsidR="00E5428E" w:rsidRPr="00E5428E">
        <w:rPr>
          <w:rFonts w:ascii="Arial" w:hAnsi="Arial" w:cs="Arial"/>
          <w:i/>
        </w:rPr>
        <w:t> </w:t>
      </w:r>
      <w:r w:rsidR="00AE3CEA" w:rsidRPr="00E5428E">
        <w:rPr>
          <w:rFonts w:ascii="Arial" w:hAnsi="Arial" w:cs="Arial"/>
          <w:i/>
        </w:rPr>
        <w:t>751</w:t>
      </w:r>
      <w:r w:rsidR="00E5428E" w:rsidRPr="00E5428E">
        <w:rPr>
          <w:rFonts w:ascii="Arial" w:hAnsi="Arial" w:cs="Arial"/>
          <w:i/>
        </w:rPr>
        <w:t> </w:t>
      </w:r>
      <w:r w:rsidR="00AE3CEA" w:rsidRPr="00E5428E">
        <w:rPr>
          <w:rFonts w:ascii="Arial" w:hAnsi="Arial" w:cs="Arial"/>
          <w:i/>
        </w:rPr>
        <w:t>mil. Kč v roce 2021, 2 204 mil. Kč v roce 2022, 2 339 mil. Kč v roce 2023, 1</w:t>
      </w:r>
      <w:r w:rsidR="00E5428E" w:rsidRPr="00E5428E">
        <w:rPr>
          <w:rFonts w:ascii="Arial" w:hAnsi="Arial" w:cs="Arial"/>
          <w:i/>
        </w:rPr>
        <w:t> </w:t>
      </w:r>
      <w:r w:rsidR="00AE3CEA" w:rsidRPr="00E5428E">
        <w:rPr>
          <w:rFonts w:ascii="Arial" w:hAnsi="Arial" w:cs="Arial"/>
          <w:i/>
        </w:rPr>
        <w:t>742 mil. Kč v roce 2024, 1 053 mil. Kč v roce 2025 a 424 mil. Kč v roce 2026).</w:t>
      </w:r>
    </w:p>
    <w:p w:rsidR="003D7EFD" w:rsidRPr="00E5428E" w:rsidRDefault="003D7EFD" w:rsidP="00F66203">
      <w:pPr>
        <w:pStyle w:val="Default"/>
        <w:spacing w:after="120"/>
        <w:ind w:left="363"/>
        <w:jc w:val="both"/>
        <w:rPr>
          <w:rFonts w:ascii="Arial" w:hAnsi="Arial" w:cs="Arial"/>
          <w:iCs/>
          <w:u w:val="single"/>
        </w:rPr>
      </w:pPr>
      <w:r w:rsidRPr="00E5428E">
        <w:rPr>
          <w:rFonts w:ascii="Arial" w:hAnsi="Arial" w:cs="Arial"/>
          <w:iCs/>
          <w:u w:val="single"/>
        </w:rPr>
        <w:t>Výdaje na uskutečnění podprogramu 2:</w:t>
      </w:r>
    </w:p>
    <w:p w:rsidR="005A2319" w:rsidRPr="00E5428E" w:rsidRDefault="005A2319" w:rsidP="00F66203">
      <w:pPr>
        <w:pStyle w:val="Default"/>
        <w:spacing w:after="120"/>
        <w:ind w:left="363"/>
        <w:jc w:val="both"/>
        <w:rPr>
          <w:rFonts w:ascii="Arial" w:hAnsi="Arial" w:cs="Arial"/>
          <w:i/>
        </w:rPr>
      </w:pPr>
      <w:r w:rsidRPr="00E5428E">
        <w:rPr>
          <w:rFonts w:ascii="Arial" w:hAnsi="Arial" w:cs="Arial"/>
        </w:rPr>
        <w:t xml:space="preserve">Výše plánovaných celkových výdajů bude činit 4 641 mil. Kč </w:t>
      </w:r>
      <w:r w:rsidRPr="00E5428E">
        <w:rPr>
          <w:rFonts w:ascii="Arial" w:hAnsi="Arial" w:cs="Arial"/>
          <w:i/>
        </w:rPr>
        <w:t>(z toho v jednotlivých letech: 185 mil. Kč v roce 2019, 465 mil. Kč v roce 2020, 735 mil. Kč v roce 2021, 925 mil. Kč v roce 2022, 981 mil. Kč v roce 2023, 731 mil. Kč v roce 2024, 442</w:t>
      </w:r>
      <w:r w:rsidR="00E5428E">
        <w:rPr>
          <w:rFonts w:ascii="Arial" w:hAnsi="Arial" w:cs="Arial"/>
          <w:i/>
        </w:rPr>
        <w:t> </w:t>
      </w:r>
      <w:r w:rsidRPr="00E5428E">
        <w:rPr>
          <w:rFonts w:ascii="Arial" w:hAnsi="Arial" w:cs="Arial"/>
          <w:i/>
        </w:rPr>
        <w:t>mil.</w:t>
      </w:r>
      <w:r w:rsidR="00E5428E">
        <w:rPr>
          <w:rFonts w:ascii="Arial" w:hAnsi="Arial" w:cs="Arial"/>
          <w:i/>
        </w:rPr>
        <w:t> </w:t>
      </w:r>
      <w:r w:rsidRPr="00E5428E">
        <w:rPr>
          <w:rFonts w:ascii="Arial" w:hAnsi="Arial" w:cs="Arial"/>
          <w:i/>
        </w:rPr>
        <w:t>Kč v roce 2025 a 178 mil. Kč v roce 2026).</w:t>
      </w:r>
    </w:p>
    <w:p w:rsidR="003D7EFD" w:rsidRPr="00A119BF" w:rsidRDefault="005A2319" w:rsidP="00F66203">
      <w:pPr>
        <w:pStyle w:val="Default"/>
        <w:spacing w:after="120"/>
        <w:ind w:left="363"/>
        <w:jc w:val="both"/>
        <w:rPr>
          <w:rFonts w:ascii="Arial" w:hAnsi="Arial" w:cs="Arial"/>
          <w:i/>
          <w:iCs/>
        </w:rPr>
      </w:pPr>
      <w:r w:rsidRPr="00A119BF">
        <w:rPr>
          <w:rFonts w:ascii="Arial" w:hAnsi="Arial" w:cs="Arial"/>
        </w:rPr>
        <w:t xml:space="preserve">Výše plánovaných výdajů </w:t>
      </w:r>
      <w:r w:rsidRPr="00A119BF">
        <w:rPr>
          <w:rFonts w:ascii="Arial" w:hAnsi="Arial" w:cs="Arial"/>
          <w:b/>
        </w:rPr>
        <w:t>ze státního rozpočtu</w:t>
      </w:r>
      <w:r w:rsidRPr="00A119BF">
        <w:rPr>
          <w:rFonts w:ascii="Arial" w:hAnsi="Arial" w:cs="Arial"/>
        </w:rPr>
        <w:t xml:space="preserve"> bude činit </w:t>
      </w:r>
      <w:r w:rsidR="004D5A32" w:rsidRPr="00A119BF">
        <w:rPr>
          <w:rFonts w:ascii="Arial" w:hAnsi="Arial" w:cs="Arial"/>
        </w:rPr>
        <w:t>3 017</w:t>
      </w:r>
      <w:r w:rsidRPr="00A119BF">
        <w:rPr>
          <w:rFonts w:ascii="Arial" w:hAnsi="Arial" w:cs="Arial"/>
        </w:rPr>
        <w:t xml:space="preserve"> mil. Kč </w:t>
      </w:r>
      <w:r w:rsidRPr="00A119BF">
        <w:rPr>
          <w:rFonts w:ascii="Arial" w:hAnsi="Arial" w:cs="Arial"/>
          <w:i/>
        </w:rPr>
        <w:t xml:space="preserve">(z toho v jednotlivých letech: </w:t>
      </w:r>
      <w:r w:rsidR="004D5A32" w:rsidRPr="00A119BF">
        <w:rPr>
          <w:rFonts w:ascii="Arial" w:hAnsi="Arial" w:cs="Arial"/>
          <w:i/>
        </w:rPr>
        <w:t>120</w:t>
      </w:r>
      <w:r w:rsidRPr="00A119BF">
        <w:rPr>
          <w:rFonts w:ascii="Arial" w:hAnsi="Arial" w:cs="Arial"/>
          <w:i/>
        </w:rPr>
        <w:t xml:space="preserve"> mil. Kč v roce 2019, </w:t>
      </w:r>
      <w:r w:rsidR="004D5A32" w:rsidRPr="00A119BF">
        <w:rPr>
          <w:rFonts w:ascii="Arial" w:hAnsi="Arial" w:cs="Arial"/>
          <w:i/>
        </w:rPr>
        <w:t>302</w:t>
      </w:r>
      <w:r w:rsidRPr="00A119BF">
        <w:rPr>
          <w:rFonts w:ascii="Arial" w:hAnsi="Arial" w:cs="Arial"/>
          <w:i/>
        </w:rPr>
        <w:t xml:space="preserve"> mil. Kč v roce 2020, </w:t>
      </w:r>
      <w:r w:rsidR="004D5A32" w:rsidRPr="00A119BF">
        <w:rPr>
          <w:rFonts w:ascii="Arial" w:hAnsi="Arial" w:cs="Arial"/>
          <w:i/>
        </w:rPr>
        <w:t>478</w:t>
      </w:r>
      <w:r w:rsidR="00A119BF">
        <w:rPr>
          <w:rFonts w:ascii="Arial" w:hAnsi="Arial" w:cs="Arial"/>
          <w:i/>
        </w:rPr>
        <w:t> </w:t>
      </w:r>
      <w:r w:rsidRPr="00A119BF">
        <w:rPr>
          <w:rFonts w:ascii="Arial" w:hAnsi="Arial" w:cs="Arial"/>
          <w:i/>
        </w:rPr>
        <w:t>mil.</w:t>
      </w:r>
      <w:r w:rsidR="00A119BF">
        <w:rPr>
          <w:rFonts w:ascii="Arial" w:hAnsi="Arial" w:cs="Arial"/>
          <w:i/>
        </w:rPr>
        <w:t> </w:t>
      </w:r>
      <w:r w:rsidRPr="00A119BF">
        <w:rPr>
          <w:rFonts w:ascii="Arial" w:hAnsi="Arial" w:cs="Arial"/>
          <w:i/>
        </w:rPr>
        <w:t xml:space="preserve">Kč v roce 2021, </w:t>
      </w:r>
      <w:r w:rsidR="004D5A32" w:rsidRPr="00A119BF">
        <w:rPr>
          <w:rFonts w:ascii="Arial" w:hAnsi="Arial" w:cs="Arial"/>
          <w:i/>
        </w:rPr>
        <w:t>601</w:t>
      </w:r>
      <w:r w:rsidRPr="00A119BF">
        <w:rPr>
          <w:rFonts w:ascii="Arial" w:hAnsi="Arial" w:cs="Arial"/>
          <w:i/>
        </w:rPr>
        <w:t xml:space="preserve"> mil. Kč v roce 2022, </w:t>
      </w:r>
      <w:r w:rsidR="004D5A32" w:rsidRPr="00A119BF">
        <w:rPr>
          <w:rFonts w:ascii="Arial" w:hAnsi="Arial" w:cs="Arial"/>
          <w:i/>
        </w:rPr>
        <w:t>638</w:t>
      </w:r>
      <w:r w:rsidRPr="00A119BF">
        <w:rPr>
          <w:rFonts w:ascii="Arial" w:hAnsi="Arial" w:cs="Arial"/>
          <w:i/>
        </w:rPr>
        <w:t xml:space="preserve"> mil. Kč v roce 2023, </w:t>
      </w:r>
      <w:r w:rsidR="004D5A32" w:rsidRPr="00A119BF">
        <w:rPr>
          <w:rFonts w:ascii="Arial" w:hAnsi="Arial" w:cs="Arial"/>
          <w:i/>
        </w:rPr>
        <w:t>475</w:t>
      </w:r>
      <w:r w:rsidR="00A119BF">
        <w:rPr>
          <w:rFonts w:ascii="Arial" w:hAnsi="Arial" w:cs="Arial"/>
          <w:i/>
        </w:rPr>
        <w:t> </w:t>
      </w:r>
      <w:r w:rsidRPr="00A119BF">
        <w:rPr>
          <w:rFonts w:ascii="Arial" w:hAnsi="Arial" w:cs="Arial"/>
          <w:i/>
        </w:rPr>
        <w:t xml:space="preserve">mil. Kč v roce 2024, </w:t>
      </w:r>
      <w:r w:rsidR="004D5A32" w:rsidRPr="00A119BF">
        <w:rPr>
          <w:rFonts w:ascii="Arial" w:hAnsi="Arial" w:cs="Arial"/>
          <w:i/>
        </w:rPr>
        <w:t>287</w:t>
      </w:r>
      <w:r w:rsidRPr="00A119BF">
        <w:rPr>
          <w:rFonts w:ascii="Arial" w:hAnsi="Arial" w:cs="Arial"/>
          <w:i/>
        </w:rPr>
        <w:t xml:space="preserve"> mil. Kč v roce 2025 a </w:t>
      </w:r>
      <w:r w:rsidR="004D5A32" w:rsidRPr="00A119BF">
        <w:rPr>
          <w:rFonts w:ascii="Arial" w:hAnsi="Arial" w:cs="Arial"/>
          <w:i/>
        </w:rPr>
        <w:t>116</w:t>
      </w:r>
      <w:r w:rsidRPr="00A119BF">
        <w:rPr>
          <w:rFonts w:ascii="Arial" w:hAnsi="Arial" w:cs="Arial"/>
          <w:i/>
        </w:rPr>
        <w:t xml:space="preserve"> mil. Kč v roce 2026).</w:t>
      </w:r>
      <w:r w:rsidR="003D7EFD" w:rsidRPr="00A119BF">
        <w:rPr>
          <w:rFonts w:ascii="Arial" w:hAnsi="Arial" w:cs="Arial"/>
          <w:i/>
          <w:iCs/>
        </w:rPr>
        <w:t xml:space="preserve"> </w:t>
      </w:r>
    </w:p>
    <w:p w:rsidR="003D7EFD" w:rsidRPr="00A119BF" w:rsidRDefault="003D7EFD" w:rsidP="00F66203">
      <w:pPr>
        <w:pStyle w:val="Default"/>
        <w:spacing w:after="120"/>
        <w:ind w:left="363"/>
        <w:jc w:val="both"/>
        <w:rPr>
          <w:rFonts w:ascii="Arial" w:hAnsi="Arial" w:cs="Arial"/>
          <w:iCs/>
          <w:u w:val="single"/>
        </w:rPr>
      </w:pPr>
      <w:r w:rsidRPr="00A119BF">
        <w:rPr>
          <w:rFonts w:ascii="Arial" w:hAnsi="Arial" w:cs="Arial"/>
          <w:iCs/>
          <w:u w:val="single"/>
        </w:rPr>
        <w:t>Výdaje na uskutečnění podprogramu 3:</w:t>
      </w:r>
    </w:p>
    <w:p w:rsidR="004277BD" w:rsidRPr="00A119BF" w:rsidRDefault="004277BD" w:rsidP="00F66203">
      <w:pPr>
        <w:pStyle w:val="Default"/>
        <w:spacing w:after="120"/>
        <w:ind w:left="363"/>
        <w:jc w:val="both"/>
        <w:rPr>
          <w:rFonts w:ascii="Arial" w:hAnsi="Arial" w:cs="Arial"/>
          <w:i/>
        </w:rPr>
      </w:pPr>
      <w:r w:rsidRPr="00A119BF">
        <w:rPr>
          <w:rFonts w:ascii="Arial" w:hAnsi="Arial" w:cs="Arial"/>
        </w:rPr>
        <w:t xml:space="preserve">Výše plánovaných celkových výdajů bude činit </w:t>
      </w:r>
      <w:r w:rsidR="00A119BF" w:rsidRPr="00A119BF">
        <w:rPr>
          <w:rFonts w:ascii="Arial" w:hAnsi="Arial" w:cs="Arial"/>
        </w:rPr>
        <w:t>2 166</w:t>
      </w:r>
      <w:r w:rsidRPr="00A119BF">
        <w:rPr>
          <w:rFonts w:ascii="Arial" w:hAnsi="Arial" w:cs="Arial"/>
        </w:rPr>
        <w:t xml:space="preserve"> mil. Kč </w:t>
      </w:r>
      <w:r w:rsidRPr="00A119BF">
        <w:rPr>
          <w:rFonts w:ascii="Arial" w:hAnsi="Arial" w:cs="Arial"/>
          <w:i/>
        </w:rPr>
        <w:t xml:space="preserve">(z toho v jednotlivých letech: </w:t>
      </w:r>
      <w:r w:rsidR="00A119BF" w:rsidRPr="00A119BF">
        <w:rPr>
          <w:rFonts w:ascii="Arial" w:hAnsi="Arial" w:cs="Arial"/>
          <w:i/>
        </w:rPr>
        <w:t>86</w:t>
      </w:r>
      <w:r w:rsidRPr="00A119BF">
        <w:rPr>
          <w:rFonts w:ascii="Arial" w:hAnsi="Arial" w:cs="Arial"/>
          <w:i/>
        </w:rPr>
        <w:t xml:space="preserve"> mil. Kč v roce 2019, </w:t>
      </w:r>
      <w:r w:rsidR="00A119BF" w:rsidRPr="00A119BF">
        <w:rPr>
          <w:rFonts w:ascii="Arial" w:hAnsi="Arial" w:cs="Arial"/>
          <w:i/>
        </w:rPr>
        <w:t>217</w:t>
      </w:r>
      <w:r w:rsidRPr="00A119BF">
        <w:rPr>
          <w:rFonts w:ascii="Arial" w:hAnsi="Arial" w:cs="Arial"/>
          <w:i/>
        </w:rPr>
        <w:t xml:space="preserve"> mil. Kč v roce 2020, </w:t>
      </w:r>
      <w:r w:rsidR="00A119BF" w:rsidRPr="00A119BF">
        <w:rPr>
          <w:rFonts w:ascii="Arial" w:hAnsi="Arial" w:cs="Arial"/>
          <w:i/>
        </w:rPr>
        <w:t>343</w:t>
      </w:r>
      <w:r w:rsidRPr="00A119BF">
        <w:rPr>
          <w:rFonts w:ascii="Arial" w:hAnsi="Arial" w:cs="Arial"/>
          <w:i/>
        </w:rPr>
        <w:t xml:space="preserve"> mil. Kč v roce 2021, </w:t>
      </w:r>
      <w:r w:rsidR="00A119BF" w:rsidRPr="00A119BF">
        <w:rPr>
          <w:rFonts w:ascii="Arial" w:hAnsi="Arial" w:cs="Arial"/>
          <w:i/>
        </w:rPr>
        <w:t>432</w:t>
      </w:r>
      <w:r w:rsidRPr="00A119BF">
        <w:rPr>
          <w:rFonts w:ascii="Arial" w:hAnsi="Arial" w:cs="Arial"/>
          <w:i/>
        </w:rPr>
        <w:t xml:space="preserve"> mil. Kč v roce 2022, </w:t>
      </w:r>
      <w:r w:rsidR="00A119BF" w:rsidRPr="00A119BF">
        <w:rPr>
          <w:rFonts w:ascii="Arial" w:hAnsi="Arial" w:cs="Arial"/>
          <w:i/>
        </w:rPr>
        <w:t>458</w:t>
      </w:r>
      <w:r w:rsidRPr="00A119BF">
        <w:rPr>
          <w:rFonts w:ascii="Arial" w:hAnsi="Arial" w:cs="Arial"/>
          <w:i/>
        </w:rPr>
        <w:t xml:space="preserve"> mil. Kč v roce 2023, </w:t>
      </w:r>
      <w:r w:rsidR="00A119BF" w:rsidRPr="00A119BF">
        <w:rPr>
          <w:rFonts w:ascii="Arial" w:hAnsi="Arial" w:cs="Arial"/>
          <w:i/>
        </w:rPr>
        <w:t>341</w:t>
      </w:r>
      <w:r w:rsidRPr="00A119BF">
        <w:rPr>
          <w:rFonts w:ascii="Arial" w:hAnsi="Arial" w:cs="Arial"/>
          <w:i/>
        </w:rPr>
        <w:t xml:space="preserve"> mil. Kč v roce 2024, </w:t>
      </w:r>
      <w:r w:rsidR="00A119BF" w:rsidRPr="00A119BF">
        <w:rPr>
          <w:rFonts w:ascii="Arial" w:hAnsi="Arial" w:cs="Arial"/>
          <w:i/>
        </w:rPr>
        <w:t>206</w:t>
      </w:r>
      <w:r w:rsidR="00A119BF">
        <w:rPr>
          <w:rFonts w:ascii="Arial" w:hAnsi="Arial" w:cs="Arial"/>
          <w:i/>
        </w:rPr>
        <w:t> </w:t>
      </w:r>
      <w:r w:rsidRPr="00A119BF">
        <w:rPr>
          <w:rFonts w:ascii="Arial" w:hAnsi="Arial" w:cs="Arial"/>
          <w:i/>
        </w:rPr>
        <w:t xml:space="preserve">mil. Kč v roce 2025 a </w:t>
      </w:r>
      <w:r w:rsidR="00A119BF" w:rsidRPr="00A119BF">
        <w:rPr>
          <w:rFonts w:ascii="Arial" w:hAnsi="Arial" w:cs="Arial"/>
          <w:i/>
        </w:rPr>
        <w:t>83</w:t>
      </w:r>
      <w:r w:rsidRPr="00A119BF">
        <w:rPr>
          <w:rFonts w:ascii="Arial" w:hAnsi="Arial" w:cs="Arial"/>
          <w:i/>
        </w:rPr>
        <w:t xml:space="preserve"> mil. Kč v roce 2026).</w:t>
      </w:r>
    </w:p>
    <w:p w:rsidR="003D7EFD" w:rsidRPr="007F5E28" w:rsidRDefault="004277BD" w:rsidP="00F66203">
      <w:pPr>
        <w:pStyle w:val="Default"/>
        <w:spacing w:after="120"/>
        <w:ind w:left="363"/>
        <w:jc w:val="both"/>
        <w:rPr>
          <w:rFonts w:ascii="Arial" w:hAnsi="Arial" w:cs="Arial"/>
          <w:iCs/>
        </w:rPr>
      </w:pPr>
      <w:r w:rsidRPr="007F5E28">
        <w:rPr>
          <w:rFonts w:ascii="Arial" w:hAnsi="Arial" w:cs="Arial"/>
        </w:rPr>
        <w:t xml:space="preserve">Výše plánovaných výdajů </w:t>
      </w:r>
      <w:r w:rsidRPr="007F5E28">
        <w:rPr>
          <w:rFonts w:ascii="Arial" w:hAnsi="Arial" w:cs="Arial"/>
          <w:b/>
        </w:rPr>
        <w:t>ze státního rozpočtu</w:t>
      </w:r>
      <w:r w:rsidRPr="007F5E28">
        <w:rPr>
          <w:rFonts w:ascii="Arial" w:hAnsi="Arial" w:cs="Arial"/>
        </w:rPr>
        <w:t xml:space="preserve"> bude činit </w:t>
      </w:r>
      <w:r w:rsidR="00A119BF" w:rsidRPr="007F5E28">
        <w:rPr>
          <w:rFonts w:ascii="Arial" w:hAnsi="Arial" w:cs="Arial"/>
        </w:rPr>
        <w:t>1408</w:t>
      </w:r>
      <w:r w:rsidRPr="007F5E28">
        <w:rPr>
          <w:rFonts w:ascii="Arial" w:hAnsi="Arial" w:cs="Arial"/>
        </w:rPr>
        <w:t xml:space="preserve"> mil. Kč </w:t>
      </w:r>
      <w:r w:rsidRPr="007F5E28">
        <w:rPr>
          <w:rFonts w:ascii="Arial" w:hAnsi="Arial" w:cs="Arial"/>
          <w:i/>
        </w:rPr>
        <w:t xml:space="preserve">(z toho v jednotlivých letech: </w:t>
      </w:r>
      <w:r w:rsidR="00A119BF" w:rsidRPr="007F5E28">
        <w:rPr>
          <w:rFonts w:ascii="Arial" w:hAnsi="Arial" w:cs="Arial"/>
          <w:i/>
        </w:rPr>
        <w:t>56</w:t>
      </w:r>
      <w:r w:rsidRPr="007F5E28">
        <w:rPr>
          <w:rFonts w:ascii="Arial" w:hAnsi="Arial" w:cs="Arial"/>
          <w:i/>
        </w:rPr>
        <w:t xml:space="preserve"> mil. Kč v roce 2019, </w:t>
      </w:r>
      <w:r w:rsidR="00A119BF" w:rsidRPr="007F5E28">
        <w:rPr>
          <w:rFonts w:ascii="Arial" w:hAnsi="Arial" w:cs="Arial"/>
          <w:i/>
        </w:rPr>
        <w:t>141</w:t>
      </w:r>
      <w:r w:rsidRPr="007F5E28">
        <w:rPr>
          <w:rFonts w:ascii="Arial" w:hAnsi="Arial" w:cs="Arial"/>
          <w:i/>
        </w:rPr>
        <w:t xml:space="preserve"> mil. Kč v roce 2020, </w:t>
      </w:r>
      <w:r w:rsidR="00A119BF" w:rsidRPr="007F5E28">
        <w:rPr>
          <w:rFonts w:ascii="Arial" w:hAnsi="Arial" w:cs="Arial"/>
          <w:i/>
        </w:rPr>
        <w:t>223</w:t>
      </w:r>
      <w:r w:rsidRPr="007F5E28">
        <w:rPr>
          <w:rFonts w:ascii="Arial" w:hAnsi="Arial" w:cs="Arial"/>
          <w:i/>
        </w:rPr>
        <w:t xml:space="preserve"> mil. Kč v roce 2021, </w:t>
      </w:r>
      <w:r w:rsidR="00A119BF" w:rsidRPr="007F5E28">
        <w:rPr>
          <w:rFonts w:ascii="Arial" w:hAnsi="Arial" w:cs="Arial"/>
          <w:i/>
        </w:rPr>
        <w:t>281</w:t>
      </w:r>
      <w:r w:rsidRPr="007F5E28">
        <w:rPr>
          <w:rFonts w:ascii="Arial" w:hAnsi="Arial" w:cs="Arial"/>
          <w:i/>
        </w:rPr>
        <w:t xml:space="preserve"> mil. Kč v roce 2022, </w:t>
      </w:r>
      <w:r w:rsidR="00A119BF" w:rsidRPr="007F5E28">
        <w:rPr>
          <w:rFonts w:ascii="Arial" w:hAnsi="Arial" w:cs="Arial"/>
          <w:i/>
        </w:rPr>
        <w:t>298</w:t>
      </w:r>
      <w:r w:rsidRPr="007F5E28">
        <w:rPr>
          <w:rFonts w:ascii="Arial" w:hAnsi="Arial" w:cs="Arial"/>
          <w:i/>
        </w:rPr>
        <w:t xml:space="preserve"> mil. Kč v roce 2023, </w:t>
      </w:r>
      <w:r w:rsidR="00A119BF" w:rsidRPr="007F5E28">
        <w:rPr>
          <w:rFonts w:ascii="Arial" w:hAnsi="Arial" w:cs="Arial"/>
          <w:i/>
        </w:rPr>
        <w:t>222</w:t>
      </w:r>
      <w:r w:rsidRPr="007F5E28">
        <w:rPr>
          <w:rFonts w:ascii="Arial" w:hAnsi="Arial" w:cs="Arial"/>
          <w:i/>
        </w:rPr>
        <w:t xml:space="preserve"> mil. Kč v roce 2024, </w:t>
      </w:r>
      <w:r w:rsidR="007F5E28" w:rsidRPr="007F5E28">
        <w:rPr>
          <w:rFonts w:ascii="Arial" w:hAnsi="Arial" w:cs="Arial"/>
          <w:i/>
        </w:rPr>
        <w:t>134</w:t>
      </w:r>
      <w:r w:rsidRPr="007F5E28">
        <w:rPr>
          <w:rFonts w:ascii="Arial" w:hAnsi="Arial" w:cs="Arial"/>
          <w:i/>
        </w:rPr>
        <w:t xml:space="preserve"> mil. Kč v roce 2025 a</w:t>
      </w:r>
      <w:r w:rsidR="007F5E28" w:rsidRPr="007F5E28">
        <w:rPr>
          <w:rFonts w:ascii="Arial" w:hAnsi="Arial" w:cs="Arial"/>
          <w:i/>
        </w:rPr>
        <w:t xml:space="preserve"> 54</w:t>
      </w:r>
      <w:r w:rsidRPr="007F5E28">
        <w:rPr>
          <w:rFonts w:ascii="Arial" w:hAnsi="Arial" w:cs="Arial"/>
          <w:i/>
        </w:rPr>
        <w:t xml:space="preserve"> mil. Kč v roce 2026).</w:t>
      </w:r>
    </w:p>
    <w:p w:rsidR="003D7EFD" w:rsidRPr="007F5E28" w:rsidRDefault="003D7EFD" w:rsidP="00F66203">
      <w:pPr>
        <w:pStyle w:val="Default"/>
        <w:numPr>
          <w:ilvl w:val="0"/>
          <w:numId w:val="5"/>
        </w:numPr>
        <w:spacing w:after="120"/>
        <w:ind w:left="363"/>
        <w:jc w:val="both"/>
        <w:rPr>
          <w:rFonts w:ascii="Arial" w:hAnsi="Arial" w:cs="Arial"/>
          <w:iCs/>
          <w:u w:val="single"/>
        </w:rPr>
      </w:pPr>
      <w:r w:rsidRPr="007F5E28">
        <w:rPr>
          <w:rFonts w:ascii="Arial" w:hAnsi="Arial" w:cs="Arial"/>
          <w:iCs/>
          <w:u w:val="single"/>
        </w:rPr>
        <w:t>Vymezení způsobilých nákladů, nejvyšší povolená intenzita podpory a její odůvodnění a další povinnosti stanovené přímo použitelnými předpisy Evropské unie</w:t>
      </w:r>
    </w:p>
    <w:p w:rsidR="003D7EFD" w:rsidRPr="007F5E28" w:rsidRDefault="003D7EFD" w:rsidP="00F66203">
      <w:pPr>
        <w:spacing w:after="120"/>
        <w:ind w:left="363"/>
        <w:jc w:val="both"/>
        <w:rPr>
          <w:rFonts w:ascii="Arial" w:eastAsia="Arial" w:hAnsi="Arial" w:cs="Arial"/>
        </w:rPr>
      </w:pPr>
      <w:r w:rsidRPr="007F5E28">
        <w:rPr>
          <w:rFonts w:ascii="Arial" w:eastAsia="Arial" w:hAnsi="Arial" w:cs="Arial"/>
        </w:rPr>
        <w:t xml:space="preserve">Způsobilé náklady jsou vymezeny ve shodě se zákonem o podpoře výzkumu, experimentálního vývoje a inovací, a dále v případě podpory v režimu veřejné podpory podle kategorie podpory, tj. v souladu s Nařízením </w:t>
      </w:r>
      <w:r w:rsidRPr="007F5E28">
        <w:rPr>
          <w:rStyle w:val="Siln"/>
          <w:rFonts w:ascii="Arial" w:hAnsi="Arial" w:cs="Arial"/>
          <w:b w:val="0"/>
          <w:bdr w:val="none" w:sz="0" w:space="0" w:color="auto" w:frame="1"/>
          <w:shd w:val="clear" w:color="auto" w:fill="FFFFFF"/>
        </w:rPr>
        <w:t>Komise (EU) č. 651/2014 ze dne 17. června 2014, kterým se v souladu s články 107 a 108 Smlouvy prohlašují určité kategorie podpory za slučitelné s vnitřním trhem</w:t>
      </w:r>
      <w:r w:rsidRPr="007F5E28">
        <w:rPr>
          <w:rFonts w:ascii="Arial" w:eastAsia="Arial" w:hAnsi="Arial" w:cs="Arial"/>
        </w:rPr>
        <w:t xml:space="preserve"> dle čl.</w:t>
      </w:r>
      <w:r w:rsidR="00D75B49" w:rsidRPr="007F5E28">
        <w:rPr>
          <w:rFonts w:ascii="Arial" w:eastAsia="Arial" w:hAnsi="Arial" w:cs="Arial"/>
        </w:rPr>
        <w:t> </w:t>
      </w:r>
      <w:r w:rsidRPr="007F5E28">
        <w:rPr>
          <w:rFonts w:ascii="Arial" w:eastAsia="Arial" w:hAnsi="Arial" w:cs="Arial"/>
        </w:rPr>
        <w:t xml:space="preserve">25, odst. 3, písm. a), b), d) e), (dále jen „Nařízení“): </w:t>
      </w:r>
    </w:p>
    <w:p w:rsidR="003D7EFD" w:rsidRPr="007F5E28" w:rsidRDefault="006326FC" w:rsidP="00F66203">
      <w:pPr>
        <w:pStyle w:val="Default"/>
        <w:spacing w:after="120"/>
        <w:ind w:left="364"/>
        <w:jc w:val="both"/>
        <w:rPr>
          <w:rFonts w:ascii="Arial" w:eastAsia="Arial" w:hAnsi="Arial" w:cs="Arial"/>
        </w:rPr>
      </w:pPr>
      <w:r w:rsidRPr="007F5E28">
        <w:rPr>
          <w:rFonts w:ascii="Arial" w:eastAsia="Arial" w:hAnsi="Arial" w:cs="Arial"/>
          <w:u w:val="single"/>
        </w:rPr>
        <w:lastRenderedPageBreak/>
        <w:t>Nejvyšší povolená intenzita</w:t>
      </w:r>
      <w:r w:rsidR="003D7EFD" w:rsidRPr="007F5E28">
        <w:rPr>
          <w:rFonts w:ascii="Arial" w:eastAsia="Arial" w:hAnsi="Arial" w:cs="Arial"/>
          <w:u w:val="single"/>
        </w:rPr>
        <w:t xml:space="preserve"> podpory na projekt</w:t>
      </w:r>
      <w:r w:rsidR="003D7EFD" w:rsidRPr="007F5E28">
        <w:rPr>
          <w:rFonts w:ascii="Arial" w:eastAsia="Arial" w:hAnsi="Arial" w:cs="Arial"/>
        </w:rPr>
        <w:t xml:space="preserve">  - je uvedena (dle kategorie účastníků u podprogram</w:t>
      </w:r>
      <w:r w:rsidR="00D54130" w:rsidRPr="007F5E28">
        <w:rPr>
          <w:rFonts w:ascii="Arial" w:eastAsia="Arial" w:hAnsi="Arial" w:cs="Arial"/>
        </w:rPr>
        <w:t>u</w:t>
      </w:r>
      <w:r w:rsidR="003D7EFD" w:rsidRPr="007F5E28">
        <w:rPr>
          <w:rFonts w:ascii="Arial" w:eastAsia="Arial" w:hAnsi="Arial" w:cs="Arial"/>
        </w:rPr>
        <w:t xml:space="preserve"> </w:t>
      </w:r>
      <w:r w:rsidR="00D54130" w:rsidRPr="007F5E28">
        <w:rPr>
          <w:rFonts w:ascii="Arial" w:eastAsia="Arial" w:hAnsi="Arial" w:cs="Arial"/>
        </w:rPr>
        <w:t xml:space="preserve">1 </w:t>
      </w:r>
      <w:r w:rsidR="003D7EFD" w:rsidRPr="007F5E28">
        <w:rPr>
          <w:rFonts w:ascii="Arial" w:eastAsia="Arial" w:hAnsi="Arial" w:cs="Arial"/>
        </w:rPr>
        <w:t>činí</w:t>
      </w:r>
      <w:r w:rsidR="00D54130" w:rsidRPr="007F5E28">
        <w:rPr>
          <w:rFonts w:ascii="Arial" w:eastAsia="Arial" w:hAnsi="Arial" w:cs="Arial"/>
        </w:rPr>
        <w:t xml:space="preserve"> 60 %, </w:t>
      </w:r>
      <w:r w:rsidR="007F5E28" w:rsidRPr="007F5E28">
        <w:rPr>
          <w:rFonts w:ascii="Arial" w:eastAsia="Arial" w:hAnsi="Arial" w:cs="Arial"/>
        </w:rPr>
        <w:t>80 % u podprogramů 2 a 3.</w:t>
      </w:r>
      <w:r w:rsidR="003D7EFD" w:rsidRPr="007F5E28">
        <w:rPr>
          <w:rFonts w:ascii="Arial" w:eastAsia="Arial" w:hAnsi="Arial" w:cs="Arial"/>
        </w:rPr>
        <w:t xml:space="preserve"> </w:t>
      </w:r>
    </w:p>
    <w:p w:rsidR="003D7EFD" w:rsidRPr="007F5E28" w:rsidRDefault="003D7EFD" w:rsidP="00F66203">
      <w:pPr>
        <w:pStyle w:val="Default"/>
        <w:numPr>
          <w:ilvl w:val="0"/>
          <w:numId w:val="5"/>
        </w:numPr>
        <w:spacing w:after="120"/>
        <w:ind w:left="363"/>
        <w:jc w:val="both"/>
        <w:rPr>
          <w:rFonts w:ascii="Arial" w:hAnsi="Arial" w:cs="Arial"/>
        </w:rPr>
      </w:pPr>
      <w:r w:rsidRPr="007F5E28">
        <w:rPr>
          <w:rFonts w:ascii="Arial" w:eastAsia="Arial" w:hAnsi="Arial" w:cs="Arial"/>
          <w:u w:val="single"/>
        </w:rPr>
        <w:t>S</w:t>
      </w:r>
      <w:r w:rsidRPr="007F5E28">
        <w:rPr>
          <w:rFonts w:ascii="Arial" w:hAnsi="Arial" w:cs="Arial"/>
          <w:u w:val="single"/>
        </w:rPr>
        <w:t>pecifikace cílů programu spolu s jejich odůvodněním a způsobem jejich dosažení, kritéria splnění cílů programu, srovnání se současným stavem v České republice a v zahraničí a očekávané výsledky a přínosy programu</w:t>
      </w:r>
      <w:r w:rsidRPr="007F5E28">
        <w:rPr>
          <w:rFonts w:ascii="Arial" w:hAnsi="Arial" w:cs="Arial"/>
        </w:rPr>
        <w:t xml:space="preserve"> – uvedeno</w:t>
      </w:r>
    </w:p>
    <w:p w:rsidR="003D7EFD" w:rsidRPr="007F5E28" w:rsidRDefault="003D7EFD" w:rsidP="00F66203">
      <w:pPr>
        <w:pStyle w:val="Default"/>
        <w:spacing w:after="120"/>
        <w:ind w:left="363"/>
        <w:jc w:val="both"/>
        <w:rPr>
          <w:rFonts w:ascii="Arial" w:eastAsia="Arial" w:hAnsi="Arial" w:cs="Arial"/>
        </w:rPr>
      </w:pPr>
      <w:r w:rsidRPr="007F5E28">
        <w:rPr>
          <w:rFonts w:ascii="Arial" w:eastAsia="Arial" w:hAnsi="Arial" w:cs="Arial"/>
        </w:rPr>
        <w:t xml:space="preserve">Cílem </w:t>
      </w:r>
      <w:r w:rsidR="001A0929" w:rsidRPr="007F5E28">
        <w:rPr>
          <w:rFonts w:ascii="Arial" w:eastAsia="Arial" w:hAnsi="Arial" w:cs="Arial"/>
        </w:rPr>
        <w:t>p</w:t>
      </w:r>
      <w:r w:rsidRPr="007F5E28">
        <w:rPr>
          <w:rFonts w:ascii="Arial" w:eastAsia="Arial" w:hAnsi="Arial" w:cs="Arial"/>
        </w:rPr>
        <w:t xml:space="preserve">rogramu je </w:t>
      </w:r>
      <w:r w:rsidR="001A0929" w:rsidRPr="007F5E28">
        <w:rPr>
          <w:rFonts w:ascii="Arial" w:eastAsia="Arial" w:hAnsi="Arial" w:cs="Arial"/>
        </w:rPr>
        <w:t>udržovat a rozvíjet dlouhodobou konkurenceschopnost průmyslu České republiky a Evropské unie, a to na základě technických inovací, které budou vyvinuty za využití domácích výzkumných kapacit.</w:t>
      </w:r>
    </w:p>
    <w:p w:rsidR="001A0929" w:rsidRPr="007F5E28" w:rsidRDefault="00C27E98" w:rsidP="00F66203">
      <w:pPr>
        <w:pStyle w:val="Default"/>
        <w:spacing w:after="120"/>
        <w:ind w:left="363"/>
        <w:jc w:val="both"/>
        <w:rPr>
          <w:rFonts w:ascii="Arial" w:eastAsia="Arial" w:hAnsi="Arial" w:cs="Arial"/>
        </w:rPr>
      </w:pPr>
      <w:r w:rsidRPr="007F5E28">
        <w:rPr>
          <w:rFonts w:ascii="Arial" w:eastAsia="Arial" w:hAnsi="Arial" w:cs="Arial"/>
        </w:rPr>
        <w:t>Vedlejším cílem</w:t>
      </w:r>
      <w:r w:rsidR="001A0929" w:rsidRPr="007F5E28">
        <w:rPr>
          <w:rFonts w:ascii="Arial" w:eastAsia="Arial" w:hAnsi="Arial" w:cs="Arial"/>
        </w:rPr>
        <w:t xml:space="preserve"> je posílení orientace </w:t>
      </w:r>
      <w:r w:rsidR="00DD00D5" w:rsidRPr="007F5E28">
        <w:rPr>
          <w:rFonts w:ascii="Arial" w:eastAsia="Arial" w:hAnsi="Arial" w:cs="Arial"/>
        </w:rPr>
        <w:t xml:space="preserve">výzkumných organizací (dále </w:t>
      </w:r>
      <w:r w:rsidR="001A0929" w:rsidRPr="007F5E28">
        <w:rPr>
          <w:rFonts w:ascii="Arial" w:eastAsia="Arial" w:hAnsi="Arial" w:cs="Arial"/>
        </w:rPr>
        <w:t>jen „VO“) v</w:t>
      </w:r>
      <w:r w:rsidR="00D75B49" w:rsidRPr="007F5E28">
        <w:rPr>
          <w:rFonts w:ascii="Arial" w:eastAsia="Arial" w:hAnsi="Arial" w:cs="Arial"/>
        </w:rPr>
        <w:t> </w:t>
      </w:r>
      <w:r w:rsidR="001A0929" w:rsidRPr="007F5E28">
        <w:rPr>
          <w:rFonts w:ascii="Arial" w:eastAsia="Arial" w:hAnsi="Arial" w:cs="Arial"/>
        </w:rPr>
        <w:t>ČR na aplikovaný výzkum konkurenceschopný mezinárodně, tj. ve smyslu jeho přínosů pro průmysl a společnost, což v dlouhodobější perspektivě napomůže větší samostatnosti VO v oblasti jejich financování (získáváním významnějších prostředků od podnikatelského sektoru nebo ze zahraničních zdrojů).</w:t>
      </w:r>
    </w:p>
    <w:p w:rsidR="001A0929" w:rsidRPr="007F5E28" w:rsidRDefault="001A0929" w:rsidP="00F66203">
      <w:pPr>
        <w:pStyle w:val="Default"/>
        <w:spacing w:after="120"/>
        <w:ind w:left="363"/>
        <w:jc w:val="both"/>
        <w:rPr>
          <w:rFonts w:ascii="Arial" w:eastAsia="Arial" w:hAnsi="Arial" w:cs="Arial"/>
        </w:rPr>
      </w:pPr>
      <w:r w:rsidRPr="007F5E28">
        <w:rPr>
          <w:rFonts w:ascii="Arial" w:eastAsia="Arial" w:hAnsi="Arial" w:cs="Arial"/>
        </w:rPr>
        <w:t>Spe</w:t>
      </w:r>
      <w:r w:rsidR="00C27E98" w:rsidRPr="007F5E28">
        <w:rPr>
          <w:rFonts w:ascii="Arial" w:eastAsia="Arial" w:hAnsi="Arial" w:cs="Arial"/>
        </w:rPr>
        <w:t>cifickým cílem</w:t>
      </w:r>
      <w:r w:rsidRPr="007F5E28">
        <w:rPr>
          <w:rFonts w:ascii="Arial" w:eastAsia="Arial" w:hAnsi="Arial" w:cs="Arial"/>
        </w:rPr>
        <w:t xml:space="preserve"> je nastartování a rozvoj výzkumně-inovačních aktivit ve</w:t>
      </w:r>
      <w:r w:rsidR="007F5E28" w:rsidRPr="007F5E28">
        <w:rPr>
          <w:rFonts w:ascii="Arial" w:eastAsia="Arial" w:hAnsi="Arial" w:cs="Arial"/>
        </w:rPr>
        <w:t> </w:t>
      </w:r>
      <w:r w:rsidRPr="007F5E28">
        <w:rPr>
          <w:rFonts w:ascii="Arial" w:eastAsia="Arial" w:hAnsi="Arial" w:cs="Arial"/>
        </w:rPr>
        <w:t>strukturálně postižených regionech ČR, kterými se rozumí Karlovarský kraj, Moravskoslezský kraj a Ústecký kraj (dále také jen „KVK, MSK a ÚK“).</w:t>
      </w:r>
    </w:p>
    <w:p w:rsidR="003D7EFD" w:rsidRPr="007F5E28" w:rsidRDefault="00462C3E" w:rsidP="00F66203">
      <w:pPr>
        <w:pStyle w:val="Default"/>
        <w:spacing w:after="120"/>
        <w:ind w:left="363"/>
        <w:jc w:val="both"/>
        <w:rPr>
          <w:rFonts w:ascii="Arial" w:eastAsia="Arial" w:hAnsi="Arial" w:cs="Arial"/>
        </w:rPr>
      </w:pPr>
      <w:r w:rsidRPr="007F5E28">
        <w:rPr>
          <w:rFonts w:ascii="Arial" w:eastAsia="Arial" w:hAnsi="Arial" w:cs="Arial"/>
        </w:rPr>
        <w:t xml:space="preserve">Program je členěn do </w:t>
      </w:r>
      <w:r w:rsidR="007F5E28" w:rsidRPr="007F5E28">
        <w:rPr>
          <w:rFonts w:ascii="Arial" w:eastAsia="Arial" w:hAnsi="Arial" w:cs="Arial"/>
        </w:rPr>
        <w:t>tří</w:t>
      </w:r>
      <w:r w:rsidR="003D7EFD" w:rsidRPr="007F5E28">
        <w:rPr>
          <w:rFonts w:ascii="Arial" w:eastAsia="Arial" w:hAnsi="Arial" w:cs="Arial"/>
        </w:rPr>
        <w:t xml:space="preserve"> podprogramů</w:t>
      </w:r>
      <w:r w:rsidR="00A670D4" w:rsidRPr="007F5E28">
        <w:rPr>
          <w:rFonts w:ascii="Arial" w:eastAsia="Arial" w:hAnsi="Arial" w:cs="Arial"/>
        </w:rPr>
        <w:t>.</w:t>
      </w:r>
    </w:p>
    <w:p w:rsidR="003D7EFD" w:rsidRPr="007F5E28" w:rsidRDefault="003D7EFD" w:rsidP="00F66203">
      <w:pPr>
        <w:pStyle w:val="Default"/>
        <w:spacing w:after="120"/>
        <w:ind w:left="363"/>
        <w:jc w:val="both"/>
        <w:rPr>
          <w:rFonts w:ascii="Arial" w:eastAsia="Arial" w:hAnsi="Arial" w:cs="Arial"/>
        </w:rPr>
      </w:pPr>
      <w:r w:rsidRPr="007F5E28">
        <w:rPr>
          <w:rFonts w:ascii="Arial" w:eastAsia="Arial" w:hAnsi="Arial" w:cs="Arial"/>
        </w:rPr>
        <w:t xml:space="preserve">Podprogram 1 </w:t>
      </w:r>
      <w:r w:rsidR="00E326ED" w:rsidRPr="007F5E28">
        <w:rPr>
          <w:rFonts w:ascii="Arial" w:eastAsia="Arial" w:hAnsi="Arial" w:cs="Arial"/>
        </w:rPr>
        <w:t xml:space="preserve">„Technologičtí lídři“ </w:t>
      </w:r>
      <w:r w:rsidRPr="007F5E28">
        <w:rPr>
          <w:rFonts w:ascii="Arial" w:eastAsia="Arial" w:hAnsi="Arial" w:cs="Arial"/>
        </w:rPr>
        <w:t xml:space="preserve">je zaměřen </w:t>
      </w:r>
      <w:r w:rsidR="00E326ED" w:rsidRPr="007F5E28">
        <w:rPr>
          <w:rFonts w:ascii="Arial" w:eastAsia="Arial" w:hAnsi="Arial" w:cs="Arial"/>
        </w:rPr>
        <w:t xml:space="preserve">na podporu využívání výsledků </w:t>
      </w:r>
      <w:proofErr w:type="spellStart"/>
      <w:r w:rsidR="00E326ED" w:rsidRPr="007F5E28">
        <w:rPr>
          <w:rFonts w:ascii="Arial" w:eastAsia="Arial" w:hAnsi="Arial" w:cs="Arial"/>
        </w:rPr>
        <w:t>VaV</w:t>
      </w:r>
      <w:proofErr w:type="spellEnd"/>
      <w:r w:rsidR="00E326ED" w:rsidRPr="007F5E28">
        <w:rPr>
          <w:rFonts w:ascii="Arial" w:eastAsia="Arial" w:hAnsi="Arial" w:cs="Arial"/>
        </w:rPr>
        <w:t xml:space="preserve"> pro vlastní podnikatelskou činnost (zefektivnění výroby, zavádění nových výrobků či služeb), a to za prvé u podniků, které již mají zkušenosti s realizací výzkumu a vývoje vlastními kapacitami (skrze stabilizaci a další rozvoj jejich výzkumných oddělení), za druhé u podniků, které mají zkušenost s nákupem </w:t>
      </w:r>
      <w:proofErr w:type="spellStart"/>
      <w:r w:rsidR="00E326ED" w:rsidRPr="007F5E28">
        <w:rPr>
          <w:rFonts w:ascii="Arial" w:eastAsia="Arial" w:hAnsi="Arial" w:cs="Arial"/>
        </w:rPr>
        <w:t>VaV</w:t>
      </w:r>
      <w:proofErr w:type="spellEnd"/>
      <w:r w:rsidR="00E326ED" w:rsidRPr="007F5E28">
        <w:rPr>
          <w:rFonts w:ascii="Arial" w:eastAsia="Arial" w:hAnsi="Arial" w:cs="Arial"/>
        </w:rPr>
        <w:t xml:space="preserve"> služeb od výzkumných organizací, ale zatím nerozvinuly vlastní </w:t>
      </w:r>
      <w:proofErr w:type="spellStart"/>
      <w:r w:rsidR="00E326ED" w:rsidRPr="007F5E28">
        <w:rPr>
          <w:rFonts w:ascii="Arial" w:eastAsia="Arial" w:hAnsi="Arial" w:cs="Arial"/>
        </w:rPr>
        <w:t>VaV</w:t>
      </w:r>
      <w:proofErr w:type="spellEnd"/>
      <w:r w:rsidR="00E326ED" w:rsidRPr="007F5E28">
        <w:rPr>
          <w:rFonts w:ascii="Arial" w:eastAsia="Arial" w:hAnsi="Arial" w:cs="Arial"/>
        </w:rPr>
        <w:t xml:space="preserve"> činnost.</w:t>
      </w:r>
    </w:p>
    <w:p w:rsidR="003D7EFD" w:rsidRPr="007F5E28" w:rsidRDefault="003D7EFD" w:rsidP="00F66203">
      <w:pPr>
        <w:pStyle w:val="Default"/>
        <w:spacing w:after="120"/>
        <w:ind w:left="363"/>
        <w:jc w:val="both"/>
        <w:rPr>
          <w:rFonts w:ascii="Arial" w:eastAsia="Arial" w:hAnsi="Arial" w:cs="Arial"/>
        </w:rPr>
      </w:pPr>
      <w:r w:rsidRPr="007F5E28">
        <w:rPr>
          <w:rFonts w:ascii="Arial" w:eastAsia="Arial" w:hAnsi="Arial" w:cs="Arial"/>
        </w:rPr>
        <w:t xml:space="preserve">Podprogram 2 </w:t>
      </w:r>
      <w:r w:rsidR="00E326ED" w:rsidRPr="007F5E28">
        <w:rPr>
          <w:rFonts w:ascii="Arial" w:eastAsia="Arial" w:hAnsi="Arial" w:cs="Arial"/>
        </w:rPr>
        <w:t>„Regionální“ je určen pro nastartování a rozvoj výzkumně-inovačních aktivit ve strukturálně postižených regionech ČR se specifickým zaměřením na priority definované krajskými RIS3 strategiemi.</w:t>
      </w:r>
    </w:p>
    <w:p w:rsidR="0012206F" w:rsidRPr="00B51BB6" w:rsidRDefault="0012206F" w:rsidP="00F66203">
      <w:pPr>
        <w:pStyle w:val="Default"/>
        <w:spacing w:after="120"/>
        <w:ind w:left="363"/>
        <w:jc w:val="both"/>
        <w:rPr>
          <w:rFonts w:ascii="Arial" w:eastAsia="Arial" w:hAnsi="Arial" w:cs="Arial"/>
        </w:rPr>
      </w:pPr>
      <w:r w:rsidRPr="00B51BB6">
        <w:rPr>
          <w:rFonts w:ascii="Arial" w:eastAsia="Arial" w:hAnsi="Arial" w:cs="Arial"/>
        </w:rPr>
        <w:t xml:space="preserve">Podprogram </w:t>
      </w:r>
      <w:r w:rsidR="00B51BB6">
        <w:rPr>
          <w:rFonts w:ascii="Arial" w:eastAsia="Arial" w:hAnsi="Arial" w:cs="Arial"/>
        </w:rPr>
        <w:t>3</w:t>
      </w:r>
      <w:r w:rsidRPr="00B51BB6">
        <w:rPr>
          <w:rFonts w:ascii="Arial" w:eastAsia="Arial" w:hAnsi="Arial" w:cs="Arial"/>
        </w:rPr>
        <w:t xml:space="preserve"> „Nováčci“ míří na nastartování vlastních výzkumných a vývojových aktivit u podniků, které doposud nerealizovaly na pravidelné bázi vlastní </w:t>
      </w:r>
      <w:proofErr w:type="spellStart"/>
      <w:r w:rsidRPr="00B51BB6">
        <w:rPr>
          <w:rFonts w:ascii="Arial" w:eastAsia="Arial" w:hAnsi="Arial" w:cs="Arial"/>
        </w:rPr>
        <w:t>VaV</w:t>
      </w:r>
      <w:proofErr w:type="spellEnd"/>
      <w:r w:rsidRPr="00B51BB6">
        <w:rPr>
          <w:rFonts w:ascii="Arial" w:eastAsia="Arial" w:hAnsi="Arial" w:cs="Arial"/>
        </w:rPr>
        <w:t xml:space="preserve"> aktivity ani nákup </w:t>
      </w:r>
      <w:proofErr w:type="spellStart"/>
      <w:r w:rsidRPr="00B51BB6">
        <w:rPr>
          <w:rFonts w:ascii="Arial" w:eastAsia="Arial" w:hAnsi="Arial" w:cs="Arial"/>
        </w:rPr>
        <w:t>VaV</w:t>
      </w:r>
      <w:proofErr w:type="spellEnd"/>
      <w:r w:rsidRPr="00B51BB6">
        <w:rPr>
          <w:rFonts w:ascii="Arial" w:eastAsia="Arial" w:hAnsi="Arial" w:cs="Arial"/>
        </w:rPr>
        <w:t xml:space="preserve"> služeb od výzkumných organizací.</w:t>
      </w:r>
    </w:p>
    <w:p w:rsidR="007A44F7" w:rsidRDefault="00C27E98" w:rsidP="00F66203">
      <w:pPr>
        <w:spacing w:after="120"/>
        <w:ind w:left="351"/>
        <w:jc w:val="both"/>
        <w:rPr>
          <w:rFonts w:ascii="Arial" w:eastAsia="Arial" w:hAnsi="Arial" w:cs="Arial"/>
        </w:rPr>
      </w:pPr>
      <w:r w:rsidRPr="00D60241">
        <w:rPr>
          <w:rFonts w:ascii="Arial" w:eastAsia="Arial" w:hAnsi="Arial" w:cs="Arial"/>
          <w:u w:val="single"/>
        </w:rPr>
        <w:t>Kritéria splnění cílů p</w:t>
      </w:r>
      <w:r w:rsidR="003D7EFD" w:rsidRPr="00D60241">
        <w:rPr>
          <w:rFonts w:ascii="Arial" w:eastAsia="Arial" w:hAnsi="Arial" w:cs="Arial"/>
          <w:u w:val="single"/>
        </w:rPr>
        <w:t>rogramu</w:t>
      </w:r>
      <w:r w:rsidR="003D7EFD" w:rsidRPr="00D60241">
        <w:rPr>
          <w:rFonts w:ascii="Arial" w:eastAsia="Arial" w:hAnsi="Arial" w:cs="Arial"/>
        </w:rPr>
        <w:t xml:space="preserve"> </w:t>
      </w:r>
      <w:r w:rsidR="000464F3" w:rsidRPr="00D60241">
        <w:rPr>
          <w:rFonts w:ascii="Arial" w:eastAsia="Arial" w:hAnsi="Arial" w:cs="Arial"/>
        </w:rPr>
        <w:t>–</w:t>
      </w:r>
      <w:r w:rsidR="003D7EFD" w:rsidRPr="00D60241">
        <w:rPr>
          <w:rFonts w:ascii="Arial" w:eastAsia="Arial" w:hAnsi="Arial" w:cs="Arial"/>
        </w:rPr>
        <w:t xml:space="preserve"> </w:t>
      </w:r>
      <w:r w:rsidR="007E3D32" w:rsidRPr="00D60241">
        <w:rPr>
          <w:rFonts w:ascii="Arial" w:eastAsia="Arial" w:hAnsi="Arial" w:cs="Arial"/>
        </w:rPr>
        <w:t xml:space="preserve">v průběhu implementace programu budou sledovány základní indikátory výstupů, jejichž předpokládané hodnoty jsou uvedeny v tabulce v části </w:t>
      </w:r>
      <w:r w:rsidR="003B64CC" w:rsidRPr="00D60241">
        <w:rPr>
          <w:rFonts w:ascii="Arial" w:eastAsia="Arial" w:hAnsi="Arial" w:cs="Arial"/>
        </w:rPr>
        <w:t>15. H</w:t>
      </w:r>
      <w:r w:rsidR="00770CCE" w:rsidRPr="00D60241">
        <w:rPr>
          <w:rFonts w:ascii="Arial" w:eastAsia="Arial" w:hAnsi="Arial" w:cs="Arial"/>
        </w:rPr>
        <w:t xml:space="preserve">odnocení </w:t>
      </w:r>
      <w:r w:rsidR="003B64CC" w:rsidRPr="00D60241">
        <w:rPr>
          <w:rFonts w:ascii="Arial" w:eastAsia="Arial" w:hAnsi="Arial" w:cs="Arial"/>
        </w:rPr>
        <w:t>P</w:t>
      </w:r>
      <w:r w:rsidR="007E3D32" w:rsidRPr="00D60241">
        <w:rPr>
          <w:rFonts w:ascii="Arial" w:eastAsia="Arial" w:hAnsi="Arial" w:cs="Arial"/>
        </w:rPr>
        <w:t xml:space="preserve">rogramu. </w:t>
      </w:r>
    </w:p>
    <w:p w:rsidR="00C8038E" w:rsidRPr="00C8038E" w:rsidRDefault="00C8038E" w:rsidP="00F66203">
      <w:pPr>
        <w:spacing w:after="120"/>
        <w:ind w:left="351"/>
        <w:jc w:val="both"/>
        <w:rPr>
          <w:rFonts w:ascii="Arial" w:eastAsia="Arial" w:hAnsi="Arial" w:cs="Arial"/>
        </w:rPr>
      </w:pPr>
      <w:r w:rsidRPr="00C8038E">
        <w:rPr>
          <w:rFonts w:ascii="Arial" w:eastAsia="Arial" w:hAnsi="Arial" w:cs="Arial"/>
        </w:rPr>
        <w:t>Z uvedené tabulky vyplývá, že v rámci programu bude podpořeno celkem 1099 projektů, z nichž bude 93 % úspěšně dokončeno a vznikne celkem 1649 hlavních výsledků.</w:t>
      </w:r>
    </w:p>
    <w:p w:rsidR="003D7EFD" w:rsidRPr="00D60241" w:rsidRDefault="007A44F7" w:rsidP="00F66203">
      <w:pPr>
        <w:spacing w:after="120"/>
        <w:ind w:left="351"/>
        <w:jc w:val="both"/>
        <w:rPr>
          <w:rFonts w:ascii="Arial" w:eastAsia="Arial" w:hAnsi="Arial" w:cs="Arial"/>
        </w:rPr>
      </w:pPr>
      <w:r w:rsidRPr="00D60241">
        <w:rPr>
          <w:rFonts w:ascii="Arial" w:eastAsia="Arial" w:hAnsi="Arial" w:cs="Arial"/>
        </w:rPr>
        <w:t>Na základě doporučení, které vyplynulo z ex-ante vyhodnocení programu, poskytovatel zpracuje již na začátku implementace programu dostatečně podrobnou metodiku pro sledování a vyhodnocení úspěšnosti programu, respektive jeho jednotlivých podprogramů.</w:t>
      </w:r>
    </w:p>
    <w:p w:rsidR="0043136F" w:rsidRPr="00C8038E" w:rsidRDefault="003D7EFD" w:rsidP="00F66203">
      <w:pPr>
        <w:spacing w:after="120"/>
        <w:ind w:left="351"/>
        <w:jc w:val="both"/>
        <w:rPr>
          <w:rFonts w:ascii="Arial" w:eastAsia="Arial" w:hAnsi="Arial" w:cs="Arial"/>
        </w:rPr>
      </w:pPr>
      <w:r w:rsidRPr="00C8038E">
        <w:rPr>
          <w:rFonts w:ascii="Arial" w:eastAsia="Arial" w:hAnsi="Arial" w:cs="Arial"/>
          <w:u w:val="single"/>
        </w:rPr>
        <w:t>Očekávané výsledky a přínosy</w:t>
      </w:r>
      <w:r w:rsidRPr="00C8038E">
        <w:rPr>
          <w:rFonts w:ascii="Arial" w:eastAsia="Arial" w:hAnsi="Arial" w:cs="Arial"/>
        </w:rPr>
        <w:t xml:space="preserve"> –</w:t>
      </w:r>
      <w:r w:rsidR="00A16FCC" w:rsidRPr="00C8038E">
        <w:rPr>
          <w:rFonts w:ascii="Arial" w:eastAsia="Arial" w:hAnsi="Arial" w:cs="Arial"/>
        </w:rPr>
        <w:t xml:space="preserve"> předpokládá se</w:t>
      </w:r>
      <w:r w:rsidR="00811C3E" w:rsidRPr="00C8038E">
        <w:rPr>
          <w:rFonts w:ascii="Arial" w:eastAsia="Arial" w:hAnsi="Arial" w:cs="Arial"/>
        </w:rPr>
        <w:t xml:space="preserve"> dosažení alespoň jednoho hlavního výsledku </w:t>
      </w:r>
      <w:proofErr w:type="spellStart"/>
      <w:r w:rsidR="00811C3E" w:rsidRPr="00C8038E">
        <w:rPr>
          <w:rFonts w:ascii="Arial" w:eastAsia="Arial" w:hAnsi="Arial" w:cs="Arial"/>
        </w:rPr>
        <w:t>VaV</w:t>
      </w:r>
      <w:proofErr w:type="spellEnd"/>
      <w:r w:rsidR="00811C3E" w:rsidRPr="00C8038E">
        <w:rPr>
          <w:rFonts w:ascii="Arial" w:eastAsia="Arial" w:hAnsi="Arial" w:cs="Arial"/>
        </w:rPr>
        <w:t xml:space="preserve"> z následujících druhů aplikovaných výsledků podle Informačního systému výzkumu, experimentálního vývoje a inovací: F - užitný nebo průmyslový vzor, G - prototyp, funkční vzorek, R - software, Z - poloprovoz, ověřená technologie, P - patent. V rámci řešení projektů mohou být dosahovány </w:t>
      </w:r>
      <w:r w:rsidR="00811C3E" w:rsidRPr="00C8038E">
        <w:rPr>
          <w:rFonts w:ascii="Arial" w:eastAsia="Arial" w:hAnsi="Arial" w:cs="Arial"/>
        </w:rPr>
        <w:lastRenderedPageBreak/>
        <w:t>a</w:t>
      </w:r>
      <w:r w:rsidR="00D75B49" w:rsidRPr="00C8038E">
        <w:rPr>
          <w:rFonts w:ascii="Arial" w:eastAsia="Arial" w:hAnsi="Arial" w:cs="Arial"/>
        </w:rPr>
        <w:t> </w:t>
      </w:r>
      <w:r w:rsidR="00811C3E" w:rsidRPr="00C8038E">
        <w:rPr>
          <w:rFonts w:ascii="Arial" w:eastAsia="Arial" w:hAnsi="Arial" w:cs="Arial"/>
        </w:rPr>
        <w:t>budou sledovány také další (vedlejší) druhy výsledků, pokud přispívají k</w:t>
      </w:r>
      <w:r w:rsidR="00D75B49" w:rsidRPr="00C8038E">
        <w:rPr>
          <w:rFonts w:ascii="Arial" w:eastAsia="Arial" w:hAnsi="Arial" w:cs="Arial"/>
        </w:rPr>
        <w:t> </w:t>
      </w:r>
      <w:r w:rsidR="00811C3E" w:rsidRPr="00C8038E">
        <w:rPr>
          <w:rFonts w:ascii="Arial" w:eastAsia="Arial" w:hAnsi="Arial" w:cs="Arial"/>
        </w:rPr>
        <w:t>naplnění cílů projektu a podprogramu.</w:t>
      </w:r>
    </w:p>
    <w:p w:rsidR="003D7EFD" w:rsidRPr="00C8038E" w:rsidRDefault="009771FF" w:rsidP="00F66203">
      <w:pPr>
        <w:spacing w:before="240" w:after="120"/>
        <w:ind w:left="351"/>
        <w:jc w:val="both"/>
        <w:rPr>
          <w:rFonts w:ascii="Arial" w:eastAsia="Arial" w:hAnsi="Arial" w:cs="Arial"/>
        </w:rPr>
      </w:pPr>
      <w:r w:rsidRPr="00C8038E">
        <w:rPr>
          <w:rFonts w:ascii="Arial" w:eastAsia="Arial" w:hAnsi="Arial" w:cs="Arial"/>
        </w:rPr>
        <w:t>U ukončených projektů budou sledovány přínosy na základě reportingu příjemců podpory o dosažených výsledcích a ekonomických přínosech z jejich realizace, konkrétně vliv na hospodářské výkony a zaměstnanost u realizátora, podíl na</w:t>
      </w:r>
      <w:r w:rsidR="00C8038E">
        <w:rPr>
          <w:rFonts w:ascii="Arial" w:eastAsia="Arial" w:hAnsi="Arial" w:cs="Arial"/>
        </w:rPr>
        <w:t> </w:t>
      </w:r>
      <w:r w:rsidRPr="00C8038E">
        <w:rPr>
          <w:rFonts w:ascii="Arial" w:eastAsia="Arial" w:hAnsi="Arial" w:cs="Arial"/>
        </w:rPr>
        <w:t>exportní výkonnosti atd.</w:t>
      </w:r>
    </w:p>
    <w:p w:rsidR="00DC3C2D" w:rsidRPr="0071245F" w:rsidRDefault="003D7EFD" w:rsidP="00F66203">
      <w:pPr>
        <w:pStyle w:val="Odstavecseseznamem"/>
        <w:numPr>
          <w:ilvl w:val="0"/>
          <w:numId w:val="5"/>
        </w:numPr>
        <w:spacing w:after="120"/>
        <w:ind w:left="363"/>
        <w:jc w:val="both"/>
        <w:rPr>
          <w:rFonts w:ascii="Arial" w:eastAsia="Arial" w:hAnsi="Arial" w:cs="Arial"/>
        </w:rPr>
      </w:pPr>
      <w:r w:rsidRPr="0071245F">
        <w:rPr>
          <w:rFonts w:ascii="Arial" w:eastAsia="Arial" w:hAnsi="Arial" w:cs="Arial"/>
          <w:u w:val="single"/>
        </w:rPr>
        <w:t xml:space="preserve">Požadavky na </w:t>
      </w:r>
      <w:r w:rsidR="00DC3C2D" w:rsidRPr="0071245F">
        <w:rPr>
          <w:rFonts w:ascii="Arial" w:eastAsia="Arial" w:hAnsi="Arial" w:cs="Arial"/>
          <w:u w:val="single"/>
        </w:rPr>
        <w:t>prokázání způsobilosti uchazečů</w:t>
      </w:r>
      <w:r w:rsidR="00DC3C2D" w:rsidRPr="0071245F">
        <w:rPr>
          <w:rFonts w:ascii="Arial" w:eastAsia="Arial" w:hAnsi="Arial" w:cs="Arial"/>
        </w:rPr>
        <w:t xml:space="preserve"> </w:t>
      </w:r>
      <w:r w:rsidR="004E4DCE" w:rsidRPr="0071245F">
        <w:rPr>
          <w:rFonts w:ascii="Arial" w:eastAsia="Arial" w:hAnsi="Arial" w:cs="Arial"/>
        </w:rPr>
        <w:t>– v části 7.</w:t>
      </w:r>
      <w:r w:rsidR="00C27E98" w:rsidRPr="0071245F">
        <w:rPr>
          <w:rFonts w:ascii="Arial" w:eastAsia="Arial" w:hAnsi="Arial" w:cs="Arial"/>
        </w:rPr>
        <w:t> </w:t>
      </w:r>
      <w:r w:rsidR="00C8038E" w:rsidRPr="0071245F">
        <w:rPr>
          <w:rFonts w:ascii="Arial" w:eastAsia="Arial" w:hAnsi="Arial" w:cs="Arial"/>
        </w:rPr>
        <w:t xml:space="preserve">Podprogramy návrhu programu se uvádí, že </w:t>
      </w:r>
      <w:r w:rsidR="0071245F" w:rsidRPr="0071245F">
        <w:rPr>
          <w:rFonts w:ascii="Arial" w:eastAsia="Arial" w:hAnsi="Arial" w:cs="Arial"/>
        </w:rPr>
        <w:t>k</w:t>
      </w:r>
      <w:r w:rsidR="004E4DCE" w:rsidRPr="0071245F">
        <w:rPr>
          <w:rFonts w:ascii="Arial" w:eastAsia="Arial" w:hAnsi="Arial" w:cs="Arial"/>
        </w:rPr>
        <w:t xml:space="preserve">onkrétní podmínky prokázání způsobilosti stanoví poskytovatel v souladu se zákonem </w:t>
      </w:r>
      <w:r w:rsidR="0071245F" w:rsidRPr="0071245F">
        <w:rPr>
          <w:rFonts w:ascii="Arial" w:eastAsia="Arial" w:hAnsi="Arial" w:cs="Arial"/>
        </w:rPr>
        <w:t>o podpoře výzkumu, experimentálního vývoje a inovací</w:t>
      </w:r>
      <w:r w:rsidR="004E4DCE" w:rsidRPr="0071245F">
        <w:rPr>
          <w:rFonts w:ascii="Arial" w:eastAsia="Arial" w:hAnsi="Arial" w:cs="Arial"/>
        </w:rPr>
        <w:t xml:space="preserve"> vždy v zadávací dokumentaci veřejné soutěže.</w:t>
      </w:r>
    </w:p>
    <w:p w:rsidR="00C305A9" w:rsidRPr="003828FB" w:rsidRDefault="00C305A9" w:rsidP="00F66203">
      <w:pPr>
        <w:pStyle w:val="Odstavecseseznamem"/>
        <w:spacing w:after="120"/>
        <w:ind w:left="714"/>
        <w:jc w:val="both"/>
        <w:rPr>
          <w:rFonts w:ascii="Arial" w:eastAsia="Arial" w:hAnsi="Arial" w:cs="Arial"/>
          <w:highlight w:val="yellow"/>
        </w:rPr>
      </w:pPr>
    </w:p>
    <w:p w:rsidR="00641639" w:rsidRPr="00641639" w:rsidRDefault="00DC3C2D" w:rsidP="00F66203">
      <w:pPr>
        <w:pStyle w:val="Odstavecseseznamem"/>
        <w:numPr>
          <w:ilvl w:val="0"/>
          <w:numId w:val="5"/>
        </w:numPr>
        <w:spacing w:after="120"/>
        <w:ind w:left="363"/>
        <w:jc w:val="both"/>
        <w:rPr>
          <w:rFonts w:cs="Arial"/>
          <w:i/>
        </w:rPr>
      </w:pPr>
      <w:r w:rsidRPr="00641639">
        <w:rPr>
          <w:rFonts w:ascii="Arial" w:eastAsia="Arial" w:hAnsi="Arial" w:cs="Arial"/>
          <w:u w:val="single"/>
        </w:rPr>
        <w:t>Způsob a k</w:t>
      </w:r>
      <w:r w:rsidR="003D7EFD" w:rsidRPr="00641639">
        <w:rPr>
          <w:rFonts w:ascii="Arial" w:eastAsia="Arial" w:hAnsi="Arial" w:cs="Arial"/>
          <w:u w:val="single"/>
        </w:rPr>
        <w:t>ritéria hodnocení návrhů projektů</w:t>
      </w:r>
      <w:r w:rsidR="00A14F3F" w:rsidRPr="00641639">
        <w:rPr>
          <w:rFonts w:ascii="Arial" w:eastAsia="Arial" w:hAnsi="Arial" w:cs="Arial"/>
        </w:rPr>
        <w:t xml:space="preserve"> </w:t>
      </w:r>
      <w:r w:rsidR="0071245F" w:rsidRPr="00641639">
        <w:rPr>
          <w:rFonts w:ascii="Arial" w:eastAsia="Arial" w:hAnsi="Arial" w:cs="Arial"/>
        </w:rPr>
        <w:t>–</w:t>
      </w:r>
      <w:r w:rsidR="00A14F3F" w:rsidRPr="00641639">
        <w:rPr>
          <w:rFonts w:ascii="Arial" w:eastAsia="Arial" w:hAnsi="Arial" w:cs="Arial"/>
        </w:rPr>
        <w:t xml:space="preserve"> </w:t>
      </w:r>
      <w:r w:rsidR="0071245F" w:rsidRPr="00641639">
        <w:rPr>
          <w:rFonts w:ascii="Arial" w:eastAsia="Arial" w:hAnsi="Arial" w:cs="Arial"/>
        </w:rPr>
        <w:t xml:space="preserve">je obsahem části 11 návrhu programu. </w:t>
      </w:r>
    </w:p>
    <w:p w:rsidR="0071245F" w:rsidRPr="00641639" w:rsidRDefault="0071245F" w:rsidP="00F66203">
      <w:pPr>
        <w:pStyle w:val="Odstavecseseznamem"/>
        <w:spacing w:after="120"/>
        <w:ind w:left="363"/>
        <w:contextualSpacing w:val="0"/>
        <w:jc w:val="both"/>
        <w:rPr>
          <w:rFonts w:ascii="Arial" w:hAnsi="Arial" w:cs="Arial"/>
          <w:i/>
        </w:rPr>
      </w:pPr>
      <w:r w:rsidRPr="00641639">
        <w:rPr>
          <w:rFonts w:ascii="Arial" w:eastAsia="Arial" w:hAnsi="Arial" w:cs="Arial"/>
        </w:rPr>
        <w:t xml:space="preserve">Návrhy projektů budou komplexně hodnoceny v souladu se zákonem o podpoře výzkumu, experimentálního vývoje a inovací. </w:t>
      </w:r>
      <w:r w:rsidRPr="00641639">
        <w:rPr>
          <w:rFonts w:ascii="Arial" w:hAnsi="Arial" w:cs="Arial"/>
        </w:rPr>
        <w:t>Pro hodnocení návrhů projektů přijatých do veřejné soutěže ustaví poskytovatel odborný poradní orgán – Radu programu. Každý návrh projektu bude hodnocen nejméně dvěma odbornými posudky nezávislých oponentů.</w:t>
      </w:r>
    </w:p>
    <w:p w:rsidR="00A14F3F" w:rsidRPr="00641639" w:rsidRDefault="003D7EFD" w:rsidP="00F66203">
      <w:pPr>
        <w:pStyle w:val="Odstavecseseznamem"/>
        <w:spacing w:after="120"/>
        <w:ind w:left="363"/>
        <w:jc w:val="both"/>
        <w:rPr>
          <w:rFonts w:ascii="Arial" w:eastAsia="Arial" w:hAnsi="Arial" w:cs="Arial"/>
        </w:rPr>
      </w:pPr>
      <w:r w:rsidRPr="00641639">
        <w:rPr>
          <w:rFonts w:ascii="Arial" w:eastAsia="Arial" w:hAnsi="Arial" w:cs="Arial"/>
        </w:rPr>
        <w:t xml:space="preserve">Mezi navrhovaná obecná kritéria hodnocení patří </w:t>
      </w:r>
      <w:r w:rsidR="00A14F3F" w:rsidRPr="00641639">
        <w:rPr>
          <w:rFonts w:ascii="Arial" w:eastAsia="Arial" w:hAnsi="Arial" w:cs="Arial"/>
        </w:rPr>
        <w:t>naplnění cílů programu a</w:t>
      </w:r>
      <w:r w:rsidR="00641639" w:rsidRPr="00641639">
        <w:rPr>
          <w:rFonts w:ascii="Arial" w:eastAsia="Arial" w:hAnsi="Arial" w:cs="Arial"/>
        </w:rPr>
        <w:t> </w:t>
      </w:r>
      <w:r w:rsidR="00A14F3F" w:rsidRPr="00641639">
        <w:rPr>
          <w:rFonts w:ascii="Arial" w:eastAsia="Arial" w:hAnsi="Arial" w:cs="Arial"/>
        </w:rPr>
        <w:t xml:space="preserve">podprogramu, soulad zaměření projektu se stanovenými věcnými prioritami, odborná a ekonomická způsobilost uchazeče, </w:t>
      </w:r>
      <w:proofErr w:type="spellStart"/>
      <w:r w:rsidR="00A14F3F" w:rsidRPr="00641639">
        <w:rPr>
          <w:rFonts w:ascii="Arial" w:eastAsia="Arial" w:hAnsi="Arial" w:cs="Arial"/>
        </w:rPr>
        <w:t>technicko</w:t>
      </w:r>
      <w:proofErr w:type="spellEnd"/>
      <w:r w:rsidR="00A14F3F" w:rsidRPr="00641639">
        <w:rPr>
          <w:rFonts w:ascii="Arial" w:eastAsia="Arial" w:hAnsi="Arial" w:cs="Arial"/>
        </w:rPr>
        <w:t xml:space="preserve"> – ekonomická úroveň a</w:t>
      </w:r>
      <w:r w:rsidR="00641639" w:rsidRPr="00641639">
        <w:rPr>
          <w:rFonts w:ascii="Arial" w:eastAsia="Arial" w:hAnsi="Arial" w:cs="Arial"/>
        </w:rPr>
        <w:t> </w:t>
      </w:r>
      <w:r w:rsidR="00A14F3F" w:rsidRPr="00641639">
        <w:rPr>
          <w:rFonts w:ascii="Arial" w:eastAsia="Arial" w:hAnsi="Arial" w:cs="Arial"/>
        </w:rPr>
        <w:t>komplexnost navrhovaného řešení, aktuálnost a potřebnost projektu a vhodnost jeho podpory z veřejných prostředků, přiměřenost časového plánu a finančních požadavků, naplnění účinné spolupráce, uplatnění výsledků.</w:t>
      </w:r>
    </w:p>
    <w:p w:rsidR="00A14F3F" w:rsidRPr="00641639" w:rsidRDefault="00A14F3F" w:rsidP="00F66203">
      <w:pPr>
        <w:spacing w:before="120" w:after="120"/>
        <w:ind w:left="363"/>
        <w:jc w:val="both"/>
        <w:rPr>
          <w:rFonts w:ascii="Arial" w:eastAsia="Arial" w:hAnsi="Arial" w:cs="Arial"/>
        </w:rPr>
      </w:pPr>
      <w:r w:rsidRPr="00641639">
        <w:rPr>
          <w:rFonts w:ascii="Arial" w:eastAsia="Arial" w:hAnsi="Arial" w:cs="Arial"/>
        </w:rPr>
        <w:t>Předpokládá se, že jako binární budou hodnocena kritéria: soulad zaměření projektu se stanovenými věcnými prioritami (NPOV, RIS3), odborná a</w:t>
      </w:r>
      <w:r w:rsidR="00D75B49" w:rsidRPr="00641639">
        <w:rPr>
          <w:rFonts w:ascii="Arial" w:eastAsia="Arial" w:hAnsi="Arial" w:cs="Arial"/>
        </w:rPr>
        <w:t> </w:t>
      </w:r>
      <w:r w:rsidRPr="00641639">
        <w:rPr>
          <w:rFonts w:ascii="Arial" w:eastAsia="Arial" w:hAnsi="Arial" w:cs="Arial"/>
        </w:rPr>
        <w:t>ekonomická způsobilost uchazeče, přiměřenost časového plánu a finančních požadavků, naplnění účinné spolupráce.</w:t>
      </w:r>
    </w:p>
    <w:p w:rsidR="003D7EFD" w:rsidRPr="00641639" w:rsidRDefault="00D11236" w:rsidP="00F66203">
      <w:pPr>
        <w:spacing w:before="120" w:after="120"/>
        <w:ind w:left="363"/>
        <w:jc w:val="both"/>
        <w:rPr>
          <w:rFonts w:ascii="Arial" w:eastAsia="Arial" w:hAnsi="Arial" w:cs="Arial"/>
        </w:rPr>
      </w:pPr>
      <w:r w:rsidRPr="00641639">
        <w:rPr>
          <w:rFonts w:ascii="Arial" w:eastAsia="Arial" w:hAnsi="Arial" w:cs="Arial"/>
        </w:rPr>
        <w:t>Pro jednotlivé podprogramy a soutěže bude v zadávací dokumentaci vždy stanoveno, která z výše uvedených kritérií budou hodnocena jako binární (tj.</w:t>
      </w:r>
      <w:r w:rsidR="00D75B49" w:rsidRPr="00641639">
        <w:rPr>
          <w:rFonts w:ascii="Arial" w:eastAsia="Arial" w:hAnsi="Arial" w:cs="Arial"/>
        </w:rPr>
        <w:t> </w:t>
      </w:r>
      <w:r w:rsidRPr="00641639">
        <w:rPr>
          <w:rFonts w:ascii="Arial" w:eastAsia="Arial" w:hAnsi="Arial" w:cs="Arial"/>
        </w:rPr>
        <w:t>klasifikována pouze jako splněná či nesplněná), a která budou bodována a tím i určující pro pořadí projektů.</w:t>
      </w:r>
    </w:p>
    <w:p w:rsidR="003D7EFD" w:rsidRPr="00641639" w:rsidRDefault="003D7EFD" w:rsidP="00F66203">
      <w:pPr>
        <w:pStyle w:val="Odstavecseseznamem"/>
        <w:numPr>
          <w:ilvl w:val="0"/>
          <w:numId w:val="5"/>
        </w:numPr>
        <w:spacing w:before="120" w:after="120"/>
        <w:ind w:left="363"/>
        <w:jc w:val="both"/>
        <w:rPr>
          <w:rFonts w:ascii="Arial" w:eastAsia="Calibri" w:hAnsi="Arial" w:cs="Arial"/>
          <w:u w:val="single"/>
        </w:rPr>
      </w:pPr>
      <w:r w:rsidRPr="00641639">
        <w:rPr>
          <w:rFonts w:ascii="Arial" w:eastAsia="Calibri" w:hAnsi="Arial" w:cs="Arial"/>
          <w:u w:val="single"/>
        </w:rPr>
        <w:t>Právní rámec veřejné podpory, podle něhož budou veřejné prostředky poskytovány – uvedeno.</w:t>
      </w:r>
    </w:p>
    <w:p w:rsidR="003D7EFD" w:rsidRPr="00641639" w:rsidRDefault="003D7EFD" w:rsidP="00F66203">
      <w:pPr>
        <w:spacing w:before="120" w:after="120"/>
        <w:ind w:firstLine="708"/>
        <w:jc w:val="both"/>
        <w:rPr>
          <w:rFonts w:ascii="Arial" w:hAnsi="Arial" w:cs="Arial"/>
        </w:rPr>
      </w:pPr>
      <w:r w:rsidRPr="00641639">
        <w:rPr>
          <w:rFonts w:ascii="Arial" w:eastAsia="Arial" w:hAnsi="Arial" w:cs="Arial"/>
        </w:rPr>
        <w:t>Program bude realizován podle:</w:t>
      </w:r>
    </w:p>
    <w:p w:rsidR="003D7EFD" w:rsidRPr="00641639" w:rsidRDefault="003D7EFD" w:rsidP="00F66203">
      <w:pPr>
        <w:numPr>
          <w:ilvl w:val="0"/>
          <w:numId w:val="8"/>
        </w:numPr>
        <w:spacing w:before="120" w:after="120"/>
        <w:ind w:left="714" w:hanging="360"/>
        <w:jc w:val="both"/>
        <w:rPr>
          <w:rFonts w:ascii="Arial" w:hAnsi="Arial" w:cs="Arial"/>
        </w:rPr>
      </w:pPr>
      <w:r w:rsidRPr="00641639">
        <w:rPr>
          <w:rFonts w:ascii="Arial" w:eastAsia="Arial" w:hAnsi="Arial" w:cs="Arial"/>
        </w:rPr>
        <w:t>Zákona č. 130/2002 Sb., o podpoře výzkumu, experimentálního vývoje a inovací z veřejných prostředků a o změně některých souvisejících zákonů (dále jen “zákon o podpoře výzkumu, experimentálního vývoje a inovací”), ve znění pozdějších předpisů;</w:t>
      </w:r>
    </w:p>
    <w:p w:rsidR="003D7EFD" w:rsidRPr="00641639" w:rsidRDefault="003D7EFD" w:rsidP="00F66203">
      <w:pPr>
        <w:numPr>
          <w:ilvl w:val="0"/>
          <w:numId w:val="8"/>
        </w:numPr>
        <w:spacing w:before="120" w:after="120"/>
        <w:ind w:left="714" w:hanging="360"/>
        <w:jc w:val="both"/>
        <w:rPr>
          <w:rFonts w:ascii="Arial" w:eastAsia="Arial" w:hAnsi="Arial" w:cs="Arial"/>
        </w:rPr>
      </w:pPr>
      <w:r w:rsidRPr="00641639">
        <w:rPr>
          <w:rFonts w:ascii="Arial" w:eastAsia="Arial" w:hAnsi="Arial" w:cs="Arial"/>
        </w:rPr>
        <w:t>Nařízení Komise</w:t>
      </w:r>
      <w:r w:rsidR="00782876" w:rsidRPr="00641639">
        <w:rPr>
          <w:rFonts w:ascii="Arial" w:eastAsia="Arial" w:hAnsi="Arial" w:cs="Arial"/>
        </w:rPr>
        <w:t xml:space="preserve"> (EU) č. 651/2014 ze dne 17. června 2014, kterým se v souladu s články 107 a 108 Smlouvy prohlašují určité kategorie podpory za slučitelné s vnitřním trhem, ve znění Nařízení Komise (EU) č. 2017/1084 ze dne 14. června 2017</w:t>
      </w:r>
      <w:r w:rsidRPr="00641639">
        <w:rPr>
          <w:rFonts w:ascii="Arial" w:eastAsia="Arial" w:hAnsi="Arial" w:cs="Arial"/>
        </w:rPr>
        <w:t>;</w:t>
      </w:r>
    </w:p>
    <w:p w:rsidR="003D7EFD" w:rsidRPr="00641639" w:rsidRDefault="003D7EFD" w:rsidP="00F66203">
      <w:pPr>
        <w:numPr>
          <w:ilvl w:val="0"/>
          <w:numId w:val="8"/>
        </w:numPr>
        <w:spacing w:before="120" w:after="120"/>
        <w:ind w:left="714" w:hanging="360"/>
        <w:jc w:val="both"/>
        <w:rPr>
          <w:rFonts w:ascii="Arial" w:hAnsi="Arial" w:cs="Arial"/>
        </w:rPr>
      </w:pPr>
      <w:r w:rsidRPr="00641639">
        <w:rPr>
          <w:rFonts w:ascii="Arial" w:eastAsia="Arial" w:hAnsi="Arial" w:cs="Arial"/>
        </w:rPr>
        <w:lastRenderedPageBreak/>
        <w:t>Rámce pro státní podporu výzkumu, vývoje a inovací – Úřední věstník Evropské unie C 198, 27</w:t>
      </w:r>
      <w:r w:rsidR="004A7F57" w:rsidRPr="00641639">
        <w:rPr>
          <w:rFonts w:ascii="Arial" w:eastAsia="Arial" w:hAnsi="Arial" w:cs="Arial"/>
        </w:rPr>
        <w:t>. června 2014</w:t>
      </w:r>
      <w:r w:rsidRPr="00641639">
        <w:rPr>
          <w:rFonts w:ascii="Arial" w:eastAsia="Arial" w:hAnsi="Arial" w:cs="Arial"/>
        </w:rPr>
        <w:t>;</w:t>
      </w:r>
    </w:p>
    <w:p w:rsidR="003D7EFD" w:rsidRPr="00641639" w:rsidRDefault="003D7EFD" w:rsidP="00F66203">
      <w:pPr>
        <w:numPr>
          <w:ilvl w:val="0"/>
          <w:numId w:val="8"/>
        </w:numPr>
        <w:spacing w:before="120" w:after="120"/>
        <w:ind w:left="714" w:hanging="360"/>
        <w:jc w:val="both"/>
        <w:rPr>
          <w:rFonts w:ascii="Arial" w:hAnsi="Arial" w:cs="Arial"/>
        </w:rPr>
      </w:pPr>
      <w:r w:rsidRPr="00641639">
        <w:rPr>
          <w:rFonts w:ascii="Arial" w:eastAsia="Arial" w:hAnsi="Arial" w:cs="Arial"/>
        </w:rPr>
        <w:t>a podle ostatních souvisejících předpisů.</w:t>
      </w:r>
    </w:p>
    <w:p w:rsidR="003D7EFD" w:rsidRPr="00641639" w:rsidRDefault="003D7EFD" w:rsidP="00F66203">
      <w:pPr>
        <w:spacing w:before="120" w:after="120"/>
        <w:ind w:left="702"/>
        <w:jc w:val="both"/>
        <w:rPr>
          <w:rFonts w:ascii="Arial" w:hAnsi="Arial" w:cs="Arial"/>
          <w:b/>
        </w:rPr>
      </w:pPr>
      <w:r w:rsidRPr="00641639">
        <w:rPr>
          <w:rFonts w:ascii="Arial" w:eastAsia="Arial" w:hAnsi="Arial" w:cs="Arial"/>
          <w:b/>
        </w:rPr>
        <w:t>Program je vyňat z oznamovací povinnosti podle čl. 108 odst. 3 Smlouvy o fungování Evropské unie, neboť splňuje podmínky Nařízení</w:t>
      </w:r>
      <w:r w:rsidR="00782876" w:rsidRPr="00641639">
        <w:rPr>
          <w:rFonts w:ascii="Arial" w:eastAsia="Arial" w:hAnsi="Arial" w:cs="Arial"/>
          <w:b/>
        </w:rPr>
        <w:t xml:space="preserve"> Komise</w:t>
      </w:r>
      <w:r w:rsidRPr="00641639">
        <w:rPr>
          <w:rFonts w:ascii="Arial" w:eastAsia="Arial" w:hAnsi="Arial" w:cs="Arial"/>
          <w:b/>
        </w:rPr>
        <w:t>.</w:t>
      </w:r>
    </w:p>
    <w:p w:rsidR="003D7EFD" w:rsidRPr="00472DC3" w:rsidRDefault="003D7EFD" w:rsidP="00F66203">
      <w:pPr>
        <w:spacing w:before="120" w:after="120"/>
        <w:ind w:left="702"/>
        <w:jc w:val="both"/>
        <w:rPr>
          <w:rFonts w:ascii="Arial" w:hAnsi="Arial" w:cs="Arial"/>
        </w:rPr>
      </w:pPr>
      <w:r w:rsidRPr="00472DC3">
        <w:rPr>
          <w:rFonts w:ascii="Arial" w:eastAsia="Arial" w:hAnsi="Arial" w:cs="Arial"/>
        </w:rPr>
        <w:t>V rámci Programu je vyloučeno vyplacení jednotlivé podpory ve prospěch podniku:</w:t>
      </w:r>
    </w:p>
    <w:p w:rsidR="003D7EFD" w:rsidRPr="00472DC3" w:rsidRDefault="003D7EFD" w:rsidP="00F66203">
      <w:pPr>
        <w:numPr>
          <w:ilvl w:val="0"/>
          <w:numId w:val="9"/>
        </w:numPr>
        <w:spacing w:before="120" w:after="120"/>
        <w:ind w:left="714" w:hanging="360"/>
        <w:jc w:val="both"/>
        <w:rPr>
          <w:rFonts w:ascii="Arial" w:hAnsi="Arial" w:cs="Arial"/>
        </w:rPr>
      </w:pPr>
      <w:r w:rsidRPr="00472DC3">
        <w:rPr>
          <w:rFonts w:ascii="Arial" w:eastAsia="Arial" w:hAnsi="Arial" w:cs="Arial"/>
        </w:rPr>
        <w:t>vůči němuž byl v návaznosti na rozhodnutí Komise, jímž je podpora prohlášena za protiprávní a neslučitelnou s vnitřním trhem, vystaven inka</w:t>
      </w:r>
      <w:r w:rsidR="005D582B" w:rsidRPr="00472DC3">
        <w:rPr>
          <w:rFonts w:ascii="Arial" w:eastAsia="Arial" w:hAnsi="Arial" w:cs="Arial"/>
        </w:rPr>
        <w:t>sní příkaz, který je nesplacený.</w:t>
      </w:r>
    </w:p>
    <w:p w:rsidR="00556C58" w:rsidRPr="00472DC3" w:rsidRDefault="00556C58" w:rsidP="00F66203">
      <w:pPr>
        <w:numPr>
          <w:ilvl w:val="0"/>
          <w:numId w:val="9"/>
        </w:numPr>
        <w:spacing w:before="120" w:after="120"/>
        <w:ind w:left="714" w:hanging="360"/>
        <w:jc w:val="both"/>
        <w:rPr>
          <w:rFonts w:ascii="Arial" w:hAnsi="Arial" w:cs="Arial"/>
        </w:rPr>
      </w:pPr>
      <w:r w:rsidRPr="00472DC3">
        <w:rPr>
          <w:rFonts w:ascii="Arial" w:eastAsia="Arial" w:hAnsi="Arial" w:cs="Arial"/>
        </w:rPr>
        <w:t>v obtížích ve smyslu čl. 2 odst. 18 Nařízení Komise.</w:t>
      </w:r>
    </w:p>
    <w:p w:rsidR="003D7EFD" w:rsidRDefault="003D7EFD" w:rsidP="00F66203">
      <w:pPr>
        <w:numPr>
          <w:ilvl w:val="0"/>
          <w:numId w:val="9"/>
        </w:numPr>
        <w:spacing w:before="120" w:after="120"/>
        <w:ind w:left="714" w:hanging="360"/>
        <w:jc w:val="both"/>
        <w:rPr>
          <w:rFonts w:ascii="Arial" w:eastAsia="Arial" w:hAnsi="Arial" w:cs="Arial"/>
        </w:rPr>
      </w:pPr>
      <w:r w:rsidRPr="00472DC3">
        <w:rPr>
          <w:rFonts w:ascii="Arial" w:eastAsia="Arial" w:hAnsi="Arial" w:cs="Arial"/>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472DC3" w:rsidRPr="00093F36" w:rsidRDefault="00472DC3" w:rsidP="00F66203">
      <w:pPr>
        <w:pStyle w:val="Default"/>
        <w:spacing w:after="120"/>
        <w:ind w:left="284"/>
        <w:jc w:val="both"/>
        <w:rPr>
          <w:rFonts w:ascii="Arial" w:eastAsia="Arial" w:hAnsi="Arial" w:cs="Arial"/>
        </w:rPr>
      </w:pPr>
      <w:r w:rsidRPr="00093F36">
        <w:rPr>
          <w:rFonts w:ascii="Arial" w:eastAsia="Arial" w:hAnsi="Arial" w:cs="Arial"/>
        </w:rPr>
        <w:t>Program vychází z Národní politiky výzkumu, vývoje a inovací České republiky na léta 2016 – 2020, a to zejména z opatření č. 18 a č. 19, jichž je MPO gestorem.</w:t>
      </w:r>
    </w:p>
    <w:p w:rsidR="00472DC3" w:rsidRPr="00093F36" w:rsidRDefault="00472DC3" w:rsidP="00F66203">
      <w:pPr>
        <w:pStyle w:val="Default"/>
        <w:spacing w:after="120"/>
        <w:ind w:left="284"/>
        <w:jc w:val="both"/>
        <w:rPr>
          <w:rFonts w:ascii="Arial" w:eastAsia="Arial" w:hAnsi="Arial" w:cs="Arial"/>
        </w:rPr>
      </w:pPr>
      <w:r w:rsidRPr="00093F36">
        <w:rPr>
          <w:rFonts w:ascii="Arial" w:eastAsia="Arial" w:hAnsi="Arial" w:cs="Arial"/>
        </w:rPr>
        <w:t>Program naplňuje Národní priority orientovaného výzkumu, experimentálního vývoje a inovací, a to zejména prioritu č. 1 „Konkurenceschopná ekonomika založená na znalostech“ a prioritu č. 2 „Udržitelnost energetiky a materiálových zdrojů“.</w:t>
      </w:r>
    </w:p>
    <w:p w:rsidR="00472DC3" w:rsidRPr="00093F36" w:rsidRDefault="00472DC3" w:rsidP="00F66203">
      <w:pPr>
        <w:pStyle w:val="Default"/>
        <w:spacing w:after="120"/>
        <w:ind w:left="284"/>
        <w:jc w:val="both"/>
        <w:rPr>
          <w:rFonts w:ascii="Arial" w:eastAsia="Arial" w:hAnsi="Arial" w:cs="Arial"/>
        </w:rPr>
      </w:pPr>
      <w:r w:rsidRPr="00093F36">
        <w:rPr>
          <w:rFonts w:ascii="Arial" w:eastAsia="Arial" w:hAnsi="Arial" w:cs="Arial"/>
        </w:rPr>
        <w:t>Program je také v souladu s dokumentem Implementace Národních priorit orientovaného výzkumu, experimentálního vývoje a inovací, který byl přijat usnesením vlády ze dne 31. července 2012 č. 569.</w:t>
      </w:r>
    </w:p>
    <w:p w:rsidR="00472DC3" w:rsidRPr="00093F36" w:rsidRDefault="00472DC3" w:rsidP="00F66203">
      <w:pPr>
        <w:pStyle w:val="Default"/>
        <w:spacing w:after="120"/>
        <w:ind w:left="284"/>
        <w:jc w:val="both"/>
        <w:rPr>
          <w:rFonts w:ascii="Arial" w:eastAsia="Arial" w:hAnsi="Arial" w:cs="Arial"/>
        </w:rPr>
      </w:pPr>
      <w:r w:rsidRPr="00093F36">
        <w:rPr>
          <w:rFonts w:ascii="Arial" w:eastAsia="Arial" w:hAnsi="Arial" w:cs="Arial"/>
        </w:rPr>
        <w:t>Prostřednictvím programu bude také realizována Iniciativa Průmysl 4.0 schválená usnesením vlády ze dne 24. srpna 2016 č. 729.</w:t>
      </w:r>
    </w:p>
    <w:p w:rsidR="00472DC3" w:rsidRPr="00A41094" w:rsidRDefault="00472DC3" w:rsidP="00F66203">
      <w:pPr>
        <w:pStyle w:val="Default"/>
        <w:spacing w:after="120"/>
        <w:ind w:left="284"/>
        <w:jc w:val="both"/>
        <w:rPr>
          <w:rFonts w:ascii="Arial" w:eastAsia="Arial" w:hAnsi="Arial" w:cs="Arial"/>
        </w:rPr>
      </w:pPr>
      <w:r w:rsidRPr="00093F36">
        <w:rPr>
          <w:rFonts w:ascii="Arial" w:eastAsia="Arial" w:hAnsi="Arial" w:cs="Arial"/>
        </w:rPr>
        <w:t xml:space="preserve">Zaměření programu je zároveň orientováno na priority identifikované v aktualizované Národní a výzkumné inovační strategii pro inteligentní specializaci České republiky schválené usnesením vlády ze dne 11. července 2016 č. 634, (dále </w:t>
      </w:r>
      <w:r w:rsidRPr="00A41094">
        <w:rPr>
          <w:rFonts w:ascii="Arial" w:eastAsia="Arial" w:hAnsi="Arial" w:cs="Arial"/>
        </w:rPr>
        <w:t xml:space="preserve">jen „RIS3 strategie)“. </w:t>
      </w:r>
    </w:p>
    <w:p w:rsidR="001F1AE0" w:rsidRDefault="001F1AE0" w:rsidP="00F66203">
      <w:pPr>
        <w:pStyle w:val="Default"/>
        <w:spacing w:after="120"/>
        <w:ind w:left="284"/>
        <w:jc w:val="both"/>
        <w:rPr>
          <w:rFonts w:ascii="Arial" w:eastAsia="Arial" w:hAnsi="Arial" w:cs="Arial"/>
        </w:rPr>
      </w:pPr>
      <w:r w:rsidRPr="00A41094">
        <w:rPr>
          <w:rFonts w:ascii="Arial" w:eastAsia="Arial" w:hAnsi="Arial" w:cs="Arial"/>
        </w:rPr>
        <w:t>Program reaguje na dva problémové okruhy identifikované v RIS3 strategii ČR – Podnikání a inovace a Výzkum a vývoj.</w:t>
      </w:r>
    </w:p>
    <w:p w:rsidR="00791AE9" w:rsidRDefault="00791AE9">
      <w:pPr>
        <w:spacing w:after="200" w:line="276" w:lineRule="auto"/>
        <w:rPr>
          <w:rFonts w:ascii="Arial" w:eastAsia="Arial" w:hAnsi="Arial" w:cs="Arial"/>
          <w:color w:val="000000"/>
        </w:rPr>
      </w:pPr>
      <w:r>
        <w:rPr>
          <w:rFonts w:ascii="Arial" w:eastAsia="Arial" w:hAnsi="Arial" w:cs="Arial"/>
        </w:rPr>
        <w:br w:type="page"/>
      </w:r>
    </w:p>
    <w:p w:rsidR="003D7EFD" w:rsidRPr="00A41094" w:rsidRDefault="003D7EFD" w:rsidP="00F66203">
      <w:pPr>
        <w:pStyle w:val="Odstavecseseznamem"/>
        <w:numPr>
          <w:ilvl w:val="0"/>
          <w:numId w:val="1"/>
        </w:numPr>
        <w:spacing w:after="120"/>
        <w:contextualSpacing w:val="0"/>
        <w:jc w:val="both"/>
        <w:rPr>
          <w:rFonts w:ascii="Arial" w:hAnsi="Arial" w:cs="Arial"/>
          <w:b/>
          <w:color w:val="0070C0"/>
        </w:rPr>
      </w:pPr>
      <w:r w:rsidRPr="00A41094">
        <w:rPr>
          <w:rFonts w:ascii="Arial" w:hAnsi="Arial" w:cs="Arial"/>
          <w:b/>
          <w:color w:val="0070C0"/>
        </w:rPr>
        <w:lastRenderedPageBreak/>
        <w:t xml:space="preserve">Připomínky Rady </w:t>
      </w:r>
    </w:p>
    <w:p w:rsidR="003D7EFD" w:rsidRPr="00A41094" w:rsidRDefault="003D7EFD" w:rsidP="00F66203">
      <w:pPr>
        <w:spacing w:after="120"/>
        <w:jc w:val="both"/>
        <w:rPr>
          <w:rFonts w:ascii="Arial" w:hAnsi="Arial" w:cs="Arial"/>
          <w:b/>
        </w:rPr>
      </w:pPr>
      <w:r w:rsidRPr="00A41094">
        <w:rPr>
          <w:rFonts w:ascii="Arial" w:hAnsi="Arial" w:cs="Arial"/>
          <w:b/>
        </w:rPr>
        <w:t>Zásadní připomínky:</w:t>
      </w:r>
    </w:p>
    <w:p w:rsidR="00C26803" w:rsidRDefault="00C26803" w:rsidP="000635B9">
      <w:pPr>
        <w:spacing w:after="120"/>
        <w:jc w:val="both"/>
        <w:rPr>
          <w:rFonts w:ascii="Arial" w:eastAsia="Arial" w:hAnsi="Arial" w:cs="Arial"/>
          <w:u w:val="single"/>
        </w:rPr>
      </w:pPr>
    </w:p>
    <w:p w:rsidR="00791AE9" w:rsidRPr="00C94F59" w:rsidRDefault="0020237A" w:rsidP="000635B9">
      <w:pPr>
        <w:pStyle w:val="Odstavecseseznamem"/>
        <w:numPr>
          <w:ilvl w:val="0"/>
          <w:numId w:val="12"/>
        </w:numPr>
        <w:spacing w:after="120"/>
        <w:jc w:val="both"/>
        <w:rPr>
          <w:rFonts w:ascii="Arial" w:eastAsia="Arial" w:hAnsi="Arial" w:cs="Arial"/>
          <w:i/>
        </w:rPr>
      </w:pPr>
      <w:r w:rsidRPr="000635B9">
        <w:rPr>
          <w:rFonts w:ascii="Arial" w:eastAsia="Arial" w:hAnsi="Arial" w:cs="Arial"/>
          <w:u w:val="single"/>
        </w:rPr>
        <w:t>K</w:t>
      </w:r>
      <w:r w:rsidR="00B4751A" w:rsidRPr="000635B9">
        <w:rPr>
          <w:rFonts w:ascii="Arial" w:eastAsia="Arial" w:hAnsi="Arial" w:cs="Arial"/>
          <w:u w:val="single"/>
        </w:rPr>
        <w:t> programu, části 1. Název programu</w:t>
      </w:r>
      <w:r w:rsidRPr="000635B9">
        <w:rPr>
          <w:rFonts w:ascii="Arial" w:eastAsia="Arial" w:hAnsi="Arial" w:cs="Arial"/>
        </w:rPr>
        <w:t xml:space="preserve">: </w:t>
      </w:r>
      <w:r w:rsidR="00B4751A" w:rsidRPr="000635B9">
        <w:rPr>
          <w:rFonts w:ascii="Arial" w:eastAsia="Arial" w:hAnsi="Arial" w:cs="Arial"/>
        </w:rPr>
        <w:t>MPO v programu uvádí, že „prostředky na realizaci programu TREND od roku 2019 jsou uvedeny ve střednědobém výhledu Návrhu výdajů státního rozpočtu České republiky na výzkum, experimentální vývoj a inovace na rok 2018 se střednědobým výhledem na</w:t>
      </w:r>
      <w:r w:rsidR="00D92F9D" w:rsidRPr="000635B9">
        <w:rPr>
          <w:rFonts w:ascii="Arial" w:eastAsia="Arial" w:hAnsi="Arial" w:cs="Arial"/>
        </w:rPr>
        <w:t> </w:t>
      </w:r>
      <w:r w:rsidR="00B4751A" w:rsidRPr="000635B9">
        <w:rPr>
          <w:rFonts w:ascii="Arial" w:eastAsia="Arial" w:hAnsi="Arial" w:cs="Arial"/>
        </w:rPr>
        <w:t>léta 2019 a 2020, schváleném usnesením vlády ze dne 22. května 2017 č.</w:t>
      </w:r>
      <w:r w:rsidR="00D92F9D" w:rsidRPr="000635B9">
        <w:rPr>
          <w:rFonts w:ascii="Arial" w:eastAsia="Arial" w:hAnsi="Arial" w:cs="Arial"/>
        </w:rPr>
        <w:t> </w:t>
      </w:r>
      <w:r w:rsidR="00B4751A" w:rsidRPr="000635B9">
        <w:rPr>
          <w:rFonts w:ascii="Arial" w:eastAsia="Arial" w:hAnsi="Arial" w:cs="Arial"/>
        </w:rPr>
        <w:t xml:space="preserve">385“. Ve zmiňovaném Návrhu výdajů schváleném UV č. 385/2017 je však tento program nazván „TRIO 2“. Rada tímto žádá MPO o změnu názvu programu v předkládaném materiálu na „TRIO 2 (TREND)“ a stručné vysvětlení geneze, aby bylo patrné, že se jedná o jeden a tentýž program. </w:t>
      </w:r>
      <w:r w:rsidR="0027010C" w:rsidRPr="000635B9" w:rsidDel="0027010C">
        <w:rPr>
          <w:rFonts w:ascii="Arial" w:eastAsia="Arial" w:hAnsi="Arial" w:cs="Arial"/>
        </w:rPr>
        <w:t xml:space="preserve"> </w:t>
      </w:r>
      <w:r w:rsidR="008D023E" w:rsidRPr="000635B9">
        <w:rPr>
          <w:rFonts w:ascii="Arial" w:eastAsia="Arial" w:hAnsi="Arial" w:cs="Arial"/>
          <w:u w:val="single"/>
        </w:rPr>
        <w:t>K </w:t>
      </w:r>
      <w:r w:rsidR="007601CD" w:rsidRPr="000635B9">
        <w:rPr>
          <w:rFonts w:ascii="Arial" w:eastAsia="Arial" w:hAnsi="Arial" w:cs="Arial"/>
          <w:u w:val="single"/>
        </w:rPr>
        <w:t>názvu</w:t>
      </w:r>
      <w:r w:rsidR="008D023E" w:rsidRPr="000635B9">
        <w:rPr>
          <w:rFonts w:ascii="Arial" w:eastAsia="Arial" w:hAnsi="Arial" w:cs="Arial"/>
          <w:u w:val="single"/>
        </w:rPr>
        <w:t xml:space="preserve"> programu</w:t>
      </w:r>
      <w:r w:rsidR="005473EF" w:rsidRPr="000635B9">
        <w:rPr>
          <w:rFonts w:ascii="Arial" w:eastAsia="Arial" w:hAnsi="Arial" w:cs="Arial"/>
        </w:rPr>
        <w:t>: Rada žádá</w:t>
      </w:r>
      <w:r w:rsidR="00F1301E" w:rsidRPr="000635B9">
        <w:rPr>
          <w:rFonts w:ascii="Arial" w:eastAsia="Arial" w:hAnsi="Arial" w:cs="Arial"/>
        </w:rPr>
        <w:t xml:space="preserve"> o důsledné používání definice aplikovaného výzkumu</w:t>
      </w:r>
      <w:r w:rsidR="005473EF" w:rsidRPr="000635B9">
        <w:rPr>
          <w:rFonts w:ascii="Arial" w:eastAsia="Arial" w:hAnsi="Arial" w:cs="Arial"/>
        </w:rPr>
        <w:t xml:space="preserve"> </w:t>
      </w:r>
      <w:r w:rsidR="00F1301E" w:rsidRPr="000635B9">
        <w:rPr>
          <w:rFonts w:ascii="Arial" w:eastAsia="Arial" w:hAnsi="Arial" w:cs="Arial"/>
        </w:rPr>
        <w:t>dle § 2 odst. 1 písm. b zákona</w:t>
      </w:r>
      <w:r w:rsidR="005473EF" w:rsidRPr="000635B9">
        <w:rPr>
          <w:rFonts w:ascii="Arial" w:eastAsia="Arial" w:hAnsi="Arial" w:cs="Arial"/>
        </w:rPr>
        <w:t xml:space="preserve"> o podpoře výzkumu</w:t>
      </w:r>
      <w:r w:rsidR="00093F36" w:rsidRPr="000635B9">
        <w:rPr>
          <w:rFonts w:ascii="Arial" w:eastAsia="Arial" w:hAnsi="Arial" w:cs="Arial"/>
        </w:rPr>
        <w:t>, experimentálního vývoje a inovací</w:t>
      </w:r>
      <w:r w:rsidR="005473EF" w:rsidRPr="000635B9">
        <w:rPr>
          <w:rFonts w:ascii="Arial" w:eastAsia="Arial" w:hAnsi="Arial" w:cs="Arial"/>
        </w:rPr>
        <w:t>,</w:t>
      </w:r>
      <w:r w:rsidR="0000653C" w:rsidRPr="000635B9">
        <w:rPr>
          <w:rFonts w:ascii="Arial" w:eastAsia="Arial" w:hAnsi="Arial" w:cs="Arial"/>
        </w:rPr>
        <w:t xml:space="preserve"> v platném znění</w:t>
      </w:r>
      <w:r w:rsidR="00F1301E" w:rsidRPr="000635B9">
        <w:rPr>
          <w:rFonts w:ascii="Arial" w:eastAsia="Arial" w:hAnsi="Arial" w:cs="Arial"/>
        </w:rPr>
        <w:t xml:space="preserve">. </w:t>
      </w:r>
      <w:r w:rsidR="005473EF" w:rsidRPr="000635B9">
        <w:rPr>
          <w:rFonts w:ascii="Arial" w:eastAsia="Arial" w:hAnsi="Arial" w:cs="Arial"/>
        </w:rPr>
        <w:t>Z tohoto dů</w:t>
      </w:r>
      <w:r w:rsidR="00F1301E" w:rsidRPr="000635B9">
        <w:rPr>
          <w:rFonts w:ascii="Arial" w:eastAsia="Arial" w:hAnsi="Arial" w:cs="Arial"/>
        </w:rPr>
        <w:t>vodu Rada žádá o nahrazení pojmu</w:t>
      </w:r>
      <w:r w:rsidR="005473EF" w:rsidRPr="000635B9">
        <w:rPr>
          <w:rFonts w:ascii="Arial" w:eastAsia="Arial" w:hAnsi="Arial" w:cs="Arial"/>
        </w:rPr>
        <w:t xml:space="preserve"> „průmyslového výzkumu a experimentálního vývoje“ pojme</w:t>
      </w:r>
      <w:r w:rsidR="00F1301E" w:rsidRPr="000635B9">
        <w:rPr>
          <w:rFonts w:ascii="Arial" w:eastAsia="Arial" w:hAnsi="Arial" w:cs="Arial"/>
        </w:rPr>
        <w:t>m „aplikovaného výzkumu“ v </w:t>
      </w:r>
      <w:r w:rsidR="00093F36" w:rsidRPr="000635B9">
        <w:rPr>
          <w:rFonts w:ascii="Arial" w:eastAsia="Arial" w:hAnsi="Arial" w:cs="Arial"/>
        </w:rPr>
        <w:t>názvu</w:t>
      </w:r>
      <w:r w:rsidR="005473EF" w:rsidRPr="000635B9">
        <w:rPr>
          <w:rFonts w:ascii="Arial" w:eastAsia="Arial" w:hAnsi="Arial" w:cs="Arial"/>
        </w:rPr>
        <w:t xml:space="preserve"> programu.</w:t>
      </w:r>
      <w:r w:rsidR="00DC3FEA" w:rsidRPr="000635B9">
        <w:rPr>
          <w:rFonts w:ascii="Arial" w:eastAsia="Arial" w:hAnsi="Arial" w:cs="Arial"/>
        </w:rPr>
        <w:t xml:space="preserve"> V této souvislosti Rada žádá rovněž o úpravu pojmu v předkládací zprávě a návrhu usnesení vlády.</w:t>
      </w:r>
      <w:r w:rsidR="00C26803" w:rsidRPr="000635B9">
        <w:rPr>
          <w:rFonts w:ascii="Arial" w:eastAsia="Arial" w:hAnsi="Arial" w:cs="Arial"/>
        </w:rPr>
        <w:t xml:space="preserve"> </w:t>
      </w:r>
    </w:p>
    <w:p w:rsidR="00C94F59" w:rsidRPr="000635B9" w:rsidRDefault="00C94F59" w:rsidP="00C94F59">
      <w:pPr>
        <w:pStyle w:val="Odstavecseseznamem"/>
        <w:spacing w:after="120"/>
        <w:jc w:val="both"/>
        <w:rPr>
          <w:rFonts w:ascii="Arial" w:eastAsia="Arial" w:hAnsi="Arial" w:cs="Arial"/>
          <w:i/>
        </w:rPr>
      </w:pPr>
    </w:p>
    <w:p w:rsidR="00C26803" w:rsidRPr="000635B9" w:rsidRDefault="00C26803" w:rsidP="000635B9">
      <w:pPr>
        <w:pStyle w:val="Odstavecseseznamem"/>
        <w:numPr>
          <w:ilvl w:val="0"/>
          <w:numId w:val="12"/>
        </w:numPr>
        <w:spacing w:after="120"/>
        <w:jc w:val="both"/>
        <w:rPr>
          <w:rFonts w:ascii="Arial" w:eastAsia="Arial" w:hAnsi="Arial" w:cs="Arial"/>
          <w:i/>
        </w:rPr>
      </w:pPr>
      <w:r w:rsidRPr="000635B9">
        <w:rPr>
          <w:rFonts w:ascii="Arial" w:eastAsia="Arial" w:hAnsi="Arial" w:cs="Arial"/>
        </w:rPr>
        <w:t>K programu, části 3 Doba trvání programu: Rada navrhuje zkrácení programu na dobu 6 let. S ohledem na zkrácení doby programu Rada požaduje snížení celkového rozpočtu programu.</w:t>
      </w:r>
    </w:p>
    <w:p w:rsidR="00C26803" w:rsidRPr="000635B9" w:rsidRDefault="00C26803" w:rsidP="000635B9">
      <w:pPr>
        <w:spacing w:after="120"/>
        <w:ind w:left="709"/>
        <w:jc w:val="both"/>
        <w:rPr>
          <w:rFonts w:ascii="Arial" w:eastAsia="Arial" w:hAnsi="Arial" w:cs="Arial"/>
          <w:i/>
        </w:rPr>
      </w:pPr>
    </w:p>
    <w:p w:rsidR="00C26803" w:rsidRPr="000635B9" w:rsidRDefault="00C26803" w:rsidP="000635B9">
      <w:pPr>
        <w:pStyle w:val="Odstavecseseznamem"/>
        <w:numPr>
          <w:ilvl w:val="0"/>
          <w:numId w:val="12"/>
        </w:numPr>
        <w:spacing w:after="120"/>
        <w:jc w:val="both"/>
        <w:rPr>
          <w:rFonts w:ascii="Arial" w:eastAsia="Arial" w:hAnsi="Arial" w:cs="Arial"/>
          <w:i/>
        </w:rPr>
      </w:pPr>
      <w:r w:rsidRPr="000635B9">
        <w:rPr>
          <w:rFonts w:ascii="Arial" w:eastAsia="Arial" w:hAnsi="Arial" w:cs="Arial"/>
        </w:rPr>
        <w:t xml:space="preserve">K programu, části 7 Podprogramy: Radou nesouhlasí s vytvořením samostatného regionálního podprogramu (Podprogram 2 „Regionální) </w:t>
      </w:r>
      <w:r w:rsidR="00A8376C">
        <w:rPr>
          <w:rFonts w:ascii="Arial" w:eastAsia="Arial" w:hAnsi="Arial" w:cs="Arial"/>
        </w:rPr>
        <w:t>a žádá jeho odstranění</w:t>
      </w:r>
      <w:r w:rsidRPr="000635B9">
        <w:rPr>
          <w:rFonts w:ascii="Arial" w:eastAsia="Arial" w:hAnsi="Arial" w:cs="Arial"/>
        </w:rPr>
        <w:t>. Návrh programu správně odkazuje na priority krajů obsažené v </w:t>
      </w:r>
      <w:bookmarkStart w:id="0" w:name="_GoBack"/>
      <w:bookmarkEnd w:id="0"/>
      <w:r w:rsidR="007051D1">
        <w:rPr>
          <w:rFonts w:ascii="Arial" w:eastAsia="Arial" w:hAnsi="Arial" w:cs="Arial"/>
        </w:rPr>
        <w:t>RIS3. Návrh programu</w:t>
      </w:r>
      <w:r w:rsidRPr="000635B9">
        <w:rPr>
          <w:rFonts w:ascii="Arial" w:eastAsia="Arial" w:hAnsi="Arial" w:cs="Arial"/>
        </w:rPr>
        <w:t xml:space="preserve"> nemá k intervencím v oblasti </w:t>
      </w:r>
      <w:proofErr w:type="spellStart"/>
      <w:r w:rsidRPr="000635B9">
        <w:rPr>
          <w:rFonts w:ascii="Arial" w:eastAsia="Arial" w:hAnsi="Arial" w:cs="Arial"/>
        </w:rPr>
        <w:t>VaVaI</w:t>
      </w:r>
      <w:proofErr w:type="spellEnd"/>
      <w:r w:rsidRPr="000635B9">
        <w:rPr>
          <w:rFonts w:ascii="Arial" w:eastAsia="Arial" w:hAnsi="Arial" w:cs="Arial"/>
        </w:rPr>
        <w:t xml:space="preserve"> přistupova</w:t>
      </w:r>
      <w:r w:rsidR="00A8376C">
        <w:rPr>
          <w:rFonts w:ascii="Arial" w:eastAsia="Arial" w:hAnsi="Arial" w:cs="Arial"/>
        </w:rPr>
        <w:t>t na základě územní</w:t>
      </w:r>
      <w:r w:rsidR="007051D1">
        <w:rPr>
          <w:rFonts w:ascii="Arial" w:eastAsia="Arial" w:hAnsi="Arial" w:cs="Arial"/>
        </w:rPr>
        <w:t>ho</w:t>
      </w:r>
      <w:r w:rsidR="00A8376C">
        <w:rPr>
          <w:rFonts w:ascii="Arial" w:eastAsia="Arial" w:hAnsi="Arial" w:cs="Arial"/>
        </w:rPr>
        <w:t xml:space="preserve"> principu</w:t>
      </w:r>
      <w:r w:rsidRPr="000635B9">
        <w:rPr>
          <w:rFonts w:ascii="Arial" w:eastAsia="Arial" w:hAnsi="Arial" w:cs="Arial"/>
        </w:rPr>
        <w:t>, nýbrž na základě sektorového přístupu (sektorů národního hospodářství), tj. podporou témat strukturálně p</w:t>
      </w:r>
      <w:r w:rsidR="007051D1">
        <w:rPr>
          <w:rFonts w:ascii="Arial" w:eastAsia="Arial" w:hAnsi="Arial" w:cs="Arial"/>
        </w:rPr>
        <w:t>ostižených regionů obsažených v</w:t>
      </w:r>
      <w:r w:rsidRPr="000635B9">
        <w:rPr>
          <w:rFonts w:ascii="Arial" w:eastAsia="Arial" w:hAnsi="Arial" w:cs="Arial"/>
        </w:rPr>
        <w:t xml:space="preserve"> RIS3</w:t>
      </w:r>
      <w:r w:rsidR="007051D1">
        <w:rPr>
          <w:rFonts w:ascii="Arial" w:eastAsia="Arial" w:hAnsi="Arial" w:cs="Arial"/>
        </w:rPr>
        <w:t xml:space="preserve"> (krajských a národní)</w:t>
      </w:r>
      <w:r w:rsidRPr="000635B9">
        <w:rPr>
          <w:rFonts w:ascii="Arial" w:eastAsia="Arial" w:hAnsi="Arial" w:cs="Arial"/>
        </w:rPr>
        <w:t xml:space="preserve">, </w:t>
      </w:r>
      <w:r w:rsidR="007051D1">
        <w:rPr>
          <w:rFonts w:ascii="Arial" w:eastAsia="Arial" w:hAnsi="Arial" w:cs="Arial"/>
        </w:rPr>
        <w:t>a to</w:t>
      </w:r>
      <w:r w:rsidRPr="000635B9">
        <w:rPr>
          <w:rFonts w:ascii="Arial" w:eastAsia="Arial" w:hAnsi="Arial" w:cs="Arial"/>
        </w:rPr>
        <w:t xml:space="preserve"> prostřednictvím veřejných soutěžích s celostátní působností. Z tohoto důvodu </w:t>
      </w:r>
      <w:r w:rsidR="00A8376C">
        <w:rPr>
          <w:rFonts w:ascii="Arial" w:eastAsia="Arial" w:hAnsi="Arial" w:cs="Arial"/>
        </w:rPr>
        <w:t>je</w:t>
      </w:r>
      <w:r w:rsidRPr="000635B9">
        <w:rPr>
          <w:rFonts w:ascii="Arial" w:eastAsia="Arial" w:hAnsi="Arial" w:cs="Arial"/>
        </w:rPr>
        <w:t xml:space="preserve"> samostatný regionální podprogram </w:t>
      </w:r>
      <w:r w:rsidR="00A8376C">
        <w:rPr>
          <w:rFonts w:ascii="Arial" w:eastAsia="Arial" w:hAnsi="Arial" w:cs="Arial"/>
        </w:rPr>
        <w:t>zcela</w:t>
      </w:r>
      <w:r w:rsidRPr="000635B9">
        <w:rPr>
          <w:rFonts w:ascii="Arial" w:eastAsia="Arial" w:hAnsi="Arial" w:cs="Arial"/>
        </w:rPr>
        <w:t xml:space="preserve"> nadbytečný. </w:t>
      </w:r>
    </w:p>
    <w:p w:rsidR="005473EF" w:rsidRPr="00C26803" w:rsidRDefault="005473EF" w:rsidP="00791AE9">
      <w:pPr>
        <w:spacing w:after="120"/>
        <w:ind w:left="709"/>
        <w:jc w:val="both"/>
        <w:rPr>
          <w:rFonts w:ascii="Arial" w:eastAsia="Arial" w:hAnsi="Arial" w:cs="Arial"/>
        </w:rPr>
      </w:pPr>
    </w:p>
    <w:p w:rsidR="00FD4746" w:rsidRPr="000635B9" w:rsidRDefault="00FD4746" w:rsidP="000635B9">
      <w:pPr>
        <w:pStyle w:val="Odstavecseseznamem"/>
        <w:numPr>
          <w:ilvl w:val="0"/>
          <w:numId w:val="12"/>
        </w:numPr>
        <w:spacing w:after="120"/>
        <w:jc w:val="both"/>
        <w:rPr>
          <w:rFonts w:ascii="Arial" w:eastAsia="Arial" w:hAnsi="Arial" w:cs="Arial"/>
        </w:rPr>
      </w:pPr>
      <w:r w:rsidRPr="000635B9">
        <w:rPr>
          <w:rFonts w:ascii="Arial" w:eastAsia="Arial" w:hAnsi="Arial" w:cs="Arial"/>
          <w:u w:val="single"/>
        </w:rPr>
        <w:t>K programu, části 8. Výdaje na Program</w:t>
      </w:r>
      <w:r w:rsidRPr="000635B9">
        <w:rPr>
          <w:rFonts w:ascii="Arial" w:eastAsia="Arial" w:hAnsi="Arial" w:cs="Arial"/>
        </w:rPr>
        <w:t xml:space="preserve">: Usnesením vlády č. 385/2017 je pro program TRIO 2 schválena v letech 2019 a 2020 nižší alokace, než jak </w:t>
      </w:r>
      <w:r w:rsidR="00093091" w:rsidRPr="000635B9">
        <w:rPr>
          <w:rFonts w:ascii="Arial" w:eastAsia="Arial" w:hAnsi="Arial" w:cs="Arial"/>
        </w:rPr>
        <w:t>je uvedeno v programu. Program</w:t>
      </w:r>
      <w:r w:rsidRPr="000635B9">
        <w:rPr>
          <w:rFonts w:ascii="Arial" w:eastAsia="Arial" w:hAnsi="Arial" w:cs="Arial"/>
        </w:rPr>
        <w:t xml:space="preserve"> je spojen s požadavkem na navýšení prostředků ze státního rozpočtu v kapitole MPO na </w:t>
      </w:r>
      <w:proofErr w:type="spellStart"/>
      <w:r w:rsidRPr="000635B9">
        <w:rPr>
          <w:rFonts w:ascii="Arial" w:eastAsia="Arial" w:hAnsi="Arial" w:cs="Arial"/>
        </w:rPr>
        <w:t>VaVaI</w:t>
      </w:r>
      <w:proofErr w:type="spellEnd"/>
      <w:r w:rsidRPr="000635B9">
        <w:rPr>
          <w:rFonts w:ascii="Arial" w:eastAsia="Arial" w:hAnsi="Arial" w:cs="Arial"/>
        </w:rPr>
        <w:t xml:space="preserve"> od roku 2019. </w:t>
      </w:r>
      <w:r w:rsidR="008B13ED" w:rsidRPr="000635B9">
        <w:rPr>
          <w:rFonts w:ascii="Arial" w:eastAsia="Arial" w:hAnsi="Arial" w:cs="Arial"/>
        </w:rPr>
        <w:t>Rada upozorňuje, že v</w:t>
      </w:r>
      <w:r w:rsidRPr="000635B9">
        <w:rPr>
          <w:rFonts w:ascii="Arial" w:eastAsia="Arial" w:hAnsi="Arial" w:cs="Arial"/>
        </w:rPr>
        <w:t xml:space="preserve"> případě schválení programu vládou budou prostředky na</w:t>
      </w:r>
      <w:r w:rsidR="00D92F9D" w:rsidRPr="000635B9">
        <w:rPr>
          <w:rFonts w:ascii="Arial" w:eastAsia="Arial" w:hAnsi="Arial" w:cs="Arial"/>
        </w:rPr>
        <w:t> </w:t>
      </w:r>
      <w:r w:rsidRPr="000635B9">
        <w:rPr>
          <w:rFonts w:ascii="Arial" w:eastAsia="Arial" w:hAnsi="Arial" w:cs="Arial"/>
        </w:rPr>
        <w:t xml:space="preserve">jeho financování zařazeny do návrhu výdajů MPO a projednávány v rámci přípravy státního rozpočtu na </w:t>
      </w:r>
      <w:proofErr w:type="spellStart"/>
      <w:r w:rsidRPr="000635B9">
        <w:rPr>
          <w:rFonts w:ascii="Arial" w:eastAsia="Arial" w:hAnsi="Arial" w:cs="Arial"/>
        </w:rPr>
        <w:t>VaVaI</w:t>
      </w:r>
      <w:proofErr w:type="spellEnd"/>
      <w:r w:rsidRPr="000635B9">
        <w:rPr>
          <w:rFonts w:ascii="Arial" w:eastAsia="Arial" w:hAnsi="Arial" w:cs="Arial"/>
        </w:rPr>
        <w:t xml:space="preserve"> na rok 2019 způsobem stanoveným zákonem č. 130/2002 Sb.</w:t>
      </w:r>
      <w:r w:rsidR="0068767C" w:rsidRPr="000635B9">
        <w:rPr>
          <w:rFonts w:ascii="Arial" w:eastAsia="Arial" w:hAnsi="Arial" w:cs="Arial"/>
        </w:rPr>
        <w:t xml:space="preserve"> Financování bude probíhat dle aktuálních možností státního rozpočtu. Výdaje nad rámec aktuálně schválených výhledů dle usnesení vlády ze dne </w:t>
      </w:r>
      <w:r w:rsidR="00C10021" w:rsidRPr="000635B9">
        <w:rPr>
          <w:rFonts w:ascii="Arial" w:eastAsia="Arial" w:hAnsi="Arial" w:cs="Arial"/>
        </w:rPr>
        <w:t xml:space="preserve"> 385/2017 ve znění usnesení 674/2017 </w:t>
      </w:r>
      <w:r w:rsidR="0068767C" w:rsidRPr="000635B9">
        <w:rPr>
          <w:rFonts w:ascii="Arial" w:eastAsia="Arial" w:hAnsi="Arial" w:cs="Arial"/>
        </w:rPr>
        <w:t xml:space="preserve"> nelze garantovat. </w:t>
      </w:r>
      <w:r w:rsidR="00C35233" w:rsidRPr="000635B9">
        <w:rPr>
          <w:rFonts w:ascii="Arial" w:eastAsia="Arial" w:hAnsi="Arial" w:cs="Arial"/>
        </w:rPr>
        <w:t xml:space="preserve">Na 329. jednání RVVI </w:t>
      </w:r>
      <w:r w:rsidR="001976FB" w:rsidRPr="000635B9">
        <w:rPr>
          <w:rFonts w:ascii="Arial" w:eastAsia="Arial" w:hAnsi="Arial" w:cs="Arial"/>
        </w:rPr>
        <w:t>byl</w:t>
      </w:r>
      <w:r w:rsidR="00A53013" w:rsidRPr="000635B9">
        <w:rPr>
          <w:rFonts w:ascii="Arial" w:eastAsia="Arial" w:hAnsi="Arial" w:cs="Arial"/>
        </w:rPr>
        <w:t xml:space="preserve">y projednány </w:t>
      </w:r>
      <w:r w:rsidR="00D92F9D" w:rsidRPr="000635B9">
        <w:rPr>
          <w:rFonts w:ascii="Arial" w:eastAsia="Arial" w:hAnsi="Arial" w:cs="Arial"/>
        </w:rPr>
        <w:t>dopady usnesení</w:t>
      </w:r>
      <w:r w:rsidR="00C35233" w:rsidRPr="000635B9">
        <w:rPr>
          <w:rFonts w:ascii="Arial" w:eastAsia="Arial" w:hAnsi="Arial" w:cs="Arial"/>
        </w:rPr>
        <w:t xml:space="preserve"> vlády č. 674 ze </w:t>
      </w:r>
      <w:r w:rsidR="00D92F9D" w:rsidRPr="000635B9">
        <w:rPr>
          <w:rFonts w:ascii="Arial" w:eastAsia="Arial" w:hAnsi="Arial" w:cs="Arial"/>
        </w:rPr>
        <w:t>dne 25</w:t>
      </w:r>
      <w:r w:rsidR="001976FB" w:rsidRPr="000635B9">
        <w:rPr>
          <w:rFonts w:ascii="Arial" w:eastAsia="Arial" w:hAnsi="Arial" w:cs="Arial"/>
        </w:rPr>
        <w:t>. 9. 2017</w:t>
      </w:r>
      <w:r w:rsidR="00C35233" w:rsidRPr="000635B9">
        <w:rPr>
          <w:rFonts w:ascii="Arial" w:eastAsia="Arial" w:hAnsi="Arial" w:cs="Arial"/>
        </w:rPr>
        <w:t>, kterým se mění usnesení vlády č. 385/2017</w:t>
      </w:r>
      <w:r w:rsidR="00A53013" w:rsidRPr="000635B9">
        <w:rPr>
          <w:rFonts w:ascii="Arial" w:eastAsia="Arial" w:hAnsi="Arial" w:cs="Arial"/>
        </w:rPr>
        <w:t xml:space="preserve">. Konečný </w:t>
      </w:r>
      <w:r w:rsidR="00D92F9D" w:rsidRPr="000635B9">
        <w:rPr>
          <w:rFonts w:ascii="Arial" w:eastAsia="Arial" w:hAnsi="Arial" w:cs="Arial"/>
        </w:rPr>
        <w:t>rozpočet programu</w:t>
      </w:r>
      <w:r w:rsidR="00C35233" w:rsidRPr="000635B9">
        <w:rPr>
          <w:rFonts w:ascii="Arial" w:eastAsia="Arial" w:hAnsi="Arial" w:cs="Arial"/>
        </w:rPr>
        <w:t xml:space="preserve"> TRIO 2 (</w:t>
      </w:r>
      <w:r w:rsidR="001976FB" w:rsidRPr="000635B9">
        <w:rPr>
          <w:rFonts w:ascii="Arial" w:eastAsia="Arial" w:hAnsi="Arial" w:cs="Arial"/>
        </w:rPr>
        <w:t xml:space="preserve">TREND) </w:t>
      </w:r>
      <w:r w:rsidR="00C35233" w:rsidRPr="000635B9">
        <w:rPr>
          <w:rFonts w:ascii="Arial" w:eastAsia="Arial" w:hAnsi="Arial" w:cs="Arial"/>
        </w:rPr>
        <w:t xml:space="preserve">bude upřesněn při přípravě rozpočtu na </w:t>
      </w:r>
      <w:r w:rsidR="00C35233" w:rsidRPr="000635B9">
        <w:rPr>
          <w:rFonts w:ascii="Arial" w:eastAsia="Arial" w:hAnsi="Arial" w:cs="Arial"/>
        </w:rPr>
        <w:lastRenderedPageBreak/>
        <w:t>rok 2019 s výhledem na roky 2020 a 2021</w:t>
      </w:r>
      <w:r w:rsidR="00A53013" w:rsidRPr="000635B9">
        <w:rPr>
          <w:rFonts w:ascii="Arial" w:eastAsia="Arial" w:hAnsi="Arial" w:cs="Arial"/>
        </w:rPr>
        <w:t>, která bude zahájena v listopadu 2017</w:t>
      </w:r>
      <w:r w:rsidR="00C35233" w:rsidRPr="000635B9">
        <w:rPr>
          <w:rFonts w:ascii="Arial" w:eastAsia="Arial" w:hAnsi="Arial" w:cs="Arial"/>
        </w:rPr>
        <w:t xml:space="preserve">. </w:t>
      </w:r>
    </w:p>
    <w:p w:rsidR="00DB1B10" w:rsidRPr="000635B9" w:rsidRDefault="00DB1B10" w:rsidP="000635B9">
      <w:pPr>
        <w:spacing w:after="120"/>
        <w:ind w:left="709"/>
        <w:jc w:val="both"/>
        <w:rPr>
          <w:rFonts w:ascii="Arial" w:eastAsia="Arial" w:hAnsi="Arial" w:cs="Arial"/>
          <w:i/>
        </w:rPr>
      </w:pPr>
      <w:r w:rsidRPr="000635B9">
        <w:rPr>
          <w:rFonts w:ascii="Arial" w:eastAsia="Arial" w:hAnsi="Arial" w:cs="Arial"/>
          <w:i/>
        </w:rPr>
        <w:t xml:space="preserve">Pozn. MPO uvádí, že program bude možné v omezené variantě realizovat i v případě, že nebude vyjednáno navýšení prostředků nad platný střednědobý výhled na roky 2019 – 2020. </w:t>
      </w:r>
    </w:p>
    <w:p w:rsidR="00F66203" w:rsidRPr="000635B9" w:rsidRDefault="00F66203" w:rsidP="000635B9">
      <w:pPr>
        <w:pStyle w:val="Odstavecseseznamem"/>
        <w:numPr>
          <w:ilvl w:val="0"/>
          <w:numId w:val="13"/>
        </w:numPr>
        <w:spacing w:after="120"/>
        <w:ind w:left="709" w:hanging="283"/>
        <w:jc w:val="both"/>
        <w:rPr>
          <w:rFonts w:ascii="Arial" w:hAnsi="Arial" w:cs="Arial"/>
          <w:b/>
        </w:rPr>
      </w:pPr>
      <w:r w:rsidRPr="000635B9">
        <w:rPr>
          <w:rFonts w:ascii="Arial" w:hAnsi="Arial" w:cs="Arial"/>
          <w:u w:val="single"/>
        </w:rPr>
        <w:t>K dokumentu předkládanému na jednání vlády</w:t>
      </w:r>
    </w:p>
    <w:p w:rsidR="00F66203" w:rsidRDefault="00F66203" w:rsidP="00C26803">
      <w:pPr>
        <w:pStyle w:val="Nadpis5"/>
        <w:spacing w:before="0" w:after="120"/>
        <w:ind w:left="709" w:hanging="705"/>
        <w:jc w:val="both"/>
        <w:rPr>
          <w:b/>
          <w:color w:val="auto"/>
        </w:rPr>
      </w:pPr>
      <w:r>
        <w:rPr>
          <w:rFonts w:ascii="Arial" w:hAnsi="Arial" w:cs="Arial"/>
          <w:color w:val="auto"/>
        </w:rPr>
        <w:tab/>
        <w:t>Předložený dokument neobsahuje podle článku IV. Jednacího řádu vlády veškeré náležitosti materiálu předkládaného na jednání vlády (chybí obálka, návrh usnesení a tisková zpráva).</w:t>
      </w:r>
    </w:p>
    <w:p w:rsidR="00F66203" w:rsidRPr="00F66203" w:rsidRDefault="00F66203" w:rsidP="00C26803">
      <w:pPr>
        <w:autoSpaceDE w:val="0"/>
        <w:autoSpaceDN w:val="0"/>
        <w:adjustRightInd w:val="0"/>
        <w:spacing w:after="120"/>
        <w:ind w:left="709"/>
        <w:jc w:val="both"/>
        <w:rPr>
          <w:rFonts w:ascii="Arial" w:eastAsia="Arial" w:hAnsi="Arial" w:cs="Arial"/>
          <w:highlight w:val="yellow"/>
        </w:rPr>
      </w:pPr>
      <w:r w:rsidRPr="00F66203">
        <w:rPr>
          <w:rFonts w:ascii="Arial" w:hAnsi="Arial" w:cs="Arial"/>
        </w:rPr>
        <w:t>Rada žádá o doplnění materiálu</w:t>
      </w:r>
      <w:r>
        <w:rPr>
          <w:rFonts w:ascii="Arial" w:hAnsi="Arial" w:cs="Arial"/>
        </w:rPr>
        <w:t>.</w:t>
      </w:r>
    </w:p>
    <w:p w:rsidR="004A6D8D" w:rsidRPr="007601CD" w:rsidRDefault="004A6D8D" w:rsidP="00F66203">
      <w:pPr>
        <w:pStyle w:val="Odstavecseseznamem"/>
        <w:spacing w:after="120"/>
        <w:contextualSpacing w:val="0"/>
        <w:jc w:val="both"/>
        <w:rPr>
          <w:rFonts w:ascii="Arial" w:eastAsia="Arial" w:hAnsi="Arial" w:cs="Arial"/>
        </w:rPr>
      </w:pPr>
      <w:r w:rsidRPr="007601CD">
        <w:rPr>
          <w:rFonts w:ascii="Arial" w:eastAsia="Arial" w:hAnsi="Arial" w:cs="Arial"/>
          <w:u w:val="single"/>
        </w:rPr>
        <w:t>Připomínka</w:t>
      </w:r>
      <w:r w:rsidRPr="007601CD">
        <w:rPr>
          <w:rFonts w:ascii="Arial" w:eastAsia="Arial" w:hAnsi="Arial" w:cs="Arial"/>
        </w:rPr>
        <w:t>:</w:t>
      </w:r>
    </w:p>
    <w:p w:rsidR="004A6D8D" w:rsidRPr="007601CD" w:rsidRDefault="004A6D8D" w:rsidP="00F66203">
      <w:pPr>
        <w:pStyle w:val="Odstavecseseznamem"/>
        <w:numPr>
          <w:ilvl w:val="0"/>
          <w:numId w:val="10"/>
        </w:numPr>
        <w:spacing w:after="120"/>
        <w:ind w:left="709" w:hanging="283"/>
        <w:contextualSpacing w:val="0"/>
        <w:jc w:val="both"/>
        <w:rPr>
          <w:rFonts w:ascii="Arial" w:eastAsia="Arial" w:hAnsi="Arial" w:cs="Arial"/>
        </w:rPr>
      </w:pPr>
      <w:r w:rsidRPr="007601CD">
        <w:rPr>
          <w:rFonts w:ascii="Arial" w:eastAsia="Arial" w:hAnsi="Arial" w:cs="Arial"/>
          <w:u w:val="single"/>
        </w:rPr>
        <w:t>K programu, části 2, právní rámec Programu</w:t>
      </w:r>
      <w:r w:rsidRPr="007601CD">
        <w:rPr>
          <w:rFonts w:ascii="Arial" w:eastAsia="Arial" w:hAnsi="Arial" w:cs="Arial"/>
        </w:rPr>
        <w:t xml:space="preserve">: </w:t>
      </w:r>
    </w:p>
    <w:p w:rsidR="00C460BD" w:rsidRDefault="004A6D8D" w:rsidP="00F66203">
      <w:pPr>
        <w:pStyle w:val="Odstavecseseznamem"/>
        <w:spacing w:after="120"/>
        <w:contextualSpacing w:val="0"/>
        <w:jc w:val="both"/>
        <w:rPr>
          <w:rFonts w:ascii="Arial" w:eastAsia="Arial" w:hAnsi="Arial" w:cs="Arial"/>
        </w:rPr>
      </w:pPr>
      <w:r w:rsidRPr="007601CD">
        <w:rPr>
          <w:rFonts w:ascii="Arial" w:eastAsia="Arial" w:hAnsi="Arial" w:cs="Arial"/>
        </w:rPr>
        <w:t xml:space="preserve">Rada </w:t>
      </w:r>
      <w:r w:rsidR="00C460BD" w:rsidRPr="007601CD">
        <w:rPr>
          <w:rFonts w:ascii="Arial" w:eastAsia="Arial" w:hAnsi="Arial" w:cs="Arial"/>
        </w:rPr>
        <w:t>doporučuje, aby z věty</w:t>
      </w:r>
      <w:r w:rsidRPr="007601CD">
        <w:rPr>
          <w:rFonts w:ascii="Arial" w:eastAsia="Arial" w:hAnsi="Arial" w:cs="Arial"/>
        </w:rPr>
        <w:t>: „</w:t>
      </w:r>
      <w:r w:rsidRPr="007601CD">
        <w:rPr>
          <w:rFonts w:ascii="Arial" w:eastAsia="Arial" w:hAnsi="Arial" w:cs="Arial"/>
          <w:i/>
        </w:rPr>
        <w:t>Program TREND reaguje na dva problémové okruhy identifikovan</w:t>
      </w:r>
      <w:r w:rsidR="00C460BD" w:rsidRPr="007601CD">
        <w:rPr>
          <w:rFonts w:ascii="Arial" w:eastAsia="Arial" w:hAnsi="Arial" w:cs="Arial"/>
          <w:i/>
        </w:rPr>
        <w:t>é</w:t>
      </w:r>
      <w:r w:rsidRPr="007601CD">
        <w:rPr>
          <w:rFonts w:ascii="Arial" w:eastAsia="Arial" w:hAnsi="Arial" w:cs="Arial"/>
          <w:i/>
        </w:rPr>
        <w:t xml:space="preserve"> v RIS3 strategii</w:t>
      </w:r>
      <w:r w:rsidR="00C460BD" w:rsidRPr="007601CD">
        <w:rPr>
          <w:rFonts w:ascii="Arial" w:eastAsia="Arial" w:hAnsi="Arial" w:cs="Arial"/>
          <w:i/>
        </w:rPr>
        <w:t xml:space="preserve"> ČR“</w:t>
      </w:r>
      <w:r w:rsidR="00C460BD" w:rsidRPr="007601CD">
        <w:rPr>
          <w:rFonts w:ascii="Arial" w:eastAsia="Arial" w:hAnsi="Arial" w:cs="Arial"/>
        </w:rPr>
        <w:t xml:space="preserve"> bylo vypuštěno slovo </w:t>
      </w:r>
      <w:r w:rsidR="00C460BD" w:rsidRPr="007601CD">
        <w:rPr>
          <w:rFonts w:ascii="Arial" w:eastAsia="Arial" w:hAnsi="Arial" w:cs="Arial"/>
          <w:i/>
        </w:rPr>
        <w:t>„</w:t>
      </w:r>
      <w:r w:rsidR="00790C80" w:rsidRPr="007601CD">
        <w:rPr>
          <w:rFonts w:ascii="Arial" w:eastAsia="Arial" w:hAnsi="Arial" w:cs="Arial"/>
          <w:i/>
        </w:rPr>
        <w:t>dva“</w:t>
      </w:r>
      <w:r w:rsidR="00790C80" w:rsidRPr="007601CD">
        <w:rPr>
          <w:rFonts w:ascii="Arial" w:eastAsia="Arial" w:hAnsi="Arial" w:cs="Arial"/>
        </w:rPr>
        <w:t>, které</w:t>
      </w:r>
      <w:r w:rsidR="00C460BD" w:rsidRPr="007601CD">
        <w:rPr>
          <w:rFonts w:ascii="Arial" w:eastAsia="Arial" w:hAnsi="Arial" w:cs="Arial"/>
        </w:rPr>
        <w:t xml:space="preserve"> je vzhledem k počtu klíčových oblastí změn matoucí.</w:t>
      </w:r>
      <w:r w:rsidRPr="007601CD">
        <w:rPr>
          <w:rFonts w:ascii="Arial" w:eastAsia="Arial" w:hAnsi="Arial" w:cs="Arial"/>
        </w:rPr>
        <w:t xml:space="preserve"> </w:t>
      </w:r>
    </w:p>
    <w:p w:rsidR="00C94F59" w:rsidRPr="007601CD" w:rsidRDefault="00C94F59" w:rsidP="00F66203">
      <w:pPr>
        <w:pStyle w:val="Odstavecseseznamem"/>
        <w:spacing w:after="120"/>
        <w:contextualSpacing w:val="0"/>
        <w:jc w:val="both"/>
        <w:rPr>
          <w:rFonts w:ascii="Arial" w:eastAsia="Arial" w:hAnsi="Arial" w:cs="Arial"/>
        </w:rPr>
      </w:pPr>
    </w:p>
    <w:p w:rsidR="003D7EFD" w:rsidRPr="007601CD" w:rsidRDefault="003D7EFD" w:rsidP="00F66203">
      <w:pPr>
        <w:pStyle w:val="Odstavecseseznamem"/>
        <w:numPr>
          <w:ilvl w:val="0"/>
          <w:numId w:val="1"/>
        </w:numPr>
        <w:spacing w:after="120"/>
        <w:contextualSpacing w:val="0"/>
        <w:jc w:val="both"/>
        <w:rPr>
          <w:rFonts w:ascii="Arial" w:hAnsi="Arial" w:cs="Arial"/>
          <w:b/>
          <w:color w:val="0070C0"/>
        </w:rPr>
      </w:pPr>
      <w:r w:rsidRPr="007601CD">
        <w:rPr>
          <w:rFonts w:ascii="Arial" w:hAnsi="Arial" w:cs="Arial"/>
          <w:b/>
          <w:color w:val="0070C0"/>
        </w:rPr>
        <w:t>Závěr</w:t>
      </w:r>
    </w:p>
    <w:p w:rsidR="003D7EFD" w:rsidRPr="007601CD" w:rsidRDefault="003D7EFD" w:rsidP="00F66203">
      <w:pPr>
        <w:pStyle w:val="Odstavecseseznamem"/>
        <w:keepNext/>
        <w:spacing w:after="120"/>
        <w:ind w:left="708"/>
        <w:jc w:val="both"/>
        <w:outlineLvl w:val="0"/>
        <w:rPr>
          <w:rFonts w:ascii="Arial" w:hAnsi="Arial" w:cs="Arial"/>
        </w:rPr>
      </w:pPr>
      <w:r w:rsidRPr="007601CD">
        <w:rPr>
          <w:rFonts w:ascii="Arial" w:hAnsi="Arial" w:cs="Arial"/>
        </w:rPr>
        <w:t xml:space="preserve">Rada </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schvaluje upravené stanovisko, ve smyslu připomínek členů Rady k dokumentu „Návrh programu průmyslového výzkumu a experimentálního vývoje TREND“,</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požaduje zapracování připomínek uvedených ve Stanovisku,</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doporučuje vládě schválit návrh programu po zapracování připomínek obsažených ve stanovisku Rady a připomínek vzešlých meziresortního připomínkového řízení,</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žádá</w:t>
      </w:r>
    </w:p>
    <w:p w:rsidR="006D0A70" w:rsidRPr="006D0A70" w:rsidRDefault="006D0A70" w:rsidP="006D0A70">
      <w:pPr>
        <w:numPr>
          <w:ilvl w:val="2"/>
          <w:numId w:val="14"/>
        </w:numPr>
        <w:spacing w:after="120"/>
        <w:jc w:val="both"/>
        <w:rPr>
          <w:rFonts w:ascii="Arial" w:hAnsi="Arial" w:cs="Arial"/>
        </w:rPr>
      </w:pPr>
      <w:r w:rsidRPr="006D0A70">
        <w:rPr>
          <w:rFonts w:ascii="Arial" w:hAnsi="Arial" w:cs="Arial"/>
        </w:rPr>
        <w:t>MPO, aby intervence financované programem TREND řešilo komplementárně s intervencemi programu Technologické agentury „Národní centra kompetence" prostřednictvím Národních inovačních platforem RIS3,</w:t>
      </w:r>
    </w:p>
    <w:p w:rsidR="006D0A70" w:rsidRPr="006D0A70" w:rsidRDefault="006D0A70" w:rsidP="006D0A70">
      <w:pPr>
        <w:numPr>
          <w:ilvl w:val="2"/>
          <w:numId w:val="14"/>
        </w:numPr>
        <w:spacing w:after="120"/>
        <w:jc w:val="both"/>
        <w:rPr>
          <w:rFonts w:ascii="Arial" w:hAnsi="Arial" w:cs="Arial"/>
        </w:rPr>
      </w:pPr>
      <w:r w:rsidRPr="006D0A70">
        <w:rPr>
          <w:rFonts w:ascii="Arial" w:hAnsi="Arial" w:cs="Arial"/>
        </w:rPr>
        <w:t>Technologickou agenturu ČR, aby ve spolupráci s MPO při přípravě nových programů zohlednila program TREND,</w:t>
      </w:r>
    </w:p>
    <w:p w:rsidR="006D0A70" w:rsidRPr="006D0A70" w:rsidRDefault="006D0A70" w:rsidP="006D0A70">
      <w:pPr>
        <w:numPr>
          <w:ilvl w:val="2"/>
          <w:numId w:val="14"/>
        </w:numPr>
        <w:spacing w:after="120"/>
        <w:jc w:val="both"/>
        <w:rPr>
          <w:rFonts w:ascii="Arial" w:hAnsi="Arial" w:cs="Arial"/>
        </w:rPr>
      </w:pPr>
      <w:r w:rsidRPr="006D0A70">
        <w:rPr>
          <w:rFonts w:ascii="Arial" w:hAnsi="Arial" w:cs="Arial"/>
        </w:rPr>
        <w:t>MPO dopracovat v součinnosti s Komisí pro hodnocení výsledků v návrhu programu principy hodnocení programu TREND a předložit je Radě nejpozději 9. února 2018 jako podklad k dalšímu jednání o navýšení výdajů státního rozpočtu České republiky na výzkum, experimentální vývoj a inovace,</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konstatuje že,</w:t>
      </w:r>
    </w:p>
    <w:p w:rsidR="006D0A70" w:rsidRPr="006D0A70" w:rsidRDefault="006D0A70" w:rsidP="006D0A70">
      <w:pPr>
        <w:numPr>
          <w:ilvl w:val="0"/>
          <w:numId w:val="15"/>
        </w:numPr>
        <w:spacing w:after="120"/>
        <w:ind w:left="1843" w:hanging="425"/>
        <w:jc w:val="both"/>
        <w:rPr>
          <w:rFonts w:ascii="Arial" w:hAnsi="Arial" w:cs="Arial"/>
        </w:rPr>
      </w:pPr>
      <w:r w:rsidRPr="006D0A70">
        <w:rPr>
          <w:rFonts w:ascii="Arial" w:hAnsi="Arial" w:cs="Arial"/>
        </w:rPr>
        <w:t xml:space="preserve">v aktuálním střednědobém výhledu na roky 2019 a 2020 a v dlouhodobém výhledu výdajů státního rozpočtu České republiky na výzkum, experimentální vývoj a inovace na roky 2021 - 2024 je </w:t>
      </w:r>
      <w:r w:rsidRPr="006D0A70">
        <w:rPr>
          <w:rFonts w:ascii="Arial" w:hAnsi="Arial" w:cs="Arial"/>
        </w:rPr>
        <w:lastRenderedPageBreak/>
        <w:t>možné na program TREND alokovat maximálně 5 mld. Kč, včetně zohlednění změn spolufinancování OP PIK,</w:t>
      </w:r>
    </w:p>
    <w:p w:rsidR="006D0A70" w:rsidRPr="006D0A70" w:rsidRDefault="006D0A70" w:rsidP="006D0A70">
      <w:pPr>
        <w:numPr>
          <w:ilvl w:val="0"/>
          <w:numId w:val="15"/>
        </w:numPr>
        <w:spacing w:after="120"/>
        <w:ind w:left="1843" w:hanging="425"/>
        <w:jc w:val="both"/>
        <w:rPr>
          <w:rFonts w:ascii="Arial" w:hAnsi="Arial" w:cs="Arial"/>
        </w:rPr>
      </w:pPr>
      <w:r w:rsidRPr="006D0A70">
        <w:rPr>
          <w:rFonts w:ascii="Arial" w:hAnsi="Arial" w:cs="Arial"/>
        </w:rPr>
        <w:t>případné další navýšení rozpočtu na program TREND bude řešeno v rámci jednání při přípravě návrhu výdajů státního rozpočtu České republiky na výzkum, experimentální vývoj a inovace na rok 2019.</w:t>
      </w:r>
    </w:p>
    <w:p w:rsidR="006D0A70" w:rsidRPr="006D0A70" w:rsidRDefault="006D0A70" w:rsidP="006D0A70">
      <w:pPr>
        <w:numPr>
          <w:ilvl w:val="2"/>
          <w:numId w:val="6"/>
        </w:numPr>
        <w:spacing w:after="120"/>
        <w:ind w:left="709" w:hanging="283"/>
        <w:jc w:val="both"/>
        <w:rPr>
          <w:rFonts w:ascii="Arial" w:hAnsi="Arial" w:cs="Arial"/>
        </w:rPr>
      </w:pPr>
      <w:r w:rsidRPr="006D0A70">
        <w:rPr>
          <w:rFonts w:ascii="Arial" w:hAnsi="Arial" w:cs="Arial"/>
        </w:rPr>
        <w:t xml:space="preserve">ukládá Sekci </w:t>
      </w:r>
      <w:proofErr w:type="spellStart"/>
      <w:r w:rsidRPr="006D0A70">
        <w:rPr>
          <w:rFonts w:ascii="Arial" w:hAnsi="Arial" w:cs="Arial"/>
        </w:rPr>
        <w:t>VaVaI</w:t>
      </w:r>
      <w:proofErr w:type="spellEnd"/>
      <w:r w:rsidRPr="006D0A70">
        <w:rPr>
          <w:rFonts w:ascii="Arial" w:hAnsi="Arial" w:cs="Arial"/>
        </w:rPr>
        <w:t xml:space="preserve"> zaslat stanovisko Ministerstvu průmyslu a obchodu,</w:t>
      </w:r>
    </w:p>
    <w:p w:rsidR="006D0A70" w:rsidRDefault="006D0A70" w:rsidP="007601CD">
      <w:pPr>
        <w:pStyle w:val="Zkladntext"/>
        <w:jc w:val="both"/>
        <w:rPr>
          <w:rFonts w:ascii="Arial" w:hAnsi="Arial" w:cs="Arial"/>
        </w:rPr>
      </w:pPr>
    </w:p>
    <w:p w:rsidR="007601CD" w:rsidRPr="003966B0" w:rsidRDefault="007601CD" w:rsidP="007601CD">
      <w:pPr>
        <w:pStyle w:val="Zkladntext"/>
        <w:jc w:val="both"/>
        <w:rPr>
          <w:rFonts w:ascii="Arial" w:hAnsi="Arial" w:cs="Arial"/>
        </w:rPr>
      </w:pPr>
      <w:r>
        <w:rPr>
          <w:rFonts w:ascii="Arial" w:hAnsi="Arial" w:cs="Arial"/>
        </w:rPr>
        <w:t>V Praze dne 24</w:t>
      </w:r>
      <w:r w:rsidRPr="001462DF">
        <w:rPr>
          <w:rFonts w:ascii="Arial" w:hAnsi="Arial" w:cs="Arial"/>
        </w:rPr>
        <w:t>.</w:t>
      </w:r>
      <w:r>
        <w:rPr>
          <w:rFonts w:ascii="Arial" w:hAnsi="Arial" w:cs="Arial"/>
        </w:rPr>
        <w:t xml:space="preserve"> listopadu</w:t>
      </w:r>
      <w:r w:rsidRPr="001462DF">
        <w:rPr>
          <w:rFonts w:ascii="Arial" w:hAnsi="Arial" w:cs="Arial"/>
        </w:rPr>
        <w:t xml:space="preserve"> 201</w:t>
      </w:r>
      <w:r>
        <w:rPr>
          <w:rFonts w:ascii="Arial" w:hAnsi="Arial" w:cs="Arial"/>
        </w:rPr>
        <w:t>7</w:t>
      </w:r>
    </w:p>
    <w:p w:rsidR="007601CD" w:rsidRPr="00490CDB" w:rsidRDefault="007601CD" w:rsidP="007601CD">
      <w:pPr>
        <w:pStyle w:val="Odstavecseseznamem"/>
        <w:spacing w:after="120"/>
        <w:ind w:left="1440"/>
        <w:jc w:val="both"/>
        <w:outlineLvl w:val="0"/>
        <w:rPr>
          <w:rFonts w:ascii="Arial" w:hAnsi="Arial" w:cs="Arial"/>
          <w:b/>
          <w:sz w:val="22"/>
          <w:szCs w:val="22"/>
        </w:rPr>
      </w:pPr>
    </w:p>
    <w:p w:rsidR="007601CD" w:rsidRDefault="007601CD" w:rsidP="007601CD">
      <w:pPr>
        <w:spacing w:after="120"/>
        <w:jc w:val="both"/>
        <w:rPr>
          <w:rFonts w:ascii="Arial" w:hAnsi="Arial" w:cs="Arial"/>
        </w:rPr>
      </w:pPr>
    </w:p>
    <w:sectPr w:rsidR="007601CD"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915" w:rsidRDefault="00B77915" w:rsidP="008F77F6">
      <w:r>
        <w:separator/>
      </w:r>
    </w:p>
  </w:endnote>
  <w:endnote w:type="continuationSeparator" w:id="0">
    <w:p w:rsidR="00B77915" w:rsidRDefault="00B77915"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08" w:rsidRDefault="007F240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w:t>
    </w:r>
    <w:r w:rsidR="005B7A7E">
      <w:rPr>
        <w:rFonts w:ascii="Arial" w:hAnsi="Arial" w:cs="Arial"/>
        <w:sz w:val="18"/>
        <w:szCs w:val="18"/>
      </w:rPr>
      <w:t>programu průmyslového vý</w:t>
    </w:r>
    <w:r w:rsidR="008229BB">
      <w:rPr>
        <w:rFonts w:ascii="Arial" w:hAnsi="Arial" w:cs="Arial"/>
        <w:sz w:val="18"/>
        <w:szCs w:val="18"/>
      </w:rPr>
      <w:t xml:space="preserve">zkumu a experimentálního vývoje </w:t>
    </w:r>
    <w:r w:rsidR="005B7A7E">
      <w:rPr>
        <w:rFonts w:ascii="Arial" w:hAnsi="Arial" w:cs="Arial"/>
        <w:sz w:val="18"/>
        <w:szCs w:val="18"/>
      </w:rPr>
      <w:t>TREND</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C5863">
          <w:rPr>
            <w:rFonts w:ascii="Arial" w:hAnsi="Arial" w:cs="Arial"/>
            <w:noProof/>
            <w:sz w:val="18"/>
            <w:szCs w:val="18"/>
          </w:rPr>
          <w:t>6</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C5863">
          <w:rPr>
            <w:rFonts w:ascii="Arial" w:hAnsi="Arial" w:cs="Arial"/>
            <w:noProof/>
            <w:sz w:val="18"/>
            <w:szCs w:val="18"/>
          </w:rPr>
          <w:t>8</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C586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C5863">
          <w:rPr>
            <w:rFonts w:ascii="Arial" w:hAnsi="Arial" w:cs="Arial"/>
            <w:noProof/>
            <w:sz w:val="18"/>
            <w:szCs w:val="18"/>
          </w:rPr>
          <w:t>8</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915" w:rsidRDefault="00B77915" w:rsidP="008F77F6">
      <w:r>
        <w:separator/>
      </w:r>
    </w:p>
  </w:footnote>
  <w:footnote w:type="continuationSeparator" w:id="0">
    <w:p w:rsidR="00B77915" w:rsidRDefault="00B77915"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08" w:rsidRDefault="007F240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175ADAD" wp14:editId="6A9479E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559"/>
    </w:tblGrid>
    <w:tr w:rsidR="007F2408" w:rsidTr="00345F52">
      <w:trPr>
        <w:trHeight w:val="686"/>
      </w:trPr>
      <w:tc>
        <w:tcPr>
          <w:tcW w:w="8188" w:type="dxa"/>
          <w:tcBorders>
            <w:top w:val="nil"/>
            <w:left w:val="nil"/>
            <w:bottom w:val="nil"/>
            <w:right w:val="single" w:sz="6" w:space="0" w:color="auto"/>
          </w:tcBorders>
          <w:shd w:val="clear" w:color="auto" w:fill="auto"/>
          <w:vAlign w:val="center"/>
        </w:tcPr>
        <w:p w:rsidR="007F2408" w:rsidRPr="004671AE" w:rsidRDefault="007F2408" w:rsidP="00345F52">
          <w:pPr>
            <w:pStyle w:val="Zhlav"/>
            <w:rPr>
              <w:rFonts w:ascii="Arial" w:hAnsi="Arial" w:cs="Arial"/>
              <w:b/>
              <w:color w:val="0B38B5"/>
            </w:rPr>
          </w:pPr>
          <w:r>
            <w:rPr>
              <w:noProof/>
            </w:rPr>
            <w:drawing>
              <wp:anchor distT="0" distB="0" distL="114300" distR="114300" simplePos="0" relativeHeight="251665408" behindDoc="0" locked="0" layoutInCell="1" allowOverlap="1" wp14:anchorId="3AD6E41D" wp14:editId="60FA1223">
                <wp:simplePos x="0" y="0"/>
                <wp:positionH relativeFrom="column">
                  <wp:posOffset>635</wp:posOffset>
                </wp:positionH>
                <wp:positionV relativeFrom="paragraph">
                  <wp:posOffset>-68580</wp:posOffset>
                </wp:positionV>
                <wp:extent cx="915035" cy="277495"/>
                <wp:effectExtent l="0" t="0" r="0"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a:ln>
                          <a:noFill/>
                        </a:ln>
                      </pic:spPr>
                    </pic:pic>
                  </a:graphicData>
                </a:graphic>
                <wp14:sizeRelH relativeFrom="page">
                  <wp14:pctWidth>0</wp14:pctWidth>
                </wp14:sizeRelH>
                <wp14:sizeRelV relativeFrom="margin">
                  <wp14:pctHeight>0</wp14:pctHeight>
                </wp14:sizeRelV>
              </wp:anchor>
            </w:drawing>
          </w:r>
          <w:r>
            <w:rPr>
              <w:rFonts w:ascii="Arial" w:hAnsi="Arial" w:cs="Arial"/>
              <w:b/>
            </w:rPr>
            <w:t>9</w:t>
          </w:r>
          <w:r w:rsidRPr="004671AE">
            <w:rPr>
              <w:rFonts w:ascii="Arial" w:hAnsi="Arial" w:cs="Arial"/>
              <w:b/>
            </w:rPr>
            <w:t xml:space="preserve">           </w:t>
          </w:r>
          <w:r>
            <w:rPr>
              <w:rFonts w:ascii="Arial" w:hAnsi="Arial" w:cs="Arial"/>
              <w:b/>
            </w:rPr>
            <w:t xml:space="preserve">          </w:t>
          </w:r>
          <w:r w:rsidRPr="004671AE">
            <w:rPr>
              <w:rFonts w:ascii="Arial" w:hAnsi="Arial" w:cs="Arial"/>
              <w:b/>
            </w:rPr>
            <w:t>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7F2408" w:rsidRPr="004671AE" w:rsidRDefault="007A6476" w:rsidP="007F2408">
          <w:pPr>
            <w:pStyle w:val="Zhlav"/>
            <w:jc w:val="center"/>
            <w:rPr>
              <w:rFonts w:ascii="Arial" w:hAnsi="Arial" w:cs="Arial"/>
              <w:b/>
              <w:color w:val="0070C0"/>
              <w:sz w:val="28"/>
              <w:szCs w:val="28"/>
            </w:rPr>
          </w:pPr>
          <w:r>
            <w:rPr>
              <w:rFonts w:ascii="Arial" w:hAnsi="Arial" w:cs="Arial"/>
              <w:b/>
              <w:color w:val="0070C0"/>
              <w:sz w:val="28"/>
              <w:szCs w:val="28"/>
            </w:rPr>
            <w:t>330/A7</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10E"/>
    <w:multiLevelType w:val="hybridMultilevel"/>
    <w:tmpl w:val="D32E4D5C"/>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
    <w:nsid w:val="08C4003D"/>
    <w:multiLevelType w:val="hybridMultilevel"/>
    <w:tmpl w:val="BC0A7FFA"/>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2E59F5"/>
    <w:multiLevelType w:val="hybridMultilevel"/>
    <w:tmpl w:val="A418AA02"/>
    <w:lvl w:ilvl="0" w:tplc="34BA3326">
      <w:start w:val="1"/>
      <w:numFmt w:val="decimal"/>
      <w:lvlText w:val="%1)"/>
      <w:lvlJc w:val="left"/>
      <w:pPr>
        <w:ind w:left="2135" w:hanging="360"/>
      </w:pPr>
      <w:rPr>
        <w:rFonts w:ascii="Arial" w:eastAsia="Times New Roman" w:hAnsi="Arial" w:cs="Arial"/>
        <w:b w:val="0"/>
        <w:i w:val="0"/>
      </w:rPr>
    </w:lvl>
    <w:lvl w:ilvl="1" w:tplc="04050019" w:tentative="1">
      <w:start w:val="1"/>
      <w:numFmt w:val="lowerLetter"/>
      <w:lvlText w:val="%2."/>
      <w:lvlJc w:val="left"/>
      <w:pPr>
        <w:ind w:left="2855" w:hanging="360"/>
      </w:pPr>
    </w:lvl>
    <w:lvl w:ilvl="2" w:tplc="0405001B" w:tentative="1">
      <w:start w:val="1"/>
      <w:numFmt w:val="lowerRoman"/>
      <w:lvlText w:val="%3."/>
      <w:lvlJc w:val="right"/>
      <w:pPr>
        <w:ind w:left="3575" w:hanging="180"/>
      </w:pPr>
    </w:lvl>
    <w:lvl w:ilvl="3" w:tplc="0405000F" w:tentative="1">
      <w:start w:val="1"/>
      <w:numFmt w:val="decimal"/>
      <w:lvlText w:val="%4."/>
      <w:lvlJc w:val="left"/>
      <w:pPr>
        <w:ind w:left="4295" w:hanging="360"/>
      </w:pPr>
    </w:lvl>
    <w:lvl w:ilvl="4" w:tplc="04050019" w:tentative="1">
      <w:start w:val="1"/>
      <w:numFmt w:val="lowerLetter"/>
      <w:lvlText w:val="%5."/>
      <w:lvlJc w:val="left"/>
      <w:pPr>
        <w:ind w:left="5015" w:hanging="360"/>
      </w:pPr>
    </w:lvl>
    <w:lvl w:ilvl="5" w:tplc="0405001B" w:tentative="1">
      <w:start w:val="1"/>
      <w:numFmt w:val="lowerRoman"/>
      <w:lvlText w:val="%6."/>
      <w:lvlJc w:val="right"/>
      <w:pPr>
        <w:ind w:left="5735" w:hanging="180"/>
      </w:pPr>
    </w:lvl>
    <w:lvl w:ilvl="6" w:tplc="0405000F" w:tentative="1">
      <w:start w:val="1"/>
      <w:numFmt w:val="decimal"/>
      <w:lvlText w:val="%7."/>
      <w:lvlJc w:val="left"/>
      <w:pPr>
        <w:ind w:left="6455" w:hanging="360"/>
      </w:pPr>
    </w:lvl>
    <w:lvl w:ilvl="7" w:tplc="04050019" w:tentative="1">
      <w:start w:val="1"/>
      <w:numFmt w:val="lowerLetter"/>
      <w:lvlText w:val="%8."/>
      <w:lvlJc w:val="left"/>
      <w:pPr>
        <w:ind w:left="7175" w:hanging="360"/>
      </w:pPr>
    </w:lvl>
    <w:lvl w:ilvl="8" w:tplc="0405001B" w:tentative="1">
      <w:start w:val="1"/>
      <w:numFmt w:val="lowerRoman"/>
      <w:lvlText w:val="%9."/>
      <w:lvlJc w:val="right"/>
      <w:pPr>
        <w:ind w:left="7895" w:hanging="180"/>
      </w:pPr>
    </w:lvl>
  </w:abstractNum>
  <w:abstractNum w:abstractNumId="3">
    <w:nsid w:val="0A783D30"/>
    <w:multiLevelType w:val="hybridMultilevel"/>
    <w:tmpl w:val="1D885B6C"/>
    <w:lvl w:ilvl="0" w:tplc="04050001">
      <w:start w:val="1"/>
      <w:numFmt w:val="bullet"/>
      <w:lvlText w:val=""/>
      <w:lvlJc w:val="left"/>
      <w:pPr>
        <w:tabs>
          <w:tab w:val="num" w:pos="360"/>
        </w:tabs>
        <w:ind w:left="360" w:hanging="360"/>
      </w:pPr>
      <w:rPr>
        <w:rFonts w:ascii="Symbol" w:hAnsi="Symbol" w:hint="default"/>
      </w:rPr>
    </w:lvl>
    <w:lvl w:ilvl="1" w:tplc="F560E6D6">
      <w:start w:val="7"/>
      <w:numFmt w:val="upperRoman"/>
      <w:lvlText w:val="%2."/>
      <w:lvlJc w:val="left"/>
      <w:pPr>
        <w:tabs>
          <w:tab w:val="num" w:pos="1440"/>
        </w:tabs>
        <w:ind w:left="1440" w:hanging="720"/>
      </w:pPr>
      <w:rPr>
        <w:rFonts w:hint="default"/>
        <w:b/>
      </w:rPr>
    </w:lvl>
    <w:lvl w:ilvl="2" w:tplc="04050017">
      <w:start w:val="1"/>
      <w:numFmt w:val="lowerLetter"/>
      <w:lvlText w:val="%3)"/>
      <w:lvlJc w:val="left"/>
      <w:pPr>
        <w:tabs>
          <w:tab w:val="num" w:pos="1800"/>
        </w:tabs>
        <w:ind w:left="1800" w:hanging="360"/>
      </w:pPr>
      <w:rPr>
        <w:rFont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140D6B3D"/>
    <w:multiLevelType w:val="multilevel"/>
    <w:tmpl w:val="2BB88F78"/>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5">
    <w:nsid w:val="270F2077"/>
    <w:multiLevelType w:val="hybridMultilevel"/>
    <w:tmpl w:val="A4CCB73E"/>
    <w:lvl w:ilvl="0" w:tplc="23942CB6">
      <w:start w:val="1"/>
      <w:numFmt w:val="bullet"/>
      <w:lvlText w:val="-"/>
      <w:lvlJc w:val="left"/>
      <w:pPr>
        <w:ind w:left="372" w:hanging="360"/>
      </w:pPr>
      <w:rPr>
        <w:rFonts w:ascii="Arial" w:eastAsia="Times New Roman" w:hAnsi="Arial" w:cs="Aria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6">
    <w:nsid w:val="2BB44D97"/>
    <w:multiLevelType w:val="hybridMultilevel"/>
    <w:tmpl w:val="57AA67BE"/>
    <w:lvl w:ilvl="0" w:tplc="15A82C94">
      <w:start w:val="1"/>
      <w:numFmt w:val="upperRoman"/>
      <w:lvlText w:val="%1."/>
      <w:lvlJc w:val="left"/>
      <w:pPr>
        <w:ind w:left="1080" w:hanging="720"/>
      </w:pPr>
      <w:rPr>
        <w:rFonts w:hint="default"/>
        <w:b/>
        <w:color w:val="0070C0"/>
        <w:sz w:val="28"/>
      </w:rPr>
    </w:lvl>
    <w:lvl w:ilvl="1" w:tplc="34BA3326">
      <w:start w:val="1"/>
      <w:numFmt w:val="decimal"/>
      <w:lvlText w:val="%2)"/>
      <w:lvlJc w:val="left"/>
      <w:pPr>
        <w:ind w:left="1353" w:hanging="360"/>
      </w:pPr>
      <w:rPr>
        <w:rFonts w:ascii="Arial" w:eastAsia="Times New Roman" w:hAnsi="Arial" w:cs="Arial"/>
        <w:b w:val="0"/>
        <w:i w:val="0"/>
      </w:rPr>
    </w:lvl>
    <w:lvl w:ilvl="2" w:tplc="0405001B">
      <w:start w:val="1"/>
      <w:numFmt w:val="lowerRoman"/>
      <w:lvlText w:val="%3."/>
      <w:lvlJc w:val="right"/>
      <w:pPr>
        <w:ind w:left="2160" w:hanging="180"/>
      </w:pPr>
    </w:lvl>
    <w:lvl w:ilvl="3" w:tplc="EBDE5384">
      <w:start w:val="2"/>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F5043DB"/>
    <w:multiLevelType w:val="hybridMultilevel"/>
    <w:tmpl w:val="D1BE1768"/>
    <w:lvl w:ilvl="0" w:tplc="34BA3326">
      <w:start w:val="1"/>
      <w:numFmt w:val="decimal"/>
      <w:lvlText w:val="%1)"/>
      <w:lvlJc w:val="left"/>
      <w:pPr>
        <w:ind w:left="786" w:hanging="360"/>
      </w:pPr>
      <w:rPr>
        <w:rFonts w:ascii="Arial" w:eastAsia="Times New Roman" w:hAnsi="Arial" w:cs="Arial"/>
        <w:b w:val="0"/>
        <w:i w:val="0"/>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8">
    <w:nsid w:val="3B0036EA"/>
    <w:multiLevelType w:val="multilevel"/>
    <w:tmpl w:val="A9CEF5CA"/>
    <w:lvl w:ilvl="0">
      <w:start w:val="1"/>
      <w:numFmt w:val="bullet"/>
      <w:lvlText w:val="●"/>
      <w:lvlJc w:val="left"/>
      <w:pPr>
        <w:ind w:left="720" w:firstLine="3960"/>
      </w:pPr>
      <w:rPr>
        <w:rFonts w:ascii="Arial" w:eastAsia="Arial" w:hAnsi="Arial" w:cs="Arial"/>
        <w:sz w:val="16"/>
        <w:szCs w:val="16"/>
      </w:rPr>
    </w:lvl>
    <w:lvl w:ilvl="1">
      <w:start w:val="1"/>
      <w:numFmt w:val="bullet"/>
      <w:lvlText w:val="o"/>
      <w:lvlJc w:val="left"/>
      <w:pPr>
        <w:ind w:left="1440" w:firstLine="8280"/>
      </w:pPr>
      <w:rPr>
        <w:rFonts w:ascii="Arial" w:eastAsia="Arial" w:hAnsi="Arial" w:cs="Arial"/>
      </w:rPr>
    </w:lvl>
    <w:lvl w:ilvl="2">
      <w:start w:val="1"/>
      <w:numFmt w:val="bullet"/>
      <w:lvlText w:val="▪"/>
      <w:lvlJc w:val="left"/>
      <w:pPr>
        <w:ind w:left="2160" w:firstLine="12600"/>
      </w:pPr>
      <w:rPr>
        <w:rFonts w:ascii="Arial" w:eastAsia="Arial" w:hAnsi="Arial" w:cs="Arial"/>
      </w:rPr>
    </w:lvl>
    <w:lvl w:ilvl="3">
      <w:start w:val="1"/>
      <w:numFmt w:val="bullet"/>
      <w:lvlText w:val="●"/>
      <w:lvlJc w:val="left"/>
      <w:pPr>
        <w:ind w:left="2880" w:firstLine="16920"/>
      </w:pPr>
      <w:rPr>
        <w:rFonts w:ascii="Arial" w:eastAsia="Arial" w:hAnsi="Arial" w:cs="Arial"/>
      </w:rPr>
    </w:lvl>
    <w:lvl w:ilvl="4">
      <w:start w:val="1"/>
      <w:numFmt w:val="bullet"/>
      <w:lvlText w:val="o"/>
      <w:lvlJc w:val="left"/>
      <w:pPr>
        <w:ind w:left="3600" w:firstLine="21240"/>
      </w:pPr>
      <w:rPr>
        <w:rFonts w:ascii="Arial" w:eastAsia="Arial" w:hAnsi="Arial" w:cs="Arial"/>
      </w:rPr>
    </w:lvl>
    <w:lvl w:ilvl="5">
      <w:start w:val="1"/>
      <w:numFmt w:val="bullet"/>
      <w:lvlText w:val="▪"/>
      <w:lvlJc w:val="left"/>
      <w:pPr>
        <w:ind w:left="4320" w:firstLine="25560"/>
      </w:pPr>
      <w:rPr>
        <w:rFonts w:ascii="Arial" w:eastAsia="Arial" w:hAnsi="Arial" w:cs="Arial"/>
      </w:rPr>
    </w:lvl>
    <w:lvl w:ilvl="6">
      <w:start w:val="1"/>
      <w:numFmt w:val="bullet"/>
      <w:lvlText w:val="●"/>
      <w:lvlJc w:val="left"/>
      <w:pPr>
        <w:ind w:left="5040" w:firstLine="29880"/>
      </w:pPr>
      <w:rPr>
        <w:rFonts w:ascii="Arial" w:eastAsia="Arial" w:hAnsi="Arial" w:cs="Arial"/>
      </w:rPr>
    </w:lvl>
    <w:lvl w:ilvl="7">
      <w:start w:val="1"/>
      <w:numFmt w:val="bullet"/>
      <w:lvlText w:val="o"/>
      <w:lvlJc w:val="left"/>
      <w:pPr>
        <w:ind w:left="5760" w:hanging="31336"/>
      </w:pPr>
      <w:rPr>
        <w:rFonts w:ascii="Arial" w:eastAsia="Arial" w:hAnsi="Arial" w:cs="Arial"/>
      </w:rPr>
    </w:lvl>
    <w:lvl w:ilvl="8">
      <w:start w:val="1"/>
      <w:numFmt w:val="bullet"/>
      <w:lvlText w:val="▪"/>
      <w:lvlJc w:val="left"/>
      <w:pPr>
        <w:ind w:left="6480" w:hanging="27016"/>
      </w:pPr>
      <w:rPr>
        <w:rFonts w:ascii="Arial" w:eastAsia="Arial" w:hAnsi="Arial" w:cs="Arial"/>
      </w:rPr>
    </w:lvl>
  </w:abstractNum>
  <w:abstractNum w:abstractNumId="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F8752F0"/>
    <w:multiLevelType w:val="hybridMultilevel"/>
    <w:tmpl w:val="64B4B360"/>
    <w:lvl w:ilvl="0" w:tplc="FD30BB38">
      <w:start w:val="1"/>
      <w:numFmt w:val="lowerLetter"/>
      <w:lvlText w:val="%1)"/>
      <w:lvlJc w:val="left"/>
      <w:pPr>
        <w:ind w:left="369" w:hanging="360"/>
      </w:pPr>
      <w:rPr>
        <w:rFonts w:ascii="Arial" w:hAnsi="Arial" w:cs="Arial" w:hint="default"/>
        <w:i w:val="0"/>
      </w:rPr>
    </w:lvl>
    <w:lvl w:ilvl="1" w:tplc="04050019" w:tentative="1">
      <w:start w:val="1"/>
      <w:numFmt w:val="lowerLetter"/>
      <w:lvlText w:val="%2."/>
      <w:lvlJc w:val="left"/>
      <w:pPr>
        <w:ind w:left="1089" w:hanging="360"/>
      </w:pPr>
    </w:lvl>
    <w:lvl w:ilvl="2" w:tplc="0405001B" w:tentative="1">
      <w:start w:val="1"/>
      <w:numFmt w:val="lowerRoman"/>
      <w:lvlText w:val="%3."/>
      <w:lvlJc w:val="right"/>
      <w:pPr>
        <w:ind w:left="1809" w:hanging="180"/>
      </w:pPr>
    </w:lvl>
    <w:lvl w:ilvl="3" w:tplc="0405000F" w:tentative="1">
      <w:start w:val="1"/>
      <w:numFmt w:val="decimal"/>
      <w:lvlText w:val="%4."/>
      <w:lvlJc w:val="left"/>
      <w:pPr>
        <w:ind w:left="2529" w:hanging="360"/>
      </w:pPr>
    </w:lvl>
    <w:lvl w:ilvl="4" w:tplc="04050019" w:tentative="1">
      <w:start w:val="1"/>
      <w:numFmt w:val="lowerLetter"/>
      <w:lvlText w:val="%5."/>
      <w:lvlJc w:val="left"/>
      <w:pPr>
        <w:ind w:left="3249" w:hanging="360"/>
      </w:pPr>
    </w:lvl>
    <w:lvl w:ilvl="5" w:tplc="0405001B" w:tentative="1">
      <w:start w:val="1"/>
      <w:numFmt w:val="lowerRoman"/>
      <w:lvlText w:val="%6."/>
      <w:lvlJc w:val="right"/>
      <w:pPr>
        <w:ind w:left="3969" w:hanging="180"/>
      </w:pPr>
    </w:lvl>
    <w:lvl w:ilvl="6" w:tplc="0405000F" w:tentative="1">
      <w:start w:val="1"/>
      <w:numFmt w:val="decimal"/>
      <w:lvlText w:val="%7."/>
      <w:lvlJc w:val="left"/>
      <w:pPr>
        <w:ind w:left="4689" w:hanging="360"/>
      </w:pPr>
    </w:lvl>
    <w:lvl w:ilvl="7" w:tplc="04050019" w:tentative="1">
      <w:start w:val="1"/>
      <w:numFmt w:val="lowerLetter"/>
      <w:lvlText w:val="%8."/>
      <w:lvlJc w:val="left"/>
      <w:pPr>
        <w:ind w:left="5409" w:hanging="360"/>
      </w:pPr>
    </w:lvl>
    <w:lvl w:ilvl="8" w:tplc="0405001B" w:tentative="1">
      <w:start w:val="1"/>
      <w:numFmt w:val="lowerRoman"/>
      <w:lvlText w:val="%9."/>
      <w:lvlJc w:val="right"/>
      <w:pPr>
        <w:ind w:left="6129" w:hanging="180"/>
      </w:pPr>
    </w:lvl>
  </w:abstractNum>
  <w:abstractNum w:abstractNumId="11">
    <w:nsid w:val="48D013DF"/>
    <w:multiLevelType w:val="hybridMultilevel"/>
    <w:tmpl w:val="1D92D418"/>
    <w:lvl w:ilvl="0" w:tplc="34BA3326">
      <w:start w:val="1"/>
      <w:numFmt w:val="decimal"/>
      <w:lvlText w:val="%1)"/>
      <w:lvlJc w:val="left"/>
      <w:pPr>
        <w:ind w:left="1429" w:hanging="360"/>
      </w:pPr>
      <w:rPr>
        <w:rFonts w:ascii="Arial" w:eastAsia="Times New Roman" w:hAnsi="Arial" w:cs="Arial"/>
        <w:b w:val="0"/>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nsid w:val="4F634D59"/>
    <w:multiLevelType w:val="hybridMultilevel"/>
    <w:tmpl w:val="995E1096"/>
    <w:lvl w:ilvl="0" w:tplc="04050001">
      <w:start w:val="1"/>
      <w:numFmt w:val="bullet"/>
      <w:lvlText w:val=""/>
      <w:lvlJc w:val="left"/>
      <w:pPr>
        <w:tabs>
          <w:tab w:val="num" w:pos="360"/>
        </w:tabs>
        <w:ind w:left="360" w:hanging="360"/>
      </w:pPr>
      <w:rPr>
        <w:rFonts w:ascii="Symbol" w:hAnsi="Symbol" w:hint="default"/>
      </w:rPr>
    </w:lvl>
    <w:lvl w:ilvl="1" w:tplc="F560E6D6">
      <w:start w:val="7"/>
      <w:numFmt w:val="upperRoman"/>
      <w:lvlText w:val="%2."/>
      <w:lvlJc w:val="left"/>
      <w:pPr>
        <w:tabs>
          <w:tab w:val="num" w:pos="1440"/>
        </w:tabs>
        <w:ind w:left="1440" w:hanging="720"/>
      </w:pPr>
      <w:rPr>
        <w:rFonts w:hint="default"/>
        <w:b/>
      </w:rPr>
    </w:lvl>
    <w:lvl w:ilvl="2" w:tplc="04050011">
      <w:start w:val="1"/>
      <w:numFmt w:val="decimal"/>
      <w:lvlText w:val="%3)"/>
      <w:lvlJc w:val="left"/>
      <w:pPr>
        <w:tabs>
          <w:tab w:val="num" w:pos="1800"/>
        </w:tabs>
        <w:ind w:left="1800" w:hanging="360"/>
      </w:pPr>
      <w:rPr>
        <w:rFont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658B4933"/>
    <w:multiLevelType w:val="hybridMultilevel"/>
    <w:tmpl w:val="411651AC"/>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num w:numId="1">
    <w:abstractNumId w:val="13"/>
  </w:num>
  <w:num w:numId="2">
    <w:abstractNumId w:val="9"/>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9"/>
  </w:num>
  <w:num w:numId="4">
    <w:abstractNumId w:val="5"/>
  </w:num>
  <w:num w:numId="5">
    <w:abstractNumId w:val="10"/>
  </w:num>
  <w:num w:numId="6">
    <w:abstractNumId w:val="12"/>
  </w:num>
  <w:num w:numId="7">
    <w:abstractNumId w:val="6"/>
  </w:num>
  <w:num w:numId="8">
    <w:abstractNumId w:val="8"/>
  </w:num>
  <w:num w:numId="9">
    <w:abstractNumId w:val="4"/>
  </w:num>
  <w:num w:numId="10">
    <w:abstractNumId w:val="7"/>
  </w:num>
  <w:num w:numId="11">
    <w:abstractNumId w:val="11"/>
  </w:num>
  <w:num w:numId="12">
    <w:abstractNumId w:val="1"/>
  </w:num>
  <w:num w:numId="13">
    <w:abstractNumId w:val="2"/>
  </w:num>
  <w:num w:numId="14">
    <w:abstractNumId w:val="3"/>
  </w:num>
  <w:num w:numId="1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075AA"/>
    <w:rsid w:val="00010B56"/>
    <w:rsid w:val="00016490"/>
    <w:rsid w:val="000204F5"/>
    <w:rsid w:val="000226BE"/>
    <w:rsid w:val="000227AD"/>
    <w:rsid w:val="000236DF"/>
    <w:rsid w:val="000337B3"/>
    <w:rsid w:val="00033E73"/>
    <w:rsid w:val="00034CD4"/>
    <w:rsid w:val="00036C60"/>
    <w:rsid w:val="00041744"/>
    <w:rsid w:val="000464F3"/>
    <w:rsid w:val="00055E92"/>
    <w:rsid w:val="00056ADD"/>
    <w:rsid w:val="00061AF3"/>
    <w:rsid w:val="00061F96"/>
    <w:rsid w:val="000635B9"/>
    <w:rsid w:val="00064C0E"/>
    <w:rsid w:val="00065FF7"/>
    <w:rsid w:val="00071E29"/>
    <w:rsid w:val="00072DB7"/>
    <w:rsid w:val="00073E19"/>
    <w:rsid w:val="00076C01"/>
    <w:rsid w:val="000831BC"/>
    <w:rsid w:val="0008344B"/>
    <w:rsid w:val="000917DE"/>
    <w:rsid w:val="00093091"/>
    <w:rsid w:val="000934EC"/>
    <w:rsid w:val="00093F36"/>
    <w:rsid w:val="0009406F"/>
    <w:rsid w:val="00094458"/>
    <w:rsid w:val="00097D68"/>
    <w:rsid w:val="000A27FD"/>
    <w:rsid w:val="000A283B"/>
    <w:rsid w:val="000A5BBC"/>
    <w:rsid w:val="000A72AD"/>
    <w:rsid w:val="000A7C83"/>
    <w:rsid w:val="000B2D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5301"/>
    <w:rsid w:val="000F7387"/>
    <w:rsid w:val="001179DD"/>
    <w:rsid w:val="0012206F"/>
    <w:rsid w:val="001238DC"/>
    <w:rsid w:val="001239EC"/>
    <w:rsid w:val="001311D9"/>
    <w:rsid w:val="00134AB8"/>
    <w:rsid w:val="00141F66"/>
    <w:rsid w:val="001420BD"/>
    <w:rsid w:val="00145B26"/>
    <w:rsid w:val="00145E4B"/>
    <w:rsid w:val="0014695C"/>
    <w:rsid w:val="001569AB"/>
    <w:rsid w:val="00157FA2"/>
    <w:rsid w:val="0016389F"/>
    <w:rsid w:val="00172C14"/>
    <w:rsid w:val="001776F2"/>
    <w:rsid w:val="00192BC8"/>
    <w:rsid w:val="00196263"/>
    <w:rsid w:val="001976FB"/>
    <w:rsid w:val="001A0929"/>
    <w:rsid w:val="001A1F6B"/>
    <w:rsid w:val="001A5A1A"/>
    <w:rsid w:val="001A652C"/>
    <w:rsid w:val="001B20A5"/>
    <w:rsid w:val="001B2C32"/>
    <w:rsid w:val="001B5905"/>
    <w:rsid w:val="001B7F9C"/>
    <w:rsid w:val="001C24DC"/>
    <w:rsid w:val="001D02AC"/>
    <w:rsid w:val="001D13BA"/>
    <w:rsid w:val="001D344E"/>
    <w:rsid w:val="001D6FAD"/>
    <w:rsid w:val="001D724F"/>
    <w:rsid w:val="001E0CE6"/>
    <w:rsid w:val="001E6188"/>
    <w:rsid w:val="001E76ED"/>
    <w:rsid w:val="001E794E"/>
    <w:rsid w:val="001F1AE0"/>
    <w:rsid w:val="001F1B44"/>
    <w:rsid w:val="001F39B4"/>
    <w:rsid w:val="001F54C9"/>
    <w:rsid w:val="001F5652"/>
    <w:rsid w:val="001F5BEA"/>
    <w:rsid w:val="001F5FFA"/>
    <w:rsid w:val="00200908"/>
    <w:rsid w:val="0020237A"/>
    <w:rsid w:val="00210960"/>
    <w:rsid w:val="002143F0"/>
    <w:rsid w:val="002173C7"/>
    <w:rsid w:val="002223BF"/>
    <w:rsid w:val="00222BDC"/>
    <w:rsid w:val="00223672"/>
    <w:rsid w:val="00225139"/>
    <w:rsid w:val="00231E43"/>
    <w:rsid w:val="00237006"/>
    <w:rsid w:val="0024039E"/>
    <w:rsid w:val="00256B33"/>
    <w:rsid w:val="00257696"/>
    <w:rsid w:val="00265A36"/>
    <w:rsid w:val="002673D7"/>
    <w:rsid w:val="0027010C"/>
    <w:rsid w:val="002735E0"/>
    <w:rsid w:val="00277193"/>
    <w:rsid w:val="002807F8"/>
    <w:rsid w:val="002936AE"/>
    <w:rsid w:val="002A37B7"/>
    <w:rsid w:val="002A3AEC"/>
    <w:rsid w:val="002B168B"/>
    <w:rsid w:val="002B3284"/>
    <w:rsid w:val="002B4879"/>
    <w:rsid w:val="002C4087"/>
    <w:rsid w:val="002C6DE1"/>
    <w:rsid w:val="002D018B"/>
    <w:rsid w:val="002D0E86"/>
    <w:rsid w:val="002D3C90"/>
    <w:rsid w:val="002D5F7F"/>
    <w:rsid w:val="002D6DE2"/>
    <w:rsid w:val="002E2591"/>
    <w:rsid w:val="002E7F8C"/>
    <w:rsid w:val="002F0542"/>
    <w:rsid w:val="002F0736"/>
    <w:rsid w:val="002F1113"/>
    <w:rsid w:val="002F6F8A"/>
    <w:rsid w:val="00301405"/>
    <w:rsid w:val="003179DD"/>
    <w:rsid w:val="00321DC0"/>
    <w:rsid w:val="0032468E"/>
    <w:rsid w:val="00327391"/>
    <w:rsid w:val="00327F1A"/>
    <w:rsid w:val="00330034"/>
    <w:rsid w:val="00330CA0"/>
    <w:rsid w:val="00330D60"/>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28FB"/>
    <w:rsid w:val="00383231"/>
    <w:rsid w:val="003849F5"/>
    <w:rsid w:val="00387B05"/>
    <w:rsid w:val="0039274F"/>
    <w:rsid w:val="00394142"/>
    <w:rsid w:val="00395E98"/>
    <w:rsid w:val="003966B0"/>
    <w:rsid w:val="003A2D00"/>
    <w:rsid w:val="003A3070"/>
    <w:rsid w:val="003A34A2"/>
    <w:rsid w:val="003A7AEF"/>
    <w:rsid w:val="003A7BDB"/>
    <w:rsid w:val="003B1A85"/>
    <w:rsid w:val="003B3A5D"/>
    <w:rsid w:val="003B64CC"/>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20DA7"/>
    <w:rsid w:val="00421BF8"/>
    <w:rsid w:val="004225FE"/>
    <w:rsid w:val="004277BD"/>
    <w:rsid w:val="0043136F"/>
    <w:rsid w:val="004348D9"/>
    <w:rsid w:val="0044233D"/>
    <w:rsid w:val="0044314A"/>
    <w:rsid w:val="00455DE2"/>
    <w:rsid w:val="00462C3E"/>
    <w:rsid w:val="00462DFB"/>
    <w:rsid w:val="004636DD"/>
    <w:rsid w:val="004704D5"/>
    <w:rsid w:val="00472DC3"/>
    <w:rsid w:val="00474D68"/>
    <w:rsid w:val="0048222D"/>
    <w:rsid w:val="00484810"/>
    <w:rsid w:val="00485A47"/>
    <w:rsid w:val="00496170"/>
    <w:rsid w:val="004A1DA6"/>
    <w:rsid w:val="004A273B"/>
    <w:rsid w:val="004A2EA2"/>
    <w:rsid w:val="004A31B5"/>
    <w:rsid w:val="004A4BBD"/>
    <w:rsid w:val="004A6D8D"/>
    <w:rsid w:val="004A7F57"/>
    <w:rsid w:val="004B01E2"/>
    <w:rsid w:val="004B398E"/>
    <w:rsid w:val="004C3C0F"/>
    <w:rsid w:val="004D539F"/>
    <w:rsid w:val="004D5A32"/>
    <w:rsid w:val="004D5EDD"/>
    <w:rsid w:val="004E0A94"/>
    <w:rsid w:val="004E4DCE"/>
    <w:rsid w:val="004F46F9"/>
    <w:rsid w:val="004F5E61"/>
    <w:rsid w:val="005007BB"/>
    <w:rsid w:val="0050093F"/>
    <w:rsid w:val="00510F08"/>
    <w:rsid w:val="0051425F"/>
    <w:rsid w:val="00515CDD"/>
    <w:rsid w:val="00520AC1"/>
    <w:rsid w:val="00521983"/>
    <w:rsid w:val="00522D1F"/>
    <w:rsid w:val="00543B26"/>
    <w:rsid w:val="005443F8"/>
    <w:rsid w:val="005473EF"/>
    <w:rsid w:val="00552032"/>
    <w:rsid w:val="00556C58"/>
    <w:rsid w:val="00556E07"/>
    <w:rsid w:val="00560E06"/>
    <w:rsid w:val="00562B58"/>
    <w:rsid w:val="005649B7"/>
    <w:rsid w:val="00565656"/>
    <w:rsid w:val="00571DC4"/>
    <w:rsid w:val="00573062"/>
    <w:rsid w:val="00580613"/>
    <w:rsid w:val="00580726"/>
    <w:rsid w:val="0058713F"/>
    <w:rsid w:val="005A11A4"/>
    <w:rsid w:val="005A2319"/>
    <w:rsid w:val="005B644A"/>
    <w:rsid w:val="005B6556"/>
    <w:rsid w:val="005B7A7E"/>
    <w:rsid w:val="005B7DDD"/>
    <w:rsid w:val="005D14FF"/>
    <w:rsid w:val="005D582B"/>
    <w:rsid w:val="005E43C2"/>
    <w:rsid w:val="005E5800"/>
    <w:rsid w:val="005F3F8D"/>
    <w:rsid w:val="005F7D1A"/>
    <w:rsid w:val="00611E9C"/>
    <w:rsid w:val="00613258"/>
    <w:rsid w:val="00613B3C"/>
    <w:rsid w:val="006143BF"/>
    <w:rsid w:val="00616978"/>
    <w:rsid w:val="00623A29"/>
    <w:rsid w:val="00631E5E"/>
    <w:rsid w:val="006326FC"/>
    <w:rsid w:val="00632B6A"/>
    <w:rsid w:val="00634CF1"/>
    <w:rsid w:val="00637376"/>
    <w:rsid w:val="00641639"/>
    <w:rsid w:val="0065564A"/>
    <w:rsid w:val="00656390"/>
    <w:rsid w:val="00657701"/>
    <w:rsid w:val="00666CB6"/>
    <w:rsid w:val="0067736D"/>
    <w:rsid w:val="0068373C"/>
    <w:rsid w:val="00684C40"/>
    <w:rsid w:val="0068767C"/>
    <w:rsid w:val="00691CE7"/>
    <w:rsid w:val="006A63AE"/>
    <w:rsid w:val="006A685C"/>
    <w:rsid w:val="006C225B"/>
    <w:rsid w:val="006C3001"/>
    <w:rsid w:val="006C45C1"/>
    <w:rsid w:val="006D0A70"/>
    <w:rsid w:val="006D3CD8"/>
    <w:rsid w:val="006D3F8C"/>
    <w:rsid w:val="006E4A0C"/>
    <w:rsid w:val="006F163B"/>
    <w:rsid w:val="007051D1"/>
    <w:rsid w:val="0071184D"/>
    <w:rsid w:val="00711B9A"/>
    <w:rsid w:val="00711ECA"/>
    <w:rsid w:val="0071245F"/>
    <w:rsid w:val="00713CC5"/>
    <w:rsid w:val="007178DD"/>
    <w:rsid w:val="00720790"/>
    <w:rsid w:val="007217D3"/>
    <w:rsid w:val="00725F7F"/>
    <w:rsid w:val="00731806"/>
    <w:rsid w:val="00733BC6"/>
    <w:rsid w:val="007407BD"/>
    <w:rsid w:val="00742074"/>
    <w:rsid w:val="00743FAD"/>
    <w:rsid w:val="0074400F"/>
    <w:rsid w:val="00745526"/>
    <w:rsid w:val="00747426"/>
    <w:rsid w:val="007563E2"/>
    <w:rsid w:val="007564D6"/>
    <w:rsid w:val="007573B0"/>
    <w:rsid w:val="007601CD"/>
    <w:rsid w:val="00766AAD"/>
    <w:rsid w:val="00770CCE"/>
    <w:rsid w:val="0077340C"/>
    <w:rsid w:val="00774201"/>
    <w:rsid w:val="00775E0B"/>
    <w:rsid w:val="00782876"/>
    <w:rsid w:val="00790503"/>
    <w:rsid w:val="00790C80"/>
    <w:rsid w:val="00791AE9"/>
    <w:rsid w:val="00793521"/>
    <w:rsid w:val="00796D38"/>
    <w:rsid w:val="007A44F7"/>
    <w:rsid w:val="007A6476"/>
    <w:rsid w:val="007C562F"/>
    <w:rsid w:val="007C5829"/>
    <w:rsid w:val="007C756D"/>
    <w:rsid w:val="007D1FA5"/>
    <w:rsid w:val="007D3116"/>
    <w:rsid w:val="007E0E3E"/>
    <w:rsid w:val="007E3D32"/>
    <w:rsid w:val="007E44B6"/>
    <w:rsid w:val="007E4690"/>
    <w:rsid w:val="007E72D2"/>
    <w:rsid w:val="007F2408"/>
    <w:rsid w:val="007F5E28"/>
    <w:rsid w:val="007F67E7"/>
    <w:rsid w:val="007F6CE8"/>
    <w:rsid w:val="00800490"/>
    <w:rsid w:val="00803326"/>
    <w:rsid w:val="00804B54"/>
    <w:rsid w:val="00810AA0"/>
    <w:rsid w:val="00811C3E"/>
    <w:rsid w:val="008229BB"/>
    <w:rsid w:val="008269BC"/>
    <w:rsid w:val="00830789"/>
    <w:rsid w:val="00833098"/>
    <w:rsid w:val="008364F7"/>
    <w:rsid w:val="008374EA"/>
    <w:rsid w:val="0084282C"/>
    <w:rsid w:val="00850745"/>
    <w:rsid w:val="00850FCB"/>
    <w:rsid w:val="00852594"/>
    <w:rsid w:val="0085383F"/>
    <w:rsid w:val="0085523A"/>
    <w:rsid w:val="0085744F"/>
    <w:rsid w:val="00857C31"/>
    <w:rsid w:val="008615D2"/>
    <w:rsid w:val="00873198"/>
    <w:rsid w:val="00873948"/>
    <w:rsid w:val="0088790F"/>
    <w:rsid w:val="008963A6"/>
    <w:rsid w:val="008A2F55"/>
    <w:rsid w:val="008A37B2"/>
    <w:rsid w:val="008A5FFB"/>
    <w:rsid w:val="008B122F"/>
    <w:rsid w:val="008B13ED"/>
    <w:rsid w:val="008C1300"/>
    <w:rsid w:val="008C2B61"/>
    <w:rsid w:val="008D023E"/>
    <w:rsid w:val="008D0383"/>
    <w:rsid w:val="008D3619"/>
    <w:rsid w:val="008D4DC0"/>
    <w:rsid w:val="008D69D8"/>
    <w:rsid w:val="008D7E37"/>
    <w:rsid w:val="008E0C0D"/>
    <w:rsid w:val="008E1806"/>
    <w:rsid w:val="008E4ED5"/>
    <w:rsid w:val="008E7C6A"/>
    <w:rsid w:val="008F77F6"/>
    <w:rsid w:val="009003C8"/>
    <w:rsid w:val="0090372F"/>
    <w:rsid w:val="00914F0E"/>
    <w:rsid w:val="00920D4A"/>
    <w:rsid w:val="00923F26"/>
    <w:rsid w:val="00926863"/>
    <w:rsid w:val="00941EA3"/>
    <w:rsid w:val="00945983"/>
    <w:rsid w:val="00945AC1"/>
    <w:rsid w:val="00945EDF"/>
    <w:rsid w:val="0095154F"/>
    <w:rsid w:val="00952775"/>
    <w:rsid w:val="009547B3"/>
    <w:rsid w:val="00956941"/>
    <w:rsid w:val="009578FD"/>
    <w:rsid w:val="00961D67"/>
    <w:rsid w:val="0096420D"/>
    <w:rsid w:val="00974428"/>
    <w:rsid w:val="009758E5"/>
    <w:rsid w:val="009771FF"/>
    <w:rsid w:val="00987AE1"/>
    <w:rsid w:val="00987CBE"/>
    <w:rsid w:val="00991BF3"/>
    <w:rsid w:val="009921F3"/>
    <w:rsid w:val="009A26D8"/>
    <w:rsid w:val="009A674C"/>
    <w:rsid w:val="009A6C36"/>
    <w:rsid w:val="009B4A48"/>
    <w:rsid w:val="009C23B2"/>
    <w:rsid w:val="009C249C"/>
    <w:rsid w:val="009D15D9"/>
    <w:rsid w:val="009D1BE0"/>
    <w:rsid w:val="009E6E0B"/>
    <w:rsid w:val="009E787E"/>
    <w:rsid w:val="00A00F56"/>
    <w:rsid w:val="00A07FD1"/>
    <w:rsid w:val="00A119BF"/>
    <w:rsid w:val="00A14555"/>
    <w:rsid w:val="00A14F3F"/>
    <w:rsid w:val="00A16E9E"/>
    <w:rsid w:val="00A16FCC"/>
    <w:rsid w:val="00A31635"/>
    <w:rsid w:val="00A35C53"/>
    <w:rsid w:val="00A40E47"/>
    <w:rsid w:val="00A41094"/>
    <w:rsid w:val="00A43862"/>
    <w:rsid w:val="00A453E3"/>
    <w:rsid w:val="00A46558"/>
    <w:rsid w:val="00A5282B"/>
    <w:rsid w:val="00A52DCD"/>
    <w:rsid w:val="00A53013"/>
    <w:rsid w:val="00A6280A"/>
    <w:rsid w:val="00A62839"/>
    <w:rsid w:val="00A63C68"/>
    <w:rsid w:val="00A670D4"/>
    <w:rsid w:val="00A73D5B"/>
    <w:rsid w:val="00A80AA9"/>
    <w:rsid w:val="00A81A8B"/>
    <w:rsid w:val="00A82B2A"/>
    <w:rsid w:val="00A833B8"/>
    <w:rsid w:val="00A83475"/>
    <w:rsid w:val="00A8376C"/>
    <w:rsid w:val="00A86C7E"/>
    <w:rsid w:val="00A923AA"/>
    <w:rsid w:val="00A95F6C"/>
    <w:rsid w:val="00A9735E"/>
    <w:rsid w:val="00AA6A69"/>
    <w:rsid w:val="00AB2174"/>
    <w:rsid w:val="00AB376F"/>
    <w:rsid w:val="00AB7175"/>
    <w:rsid w:val="00AB745C"/>
    <w:rsid w:val="00AC20D2"/>
    <w:rsid w:val="00AC46AB"/>
    <w:rsid w:val="00AD0F20"/>
    <w:rsid w:val="00AD3A05"/>
    <w:rsid w:val="00AD3EB1"/>
    <w:rsid w:val="00AD5458"/>
    <w:rsid w:val="00AD68B9"/>
    <w:rsid w:val="00AE1895"/>
    <w:rsid w:val="00AE3CEA"/>
    <w:rsid w:val="00AE64B9"/>
    <w:rsid w:val="00AF11E9"/>
    <w:rsid w:val="00AF56BB"/>
    <w:rsid w:val="00AF5F7E"/>
    <w:rsid w:val="00AF6FA5"/>
    <w:rsid w:val="00B0059D"/>
    <w:rsid w:val="00B01509"/>
    <w:rsid w:val="00B03049"/>
    <w:rsid w:val="00B0327E"/>
    <w:rsid w:val="00B116E8"/>
    <w:rsid w:val="00B13B82"/>
    <w:rsid w:val="00B16F8C"/>
    <w:rsid w:val="00B22EEC"/>
    <w:rsid w:val="00B23C06"/>
    <w:rsid w:val="00B263EA"/>
    <w:rsid w:val="00B26E14"/>
    <w:rsid w:val="00B301C2"/>
    <w:rsid w:val="00B323E3"/>
    <w:rsid w:val="00B35D53"/>
    <w:rsid w:val="00B40A2E"/>
    <w:rsid w:val="00B45C4C"/>
    <w:rsid w:val="00B47221"/>
    <w:rsid w:val="00B4751A"/>
    <w:rsid w:val="00B51BB6"/>
    <w:rsid w:val="00B5354A"/>
    <w:rsid w:val="00B565D7"/>
    <w:rsid w:val="00B60C51"/>
    <w:rsid w:val="00B62C1F"/>
    <w:rsid w:val="00B6473A"/>
    <w:rsid w:val="00B649A8"/>
    <w:rsid w:val="00B77342"/>
    <w:rsid w:val="00B77915"/>
    <w:rsid w:val="00B77E2C"/>
    <w:rsid w:val="00B80982"/>
    <w:rsid w:val="00B8145F"/>
    <w:rsid w:val="00B84C6F"/>
    <w:rsid w:val="00B92BC6"/>
    <w:rsid w:val="00B94D44"/>
    <w:rsid w:val="00B9615F"/>
    <w:rsid w:val="00B9623D"/>
    <w:rsid w:val="00BA1D20"/>
    <w:rsid w:val="00BA441F"/>
    <w:rsid w:val="00BB0884"/>
    <w:rsid w:val="00BB0D52"/>
    <w:rsid w:val="00BB54BC"/>
    <w:rsid w:val="00BC643D"/>
    <w:rsid w:val="00BD36C5"/>
    <w:rsid w:val="00BD43BC"/>
    <w:rsid w:val="00BD790D"/>
    <w:rsid w:val="00BE0E00"/>
    <w:rsid w:val="00BE449F"/>
    <w:rsid w:val="00BE4538"/>
    <w:rsid w:val="00C01BDD"/>
    <w:rsid w:val="00C076B8"/>
    <w:rsid w:val="00C10021"/>
    <w:rsid w:val="00C11AF1"/>
    <w:rsid w:val="00C12528"/>
    <w:rsid w:val="00C206B3"/>
    <w:rsid w:val="00C25B36"/>
    <w:rsid w:val="00C26803"/>
    <w:rsid w:val="00C27B18"/>
    <w:rsid w:val="00C27E98"/>
    <w:rsid w:val="00C305A9"/>
    <w:rsid w:val="00C31178"/>
    <w:rsid w:val="00C31F7F"/>
    <w:rsid w:val="00C33C8E"/>
    <w:rsid w:val="00C35233"/>
    <w:rsid w:val="00C373A4"/>
    <w:rsid w:val="00C42AE3"/>
    <w:rsid w:val="00C460BD"/>
    <w:rsid w:val="00C51C30"/>
    <w:rsid w:val="00C650A4"/>
    <w:rsid w:val="00C65412"/>
    <w:rsid w:val="00C719CE"/>
    <w:rsid w:val="00C72FCD"/>
    <w:rsid w:val="00C8038E"/>
    <w:rsid w:val="00C86018"/>
    <w:rsid w:val="00C87669"/>
    <w:rsid w:val="00C9143C"/>
    <w:rsid w:val="00C94F59"/>
    <w:rsid w:val="00C9532F"/>
    <w:rsid w:val="00CB7B9F"/>
    <w:rsid w:val="00CC1317"/>
    <w:rsid w:val="00CC29BD"/>
    <w:rsid w:val="00CC370F"/>
    <w:rsid w:val="00CC3B87"/>
    <w:rsid w:val="00CC46A1"/>
    <w:rsid w:val="00CC5F73"/>
    <w:rsid w:val="00CC6206"/>
    <w:rsid w:val="00CD66F9"/>
    <w:rsid w:val="00CD68C9"/>
    <w:rsid w:val="00CE12AE"/>
    <w:rsid w:val="00CE35C6"/>
    <w:rsid w:val="00CE475E"/>
    <w:rsid w:val="00CE5CC3"/>
    <w:rsid w:val="00CF0C80"/>
    <w:rsid w:val="00CF37EC"/>
    <w:rsid w:val="00CF4B63"/>
    <w:rsid w:val="00D049A0"/>
    <w:rsid w:val="00D11236"/>
    <w:rsid w:val="00D14639"/>
    <w:rsid w:val="00D14B5E"/>
    <w:rsid w:val="00D166C9"/>
    <w:rsid w:val="00D2025B"/>
    <w:rsid w:val="00D23B86"/>
    <w:rsid w:val="00D23BB7"/>
    <w:rsid w:val="00D2671B"/>
    <w:rsid w:val="00D27C83"/>
    <w:rsid w:val="00D37392"/>
    <w:rsid w:val="00D40E9C"/>
    <w:rsid w:val="00D45FA8"/>
    <w:rsid w:val="00D463D2"/>
    <w:rsid w:val="00D52789"/>
    <w:rsid w:val="00D54130"/>
    <w:rsid w:val="00D60241"/>
    <w:rsid w:val="00D632DE"/>
    <w:rsid w:val="00D734CA"/>
    <w:rsid w:val="00D754D2"/>
    <w:rsid w:val="00D756E9"/>
    <w:rsid w:val="00D75B49"/>
    <w:rsid w:val="00D77582"/>
    <w:rsid w:val="00D8620E"/>
    <w:rsid w:val="00D916F8"/>
    <w:rsid w:val="00D92F9D"/>
    <w:rsid w:val="00D9474C"/>
    <w:rsid w:val="00D96196"/>
    <w:rsid w:val="00D96A42"/>
    <w:rsid w:val="00DA6781"/>
    <w:rsid w:val="00DB1B10"/>
    <w:rsid w:val="00DB2D65"/>
    <w:rsid w:val="00DC0689"/>
    <w:rsid w:val="00DC1DA2"/>
    <w:rsid w:val="00DC32EC"/>
    <w:rsid w:val="00DC3C2D"/>
    <w:rsid w:val="00DC3FEA"/>
    <w:rsid w:val="00DC5FE9"/>
    <w:rsid w:val="00DC6385"/>
    <w:rsid w:val="00DC649F"/>
    <w:rsid w:val="00DD00D5"/>
    <w:rsid w:val="00DD0A15"/>
    <w:rsid w:val="00DD0C59"/>
    <w:rsid w:val="00DD26A9"/>
    <w:rsid w:val="00DE2F29"/>
    <w:rsid w:val="00DE796C"/>
    <w:rsid w:val="00DF0606"/>
    <w:rsid w:val="00DF1CDD"/>
    <w:rsid w:val="00E01D11"/>
    <w:rsid w:val="00E02D21"/>
    <w:rsid w:val="00E04F9B"/>
    <w:rsid w:val="00E275F6"/>
    <w:rsid w:val="00E27F6F"/>
    <w:rsid w:val="00E3043C"/>
    <w:rsid w:val="00E326ED"/>
    <w:rsid w:val="00E35CAB"/>
    <w:rsid w:val="00E41C8D"/>
    <w:rsid w:val="00E42844"/>
    <w:rsid w:val="00E43C31"/>
    <w:rsid w:val="00E45D20"/>
    <w:rsid w:val="00E4648A"/>
    <w:rsid w:val="00E5428E"/>
    <w:rsid w:val="00E633EE"/>
    <w:rsid w:val="00E71F54"/>
    <w:rsid w:val="00E723C2"/>
    <w:rsid w:val="00E729B3"/>
    <w:rsid w:val="00E72FF1"/>
    <w:rsid w:val="00E7723A"/>
    <w:rsid w:val="00E80901"/>
    <w:rsid w:val="00E82C93"/>
    <w:rsid w:val="00E8519D"/>
    <w:rsid w:val="00E90863"/>
    <w:rsid w:val="00EA3C0F"/>
    <w:rsid w:val="00EB609D"/>
    <w:rsid w:val="00EC126C"/>
    <w:rsid w:val="00EC28DC"/>
    <w:rsid w:val="00ED2AAD"/>
    <w:rsid w:val="00ED4F7E"/>
    <w:rsid w:val="00ED55F9"/>
    <w:rsid w:val="00ED6662"/>
    <w:rsid w:val="00ED6B77"/>
    <w:rsid w:val="00EF01B1"/>
    <w:rsid w:val="00EF63F8"/>
    <w:rsid w:val="00EF7AAF"/>
    <w:rsid w:val="00F02379"/>
    <w:rsid w:val="00F1028B"/>
    <w:rsid w:val="00F107A1"/>
    <w:rsid w:val="00F12622"/>
    <w:rsid w:val="00F1301E"/>
    <w:rsid w:val="00F133AD"/>
    <w:rsid w:val="00F246CC"/>
    <w:rsid w:val="00F310C7"/>
    <w:rsid w:val="00F35608"/>
    <w:rsid w:val="00F410EB"/>
    <w:rsid w:val="00F412B3"/>
    <w:rsid w:val="00F4565E"/>
    <w:rsid w:val="00F46221"/>
    <w:rsid w:val="00F50851"/>
    <w:rsid w:val="00F561C6"/>
    <w:rsid w:val="00F57B39"/>
    <w:rsid w:val="00F63AEC"/>
    <w:rsid w:val="00F6415B"/>
    <w:rsid w:val="00F656A7"/>
    <w:rsid w:val="00F66203"/>
    <w:rsid w:val="00F829E1"/>
    <w:rsid w:val="00F85F64"/>
    <w:rsid w:val="00F86120"/>
    <w:rsid w:val="00F9473D"/>
    <w:rsid w:val="00F94E45"/>
    <w:rsid w:val="00F95FED"/>
    <w:rsid w:val="00FA0345"/>
    <w:rsid w:val="00FA05DC"/>
    <w:rsid w:val="00FA2778"/>
    <w:rsid w:val="00FB06BD"/>
    <w:rsid w:val="00FB4178"/>
    <w:rsid w:val="00FC5863"/>
    <w:rsid w:val="00FD0117"/>
    <w:rsid w:val="00FD0FB2"/>
    <w:rsid w:val="00FD1331"/>
    <w:rsid w:val="00FD1690"/>
    <w:rsid w:val="00FD1798"/>
    <w:rsid w:val="00FD4746"/>
    <w:rsid w:val="00FE7051"/>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F66203"/>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
    <w:link w:val="Odstavecseseznamem"/>
    <w:uiPriority w:val="35"/>
    <w:locked/>
    <w:rsid w:val="0071245F"/>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F66203"/>
    <w:rPr>
      <w:rFonts w:asciiTheme="majorHAnsi" w:eastAsiaTheme="majorEastAsia" w:hAnsiTheme="majorHAnsi" w:cstheme="majorBidi"/>
      <w:color w:val="243F60" w:themeColor="accent1" w:themeShade="7F"/>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F66203"/>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
    <w:link w:val="Odstavecseseznamem"/>
    <w:uiPriority w:val="35"/>
    <w:locked/>
    <w:rsid w:val="0071245F"/>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F66203"/>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74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1E9E0-72DA-4A74-97DD-66FEB0C7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2641</Words>
  <Characters>15584</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Lysák Tomáš</cp:lastModifiedBy>
  <cp:revision>11</cp:revision>
  <cp:lastPrinted>2017-11-22T12:38:00Z</cp:lastPrinted>
  <dcterms:created xsi:type="dcterms:W3CDTF">2017-11-22T12:51:00Z</dcterms:created>
  <dcterms:modified xsi:type="dcterms:W3CDTF">2017-11-28T10:30:00Z</dcterms:modified>
</cp:coreProperties>
</file>