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drawings/drawing3.xml" ContentType="application/vnd.openxmlformats-officedocument.drawingml.chartshapes+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005" w:rsidRDefault="00F07005" w:rsidP="005C4B3F">
      <w:pPr>
        <w:jc w:val="center"/>
        <w:rPr>
          <w:rFonts w:asciiTheme="majorHAnsi" w:hAnsiTheme="majorHAnsi"/>
          <w:color w:val="365F91" w:themeColor="accent1" w:themeShade="BF"/>
          <w:sz w:val="36"/>
          <w:szCs w:val="36"/>
        </w:rPr>
      </w:pPr>
    </w:p>
    <w:p w:rsidR="00F07005" w:rsidRDefault="00F07005" w:rsidP="005C4B3F">
      <w:pPr>
        <w:jc w:val="center"/>
        <w:rPr>
          <w:rFonts w:asciiTheme="majorHAnsi" w:hAnsiTheme="majorHAnsi"/>
          <w:color w:val="365F91" w:themeColor="accent1" w:themeShade="BF"/>
          <w:sz w:val="36"/>
          <w:szCs w:val="36"/>
        </w:rPr>
      </w:pPr>
    </w:p>
    <w:p w:rsidR="00F07005" w:rsidRDefault="00F07005" w:rsidP="005C4B3F">
      <w:pPr>
        <w:jc w:val="center"/>
        <w:rPr>
          <w:rFonts w:asciiTheme="majorHAnsi" w:hAnsiTheme="majorHAnsi"/>
          <w:color w:val="365F91" w:themeColor="accent1" w:themeShade="BF"/>
          <w:sz w:val="36"/>
          <w:szCs w:val="36"/>
        </w:rPr>
      </w:pPr>
    </w:p>
    <w:p w:rsidR="00F07005" w:rsidRDefault="00F07005" w:rsidP="005C4B3F">
      <w:pPr>
        <w:jc w:val="center"/>
        <w:rPr>
          <w:rFonts w:asciiTheme="majorHAnsi" w:hAnsiTheme="majorHAnsi"/>
          <w:color w:val="365F91" w:themeColor="accent1" w:themeShade="BF"/>
          <w:sz w:val="36"/>
          <w:szCs w:val="36"/>
        </w:rPr>
      </w:pPr>
    </w:p>
    <w:p w:rsidR="00F07005" w:rsidRDefault="00F07005" w:rsidP="005C4B3F">
      <w:pPr>
        <w:jc w:val="center"/>
        <w:rPr>
          <w:rFonts w:asciiTheme="majorHAnsi" w:hAnsiTheme="majorHAnsi"/>
          <w:color w:val="365F91" w:themeColor="accent1" w:themeShade="BF"/>
          <w:sz w:val="36"/>
          <w:szCs w:val="36"/>
        </w:rPr>
      </w:pPr>
    </w:p>
    <w:p w:rsidR="00F07005" w:rsidRDefault="00F07005" w:rsidP="005C4B3F">
      <w:pPr>
        <w:jc w:val="center"/>
        <w:rPr>
          <w:rFonts w:asciiTheme="majorHAnsi" w:hAnsiTheme="majorHAnsi"/>
          <w:color w:val="365F91" w:themeColor="accent1" w:themeShade="BF"/>
          <w:sz w:val="36"/>
          <w:szCs w:val="36"/>
        </w:rPr>
      </w:pPr>
    </w:p>
    <w:p w:rsidR="00F07005" w:rsidRDefault="00F07005" w:rsidP="005C4B3F">
      <w:pPr>
        <w:jc w:val="center"/>
        <w:rPr>
          <w:rFonts w:asciiTheme="majorHAnsi" w:hAnsiTheme="majorHAnsi"/>
          <w:color w:val="365F91" w:themeColor="accent1" w:themeShade="BF"/>
          <w:sz w:val="36"/>
          <w:szCs w:val="36"/>
        </w:rPr>
      </w:pPr>
    </w:p>
    <w:p w:rsidR="005C4B3F" w:rsidRDefault="005C4B3F" w:rsidP="005C4B3F">
      <w:pPr>
        <w:jc w:val="center"/>
        <w:rPr>
          <w:rFonts w:asciiTheme="majorHAnsi" w:hAnsiTheme="majorHAnsi"/>
          <w:color w:val="365F91" w:themeColor="accent1" w:themeShade="BF"/>
          <w:sz w:val="36"/>
          <w:szCs w:val="36"/>
        </w:rPr>
      </w:pPr>
      <w:r w:rsidRPr="005C4B3F">
        <w:rPr>
          <w:rFonts w:asciiTheme="majorHAnsi" w:hAnsiTheme="majorHAnsi"/>
          <w:color w:val="365F91" w:themeColor="accent1" w:themeShade="BF"/>
          <w:sz w:val="36"/>
          <w:szCs w:val="36"/>
        </w:rPr>
        <w:t>Analýza stavu výzkumu, vývoje a inovací</w:t>
      </w:r>
      <w:r w:rsidR="00EB0FF6">
        <w:rPr>
          <w:rFonts w:asciiTheme="majorHAnsi" w:hAnsiTheme="majorHAnsi"/>
          <w:color w:val="365F91" w:themeColor="accent1" w:themeShade="BF"/>
          <w:sz w:val="36"/>
          <w:szCs w:val="36"/>
        </w:rPr>
        <w:t xml:space="preserve"> v </w:t>
      </w:r>
      <w:r w:rsidRPr="005C4B3F">
        <w:rPr>
          <w:rFonts w:asciiTheme="majorHAnsi" w:hAnsiTheme="majorHAnsi"/>
          <w:color w:val="365F91" w:themeColor="accent1" w:themeShade="BF"/>
          <w:sz w:val="36"/>
          <w:szCs w:val="36"/>
        </w:rPr>
        <w:t>České republice a</w:t>
      </w:r>
      <w:r w:rsidR="00F10606">
        <w:rPr>
          <w:rFonts w:asciiTheme="majorHAnsi" w:hAnsiTheme="majorHAnsi"/>
          <w:color w:val="365F91" w:themeColor="accent1" w:themeShade="BF"/>
          <w:sz w:val="36"/>
          <w:szCs w:val="36"/>
        </w:rPr>
        <w:t> </w:t>
      </w:r>
      <w:r w:rsidRPr="005C4B3F">
        <w:rPr>
          <w:rFonts w:asciiTheme="majorHAnsi" w:hAnsiTheme="majorHAnsi"/>
          <w:color w:val="365F91" w:themeColor="accent1" w:themeShade="BF"/>
          <w:sz w:val="36"/>
          <w:szCs w:val="36"/>
        </w:rPr>
        <w:t>jejich srovnání se zahraničím</w:t>
      </w:r>
      <w:r w:rsidR="00EB0FF6">
        <w:rPr>
          <w:rFonts w:asciiTheme="majorHAnsi" w:hAnsiTheme="majorHAnsi"/>
          <w:color w:val="365F91" w:themeColor="accent1" w:themeShade="BF"/>
          <w:sz w:val="36"/>
          <w:szCs w:val="36"/>
        </w:rPr>
        <w:t xml:space="preserve"> v </w:t>
      </w:r>
      <w:r w:rsidRPr="005C4B3F">
        <w:rPr>
          <w:rFonts w:asciiTheme="majorHAnsi" w:hAnsiTheme="majorHAnsi"/>
          <w:color w:val="365F91" w:themeColor="accent1" w:themeShade="BF"/>
          <w:sz w:val="36"/>
          <w:szCs w:val="36"/>
        </w:rPr>
        <w:t xml:space="preserve">roce </w:t>
      </w:r>
      <w:r w:rsidR="00D617E7">
        <w:rPr>
          <w:rFonts w:asciiTheme="majorHAnsi" w:hAnsiTheme="majorHAnsi"/>
          <w:color w:val="365F91" w:themeColor="accent1" w:themeShade="BF"/>
          <w:sz w:val="36"/>
          <w:szCs w:val="36"/>
        </w:rPr>
        <w:t>201</w:t>
      </w:r>
      <w:r w:rsidR="00F269D1">
        <w:rPr>
          <w:rFonts w:asciiTheme="majorHAnsi" w:hAnsiTheme="majorHAnsi"/>
          <w:color w:val="365F91" w:themeColor="accent1" w:themeShade="BF"/>
          <w:sz w:val="36"/>
          <w:szCs w:val="36"/>
        </w:rPr>
        <w:t>6</w:t>
      </w:r>
    </w:p>
    <w:p w:rsidR="00F07005" w:rsidRDefault="00F07005" w:rsidP="005C4B3F">
      <w:pPr>
        <w:jc w:val="center"/>
        <w:rPr>
          <w:rFonts w:asciiTheme="majorHAnsi" w:hAnsiTheme="majorHAnsi"/>
          <w:color w:val="365F91" w:themeColor="accent1" w:themeShade="BF"/>
          <w:sz w:val="36"/>
          <w:szCs w:val="36"/>
        </w:rPr>
        <w:sectPr w:rsidR="00F07005" w:rsidSect="00057D91">
          <w:headerReference w:type="default" r:id="rId9"/>
          <w:footerReference w:type="default" r:id="rId10"/>
          <w:footerReference w:type="first" r:id="rId11"/>
          <w:pgSz w:w="11906" w:h="16838"/>
          <w:pgMar w:top="1134" w:right="1134" w:bottom="1134" w:left="1134" w:header="709" w:footer="709" w:gutter="0"/>
          <w:cols w:space="708"/>
          <w:titlePg/>
          <w:docGrid w:linePitch="360"/>
        </w:sectPr>
      </w:pPr>
    </w:p>
    <w:p w:rsidR="00F07005" w:rsidRDefault="00F07005">
      <w:pPr>
        <w:pStyle w:val="Nadpisobsahu"/>
        <w:rPr>
          <w:rFonts w:asciiTheme="minorHAnsi" w:eastAsiaTheme="minorHAnsi" w:hAnsiTheme="minorHAnsi" w:cstheme="minorBidi"/>
          <w:b w:val="0"/>
          <w:bCs w:val="0"/>
          <w:color w:val="auto"/>
          <w:sz w:val="22"/>
          <w:szCs w:val="22"/>
          <w:lang w:eastAsia="en-US"/>
        </w:rPr>
      </w:pPr>
    </w:p>
    <w:sdt>
      <w:sdtPr>
        <w:rPr>
          <w:rFonts w:asciiTheme="minorHAnsi" w:eastAsiaTheme="minorHAnsi" w:hAnsiTheme="minorHAnsi" w:cstheme="minorBidi"/>
          <w:b w:val="0"/>
          <w:bCs w:val="0"/>
          <w:color w:val="auto"/>
          <w:sz w:val="22"/>
          <w:szCs w:val="22"/>
          <w:lang w:eastAsia="en-US"/>
        </w:rPr>
        <w:id w:val="-1975675140"/>
        <w:docPartObj>
          <w:docPartGallery w:val="Table of Contents"/>
          <w:docPartUnique/>
        </w:docPartObj>
      </w:sdtPr>
      <w:sdtContent>
        <w:p w:rsidR="00D51D03" w:rsidRDefault="00D51D03">
          <w:pPr>
            <w:pStyle w:val="Nadpisobsahu"/>
          </w:pPr>
          <w:r>
            <w:t>Obsah</w:t>
          </w:r>
        </w:p>
        <w:p w:rsidR="00C3750B" w:rsidRDefault="00D51D03">
          <w:pPr>
            <w:pStyle w:val="Obsah1"/>
            <w:rPr>
              <w:rFonts w:asciiTheme="minorHAnsi" w:eastAsiaTheme="minorEastAsia" w:hAnsiTheme="minorHAnsi"/>
              <w:lang w:eastAsia="cs-CZ"/>
            </w:rPr>
          </w:pPr>
          <w:r>
            <w:fldChar w:fldCharType="begin"/>
          </w:r>
          <w:r>
            <w:instrText xml:space="preserve"> TOC \o "1-3" \h \z \u </w:instrText>
          </w:r>
          <w:r>
            <w:fldChar w:fldCharType="separate"/>
          </w:r>
          <w:hyperlink w:anchor="_Toc500144015" w:history="1">
            <w:r w:rsidR="00C3750B" w:rsidRPr="00E85907">
              <w:rPr>
                <w:rStyle w:val="Hypertextovodkaz"/>
              </w:rPr>
              <w:t>SOUHRN</w:t>
            </w:r>
            <w:r w:rsidR="00C3750B">
              <w:rPr>
                <w:webHidden/>
              </w:rPr>
              <w:tab/>
            </w:r>
            <w:r w:rsidR="00C3750B">
              <w:rPr>
                <w:webHidden/>
              </w:rPr>
              <w:fldChar w:fldCharType="begin"/>
            </w:r>
            <w:r w:rsidR="00C3750B">
              <w:rPr>
                <w:webHidden/>
              </w:rPr>
              <w:instrText xml:space="preserve"> PAGEREF _Toc500144015 \h </w:instrText>
            </w:r>
            <w:r w:rsidR="00C3750B">
              <w:rPr>
                <w:webHidden/>
              </w:rPr>
            </w:r>
            <w:r w:rsidR="00C3750B">
              <w:rPr>
                <w:webHidden/>
              </w:rPr>
              <w:fldChar w:fldCharType="separate"/>
            </w:r>
            <w:r w:rsidR="00247BC5">
              <w:rPr>
                <w:webHidden/>
              </w:rPr>
              <w:t>4</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16" w:history="1">
            <w:r w:rsidR="00C3750B" w:rsidRPr="00E85907">
              <w:rPr>
                <w:rStyle w:val="Hypertextovodkaz"/>
              </w:rPr>
              <w:t>VÝKLADOVÁ ČÁST</w:t>
            </w:r>
            <w:r w:rsidR="00C3750B">
              <w:rPr>
                <w:webHidden/>
              </w:rPr>
              <w:tab/>
            </w:r>
            <w:r w:rsidR="00C3750B">
              <w:rPr>
                <w:webHidden/>
              </w:rPr>
              <w:fldChar w:fldCharType="begin"/>
            </w:r>
            <w:r w:rsidR="00C3750B">
              <w:rPr>
                <w:webHidden/>
              </w:rPr>
              <w:instrText xml:space="preserve"> PAGEREF _Toc500144016 \h </w:instrText>
            </w:r>
            <w:r w:rsidR="00C3750B">
              <w:rPr>
                <w:webHidden/>
              </w:rPr>
            </w:r>
            <w:r w:rsidR="00C3750B">
              <w:rPr>
                <w:webHidden/>
              </w:rPr>
              <w:fldChar w:fldCharType="separate"/>
            </w:r>
            <w:r w:rsidR="00247BC5">
              <w:rPr>
                <w:webHidden/>
              </w:rPr>
              <w:t>14</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17" w:history="1">
            <w:r w:rsidR="00C3750B" w:rsidRPr="00E85907">
              <w:rPr>
                <w:rStyle w:val="Hypertextovodkaz"/>
              </w:rPr>
              <w:t>1.</w:t>
            </w:r>
            <w:r w:rsidR="00C3750B">
              <w:rPr>
                <w:rFonts w:asciiTheme="minorHAnsi" w:eastAsiaTheme="minorEastAsia" w:hAnsiTheme="minorHAnsi"/>
                <w:lang w:eastAsia="cs-CZ"/>
              </w:rPr>
              <w:tab/>
            </w:r>
            <w:r w:rsidR="00C3750B" w:rsidRPr="00E85907">
              <w:rPr>
                <w:rStyle w:val="Hypertextovodkaz"/>
              </w:rPr>
              <w:t>Finanční toky ve výzkumu a vývoji</w:t>
            </w:r>
            <w:r w:rsidR="00C3750B">
              <w:rPr>
                <w:webHidden/>
              </w:rPr>
              <w:tab/>
            </w:r>
            <w:r w:rsidR="00C3750B">
              <w:rPr>
                <w:webHidden/>
              </w:rPr>
              <w:fldChar w:fldCharType="begin"/>
            </w:r>
            <w:r w:rsidR="00C3750B">
              <w:rPr>
                <w:webHidden/>
              </w:rPr>
              <w:instrText xml:space="preserve"> PAGEREF _Toc500144017 \h </w:instrText>
            </w:r>
            <w:r w:rsidR="00C3750B">
              <w:rPr>
                <w:webHidden/>
              </w:rPr>
            </w:r>
            <w:r w:rsidR="00C3750B">
              <w:rPr>
                <w:webHidden/>
              </w:rPr>
              <w:fldChar w:fldCharType="separate"/>
            </w:r>
            <w:r w:rsidR="00247BC5">
              <w:rPr>
                <w:webHidden/>
              </w:rPr>
              <w:t>14</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18" w:history="1">
            <w:r w:rsidR="00C3750B" w:rsidRPr="00E85907">
              <w:rPr>
                <w:rStyle w:val="Hypertextovodkaz"/>
              </w:rPr>
              <w:t>1.1</w:t>
            </w:r>
            <w:r w:rsidR="00C3750B">
              <w:rPr>
                <w:rFonts w:asciiTheme="minorHAnsi" w:eastAsiaTheme="minorEastAsia" w:hAnsiTheme="minorHAnsi"/>
                <w:lang w:eastAsia="cs-CZ"/>
              </w:rPr>
              <w:tab/>
            </w:r>
            <w:r w:rsidR="00C3750B" w:rsidRPr="00E85907">
              <w:rPr>
                <w:rStyle w:val="Hypertextovodkaz"/>
              </w:rPr>
              <w:t>Celkové výdaje na výzkum a vývoj</w:t>
            </w:r>
            <w:r w:rsidR="00C3750B">
              <w:rPr>
                <w:webHidden/>
              </w:rPr>
              <w:tab/>
            </w:r>
            <w:r w:rsidR="00C3750B">
              <w:rPr>
                <w:webHidden/>
              </w:rPr>
              <w:fldChar w:fldCharType="begin"/>
            </w:r>
            <w:r w:rsidR="00C3750B">
              <w:rPr>
                <w:webHidden/>
              </w:rPr>
              <w:instrText xml:space="preserve"> PAGEREF _Toc500144018 \h </w:instrText>
            </w:r>
            <w:r w:rsidR="00C3750B">
              <w:rPr>
                <w:webHidden/>
              </w:rPr>
            </w:r>
            <w:r w:rsidR="00C3750B">
              <w:rPr>
                <w:webHidden/>
              </w:rPr>
              <w:fldChar w:fldCharType="separate"/>
            </w:r>
            <w:r w:rsidR="00247BC5">
              <w:rPr>
                <w:webHidden/>
              </w:rPr>
              <w:t>14</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19" w:history="1">
            <w:r w:rsidR="00C3750B" w:rsidRPr="00E85907">
              <w:rPr>
                <w:rStyle w:val="Hypertextovodkaz"/>
              </w:rPr>
              <w:t>1.2</w:t>
            </w:r>
            <w:r w:rsidR="00C3750B">
              <w:rPr>
                <w:rFonts w:asciiTheme="minorHAnsi" w:eastAsiaTheme="minorEastAsia" w:hAnsiTheme="minorHAnsi"/>
                <w:lang w:eastAsia="cs-CZ"/>
              </w:rPr>
              <w:tab/>
            </w:r>
            <w:r w:rsidR="00C3750B" w:rsidRPr="00E85907">
              <w:rPr>
                <w:rStyle w:val="Hypertextovodkaz"/>
              </w:rPr>
              <w:t>Finanční toky mezi sektory</w:t>
            </w:r>
            <w:r w:rsidR="00C3750B">
              <w:rPr>
                <w:webHidden/>
              </w:rPr>
              <w:tab/>
            </w:r>
            <w:r w:rsidR="00C3750B">
              <w:rPr>
                <w:webHidden/>
              </w:rPr>
              <w:fldChar w:fldCharType="begin"/>
            </w:r>
            <w:r w:rsidR="00C3750B">
              <w:rPr>
                <w:webHidden/>
              </w:rPr>
              <w:instrText xml:space="preserve"> PAGEREF _Toc500144019 \h </w:instrText>
            </w:r>
            <w:r w:rsidR="00C3750B">
              <w:rPr>
                <w:webHidden/>
              </w:rPr>
            </w:r>
            <w:r w:rsidR="00C3750B">
              <w:rPr>
                <w:webHidden/>
              </w:rPr>
              <w:fldChar w:fldCharType="separate"/>
            </w:r>
            <w:r w:rsidR="00247BC5">
              <w:rPr>
                <w:webHidden/>
              </w:rPr>
              <w:t>19</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0" w:history="1">
            <w:r w:rsidR="00C3750B" w:rsidRPr="00E85907">
              <w:rPr>
                <w:rStyle w:val="Hypertextovodkaz"/>
              </w:rPr>
              <w:t>1.3</w:t>
            </w:r>
            <w:r w:rsidR="00C3750B">
              <w:rPr>
                <w:rFonts w:asciiTheme="minorHAnsi" w:eastAsiaTheme="minorEastAsia" w:hAnsiTheme="minorHAnsi"/>
                <w:lang w:eastAsia="cs-CZ"/>
              </w:rPr>
              <w:tab/>
            </w:r>
            <w:r w:rsidR="00C3750B" w:rsidRPr="00E85907">
              <w:rPr>
                <w:rStyle w:val="Hypertextovodkaz"/>
              </w:rPr>
              <w:t>Přímá a nepřímá podpora výzkumu a vývoje v podnikatelském sektoru</w:t>
            </w:r>
            <w:r w:rsidR="00C3750B">
              <w:rPr>
                <w:webHidden/>
              </w:rPr>
              <w:tab/>
            </w:r>
            <w:r w:rsidR="00C3750B">
              <w:rPr>
                <w:webHidden/>
              </w:rPr>
              <w:fldChar w:fldCharType="begin"/>
            </w:r>
            <w:r w:rsidR="00C3750B">
              <w:rPr>
                <w:webHidden/>
              </w:rPr>
              <w:instrText xml:space="preserve"> PAGEREF _Toc500144020 \h </w:instrText>
            </w:r>
            <w:r w:rsidR="00C3750B">
              <w:rPr>
                <w:webHidden/>
              </w:rPr>
            </w:r>
            <w:r w:rsidR="00C3750B">
              <w:rPr>
                <w:webHidden/>
              </w:rPr>
              <w:fldChar w:fldCharType="separate"/>
            </w:r>
            <w:r w:rsidR="00247BC5">
              <w:rPr>
                <w:webHidden/>
              </w:rPr>
              <w:t>26</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1" w:history="1">
            <w:r w:rsidR="00C3750B" w:rsidRPr="00E85907">
              <w:rPr>
                <w:rStyle w:val="Hypertextovodkaz"/>
              </w:rPr>
              <w:t>2.</w:t>
            </w:r>
            <w:r w:rsidR="00C3750B">
              <w:rPr>
                <w:rFonts w:asciiTheme="minorHAnsi" w:eastAsiaTheme="minorEastAsia" w:hAnsiTheme="minorHAnsi"/>
                <w:lang w:eastAsia="cs-CZ"/>
              </w:rPr>
              <w:tab/>
            </w:r>
            <w:r w:rsidR="00C3750B" w:rsidRPr="00E85907">
              <w:rPr>
                <w:rStyle w:val="Hypertextovodkaz"/>
              </w:rPr>
              <w:t>Financování výzkumu a vývoje ze státního rozpočtu</w:t>
            </w:r>
            <w:r w:rsidR="00C3750B">
              <w:rPr>
                <w:webHidden/>
              </w:rPr>
              <w:tab/>
            </w:r>
            <w:r w:rsidR="00C3750B">
              <w:rPr>
                <w:webHidden/>
              </w:rPr>
              <w:fldChar w:fldCharType="begin"/>
            </w:r>
            <w:r w:rsidR="00C3750B">
              <w:rPr>
                <w:webHidden/>
              </w:rPr>
              <w:instrText xml:space="preserve"> PAGEREF _Toc500144021 \h </w:instrText>
            </w:r>
            <w:r w:rsidR="00C3750B">
              <w:rPr>
                <w:webHidden/>
              </w:rPr>
            </w:r>
            <w:r w:rsidR="00C3750B">
              <w:rPr>
                <w:webHidden/>
              </w:rPr>
              <w:fldChar w:fldCharType="separate"/>
            </w:r>
            <w:r w:rsidR="00247BC5">
              <w:rPr>
                <w:webHidden/>
              </w:rPr>
              <w:t>30</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2" w:history="1">
            <w:r w:rsidR="00C3750B" w:rsidRPr="00E85907">
              <w:rPr>
                <w:rStyle w:val="Hypertextovodkaz"/>
              </w:rPr>
              <w:t>2.1</w:t>
            </w:r>
            <w:r w:rsidR="00C3750B">
              <w:rPr>
                <w:rFonts w:asciiTheme="minorHAnsi" w:eastAsiaTheme="minorEastAsia" w:hAnsiTheme="minorHAnsi"/>
                <w:lang w:eastAsia="cs-CZ"/>
              </w:rPr>
              <w:tab/>
            </w:r>
            <w:r w:rsidR="00C3750B" w:rsidRPr="00E85907">
              <w:rPr>
                <w:rStyle w:val="Hypertextovodkaz"/>
              </w:rPr>
              <w:t>Proces tvorby návrhu státního rozpočtu na výzkum a vývoj</w:t>
            </w:r>
            <w:r w:rsidR="00C3750B">
              <w:rPr>
                <w:webHidden/>
              </w:rPr>
              <w:tab/>
            </w:r>
            <w:r w:rsidR="00C3750B">
              <w:rPr>
                <w:webHidden/>
              </w:rPr>
              <w:fldChar w:fldCharType="begin"/>
            </w:r>
            <w:r w:rsidR="00C3750B">
              <w:rPr>
                <w:webHidden/>
              </w:rPr>
              <w:instrText xml:space="preserve"> PAGEREF _Toc500144022 \h </w:instrText>
            </w:r>
            <w:r w:rsidR="00C3750B">
              <w:rPr>
                <w:webHidden/>
              </w:rPr>
            </w:r>
            <w:r w:rsidR="00C3750B">
              <w:rPr>
                <w:webHidden/>
              </w:rPr>
              <w:fldChar w:fldCharType="separate"/>
            </w:r>
            <w:r w:rsidR="00247BC5">
              <w:rPr>
                <w:webHidden/>
              </w:rPr>
              <w:t>30</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3" w:history="1">
            <w:r w:rsidR="00C3750B" w:rsidRPr="00E85907">
              <w:rPr>
                <w:rStyle w:val="Hypertextovodkaz"/>
                <w:rFonts w:eastAsia="Times New Roman"/>
              </w:rPr>
              <w:t>2.2</w:t>
            </w:r>
            <w:r w:rsidR="00C3750B">
              <w:rPr>
                <w:rFonts w:asciiTheme="minorHAnsi" w:eastAsiaTheme="minorEastAsia" w:hAnsiTheme="minorHAnsi"/>
                <w:lang w:eastAsia="cs-CZ"/>
              </w:rPr>
              <w:tab/>
            </w:r>
            <w:r w:rsidR="00C3750B" w:rsidRPr="00E85907">
              <w:rPr>
                <w:rStyle w:val="Hypertextovodkaz"/>
                <w:rFonts w:eastAsia="Times New Roman"/>
              </w:rPr>
              <w:t>Kategorie podpory výzkumu a vývoje v ČR a struktura poskytovatelů a příjemců</w:t>
            </w:r>
            <w:r w:rsidR="00C3750B">
              <w:rPr>
                <w:webHidden/>
              </w:rPr>
              <w:tab/>
            </w:r>
            <w:r w:rsidR="00C3750B">
              <w:rPr>
                <w:webHidden/>
              </w:rPr>
              <w:fldChar w:fldCharType="begin"/>
            </w:r>
            <w:r w:rsidR="00C3750B">
              <w:rPr>
                <w:webHidden/>
              </w:rPr>
              <w:instrText xml:space="preserve"> PAGEREF _Toc500144023 \h </w:instrText>
            </w:r>
            <w:r w:rsidR="00C3750B">
              <w:rPr>
                <w:webHidden/>
              </w:rPr>
            </w:r>
            <w:r w:rsidR="00C3750B">
              <w:rPr>
                <w:webHidden/>
              </w:rPr>
              <w:fldChar w:fldCharType="separate"/>
            </w:r>
            <w:r w:rsidR="00247BC5">
              <w:rPr>
                <w:webHidden/>
              </w:rPr>
              <w:t>34</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4" w:history="1">
            <w:r w:rsidR="00C3750B" w:rsidRPr="00E85907">
              <w:rPr>
                <w:rStyle w:val="Hypertextovodkaz"/>
                <w:rFonts w:eastAsia="Times New Roman"/>
              </w:rPr>
              <w:t>2.3</w:t>
            </w:r>
            <w:r w:rsidR="00C3750B">
              <w:rPr>
                <w:rFonts w:asciiTheme="minorHAnsi" w:eastAsiaTheme="minorEastAsia" w:hAnsiTheme="minorHAnsi"/>
                <w:lang w:eastAsia="cs-CZ"/>
              </w:rPr>
              <w:tab/>
            </w:r>
            <w:r w:rsidR="00C3750B" w:rsidRPr="00E85907">
              <w:rPr>
                <w:rStyle w:val="Hypertextovodkaz"/>
                <w:rFonts w:eastAsia="Times New Roman"/>
              </w:rPr>
              <w:t>Oborová struktura účelové podpory výzkumu a vývoje</w:t>
            </w:r>
            <w:r w:rsidR="00C3750B">
              <w:rPr>
                <w:webHidden/>
              </w:rPr>
              <w:tab/>
            </w:r>
            <w:r w:rsidR="00C3750B">
              <w:rPr>
                <w:webHidden/>
              </w:rPr>
              <w:fldChar w:fldCharType="begin"/>
            </w:r>
            <w:r w:rsidR="00C3750B">
              <w:rPr>
                <w:webHidden/>
              </w:rPr>
              <w:instrText xml:space="preserve"> PAGEREF _Toc500144024 \h </w:instrText>
            </w:r>
            <w:r w:rsidR="00C3750B">
              <w:rPr>
                <w:webHidden/>
              </w:rPr>
            </w:r>
            <w:r w:rsidR="00C3750B">
              <w:rPr>
                <w:webHidden/>
              </w:rPr>
              <w:fldChar w:fldCharType="separate"/>
            </w:r>
            <w:r w:rsidR="00247BC5">
              <w:rPr>
                <w:webHidden/>
              </w:rPr>
              <w:t>38</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5" w:history="1">
            <w:r w:rsidR="00C3750B" w:rsidRPr="00E85907">
              <w:rPr>
                <w:rStyle w:val="Hypertextovodkaz"/>
              </w:rPr>
              <w:t>3.</w:t>
            </w:r>
            <w:r w:rsidR="00C3750B">
              <w:rPr>
                <w:rFonts w:asciiTheme="minorHAnsi" w:eastAsiaTheme="minorEastAsia" w:hAnsiTheme="minorHAnsi"/>
                <w:lang w:eastAsia="cs-CZ"/>
              </w:rPr>
              <w:tab/>
            </w:r>
            <w:r w:rsidR="00C3750B" w:rsidRPr="00E85907">
              <w:rPr>
                <w:rStyle w:val="Hypertextovodkaz"/>
              </w:rPr>
              <w:t>Podpora výzkumu, vývoje a inovací v ČR z evropských prostředků</w:t>
            </w:r>
            <w:r w:rsidR="00C3750B">
              <w:rPr>
                <w:webHidden/>
              </w:rPr>
              <w:tab/>
            </w:r>
            <w:r w:rsidR="00C3750B">
              <w:rPr>
                <w:webHidden/>
              </w:rPr>
              <w:fldChar w:fldCharType="begin"/>
            </w:r>
            <w:r w:rsidR="00C3750B">
              <w:rPr>
                <w:webHidden/>
              </w:rPr>
              <w:instrText xml:space="preserve"> PAGEREF _Toc500144025 \h </w:instrText>
            </w:r>
            <w:r w:rsidR="00C3750B">
              <w:rPr>
                <w:webHidden/>
              </w:rPr>
            </w:r>
            <w:r w:rsidR="00C3750B">
              <w:rPr>
                <w:webHidden/>
              </w:rPr>
              <w:fldChar w:fldCharType="separate"/>
            </w:r>
            <w:r w:rsidR="00247BC5">
              <w:rPr>
                <w:webHidden/>
              </w:rPr>
              <w:t>47</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6" w:history="1">
            <w:r w:rsidR="00C3750B" w:rsidRPr="00E85907">
              <w:rPr>
                <w:rStyle w:val="Hypertextovodkaz"/>
              </w:rPr>
              <w:t>3.1</w:t>
            </w:r>
            <w:r w:rsidR="00C3750B">
              <w:rPr>
                <w:rFonts w:asciiTheme="minorHAnsi" w:eastAsiaTheme="minorEastAsia" w:hAnsiTheme="minorHAnsi"/>
                <w:lang w:eastAsia="cs-CZ"/>
              </w:rPr>
              <w:tab/>
            </w:r>
            <w:r w:rsidR="00C3750B" w:rsidRPr="00E85907">
              <w:rPr>
                <w:rStyle w:val="Hypertextovodkaz"/>
              </w:rPr>
              <w:t>Strategický rámec podpory výzkumu, vývoje a inovací v ČR z Evropských strukturálních a investičních fondů</w:t>
            </w:r>
            <w:r w:rsidR="00C3750B">
              <w:rPr>
                <w:webHidden/>
              </w:rPr>
              <w:tab/>
            </w:r>
            <w:r w:rsidR="00C3750B">
              <w:rPr>
                <w:webHidden/>
              </w:rPr>
              <w:fldChar w:fldCharType="begin"/>
            </w:r>
            <w:r w:rsidR="00C3750B">
              <w:rPr>
                <w:webHidden/>
              </w:rPr>
              <w:instrText xml:space="preserve"> PAGEREF _Toc500144026 \h </w:instrText>
            </w:r>
            <w:r w:rsidR="00C3750B">
              <w:rPr>
                <w:webHidden/>
              </w:rPr>
            </w:r>
            <w:r w:rsidR="00C3750B">
              <w:rPr>
                <w:webHidden/>
              </w:rPr>
              <w:fldChar w:fldCharType="separate"/>
            </w:r>
            <w:r w:rsidR="00247BC5">
              <w:rPr>
                <w:webHidden/>
              </w:rPr>
              <w:t>47</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7" w:history="1">
            <w:r w:rsidR="00C3750B" w:rsidRPr="00E85907">
              <w:rPr>
                <w:rStyle w:val="Hypertextovodkaz"/>
              </w:rPr>
              <w:t>3.2</w:t>
            </w:r>
            <w:r w:rsidR="00C3750B">
              <w:rPr>
                <w:rFonts w:asciiTheme="minorHAnsi" w:eastAsiaTheme="minorEastAsia" w:hAnsiTheme="minorHAnsi"/>
                <w:lang w:eastAsia="cs-CZ"/>
              </w:rPr>
              <w:tab/>
            </w:r>
            <w:r w:rsidR="00C3750B" w:rsidRPr="00E85907">
              <w:rPr>
                <w:rStyle w:val="Hypertextovodkaz"/>
              </w:rPr>
              <w:t>Podpora výzkumu, vývoje a inovací z Evropských strukturálních a investičních fondů</w:t>
            </w:r>
            <w:r w:rsidR="00C3750B">
              <w:rPr>
                <w:webHidden/>
              </w:rPr>
              <w:tab/>
            </w:r>
            <w:r w:rsidR="00C3750B">
              <w:rPr>
                <w:webHidden/>
              </w:rPr>
              <w:fldChar w:fldCharType="begin"/>
            </w:r>
            <w:r w:rsidR="00C3750B">
              <w:rPr>
                <w:webHidden/>
              </w:rPr>
              <w:instrText xml:space="preserve"> PAGEREF _Toc500144027 \h </w:instrText>
            </w:r>
            <w:r w:rsidR="00C3750B">
              <w:rPr>
                <w:webHidden/>
              </w:rPr>
            </w:r>
            <w:r w:rsidR="00C3750B">
              <w:rPr>
                <w:webHidden/>
              </w:rPr>
              <w:fldChar w:fldCharType="separate"/>
            </w:r>
            <w:r w:rsidR="00247BC5">
              <w:rPr>
                <w:webHidden/>
              </w:rPr>
              <w:t>48</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8" w:history="1">
            <w:r w:rsidR="00C3750B" w:rsidRPr="00E85907">
              <w:rPr>
                <w:rStyle w:val="Hypertextovodkaz"/>
              </w:rPr>
              <w:t>3.3</w:t>
            </w:r>
            <w:r w:rsidR="00C3750B">
              <w:rPr>
                <w:rFonts w:asciiTheme="minorHAnsi" w:eastAsiaTheme="minorEastAsia" w:hAnsiTheme="minorHAnsi"/>
                <w:lang w:eastAsia="cs-CZ"/>
              </w:rPr>
              <w:tab/>
            </w:r>
            <w:r w:rsidR="00C3750B" w:rsidRPr="00E85907">
              <w:rPr>
                <w:rStyle w:val="Hypertextovodkaz"/>
              </w:rPr>
              <w:t>Rámcový program HORIZONT 2020</w:t>
            </w:r>
            <w:r w:rsidR="00C3750B">
              <w:rPr>
                <w:webHidden/>
              </w:rPr>
              <w:tab/>
            </w:r>
            <w:r w:rsidR="00C3750B">
              <w:rPr>
                <w:webHidden/>
              </w:rPr>
              <w:fldChar w:fldCharType="begin"/>
            </w:r>
            <w:r w:rsidR="00C3750B">
              <w:rPr>
                <w:webHidden/>
              </w:rPr>
              <w:instrText xml:space="preserve"> PAGEREF _Toc500144028 \h </w:instrText>
            </w:r>
            <w:r w:rsidR="00C3750B">
              <w:rPr>
                <w:webHidden/>
              </w:rPr>
            </w:r>
            <w:r w:rsidR="00C3750B">
              <w:rPr>
                <w:webHidden/>
              </w:rPr>
              <w:fldChar w:fldCharType="separate"/>
            </w:r>
            <w:r w:rsidR="00247BC5">
              <w:rPr>
                <w:webHidden/>
              </w:rPr>
              <w:t>58</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29" w:history="1">
            <w:r w:rsidR="00C3750B" w:rsidRPr="00E85907">
              <w:rPr>
                <w:rStyle w:val="Hypertextovodkaz"/>
              </w:rPr>
              <w:t>4.</w:t>
            </w:r>
            <w:r w:rsidR="00C3750B">
              <w:rPr>
                <w:rFonts w:asciiTheme="minorHAnsi" w:eastAsiaTheme="minorEastAsia" w:hAnsiTheme="minorHAnsi"/>
                <w:lang w:eastAsia="cs-CZ"/>
              </w:rPr>
              <w:tab/>
            </w:r>
            <w:r w:rsidR="00C3750B" w:rsidRPr="00E85907">
              <w:rPr>
                <w:rStyle w:val="Hypertextovodkaz"/>
              </w:rPr>
              <w:t>Lidské zdroje ve výzkumu a vývoji</w:t>
            </w:r>
            <w:r w:rsidR="00C3750B">
              <w:rPr>
                <w:webHidden/>
              </w:rPr>
              <w:tab/>
            </w:r>
            <w:r w:rsidR="00C3750B">
              <w:rPr>
                <w:webHidden/>
              </w:rPr>
              <w:fldChar w:fldCharType="begin"/>
            </w:r>
            <w:r w:rsidR="00C3750B">
              <w:rPr>
                <w:webHidden/>
              </w:rPr>
              <w:instrText xml:space="preserve"> PAGEREF _Toc500144029 \h </w:instrText>
            </w:r>
            <w:r w:rsidR="00C3750B">
              <w:rPr>
                <w:webHidden/>
              </w:rPr>
            </w:r>
            <w:r w:rsidR="00C3750B">
              <w:rPr>
                <w:webHidden/>
              </w:rPr>
              <w:fldChar w:fldCharType="separate"/>
            </w:r>
            <w:r w:rsidR="00247BC5">
              <w:rPr>
                <w:webHidden/>
              </w:rPr>
              <w:t>68</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0" w:history="1">
            <w:r w:rsidR="00C3750B" w:rsidRPr="00E85907">
              <w:rPr>
                <w:rStyle w:val="Hypertextovodkaz"/>
              </w:rPr>
              <w:t>4.1</w:t>
            </w:r>
            <w:r w:rsidR="00C3750B">
              <w:rPr>
                <w:rFonts w:asciiTheme="minorHAnsi" w:eastAsiaTheme="minorEastAsia" w:hAnsiTheme="minorHAnsi"/>
                <w:lang w:eastAsia="cs-CZ"/>
              </w:rPr>
              <w:tab/>
            </w:r>
            <w:r w:rsidR="00C3750B" w:rsidRPr="00E85907">
              <w:rPr>
                <w:rStyle w:val="Hypertextovodkaz"/>
              </w:rPr>
              <w:t>Počty osob zaměstnaných ve výzkumu a vývoji</w:t>
            </w:r>
            <w:r w:rsidR="00C3750B">
              <w:rPr>
                <w:webHidden/>
              </w:rPr>
              <w:tab/>
            </w:r>
            <w:r w:rsidR="00C3750B">
              <w:rPr>
                <w:webHidden/>
              </w:rPr>
              <w:fldChar w:fldCharType="begin"/>
            </w:r>
            <w:r w:rsidR="00C3750B">
              <w:rPr>
                <w:webHidden/>
              </w:rPr>
              <w:instrText xml:space="preserve"> PAGEREF _Toc500144030 \h </w:instrText>
            </w:r>
            <w:r w:rsidR="00C3750B">
              <w:rPr>
                <w:webHidden/>
              </w:rPr>
            </w:r>
            <w:r w:rsidR="00C3750B">
              <w:rPr>
                <w:webHidden/>
              </w:rPr>
              <w:fldChar w:fldCharType="separate"/>
            </w:r>
            <w:r w:rsidR="00247BC5">
              <w:rPr>
                <w:webHidden/>
              </w:rPr>
              <w:t>69</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1" w:history="1">
            <w:r w:rsidR="00C3750B" w:rsidRPr="00E85907">
              <w:rPr>
                <w:rStyle w:val="Hypertextovodkaz"/>
              </w:rPr>
              <w:t>4.2</w:t>
            </w:r>
            <w:r w:rsidR="00C3750B">
              <w:rPr>
                <w:rFonts w:asciiTheme="minorHAnsi" w:eastAsiaTheme="minorEastAsia" w:hAnsiTheme="minorHAnsi"/>
                <w:lang w:eastAsia="cs-CZ"/>
              </w:rPr>
              <w:tab/>
            </w:r>
            <w:r w:rsidR="00C3750B" w:rsidRPr="00E85907">
              <w:rPr>
                <w:rStyle w:val="Hypertextovodkaz"/>
              </w:rPr>
              <w:t>Počty výzkumných pracovníků</w:t>
            </w:r>
            <w:r w:rsidR="00C3750B">
              <w:rPr>
                <w:webHidden/>
              </w:rPr>
              <w:tab/>
            </w:r>
            <w:r w:rsidR="00C3750B">
              <w:rPr>
                <w:webHidden/>
              </w:rPr>
              <w:fldChar w:fldCharType="begin"/>
            </w:r>
            <w:r w:rsidR="00C3750B">
              <w:rPr>
                <w:webHidden/>
              </w:rPr>
              <w:instrText xml:space="preserve"> PAGEREF _Toc500144031 \h </w:instrText>
            </w:r>
            <w:r w:rsidR="00C3750B">
              <w:rPr>
                <w:webHidden/>
              </w:rPr>
            </w:r>
            <w:r w:rsidR="00C3750B">
              <w:rPr>
                <w:webHidden/>
              </w:rPr>
              <w:fldChar w:fldCharType="separate"/>
            </w:r>
            <w:r w:rsidR="00247BC5">
              <w:rPr>
                <w:webHidden/>
              </w:rPr>
              <w:t>72</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2" w:history="1">
            <w:r w:rsidR="00C3750B" w:rsidRPr="00E85907">
              <w:rPr>
                <w:rStyle w:val="Hypertextovodkaz"/>
              </w:rPr>
              <w:t>4.3</w:t>
            </w:r>
            <w:r w:rsidR="00C3750B">
              <w:rPr>
                <w:rFonts w:asciiTheme="minorHAnsi" w:eastAsiaTheme="minorEastAsia" w:hAnsiTheme="minorHAnsi"/>
                <w:lang w:eastAsia="cs-CZ"/>
              </w:rPr>
              <w:tab/>
            </w:r>
            <w:r w:rsidR="00C3750B" w:rsidRPr="00E85907">
              <w:rPr>
                <w:rStyle w:val="Hypertextovodkaz"/>
              </w:rPr>
              <w:t>Výzkumní pracovníci ve vazbě na obor dosaženého vzdělání</w:t>
            </w:r>
            <w:r w:rsidR="00C3750B">
              <w:rPr>
                <w:webHidden/>
              </w:rPr>
              <w:tab/>
            </w:r>
            <w:r w:rsidR="00C3750B">
              <w:rPr>
                <w:webHidden/>
              </w:rPr>
              <w:fldChar w:fldCharType="begin"/>
            </w:r>
            <w:r w:rsidR="00C3750B">
              <w:rPr>
                <w:webHidden/>
              </w:rPr>
              <w:instrText xml:space="preserve"> PAGEREF _Toc500144032 \h </w:instrText>
            </w:r>
            <w:r w:rsidR="00C3750B">
              <w:rPr>
                <w:webHidden/>
              </w:rPr>
            </w:r>
            <w:r w:rsidR="00C3750B">
              <w:rPr>
                <w:webHidden/>
              </w:rPr>
              <w:fldChar w:fldCharType="separate"/>
            </w:r>
            <w:r w:rsidR="00247BC5">
              <w:rPr>
                <w:webHidden/>
              </w:rPr>
              <w:t>76</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3" w:history="1">
            <w:r w:rsidR="00C3750B" w:rsidRPr="00E85907">
              <w:rPr>
                <w:rStyle w:val="Hypertextovodkaz"/>
              </w:rPr>
              <w:t>4.4</w:t>
            </w:r>
            <w:r w:rsidR="00C3750B">
              <w:rPr>
                <w:rFonts w:asciiTheme="minorHAnsi" w:eastAsiaTheme="minorEastAsia" w:hAnsiTheme="minorHAnsi"/>
                <w:lang w:eastAsia="cs-CZ"/>
              </w:rPr>
              <w:tab/>
            </w:r>
            <w:r w:rsidR="00C3750B" w:rsidRPr="00E85907">
              <w:rPr>
                <w:rStyle w:val="Hypertextovodkaz"/>
              </w:rPr>
              <w:t>Genderové hledisko</w:t>
            </w:r>
            <w:r w:rsidR="00C3750B">
              <w:rPr>
                <w:webHidden/>
              </w:rPr>
              <w:tab/>
            </w:r>
            <w:r w:rsidR="00C3750B">
              <w:rPr>
                <w:webHidden/>
              </w:rPr>
              <w:fldChar w:fldCharType="begin"/>
            </w:r>
            <w:r w:rsidR="00C3750B">
              <w:rPr>
                <w:webHidden/>
              </w:rPr>
              <w:instrText xml:space="preserve"> PAGEREF _Toc500144033 \h </w:instrText>
            </w:r>
            <w:r w:rsidR="00C3750B">
              <w:rPr>
                <w:webHidden/>
              </w:rPr>
            </w:r>
            <w:r w:rsidR="00C3750B">
              <w:rPr>
                <w:webHidden/>
              </w:rPr>
              <w:fldChar w:fldCharType="separate"/>
            </w:r>
            <w:r w:rsidR="00247BC5">
              <w:rPr>
                <w:webHidden/>
              </w:rPr>
              <w:t>77</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4" w:history="1">
            <w:r w:rsidR="00C3750B" w:rsidRPr="00E85907">
              <w:rPr>
                <w:rStyle w:val="Hypertextovodkaz"/>
              </w:rPr>
              <w:t>5.</w:t>
            </w:r>
            <w:r w:rsidR="00C3750B">
              <w:rPr>
                <w:rFonts w:asciiTheme="minorHAnsi" w:eastAsiaTheme="minorEastAsia" w:hAnsiTheme="minorHAnsi"/>
                <w:lang w:eastAsia="cs-CZ"/>
              </w:rPr>
              <w:tab/>
            </w:r>
            <w:r w:rsidR="00C3750B" w:rsidRPr="00E85907">
              <w:rPr>
                <w:rStyle w:val="Hypertextovodkaz"/>
              </w:rPr>
              <w:t>Výzkumné infrastruktury a centra výzkumu a vývoje</w:t>
            </w:r>
            <w:r w:rsidR="00C3750B">
              <w:rPr>
                <w:webHidden/>
              </w:rPr>
              <w:tab/>
            </w:r>
            <w:r w:rsidR="00C3750B">
              <w:rPr>
                <w:webHidden/>
              </w:rPr>
              <w:fldChar w:fldCharType="begin"/>
            </w:r>
            <w:r w:rsidR="00C3750B">
              <w:rPr>
                <w:webHidden/>
              </w:rPr>
              <w:instrText xml:space="preserve"> PAGEREF _Toc500144034 \h </w:instrText>
            </w:r>
            <w:r w:rsidR="00C3750B">
              <w:rPr>
                <w:webHidden/>
              </w:rPr>
            </w:r>
            <w:r w:rsidR="00C3750B">
              <w:rPr>
                <w:webHidden/>
              </w:rPr>
              <w:fldChar w:fldCharType="separate"/>
            </w:r>
            <w:r w:rsidR="00247BC5">
              <w:rPr>
                <w:webHidden/>
              </w:rPr>
              <w:t>80</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5" w:history="1">
            <w:r w:rsidR="00C3750B" w:rsidRPr="00E85907">
              <w:rPr>
                <w:rStyle w:val="Hypertextovodkaz"/>
              </w:rPr>
              <w:t>5.1</w:t>
            </w:r>
            <w:r w:rsidR="00C3750B">
              <w:rPr>
                <w:rFonts w:asciiTheme="minorHAnsi" w:eastAsiaTheme="minorEastAsia" w:hAnsiTheme="minorHAnsi"/>
                <w:lang w:eastAsia="cs-CZ"/>
              </w:rPr>
              <w:tab/>
            </w:r>
            <w:r w:rsidR="00C3750B" w:rsidRPr="00E85907">
              <w:rPr>
                <w:rStyle w:val="Hypertextovodkaz"/>
              </w:rPr>
              <w:t>Centra výzkumu a vývoje</w:t>
            </w:r>
            <w:r w:rsidR="00C3750B">
              <w:rPr>
                <w:webHidden/>
              </w:rPr>
              <w:tab/>
            </w:r>
            <w:r w:rsidR="00C3750B">
              <w:rPr>
                <w:webHidden/>
              </w:rPr>
              <w:fldChar w:fldCharType="begin"/>
            </w:r>
            <w:r w:rsidR="00C3750B">
              <w:rPr>
                <w:webHidden/>
              </w:rPr>
              <w:instrText xml:space="preserve"> PAGEREF _Toc500144035 \h </w:instrText>
            </w:r>
            <w:r w:rsidR="00C3750B">
              <w:rPr>
                <w:webHidden/>
              </w:rPr>
            </w:r>
            <w:r w:rsidR="00C3750B">
              <w:rPr>
                <w:webHidden/>
              </w:rPr>
              <w:fldChar w:fldCharType="separate"/>
            </w:r>
            <w:r w:rsidR="00247BC5">
              <w:rPr>
                <w:webHidden/>
              </w:rPr>
              <w:t>80</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6" w:history="1">
            <w:r w:rsidR="00C3750B" w:rsidRPr="00E85907">
              <w:rPr>
                <w:rStyle w:val="Hypertextovodkaz"/>
              </w:rPr>
              <w:t>5.2</w:t>
            </w:r>
            <w:r w:rsidR="00C3750B">
              <w:rPr>
                <w:rFonts w:asciiTheme="minorHAnsi" w:eastAsiaTheme="minorEastAsia" w:hAnsiTheme="minorHAnsi"/>
                <w:lang w:eastAsia="cs-CZ"/>
              </w:rPr>
              <w:tab/>
            </w:r>
            <w:r w:rsidR="00C3750B" w:rsidRPr="00E85907">
              <w:rPr>
                <w:rStyle w:val="Hypertextovodkaz"/>
              </w:rPr>
              <w:t>Výzkumná centra na vysokých školách v roce 2016</w:t>
            </w:r>
            <w:r w:rsidR="00C3750B">
              <w:rPr>
                <w:webHidden/>
              </w:rPr>
              <w:tab/>
            </w:r>
            <w:r w:rsidR="00C3750B">
              <w:rPr>
                <w:webHidden/>
              </w:rPr>
              <w:fldChar w:fldCharType="begin"/>
            </w:r>
            <w:r w:rsidR="00C3750B">
              <w:rPr>
                <w:webHidden/>
              </w:rPr>
              <w:instrText xml:space="preserve"> PAGEREF _Toc500144036 \h </w:instrText>
            </w:r>
            <w:r w:rsidR="00C3750B">
              <w:rPr>
                <w:webHidden/>
              </w:rPr>
            </w:r>
            <w:r w:rsidR="00C3750B">
              <w:rPr>
                <w:webHidden/>
              </w:rPr>
              <w:fldChar w:fldCharType="separate"/>
            </w:r>
            <w:r w:rsidR="00247BC5">
              <w:rPr>
                <w:webHidden/>
              </w:rPr>
              <w:t>87</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7" w:history="1">
            <w:r w:rsidR="00C3750B" w:rsidRPr="00E85907">
              <w:rPr>
                <w:rStyle w:val="Hypertextovodkaz"/>
              </w:rPr>
              <w:t>5.3</w:t>
            </w:r>
            <w:r w:rsidR="00C3750B">
              <w:rPr>
                <w:rFonts w:asciiTheme="minorHAnsi" w:eastAsiaTheme="minorEastAsia" w:hAnsiTheme="minorHAnsi"/>
                <w:lang w:eastAsia="cs-CZ"/>
              </w:rPr>
              <w:tab/>
            </w:r>
            <w:r w:rsidR="00C3750B" w:rsidRPr="00E85907">
              <w:rPr>
                <w:rStyle w:val="Hypertextovodkaz"/>
              </w:rPr>
              <w:t>Strategie podpory velkých výzkumných infrastruktur v ČR</w:t>
            </w:r>
            <w:r w:rsidR="00C3750B">
              <w:rPr>
                <w:webHidden/>
              </w:rPr>
              <w:tab/>
            </w:r>
            <w:r w:rsidR="00C3750B">
              <w:rPr>
                <w:webHidden/>
              </w:rPr>
              <w:fldChar w:fldCharType="begin"/>
            </w:r>
            <w:r w:rsidR="00C3750B">
              <w:rPr>
                <w:webHidden/>
              </w:rPr>
              <w:instrText xml:space="preserve"> PAGEREF _Toc500144037 \h </w:instrText>
            </w:r>
            <w:r w:rsidR="00C3750B">
              <w:rPr>
                <w:webHidden/>
              </w:rPr>
            </w:r>
            <w:r w:rsidR="00C3750B">
              <w:rPr>
                <w:webHidden/>
              </w:rPr>
              <w:fldChar w:fldCharType="separate"/>
            </w:r>
            <w:r w:rsidR="00247BC5">
              <w:rPr>
                <w:webHidden/>
              </w:rPr>
              <w:t>90</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8" w:history="1">
            <w:r w:rsidR="00C3750B" w:rsidRPr="00E85907">
              <w:rPr>
                <w:rStyle w:val="Hypertextovodkaz"/>
              </w:rPr>
              <w:t>6.</w:t>
            </w:r>
            <w:r w:rsidR="00C3750B">
              <w:rPr>
                <w:rFonts w:asciiTheme="minorHAnsi" w:eastAsiaTheme="minorEastAsia" w:hAnsiTheme="minorHAnsi"/>
                <w:lang w:eastAsia="cs-CZ"/>
              </w:rPr>
              <w:tab/>
            </w:r>
            <w:r w:rsidR="00C3750B" w:rsidRPr="00E85907">
              <w:rPr>
                <w:rStyle w:val="Hypertextovodkaz"/>
              </w:rPr>
              <w:t>Výsledky výzkumu a vývoje</w:t>
            </w:r>
            <w:r w:rsidR="00C3750B">
              <w:rPr>
                <w:webHidden/>
              </w:rPr>
              <w:tab/>
            </w:r>
            <w:r w:rsidR="00C3750B">
              <w:rPr>
                <w:webHidden/>
              </w:rPr>
              <w:fldChar w:fldCharType="begin"/>
            </w:r>
            <w:r w:rsidR="00C3750B">
              <w:rPr>
                <w:webHidden/>
              </w:rPr>
              <w:instrText xml:space="preserve"> PAGEREF _Toc500144038 \h </w:instrText>
            </w:r>
            <w:r w:rsidR="00C3750B">
              <w:rPr>
                <w:webHidden/>
              </w:rPr>
            </w:r>
            <w:r w:rsidR="00C3750B">
              <w:rPr>
                <w:webHidden/>
              </w:rPr>
              <w:fldChar w:fldCharType="separate"/>
            </w:r>
            <w:r w:rsidR="00247BC5">
              <w:rPr>
                <w:webHidden/>
              </w:rPr>
              <w:t>93</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39" w:history="1">
            <w:r w:rsidR="00C3750B" w:rsidRPr="00E85907">
              <w:rPr>
                <w:rStyle w:val="Hypertextovodkaz"/>
              </w:rPr>
              <w:t>6.1.</w:t>
            </w:r>
            <w:r w:rsidR="00C3750B">
              <w:rPr>
                <w:rFonts w:asciiTheme="minorHAnsi" w:eastAsiaTheme="minorEastAsia" w:hAnsiTheme="minorHAnsi"/>
                <w:lang w:eastAsia="cs-CZ"/>
              </w:rPr>
              <w:tab/>
            </w:r>
            <w:r w:rsidR="00C3750B" w:rsidRPr="00E85907">
              <w:rPr>
                <w:rStyle w:val="Hypertextovodkaz"/>
              </w:rPr>
              <w:t>Druhy výsledků a časový trend jejich počtů</w:t>
            </w:r>
            <w:r w:rsidR="00C3750B">
              <w:rPr>
                <w:webHidden/>
              </w:rPr>
              <w:tab/>
            </w:r>
            <w:r w:rsidR="00C3750B">
              <w:rPr>
                <w:webHidden/>
              </w:rPr>
              <w:fldChar w:fldCharType="begin"/>
            </w:r>
            <w:r w:rsidR="00C3750B">
              <w:rPr>
                <w:webHidden/>
              </w:rPr>
              <w:instrText xml:space="preserve"> PAGEREF _Toc500144039 \h </w:instrText>
            </w:r>
            <w:r w:rsidR="00C3750B">
              <w:rPr>
                <w:webHidden/>
              </w:rPr>
            </w:r>
            <w:r w:rsidR="00C3750B">
              <w:rPr>
                <w:webHidden/>
              </w:rPr>
              <w:fldChar w:fldCharType="separate"/>
            </w:r>
            <w:r w:rsidR="00247BC5">
              <w:rPr>
                <w:webHidden/>
              </w:rPr>
              <w:t>95</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0" w:history="1">
            <w:r w:rsidR="00C3750B" w:rsidRPr="00E85907">
              <w:rPr>
                <w:rStyle w:val="Hypertextovodkaz"/>
              </w:rPr>
              <w:t>6.2.</w:t>
            </w:r>
            <w:r w:rsidR="00C3750B">
              <w:rPr>
                <w:rFonts w:asciiTheme="minorHAnsi" w:eastAsiaTheme="minorEastAsia" w:hAnsiTheme="minorHAnsi"/>
                <w:lang w:eastAsia="cs-CZ"/>
              </w:rPr>
              <w:tab/>
            </w:r>
            <w:r w:rsidR="00C3750B" w:rsidRPr="00E85907">
              <w:rPr>
                <w:rStyle w:val="Hypertextovodkaz"/>
              </w:rPr>
              <w:t>Oborová struktura výsledků a její změny v čase</w:t>
            </w:r>
            <w:r w:rsidR="00C3750B">
              <w:rPr>
                <w:webHidden/>
              </w:rPr>
              <w:tab/>
            </w:r>
            <w:r w:rsidR="00C3750B">
              <w:rPr>
                <w:webHidden/>
              </w:rPr>
              <w:fldChar w:fldCharType="begin"/>
            </w:r>
            <w:r w:rsidR="00C3750B">
              <w:rPr>
                <w:webHidden/>
              </w:rPr>
              <w:instrText xml:space="preserve"> PAGEREF _Toc500144040 \h </w:instrText>
            </w:r>
            <w:r w:rsidR="00C3750B">
              <w:rPr>
                <w:webHidden/>
              </w:rPr>
            </w:r>
            <w:r w:rsidR="00C3750B">
              <w:rPr>
                <w:webHidden/>
              </w:rPr>
              <w:fldChar w:fldCharType="separate"/>
            </w:r>
            <w:r w:rsidR="00247BC5">
              <w:rPr>
                <w:webHidden/>
              </w:rPr>
              <w:t>99</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1" w:history="1">
            <w:r w:rsidR="00C3750B" w:rsidRPr="00E85907">
              <w:rPr>
                <w:rStyle w:val="Hypertextovodkaz"/>
              </w:rPr>
              <w:t>6.3</w:t>
            </w:r>
            <w:r w:rsidR="00C3750B">
              <w:rPr>
                <w:rFonts w:asciiTheme="minorHAnsi" w:eastAsiaTheme="minorEastAsia" w:hAnsiTheme="minorHAnsi"/>
                <w:lang w:eastAsia="cs-CZ"/>
              </w:rPr>
              <w:tab/>
            </w:r>
            <w:r w:rsidR="00C3750B" w:rsidRPr="00E85907">
              <w:rPr>
                <w:rStyle w:val="Hypertextovodkaz"/>
              </w:rPr>
              <w:t>Kvalita výsledků a jejich mezinárodní srovnání</w:t>
            </w:r>
            <w:r w:rsidR="00C3750B">
              <w:rPr>
                <w:webHidden/>
              </w:rPr>
              <w:tab/>
            </w:r>
            <w:r w:rsidR="00C3750B">
              <w:rPr>
                <w:webHidden/>
              </w:rPr>
              <w:fldChar w:fldCharType="begin"/>
            </w:r>
            <w:r w:rsidR="00C3750B">
              <w:rPr>
                <w:webHidden/>
              </w:rPr>
              <w:instrText xml:space="preserve"> PAGEREF _Toc500144041 \h </w:instrText>
            </w:r>
            <w:r w:rsidR="00C3750B">
              <w:rPr>
                <w:webHidden/>
              </w:rPr>
            </w:r>
            <w:r w:rsidR="00C3750B">
              <w:rPr>
                <w:webHidden/>
              </w:rPr>
              <w:fldChar w:fldCharType="separate"/>
            </w:r>
            <w:r w:rsidR="00247BC5">
              <w:rPr>
                <w:webHidden/>
              </w:rPr>
              <w:t>103</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2" w:history="1">
            <w:r w:rsidR="00C3750B" w:rsidRPr="00E85907">
              <w:rPr>
                <w:rStyle w:val="Hypertextovodkaz"/>
              </w:rPr>
              <w:t>7.</w:t>
            </w:r>
            <w:r w:rsidR="00C3750B">
              <w:rPr>
                <w:rFonts w:asciiTheme="minorHAnsi" w:eastAsiaTheme="minorEastAsia" w:hAnsiTheme="minorHAnsi"/>
                <w:lang w:eastAsia="cs-CZ"/>
              </w:rPr>
              <w:tab/>
            </w:r>
            <w:r w:rsidR="00C3750B" w:rsidRPr="00E85907">
              <w:rPr>
                <w:rStyle w:val="Hypertextovodkaz"/>
              </w:rPr>
              <w:t>Inovační výkonnost české ekonomiky a její mezinárodní srovnání</w:t>
            </w:r>
            <w:r w:rsidR="00C3750B">
              <w:rPr>
                <w:webHidden/>
              </w:rPr>
              <w:tab/>
            </w:r>
            <w:r w:rsidR="00C3750B">
              <w:rPr>
                <w:webHidden/>
              </w:rPr>
              <w:fldChar w:fldCharType="begin"/>
            </w:r>
            <w:r w:rsidR="00C3750B">
              <w:rPr>
                <w:webHidden/>
              </w:rPr>
              <w:instrText xml:space="preserve"> PAGEREF _Toc500144042 \h </w:instrText>
            </w:r>
            <w:r w:rsidR="00C3750B">
              <w:rPr>
                <w:webHidden/>
              </w:rPr>
            </w:r>
            <w:r w:rsidR="00C3750B">
              <w:rPr>
                <w:webHidden/>
              </w:rPr>
              <w:fldChar w:fldCharType="separate"/>
            </w:r>
            <w:r w:rsidR="00247BC5">
              <w:rPr>
                <w:webHidden/>
              </w:rPr>
              <w:t>112</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3" w:history="1">
            <w:r w:rsidR="00C3750B" w:rsidRPr="00E85907">
              <w:rPr>
                <w:rStyle w:val="Hypertextovodkaz"/>
              </w:rPr>
              <w:t>7.1</w:t>
            </w:r>
            <w:r w:rsidR="00C3750B">
              <w:rPr>
                <w:rFonts w:asciiTheme="minorHAnsi" w:eastAsiaTheme="minorEastAsia" w:hAnsiTheme="minorHAnsi"/>
                <w:lang w:eastAsia="cs-CZ"/>
              </w:rPr>
              <w:tab/>
            </w:r>
            <w:r w:rsidR="00C3750B" w:rsidRPr="00E85907">
              <w:rPr>
                <w:rStyle w:val="Hypertextovodkaz"/>
              </w:rPr>
              <w:t>Inovační výkon ČR na základě jednoduchých indikátorů</w:t>
            </w:r>
            <w:r w:rsidR="00C3750B">
              <w:rPr>
                <w:webHidden/>
              </w:rPr>
              <w:tab/>
            </w:r>
            <w:r w:rsidR="00C3750B">
              <w:rPr>
                <w:webHidden/>
              </w:rPr>
              <w:fldChar w:fldCharType="begin"/>
            </w:r>
            <w:r w:rsidR="00C3750B">
              <w:rPr>
                <w:webHidden/>
              </w:rPr>
              <w:instrText xml:space="preserve"> PAGEREF _Toc500144043 \h </w:instrText>
            </w:r>
            <w:r w:rsidR="00C3750B">
              <w:rPr>
                <w:webHidden/>
              </w:rPr>
            </w:r>
            <w:r w:rsidR="00C3750B">
              <w:rPr>
                <w:webHidden/>
              </w:rPr>
              <w:fldChar w:fldCharType="separate"/>
            </w:r>
            <w:r w:rsidR="00247BC5">
              <w:rPr>
                <w:webHidden/>
              </w:rPr>
              <w:t>112</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4" w:history="1">
            <w:r w:rsidR="00C3750B" w:rsidRPr="00E85907">
              <w:rPr>
                <w:rStyle w:val="Hypertextovodkaz"/>
                <w:rFonts w:eastAsia="Times New Roman"/>
              </w:rPr>
              <w:t>7.2</w:t>
            </w:r>
            <w:r w:rsidR="00C3750B">
              <w:rPr>
                <w:rFonts w:asciiTheme="minorHAnsi" w:eastAsiaTheme="minorEastAsia" w:hAnsiTheme="minorHAnsi"/>
                <w:lang w:eastAsia="cs-CZ"/>
              </w:rPr>
              <w:tab/>
            </w:r>
            <w:r w:rsidR="00C3750B" w:rsidRPr="00E85907">
              <w:rPr>
                <w:rStyle w:val="Hypertextovodkaz"/>
                <w:rFonts w:eastAsia="Times New Roman"/>
              </w:rPr>
              <w:t>Inovační výkon na základě kompozitních indikátorů</w:t>
            </w:r>
            <w:r w:rsidR="00C3750B">
              <w:rPr>
                <w:webHidden/>
              </w:rPr>
              <w:tab/>
            </w:r>
            <w:r w:rsidR="00C3750B">
              <w:rPr>
                <w:webHidden/>
              </w:rPr>
              <w:fldChar w:fldCharType="begin"/>
            </w:r>
            <w:r w:rsidR="00C3750B">
              <w:rPr>
                <w:webHidden/>
              </w:rPr>
              <w:instrText xml:space="preserve"> PAGEREF _Toc500144044 \h </w:instrText>
            </w:r>
            <w:r w:rsidR="00C3750B">
              <w:rPr>
                <w:webHidden/>
              </w:rPr>
            </w:r>
            <w:r w:rsidR="00C3750B">
              <w:rPr>
                <w:webHidden/>
              </w:rPr>
              <w:fldChar w:fldCharType="separate"/>
            </w:r>
            <w:r w:rsidR="00247BC5">
              <w:rPr>
                <w:webHidden/>
              </w:rPr>
              <w:t>116</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5" w:history="1">
            <w:r w:rsidR="00C3750B" w:rsidRPr="00E85907">
              <w:rPr>
                <w:rStyle w:val="Hypertextovodkaz"/>
              </w:rPr>
              <w:t>8.</w:t>
            </w:r>
            <w:r w:rsidR="00C3750B">
              <w:rPr>
                <w:rFonts w:asciiTheme="minorHAnsi" w:eastAsiaTheme="minorEastAsia" w:hAnsiTheme="minorHAnsi"/>
                <w:lang w:eastAsia="cs-CZ"/>
              </w:rPr>
              <w:tab/>
            </w:r>
            <w:r w:rsidR="00C3750B" w:rsidRPr="00E85907">
              <w:rPr>
                <w:rStyle w:val="Hypertextovodkaz"/>
              </w:rPr>
              <w:t>Odvětví národního hospodářství ve vazbě na výzkum, vývoj a inovace</w:t>
            </w:r>
            <w:r w:rsidR="00C3750B">
              <w:rPr>
                <w:webHidden/>
              </w:rPr>
              <w:tab/>
            </w:r>
            <w:r w:rsidR="00C3750B">
              <w:rPr>
                <w:webHidden/>
              </w:rPr>
              <w:fldChar w:fldCharType="begin"/>
            </w:r>
            <w:r w:rsidR="00C3750B">
              <w:rPr>
                <w:webHidden/>
              </w:rPr>
              <w:instrText xml:space="preserve"> PAGEREF _Toc500144045 \h </w:instrText>
            </w:r>
            <w:r w:rsidR="00C3750B">
              <w:rPr>
                <w:webHidden/>
              </w:rPr>
            </w:r>
            <w:r w:rsidR="00C3750B">
              <w:rPr>
                <w:webHidden/>
              </w:rPr>
              <w:fldChar w:fldCharType="separate"/>
            </w:r>
            <w:r w:rsidR="00247BC5">
              <w:rPr>
                <w:webHidden/>
              </w:rPr>
              <w:t>130</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6" w:history="1">
            <w:r w:rsidR="00C3750B" w:rsidRPr="00E85907">
              <w:rPr>
                <w:rStyle w:val="Hypertextovodkaz"/>
              </w:rPr>
              <w:t>9.</w:t>
            </w:r>
            <w:r w:rsidR="00C3750B">
              <w:rPr>
                <w:rFonts w:asciiTheme="minorHAnsi" w:eastAsiaTheme="minorEastAsia" w:hAnsiTheme="minorHAnsi"/>
                <w:lang w:eastAsia="cs-CZ"/>
              </w:rPr>
              <w:tab/>
            </w:r>
            <w:r w:rsidR="00C3750B" w:rsidRPr="00E85907">
              <w:rPr>
                <w:rStyle w:val="Hypertextovodkaz"/>
              </w:rPr>
              <w:t>Implementace Národní výzkumné a inovační strategie pro inteligentní specializaci ČR</w:t>
            </w:r>
            <w:r w:rsidR="00C3750B">
              <w:rPr>
                <w:webHidden/>
              </w:rPr>
              <w:tab/>
            </w:r>
            <w:r w:rsidR="00C3750B">
              <w:rPr>
                <w:webHidden/>
              </w:rPr>
              <w:fldChar w:fldCharType="begin"/>
            </w:r>
            <w:r w:rsidR="00C3750B">
              <w:rPr>
                <w:webHidden/>
              </w:rPr>
              <w:instrText xml:space="preserve"> PAGEREF _Toc500144046 \h </w:instrText>
            </w:r>
            <w:r w:rsidR="00C3750B">
              <w:rPr>
                <w:webHidden/>
              </w:rPr>
            </w:r>
            <w:r w:rsidR="00C3750B">
              <w:rPr>
                <w:webHidden/>
              </w:rPr>
              <w:fldChar w:fldCharType="separate"/>
            </w:r>
            <w:r w:rsidR="00247BC5">
              <w:rPr>
                <w:webHidden/>
              </w:rPr>
              <w:t>141</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7" w:history="1">
            <w:r w:rsidR="00C3750B" w:rsidRPr="00E85907">
              <w:rPr>
                <w:rStyle w:val="Hypertextovodkaz"/>
              </w:rPr>
              <w:t>9.1</w:t>
            </w:r>
            <w:r w:rsidR="00C3750B">
              <w:rPr>
                <w:rFonts w:asciiTheme="minorHAnsi" w:eastAsiaTheme="minorEastAsia" w:hAnsiTheme="minorHAnsi"/>
                <w:lang w:eastAsia="cs-CZ"/>
              </w:rPr>
              <w:tab/>
            </w:r>
            <w:r w:rsidR="00C3750B" w:rsidRPr="00E85907">
              <w:rPr>
                <w:rStyle w:val="Hypertextovodkaz"/>
              </w:rPr>
              <w:t>Charakteristika Národní RIS3 strategie</w:t>
            </w:r>
            <w:r w:rsidR="00C3750B">
              <w:rPr>
                <w:webHidden/>
              </w:rPr>
              <w:tab/>
            </w:r>
            <w:r w:rsidR="00C3750B">
              <w:rPr>
                <w:webHidden/>
              </w:rPr>
              <w:fldChar w:fldCharType="begin"/>
            </w:r>
            <w:r w:rsidR="00C3750B">
              <w:rPr>
                <w:webHidden/>
              </w:rPr>
              <w:instrText xml:space="preserve"> PAGEREF _Toc500144047 \h </w:instrText>
            </w:r>
            <w:r w:rsidR="00C3750B">
              <w:rPr>
                <w:webHidden/>
              </w:rPr>
            </w:r>
            <w:r w:rsidR="00C3750B">
              <w:rPr>
                <w:webHidden/>
              </w:rPr>
              <w:fldChar w:fldCharType="separate"/>
            </w:r>
            <w:r w:rsidR="00247BC5">
              <w:rPr>
                <w:webHidden/>
              </w:rPr>
              <w:t>141</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8" w:history="1">
            <w:r w:rsidR="00C3750B" w:rsidRPr="00E85907">
              <w:rPr>
                <w:rStyle w:val="Hypertextovodkaz"/>
              </w:rPr>
              <w:t>9.2</w:t>
            </w:r>
            <w:r w:rsidR="00C3750B">
              <w:rPr>
                <w:rFonts w:asciiTheme="minorHAnsi" w:eastAsiaTheme="minorEastAsia" w:hAnsiTheme="minorHAnsi"/>
                <w:lang w:eastAsia="cs-CZ"/>
              </w:rPr>
              <w:tab/>
            </w:r>
            <w:r w:rsidR="00C3750B" w:rsidRPr="00E85907">
              <w:rPr>
                <w:rStyle w:val="Hypertextovodkaz"/>
              </w:rPr>
              <w:t>Financování Národní RIS3 strategie</w:t>
            </w:r>
            <w:r w:rsidR="00C3750B">
              <w:rPr>
                <w:webHidden/>
              </w:rPr>
              <w:tab/>
            </w:r>
            <w:r w:rsidR="00C3750B">
              <w:rPr>
                <w:webHidden/>
              </w:rPr>
              <w:fldChar w:fldCharType="begin"/>
            </w:r>
            <w:r w:rsidR="00C3750B">
              <w:rPr>
                <w:webHidden/>
              </w:rPr>
              <w:instrText xml:space="preserve"> PAGEREF _Toc500144048 \h </w:instrText>
            </w:r>
            <w:r w:rsidR="00C3750B">
              <w:rPr>
                <w:webHidden/>
              </w:rPr>
            </w:r>
            <w:r w:rsidR="00C3750B">
              <w:rPr>
                <w:webHidden/>
              </w:rPr>
              <w:fldChar w:fldCharType="separate"/>
            </w:r>
            <w:r w:rsidR="00247BC5">
              <w:rPr>
                <w:webHidden/>
              </w:rPr>
              <w:t>145</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49" w:history="1">
            <w:r w:rsidR="00C3750B" w:rsidRPr="00E85907">
              <w:rPr>
                <w:rStyle w:val="Hypertextovodkaz"/>
              </w:rPr>
              <w:t>9.3</w:t>
            </w:r>
            <w:r w:rsidR="00C3750B">
              <w:rPr>
                <w:rFonts w:asciiTheme="minorHAnsi" w:eastAsiaTheme="minorEastAsia" w:hAnsiTheme="minorHAnsi"/>
                <w:lang w:eastAsia="cs-CZ"/>
              </w:rPr>
              <w:tab/>
            </w:r>
            <w:r w:rsidR="00C3750B" w:rsidRPr="00E85907">
              <w:rPr>
                <w:rStyle w:val="Hypertextovodkaz"/>
              </w:rPr>
              <w:t>Naplňování specifických cílů Národní RIS3 strategie a zacílení na aplikační odvětví</w:t>
            </w:r>
            <w:r w:rsidR="00C3750B">
              <w:rPr>
                <w:webHidden/>
              </w:rPr>
              <w:tab/>
            </w:r>
            <w:r w:rsidR="00C3750B">
              <w:rPr>
                <w:webHidden/>
              </w:rPr>
              <w:fldChar w:fldCharType="begin"/>
            </w:r>
            <w:r w:rsidR="00C3750B">
              <w:rPr>
                <w:webHidden/>
              </w:rPr>
              <w:instrText xml:space="preserve"> PAGEREF _Toc500144049 \h </w:instrText>
            </w:r>
            <w:r w:rsidR="00C3750B">
              <w:rPr>
                <w:webHidden/>
              </w:rPr>
            </w:r>
            <w:r w:rsidR="00C3750B">
              <w:rPr>
                <w:webHidden/>
              </w:rPr>
              <w:fldChar w:fldCharType="separate"/>
            </w:r>
            <w:r w:rsidR="00247BC5">
              <w:rPr>
                <w:webHidden/>
              </w:rPr>
              <w:t>146</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50" w:history="1">
            <w:r w:rsidR="00C3750B" w:rsidRPr="00E85907">
              <w:rPr>
                <w:rStyle w:val="Hypertextovodkaz"/>
              </w:rPr>
              <w:t>10.</w:t>
            </w:r>
            <w:r w:rsidR="00C3750B">
              <w:rPr>
                <w:rFonts w:asciiTheme="minorHAnsi" w:eastAsiaTheme="minorEastAsia" w:hAnsiTheme="minorHAnsi"/>
                <w:lang w:eastAsia="cs-CZ"/>
              </w:rPr>
              <w:tab/>
            </w:r>
            <w:r w:rsidR="00C3750B" w:rsidRPr="00E85907">
              <w:rPr>
                <w:rStyle w:val="Hypertextovodkaz"/>
              </w:rPr>
              <w:t>Celospolečenské výzvy ve vazbě na výzkum a vývoj ve společenských a humanitních vědách</w:t>
            </w:r>
            <w:r w:rsidR="00C3750B">
              <w:rPr>
                <w:webHidden/>
              </w:rPr>
              <w:tab/>
            </w:r>
            <w:r w:rsidR="00C3750B">
              <w:rPr>
                <w:webHidden/>
              </w:rPr>
              <w:fldChar w:fldCharType="begin"/>
            </w:r>
            <w:r w:rsidR="00C3750B">
              <w:rPr>
                <w:webHidden/>
              </w:rPr>
              <w:instrText xml:space="preserve"> PAGEREF _Toc500144050 \h </w:instrText>
            </w:r>
            <w:r w:rsidR="00C3750B">
              <w:rPr>
                <w:webHidden/>
              </w:rPr>
            </w:r>
            <w:r w:rsidR="00C3750B">
              <w:rPr>
                <w:webHidden/>
              </w:rPr>
              <w:fldChar w:fldCharType="separate"/>
            </w:r>
            <w:r w:rsidR="00247BC5">
              <w:rPr>
                <w:webHidden/>
              </w:rPr>
              <w:t>151</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51" w:history="1">
            <w:r w:rsidR="00C3750B" w:rsidRPr="00E85907">
              <w:rPr>
                <w:rStyle w:val="Hypertextovodkaz"/>
              </w:rPr>
              <w:t>11.</w:t>
            </w:r>
            <w:r w:rsidR="00C3750B">
              <w:rPr>
                <w:rFonts w:asciiTheme="minorHAnsi" w:eastAsiaTheme="minorEastAsia" w:hAnsiTheme="minorHAnsi"/>
                <w:lang w:eastAsia="cs-CZ"/>
              </w:rPr>
              <w:tab/>
            </w:r>
            <w:r w:rsidR="00C3750B" w:rsidRPr="00E85907">
              <w:rPr>
                <w:rStyle w:val="Hypertextovodkaz"/>
              </w:rPr>
              <w:t>Datové zdroje ve výzkumu, vývoji a inovacích</w:t>
            </w:r>
            <w:r w:rsidR="00C3750B">
              <w:rPr>
                <w:webHidden/>
              </w:rPr>
              <w:tab/>
            </w:r>
            <w:r w:rsidR="00C3750B">
              <w:rPr>
                <w:webHidden/>
              </w:rPr>
              <w:fldChar w:fldCharType="begin"/>
            </w:r>
            <w:r w:rsidR="00C3750B">
              <w:rPr>
                <w:webHidden/>
              </w:rPr>
              <w:instrText xml:space="preserve"> PAGEREF _Toc500144051 \h </w:instrText>
            </w:r>
            <w:r w:rsidR="00C3750B">
              <w:rPr>
                <w:webHidden/>
              </w:rPr>
            </w:r>
            <w:r w:rsidR="00C3750B">
              <w:rPr>
                <w:webHidden/>
              </w:rPr>
              <w:fldChar w:fldCharType="separate"/>
            </w:r>
            <w:r w:rsidR="00247BC5">
              <w:rPr>
                <w:webHidden/>
              </w:rPr>
              <w:t>154</w:t>
            </w:r>
            <w:r w:rsidR="00C3750B">
              <w:rPr>
                <w:webHidden/>
              </w:rPr>
              <w:fldChar w:fldCharType="end"/>
            </w:r>
          </w:hyperlink>
        </w:p>
        <w:p w:rsidR="00C3750B" w:rsidRDefault="00DB586D">
          <w:pPr>
            <w:pStyle w:val="Obsah1"/>
            <w:rPr>
              <w:rFonts w:asciiTheme="minorHAnsi" w:eastAsiaTheme="minorEastAsia" w:hAnsiTheme="minorHAnsi"/>
              <w:lang w:eastAsia="cs-CZ"/>
            </w:rPr>
          </w:pPr>
          <w:hyperlink w:anchor="_Toc500144052" w:history="1">
            <w:r w:rsidR="00C3750B" w:rsidRPr="00E85907">
              <w:rPr>
                <w:rStyle w:val="Hypertextovodkaz"/>
              </w:rPr>
              <w:t>STRATEGICKÁ DOPORUČENÍ</w:t>
            </w:r>
            <w:r w:rsidR="00C3750B">
              <w:rPr>
                <w:webHidden/>
              </w:rPr>
              <w:tab/>
            </w:r>
            <w:r w:rsidR="00C3750B">
              <w:rPr>
                <w:webHidden/>
              </w:rPr>
              <w:fldChar w:fldCharType="begin"/>
            </w:r>
            <w:r w:rsidR="00C3750B">
              <w:rPr>
                <w:webHidden/>
              </w:rPr>
              <w:instrText xml:space="preserve"> PAGEREF _Toc500144052 \h </w:instrText>
            </w:r>
            <w:r w:rsidR="00C3750B">
              <w:rPr>
                <w:webHidden/>
              </w:rPr>
            </w:r>
            <w:r w:rsidR="00C3750B">
              <w:rPr>
                <w:webHidden/>
              </w:rPr>
              <w:fldChar w:fldCharType="separate"/>
            </w:r>
            <w:r w:rsidR="00247BC5">
              <w:rPr>
                <w:webHidden/>
              </w:rPr>
              <w:t>157</w:t>
            </w:r>
            <w:r w:rsidR="00C3750B">
              <w:rPr>
                <w:webHidden/>
              </w:rPr>
              <w:fldChar w:fldCharType="end"/>
            </w:r>
          </w:hyperlink>
        </w:p>
        <w:p w:rsidR="00C3750B" w:rsidRDefault="00DB586D">
          <w:pPr>
            <w:pStyle w:val="Obsah2"/>
            <w:rPr>
              <w:rFonts w:asciiTheme="minorHAnsi" w:hAnsiTheme="minorHAnsi"/>
              <w:noProof/>
            </w:rPr>
          </w:pPr>
          <w:hyperlink w:anchor="_Toc500144053" w:history="1">
            <w:r w:rsidR="00C3750B" w:rsidRPr="00E85907">
              <w:rPr>
                <w:rStyle w:val="Hypertextovodkaz"/>
                <w:noProof/>
              </w:rPr>
              <w:t>Seznam zkratek</w:t>
            </w:r>
            <w:r w:rsidR="00C3750B">
              <w:rPr>
                <w:noProof/>
                <w:webHidden/>
              </w:rPr>
              <w:tab/>
            </w:r>
            <w:r w:rsidR="00C3750B">
              <w:rPr>
                <w:noProof/>
                <w:webHidden/>
              </w:rPr>
              <w:fldChar w:fldCharType="begin"/>
            </w:r>
            <w:r w:rsidR="00C3750B">
              <w:rPr>
                <w:noProof/>
                <w:webHidden/>
              </w:rPr>
              <w:instrText xml:space="preserve"> PAGEREF _Toc500144053 \h </w:instrText>
            </w:r>
            <w:r w:rsidR="00C3750B">
              <w:rPr>
                <w:noProof/>
                <w:webHidden/>
              </w:rPr>
            </w:r>
            <w:r w:rsidR="00C3750B">
              <w:rPr>
                <w:noProof/>
                <w:webHidden/>
              </w:rPr>
              <w:fldChar w:fldCharType="separate"/>
            </w:r>
            <w:r w:rsidR="00247BC5">
              <w:rPr>
                <w:noProof/>
                <w:webHidden/>
              </w:rPr>
              <w:t>159</w:t>
            </w:r>
            <w:r w:rsidR="00C3750B">
              <w:rPr>
                <w:noProof/>
                <w:webHidden/>
              </w:rPr>
              <w:fldChar w:fldCharType="end"/>
            </w:r>
          </w:hyperlink>
        </w:p>
        <w:p w:rsidR="00C3750B" w:rsidRDefault="00DB586D">
          <w:pPr>
            <w:pStyle w:val="Obsah1"/>
            <w:rPr>
              <w:rFonts w:asciiTheme="minorHAnsi" w:eastAsiaTheme="minorEastAsia" w:hAnsiTheme="minorHAnsi"/>
              <w:lang w:eastAsia="cs-CZ"/>
            </w:rPr>
          </w:pPr>
          <w:hyperlink w:anchor="_Toc500144054" w:history="1">
            <w:r w:rsidR="00C3750B" w:rsidRPr="00E85907">
              <w:rPr>
                <w:rStyle w:val="Hypertextovodkaz"/>
              </w:rPr>
              <w:t>PŘÍLOHA</w:t>
            </w:r>
            <w:r w:rsidR="00C3750B">
              <w:rPr>
                <w:webHidden/>
              </w:rPr>
              <w:tab/>
            </w:r>
            <w:r w:rsidR="00C3750B">
              <w:rPr>
                <w:webHidden/>
              </w:rPr>
              <w:fldChar w:fldCharType="begin"/>
            </w:r>
            <w:r w:rsidR="00C3750B">
              <w:rPr>
                <w:webHidden/>
              </w:rPr>
              <w:instrText xml:space="preserve"> PAGEREF _Toc500144054 \h </w:instrText>
            </w:r>
            <w:r w:rsidR="00C3750B">
              <w:rPr>
                <w:webHidden/>
              </w:rPr>
            </w:r>
            <w:r w:rsidR="00C3750B">
              <w:rPr>
                <w:webHidden/>
              </w:rPr>
              <w:fldChar w:fldCharType="separate"/>
            </w:r>
            <w:r w:rsidR="00247BC5">
              <w:rPr>
                <w:webHidden/>
              </w:rPr>
              <w:t>163</w:t>
            </w:r>
            <w:r w:rsidR="00C3750B">
              <w:rPr>
                <w:webHidden/>
              </w:rPr>
              <w:fldChar w:fldCharType="end"/>
            </w:r>
          </w:hyperlink>
        </w:p>
        <w:p w:rsidR="00D51D03" w:rsidRDefault="00D51D03">
          <w:r>
            <w:rPr>
              <w:b/>
              <w:bCs/>
            </w:rPr>
            <w:fldChar w:fldCharType="end"/>
          </w:r>
        </w:p>
      </w:sdtContent>
    </w:sdt>
    <w:p w:rsidR="00863581" w:rsidRDefault="00863581">
      <w:pPr>
        <w:rPr>
          <w:rFonts w:asciiTheme="majorHAnsi" w:hAnsiTheme="majorHAnsi"/>
          <w:color w:val="365F91" w:themeColor="accent1" w:themeShade="BF"/>
          <w:sz w:val="36"/>
          <w:szCs w:val="36"/>
        </w:rPr>
      </w:pPr>
      <w:r>
        <w:rPr>
          <w:rFonts w:asciiTheme="majorHAnsi" w:hAnsiTheme="majorHAnsi"/>
          <w:color w:val="365F91" w:themeColor="accent1" w:themeShade="BF"/>
          <w:sz w:val="36"/>
          <w:szCs w:val="36"/>
        </w:rPr>
        <w:br w:type="page"/>
      </w:r>
    </w:p>
    <w:p w:rsidR="004F4F18" w:rsidRDefault="004F4F18" w:rsidP="004F4F18">
      <w:pPr>
        <w:pStyle w:val="Nadpis1"/>
      </w:pPr>
      <w:bookmarkStart w:id="0" w:name="_Toc468107603"/>
      <w:bookmarkStart w:id="1" w:name="_Toc500144015"/>
      <w:bookmarkStart w:id="2" w:name="_Toc427676893"/>
      <w:r w:rsidRPr="001B2305">
        <w:lastRenderedPageBreak/>
        <w:t>SOUHRN</w:t>
      </w:r>
      <w:bookmarkEnd w:id="0"/>
      <w:bookmarkEnd w:id="1"/>
    </w:p>
    <w:p w:rsidR="00397689" w:rsidRPr="000F7118" w:rsidRDefault="00397689" w:rsidP="001E1220">
      <w:pPr>
        <w:spacing w:after="0" w:line="360" w:lineRule="auto"/>
        <w:ind w:firstLine="709"/>
        <w:jc w:val="both"/>
        <w:rPr>
          <w:rFonts w:ascii="Arial" w:eastAsia="Times New Roman" w:hAnsi="Arial" w:cs="Arial"/>
          <w:lang w:eastAsia="cs-CZ"/>
        </w:rPr>
      </w:pPr>
      <w:r w:rsidRPr="004F4567">
        <w:rPr>
          <w:rFonts w:ascii="Arial" w:hAnsi="Arial" w:cs="Arial"/>
        </w:rPr>
        <w:t xml:space="preserve">Na základě rozborů, analýz a mezinárodních srovnání lze konstatovat, že systém VaVaI v ČR se rozvíjí žádoucím směrem. Z pohledu na základní ukazatele je zřejmé, že prostředí je pro VaVaI relativně příznivé. Výdaje na výzkum a vývoj </w:t>
      </w:r>
      <w:r w:rsidR="00355793">
        <w:rPr>
          <w:rFonts w:ascii="Arial" w:hAnsi="Arial" w:cs="Arial"/>
        </w:rPr>
        <w:t xml:space="preserve">v dlouhodobé perspektivě </w:t>
      </w:r>
      <w:r w:rsidRPr="004F4567">
        <w:rPr>
          <w:rFonts w:ascii="Arial" w:hAnsi="Arial" w:cs="Arial"/>
        </w:rPr>
        <w:t>rostou, počet výzkumných pracovníků</w:t>
      </w:r>
      <w:r w:rsidR="00355793">
        <w:rPr>
          <w:rFonts w:ascii="Arial" w:hAnsi="Arial" w:cs="Arial"/>
        </w:rPr>
        <w:t xml:space="preserve"> dlouhodobě</w:t>
      </w:r>
      <w:r w:rsidRPr="004F4567">
        <w:rPr>
          <w:rFonts w:ascii="Arial" w:hAnsi="Arial" w:cs="Arial"/>
        </w:rPr>
        <w:t xml:space="preserve"> zaznamenává rovněž rostoucí trend. Meziroční nárůst výdajů na výzkum a vývoj </w:t>
      </w:r>
      <w:r w:rsidR="00355793">
        <w:rPr>
          <w:rFonts w:ascii="Arial" w:hAnsi="Arial" w:cs="Arial"/>
        </w:rPr>
        <w:t xml:space="preserve">byl do roku 2015 </w:t>
      </w:r>
      <w:r w:rsidRPr="004F4567">
        <w:rPr>
          <w:rFonts w:ascii="Arial" w:hAnsi="Arial" w:cs="Arial"/>
        </w:rPr>
        <w:t>srovnatelný s růstem HDP i vývozu zboží a služeb.</w:t>
      </w:r>
      <w:r w:rsidR="00355793">
        <w:rPr>
          <w:rFonts w:ascii="Arial" w:hAnsi="Arial" w:cs="Arial"/>
        </w:rPr>
        <w:t xml:space="preserve"> K následnému poklesu v roce 2016 došlo v souladu s očekáváním vlivem snížení zahraničních veřejných zdrojů z důvodu přechodu na nové programové období čerpání SF EU. Tento pokles bude v dalších letech kompenzován naplánovaným čerpáním SF EU i navýšením prostředků SR.</w:t>
      </w:r>
      <w:r w:rsidRPr="004F4567">
        <w:rPr>
          <w:rFonts w:ascii="Arial" w:hAnsi="Arial" w:cs="Arial"/>
        </w:rPr>
        <w:t xml:space="preserve"> ČR je zemí, jejíž ekonomika je založena na průmyslu. </w:t>
      </w:r>
      <w:r>
        <w:rPr>
          <w:rFonts w:ascii="Arial" w:hAnsi="Arial" w:cs="Arial"/>
        </w:rPr>
        <w:t>Na H</w:t>
      </w:r>
      <w:r w:rsidR="008337FB">
        <w:rPr>
          <w:rFonts w:ascii="Arial" w:hAnsi="Arial" w:cs="Arial"/>
        </w:rPr>
        <w:t>rubé přidané hodnotě</w:t>
      </w:r>
      <w:r w:rsidR="008B16F5">
        <w:rPr>
          <w:rStyle w:val="Znakapoznpodarou"/>
          <w:rFonts w:ascii="Arial" w:hAnsi="Arial" w:cs="Arial"/>
        </w:rPr>
        <w:footnoteReference w:id="2"/>
      </w:r>
      <w:r>
        <w:rPr>
          <w:rFonts w:ascii="Arial" w:hAnsi="Arial" w:cs="Arial"/>
        </w:rPr>
        <w:t xml:space="preserve"> se z více než 25</w:t>
      </w:r>
      <w:r w:rsidR="00355793">
        <w:rPr>
          <w:rFonts w:ascii="Arial" w:hAnsi="Arial" w:cs="Arial"/>
        </w:rPr>
        <w:t> </w:t>
      </w:r>
      <w:r w:rsidRPr="004F4567">
        <w:rPr>
          <w:rFonts w:ascii="Arial" w:hAnsi="Arial" w:cs="Arial"/>
        </w:rPr>
        <w:t xml:space="preserve">% </w:t>
      </w:r>
      <w:r>
        <w:rPr>
          <w:rFonts w:ascii="Arial" w:hAnsi="Arial" w:cs="Arial"/>
        </w:rPr>
        <w:t>podílí zpracovatelský průmysl</w:t>
      </w:r>
      <w:r w:rsidRPr="004F4567">
        <w:rPr>
          <w:rFonts w:ascii="Arial" w:hAnsi="Arial" w:cs="Arial"/>
        </w:rPr>
        <w:t>. I</w:t>
      </w:r>
      <w:r>
        <w:rPr>
          <w:rFonts w:ascii="Arial" w:hAnsi="Arial" w:cs="Arial"/>
        </w:rPr>
        <w:t> </w:t>
      </w:r>
      <w:r w:rsidRPr="004F4567">
        <w:rPr>
          <w:rFonts w:ascii="Arial" w:hAnsi="Arial" w:cs="Arial"/>
        </w:rPr>
        <w:t xml:space="preserve">proto je významné, </w:t>
      </w:r>
      <w:r w:rsidR="008B16F5">
        <w:rPr>
          <w:rFonts w:ascii="Arial" w:hAnsi="Arial" w:cs="Arial"/>
        </w:rPr>
        <w:t xml:space="preserve">že </w:t>
      </w:r>
      <w:r>
        <w:rPr>
          <w:rFonts w:ascii="Arial" w:hAnsi="Arial" w:cs="Arial"/>
        </w:rPr>
        <w:t>jsou</w:t>
      </w:r>
      <w:r w:rsidRPr="004F4567">
        <w:rPr>
          <w:rFonts w:ascii="Arial" w:hAnsi="Arial" w:cs="Arial"/>
        </w:rPr>
        <w:t xml:space="preserve"> výdaj</w:t>
      </w:r>
      <w:r>
        <w:rPr>
          <w:rFonts w:ascii="Arial" w:hAnsi="Arial" w:cs="Arial"/>
        </w:rPr>
        <w:t>e</w:t>
      </w:r>
      <w:r w:rsidRPr="004F4567">
        <w:rPr>
          <w:rFonts w:ascii="Arial" w:hAnsi="Arial" w:cs="Arial"/>
        </w:rPr>
        <w:t xml:space="preserve"> na </w:t>
      </w:r>
      <w:r>
        <w:rPr>
          <w:rFonts w:ascii="Arial" w:hAnsi="Arial" w:cs="Arial"/>
        </w:rPr>
        <w:t>výzkum a vývoj</w:t>
      </w:r>
      <w:r w:rsidRPr="004F4567">
        <w:rPr>
          <w:rFonts w:ascii="Arial" w:hAnsi="Arial" w:cs="Arial"/>
        </w:rPr>
        <w:t xml:space="preserve"> z více než 50 % </w:t>
      </w:r>
      <w:r>
        <w:rPr>
          <w:rFonts w:ascii="Arial" w:hAnsi="Arial" w:cs="Arial"/>
        </w:rPr>
        <w:t>kryty</w:t>
      </w:r>
      <w:r w:rsidRPr="004F4567">
        <w:rPr>
          <w:rFonts w:ascii="Arial" w:hAnsi="Arial" w:cs="Arial"/>
        </w:rPr>
        <w:t xml:space="preserve"> podnikatelsk</w:t>
      </w:r>
      <w:r>
        <w:rPr>
          <w:rFonts w:ascii="Arial" w:hAnsi="Arial" w:cs="Arial"/>
        </w:rPr>
        <w:t>ými</w:t>
      </w:r>
      <w:r w:rsidRPr="004F4567">
        <w:rPr>
          <w:rFonts w:ascii="Arial" w:hAnsi="Arial" w:cs="Arial"/>
        </w:rPr>
        <w:t xml:space="preserve"> zdroj</w:t>
      </w:r>
      <w:r>
        <w:rPr>
          <w:rFonts w:ascii="Arial" w:hAnsi="Arial" w:cs="Arial"/>
        </w:rPr>
        <w:t>i</w:t>
      </w:r>
      <w:r w:rsidRPr="004F4567">
        <w:rPr>
          <w:rFonts w:ascii="Arial" w:hAnsi="Arial" w:cs="Arial"/>
        </w:rPr>
        <w:t>.</w:t>
      </w:r>
      <w:r>
        <w:rPr>
          <w:rFonts w:ascii="Arial" w:hAnsi="Arial" w:cs="Arial"/>
        </w:rPr>
        <w:t xml:space="preserve"> </w:t>
      </w:r>
    </w:p>
    <w:p w:rsidR="00397689" w:rsidRDefault="00397689" w:rsidP="001E1220">
      <w:pPr>
        <w:pStyle w:val="Obrzek-nadpis"/>
      </w:pPr>
      <w:r>
        <w:t>Tab.</w:t>
      </w:r>
      <w:r w:rsidR="001426C8">
        <w:t xml:space="preserve"> </w:t>
      </w:r>
      <w:proofErr w:type="gramStart"/>
      <w:r w:rsidR="001426C8">
        <w:t>S.1</w:t>
      </w:r>
      <w:r>
        <w:t>:</w:t>
      </w:r>
      <w:proofErr w:type="gramEnd"/>
      <w:r w:rsidRPr="00646080">
        <w:t xml:space="preserve"> </w:t>
      </w:r>
      <w:r w:rsidR="00EE7ED1">
        <w:t>V</w:t>
      </w:r>
      <w:r w:rsidR="00EE7ED1" w:rsidRPr="00646080">
        <w:t>ýdaj</w:t>
      </w:r>
      <w:r w:rsidR="00EE7ED1">
        <w:t>e</w:t>
      </w:r>
      <w:r w:rsidR="00EE7ED1" w:rsidRPr="00646080">
        <w:t xml:space="preserve"> na výzkum a vývoj </w:t>
      </w:r>
      <w:r w:rsidR="00EE7ED1">
        <w:t>a jejich m</w:t>
      </w:r>
      <w:r w:rsidRPr="00646080">
        <w:t xml:space="preserve">eziroční změny </w:t>
      </w:r>
      <w:r w:rsidR="00EE7ED1">
        <w:t xml:space="preserve">v porovnání se základními </w:t>
      </w:r>
      <w:r w:rsidRPr="00646080">
        <w:t>makroekonomický</w:t>
      </w:r>
      <w:r w:rsidR="00EE7ED1">
        <w:t>mi ukazateli</w:t>
      </w:r>
    </w:p>
    <w:tbl>
      <w:tblPr>
        <w:tblW w:w="9460" w:type="dxa"/>
        <w:tblInd w:w="55" w:type="dxa"/>
        <w:tblCellMar>
          <w:left w:w="70" w:type="dxa"/>
          <w:right w:w="70" w:type="dxa"/>
        </w:tblCellMar>
        <w:tblLook w:val="04A0" w:firstRow="1" w:lastRow="0" w:firstColumn="1" w:lastColumn="0" w:noHBand="0" w:noVBand="1"/>
      </w:tblPr>
      <w:tblGrid>
        <w:gridCol w:w="1878"/>
        <w:gridCol w:w="202"/>
        <w:gridCol w:w="820"/>
        <w:gridCol w:w="835"/>
        <w:gridCol w:w="835"/>
        <w:gridCol w:w="835"/>
        <w:gridCol w:w="835"/>
        <w:gridCol w:w="835"/>
        <w:gridCol w:w="835"/>
        <w:gridCol w:w="835"/>
        <w:gridCol w:w="835"/>
      </w:tblGrid>
      <w:tr w:rsidR="001E1220" w:rsidRPr="001E1220" w:rsidTr="001E1220">
        <w:trPr>
          <w:trHeight w:val="585"/>
        </w:trPr>
        <w:tc>
          <w:tcPr>
            <w:tcW w:w="2080" w:type="dxa"/>
            <w:gridSpan w:val="2"/>
            <w:tcBorders>
              <w:top w:val="nil"/>
              <w:left w:val="nil"/>
              <w:bottom w:val="single" w:sz="4" w:space="0" w:color="auto"/>
              <w:right w:val="nil"/>
            </w:tcBorders>
            <w:shd w:val="clear" w:color="auto" w:fill="auto"/>
            <w:vAlign w:val="bottom"/>
            <w:hideMark/>
          </w:tcPr>
          <w:p w:rsidR="001E1220" w:rsidRPr="001E1220" w:rsidRDefault="001E1220" w:rsidP="001E1220">
            <w:pPr>
              <w:spacing w:after="0" w:line="240" w:lineRule="auto"/>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 xml:space="preserve">Celkové výdaje </w:t>
            </w:r>
            <w:r>
              <w:rPr>
                <w:rFonts w:ascii="Calibri" w:eastAsia="Times New Roman" w:hAnsi="Calibri" w:cs="Times New Roman"/>
                <w:b/>
                <w:bCs/>
                <w:color w:val="000000"/>
                <w:sz w:val="20"/>
                <w:szCs w:val="20"/>
                <w:lang w:eastAsia="cs-CZ"/>
              </w:rPr>
              <w:br/>
            </w:r>
            <w:r w:rsidRPr="001E1220">
              <w:rPr>
                <w:rFonts w:ascii="Calibri" w:eastAsia="Times New Roman" w:hAnsi="Calibri" w:cs="Times New Roman"/>
                <w:b/>
                <w:bCs/>
                <w:color w:val="000000"/>
                <w:sz w:val="20"/>
                <w:szCs w:val="20"/>
                <w:lang w:eastAsia="cs-CZ"/>
              </w:rPr>
              <w:t>na výzkum a vývoj</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2008</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2009</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2010</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2011</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2012</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2013</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2014</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2015</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2016</w:t>
            </w:r>
          </w:p>
        </w:tc>
      </w:tr>
      <w:tr w:rsidR="001E1220" w:rsidRPr="001E1220" w:rsidTr="001E1220">
        <w:trPr>
          <w:trHeight w:val="300"/>
        </w:trPr>
        <w:tc>
          <w:tcPr>
            <w:tcW w:w="2080" w:type="dxa"/>
            <w:gridSpan w:val="2"/>
            <w:tcBorders>
              <w:top w:val="single" w:sz="4" w:space="0" w:color="auto"/>
              <w:left w:val="nil"/>
              <w:bottom w:val="nil"/>
              <w:right w:val="nil"/>
            </w:tcBorders>
            <w:shd w:val="clear" w:color="000000" w:fill="D9D9D9"/>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v mld. Kč (běžné ceny)</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49,87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50,87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52,97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62,75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72,36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77,85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85,10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88,66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80,11 </w:t>
            </w:r>
          </w:p>
        </w:tc>
      </w:tr>
      <w:tr w:rsidR="001E1220" w:rsidRPr="001E1220" w:rsidTr="001E1220">
        <w:trPr>
          <w:trHeight w:val="300"/>
        </w:trPr>
        <w:tc>
          <w:tcPr>
            <w:tcW w:w="1878"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v % HDP</w:t>
            </w:r>
          </w:p>
        </w:tc>
        <w:tc>
          <w:tcPr>
            <w:tcW w:w="202"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1,24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1,29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1,34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1,56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1,78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1,90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1,97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1,93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1,68 </w:t>
            </w:r>
          </w:p>
        </w:tc>
      </w:tr>
      <w:tr w:rsidR="001E1220" w:rsidRPr="001E1220" w:rsidTr="001E1220">
        <w:trPr>
          <w:trHeight w:val="300"/>
        </w:trPr>
        <w:tc>
          <w:tcPr>
            <w:tcW w:w="2080" w:type="dxa"/>
            <w:gridSpan w:val="2"/>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meziroční změny v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 </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2009/08</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2010/09</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2011/10</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2012/11</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2013/12</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2014/13</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2015/14</w:t>
            </w:r>
          </w:p>
        </w:tc>
        <w:tc>
          <w:tcPr>
            <w:tcW w:w="820" w:type="dxa"/>
            <w:tcBorders>
              <w:top w:val="nil"/>
              <w:left w:val="nil"/>
              <w:bottom w:val="single" w:sz="4" w:space="0" w:color="auto"/>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b/>
                <w:bCs/>
                <w:color w:val="000000"/>
                <w:sz w:val="20"/>
                <w:szCs w:val="20"/>
                <w:lang w:eastAsia="cs-CZ"/>
              </w:rPr>
            </w:pPr>
            <w:r w:rsidRPr="001E1220">
              <w:rPr>
                <w:rFonts w:ascii="Calibri" w:eastAsia="Times New Roman" w:hAnsi="Calibri" w:cs="Times New Roman"/>
                <w:b/>
                <w:bCs/>
                <w:color w:val="000000"/>
                <w:sz w:val="20"/>
                <w:szCs w:val="20"/>
                <w:lang w:eastAsia="cs-CZ"/>
              </w:rPr>
              <w:t>2016/15</w:t>
            </w:r>
          </w:p>
        </w:tc>
      </w:tr>
      <w:tr w:rsidR="001E1220" w:rsidRPr="001E1220" w:rsidTr="001E1220">
        <w:trPr>
          <w:trHeight w:val="300"/>
        </w:trPr>
        <w:tc>
          <w:tcPr>
            <w:tcW w:w="2900" w:type="dxa"/>
            <w:gridSpan w:val="3"/>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celkové výdaje na výzkum a vývoj</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2,01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4,13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18,46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15,31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7,59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9,31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4,18 </w:t>
            </w:r>
          </w:p>
        </w:tc>
        <w:tc>
          <w:tcPr>
            <w:tcW w:w="820" w:type="dxa"/>
            <w:tcBorders>
              <w:top w:val="nil"/>
              <w:left w:val="nil"/>
              <w:bottom w:val="nil"/>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FF0000"/>
                <w:sz w:val="20"/>
                <w:szCs w:val="20"/>
                <w:lang w:eastAsia="cs-CZ"/>
              </w:rPr>
              <w:t xml:space="preserve">-9,65 </w:t>
            </w:r>
          </w:p>
        </w:tc>
      </w:tr>
      <w:tr w:rsidR="001E1220" w:rsidRPr="001E1220" w:rsidTr="001E1220">
        <w:trPr>
          <w:trHeight w:val="300"/>
        </w:trPr>
        <w:tc>
          <w:tcPr>
            <w:tcW w:w="1878"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HDP</w:t>
            </w:r>
          </w:p>
        </w:tc>
        <w:tc>
          <w:tcPr>
            <w:tcW w:w="202"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FF0000"/>
                <w:sz w:val="20"/>
                <w:szCs w:val="20"/>
                <w:lang w:eastAsia="cs-CZ"/>
              </w:rPr>
              <w:t xml:space="preserve">-4,80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2,27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1,78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FF0000"/>
                <w:sz w:val="20"/>
                <w:szCs w:val="20"/>
                <w:lang w:eastAsia="cs-CZ"/>
              </w:rPr>
              <w:t xml:space="preserve">-0,80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FF0000"/>
                <w:sz w:val="20"/>
                <w:szCs w:val="20"/>
                <w:lang w:eastAsia="cs-CZ"/>
              </w:rPr>
              <w:t xml:space="preserve">-0,48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2,72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5,31 </w:t>
            </w:r>
          </w:p>
        </w:tc>
        <w:tc>
          <w:tcPr>
            <w:tcW w:w="820" w:type="dxa"/>
            <w:tcBorders>
              <w:top w:val="nil"/>
              <w:left w:val="nil"/>
              <w:bottom w:val="nil"/>
              <w:right w:val="nil"/>
            </w:tcBorders>
            <w:shd w:val="clear" w:color="auto" w:fill="auto"/>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2,59 </w:t>
            </w:r>
          </w:p>
        </w:tc>
      </w:tr>
      <w:tr w:rsidR="001E1220" w:rsidRPr="001E1220" w:rsidTr="001E1220">
        <w:trPr>
          <w:trHeight w:val="300"/>
        </w:trPr>
        <w:tc>
          <w:tcPr>
            <w:tcW w:w="2080" w:type="dxa"/>
            <w:gridSpan w:val="2"/>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vývoz zboží a služeb</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FF0000"/>
                <w:sz w:val="20"/>
                <w:szCs w:val="20"/>
                <w:lang w:eastAsia="cs-CZ"/>
              </w:rPr>
              <w:t xml:space="preserve">-9,39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13,57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9,89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7,43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1,95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13,05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4,72 </w:t>
            </w:r>
          </w:p>
        </w:tc>
        <w:tc>
          <w:tcPr>
            <w:tcW w:w="820" w:type="dxa"/>
            <w:tcBorders>
              <w:top w:val="nil"/>
              <w:left w:val="nil"/>
              <w:bottom w:val="single" w:sz="4" w:space="0" w:color="auto"/>
              <w:right w:val="nil"/>
            </w:tcBorders>
            <w:shd w:val="clear" w:color="000000" w:fill="D9D9D9"/>
            <w:noWrap/>
            <w:vAlign w:val="bottom"/>
            <w:hideMark/>
          </w:tcPr>
          <w:p w:rsidR="001E1220" w:rsidRPr="001E1220" w:rsidRDefault="001E1220" w:rsidP="001E1220">
            <w:pPr>
              <w:spacing w:after="0" w:line="240" w:lineRule="auto"/>
              <w:jc w:val="center"/>
              <w:rPr>
                <w:rFonts w:ascii="Calibri" w:eastAsia="Times New Roman" w:hAnsi="Calibri" w:cs="Times New Roman"/>
                <w:color w:val="000000"/>
                <w:sz w:val="20"/>
                <w:szCs w:val="20"/>
                <w:lang w:eastAsia="cs-CZ"/>
              </w:rPr>
            </w:pPr>
            <w:r w:rsidRPr="001E1220">
              <w:rPr>
                <w:rFonts w:ascii="Calibri" w:eastAsia="Times New Roman" w:hAnsi="Calibri" w:cs="Times New Roman"/>
                <w:color w:val="000000"/>
                <w:sz w:val="20"/>
                <w:szCs w:val="20"/>
                <w:lang w:eastAsia="cs-CZ"/>
              </w:rPr>
              <w:t xml:space="preserve">1,90 </w:t>
            </w:r>
          </w:p>
        </w:tc>
      </w:tr>
    </w:tbl>
    <w:p w:rsidR="00397689" w:rsidRPr="00BD2AE2" w:rsidRDefault="00397689" w:rsidP="001E1220">
      <w:pPr>
        <w:spacing w:before="120" w:after="120" w:line="240" w:lineRule="auto"/>
        <w:rPr>
          <w:rFonts w:ascii="Arial" w:hAnsi="Arial" w:cs="Arial"/>
          <w:i/>
          <w:sz w:val="18"/>
          <w:szCs w:val="18"/>
        </w:rPr>
      </w:pPr>
      <w:r w:rsidRPr="00BD2AE2">
        <w:rPr>
          <w:rFonts w:ascii="Arial" w:hAnsi="Arial" w:cs="Arial"/>
          <w:i/>
          <w:sz w:val="18"/>
          <w:szCs w:val="18"/>
        </w:rPr>
        <w:t>Zdroj: ČSÚ – Šetření o výzkumu a vývoji, Národní účty, Hlavní ekonomické ukazatele ČR.</w:t>
      </w:r>
    </w:p>
    <w:p w:rsidR="00397689" w:rsidRPr="00BD2AE2" w:rsidRDefault="00397689" w:rsidP="001E1220">
      <w:pPr>
        <w:spacing w:after="240" w:line="240" w:lineRule="auto"/>
        <w:rPr>
          <w:rFonts w:ascii="Arial" w:hAnsi="Arial" w:cs="Arial"/>
          <w:i/>
          <w:sz w:val="18"/>
          <w:szCs w:val="18"/>
        </w:rPr>
      </w:pPr>
      <w:r w:rsidRPr="00BD2AE2">
        <w:rPr>
          <w:rFonts w:ascii="Arial" w:hAnsi="Arial" w:cs="Arial"/>
          <w:i/>
          <w:sz w:val="18"/>
          <w:szCs w:val="18"/>
        </w:rPr>
        <w:t xml:space="preserve">Pozn.: Meziroční indexy změn </w:t>
      </w:r>
      <w:r w:rsidR="000659B0">
        <w:rPr>
          <w:rFonts w:ascii="Arial" w:hAnsi="Arial" w:cs="Arial"/>
          <w:i/>
          <w:sz w:val="18"/>
          <w:szCs w:val="18"/>
        </w:rPr>
        <w:t xml:space="preserve">HDP </w:t>
      </w:r>
      <w:r w:rsidRPr="00BD2AE2">
        <w:rPr>
          <w:rFonts w:ascii="Arial" w:hAnsi="Arial" w:cs="Arial"/>
          <w:i/>
          <w:sz w:val="18"/>
          <w:szCs w:val="18"/>
        </w:rPr>
        <w:t>jsou uvedeny v %</w:t>
      </w:r>
      <w:r w:rsidR="00EE7ED1">
        <w:rPr>
          <w:rFonts w:ascii="Arial" w:hAnsi="Arial" w:cs="Arial"/>
          <w:i/>
          <w:sz w:val="18"/>
          <w:szCs w:val="18"/>
        </w:rPr>
        <w:t xml:space="preserve"> stanovených z hodnot ve stálých cenách roku 2010</w:t>
      </w:r>
      <w:r w:rsidRPr="00BD2AE2">
        <w:rPr>
          <w:rFonts w:ascii="Arial" w:hAnsi="Arial" w:cs="Arial"/>
          <w:i/>
          <w:sz w:val="18"/>
          <w:szCs w:val="18"/>
        </w:rPr>
        <w:t>.</w:t>
      </w:r>
    </w:p>
    <w:p w:rsidR="00BD2AE2" w:rsidRDefault="00397689" w:rsidP="001E1220">
      <w:pPr>
        <w:spacing w:after="0" w:line="360" w:lineRule="auto"/>
        <w:ind w:firstLine="709"/>
        <w:jc w:val="both"/>
        <w:rPr>
          <w:rFonts w:ascii="Arial" w:eastAsia="Times New Roman" w:hAnsi="Arial" w:cs="Arial"/>
          <w:lang w:eastAsia="cs-CZ"/>
        </w:rPr>
      </w:pPr>
      <w:r w:rsidRPr="000F7118">
        <w:rPr>
          <w:rFonts w:ascii="Arial" w:eastAsia="Times New Roman" w:hAnsi="Arial" w:cs="Arial"/>
          <w:lang w:eastAsia="cs-CZ"/>
        </w:rPr>
        <w:t>Jednou ze zásadních výzev, před kterou stojí celý systém VaVaI, je významné snížení evropských zdrojů po roce 2023</w:t>
      </w:r>
      <w:r>
        <w:rPr>
          <w:rFonts w:ascii="Arial" w:eastAsia="Times New Roman" w:hAnsi="Arial" w:cs="Arial"/>
          <w:lang w:eastAsia="cs-CZ"/>
        </w:rPr>
        <w:t>.</w:t>
      </w:r>
      <w:r w:rsidRPr="000F7118">
        <w:rPr>
          <w:rFonts w:ascii="Arial" w:eastAsia="Times New Roman" w:hAnsi="Arial" w:cs="Arial"/>
          <w:lang w:eastAsia="cs-CZ"/>
        </w:rPr>
        <w:t xml:space="preserve"> </w:t>
      </w:r>
      <w:r>
        <w:rPr>
          <w:rFonts w:ascii="Arial" w:eastAsia="Times New Roman" w:hAnsi="Arial" w:cs="Arial"/>
          <w:lang w:eastAsia="cs-CZ"/>
        </w:rPr>
        <w:t>C</w:t>
      </w:r>
      <w:r w:rsidRPr="000F7118">
        <w:rPr>
          <w:rFonts w:ascii="Arial" w:eastAsia="Times New Roman" w:hAnsi="Arial" w:cs="Arial"/>
          <w:lang w:eastAsia="cs-CZ"/>
        </w:rPr>
        <w:t xml:space="preserve">hybějící evropské prostředky bude možné nahradit z národních veřejných zdrojů </w:t>
      </w:r>
      <w:r>
        <w:rPr>
          <w:rFonts w:ascii="Arial" w:eastAsia="Times New Roman" w:hAnsi="Arial" w:cs="Arial"/>
          <w:lang w:eastAsia="cs-CZ"/>
        </w:rPr>
        <w:t>jen</w:t>
      </w:r>
      <w:r w:rsidRPr="000F7118">
        <w:rPr>
          <w:rFonts w:ascii="Arial" w:eastAsia="Times New Roman" w:hAnsi="Arial" w:cs="Arial"/>
          <w:lang w:eastAsia="cs-CZ"/>
        </w:rPr>
        <w:t xml:space="preserve"> částečně. </w:t>
      </w:r>
      <w:r w:rsidR="00BD2AE2">
        <w:rPr>
          <w:rFonts w:ascii="Arial" w:eastAsia="Times New Roman" w:hAnsi="Arial" w:cs="Arial"/>
          <w:lang w:eastAsia="cs-CZ"/>
        </w:rPr>
        <w:t xml:space="preserve">Proto je třeba cílit na stimulaci podnikatelských prostředků vkládaných do VaVaI. </w:t>
      </w:r>
      <w:r w:rsidR="00BD2AE2" w:rsidRPr="00BD2AE2">
        <w:rPr>
          <w:rFonts w:ascii="Arial" w:eastAsia="Times New Roman" w:hAnsi="Arial" w:cs="Arial"/>
          <w:lang w:eastAsia="cs-CZ"/>
        </w:rPr>
        <w:t xml:space="preserve">Cílem pro ČR je vytvořit takové podmínky, aby podnikatelské </w:t>
      </w:r>
      <w:r w:rsidR="00403546">
        <w:rPr>
          <w:rFonts w:ascii="Arial" w:eastAsia="Times New Roman" w:hAnsi="Arial" w:cs="Arial"/>
          <w:lang w:eastAsia="cs-CZ"/>
        </w:rPr>
        <w:t>zdroje</w:t>
      </w:r>
      <w:r w:rsidR="00403546" w:rsidRPr="00BD2AE2">
        <w:rPr>
          <w:rFonts w:ascii="Arial" w:eastAsia="Times New Roman" w:hAnsi="Arial" w:cs="Arial"/>
          <w:lang w:eastAsia="cs-CZ"/>
        </w:rPr>
        <w:t xml:space="preserve"> </w:t>
      </w:r>
      <w:r w:rsidR="00BD2AE2" w:rsidRPr="00BD2AE2">
        <w:rPr>
          <w:rFonts w:ascii="Arial" w:eastAsia="Times New Roman" w:hAnsi="Arial" w:cs="Arial"/>
          <w:lang w:eastAsia="cs-CZ"/>
        </w:rPr>
        <w:t xml:space="preserve">tvořily </w:t>
      </w:r>
      <w:r w:rsidR="00BD2AE2">
        <w:rPr>
          <w:rFonts w:ascii="Arial" w:eastAsia="Times New Roman" w:hAnsi="Arial" w:cs="Arial"/>
          <w:lang w:eastAsia="cs-CZ"/>
        </w:rPr>
        <w:t>nejpozději v roce</w:t>
      </w:r>
      <w:r w:rsidR="00BD2AE2" w:rsidRPr="00BD2AE2">
        <w:rPr>
          <w:rFonts w:ascii="Arial" w:eastAsia="Times New Roman" w:hAnsi="Arial" w:cs="Arial"/>
          <w:lang w:eastAsia="cs-CZ"/>
        </w:rPr>
        <w:t xml:space="preserve"> 20</w:t>
      </w:r>
      <w:r w:rsidR="00BD2AE2">
        <w:rPr>
          <w:rFonts w:ascii="Arial" w:eastAsia="Times New Roman" w:hAnsi="Arial" w:cs="Arial"/>
          <w:lang w:eastAsia="cs-CZ"/>
        </w:rPr>
        <w:t>2</w:t>
      </w:r>
      <w:r w:rsidR="00BD2AE2" w:rsidRPr="00BD2AE2">
        <w:rPr>
          <w:rFonts w:ascii="Arial" w:eastAsia="Times New Roman" w:hAnsi="Arial" w:cs="Arial"/>
          <w:lang w:eastAsia="cs-CZ"/>
        </w:rPr>
        <w:t>4 cca 1,5 % HDP, což by znamenalo jejich nárůst na cca 88 mld. Kč ročně</w:t>
      </w:r>
      <w:r w:rsidR="00BD2AE2">
        <w:rPr>
          <w:rFonts w:ascii="Arial" w:eastAsia="Times New Roman" w:hAnsi="Arial" w:cs="Arial"/>
          <w:lang w:eastAsia="cs-CZ"/>
        </w:rPr>
        <w:t>.</w:t>
      </w:r>
    </w:p>
    <w:p w:rsidR="00C92DF9" w:rsidRDefault="004F4F18" w:rsidP="00397689">
      <w:pPr>
        <w:spacing w:after="0" w:line="360" w:lineRule="auto"/>
        <w:ind w:firstLine="709"/>
        <w:jc w:val="both"/>
        <w:rPr>
          <w:rFonts w:ascii="Arial" w:eastAsia="Times New Roman" w:hAnsi="Arial" w:cs="Arial"/>
          <w:lang w:eastAsia="cs-CZ"/>
        </w:rPr>
      </w:pPr>
      <w:r w:rsidRPr="002B71BE">
        <w:rPr>
          <w:rFonts w:ascii="Arial" w:eastAsia="Times New Roman" w:hAnsi="Arial" w:cs="Arial"/>
          <w:lang w:eastAsia="cs-CZ"/>
        </w:rPr>
        <w:t>Analýza stavu výzkumu, vývoje a inovací</w:t>
      </w:r>
      <w:r w:rsidR="00EB0FF6">
        <w:rPr>
          <w:rFonts w:ascii="Arial" w:eastAsia="Times New Roman" w:hAnsi="Arial" w:cs="Arial"/>
          <w:lang w:eastAsia="cs-CZ"/>
        </w:rPr>
        <w:t xml:space="preserve"> v </w:t>
      </w:r>
      <w:r w:rsidRPr="002B71BE">
        <w:rPr>
          <w:rFonts w:ascii="Arial" w:eastAsia="Times New Roman" w:hAnsi="Arial" w:cs="Arial"/>
          <w:lang w:eastAsia="cs-CZ"/>
        </w:rPr>
        <w:t>České republice a jejich srovnání se zahraničím</w:t>
      </w:r>
      <w:r w:rsidR="00EB0FF6">
        <w:rPr>
          <w:rFonts w:ascii="Arial" w:eastAsia="Times New Roman" w:hAnsi="Arial" w:cs="Arial"/>
          <w:lang w:eastAsia="cs-CZ"/>
        </w:rPr>
        <w:t xml:space="preserve"> v </w:t>
      </w:r>
      <w:r w:rsidRPr="002B71BE">
        <w:rPr>
          <w:rFonts w:ascii="Arial" w:eastAsia="Times New Roman" w:hAnsi="Arial" w:cs="Arial"/>
          <w:lang w:eastAsia="cs-CZ"/>
        </w:rPr>
        <w:t>roce 201</w:t>
      </w:r>
      <w:r w:rsidR="00D912B7">
        <w:rPr>
          <w:rFonts w:ascii="Arial" w:eastAsia="Times New Roman" w:hAnsi="Arial" w:cs="Arial"/>
          <w:lang w:eastAsia="cs-CZ"/>
        </w:rPr>
        <w:t>6</w:t>
      </w:r>
      <w:r>
        <w:rPr>
          <w:rFonts w:ascii="Arial" w:eastAsia="Times New Roman" w:hAnsi="Arial" w:cs="Arial"/>
          <w:lang w:eastAsia="cs-CZ"/>
        </w:rPr>
        <w:t xml:space="preserve"> dospěla k následujícím nejvýznamnějším zjištěním, která jsou</w:t>
      </w:r>
      <w:r w:rsidR="00EB0FF6">
        <w:rPr>
          <w:rFonts w:ascii="Arial" w:eastAsia="Times New Roman" w:hAnsi="Arial" w:cs="Arial"/>
          <w:lang w:eastAsia="cs-CZ"/>
        </w:rPr>
        <w:t xml:space="preserve"> v </w:t>
      </w:r>
      <w:r>
        <w:rPr>
          <w:rFonts w:ascii="Arial" w:eastAsia="Times New Roman" w:hAnsi="Arial" w:cs="Arial"/>
          <w:lang w:eastAsia="cs-CZ"/>
        </w:rPr>
        <w:t>dalším textu podrobně komentována a doplněna grafickými výstupy.</w:t>
      </w:r>
    </w:p>
    <w:p w:rsidR="00C92DF9" w:rsidRDefault="00C92DF9">
      <w:pPr>
        <w:rPr>
          <w:rFonts w:ascii="Arial" w:eastAsia="Times New Roman" w:hAnsi="Arial" w:cs="Arial"/>
          <w:lang w:eastAsia="cs-CZ"/>
        </w:rPr>
      </w:pPr>
      <w:r>
        <w:rPr>
          <w:rFonts w:ascii="Arial" w:eastAsia="Times New Roman" w:hAnsi="Arial" w:cs="Arial"/>
          <w:lang w:eastAsia="cs-CZ"/>
        </w:rPr>
        <w:br w:type="page"/>
      </w:r>
    </w:p>
    <w:p w:rsidR="004F4F18" w:rsidRDefault="004F4F18" w:rsidP="004F4F18">
      <w:pPr>
        <w:spacing w:after="0" w:line="360" w:lineRule="auto"/>
        <w:ind w:firstLine="357"/>
        <w:jc w:val="both"/>
        <w:rPr>
          <w:rFonts w:ascii="Arial" w:eastAsia="Times New Roman" w:hAnsi="Arial" w:cs="Arial"/>
          <w:b/>
          <w:lang w:eastAsia="cs-CZ"/>
        </w:rPr>
      </w:pPr>
      <w:r w:rsidRPr="002B71BE">
        <w:rPr>
          <w:rFonts w:ascii="Arial" w:eastAsia="Times New Roman" w:hAnsi="Arial" w:cs="Arial"/>
          <w:b/>
          <w:lang w:eastAsia="cs-CZ"/>
        </w:rPr>
        <w:lastRenderedPageBreak/>
        <w:t>Kapitola Finanční toky</w:t>
      </w:r>
      <w:r w:rsidR="00892E32">
        <w:rPr>
          <w:rFonts w:ascii="Arial" w:eastAsia="Times New Roman" w:hAnsi="Arial" w:cs="Arial"/>
          <w:b/>
          <w:lang w:eastAsia="cs-CZ"/>
        </w:rPr>
        <w:t xml:space="preserve"> ve výzkumu a vývoji</w:t>
      </w:r>
      <w:r>
        <w:rPr>
          <w:rFonts w:ascii="Arial" w:eastAsia="Times New Roman" w:hAnsi="Arial" w:cs="Arial"/>
          <w:b/>
          <w:lang w:eastAsia="cs-CZ"/>
        </w:rPr>
        <w:t>:</w:t>
      </w:r>
    </w:p>
    <w:p w:rsidR="00892E32" w:rsidRPr="00E10D35"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E10D35">
        <w:rPr>
          <w:rFonts w:ascii="Arial" w:eastAsia="Times New Roman" w:hAnsi="Arial" w:cs="Arial"/>
          <w:lang w:eastAsia="cs-CZ"/>
        </w:rPr>
        <w:t>Celkové výdaje na výzkum a vývoj (GERD) v ČR v roce 201</w:t>
      </w:r>
      <w:r>
        <w:rPr>
          <w:rFonts w:ascii="Arial" w:eastAsia="Times New Roman" w:hAnsi="Arial" w:cs="Arial"/>
          <w:lang w:eastAsia="cs-CZ"/>
        </w:rPr>
        <w:t>6</w:t>
      </w:r>
      <w:r w:rsidRPr="00E10D35">
        <w:rPr>
          <w:rFonts w:ascii="Arial" w:eastAsia="Times New Roman" w:hAnsi="Arial" w:cs="Arial"/>
          <w:lang w:eastAsia="cs-CZ"/>
        </w:rPr>
        <w:t xml:space="preserve"> </w:t>
      </w:r>
      <w:r>
        <w:rPr>
          <w:rFonts w:ascii="Arial" w:eastAsia="Times New Roman" w:hAnsi="Arial" w:cs="Arial"/>
          <w:lang w:eastAsia="cs-CZ"/>
        </w:rPr>
        <w:t>přesáhly</w:t>
      </w:r>
      <w:r w:rsidRPr="00E10D35">
        <w:rPr>
          <w:rFonts w:ascii="Arial" w:eastAsia="Times New Roman" w:hAnsi="Arial" w:cs="Arial"/>
          <w:lang w:eastAsia="cs-CZ"/>
        </w:rPr>
        <w:t xml:space="preserve"> 8</w:t>
      </w:r>
      <w:r>
        <w:rPr>
          <w:rFonts w:ascii="Arial" w:eastAsia="Times New Roman" w:hAnsi="Arial" w:cs="Arial"/>
          <w:lang w:eastAsia="cs-CZ"/>
        </w:rPr>
        <w:t>0</w:t>
      </w:r>
      <w:r w:rsidRPr="00E10D35">
        <w:rPr>
          <w:rFonts w:ascii="Arial" w:eastAsia="Times New Roman" w:hAnsi="Arial" w:cs="Arial"/>
          <w:lang w:eastAsia="cs-CZ"/>
        </w:rPr>
        <w:t xml:space="preserve"> mld. Kč, což představuje 1,</w:t>
      </w:r>
      <w:r>
        <w:rPr>
          <w:rFonts w:ascii="Arial" w:eastAsia="Times New Roman" w:hAnsi="Arial" w:cs="Arial"/>
          <w:lang w:eastAsia="cs-CZ"/>
        </w:rPr>
        <w:t>68</w:t>
      </w:r>
      <w:r w:rsidRPr="00E10D35">
        <w:rPr>
          <w:rFonts w:ascii="Arial" w:eastAsia="Times New Roman" w:hAnsi="Arial" w:cs="Arial"/>
          <w:lang w:eastAsia="cs-CZ"/>
        </w:rPr>
        <w:t> % hrubého domácího produktu (HDP).</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V</w:t>
      </w:r>
      <w:r w:rsidRPr="002F3E09">
        <w:rPr>
          <w:rFonts w:ascii="Arial" w:eastAsia="Times New Roman" w:hAnsi="Arial" w:cs="Arial"/>
          <w:lang w:eastAsia="cs-CZ"/>
        </w:rPr>
        <w:t xml:space="preserve"> absolutních hodnotách </w:t>
      </w:r>
      <w:r w:rsidRPr="000A22D2">
        <w:rPr>
          <w:rFonts w:ascii="Arial" w:eastAsia="Times New Roman" w:hAnsi="Arial" w:cs="Arial"/>
          <w:lang w:eastAsia="cs-CZ"/>
        </w:rPr>
        <w:t xml:space="preserve">GERD </w:t>
      </w:r>
      <w:r w:rsidR="001C71A9">
        <w:rPr>
          <w:rFonts w:ascii="Arial" w:eastAsia="Times New Roman" w:hAnsi="Arial" w:cs="Arial"/>
          <w:lang w:eastAsia="cs-CZ"/>
        </w:rPr>
        <w:t xml:space="preserve">až do roku 2015 </w:t>
      </w:r>
      <w:r w:rsidRPr="000A22D2">
        <w:rPr>
          <w:rFonts w:ascii="Arial" w:eastAsia="Times New Roman" w:hAnsi="Arial" w:cs="Arial"/>
          <w:lang w:eastAsia="cs-CZ"/>
        </w:rPr>
        <w:t>dlouhodobě meziročně rost</w:t>
      </w:r>
      <w:r w:rsidR="001C71A9">
        <w:rPr>
          <w:rFonts w:ascii="Arial" w:eastAsia="Times New Roman" w:hAnsi="Arial" w:cs="Arial"/>
          <w:lang w:eastAsia="cs-CZ"/>
        </w:rPr>
        <w:t>ly</w:t>
      </w:r>
      <w:r w:rsidRPr="002F3E09">
        <w:rPr>
          <w:rFonts w:ascii="Arial" w:eastAsia="Times New Roman" w:hAnsi="Arial" w:cs="Arial"/>
          <w:lang w:eastAsia="cs-CZ"/>
        </w:rPr>
        <w:t>,</w:t>
      </w:r>
      <w:r>
        <w:rPr>
          <w:rFonts w:ascii="Arial" w:eastAsia="Times New Roman" w:hAnsi="Arial" w:cs="Arial"/>
          <w:lang w:eastAsia="cs-CZ"/>
        </w:rPr>
        <w:t xml:space="preserve"> v roce 2016 došlo k očekávanému poklesu vlivem přechodu na nové programové období čerpání ESIF. V </w:t>
      </w:r>
      <w:r w:rsidRPr="002F3E09">
        <w:rPr>
          <w:rFonts w:ascii="Arial" w:eastAsia="Times New Roman" w:hAnsi="Arial" w:cs="Arial"/>
          <w:lang w:eastAsia="cs-CZ"/>
        </w:rPr>
        <w:t>případě podílu na HDP došlo</w:t>
      </w:r>
      <w:r>
        <w:rPr>
          <w:rFonts w:ascii="Arial" w:eastAsia="Times New Roman" w:hAnsi="Arial" w:cs="Arial"/>
          <w:lang w:eastAsia="cs-CZ"/>
        </w:rPr>
        <w:t xml:space="preserve"> kvůli růstu ekonomiky k mírnému meziročnímu poklesu již v roce 2015, v roce 2016 byl propad výraznější (o 0,25 %</w:t>
      </w:r>
      <w:r w:rsidR="001C71A9">
        <w:rPr>
          <w:rFonts w:ascii="Arial" w:eastAsia="Times New Roman" w:hAnsi="Arial" w:cs="Arial"/>
          <w:lang w:eastAsia="cs-CZ"/>
        </w:rPr>
        <w:t xml:space="preserve"> </w:t>
      </w:r>
      <w:r>
        <w:rPr>
          <w:rFonts w:ascii="Arial" w:eastAsia="Times New Roman" w:hAnsi="Arial" w:cs="Arial"/>
          <w:lang w:eastAsia="cs-CZ"/>
        </w:rPr>
        <w:t>HDP).</w:t>
      </w:r>
    </w:p>
    <w:p w:rsidR="00892E32" w:rsidRPr="00554055"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554055">
        <w:rPr>
          <w:rFonts w:ascii="Arial" w:eastAsia="Times New Roman" w:hAnsi="Arial" w:cs="Arial"/>
          <w:lang w:eastAsia="cs-CZ"/>
        </w:rPr>
        <w:t xml:space="preserve">Z jednotlivých </w:t>
      </w:r>
      <w:r>
        <w:rPr>
          <w:rFonts w:ascii="Arial" w:eastAsia="Times New Roman" w:hAnsi="Arial" w:cs="Arial"/>
          <w:lang w:eastAsia="cs-CZ"/>
        </w:rPr>
        <w:t>zdrojů financování</w:t>
      </w:r>
      <w:r w:rsidRPr="00554055">
        <w:rPr>
          <w:rFonts w:ascii="Arial" w:eastAsia="Times New Roman" w:hAnsi="Arial" w:cs="Arial"/>
          <w:lang w:eastAsia="cs-CZ"/>
        </w:rPr>
        <w:t xml:space="preserve"> GERD</w:t>
      </w:r>
      <w:r>
        <w:rPr>
          <w:rFonts w:ascii="Arial" w:eastAsia="Times New Roman" w:hAnsi="Arial" w:cs="Arial"/>
          <w:lang w:eastAsia="cs-CZ"/>
        </w:rPr>
        <w:t xml:space="preserve"> v posledních čtyřech letech pravidelně</w:t>
      </w:r>
      <w:r w:rsidRPr="00554055">
        <w:rPr>
          <w:rFonts w:ascii="Arial" w:eastAsia="Times New Roman" w:hAnsi="Arial" w:cs="Arial"/>
          <w:lang w:eastAsia="cs-CZ"/>
        </w:rPr>
        <w:t xml:space="preserve"> rost</w:t>
      </w:r>
      <w:r>
        <w:rPr>
          <w:rFonts w:ascii="Arial" w:eastAsia="Times New Roman" w:hAnsi="Arial" w:cs="Arial"/>
          <w:lang w:eastAsia="cs-CZ"/>
        </w:rPr>
        <w:t>ly pouze podnikatelské zdroje</w:t>
      </w:r>
      <w:r w:rsidRPr="00554055">
        <w:rPr>
          <w:rFonts w:ascii="Arial" w:eastAsia="Times New Roman" w:hAnsi="Arial" w:cs="Arial"/>
          <w:lang w:eastAsia="cs-CZ"/>
        </w:rPr>
        <w:t>.</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0A22D2">
        <w:rPr>
          <w:rFonts w:ascii="Arial" w:eastAsia="Times New Roman" w:hAnsi="Arial" w:cs="Arial"/>
          <w:lang w:eastAsia="cs-CZ"/>
        </w:rPr>
        <w:t>ČR</w:t>
      </w:r>
      <w:r w:rsidR="00DB586D">
        <w:rPr>
          <w:rFonts w:ascii="Arial" w:eastAsia="Times New Roman" w:hAnsi="Arial" w:cs="Arial"/>
          <w:lang w:eastAsia="cs-CZ"/>
        </w:rPr>
        <w:t xml:space="preserve"> se na základě údajů z roku 2016 nepřiblížila k cíli</w:t>
      </w:r>
      <w:r w:rsidRPr="000A22D2">
        <w:rPr>
          <w:rFonts w:ascii="Arial" w:eastAsia="Times New Roman" w:hAnsi="Arial" w:cs="Arial"/>
          <w:lang w:eastAsia="cs-CZ"/>
        </w:rPr>
        <w:t xml:space="preserve"> </w:t>
      </w:r>
      <w:r w:rsidR="00DB586D">
        <w:rPr>
          <w:rFonts w:ascii="Arial" w:eastAsia="Times New Roman" w:hAnsi="Arial" w:cs="Arial"/>
          <w:lang w:eastAsia="cs-CZ"/>
        </w:rPr>
        <w:t xml:space="preserve">stanovenému pro rok 2020 </w:t>
      </w:r>
      <w:r w:rsidRPr="000A22D2">
        <w:rPr>
          <w:rFonts w:ascii="Arial" w:eastAsia="Times New Roman" w:hAnsi="Arial" w:cs="Arial"/>
          <w:lang w:eastAsia="cs-CZ"/>
        </w:rPr>
        <w:t>ve</w:t>
      </w:r>
      <w:r w:rsidR="00DB586D">
        <w:rPr>
          <w:rFonts w:ascii="Arial" w:eastAsia="Times New Roman" w:hAnsi="Arial" w:cs="Arial"/>
          <w:lang w:eastAsia="cs-CZ"/>
        </w:rPr>
        <w:t> </w:t>
      </w:r>
      <w:r w:rsidRPr="000A22D2">
        <w:rPr>
          <w:rFonts w:ascii="Arial" w:eastAsia="Times New Roman" w:hAnsi="Arial" w:cs="Arial"/>
          <w:lang w:eastAsia="cs-CZ"/>
        </w:rPr>
        <w:t>strategii Evropa 2020</w:t>
      </w:r>
      <w:r>
        <w:rPr>
          <w:rFonts w:ascii="Arial" w:eastAsia="Times New Roman" w:hAnsi="Arial" w:cs="Arial"/>
          <w:lang w:eastAsia="cs-CZ"/>
        </w:rPr>
        <w:t xml:space="preserve"> v podobě</w:t>
      </w:r>
      <w:r w:rsidRPr="000A22D2">
        <w:rPr>
          <w:rFonts w:ascii="Arial" w:eastAsia="Times New Roman" w:hAnsi="Arial" w:cs="Arial"/>
          <w:lang w:eastAsia="cs-CZ"/>
        </w:rPr>
        <w:t xml:space="preserve"> každoroční investice veřejných prostředků do</w:t>
      </w:r>
      <w:r>
        <w:rPr>
          <w:rFonts w:ascii="Arial" w:eastAsia="Times New Roman" w:hAnsi="Arial" w:cs="Arial"/>
          <w:lang w:eastAsia="cs-CZ"/>
        </w:rPr>
        <w:t> </w:t>
      </w:r>
      <w:proofErr w:type="spellStart"/>
      <w:r w:rsidRPr="000A22D2">
        <w:rPr>
          <w:rFonts w:ascii="Arial" w:eastAsia="Times New Roman" w:hAnsi="Arial" w:cs="Arial"/>
          <w:lang w:eastAsia="cs-CZ"/>
        </w:rPr>
        <w:t>VaV</w:t>
      </w:r>
      <w:proofErr w:type="spellEnd"/>
      <w:r w:rsidRPr="000A22D2">
        <w:rPr>
          <w:rFonts w:ascii="Arial" w:eastAsia="Times New Roman" w:hAnsi="Arial" w:cs="Arial"/>
          <w:lang w:eastAsia="cs-CZ"/>
        </w:rPr>
        <w:t xml:space="preserve"> na úrovni 1</w:t>
      </w:r>
      <w:r>
        <w:rPr>
          <w:rFonts w:ascii="Arial" w:eastAsia="Times New Roman" w:hAnsi="Arial" w:cs="Arial"/>
          <w:lang w:eastAsia="cs-CZ"/>
        </w:rPr>
        <w:t> </w:t>
      </w:r>
      <w:r w:rsidRPr="000A22D2">
        <w:rPr>
          <w:rFonts w:ascii="Arial" w:eastAsia="Times New Roman" w:hAnsi="Arial" w:cs="Arial"/>
          <w:lang w:eastAsia="cs-CZ"/>
        </w:rPr>
        <w:t>% HDP</w:t>
      </w:r>
      <w:r>
        <w:rPr>
          <w:rFonts w:ascii="Arial" w:eastAsia="Times New Roman" w:hAnsi="Arial" w:cs="Arial"/>
          <w:lang w:eastAsia="cs-CZ"/>
        </w:rPr>
        <w:t xml:space="preserve"> aktuálně není plněn, neboť chybí významný příspěvek strukturálních fondů EU</w:t>
      </w:r>
      <w:r w:rsidRPr="000A22D2">
        <w:rPr>
          <w:rFonts w:ascii="Arial" w:eastAsia="Times New Roman" w:hAnsi="Arial" w:cs="Arial"/>
          <w:lang w:eastAsia="cs-CZ"/>
        </w:rPr>
        <w:t xml:space="preserve"> </w:t>
      </w:r>
      <w:r>
        <w:rPr>
          <w:rFonts w:ascii="Arial" w:eastAsia="Times New Roman" w:hAnsi="Arial" w:cs="Arial"/>
          <w:lang w:eastAsia="cs-CZ"/>
        </w:rPr>
        <w:t>z předchozích let. Jedná se však pouze o dočasný stav.</w:t>
      </w:r>
      <w:r w:rsidR="00DB586D">
        <w:rPr>
          <w:rFonts w:ascii="Arial" w:eastAsia="Times New Roman" w:hAnsi="Arial" w:cs="Arial"/>
          <w:lang w:eastAsia="cs-CZ"/>
        </w:rPr>
        <w:t xml:space="preserve"> Naplnění tohoto cíle má být dosaženo implementací opatření předložených vládě v materiálu Dlouhodobé </w:t>
      </w:r>
      <w:r w:rsidR="00DB586D" w:rsidRPr="00DB586D">
        <w:rPr>
          <w:rFonts w:ascii="Arial" w:eastAsia="Times New Roman" w:hAnsi="Arial" w:cs="Arial"/>
          <w:lang w:eastAsia="cs-CZ"/>
        </w:rPr>
        <w:t>strategické financování systému výzkumu, vývoje a inovací</w:t>
      </w:r>
      <w:r w:rsidR="00DB586D">
        <w:rPr>
          <w:rFonts w:ascii="Arial" w:eastAsia="Times New Roman" w:hAnsi="Arial" w:cs="Arial"/>
          <w:lang w:eastAsia="cs-CZ"/>
        </w:rPr>
        <w:t>.</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53104B">
        <w:rPr>
          <w:rFonts w:ascii="Arial" w:eastAsia="Times New Roman" w:hAnsi="Arial" w:cs="Arial"/>
          <w:lang w:eastAsia="cs-CZ"/>
        </w:rPr>
        <w:t>V</w:t>
      </w:r>
      <w:r>
        <w:rPr>
          <w:rFonts w:ascii="Arial" w:eastAsia="Times New Roman" w:hAnsi="Arial" w:cs="Arial"/>
          <w:lang w:eastAsia="cs-CZ"/>
        </w:rPr>
        <w:t xml:space="preserve"> mezinárodním srovnání </w:t>
      </w:r>
      <w:r w:rsidRPr="0053104B">
        <w:rPr>
          <w:rFonts w:ascii="Arial" w:eastAsia="Times New Roman" w:hAnsi="Arial" w:cs="Arial"/>
          <w:lang w:eastAsia="cs-CZ"/>
        </w:rPr>
        <w:t>představuje ČR</w:t>
      </w:r>
      <w:r>
        <w:rPr>
          <w:rFonts w:ascii="Arial" w:eastAsia="Times New Roman" w:hAnsi="Arial" w:cs="Arial"/>
          <w:lang w:eastAsia="cs-CZ"/>
        </w:rPr>
        <w:t xml:space="preserve"> </w:t>
      </w:r>
      <w:r w:rsidRPr="0053104B">
        <w:rPr>
          <w:rFonts w:ascii="Arial" w:eastAsia="Times New Roman" w:hAnsi="Arial" w:cs="Arial"/>
          <w:lang w:eastAsia="cs-CZ"/>
        </w:rPr>
        <w:t>evropský průměr</w:t>
      </w:r>
      <w:r>
        <w:rPr>
          <w:rFonts w:ascii="Arial" w:eastAsia="Times New Roman" w:hAnsi="Arial" w:cs="Arial"/>
          <w:lang w:eastAsia="cs-CZ"/>
        </w:rPr>
        <w:t xml:space="preserve"> jak z hlediska GERD</w:t>
      </w:r>
      <w:r w:rsidR="001C71A9">
        <w:rPr>
          <w:rFonts w:ascii="Arial" w:eastAsia="Times New Roman" w:hAnsi="Arial" w:cs="Arial"/>
          <w:lang w:eastAsia="cs-CZ"/>
        </w:rPr>
        <w:t xml:space="preserve"> v přepočtu na HDP</w:t>
      </w:r>
      <w:r>
        <w:rPr>
          <w:rFonts w:ascii="Arial" w:eastAsia="Times New Roman" w:hAnsi="Arial" w:cs="Arial"/>
          <w:lang w:eastAsia="cs-CZ"/>
        </w:rPr>
        <w:t xml:space="preserve">, tak na základě veřejných výdajů na </w:t>
      </w:r>
      <w:proofErr w:type="spellStart"/>
      <w:r>
        <w:rPr>
          <w:rFonts w:ascii="Arial" w:eastAsia="Times New Roman" w:hAnsi="Arial" w:cs="Arial"/>
          <w:lang w:eastAsia="cs-CZ"/>
        </w:rPr>
        <w:t>VaV</w:t>
      </w:r>
      <w:proofErr w:type="spellEnd"/>
      <w:r w:rsidR="001C71A9">
        <w:rPr>
          <w:rFonts w:ascii="Arial" w:eastAsia="Times New Roman" w:hAnsi="Arial" w:cs="Arial"/>
          <w:lang w:eastAsia="cs-CZ"/>
        </w:rPr>
        <w:t xml:space="preserve"> vyjádřených jako % HDP</w:t>
      </w:r>
      <w:r>
        <w:rPr>
          <w:rFonts w:ascii="Arial" w:eastAsia="Times New Roman" w:hAnsi="Arial" w:cs="Arial"/>
          <w:lang w:eastAsia="cs-CZ"/>
        </w:rPr>
        <w:t>.</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554055">
        <w:rPr>
          <w:rFonts w:ascii="Arial" w:eastAsia="Times New Roman" w:hAnsi="Arial" w:cs="Arial"/>
          <w:lang w:eastAsia="cs-CZ"/>
        </w:rPr>
        <w:t xml:space="preserve">Ve skupině srovnatelné s ČR </w:t>
      </w:r>
      <w:r w:rsidR="001C71A9">
        <w:rPr>
          <w:rFonts w:ascii="Arial" w:eastAsia="Times New Roman" w:hAnsi="Arial" w:cs="Arial"/>
          <w:lang w:eastAsia="cs-CZ"/>
        </w:rPr>
        <w:t>dle výše GERD na HDP</w:t>
      </w:r>
      <w:r w:rsidR="001C71A9" w:rsidRPr="00554055">
        <w:rPr>
          <w:rFonts w:ascii="Arial" w:eastAsia="Times New Roman" w:hAnsi="Arial" w:cs="Arial"/>
          <w:lang w:eastAsia="cs-CZ"/>
        </w:rPr>
        <w:t xml:space="preserve"> </w:t>
      </w:r>
      <w:r w:rsidRPr="00554055">
        <w:rPr>
          <w:rFonts w:ascii="Arial" w:eastAsia="Times New Roman" w:hAnsi="Arial" w:cs="Arial"/>
          <w:lang w:eastAsia="cs-CZ"/>
        </w:rPr>
        <w:t xml:space="preserve">se nacházejí rovněž státy se silnou ekonomikou, </w:t>
      </w:r>
      <w:r>
        <w:rPr>
          <w:rFonts w:ascii="Arial" w:eastAsia="Times New Roman" w:hAnsi="Arial" w:cs="Arial"/>
          <w:lang w:eastAsia="cs-CZ"/>
        </w:rPr>
        <w:t>například Norsko</w:t>
      </w:r>
      <w:r w:rsidRPr="00554055">
        <w:rPr>
          <w:rFonts w:ascii="Arial" w:eastAsia="Times New Roman" w:hAnsi="Arial" w:cs="Arial"/>
          <w:lang w:eastAsia="cs-CZ"/>
        </w:rPr>
        <w:t xml:space="preserve">, </w:t>
      </w:r>
      <w:r>
        <w:rPr>
          <w:rFonts w:ascii="Arial" w:eastAsia="Times New Roman" w:hAnsi="Arial" w:cs="Arial"/>
          <w:lang w:eastAsia="cs-CZ"/>
        </w:rPr>
        <w:t xml:space="preserve">Nizozemsko </w:t>
      </w:r>
      <w:r w:rsidRPr="00554055">
        <w:rPr>
          <w:rFonts w:ascii="Arial" w:eastAsia="Times New Roman" w:hAnsi="Arial" w:cs="Arial"/>
          <w:lang w:eastAsia="cs-CZ"/>
        </w:rPr>
        <w:t>Francie</w:t>
      </w:r>
      <w:r w:rsidR="001C71A9">
        <w:rPr>
          <w:rFonts w:ascii="Arial" w:eastAsia="Times New Roman" w:hAnsi="Arial" w:cs="Arial"/>
          <w:lang w:eastAsia="cs-CZ"/>
        </w:rPr>
        <w:t xml:space="preserve"> nebo</w:t>
      </w:r>
      <w:r>
        <w:rPr>
          <w:rFonts w:ascii="Arial" w:eastAsia="Times New Roman" w:hAnsi="Arial" w:cs="Arial"/>
          <w:lang w:eastAsia="cs-CZ"/>
        </w:rPr>
        <w:t xml:space="preserve"> Velk</w:t>
      </w:r>
      <w:r w:rsidR="001C71A9">
        <w:rPr>
          <w:rFonts w:ascii="Arial" w:eastAsia="Times New Roman" w:hAnsi="Arial" w:cs="Arial"/>
          <w:lang w:eastAsia="cs-CZ"/>
        </w:rPr>
        <w:t>á</w:t>
      </w:r>
      <w:r>
        <w:rPr>
          <w:rFonts w:ascii="Arial" w:eastAsia="Times New Roman" w:hAnsi="Arial" w:cs="Arial"/>
          <w:lang w:eastAsia="cs-CZ"/>
        </w:rPr>
        <w:t xml:space="preserve"> Británi</w:t>
      </w:r>
      <w:r w:rsidR="001C71A9">
        <w:rPr>
          <w:rFonts w:ascii="Arial" w:eastAsia="Times New Roman" w:hAnsi="Arial" w:cs="Arial"/>
          <w:lang w:eastAsia="cs-CZ"/>
        </w:rPr>
        <w:t>e</w:t>
      </w:r>
      <w:r w:rsidRPr="00554055">
        <w:rPr>
          <w:rFonts w:ascii="Arial" w:eastAsia="Times New Roman" w:hAnsi="Arial" w:cs="Arial"/>
          <w:lang w:eastAsia="cs-CZ"/>
        </w:rPr>
        <w:t xml:space="preserve">. </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53104B">
        <w:rPr>
          <w:rFonts w:ascii="Arial" w:eastAsia="Times New Roman" w:hAnsi="Arial" w:cs="Arial"/>
          <w:lang w:eastAsia="cs-CZ"/>
        </w:rPr>
        <w:t xml:space="preserve">Podnikatelské zdroje </w:t>
      </w:r>
      <w:r>
        <w:rPr>
          <w:rFonts w:ascii="Arial" w:eastAsia="Times New Roman" w:hAnsi="Arial" w:cs="Arial"/>
          <w:lang w:eastAsia="cs-CZ"/>
        </w:rPr>
        <w:t>jsou</w:t>
      </w:r>
      <w:r w:rsidRPr="0053104B">
        <w:rPr>
          <w:rFonts w:ascii="Arial" w:eastAsia="Times New Roman" w:hAnsi="Arial" w:cs="Arial"/>
          <w:lang w:eastAsia="cs-CZ"/>
        </w:rPr>
        <w:t xml:space="preserve"> téměř výhradně využ</w:t>
      </w:r>
      <w:r>
        <w:rPr>
          <w:rFonts w:ascii="Arial" w:eastAsia="Times New Roman" w:hAnsi="Arial" w:cs="Arial"/>
          <w:lang w:eastAsia="cs-CZ"/>
        </w:rPr>
        <w:t>ívány</w:t>
      </w:r>
      <w:r w:rsidRPr="0053104B">
        <w:rPr>
          <w:rFonts w:ascii="Arial" w:eastAsia="Times New Roman" w:hAnsi="Arial" w:cs="Arial"/>
          <w:lang w:eastAsia="cs-CZ"/>
        </w:rPr>
        <w:t xml:space="preserve"> </w:t>
      </w:r>
      <w:r>
        <w:rPr>
          <w:rFonts w:ascii="Arial" w:eastAsia="Times New Roman" w:hAnsi="Arial" w:cs="Arial"/>
          <w:lang w:eastAsia="cs-CZ"/>
        </w:rPr>
        <w:t xml:space="preserve">k financování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v </w:t>
      </w:r>
      <w:r w:rsidRPr="0053104B">
        <w:rPr>
          <w:rFonts w:ascii="Arial" w:eastAsia="Times New Roman" w:hAnsi="Arial" w:cs="Arial"/>
          <w:lang w:eastAsia="cs-CZ"/>
        </w:rPr>
        <w:t xml:space="preserve">podnikatelském sektoru, </w:t>
      </w:r>
      <w:r w:rsidRPr="004743B7">
        <w:rPr>
          <w:rFonts w:ascii="Arial" w:eastAsia="Times New Roman" w:hAnsi="Arial" w:cs="Arial"/>
          <w:lang w:eastAsia="cs-CZ"/>
        </w:rPr>
        <w:t xml:space="preserve">podpora veřejného </w:t>
      </w:r>
      <w:r>
        <w:rPr>
          <w:rFonts w:ascii="Arial" w:eastAsia="Times New Roman" w:hAnsi="Arial" w:cs="Arial"/>
          <w:lang w:eastAsia="cs-CZ"/>
        </w:rPr>
        <w:t>výzkumu a vývoje z tuzemských podnikatelských zdrojů</w:t>
      </w:r>
      <w:r w:rsidRPr="004743B7">
        <w:rPr>
          <w:rFonts w:ascii="Arial" w:eastAsia="Times New Roman" w:hAnsi="Arial" w:cs="Arial"/>
          <w:lang w:eastAsia="cs-CZ"/>
        </w:rPr>
        <w:t xml:space="preserve"> </w:t>
      </w:r>
      <w:r>
        <w:rPr>
          <w:rFonts w:ascii="Arial" w:eastAsia="Times New Roman" w:hAnsi="Arial" w:cs="Arial"/>
          <w:lang w:eastAsia="cs-CZ"/>
        </w:rPr>
        <w:t>je</w:t>
      </w:r>
      <w:r w:rsidRPr="004743B7">
        <w:rPr>
          <w:rFonts w:ascii="Arial" w:eastAsia="Times New Roman" w:hAnsi="Arial" w:cs="Arial"/>
          <w:lang w:eastAsia="cs-CZ"/>
        </w:rPr>
        <w:t xml:space="preserve"> velmi malá,</w:t>
      </w:r>
      <w:r>
        <w:rPr>
          <w:rFonts w:ascii="Arial" w:eastAsia="Times New Roman" w:hAnsi="Arial" w:cs="Arial"/>
          <w:lang w:eastAsia="cs-CZ"/>
        </w:rPr>
        <w:t xml:space="preserve"> v </w:t>
      </w:r>
      <w:r w:rsidRPr="004743B7">
        <w:rPr>
          <w:rFonts w:ascii="Arial" w:eastAsia="Times New Roman" w:hAnsi="Arial" w:cs="Arial"/>
          <w:lang w:eastAsia="cs-CZ"/>
        </w:rPr>
        <w:t>součtu za vysokoškolský a vládní sektor</w:t>
      </w:r>
      <w:r>
        <w:rPr>
          <w:rFonts w:ascii="Arial" w:eastAsia="Times New Roman" w:hAnsi="Arial" w:cs="Arial"/>
          <w:lang w:eastAsia="cs-CZ"/>
        </w:rPr>
        <w:t xml:space="preserve"> v roce 2016</w:t>
      </w:r>
      <w:r w:rsidRPr="004743B7">
        <w:rPr>
          <w:rFonts w:ascii="Arial" w:eastAsia="Times New Roman" w:hAnsi="Arial" w:cs="Arial"/>
          <w:lang w:eastAsia="cs-CZ"/>
        </w:rPr>
        <w:t xml:space="preserve"> </w:t>
      </w:r>
      <w:r>
        <w:rPr>
          <w:rFonts w:ascii="Arial" w:eastAsia="Times New Roman" w:hAnsi="Arial" w:cs="Arial"/>
          <w:lang w:eastAsia="cs-CZ"/>
        </w:rPr>
        <w:t xml:space="preserve">dosáhla </w:t>
      </w:r>
      <w:r w:rsidRPr="00AC5DF0">
        <w:rPr>
          <w:rFonts w:ascii="Arial" w:eastAsia="Times New Roman" w:hAnsi="Arial" w:cs="Arial"/>
          <w:lang w:eastAsia="cs-CZ"/>
        </w:rPr>
        <w:t>1,4 mld. Kč.</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2853CA">
        <w:rPr>
          <w:rFonts w:ascii="Arial" w:eastAsia="Times New Roman" w:hAnsi="Arial" w:cs="Arial"/>
          <w:lang w:eastAsia="cs-CZ"/>
        </w:rPr>
        <w:t>Veřejné tuzemské finanční zdroje směřovaly</w:t>
      </w:r>
      <w:r>
        <w:rPr>
          <w:rFonts w:ascii="Arial" w:eastAsia="Times New Roman" w:hAnsi="Arial" w:cs="Arial"/>
          <w:lang w:eastAsia="cs-CZ"/>
        </w:rPr>
        <w:t xml:space="preserve"> i v roce 2016</w:t>
      </w:r>
      <w:r w:rsidRPr="002853CA">
        <w:rPr>
          <w:rFonts w:ascii="Arial" w:eastAsia="Times New Roman" w:hAnsi="Arial" w:cs="Arial"/>
          <w:lang w:eastAsia="cs-CZ"/>
        </w:rPr>
        <w:t xml:space="preserve"> především do </w:t>
      </w:r>
      <w:proofErr w:type="spellStart"/>
      <w:r>
        <w:rPr>
          <w:rFonts w:ascii="Arial" w:eastAsia="Times New Roman" w:hAnsi="Arial" w:cs="Arial"/>
          <w:lang w:eastAsia="cs-CZ"/>
        </w:rPr>
        <w:t>VaV</w:t>
      </w:r>
      <w:proofErr w:type="spellEnd"/>
      <w:r w:rsidRPr="002853CA">
        <w:rPr>
          <w:rFonts w:ascii="Arial" w:eastAsia="Times New Roman" w:hAnsi="Arial" w:cs="Arial"/>
          <w:lang w:eastAsia="cs-CZ"/>
        </w:rPr>
        <w:t xml:space="preserve"> realizovaného ve veřejných sektorech. </w:t>
      </w:r>
    </w:p>
    <w:p w:rsidR="00892E32" w:rsidRPr="002853CA"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2853CA">
        <w:rPr>
          <w:rFonts w:ascii="Arial" w:eastAsia="Times New Roman" w:hAnsi="Arial" w:cs="Arial"/>
          <w:lang w:eastAsia="cs-CZ"/>
        </w:rPr>
        <w:t>Podnikatelský sektor je</w:t>
      </w:r>
      <w:r>
        <w:rPr>
          <w:rFonts w:ascii="Arial" w:eastAsia="Times New Roman" w:hAnsi="Arial" w:cs="Arial"/>
          <w:lang w:eastAsia="cs-CZ"/>
        </w:rPr>
        <w:t xml:space="preserve"> v </w:t>
      </w:r>
      <w:r w:rsidRPr="002853CA">
        <w:rPr>
          <w:rFonts w:ascii="Arial" w:eastAsia="Times New Roman" w:hAnsi="Arial" w:cs="Arial"/>
          <w:lang w:eastAsia="cs-CZ"/>
        </w:rPr>
        <w:t>ČR</w:t>
      </w:r>
      <w:r>
        <w:rPr>
          <w:rFonts w:ascii="Arial" w:eastAsia="Times New Roman" w:hAnsi="Arial" w:cs="Arial"/>
          <w:lang w:eastAsia="cs-CZ"/>
        </w:rPr>
        <w:t xml:space="preserve"> v </w:t>
      </w:r>
      <w:r w:rsidRPr="002853CA">
        <w:rPr>
          <w:rFonts w:ascii="Arial" w:eastAsia="Times New Roman" w:hAnsi="Arial" w:cs="Arial"/>
          <w:lang w:eastAsia="cs-CZ"/>
        </w:rPr>
        <w:t>souvislosti s veř</w:t>
      </w:r>
      <w:r>
        <w:rPr>
          <w:rFonts w:ascii="Arial" w:eastAsia="Times New Roman" w:hAnsi="Arial" w:cs="Arial"/>
          <w:lang w:eastAsia="cs-CZ"/>
        </w:rPr>
        <w:t>ejnými prostředky podporován</w:t>
      </w:r>
      <w:r w:rsidRPr="002853CA">
        <w:rPr>
          <w:rFonts w:ascii="Arial" w:eastAsia="Times New Roman" w:hAnsi="Arial" w:cs="Arial"/>
          <w:lang w:eastAsia="cs-CZ"/>
        </w:rPr>
        <w:t xml:space="preserve"> </w:t>
      </w:r>
      <w:r>
        <w:rPr>
          <w:rFonts w:ascii="Arial" w:eastAsia="Times New Roman" w:hAnsi="Arial" w:cs="Arial"/>
          <w:lang w:eastAsia="cs-CZ"/>
        </w:rPr>
        <w:t>přímo (</w:t>
      </w:r>
      <w:r w:rsidRPr="00AC5DF0">
        <w:rPr>
          <w:rFonts w:ascii="Arial" w:eastAsia="Times New Roman" w:hAnsi="Arial" w:cs="Arial"/>
          <w:lang w:eastAsia="cs-CZ"/>
        </w:rPr>
        <w:t>3,0</w:t>
      </w:r>
      <w:r>
        <w:rPr>
          <w:rFonts w:ascii="Arial" w:eastAsia="Times New Roman" w:hAnsi="Arial" w:cs="Arial"/>
          <w:lang w:eastAsia="cs-CZ"/>
        </w:rPr>
        <w:t> </w:t>
      </w:r>
      <w:r w:rsidRPr="00AC5DF0">
        <w:rPr>
          <w:rFonts w:ascii="Arial" w:eastAsia="Times New Roman" w:hAnsi="Arial" w:cs="Arial"/>
          <w:lang w:eastAsia="cs-CZ"/>
        </w:rPr>
        <w:t>mld. Kč v roce 2016</w:t>
      </w:r>
      <w:r>
        <w:rPr>
          <w:rFonts w:ascii="Arial" w:eastAsia="Times New Roman" w:hAnsi="Arial" w:cs="Arial"/>
          <w:lang w:eastAsia="cs-CZ"/>
        </w:rPr>
        <w:t>) i</w:t>
      </w:r>
      <w:r w:rsidRPr="002853CA">
        <w:rPr>
          <w:rFonts w:ascii="Arial" w:eastAsia="Times New Roman" w:hAnsi="Arial" w:cs="Arial"/>
          <w:lang w:eastAsia="cs-CZ"/>
        </w:rPr>
        <w:t xml:space="preserve"> nepřímo formou položek odčitatelných od základu daně z příjmů právnických osob (</w:t>
      </w:r>
      <w:r w:rsidRPr="00AC5DF0">
        <w:rPr>
          <w:rFonts w:ascii="Arial" w:eastAsia="Times New Roman" w:hAnsi="Arial" w:cs="Arial"/>
          <w:lang w:eastAsia="cs-CZ"/>
        </w:rPr>
        <w:t>2,5 mld. Kč v roce 2015</w:t>
      </w:r>
      <w:r w:rsidRPr="002853CA">
        <w:rPr>
          <w:rFonts w:ascii="Arial" w:eastAsia="Times New Roman" w:hAnsi="Arial" w:cs="Arial"/>
          <w:lang w:eastAsia="cs-CZ"/>
        </w:rPr>
        <w:t xml:space="preserve">). </w:t>
      </w:r>
      <w:r>
        <w:rPr>
          <w:rFonts w:ascii="Arial" w:eastAsia="Times New Roman" w:hAnsi="Arial" w:cs="Arial"/>
          <w:lang w:eastAsia="cs-CZ"/>
        </w:rPr>
        <w:t>Nepřímou podporu</w:t>
      </w:r>
      <w:r w:rsidRPr="002853CA">
        <w:rPr>
          <w:rFonts w:ascii="Arial" w:eastAsia="Times New Roman" w:hAnsi="Arial" w:cs="Arial"/>
          <w:lang w:eastAsia="cs-CZ"/>
        </w:rPr>
        <w:t xml:space="preserve"> však využívají především velké podniky.</w:t>
      </w:r>
    </w:p>
    <w:p w:rsidR="00892E32" w:rsidRDefault="00892E32" w:rsidP="00892E32">
      <w:pPr>
        <w:pStyle w:val="Odstavecseseznamem"/>
        <w:numPr>
          <w:ilvl w:val="0"/>
          <w:numId w:val="6"/>
        </w:numPr>
        <w:spacing w:after="0" w:line="360" w:lineRule="auto"/>
        <w:jc w:val="both"/>
        <w:rPr>
          <w:rFonts w:ascii="Arial" w:eastAsia="Times New Roman" w:hAnsi="Arial" w:cs="Arial"/>
          <w:lang w:eastAsia="cs-CZ"/>
        </w:rPr>
      </w:pPr>
      <w:r w:rsidRPr="002B71BE">
        <w:rPr>
          <w:rFonts w:ascii="Arial" w:eastAsia="Times New Roman" w:hAnsi="Arial" w:cs="Arial"/>
          <w:lang w:eastAsia="cs-CZ"/>
        </w:rPr>
        <w:t>Disproporce</w:t>
      </w:r>
      <w:r>
        <w:rPr>
          <w:rFonts w:ascii="Arial" w:eastAsia="Times New Roman" w:hAnsi="Arial" w:cs="Arial"/>
          <w:lang w:eastAsia="cs-CZ"/>
        </w:rPr>
        <w:t xml:space="preserve"> v </w:t>
      </w:r>
      <w:r w:rsidRPr="002B71BE">
        <w:rPr>
          <w:rFonts w:ascii="Arial" w:eastAsia="Times New Roman" w:hAnsi="Arial" w:cs="Arial"/>
          <w:lang w:eastAsia="cs-CZ"/>
        </w:rPr>
        <w:t>distribuci jednotlivých finančních zdrojů mezi sektory</w:t>
      </w:r>
      <w:r>
        <w:rPr>
          <w:rFonts w:ascii="Arial" w:eastAsia="Times New Roman" w:hAnsi="Arial" w:cs="Arial"/>
          <w:lang w:eastAsia="cs-CZ"/>
        </w:rPr>
        <w:t xml:space="preserve"> v ČR</w:t>
      </w:r>
      <w:r w:rsidRPr="002B71BE">
        <w:rPr>
          <w:rFonts w:ascii="Arial" w:eastAsia="Times New Roman" w:hAnsi="Arial" w:cs="Arial"/>
          <w:lang w:eastAsia="cs-CZ"/>
        </w:rPr>
        <w:t xml:space="preserve">, </w:t>
      </w:r>
      <w:r>
        <w:rPr>
          <w:rFonts w:ascii="Arial" w:eastAsia="Times New Roman" w:hAnsi="Arial" w:cs="Arial"/>
          <w:lang w:eastAsia="cs-CZ"/>
        </w:rPr>
        <w:t>kdy finanční toky veřejných prostředků směrem k podnikům výrazně převyšují prostředky směřující od podniků k výzkumným organizacím veřejného charakteru (vysokým školám, ústavům Akademie věd ČR), se postupně snižuje, avšak zejména z důvodu poklesu přímé podpory podnikatelského sektoru ze SR.</w:t>
      </w:r>
    </w:p>
    <w:p w:rsidR="00F269D1" w:rsidRPr="00D912B7" w:rsidRDefault="00892E32" w:rsidP="00892E32">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 xml:space="preserve">Významný meziroční nárůst objemu podnikatelských zdrojů ve výdajích vysokoškolského sektoru na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v roce 2015 (o 0,4 mld. Kč) v roce 2016 nepokračoval.</w:t>
      </w:r>
    </w:p>
    <w:p w:rsidR="007D6778" w:rsidRDefault="007D6778">
      <w:pPr>
        <w:rPr>
          <w:rFonts w:ascii="Arial" w:eastAsia="Times New Roman" w:hAnsi="Arial" w:cs="Arial"/>
          <w:lang w:eastAsia="cs-CZ"/>
        </w:rPr>
      </w:pPr>
      <w:r>
        <w:rPr>
          <w:rFonts w:ascii="Arial" w:eastAsia="Times New Roman" w:hAnsi="Arial" w:cs="Arial"/>
          <w:lang w:eastAsia="cs-CZ"/>
        </w:rPr>
        <w:br w:type="page"/>
      </w:r>
    </w:p>
    <w:p w:rsidR="004F4F18" w:rsidRDefault="004F4F18" w:rsidP="004F4F18">
      <w:pPr>
        <w:spacing w:after="0" w:line="360" w:lineRule="auto"/>
        <w:ind w:firstLine="357"/>
        <w:jc w:val="both"/>
        <w:rPr>
          <w:rFonts w:ascii="Arial" w:eastAsia="Times New Roman" w:hAnsi="Arial" w:cs="Arial"/>
          <w:b/>
          <w:lang w:eastAsia="cs-CZ"/>
        </w:rPr>
      </w:pPr>
      <w:r w:rsidRPr="002B71BE">
        <w:rPr>
          <w:rFonts w:ascii="Arial" w:eastAsia="Times New Roman" w:hAnsi="Arial" w:cs="Arial"/>
          <w:b/>
          <w:lang w:eastAsia="cs-CZ"/>
        </w:rPr>
        <w:lastRenderedPageBreak/>
        <w:t>Kapitola Finan</w:t>
      </w:r>
      <w:r>
        <w:rPr>
          <w:rFonts w:ascii="Arial" w:eastAsia="Times New Roman" w:hAnsi="Arial" w:cs="Arial"/>
          <w:b/>
          <w:lang w:eastAsia="cs-CZ"/>
        </w:rPr>
        <w:t>cování výzkumu a vývoje ze státního rozpočtu</w:t>
      </w:r>
      <w:r w:rsidRPr="002B71BE">
        <w:rPr>
          <w:rFonts w:ascii="Arial" w:eastAsia="Times New Roman" w:hAnsi="Arial" w:cs="Arial"/>
          <w:b/>
          <w:lang w:eastAsia="cs-CZ"/>
        </w:rPr>
        <w:t>:</w:t>
      </w:r>
    </w:p>
    <w:p w:rsidR="00F3208F"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F3208F">
        <w:rPr>
          <w:rFonts w:ascii="Arial" w:eastAsia="Times New Roman" w:hAnsi="Arial" w:cs="Arial"/>
          <w:lang w:eastAsia="cs-CZ"/>
        </w:rPr>
        <w:t>Veřejné tuzemské zdroje určené k provádění výzkumu, vývoje a inovací</w:t>
      </w:r>
      <w:r w:rsidR="00EB0FF6" w:rsidRPr="00F3208F">
        <w:rPr>
          <w:rFonts w:ascii="Arial" w:eastAsia="Times New Roman" w:hAnsi="Arial" w:cs="Arial"/>
          <w:lang w:eastAsia="cs-CZ"/>
        </w:rPr>
        <w:t xml:space="preserve"> v </w:t>
      </w:r>
      <w:r w:rsidRPr="00F3208F">
        <w:rPr>
          <w:rFonts w:ascii="Arial" w:eastAsia="Times New Roman" w:hAnsi="Arial" w:cs="Arial"/>
          <w:lang w:eastAsia="cs-CZ"/>
        </w:rPr>
        <w:t>ČR tvoří především státní rozpočet na výzkum, vývoj a inovace, který</w:t>
      </w:r>
      <w:r w:rsidR="00EB0FF6" w:rsidRPr="00F3208F">
        <w:rPr>
          <w:rFonts w:ascii="Arial" w:eastAsia="Times New Roman" w:hAnsi="Arial" w:cs="Arial"/>
          <w:lang w:eastAsia="cs-CZ"/>
        </w:rPr>
        <w:t xml:space="preserve"> v </w:t>
      </w:r>
      <w:r w:rsidRPr="00F3208F">
        <w:rPr>
          <w:rFonts w:ascii="Arial" w:eastAsia="Times New Roman" w:hAnsi="Arial" w:cs="Arial"/>
          <w:lang w:eastAsia="cs-CZ"/>
        </w:rPr>
        <w:t>roce 201</w:t>
      </w:r>
      <w:r w:rsidR="00D912B7" w:rsidRPr="00F3208F">
        <w:rPr>
          <w:rFonts w:ascii="Arial" w:eastAsia="Times New Roman" w:hAnsi="Arial" w:cs="Arial"/>
          <w:lang w:eastAsia="cs-CZ"/>
        </w:rPr>
        <w:t>6</w:t>
      </w:r>
      <w:r w:rsidRPr="00F3208F">
        <w:rPr>
          <w:rFonts w:ascii="Arial" w:eastAsia="Times New Roman" w:hAnsi="Arial" w:cs="Arial"/>
          <w:lang w:eastAsia="cs-CZ"/>
        </w:rPr>
        <w:t xml:space="preserve"> činil 2</w:t>
      </w:r>
      <w:r w:rsidR="00D912B7" w:rsidRPr="00F3208F">
        <w:rPr>
          <w:rFonts w:ascii="Arial" w:eastAsia="Times New Roman" w:hAnsi="Arial" w:cs="Arial"/>
          <w:lang w:eastAsia="cs-CZ"/>
        </w:rPr>
        <w:t>9</w:t>
      </w:r>
      <w:r w:rsidRPr="00F3208F">
        <w:rPr>
          <w:rFonts w:ascii="Arial" w:eastAsia="Times New Roman" w:hAnsi="Arial" w:cs="Arial"/>
          <w:lang w:eastAsia="cs-CZ"/>
        </w:rPr>
        <w:t>,</w:t>
      </w:r>
      <w:r w:rsidR="00D912B7" w:rsidRPr="00F3208F">
        <w:rPr>
          <w:rFonts w:ascii="Arial" w:eastAsia="Times New Roman" w:hAnsi="Arial" w:cs="Arial"/>
          <w:lang w:eastAsia="cs-CZ"/>
        </w:rPr>
        <w:t>1</w:t>
      </w:r>
      <w:r w:rsidRPr="00F3208F">
        <w:rPr>
          <w:rFonts w:ascii="Arial" w:eastAsia="Times New Roman" w:hAnsi="Arial" w:cs="Arial"/>
          <w:lang w:eastAsia="cs-CZ"/>
        </w:rPr>
        <w:t xml:space="preserve"> mld. Kč.</w:t>
      </w:r>
    </w:p>
    <w:p w:rsidR="004F4F18" w:rsidRPr="00F3208F"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F3208F">
        <w:rPr>
          <w:rFonts w:ascii="Arial" w:eastAsia="Times New Roman" w:hAnsi="Arial" w:cs="Arial"/>
          <w:lang w:eastAsia="cs-CZ"/>
        </w:rPr>
        <w:t>Zabezpečení zpracování návrhu výdajů státního rozpočtu a jejich střednědobý výhled je</w:t>
      </w:r>
      <w:r w:rsidR="00EB0FF6" w:rsidRPr="00F3208F">
        <w:rPr>
          <w:rFonts w:ascii="Arial" w:eastAsia="Times New Roman" w:hAnsi="Arial" w:cs="Arial"/>
          <w:lang w:eastAsia="cs-CZ"/>
        </w:rPr>
        <w:t xml:space="preserve"> v</w:t>
      </w:r>
      <w:r w:rsidR="00D858E5" w:rsidRPr="00F3208F">
        <w:rPr>
          <w:rFonts w:ascii="Arial" w:eastAsia="Times New Roman" w:hAnsi="Arial" w:cs="Arial"/>
          <w:lang w:eastAsia="cs-CZ"/>
        </w:rPr>
        <w:t> </w:t>
      </w:r>
      <w:r w:rsidRPr="00F3208F">
        <w:rPr>
          <w:rFonts w:ascii="Arial" w:eastAsia="Times New Roman" w:hAnsi="Arial" w:cs="Arial"/>
          <w:lang w:eastAsia="cs-CZ"/>
        </w:rPr>
        <w:t xml:space="preserve">kompetenci Rady pro výzkum, vývoj a inovace. </w:t>
      </w:r>
    </w:p>
    <w:p w:rsidR="004F4F18"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BD5157">
        <w:rPr>
          <w:rFonts w:ascii="Arial" w:eastAsia="Times New Roman" w:hAnsi="Arial" w:cs="Arial"/>
          <w:lang w:eastAsia="cs-CZ"/>
        </w:rPr>
        <w:t>Návrh je</w:t>
      </w:r>
      <w:r w:rsidR="00D912B7">
        <w:rPr>
          <w:rFonts w:ascii="Arial" w:eastAsia="Times New Roman" w:hAnsi="Arial" w:cs="Arial"/>
          <w:lang w:eastAsia="cs-CZ"/>
        </w:rPr>
        <w:t xml:space="preserve"> počínaje rokem 2017</w:t>
      </w:r>
      <w:r w:rsidRPr="00BD5157">
        <w:rPr>
          <w:rFonts w:ascii="Arial" w:eastAsia="Times New Roman" w:hAnsi="Arial" w:cs="Arial"/>
          <w:lang w:eastAsia="cs-CZ"/>
        </w:rPr>
        <w:t xml:space="preserve"> strukturován do 1</w:t>
      </w:r>
      <w:r w:rsidR="00F269D1">
        <w:rPr>
          <w:rFonts w:ascii="Arial" w:eastAsia="Times New Roman" w:hAnsi="Arial" w:cs="Arial"/>
          <w:lang w:eastAsia="cs-CZ"/>
        </w:rPr>
        <w:t>5</w:t>
      </w:r>
      <w:r w:rsidRPr="00BD5157">
        <w:rPr>
          <w:rFonts w:ascii="Arial" w:eastAsia="Times New Roman" w:hAnsi="Arial" w:cs="Arial"/>
          <w:lang w:eastAsia="cs-CZ"/>
        </w:rPr>
        <w:t xml:space="preserve"> rozpočtových kapitol</w:t>
      </w:r>
      <w:r w:rsidR="00D912B7">
        <w:rPr>
          <w:rFonts w:ascii="Arial" w:eastAsia="Times New Roman" w:hAnsi="Arial" w:cs="Arial"/>
          <w:lang w:eastAsia="cs-CZ"/>
        </w:rPr>
        <w:t xml:space="preserve"> namísto původních 11</w:t>
      </w:r>
      <w:r>
        <w:rPr>
          <w:rFonts w:ascii="Arial" w:eastAsia="Times New Roman" w:hAnsi="Arial" w:cs="Arial"/>
          <w:lang w:eastAsia="cs-CZ"/>
        </w:rPr>
        <w:t>:</w:t>
      </w:r>
      <w:r w:rsidRPr="00BD5157">
        <w:rPr>
          <w:rFonts w:ascii="Arial" w:eastAsia="Times New Roman" w:hAnsi="Arial" w:cs="Arial"/>
          <w:lang w:eastAsia="cs-CZ"/>
        </w:rPr>
        <w:t xml:space="preserve"> </w:t>
      </w:r>
      <w:r w:rsidR="00D912B7">
        <w:rPr>
          <w:rFonts w:ascii="Arial" w:eastAsia="Times New Roman" w:hAnsi="Arial" w:cs="Arial"/>
          <w:lang w:eastAsia="cs-CZ"/>
        </w:rPr>
        <w:t xml:space="preserve">ke </w:t>
      </w:r>
      <w:r w:rsidR="00DB586D">
        <w:rPr>
          <w:rFonts w:ascii="Arial" w:eastAsia="Times New Roman" w:hAnsi="Arial" w:cs="Arial"/>
          <w:lang w:eastAsia="cs-CZ"/>
        </w:rPr>
        <w:t xml:space="preserve">stávajícím </w:t>
      </w:r>
      <w:r w:rsidR="00D912B7">
        <w:rPr>
          <w:rFonts w:ascii="Arial" w:eastAsia="Times New Roman" w:hAnsi="Arial" w:cs="Arial"/>
          <w:lang w:eastAsia="cs-CZ"/>
        </w:rPr>
        <w:t>kapitolám byly nově zařazeny Ministerstvo zahraničních věcí, Ministerstvo práce a sociálních věcí, Ministerstvo životního prostředí a Ministerstvo dopravy</w:t>
      </w:r>
      <w:r w:rsidR="00DB586D">
        <w:rPr>
          <w:rFonts w:ascii="Arial" w:eastAsia="Times New Roman" w:hAnsi="Arial" w:cs="Arial"/>
          <w:lang w:eastAsia="cs-CZ"/>
        </w:rPr>
        <w:t xml:space="preserve">, které mohou poskytovat institucionální podporu na </w:t>
      </w:r>
      <w:proofErr w:type="spellStart"/>
      <w:r w:rsidR="00DB586D">
        <w:rPr>
          <w:rFonts w:ascii="Arial" w:eastAsia="Times New Roman" w:hAnsi="Arial" w:cs="Arial"/>
          <w:lang w:eastAsia="cs-CZ"/>
        </w:rPr>
        <w:t>VaVaI</w:t>
      </w:r>
      <w:proofErr w:type="spellEnd"/>
      <w:r w:rsidR="00DB586D">
        <w:rPr>
          <w:rFonts w:ascii="Arial" w:eastAsia="Times New Roman" w:hAnsi="Arial" w:cs="Arial"/>
          <w:lang w:eastAsia="cs-CZ"/>
        </w:rPr>
        <w:t>.</w:t>
      </w:r>
      <w:r w:rsidR="006A61DB">
        <w:rPr>
          <w:rFonts w:ascii="Arial" w:eastAsia="Times New Roman" w:hAnsi="Arial" w:cs="Arial"/>
          <w:lang w:eastAsia="cs-CZ"/>
        </w:rPr>
        <w:t xml:space="preserve"> Tím dojde k posílení role zřizovatele výzkumných institucí.</w:t>
      </w:r>
    </w:p>
    <w:p w:rsidR="004F4F18" w:rsidRDefault="004F4F18" w:rsidP="00E85415">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Na</w:t>
      </w:r>
      <w:r w:rsidRPr="0053104B">
        <w:rPr>
          <w:rFonts w:ascii="Arial" w:eastAsia="Times New Roman" w:hAnsi="Arial" w:cs="Arial"/>
          <w:lang w:eastAsia="cs-CZ"/>
        </w:rPr>
        <w:t xml:space="preserve"> tvorbě návrhu rozpočtu pro rok 201</w:t>
      </w:r>
      <w:r w:rsidR="00F269D1">
        <w:rPr>
          <w:rFonts w:ascii="Arial" w:eastAsia="Times New Roman" w:hAnsi="Arial" w:cs="Arial"/>
          <w:lang w:eastAsia="cs-CZ"/>
        </w:rPr>
        <w:t>6 se podílely</w:t>
      </w:r>
      <w:r>
        <w:rPr>
          <w:rFonts w:ascii="Arial" w:eastAsia="Times New Roman" w:hAnsi="Arial" w:cs="Arial"/>
          <w:lang w:eastAsia="cs-CZ"/>
        </w:rPr>
        <w:t xml:space="preserve"> čtyři různé pracovní skupiny koordinované Sekcí pro vědu, výzkum a inovace Úřadu vlády ČR. Členy pracovních skupin jsou zástupci poskytovatelů (ministerstev i agentur), resortů, které </w:t>
      </w:r>
      <w:r w:rsidR="00F269D1">
        <w:rPr>
          <w:rFonts w:ascii="Arial" w:eastAsia="Times New Roman" w:hAnsi="Arial" w:cs="Arial"/>
          <w:lang w:eastAsia="cs-CZ"/>
        </w:rPr>
        <w:t xml:space="preserve">po reformě z roku 2008 přišly o prostředky </w:t>
      </w:r>
      <w:r>
        <w:rPr>
          <w:rFonts w:ascii="Arial" w:eastAsia="Times New Roman" w:hAnsi="Arial" w:cs="Arial"/>
          <w:lang w:eastAsia="cs-CZ"/>
        </w:rPr>
        <w:t>na výzkum, vývoj a inovace</w:t>
      </w:r>
      <w:r w:rsidR="00F269D1" w:rsidRPr="00F269D1">
        <w:rPr>
          <w:rFonts w:ascii="Arial" w:eastAsia="Times New Roman" w:hAnsi="Arial" w:cs="Arial"/>
          <w:lang w:eastAsia="cs-CZ"/>
        </w:rPr>
        <w:t xml:space="preserve"> </w:t>
      </w:r>
      <w:r w:rsidR="00F269D1">
        <w:rPr>
          <w:rFonts w:ascii="Arial" w:eastAsia="Times New Roman" w:hAnsi="Arial" w:cs="Arial"/>
          <w:lang w:eastAsia="cs-CZ"/>
        </w:rPr>
        <w:t>ve svých rozpočtových kapitolách</w:t>
      </w:r>
      <w:r>
        <w:rPr>
          <w:rFonts w:ascii="Arial" w:eastAsia="Times New Roman" w:hAnsi="Arial" w:cs="Arial"/>
          <w:lang w:eastAsia="cs-CZ"/>
        </w:rPr>
        <w:t xml:space="preserve">, a také zástupci vybraných center výzkumu a vývoje. </w:t>
      </w:r>
    </w:p>
    <w:p w:rsidR="004F4F18" w:rsidRDefault="004F4F18" w:rsidP="00E85415">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 xml:space="preserve">K distribuci prostředků státního rozpočtu dle zákona o podpoře výzkumu, experimentálního vývoje a inovací slouží sedm </w:t>
      </w:r>
      <w:r w:rsidR="00F269D1">
        <w:rPr>
          <w:rFonts w:ascii="Arial" w:eastAsia="Times New Roman" w:hAnsi="Arial" w:cs="Arial"/>
          <w:lang w:eastAsia="cs-CZ"/>
        </w:rPr>
        <w:t>kategorií podpor</w:t>
      </w:r>
      <w:r>
        <w:rPr>
          <w:rFonts w:ascii="Arial" w:eastAsia="Times New Roman" w:hAnsi="Arial" w:cs="Arial"/>
          <w:lang w:eastAsia="cs-CZ"/>
        </w:rPr>
        <w:t xml:space="preserve"> odlišného charakteru.</w:t>
      </w:r>
    </w:p>
    <w:p w:rsidR="004F4F18" w:rsidRPr="00380950"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380950">
        <w:rPr>
          <w:rFonts w:ascii="Arial" w:eastAsia="Times New Roman" w:hAnsi="Arial" w:cs="Arial"/>
          <w:lang w:eastAsia="cs-CZ"/>
        </w:rPr>
        <w:t>Instituce provádějící výzkum a vývoj jsou financovány vícezdrojově,</w:t>
      </w:r>
      <w:r>
        <w:rPr>
          <w:rFonts w:ascii="Arial" w:eastAsia="Times New Roman" w:hAnsi="Arial" w:cs="Arial"/>
          <w:lang w:eastAsia="cs-CZ"/>
        </w:rPr>
        <w:t xml:space="preserve"> přičemž p</w:t>
      </w:r>
      <w:r w:rsidRPr="00380950">
        <w:rPr>
          <w:rFonts w:ascii="Arial" w:eastAsia="Times New Roman" w:hAnsi="Arial" w:cs="Arial"/>
          <w:lang w:eastAsia="cs-CZ"/>
        </w:rPr>
        <w:t xml:space="preserve">odíl </w:t>
      </w:r>
      <w:r w:rsidR="00F269D1">
        <w:rPr>
          <w:rFonts w:ascii="Arial" w:eastAsia="Times New Roman" w:hAnsi="Arial" w:cs="Arial"/>
          <w:lang w:eastAsia="cs-CZ"/>
        </w:rPr>
        <w:t>kategorií podpor</w:t>
      </w:r>
      <w:r w:rsidRPr="00380950">
        <w:rPr>
          <w:rFonts w:ascii="Arial" w:eastAsia="Times New Roman" w:hAnsi="Arial" w:cs="Arial"/>
          <w:lang w:eastAsia="cs-CZ"/>
        </w:rPr>
        <w:t xml:space="preserve"> účelového charakteru dlouhodobě převažuje nad institucionálními, a to i</w:t>
      </w:r>
      <w:r>
        <w:rPr>
          <w:rFonts w:ascii="Arial" w:eastAsia="Times New Roman" w:hAnsi="Arial" w:cs="Arial"/>
          <w:lang w:eastAsia="cs-CZ"/>
        </w:rPr>
        <w:t> </w:t>
      </w:r>
      <w:r w:rsidRPr="00380950">
        <w:rPr>
          <w:rFonts w:ascii="Arial" w:eastAsia="Times New Roman" w:hAnsi="Arial" w:cs="Arial"/>
          <w:lang w:eastAsia="cs-CZ"/>
        </w:rPr>
        <w:t>ve veřejném sektoru (vládním a vysokoškolském).</w:t>
      </w:r>
    </w:p>
    <w:p w:rsidR="004F4F18" w:rsidRPr="006E2D24"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6E2D24">
        <w:rPr>
          <w:rFonts w:ascii="Arial" w:eastAsia="Times New Roman" w:hAnsi="Arial" w:cs="Arial"/>
          <w:lang w:eastAsia="cs-CZ"/>
        </w:rPr>
        <w:t>Institucionální podporu poskytují</w:t>
      </w:r>
      <w:r w:rsidR="00EB0FF6" w:rsidRPr="006E2D24">
        <w:rPr>
          <w:rFonts w:ascii="Arial" w:eastAsia="Times New Roman" w:hAnsi="Arial" w:cs="Arial"/>
          <w:lang w:eastAsia="cs-CZ"/>
        </w:rPr>
        <w:t xml:space="preserve"> v </w:t>
      </w:r>
      <w:r w:rsidRPr="006E2D24">
        <w:rPr>
          <w:rFonts w:ascii="Arial" w:eastAsia="Times New Roman" w:hAnsi="Arial" w:cs="Arial"/>
          <w:lang w:eastAsia="cs-CZ"/>
        </w:rPr>
        <w:t>ČR především Ministerstvo školství, mládeže a tělovýchovy (v roce 201</w:t>
      </w:r>
      <w:r w:rsidR="00F269D1">
        <w:rPr>
          <w:rFonts w:ascii="Arial" w:eastAsia="Times New Roman" w:hAnsi="Arial" w:cs="Arial"/>
          <w:lang w:eastAsia="cs-CZ"/>
        </w:rPr>
        <w:t>6</w:t>
      </w:r>
      <w:r w:rsidRPr="006E2D24">
        <w:rPr>
          <w:rFonts w:ascii="Arial" w:eastAsia="Times New Roman" w:hAnsi="Arial" w:cs="Arial"/>
          <w:lang w:eastAsia="cs-CZ"/>
        </w:rPr>
        <w:t xml:space="preserve"> přidělilo přibližně </w:t>
      </w:r>
      <w:r w:rsidR="001D187F">
        <w:rPr>
          <w:rFonts w:ascii="Arial" w:eastAsia="Times New Roman" w:hAnsi="Arial" w:cs="Arial"/>
          <w:lang w:eastAsia="cs-CZ"/>
        </w:rPr>
        <w:t>5</w:t>
      </w:r>
      <w:r w:rsidR="00077D90" w:rsidRPr="006E2D24">
        <w:rPr>
          <w:rFonts w:ascii="Arial" w:eastAsia="Times New Roman" w:hAnsi="Arial" w:cs="Arial"/>
          <w:lang w:eastAsia="cs-CZ"/>
        </w:rPr>
        <w:t>,</w:t>
      </w:r>
      <w:r w:rsidR="001D187F">
        <w:rPr>
          <w:rFonts w:ascii="Arial" w:eastAsia="Times New Roman" w:hAnsi="Arial" w:cs="Arial"/>
          <w:lang w:eastAsia="cs-CZ"/>
        </w:rPr>
        <w:t>9</w:t>
      </w:r>
      <w:r w:rsidRPr="006E2D24">
        <w:rPr>
          <w:rFonts w:ascii="Arial" w:eastAsia="Times New Roman" w:hAnsi="Arial" w:cs="Arial"/>
          <w:lang w:eastAsia="cs-CZ"/>
        </w:rPr>
        <w:t xml:space="preserve"> mld. Kč vysokým školám) a Akademie věd ČR (</w:t>
      </w:r>
      <w:r w:rsidR="006E2D24" w:rsidRPr="006E2D24">
        <w:rPr>
          <w:rFonts w:ascii="Arial" w:eastAsia="Times New Roman" w:hAnsi="Arial" w:cs="Arial"/>
          <w:lang w:eastAsia="cs-CZ"/>
        </w:rPr>
        <w:t>3</w:t>
      </w:r>
      <w:r w:rsidR="00077D90" w:rsidRPr="006E2D24">
        <w:rPr>
          <w:rFonts w:ascii="Arial" w:eastAsia="Times New Roman" w:hAnsi="Arial" w:cs="Arial"/>
          <w:lang w:eastAsia="cs-CZ"/>
        </w:rPr>
        <w:t>,</w:t>
      </w:r>
      <w:r w:rsidR="001D187F">
        <w:rPr>
          <w:rFonts w:ascii="Arial" w:eastAsia="Times New Roman" w:hAnsi="Arial" w:cs="Arial"/>
          <w:lang w:eastAsia="cs-CZ"/>
        </w:rPr>
        <w:t>4</w:t>
      </w:r>
      <w:r w:rsidRPr="006E2D24">
        <w:rPr>
          <w:rFonts w:ascii="Arial" w:eastAsia="Times New Roman" w:hAnsi="Arial" w:cs="Arial"/>
          <w:lang w:eastAsia="cs-CZ"/>
        </w:rPr>
        <w:t> mld. Kč</w:t>
      </w:r>
      <w:r w:rsidR="00EB0FF6" w:rsidRPr="006E2D24">
        <w:rPr>
          <w:rFonts w:ascii="Arial" w:eastAsia="Times New Roman" w:hAnsi="Arial" w:cs="Arial"/>
          <w:lang w:eastAsia="cs-CZ"/>
        </w:rPr>
        <w:t xml:space="preserve"> v </w:t>
      </w:r>
      <w:r w:rsidRPr="006E2D24">
        <w:rPr>
          <w:rFonts w:ascii="Arial" w:eastAsia="Times New Roman" w:hAnsi="Arial" w:cs="Arial"/>
          <w:lang w:eastAsia="cs-CZ"/>
        </w:rPr>
        <w:t>roce 2015 pro ústavy AV ČR</w:t>
      </w:r>
      <w:r w:rsidR="006E2D24" w:rsidRPr="006E2D24">
        <w:rPr>
          <w:rFonts w:ascii="Arial" w:eastAsia="Times New Roman" w:hAnsi="Arial" w:cs="Arial"/>
          <w:lang w:eastAsia="cs-CZ"/>
        </w:rPr>
        <w:t xml:space="preserve">; podrobněji viz obr. 2.3 na str. </w:t>
      </w:r>
      <w:r w:rsidR="00274D31">
        <w:rPr>
          <w:rFonts w:ascii="Arial" w:eastAsia="Times New Roman" w:hAnsi="Arial" w:cs="Arial"/>
          <w:lang w:eastAsia="cs-CZ"/>
        </w:rPr>
        <w:t>36</w:t>
      </w:r>
      <w:r w:rsidRPr="006E2D24">
        <w:rPr>
          <w:rFonts w:ascii="Arial" w:eastAsia="Times New Roman" w:hAnsi="Arial" w:cs="Arial"/>
          <w:lang w:eastAsia="cs-CZ"/>
        </w:rPr>
        <w:t>).</w:t>
      </w:r>
    </w:p>
    <w:p w:rsidR="004F4F18" w:rsidRPr="00845AD8"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845AD8">
        <w:rPr>
          <w:rFonts w:ascii="Arial" w:eastAsia="Times New Roman" w:hAnsi="Arial" w:cs="Arial"/>
          <w:lang w:eastAsia="cs-CZ"/>
        </w:rPr>
        <w:t xml:space="preserve">Účelovou podporu poskytují zejména </w:t>
      </w:r>
      <w:r>
        <w:rPr>
          <w:rFonts w:ascii="Arial" w:eastAsia="Times New Roman" w:hAnsi="Arial" w:cs="Arial"/>
          <w:lang w:eastAsia="cs-CZ"/>
        </w:rPr>
        <w:t>Grantová agentura</w:t>
      </w:r>
      <w:r w:rsidRPr="00845AD8">
        <w:rPr>
          <w:rFonts w:ascii="Arial" w:eastAsia="Times New Roman" w:hAnsi="Arial" w:cs="Arial"/>
          <w:lang w:eastAsia="cs-CZ"/>
        </w:rPr>
        <w:t xml:space="preserve"> ČR (využívají ji především vysoké školy a ústavy </w:t>
      </w:r>
      <w:r>
        <w:rPr>
          <w:rFonts w:ascii="Arial" w:eastAsia="Times New Roman" w:hAnsi="Arial" w:cs="Arial"/>
          <w:lang w:eastAsia="cs-CZ"/>
        </w:rPr>
        <w:t>Akademie věd</w:t>
      </w:r>
      <w:r w:rsidRPr="00845AD8">
        <w:rPr>
          <w:rFonts w:ascii="Arial" w:eastAsia="Times New Roman" w:hAnsi="Arial" w:cs="Arial"/>
          <w:lang w:eastAsia="cs-CZ"/>
        </w:rPr>
        <w:t xml:space="preserve"> ČR), </w:t>
      </w:r>
      <w:r>
        <w:rPr>
          <w:rFonts w:ascii="Arial" w:eastAsia="Times New Roman" w:hAnsi="Arial" w:cs="Arial"/>
          <w:lang w:eastAsia="cs-CZ"/>
        </w:rPr>
        <w:t>Technologická agentura</w:t>
      </w:r>
      <w:r w:rsidRPr="00845AD8">
        <w:rPr>
          <w:rFonts w:ascii="Arial" w:eastAsia="Times New Roman" w:hAnsi="Arial" w:cs="Arial"/>
          <w:lang w:eastAsia="cs-CZ"/>
        </w:rPr>
        <w:t xml:space="preserve"> ČR (</w:t>
      </w:r>
      <w:r>
        <w:rPr>
          <w:rFonts w:ascii="Arial" w:eastAsia="Times New Roman" w:hAnsi="Arial" w:cs="Arial"/>
          <w:lang w:eastAsia="cs-CZ"/>
        </w:rPr>
        <w:t xml:space="preserve">podpora </w:t>
      </w:r>
      <w:r w:rsidRPr="00845AD8">
        <w:rPr>
          <w:rFonts w:ascii="Arial" w:eastAsia="Times New Roman" w:hAnsi="Arial" w:cs="Arial"/>
          <w:lang w:eastAsia="cs-CZ"/>
        </w:rPr>
        <w:t>směřuje především do podniků</w:t>
      </w:r>
      <w:r>
        <w:rPr>
          <w:rFonts w:ascii="Arial" w:eastAsia="Times New Roman" w:hAnsi="Arial" w:cs="Arial"/>
          <w:lang w:eastAsia="cs-CZ"/>
        </w:rPr>
        <w:t xml:space="preserve"> a vysokých škol</w:t>
      </w:r>
      <w:r w:rsidRPr="00845AD8">
        <w:rPr>
          <w:rFonts w:ascii="Arial" w:eastAsia="Times New Roman" w:hAnsi="Arial" w:cs="Arial"/>
          <w:lang w:eastAsia="cs-CZ"/>
        </w:rPr>
        <w:t xml:space="preserve">) a </w:t>
      </w:r>
      <w:r>
        <w:rPr>
          <w:rFonts w:ascii="Arial" w:eastAsia="Times New Roman" w:hAnsi="Arial" w:cs="Arial"/>
          <w:lang w:eastAsia="cs-CZ"/>
        </w:rPr>
        <w:t>Ministerstvo školství, mládeže a tělovýchovy</w:t>
      </w:r>
      <w:r w:rsidRPr="00845AD8">
        <w:rPr>
          <w:rFonts w:ascii="Arial" w:eastAsia="Times New Roman" w:hAnsi="Arial" w:cs="Arial"/>
          <w:lang w:eastAsia="cs-CZ"/>
        </w:rPr>
        <w:t xml:space="preserve"> (nejvíce</w:t>
      </w:r>
      <w:r>
        <w:rPr>
          <w:rFonts w:ascii="Arial" w:eastAsia="Times New Roman" w:hAnsi="Arial" w:cs="Arial"/>
          <w:lang w:eastAsia="cs-CZ"/>
        </w:rPr>
        <w:t xml:space="preserve"> podpory alokuje</w:t>
      </w:r>
      <w:r w:rsidRPr="00845AD8">
        <w:rPr>
          <w:rFonts w:ascii="Arial" w:eastAsia="Times New Roman" w:hAnsi="Arial" w:cs="Arial"/>
          <w:lang w:eastAsia="cs-CZ"/>
        </w:rPr>
        <w:t xml:space="preserve"> vysokým školám).</w:t>
      </w:r>
    </w:p>
    <w:p w:rsidR="004F4F18" w:rsidRDefault="004F4F18" w:rsidP="00E85415">
      <w:pPr>
        <w:pStyle w:val="Odstavecseseznamem"/>
        <w:numPr>
          <w:ilvl w:val="0"/>
          <w:numId w:val="6"/>
        </w:numPr>
        <w:spacing w:after="0" w:line="360" w:lineRule="auto"/>
        <w:jc w:val="both"/>
        <w:rPr>
          <w:rFonts w:ascii="Arial" w:eastAsia="Times New Roman" w:hAnsi="Arial" w:cs="Arial"/>
          <w:lang w:eastAsia="cs-CZ"/>
        </w:rPr>
      </w:pPr>
      <w:r w:rsidRPr="00F57A5E">
        <w:rPr>
          <w:rFonts w:ascii="Arial" w:eastAsia="Times New Roman" w:hAnsi="Arial" w:cs="Arial"/>
          <w:lang w:eastAsia="cs-CZ"/>
        </w:rPr>
        <w:t xml:space="preserve">Účelovou podporu </w:t>
      </w:r>
      <w:r>
        <w:rPr>
          <w:rFonts w:ascii="Arial" w:eastAsia="Times New Roman" w:hAnsi="Arial" w:cs="Arial"/>
          <w:lang w:eastAsia="cs-CZ"/>
        </w:rPr>
        <w:t>ostatních resortů</w:t>
      </w:r>
      <w:r w:rsidRPr="00F57A5E">
        <w:rPr>
          <w:rFonts w:ascii="Arial" w:eastAsia="Times New Roman" w:hAnsi="Arial" w:cs="Arial"/>
          <w:lang w:eastAsia="cs-CZ"/>
        </w:rPr>
        <w:t xml:space="preserve"> </w:t>
      </w:r>
      <w:r>
        <w:rPr>
          <w:rFonts w:ascii="Arial" w:eastAsia="Times New Roman" w:hAnsi="Arial" w:cs="Arial"/>
          <w:lang w:eastAsia="cs-CZ"/>
        </w:rPr>
        <w:t xml:space="preserve">kromě jimi zřízených subjektů </w:t>
      </w:r>
      <w:r w:rsidRPr="00F57A5E">
        <w:rPr>
          <w:rFonts w:ascii="Arial" w:eastAsia="Times New Roman" w:hAnsi="Arial" w:cs="Arial"/>
          <w:lang w:eastAsia="cs-CZ"/>
        </w:rPr>
        <w:t>s úspěchem využívají také vysoké školy.</w:t>
      </w:r>
    </w:p>
    <w:p w:rsidR="004F4F18" w:rsidRDefault="004F4F18" w:rsidP="00E85415">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 xml:space="preserve">Systém podpory ze státního rozpočtu je roztříštěný z důvodu kombinace mnoha poskytovatelů a velkého počtu </w:t>
      </w:r>
      <w:r w:rsidR="001D187F">
        <w:rPr>
          <w:rFonts w:ascii="Arial" w:eastAsia="Times New Roman" w:hAnsi="Arial" w:cs="Arial"/>
          <w:lang w:eastAsia="cs-CZ"/>
        </w:rPr>
        <w:t>kategorií podpor</w:t>
      </w:r>
      <w:r>
        <w:rPr>
          <w:rFonts w:ascii="Arial" w:eastAsia="Times New Roman" w:hAnsi="Arial" w:cs="Arial"/>
          <w:lang w:eastAsia="cs-CZ"/>
        </w:rPr>
        <w:t>.</w:t>
      </w:r>
    </w:p>
    <w:p w:rsidR="004F4F18" w:rsidRDefault="004F4F18" w:rsidP="00E85415">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Z oborového hlediska směřuje účelová podpora</w:t>
      </w:r>
      <w:r w:rsidR="00EB0FF6">
        <w:rPr>
          <w:rFonts w:ascii="Arial" w:eastAsia="Times New Roman" w:hAnsi="Arial" w:cs="Arial"/>
          <w:lang w:eastAsia="cs-CZ"/>
        </w:rPr>
        <w:t xml:space="preserve"> v </w:t>
      </w:r>
      <w:r>
        <w:rPr>
          <w:rFonts w:ascii="Arial" w:eastAsia="Times New Roman" w:hAnsi="Arial" w:cs="Arial"/>
          <w:lang w:eastAsia="cs-CZ"/>
        </w:rPr>
        <w:t xml:space="preserve">ČR především do oborových skupin Průmysl, </w:t>
      </w:r>
      <w:r w:rsidRPr="00F57A5E">
        <w:rPr>
          <w:rFonts w:ascii="Arial" w:eastAsia="Times New Roman" w:hAnsi="Arial" w:cs="Arial"/>
          <w:lang w:eastAsia="cs-CZ"/>
        </w:rPr>
        <w:t>Společensk</w:t>
      </w:r>
      <w:r>
        <w:rPr>
          <w:rFonts w:ascii="Arial" w:eastAsia="Times New Roman" w:hAnsi="Arial" w:cs="Arial"/>
          <w:lang w:eastAsia="cs-CZ"/>
        </w:rPr>
        <w:t>é</w:t>
      </w:r>
      <w:r w:rsidRPr="00F57A5E">
        <w:rPr>
          <w:rFonts w:ascii="Arial" w:eastAsia="Times New Roman" w:hAnsi="Arial" w:cs="Arial"/>
          <w:lang w:eastAsia="cs-CZ"/>
        </w:rPr>
        <w:t xml:space="preserve"> </w:t>
      </w:r>
      <w:r>
        <w:rPr>
          <w:rFonts w:ascii="Arial" w:eastAsia="Times New Roman" w:hAnsi="Arial" w:cs="Arial"/>
          <w:lang w:eastAsia="cs-CZ"/>
        </w:rPr>
        <w:t xml:space="preserve">a humanitní </w:t>
      </w:r>
      <w:r w:rsidRPr="00F57A5E">
        <w:rPr>
          <w:rFonts w:ascii="Arial" w:eastAsia="Times New Roman" w:hAnsi="Arial" w:cs="Arial"/>
          <w:lang w:eastAsia="cs-CZ"/>
        </w:rPr>
        <w:t>věd</w:t>
      </w:r>
      <w:r>
        <w:rPr>
          <w:rFonts w:ascii="Arial" w:eastAsia="Times New Roman" w:hAnsi="Arial" w:cs="Arial"/>
          <w:lang w:eastAsia="cs-CZ"/>
        </w:rPr>
        <w:t xml:space="preserve">y, </w:t>
      </w:r>
      <w:proofErr w:type="spellStart"/>
      <w:r>
        <w:rPr>
          <w:rFonts w:ascii="Arial" w:eastAsia="Times New Roman" w:hAnsi="Arial" w:cs="Arial"/>
          <w:lang w:eastAsia="cs-CZ"/>
        </w:rPr>
        <w:t>Biovědy</w:t>
      </w:r>
      <w:proofErr w:type="spellEnd"/>
      <w:r w:rsidRPr="00F57A5E">
        <w:rPr>
          <w:rFonts w:ascii="Arial" w:eastAsia="Times New Roman" w:hAnsi="Arial" w:cs="Arial"/>
          <w:lang w:eastAsia="cs-CZ"/>
        </w:rPr>
        <w:t xml:space="preserve"> a Lékařsk</w:t>
      </w:r>
      <w:r>
        <w:rPr>
          <w:rFonts w:ascii="Arial" w:eastAsia="Times New Roman" w:hAnsi="Arial" w:cs="Arial"/>
          <w:lang w:eastAsia="cs-CZ"/>
        </w:rPr>
        <w:t>é</w:t>
      </w:r>
      <w:r w:rsidRPr="00F57A5E">
        <w:rPr>
          <w:rFonts w:ascii="Arial" w:eastAsia="Times New Roman" w:hAnsi="Arial" w:cs="Arial"/>
          <w:lang w:eastAsia="cs-CZ"/>
        </w:rPr>
        <w:t xml:space="preserve"> věd</w:t>
      </w:r>
      <w:r>
        <w:rPr>
          <w:rFonts w:ascii="Arial" w:eastAsia="Times New Roman" w:hAnsi="Arial" w:cs="Arial"/>
          <w:lang w:eastAsia="cs-CZ"/>
        </w:rPr>
        <w:t>y (podpora každé z nich</w:t>
      </w:r>
      <w:r w:rsidR="00EB0FF6">
        <w:rPr>
          <w:rFonts w:ascii="Arial" w:eastAsia="Times New Roman" w:hAnsi="Arial" w:cs="Arial"/>
          <w:lang w:eastAsia="cs-CZ"/>
        </w:rPr>
        <w:t xml:space="preserve"> v</w:t>
      </w:r>
      <w:r w:rsidR="00A065FD">
        <w:rPr>
          <w:rFonts w:ascii="Arial" w:eastAsia="Times New Roman" w:hAnsi="Arial" w:cs="Arial"/>
          <w:lang w:eastAsia="cs-CZ"/>
        </w:rPr>
        <w:t> </w:t>
      </w:r>
      <w:r>
        <w:rPr>
          <w:rFonts w:ascii="Arial" w:eastAsia="Times New Roman" w:hAnsi="Arial" w:cs="Arial"/>
          <w:lang w:eastAsia="cs-CZ"/>
        </w:rPr>
        <w:t>roce 201</w:t>
      </w:r>
      <w:r w:rsidR="001D187F">
        <w:rPr>
          <w:rFonts w:ascii="Arial" w:eastAsia="Times New Roman" w:hAnsi="Arial" w:cs="Arial"/>
          <w:lang w:eastAsia="cs-CZ"/>
        </w:rPr>
        <w:t>6</w:t>
      </w:r>
      <w:r>
        <w:rPr>
          <w:rFonts w:ascii="Arial" w:eastAsia="Times New Roman" w:hAnsi="Arial" w:cs="Arial"/>
          <w:lang w:eastAsia="cs-CZ"/>
        </w:rPr>
        <w:t xml:space="preserve"> překročila 1 mld. Kč). </w:t>
      </w:r>
    </w:p>
    <w:p w:rsidR="004F4F18" w:rsidRPr="00845AD8" w:rsidRDefault="004F4F18" w:rsidP="00E85415">
      <w:pPr>
        <w:pStyle w:val="Odstavecseseznamem"/>
        <w:numPr>
          <w:ilvl w:val="0"/>
          <w:numId w:val="6"/>
        </w:numPr>
        <w:spacing w:after="0" w:line="360" w:lineRule="auto"/>
        <w:jc w:val="both"/>
        <w:rPr>
          <w:rFonts w:ascii="Arial" w:eastAsia="Times New Roman" w:hAnsi="Arial" w:cs="Arial"/>
          <w:lang w:eastAsia="cs-CZ"/>
        </w:rPr>
      </w:pPr>
      <w:r>
        <w:rPr>
          <w:rFonts w:ascii="Arial" w:eastAsia="Times New Roman" w:hAnsi="Arial" w:cs="Arial"/>
          <w:lang w:eastAsia="cs-CZ"/>
        </w:rPr>
        <w:t xml:space="preserve">Z jednotlivých vědních oborů byly nejvíce podpořeny biologické obory </w:t>
      </w:r>
      <w:r w:rsidRPr="00F57A5E">
        <w:rPr>
          <w:rFonts w:ascii="Arial" w:eastAsia="Times New Roman" w:hAnsi="Arial" w:cs="Arial"/>
          <w:lang w:eastAsia="cs-CZ"/>
        </w:rPr>
        <w:t>Genetika a molekulár</w:t>
      </w:r>
      <w:r>
        <w:rPr>
          <w:rFonts w:ascii="Arial" w:eastAsia="Times New Roman" w:hAnsi="Arial" w:cs="Arial"/>
          <w:lang w:eastAsia="cs-CZ"/>
        </w:rPr>
        <w:t>ní biologie, z průmyslových oborů</w:t>
      </w:r>
      <w:r w:rsidR="00FC3E18">
        <w:rPr>
          <w:rFonts w:ascii="Arial" w:eastAsia="Times New Roman" w:hAnsi="Arial" w:cs="Arial"/>
          <w:lang w:eastAsia="cs-CZ"/>
        </w:rPr>
        <w:t xml:space="preserve"> pak</w:t>
      </w:r>
      <w:r>
        <w:rPr>
          <w:rFonts w:ascii="Arial" w:eastAsia="Times New Roman" w:hAnsi="Arial" w:cs="Arial"/>
          <w:lang w:eastAsia="cs-CZ"/>
        </w:rPr>
        <w:t xml:space="preserve"> </w:t>
      </w:r>
      <w:r w:rsidRPr="00F57A5E">
        <w:rPr>
          <w:rFonts w:ascii="Arial" w:eastAsia="Times New Roman" w:hAnsi="Arial" w:cs="Arial"/>
          <w:lang w:eastAsia="cs-CZ"/>
        </w:rPr>
        <w:t>Elektronika a o</w:t>
      </w:r>
      <w:r w:rsidR="00FC3E18">
        <w:rPr>
          <w:rFonts w:ascii="Arial" w:eastAsia="Times New Roman" w:hAnsi="Arial" w:cs="Arial"/>
          <w:lang w:eastAsia="cs-CZ"/>
        </w:rPr>
        <w:t>ptoelektronika, elektrotechnika; Nejaderná energetika,</w:t>
      </w:r>
      <w:r w:rsidR="00D912B7">
        <w:rPr>
          <w:rFonts w:ascii="Arial" w:eastAsia="Times New Roman" w:hAnsi="Arial" w:cs="Arial"/>
          <w:lang w:eastAsia="cs-CZ"/>
        </w:rPr>
        <w:t xml:space="preserve"> spotřeba a užití energie;</w:t>
      </w:r>
      <w:r w:rsidRPr="00F57A5E">
        <w:rPr>
          <w:rFonts w:ascii="Arial" w:eastAsia="Times New Roman" w:hAnsi="Arial" w:cs="Arial"/>
          <w:lang w:eastAsia="cs-CZ"/>
        </w:rPr>
        <w:t xml:space="preserve"> </w:t>
      </w:r>
      <w:r>
        <w:rPr>
          <w:rFonts w:ascii="Arial" w:eastAsia="Times New Roman" w:hAnsi="Arial" w:cs="Arial"/>
          <w:lang w:eastAsia="cs-CZ"/>
        </w:rPr>
        <w:t xml:space="preserve">ze společenských a </w:t>
      </w:r>
      <w:r>
        <w:rPr>
          <w:rFonts w:ascii="Arial" w:eastAsia="Times New Roman" w:hAnsi="Arial" w:cs="Arial"/>
          <w:lang w:eastAsia="cs-CZ"/>
        </w:rPr>
        <w:lastRenderedPageBreak/>
        <w:t>humanitních oborů Dokumentace, knihovnictví, práce s</w:t>
      </w:r>
      <w:r w:rsidR="00FC3E18">
        <w:rPr>
          <w:rFonts w:ascii="Arial" w:eastAsia="Times New Roman" w:hAnsi="Arial" w:cs="Arial"/>
          <w:lang w:eastAsia="cs-CZ"/>
        </w:rPr>
        <w:t> </w:t>
      </w:r>
      <w:r>
        <w:rPr>
          <w:rFonts w:ascii="Arial" w:eastAsia="Times New Roman" w:hAnsi="Arial" w:cs="Arial"/>
          <w:lang w:eastAsia="cs-CZ"/>
        </w:rPr>
        <w:t>inform</w:t>
      </w:r>
      <w:r w:rsidR="00FC3E18">
        <w:rPr>
          <w:rFonts w:ascii="Arial" w:eastAsia="Times New Roman" w:hAnsi="Arial" w:cs="Arial"/>
          <w:lang w:eastAsia="cs-CZ"/>
        </w:rPr>
        <w:t>acemi;</w:t>
      </w:r>
      <w:r>
        <w:rPr>
          <w:rFonts w:ascii="Arial" w:eastAsia="Times New Roman" w:hAnsi="Arial" w:cs="Arial"/>
          <w:lang w:eastAsia="cs-CZ"/>
        </w:rPr>
        <w:t xml:space="preserve"> </w:t>
      </w:r>
      <w:r w:rsidRPr="00F57A5E">
        <w:rPr>
          <w:rFonts w:ascii="Arial" w:eastAsia="Times New Roman" w:hAnsi="Arial" w:cs="Arial"/>
          <w:lang w:eastAsia="cs-CZ"/>
        </w:rPr>
        <w:t xml:space="preserve">Umění, </w:t>
      </w:r>
      <w:r w:rsidRPr="00845AD8">
        <w:rPr>
          <w:rFonts w:ascii="Arial" w:eastAsia="Times New Roman" w:hAnsi="Arial" w:cs="Arial"/>
          <w:lang w:eastAsia="cs-CZ"/>
        </w:rPr>
        <w:t xml:space="preserve">architektura, kulturní dědictví a </w:t>
      </w:r>
      <w:r>
        <w:rPr>
          <w:rFonts w:ascii="Arial" w:eastAsia="Times New Roman" w:hAnsi="Arial" w:cs="Arial"/>
          <w:lang w:eastAsia="cs-CZ"/>
        </w:rPr>
        <w:t xml:space="preserve">z lékařských oborů </w:t>
      </w:r>
      <w:r w:rsidRPr="00845AD8">
        <w:rPr>
          <w:rFonts w:ascii="Arial" w:eastAsia="Times New Roman" w:hAnsi="Arial" w:cs="Arial"/>
          <w:lang w:eastAsia="cs-CZ"/>
        </w:rPr>
        <w:t>Onkologie a hematologie.</w:t>
      </w:r>
    </w:p>
    <w:p w:rsidR="004F4F18" w:rsidRDefault="004F4F18" w:rsidP="00893B43">
      <w:pPr>
        <w:pStyle w:val="Odstavecseseznamem"/>
        <w:numPr>
          <w:ilvl w:val="0"/>
          <w:numId w:val="6"/>
        </w:numPr>
        <w:spacing w:after="0" w:line="360" w:lineRule="auto"/>
        <w:jc w:val="both"/>
        <w:rPr>
          <w:rFonts w:ascii="Arial" w:eastAsia="Times New Roman" w:hAnsi="Arial" w:cs="Arial"/>
          <w:lang w:eastAsia="cs-CZ"/>
        </w:rPr>
      </w:pPr>
      <w:r w:rsidRPr="00845AD8">
        <w:rPr>
          <w:rFonts w:ascii="Arial" w:eastAsia="Times New Roman" w:hAnsi="Arial" w:cs="Arial"/>
          <w:lang w:eastAsia="cs-CZ"/>
        </w:rPr>
        <w:t>Institucionální podporu nelze</w:t>
      </w:r>
      <w:r w:rsidR="00EB0FF6">
        <w:rPr>
          <w:rFonts w:ascii="Arial" w:eastAsia="Times New Roman" w:hAnsi="Arial" w:cs="Arial"/>
          <w:lang w:eastAsia="cs-CZ"/>
        </w:rPr>
        <w:t xml:space="preserve"> v </w:t>
      </w:r>
      <w:r w:rsidRPr="00845AD8">
        <w:rPr>
          <w:rFonts w:ascii="Arial" w:eastAsia="Times New Roman" w:hAnsi="Arial" w:cs="Arial"/>
          <w:lang w:eastAsia="cs-CZ"/>
        </w:rPr>
        <w:t>současnosti spolehlivě oborově členit z důvodu chybějících dat o distribuci uvnitř subjektů, zejména vysokých škol.</w:t>
      </w:r>
      <w:r>
        <w:rPr>
          <w:rFonts w:ascii="Arial" w:eastAsia="Times New Roman" w:hAnsi="Arial" w:cs="Arial"/>
          <w:lang w:eastAsia="cs-CZ"/>
        </w:rPr>
        <w:t xml:space="preserve"> </w:t>
      </w:r>
      <w:r w:rsidR="00893B43">
        <w:rPr>
          <w:rFonts w:ascii="Arial" w:eastAsia="Times New Roman" w:hAnsi="Arial" w:cs="Arial"/>
          <w:lang w:eastAsia="cs-CZ"/>
        </w:rPr>
        <w:t xml:space="preserve">Orientační členění dle výstupů z hodnocení výsledků výzkumných organizací je uvedeno v kap. 6.2 - </w:t>
      </w:r>
      <w:r w:rsidR="00893B43" w:rsidRPr="00893B43">
        <w:rPr>
          <w:rFonts w:ascii="Arial" w:eastAsia="Times New Roman" w:hAnsi="Arial" w:cs="Arial"/>
          <w:lang w:eastAsia="cs-CZ"/>
        </w:rPr>
        <w:t>Oborová struktura výsledků a její změny v</w:t>
      </w:r>
      <w:r w:rsidR="00893B43">
        <w:rPr>
          <w:rFonts w:ascii="Arial" w:eastAsia="Times New Roman" w:hAnsi="Arial" w:cs="Arial"/>
          <w:lang w:eastAsia="cs-CZ"/>
        </w:rPr>
        <w:t> </w:t>
      </w:r>
      <w:r w:rsidR="00893B43" w:rsidRPr="00893B43">
        <w:rPr>
          <w:rFonts w:ascii="Arial" w:eastAsia="Times New Roman" w:hAnsi="Arial" w:cs="Arial"/>
          <w:lang w:eastAsia="cs-CZ"/>
        </w:rPr>
        <w:t>čase</w:t>
      </w:r>
      <w:r w:rsidR="00893B43">
        <w:rPr>
          <w:rFonts w:ascii="Arial" w:eastAsia="Times New Roman" w:hAnsi="Arial" w:cs="Arial"/>
          <w:lang w:eastAsia="cs-CZ"/>
        </w:rPr>
        <w:t>.</w:t>
      </w:r>
    </w:p>
    <w:p w:rsidR="004F4F18" w:rsidRDefault="004F4F18" w:rsidP="004F4F18">
      <w:pPr>
        <w:pStyle w:val="Odstavecseseznamem"/>
        <w:spacing w:after="0" w:line="360" w:lineRule="auto"/>
        <w:jc w:val="both"/>
        <w:rPr>
          <w:rFonts w:ascii="Arial" w:eastAsia="Times New Roman" w:hAnsi="Arial" w:cs="Arial"/>
          <w:lang w:eastAsia="cs-CZ"/>
        </w:rPr>
      </w:pPr>
    </w:p>
    <w:p w:rsidR="004F4F18" w:rsidRPr="009201C7" w:rsidRDefault="004F4F18" w:rsidP="004F4F18">
      <w:pPr>
        <w:spacing w:after="0" w:line="360" w:lineRule="auto"/>
        <w:ind w:firstLine="357"/>
        <w:jc w:val="both"/>
        <w:rPr>
          <w:rFonts w:ascii="Arial" w:eastAsia="Times New Roman" w:hAnsi="Arial" w:cs="Arial"/>
          <w:b/>
          <w:lang w:eastAsia="cs-CZ"/>
        </w:rPr>
      </w:pPr>
      <w:r w:rsidRPr="009201C7">
        <w:rPr>
          <w:rFonts w:ascii="Arial" w:eastAsia="Times New Roman" w:hAnsi="Arial" w:cs="Arial"/>
          <w:b/>
          <w:lang w:eastAsia="cs-CZ"/>
        </w:rPr>
        <w:t xml:space="preserve">Kapitola Podpora </w:t>
      </w:r>
      <w:r>
        <w:rPr>
          <w:rFonts w:ascii="Arial" w:eastAsia="Times New Roman" w:hAnsi="Arial" w:cs="Arial"/>
          <w:b/>
          <w:lang w:eastAsia="cs-CZ"/>
        </w:rPr>
        <w:t>výzkumu, vývoje a inovací</w:t>
      </w:r>
      <w:r w:rsidR="00EB0FF6">
        <w:rPr>
          <w:rFonts w:ascii="Arial" w:eastAsia="Times New Roman" w:hAnsi="Arial" w:cs="Arial"/>
          <w:b/>
          <w:lang w:eastAsia="cs-CZ"/>
        </w:rPr>
        <w:t xml:space="preserve"> v </w:t>
      </w:r>
      <w:r w:rsidRPr="009201C7">
        <w:rPr>
          <w:rFonts w:ascii="Arial" w:eastAsia="Times New Roman" w:hAnsi="Arial" w:cs="Arial"/>
          <w:b/>
          <w:lang w:eastAsia="cs-CZ"/>
        </w:rPr>
        <w:t>ČR z</w:t>
      </w:r>
      <w:r>
        <w:rPr>
          <w:rFonts w:ascii="Arial" w:eastAsia="Times New Roman" w:hAnsi="Arial" w:cs="Arial"/>
          <w:b/>
          <w:lang w:eastAsia="cs-CZ"/>
        </w:rPr>
        <w:t> </w:t>
      </w:r>
      <w:r w:rsidRPr="009201C7">
        <w:rPr>
          <w:rFonts w:ascii="Arial" w:eastAsia="Times New Roman" w:hAnsi="Arial" w:cs="Arial"/>
          <w:b/>
          <w:lang w:eastAsia="cs-CZ"/>
        </w:rPr>
        <w:t>evropských prostředků:</w:t>
      </w:r>
    </w:p>
    <w:p w:rsidR="00C17A33" w:rsidRPr="00A406F3" w:rsidRDefault="00C17A33" w:rsidP="00C17A33">
      <w:pPr>
        <w:numPr>
          <w:ilvl w:val="0"/>
          <w:numId w:val="5"/>
        </w:numPr>
        <w:spacing w:after="0" w:line="360" w:lineRule="auto"/>
        <w:contextualSpacing/>
        <w:jc w:val="both"/>
        <w:rPr>
          <w:rFonts w:ascii="Arial" w:eastAsia="Times New Roman" w:hAnsi="Arial" w:cs="Arial"/>
          <w:lang w:eastAsia="cs-CZ"/>
        </w:rPr>
      </w:pPr>
      <w:r w:rsidRPr="00A406F3">
        <w:rPr>
          <w:rFonts w:ascii="Arial" w:eastAsia="Times New Roman" w:hAnsi="Arial" w:cs="Arial"/>
          <w:lang w:eastAsia="cs-CZ"/>
        </w:rPr>
        <w:t>Zahraniční zdroje představují významnou složku financování výzkumu a vývoje v ČR. Zatímco soukromá složka zahraničních zdrojů trvale roste (12,7 mld. Kč v roce 2014, 15</w:t>
      </w:r>
      <w:r w:rsidR="00761B6E">
        <w:rPr>
          <w:rFonts w:ascii="Arial" w:eastAsia="Times New Roman" w:hAnsi="Arial" w:cs="Arial"/>
          <w:lang w:eastAsia="cs-CZ"/>
        </w:rPr>
        <w:t> </w:t>
      </w:r>
      <w:r w:rsidRPr="00A406F3">
        <w:rPr>
          <w:rFonts w:ascii="Arial" w:eastAsia="Times New Roman" w:hAnsi="Arial" w:cs="Arial"/>
          <w:lang w:eastAsia="cs-CZ"/>
        </w:rPr>
        <w:t>mld. Kč v roce 2015 a 16,5 mld. Kč v roce 2016), ukončení čerpání za programové období 2007 – 2013 se v roce 2016 projevilo prudkým poklesem veřejné složky zahraničních zdrojů (13,3 mld. Kč v roce 2014, 13,8 mld. Kč v roce 2015 a 2,7 mld. Kč v</w:t>
      </w:r>
      <w:r w:rsidR="00761B6E">
        <w:rPr>
          <w:rFonts w:ascii="Arial" w:eastAsia="Times New Roman" w:hAnsi="Arial" w:cs="Arial"/>
          <w:lang w:eastAsia="cs-CZ"/>
        </w:rPr>
        <w:t> </w:t>
      </w:r>
      <w:r w:rsidRPr="00A406F3">
        <w:rPr>
          <w:rFonts w:ascii="Arial" w:eastAsia="Times New Roman" w:hAnsi="Arial" w:cs="Arial"/>
          <w:lang w:eastAsia="cs-CZ"/>
        </w:rPr>
        <w:t>roce 2016).</w:t>
      </w:r>
    </w:p>
    <w:p w:rsidR="00C17A33" w:rsidRPr="00A406F3" w:rsidRDefault="00C17A33" w:rsidP="00C17A33">
      <w:pPr>
        <w:numPr>
          <w:ilvl w:val="0"/>
          <w:numId w:val="5"/>
        </w:numPr>
        <w:spacing w:after="0" w:line="360" w:lineRule="auto"/>
        <w:contextualSpacing/>
        <w:jc w:val="both"/>
        <w:rPr>
          <w:rFonts w:ascii="Arial" w:eastAsia="Times New Roman" w:hAnsi="Arial" w:cs="Arial"/>
          <w:lang w:eastAsia="cs-CZ"/>
        </w:rPr>
      </w:pPr>
      <w:r w:rsidRPr="00A406F3">
        <w:rPr>
          <w:rFonts w:ascii="Arial" w:eastAsia="Times New Roman" w:hAnsi="Arial" w:cs="Arial"/>
          <w:lang w:eastAsia="cs-CZ"/>
        </w:rPr>
        <w:t xml:space="preserve">Základním zastřešujícím dokumentem pro čerpání finančních prostředků z Evropských strukturálních a investičních fondů je Dohoda o partnerství, ve které je identifikováno pět problémových okruhů pro oblast VaVaI: 1) Nedostatečná kvalita a mezinárodní otevřenost výzkumu; 2) slabá orientace výzkumu na přínosy pro společnost;  3) nízká míra uplatnění výsledků </w:t>
      </w:r>
      <w:proofErr w:type="spellStart"/>
      <w:r w:rsidRPr="00A406F3">
        <w:rPr>
          <w:rFonts w:ascii="Arial" w:eastAsia="Times New Roman" w:hAnsi="Arial" w:cs="Arial"/>
          <w:lang w:eastAsia="cs-CZ"/>
        </w:rPr>
        <w:t>VaV</w:t>
      </w:r>
      <w:proofErr w:type="spellEnd"/>
      <w:r w:rsidRPr="00A406F3">
        <w:rPr>
          <w:rFonts w:ascii="Arial" w:eastAsia="Times New Roman" w:hAnsi="Arial" w:cs="Arial"/>
          <w:lang w:eastAsia="cs-CZ"/>
        </w:rPr>
        <w:t xml:space="preserve"> v inovacích; 4) nedostatek kvalitních lidských zdrojů pro </w:t>
      </w:r>
      <w:proofErr w:type="spellStart"/>
      <w:r w:rsidRPr="00A406F3">
        <w:rPr>
          <w:rFonts w:ascii="Arial" w:eastAsia="Times New Roman" w:hAnsi="Arial" w:cs="Arial"/>
          <w:lang w:eastAsia="cs-CZ"/>
        </w:rPr>
        <w:t>VaV</w:t>
      </w:r>
      <w:proofErr w:type="spellEnd"/>
      <w:r w:rsidRPr="00A406F3">
        <w:rPr>
          <w:rFonts w:ascii="Arial" w:eastAsia="Times New Roman" w:hAnsi="Arial" w:cs="Arial"/>
          <w:lang w:eastAsia="cs-CZ"/>
        </w:rPr>
        <w:t>; 5) nedostatečná kvalita řízení výzkumu na národní a institucionální úrovni. Tyto problémy budou řešeny s pomocí prostředků z Evropských strukturálních a investičních fondů.</w:t>
      </w:r>
    </w:p>
    <w:p w:rsidR="00C17A33" w:rsidRPr="00A406F3" w:rsidRDefault="00C17A33" w:rsidP="00C17A33">
      <w:pPr>
        <w:numPr>
          <w:ilvl w:val="0"/>
          <w:numId w:val="5"/>
        </w:numPr>
        <w:spacing w:after="0" w:line="360" w:lineRule="auto"/>
        <w:contextualSpacing/>
        <w:jc w:val="both"/>
        <w:rPr>
          <w:rFonts w:ascii="Arial" w:eastAsia="Times New Roman" w:hAnsi="Arial" w:cs="Arial"/>
          <w:lang w:eastAsia="cs-CZ"/>
        </w:rPr>
      </w:pPr>
      <w:r w:rsidRPr="00A406F3">
        <w:rPr>
          <w:rFonts w:ascii="Arial" w:eastAsia="Times New Roman" w:hAnsi="Arial" w:cs="Arial"/>
          <w:lang w:eastAsia="cs-CZ"/>
        </w:rPr>
        <w:t>V období 2014</w:t>
      </w:r>
      <w:r w:rsidR="00761B6E">
        <w:rPr>
          <w:rFonts w:ascii="Arial" w:eastAsia="Times New Roman" w:hAnsi="Arial" w:cs="Arial"/>
          <w:lang w:eastAsia="cs-CZ"/>
        </w:rPr>
        <w:t xml:space="preserve"> </w:t>
      </w:r>
      <w:r w:rsidR="00761B6E" w:rsidRPr="00A406F3">
        <w:rPr>
          <w:rFonts w:ascii="Arial" w:eastAsia="Times New Roman" w:hAnsi="Arial" w:cs="Arial"/>
          <w:lang w:eastAsia="cs-CZ"/>
        </w:rPr>
        <w:t>–</w:t>
      </w:r>
      <w:r w:rsidR="00761B6E">
        <w:rPr>
          <w:rFonts w:ascii="Arial" w:eastAsia="Times New Roman" w:hAnsi="Arial" w:cs="Arial"/>
          <w:lang w:eastAsia="cs-CZ"/>
        </w:rPr>
        <w:t xml:space="preserve"> </w:t>
      </w:r>
      <w:r w:rsidRPr="00A406F3">
        <w:rPr>
          <w:rFonts w:ascii="Arial" w:eastAsia="Times New Roman" w:hAnsi="Arial" w:cs="Arial"/>
          <w:lang w:eastAsia="cs-CZ"/>
        </w:rPr>
        <w:t>2020 je pro ČR z Evropských strukturálních a investičních fondů určeno v</w:t>
      </w:r>
      <w:r w:rsidR="00B83554">
        <w:rPr>
          <w:rFonts w:ascii="Arial" w:eastAsia="Times New Roman" w:hAnsi="Arial" w:cs="Arial"/>
          <w:lang w:eastAsia="cs-CZ"/>
        </w:rPr>
        <w:t> </w:t>
      </w:r>
      <w:r w:rsidRPr="00A406F3">
        <w:rPr>
          <w:rFonts w:ascii="Arial" w:eastAsia="Times New Roman" w:hAnsi="Arial" w:cs="Arial"/>
          <w:lang w:eastAsia="cs-CZ"/>
        </w:rPr>
        <w:t xml:space="preserve">rámci hlavní alokace 609 mld. Kč, přičemž ve vybraných oblastech podpory tří operačních programů s přímou vazbou na VaVaI se jedná o 64,3 mld. Kč. </w:t>
      </w:r>
    </w:p>
    <w:p w:rsidR="00C17A33" w:rsidRPr="00A406F3" w:rsidRDefault="00C17A33" w:rsidP="00C17A33">
      <w:pPr>
        <w:numPr>
          <w:ilvl w:val="0"/>
          <w:numId w:val="5"/>
        </w:numPr>
        <w:spacing w:after="0" w:line="360" w:lineRule="auto"/>
        <w:contextualSpacing/>
        <w:jc w:val="both"/>
        <w:rPr>
          <w:rFonts w:ascii="Arial" w:eastAsia="Times New Roman" w:hAnsi="Arial" w:cs="Arial"/>
          <w:lang w:eastAsia="cs-CZ"/>
        </w:rPr>
      </w:pPr>
      <w:r w:rsidRPr="00A406F3">
        <w:rPr>
          <w:rFonts w:ascii="Arial" w:eastAsia="Times New Roman" w:hAnsi="Arial" w:cs="Arial"/>
          <w:lang w:eastAsia="cs-CZ"/>
        </w:rPr>
        <w:t xml:space="preserve">Ve srovnání s předchozím obdobím byla pro léta 2014 – 2020 snížena alokace do infrastruktury </w:t>
      </w:r>
      <w:proofErr w:type="spellStart"/>
      <w:r w:rsidRPr="00A406F3">
        <w:rPr>
          <w:rFonts w:ascii="Arial" w:eastAsia="Times New Roman" w:hAnsi="Arial" w:cs="Arial"/>
          <w:lang w:eastAsia="cs-CZ"/>
        </w:rPr>
        <w:t>VaV</w:t>
      </w:r>
      <w:proofErr w:type="spellEnd"/>
      <w:r w:rsidRPr="00A406F3">
        <w:rPr>
          <w:rFonts w:ascii="Arial" w:eastAsia="Times New Roman" w:hAnsi="Arial" w:cs="Arial"/>
          <w:lang w:eastAsia="cs-CZ"/>
        </w:rPr>
        <w:t xml:space="preserve"> v rámci OP VVV. Naopak došlo k navýšení alokace pro podporu podnikových investic v rámci OP PIK. Napříč všemi relevantními operačními programy je kladen důraz na posilování spolupráce výzkumné a aplikační sféry včetně kontaktů se zahraničím, transfer technologií a zvyšování kvality a efektivity existujících </w:t>
      </w:r>
      <w:r w:rsidR="00761B6E">
        <w:rPr>
          <w:rFonts w:ascii="Arial" w:eastAsia="Times New Roman" w:hAnsi="Arial" w:cs="Arial"/>
          <w:lang w:eastAsia="cs-CZ"/>
        </w:rPr>
        <w:t>vědeckotechnických</w:t>
      </w:r>
      <w:r w:rsidRPr="00A406F3">
        <w:rPr>
          <w:rFonts w:ascii="Arial" w:eastAsia="Times New Roman" w:hAnsi="Arial" w:cs="Arial"/>
          <w:lang w:eastAsia="cs-CZ"/>
        </w:rPr>
        <w:t xml:space="preserve"> parků a podnikatelských inkubátorů.</w:t>
      </w:r>
    </w:p>
    <w:p w:rsidR="004F4F18" w:rsidRDefault="00C17A33" w:rsidP="00761B6E">
      <w:pPr>
        <w:pStyle w:val="Odstavecseseznamem"/>
        <w:numPr>
          <w:ilvl w:val="0"/>
          <w:numId w:val="5"/>
        </w:numPr>
        <w:spacing w:after="0" w:line="360" w:lineRule="auto"/>
        <w:jc w:val="both"/>
        <w:rPr>
          <w:rFonts w:ascii="Arial" w:eastAsia="Times New Roman" w:hAnsi="Arial" w:cs="Arial"/>
          <w:lang w:eastAsia="cs-CZ"/>
        </w:rPr>
      </w:pPr>
      <w:r w:rsidRPr="00A406F3">
        <w:rPr>
          <w:rFonts w:ascii="Arial" w:eastAsia="Times New Roman" w:hAnsi="Arial" w:cs="Arial"/>
          <w:lang w:eastAsia="cs-CZ"/>
        </w:rPr>
        <w:t>Ze schváleného rozpočtu Rámcového programu EU pro výzkum a inovace Horizont 2020, který činí více než 77 mld. EUR, dosáhla dosud ČR na finan</w:t>
      </w:r>
      <w:r w:rsidR="00761B6E">
        <w:rPr>
          <w:rFonts w:ascii="Arial" w:eastAsia="Times New Roman" w:hAnsi="Arial" w:cs="Arial"/>
          <w:lang w:eastAsia="cs-CZ"/>
        </w:rPr>
        <w:t>ční</w:t>
      </w:r>
      <w:r w:rsidRPr="00A406F3">
        <w:rPr>
          <w:rFonts w:ascii="Arial" w:eastAsia="Times New Roman" w:hAnsi="Arial" w:cs="Arial"/>
          <w:lang w:eastAsia="cs-CZ"/>
        </w:rPr>
        <w:t xml:space="preserve"> podporu ve výši přibližně 151,8 mil. EUR při celkové projektové úspěšnosti 13,9 %.</w:t>
      </w:r>
      <w:r w:rsidRPr="00C17A33">
        <w:rPr>
          <w:rFonts w:ascii="Arial" w:eastAsia="Times New Roman" w:hAnsi="Arial" w:cs="Arial"/>
          <w:i/>
          <w:lang w:eastAsia="cs-CZ"/>
        </w:rPr>
        <w:t xml:space="preserve"> </w:t>
      </w:r>
    </w:p>
    <w:p w:rsidR="007D6778" w:rsidRDefault="007D6778">
      <w:pPr>
        <w:rPr>
          <w:rFonts w:ascii="Arial" w:eastAsia="Times New Roman" w:hAnsi="Arial" w:cs="Arial"/>
          <w:b/>
          <w:lang w:eastAsia="cs-CZ"/>
        </w:rPr>
      </w:pPr>
      <w:r>
        <w:rPr>
          <w:rFonts w:ascii="Arial" w:eastAsia="Times New Roman" w:hAnsi="Arial" w:cs="Arial"/>
          <w:b/>
          <w:lang w:eastAsia="cs-CZ"/>
        </w:rPr>
        <w:br w:type="page"/>
      </w:r>
    </w:p>
    <w:p w:rsidR="004F4F18" w:rsidRDefault="004F4F18" w:rsidP="004F4F18">
      <w:pPr>
        <w:spacing w:after="0" w:line="360" w:lineRule="auto"/>
        <w:ind w:firstLine="357"/>
        <w:jc w:val="both"/>
        <w:rPr>
          <w:rFonts w:ascii="Arial" w:eastAsia="Times New Roman" w:hAnsi="Arial" w:cs="Arial"/>
          <w:b/>
          <w:lang w:eastAsia="cs-CZ"/>
        </w:rPr>
      </w:pPr>
      <w:r>
        <w:rPr>
          <w:rFonts w:ascii="Arial" w:eastAsia="Times New Roman" w:hAnsi="Arial" w:cs="Arial"/>
          <w:b/>
          <w:lang w:eastAsia="cs-CZ"/>
        </w:rPr>
        <w:lastRenderedPageBreak/>
        <w:t xml:space="preserve">Kapitola </w:t>
      </w:r>
      <w:r w:rsidRPr="00350176">
        <w:rPr>
          <w:rFonts w:ascii="Arial" w:eastAsia="Times New Roman" w:hAnsi="Arial" w:cs="Arial"/>
          <w:b/>
          <w:lang w:eastAsia="cs-CZ"/>
        </w:rPr>
        <w:t>Lidské zdroje ve výzkumu a vývoji</w:t>
      </w:r>
      <w:r>
        <w:rPr>
          <w:rFonts w:ascii="Arial" w:eastAsia="Times New Roman" w:hAnsi="Arial" w:cs="Arial"/>
          <w:b/>
          <w:lang w:eastAsia="cs-CZ"/>
        </w:rPr>
        <w:t>:</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Na konci roku 2016 pracovalo v ČR téměř sto tisíc osob (konkrétně 99 875), které se v</w:t>
      </w:r>
      <w:r>
        <w:rPr>
          <w:rFonts w:ascii="Arial" w:eastAsia="Times New Roman" w:hAnsi="Arial" w:cs="Arial"/>
          <w:lang w:eastAsia="cs-CZ"/>
        </w:rPr>
        <w:t> </w:t>
      </w:r>
      <w:r w:rsidRPr="006900A7">
        <w:rPr>
          <w:rFonts w:ascii="Arial" w:eastAsia="Times New Roman" w:hAnsi="Arial" w:cs="Arial"/>
          <w:lang w:eastAsia="cs-CZ"/>
        </w:rPr>
        <w:t xml:space="preserve">rámci svého zaměstnání plně </w:t>
      </w:r>
      <w:r>
        <w:rPr>
          <w:rFonts w:ascii="Arial" w:eastAsia="Times New Roman" w:hAnsi="Arial" w:cs="Arial"/>
          <w:lang w:eastAsia="cs-CZ"/>
        </w:rPr>
        <w:t>nebo</w:t>
      </w:r>
      <w:r w:rsidRPr="006900A7">
        <w:rPr>
          <w:rFonts w:ascii="Arial" w:eastAsia="Times New Roman" w:hAnsi="Arial" w:cs="Arial"/>
          <w:lang w:eastAsia="cs-CZ"/>
        </w:rPr>
        <w:t xml:space="preserve"> částečně věnují </w:t>
      </w:r>
      <w:r>
        <w:rPr>
          <w:rFonts w:ascii="Arial" w:eastAsia="Times New Roman" w:hAnsi="Arial" w:cs="Arial"/>
          <w:lang w:eastAsia="cs-CZ"/>
        </w:rPr>
        <w:t>výzkumu a vývoji. Ve srovnání s </w:t>
      </w:r>
      <w:r w:rsidRPr="006900A7">
        <w:rPr>
          <w:rFonts w:ascii="Arial" w:eastAsia="Times New Roman" w:hAnsi="Arial" w:cs="Arial"/>
          <w:lang w:eastAsia="cs-CZ"/>
        </w:rPr>
        <w:t xml:space="preserve">předchozím rokem, kdy počet pracovníků dosáhl rekordní výše a poprvé překročil hranici 100 tisíc osob, se jedná o zanedbatelný pokles </w:t>
      </w:r>
      <w:r w:rsidR="00761B6E">
        <w:rPr>
          <w:rFonts w:ascii="Arial" w:eastAsia="Times New Roman" w:hAnsi="Arial" w:cs="Arial"/>
          <w:lang w:eastAsia="cs-CZ"/>
        </w:rPr>
        <w:t>(</w:t>
      </w:r>
      <w:r w:rsidRPr="006900A7">
        <w:rPr>
          <w:rFonts w:ascii="Arial" w:eastAsia="Times New Roman" w:hAnsi="Arial" w:cs="Arial"/>
          <w:lang w:eastAsia="cs-CZ"/>
        </w:rPr>
        <w:t>o 0,25 %</w:t>
      </w:r>
      <w:r w:rsidR="00761B6E">
        <w:rPr>
          <w:rFonts w:ascii="Arial" w:eastAsia="Times New Roman" w:hAnsi="Arial" w:cs="Arial"/>
          <w:lang w:eastAsia="cs-CZ"/>
        </w:rPr>
        <w:t>)</w:t>
      </w:r>
      <w:r w:rsidRPr="006900A7">
        <w:rPr>
          <w:rFonts w:ascii="Arial" w:eastAsia="Times New Roman" w:hAnsi="Arial" w:cs="Arial"/>
          <w:lang w:eastAsia="cs-CZ"/>
        </w:rPr>
        <w:t>.</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Většinu zaměstnanců tvoří výzkumníci (přibližně 55 %), následují techničtí pracovníci (přibližně 30 %) a ostatní pracovníci (15 %).</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 xml:space="preserve">Nejvyšší počet zaměstnanců ve </w:t>
      </w:r>
      <w:proofErr w:type="spellStart"/>
      <w:r w:rsidRPr="006900A7">
        <w:rPr>
          <w:rFonts w:ascii="Arial" w:eastAsia="Times New Roman" w:hAnsi="Arial" w:cs="Arial"/>
          <w:lang w:eastAsia="cs-CZ"/>
        </w:rPr>
        <w:t>VaV</w:t>
      </w:r>
      <w:proofErr w:type="spellEnd"/>
      <w:r w:rsidRPr="006900A7">
        <w:rPr>
          <w:rFonts w:ascii="Arial" w:eastAsia="Times New Roman" w:hAnsi="Arial" w:cs="Arial"/>
          <w:lang w:eastAsia="cs-CZ"/>
        </w:rPr>
        <w:t xml:space="preserve"> vykazuje podnikatelský sektor (v roce 2016 </w:t>
      </w:r>
      <w:r w:rsidR="00F5764B">
        <w:rPr>
          <w:rFonts w:ascii="Arial" w:eastAsia="Times New Roman" w:hAnsi="Arial" w:cs="Arial"/>
          <w:lang w:eastAsia="cs-CZ"/>
        </w:rPr>
        <w:t>měl</w:t>
      </w:r>
      <w:r w:rsidRPr="006900A7">
        <w:rPr>
          <w:rFonts w:ascii="Arial" w:eastAsia="Times New Roman" w:hAnsi="Arial" w:cs="Arial"/>
          <w:lang w:eastAsia="cs-CZ"/>
        </w:rPr>
        <w:t xml:space="preserve"> dosud nejvyšší 51</w:t>
      </w:r>
      <w:r w:rsidR="00F5764B">
        <w:rPr>
          <w:rFonts w:ascii="Arial" w:eastAsia="Times New Roman" w:hAnsi="Arial" w:cs="Arial"/>
          <w:lang w:eastAsia="cs-CZ"/>
        </w:rPr>
        <w:t> </w:t>
      </w:r>
      <w:r w:rsidRPr="006900A7">
        <w:rPr>
          <w:rFonts w:ascii="Arial" w:eastAsia="Times New Roman" w:hAnsi="Arial" w:cs="Arial"/>
          <w:lang w:eastAsia="cs-CZ"/>
        </w:rPr>
        <w:t xml:space="preserve">% podíl na celkové zaměstnanosti ve </w:t>
      </w:r>
      <w:proofErr w:type="spellStart"/>
      <w:r w:rsidRPr="006900A7">
        <w:rPr>
          <w:rFonts w:ascii="Arial" w:eastAsia="Times New Roman" w:hAnsi="Arial" w:cs="Arial"/>
          <w:lang w:eastAsia="cs-CZ"/>
        </w:rPr>
        <w:t>VaV</w:t>
      </w:r>
      <w:proofErr w:type="spellEnd"/>
      <w:r w:rsidRPr="006900A7">
        <w:rPr>
          <w:rFonts w:ascii="Arial" w:eastAsia="Times New Roman" w:hAnsi="Arial" w:cs="Arial"/>
          <w:lang w:eastAsia="cs-CZ"/>
        </w:rPr>
        <w:t>), nejvíce výzkumných pracovníků pracuje ve vysokoškolském sektoru (23 442 osob), za kterým těsně následuje sektor podnikatelský (22 681 osob).</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 xml:space="preserve">V mezinárodním srovnání počtu zaměstnanců ve </w:t>
      </w:r>
      <w:proofErr w:type="spellStart"/>
      <w:r w:rsidRPr="006900A7">
        <w:rPr>
          <w:rFonts w:ascii="Arial" w:eastAsia="Times New Roman" w:hAnsi="Arial" w:cs="Arial"/>
          <w:lang w:eastAsia="cs-CZ"/>
        </w:rPr>
        <w:t>VaV</w:t>
      </w:r>
      <w:proofErr w:type="spellEnd"/>
      <w:r w:rsidRPr="006900A7">
        <w:rPr>
          <w:rFonts w:ascii="Arial" w:eastAsia="Times New Roman" w:hAnsi="Arial" w:cs="Arial"/>
          <w:lang w:eastAsia="cs-CZ"/>
        </w:rPr>
        <w:t xml:space="preserve"> se ČR přibližuje Belgii, Francii či Irsku, kde je podobně jako v ČR mírná převaha zaměstnanců v podnikatelském sektoru nad veřejným (tj. vysokoškolským a vládním) sektorem.</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Počet výzkumníků v posledních letech rostl zejména v podnikatelském sektoru, ve veřejném sektoru spíše stagnoval.</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 xml:space="preserve">Růst počtu výzkumných pracovníků v podnikatelském sektoru se odehrával z převážné části ve velkých podnicích </w:t>
      </w:r>
      <w:r w:rsidR="001C71A9">
        <w:rPr>
          <w:rFonts w:ascii="Arial" w:eastAsia="Times New Roman" w:hAnsi="Arial" w:cs="Arial"/>
          <w:lang w:eastAsia="cs-CZ"/>
        </w:rPr>
        <w:t>pod</w:t>
      </w:r>
      <w:r w:rsidRPr="006900A7">
        <w:rPr>
          <w:rFonts w:ascii="Arial" w:eastAsia="Times New Roman" w:hAnsi="Arial" w:cs="Arial"/>
          <w:lang w:eastAsia="cs-CZ"/>
        </w:rPr>
        <w:t xml:space="preserve"> zahraniční kontrolou (v této skupině bylo zaměstnáno 4 tis. osob v roce 2010 a 10 tis. osob v roce 2016). Druhou nejvýznamnější skupinou jsou domácí malé a střední podniky (téměř 6 tis. osob v roce 2010 a 6,7 tis. osob v roce 2016). </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V technických a přírodních vědách je výrazně vyšší poměr mezi počtem aktuálně zaměstnaných výzkumníků a počtem studentů doktorského studia (v obou případech více než 2:1) než ve společenských a zejména humanitních oborech, kde počet studentů naopak převyšuje počet výzkumníků.</w:t>
      </w:r>
    </w:p>
    <w:p w:rsidR="006900A7" w:rsidRP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Stále trvá genderová nevyváženost výzkumných pracovníků ve všech sektorech. Nejvýraznější je v podnikatelském sektoru, kde 87 % výzkumných pracovníků tvoří muži.</w:t>
      </w:r>
    </w:p>
    <w:p w:rsidR="006900A7" w:rsidRDefault="006900A7" w:rsidP="006900A7">
      <w:pPr>
        <w:pStyle w:val="Odstavecseseznamem"/>
        <w:numPr>
          <w:ilvl w:val="0"/>
          <w:numId w:val="5"/>
        </w:numPr>
        <w:spacing w:after="0" w:line="360" w:lineRule="auto"/>
        <w:jc w:val="both"/>
        <w:rPr>
          <w:rFonts w:ascii="Arial" w:eastAsia="Times New Roman" w:hAnsi="Arial" w:cs="Arial"/>
          <w:lang w:eastAsia="cs-CZ"/>
        </w:rPr>
      </w:pPr>
      <w:r w:rsidRPr="006900A7">
        <w:rPr>
          <w:rFonts w:ascii="Arial" w:eastAsia="Times New Roman" w:hAnsi="Arial" w:cs="Arial"/>
          <w:lang w:eastAsia="cs-CZ"/>
        </w:rPr>
        <w:t>Pokud jde o vědní oblasti, v početně nejsilnější</w:t>
      </w:r>
      <w:r w:rsidR="00F5764B">
        <w:rPr>
          <w:rFonts w:ascii="Arial" w:eastAsia="Times New Roman" w:hAnsi="Arial" w:cs="Arial"/>
          <w:lang w:eastAsia="cs-CZ"/>
        </w:rPr>
        <w:t>ch</w:t>
      </w:r>
      <w:r w:rsidRPr="006900A7">
        <w:rPr>
          <w:rFonts w:ascii="Arial" w:eastAsia="Times New Roman" w:hAnsi="Arial" w:cs="Arial"/>
          <w:lang w:eastAsia="cs-CZ"/>
        </w:rPr>
        <w:t xml:space="preserve"> přírodních a technických vědách provádí výzkum relativně nejméně žen, naopak relativně nejvyšší zastoupení žen je v lékařských vědách a v případě vládního a vysokoškolského sektoru také v přírodních vědách.</w:t>
      </w:r>
    </w:p>
    <w:p w:rsidR="004F4F18" w:rsidRPr="00F269D1" w:rsidRDefault="004F4F18" w:rsidP="006900A7">
      <w:pPr>
        <w:pStyle w:val="Odstavecseseznamem"/>
        <w:spacing w:after="0" w:line="360" w:lineRule="auto"/>
        <w:jc w:val="both"/>
        <w:rPr>
          <w:rFonts w:ascii="Arial" w:eastAsia="Times New Roman" w:hAnsi="Arial" w:cs="Arial"/>
          <w:lang w:eastAsia="cs-CZ"/>
        </w:rPr>
      </w:pPr>
    </w:p>
    <w:p w:rsidR="004F4F18" w:rsidRPr="00AB5B69" w:rsidRDefault="004F4F18" w:rsidP="004F4F18">
      <w:pPr>
        <w:spacing w:after="0" w:line="360" w:lineRule="auto"/>
        <w:ind w:firstLine="357"/>
        <w:jc w:val="both"/>
        <w:rPr>
          <w:rFonts w:ascii="Arial" w:eastAsia="Times New Roman" w:hAnsi="Arial" w:cs="Arial"/>
          <w:b/>
          <w:lang w:eastAsia="cs-CZ"/>
        </w:rPr>
      </w:pPr>
      <w:r w:rsidRPr="00AB5B69">
        <w:rPr>
          <w:rFonts w:ascii="Arial" w:eastAsia="Times New Roman" w:hAnsi="Arial" w:cs="Arial"/>
          <w:b/>
          <w:lang w:eastAsia="cs-CZ"/>
        </w:rPr>
        <w:t xml:space="preserve">Kapitola </w:t>
      </w:r>
      <w:r>
        <w:rPr>
          <w:rFonts w:ascii="Arial" w:eastAsia="Times New Roman" w:hAnsi="Arial" w:cs="Arial"/>
          <w:b/>
          <w:lang w:eastAsia="cs-CZ"/>
        </w:rPr>
        <w:t>Výzkumné i</w:t>
      </w:r>
      <w:r w:rsidRPr="00AB5B69">
        <w:rPr>
          <w:rFonts w:ascii="Arial" w:eastAsia="Times New Roman" w:hAnsi="Arial" w:cs="Arial"/>
          <w:b/>
          <w:lang w:eastAsia="cs-CZ"/>
        </w:rPr>
        <w:t xml:space="preserve">nfrastruktury </w:t>
      </w:r>
      <w:r>
        <w:rPr>
          <w:rFonts w:ascii="Arial" w:eastAsia="Times New Roman" w:hAnsi="Arial" w:cs="Arial"/>
          <w:b/>
          <w:lang w:eastAsia="cs-CZ"/>
        </w:rPr>
        <w:t>a centra výzkumu a vývoje</w:t>
      </w:r>
      <w:r w:rsidRPr="00AB5B69">
        <w:rPr>
          <w:rFonts w:ascii="Arial" w:eastAsia="Times New Roman" w:hAnsi="Arial" w:cs="Arial"/>
          <w:b/>
          <w:lang w:eastAsia="cs-CZ"/>
        </w:rPr>
        <w:t>:</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Výzkumné infrastruktury představují prostředí</w:t>
      </w:r>
      <w:r w:rsidR="00761B6E">
        <w:rPr>
          <w:rFonts w:ascii="Arial" w:eastAsia="Times New Roman" w:hAnsi="Arial" w:cs="Arial"/>
          <w:lang w:eastAsia="cs-CZ"/>
        </w:rPr>
        <w:t xml:space="preserve"> určená k </w:t>
      </w:r>
      <w:r w:rsidRPr="002620C2">
        <w:rPr>
          <w:rFonts w:ascii="Arial" w:eastAsia="Times New Roman" w:hAnsi="Arial" w:cs="Arial"/>
          <w:lang w:eastAsia="cs-CZ"/>
        </w:rPr>
        <w:t>efektivnímu propojování všech segmentů inovačního řetězce a interakci subjektů zapojených do vzdělávání, veřejného výzkumu a podnikatelské sféry s finálním efektem v podobě zboží a služeb s vysokou přidanou hodnotou.</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Výzkumné infrastruktury lze považovat za elementární složku základny výzkumu, vývoje a inovací v ČR, nemají však právní subjektivitu.</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lastRenderedPageBreak/>
        <w:t>Výzkumné infrastruktury jsou v ČR financovány vícezdrojově z prostředků veřejných i podnikatelských, tuzemských i zahraničních, podobně jako subjekty provádějící výzkum, vývoj a inovace.</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Velké množství výzkumných infrastruktur v ČR představuje potenciál pro zvýšení kvality výzkumu, vývoje a inovací a následně také konkurenceschopnosti české ekonomiky, zároveň však klade do budoucna vysoké nároky na finanční prostředky a kvalifikované lidské zdroje.</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Unikátní výzkumné infrastruktury umožňující provádět výzkum a vývoj na světově srovnatelné úrovni jsou v ČR součástí specializovaných výzkumných a vývojových center, která byla od roku 2005 postupně budována s finanční podporou státu.</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V období 2005 – 201</w:t>
      </w:r>
      <w:r>
        <w:rPr>
          <w:rFonts w:ascii="Arial" w:eastAsia="Times New Roman" w:hAnsi="Arial" w:cs="Arial"/>
          <w:lang w:eastAsia="cs-CZ"/>
        </w:rPr>
        <w:t>6</w:t>
      </w:r>
      <w:r w:rsidRPr="002620C2">
        <w:rPr>
          <w:rFonts w:ascii="Arial" w:eastAsia="Times New Roman" w:hAnsi="Arial" w:cs="Arial"/>
          <w:lang w:eastAsia="cs-CZ"/>
        </w:rPr>
        <w:t xml:space="preserve"> bylo na podporu čtyř set projektů s vazbou na výzkumné infrastruktury vynaloženo téměř </w:t>
      </w:r>
      <w:r>
        <w:rPr>
          <w:rFonts w:ascii="Arial" w:eastAsia="Times New Roman" w:hAnsi="Arial" w:cs="Arial"/>
          <w:lang w:eastAsia="cs-CZ"/>
        </w:rPr>
        <w:t>105</w:t>
      </w:r>
      <w:r w:rsidRPr="002620C2">
        <w:rPr>
          <w:rFonts w:ascii="Arial" w:eastAsia="Times New Roman" w:hAnsi="Arial" w:cs="Arial"/>
          <w:lang w:eastAsia="cs-CZ"/>
        </w:rPr>
        <w:t xml:space="preserve"> mld. Kč, z toho </w:t>
      </w:r>
      <w:r>
        <w:rPr>
          <w:rFonts w:ascii="Arial" w:eastAsia="Times New Roman" w:hAnsi="Arial" w:cs="Arial"/>
          <w:lang w:eastAsia="cs-CZ"/>
        </w:rPr>
        <w:t>více než 48</w:t>
      </w:r>
      <w:r w:rsidRPr="002620C2">
        <w:rPr>
          <w:rFonts w:ascii="Arial" w:eastAsia="Times New Roman" w:hAnsi="Arial" w:cs="Arial"/>
          <w:lang w:eastAsia="cs-CZ"/>
        </w:rPr>
        <w:t xml:space="preserve"> mld. Kč ze státního rozpočtu. Dominantními příjemci byly subjekty / organizační složky zaměřené na přírodní vědy, technické vědy a lékařské vědy.</w:t>
      </w:r>
    </w:p>
    <w:p w:rsidR="00371CE0" w:rsidRPr="002620C2"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 xml:space="preserve">Pro počáteční investici spojenou s budováním a prvotním rozvojem center výzkumu a vývoje byly největším zdrojem prostředky strukturálních fondů EU, zejména Operační program Výzkum a vývoj pro inovace (OP </w:t>
      </w:r>
      <w:proofErr w:type="spellStart"/>
      <w:r w:rsidRPr="002620C2">
        <w:rPr>
          <w:rFonts w:ascii="Arial" w:eastAsia="Times New Roman" w:hAnsi="Arial" w:cs="Arial"/>
          <w:lang w:eastAsia="cs-CZ"/>
        </w:rPr>
        <w:t>VaVpI</w:t>
      </w:r>
      <w:proofErr w:type="spellEnd"/>
      <w:r w:rsidRPr="002620C2">
        <w:rPr>
          <w:rFonts w:ascii="Arial" w:eastAsia="Times New Roman" w:hAnsi="Arial" w:cs="Arial"/>
          <w:lang w:eastAsia="cs-CZ"/>
        </w:rPr>
        <w:t xml:space="preserve">). Další rozvoj těchto center </w:t>
      </w:r>
      <w:r>
        <w:rPr>
          <w:rFonts w:ascii="Arial" w:eastAsia="Times New Roman" w:hAnsi="Arial" w:cs="Arial"/>
          <w:lang w:eastAsia="cs-CZ"/>
        </w:rPr>
        <w:t>je financován</w:t>
      </w:r>
      <w:r w:rsidRPr="002620C2">
        <w:rPr>
          <w:rFonts w:ascii="Arial" w:eastAsia="Times New Roman" w:hAnsi="Arial" w:cs="Arial"/>
          <w:lang w:eastAsia="cs-CZ"/>
        </w:rPr>
        <w:t xml:space="preserve"> prostřednictvím Operačního programu Výzkum, vývoj a vzdělávání (OP VVV).</w:t>
      </w:r>
      <w:r>
        <w:rPr>
          <w:rFonts w:ascii="Arial" w:eastAsia="Times New Roman" w:hAnsi="Arial" w:cs="Arial"/>
          <w:lang w:eastAsia="cs-CZ"/>
        </w:rPr>
        <w:t xml:space="preserve"> </w:t>
      </w:r>
      <w:r w:rsidRPr="00542921">
        <w:rPr>
          <w:rFonts w:ascii="Arial" w:eastAsia="Times New Roman" w:hAnsi="Arial" w:cs="Arial"/>
          <w:lang w:eastAsia="cs-CZ"/>
        </w:rPr>
        <w:t xml:space="preserve">V roce 2016 byly zahájeny druhé fáze projektů ELI </w:t>
      </w:r>
      <w:r w:rsidR="00926A45">
        <w:rPr>
          <w:rFonts w:ascii="Arial" w:eastAsia="Times New Roman" w:hAnsi="Arial" w:cs="Arial"/>
          <w:lang w:eastAsia="cs-CZ"/>
        </w:rPr>
        <w:t>–</w:t>
      </w:r>
      <w:r w:rsidRPr="00542921">
        <w:rPr>
          <w:rFonts w:ascii="Arial" w:eastAsia="Times New Roman" w:hAnsi="Arial" w:cs="Arial"/>
          <w:lang w:eastAsia="cs-CZ"/>
        </w:rPr>
        <w:t xml:space="preserve"> </w:t>
      </w:r>
      <w:proofErr w:type="spellStart"/>
      <w:r w:rsidR="00926A45">
        <w:rPr>
          <w:rFonts w:ascii="Arial" w:eastAsia="Times New Roman" w:hAnsi="Arial" w:cs="Arial"/>
          <w:lang w:eastAsia="cs-CZ"/>
        </w:rPr>
        <w:t>Extreme</w:t>
      </w:r>
      <w:proofErr w:type="spellEnd"/>
      <w:r w:rsidR="00926A45">
        <w:rPr>
          <w:rFonts w:ascii="Arial" w:eastAsia="Times New Roman" w:hAnsi="Arial" w:cs="Arial"/>
          <w:lang w:eastAsia="cs-CZ"/>
        </w:rPr>
        <w:t xml:space="preserve"> </w:t>
      </w:r>
      <w:proofErr w:type="spellStart"/>
      <w:r w:rsidR="00926A45">
        <w:rPr>
          <w:rFonts w:ascii="Arial" w:eastAsia="Times New Roman" w:hAnsi="Arial" w:cs="Arial"/>
          <w:lang w:eastAsia="cs-CZ"/>
        </w:rPr>
        <w:t>Light</w:t>
      </w:r>
      <w:proofErr w:type="spellEnd"/>
      <w:r w:rsidR="00926A45">
        <w:rPr>
          <w:rFonts w:ascii="Arial" w:eastAsia="Times New Roman" w:hAnsi="Arial" w:cs="Arial"/>
          <w:lang w:eastAsia="cs-CZ"/>
        </w:rPr>
        <w:t xml:space="preserve"> </w:t>
      </w:r>
      <w:proofErr w:type="spellStart"/>
      <w:r w:rsidR="00926A45">
        <w:rPr>
          <w:rFonts w:ascii="Arial" w:eastAsia="Times New Roman" w:hAnsi="Arial" w:cs="Arial"/>
          <w:lang w:eastAsia="cs-CZ"/>
        </w:rPr>
        <w:t>Infrastructure</w:t>
      </w:r>
      <w:proofErr w:type="spellEnd"/>
      <w:r w:rsidRPr="00542921">
        <w:rPr>
          <w:rFonts w:ascii="Arial" w:eastAsia="Times New Roman" w:hAnsi="Arial" w:cs="Arial"/>
          <w:lang w:eastAsia="cs-CZ"/>
        </w:rPr>
        <w:t xml:space="preserve"> a </w:t>
      </w:r>
      <w:r w:rsidR="00926A45" w:rsidRPr="00542921">
        <w:rPr>
          <w:rFonts w:ascii="Arial" w:eastAsia="Times New Roman" w:hAnsi="Arial" w:cs="Arial"/>
          <w:lang w:eastAsia="cs-CZ"/>
        </w:rPr>
        <w:t>SUSEN</w:t>
      </w:r>
      <w:r w:rsidR="00926A45">
        <w:rPr>
          <w:rFonts w:ascii="Arial" w:eastAsia="Times New Roman" w:hAnsi="Arial" w:cs="Arial"/>
          <w:lang w:eastAsia="cs-CZ"/>
        </w:rPr>
        <w:t xml:space="preserve"> -</w:t>
      </w:r>
      <w:r w:rsidR="00926A45" w:rsidRPr="00542921">
        <w:rPr>
          <w:rFonts w:ascii="Arial" w:eastAsia="Times New Roman" w:hAnsi="Arial" w:cs="Arial"/>
          <w:lang w:eastAsia="cs-CZ"/>
        </w:rPr>
        <w:t xml:space="preserve"> </w:t>
      </w:r>
      <w:r w:rsidRPr="00542921">
        <w:rPr>
          <w:rFonts w:ascii="Arial" w:eastAsia="Times New Roman" w:hAnsi="Arial" w:cs="Arial"/>
          <w:lang w:eastAsia="cs-CZ"/>
        </w:rPr>
        <w:t xml:space="preserve">Udržitelná energetika </w:t>
      </w:r>
      <w:r>
        <w:rPr>
          <w:rFonts w:ascii="Arial" w:eastAsia="Times New Roman" w:hAnsi="Arial" w:cs="Arial"/>
          <w:lang w:eastAsia="cs-CZ"/>
        </w:rPr>
        <w:t>(</w:t>
      </w:r>
      <w:r w:rsidR="00926A45">
        <w:rPr>
          <w:rFonts w:ascii="Arial" w:eastAsia="Times New Roman" w:hAnsi="Arial" w:cs="Arial"/>
          <w:lang w:eastAsia="cs-CZ"/>
        </w:rPr>
        <w:t>c</w:t>
      </w:r>
      <w:r w:rsidRPr="00542921">
        <w:rPr>
          <w:rFonts w:ascii="Arial" w:eastAsia="Times New Roman" w:hAnsi="Arial" w:cs="Arial"/>
          <w:lang w:eastAsia="cs-CZ"/>
        </w:rPr>
        <w:t>elkové uznané náklady na celou dobu řešení 2,61</w:t>
      </w:r>
      <w:r>
        <w:rPr>
          <w:rFonts w:ascii="Arial" w:eastAsia="Times New Roman" w:hAnsi="Arial" w:cs="Arial"/>
          <w:lang w:eastAsia="cs-CZ"/>
        </w:rPr>
        <w:t> </w:t>
      </w:r>
      <w:r w:rsidRPr="00542921">
        <w:rPr>
          <w:rFonts w:ascii="Arial" w:eastAsia="Times New Roman" w:hAnsi="Arial" w:cs="Arial"/>
          <w:lang w:eastAsia="cs-CZ"/>
        </w:rPr>
        <w:t>mld.</w:t>
      </w:r>
      <w:r>
        <w:rPr>
          <w:rFonts w:ascii="Arial" w:eastAsia="Times New Roman" w:hAnsi="Arial" w:cs="Arial"/>
          <w:lang w:eastAsia="cs-CZ"/>
        </w:rPr>
        <w:t> </w:t>
      </w:r>
      <w:r w:rsidRPr="00542921">
        <w:rPr>
          <w:rFonts w:ascii="Arial" w:eastAsia="Times New Roman" w:hAnsi="Arial" w:cs="Arial"/>
          <w:lang w:eastAsia="cs-CZ"/>
        </w:rPr>
        <w:t>Kč</w:t>
      </w:r>
      <w:r>
        <w:rPr>
          <w:rFonts w:ascii="Arial" w:eastAsia="Times New Roman" w:hAnsi="Arial" w:cs="Arial"/>
          <w:lang w:eastAsia="cs-CZ"/>
        </w:rPr>
        <w:t>)</w:t>
      </w:r>
      <w:r w:rsidRPr="00542921">
        <w:rPr>
          <w:rFonts w:ascii="Arial" w:eastAsia="Times New Roman" w:hAnsi="Arial" w:cs="Arial"/>
          <w:lang w:eastAsia="cs-CZ"/>
        </w:rPr>
        <w:t>.</w:t>
      </w:r>
    </w:p>
    <w:p w:rsidR="00371CE0" w:rsidRDefault="00371CE0" w:rsidP="00371CE0">
      <w:pPr>
        <w:numPr>
          <w:ilvl w:val="0"/>
          <w:numId w:val="5"/>
        </w:numPr>
        <w:spacing w:after="0" w:line="360" w:lineRule="auto"/>
        <w:contextualSpacing/>
        <w:jc w:val="both"/>
        <w:rPr>
          <w:rFonts w:ascii="Arial" w:eastAsia="Times New Roman" w:hAnsi="Arial" w:cs="Arial"/>
          <w:lang w:eastAsia="cs-CZ"/>
        </w:rPr>
      </w:pPr>
      <w:r w:rsidRPr="00542921">
        <w:rPr>
          <w:rFonts w:ascii="Arial" w:eastAsia="Times New Roman" w:hAnsi="Arial" w:cs="Arial"/>
          <w:lang w:eastAsia="cs-CZ"/>
        </w:rPr>
        <w:t>Z</w:t>
      </w:r>
      <w:r>
        <w:rPr>
          <w:rFonts w:ascii="Arial" w:eastAsia="Times New Roman" w:hAnsi="Arial" w:cs="Arial"/>
          <w:lang w:eastAsia="cs-CZ"/>
        </w:rPr>
        <w:t xml:space="preserve"> celkového počtu </w:t>
      </w:r>
      <w:r w:rsidRPr="00542921">
        <w:rPr>
          <w:rFonts w:ascii="Arial" w:eastAsia="Times New Roman" w:hAnsi="Arial" w:cs="Arial"/>
          <w:lang w:eastAsia="cs-CZ"/>
        </w:rPr>
        <w:t xml:space="preserve">48 </w:t>
      </w:r>
      <w:r w:rsidR="003C7CE9">
        <w:rPr>
          <w:rFonts w:ascii="Arial" w:eastAsia="Times New Roman" w:hAnsi="Arial" w:cs="Arial"/>
          <w:lang w:eastAsia="cs-CZ"/>
        </w:rPr>
        <w:t>center výzkumu a vývoje vybudovaných z </w:t>
      </w:r>
      <w:proofErr w:type="gramStart"/>
      <w:r w:rsidR="003C7CE9">
        <w:rPr>
          <w:rFonts w:ascii="Arial" w:eastAsia="Times New Roman" w:hAnsi="Arial" w:cs="Arial"/>
          <w:lang w:eastAsia="cs-CZ"/>
        </w:rPr>
        <w:t>OP</w:t>
      </w:r>
      <w:proofErr w:type="gramEnd"/>
      <w:r w:rsidR="003C7CE9">
        <w:rPr>
          <w:rFonts w:ascii="Arial" w:eastAsia="Times New Roman" w:hAnsi="Arial" w:cs="Arial"/>
          <w:lang w:eastAsia="cs-CZ"/>
        </w:rPr>
        <w:t xml:space="preserve"> </w:t>
      </w:r>
      <w:proofErr w:type="spellStart"/>
      <w:r w:rsidR="003C7CE9">
        <w:rPr>
          <w:rFonts w:ascii="Arial" w:eastAsia="Times New Roman" w:hAnsi="Arial" w:cs="Arial"/>
          <w:lang w:eastAsia="cs-CZ"/>
        </w:rPr>
        <w:t>VaVpI</w:t>
      </w:r>
      <w:proofErr w:type="spellEnd"/>
      <w:r w:rsidR="003C7CE9">
        <w:rPr>
          <w:rFonts w:ascii="Arial" w:eastAsia="Times New Roman" w:hAnsi="Arial" w:cs="Arial"/>
          <w:lang w:eastAsia="cs-CZ"/>
        </w:rPr>
        <w:t xml:space="preserve"> byla ve 28 případech hlavním řešitelem vysoká škola. Na konci roku 2016 v nich pracovalo téměř 3 tisíce zaměstnanců (2 100 FTE), jejich celkové výdaje na </w:t>
      </w:r>
      <w:proofErr w:type="spellStart"/>
      <w:r w:rsidR="003C7CE9">
        <w:rPr>
          <w:rFonts w:ascii="Arial" w:eastAsia="Times New Roman" w:hAnsi="Arial" w:cs="Arial"/>
          <w:lang w:eastAsia="cs-CZ"/>
        </w:rPr>
        <w:t>VaV</w:t>
      </w:r>
      <w:proofErr w:type="spellEnd"/>
      <w:r w:rsidR="003C7CE9">
        <w:rPr>
          <w:rFonts w:ascii="Arial" w:eastAsia="Times New Roman" w:hAnsi="Arial" w:cs="Arial"/>
          <w:lang w:eastAsia="cs-CZ"/>
        </w:rPr>
        <w:t xml:space="preserve"> v roce 2016 činily 3,36</w:t>
      </w:r>
      <w:r w:rsidR="00926A45">
        <w:rPr>
          <w:rFonts w:ascii="Arial" w:eastAsia="Times New Roman" w:hAnsi="Arial" w:cs="Arial"/>
          <w:lang w:eastAsia="cs-CZ"/>
        </w:rPr>
        <w:t> </w:t>
      </w:r>
      <w:r w:rsidR="003C7CE9">
        <w:rPr>
          <w:rFonts w:ascii="Arial" w:eastAsia="Times New Roman" w:hAnsi="Arial" w:cs="Arial"/>
          <w:lang w:eastAsia="cs-CZ"/>
        </w:rPr>
        <w:t>mld. Kč.</w:t>
      </w:r>
    </w:p>
    <w:p w:rsidR="00371CE0" w:rsidRDefault="00371CE0" w:rsidP="00371CE0">
      <w:pPr>
        <w:numPr>
          <w:ilvl w:val="0"/>
          <w:numId w:val="5"/>
        </w:numPr>
        <w:spacing w:after="0" w:line="360" w:lineRule="auto"/>
        <w:contextualSpacing/>
        <w:jc w:val="both"/>
        <w:rPr>
          <w:rFonts w:ascii="Arial" w:eastAsia="Times New Roman" w:hAnsi="Arial" w:cs="Arial"/>
          <w:lang w:eastAsia="cs-CZ"/>
        </w:rPr>
      </w:pPr>
      <w:r w:rsidRPr="002620C2">
        <w:rPr>
          <w:rFonts w:ascii="Arial" w:eastAsia="Times New Roman" w:hAnsi="Arial" w:cs="Arial"/>
          <w:lang w:eastAsia="cs-CZ"/>
        </w:rPr>
        <w:t>Provoz</w:t>
      </w:r>
      <w:r w:rsidRPr="002620C2">
        <w:rPr>
          <w:rFonts w:ascii="Arial" w:hAnsi="Arial" w:cs="Arial"/>
        </w:rPr>
        <w:t xml:space="preserve"> n</w:t>
      </w:r>
      <w:r w:rsidRPr="002620C2">
        <w:rPr>
          <w:rFonts w:ascii="Arial" w:eastAsia="Times New Roman" w:hAnsi="Arial" w:cs="Arial"/>
          <w:lang w:eastAsia="cs-CZ"/>
        </w:rPr>
        <w:t xml:space="preserve">ejvýznamnějších, tzv. Velkých výzkumných infrastruktur, je podporován ze státního rozpočtu prostřednictvím pro ně určeného finančního nástroje z kapitoly MŠMT – Projektů velkých výzkumných infrastruktur. </w:t>
      </w:r>
    </w:p>
    <w:p w:rsidR="00F269D1" w:rsidRPr="00301F72" w:rsidRDefault="00371CE0" w:rsidP="003C7CE9">
      <w:pPr>
        <w:numPr>
          <w:ilvl w:val="0"/>
          <w:numId w:val="5"/>
        </w:numPr>
        <w:spacing w:after="0" w:line="360" w:lineRule="auto"/>
        <w:contextualSpacing/>
        <w:jc w:val="both"/>
        <w:rPr>
          <w:rFonts w:ascii="Arial" w:eastAsia="Times New Roman" w:hAnsi="Arial" w:cs="Arial"/>
          <w:b/>
          <w:lang w:eastAsia="cs-CZ"/>
        </w:rPr>
      </w:pPr>
      <w:r w:rsidRPr="003C7CE9">
        <w:rPr>
          <w:rFonts w:ascii="Arial" w:eastAsia="Times New Roman" w:hAnsi="Arial" w:cs="Arial"/>
          <w:lang w:eastAsia="cs-CZ"/>
        </w:rPr>
        <w:t xml:space="preserve">V roce 2017 proběhlo </w:t>
      </w:r>
      <w:r w:rsidR="003C7CE9">
        <w:rPr>
          <w:rFonts w:ascii="Arial" w:eastAsia="Times New Roman" w:hAnsi="Arial" w:cs="Arial"/>
          <w:lang w:eastAsia="cs-CZ"/>
        </w:rPr>
        <w:t>m</w:t>
      </w:r>
      <w:r w:rsidRPr="003C7CE9">
        <w:rPr>
          <w:rFonts w:ascii="Arial" w:eastAsia="Times New Roman" w:hAnsi="Arial" w:cs="Arial"/>
          <w:lang w:eastAsia="cs-CZ"/>
        </w:rPr>
        <w:t xml:space="preserve">ezinárodní </w:t>
      </w:r>
      <w:r w:rsidR="003C7CE9">
        <w:rPr>
          <w:rFonts w:ascii="Arial" w:eastAsia="Times New Roman" w:hAnsi="Arial" w:cs="Arial"/>
          <w:lang w:eastAsia="cs-CZ"/>
        </w:rPr>
        <w:t xml:space="preserve">interim </w:t>
      </w:r>
      <w:r w:rsidRPr="003C7CE9">
        <w:rPr>
          <w:rFonts w:ascii="Arial" w:eastAsia="Times New Roman" w:hAnsi="Arial" w:cs="Arial"/>
          <w:lang w:eastAsia="cs-CZ"/>
        </w:rPr>
        <w:t xml:space="preserve">hodnocení </w:t>
      </w:r>
      <w:r w:rsidR="00926A45">
        <w:rPr>
          <w:rFonts w:ascii="Arial" w:eastAsia="Times New Roman" w:hAnsi="Arial" w:cs="Arial"/>
          <w:lang w:eastAsia="cs-CZ"/>
        </w:rPr>
        <w:t>V</w:t>
      </w:r>
      <w:r w:rsidRPr="003C7CE9">
        <w:rPr>
          <w:rFonts w:ascii="Arial" w:eastAsia="Times New Roman" w:hAnsi="Arial" w:cs="Arial"/>
          <w:lang w:eastAsia="cs-CZ"/>
        </w:rPr>
        <w:t xml:space="preserve">elkých výzkumných infrastruktur ČR, které navazuje na komplexní mezinárodní hodnocení z roku 2014. </w:t>
      </w:r>
      <w:r w:rsidR="003C7CE9">
        <w:rPr>
          <w:rFonts w:ascii="Arial" w:eastAsia="Times New Roman" w:hAnsi="Arial" w:cs="Arial"/>
          <w:lang w:eastAsia="cs-CZ"/>
        </w:rPr>
        <w:t>Z </w:t>
      </w:r>
      <w:r w:rsidRPr="003C7CE9">
        <w:rPr>
          <w:rFonts w:ascii="Arial" w:eastAsia="Times New Roman" w:hAnsi="Arial" w:cs="Arial"/>
          <w:lang w:eastAsia="cs-CZ"/>
        </w:rPr>
        <w:t>58</w:t>
      </w:r>
      <w:r w:rsidR="003C7CE9">
        <w:rPr>
          <w:rFonts w:ascii="Arial" w:eastAsia="Times New Roman" w:hAnsi="Arial" w:cs="Arial"/>
          <w:lang w:eastAsia="cs-CZ"/>
        </w:rPr>
        <w:t xml:space="preserve"> stávajících </w:t>
      </w:r>
      <w:r w:rsidR="00926A45">
        <w:rPr>
          <w:rFonts w:ascii="Arial" w:eastAsia="Times New Roman" w:hAnsi="Arial" w:cs="Arial"/>
          <w:lang w:eastAsia="cs-CZ"/>
        </w:rPr>
        <w:t>V</w:t>
      </w:r>
      <w:r w:rsidRPr="003C7CE9">
        <w:rPr>
          <w:rFonts w:ascii="Arial" w:eastAsia="Times New Roman" w:hAnsi="Arial" w:cs="Arial"/>
          <w:lang w:eastAsia="cs-CZ"/>
        </w:rPr>
        <w:t xml:space="preserve">elkých výzkumných infrastruktur a </w:t>
      </w:r>
      <w:r w:rsidR="003C7CE9">
        <w:rPr>
          <w:rFonts w:ascii="Arial" w:eastAsia="Times New Roman" w:hAnsi="Arial" w:cs="Arial"/>
          <w:lang w:eastAsia="cs-CZ"/>
        </w:rPr>
        <w:t xml:space="preserve">z </w:t>
      </w:r>
      <w:r w:rsidRPr="003C7CE9">
        <w:rPr>
          <w:rFonts w:ascii="Arial" w:eastAsia="Times New Roman" w:hAnsi="Arial" w:cs="Arial"/>
          <w:lang w:eastAsia="cs-CZ"/>
        </w:rPr>
        <w:t xml:space="preserve">16 návrhů </w:t>
      </w:r>
      <w:r w:rsidR="008337FB">
        <w:rPr>
          <w:rFonts w:ascii="Arial" w:eastAsia="Times New Roman" w:hAnsi="Arial" w:cs="Arial"/>
          <w:lang w:eastAsia="cs-CZ"/>
        </w:rPr>
        <w:t xml:space="preserve">nových </w:t>
      </w:r>
      <w:r w:rsidR="00926A45">
        <w:rPr>
          <w:rFonts w:ascii="Arial" w:eastAsia="Times New Roman" w:hAnsi="Arial" w:cs="Arial"/>
          <w:lang w:eastAsia="cs-CZ"/>
        </w:rPr>
        <w:t>V</w:t>
      </w:r>
      <w:r w:rsidRPr="003C7CE9">
        <w:rPr>
          <w:rFonts w:ascii="Arial" w:eastAsia="Times New Roman" w:hAnsi="Arial" w:cs="Arial"/>
          <w:lang w:eastAsia="cs-CZ"/>
        </w:rPr>
        <w:t>elkých výzkumných infrastruktur</w:t>
      </w:r>
      <w:r w:rsidR="003C7CE9">
        <w:rPr>
          <w:rFonts w:ascii="Arial" w:eastAsia="Times New Roman" w:hAnsi="Arial" w:cs="Arial"/>
          <w:lang w:eastAsia="cs-CZ"/>
        </w:rPr>
        <w:t xml:space="preserve"> získalo celkem </w:t>
      </w:r>
      <w:r w:rsidR="008337FB">
        <w:rPr>
          <w:rFonts w:ascii="Arial" w:eastAsia="Times New Roman" w:hAnsi="Arial" w:cs="Arial"/>
          <w:lang w:eastAsia="cs-CZ"/>
        </w:rPr>
        <w:t>24 projektů</w:t>
      </w:r>
      <w:r w:rsidR="003C7CE9">
        <w:rPr>
          <w:rFonts w:ascii="Arial" w:eastAsia="Times New Roman" w:hAnsi="Arial" w:cs="Arial"/>
          <w:lang w:eastAsia="cs-CZ"/>
        </w:rPr>
        <w:t xml:space="preserve"> nejvyšší možné hodnocení, </w:t>
      </w:r>
      <w:r w:rsidR="008337FB">
        <w:rPr>
          <w:rFonts w:ascii="Arial" w:eastAsia="Times New Roman" w:hAnsi="Arial" w:cs="Arial"/>
          <w:lang w:eastAsia="cs-CZ"/>
        </w:rPr>
        <w:t>8</w:t>
      </w:r>
      <w:r w:rsidR="003C7CE9">
        <w:rPr>
          <w:rFonts w:ascii="Arial" w:eastAsia="Times New Roman" w:hAnsi="Arial" w:cs="Arial"/>
          <w:lang w:eastAsia="cs-CZ"/>
        </w:rPr>
        <w:t xml:space="preserve"> nevyhovělo.</w:t>
      </w:r>
    </w:p>
    <w:p w:rsidR="007D6778" w:rsidRDefault="007D6778">
      <w:pPr>
        <w:rPr>
          <w:rFonts w:ascii="Arial" w:eastAsia="Times New Roman" w:hAnsi="Arial" w:cs="Arial"/>
          <w:b/>
          <w:lang w:eastAsia="cs-CZ"/>
        </w:rPr>
      </w:pPr>
      <w:r>
        <w:rPr>
          <w:rFonts w:ascii="Arial" w:eastAsia="Times New Roman" w:hAnsi="Arial" w:cs="Arial"/>
          <w:b/>
          <w:lang w:eastAsia="cs-CZ"/>
        </w:rPr>
        <w:br w:type="page"/>
      </w:r>
    </w:p>
    <w:p w:rsidR="004F4F18" w:rsidRDefault="004F4F18" w:rsidP="004F4F18">
      <w:pPr>
        <w:spacing w:after="0" w:line="360" w:lineRule="auto"/>
        <w:ind w:firstLine="357"/>
        <w:jc w:val="both"/>
        <w:rPr>
          <w:rFonts w:ascii="Arial" w:eastAsia="Times New Roman" w:hAnsi="Arial" w:cs="Arial"/>
          <w:b/>
          <w:lang w:eastAsia="cs-CZ"/>
        </w:rPr>
      </w:pPr>
      <w:r>
        <w:rPr>
          <w:rFonts w:ascii="Arial" w:eastAsia="Times New Roman" w:hAnsi="Arial" w:cs="Arial"/>
          <w:b/>
          <w:lang w:eastAsia="cs-CZ"/>
        </w:rPr>
        <w:lastRenderedPageBreak/>
        <w:t xml:space="preserve">Kapitola </w:t>
      </w:r>
      <w:r w:rsidRPr="00350176">
        <w:rPr>
          <w:rFonts w:ascii="Arial" w:eastAsia="Times New Roman" w:hAnsi="Arial" w:cs="Arial"/>
          <w:b/>
          <w:lang w:eastAsia="cs-CZ"/>
        </w:rPr>
        <w:t>Výsledky výzkumu a vývoje</w:t>
      </w:r>
      <w:r>
        <w:rPr>
          <w:rFonts w:ascii="Arial" w:eastAsia="Times New Roman" w:hAnsi="Arial" w:cs="Arial"/>
          <w:b/>
          <w:lang w:eastAsia="cs-CZ"/>
        </w:rPr>
        <w:t>:</w:t>
      </w:r>
    </w:p>
    <w:p w:rsidR="00301F72" w:rsidRPr="0027278C"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DD6016">
        <w:rPr>
          <w:rFonts w:ascii="Arial" w:eastAsia="Times New Roman" w:hAnsi="Arial" w:cs="Arial"/>
          <w:lang w:eastAsia="cs-CZ"/>
        </w:rPr>
        <w:t>V ČR jsou definovány druhy výsledků, které jsou centrálně shromažďovány</w:t>
      </w:r>
      <w:r>
        <w:rPr>
          <w:rFonts w:ascii="Arial" w:eastAsia="Times New Roman" w:hAnsi="Arial" w:cs="Arial"/>
          <w:lang w:eastAsia="cs-CZ"/>
        </w:rPr>
        <w:t xml:space="preserve"> v </w:t>
      </w:r>
      <w:r w:rsidRPr="00DD6016">
        <w:rPr>
          <w:rFonts w:ascii="Arial" w:eastAsia="Times New Roman" w:hAnsi="Arial" w:cs="Arial"/>
          <w:lang w:eastAsia="cs-CZ"/>
        </w:rPr>
        <w:t>informačním systému výzkumu, vývoje a inovací (IS VaVaI). Tyto výsledky lze rozdělit na skupin</w:t>
      </w:r>
      <w:r>
        <w:rPr>
          <w:rFonts w:ascii="Arial" w:eastAsia="Times New Roman" w:hAnsi="Arial" w:cs="Arial"/>
          <w:lang w:eastAsia="cs-CZ"/>
        </w:rPr>
        <w:t>y</w:t>
      </w:r>
      <w:r w:rsidRPr="00DD6016">
        <w:rPr>
          <w:rFonts w:ascii="Arial" w:eastAsia="Times New Roman" w:hAnsi="Arial" w:cs="Arial"/>
          <w:lang w:eastAsia="cs-CZ"/>
        </w:rPr>
        <w:t xml:space="preserve"> výsledků </w:t>
      </w:r>
      <w:r w:rsidRPr="0027278C">
        <w:rPr>
          <w:rFonts w:ascii="Arial" w:eastAsia="Times New Roman" w:hAnsi="Arial" w:cs="Arial"/>
          <w:lang w:eastAsia="cs-CZ"/>
        </w:rPr>
        <w:t>publikačních a nepublikačních, kter</w:t>
      </w:r>
      <w:r>
        <w:rPr>
          <w:rFonts w:ascii="Arial" w:eastAsia="Times New Roman" w:hAnsi="Arial" w:cs="Arial"/>
          <w:lang w:eastAsia="cs-CZ"/>
        </w:rPr>
        <w:t>é</w:t>
      </w:r>
      <w:r w:rsidRPr="0027278C">
        <w:rPr>
          <w:rFonts w:ascii="Arial" w:eastAsia="Times New Roman" w:hAnsi="Arial" w:cs="Arial"/>
          <w:lang w:eastAsia="cs-CZ"/>
        </w:rPr>
        <w:t xml:space="preserve"> se </w:t>
      </w:r>
      <w:r>
        <w:rPr>
          <w:rFonts w:ascii="Arial" w:eastAsia="Times New Roman" w:hAnsi="Arial" w:cs="Arial"/>
          <w:lang w:eastAsia="cs-CZ"/>
        </w:rPr>
        <w:t xml:space="preserve">dále </w:t>
      </w:r>
      <w:r w:rsidRPr="0027278C">
        <w:rPr>
          <w:rFonts w:ascii="Arial" w:eastAsia="Times New Roman" w:hAnsi="Arial" w:cs="Arial"/>
          <w:lang w:eastAsia="cs-CZ"/>
        </w:rPr>
        <w:t>dělí na výsledky aplikované a ostatní.</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07448A">
        <w:rPr>
          <w:rFonts w:ascii="Arial" w:eastAsia="Times New Roman" w:hAnsi="Arial" w:cs="Arial"/>
          <w:lang w:eastAsia="cs-CZ"/>
        </w:rPr>
        <w:t>Tvorba výsledků má</w:t>
      </w:r>
      <w:r>
        <w:rPr>
          <w:rFonts w:ascii="Arial" w:eastAsia="Times New Roman" w:hAnsi="Arial" w:cs="Arial"/>
          <w:lang w:eastAsia="cs-CZ"/>
        </w:rPr>
        <w:t xml:space="preserve"> v </w:t>
      </w:r>
      <w:r w:rsidRPr="0007448A">
        <w:rPr>
          <w:rFonts w:ascii="Arial" w:eastAsia="Times New Roman" w:hAnsi="Arial" w:cs="Arial"/>
          <w:lang w:eastAsia="cs-CZ"/>
        </w:rPr>
        <w:t>ČR dlouhodobě rostoucí trend</w:t>
      </w:r>
      <w:r>
        <w:rPr>
          <w:rFonts w:ascii="Arial" w:eastAsia="Times New Roman" w:hAnsi="Arial" w:cs="Arial"/>
          <w:lang w:eastAsia="cs-CZ"/>
        </w:rPr>
        <w:t>, v současnosti jich vzniká cca 60 tis. ročně. Z dlouhodobého pohledu n</w:t>
      </w:r>
      <w:r w:rsidRPr="0007448A">
        <w:rPr>
          <w:rFonts w:ascii="Arial" w:eastAsia="Times New Roman" w:hAnsi="Arial" w:cs="Arial"/>
          <w:lang w:eastAsia="cs-CZ"/>
        </w:rPr>
        <w:t>arůstá počet publikačních výsledků</w:t>
      </w:r>
      <w:r>
        <w:rPr>
          <w:rFonts w:ascii="Arial" w:eastAsia="Times New Roman" w:hAnsi="Arial" w:cs="Arial"/>
          <w:lang w:eastAsia="cs-CZ"/>
        </w:rPr>
        <w:t xml:space="preserve"> i</w:t>
      </w:r>
      <w:r w:rsidRPr="0007448A">
        <w:rPr>
          <w:rFonts w:ascii="Arial" w:eastAsia="Times New Roman" w:hAnsi="Arial" w:cs="Arial"/>
          <w:lang w:eastAsia="cs-CZ"/>
        </w:rPr>
        <w:t xml:space="preserve"> počet výsledků aplikovaných</w:t>
      </w:r>
      <w:r>
        <w:rPr>
          <w:rFonts w:ascii="Arial" w:eastAsia="Times New Roman" w:hAnsi="Arial" w:cs="Arial"/>
          <w:lang w:eastAsia="cs-CZ"/>
        </w:rPr>
        <w:t>, v roce 2016 však došlo u obou skupin k poklesu. Absolutního maxima bylo v ČR dosaženo v roce 2012</w:t>
      </w:r>
      <w:r w:rsidRPr="0007448A">
        <w:rPr>
          <w:rFonts w:ascii="Arial" w:eastAsia="Times New Roman" w:hAnsi="Arial" w:cs="Arial"/>
          <w:lang w:eastAsia="cs-CZ"/>
        </w:rPr>
        <w:t xml:space="preserve">. </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07448A">
        <w:rPr>
          <w:rFonts w:ascii="Arial" w:eastAsia="Times New Roman" w:hAnsi="Arial" w:cs="Arial"/>
          <w:lang w:eastAsia="cs-CZ"/>
        </w:rPr>
        <w:t>Jednoznačně největší počet výsledků vzniká ve Společenských a humanitních vědách</w:t>
      </w:r>
      <w:r>
        <w:rPr>
          <w:rFonts w:ascii="Arial" w:eastAsia="Times New Roman" w:hAnsi="Arial" w:cs="Arial"/>
          <w:lang w:eastAsia="cs-CZ"/>
        </w:rPr>
        <w:t xml:space="preserve"> (jedná se převážně o publikace), d</w:t>
      </w:r>
      <w:r w:rsidRPr="0007448A">
        <w:rPr>
          <w:rFonts w:ascii="Arial" w:eastAsia="Times New Roman" w:hAnsi="Arial" w:cs="Arial"/>
          <w:lang w:eastAsia="cs-CZ"/>
        </w:rPr>
        <w:t xml:space="preserve">ruhou nejvýznamnější skupinou oborů z hlediska </w:t>
      </w:r>
      <w:r>
        <w:rPr>
          <w:rFonts w:ascii="Arial" w:eastAsia="Times New Roman" w:hAnsi="Arial" w:cs="Arial"/>
          <w:lang w:eastAsia="cs-CZ"/>
        </w:rPr>
        <w:t xml:space="preserve">celkového </w:t>
      </w:r>
      <w:r w:rsidRPr="0007448A">
        <w:rPr>
          <w:rFonts w:ascii="Arial" w:eastAsia="Times New Roman" w:hAnsi="Arial" w:cs="Arial"/>
          <w:lang w:eastAsia="cs-CZ"/>
        </w:rPr>
        <w:t>počtu výsledků je</w:t>
      </w:r>
      <w:r>
        <w:rPr>
          <w:rFonts w:ascii="Arial" w:eastAsia="Times New Roman" w:hAnsi="Arial" w:cs="Arial"/>
          <w:lang w:eastAsia="cs-CZ"/>
        </w:rPr>
        <w:t xml:space="preserve"> skupina</w:t>
      </w:r>
      <w:r w:rsidRPr="0007448A">
        <w:rPr>
          <w:rFonts w:ascii="Arial" w:eastAsia="Times New Roman" w:hAnsi="Arial" w:cs="Arial"/>
          <w:lang w:eastAsia="cs-CZ"/>
        </w:rPr>
        <w:t xml:space="preserve"> Průmysl</w:t>
      </w:r>
      <w:r>
        <w:rPr>
          <w:rFonts w:ascii="Arial" w:eastAsia="Times New Roman" w:hAnsi="Arial" w:cs="Arial"/>
          <w:lang w:eastAsia="cs-CZ"/>
        </w:rPr>
        <w:t>.</w:t>
      </w:r>
    </w:p>
    <w:p w:rsidR="00301F72" w:rsidRPr="0007448A" w:rsidRDefault="00301F72" w:rsidP="00301F72">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 xml:space="preserve">Největší podíl na počtu </w:t>
      </w:r>
      <w:r w:rsidRPr="00694D02">
        <w:rPr>
          <w:rFonts w:ascii="Arial" w:eastAsia="Times New Roman" w:hAnsi="Arial" w:cs="Arial"/>
          <w:lang w:eastAsia="cs-CZ"/>
        </w:rPr>
        <w:t>výsledků</w:t>
      </w:r>
      <w:r>
        <w:rPr>
          <w:rFonts w:ascii="Arial" w:eastAsia="Times New Roman" w:hAnsi="Arial" w:cs="Arial"/>
          <w:lang w:eastAsia="cs-CZ"/>
        </w:rPr>
        <w:t xml:space="preserve"> v </w:t>
      </w:r>
      <w:r w:rsidRPr="00694D02">
        <w:rPr>
          <w:rFonts w:ascii="Arial" w:eastAsia="Times New Roman" w:hAnsi="Arial" w:cs="Arial"/>
          <w:lang w:eastAsia="cs-CZ"/>
        </w:rPr>
        <w:t xml:space="preserve">jednotlivých oborových skupinách </w:t>
      </w:r>
      <w:r>
        <w:rPr>
          <w:rFonts w:ascii="Arial" w:eastAsia="Times New Roman" w:hAnsi="Arial" w:cs="Arial"/>
          <w:lang w:eastAsia="cs-CZ"/>
        </w:rPr>
        <w:t>vykazují</w:t>
      </w:r>
      <w:r w:rsidRPr="00694D02">
        <w:rPr>
          <w:rFonts w:ascii="Arial" w:eastAsia="Times New Roman" w:hAnsi="Arial" w:cs="Arial"/>
          <w:lang w:eastAsia="cs-CZ"/>
        </w:rPr>
        <w:t xml:space="preserve"> vysoké školy</w:t>
      </w:r>
      <w:r>
        <w:rPr>
          <w:rFonts w:ascii="Arial" w:eastAsia="Times New Roman" w:hAnsi="Arial" w:cs="Arial"/>
          <w:lang w:eastAsia="cs-CZ"/>
        </w:rPr>
        <w:t>.</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07448A">
        <w:rPr>
          <w:rFonts w:ascii="Arial" w:eastAsia="Times New Roman" w:hAnsi="Arial" w:cs="Arial"/>
          <w:lang w:eastAsia="cs-CZ"/>
        </w:rPr>
        <w:t xml:space="preserve">Dlouhodobě je zaznamenáván nízký podíl aplikovaných výsledků na celkovém počtu výsledků (v současnosti </w:t>
      </w:r>
      <w:r>
        <w:rPr>
          <w:rFonts w:ascii="Arial" w:eastAsia="Times New Roman" w:hAnsi="Arial" w:cs="Arial"/>
          <w:lang w:eastAsia="cs-CZ"/>
        </w:rPr>
        <w:t>cca</w:t>
      </w:r>
      <w:r w:rsidRPr="0007448A">
        <w:rPr>
          <w:rFonts w:ascii="Arial" w:eastAsia="Times New Roman" w:hAnsi="Arial" w:cs="Arial"/>
          <w:lang w:eastAsia="cs-CZ"/>
        </w:rPr>
        <w:t xml:space="preserve"> 1</w:t>
      </w:r>
      <w:r>
        <w:rPr>
          <w:rFonts w:ascii="Arial" w:eastAsia="Times New Roman" w:hAnsi="Arial" w:cs="Arial"/>
          <w:lang w:eastAsia="cs-CZ"/>
        </w:rPr>
        <w:t>0 </w:t>
      </w:r>
      <w:r w:rsidRPr="0007448A">
        <w:rPr>
          <w:rFonts w:ascii="Arial" w:eastAsia="Times New Roman" w:hAnsi="Arial" w:cs="Arial"/>
          <w:lang w:eastAsia="cs-CZ"/>
        </w:rPr>
        <w:t>%).</w:t>
      </w:r>
      <w:r>
        <w:rPr>
          <w:rFonts w:ascii="Arial" w:eastAsia="Times New Roman" w:hAnsi="Arial" w:cs="Arial"/>
          <w:lang w:eastAsia="cs-CZ"/>
        </w:rPr>
        <w:t xml:space="preserve"> V </w:t>
      </w:r>
      <w:r w:rsidRPr="0007448A">
        <w:rPr>
          <w:rFonts w:ascii="Arial" w:eastAsia="Times New Roman" w:hAnsi="Arial" w:cs="Arial"/>
          <w:lang w:eastAsia="cs-CZ"/>
        </w:rPr>
        <w:t xml:space="preserve">rámci aplikovaných výsledků je </w:t>
      </w:r>
      <w:r>
        <w:rPr>
          <w:rFonts w:ascii="Arial" w:eastAsia="Times New Roman" w:hAnsi="Arial" w:cs="Arial"/>
          <w:lang w:eastAsia="cs-CZ"/>
        </w:rPr>
        <w:t>stále</w:t>
      </w:r>
      <w:r w:rsidRPr="0007448A">
        <w:rPr>
          <w:rFonts w:ascii="Arial" w:eastAsia="Times New Roman" w:hAnsi="Arial" w:cs="Arial"/>
          <w:lang w:eastAsia="cs-CZ"/>
        </w:rPr>
        <w:t xml:space="preserve"> velmi málo patentů</w:t>
      </w:r>
      <w:r>
        <w:rPr>
          <w:rFonts w:ascii="Arial" w:eastAsia="Times New Roman" w:hAnsi="Arial" w:cs="Arial"/>
          <w:lang w:eastAsia="cs-CZ"/>
        </w:rPr>
        <w:t>, přestože jejich počet na rozdíl od jiných druhů aplikovaných výsledků meziročně roste, a to i v roce 2016.</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Nej</w:t>
      </w:r>
      <w:r w:rsidRPr="00694D02">
        <w:rPr>
          <w:rFonts w:ascii="Arial" w:eastAsia="Times New Roman" w:hAnsi="Arial" w:cs="Arial"/>
          <w:lang w:eastAsia="cs-CZ"/>
        </w:rPr>
        <w:t>významnější</w:t>
      </w:r>
      <w:r w:rsidRPr="00694D02" w:rsidDel="005A0478">
        <w:rPr>
          <w:rFonts w:ascii="Arial" w:eastAsia="Times New Roman" w:hAnsi="Arial" w:cs="Arial"/>
          <w:lang w:eastAsia="cs-CZ"/>
        </w:rPr>
        <w:t xml:space="preserve"> </w:t>
      </w:r>
      <w:r>
        <w:rPr>
          <w:rFonts w:ascii="Arial" w:eastAsia="Times New Roman" w:hAnsi="Arial" w:cs="Arial"/>
          <w:lang w:eastAsia="cs-CZ"/>
        </w:rPr>
        <w:t>p</w:t>
      </w:r>
      <w:r w:rsidRPr="00694D02">
        <w:rPr>
          <w:rFonts w:ascii="Arial" w:eastAsia="Times New Roman" w:hAnsi="Arial" w:cs="Arial"/>
          <w:lang w:eastAsia="cs-CZ"/>
        </w:rPr>
        <w:t xml:space="preserve">odíl aplikovaných výsledků </w:t>
      </w:r>
      <w:r>
        <w:rPr>
          <w:rFonts w:ascii="Arial" w:eastAsia="Times New Roman" w:hAnsi="Arial" w:cs="Arial"/>
          <w:lang w:eastAsia="cs-CZ"/>
        </w:rPr>
        <w:t>na celkovém počtu vykazují</w:t>
      </w:r>
      <w:r w:rsidRPr="00694D02">
        <w:rPr>
          <w:rFonts w:ascii="Arial" w:eastAsia="Times New Roman" w:hAnsi="Arial" w:cs="Arial"/>
          <w:lang w:eastAsia="cs-CZ"/>
        </w:rPr>
        <w:t xml:space="preserve"> </w:t>
      </w:r>
      <w:r>
        <w:rPr>
          <w:rFonts w:ascii="Arial" w:eastAsia="Times New Roman" w:hAnsi="Arial" w:cs="Arial"/>
          <w:lang w:eastAsia="cs-CZ"/>
        </w:rPr>
        <w:t>průmyslové obory</w:t>
      </w:r>
      <w:r w:rsidRPr="00694D02">
        <w:rPr>
          <w:rFonts w:ascii="Arial" w:eastAsia="Times New Roman" w:hAnsi="Arial" w:cs="Arial"/>
          <w:lang w:eastAsia="cs-CZ"/>
        </w:rPr>
        <w:t>, ani zde však nedosahuje 50</w:t>
      </w:r>
      <w:r>
        <w:rPr>
          <w:rFonts w:ascii="Arial" w:eastAsia="Times New Roman" w:hAnsi="Arial" w:cs="Arial"/>
          <w:lang w:eastAsia="cs-CZ"/>
        </w:rPr>
        <w:t> </w:t>
      </w:r>
      <w:r w:rsidRPr="00694D02">
        <w:rPr>
          <w:rFonts w:ascii="Arial" w:eastAsia="Times New Roman" w:hAnsi="Arial" w:cs="Arial"/>
          <w:lang w:eastAsia="cs-CZ"/>
        </w:rPr>
        <w:t>%.</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Meziročně roste kvalita publikací i úroveň mezinárodní spolupráce.</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 xml:space="preserve">Z pohledu kvality je patrný nárůst podílu publikací v periodikách indexovaných ve </w:t>
      </w:r>
      <w:proofErr w:type="gramStart"/>
      <w:r>
        <w:rPr>
          <w:rFonts w:ascii="Arial" w:eastAsia="Times New Roman" w:hAnsi="Arial" w:cs="Arial"/>
          <w:lang w:eastAsia="cs-CZ"/>
        </w:rPr>
        <w:t>Web</w:t>
      </w:r>
      <w:proofErr w:type="gramEnd"/>
      <w:r>
        <w:rPr>
          <w:rFonts w:ascii="Arial" w:eastAsia="Times New Roman" w:hAnsi="Arial" w:cs="Arial"/>
          <w:lang w:eastAsia="cs-CZ"/>
        </w:rPr>
        <w:t> </w:t>
      </w:r>
      <w:proofErr w:type="spellStart"/>
      <w:r>
        <w:rPr>
          <w:rFonts w:ascii="Arial" w:eastAsia="Times New Roman" w:hAnsi="Arial" w:cs="Arial"/>
          <w:lang w:eastAsia="cs-CZ"/>
        </w:rPr>
        <w:t>of</w:t>
      </w:r>
      <w:proofErr w:type="spellEnd"/>
      <w:r>
        <w:rPr>
          <w:rFonts w:ascii="Arial" w:eastAsia="Times New Roman" w:hAnsi="Arial" w:cs="Arial"/>
          <w:lang w:eastAsia="cs-CZ"/>
        </w:rPr>
        <w:t> Science. Největší počet takových publikací vykazují vysoké školy, nejvyšší poměr vůči ostatním publikacím ústavy Akademie věd ČR.</w:t>
      </w:r>
    </w:p>
    <w:p w:rsidR="00301F72" w:rsidRPr="00D70FC5"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D70FC5">
        <w:rPr>
          <w:rFonts w:ascii="Arial" w:eastAsia="Times New Roman" w:hAnsi="Arial" w:cs="Arial"/>
          <w:lang w:eastAsia="cs-CZ"/>
        </w:rPr>
        <w:t xml:space="preserve">Nejvíce vědeckých článků evidovaných ve Web </w:t>
      </w:r>
      <w:proofErr w:type="spellStart"/>
      <w:r w:rsidRPr="00D70FC5">
        <w:rPr>
          <w:rFonts w:ascii="Arial" w:eastAsia="Times New Roman" w:hAnsi="Arial" w:cs="Arial"/>
          <w:lang w:eastAsia="cs-CZ"/>
        </w:rPr>
        <w:t>of</w:t>
      </w:r>
      <w:proofErr w:type="spellEnd"/>
      <w:r w:rsidRPr="00D70FC5">
        <w:rPr>
          <w:rFonts w:ascii="Arial" w:eastAsia="Times New Roman" w:hAnsi="Arial" w:cs="Arial"/>
          <w:lang w:eastAsia="cs-CZ"/>
        </w:rPr>
        <w:t xml:space="preserve"> Science vzniká v oborech Biologické vědy, Chemické vědy, Fyzikální vědy a </w:t>
      </w:r>
      <w:r w:rsidR="00926A45">
        <w:rPr>
          <w:rFonts w:ascii="Arial" w:eastAsia="Times New Roman" w:hAnsi="Arial" w:cs="Arial"/>
          <w:lang w:eastAsia="cs-CZ"/>
        </w:rPr>
        <w:t>A</w:t>
      </w:r>
      <w:r w:rsidRPr="00D70FC5">
        <w:rPr>
          <w:rFonts w:ascii="Arial" w:eastAsia="Times New Roman" w:hAnsi="Arial" w:cs="Arial"/>
          <w:lang w:eastAsia="cs-CZ"/>
        </w:rPr>
        <w:t xml:space="preserve">stronomie a Klinická medicína. </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D70FC5">
        <w:rPr>
          <w:rFonts w:ascii="Arial" w:eastAsia="Times New Roman" w:hAnsi="Arial" w:cs="Arial"/>
          <w:lang w:eastAsia="cs-CZ"/>
        </w:rPr>
        <w:t>Publikace v Klinické medicíně a ve Fyzi</w:t>
      </w:r>
      <w:r>
        <w:rPr>
          <w:rFonts w:ascii="Arial" w:eastAsia="Times New Roman" w:hAnsi="Arial" w:cs="Arial"/>
          <w:lang w:eastAsia="cs-CZ"/>
        </w:rPr>
        <w:t>kálních vědách</w:t>
      </w:r>
      <w:r w:rsidRPr="00D70FC5">
        <w:rPr>
          <w:rFonts w:ascii="Arial" w:eastAsia="Times New Roman" w:hAnsi="Arial" w:cs="Arial"/>
          <w:lang w:eastAsia="cs-CZ"/>
        </w:rPr>
        <w:t xml:space="preserve"> a Astronomii jsou navíc významně více citovány ve srovnání se světovým průměrem.</w:t>
      </w:r>
      <w:r>
        <w:rPr>
          <w:rFonts w:ascii="Arial" w:eastAsia="Times New Roman" w:hAnsi="Arial" w:cs="Arial"/>
          <w:lang w:eastAsia="cs-CZ"/>
        </w:rPr>
        <w:t xml:space="preserve"> Jejich citovanost je v případě Klinické medicíny dokonce srovnatelná s Rakouskem, Dánskem, Belgií nebo Nizozemskem, čeští autoři jich však vytvoří ve srovnání s uvedenými státy méně.</w:t>
      </w:r>
    </w:p>
    <w:p w:rsidR="00301F72" w:rsidRDefault="00301F72" w:rsidP="00301F72">
      <w:pPr>
        <w:pStyle w:val="Odstavecseseznamem"/>
        <w:numPr>
          <w:ilvl w:val="0"/>
          <w:numId w:val="5"/>
        </w:numPr>
        <w:spacing w:after="0" w:line="360" w:lineRule="auto"/>
        <w:jc w:val="both"/>
        <w:rPr>
          <w:rFonts w:ascii="Arial" w:eastAsia="Times New Roman" w:hAnsi="Arial" w:cs="Arial"/>
          <w:lang w:eastAsia="cs-CZ"/>
        </w:rPr>
      </w:pPr>
      <w:r w:rsidRPr="004B316F">
        <w:rPr>
          <w:rFonts w:ascii="Arial" w:eastAsia="Times New Roman" w:hAnsi="Arial" w:cs="Arial"/>
          <w:lang w:eastAsia="cs-CZ"/>
        </w:rPr>
        <w:t xml:space="preserve">Z hlediska mezinárodní spolupráce měřené počty </w:t>
      </w:r>
      <w:proofErr w:type="spellStart"/>
      <w:r w:rsidRPr="004B316F">
        <w:rPr>
          <w:rFonts w:ascii="Arial" w:eastAsia="Times New Roman" w:hAnsi="Arial" w:cs="Arial"/>
          <w:lang w:eastAsia="cs-CZ"/>
        </w:rPr>
        <w:t>kolaborativních</w:t>
      </w:r>
      <w:proofErr w:type="spellEnd"/>
      <w:r w:rsidRPr="004B316F">
        <w:rPr>
          <w:rFonts w:ascii="Arial" w:eastAsia="Times New Roman" w:hAnsi="Arial" w:cs="Arial"/>
          <w:lang w:eastAsia="cs-CZ"/>
        </w:rPr>
        <w:t xml:space="preserve"> publikací je ČR </w:t>
      </w:r>
      <w:r w:rsidRPr="009D0708">
        <w:rPr>
          <w:rFonts w:ascii="Arial" w:hAnsi="Arial" w:cs="Arial"/>
        </w:rPr>
        <w:t>n</w:t>
      </w:r>
      <w:r>
        <w:rPr>
          <w:rFonts w:ascii="Arial" w:hAnsi="Arial" w:cs="Arial"/>
        </w:rPr>
        <w:t xml:space="preserve">a srovnatelné úrovni s Německem, </w:t>
      </w:r>
      <w:r w:rsidRPr="009D0708">
        <w:rPr>
          <w:rFonts w:ascii="Arial" w:hAnsi="Arial" w:cs="Arial"/>
        </w:rPr>
        <w:t>Slovinskem</w:t>
      </w:r>
      <w:r>
        <w:rPr>
          <w:rFonts w:ascii="Arial" w:hAnsi="Arial" w:cs="Arial"/>
        </w:rPr>
        <w:t xml:space="preserve"> nebo Španělskem</w:t>
      </w:r>
      <w:r w:rsidRPr="009D0708">
        <w:rPr>
          <w:rFonts w:ascii="Arial" w:hAnsi="Arial" w:cs="Arial"/>
        </w:rPr>
        <w:t xml:space="preserve">, mírně předčí Itálii a </w:t>
      </w:r>
      <w:r>
        <w:rPr>
          <w:rFonts w:ascii="Arial" w:hAnsi="Arial" w:cs="Arial"/>
        </w:rPr>
        <w:t>Izrael</w:t>
      </w:r>
      <w:r w:rsidRPr="009D0708">
        <w:rPr>
          <w:rFonts w:ascii="Arial" w:hAnsi="Arial" w:cs="Arial"/>
        </w:rPr>
        <w:t xml:space="preserve">, </w:t>
      </w:r>
      <w:r w:rsidRPr="004B316F">
        <w:rPr>
          <w:rFonts w:ascii="Arial" w:hAnsi="Arial" w:cs="Arial"/>
        </w:rPr>
        <w:t>výrazněji však ztrácí na státy, jako je Dánsko, Belgie, Rakousko, nebo Švýcarsko.</w:t>
      </w:r>
      <w:r>
        <w:rPr>
          <w:rFonts w:ascii="Arial" w:hAnsi="Arial" w:cs="Arial"/>
        </w:rPr>
        <w:t xml:space="preserve"> </w:t>
      </w:r>
    </w:p>
    <w:p w:rsidR="004F4F18" w:rsidRPr="00301F72" w:rsidRDefault="00301F72" w:rsidP="00E85415">
      <w:pPr>
        <w:pStyle w:val="Odstavecseseznamem"/>
        <w:numPr>
          <w:ilvl w:val="0"/>
          <w:numId w:val="5"/>
        </w:numPr>
        <w:spacing w:after="0" w:line="360" w:lineRule="auto"/>
        <w:jc w:val="both"/>
        <w:rPr>
          <w:rFonts w:ascii="Arial" w:eastAsia="Times New Roman" w:hAnsi="Arial" w:cs="Arial"/>
          <w:lang w:eastAsia="cs-CZ"/>
        </w:rPr>
      </w:pPr>
      <w:r w:rsidRPr="00301F72">
        <w:rPr>
          <w:rFonts w:ascii="Arial" w:eastAsia="Times New Roman" w:hAnsi="Arial" w:cs="Arial"/>
          <w:lang w:eastAsia="cs-CZ"/>
        </w:rPr>
        <w:t>Nejvíce společných publikací vytvářejí čeští vědci ve spolupráci s americkými, německými, britskými a francouzskými kolegy.</w:t>
      </w:r>
    </w:p>
    <w:p w:rsidR="004F4F18" w:rsidRPr="00C41DFC" w:rsidRDefault="004F4F18" w:rsidP="004F4F18">
      <w:pPr>
        <w:spacing w:after="0" w:line="360" w:lineRule="auto"/>
        <w:ind w:left="360"/>
        <w:jc w:val="both"/>
        <w:rPr>
          <w:rFonts w:ascii="Arial" w:eastAsia="Times New Roman" w:hAnsi="Arial" w:cs="Arial"/>
          <w:lang w:eastAsia="cs-CZ"/>
        </w:rPr>
      </w:pPr>
    </w:p>
    <w:p w:rsidR="004F4F18" w:rsidRPr="0002177C" w:rsidRDefault="004F4F18" w:rsidP="007D6778">
      <w:pPr>
        <w:keepNext/>
        <w:spacing w:after="0" w:line="360" w:lineRule="auto"/>
        <w:ind w:firstLine="357"/>
        <w:jc w:val="both"/>
        <w:rPr>
          <w:rFonts w:ascii="Arial" w:eastAsia="Times New Roman" w:hAnsi="Arial" w:cs="Arial"/>
          <w:b/>
          <w:lang w:eastAsia="cs-CZ"/>
        </w:rPr>
      </w:pPr>
      <w:r w:rsidRPr="0002177C">
        <w:rPr>
          <w:rFonts w:ascii="Arial" w:eastAsia="Times New Roman" w:hAnsi="Arial" w:cs="Arial"/>
          <w:b/>
          <w:lang w:eastAsia="cs-CZ"/>
        </w:rPr>
        <w:lastRenderedPageBreak/>
        <w:t>Kapitola Inovační výkonnost české ekonomiky a její mezinárodní srovnání:</w:t>
      </w:r>
    </w:p>
    <w:p w:rsidR="00A64948" w:rsidRPr="00EF2AD3" w:rsidRDefault="00A64948" w:rsidP="00A64948">
      <w:pPr>
        <w:numPr>
          <w:ilvl w:val="0"/>
          <w:numId w:val="5"/>
        </w:numPr>
        <w:spacing w:after="0" w:line="360" w:lineRule="auto"/>
        <w:contextualSpacing/>
        <w:jc w:val="both"/>
        <w:rPr>
          <w:rFonts w:ascii="Arial" w:eastAsia="Times New Roman" w:hAnsi="Arial" w:cs="Arial"/>
          <w:lang w:eastAsia="cs-CZ"/>
        </w:rPr>
      </w:pPr>
      <w:r w:rsidRPr="00EF2AD3">
        <w:rPr>
          <w:rFonts w:ascii="Arial" w:eastAsia="Times New Roman" w:hAnsi="Arial" w:cs="Arial"/>
          <w:lang w:eastAsia="cs-CZ"/>
        </w:rPr>
        <w:t>Inovační výkon ekonomiky lze posuzovat na základě jednoduchých indikátorů nebo indikátorů složených, které se skládají i z několika desítek dílčích ukazatelů.</w:t>
      </w:r>
    </w:p>
    <w:p w:rsidR="00A64948" w:rsidRPr="00EF2AD3" w:rsidRDefault="00A64948" w:rsidP="00A64948">
      <w:pPr>
        <w:numPr>
          <w:ilvl w:val="0"/>
          <w:numId w:val="5"/>
        </w:numPr>
        <w:spacing w:after="0" w:line="360" w:lineRule="auto"/>
        <w:contextualSpacing/>
        <w:jc w:val="both"/>
        <w:rPr>
          <w:rFonts w:ascii="Arial" w:eastAsia="Times New Roman" w:hAnsi="Arial" w:cs="Arial"/>
          <w:lang w:eastAsia="cs-CZ"/>
        </w:rPr>
      </w:pPr>
      <w:r w:rsidRPr="00EF2AD3">
        <w:rPr>
          <w:rFonts w:ascii="Arial" w:eastAsia="Times New Roman" w:hAnsi="Arial" w:cs="Arial"/>
          <w:lang w:eastAsia="cs-CZ"/>
        </w:rPr>
        <w:t>Na základě znalostní intenzity odvozené od celkových výdajů na výzkum a vývoj ČR předčí státy jako je Polsko nebo Maďarsko, naopak za ekonomikami Německa či Rakouska ČR zaostává. ČR dosahuje mírně nižší úrovně znalostní intenzity než je průměr EU.</w:t>
      </w:r>
    </w:p>
    <w:p w:rsidR="00A64948" w:rsidRPr="00EF2AD3" w:rsidRDefault="00A64948" w:rsidP="00A64948">
      <w:pPr>
        <w:numPr>
          <w:ilvl w:val="0"/>
          <w:numId w:val="5"/>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Detailnější</w:t>
      </w:r>
      <w:r w:rsidRPr="00EF2AD3">
        <w:rPr>
          <w:rFonts w:ascii="Arial" w:eastAsia="Times New Roman" w:hAnsi="Arial" w:cs="Arial"/>
          <w:lang w:eastAsia="cs-CZ"/>
        </w:rPr>
        <w:t xml:space="preserve"> obraz o inovační výkonnosti </w:t>
      </w:r>
      <w:r>
        <w:rPr>
          <w:rFonts w:ascii="Arial" w:eastAsia="Times New Roman" w:hAnsi="Arial" w:cs="Arial"/>
          <w:lang w:eastAsia="cs-CZ"/>
        </w:rPr>
        <w:t>poskytují</w:t>
      </w:r>
      <w:r w:rsidRPr="00EF2AD3">
        <w:rPr>
          <w:rFonts w:ascii="Arial" w:eastAsia="Times New Roman" w:hAnsi="Arial" w:cs="Arial"/>
          <w:lang w:eastAsia="cs-CZ"/>
        </w:rPr>
        <w:t xml:space="preserve"> složen</w:t>
      </w:r>
      <w:r>
        <w:rPr>
          <w:rFonts w:ascii="Arial" w:eastAsia="Times New Roman" w:hAnsi="Arial" w:cs="Arial"/>
          <w:lang w:eastAsia="cs-CZ"/>
        </w:rPr>
        <w:t>é</w:t>
      </w:r>
      <w:r w:rsidRPr="00EF2AD3">
        <w:rPr>
          <w:rFonts w:ascii="Arial" w:eastAsia="Times New Roman" w:hAnsi="Arial" w:cs="Arial"/>
          <w:lang w:eastAsia="cs-CZ"/>
        </w:rPr>
        <w:t xml:space="preserve"> indikátor</w:t>
      </w:r>
      <w:r>
        <w:rPr>
          <w:rFonts w:ascii="Arial" w:eastAsia="Times New Roman" w:hAnsi="Arial" w:cs="Arial"/>
          <w:lang w:eastAsia="cs-CZ"/>
        </w:rPr>
        <w:t>y</w:t>
      </w:r>
      <w:r w:rsidRPr="00EF2AD3">
        <w:rPr>
          <w:rFonts w:ascii="Arial" w:eastAsia="Times New Roman" w:hAnsi="Arial" w:cs="Arial"/>
          <w:lang w:eastAsia="cs-CZ"/>
        </w:rPr>
        <w:t xml:space="preserve">. Mezi nejpoužívanější patří Souhrnný inovační index (SII), </w:t>
      </w:r>
      <w:proofErr w:type="spellStart"/>
      <w:r w:rsidRPr="00EF2AD3">
        <w:rPr>
          <w:rFonts w:ascii="Arial" w:eastAsia="Times New Roman" w:hAnsi="Arial" w:cs="Arial"/>
          <w:lang w:eastAsia="cs-CZ"/>
        </w:rPr>
        <w:t>Global</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Innovation</w:t>
      </w:r>
      <w:proofErr w:type="spellEnd"/>
      <w:r w:rsidRPr="00EF2AD3">
        <w:rPr>
          <w:rFonts w:ascii="Arial" w:eastAsia="Times New Roman" w:hAnsi="Arial" w:cs="Arial"/>
          <w:lang w:eastAsia="cs-CZ"/>
        </w:rPr>
        <w:t xml:space="preserve"> Index (GII) a </w:t>
      </w:r>
      <w:proofErr w:type="spellStart"/>
      <w:r w:rsidRPr="00EF2AD3">
        <w:rPr>
          <w:rFonts w:ascii="Arial" w:eastAsia="Times New Roman" w:hAnsi="Arial" w:cs="Arial"/>
          <w:lang w:eastAsia="cs-CZ"/>
        </w:rPr>
        <w:t>Innovation</w:t>
      </w:r>
      <w:proofErr w:type="spellEnd"/>
      <w:r w:rsidRPr="00EF2AD3">
        <w:rPr>
          <w:rFonts w:ascii="Arial" w:eastAsia="Times New Roman" w:hAnsi="Arial" w:cs="Arial"/>
          <w:lang w:eastAsia="cs-CZ"/>
        </w:rPr>
        <w:t xml:space="preserve"> Output </w:t>
      </w:r>
      <w:proofErr w:type="spellStart"/>
      <w:r w:rsidRPr="00EF2AD3">
        <w:rPr>
          <w:rFonts w:ascii="Arial" w:eastAsia="Times New Roman" w:hAnsi="Arial" w:cs="Arial"/>
          <w:lang w:eastAsia="cs-CZ"/>
        </w:rPr>
        <w:t>Indicator</w:t>
      </w:r>
      <w:proofErr w:type="spellEnd"/>
      <w:r w:rsidRPr="00EF2AD3">
        <w:rPr>
          <w:rFonts w:ascii="Arial" w:eastAsia="Times New Roman" w:hAnsi="Arial" w:cs="Arial"/>
          <w:lang w:eastAsia="cs-CZ"/>
        </w:rPr>
        <w:t xml:space="preserve"> (IOI). Na stejném principu jako SII je založen </w:t>
      </w:r>
      <w:proofErr w:type="spellStart"/>
      <w:r w:rsidRPr="00EF2AD3">
        <w:rPr>
          <w:rFonts w:ascii="Arial" w:eastAsia="Times New Roman" w:hAnsi="Arial" w:cs="Arial"/>
          <w:lang w:eastAsia="cs-CZ"/>
        </w:rPr>
        <w:t>Regional</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Innovation</w:t>
      </w:r>
      <w:proofErr w:type="spellEnd"/>
      <w:r w:rsidRPr="00EF2AD3">
        <w:rPr>
          <w:rFonts w:ascii="Arial" w:eastAsia="Times New Roman" w:hAnsi="Arial" w:cs="Arial"/>
          <w:lang w:eastAsia="cs-CZ"/>
        </w:rPr>
        <w:t xml:space="preserve"> Index</w:t>
      </w:r>
      <w:r>
        <w:rPr>
          <w:rFonts w:ascii="Arial" w:eastAsia="Times New Roman" w:hAnsi="Arial" w:cs="Arial"/>
          <w:lang w:eastAsia="cs-CZ"/>
        </w:rPr>
        <w:t xml:space="preserve"> (RII)</w:t>
      </w:r>
      <w:r w:rsidRPr="00EF2AD3">
        <w:rPr>
          <w:rFonts w:ascii="Arial" w:eastAsia="Times New Roman" w:hAnsi="Arial" w:cs="Arial"/>
          <w:lang w:eastAsia="cs-CZ"/>
        </w:rPr>
        <w:t>, který hodnotí menší územní celky (tzv. regiony).</w:t>
      </w:r>
    </w:p>
    <w:p w:rsidR="00A64948" w:rsidRPr="00EF2AD3" w:rsidRDefault="00A64948" w:rsidP="00A64948">
      <w:pPr>
        <w:numPr>
          <w:ilvl w:val="0"/>
          <w:numId w:val="5"/>
        </w:numPr>
        <w:spacing w:after="0" w:line="360" w:lineRule="auto"/>
        <w:contextualSpacing/>
        <w:jc w:val="both"/>
        <w:rPr>
          <w:rFonts w:ascii="Arial" w:eastAsia="Times New Roman" w:hAnsi="Arial" w:cs="Arial"/>
          <w:lang w:eastAsia="cs-CZ"/>
        </w:rPr>
      </w:pPr>
      <w:r w:rsidRPr="00EF2AD3">
        <w:rPr>
          <w:rFonts w:ascii="Arial" w:eastAsia="Times New Roman" w:hAnsi="Arial" w:cs="Arial"/>
          <w:lang w:eastAsia="cs-CZ"/>
        </w:rPr>
        <w:t xml:space="preserve">Na základě složeného indikátoru SII jsou členské státy EU rozděleny do čtyř skupin dle úrovně inovativnosti jejich ekonomiky – </w:t>
      </w:r>
      <w:proofErr w:type="spellStart"/>
      <w:r w:rsidRPr="00EF2AD3">
        <w:rPr>
          <w:rFonts w:ascii="Arial" w:eastAsia="Times New Roman" w:hAnsi="Arial" w:cs="Arial"/>
          <w:lang w:eastAsia="cs-CZ"/>
        </w:rPr>
        <w:t>Innovation</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Leaders</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Strong</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Innovators</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Moderate</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Innovators</w:t>
      </w:r>
      <w:proofErr w:type="spellEnd"/>
      <w:r w:rsidRPr="00EF2AD3">
        <w:rPr>
          <w:rFonts w:ascii="Arial" w:eastAsia="Times New Roman" w:hAnsi="Arial" w:cs="Arial"/>
          <w:lang w:eastAsia="cs-CZ"/>
        </w:rPr>
        <w:t xml:space="preserve"> a </w:t>
      </w:r>
      <w:proofErr w:type="spellStart"/>
      <w:r w:rsidRPr="00EF2AD3">
        <w:rPr>
          <w:rFonts w:ascii="Arial" w:eastAsia="Times New Roman" w:hAnsi="Arial" w:cs="Arial"/>
          <w:lang w:eastAsia="cs-CZ"/>
        </w:rPr>
        <w:t>Modest</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Innovators</w:t>
      </w:r>
      <w:proofErr w:type="spellEnd"/>
      <w:r w:rsidRPr="00EF2AD3">
        <w:rPr>
          <w:rFonts w:ascii="Arial" w:eastAsia="Times New Roman" w:hAnsi="Arial" w:cs="Arial"/>
          <w:lang w:eastAsia="cs-CZ"/>
        </w:rPr>
        <w:t>. ČR podle tohoto indikátoru patří do skupiny „</w:t>
      </w:r>
      <w:proofErr w:type="spellStart"/>
      <w:r w:rsidRPr="00EF2AD3">
        <w:rPr>
          <w:rFonts w:ascii="Arial" w:eastAsia="Times New Roman" w:hAnsi="Arial" w:cs="Arial"/>
          <w:lang w:eastAsia="cs-CZ"/>
        </w:rPr>
        <w:t>Moderate</w:t>
      </w:r>
      <w:proofErr w:type="spellEnd"/>
      <w:r w:rsidRPr="00EF2AD3">
        <w:rPr>
          <w:rFonts w:ascii="Arial" w:eastAsia="Times New Roman" w:hAnsi="Arial" w:cs="Arial"/>
          <w:lang w:eastAsia="cs-CZ"/>
        </w:rPr>
        <w:t xml:space="preserve"> </w:t>
      </w:r>
      <w:proofErr w:type="spellStart"/>
      <w:r w:rsidRPr="00EF2AD3">
        <w:rPr>
          <w:rFonts w:ascii="Arial" w:eastAsia="Times New Roman" w:hAnsi="Arial" w:cs="Arial"/>
          <w:lang w:eastAsia="cs-CZ"/>
        </w:rPr>
        <w:t>Innovators</w:t>
      </w:r>
      <w:proofErr w:type="spellEnd"/>
      <w:r w:rsidRPr="00EF2AD3">
        <w:rPr>
          <w:rFonts w:ascii="Arial" w:eastAsia="Times New Roman" w:hAnsi="Arial" w:cs="Arial"/>
          <w:lang w:eastAsia="cs-CZ"/>
        </w:rPr>
        <w:t xml:space="preserve">“. Do stejné skupiny jako ČR patří například Polsko, Maďarsko nebo Itálie. ČR </w:t>
      </w:r>
      <w:r>
        <w:rPr>
          <w:rFonts w:ascii="Arial" w:eastAsia="Times New Roman" w:hAnsi="Arial" w:cs="Arial"/>
          <w:lang w:eastAsia="cs-CZ"/>
        </w:rPr>
        <w:t>v</w:t>
      </w:r>
      <w:r w:rsidRPr="00EF2AD3">
        <w:rPr>
          <w:rFonts w:ascii="Arial" w:eastAsia="Times New Roman" w:hAnsi="Arial" w:cs="Arial"/>
          <w:lang w:eastAsia="cs-CZ"/>
        </w:rPr>
        <w:t>ýrazně zaostává za Švédskem, Dánskem, Finskem, Nizozemskem, Velkou Británií nebo Německem.</w:t>
      </w:r>
    </w:p>
    <w:p w:rsidR="00A64948" w:rsidRPr="00EF2AD3" w:rsidRDefault="00A64948" w:rsidP="00A64948">
      <w:pPr>
        <w:numPr>
          <w:ilvl w:val="0"/>
          <w:numId w:val="5"/>
        </w:numPr>
        <w:spacing w:after="0" w:line="360" w:lineRule="auto"/>
        <w:contextualSpacing/>
        <w:jc w:val="both"/>
        <w:rPr>
          <w:rFonts w:ascii="Arial" w:eastAsia="Times New Roman" w:hAnsi="Arial" w:cs="Arial"/>
          <w:lang w:eastAsia="cs-CZ"/>
        </w:rPr>
      </w:pPr>
      <w:r w:rsidRPr="00EF2AD3">
        <w:rPr>
          <w:rFonts w:ascii="Arial" w:eastAsia="Times New Roman" w:hAnsi="Arial" w:cs="Arial"/>
          <w:lang w:eastAsia="cs-CZ"/>
        </w:rPr>
        <w:t xml:space="preserve">ČR v jednotlivých dílčích oblastech SII dosahuje nižších hodnot než Rakousko. Lepšího skóre dosahuje ČR pouze u oblastí dopadů zaměstnanosti a dopadů prodeje. Velké rozdíly mezi ČR a Rakouskem jsou především v oblasti výzkumného systému, firemních investic a intelektuálního vlastnictví. </w:t>
      </w:r>
    </w:p>
    <w:p w:rsidR="00A64948" w:rsidRPr="00EF2AD3" w:rsidRDefault="00A64948" w:rsidP="00A64948">
      <w:pPr>
        <w:numPr>
          <w:ilvl w:val="0"/>
          <w:numId w:val="5"/>
        </w:numPr>
        <w:spacing w:after="0" w:line="360" w:lineRule="auto"/>
        <w:contextualSpacing/>
        <w:jc w:val="both"/>
        <w:rPr>
          <w:rFonts w:ascii="Arial" w:eastAsia="Times New Roman" w:hAnsi="Arial" w:cs="Arial"/>
          <w:lang w:eastAsia="cs-CZ"/>
        </w:rPr>
      </w:pPr>
      <w:r w:rsidRPr="00EF2AD3">
        <w:rPr>
          <w:rFonts w:ascii="Arial" w:eastAsia="Times New Roman" w:hAnsi="Arial" w:cs="Arial"/>
          <w:lang w:eastAsia="cs-CZ"/>
        </w:rPr>
        <w:t xml:space="preserve">Podle GII se v roce 2016 ČR umístila na 24. místě z celkově 127 hodnocených ekonomik. </w:t>
      </w:r>
    </w:p>
    <w:p w:rsidR="00A64948" w:rsidRDefault="00A64948" w:rsidP="00A64948">
      <w:pPr>
        <w:numPr>
          <w:ilvl w:val="0"/>
          <w:numId w:val="5"/>
        </w:numPr>
        <w:spacing w:after="0" w:line="360" w:lineRule="auto"/>
        <w:contextualSpacing/>
        <w:jc w:val="both"/>
        <w:rPr>
          <w:rFonts w:ascii="Arial" w:eastAsia="Times New Roman" w:hAnsi="Arial" w:cs="Arial"/>
          <w:lang w:eastAsia="cs-CZ"/>
        </w:rPr>
      </w:pPr>
      <w:r w:rsidRPr="00A64948">
        <w:rPr>
          <w:rFonts w:ascii="Arial" w:eastAsia="Times New Roman" w:hAnsi="Arial" w:cs="Arial"/>
          <w:lang w:eastAsia="cs-CZ"/>
        </w:rPr>
        <w:t>V dílčích pilířích GII dosahovala ČR relativně vysoké pozice v ekologické udržitelnosti, znalostní tvorbě, znalostních dopadech, kreativním zboží a službách. Slabé stránky ČR jsou především investice, dostupnost služeb vládních institucí přes internet, využívání internetu pro komunikaci s občany, Joint Venture – dohody strategických partnerství, cena propouštění pro nadbytečnost.</w:t>
      </w:r>
    </w:p>
    <w:p w:rsidR="004F4F18" w:rsidRPr="00A64948" w:rsidRDefault="00A64948" w:rsidP="00A64948">
      <w:pPr>
        <w:numPr>
          <w:ilvl w:val="0"/>
          <w:numId w:val="5"/>
        </w:numPr>
        <w:spacing w:after="0" w:line="360" w:lineRule="auto"/>
        <w:contextualSpacing/>
        <w:jc w:val="both"/>
        <w:rPr>
          <w:rFonts w:ascii="Arial" w:eastAsia="Times New Roman" w:hAnsi="Arial" w:cs="Arial"/>
          <w:lang w:eastAsia="cs-CZ"/>
        </w:rPr>
      </w:pPr>
      <w:r w:rsidRPr="001F5A98">
        <w:rPr>
          <w:rFonts w:ascii="Arial" w:eastAsia="Times New Roman" w:hAnsi="Arial" w:cs="Arial"/>
          <w:lang w:eastAsia="cs-CZ"/>
        </w:rPr>
        <w:t xml:space="preserve">Dle </w:t>
      </w:r>
      <w:proofErr w:type="gramStart"/>
      <w:r w:rsidRPr="001F5A98">
        <w:rPr>
          <w:rFonts w:ascii="Arial" w:eastAsia="Times New Roman" w:hAnsi="Arial" w:cs="Arial"/>
          <w:lang w:eastAsia="cs-CZ"/>
        </w:rPr>
        <w:t>RII</w:t>
      </w:r>
      <w:proofErr w:type="gramEnd"/>
      <w:r w:rsidRPr="001F5A98">
        <w:rPr>
          <w:rFonts w:ascii="Arial" w:eastAsia="Times New Roman" w:hAnsi="Arial" w:cs="Arial"/>
          <w:lang w:eastAsia="cs-CZ"/>
        </w:rPr>
        <w:t xml:space="preserve"> je nejinovativnějším regionem Evropy region Curych ve Švýcarsku, v rámci EU jsou za nejinovativnější regiony považovány regiony Stockholm ve Švédsku, </w:t>
      </w:r>
      <w:proofErr w:type="spellStart"/>
      <w:r w:rsidRPr="001F5A98">
        <w:rPr>
          <w:rFonts w:ascii="Arial" w:eastAsia="Times New Roman" w:hAnsi="Arial" w:cs="Arial"/>
          <w:lang w:eastAsia="cs-CZ"/>
        </w:rPr>
        <w:t>Hovedstaden</w:t>
      </w:r>
      <w:proofErr w:type="spellEnd"/>
      <w:r w:rsidRPr="001F5A98">
        <w:rPr>
          <w:rFonts w:ascii="Arial" w:eastAsia="Times New Roman" w:hAnsi="Arial" w:cs="Arial"/>
          <w:lang w:eastAsia="cs-CZ"/>
        </w:rPr>
        <w:t xml:space="preserve"> v Dánsku a </w:t>
      </w:r>
      <w:proofErr w:type="spellStart"/>
      <w:r w:rsidRPr="001F5A98">
        <w:rPr>
          <w:rFonts w:ascii="Arial" w:eastAsia="Times New Roman" w:hAnsi="Arial" w:cs="Arial"/>
          <w:lang w:eastAsia="cs-CZ"/>
        </w:rPr>
        <w:t>South</w:t>
      </w:r>
      <w:proofErr w:type="spellEnd"/>
      <w:r w:rsidRPr="001F5A98">
        <w:rPr>
          <w:rFonts w:ascii="Arial" w:eastAsia="Times New Roman" w:hAnsi="Arial" w:cs="Arial"/>
          <w:lang w:eastAsia="cs-CZ"/>
        </w:rPr>
        <w:t xml:space="preserve"> East ve Velké Británii. Nejinovativnější region v ČR je region Praha, naopak nejnižšího hodnocení v rámci ČR dosáhl region Severozápad.</w:t>
      </w:r>
    </w:p>
    <w:p w:rsidR="00A64948" w:rsidRPr="00A64948" w:rsidRDefault="00A64948" w:rsidP="00A64948">
      <w:pPr>
        <w:spacing w:after="0" w:line="360" w:lineRule="auto"/>
        <w:ind w:left="360"/>
        <w:contextualSpacing/>
        <w:jc w:val="both"/>
        <w:rPr>
          <w:rFonts w:ascii="Arial" w:eastAsia="Times New Roman" w:hAnsi="Arial" w:cs="Arial"/>
          <w:lang w:eastAsia="cs-CZ"/>
        </w:rPr>
      </w:pPr>
    </w:p>
    <w:p w:rsidR="004F4F18" w:rsidRPr="0002177C" w:rsidRDefault="004F4F18" w:rsidP="004F4F18">
      <w:pPr>
        <w:spacing w:after="0" w:line="360" w:lineRule="auto"/>
        <w:ind w:firstLine="357"/>
        <w:jc w:val="both"/>
        <w:rPr>
          <w:rFonts w:ascii="Arial" w:eastAsia="Times New Roman" w:hAnsi="Arial" w:cs="Arial"/>
          <w:b/>
          <w:lang w:eastAsia="cs-CZ"/>
        </w:rPr>
      </w:pPr>
      <w:r w:rsidRPr="0002177C">
        <w:rPr>
          <w:rFonts w:ascii="Arial" w:eastAsia="Times New Roman" w:hAnsi="Arial" w:cs="Arial"/>
          <w:b/>
          <w:lang w:eastAsia="cs-CZ"/>
        </w:rPr>
        <w:t xml:space="preserve">Kapitola Odvětví národního hospodářství ve vazbě na </w:t>
      </w:r>
      <w:r>
        <w:rPr>
          <w:rFonts w:ascii="Arial" w:eastAsia="Times New Roman" w:hAnsi="Arial" w:cs="Arial"/>
          <w:b/>
          <w:lang w:eastAsia="cs-CZ"/>
        </w:rPr>
        <w:t>výzkum, vývoj a inovace</w:t>
      </w:r>
      <w:r w:rsidRPr="0002177C">
        <w:rPr>
          <w:rFonts w:ascii="Arial" w:eastAsia="Times New Roman" w:hAnsi="Arial" w:cs="Arial"/>
          <w:b/>
          <w:lang w:eastAsia="cs-CZ"/>
        </w:rPr>
        <w:t>:</w:t>
      </w:r>
    </w:p>
    <w:p w:rsidR="003C7CE9" w:rsidRDefault="003C7CE9" w:rsidP="003C7CE9">
      <w:pPr>
        <w:numPr>
          <w:ilvl w:val="0"/>
          <w:numId w:val="5"/>
        </w:numPr>
        <w:spacing w:after="0" w:line="360" w:lineRule="auto"/>
        <w:contextualSpacing/>
        <w:jc w:val="both"/>
        <w:rPr>
          <w:rFonts w:ascii="Arial" w:eastAsia="Times New Roman" w:hAnsi="Arial" w:cs="Arial"/>
          <w:lang w:eastAsia="cs-CZ"/>
        </w:rPr>
      </w:pPr>
      <w:r w:rsidRPr="00A91AD9">
        <w:rPr>
          <w:rFonts w:ascii="Arial" w:eastAsia="Times New Roman" w:hAnsi="Arial" w:cs="Arial"/>
          <w:lang w:eastAsia="cs-CZ"/>
        </w:rPr>
        <w:t>Pro rozvoj národního hospodářství a zvyšování ekonomické úrovně ČR (včetně růstu průměrných mezd) jsou klíčové podniky, které vyrábějí produkty s vysokou přidanou hodnotou, investující velký objem finančních prostředků do vlastního výzkumu, vývoje a inovací.</w:t>
      </w:r>
    </w:p>
    <w:p w:rsidR="003C7CE9" w:rsidRPr="0002177C" w:rsidRDefault="003C7CE9" w:rsidP="003C7CE9">
      <w:pPr>
        <w:numPr>
          <w:ilvl w:val="0"/>
          <w:numId w:val="5"/>
        </w:numPr>
        <w:spacing w:after="0" w:line="360" w:lineRule="auto"/>
        <w:contextualSpacing/>
        <w:jc w:val="both"/>
        <w:rPr>
          <w:rFonts w:ascii="Arial" w:eastAsia="Times New Roman" w:hAnsi="Arial" w:cs="Arial"/>
          <w:lang w:eastAsia="cs-CZ"/>
        </w:rPr>
      </w:pPr>
      <w:r w:rsidRPr="006D0FDF">
        <w:rPr>
          <w:rFonts w:ascii="Arial" w:eastAsia="Times New Roman" w:hAnsi="Arial" w:cs="Arial"/>
          <w:lang w:eastAsia="cs-CZ"/>
        </w:rPr>
        <w:t>Z</w:t>
      </w:r>
      <w:r>
        <w:rPr>
          <w:rFonts w:ascii="Arial" w:eastAsia="Times New Roman" w:hAnsi="Arial" w:cs="Arial"/>
          <w:lang w:eastAsia="cs-CZ"/>
        </w:rPr>
        <w:t xml:space="preserve"> rozboru </w:t>
      </w:r>
      <w:r w:rsidRPr="006D0FDF">
        <w:rPr>
          <w:rFonts w:ascii="Arial" w:eastAsia="Times New Roman" w:hAnsi="Arial" w:cs="Arial"/>
          <w:lang w:eastAsia="cs-CZ"/>
        </w:rPr>
        <w:t>dosud realizovaných intervencí</w:t>
      </w:r>
      <w:r>
        <w:rPr>
          <w:rFonts w:ascii="Arial" w:eastAsia="Times New Roman" w:hAnsi="Arial" w:cs="Arial"/>
          <w:lang w:eastAsia="cs-CZ"/>
        </w:rPr>
        <w:t xml:space="preserve"> v oblasti výzkumu a vývoje </w:t>
      </w:r>
      <w:r w:rsidRPr="006D0FDF">
        <w:rPr>
          <w:rFonts w:ascii="Arial" w:eastAsia="Times New Roman" w:hAnsi="Arial" w:cs="Arial"/>
          <w:lang w:eastAsia="cs-CZ"/>
        </w:rPr>
        <w:t xml:space="preserve">(národních i </w:t>
      </w:r>
      <w:r>
        <w:rPr>
          <w:rFonts w:ascii="Arial" w:eastAsia="Times New Roman" w:hAnsi="Arial" w:cs="Arial"/>
          <w:lang w:eastAsia="cs-CZ"/>
        </w:rPr>
        <w:t>ze strukturálních fondů EU</w:t>
      </w:r>
      <w:r w:rsidRPr="006D0FDF">
        <w:rPr>
          <w:rFonts w:ascii="Arial" w:eastAsia="Times New Roman" w:hAnsi="Arial" w:cs="Arial"/>
          <w:lang w:eastAsia="cs-CZ"/>
        </w:rPr>
        <w:t xml:space="preserve">) vyplývá, že většina průmyslových odvětví využívá vědecké </w:t>
      </w:r>
      <w:r w:rsidRPr="006D0FDF">
        <w:rPr>
          <w:rFonts w:ascii="Arial" w:eastAsia="Times New Roman" w:hAnsi="Arial" w:cs="Arial"/>
          <w:lang w:eastAsia="cs-CZ"/>
        </w:rPr>
        <w:lastRenderedPageBreak/>
        <w:t>poznatky napříč vědními obory, přičemž vazb</w:t>
      </w:r>
      <w:r>
        <w:rPr>
          <w:rFonts w:ascii="Arial" w:eastAsia="Times New Roman" w:hAnsi="Arial" w:cs="Arial"/>
          <w:lang w:eastAsia="cs-CZ"/>
        </w:rPr>
        <w:t>y</w:t>
      </w:r>
      <w:r w:rsidRPr="006D0FDF">
        <w:rPr>
          <w:rFonts w:ascii="Arial" w:eastAsia="Times New Roman" w:hAnsi="Arial" w:cs="Arial"/>
          <w:lang w:eastAsia="cs-CZ"/>
        </w:rPr>
        <w:t xml:space="preserve"> mezi odvětvím a vědními obory nelze </w:t>
      </w:r>
      <w:r>
        <w:rPr>
          <w:rFonts w:ascii="Arial" w:eastAsia="Times New Roman" w:hAnsi="Arial" w:cs="Arial"/>
          <w:lang w:eastAsia="cs-CZ"/>
        </w:rPr>
        <w:t>analyzovat</w:t>
      </w:r>
      <w:r w:rsidRPr="006D0FDF">
        <w:rPr>
          <w:rFonts w:ascii="Arial" w:eastAsia="Times New Roman" w:hAnsi="Arial" w:cs="Arial"/>
          <w:lang w:eastAsia="cs-CZ"/>
        </w:rPr>
        <w:t xml:space="preserve"> </w:t>
      </w:r>
      <w:r>
        <w:rPr>
          <w:rFonts w:ascii="Arial" w:eastAsia="Times New Roman" w:hAnsi="Arial" w:cs="Arial"/>
          <w:lang w:eastAsia="cs-CZ"/>
        </w:rPr>
        <w:t xml:space="preserve">pouze </w:t>
      </w:r>
      <w:r w:rsidRPr="006D0FDF">
        <w:rPr>
          <w:rFonts w:ascii="Arial" w:eastAsia="Times New Roman" w:hAnsi="Arial" w:cs="Arial"/>
          <w:lang w:eastAsia="cs-CZ"/>
        </w:rPr>
        <w:t>z</w:t>
      </w:r>
      <w:r>
        <w:rPr>
          <w:rFonts w:ascii="Arial" w:eastAsia="Times New Roman" w:hAnsi="Arial" w:cs="Arial"/>
          <w:lang w:eastAsia="cs-CZ"/>
        </w:rPr>
        <w:t> agregovaných</w:t>
      </w:r>
      <w:r w:rsidRPr="006D0FDF">
        <w:rPr>
          <w:rFonts w:ascii="Arial" w:eastAsia="Times New Roman" w:hAnsi="Arial" w:cs="Arial"/>
          <w:lang w:eastAsia="cs-CZ"/>
        </w:rPr>
        <w:t xml:space="preserve"> statistických údajů.</w:t>
      </w:r>
    </w:p>
    <w:p w:rsidR="003C7CE9" w:rsidRDefault="003C7CE9" w:rsidP="003C7CE9">
      <w:pPr>
        <w:numPr>
          <w:ilvl w:val="0"/>
          <w:numId w:val="5"/>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V rámci činnosti tzv. S</w:t>
      </w:r>
      <w:r w:rsidRPr="003C3752">
        <w:rPr>
          <w:rFonts w:ascii="Arial" w:eastAsia="Times New Roman" w:hAnsi="Arial" w:cs="Arial"/>
          <w:lang w:eastAsia="cs-CZ"/>
        </w:rPr>
        <w:t>ektorov</w:t>
      </w:r>
      <w:r>
        <w:rPr>
          <w:rFonts w:ascii="Arial" w:eastAsia="Times New Roman" w:hAnsi="Arial" w:cs="Arial"/>
          <w:lang w:eastAsia="cs-CZ"/>
        </w:rPr>
        <w:t>ých</w:t>
      </w:r>
      <w:r w:rsidRPr="003C3752">
        <w:rPr>
          <w:rFonts w:ascii="Arial" w:eastAsia="Times New Roman" w:hAnsi="Arial" w:cs="Arial"/>
          <w:lang w:eastAsia="cs-CZ"/>
        </w:rPr>
        <w:t xml:space="preserve"> platfor</w:t>
      </w:r>
      <w:r>
        <w:rPr>
          <w:rFonts w:ascii="Arial" w:eastAsia="Times New Roman" w:hAnsi="Arial" w:cs="Arial"/>
          <w:lang w:eastAsia="cs-CZ"/>
        </w:rPr>
        <w:t>e</w:t>
      </w:r>
      <w:r w:rsidRPr="003C3752">
        <w:rPr>
          <w:rFonts w:ascii="Arial" w:eastAsia="Times New Roman" w:hAnsi="Arial" w:cs="Arial"/>
          <w:lang w:eastAsia="cs-CZ"/>
        </w:rPr>
        <w:t xml:space="preserve">m </w:t>
      </w:r>
      <w:r>
        <w:rPr>
          <w:rFonts w:ascii="Arial" w:eastAsia="Times New Roman" w:hAnsi="Arial" w:cs="Arial"/>
          <w:lang w:eastAsia="cs-CZ"/>
        </w:rPr>
        <w:t xml:space="preserve">koordinovaných </w:t>
      </w:r>
      <w:r w:rsidRPr="003C3752">
        <w:rPr>
          <w:rFonts w:ascii="Arial" w:eastAsia="Times New Roman" w:hAnsi="Arial" w:cs="Arial"/>
          <w:lang w:eastAsia="cs-CZ"/>
        </w:rPr>
        <w:t>Úřad</w:t>
      </w:r>
      <w:r>
        <w:rPr>
          <w:rFonts w:ascii="Arial" w:eastAsia="Times New Roman" w:hAnsi="Arial" w:cs="Arial"/>
          <w:lang w:eastAsia="cs-CZ"/>
        </w:rPr>
        <w:t xml:space="preserve">em vlády, </w:t>
      </w:r>
      <w:r w:rsidRPr="003C3752">
        <w:rPr>
          <w:rFonts w:ascii="Arial" w:eastAsia="Times New Roman" w:hAnsi="Arial" w:cs="Arial"/>
          <w:lang w:eastAsia="cs-CZ"/>
        </w:rPr>
        <w:t>Sekc</w:t>
      </w:r>
      <w:r>
        <w:rPr>
          <w:rFonts w:ascii="Arial" w:eastAsia="Times New Roman" w:hAnsi="Arial" w:cs="Arial"/>
          <w:lang w:eastAsia="cs-CZ"/>
        </w:rPr>
        <w:t>í,</w:t>
      </w:r>
      <w:r w:rsidRPr="003C3752">
        <w:rPr>
          <w:rFonts w:ascii="Arial" w:eastAsia="Times New Roman" w:hAnsi="Arial" w:cs="Arial"/>
          <w:lang w:eastAsia="cs-CZ"/>
        </w:rPr>
        <w:t xml:space="preserve"> </w:t>
      </w:r>
      <w:r>
        <w:rPr>
          <w:rFonts w:ascii="Arial" w:eastAsia="Times New Roman" w:hAnsi="Arial" w:cs="Arial"/>
          <w:lang w:eastAsia="cs-CZ"/>
        </w:rPr>
        <w:t xml:space="preserve">vznikl prvotní seznam priorit a klíčových témat výzkumu a vývoje jednotlivých </w:t>
      </w:r>
      <w:r w:rsidRPr="003C3752">
        <w:rPr>
          <w:rFonts w:ascii="Arial" w:eastAsia="Times New Roman" w:hAnsi="Arial" w:cs="Arial"/>
          <w:lang w:eastAsia="cs-CZ"/>
        </w:rPr>
        <w:t>sektor</w:t>
      </w:r>
      <w:r>
        <w:rPr>
          <w:rFonts w:ascii="Arial" w:eastAsia="Times New Roman" w:hAnsi="Arial" w:cs="Arial"/>
          <w:lang w:eastAsia="cs-CZ"/>
        </w:rPr>
        <w:t xml:space="preserve">ů / odvětví. Tento seznam byl dále precizován v </w:t>
      </w:r>
      <w:r w:rsidRPr="006D0FDF">
        <w:rPr>
          <w:rFonts w:ascii="Arial" w:eastAsia="Times New Roman" w:hAnsi="Arial" w:cs="Arial"/>
          <w:lang w:eastAsia="cs-CZ"/>
        </w:rPr>
        <w:t>Národní</w:t>
      </w:r>
      <w:r>
        <w:rPr>
          <w:rFonts w:ascii="Arial" w:eastAsia="Times New Roman" w:hAnsi="Arial" w:cs="Arial"/>
          <w:lang w:eastAsia="cs-CZ"/>
        </w:rPr>
        <w:t>ch</w:t>
      </w:r>
      <w:r w:rsidRPr="006D0FDF">
        <w:rPr>
          <w:rFonts w:ascii="Arial" w:eastAsia="Times New Roman" w:hAnsi="Arial" w:cs="Arial"/>
          <w:lang w:eastAsia="cs-CZ"/>
        </w:rPr>
        <w:t xml:space="preserve"> inovační</w:t>
      </w:r>
      <w:r>
        <w:rPr>
          <w:rFonts w:ascii="Arial" w:eastAsia="Times New Roman" w:hAnsi="Arial" w:cs="Arial"/>
          <w:lang w:eastAsia="cs-CZ"/>
        </w:rPr>
        <w:t>ch platformách a stal se součástí aktualizované RIS3, kterou schválila vláda a následně i Evropská komise.</w:t>
      </w:r>
    </w:p>
    <w:p w:rsidR="003C7CE9" w:rsidRPr="001F5A98" w:rsidRDefault="003C7CE9" w:rsidP="001F5A98">
      <w:pPr>
        <w:pStyle w:val="Odstavecseseznamem"/>
        <w:numPr>
          <w:ilvl w:val="0"/>
          <w:numId w:val="5"/>
        </w:numPr>
        <w:spacing w:after="0" w:line="360" w:lineRule="auto"/>
        <w:jc w:val="both"/>
        <w:rPr>
          <w:rFonts w:ascii="Arial" w:eastAsia="Times New Roman" w:hAnsi="Arial" w:cs="Arial"/>
          <w:lang w:eastAsia="cs-CZ"/>
        </w:rPr>
      </w:pPr>
      <w:r w:rsidRPr="001F5A98">
        <w:rPr>
          <w:rFonts w:ascii="Arial" w:eastAsia="Times New Roman" w:hAnsi="Arial" w:cs="Arial"/>
          <w:lang w:eastAsia="cs-CZ"/>
        </w:rPr>
        <w:t xml:space="preserve">V rámci spolupráce Sekce </w:t>
      </w:r>
      <w:r w:rsidR="00EA594E" w:rsidRPr="001F5A98">
        <w:rPr>
          <w:rFonts w:ascii="Arial" w:eastAsia="Times New Roman" w:hAnsi="Arial" w:cs="Arial"/>
          <w:lang w:eastAsia="cs-CZ"/>
        </w:rPr>
        <w:t xml:space="preserve">pro vědu, výzkum a inovace Ministerstvem průmyslu a obchodu (MPO) </w:t>
      </w:r>
      <w:r w:rsidRPr="001F5A98">
        <w:rPr>
          <w:rFonts w:ascii="Arial" w:eastAsia="Times New Roman" w:hAnsi="Arial" w:cs="Arial"/>
          <w:lang w:eastAsia="cs-CZ"/>
        </w:rPr>
        <w:t>na publikaci Panorama zpracovatelského průmyslu ČR, kterou MPO každoročně vydává, vznikly podrobné komentáře týkající se výzkumu a vývoje k jednotlivým oddílům zpracovatelského průmyslu (Sekce C</w:t>
      </w:r>
      <w:r w:rsidR="00EA594E" w:rsidRPr="001F5A98">
        <w:rPr>
          <w:rFonts w:ascii="Arial" w:eastAsia="Times New Roman" w:hAnsi="Arial" w:cs="Arial"/>
          <w:lang w:eastAsia="cs-CZ"/>
        </w:rPr>
        <w:t xml:space="preserve"> dle klasifikace CZ-NACE</w:t>
      </w:r>
      <w:r w:rsidRPr="001F5A98">
        <w:rPr>
          <w:rFonts w:ascii="Arial" w:eastAsia="Times New Roman" w:hAnsi="Arial" w:cs="Arial"/>
          <w:lang w:eastAsia="cs-CZ"/>
        </w:rPr>
        <w:t>).</w:t>
      </w:r>
    </w:p>
    <w:p w:rsidR="003C7CE9" w:rsidRPr="001F5A98" w:rsidRDefault="003C7CE9" w:rsidP="001F5A98">
      <w:pPr>
        <w:pStyle w:val="Odstavecseseznamem"/>
        <w:numPr>
          <w:ilvl w:val="0"/>
          <w:numId w:val="5"/>
        </w:numPr>
        <w:spacing w:after="0" w:line="360" w:lineRule="auto"/>
        <w:jc w:val="both"/>
        <w:rPr>
          <w:rFonts w:ascii="Arial" w:eastAsia="Times New Roman" w:hAnsi="Arial" w:cs="Arial"/>
          <w:lang w:eastAsia="cs-CZ"/>
        </w:rPr>
      </w:pPr>
      <w:r w:rsidRPr="001F5A98">
        <w:rPr>
          <w:rFonts w:ascii="Arial" w:eastAsia="Times New Roman" w:hAnsi="Arial" w:cs="Arial"/>
          <w:lang w:eastAsia="cs-CZ"/>
        </w:rPr>
        <w:t xml:space="preserve">Mezi </w:t>
      </w:r>
      <w:r w:rsidR="00EA594E" w:rsidRPr="001F5A98">
        <w:rPr>
          <w:rFonts w:ascii="Arial" w:eastAsia="Times New Roman" w:hAnsi="Arial" w:cs="Arial"/>
          <w:lang w:eastAsia="cs-CZ"/>
        </w:rPr>
        <w:t>nejvýznamnější</w:t>
      </w:r>
      <w:r w:rsidRPr="001F5A98">
        <w:rPr>
          <w:rFonts w:ascii="Arial" w:eastAsia="Times New Roman" w:hAnsi="Arial" w:cs="Arial"/>
          <w:lang w:eastAsia="cs-CZ"/>
        </w:rPr>
        <w:t xml:space="preserve"> oddíly zpracovatelského průmyslu </w:t>
      </w:r>
      <w:r w:rsidR="00EA594E" w:rsidRPr="001F5A98">
        <w:rPr>
          <w:rFonts w:ascii="Arial" w:eastAsia="Times New Roman" w:hAnsi="Arial" w:cs="Arial"/>
          <w:lang w:eastAsia="cs-CZ"/>
        </w:rPr>
        <w:t>dle</w:t>
      </w:r>
      <w:r w:rsidRPr="001F5A98">
        <w:rPr>
          <w:rFonts w:ascii="Arial" w:eastAsia="Times New Roman" w:hAnsi="Arial" w:cs="Arial"/>
          <w:lang w:eastAsia="cs-CZ"/>
        </w:rPr>
        <w:t xml:space="preserve"> objemu výdajů na </w:t>
      </w:r>
      <w:proofErr w:type="spellStart"/>
      <w:r w:rsidRPr="001F5A98">
        <w:rPr>
          <w:rFonts w:ascii="Arial" w:eastAsia="Times New Roman" w:hAnsi="Arial" w:cs="Arial"/>
          <w:lang w:eastAsia="cs-CZ"/>
        </w:rPr>
        <w:t>VaV</w:t>
      </w:r>
      <w:proofErr w:type="spellEnd"/>
      <w:r w:rsidRPr="001F5A98">
        <w:rPr>
          <w:rFonts w:ascii="Arial" w:eastAsia="Times New Roman" w:hAnsi="Arial" w:cs="Arial"/>
          <w:lang w:eastAsia="cs-CZ"/>
        </w:rPr>
        <w:t xml:space="preserve"> patří oddíl Výroba motorových vozidel (kromě motocyklů), přívěsů, návěsů</w:t>
      </w:r>
      <w:r w:rsidR="00EA594E" w:rsidRPr="001F5A98">
        <w:rPr>
          <w:rFonts w:ascii="Arial" w:eastAsia="Times New Roman" w:hAnsi="Arial" w:cs="Arial"/>
          <w:lang w:eastAsia="cs-CZ"/>
        </w:rPr>
        <w:t xml:space="preserve"> (CZ-NACE 29)</w:t>
      </w:r>
      <w:r w:rsidRPr="001F5A98">
        <w:rPr>
          <w:rFonts w:ascii="Arial" w:eastAsia="Times New Roman" w:hAnsi="Arial" w:cs="Arial"/>
          <w:lang w:eastAsia="cs-CZ"/>
        </w:rPr>
        <w:t>, následovaný oddílem Výroba strojů a zařízení j. n.</w:t>
      </w:r>
      <w:r w:rsidR="00EA594E" w:rsidRPr="001F5A98">
        <w:rPr>
          <w:rFonts w:ascii="Arial" w:eastAsia="Times New Roman" w:hAnsi="Arial" w:cs="Arial"/>
          <w:lang w:eastAsia="cs-CZ"/>
        </w:rPr>
        <w:t xml:space="preserve"> </w:t>
      </w:r>
      <w:r w:rsidR="00EA594E" w:rsidRPr="001F5A98">
        <w:rPr>
          <w:rFonts w:ascii="Arial" w:eastAsia="Times New Roman" w:hAnsi="Arial" w:cs="Arial"/>
          <w:sz w:val="24"/>
          <w:lang w:eastAsia="cs-CZ"/>
        </w:rPr>
        <w:t>(CZ-NACE 28)</w:t>
      </w:r>
      <w:r w:rsidRPr="001F5A98">
        <w:rPr>
          <w:rFonts w:ascii="Arial" w:eastAsia="Times New Roman" w:hAnsi="Arial" w:cs="Arial"/>
          <w:lang w:eastAsia="cs-CZ"/>
        </w:rPr>
        <w:t xml:space="preserve"> a oddílem </w:t>
      </w:r>
      <w:r w:rsidR="00EA594E" w:rsidRPr="001F5A98">
        <w:rPr>
          <w:rFonts w:ascii="Arial" w:eastAsia="Times New Roman" w:hAnsi="Arial" w:cs="Arial"/>
          <w:lang w:eastAsia="cs-CZ"/>
        </w:rPr>
        <w:t>Výroba elektrických zařízení (</w:t>
      </w:r>
      <w:r w:rsidRPr="001F5A98">
        <w:rPr>
          <w:rFonts w:ascii="Arial" w:eastAsia="Times New Roman" w:hAnsi="Arial" w:cs="Arial"/>
          <w:lang w:eastAsia="cs-CZ"/>
        </w:rPr>
        <w:t>CZ-NACE</w:t>
      </w:r>
      <w:r w:rsidR="00EA594E" w:rsidRPr="001F5A98">
        <w:rPr>
          <w:rFonts w:ascii="Arial" w:eastAsia="Times New Roman" w:hAnsi="Arial" w:cs="Arial"/>
          <w:lang w:eastAsia="cs-CZ"/>
        </w:rPr>
        <w:t xml:space="preserve"> 27)</w:t>
      </w:r>
      <w:r w:rsidRPr="001F5A98">
        <w:rPr>
          <w:rFonts w:ascii="Arial" w:eastAsia="Times New Roman" w:hAnsi="Arial" w:cs="Arial"/>
          <w:lang w:eastAsia="cs-CZ"/>
        </w:rPr>
        <w:t>.</w:t>
      </w:r>
    </w:p>
    <w:p w:rsidR="00A64948" w:rsidRPr="001F5A98" w:rsidRDefault="003C7CE9" w:rsidP="001F5A98">
      <w:pPr>
        <w:pStyle w:val="Odstavecseseznamem"/>
        <w:numPr>
          <w:ilvl w:val="0"/>
          <w:numId w:val="5"/>
        </w:numPr>
        <w:spacing w:after="0" w:line="360" w:lineRule="auto"/>
        <w:jc w:val="both"/>
        <w:rPr>
          <w:rFonts w:ascii="Arial" w:eastAsia="Times New Roman" w:hAnsi="Arial" w:cs="Arial"/>
          <w:lang w:eastAsia="cs-CZ"/>
        </w:rPr>
      </w:pPr>
      <w:r w:rsidRPr="001F5A98">
        <w:rPr>
          <w:rFonts w:ascii="Arial" w:eastAsia="Times New Roman" w:hAnsi="Arial" w:cs="Arial"/>
          <w:lang w:eastAsia="cs-CZ"/>
        </w:rPr>
        <w:t xml:space="preserve">Podniky, </w:t>
      </w:r>
      <w:r w:rsidR="00EA594E" w:rsidRPr="001F5A98">
        <w:rPr>
          <w:rFonts w:ascii="Arial" w:eastAsia="Times New Roman" w:hAnsi="Arial" w:cs="Arial"/>
          <w:lang w:eastAsia="cs-CZ"/>
        </w:rPr>
        <w:t>jejichž hlavní ekonomickou činností</w:t>
      </w:r>
      <w:r w:rsidRPr="001F5A98">
        <w:rPr>
          <w:rFonts w:ascii="Arial" w:eastAsia="Times New Roman" w:hAnsi="Arial" w:cs="Arial"/>
          <w:lang w:eastAsia="cs-CZ"/>
        </w:rPr>
        <w:t xml:space="preserve"> </w:t>
      </w:r>
      <w:r w:rsidR="00A64948" w:rsidRPr="001F5A98">
        <w:rPr>
          <w:rFonts w:ascii="Arial" w:eastAsia="Times New Roman" w:hAnsi="Arial" w:cs="Arial"/>
          <w:lang w:eastAsia="cs-CZ"/>
        </w:rPr>
        <w:t xml:space="preserve">v roce 2016 </w:t>
      </w:r>
      <w:r w:rsidR="00EA594E" w:rsidRPr="001F5A98">
        <w:rPr>
          <w:rFonts w:ascii="Arial" w:eastAsia="Times New Roman" w:hAnsi="Arial" w:cs="Arial"/>
          <w:lang w:eastAsia="cs-CZ"/>
        </w:rPr>
        <w:t xml:space="preserve">byl </w:t>
      </w:r>
      <w:r w:rsidRPr="001F5A98">
        <w:rPr>
          <w:rFonts w:ascii="Arial" w:eastAsia="Times New Roman" w:hAnsi="Arial" w:cs="Arial"/>
          <w:lang w:eastAsia="cs-CZ"/>
        </w:rPr>
        <w:t>zpracovatelský průmysl</w:t>
      </w:r>
      <w:r w:rsidR="00A64948" w:rsidRPr="001F5A98">
        <w:rPr>
          <w:rFonts w:ascii="Arial" w:eastAsia="Times New Roman" w:hAnsi="Arial" w:cs="Arial"/>
          <w:lang w:eastAsia="cs-CZ"/>
        </w:rPr>
        <w:t>,</w:t>
      </w:r>
      <w:r w:rsidR="00EA594E" w:rsidRPr="001F5A98">
        <w:rPr>
          <w:rFonts w:ascii="Arial" w:eastAsia="Times New Roman" w:hAnsi="Arial" w:cs="Arial"/>
          <w:lang w:eastAsia="cs-CZ"/>
        </w:rPr>
        <w:t xml:space="preserve"> získaly</w:t>
      </w:r>
      <w:r w:rsidRPr="001F5A98">
        <w:rPr>
          <w:rFonts w:ascii="Arial" w:eastAsia="Times New Roman" w:hAnsi="Arial" w:cs="Arial"/>
          <w:lang w:eastAsia="cs-CZ"/>
        </w:rPr>
        <w:t xml:space="preserve"> v témže roce účelovou podporu ze státního rozpočtu v celkové výši 859 mil. Kč.</w:t>
      </w:r>
    </w:p>
    <w:p w:rsidR="00CB74CF" w:rsidRPr="001F5A98" w:rsidRDefault="003C7CE9" w:rsidP="001F5A98">
      <w:pPr>
        <w:pStyle w:val="Odstavecseseznamem"/>
        <w:numPr>
          <w:ilvl w:val="0"/>
          <w:numId w:val="5"/>
        </w:numPr>
        <w:spacing w:after="0" w:line="360" w:lineRule="auto"/>
        <w:jc w:val="both"/>
        <w:rPr>
          <w:rFonts w:ascii="Arial" w:eastAsia="Times New Roman" w:hAnsi="Arial" w:cs="Arial"/>
          <w:lang w:eastAsia="cs-CZ"/>
        </w:rPr>
      </w:pPr>
      <w:r w:rsidRPr="001F5A98">
        <w:rPr>
          <w:rFonts w:ascii="Arial" w:eastAsia="Times New Roman" w:hAnsi="Arial" w:cs="Arial"/>
          <w:lang w:eastAsia="cs-CZ"/>
        </w:rPr>
        <w:t xml:space="preserve">Významnými zdroji financování </w:t>
      </w:r>
      <w:proofErr w:type="spellStart"/>
      <w:r w:rsidRPr="001F5A98">
        <w:rPr>
          <w:rFonts w:ascii="Arial" w:eastAsia="Times New Roman" w:hAnsi="Arial" w:cs="Arial"/>
          <w:lang w:eastAsia="cs-CZ"/>
        </w:rPr>
        <w:t>VaV</w:t>
      </w:r>
      <w:proofErr w:type="spellEnd"/>
      <w:r w:rsidRPr="001F5A98">
        <w:rPr>
          <w:rFonts w:ascii="Arial" w:eastAsia="Times New Roman" w:hAnsi="Arial" w:cs="Arial"/>
          <w:lang w:eastAsia="cs-CZ"/>
        </w:rPr>
        <w:t xml:space="preserve"> ve zpracovatelském průmyslu jsou programy OP PIK a Horizont 2020. V rámci OP PIK byla podnikům ze zpracovatelského průmyslu doposud přidělena celková podpora ve výši 4,3 mld. Kč, v rámci H2020 činila dotace EU 5,4 mil. EUR.</w:t>
      </w:r>
    </w:p>
    <w:p w:rsidR="00A64948" w:rsidRPr="00A64948" w:rsidRDefault="00A64948" w:rsidP="001F5A98">
      <w:pPr>
        <w:spacing w:after="0" w:line="360" w:lineRule="auto"/>
        <w:ind w:left="360"/>
        <w:jc w:val="both"/>
        <w:rPr>
          <w:rFonts w:ascii="Arial" w:eastAsia="Times New Roman" w:hAnsi="Arial" w:cs="Arial"/>
          <w:lang w:eastAsia="cs-CZ"/>
        </w:rPr>
      </w:pPr>
    </w:p>
    <w:p w:rsidR="00337C88" w:rsidRDefault="00AA5537" w:rsidP="00B63951">
      <w:pPr>
        <w:spacing w:after="0" w:line="360" w:lineRule="auto"/>
        <w:ind w:firstLine="357"/>
        <w:jc w:val="both"/>
        <w:rPr>
          <w:rFonts w:ascii="Arial" w:eastAsia="Times New Roman" w:hAnsi="Arial" w:cs="Arial"/>
          <w:b/>
          <w:lang w:eastAsia="cs-CZ"/>
        </w:rPr>
      </w:pPr>
      <w:r w:rsidRPr="00AA5537">
        <w:rPr>
          <w:rFonts w:ascii="Arial" w:eastAsia="Times New Roman" w:hAnsi="Arial" w:cs="Arial"/>
          <w:b/>
          <w:lang w:eastAsia="cs-CZ"/>
        </w:rPr>
        <w:t xml:space="preserve">Kapitola Implementace </w:t>
      </w:r>
      <w:r w:rsidR="004171A4">
        <w:rPr>
          <w:rFonts w:ascii="Arial" w:eastAsia="Times New Roman" w:hAnsi="Arial" w:cs="Arial"/>
          <w:b/>
          <w:lang w:eastAsia="cs-CZ"/>
        </w:rPr>
        <w:t>N</w:t>
      </w:r>
      <w:r w:rsidRPr="00AA5537">
        <w:rPr>
          <w:rFonts w:ascii="Arial" w:eastAsia="Times New Roman" w:hAnsi="Arial" w:cs="Arial"/>
          <w:b/>
          <w:lang w:eastAsia="cs-CZ"/>
        </w:rPr>
        <w:t>árodní výzkumné a inovační strategie pro inteligentní specializaci ČR</w:t>
      </w:r>
      <w:r w:rsidR="00CB74CF">
        <w:rPr>
          <w:rFonts w:ascii="Arial" w:eastAsia="Times New Roman" w:hAnsi="Arial" w:cs="Arial"/>
          <w:b/>
          <w:lang w:eastAsia="cs-CZ"/>
        </w:rPr>
        <w:t>:</w:t>
      </w:r>
    </w:p>
    <w:p w:rsidR="00CB74CF" w:rsidRDefault="00CB74CF" w:rsidP="00B63951">
      <w:pPr>
        <w:pStyle w:val="Odstavecseseznamem"/>
        <w:numPr>
          <w:ilvl w:val="0"/>
          <w:numId w:val="6"/>
        </w:numPr>
        <w:jc w:val="both"/>
      </w:pPr>
      <w:r w:rsidRPr="00CB74CF">
        <w:rPr>
          <w:rFonts w:ascii="Arial" w:hAnsi="Arial" w:cs="Arial"/>
          <w:lang w:eastAsia="cs-CZ"/>
        </w:rPr>
        <w:t>Národní RIS3 strategie představuje jeden z implementačních nástrojů Národní politiky VaVaI</w:t>
      </w:r>
      <w:r>
        <w:rPr>
          <w:rFonts w:ascii="Arial" w:hAnsi="Arial" w:cs="Arial"/>
          <w:lang w:eastAsia="cs-CZ"/>
        </w:rPr>
        <w:t>, zároveň naplňuje</w:t>
      </w:r>
      <w:r w:rsidRPr="00CB74CF">
        <w:rPr>
          <w:rFonts w:ascii="Arial" w:hAnsi="Arial" w:cs="Arial"/>
        </w:rPr>
        <w:t xml:space="preserve"> </w:t>
      </w:r>
      <w:r w:rsidRPr="00F645CF">
        <w:rPr>
          <w:rFonts w:ascii="Arial" w:hAnsi="Arial" w:cs="Arial"/>
        </w:rPr>
        <w:t>předběžnou podmínku</w:t>
      </w:r>
      <w:r w:rsidRPr="00CB74CF">
        <w:rPr>
          <w:rFonts w:ascii="Arial" w:hAnsi="Arial" w:cs="Arial"/>
        </w:rPr>
        <w:t xml:space="preserve"> pro uskutečňování intervencí regionální politiky </w:t>
      </w:r>
      <w:r>
        <w:rPr>
          <w:rFonts w:ascii="Arial" w:hAnsi="Arial" w:cs="Arial"/>
        </w:rPr>
        <w:t>EU</w:t>
      </w:r>
      <w:r w:rsidRPr="00CB74CF">
        <w:rPr>
          <w:rFonts w:ascii="Arial" w:hAnsi="Arial" w:cs="Arial"/>
        </w:rPr>
        <w:t xml:space="preserve"> v oblasti výzkumu, vývoje a inovací</w:t>
      </w:r>
      <w:r w:rsidR="00F645CF">
        <w:rPr>
          <w:rFonts w:ascii="Arial" w:hAnsi="Arial" w:cs="Arial"/>
        </w:rPr>
        <w:t>.</w:t>
      </w:r>
    </w:p>
    <w:p w:rsidR="00CB74CF" w:rsidRDefault="00CB74CF" w:rsidP="00B63951">
      <w:pPr>
        <w:pStyle w:val="Odstavecseseznamem"/>
        <w:numPr>
          <w:ilvl w:val="0"/>
          <w:numId w:val="6"/>
        </w:numPr>
        <w:spacing w:after="0" w:line="360" w:lineRule="auto"/>
        <w:jc w:val="both"/>
        <w:rPr>
          <w:rFonts w:ascii="Arial" w:hAnsi="Arial" w:cs="Arial"/>
        </w:rPr>
      </w:pPr>
      <w:r>
        <w:rPr>
          <w:rFonts w:ascii="Arial" w:hAnsi="Arial" w:cs="Arial"/>
        </w:rPr>
        <w:t xml:space="preserve">ČR má aktuálně zhodnocenu první ucelenější fázi implementace Národní RIS3 strategie, a to jak v oblasti zdrojů evropských tak národních a soukromých (popř. regionálních). </w:t>
      </w:r>
    </w:p>
    <w:p w:rsidR="00CB74CF" w:rsidRDefault="00CB74CF" w:rsidP="00B63951">
      <w:pPr>
        <w:pStyle w:val="Odstavecseseznamem"/>
        <w:numPr>
          <w:ilvl w:val="0"/>
          <w:numId w:val="6"/>
        </w:numPr>
        <w:spacing w:after="0" w:line="360" w:lineRule="auto"/>
        <w:jc w:val="both"/>
        <w:rPr>
          <w:rFonts w:ascii="Arial" w:hAnsi="Arial" w:cs="Arial"/>
        </w:rPr>
      </w:pPr>
      <w:r>
        <w:rPr>
          <w:rFonts w:ascii="Arial" w:hAnsi="Arial" w:cs="Arial"/>
        </w:rPr>
        <w:t xml:space="preserve">Je zmapovaná míra naplňování specifických cílů (klíčových oblastí změn) a zacilování na aplikační odvětví. </w:t>
      </w:r>
    </w:p>
    <w:p w:rsidR="00690442" w:rsidRDefault="00690442" w:rsidP="00B63951">
      <w:pPr>
        <w:pStyle w:val="Odstavecseseznamem"/>
        <w:numPr>
          <w:ilvl w:val="0"/>
          <w:numId w:val="6"/>
        </w:numPr>
        <w:spacing w:after="0" w:line="360" w:lineRule="auto"/>
        <w:jc w:val="both"/>
        <w:rPr>
          <w:rFonts w:ascii="Arial" w:hAnsi="Arial" w:cs="Arial"/>
        </w:rPr>
      </w:pPr>
      <w:r>
        <w:rPr>
          <w:rFonts w:ascii="Arial" w:hAnsi="Arial" w:cs="Arial"/>
          <w:lang w:eastAsia="cs-CZ"/>
        </w:rPr>
        <w:t>V</w:t>
      </w:r>
      <w:r w:rsidRPr="000737D0">
        <w:rPr>
          <w:rFonts w:ascii="Arial" w:hAnsi="Arial" w:cs="Arial"/>
          <w:lang w:eastAsia="cs-CZ"/>
        </w:rPr>
        <w:t xml:space="preserve"> operačních programech </w:t>
      </w:r>
      <w:r w:rsidR="006A61DB">
        <w:rPr>
          <w:rFonts w:ascii="Arial" w:hAnsi="Arial" w:cs="Arial"/>
          <w:lang w:eastAsia="cs-CZ"/>
        </w:rPr>
        <w:t>bylo doposud</w:t>
      </w:r>
      <w:r>
        <w:rPr>
          <w:rFonts w:ascii="Arial" w:hAnsi="Arial" w:cs="Arial"/>
          <w:lang w:eastAsia="cs-CZ"/>
        </w:rPr>
        <w:t xml:space="preserve"> na</w:t>
      </w:r>
      <w:r w:rsidR="006A61DB">
        <w:rPr>
          <w:rFonts w:ascii="Arial" w:hAnsi="Arial" w:cs="Arial"/>
          <w:lang w:eastAsia="cs-CZ"/>
        </w:rPr>
        <w:t xml:space="preserve"> </w:t>
      </w:r>
      <w:r>
        <w:rPr>
          <w:rFonts w:ascii="Arial" w:hAnsi="Arial" w:cs="Arial"/>
          <w:lang w:eastAsia="cs-CZ"/>
        </w:rPr>
        <w:t xml:space="preserve">Národní RIS3 strategii </w:t>
      </w:r>
      <w:proofErr w:type="spellStart"/>
      <w:r w:rsidR="00976F01">
        <w:rPr>
          <w:rFonts w:ascii="Arial" w:hAnsi="Arial" w:cs="Arial"/>
          <w:lang w:eastAsia="cs-CZ"/>
        </w:rPr>
        <w:t>zazávazkováno</w:t>
      </w:r>
      <w:proofErr w:type="spellEnd"/>
      <w:r>
        <w:rPr>
          <w:rFonts w:ascii="Arial" w:hAnsi="Arial" w:cs="Arial"/>
          <w:lang w:eastAsia="cs-CZ"/>
        </w:rPr>
        <w:t xml:space="preserve"> 20,21 mld.</w:t>
      </w:r>
      <w:r w:rsidR="006C4EE8">
        <w:rPr>
          <w:rFonts w:ascii="Arial" w:hAnsi="Arial" w:cs="Arial"/>
          <w:lang w:eastAsia="cs-CZ"/>
        </w:rPr>
        <w:t> </w:t>
      </w:r>
      <w:r>
        <w:rPr>
          <w:rFonts w:ascii="Arial" w:hAnsi="Arial" w:cs="Arial"/>
          <w:lang w:eastAsia="cs-CZ"/>
        </w:rPr>
        <w:t>Kč z OP PIK, 11,43</w:t>
      </w:r>
      <w:r w:rsidR="006C4EE8">
        <w:rPr>
          <w:rFonts w:ascii="Arial" w:hAnsi="Arial" w:cs="Arial"/>
          <w:lang w:eastAsia="cs-CZ"/>
        </w:rPr>
        <w:t> </w:t>
      </w:r>
      <w:r>
        <w:rPr>
          <w:rFonts w:ascii="Arial" w:hAnsi="Arial" w:cs="Arial"/>
          <w:lang w:eastAsia="cs-CZ"/>
        </w:rPr>
        <w:t>mld.</w:t>
      </w:r>
      <w:r w:rsidR="006C4EE8">
        <w:rPr>
          <w:rFonts w:ascii="Arial" w:hAnsi="Arial" w:cs="Arial"/>
          <w:lang w:eastAsia="cs-CZ"/>
        </w:rPr>
        <w:t> </w:t>
      </w:r>
      <w:r>
        <w:rPr>
          <w:rFonts w:ascii="Arial" w:hAnsi="Arial" w:cs="Arial"/>
          <w:lang w:eastAsia="cs-CZ"/>
        </w:rPr>
        <w:t>Kč z </w:t>
      </w:r>
      <w:proofErr w:type="gramStart"/>
      <w:r>
        <w:rPr>
          <w:rFonts w:ascii="Arial" w:hAnsi="Arial" w:cs="Arial"/>
          <w:lang w:eastAsia="cs-CZ"/>
        </w:rPr>
        <w:t>OP</w:t>
      </w:r>
      <w:proofErr w:type="gramEnd"/>
      <w:r>
        <w:rPr>
          <w:rFonts w:ascii="Arial" w:hAnsi="Arial" w:cs="Arial"/>
          <w:lang w:eastAsia="cs-CZ"/>
        </w:rPr>
        <w:t> VVV a výrazně nižší částky pokrývají ostatní operační programy (např. OP PPR 0,19 mld. Kč).</w:t>
      </w:r>
    </w:p>
    <w:p w:rsidR="00690442" w:rsidRDefault="00690442" w:rsidP="00B63951">
      <w:pPr>
        <w:pStyle w:val="Odstavecseseznamem"/>
        <w:numPr>
          <w:ilvl w:val="0"/>
          <w:numId w:val="6"/>
        </w:numPr>
        <w:spacing w:after="0" w:line="360" w:lineRule="auto"/>
        <w:jc w:val="both"/>
        <w:rPr>
          <w:rFonts w:ascii="Arial" w:hAnsi="Arial" w:cs="Arial"/>
        </w:rPr>
      </w:pPr>
      <w:r>
        <w:rPr>
          <w:rFonts w:ascii="Arial" w:hAnsi="Arial" w:cs="Arial"/>
          <w:lang w:eastAsia="cs-CZ"/>
        </w:rPr>
        <w:t>Z programů podpory výzkumu a vývoje byly v roce 2016 nejvyšší celkové uznané</w:t>
      </w:r>
      <w:r w:rsidR="00F3208F">
        <w:rPr>
          <w:rFonts w:ascii="Arial" w:hAnsi="Arial" w:cs="Arial"/>
          <w:lang w:eastAsia="cs-CZ"/>
        </w:rPr>
        <w:t xml:space="preserve"> nebo plánované</w:t>
      </w:r>
      <w:r>
        <w:rPr>
          <w:rFonts w:ascii="Arial" w:hAnsi="Arial" w:cs="Arial"/>
          <w:lang w:eastAsia="cs-CZ"/>
        </w:rPr>
        <w:t xml:space="preserve"> náklady projektů sledovaných ve vazbě na Národní RIS3 strategii v programu Centra kompetence </w:t>
      </w:r>
      <w:r w:rsidR="00F3208F">
        <w:rPr>
          <w:rFonts w:ascii="Arial" w:hAnsi="Arial" w:cs="Arial"/>
          <w:lang w:eastAsia="cs-CZ"/>
        </w:rPr>
        <w:t xml:space="preserve">(poskytovatel TA ČR; </w:t>
      </w:r>
      <w:r>
        <w:rPr>
          <w:rFonts w:ascii="Arial" w:hAnsi="Arial" w:cs="Arial"/>
          <w:lang w:eastAsia="cs-CZ"/>
        </w:rPr>
        <w:t xml:space="preserve">1,35 mld. Kč) a programu TRIO </w:t>
      </w:r>
      <w:r w:rsidR="00F3208F">
        <w:rPr>
          <w:rFonts w:ascii="Arial" w:hAnsi="Arial" w:cs="Arial"/>
          <w:lang w:eastAsia="cs-CZ"/>
        </w:rPr>
        <w:t xml:space="preserve">(poskytovatel MPO; </w:t>
      </w:r>
      <w:r>
        <w:rPr>
          <w:rFonts w:ascii="Arial" w:hAnsi="Arial" w:cs="Arial"/>
          <w:lang w:eastAsia="cs-CZ"/>
        </w:rPr>
        <w:t>0,94 mld. Kč.</w:t>
      </w:r>
      <w:r w:rsidR="00F3208F">
        <w:rPr>
          <w:rFonts w:ascii="Arial" w:hAnsi="Arial" w:cs="Arial"/>
          <w:lang w:eastAsia="cs-CZ"/>
        </w:rPr>
        <w:t>)</w:t>
      </w:r>
    </w:p>
    <w:p w:rsidR="00CB74CF" w:rsidRDefault="00901B4C" w:rsidP="00B63951">
      <w:pPr>
        <w:pStyle w:val="Odstavecseseznamem"/>
        <w:numPr>
          <w:ilvl w:val="0"/>
          <w:numId w:val="6"/>
        </w:numPr>
        <w:spacing w:after="0" w:line="360" w:lineRule="auto"/>
        <w:jc w:val="both"/>
        <w:rPr>
          <w:rFonts w:ascii="Arial" w:hAnsi="Arial" w:cs="Arial"/>
        </w:rPr>
      </w:pPr>
      <w:r>
        <w:rPr>
          <w:rFonts w:ascii="Arial" w:hAnsi="Arial" w:cs="Arial"/>
        </w:rPr>
        <w:lastRenderedPageBreak/>
        <w:t>Cíle</w:t>
      </w:r>
      <w:r w:rsidR="00CB74CF">
        <w:rPr>
          <w:rFonts w:ascii="Arial" w:hAnsi="Arial" w:cs="Arial"/>
        </w:rPr>
        <w:t xml:space="preserve"> aplikačních odvětví i klíčových oblastí změn Národní RIS3 strategie se průběžně, byť místy s nerovnoměrnou intenzitou, naplňují. První disponibilní souhrnná data sice vykazují pomalejší tempo čerpání, avšak v nejbližším období se dá (minimálně v operačních programech) očekávat podstatný nárůst.</w:t>
      </w:r>
    </w:p>
    <w:p w:rsidR="00CB74CF" w:rsidRPr="00F3208F" w:rsidRDefault="00CB74CF" w:rsidP="00B63951">
      <w:pPr>
        <w:pStyle w:val="Odstavecseseznamem"/>
        <w:numPr>
          <w:ilvl w:val="0"/>
          <w:numId w:val="6"/>
        </w:numPr>
        <w:spacing w:after="0" w:line="360" w:lineRule="auto"/>
        <w:jc w:val="both"/>
        <w:rPr>
          <w:rFonts w:ascii="Arial" w:eastAsia="Times New Roman" w:hAnsi="Arial" w:cs="Arial"/>
          <w:lang w:eastAsia="cs-CZ"/>
        </w:rPr>
      </w:pPr>
      <w:r>
        <w:rPr>
          <w:rFonts w:ascii="Arial" w:hAnsi="Arial" w:cs="Arial"/>
        </w:rPr>
        <w:t xml:space="preserve">V krátkodobém horizontu implementace je zásadní především </w:t>
      </w:r>
      <w:r w:rsidR="002D1868" w:rsidRPr="004E5C5E">
        <w:rPr>
          <w:rFonts w:ascii="Arial" w:hAnsi="Arial" w:cs="Arial"/>
        </w:rPr>
        <w:t xml:space="preserve">proces podnikatelského objevování nových </w:t>
      </w:r>
      <w:r w:rsidR="002D1868">
        <w:rPr>
          <w:rFonts w:ascii="Arial" w:hAnsi="Arial" w:cs="Arial"/>
        </w:rPr>
        <w:t>příležitostí (</w:t>
      </w:r>
      <w:proofErr w:type="spellStart"/>
      <w:r w:rsidR="002D1868" w:rsidRPr="00922538">
        <w:rPr>
          <w:rFonts w:ascii="Arial" w:hAnsi="Arial" w:cs="Arial"/>
          <w:i/>
        </w:rPr>
        <w:t>entrepreneurial</w:t>
      </w:r>
      <w:proofErr w:type="spellEnd"/>
      <w:r w:rsidR="002D1868" w:rsidRPr="00922538">
        <w:rPr>
          <w:rFonts w:ascii="Arial" w:hAnsi="Arial" w:cs="Arial"/>
          <w:i/>
        </w:rPr>
        <w:t xml:space="preserve"> </w:t>
      </w:r>
      <w:proofErr w:type="spellStart"/>
      <w:r w:rsidR="002D1868" w:rsidRPr="00922538">
        <w:rPr>
          <w:rFonts w:ascii="Arial" w:hAnsi="Arial" w:cs="Arial"/>
          <w:i/>
        </w:rPr>
        <w:t>discovery</w:t>
      </w:r>
      <w:proofErr w:type="spellEnd"/>
      <w:r w:rsidR="002D1868" w:rsidRPr="00922538">
        <w:rPr>
          <w:rFonts w:ascii="Arial" w:hAnsi="Arial" w:cs="Arial"/>
          <w:i/>
        </w:rPr>
        <w:t xml:space="preserve"> </w:t>
      </w:r>
      <w:proofErr w:type="spellStart"/>
      <w:r w:rsidR="002D1868" w:rsidRPr="00922538">
        <w:rPr>
          <w:rFonts w:ascii="Arial" w:hAnsi="Arial" w:cs="Arial"/>
          <w:i/>
        </w:rPr>
        <w:t>process</w:t>
      </w:r>
      <w:proofErr w:type="spellEnd"/>
      <w:r w:rsidR="002D1868">
        <w:rPr>
          <w:rFonts w:ascii="Arial" w:hAnsi="Arial" w:cs="Arial"/>
        </w:rPr>
        <w:t xml:space="preserve">, </w:t>
      </w:r>
      <w:r>
        <w:rPr>
          <w:rFonts w:ascii="Arial" w:hAnsi="Arial" w:cs="Arial"/>
        </w:rPr>
        <w:t>EDP</w:t>
      </w:r>
      <w:r w:rsidR="002D1868">
        <w:rPr>
          <w:rFonts w:ascii="Arial" w:hAnsi="Arial" w:cs="Arial"/>
        </w:rPr>
        <w:t>)</w:t>
      </w:r>
      <w:r>
        <w:rPr>
          <w:rFonts w:ascii="Arial" w:hAnsi="Arial" w:cs="Arial"/>
        </w:rPr>
        <w:t xml:space="preserve"> v rámci Národních inovačních platforem s cílem aktualizace Národní RIS3 strategie; analogickým procesem budou aktualizovány také RIS3 strategie krajské. </w:t>
      </w:r>
    </w:p>
    <w:p w:rsidR="002D1868" w:rsidRPr="00946B51" w:rsidRDefault="00CB74CF" w:rsidP="00B63951">
      <w:pPr>
        <w:pStyle w:val="Odstavecseseznamem"/>
        <w:numPr>
          <w:ilvl w:val="0"/>
          <w:numId w:val="6"/>
        </w:numPr>
        <w:spacing w:after="0" w:line="360" w:lineRule="auto"/>
        <w:jc w:val="both"/>
        <w:rPr>
          <w:rFonts w:ascii="Arial" w:eastAsia="Times New Roman" w:hAnsi="Arial" w:cs="Arial"/>
          <w:lang w:eastAsia="cs-CZ"/>
        </w:rPr>
      </w:pPr>
      <w:r>
        <w:rPr>
          <w:rFonts w:ascii="Arial" w:hAnsi="Arial" w:cs="Arial"/>
        </w:rPr>
        <w:t xml:space="preserve">Bude dále zpřesňována kvalita monitoringu, s rostoucím množstvím ukončených výzev bude výrazně narůstat i objem sledované databáze projektů. </w:t>
      </w:r>
    </w:p>
    <w:p w:rsidR="00CB74CF" w:rsidRPr="00CB74CF" w:rsidRDefault="002D1868" w:rsidP="00B63951">
      <w:pPr>
        <w:pStyle w:val="Odstavecseseznamem"/>
        <w:numPr>
          <w:ilvl w:val="0"/>
          <w:numId w:val="6"/>
        </w:numPr>
        <w:spacing w:after="0" w:line="360" w:lineRule="auto"/>
        <w:jc w:val="both"/>
        <w:rPr>
          <w:rFonts w:ascii="Arial" w:eastAsia="Times New Roman" w:hAnsi="Arial" w:cs="Arial"/>
          <w:lang w:eastAsia="cs-CZ"/>
        </w:rPr>
      </w:pPr>
      <w:r>
        <w:rPr>
          <w:rFonts w:ascii="Arial" w:hAnsi="Arial" w:cs="Arial"/>
        </w:rPr>
        <w:t>L</w:t>
      </w:r>
      <w:r w:rsidR="00CB74CF">
        <w:rPr>
          <w:rFonts w:ascii="Arial" w:hAnsi="Arial" w:cs="Arial"/>
        </w:rPr>
        <w:t xml:space="preserve">ze očekávat </w:t>
      </w:r>
      <w:r>
        <w:rPr>
          <w:rFonts w:ascii="Arial" w:hAnsi="Arial" w:cs="Arial"/>
        </w:rPr>
        <w:t xml:space="preserve">pokrok </w:t>
      </w:r>
      <w:r w:rsidR="00CB74CF">
        <w:rPr>
          <w:rFonts w:ascii="Arial" w:hAnsi="Arial" w:cs="Arial"/>
        </w:rPr>
        <w:t>také v širších evaluačních aktivitách a větší míře zapojení programů podpory výzkumu a vývoje do plnění Národní RIS3 strategie.</w:t>
      </w:r>
    </w:p>
    <w:p w:rsidR="00CB74CF" w:rsidRPr="00CB74CF" w:rsidRDefault="00CB74CF" w:rsidP="00CB74CF">
      <w:pPr>
        <w:spacing w:after="0" w:line="360" w:lineRule="auto"/>
        <w:ind w:left="360"/>
        <w:jc w:val="both"/>
        <w:rPr>
          <w:rFonts w:ascii="Arial" w:eastAsia="Times New Roman" w:hAnsi="Arial" w:cs="Arial"/>
          <w:lang w:eastAsia="cs-CZ"/>
        </w:rPr>
      </w:pPr>
    </w:p>
    <w:p w:rsidR="004F4F18" w:rsidRPr="00337C88" w:rsidRDefault="004F4F18" w:rsidP="00337C88">
      <w:pPr>
        <w:spacing w:after="0" w:line="360" w:lineRule="auto"/>
        <w:ind w:left="426"/>
        <w:jc w:val="both"/>
        <w:rPr>
          <w:rFonts w:ascii="Arial" w:eastAsia="Times New Roman" w:hAnsi="Arial" w:cs="Arial"/>
          <w:b/>
          <w:lang w:eastAsia="cs-CZ"/>
        </w:rPr>
      </w:pPr>
      <w:r w:rsidRPr="008A7F40">
        <w:rPr>
          <w:rFonts w:ascii="Arial" w:eastAsia="Times New Roman" w:hAnsi="Arial" w:cs="Arial"/>
          <w:b/>
          <w:lang w:eastAsia="cs-CZ"/>
        </w:rPr>
        <w:t>Kapitola Celospolečenské výzvy ve vazbě na výzkum a vývoj ve společenských a</w:t>
      </w:r>
      <w:r w:rsidRPr="00EB0FF6">
        <w:rPr>
          <w:rFonts w:ascii="Arial" w:eastAsia="Times New Roman" w:hAnsi="Arial" w:cs="Arial"/>
          <w:b/>
          <w:lang w:eastAsia="cs-CZ"/>
        </w:rPr>
        <w:t xml:space="preserve"> humanitních vědách:</w:t>
      </w:r>
    </w:p>
    <w:p w:rsidR="001D5D49" w:rsidRDefault="001D5D49" w:rsidP="001D5D49">
      <w:pPr>
        <w:numPr>
          <w:ilvl w:val="0"/>
          <w:numId w:val="5"/>
        </w:numPr>
        <w:spacing w:after="0" w:line="360" w:lineRule="auto"/>
        <w:contextualSpacing/>
        <w:jc w:val="both"/>
        <w:rPr>
          <w:rFonts w:ascii="Arial" w:eastAsia="Times New Roman" w:hAnsi="Arial" w:cs="Arial"/>
          <w:lang w:eastAsia="cs-CZ"/>
        </w:rPr>
      </w:pPr>
      <w:r w:rsidRPr="0058151E">
        <w:rPr>
          <w:rFonts w:ascii="Arial" w:eastAsia="Times New Roman" w:hAnsi="Arial" w:cs="Arial"/>
          <w:lang w:eastAsia="cs-CZ"/>
        </w:rPr>
        <w:t>Výzkum</w:t>
      </w:r>
      <w:r>
        <w:rPr>
          <w:rFonts w:ascii="Arial" w:eastAsia="Times New Roman" w:hAnsi="Arial" w:cs="Arial"/>
          <w:lang w:eastAsia="cs-CZ"/>
        </w:rPr>
        <w:t xml:space="preserve"> v </w:t>
      </w:r>
      <w:r w:rsidRPr="0058151E">
        <w:rPr>
          <w:rFonts w:ascii="Arial" w:eastAsia="Times New Roman" w:hAnsi="Arial" w:cs="Arial"/>
          <w:lang w:eastAsia="cs-CZ"/>
        </w:rPr>
        <w:t>oblasti s</w:t>
      </w:r>
      <w:r>
        <w:rPr>
          <w:rFonts w:ascii="Arial" w:eastAsia="Times New Roman" w:hAnsi="Arial" w:cs="Arial"/>
          <w:lang w:eastAsia="cs-CZ"/>
        </w:rPr>
        <w:t>polečenských a humanitních věd dokáže reagovat</w:t>
      </w:r>
      <w:r w:rsidRPr="0058151E">
        <w:rPr>
          <w:rFonts w:ascii="Arial" w:eastAsia="Times New Roman" w:hAnsi="Arial" w:cs="Arial"/>
          <w:lang w:eastAsia="cs-CZ"/>
        </w:rPr>
        <w:t xml:space="preserve"> na dynamické proměny společnosti a životního prostoru člověka na globální i místní úrovni</w:t>
      </w:r>
      <w:r>
        <w:rPr>
          <w:rFonts w:ascii="Arial" w:eastAsia="Times New Roman" w:hAnsi="Arial" w:cs="Arial"/>
          <w:lang w:eastAsia="cs-CZ"/>
        </w:rPr>
        <w:t xml:space="preserve"> v </w:t>
      </w:r>
      <w:r w:rsidRPr="0058151E">
        <w:rPr>
          <w:rFonts w:ascii="Arial" w:eastAsia="Times New Roman" w:hAnsi="Arial" w:cs="Arial"/>
          <w:lang w:eastAsia="cs-CZ"/>
        </w:rPr>
        <w:t>oblasti sociální, kulturní, ekonomické, environmentální nebo technologické</w:t>
      </w:r>
      <w:r>
        <w:rPr>
          <w:rFonts w:ascii="Arial" w:eastAsia="Times New Roman" w:hAnsi="Arial" w:cs="Arial"/>
          <w:lang w:eastAsia="cs-CZ"/>
        </w:rPr>
        <w:t xml:space="preserve">. Cílená </w:t>
      </w:r>
      <w:r w:rsidRPr="0058151E">
        <w:rPr>
          <w:rFonts w:ascii="Arial" w:eastAsia="Times New Roman" w:hAnsi="Arial" w:cs="Arial"/>
          <w:lang w:eastAsia="cs-CZ"/>
        </w:rPr>
        <w:t xml:space="preserve">podpora ze strany státu </w:t>
      </w:r>
      <w:r w:rsidR="004D442D">
        <w:rPr>
          <w:rFonts w:ascii="Arial" w:eastAsia="Times New Roman" w:hAnsi="Arial" w:cs="Arial"/>
          <w:lang w:eastAsia="cs-CZ"/>
        </w:rPr>
        <w:t>do této oblasti přispěje k </w:t>
      </w:r>
      <w:r w:rsidRPr="0058151E">
        <w:rPr>
          <w:rFonts w:ascii="Arial" w:eastAsia="Times New Roman" w:hAnsi="Arial" w:cs="Arial"/>
          <w:lang w:eastAsia="cs-CZ"/>
        </w:rPr>
        <w:t>udržení a zvyšování kvality života</w:t>
      </w:r>
      <w:r>
        <w:rPr>
          <w:rFonts w:ascii="Arial" w:eastAsia="Times New Roman" w:hAnsi="Arial" w:cs="Arial"/>
          <w:lang w:eastAsia="cs-CZ"/>
        </w:rPr>
        <w:t xml:space="preserve"> v ČR v </w:t>
      </w:r>
      <w:r w:rsidRPr="0058151E">
        <w:rPr>
          <w:rFonts w:ascii="Arial" w:eastAsia="Times New Roman" w:hAnsi="Arial" w:cs="Arial"/>
          <w:lang w:eastAsia="cs-CZ"/>
        </w:rPr>
        <w:t>harmonii mezi hospodářskými, environmentálními a kulturními hodnotami společnosti.</w:t>
      </w:r>
    </w:p>
    <w:p w:rsidR="001D5D49" w:rsidRDefault="001D5D49" w:rsidP="001D5D49">
      <w:pPr>
        <w:numPr>
          <w:ilvl w:val="0"/>
          <w:numId w:val="5"/>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 xml:space="preserve">Zatímco výzkumné potřeby průmyslu a dalších významných součástí národního hospodářství jsou kontinuálně zjišťovány a financovány prostřednictvím nástrojů </w:t>
      </w:r>
      <w:r w:rsidR="004D442D">
        <w:rPr>
          <w:rFonts w:ascii="Arial" w:eastAsia="Times New Roman" w:hAnsi="Arial" w:cs="Arial"/>
          <w:lang w:eastAsia="cs-CZ"/>
        </w:rPr>
        <w:t xml:space="preserve">Národní </w:t>
      </w:r>
      <w:r>
        <w:rPr>
          <w:rFonts w:ascii="Arial" w:eastAsia="Times New Roman" w:hAnsi="Arial" w:cs="Arial"/>
          <w:lang w:eastAsia="cs-CZ"/>
        </w:rPr>
        <w:t>RIS3</w:t>
      </w:r>
      <w:r w:rsidR="004D442D">
        <w:rPr>
          <w:rFonts w:ascii="Arial" w:eastAsia="Times New Roman" w:hAnsi="Arial" w:cs="Arial"/>
          <w:lang w:eastAsia="cs-CZ"/>
        </w:rPr>
        <w:t xml:space="preserve"> strategie</w:t>
      </w:r>
      <w:r>
        <w:rPr>
          <w:rFonts w:ascii="Arial" w:eastAsia="Times New Roman" w:hAnsi="Arial" w:cs="Arial"/>
          <w:lang w:eastAsia="cs-CZ"/>
        </w:rPr>
        <w:t>, v případě celospolečenských výzev a potřeb společenskovědního a humanitního výzkumu obdobná platforma na národní úrovni dosud neexistovala.</w:t>
      </w:r>
    </w:p>
    <w:p w:rsidR="004F4F18" w:rsidRDefault="004D442D" w:rsidP="001D5D49">
      <w:pPr>
        <w:numPr>
          <w:ilvl w:val="0"/>
          <w:numId w:val="5"/>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 xml:space="preserve">Proto RVVI svým usnesením zřídila Komisi pro společenské a humanitní vědy. </w:t>
      </w:r>
      <w:r w:rsidRPr="00A039B1">
        <w:rPr>
          <w:rFonts w:ascii="Arial" w:hAnsi="Arial" w:cs="Arial"/>
        </w:rPr>
        <w:t>Tento poradní orgán</w:t>
      </w:r>
      <w:r>
        <w:rPr>
          <w:rFonts w:ascii="Arial" w:hAnsi="Arial" w:cs="Arial"/>
        </w:rPr>
        <w:t xml:space="preserve"> RVVI</w:t>
      </w:r>
      <w:r w:rsidRPr="00A039B1">
        <w:rPr>
          <w:rFonts w:ascii="Arial" w:hAnsi="Arial" w:cs="Arial"/>
        </w:rPr>
        <w:t xml:space="preserve"> bude poskytovat vstupy potřebné pro věcně správnou implementaci programů zaměřených na SHV, bude ale rovněž řešit otázky spojené s hodnocením, neboť SHV </w:t>
      </w:r>
      <w:r>
        <w:rPr>
          <w:rFonts w:ascii="Arial" w:hAnsi="Arial" w:cs="Arial"/>
        </w:rPr>
        <w:t>v něm</w:t>
      </w:r>
      <w:r w:rsidRPr="00A039B1">
        <w:rPr>
          <w:rFonts w:ascii="Arial" w:hAnsi="Arial" w:cs="Arial"/>
        </w:rPr>
        <w:t xml:space="preserve"> vykazují mnohá specifika.</w:t>
      </w:r>
    </w:p>
    <w:p w:rsidR="00C92DF9" w:rsidRDefault="00C92DF9">
      <w:pPr>
        <w:rPr>
          <w:rFonts w:ascii="Arial" w:eastAsia="Times New Roman" w:hAnsi="Arial" w:cs="Arial"/>
          <w:lang w:eastAsia="cs-CZ"/>
        </w:rPr>
      </w:pPr>
      <w:r>
        <w:rPr>
          <w:rFonts w:ascii="Arial" w:eastAsia="Times New Roman" w:hAnsi="Arial" w:cs="Arial"/>
          <w:lang w:eastAsia="cs-CZ"/>
        </w:rPr>
        <w:br w:type="page"/>
      </w:r>
    </w:p>
    <w:p w:rsidR="00053E38" w:rsidRDefault="00053E38" w:rsidP="00053E38">
      <w:pPr>
        <w:pStyle w:val="Nadpis1"/>
      </w:pPr>
      <w:bookmarkStart w:id="3" w:name="_Toc500144016"/>
      <w:r>
        <w:lastRenderedPageBreak/>
        <w:t>VÝKLADOVÁ ČÁST</w:t>
      </w:r>
      <w:bookmarkEnd w:id="3"/>
    </w:p>
    <w:p w:rsidR="002B71BE" w:rsidRDefault="002B71BE" w:rsidP="00E85415">
      <w:pPr>
        <w:pStyle w:val="NadpisurovenI"/>
        <w:numPr>
          <w:ilvl w:val="0"/>
          <w:numId w:val="7"/>
        </w:numPr>
      </w:pPr>
      <w:bookmarkStart w:id="4" w:name="_Toc500144017"/>
      <w:r w:rsidRPr="002E2024">
        <w:t>Finanční toky</w:t>
      </w:r>
      <w:bookmarkEnd w:id="2"/>
      <w:r w:rsidR="000D733A">
        <w:t xml:space="preserve"> ve výzkumu a vývoji</w:t>
      </w:r>
      <w:bookmarkEnd w:id="4"/>
    </w:p>
    <w:p w:rsidR="00A33B70" w:rsidRDefault="003A4353" w:rsidP="003A4353">
      <w:pPr>
        <w:pStyle w:val="NadpisurovemII"/>
      </w:pPr>
      <w:bookmarkStart w:id="5" w:name="_Toc500144018"/>
      <w:r>
        <w:t>1.1</w:t>
      </w:r>
      <w:r>
        <w:tab/>
      </w:r>
      <w:r w:rsidR="00A33B70" w:rsidRPr="00D42C1C">
        <w:t xml:space="preserve">Celkové výdaje na </w:t>
      </w:r>
      <w:r w:rsidR="00062D64" w:rsidRPr="00D42C1C">
        <w:t xml:space="preserve">výzkum </w:t>
      </w:r>
      <w:r w:rsidR="00D42C1C">
        <w:t>a vývoj</w:t>
      </w:r>
      <w:bookmarkEnd w:id="5"/>
    </w:p>
    <w:p w:rsidR="002429CE" w:rsidRPr="002429CE" w:rsidRDefault="002429CE" w:rsidP="002429CE">
      <w:pPr>
        <w:spacing w:after="0" w:line="360" w:lineRule="auto"/>
        <w:ind w:firstLine="405"/>
        <w:jc w:val="both"/>
        <w:rPr>
          <w:rFonts w:ascii="Arial" w:eastAsia="Times New Roman" w:hAnsi="Arial" w:cs="Arial"/>
          <w:lang w:eastAsia="cs-CZ"/>
        </w:rPr>
      </w:pPr>
      <w:r w:rsidRPr="002429CE">
        <w:rPr>
          <w:rFonts w:ascii="Arial" w:eastAsia="Times New Roman" w:hAnsi="Arial" w:cs="Arial"/>
          <w:lang w:eastAsia="cs-CZ"/>
        </w:rPr>
        <w:t xml:space="preserve">Celkové výdaje na výzkum a vývoj jsou statisticky sledovány pomocí ukazatele GERD (Gross </w:t>
      </w:r>
      <w:proofErr w:type="spellStart"/>
      <w:r w:rsidRPr="002429CE">
        <w:rPr>
          <w:rFonts w:ascii="Arial" w:eastAsia="Times New Roman" w:hAnsi="Arial" w:cs="Arial"/>
          <w:lang w:eastAsia="cs-CZ"/>
        </w:rPr>
        <w:t>Domestic</w:t>
      </w:r>
      <w:proofErr w:type="spellEnd"/>
      <w:r w:rsidRPr="002429CE">
        <w:rPr>
          <w:rFonts w:ascii="Arial" w:eastAsia="Times New Roman" w:hAnsi="Arial" w:cs="Arial"/>
          <w:lang w:eastAsia="cs-CZ"/>
        </w:rPr>
        <w:t xml:space="preserve"> </w:t>
      </w:r>
      <w:proofErr w:type="spellStart"/>
      <w:r w:rsidRPr="002429CE">
        <w:rPr>
          <w:rFonts w:ascii="Arial" w:eastAsia="Times New Roman" w:hAnsi="Arial" w:cs="Arial"/>
          <w:lang w:eastAsia="cs-CZ"/>
        </w:rPr>
        <w:t>Expenditure</w:t>
      </w:r>
      <w:proofErr w:type="spellEnd"/>
      <w:r w:rsidRPr="002429CE">
        <w:rPr>
          <w:rFonts w:ascii="Arial" w:eastAsia="Times New Roman" w:hAnsi="Arial" w:cs="Arial"/>
          <w:lang w:eastAsia="cs-CZ"/>
        </w:rPr>
        <w:t xml:space="preserve"> on R&amp;D). Tento ukazatel v sobě zahrnuje veškeré neinvestiční a investiční výdaje vynaložené ve sledovaném roce na výzkum a vývoj prováděný na území daného státu, a to bez ohledu na zdroj jeho financování. Pro mezinárodní srovnání se celkové výdaje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(GERD) nejčastěji poměřují k HDP. Tento poměrový ukazatel se nazývá Intenzita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(R&amp;D Intensity) a patří do skupiny základních ukazatelů k hodnocení realizace strategie Evropa 2020. Kromě Intenzity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jenž je ovlivněna rozdílnou výší a nárůstem HDP v jednotlivých zemích, se pro mezinárodní srovnání používají celkové výdaje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vyjádřené v paritě kupní síly (PPP) připadající na jednoho obyvatele. Tento standardizovaný ukazatel eliminuje nejen rozdílnou velikost sledovaných ekonomik, ale i jejich cenovou úroveň.</w:t>
      </w:r>
    </w:p>
    <w:p w:rsidR="002429CE" w:rsidRPr="002429CE" w:rsidRDefault="002429CE" w:rsidP="002429CE">
      <w:pPr>
        <w:spacing w:after="0" w:line="360" w:lineRule="auto"/>
        <w:ind w:firstLine="709"/>
        <w:jc w:val="both"/>
        <w:rPr>
          <w:rFonts w:ascii="Arial" w:eastAsia="Times New Roman" w:hAnsi="Arial" w:cs="Arial"/>
          <w:lang w:eastAsia="cs-CZ"/>
        </w:rPr>
      </w:pPr>
      <w:r w:rsidRPr="002429CE">
        <w:rPr>
          <w:rFonts w:ascii="Arial" w:eastAsia="Times New Roman" w:hAnsi="Arial" w:cs="Arial"/>
          <w:b/>
          <w:lang w:eastAsia="cs-CZ"/>
        </w:rPr>
        <w:t xml:space="preserve">Celkové výdaje na </w:t>
      </w:r>
      <w:proofErr w:type="spellStart"/>
      <w:r w:rsidRPr="002429CE">
        <w:rPr>
          <w:rFonts w:ascii="Arial" w:eastAsia="Times New Roman" w:hAnsi="Arial" w:cs="Arial"/>
          <w:b/>
          <w:lang w:eastAsia="cs-CZ"/>
        </w:rPr>
        <w:t>VaV</w:t>
      </w:r>
      <w:proofErr w:type="spellEnd"/>
      <w:r w:rsidRPr="002429CE">
        <w:rPr>
          <w:rFonts w:ascii="Arial" w:eastAsia="Times New Roman" w:hAnsi="Arial" w:cs="Arial"/>
          <w:b/>
          <w:lang w:eastAsia="cs-CZ"/>
        </w:rPr>
        <w:t xml:space="preserve"> v ČR</w:t>
      </w:r>
      <w:r w:rsidRPr="002429CE">
        <w:rPr>
          <w:rFonts w:ascii="Arial" w:eastAsia="Times New Roman" w:hAnsi="Arial" w:cs="Arial"/>
          <w:lang w:eastAsia="cs-CZ"/>
        </w:rPr>
        <w:t xml:space="preserve"> vykazují v dlouhé časové řadě (2005 – 2016) nárůst (obrázek 1.1). V roce 2014 překročily 85,1 mld. Kč, v roce 2015 dokonce 88,6 mld. Kč. Pravidelný meziroční růst (průměrný meziroční nárůst v letech 2010 až 2015 činil 6,3 mld. Kč, tj. 9,8 %) byl narušen pouze vlivem globální ekonomické krize v roce 2008 (pokles o 0,1 mld. Kč) a nejnověji </w:t>
      </w:r>
      <w:r w:rsidRPr="002429CE">
        <w:rPr>
          <w:rFonts w:ascii="Arial" w:eastAsia="Times New Roman" w:hAnsi="Arial" w:cs="Arial"/>
          <w:b/>
          <w:lang w:eastAsia="cs-CZ"/>
        </w:rPr>
        <w:t>v roce 2016</w:t>
      </w:r>
      <w:r w:rsidRPr="002429CE">
        <w:rPr>
          <w:rFonts w:ascii="Arial" w:eastAsia="Times New Roman" w:hAnsi="Arial" w:cs="Arial"/>
          <w:lang w:eastAsia="cs-CZ"/>
        </w:rPr>
        <w:t xml:space="preserve">, kdy došlo k meziročnímu poklesu o 8,5 mld. Kč na hodnotu </w:t>
      </w:r>
      <w:r w:rsidRPr="002429CE">
        <w:rPr>
          <w:rFonts w:ascii="Arial" w:eastAsia="Times New Roman" w:hAnsi="Arial" w:cs="Arial"/>
          <w:b/>
          <w:lang w:eastAsia="cs-CZ"/>
        </w:rPr>
        <w:t>80,1 mld. Kč</w:t>
      </w:r>
      <w:r w:rsidRPr="002429CE">
        <w:rPr>
          <w:rFonts w:ascii="Arial" w:eastAsia="Times New Roman" w:hAnsi="Arial" w:cs="Arial"/>
          <w:lang w:eastAsia="cs-CZ"/>
        </w:rPr>
        <w:t xml:space="preserve">, tj. k poklesu o 9,6 %. </w:t>
      </w:r>
      <w:r w:rsidR="003A678C">
        <w:rPr>
          <w:rFonts w:ascii="Arial" w:eastAsia="Times New Roman" w:hAnsi="Arial" w:cs="Arial"/>
          <w:lang w:eastAsia="cs-CZ"/>
        </w:rPr>
        <w:t>Příčinou byl přechod na nové programové období čerpání SF EU.</w:t>
      </w:r>
    </w:p>
    <w:p w:rsidR="002429CE" w:rsidRPr="002429CE" w:rsidRDefault="002429CE" w:rsidP="002429CE">
      <w:pPr>
        <w:spacing w:after="0" w:line="360" w:lineRule="auto"/>
        <w:jc w:val="both"/>
        <w:rPr>
          <w:rFonts w:ascii="Arial" w:eastAsia="Times New Roman" w:hAnsi="Arial" w:cs="Arial"/>
          <w:lang w:eastAsia="cs-CZ"/>
        </w:rPr>
      </w:pPr>
      <w:r w:rsidRPr="002429CE">
        <w:rPr>
          <w:rFonts w:ascii="Arial" w:eastAsia="Times New Roman" w:hAnsi="Arial" w:cs="Arial"/>
          <w:lang w:eastAsia="cs-CZ"/>
        </w:rPr>
        <w:t xml:space="preserve">Dlouhodobý růst celkových výdajů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 ČR v letech 2010 až 2015 byl zapříčiněn zejména růstem podnikatelských zdrojů (rostly za rok v průměru o 3,5 mld. Kč, tj. o 10,1 %), veřejné zdroje zahraniční i tuzemské vzrůstaly ve stejném období méně intenzivně (v průměru o 0,7 mld. Kč, tj. o 2,8 % ročně). </w:t>
      </w:r>
      <w:r w:rsidRPr="002429CE">
        <w:rPr>
          <w:rFonts w:ascii="Arial" w:eastAsia="Times New Roman" w:hAnsi="Arial" w:cs="Arial"/>
          <w:b/>
          <w:lang w:eastAsia="cs-CZ"/>
        </w:rPr>
        <w:t>Podnikatelské zdroje udržely rostoucí trend i v roce 2016</w:t>
      </w:r>
      <w:r w:rsidRPr="002429CE">
        <w:rPr>
          <w:rFonts w:ascii="Arial" w:eastAsia="Times New Roman" w:hAnsi="Arial" w:cs="Arial"/>
          <w:lang w:eastAsia="cs-CZ"/>
        </w:rPr>
        <w:t xml:space="preserve"> (oproti roku 2015 narostly o 2,6 mld. Kč, tj. o 5,7 %), kdy </w:t>
      </w:r>
      <w:r w:rsidRPr="002429CE">
        <w:rPr>
          <w:rFonts w:ascii="Arial" w:eastAsia="Times New Roman" w:hAnsi="Arial" w:cs="Arial"/>
          <w:b/>
          <w:lang w:eastAsia="cs-CZ"/>
        </w:rPr>
        <w:t>dosáhly hodnoty 48,2 mld. Kč</w:t>
      </w:r>
      <w:r w:rsidRPr="002429CE">
        <w:rPr>
          <w:rFonts w:ascii="Arial" w:eastAsia="Times New Roman" w:hAnsi="Arial" w:cs="Arial"/>
          <w:lang w:eastAsia="cs-CZ"/>
        </w:rPr>
        <w:t xml:space="preserve">. Meziroční pokles celkových výdajů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 roce 2016 byl způsoben </w:t>
      </w:r>
      <w:r w:rsidRPr="002429CE">
        <w:rPr>
          <w:rFonts w:ascii="Arial" w:eastAsia="Times New Roman" w:hAnsi="Arial" w:cs="Arial"/>
          <w:b/>
          <w:lang w:eastAsia="cs-CZ"/>
        </w:rPr>
        <w:t>zásadním snížením zahraničních veřejných zdrojů</w:t>
      </w:r>
      <w:r w:rsidRPr="002429CE">
        <w:rPr>
          <w:rFonts w:ascii="Arial" w:eastAsia="Times New Roman" w:hAnsi="Arial" w:cs="Arial"/>
          <w:lang w:eastAsia="cs-CZ"/>
        </w:rPr>
        <w:t xml:space="preserve"> (pokles o 11,2 mld. Kč), které poklesly </w:t>
      </w:r>
      <w:r w:rsidRPr="002429CE">
        <w:rPr>
          <w:rFonts w:ascii="Arial" w:eastAsia="Times New Roman" w:hAnsi="Arial" w:cs="Arial"/>
          <w:b/>
          <w:lang w:eastAsia="cs-CZ"/>
        </w:rPr>
        <w:t>na hodnotu 2,7 mld. Kč</w:t>
      </w:r>
      <w:r w:rsidRPr="002429CE">
        <w:rPr>
          <w:rFonts w:ascii="Arial" w:eastAsia="Times New Roman" w:hAnsi="Arial" w:cs="Arial"/>
          <w:lang w:eastAsia="cs-CZ"/>
        </w:rPr>
        <w:t xml:space="preserve">, tj. přibližně na úroveň roku 2010, což souvisí s přechodem na nové programové období čerpání SF EU (podrobněji v kap. 3 – Podpora výzkumu, vývoje a inovací v ČR z evropských prostředků). </w:t>
      </w:r>
      <w:r w:rsidRPr="002429CE">
        <w:rPr>
          <w:rFonts w:ascii="Arial" w:eastAsia="Times New Roman" w:hAnsi="Arial" w:cs="Arial"/>
          <w:b/>
          <w:lang w:eastAsia="cs-CZ"/>
        </w:rPr>
        <w:t>Veřejné tuzemské zdroje v roce 2016 zůstaly na úrovni 28,5 mld. Kč</w:t>
      </w:r>
      <w:r w:rsidRPr="002429CE">
        <w:rPr>
          <w:rFonts w:ascii="Arial" w:eastAsia="Times New Roman" w:hAnsi="Arial" w:cs="Arial"/>
          <w:lang w:eastAsia="cs-CZ"/>
        </w:rPr>
        <w:t>, stejně jako v roce 2015.</w:t>
      </w:r>
    </w:p>
    <w:p w:rsidR="002429CE" w:rsidRPr="002429CE" w:rsidRDefault="002429CE" w:rsidP="001F5A98">
      <w:pPr>
        <w:spacing w:after="0" w:line="360" w:lineRule="auto"/>
        <w:ind w:firstLine="709"/>
        <w:jc w:val="both"/>
        <w:rPr>
          <w:rFonts w:ascii="Arial" w:eastAsia="Times New Roman" w:hAnsi="Arial" w:cs="Arial"/>
          <w:highlight w:val="yellow"/>
          <w:lang w:eastAsia="cs-CZ"/>
        </w:rPr>
      </w:pPr>
      <w:r w:rsidRPr="002429CE">
        <w:rPr>
          <w:rFonts w:ascii="Arial" w:eastAsia="Times New Roman" w:hAnsi="Arial" w:cs="Arial"/>
          <w:lang w:eastAsia="cs-CZ"/>
        </w:rPr>
        <w:t xml:space="preserve">Výrazný pokles zahraničních veřejných zdrojů ovlivnil rovněž strukturu výdajů dle jejich druhu. Zatímco ještě v roce 2015 tvořily </w:t>
      </w:r>
      <w:r w:rsidRPr="002429CE">
        <w:rPr>
          <w:rFonts w:ascii="Arial" w:eastAsia="Times New Roman" w:hAnsi="Arial" w:cs="Arial"/>
          <w:b/>
          <w:lang w:eastAsia="cs-CZ"/>
        </w:rPr>
        <w:t>mzdové náklady</w:t>
      </w:r>
      <w:r w:rsidRPr="002429CE">
        <w:rPr>
          <w:rFonts w:ascii="Arial" w:eastAsia="Times New Roman" w:hAnsi="Arial" w:cs="Arial"/>
          <w:lang w:eastAsia="cs-CZ"/>
        </w:rPr>
        <w:t xml:space="preserve"> ve výši 39,2 mld. Kč cca 44 % celkových výdajů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 letech 2015 a 2014 to bylo 43,9 a 43,0 %), </w:t>
      </w:r>
      <w:r w:rsidRPr="002429CE">
        <w:rPr>
          <w:rFonts w:ascii="Arial" w:eastAsia="Times New Roman" w:hAnsi="Arial" w:cs="Arial"/>
          <w:b/>
          <w:lang w:eastAsia="cs-CZ"/>
        </w:rPr>
        <w:t>v roce 2016 poprvé překročily 50 %</w:t>
      </w:r>
      <w:r w:rsidRPr="002429CE">
        <w:rPr>
          <w:rFonts w:ascii="Arial" w:eastAsia="Times New Roman" w:hAnsi="Arial" w:cs="Arial"/>
          <w:lang w:eastAsia="cs-CZ"/>
        </w:rPr>
        <w:t xml:space="preserve"> (konkrétně dosáhly podílu 52 %), přestože jejich meziroční nárůst přibližně odpovídal předchozím rokům (v roce 2016 zaznamenaly meziroční nárůst 2,5 mld. Kč, v letech 2015 a 2014 to bylo 1,8 a 3,9 mld. Kč). Posílení jejich podílu bylo vyvoláno zásadním meziročním snížením kapitálových </w:t>
      </w:r>
      <w:r w:rsidRPr="002429CE">
        <w:rPr>
          <w:rFonts w:ascii="Arial" w:eastAsia="Times New Roman" w:hAnsi="Arial" w:cs="Arial"/>
          <w:lang w:eastAsia="cs-CZ"/>
        </w:rPr>
        <w:lastRenderedPageBreak/>
        <w:t>výdajů (investičních nákladů) v roce 2016 (pokles z 18,3 mld. Kč v roce 2015 na 7,4 mld. Kč v roce 2016).</w:t>
      </w:r>
    </w:p>
    <w:p w:rsidR="002429CE" w:rsidRPr="002429CE" w:rsidRDefault="002429CE" w:rsidP="001F5A98">
      <w:pPr>
        <w:spacing w:after="0" w:line="360" w:lineRule="auto"/>
        <w:ind w:firstLine="709"/>
        <w:jc w:val="both"/>
        <w:rPr>
          <w:rFonts w:ascii="Arial" w:eastAsia="Times New Roman" w:hAnsi="Arial" w:cs="Arial"/>
          <w:lang w:eastAsia="cs-CZ"/>
        </w:rPr>
      </w:pPr>
      <w:r w:rsidRPr="002429CE">
        <w:rPr>
          <w:rFonts w:ascii="Arial" w:eastAsia="Times New Roman" w:hAnsi="Arial" w:cs="Arial"/>
          <w:lang w:eastAsia="cs-CZ"/>
        </w:rPr>
        <w:t xml:space="preserve">Zatímco v absolutních hodnotách celkové výdaje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meziročně rostly až do roku 2015 a pokles zaznamenaly až v roce 2016, v případě podílu na HDP došlo k mírnému meziročnímu poklesu již v roce 2015 (z 1,97 % v roce 2014 na 1,93 % v roce 2015) a tento pokles se dále prohloubil v roce 2016 (na hodnotu 1,68 %). </w:t>
      </w:r>
      <w:r w:rsidRPr="002429CE">
        <w:rPr>
          <w:rFonts w:ascii="Arial" w:eastAsia="Times New Roman" w:hAnsi="Arial" w:cs="Arial"/>
          <w:b/>
          <w:lang w:eastAsia="cs-CZ"/>
        </w:rPr>
        <w:t xml:space="preserve">Ekonomika ČR tedy v letech 2015 a 2016 rostla rychleji než celkové výdaje na </w:t>
      </w:r>
      <w:proofErr w:type="spellStart"/>
      <w:r w:rsidRPr="002429CE">
        <w:rPr>
          <w:rFonts w:ascii="Arial" w:eastAsia="Times New Roman" w:hAnsi="Arial" w:cs="Arial"/>
          <w:b/>
          <w:lang w:eastAsia="cs-CZ"/>
        </w:rPr>
        <w:t>VaV</w:t>
      </w:r>
      <w:proofErr w:type="spellEnd"/>
      <w:r w:rsidRPr="002429CE">
        <w:rPr>
          <w:rFonts w:ascii="Arial" w:eastAsia="Times New Roman" w:hAnsi="Arial" w:cs="Arial"/>
          <w:lang w:eastAsia="cs-CZ"/>
        </w:rPr>
        <w:t>.</w:t>
      </w:r>
    </w:p>
    <w:p w:rsidR="002429CE" w:rsidRPr="000822A0" w:rsidRDefault="002429CE" w:rsidP="002429CE">
      <w:pPr>
        <w:pStyle w:val="Obrzek-nadpis"/>
      </w:pPr>
      <w:r w:rsidRPr="000822A0">
        <w:t>Obr. 1</w:t>
      </w:r>
      <w:r>
        <w:t xml:space="preserve">.1: Celkové výdaje na výzkum a vývoj (GERD) v </w:t>
      </w:r>
      <w:r w:rsidRPr="000822A0">
        <w:t>ČR</w:t>
      </w:r>
      <w:r>
        <w:t xml:space="preserve"> v </w:t>
      </w:r>
      <w:r w:rsidRPr="000822A0">
        <w:t>letech 200</w:t>
      </w:r>
      <w:r>
        <w:t>5</w:t>
      </w:r>
      <w:r w:rsidRPr="000822A0">
        <w:t xml:space="preserve"> – 201</w:t>
      </w:r>
      <w:r>
        <w:t>6</w:t>
      </w:r>
      <w:r w:rsidRPr="000822A0">
        <w:t xml:space="preserve"> podle zdrojů financování (v běžných cenách)</w:t>
      </w:r>
    </w:p>
    <w:p w:rsidR="002429CE" w:rsidRPr="002429CE" w:rsidRDefault="002429CE" w:rsidP="002429CE">
      <w:pPr>
        <w:spacing w:after="240" w:line="240" w:lineRule="auto"/>
        <w:jc w:val="center"/>
        <w:rPr>
          <w:rFonts w:ascii="Times New Roman" w:eastAsia="Times New Roman" w:hAnsi="Times New Roman" w:cs="Times New Roman"/>
          <w:b/>
          <w:sz w:val="24"/>
          <w:szCs w:val="24"/>
          <w:lang w:eastAsia="cs-CZ"/>
        </w:rPr>
      </w:pPr>
      <w:r>
        <w:rPr>
          <w:noProof/>
          <w:lang w:eastAsia="cs-CZ"/>
        </w:rPr>
        <w:drawing>
          <wp:inline distT="0" distB="0" distL="0" distR="0" wp14:anchorId="483B7A62" wp14:editId="2CD2ECE6">
            <wp:extent cx="6153150" cy="2820194"/>
            <wp:effectExtent l="0" t="0" r="0" b="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2820194"/>
                    </a:xfrm>
                    <a:prstGeom prst="rect">
                      <a:avLst/>
                    </a:prstGeom>
                    <a:noFill/>
                  </pic:spPr>
                </pic:pic>
              </a:graphicData>
            </a:graphic>
          </wp:inline>
        </w:drawing>
      </w:r>
    </w:p>
    <w:p w:rsidR="002429CE" w:rsidRPr="000822A0" w:rsidRDefault="002429CE" w:rsidP="002429CE">
      <w:pPr>
        <w:pStyle w:val="Zdroj"/>
      </w:pPr>
      <w:r w:rsidRPr="000822A0">
        <w:t>Zdroj dat: ČSÚ</w:t>
      </w:r>
      <w:r>
        <w:t>, Roční výkaz o výzkumu a vývoji</w:t>
      </w:r>
    </w:p>
    <w:p w:rsidR="002429CE" w:rsidRPr="002429CE" w:rsidRDefault="002429CE" w:rsidP="002429CE">
      <w:pPr>
        <w:spacing w:after="0" w:line="360" w:lineRule="auto"/>
        <w:ind w:firstLine="405"/>
        <w:jc w:val="both"/>
        <w:rPr>
          <w:rFonts w:ascii="Arial" w:eastAsia="Times New Roman" w:hAnsi="Arial" w:cs="Arial"/>
          <w:lang w:eastAsia="cs-CZ"/>
        </w:rPr>
      </w:pPr>
      <w:r w:rsidRPr="002429CE">
        <w:rPr>
          <w:rFonts w:ascii="Arial" w:eastAsia="Times New Roman" w:hAnsi="Arial" w:cs="Arial"/>
          <w:lang w:eastAsia="cs-CZ"/>
        </w:rPr>
        <w:t xml:space="preserve">Vývoj jednotlivých složek GERD v přepočtu na HDP podle zdrojů jejich financování v čase dokládá obrázek 1.2. Výdaje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financované z veřejných zdrojů ČR vykazují v období 2007 až 2016 vyrovnaný trend. Po postupném mírném nárůstu na hodnotu 0,66 % HDP v roce 2013 došlo v posledních třech letech k mírnému poklesu až na úroveň 0,60 % HDP v roce 2016. Výdaje na výzkum a vývoj financované z podnikatelských zdrojů v přepočtu na HDP v reakci na globální ekonomickou krizi od roku 2007 klesaly na lokální minimum v roce 2009. Od roku 2011 meziročně rostly ve vztahu k HDP o přibližně 0,1 procentního bodu ročně, a to až do roku 2014, kdy dosáhly 1 % HDP. Na této úrovni setrvaly i v letech 2015 a 2016. V letech 2011 až 2015 byly velmi významným zdrojem prostředků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zahraniční veřejné finance, zejména ze strukturálních fondů EU. Z obrázku 1.2 je patrný jejich prudký nárůst mezi roky 2010, 2011 a 2012 až na hodnotu 0,30 % HDP, na níž setrvaly i v letech 2013 až 2015.</w:t>
      </w:r>
      <w:r w:rsidR="003A678C">
        <w:rPr>
          <w:rFonts w:ascii="Arial" w:eastAsia="Times New Roman" w:hAnsi="Arial" w:cs="Arial"/>
          <w:lang w:eastAsia="cs-CZ"/>
        </w:rPr>
        <w:t xml:space="preserve"> Důvodem byla zejména kumulace čerpání prostředků SF EU v programovém období 2007 – 2014 do jeho druhé poloviny.</w:t>
      </w:r>
      <w:r w:rsidRPr="002429CE">
        <w:rPr>
          <w:rFonts w:ascii="Arial" w:eastAsia="Times New Roman" w:hAnsi="Arial" w:cs="Arial"/>
          <w:lang w:eastAsia="cs-CZ"/>
        </w:rPr>
        <w:t xml:space="preserve"> V roce 2016 došlo k jejich zásadnímu poklesu na pouhých 0,06 % HDP, což odpovídá úrovni roku 2010. Výpadek zahraničních veřejných prostředků ze SF EU způsobil, že </w:t>
      </w:r>
      <w:r w:rsidR="003A678C">
        <w:rPr>
          <w:rFonts w:ascii="Arial" w:eastAsia="Times New Roman" w:hAnsi="Arial" w:cs="Arial"/>
          <w:lang w:eastAsia="cs-CZ"/>
        </w:rPr>
        <w:t xml:space="preserve">se </w:t>
      </w:r>
      <w:r w:rsidRPr="002429CE">
        <w:rPr>
          <w:rFonts w:ascii="Arial" w:eastAsia="Times New Roman" w:hAnsi="Arial" w:cs="Arial"/>
          <w:lang w:eastAsia="cs-CZ"/>
        </w:rPr>
        <w:t xml:space="preserve">ČR </w:t>
      </w:r>
      <w:r w:rsidR="003A678C">
        <w:rPr>
          <w:rFonts w:ascii="Arial" w:eastAsia="Times New Roman" w:hAnsi="Arial" w:cs="Arial"/>
          <w:lang w:eastAsia="cs-CZ"/>
        </w:rPr>
        <w:t>nepřibližovala k </w:t>
      </w:r>
      <w:r w:rsidRPr="002429CE">
        <w:rPr>
          <w:rFonts w:ascii="Arial" w:eastAsia="Times New Roman" w:hAnsi="Arial" w:cs="Arial"/>
          <w:lang w:eastAsia="cs-CZ"/>
        </w:rPr>
        <w:t>n</w:t>
      </w:r>
      <w:r w:rsidR="003A678C">
        <w:rPr>
          <w:rFonts w:ascii="Arial" w:eastAsia="Times New Roman" w:hAnsi="Arial" w:cs="Arial"/>
          <w:lang w:eastAsia="cs-CZ"/>
        </w:rPr>
        <w:t>aplnění</w:t>
      </w:r>
      <w:r w:rsidRPr="002429CE">
        <w:rPr>
          <w:rFonts w:ascii="Arial" w:eastAsia="Times New Roman" w:hAnsi="Arial" w:cs="Arial"/>
          <w:lang w:eastAsia="cs-CZ"/>
        </w:rPr>
        <w:t xml:space="preserve"> národní</w:t>
      </w:r>
      <w:r w:rsidR="003A678C">
        <w:rPr>
          <w:rFonts w:ascii="Arial" w:eastAsia="Times New Roman" w:hAnsi="Arial" w:cs="Arial"/>
          <w:lang w:eastAsia="cs-CZ"/>
        </w:rPr>
        <w:t>ho</w:t>
      </w:r>
      <w:r w:rsidRPr="002429CE">
        <w:rPr>
          <w:rFonts w:ascii="Arial" w:eastAsia="Times New Roman" w:hAnsi="Arial" w:cs="Arial"/>
          <w:lang w:eastAsia="cs-CZ"/>
        </w:rPr>
        <w:t xml:space="preserve"> cíl</w:t>
      </w:r>
      <w:r w:rsidR="003A678C">
        <w:rPr>
          <w:rFonts w:ascii="Arial" w:eastAsia="Times New Roman" w:hAnsi="Arial" w:cs="Arial"/>
          <w:lang w:eastAsia="cs-CZ"/>
        </w:rPr>
        <w:t>e</w:t>
      </w:r>
      <w:r w:rsidRPr="002429CE">
        <w:rPr>
          <w:rFonts w:ascii="Arial" w:eastAsia="Times New Roman" w:hAnsi="Arial" w:cs="Arial"/>
          <w:lang w:eastAsia="cs-CZ"/>
        </w:rPr>
        <w:t xml:space="preserve"> strategie Evropa 2020 spočívající</w:t>
      </w:r>
      <w:r w:rsidR="003A678C">
        <w:rPr>
          <w:rFonts w:ascii="Arial" w:eastAsia="Times New Roman" w:hAnsi="Arial" w:cs="Arial"/>
          <w:lang w:eastAsia="cs-CZ"/>
        </w:rPr>
        <w:t>ho</w:t>
      </w:r>
      <w:r w:rsidRPr="002429CE">
        <w:rPr>
          <w:rFonts w:ascii="Arial" w:eastAsia="Times New Roman" w:hAnsi="Arial" w:cs="Arial"/>
          <w:lang w:eastAsia="cs-CZ"/>
        </w:rPr>
        <w:t xml:space="preserve"> v každoroční investici veřejných prostředků do </w:t>
      </w:r>
      <w:proofErr w:type="spellStart"/>
      <w:r w:rsidRPr="002429CE">
        <w:rPr>
          <w:rFonts w:ascii="Arial" w:eastAsia="Times New Roman" w:hAnsi="Arial" w:cs="Arial"/>
          <w:lang w:eastAsia="cs-CZ"/>
        </w:rPr>
        <w:lastRenderedPageBreak/>
        <w:t>VaV</w:t>
      </w:r>
      <w:proofErr w:type="spellEnd"/>
      <w:r w:rsidRPr="002429CE">
        <w:rPr>
          <w:rFonts w:ascii="Arial" w:eastAsia="Times New Roman" w:hAnsi="Arial" w:cs="Arial"/>
          <w:lang w:eastAsia="cs-CZ"/>
        </w:rPr>
        <w:t xml:space="preserve"> na úrovni 1 % HDP, neboť výdaje pocházející z veřejných zdrojů (státní rozpočet, rozpočty územních samosprávných celků, zahraniční veřejné zdroje) v roce 2016 činily pouze 0,65 % HDP. </w:t>
      </w:r>
    </w:p>
    <w:p w:rsidR="002429CE" w:rsidRPr="002429CE" w:rsidRDefault="002429CE" w:rsidP="001F5A98">
      <w:pPr>
        <w:spacing w:after="0" w:line="360" w:lineRule="auto"/>
        <w:ind w:firstLine="709"/>
        <w:jc w:val="both"/>
        <w:rPr>
          <w:rFonts w:ascii="Arial" w:eastAsia="Times New Roman" w:hAnsi="Arial" w:cs="Arial"/>
          <w:lang w:eastAsia="cs-CZ"/>
        </w:rPr>
      </w:pPr>
      <w:r w:rsidRPr="00A459C4">
        <w:rPr>
          <w:rFonts w:ascii="Arial" w:eastAsia="Times New Roman" w:hAnsi="Arial" w:cs="Arial"/>
          <w:lang w:eastAsia="cs-CZ"/>
        </w:rPr>
        <w:t xml:space="preserve">Stav v roce 2016 částečně simuluje situaci výpadku ESIF po roce 2023, kdy skončí možnost financování </w:t>
      </w:r>
      <w:proofErr w:type="spellStart"/>
      <w:r w:rsidRPr="00A459C4">
        <w:rPr>
          <w:rFonts w:ascii="Arial" w:eastAsia="Times New Roman" w:hAnsi="Arial" w:cs="Arial"/>
          <w:lang w:eastAsia="cs-CZ"/>
        </w:rPr>
        <w:t>VaV</w:t>
      </w:r>
      <w:proofErr w:type="spellEnd"/>
      <w:r w:rsidRPr="00A459C4">
        <w:rPr>
          <w:rFonts w:ascii="Arial" w:eastAsia="Times New Roman" w:hAnsi="Arial" w:cs="Arial"/>
          <w:lang w:eastAsia="cs-CZ"/>
        </w:rPr>
        <w:t xml:space="preserve"> v rámci současného programového období. Finanční prostředky z ESIF nebudou v následujících letech k dispozici, nebo budou velmi omezeny. Na tuto situaci je nutno systém VaVaI připravit. Základními kroky jsou posílení veřejných zdrojů z ČR (zejména SR) a především využití potenciálu podnikatelských zdrojů. RVVI v této souvislosti schválila a předložila vládě materiál</w:t>
      </w:r>
      <w:r w:rsidRPr="00A64948">
        <w:rPr>
          <w:vertAlign w:val="superscript"/>
        </w:rPr>
        <w:footnoteReference w:id="3"/>
      </w:r>
      <w:r w:rsidRPr="00A459C4">
        <w:rPr>
          <w:rFonts w:ascii="Arial" w:eastAsia="Times New Roman" w:hAnsi="Arial" w:cs="Arial"/>
          <w:lang w:eastAsia="cs-CZ"/>
        </w:rPr>
        <w:t>, který obsahuje nástroje k eliminaci hlavních nedostatků systému VaVaI v ČR včetně opatření nezbytných k intenzivnějšímu zapojení podnikatelských zdrojů do systému VaVaI. Navýšení výdajů z veřejných tuzemských zdrojů na 0,70 % HDP bude pravděpodobně dosaženo realizací vládou schváleného vyššího státního rozpočtu na VaVaI na rok 2018. V oblasti podnikatelských zdrojů je hlavním cílem vytvořit takové podmínky, aby podnikatelské výdaje tvořily nejpozději v roce 2024 cca 1,5 % HDP, což by znamenalo jejich nárůst na cca 88 mld. Kč ročně.</w:t>
      </w:r>
    </w:p>
    <w:p w:rsidR="002429CE" w:rsidRPr="000822A0" w:rsidRDefault="002429CE" w:rsidP="002429CE">
      <w:pPr>
        <w:pStyle w:val="Obrzek-nadpis"/>
      </w:pPr>
      <w:r w:rsidRPr="000822A0">
        <w:t xml:space="preserve">Obr. </w:t>
      </w:r>
      <w:r>
        <w:t>1.</w:t>
      </w:r>
      <w:r w:rsidRPr="000822A0">
        <w:t xml:space="preserve">2: Zdroje financování celkových výdajů </w:t>
      </w:r>
      <w:r>
        <w:t>na výzkum a vývoj</w:t>
      </w:r>
      <w:r w:rsidRPr="000822A0">
        <w:t xml:space="preserve"> (GERD)</w:t>
      </w:r>
      <w:r>
        <w:t xml:space="preserve"> v </w:t>
      </w:r>
      <w:r w:rsidRPr="000822A0">
        <w:t>běžných cenách vyjádřené jako</w:t>
      </w:r>
      <w:r w:rsidR="007D6778">
        <w:t xml:space="preserve"> </w:t>
      </w:r>
      <w:r w:rsidRPr="000822A0">
        <w:t>% </w:t>
      </w:r>
      <w:r>
        <w:t>hrubého domácího produktu (HDP)</w:t>
      </w:r>
    </w:p>
    <w:p w:rsidR="002429CE" w:rsidRPr="002429CE" w:rsidRDefault="002429CE" w:rsidP="002429CE">
      <w:pPr>
        <w:spacing w:after="0" w:line="240" w:lineRule="auto"/>
        <w:jc w:val="center"/>
        <w:rPr>
          <w:rFonts w:ascii="Times New Roman" w:eastAsia="Times New Roman" w:hAnsi="Times New Roman" w:cs="Times New Roman"/>
          <w:i/>
          <w:sz w:val="24"/>
          <w:szCs w:val="24"/>
          <w:lang w:eastAsia="cs-CZ"/>
        </w:rPr>
      </w:pPr>
      <w:r>
        <w:rPr>
          <w:noProof/>
          <w:lang w:eastAsia="cs-CZ"/>
        </w:rPr>
        <w:drawing>
          <wp:inline distT="0" distB="0" distL="0" distR="0" wp14:anchorId="32D71197" wp14:editId="7FCAA61E">
            <wp:extent cx="4838700" cy="2819400"/>
            <wp:effectExtent l="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819400"/>
                    </a:xfrm>
                    <a:prstGeom prst="rect">
                      <a:avLst/>
                    </a:prstGeom>
                    <a:noFill/>
                  </pic:spPr>
                </pic:pic>
              </a:graphicData>
            </a:graphic>
          </wp:inline>
        </w:drawing>
      </w:r>
    </w:p>
    <w:p w:rsidR="002429CE" w:rsidRPr="00806FA5" w:rsidRDefault="002429CE" w:rsidP="002429CE">
      <w:pPr>
        <w:pStyle w:val="Zdroj"/>
        <w:rPr>
          <w:rFonts w:ascii="Times New Roman" w:hAnsi="Times New Roman"/>
          <w:i w:val="0"/>
          <w:sz w:val="24"/>
        </w:rPr>
      </w:pPr>
      <w:r w:rsidRPr="000822A0">
        <w:t>Zdroj dat: ČSÚ</w:t>
      </w:r>
      <w:r>
        <w:t>; Koeficient determinace R</w:t>
      </w:r>
      <w:r>
        <w:rPr>
          <w:vertAlign w:val="superscript"/>
        </w:rPr>
        <w:t>2</w:t>
      </w:r>
      <w:r>
        <w:t xml:space="preserve"> charakterizuje těsnost závislosti znázorněné křivkou</w:t>
      </w:r>
    </w:p>
    <w:p w:rsidR="002429CE" w:rsidRPr="002429CE" w:rsidRDefault="002429CE" w:rsidP="002429CE">
      <w:pPr>
        <w:spacing w:before="240" w:after="0" w:line="360" w:lineRule="auto"/>
        <w:jc w:val="both"/>
        <w:rPr>
          <w:rFonts w:ascii="Arial" w:eastAsia="Times New Roman" w:hAnsi="Arial" w:cs="Arial"/>
          <w:highlight w:val="yellow"/>
          <w:lang w:eastAsia="cs-CZ"/>
        </w:rPr>
      </w:pPr>
      <w:r w:rsidRPr="002429CE">
        <w:rPr>
          <w:rFonts w:ascii="Arial" w:eastAsia="Times New Roman" w:hAnsi="Arial" w:cs="Arial"/>
          <w:lang w:eastAsia="cs-CZ"/>
        </w:rPr>
        <w:t xml:space="preserve">Ve srovnání s jinými zeměmi představuje ČR z hlediska celkových výdajů na výzkum a vývoj vyjádřených jako procento HDP evropský průměr (obrázek 1.3). Mezi roky 2010 až 2014 vzrostla Intenzita výzkumu a vývoje (GERD jako % HDP) v ČR nejvíce ze všech zemí EU, a to o 0,66. Ze srovnání s jinými členskými státy EU vyplývá, že ČR vykázala i v roce 2015 u tohoto ukazatele nejvyšší hodnotu nejen mezi novými členskými státy (s výjimkou Slovinska), ale i v porovnání se všemi jihoevropskými státy, jako jsou například Portugalsko, Španělsko nebo Itálie. Na pomyslném žebříčku zemí EU byla ČR v roce 2015 v tomto ukazateli na 10. místě za Francií, Slovinskem a </w:t>
      </w:r>
      <w:r w:rsidRPr="002429CE">
        <w:rPr>
          <w:rFonts w:ascii="Arial" w:eastAsia="Times New Roman" w:hAnsi="Arial" w:cs="Arial"/>
          <w:lang w:eastAsia="cs-CZ"/>
        </w:rPr>
        <w:lastRenderedPageBreak/>
        <w:t xml:space="preserve">Nizozemskem, ale před Irskem a Velkou Británií. Pokud bychom pro ČR uvažovali hodnotu za rok 2016, poklesla by v pořadí na 11. místo těsně za Velkou Británii, nadále by však zůstala před Irskem. Mezi evropské státy vykazující výrazně vyšší výdaje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než ČR, patří Německo, Rakousko, Dánsko a Finsko. Zde se výše výdajů pohybuje kolem 3 % HDP. Podobně vysokou úroveň výdajů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vykázaly v roce 2015 také USA (2,8 % HDP), ještě vyšší pak Japonsko, Švédsko, Švýcarsko (cca 3,3 %), Izrael nebo Jižní Korea (přes 4,2 %).</w:t>
      </w:r>
    </w:p>
    <w:p w:rsidR="002429CE" w:rsidRPr="002429CE" w:rsidRDefault="002429CE" w:rsidP="002429CE">
      <w:pPr>
        <w:spacing w:after="0" w:line="336" w:lineRule="auto"/>
        <w:ind w:firstLine="709"/>
        <w:jc w:val="both"/>
        <w:rPr>
          <w:rFonts w:ascii="Arial" w:eastAsia="Times New Roman" w:hAnsi="Arial" w:cs="Arial"/>
          <w:lang w:eastAsia="cs-CZ"/>
        </w:rPr>
      </w:pPr>
      <w:r w:rsidRPr="002429CE">
        <w:rPr>
          <w:rFonts w:ascii="Arial" w:eastAsia="Times New Roman" w:hAnsi="Arial" w:cs="Arial"/>
          <w:lang w:eastAsia="cs-CZ"/>
        </w:rPr>
        <w:t xml:space="preserve">Z hlediska vývoje podpory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 čase platí v letech 2005 až 2015 u většiny států silně podporujících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(s výjimkou Švédska a Finska) rostoucí trend. Ze zemí mimo EU stabilně rostou investice do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 asijských státech, především v Jižní Koreji a Číně. V Číně intenzita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překonala průměr EU poprvé v roce 2012, v období 2010 až 2015 zde celkové výdaje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ve stálých cenách meziročně rostly v průměru o 12 %, v Koreji pak o 8 %. Průměr za EU28 dosahoval ve stejném období cca 2 % meziročního růstu, podobně jako v USA. ČR v tomto období zaznamenala po Slovensku a Polsku třetí nejintenzivnější nárůst ze všech zemí EU28, a to cca 9 % ročně. </w:t>
      </w:r>
    </w:p>
    <w:p w:rsidR="002429CE" w:rsidRPr="00106D7C" w:rsidRDefault="002429CE" w:rsidP="002429CE">
      <w:pPr>
        <w:pStyle w:val="Obrzek-nadpis"/>
        <w:rPr>
          <w:highlight w:val="yellow"/>
        </w:rPr>
      </w:pPr>
      <w:r w:rsidRPr="00692EBE">
        <w:t>Obr. 1.3: Celkové výdaje na výzkum a vývoj (GERD) v letech 2005 – 2015 v mezinárodním srovnání</w:t>
      </w:r>
    </w:p>
    <w:p w:rsidR="002429CE" w:rsidRPr="002429CE" w:rsidRDefault="003E1149" w:rsidP="002429CE">
      <w:pPr>
        <w:spacing w:after="0" w:line="240" w:lineRule="auto"/>
        <w:jc w:val="center"/>
        <w:rPr>
          <w:rFonts w:ascii="Times New Roman" w:eastAsia="Times New Roman" w:hAnsi="Times New Roman" w:cs="Times New Roman"/>
          <w:i/>
          <w:sz w:val="24"/>
          <w:szCs w:val="24"/>
          <w:highlight w:val="yellow"/>
          <w:lang w:eastAsia="cs-CZ"/>
        </w:rPr>
      </w:pPr>
      <w:r w:rsidRPr="003E1149">
        <w:rPr>
          <w:noProof/>
          <w:lang w:eastAsia="cs-CZ"/>
        </w:rPr>
        <w:drawing>
          <wp:inline distT="0" distB="0" distL="0" distR="0" wp14:anchorId="1C53CC0E" wp14:editId="55C7F200">
            <wp:extent cx="5962650" cy="410222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102229"/>
                    </a:xfrm>
                    <a:prstGeom prst="rect">
                      <a:avLst/>
                    </a:prstGeom>
                    <a:noFill/>
                    <a:ln>
                      <a:noFill/>
                    </a:ln>
                  </pic:spPr>
                </pic:pic>
              </a:graphicData>
            </a:graphic>
          </wp:inline>
        </w:drawing>
      </w:r>
    </w:p>
    <w:p w:rsidR="002429CE" w:rsidRPr="00692EBE" w:rsidRDefault="002429CE" w:rsidP="002429CE">
      <w:pPr>
        <w:pStyle w:val="Zdroj"/>
      </w:pPr>
      <w:r w:rsidRPr="00692EBE">
        <w:t xml:space="preserve">Zdroj dat: OECD – </w:t>
      </w:r>
      <w:proofErr w:type="spellStart"/>
      <w:r w:rsidRPr="00692EBE">
        <w:t>Main</w:t>
      </w:r>
      <w:proofErr w:type="spellEnd"/>
      <w:r w:rsidRPr="00692EBE">
        <w:t xml:space="preserve"> Science and Technology </w:t>
      </w:r>
      <w:proofErr w:type="spellStart"/>
      <w:r w:rsidRPr="00692EBE">
        <w:t>Indicators</w:t>
      </w:r>
      <w:proofErr w:type="spellEnd"/>
      <w:r w:rsidRPr="00692EBE">
        <w:t>.</w:t>
      </w:r>
    </w:p>
    <w:p w:rsidR="002429CE" w:rsidRPr="00692EBE" w:rsidRDefault="002429CE" w:rsidP="002429CE">
      <w:pPr>
        <w:pStyle w:val="komentzaobrzkem"/>
      </w:pPr>
      <w:r w:rsidRPr="00692EBE">
        <w:t>Horizontální osa: hodnota GERD v roce 2015 jako % HDP.</w:t>
      </w:r>
    </w:p>
    <w:p w:rsidR="002429CE" w:rsidRPr="00692EBE" w:rsidRDefault="002429CE" w:rsidP="002429CE">
      <w:pPr>
        <w:pStyle w:val="komentzaobrzkem"/>
      </w:pPr>
      <w:r w:rsidRPr="00692EBE">
        <w:t>Vertikální osa: intenzita růstu / poklesu v období let 2005 - 201</w:t>
      </w:r>
      <w:r>
        <w:t>5</w:t>
      </w:r>
      <w:r w:rsidRPr="00692EBE">
        <w:t xml:space="preserve"> vyjádřená jako směrnice regresní přímky (kladná hodnota značí rostoucí trend, záporná hodnota klesající).</w:t>
      </w:r>
    </w:p>
    <w:p w:rsidR="002429CE" w:rsidRPr="00692EBE" w:rsidRDefault="002429CE" w:rsidP="002429CE">
      <w:pPr>
        <w:pStyle w:val="komentzaobrzkem"/>
      </w:pPr>
      <w:r w:rsidRPr="00692EBE">
        <w:t>Průsečík os značí teoretickou pozici EU 28.</w:t>
      </w:r>
    </w:p>
    <w:p w:rsidR="002429CE" w:rsidRPr="00106D7C" w:rsidRDefault="002429CE" w:rsidP="002429CE">
      <w:pPr>
        <w:pStyle w:val="komentzaobrzkem"/>
        <w:spacing w:after="240"/>
        <w:rPr>
          <w:highlight w:val="yellow"/>
        </w:rPr>
      </w:pPr>
      <w:r w:rsidRPr="00692EBE">
        <w:t>Výřez vlevo nahoře demonstruje průběh hodnot v jednotlivých letech v ČR; koeficient determinace R</w:t>
      </w:r>
      <w:r w:rsidRPr="00692EBE">
        <w:rPr>
          <w:vertAlign w:val="superscript"/>
        </w:rPr>
        <w:t>2</w:t>
      </w:r>
      <w:r w:rsidRPr="00692EBE">
        <w:t xml:space="preserve"> značí těsnost závislosti znázorněné křivkou.</w:t>
      </w:r>
    </w:p>
    <w:p w:rsidR="002429CE" w:rsidRPr="002429CE" w:rsidRDefault="002429CE" w:rsidP="002429CE">
      <w:pPr>
        <w:spacing w:after="0" w:line="360" w:lineRule="auto"/>
        <w:ind w:firstLine="405"/>
        <w:jc w:val="both"/>
        <w:rPr>
          <w:rFonts w:ascii="Arial" w:eastAsia="Times New Roman" w:hAnsi="Arial" w:cs="Arial"/>
          <w:highlight w:val="yellow"/>
          <w:lang w:eastAsia="cs-CZ"/>
        </w:rPr>
      </w:pPr>
      <w:r w:rsidRPr="002429CE">
        <w:rPr>
          <w:rFonts w:ascii="Arial" w:eastAsia="Times New Roman" w:hAnsi="Arial" w:cs="Arial"/>
          <w:lang w:eastAsia="cs-CZ"/>
        </w:rPr>
        <w:lastRenderedPageBreak/>
        <w:t xml:space="preserve">Provedeme-li mezinárodní srovnání na základě veřejných tuzemských výdajů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(v relativním vyjádření jako % HDP), je situace podobná, jako v případě celkových výdajů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(obr. 1.4). ČR (hodnota 0,63 % HDP v roce 2015) i v tomto ukazateli téměř dosahuje evropského průměru (průměr EU 28 v roce 2015 činil 0,66 % HDP) a je na srovnatelné úrovni se státy, jako jsou Nizozemsko nebo Belgie (s hodnotami v roce 2015 kolem 0,69 %), přičemž opět předčí země, jako jsou Velká Británie, Španělsko, Maďarsko, Řecko nebo Itálie či s výdaji na </w:t>
      </w:r>
      <w:proofErr w:type="spellStart"/>
      <w:r w:rsidRPr="002429CE">
        <w:rPr>
          <w:rFonts w:ascii="Arial" w:eastAsia="Times New Roman" w:hAnsi="Arial" w:cs="Arial"/>
          <w:lang w:eastAsia="cs-CZ"/>
        </w:rPr>
        <w:t>VaV</w:t>
      </w:r>
      <w:proofErr w:type="spellEnd"/>
      <w:r w:rsidRPr="002429CE">
        <w:rPr>
          <w:rFonts w:ascii="Arial" w:eastAsia="Times New Roman" w:hAnsi="Arial" w:cs="Arial"/>
          <w:lang w:eastAsia="cs-CZ"/>
        </w:rPr>
        <w:t xml:space="preserve"> financovanými z tuzemských veřejných zdrojů ve výši cca 0,50 – 0,55 % HDP v roce 2015. Ještě výrazněji pak ČR překonává Polsko, Slovensko, nebo Irsko (cca 0,4 % HDP), nedosahuje však úrovně Švýcarska či Francie (cca 0,8 %), Norska, Švédska, Dánska (0,90 – 0,95 %), nebo Rakouska (1,1 %). V období 2005 – 2015 je ve většině zemí patrný rostoucí trend, stejně jako v ČR. Výjimku tvoří Velká Británie, Nizozemsko nebo Francie, kde v období navazujícím na finanční krizi (po roce 2009) došlo ke znatelnému propadu, jež se až do roku 2015 nepodařilo vyrovnat. To pravděpodobně umožní v ČR při realizaci</w:t>
      </w:r>
      <w:r w:rsidR="009E4FF7">
        <w:rPr>
          <w:rFonts w:ascii="Arial" w:eastAsia="Times New Roman" w:hAnsi="Arial" w:cs="Arial"/>
          <w:lang w:eastAsia="cs-CZ"/>
        </w:rPr>
        <w:t xml:space="preserve"> schváleného státního rozpočtu na </w:t>
      </w:r>
      <w:proofErr w:type="spellStart"/>
      <w:r w:rsidR="009E4FF7">
        <w:rPr>
          <w:rFonts w:ascii="Arial" w:eastAsia="Times New Roman" w:hAnsi="Arial" w:cs="Arial"/>
          <w:lang w:eastAsia="cs-CZ"/>
        </w:rPr>
        <w:t>VaV</w:t>
      </w:r>
      <w:proofErr w:type="spellEnd"/>
      <w:r w:rsidR="009E4FF7">
        <w:rPr>
          <w:rFonts w:ascii="Arial" w:eastAsia="Times New Roman" w:hAnsi="Arial" w:cs="Arial"/>
          <w:lang w:eastAsia="cs-CZ"/>
        </w:rPr>
        <w:t xml:space="preserve"> na rok 2017 a</w:t>
      </w:r>
      <w:r w:rsidRPr="002429CE">
        <w:rPr>
          <w:rFonts w:ascii="Arial" w:eastAsia="Times New Roman" w:hAnsi="Arial" w:cs="Arial"/>
          <w:lang w:eastAsia="cs-CZ"/>
        </w:rPr>
        <w:t xml:space="preserve"> návrhu státního rozpočtu na </w:t>
      </w:r>
      <w:proofErr w:type="spellStart"/>
      <w:r w:rsidR="009E4FF7">
        <w:rPr>
          <w:rFonts w:ascii="Arial" w:eastAsia="Times New Roman" w:hAnsi="Arial" w:cs="Arial"/>
          <w:lang w:eastAsia="cs-CZ"/>
        </w:rPr>
        <w:t>VaV</w:t>
      </w:r>
      <w:proofErr w:type="spellEnd"/>
      <w:r w:rsidRPr="002429CE">
        <w:rPr>
          <w:rFonts w:ascii="Arial" w:eastAsia="Times New Roman" w:hAnsi="Arial" w:cs="Arial"/>
          <w:lang w:eastAsia="cs-CZ"/>
        </w:rPr>
        <w:t xml:space="preserve"> na rok 2018 a jeho střednědobého výhledu ve střednědobém horizontu dosažení úrovně Francie (0,8 %).</w:t>
      </w:r>
      <w:r w:rsidRPr="002429CE">
        <w:rPr>
          <w:rFonts w:ascii="Arial" w:eastAsia="Times New Roman" w:hAnsi="Arial" w:cs="Arial"/>
          <w:highlight w:val="yellow"/>
          <w:lang w:eastAsia="cs-CZ"/>
        </w:rPr>
        <w:t xml:space="preserve"> </w:t>
      </w:r>
    </w:p>
    <w:p w:rsidR="002429CE" w:rsidRPr="00106D7C" w:rsidRDefault="002429CE" w:rsidP="00394A90">
      <w:pPr>
        <w:pStyle w:val="Obrzek-nadpis"/>
        <w:rPr>
          <w:highlight w:val="yellow"/>
        </w:rPr>
      </w:pPr>
      <w:r w:rsidRPr="00D01796">
        <w:t>Obr. 1.4: Veřejné domácí výdaje na výzkum a vývoj v letech 2005 – 2015 v mezinárodním srovnání</w:t>
      </w:r>
    </w:p>
    <w:p w:rsidR="002429CE" w:rsidRPr="00394A90" w:rsidRDefault="003E1149" w:rsidP="00394A90">
      <w:pPr>
        <w:spacing w:after="0" w:line="240" w:lineRule="auto"/>
        <w:jc w:val="center"/>
        <w:rPr>
          <w:rFonts w:ascii="Times New Roman" w:eastAsia="Times New Roman" w:hAnsi="Times New Roman" w:cs="Times New Roman"/>
          <w:i/>
          <w:sz w:val="24"/>
          <w:szCs w:val="24"/>
          <w:highlight w:val="yellow"/>
          <w:lang w:eastAsia="cs-CZ"/>
        </w:rPr>
      </w:pPr>
      <w:r w:rsidRPr="003E1149">
        <w:rPr>
          <w:noProof/>
          <w:lang w:eastAsia="cs-CZ"/>
        </w:rPr>
        <w:drawing>
          <wp:inline distT="0" distB="0" distL="0" distR="0" wp14:anchorId="729BDDB0" wp14:editId="60949429">
            <wp:extent cx="5884009" cy="4048125"/>
            <wp:effectExtent l="0" t="0" r="254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4774" cy="4048651"/>
                    </a:xfrm>
                    <a:prstGeom prst="rect">
                      <a:avLst/>
                    </a:prstGeom>
                    <a:noFill/>
                    <a:ln>
                      <a:noFill/>
                    </a:ln>
                  </pic:spPr>
                </pic:pic>
              </a:graphicData>
            </a:graphic>
          </wp:inline>
        </w:drawing>
      </w:r>
    </w:p>
    <w:p w:rsidR="002429CE" w:rsidRPr="00D01796" w:rsidRDefault="002429CE" w:rsidP="00394A90">
      <w:pPr>
        <w:pStyle w:val="Zdroj"/>
      </w:pPr>
      <w:r w:rsidRPr="00D01796">
        <w:t xml:space="preserve">Zdroj dat: EUROSTAT, OECD – </w:t>
      </w:r>
      <w:proofErr w:type="spellStart"/>
      <w:r w:rsidRPr="00D01796">
        <w:t>Main</w:t>
      </w:r>
      <w:proofErr w:type="spellEnd"/>
      <w:r w:rsidRPr="00D01796">
        <w:t xml:space="preserve"> Science and Technology </w:t>
      </w:r>
      <w:proofErr w:type="spellStart"/>
      <w:r w:rsidRPr="00D01796">
        <w:t>Indicators</w:t>
      </w:r>
      <w:proofErr w:type="spellEnd"/>
    </w:p>
    <w:p w:rsidR="002429CE" w:rsidRPr="00D01796" w:rsidRDefault="002429CE" w:rsidP="00394A90">
      <w:pPr>
        <w:pStyle w:val="komentzaobrzkem"/>
      </w:pPr>
      <w:r w:rsidRPr="00D01796">
        <w:t>Horizontální osa: hodnota ukazatele v roce 201</w:t>
      </w:r>
      <w:r>
        <w:t>5</w:t>
      </w:r>
      <w:r w:rsidRPr="00D01796">
        <w:t xml:space="preserve"> jako % HDP</w:t>
      </w:r>
    </w:p>
    <w:p w:rsidR="002429CE" w:rsidRPr="00D01796" w:rsidRDefault="002429CE" w:rsidP="00394A90">
      <w:pPr>
        <w:pStyle w:val="komentzaobrzkem"/>
      </w:pPr>
      <w:r w:rsidRPr="00D01796">
        <w:t>Vertikální osa: intenzita růstu / poklesu v období let 2005 - 201</w:t>
      </w:r>
      <w:r>
        <w:t>5</w:t>
      </w:r>
      <w:r w:rsidRPr="00D01796">
        <w:t xml:space="preserve"> vyjádřená jako směrnice regresní přímky (kladná hodnota značí rostoucí trend, záporná hodnota klesající)</w:t>
      </w:r>
    </w:p>
    <w:p w:rsidR="002429CE" w:rsidRPr="00D01796" w:rsidRDefault="002429CE" w:rsidP="00394A90">
      <w:pPr>
        <w:pStyle w:val="komentzaobrzkem"/>
      </w:pPr>
      <w:r w:rsidRPr="00D01796">
        <w:t>Průsečík os značí teoretickou pozici EU 28.</w:t>
      </w:r>
    </w:p>
    <w:p w:rsidR="002429CE" w:rsidRPr="00D01796" w:rsidRDefault="002429CE" w:rsidP="00394A90">
      <w:pPr>
        <w:pStyle w:val="komentzaobrzkem"/>
        <w:spacing w:after="240"/>
      </w:pPr>
      <w:r w:rsidRPr="00D01796">
        <w:lastRenderedPageBreak/>
        <w:t>Výřez vlevo nahoře demonstruje průběh hodnot v jednotlivých letech v ČR; koeficient determinace R</w:t>
      </w:r>
      <w:r w:rsidRPr="00D01796">
        <w:rPr>
          <w:vertAlign w:val="superscript"/>
        </w:rPr>
        <w:t>2</w:t>
      </w:r>
      <w:r w:rsidRPr="00D01796">
        <w:t xml:space="preserve"> značí těsnost závislosti znázorněné křivkou.</w:t>
      </w:r>
    </w:p>
    <w:p w:rsidR="00516799" w:rsidRDefault="00516799" w:rsidP="00394A90">
      <w:pPr>
        <w:pStyle w:val="NadpisurovemII"/>
        <w:numPr>
          <w:ilvl w:val="1"/>
          <w:numId w:val="18"/>
        </w:numPr>
      </w:pPr>
      <w:bookmarkStart w:id="6" w:name="_Toc500144019"/>
      <w:r w:rsidRPr="00D42C1C">
        <w:t>Finanční toky mezi sektory</w:t>
      </w:r>
      <w:bookmarkEnd w:id="6"/>
    </w:p>
    <w:p w:rsidR="00394A90" w:rsidRPr="00106D7C" w:rsidRDefault="00394A90" w:rsidP="00394A90">
      <w:pPr>
        <w:spacing w:after="0" w:line="360" w:lineRule="auto"/>
        <w:ind w:firstLine="709"/>
        <w:jc w:val="both"/>
        <w:rPr>
          <w:rFonts w:ascii="Arial" w:eastAsia="Times New Roman" w:hAnsi="Arial" w:cs="Arial"/>
          <w:highlight w:val="yellow"/>
          <w:lang w:eastAsia="cs-CZ"/>
        </w:rPr>
      </w:pPr>
      <w:r w:rsidRPr="00F0684A">
        <w:rPr>
          <w:rFonts w:ascii="Arial" w:eastAsia="Times New Roman" w:hAnsi="Arial" w:cs="Arial"/>
          <w:lang w:eastAsia="cs-CZ"/>
        </w:rPr>
        <w:t xml:space="preserve">Nejvýznamnějším zdrojem financí pro provádění </w:t>
      </w:r>
      <w:proofErr w:type="spellStart"/>
      <w:r w:rsidRPr="00F0684A">
        <w:rPr>
          <w:rFonts w:ascii="Arial" w:eastAsia="Times New Roman" w:hAnsi="Arial" w:cs="Arial"/>
          <w:lang w:eastAsia="cs-CZ"/>
        </w:rPr>
        <w:t>VaV</w:t>
      </w:r>
      <w:proofErr w:type="spellEnd"/>
      <w:r w:rsidRPr="00F0684A">
        <w:rPr>
          <w:rFonts w:ascii="Arial" w:eastAsia="Times New Roman" w:hAnsi="Arial" w:cs="Arial"/>
          <w:lang w:eastAsia="cs-CZ"/>
        </w:rPr>
        <w:t xml:space="preserve"> v ČR byly </w:t>
      </w:r>
      <w:r>
        <w:rPr>
          <w:rFonts w:ascii="Arial" w:eastAsia="Times New Roman" w:hAnsi="Arial" w:cs="Arial"/>
          <w:lang w:eastAsia="cs-CZ"/>
        </w:rPr>
        <w:t xml:space="preserve">v roce 2016 </w:t>
      </w:r>
      <w:r w:rsidRPr="00F0684A">
        <w:rPr>
          <w:rFonts w:ascii="Arial" w:eastAsia="Times New Roman" w:hAnsi="Arial" w:cs="Arial"/>
          <w:lang w:eastAsia="cs-CZ"/>
        </w:rPr>
        <w:t>(na základě dat uvedených v tabulce 1.5)</w:t>
      </w:r>
      <w:r>
        <w:rPr>
          <w:rFonts w:ascii="Arial" w:eastAsia="Times New Roman" w:hAnsi="Arial" w:cs="Arial"/>
          <w:lang w:eastAsia="cs-CZ"/>
        </w:rPr>
        <w:t xml:space="preserve">, podobně jako v předchozích letech, </w:t>
      </w:r>
      <w:r w:rsidRPr="00F0684A">
        <w:rPr>
          <w:rFonts w:ascii="Arial" w:eastAsia="Times New Roman" w:hAnsi="Arial" w:cs="Arial"/>
          <w:lang w:eastAsia="cs-CZ"/>
        </w:rPr>
        <w:t>podnikatelské zdroje ve výši přesahující 4</w:t>
      </w:r>
      <w:r>
        <w:rPr>
          <w:rFonts w:ascii="Arial" w:eastAsia="Times New Roman" w:hAnsi="Arial" w:cs="Arial"/>
          <w:lang w:eastAsia="cs-CZ"/>
        </w:rPr>
        <w:t>8</w:t>
      </w:r>
      <w:r w:rsidRPr="00F0684A">
        <w:rPr>
          <w:rFonts w:ascii="Arial" w:eastAsia="Times New Roman" w:hAnsi="Arial" w:cs="Arial"/>
          <w:lang w:eastAsia="cs-CZ"/>
        </w:rPr>
        <w:t xml:space="preserve"> mld. Kč. Následovaly veřejné tuzemské zdroje, tj. zejména státní rozpočet, v</w:t>
      </w:r>
      <w:r>
        <w:rPr>
          <w:rFonts w:ascii="Arial" w:eastAsia="Times New Roman" w:hAnsi="Arial" w:cs="Arial"/>
          <w:lang w:eastAsia="cs-CZ"/>
        </w:rPr>
        <w:t> </w:t>
      </w:r>
      <w:r w:rsidRPr="00F0684A">
        <w:rPr>
          <w:rFonts w:ascii="Arial" w:eastAsia="Times New Roman" w:hAnsi="Arial" w:cs="Arial"/>
          <w:lang w:eastAsia="cs-CZ"/>
        </w:rPr>
        <w:t>celkové výši 28</w:t>
      </w:r>
      <w:r>
        <w:rPr>
          <w:rFonts w:ascii="Arial" w:eastAsia="Times New Roman" w:hAnsi="Arial" w:cs="Arial"/>
          <w:lang w:eastAsia="cs-CZ"/>
        </w:rPr>
        <w:t>,5</w:t>
      </w:r>
      <w:r w:rsidRPr="00F0684A">
        <w:rPr>
          <w:rFonts w:ascii="Arial" w:eastAsia="Times New Roman" w:hAnsi="Arial" w:cs="Arial"/>
          <w:lang w:eastAsia="cs-CZ"/>
        </w:rPr>
        <w:t xml:space="preserve"> mld. Kč. </w:t>
      </w:r>
      <w:r>
        <w:rPr>
          <w:rFonts w:ascii="Arial" w:eastAsia="Times New Roman" w:hAnsi="Arial" w:cs="Arial"/>
          <w:lang w:eastAsia="cs-CZ"/>
        </w:rPr>
        <w:t xml:space="preserve">Podnikatelské zdroje na rozdíl od zdrojů veřejných pokračovaly i v roce 2016 v trendu meziročního nárůstu z předchozích let (konkrétně narostly o 2,6 mld. Kč). Veřejné tuzemské zdroje zůstaly na přibližně stejné hodnotě (pokles o 27 mil. Kč). </w:t>
      </w:r>
      <w:r w:rsidR="009E4FF7">
        <w:rPr>
          <w:rFonts w:ascii="Arial" w:eastAsia="Times New Roman" w:hAnsi="Arial" w:cs="Arial"/>
          <w:lang w:eastAsia="cs-CZ"/>
        </w:rPr>
        <w:t xml:space="preserve">Ke stagnaci veřejných tuzemských zdrojů došlo i přes meziroční navýšení výdajů státního rozpočtu na </w:t>
      </w:r>
      <w:proofErr w:type="spellStart"/>
      <w:r w:rsidR="009E4FF7">
        <w:rPr>
          <w:rFonts w:ascii="Arial" w:eastAsia="Times New Roman" w:hAnsi="Arial" w:cs="Arial"/>
          <w:lang w:eastAsia="cs-CZ"/>
        </w:rPr>
        <w:t>VaV</w:t>
      </w:r>
      <w:proofErr w:type="spellEnd"/>
      <w:r w:rsidR="009E4FF7">
        <w:rPr>
          <w:rFonts w:ascii="Arial" w:eastAsia="Times New Roman" w:hAnsi="Arial" w:cs="Arial"/>
          <w:lang w:eastAsia="cs-CZ"/>
        </w:rPr>
        <w:t xml:space="preserve"> (mezi léty 2015 a 2016 narostly o 2,2 mld. Kč) s ohledem na časové posuny realizace výdajů (rezervní fondy), což bude mít dopad v nárůstu výdajů z těchto rezerv v následujících letech. </w:t>
      </w:r>
      <w:r>
        <w:rPr>
          <w:rFonts w:ascii="Arial" w:eastAsia="Times New Roman" w:hAnsi="Arial" w:cs="Arial"/>
          <w:lang w:eastAsia="cs-CZ"/>
        </w:rPr>
        <w:t xml:space="preserve">Zásadní pokles zaznamenaly veřejné zahraniční zdroje, které v předchozím roce 2015 tvořily významný podíl výdajů na </w:t>
      </w:r>
      <w:proofErr w:type="spellStart"/>
      <w:r>
        <w:rPr>
          <w:rFonts w:ascii="Arial" w:eastAsia="Times New Roman" w:hAnsi="Arial" w:cs="Arial"/>
          <w:lang w:eastAsia="cs-CZ"/>
        </w:rPr>
        <w:t>VaV</w:t>
      </w:r>
      <w:proofErr w:type="spellEnd"/>
      <w:r>
        <w:rPr>
          <w:rFonts w:ascii="Arial" w:eastAsia="Times New Roman" w:hAnsi="Arial" w:cs="Arial"/>
          <w:lang w:eastAsia="cs-CZ"/>
        </w:rPr>
        <w:t>, avšak v roce 2016 činily pouhých 2,7 mld. Kč (meziroční pokles o 11,2 mld. Kč).</w:t>
      </w:r>
    </w:p>
    <w:p w:rsidR="00394A90" w:rsidRPr="00106D7C" w:rsidRDefault="00394A90" w:rsidP="00394A90">
      <w:pPr>
        <w:spacing w:after="0" w:line="360" w:lineRule="auto"/>
        <w:ind w:firstLine="709"/>
        <w:jc w:val="both"/>
        <w:rPr>
          <w:rFonts w:ascii="Arial" w:eastAsia="Times New Roman" w:hAnsi="Arial" w:cs="Arial"/>
          <w:highlight w:val="yellow"/>
          <w:lang w:eastAsia="cs-CZ"/>
        </w:rPr>
      </w:pPr>
      <w:r w:rsidRPr="004768D2">
        <w:rPr>
          <w:rFonts w:ascii="Arial" w:eastAsia="Times New Roman" w:hAnsi="Arial" w:cs="Arial"/>
          <w:lang w:eastAsia="cs-CZ"/>
        </w:rPr>
        <w:t xml:space="preserve">Byly zaznamenány </w:t>
      </w:r>
      <w:r>
        <w:rPr>
          <w:rFonts w:ascii="Arial" w:eastAsia="Times New Roman" w:hAnsi="Arial" w:cs="Arial"/>
          <w:lang w:eastAsia="cs-CZ"/>
        </w:rPr>
        <w:t xml:space="preserve">určité </w:t>
      </w:r>
      <w:r w:rsidRPr="004768D2">
        <w:rPr>
          <w:rFonts w:ascii="Arial" w:eastAsia="Times New Roman" w:hAnsi="Arial" w:cs="Arial"/>
          <w:lang w:eastAsia="cs-CZ"/>
        </w:rPr>
        <w:t xml:space="preserve">disproporce v distribuci jednotlivých finančních zdrojů mezi sektory, které </w:t>
      </w:r>
      <w:proofErr w:type="spellStart"/>
      <w:r w:rsidRPr="004768D2">
        <w:rPr>
          <w:rFonts w:ascii="Arial" w:eastAsia="Times New Roman" w:hAnsi="Arial" w:cs="Arial"/>
          <w:lang w:eastAsia="cs-CZ"/>
        </w:rPr>
        <w:t>VaV</w:t>
      </w:r>
      <w:proofErr w:type="spellEnd"/>
      <w:r w:rsidRPr="004768D2">
        <w:rPr>
          <w:rFonts w:ascii="Arial" w:eastAsia="Times New Roman" w:hAnsi="Arial" w:cs="Arial"/>
          <w:lang w:eastAsia="cs-CZ"/>
        </w:rPr>
        <w:t xml:space="preserve"> provádějí. Podnikatelské zdroje byly, podobně jako v předchozích letech, téměř výhradně využity v podnikatelském sektoru, podpora veřejného </w:t>
      </w:r>
      <w:proofErr w:type="spellStart"/>
      <w:r w:rsidRPr="004768D2">
        <w:rPr>
          <w:rFonts w:ascii="Arial" w:eastAsia="Times New Roman" w:hAnsi="Arial" w:cs="Arial"/>
          <w:lang w:eastAsia="cs-CZ"/>
        </w:rPr>
        <w:t>VaV</w:t>
      </w:r>
      <w:proofErr w:type="spellEnd"/>
      <w:r w:rsidRPr="004768D2">
        <w:rPr>
          <w:rFonts w:ascii="Arial" w:eastAsia="Times New Roman" w:hAnsi="Arial" w:cs="Arial"/>
          <w:lang w:eastAsia="cs-CZ"/>
        </w:rPr>
        <w:t xml:space="preserve"> z tuzemských podnikatelských zdrojů byla velmi malá, v součtu za vysokoškolský a vládní sektor v roce 2016 dosáhla 1,4 mld. Kč, </w:t>
      </w:r>
      <w:r>
        <w:rPr>
          <w:rFonts w:ascii="Arial" w:eastAsia="Times New Roman" w:hAnsi="Arial" w:cs="Arial"/>
          <w:lang w:eastAsia="cs-CZ"/>
        </w:rPr>
        <w:t xml:space="preserve">což je hodnota srovnatelná s předchozím rokem 2015. Nárůst </w:t>
      </w:r>
      <w:r w:rsidRPr="004768D2">
        <w:rPr>
          <w:rFonts w:ascii="Arial" w:eastAsia="Times New Roman" w:hAnsi="Arial" w:cs="Arial"/>
          <w:lang w:eastAsia="cs-CZ"/>
        </w:rPr>
        <w:t>o 0,5 mld. Kč</w:t>
      </w:r>
      <w:r>
        <w:rPr>
          <w:rFonts w:ascii="Arial" w:eastAsia="Times New Roman" w:hAnsi="Arial" w:cs="Arial"/>
          <w:lang w:eastAsia="cs-CZ"/>
        </w:rPr>
        <w:t xml:space="preserve"> zaznamenaný mezi roky </w:t>
      </w:r>
      <w:r w:rsidR="0019075C">
        <w:rPr>
          <w:rFonts w:ascii="Arial" w:eastAsia="Times New Roman" w:hAnsi="Arial" w:cs="Arial"/>
          <w:lang w:eastAsia="cs-CZ"/>
        </w:rPr>
        <w:t>2014</w:t>
      </w:r>
      <w:r>
        <w:rPr>
          <w:rFonts w:ascii="Arial" w:eastAsia="Times New Roman" w:hAnsi="Arial" w:cs="Arial"/>
          <w:lang w:eastAsia="cs-CZ"/>
        </w:rPr>
        <w:t xml:space="preserve"> a </w:t>
      </w:r>
      <w:r w:rsidR="0019075C">
        <w:rPr>
          <w:rFonts w:ascii="Arial" w:eastAsia="Times New Roman" w:hAnsi="Arial" w:cs="Arial"/>
          <w:lang w:eastAsia="cs-CZ"/>
        </w:rPr>
        <w:t>2015</w:t>
      </w:r>
      <w:r>
        <w:rPr>
          <w:rFonts w:ascii="Arial" w:eastAsia="Times New Roman" w:hAnsi="Arial" w:cs="Arial"/>
          <w:lang w:eastAsia="cs-CZ"/>
        </w:rPr>
        <w:t xml:space="preserve"> tedy v roce 2016 nepokračoval.</w:t>
      </w:r>
      <w:r w:rsidRPr="004768D2">
        <w:rPr>
          <w:rFonts w:ascii="Arial" w:eastAsia="Times New Roman" w:hAnsi="Arial" w:cs="Arial"/>
          <w:lang w:eastAsia="cs-CZ"/>
        </w:rPr>
        <w:t xml:space="preserve"> Naproti tomu </w:t>
      </w:r>
      <w:r>
        <w:rPr>
          <w:rFonts w:ascii="Arial" w:eastAsia="Times New Roman" w:hAnsi="Arial" w:cs="Arial"/>
          <w:lang w:eastAsia="cs-CZ"/>
        </w:rPr>
        <w:t>z </w:t>
      </w:r>
      <w:r w:rsidRPr="004768D2">
        <w:rPr>
          <w:rFonts w:ascii="Arial" w:eastAsia="Times New Roman" w:hAnsi="Arial" w:cs="Arial"/>
          <w:lang w:eastAsia="cs-CZ"/>
        </w:rPr>
        <w:t xml:space="preserve">veřejných tuzemských zdrojů, přestože </w:t>
      </w:r>
      <w:r>
        <w:rPr>
          <w:rFonts w:ascii="Arial" w:eastAsia="Times New Roman" w:hAnsi="Arial" w:cs="Arial"/>
          <w:lang w:eastAsia="cs-CZ"/>
        </w:rPr>
        <w:t xml:space="preserve">i v roce 2016 </w:t>
      </w:r>
      <w:r w:rsidRPr="004768D2">
        <w:rPr>
          <w:rFonts w:ascii="Arial" w:eastAsia="Times New Roman" w:hAnsi="Arial" w:cs="Arial"/>
          <w:lang w:eastAsia="cs-CZ"/>
        </w:rPr>
        <w:t>směřovaly především do veřejných sektorů (1</w:t>
      </w:r>
      <w:r>
        <w:rPr>
          <w:rFonts w:ascii="Arial" w:eastAsia="Times New Roman" w:hAnsi="Arial" w:cs="Arial"/>
          <w:lang w:eastAsia="cs-CZ"/>
        </w:rPr>
        <w:t>4</w:t>
      </w:r>
      <w:r w:rsidRPr="004768D2">
        <w:rPr>
          <w:rFonts w:ascii="Arial" w:eastAsia="Times New Roman" w:hAnsi="Arial" w:cs="Arial"/>
          <w:lang w:eastAsia="cs-CZ"/>
        </w:rPr>
        <w:t>,</w:t>
      </w:r>
      <w:r>
        <w:rPr>
          <w:rFonts w:ascii="Arial" w:eastAsia="Times New Roman" w:hAnsi="Arial" w:cs="Arial"/>
          <w:lang w:eastAsia="cs-CZ"/>
        </w:rPr>
        <w:t>2</w:t>
      </w:r>
      <w:r w:rsidRPr="004768D2">
        <w:rPr>
          <w:rFonts w:ascii="Arial" w:eastAsia="Times New Roman" w:hAnsi="Arial" w:cs="Arial"/>
          <w:lang w:eastAsia="cs-CZ"/>
        </w:rPr>
        <w:t xml:space="preserve"> mld. Kč do vysokoškolského a 11,</w:t>
      </w:r>
      <w:r>
        <w:rPr>
          <w:rFonts w:ascii="Arial" w:eastAsia="Times New Roman" w:hAnsi="Arial" w:cs="Arial"/>
          <w:lang w:eastAsia="cs-CZ"/>
        </w:rPr>
        <w:t>2 </w:t>
      </w:r>
      <w:r w:rsidRPr="004768D2">
        <w:rPr>
          <w:rFonts w:ascii="Arial" w:eastAsia="Times New Roman" w:hAnsi="Arial" w:cs="Arial"/>
          <w:lang w:eastAsia="cs-CZ"/>
        </w:rPr>
        <w:t>mld.</w:t>
      </w:r>
      <w:r>
        <w:rPr>
          <w:rFonts w:ascii="Arial" w:eastAsia="Times New Roman" w:hAnsi="Arial" w:cs="Arial"/>
          <w:lang w:eastAsia="cs-CZ"/>
        </w:rPr>
        <w:t> </w:t>
      </w:r>
      <w:r w:rsidRPr="004768D2">
        <w:rPr>
          <w:rFonts w:ascii="Arial" w:eastAsia="Times New Roman" w:hAnsi="Arial" w:cs="Arial"/>
          <w:lang w:eastAsia="cs-CZ"/>
        </w:rPr>
        <w:t xml:space="preserve">Kč do vládního), bylo do </w:t>
      </w:r>
      <w:proofErr w:type="spellStart"/>
      <w:r>
        <w:rPr>
          <w:rFonts w:ascii="Arial" w:eastAsia="Times New Roman" w:hAnsi="Arial" w:cs="Arial"/>
          <w:lang w:eastAsia="cs-CZ"/>
        </w:rPr>
        <w:t>VaV</w:t>
      </w:r>
      <w:proofErr w:type="spellEnd"/>
      <w:r w:rsidRPr="004768D2">
        <w:rPr>
          <w:rFonts w:ascii="Arial" w:eastAsia="Times New Roman" w:hAnsi="Arial" w:cs="Arial"/>
          <w:lang w:eastAsia="cs-CZ"/>
        </w:rPr>
        <w:t xml:space="preserve"> prováděného v</w:t>
      </w:r>
      <w:r>
        <w:rPr>
          <w:rFonts w:ascii="Arial" w:eastAsia="Times New Roman" w:hAnsi="Arial" w:cs="Arial"/>
          <w:lang w:eastAsia="cs-CZ"/>
        </w:rPr>
        <w:t> </w:t>
      </w:r>
      <w:r w:rsidRPr="004768D2">
        <w:rPr>
          <w:rFonts w:ascii="Arial" w:eastAsia="Times New Roman" w:hAnsi="Arial" w:cs="Arial"/>
          <w:lang w:eastAsia="cs-CZ"/>
        </w:rPr>
        <w:t xml:space="preserve">soukromých podnicích alokováno </w:t>
      </w:r>
      <w:r>
        <w:rPr>
          <w:rFonts w:ascii="Arial" w:eastAsia="Times New Roman" w:hAnsi="Arial" w:cs="Arial"/>
          <w:lang w:eastAsia="cs-CZ"/>
        </w:rPr>
        <w:t>2</w:t>
      </w:r>
      <w:r w:rsidRPr="004768D2">
        <w:rPr>
          <w:rFonts w:ascii="Arial" w:eastAsia="Times New Roman" w:hAnsi="Arial" w:cs="Arial"/>
          <w:lang w:eastAsia="cs-CZ"/>
        </w:rPr>
        <w:t>,</w:t>
      </w:r>
      <w:r>
        <w:rPr>
          <w:rFonts w:ascii="Arial" w:eastAsia="Times New Roman" w:hAnsi="Arial" w:cs="Arial"/>
          <w:lang w:eastAsia="cs-CZ"/>
        </w:rPr>
        <w:t>5</w:t>
      </w:r>
      <w:r w:rsidRPr="004768D2">
        <w:rPr>
          <w:rFonts w:ascii="Arial" w:eastAsia="Times New Roman" w:hAnsi="Arial" w:cs="Arial"/>
          <w:lang w:eastAsia="cs-CZ"/>
        </w:rPr>
        <w:t xml:space="preserve"> mld. Kč. Například v letech 2011 a 2012 to však bylo </w:t>
      </w:r>
      <w:r>
        <w:rPr>
          <w:rFonts w:ascii="Arial" w:eastAsia="Times New Roman" w:hAnsi="Arial" w:cs="Arial"/>
          <w:lang w:eastAsia="cs-CZ"/>
        </w:rPr>
        <w:t>přes 4,2 mld. Kč</w:t>
      </w:r>
      <w:r w:rsidRPr="0067183E">
        <w:rPr>
          <w:rFonts w:ascii="Arial" w:eastAsia="Times New Roman" w:hAnsi="Arial" w:cs="Arial"/>
          <w:lang w:eastAsia="cs-CZ"/>
        </w:rPr>
        <w:t xml:space="preserve">. Rozdíl mezi podporou soukromých podniků z veřejných rozpočtů podniků a prostředky vloženými podniky do </w:t>
      </w:r>
      <w:proofErr w:type="spellStart"/>
      <w:r w:rsidRPr="0067183E">
        <w:rPr>
          <w:rFonts w:ascii="Arial" w:eastAsia="Times New Roman" w:hAnsi="Arial" w:cs="Arial"/>
          <w:lang w:eastAsia="cs-CZ"/>
        </w:rPr>
        <w:t>VaV</w:t>
      </w:r>
      <w:proofErr w:type="spellEnd"/>
      <w:r w:rsidRPr="0067183E">
        <w:rPr>
          <w:rFonts w:ascii="Arial" w:eastAsia="Times New Roman" w:hAnsi="Arial" w:cs="Arial"/>
          <w:lang w:eastAsia="cs-CZ"/>
        </w:rPr>
        <w:t xml:space="preserve"> prováděného ve veřejném sektoru se tak postupně snižuje.</w:t>
      </w:r>
    </w:p>
    <w:p w:rsidR="00394A90" w:rsidRPr="00106D7C" w:rsidRDefault="00394A90" w:rsidP="00394A90">
      <w:pPr>
        <w:pStyle w:val="Obrzek-nadpis"/>
        <w:rPr>
          <w:highlight w:val="yellow"/>
        </w:rPr>
      </w:pPr>
      <w:r w:rsidRPr="005843BC">
        <w:lastRenderedPageBreak/>
        <w:t>Tab. 1.5: Finanční toky ve výzkumu a vývoji mezi sektory v letech 2015 a 2016 (v mil. Kč)</w:t>
      </w:r>
    </w:p>
    <w:p w:rsidR="00394A90" w:rsidRPr="00106D7C" w:rsidRDefault="00394A90" w:rsidP="00394A90">
      <w:pPr>
        <w:pStyle w:val="Zdroj"/>
        <w:rPr>
          <w:highlight w:val="yellow"/>
        </w:rPr>
      </w:pPr>
      <w:r w:rsidRPr="005843BC">
        <w:rPr>
          <w:noProof/>
        </w:rPr>
        <w:drawing>
          <wp:inline distT="0" distB="0" distL="0" distR="0" wp14:anchorId="3F04C009" wp14:editId="3447FCA0">
            <wp:extent cx="5781675" cy="5553075"/>
            <wp:effectExtent l="0" t="0" r="9525" b="9525"/>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5553075"/>
                    </a:xfrm>
                    <a:prstGeom prst="rect">
                      <a:avLst/>
                    </a:prstGeom>
                    <a:noFill/>
                    <a:ln>
                      <a:noFill/>
                    </a:ln>
                  </pic:spPr>
                </pic:pic>
              </a:graphicData>
            </a:graphic>
          </wp:inline>
        </w:drawing>
      </w:r>
    </w:p>
    <w:p w:rsidR="00394A90" w:rsidRPr="005843BC" w:rsidRDefault="00394A90" w:rsidP="00394A90">
      <w:pPr>
        <w:pStyle w:val="Zdroj"/>
      </w:pPr>
      <w:r w:rsidRPr="005843BC">
        <w:t>Zdroj dat: ČSÚ</w:t>
      </w:r>
    </w:p>
    <w:p w:rsidR="00394A90" w:rsidRPr="00106D7C" w:rsidRDefault="00394A90" w:rsidP="00394A90">
      <w:pPr>
        <w:pStyle w:val="komentzaobrzkem"/>
        <w:spacing w:after="240"/>
        <w:rPr>
          <w:highlight w:val="yellow"/>
        </w:rPr>
      </w:pPr>
      <w:r w:rsidRPr="005843BC">
        <w:t xml:space="preserve">Jako ostatní zdroje finančních prostředků na </w:t>
      </w:r>
      <w:proofErr w:type="spellStart"/>
      <w:r w:rsidRPr="005843BC">
        <w:t>VaV</w:t>
      </w:r>
      <w:proofErr w:type="spellEnd"/>
      <w:r w:rsidRPr="005843BC">
        <w:t xml:space="preserve"> jsou souhrnně uvedeny např. příjmy za poplatky studentů, předplatné časopisů, publikační činnosti.</w:t>
      </w: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5843BC">
        <w:rPr>
          <w:rFonts w:ascii="Arial" w:eastAsia="Times New Roman" w:hAnsi="Arial" w:cs="Arial"/>
          <w:lang w:eastAsia="cs-CZ"/>
        </w:rPr>
        <w:t xml:space="preserve">Veřejné zahraniční zdroje (zejména z prostředků EU) byly i v roce 2016 směřovány hlavně do vysokoškolského sektoru, ale jejich objem meziročně silně poklesl. Ještě v roce 2015 veřejné a státní vysoké školy využily pro svůj výzkum 6,2 mld. Kč z veřejných zahraničních zdrojů, v roce 2013 dokonce 7,4 mld. Kč, v roce 2016 to však bylo pouze 0,7 mld. Kč. Vládní sektor čerpal v roce 2015 necelých 4,7 mld. Kč, z toho ústavy AV ČR 4,3 mld. Kč, v roce 2016 došlo k poklesu na 1,2 mld. Kč v celkově za vládní sektor, z toho u ústavů AV ČR na necelou 1 mld. Kč. V podnikatelském </w:t>
      </w:r>
      <w:r>
        <w:rPr>
          <w:rFonts w:ascii="Arial" w:eastAsia="Times New Roman" w:hAnsi="Arial" w:cs="Arial"/>
          <w:lang w:eastAsia="cs-CZ"/>
        </w:rPr>
        <w:t xml:space="preserve">sektoru </w:t>
      </w:r>
      <w:r w:rsidRPr="005843BC">
        <w:rPr>
          <w:rFonts w:ascii="Arial" w:eastAsia="Times New Roman" w:hAnsi="Arial" w:cs="Arial"/>
          <w:lang w:eastAsia="cs-CZ"/>
        </w:rPr>
        <w:t xml:space="preserve">byl pokles rovněž významný, z 2,1 mld. Kč v roce 2015 na 0,6 mld. Kč v roce 2016. Uvedené změny v podpoře souvisí zejména s ukončením čerpání Operačních programů v rámci programového období 2007 - 2013, především OP </w:t>
      </w:r>
      <w:proofErr w:type="spellStart"/>
      <w:r w:rsidRPr="005843BC">
        <w:rPr>
          <w:rFonts w:ascii="Arial" w:eastAsia="Times New Roman" w:hAnsi="Arial" w:cs="Arial"/>
          <w:lang w:eastAsia="cs-CZ"/>
        </w:rPr>
        <w:t>VaVpI</w:t>
      </w:r>
      <w:proofErr w:type="spellEnd"/>
      <w:r w:rsidRPr="005843BC">
        <w:rPr>
          <w:rFonts w:ascii="Arial" w:eastAsia="Times New Roman" w:hAnsi="Arial" w:cs="Arial"/>
          <w:lang w:eastAsia="cs-CZ"/>
        </w:rPr>
        <w:t xml:space="preserve"> a OP PI (podrobnější informace jsou v kap. 3 – Podpora výzkumu, vývoje a inovací v ČR z evropských prostředků). </w:t>
      </w: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DA6E84">
        <w:rPr>
          <w:rFonts w:ascii="Arial" w:eastAsia="Times New Roman" w:hAnsi="Arial" w:cs="Arial"/>
          <w:lang w:eastAsia="cs-CZ"/>
        </w:rPr>
        <w:lastRenderedPageBreak/>
        <w:t xml:space="preserve">Jak je dále patrné z tabulky 1.5, podnikatelský sektor využil u pro něj prováděného </w:t>
      </w:r>
      <w:proofErr w:type="spellStart"/>
      <w:r w:rsidRPr="00DA6E84">
        <w:rPr>
          <w:rFonts w:ascii="Arial" w:eastAsia="Times New Roman" w:hAnsi="Arial" w:cs="Arial"/>
          <w:lang w:eastAsia="cs-CZ"/>
        </w:rPr>
        <w:t>VaV</w:t>
      </w:r>
      <w:proofErr w:type="spellEnd"/>
      <w:r w:rsidRPr="00DA6E84">
        <w:rPr>
          <w:rFonts w:ascii="Arial" w:eastAsia="Times New Roman" w:hAnsi="Arial" w:cs="Arial"/>
          <w:lang w:eastAsia="cs-CZ"/>
        </w:rPr>
        <w:t xml:space="preserve"> v obou sledovaných letech největší objem finančních prostředků, v roce 2015 sumu přesahující 48</w:t>
      </w:r>
      <w:r w:rsidR="008C3009">
        <w:rPr>
          <w:rFonts w:ascii="Arial" w:eastAsia="Times New Roman" w:hAnsi="Arial" w:cs="Arial"/>
          <w:lang w:eastAsia="cs-CZ"/>
        </w:rPr>
        <w:t>,1 mld. Kč a v roce 2016 téměř 49</w:t>
      </w:r>
      <w:r w:rsidRPr="00DA6E84">
        <w:rPr>
          <w:rFonts w:ascii="Arial" w:eastAsia="Times New Roman" w:hAnsi="Arial" w:cs="Arial"/>
          <w:lang w:eastAsia="cs-CZ"/>
        </w:rPr>
        <w:t>,0 mld. Kč, v rozhodující míře ze soukromých zdrojů (87,9%, resp. 92,6 %). V roce 2016 obdržely subjekty podnikatelského sektoru navíc přes 6,1 % financí ze státního rozpočtu (ještě v roce 2011 to bylo 14,7 %, v roce 2015 už jen 7,6 %) a 1,2 % ze zahraničních veřejných zdrojů (v roce 2015 to bylo 4,4 %).</w:t>
      </w:r>
      <w:r w:rsidRPr="00106D7C">
        <w:rPr>
          <w:rFonts w:ascii="Arial" w:eastAsia="Times New Roman" w:hAnsi="Arial" w:cs="Arial"/>
          <w:highlight w:val="yellow"/>
          <w:lang w:eastAsia="cs-CZ"/>
        </w:rPr>
        <w:t xml:space="preserve"> </w:t>
      </w:r>
    </w:p>
    <w:p w:rsidR="00394A90" w:rsidRDefault="00394A90" w:rsidP="00394A90">
      <w:pPr>
        <w:spacing w:after="0" w:line="360" w:lineRule="auto"/>
        <w:ind w:firstLine="708"/>
        <w:jc w:val="both"/>
        <w:rPr>
          <w:rFonts w:ascii="Arial" w:eastAsia="Times New Roman" w:hAnsi="Arial" w:cs="Arial"/>
          <w:highlight w:val="yellow"/>
          <w:lang w:eastAsia="cs-CZ"/>
        </w:rPr>
      </w:pPr>
      <w:r w:rsidRPr="00C83BE6">
        <w:rPr>
          <w:rFonts w:ascii="Arial" w:eastAsia="Times New Roman" w:hAnsi="Arial" w:cs="Arial"/>
          <w:lang w:eastAsia="cs-CZ"/>
        </w:rPr>
        <w:t xml:space="preserve">Ve vysokoškolském sektoru bylo v roce 2016 na </w:t>
      </w:r>
      <w:proofErr w:type="spellStart"/>
      <w:r w:rsidRPr="00C83BE6">
        <w:rPr>
          <w:rFonts w:ascii="Arial" w:eastAsia="Times New Roman" w:hAnsi="Arial" w:cs="Arial"/>
          <w:lang w:eastAsia="cs-CZ"/>
        </w:rPr>
        <w:t>VaV</w:t>
      </w:r>
      <w:proofErr w:type="spellEnd"/>
      <w:r w:rsidRPr="00C83BE6">
        <w:rPr>
          <w:rFonts w:ascii="Arial" w:eastAsia="Times New Roman" w:hAnsi="Arial" w:cs="Arial"/>
          <w:lang w:eastAsia="cs-CZ"/>
        </w:rPr>
        <w:t xml:space="preserve"> vynaloženo</w:t>
      </w:r>
      <w:r w:rsidR="002727BC">
        <w:rPr>
          <w:rFonts w:ascii="Arial" w:eastAsia="Times New Roman" w:hAnsi="Arial" w:cs="Arial"/>
          <w:lang w:eastAsia="cs-CZ"/>
        </w:rPr>
        <w:t xml:space="preserve"> </w:t>
      </w:r>
      <w:r w:rsidRPr="00C83BE6">
        <w:rPr>
          <w:rFonts w:ascii="Arial" w:eastAsia="Times New Roman" w:hAnsi="Arial" w:cs="Arial"/>
          <w:lang w:eastAsia="cs-CZ"/>
        </w:rPr>
        <w:t>16,</w:t>
      </w:r>
      <w:r w:rsidR="008C3009">
        <w:rPr>
          <w:rFonts w:ascii="Arial" w:eastAsia="Times New Roman" w:hAnsi="Arial" w:cs="Arial"/>
          <w:lang w:eastAsia="cs-CZ"/>
        </w:rPr>
        <w:t>4</w:t>
      </w:r>
      <w:r w:rsidRPr="00C83BE6">
        <w:rPr>
          <w:rFonts w:ascii="Arial" w:eastAsia="Times New Roman" w:hAnsi="Arial" w:cs="Arial"/>
          <w:lang w:eastAsia="cs-CZ"/>
        </w:rPr>
        <w:t xml:space="preserve"> mld. Kč, přičemž 86,6 % z této částky pocházelo z tuzemských veřejných zdrojů, 5,3 % z podnikatelských zdrojů, 4,9 % ze zahraničních veřejných zdrojů (v předchozím roce to bylo přes 30 %), a zbývající 3,2 %</w:t>
      </w:r>
      <w:r w:rsidRPr="00C83BE6">
        <w:t xml:space="preserve"> </w:t>
      </w:r>
      <w:r w:rsidRPr="00C83BE6">
        <w:rPr>
          <w:rFonts w:ascii="Arial" w:eastAsia="Times New Roman" w:hAnsi="Arial" w:cs="Arial"/>
          <w:lang w:eastAsia="cs-CZ"/>
        </w:rPr>
        <w:t>tvořily příjmy za poplatky studentů, předplatné časopisů, publikační činnosti atd. Výrazný pokles zahraničních veřejných zdrojů způsobil nárůst významu podnikatelských zdrojů, přestože v absolutní hodnotě podnikatelské zdroje na rozdíl od nárůstu v předchozím roce meziročně mírně poklesly (cca o 60 mil. Kč).</w:t>
      </w:r>
      <w:r>
        <w:rPr>
          <w:rFonts w:ascii="Arial" w:eastAsia="Times New Roman" w:hAnsi="Arial" w:cs="Arial"/>
          <w:highlight w:val="yellow"/>
          <w:lang w:eastAsia="cs-CZ"/>
        </w:rPr>
        <w:t xml:space="preserve"> </w:t>
      </w: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7C4387">
        <w:rPr>
          <w:rFonts w:ascii="Arial" w:eastAsia="Times New Roman" w:hAnsi="Arial" w:cs="Arial"/>
          <w:lang w:eastAsia="cs-CZ"/>
        </w:rPr>
        <w:t xml:space="preserve">Z 14,5 mld. Kč vynaložených v roce 2016 vládním sektorem za zde provedený </w:t>
      </w:r>
      <w:proofErr w:type="spellStart"/>
      <w:r w:rsidRPr="007C4387">
        <w:rPr>
          <w:rFonts w:ascii="Arial" w:eastAsia="Times New Roman" w:hAnsi="Arial" w:cs="Arial"/>
          <w:lang w:eastAsia="cs-CZ"/>
        </w:rPr>
        <w:t>VaV</w:t>
      </w:r>
      <w:proofErr w:type="spellEnd"/>
      <w:r w:rsidRPr="007C4387">
        <w:rPr>
          <w:rFonts w:ascii="Arial" w:eastAsia="Times New Roman" w:hAnsi="Arial" w:cs="Arial"/>
          <w:lang w:eastAsia="cs-CZ"/>
        </w:rPr>
        <w:t xml:space="preserve"> tvořily 77,3 % tuzemské veřejné zdroje, 8,4 % zahraniční veřejné zdroje, 9,5 % zahraniční podnikatelské zdroje (v největší míře jimi byly uhrazeny licenční poplatky Ústavu organické chemie a biochemie AV ČR, </w:t>
      </w:r>
      <w:proofErr w:type="spellStart"/>
      <w:proofErr w:type="gramStart"/>
      <w:r w:rsidRPr="007C4387">
        <w:rPr>
          <w:rFonts w:ascii="Arial" w:eastAsia="Times New Roman" w:hAnsi="Arial" w:cs="Arial"/>
          <w:lang w:eastAsia="cs-CZ"/>
        </w:rPr>
        <w:t>v.v.</w:t>
      </w:r>
      <w:proofErr w:type="gramEnd"/>
      <w:r w:rsidRPr="007C4387">
        <w:rPr>
          <w:rFonts w:ascii="Arial" w:eastAsia="Times New Roman" w:hAnsi="Arial" w:cs="Arial"/>
          <w:lang w:eastAsia="cs-CZ"/>
        </w:rPr>
        <w:t>i</w:t>
      </w:r>
      <w:proofErr w:type="spellEnd"/>
      <w:r w:rsidRPr="007C4387">
        <w:rPr>
          <w:rFonts w:ascii="Arial" w:eastAsia="Times New Roman" w:hAnsi="Arial" w:cs="Arial"/>
          <w:lang w:eastAsia="cs-CZ"/>
        </w:rPr>
        <w:t>.</w:t>
      </w:r>
      <w:r w:rsidRPr="007C4387">
        <w:rPr>
          <w:rStyle w:val="Znakapoznpodarou"/>
          <w:rFonts w:ascii="Arial" w:eastAsia="Times New Roman" w:hAnsi="Arial" w:cs="Arial"/>
          <w:lang w:eastAsia="cs-CZ"/>
        </w:rPr>
        <w:footnoteReference w:id="4"/>
      </w:r>
      <w:r w:rsidRPr="007C4387">
        <w:rPr>
          <w:rFonts w:ascii="Arial" w:eastAsia="Times New Roman" w:hAnsi="Arial" w:cs="Arial"/>
          <w:lang w:eastAsia="cs-CZ"/>
        </w:rPr>
        <w:t>) a 4 % tuzemské podnikatelské zdroje.</w:t>
      </w:r>
      <w:r w:rsidRPr="00106D7C">
        <w:rPr>
          <w:rFonts w:ascii="Arial" w:eastAsia="Times New Roman" w:hAnsi="Arial" w:cs="Arial"/>
          <w:highlight w:val="yellow"/>
          <w:lang w:eastAsia="cs-CZ"/>
        </w:rPr>
        <w:t xml:space="preserve"> </w:t>
      </w: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5059F3">
        <w:rPr>
          <w:rFonts w:ascii="Arial" w:eastAsia="Times New Roman" w:hAnsi="Arial" w:cs="Arial"/>
          <w:lang w:eastAsia="cs-CZ"/>
        </w:rPr>
        <w:t xml:space="preserve">Nízký podíl soukromých prostředků pro veřejný (vysokoškolský a vládní) sektor svědčí o nedostatečně fungující spolupráci mezi podnikatelským a veřejným sektorem při provádění </w:t>
      </w:r>
      <w:proofErr w:type="spellStart"/>
      <w:r w:rsidRPr="005059F3">
        <w:rPr>
          <w:rFonts w:ascii="Arial" w:eastAsia="Times New Roman" w:hAnsi="Arial" w:cs="Arial"/>
          <w:lang w:eastAsia="cs-CZ"/>
        </w:rPr>
        <w:t>VaV</w:t>
      </w:r>
      <w:proofErr w:type="spellEnd"/>
      <w:r w:rsidRPr="005059F3">
        <w:rPr>
          <w:rFonts w:ascii="Arial" w:eastAsia="Times New Roman" w:hAnsi="Arial" w:cs="Arial"/>
          <w:lang w:eastAsia="cs-CZ"/>
        </w:rPr>
        <w:t>, a to i přesto, že je tato spolupráce podporována ze státního rozpočtu. Efekt motivace není v ČR zjevně naplněn, protože iniciační fáze spolupráce financovaná ze státního rozpočtu dosud dostatečně nezvýšila důvěru podnikatelského sektoru vůči veřejnému, jež by se projevila zásadním navýšením podnikatelského kapitálu ve veřejném výzkumu. Oba sektory mají výrazně odlišné představy o spolupráci. Veřejný sektor má snahu sám definovat cíle a výsledky spolupráce s ohledem na rozvoj vědního oboru, zatímco podnikatelský sektor cílí spíše na konkrétní ekonomický efekt a rychlost jeho dosažení. Příčinou neúčinné spolupráce může být také skutečnost, že podnikatelský sektor je ve svých výzkumných potřebách saturován z veřejných zdrojů.</w:t>
      </w: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B66C85">
        <w:rPr>
          <w:rFonts w:ascii="Arial" w:eastAsia="Times New Roman" w:hAnsi="Arial" w:cs="Arial"/>
          <w:lang w:eastAsia="cs-CZ"/>
        </w:rPr>
        <w:t xml:space="preserve">Nevyváženost mezi prostředky směřujícími od podniků k veřejným subjektům a financemi poskytovanými podnikům ze státního rozpočtu ČR je zřejmá rovněž z mezinárodního srovnání. Zatímco podpora podnikatelského sektoru z veřejných prostředků ČR v roce 2016 přesáhla 6 % (v roce 2015 tvořila přibližně 8 %) objemu prostředků vynaložených podnikatelským sektorem na </w:t>
      </w:r>
      <w:proofErr w:type="spellStart"/>
      <w:r w:rsidRPr="00B66C85">
        <w:rPr>
          <w:rFonts w:ascii="Arial" w:eastAsia="Times New Roman" w:hAnsi="Arial" w:cs="Arial"/>
          <w:lang w:eastAsia="cs-CZ"/>
        </w:rPr>
        <w:t>VaV</w:t>
      </w:r>
      <w:proofErr w:type="spellEnd"/>
      <w:r w:rsidRPr="00B66C85">
        <w:rPr>
          <w:rFonts w:ascii="Arial" w:eastAsia="Times New Roman" w:hAnsi="Arial" w:cs="Arial"/>
          <w:lang w:eastAsia="cs-CZ"/>
        </w:rPr>
        <w:t xml:space="preserve">, podnikatelské zdroje představovaly přibližně 5 % (v roce 2015 to byla necelá 4 %) výdajů </w:t>
      </w:r>
      <w:r w:rsidRPr="00B66C85">
        <w:rPr>
          <w:rFonts w:ascii="Arial" w:eastAsia="Times New Roman" w:hAnsi="Arial" w:cs="Arial"/>
          <w:lang w:eastAsia="cs-CZ"/>
        </w:rPr>
        <w:lastRenderedPageBreak/>
        <w:t xml:space="preserve">vysokoškolského sektoru na </w:t>
      </w:r>
      <w:proofErr w:type="spellStart"/>
      <w:r w:rsidRPr="00B66C85">
        <w:rPr>
          <w:rFonts w:ascii="Arial" w:eastAsia="Times New Roman" w:hAnsi="Arial" w:cs="Arial"/>
          <w:lang w:eastAsia="cs-CZ"/>
        </w:rPr>
        <w:t>VaV</w:t>
      </w:r>
      <w:proofErr w:type="spellEnd"/>
      <w:r w:rsidRPr="00B66C85">
        <w:rPr>
          <w:rFonts w:ascii="Arial" w:eastAsia="Times New Roman" w:hAnsi="Arial" w:cs="Arial"/>
          <w:lang w:eastAsia="cs-CZ"/>
        </w:rPr>
        <w:t xml:space="preserve"> (obrázek 1.7) a 4 % výdajů vládního</w:t>
      </w:r>
      <w:r w:rsidRPr="00B66C85">
        <w:rPr>
          <w:rStyle w:val="Znakapoznpodarou"/>
          <w:rFonts w:ascii="Arial" w:eastAsia="Times New Roman" w:hAnsi="Arial" w:cs="Arial"/>
          <w:lang w:eastAsia="cs-CZ"/>
        </w:rPr>
        <w:footnoteReference w:id="5"/>
      </w:r>
      <w:r w:rsidRPr="00B66C85">
        <w:rPr>
          <w:rFonts w:ascii="Arial" w:eastAsia="Times New Roman" w:hAnsi="Arial" w:cs="Arial"/>
          <w:lang w:eastAsia="cs-CZ"/>
        </w:rPr>
        <w:t xml:space="preserve"> sektoru na </w:t>
      </w:r>
      <w:proofErr w:type="spellStart"/>
      <w:r w:rsidRPr="00B66C85">
        <w:rPr>
          <w:rFonts w:ascii="Arial" w:eastAsia="Times New Roman" w:hAnsi="Arial" w:cs="Arial"/>
          <w:lang w:eastAsia="cs-CZ"/>
        </w:rPr>
        <w:t>VaV</w:t>
      </w:r>
      <w:proofErr w:type="spellEnd"/>
      <w:r w:rsidRPr="005B422D">
        <w:rPr>
          <w:rFonts w:ascii="Arial" w:eastAsia="Times New Roman" w:hAnsi="Arial" w:cs="Arial"/>
          <w:lang w:eastAsia="cs-CZ"/>
        </w:rPr>
        <w:t>. Naproti tomu např. v Německu v roce 2015 přímá podpora podniků z tuzemských veřejných zdrojů představovala pouze 3,3 % výdajů podnikatelského sektoru na </w:t>
      </w:r>
      <w:proofErr w:type="spellStart"/>
      <w:r w:rsidRPr="005B422D">
        <w:rPr>
          <w:rFonts w:ascii="Arial" w:eastAsia="Times New Roman" w:hAnsi="Arial" w:cs="Arial"/>
          <w:lang w:eastAsia="cs-CZ"/>
        </w:rPr>
        <w:t>VaV</w:t>
      </w:r>
      <w:proofErr w:type="spellEnd"/>
      <w:r w:rsidRPr="005B422D">
        <w:rPr>
          <w:rFonts w:ascii="Arial" w:eastAsia="Times New Roman" w:hAnsi="Arial" w:cs="Arial"/>
          <w:lang w:eastAsia="cs-CZ"/>
        </w:rPr>
        <w:t xml:space="preserve">, ale podnikatelské zdroje se podílely téměř 14 % na výdajích vysokoškolského sektoru na </w:t>
      </w:r>
      <w:proofErr w:type="spellStart"/>
      <w:r w:rsidRPr="005B422D">
        <w:rPr>
          <w:rFonts w:ascii="Arial" w:eastAsia="Times New Roman" w:hAnsi="Arial" w:cs="Arial"/>
          <w:lang w:eastAsia="cs-CZ"/>
        </w:rPr>
        <w:t>VaV</w:t>
      </w:r>
      <w:proofErr w:type="spellEnd"/>
      <w:r w:rsidRPr="005B422D">
        <w:rPr>
          <w:rFonts w:ascii="Arial" w:eastAsia="Times New Roman" w:hAnsi="Arial" w:cs="Arial"/>
          <w:lang w:eastAsia="cs-CZ"/>
        </w:rPr>
        <w:t xml:space="preserve"> a více než 11 % na výdajích vládního sektoru na </w:t>
      </w:r>
      <w:proofErr w:type="spellStart"/>
      <w:r w:rsidRPr="005B422D">
        <w:rPr>
          <w:rFonts w:ascii="Arial" w:eastAsia="Times New Roman" w:hAnsi="Arial" w:cs="Arial"/>
          <w:lang w:eastAsia="cs-CZ"/>
        </w:rPr>
        <w:t>VaV</w:t>
      </w:r>
      <w:proofErr w:type="spellEnd"/>
      <w:r w:rsidRPr="005B422D">
        <w:rPr>
          <w:rFonts w:ascii="Arial" w:eastAsia="Times New Roman" w:hAnsi="Arial" w:cs="Arial"/>
          <w:lang w:eastAsia="cs-CZ"/>
        </w:rPr>
        <w:t>.</w:t>
      </w:r>
      <w:r w:rsidRPr="00106D7C">
        <w:rPr>
          <w:rFonts w:ascii="Arial" w:eastAsia="Times New Roman" w:hAnsi="Arial" w:cs="Arial"/>
          <w:highlight w:val="yellow"/>
          <w:lang w:eastAsia="cs-CZ"/>
        </w:rPr>
        <w:t xml:space="preserve"> </w:t>
      </w:r>
    </w:p>
    <w:p w:rsidR="00AA1976" w:rsidRDefault="00394A90" w:rsidP="00394A90">
      <w:pPr>
        <w:spacing w:after="0" w:line="360" w:lineRule="auto"/>
        <w:ind w:firstLine="709"/>
        <w:jc w:val="both"/>
        <w:rPr>
          <w:rFonts w:ascii="Arial" w:eastAsia="Times New Roman" w:hAnsi="Arial" w:cs="Arial"/>
          <w:lang w:eastAsia="cs-CZ"/>
        </w:rPr>
      </w:pPr>
      <w:r w:rsidRPr="00D773CE">
        <w:rPr>
          <w:rFonts w:ascii="Arial" w:eastAsia="Times New Roman" w:hAnsi="Arial" w:cs="Arial"/>
          <w:lang w:eastAsia="cs-CZ"/>
        </w:rPr>
        <w:t>Podrobnější rozbor podílu tuzemských podnikatelských zdrojů na financování výzkumu a vývoje prováděného ve vysokoškolském sektoru (obrázek 1.6) dokládá, že ČR</w:t>
      </w:r>
      <w:r w:rsidRPr="00D773CE" w:rsidDel="00033AF3">
        <w:rPr>
          <w:rFonts w:ascii="Arial" w:eastAsia="Times New Roman" w:hAnsi="Arial" w:cs="Arial"/>
          <w:lang w:eastAsia="cs-CZ"/>
        </w:rPr>
        <w:t xml:space="preserve"> </w:t>
      </w:r>
      <w:r w:rsidRPr="00D773CE">
        <w:rPr>
          <w:rFonts w:ascii="Arial" w:eastAsia="Times New Roman" w:hAnsi="Arial" w:cs="Arial"/>
          <w:lang w:eastAsia="cs-CZ"/>
        </w:rPr>
        <w:t xml:space="preserve">patří v rámci EU z dlouhodobého pohledu mezi státy s nízkým podílem. Ještě v roce 2013 patřilo ČR s podílem 0,8 % druhé nejhorší místo za Lucemburskem. Nárůst v posledních čtyřech letech až na hodnotu 5,3 % posunul ČR před Itálii, Slovensko, </w:t>
      </w:r>
      <w:proofErr w:type="spellStart"/>
      <w:r w:rsidRPr="00D773CE">
        <w:rPr>
          <w:rFonts w:ascii="Arial" w:eastAsia="Times New Roman" w:hAnsi="Arial" w:cs="Arial"/>
          <w:lang w:eastAsia="cs-CZ"/>
        </w:rPr>
        <w:t>Potugalsko</w:t>
      </w:r>
      <w:proofErr w:type="spellEnd"/>
      <w:r w:rsidRPr="00D773CE">
        <w:rPr>
          <w:rFonts w:ascii="Arial" w:eastAsia="Times New Roman" w:hAnsi="Arial" w:cs="Arial"/>
          <w:lang w:eastAsia="cs-CZ"/>
        </w:rPr>
        <w:t xml:space="preserve">, Dánsko, Francii, Irsko nebo Norsko na srovnatelnou úroveň s Velkou Británií nebo Rakouskem. I tento podíl je však nízký ve srovnání s Německem (14 %), Belgií (12 %), Slovinskem (11 %), Švýcarskem (10 %) nebo Nizozemskem (8 %). Střední hodnota za EU28 v roce 2015 činila 6,5 %. Na základě trendu z posledních let lze předpokládat, že pozice ČR se bude v následujících letech zlepšovat. </w:t>
      </w:r>
    </w:p>
    <w:p w:rsidR="00AA1976" w:rsidRDefault="00AA1976">
      <w:pPr>
        <w:rPr>
          <w:rFonts w:ascii="Arial" w:eastAsia="Times New Roman" w:hAnsi="Arial" w:cs="Arial"/>
          <w:lang w:eastAsia="cs-CZ"/>
        </w:rPr>
      </w:pPr>
      <w:r>
        <w:rPr>
          <w:rFonts w:ascii="Arial" w:eastAsia="Times New Roman" w:hAnsi="Arial" w:cs="Arial"/>
          <w:lang w:eastAsia="cs-CZ"/>
        </w:rPr>
        <w:br w:type="page"/>
      </w:r>
    </w:p>
    <w:p w:rsidR="00394A90" w:rsidRPr="00106D7C" w:rsidRDefault="00394A90" w:rsidP="00394A90">
      <w:pPr>
        <w:pStyle w:val="Obrzek-nadpis"/>
        <w:spacing w:after="120"/>
        <w:rPr>
          <w:highlight w:val="yellow"/>
        </w:rPr>
      </w:pPr>
      <w:r w:rsidRPr="00D773CE">
        <w:lastRenderedPageBreak/>
        <w:t>Obr. 1.6: Podíl podnikatelských zdrojů na výdajích na výzkum a vývoj ve vysokoškolském sektoru (HERD) v letech 2005 – 2015 v mezinárodním srovnání (v %)</w:t>
      </w:r>
    </w:p>
    <w:p w:rsidR="00394A90" w:rsidRPr="00106D7C" w:rsidRDefault="00394A90" w:rsidP="00394A90">
      <w:pPr>
        <w:pStyle w:val="Obrzek-nadpis"/>
        <w:spacing w:after="120"/>
        <w:rPr>
          <w:rFonts w:ascii="Times New Roman" w:hAnsi="Times New Roman"/>
          <w:i/>
          <w:sz w:val="24"/>
          <w:highlight w:val="yellow"/>
        </w:rPr>
      </w:pPr>
      <w:r w:rsidRPr="00D773CE">
        <w:rPr>
          <w:noProof/>
        </w:rPr>
        <w:drawing>
          <wp:inline distT="0" distB="0" distL="0" distR="0" wp14:anchorId="48B35A6B" wp14:editId="23A0A1F9">
            <wp:extent cx="6105525" cy="4200525"/>
            <wp:effectExtent l="0" t="0" r="0" b="9525"/>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4200525"/>
                    </a:xfrm>
                    <a:prstGeom prst="rect">
                      <a:avLst/>
                    </a:prstGeom>
                    <a:noFill/>
                    <a:ln>
                      <a:noFill/>
                    </a:ln>
                  </pic:spPr>
                </pic:pic>
              </a:graphicData>
            </a:graphic>
          </wp:inline>
        </w:drawing>
      </w:r>
    </w:p>
    <w:p w:rsidR="00394A90" w:rsidRPr="005C3D05" w:rsidRDefault="00394A90" w:rsidP="00394A90">
      <w:pPr>
        <w:pStyle w:val="Zdroj"/>
        <w:spacing w:before="0"/>
      </w:pPr>
      <w:r w:rsidRPr="005C3D05">
        <w:t xml:space="preserve">Zdroj dat: OECD – </w:t>
      </w:r>
      <w:proofErr w:type="spellStart"/>
      <w:r w:rsidRPr="005C3D05">
        <w:t>Main</w:t>
      </w:r>
      <w:proofErr w:type="spellEnd"/>
      <w:r w:rsidRPr="005C3D05">
        <w:t xml:space="preserve"> Science and Technology </w:t>
      </w:r>
      <w:proofErr w:type="spellStart"/>
      <w:r w:rsidRPr="005C3D05">
        <w:t>Indicators</w:t>
      </w:r>
      <w:proofErr w:type="spellEnd"/>
    </w:p>
    <w:p w:rsidR="00394A90" w:rsidRPr="005C3D05" w:rsidRDefault="00394A90" w:rsidP="00394A90">
      <w:pPr>
        <w:pStyle w:val="komentzaobrzkem"/>
      </w:pPr>
      <w:r w:rsidRPr="005C3D05">
        <w:t>Horizontální osa: hodnoty v roce 2015 v %.</w:t>
      </w:r>
    </w:p>
    <w:p w:rsidR="00394A90" w:rsidRPr="005C3D05" w:rsidRDefault="00394A90" w:rsidP="00394A90">
      <w:pPr>
        <w:pStyle w:val="komentzaobrzkem"/>
      </w:pPr>
      <w:r w:rsidRPr="005C3D05">
        <w:t>Vertikální osa: intenzita růstu / poklesu v období let 2005 - 2015 vyjádřená jako směrnice regresní přímky (kladná hodnota značí rostoucí trend, záporná hodnota klesající).</w:t>
      </w:r>
    </w:p>
    <w:p w:rsidR="00394A90" w:rsidRPr="005C3D05" w:rsidRDefault="00394A90" w:rsidP="00394A90">
      <w:pPr>
        <w:pStyle w:val="komentzaobrzkem"/>
      </w:pPr>
      <w:r w:rsidRPr="005C3D05">
        <w:t>Průsečík os značí teoretickou pozici EU 28.</w:t>
      </w:r>
    </w:p>
    <w:p w:rsidR="00394A90" w:rsidRPr="005C3D05" w:rsidRDefault="00394A90" w:rsidP="00394A90">
      <w:pPr>
        <w:pStyle w:val="komentzaobrzkem"/>
      </w:pPr>
      <w:r w:rsidRPr="005C3D05">
        <w:t>Výřez vpravo dole demonstruje průběh hodnot v jednotlivých letech v ČR; koeficient determinace R</w:t>
      </w:r>
      <w:r w:rsidRPr="005C3D05">
        <w:rPr>
          <w:vertAlign w:val="superscript"/>
        </w:rPr>
        <w:t>2</w:t>
      </w:r>
      <w:r w:rsidRPr="005C3D05">
        <w:t xml:space="preserve"> značí těsnost závislosti znázorněné křivkou.</w:t>
      </w:r>
    </w:p>
    <w:p w:rsidR="00394A90" w:rsidRPr="005C3D05" w:rsidRDefault="00394A90" w:rsidP="00394A90">
      <w:pPr>
        <w:pStyle w:val="komentzaobrzkem"/>
      </w:pPr>
      <w:r w:rsidRPr="005C3D05">
        <w:t xml:space="preserve">Součástí podnikatelských zdrojů jsou následující finanční prostředky: </w:t>
      </w:r>
    </w:p>
    <w:p w:rsidR="00394A90" w:rsidRPr="005C3D05" w:rsidRDefault="00394A90" w:rsidP="00394A90">
      <w:pPr>
        <w:pStyle w:val="komentzaobrzkem-odrky"/>
      </w:pPr>
      <w:r w:rsidRPr="005C3D05">
        <w:t>příjmy z prodeje služeb výzkumu a vývoje (výzkum pro potřeby podniků),</w:t>
      </w:r>
    </w:p>
    <w:p w:rsidR="00394A90" w:rsidRPr="005C3D05" w:rsidRDefault="00394A90" w:rsidP="00394A90">
      <w:pPr>
        <w:pStyle w:val="komentzaobrzkem-odrky"/>
      </w:pPr>
      <w:r w:rsidRPr="005C3D05">
        <w:t>příjmy z licenčních poplatků (např. za patenty, know-how),</w:t>
      </w:r>
    </w:p>
    <w:p w:rsidR="00394A90" w:rsidRPr="005C3D05" w:rsidRDefault="00394A90" w:rsidP="00394A90">
      <w:pPr>
        <w:pStyle w:val="komentzaobrzkem-odrky"/>
        <w:spacing w:after="240"/>
      </w:pPr>
      <w:r w:rsidRPr="005C3D05">
        <w:t>ostatní příjmy (např. pronájem budov a zařízení, tržby z prodeje majetku, placené kurzy, konzultace a poradenství, finanční dary).</w:t>
      </w: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5B422D">
        <w:rPr>
          <w:rFonts w:ascii="Arial" w:eastAsia="Times New Roman" w:hAnsi="Arial" w:cs="Arial"/>
          <w:lang w:eastAsia="cs-CZ"/>
        </w:rPr>
        <w:t xml:space="preserve">Podobná situace, jako v případě podílu na výdajích vysokoškolského sektoru na </w:t>
      </w:r>
      <w:proofErr w:type="spellStart"/>
      <w:r w:rsidRPr="005B422D">
        <w:rPr>
          <w:rFonts w:ascii="Arial" w:eastAsia="Times New Roman" w:hAnsi="Arial" w:cs="Arial"/>
          <w:lang w:eastAsia="cs-CZ"/>
        </w:rPr>
        <w:t>VaV</w:t>
      </w:r>
      <w:proofErr w:type="spellEnd"/>
      <w:r w:rsidRPr="005B422D">
        <w:rPr>
          <w:rFonts w:ascii="Arial" w:eastAsia="Times New Roman" w:hAnsi="Arial" w:cs="Arial"/>
          <w:lang w:eastAsia="cs-CZ"/>
        </w:rPr>
        <w:t xml:space="preserve">, je také u podílu tuzemských podnikatelských zdrojů na výdajích vládního sektoru na </w:t>
      </w:r>
      <w:proofErr w:type="spellStart"/>
      <w:r w:rsidRPr="005B422D">
        <w:rPr>
          <w:rFonts w:ascii="Arial" w:eastAsia="Times New Roman" w:hAnsi="Arial" w:cs="Arial"/>
          <w:lang w:eastAsia="cs-CZ"/>
        </w:rPr>
        <w:t>VaV</w:t>
      </w:r>
      <w:proofErr w:type="spellEnd"/>
      <w:r w:rsidRPr="005B422D">
        <w:rPr>
          <w:rFonts w:ascii="Arial" w:eastAsia="Times New Roman" w:hAnsi="Arial" w:cs="Arial"/>
          <w:lang w:eastAsia="cs-CZ"/>
        </w:rPr>
        <w:t xml:space="preserve"> (obrázek 1.7). I v tomto ukazateli ČR (s hodnotou </w:t>
      </w:r>
      <w:r>
        <w:rPr>
          <w:rFonts w:ascii="Arial" w:eastAsia="Times New Roman" w:hAnsi="Arial" w:cs="Arial"/>
          <w:lang w:eastAsia="cs-CZ"/>
        </w:rPr>
        <w:t>2,8</w:t>
      </w:r>
      <w:r w:rsidRPr="005B422D">
        <w:rPr>
          <w:rFonts w:ascii="Arial" w:eastAsia="Times New Roman" w:hAnsi="Arial" w:cs="Arial"/>
          <w:lang w:eastAsia="cs-CZ"/>
        </w:rPr>
        <w:t> % v roce 201</w:t>
      </w:r>
      <w:r>
        <w:rPr>
          <w:rFonts w:ascii="Arial" w:eastAsia="Times New Roman" w:hAnsi="Arial" w:cs="Arial"/>
          <w:lang w:eastAsia="cs-CZ"/>
        </w:rPr>
        <w:t>5</w:t>
      </w:r>
      <w:r w:rsidRPr="005B422D">
        <w:rPr>
          <w:rFonts w:ascii="Arial" w:eastAsia="Times New Roman" w:hAnsi="Arial" w:cs="Arial"/>
          <w:lang w:eastAsia="cs-CZ"/>
        </w:rPr>
        <w:t>) dlouhodobě zaostává za střední hodnotou členských států EU (průměr za EU28 v roce 2015 činil 8,5 </w:t>
      </w:r>
      <w:r w:rsidRPr="00ED61ED">
        <w:rPr>
          <w:rFonts w:ascii="Arial" w:eastAsia="Times New Roman" w:hAnsi="Arial" w:cs="Arial"/>
          <w:lang w:eastAsia="cs-CZ"/>
        </w:rPr>
        <w:t>%). Vyšší hodnoty než v ČR vykázaly v roce 2015 například Nizozemsko (13 %), Velká Británie (12 %), Německo (přes 11 %), Maďarsko, Finsko nebo Slovinsko (necelých 9 %), Francie nebo Slovinsko (cca 8 %), Norsko (přes 7 %)</w:t>
      </w:r>
      <w:r>
        <w:rPr>
          <w:rFonts w:ascii="Arial" w:eastAsia="Times New Roman" w:hAnsi="Arial" w:cs="Arial"/>
          <w:lang w:eastAsia="cs-CZ"/>
        </w:rPr>
        <w:t>,</w:t>
      </w:r>
      <w:r w:rsidRPr="00ED61ED">
        <w:rPr>
          <w:rFonts w:ascii="Arial" w:eastAsia="Times New Roman" w:hAnsi="Arial" w:cs="Arial"/>
          <w:lang w:eastAsia="cs-CZ"/>
        </w:rPr>
        <w:t xml:space="preserve"> Belgie nebo Španělsko (necelých 6 %) a také Itálie, Řecko či Rakousko (přes 4 </w:t>
      </w:r>
      <w:r w:rsidRPr="00493EB4">
        <w:rPr>
          <w:rFonts w:ascii="Arial" w:eastAsia="Times New Roman" w:hAnsi="Arial" w:cs="Arial"/>
          <w:lang w:eastAsia="cs-CZ"/>
        </w:rPr>
        <w:t xml:space="preserve">%). Naopak nižší hodnoty byly v Izraeli, Koreji nebo Japonsku (přes 2 %), Irsku, Portugalsku, Estonsku nebo Dánsku (méně než 2 %). Na srovnatelné úrovni jako v ČR se nachází podpora vládního sektoru z podnikatelských zdrojů například ve Švédsku. Na rozdíl od většiny uvedených zemí s hodnotami </w:t>
      </w:r>
      <w:r w:rsidRPr="00493EB4">
        <w:rPr>
          <w:rFonts w:ascii="Arial" w:eastAsia="Times New Roman" w:hAnsi="Arial" w:cs="Arial"/>
          <w:lang w:eastAsia="cs-CZ"/>
        </w:rPr>
        <w:lastRenderedPageBreak/>
        <w:t>nižšími než evropský průměr, (s výjimkou Rakouska a Belgie) však ČR vykázala v období 2005 – 2015 výrazně klesající trend (z 9,4 % na 2,8 %). V roce 2016 sice došlo k nárůstu na 4,0 %, ten však byl způsoben především výrazným poklesem zahraničních tuzemských zdrojů, v absolutní hodnotě se tuzemské podnikatelské zdroje zvýšily jen nepatrně (meziročně narostly o 83 mil. Kč na hodnotu 584 mil. Kč). Na základě vývoje tohoto ukazatele nelze v nejbližších letech očekávat zlepšení situace.</w:t>
      </w:r>
    </w:p>
    <w:p w:rsidR="00394A90" w:rsidRPr="00106D7C" w:rsidRDefault="00394A90" w:rsidP="00394A90">
      <w:pPr>
        <w:pStyle w:val="Obrzek-nadpis"/>
        <w:rPr>
          <w:highlight w:val="yellow"/>
        </w:rPr>
      </w:pPr>
      <w:r w:rsidRPr="00493EB4">
        <w:t>Obr. 1.7: Podíl podnikatelských zdrojů na výdajích na výzkum a vývoj ve vládním sektoru (GOVERD) v letech 2005 – 2015 v mezinárodním srovnání</w:t>
      </w:r>
      <w:r>
        <w:t xml:space="preserve"> (v %)</w:t>
      </w:r>
    </w:p>
    <w:p w:rsidR="00394A90" w:rsidRPr="00106D7C" w:rsidRDefault="00394A90" w:rsidP="00394A90">
      <w:pPr>
        <w:spacing w:after="0" w:line="240" w:lineRule="auto"/>
        <w:ind w:left="1412" w:hanging="1412"/>
        <w:jc w:val="center"/>
        <w:rPr>
          <w:rFonts w:ascii="Times New Roman" w:eastAsia="Times New Roman" w:hAnsi="Times New Roman" w:cs="Times New Roman"/>
          <w:b/>
          <w:sz w:val="24"/>
          <w:szCs w:val="24"/>
          <w:highlight w:val="yellow"/>
          <w:lang w:eastAsia="cs-CZ"/>
        </w:rPr>
      </w:pPr>
      <w:r w:rsidRPr="00493EB4">
        <w:rPr>
          <w:noProof/>
          <w:lang w:eastAsia="cs-CZ"/>
        </w:rPr>
        <w:drawing>
          <wp:inline distT="0" distB="0" distL="0" distR="0" wp14:anchorId="6472A4E5" wp14:editId="1D2CE46C">
            <wp:extent cx="6105525" cy="4200525"/>
            <wp:effectExtent l="0" t="0" r="9525"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4200525"/>
                    </a:xfrm>
                    <a:prstGeom prst="rect">
                      <a:avLst/>
                    </a:prstGeom>
                    <a:noFill/>
                    <a:ln>
                      <a:noFill/>
                    </a:ln>
                  </pic:spPr>
                </pic:pic>
              </a:graphicData>
            </a:graphic>
          </wp:inline>
        </w:drawing>
      </w:r>
    </w:p>
    <w:p w:rsidR="00394A90" w:rsidRPr="000E0C3A" w:rsidRDefault="00394A90" w:rsidP="00394A90">
      <w:pPr>
        <w:pStyle w:val="Zdroj"/>
      </w:pPr>
      <w:r w:rsidRPr="000E0C3A">
        <w:t xml:space="preserve">Zdroj dat: OECD – </w:t>
      </w:r>
      <w:proofErr w:type="spellStart"/>
      <w:r w:rsidRPr="000E0C3A">
        <w:t>Main</w:t>
      </w:r>
      <w:proofErr w:type="spellEnd"/>
      <w:r w:rsidRPr="000E0C3A">
        <w:t xml:space="preserve"> Science and Technology </w:t>
      </w:r>
      <w:proofErr w:type="spellStart"/>
      <w:r w:rsidRPr="000E0C3A">
        <w:t>Indicators</w:t>
      </w:r>
      <w:proofErr w:type="spellEnd"/>
    </w:p>
    <w:p w:rsidR="00394A90" w:rsidRPr="000E0C3A" w:rsidRDefault="00394A90" w:rsidP="00394A90">
      <w:pPr>
        <w:pStyle w:val="komentzaobrzkem"/>
      </w:pPr>
      <w:r w:rsidRPr="000E0C3A">
        <w:t>Horizontální osa: hodnoty v roce 2015 v %</w:t>
      </w:r>
    </w:p>
    <w:p w:rsidR="00394A90" w:rsidRPr="000E0C3A" w:rsidRDefault="00394A90" w:rsidP="00394A90">
      <w:pPr>
        <w:pStyle w:val="komentzaobrzkem"/>
      </w:pPr>
      <w:r w:rsidRPr="000E0C3A">
        <w:t>Vertikální osa: intenzita růstu / poklesu v období let 2005 - 2015 vyjádřená jako směrnice regresní přímky (kladná hodnota značí rostoucí trend, záporná hodnota klesající).</w:t>
      </w:r>
    </w:p>
    <w:p w:rsidR="00394A90" w:rsidRPr="000E0C3A" w:rsidRDefault="00394A90" w:rsidP="00394A90">
      <w:pPr>
        <w:pStyle w:val="komentzaobrzkem"/>
      </w:pPr>
      <w:r w:rsidRPr="000E0C3A">
        <w:t>Průsečík os značí teoretickou pozici EU 28.</w:t>
      </w:r>
    </w:p>
    <w:p w:rsidR="00394A90" w:rsidRPr="000E0C3A" w:rsidRDefault="00394A90" w:rsidP="00394A90">
      <w:pPr>
        <w:pStyle w:val="komentzaobrzkem"/>
      </w:pPr>
      <w:r w:rsidRPr="000E0C3A">
        <w:t>Výřez v</w:t>
      </w:r>
      <w:r>
        <w:t>levo</w:t>
      </w:r>
      <w:r w:rsidRPr="000E0C3A">
        <w:t xml:space="preserve"> dole demonstruje průběh hodnot v jednotlivých letech v ČR; koeficient determinace R</w:t>
      </w:r>
      <w:r w:rsidRPr="000E0C3A">
        <w:rPr>
          <w:vertAlign w:val="superscript"/>
        </w:rPr>
        <w:t>2</w:t>
      </w:r>
      <w:r w:rsidRPr="000E0C3A">
        <w:t xml:space="preserve"> značí těsnost závislosti znázorněné křivkou.</w:t>
      </w:r>
    </w:p>
    <w:p w:rsidR="00394A90" w:rsidRPr="000E0C3A" w:rsidRDefault="00394A90" w:rsidP="00394A90">
      <w:pPr>
        <w:pStyle w:val="komentzaobrzkem"/>
      </w:pPr>
      <w:r w:rsidRPr="000E0C3A">
        <w:t xml:space="preserve">Součástí podnikatelských zdrojů jsou následující finanční prostředky: </w:t>
      </w:r>
    </w:p>
    <w:p w:rsidR="00394A90" w:rsidRPr="000E0C3A" w:rsidRDefault="00394A90" w:rsidP="00394A90">
      <w:pPr>
        <w:pStyle w:val="komentzaobrzkem-odrky"/>
      </w:pPr>
      <w:r w:rsidRPr="000E0C3A">
        <w:t>příjmy z prodeje služeb výzkumu a vývoje (výzkum pro potřeby podniků),</w:t>
      </w:r>
    </w:p>
    <w:p w:rsidR="00394A90" w:rsidRPr="000E0C3A" w:rsidRDefault="00394A90" w:rsidP="00394A90">
      <w:pPr>
        <w:pStyle w:val="komentzaobrzkem-odrky"/>
      </w:pPr>
      <w:r w:rsidRPr="000E0C3A">
        <w:t>příjmy z licenčních poplatků (např. za patenty, know-how),</w:t>
      </w:r>
    </w:p>
    <w:p w:rsidR="00394A90" w:rsidRPr="000E0C3A" w:rsidRDefault="00394A90" w:rsidP="00394A90">
      <w:pPr>
        <w:pStyle w:val="komentzaobrzkem-odrky"/>
      </w:pPr>
      <w:r w:rsidRPr="000E0C3A">
        <w:t>ostatní příjmy (např. pronájem budov a zařízení, tržby z prodeje majetku, placené kurzy, konzultace a poradenství, finanční dary).</w:t>
      </w:r>
    </w:p>
    <w:p w:rsidR="00394A90" w:rsidRPr="00106D7C" w:rsidRDefault="00394A90" w:rsidP="00394A90">
      <w:pPr>
        <w:pStyle w:val="komentzaobrzkem-odrky"/>
        <w:numPr>
          <w:ilvl w:val="0"/>
          <w:numId w:val="0"/>
        </w:numPr>
        <w:ind w:left="1980"/>
        <w:rPr>
          <w:highlight w:val="yellow"/>
        </w:rPr>
      </w:pPr>
    </w:p>
    <w:p w:rsidR="00394A90" w:rsidRPr="00106D7C" w:rsidRDefault="00394A90" w:rsidP="00394A90">
      <w:pPr>
        <w:spacing w:after="0" w:line="360" w:lineRule="auto"/>
        <w:ind w:firstLine="708"/>
        <w:jc w:val="both"/>
        <w:rPr>
          <w:rFonts w:ascii="Arial" w:eastAsia="Times New Roman" w:hAnsi="Arial" w:cs="Arial"/>
          <w:highlight w:val="yellow"/>
          <w:lang w:eastAsia="cs-CZ"/>
        </w:rPr>
      </w:pPr>
      <w:r w:rsidRPr="000B62FF">
        <w:rPr>
          <w:rFonts w:ascii="Arial" w:eastAsia="Times New Roman" w:hAnsi="Arial" w:cs="Arial"/>
          <w:lang w:eastAsia="cs-CZ"/>
        </w:rPr>
        <w:t>Podíl tuzemských veřejných finančních zdrojů na výdajích podnikatelského sektoru na výzkum a vývoj (obrázek 1.8) byl v minulosti v ČR vysoký. Ještě v roce 2011 činil téměř 15 %, následně došlo k postupnému poklesu až na úroveň evropského průměru (6,2 % v roce 2016, průměr EU 28 za rok 2015 6,4 </w:t>
      </w:r>
      <w:r w:rsidRPr="00F82560">
        <w:rPr>
          <w:rFonts w:ascii="Arial" w:eastAsia="Times New Roman" w:hAnsi="Arial" w:cs="Arial"/>
          <w:lang w:eastAsia="cs-CZ"/>
        </w:rPr>
        <w:t xml:space="preserve">%). Srovnatelnou hodnotu jako ČR vykázala v roce 2015 např. </w:t>
      </w:r>
      <w:r w:rsidRPr="00F82560">
        <w:rPr>
          <w:rFonts w:ascii="Arial" w:eastAsia="Times New Roman" w:hAnsi="Arial" w:cs="Arial"/>
          <w:lang w:eastAsia="cs-CZ"/>
        </w:rPr>
        <w:lastRenderedPageBreak/>
        <w:t xml:space="preserve">Francie, ještě vyšší byl podíl např. v Norsku, Velké Británii, Portugalsku nebo Španělsku (mezi 8,5 a 9,5 %), v Rakousku (cca 12,5 %) nebo v Maďarsku (přes 19 %). V těchto zemích navíc dochází z hlediska trendu k růstu, zatímco v ČR je v posledních pěti letech patrný pokles. Výrazně nižší jsou naopak hodnoty kromě již zmíněného Německa (3,3 %) např. ve Finsku (cca 3,5 %), Dánsku nebo Izraeli (cca 3 %), ale také v Nizozemsku, Švýcarsku nebo Japonsku (méně než 2 %). </w:t>
      </w:r>
    </w:p>
    <w:p w:rsidR="00394A90" w:rsidRPr="00106D7C" w:rsidRDefault="00394A90" w:rsidP="00394A90">
      <w:pPr>
        <w:pStyle w:val="Obrzek-nadpis"/>
        <w:rPr>
          <w:highlight w:val="yellow"/>
        </w:rPr>
      </w:pPr>
      <w:r w:rsidRPr="00F82560">
        <w:t>Obr. 1.8: Podíl tuzemských veřejných zdrojů na celkových výdajích podnikatelského sektoru na výzkum a vývoj (BERD) v letech 2005 – 2015 v mezinárodním srovnání (v %)</w:t>
      </w:r>
    </w:p>
    <w:p w:rsidR="00394A90" w:rsidRPr="00106D7C" w:rsidRDefault="00394A90" w:rsidP="00394A90">
      <w:pPr>
        <w:spacing w:after="120" w:line="240" w:lineRule="auto"/>
        <w:jc w:val="center"/>
        <w:rPr>
          <w:rFonts w:ascii="Times New Roman" w:eastAsia="Times New Roman" w:hAnsi="Times New Roman" w:cs="Times New Roman"/>
          <w:b/>
          <w:sz w:val="24"/>
          <w:szCs w:val="24"/>
          <w:highlight w:val="yellow"/>
          <w:lang w:eastAsia="cs-CZ"/>
        </w:rPr>
      </w:pPr>
      <w:r w:rsidRPr="00F82560">
        <w:rPr>
          <w:noProof/>
          <w:lang w:eastAsia="cs-CZ"/>
        </w:rPr>
        <w:drawing>
          <wp:inline distT="0" distB="0" distL="0" distR="0" wp14:anchorId="5E43C70B" wp14:editId="6937D998">
            <wp:extent cx="6105525" cy="4391025"/>
            <wp:effectExtent l="0" t="0" r="9525" b="9525"/>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4391025"/>
                    </a:xfrm>
                    <a:prstGeom prst="rect">
                      <a:avLst/>
                    </a:prstGeom>
                    <a:noFill/>
                    <a:ln>
                      <a:noFill/>
                    </a:ln>
                  </pic:spPr>
                </pic:pic>
              </a:graphicData>
            </a:graphic>
          </wp:inline>
        </w:drawing>
      </w:r>
    </w:p>
    <w:p w:rsidR="00394A90" w:rsidRPr="00F82560" w:rsidRDefault="00394A90" w:rsidP="00394A90">
      <w:pPr>
        <w:pStyle w:val="Zdroj"/>
        <w:spacing w:before="0"/>
      </w:pPr>
      <w:r w:rsidRPr="00F82560">
        <w:t xml:space="preserve">Zdroj dat: OECD – </w:t>
      </w:r>
      <w:proofErr w:type="spellStart"/>
      <w:r w:rsidRPr="00F82560">
        <w:t>Main</w:t>
      </w:r>
      <w:proofErr w:type="spellEnd"/>
      <w:r w:rsidRPr="00F82560">
        <w:t xml:space="preserve"> Science and Technology </w:t>
      </w:r>
      <w:proofErr w:type="spellStart"/>
      <w:r w:rsidRPr="00F82560">
        <w:t>Indicators</w:t>
      </w:r>
      <w:proofErr w:type="spellEnd"/>
    </w:p>
    <w:p w:rsidR="00394A90" w:rsidRPr="00F82560" w:rsidRDefault="00394A90" w:rsidP="00394A90">
      <w:pPr>
        <w:pStyle w:val="komentzaobrzkem"/>
      </w:pPr>
      <w:r w:rsidRPr="00F82560">
        <w:t>Horizontální osa: hodnoty v roce 2015 v %.</w:t>
      </w:r>
    </w:p>
    <w:p w:rsidR="00394A90" w:rsidRPr="00F82560" w:rsidRDefault="00394A90" w:rsidP="00394A90">
      <w:pPr>
        <w:pStyle w:val="komentzaobrzkem"/>
      </w:pPr>
      <w:r w:rsidRPr="00F82560">
        <w:t>Vertikální osa: intenzita růstu / poklesu v období let 2005 - 2015 vyjádřená jako směrnice regresní přímky (kladná hodnota značí rostoucí trend, záporná hodnota klesající).</w:t>
      </w:r>
    </w:p>
    <w:p w:rsidR="00394A90" w:rsidRPr="00F82560" w:rsidRDefault="00394A90" w:rsidP="00394A90">
      <w:pPr>
        <w:pStyle w:val="komentzaobrzkem"/>
      </w:pPr>
      <w:r w:rsidRPr="00F82560">
        <w:t>Průsečík os značí teoretickou pozici EU 28.</w:t>
      </w:r>
    </w:p>
    <w:p w:rsidR="00394A90" w:rsidRPr="00F82560" w:rsidRDefault="00394A90" w:rsidP="00394A90">
      <w:pPr>
        <w:pStyle w:val="komentzaobrzkem"/>
      </w:pPr>
      <w:r w:rsidRPr="00F82560">
        <w:t>Výřez vpravo dole demonstruje průběh hodnot v jednotlivých letech v ČR; koeficient determinace R</w:t>
      </w:r>
      <w:r w:rsidRPr="00F82560">
        <w:rPr>
          <w:vertAlign w:val="superscript"/>
        </w:rPr>
        <w:t>2</w:t>
      </w:r>
      <w:r w:rsidRPr="00F82560">
        <w:t xml:space="preserve"> značí těsnost závislosti znázorněné křivkou.</w:t>
      </w:r>
    </w:p>
    <w:p w:rsidR="00394A90" w:rsidRDefault="00394A90" w:rsidP="00394A90">
      <w:pPr>
        <w:pStyle w:val="komentzaobrzkem"/>
        <w:spacing w:after="240"/>
      </w:pPr>
      <w:r w:rsidRPr="00F82560">
        <w:t>Součástí tuzemských veřejných finančních prostředků jsou finance vynaložené na spolufinancování operačních a rámcových programů EU.</w:t>
      </w:r>
    </w:p>
    <w:p w:rsidR="00394A90" w:rsidRDefault="00394A90">
      <w:pPr>
        <w:rPr>
          <w:rFonts w:ascii="Arial" w:eastAsia="Times New Roman" w:hAnsi="Arial" w:cs="Arial"/>
        </w:rPr>
      </w:pPr>
      <w:r>
        <w:rPr>
          <w:rFonts w:ascii="Arial" w:eastAsia="Times New Roman" w:hAnsi="Arial" w:cs="Arial"/>
        </w:rPr>
        <w:br w:type="page"/>
      </w:r>
    </w:p>
    <w:p w:rsidR="00516799" w:rsidRDefault="002D186F" w:rsidP="00394A90">
      <w:pPr>
        <w:pStyle w:val="NadpisurovemII"/>
        <w:numPr>
          <w:ilvl w:val="1"/>
          <w:numId w:val="19"/>
        </w:numPr>
      </w:pPr>
      <w:bookmarkStart w:id="7" w:name="_Toc500144020"/>
      <w:r w:rsidRPr="006246EA">
        <w:lastRenderedPageBreak/>
        <w:t>Přímá a n</w:t>
      </w:r>
      <w:r w:rsidR="00516799" w:rsidRPr="006246EA">
        <w:t>epřímá podpora výzkumu a vývoje</w:t>
      </w:r>
      <w:r w:rsidR="00EB0FF6">
        <w:t xml:space="preserve"> v </w:t>
      </w:r>
      <w:r w:rsidRPr="006246EA">
        <w:t>podnikatelském sektoru</w:t>
      </w:r>
      <w:bookmarkEnd w:id="7"/>
    </w:p>
    <w:p w:rsidR="00394A90" w:rsidRPr="00394A90" w:rsidRDefault="00394A90" w:rsidP="00394A90">
      <w:pPr>
        <w:spacing w:after="0" w:line="360" w:lineRule="auto"/>
        <w:ind w:firstLine="405"/>
        <w:jc w:val="both"/>
        <w:rPr>
          <w:rFonts w:ascii="Arial" w:eastAsia="Times New Roman" w:hAnsi="Arial" w:cs="Arial"/>
          <w:lang w:eastAsia="cs-CZ"/>
        </w:rPr>
      </w:pPr>
      <w:r w:rsidRPr="00394A90">
        <w:rPr>
          <w:rFonts w:ascii="Arial" w:eastAsia="Times New Roman" w:hAnsi="Arial" w:cs="Arial"/>
          <w:lang w:eastAsia="cs-CZ"/>
        </w:rPr>
        <w:t>Při podrobném rozboru přímé podpory podnikatelského sektoru na základě dat z IS VaVaI (po provedení harmonizace dat</w:t>
      </w:r>
      <w:r w:rsidRPr="00D44A56">
        <w:rPr>
          <w:vertAlign w:val="superscript"/>
          <w:lang w:eastAsia="cs-CZ"/>
        </w:rPr>
        <w:footnoteReference w:id="6"/>
      </w:r>
      <w:r w:rsidRPr="00394A90">
        <w:rPr>
          <w:rFonts w:ascii="Arial" w:eastAsia="Times New Roman" w:hAnsi="Arial" w:cs="Arial"/>
          <w:lang w:eastAsia="cs-CZ"/>
        </w:rPr>
        <w:t xml:space="preserve">) za roky 2015 a 2016 (obrázek 1.9) platí, že v roce 2015 z celkové podpory podnikatelskému sektoru ve výši 3,44 mld. Kč bylo 280 mil. Kč (8 %) vynaloženo na podporu dlouhodobého koncepčního rozvoje 23 subjektů splňujících definici výzkumné organizace. Zbylých 3,16 mld. Kč bylo využito na podporu projektů ve VaVaI, přičemž částkou 391 mil. Kč (11 % celkové podpory podnikatelského sektoru) byly podpořeny veřejné podniky v počtu 40 subjektů, 150 velkých podniků disponovalo částkou 586 mil. Kč (17 %) a 915 malých a středních podniků (MSP) získalo prostředky v celkové výši 2,18 mld. Kč (64 %). </w:t>
      </w:r>
    </w:p>
    <w:p w:rsidR="00394A90" w:rsidRPr="00D44A56" w:rsidRDefault="00394A90" w:rsidP="00394A90">
      <w:pPr>
        <w:pStyle w:val="Obrzek-nadpis"/>
      </w:pPr>
      <w:r w:rsidRPr="00D44A56">
        <w:t xml:space="preserve">Obr. 1.9: Přímá podpora výzkumu a vývoje v podnikatelském sektoru ze SR v letech </w:t>
      </w:r>
      <w:r w:rsidRPr="00D44A56">
        <w:br/>
        <w:t>2015 a 2016</w:t>
      </w:r>
    </w:p>
    <w:p w:rsidR="00394A90" w:rsidRPr="00394A90" w:rsidRDefault="00394A90" w:rsidP="00394A90">
      <w:pPr>
        <w:spacing w:after="0" w:line="240" w:lineRule="auto"/>
        <w:jc w:val="center"/>
        <w:rPr>
          <w:rFonts w:ascii="Times New Roman" w:eastAsia="Times New Roman" w:hAnsi="Times New Roman" w:cs="Times New Roman"/>
          <w:i/>
          <w:sz w:val="24"/>
          <w:szCs w:val="24"/>
          <w:highlight w:val="yellow"/>
          <w:lang w:eastAsia="cs-CZ"/>
        </w:rPr>
      </w:pPr>
      <w:r w:rsidRPr="00BF3EC6">
        <w:rPr>
          <w:noProof/>
          <w:lang w:eastAsia="cs-CZ"/>
        </w:rPr>
        <w:drawing>
          <wp:inline distT="0" distB="0" distL="0" distR="0" wp14:anchorId="1EA38BF0" wp14:editId="033C495D">
            <wp:extent cx="6120130" cy="3389332"/>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389332"/>
                    </a:xfrm>
                    <a:prstGeom prst="rect">
                      <a:avLst/>
                    </a:prstGeom>
                    <a:noFill/>
                    <a:ln>
                      <a:noFill/>
                    </a:ln>
                  </pic:spPr>
                </pic:pic>
              </a:graphicData>
            </a:graphic>
          </wp:inline>
        </w:drawing>
      </w:r>
    </w:p>
    <w:p w:rsidR="00394A90" w:rsidRPr="00D44A56" w:rsidRDefault="00394A90" w:rsidP="00394A90">
      <w:pPr>
        <w:pStyle w:val="Zdroj"/>
        <w:spacing w:after="240"/>
      </w:pPr>
      <w:r w:rsidRPr="00D44A56">
        <w:t>Zdroj dat: IS VaVaI po úpravě kategorií subjektů dle metodiky pro statistická zjišťování ČSÚ</w:t>
      </w:r>
    </w:p>
    <w:p w:rsidR="00394A90" w:rsidRPr="00394A90" w:rsidRDefault="00394A90" w:rsidP="00394A90">
      <w:pPr>
        <w:spacing w:after="0" w:line="360" w:lineRule="auto"/>
        <w:ind w:firstLine="405"/>
        <w:jc w:val="both"/>
        <w:rPr>
          <w:rFonts w:ascii="Arial" w:eastAsia="Times New Roman" w:hAnsi="Arial" w:cs="Arial"/>
          <w:highlight w:val="yellow"/>
          <w:lang w:eastAsia="cs-CZ"/>
        </w:rPr>
      </w:pPr>
      <w:r w:rsidRPr="00394A90">
        <w:rPr>
          <w:rFonts w:ascii="Arial" w:eastAsia="Times New Roman" w:hAnsi="Arial" w:cs="Arial"/>
          <w:lang w:eastAsia="cs-CZ"/>
        </w:rPr>
        <w:t>V roce 2016 byla celková podpora mírně vyšší, činila 3,64 mld. Kč. Z uvedené částky bylo na podporu dlouhodobého koncepčního rozvoje 25 subjektů vynaloženo 299 mil. Kč, zbylých 3,34 mld. Kč bylo vynaloženo na projekty VaVaI. Veřejné podniky v počtu 39 získaly z této částky 1 202 mil. Kč (33 % celkové podpory podnikatelského sektoru), velké podniky 422 mil. Kč (12 %) a MSP 1 714 mil. Kč (4</w:t>
      </w:r>
      <w:r w:rsidR="00485271">
        <w:rPr>
          <w:rFonts w:ascii="Arial" w:eastAsia="Times New Roman" w:hAnsi="Arial" w:cs="Arial"/>
          <w:lang w:eastAsia="cs-CZ"/>
        </w:rPr>
        <w:t>7</w:t>
      </w:r>
      <w:r w:rsidRPr="00394A90">
        <w:rPr>
          <w:rFonts w:ascii="Arial" w:eastAsia="Times New Roman" w:hAnsi="Arial" w:cs="Arial"/>
          <w:lang w:eastAsia="cs-CZ"/>
        </w:rPr>
        <w:t xml:space="preserve"> %). Meziročně se tudíž celková podpora podnikatelského sektoru zvýšila o 196 mil. Kč (14,6 %), přičemž narostla především podpora veřejných podniků (o 811 mil. Kč) a poklesla podpora MSP (o 470 mil. Kč, tj. přibližně o 20 %). Růst účelové podpory u veřejných podniků zapříčinilo čerpání podpory Výzkumného centra Udržitelná energetika (SUSEN) jak </w:t>
      </w:r>
      <w:r w:rsidRPr="00394A90">
        <w:rPr>
          <w:rFonts w:ascii="Arial" w:eastAsia="Times New Roman" w:hAnsi="Arial" w:cs="Arial"/>
          <w:lang w:eastAsia="cs-CZ"/>
        </w:rPr>
        <w:lastRenderedPageBreak/>
        <w:t>z</w:t>
      </w:r>
      <w:r>
        <w:rPr>
          <w:rFonts w:ascii="Arial" w:eastAsia="Times New Roman" w:hAnsi="Arial" w:cs="Arial"/>
          <w:lang w:eastAsia="cs-CZ"/>
        </w:rPr>
        <w:t> </w:t>
      </w:r>
      <w:proofErr w:type="gramStart"/>
      <w:r w:rsidRPr="00394A90">
        <w:rPr>
          <w:rFonts w:ascii="Arial" w:eastAsia="Times New Roman" w:hAnsi="Arial" w:cs="Arial"/>
          <w:lang w:eastAsia="cs-CZ"/>
        </w:rPr>
        <w:t>OP</w:t>
      </w:r>
      <w:proofErr w:type="gramEnd"/>
      <w:r>
        <w:rPr>
          <w:rFonts w:ascii="Arial" w:eastAsia="Times New Roman" w:hAnsi="Arial" w:cs="Arial"/>
          <w:lang w:eastAsia="cs-CZ"/>
        </w:rPr>
        <w:t> </w:t>
      </w:r>
      <w:r w:rsidRPr="00394A90">
        <w:rPr>
          <w:rFonts w:ascii="Arial" w:eastAsia="Times New Roman" w:hAnsi="Arial" w:cs="Arial"/>
          <w:lang w:eastAsia="cs-CZ"/>
        </w:rPr>
        <w:t>VVV, tak prostřednictvím projektu tzv. Velké výzkumné infrastruktury. Pokles účelové podpory u MSP způsobilo ukončování programu ALFA administrovaného technologickou agenturou ČR a programu TIP Ministerstva průmyslu a obchodu (podrobnější údaje o programech obsahuje kap. 2 – Financování výzkumu a vývoje ze státního rozpočtu).</w:t>
      </w:r>
    </w:p>
    <w:p w:rsidR="00394A90" w:rsidRPr="00394A90" w:rsidRDefault="00394A90" w:rsidP="00394A90">
      <w:pPr>
        <w:spacing w:after="0" w:line="360" w:lineRule="auto"/>
        <w:ind w:firstLine="405"/>
        <w:jc w:val="both"/>
        <w:rPr>
          <w:rFonts w:ascii="Arial" w:eastAsia="Times New Roman" w:hAnsi="Arial" w:cs="Arial"/>
          <w:lang w:eastAsia="cs-CZ"/>
        </w:rPr>
      </w:pPr>
      <w:r w:rsidRPr="00394A90">
        <w:rPr>
          <w:rFonts w:ascii="Arial" w:eastAsia="Times New Roman" w:hAnsi="Arial" w:cs="Arial"/>
          <w:lang w:eastAsia="cs-CZ"/>
        </w:rPr>
        <w:t xml:space="preserve">Kromě přímé podpory </w:t>
      </w:r>
      <w:proofErr w:type="spellStart"/>
      <w:r w:rsidRPr="00394A90">
        <w:rPr>
          <w:rFonts w:ascii="Arial" w:eastAsia="Times New Roman" w:hAnsi="Arial" w:cs="Arial"/>
          <w:lang w:eastAsia="cs-CZ"/>
        </w:rPr>
        <w:t>VaV</w:t>
      </w:r>
      <w:proofErr w:type="spellEnd"/>
      <w:r w:rsidRPr="00394A90">
        <w:rPr>
          <w:rFonts w:ascii="Arial" w:eastAsia="Times New Roman" w:hAnsi="Arial" w:cs="Arial"/>
          <w:lang w:eastAsia="cs-CZ"/>
        </w:rPr>
        <w:t xml:space="preserve"> ze státního rozpočtu jsou podniky podporovány také nepřímo formou položek odčitatelných od základu daně z příjmů právnických osob</w:t>
      </w:r>
      <w:r w:rsidRPr="00D56908">
        <w:rPr>
          <w:vertAlign w:val="superscript"/>
          <w:lang w:eastAsia="cs-CZ"/>
        </w:rPr>
        <w:footnoteReference w:id="7"/>
      </w:r>
      <w:r w:rsidRPr="00394A90">
        <w:rPr>
          <w:rFonts w:ascii="Arial" w:eastAsia="Times New Roman" w:hAnsi="Arial" w:cs="Arial"/>
          <w:lang w:eastAsia="cs-CZ"/>
        </w:rPr>
        <w:t>. Nepřímá podpora výzkumu a vývoje v podnicích v ČR dosáhla v roce 2015 výše 2,53 mld. Kč (obrázek 1.10), v</w:t>
      </w:r>
      <w:r w:rsidR="00AA1976">
        <w:rPr>
          <w:rFonts w:ascii="Arial" w:eastAsia="Times New Roman" w:hAnsi="Arial" w:cs="Arial"/>
          <w:lang w:eastAsia="cs-CZ"/>
        </w:rPr>
        <w:t xml:space="preserve"> experimentálně vytvořeném </w:t>
      </w:r>
      <w:r w:rsidRPr="00394A90">
        <w:rPr>
          <w:rFonts w:ascii="Arial" w:eastAsia="Times New Roman" w:hAnsi="Arial" w:cs="Arial"/>
          <w:lang w:eastAsia="cs-CZ"/>
        </w:rPr>
        <w:t xml:space="preserve">součtu obou podpor </w:t>
      </w:r>
      <w:r w:rsidR="00AA1976">
        <w:rPr>
          <w:rFonts w:ascii="Arial" w:eastAsia="Times New Roman" w:hAnsi="Arial" w:cs="Arial"/>
          <w:lang w:eastAsia="cs-CZ"/>
        </w:rPr>
        <w:t xml:space="preserve">by </w:t>
      </w:r>
      <w:r w:rsidRPr="00394A90">
        <w:rPr>
          <w:rFonts w:ascii="Arial" w:eastAsia="Times New Roman" w:hAnsi="Arial" w:cs="Arial"/>
          <w:lang w:eastAsia="cs-CZ"/>
        </w:rPr>
        <w:t xml:space="preserve">podniky </w:t>
      </w:r>
      <w:r w:rsidR="00AA1976" w:rsidRPr="00394A90">
        <w:rPr>
          <w:rFonts w:ascii="Arial" w:eastAsia="Times New Roman" w:hAnsi="Arial" w:cs="Arial"/>
          <w:lang w:eastAsia="cs-CZ"/>
        </w:rPr>
        <w:t>získaly</w:t>
      </w:r>
      <w:r w:rsidR="00AA1976" w:rsidRPr="00394A90">
        <w:rPr>
          <w:rFonts w:ascii="Arial" w:eastAsia="Times New Roman" w:hAnsi="Arial" w:cs="Arial"/>
          <w:lang w:eastAsia="cs-CZ"/>
        </w:rPr>
        <w:t xml:space="preserve"> </w:t>
      </w:r>
      <w:r w:rsidRPr="00394A90">
        <w:rPr>
          <w:rFonts w:ascii="Arial" w:eastAsia="Times New Roman" w:hAnsi="Arial" w:cs="Arial"/>
          <w:lang w:eastAsia="cs-CZ"/>
        </w:rPr>
        <w:t>přibližně 5,3 mld. Kč (po očištění přímé podpory podnikatelského sektoru o veřejné podniky a výzkumné organizace). V</w:t>
      </w:r>
      <w:r w:rsidR="00AA1976">
        <w:rPr>
          <w:rFonts w:ascii="Arial" w:eastAsia="Times New Roman" w:hAnsi="Arial" w:cs="Arial"/>
          <w:lang w:eastAsia="cs-CZ"/>
        </w:rPr>
        <w:t> </w:t>
      </w:r>
      <w:r w:rsidRPr="00394A90">
        <w:rPr>
          <w:rFonts w:ascii="Arial" w:eastAsia="Times New Roman" w:hAnsi="Arial" w:cs="Arial"/>
          <w:lang w:eastAsia="cs-CZ"/>
        </w:rPr>
        <w:t xml:space="preserve">meziročním srovnání (data jsou dostupná od roku 2007) je patrný rostoucí trend v počtu subjektů, které nepřímou podporu využily. Pokud jde o celkovou uspořenou částku, meziročně došlo k nárůstu o 262 mil. Kč, čímž bylo navázáno na dlouhodobý trend růstu z období let 2007 až 2013. Pokles v roce 2014 byl tedy nejspíše jen náhodný výkyv. Z obrázku 1.10 je dále patrné, že nepřímé podpory využívají především velké podniky (69 % celkové uspořené částky v roce 2015). </w:t>
      </w:r>
    </w:p>
    <w:p w:rsidR="00394A90" w:rsidRPr="00394A90" w:rsidRDefault="00394A90" w:rsidP="00394A90">
      <w:pPr>
        <w:spacing w:after="0" w:line="360" w:lineRule="auto"/>
        <w:ind w:firstLine="405"/>
        <w:jc w:val="both"/>
        <w:rPr>
          <w:rFonts w:ascii="Arial" w:eastAsia="Times New Roman" w:hAnsi="Arial" w:cs="Arial"/>
          <w:highlight w:val="yellow"/>
          <w:lang w:eastAsia="cs-CZ"/>
        </w:rPr>
      </w:pPr>
      <w:r w:rsidRPr="001F5A98">
        <w:rPr>
          <w:rFonts w:ascii="Arial" w:eastAsia="Times New Roman" w:hAnsi="Arial" w:cs="Arial"/>
          <w:lang w:eastAsia="cs-CZ"/>
        </w:rPr>
        <w:t>Stále přetrvává určitá nedůvěra některých podniků</w:t>
      </w:r>
      <w:r w:rsidRPr="001F5A98">
        <w:rPr>
          <w:rStyle w:val="Znakapoznpodarou"/>
          <w:rFonts w:ascii="Arial" w:eastAsia="Times New Roman" w:hAnsi="Arial" w:cs="Arial"/>
          <w:lang w:eastAsia="cs-CZ"/>
        </w:rPr>
        <w:footnoteReference w:id="8"/>
      </w:r>
      <w:r w:rsidRPr="001F5A98">
        <w:rPr>
          <w:rFonts w:ascii="Arial" w:eastAsia="Times New Roman" w:hAnsi="Arial" w:cs="Arial"/>
          <w:lang w:eastAsia="cs-CZ"/>
        </w:rPr>
        <w:t xml:space="preserve"> v souvislosti s nejednoznačným a nepředvídatelným přístupem místně příslušných finančních úřadů k posuzování uplatněných nákladů. Významný posun v této problematice představuje „Informace k projektu výzkumu a vývoje jako nezbytné podmínce pro uplatnění odpočtu na podporu výzkumu a vývoje dle § 34 odst. 4 a 5 zákona o daních z příjmů“ vydaná Generálním finančním ředitelstvím v září 2017</w:t>
      </w:r>
      <w:r w:rsidRPr="001F5A98">
        <w:rPr>
          <w:rStyle w:val="Znakapoznpodarou"/>
          <w:rFonts w:ascii="Arial" w:eastAsia="Times New Roman" w:hAnsi="Arial" w:cs="Arial"/>
          <w:lang w:eastAsia="cs-CZ"/>
        </w:rPr>
        <w:footnoteReference w:id="9"/>
      </w:r>
      <w:r w:rsidRPr="001F5A98">
        <w:rPr>
          <w:rFonts w:ascii="Arial" w:eastAsia="Times New Roman" w:hAnsi="Arial" w:cs="Arial"/>
          <w:lang w:eastAsia="cs-CZ"/>
        </w:rPr>
        <w:t xml:space="preserve">. Tato informace pomůže odstranit formální nedostatky projektů </w:t>
      </w:r>
      <w:proofErr w:type="spellStart"/>
      <w:r w:rsidRPr="001F5A98">
        <w:rPr>
          <w:rFonts w:ascii="Arial" w:eastAsia="Times New Roman" w:hAnsi="Arial" w:cs="Arial"/>
          <w:lang w:eastAsia="cs-CZ"/>
        </w:rPr>
        <w:t>VaV</w:t>
      </w:r>
      <w:proofErr w:type="spellEnd"/>
      <w:r w:rsidR="00CA34EF">
        <w:rPr>
          <w:rFonts w:ascii="Arial" w:eastAsia="Times New Roman" w:hAnsi="Arial" w:cs="Arial"/>
          <w:lang w:eastAsia="cs-CZ"/>
        </w:rPr>
        <w:t xml:space="preserve">. </w:t>
      </w:r>
      <w:r w:rsidRPr="001F5A98">
        <w:rPr>
          <w:rFonts w:ascii="Arial" w:eastAsia="Times New Roman" w:hAnsi="Arial" w:cs="Arial"/>
          <w:lang w:eastAsia="cs-CZ"/>
        </w:rPr>
        <w:t>Skutečnost, že není zaveden jednotný metodologický rámec pro uznávání nákladů pro odpočet, snižuje potenciál využití nepřímé podpory širším spektrem podniků (zejména z řad MSP), zvyšuje však také riziko zneužití tohoto druhu podpory.</w:t>
      </w:r>
      <w:r w:rsidRPr="00394A90">
        <w:rPr>
          <w:rFonts w:ascii="Arial" w:eastAsia="Times New Roman" w:hAnsi="Arial" w:cs="Arial"/>
          <w:shd w:val="clear" w:color="auto" w:fill="C2D69B" w:themeFill="accent3" w:themeFillTint="99"/>
          <w:lang w:eastAsia="cs-CZ"/>
        </w:rPr>
        <w:t xml:space="preserve"> </w:t>
      </w:r>
    </w:p>
    <w:p w:rsidR="00394A90" w:rsidRPr="00106D7C" w:rsidRDefault="00394A90" w:rsidP="00394A90">
      <w:pPr>
        <w:pStyle w:val="Obrzek-nadpis"/>
        <w:rPr>
          <w:highlight w:val="yellow"/>
        </w:rPr>
      </w:pPr>
      <w:r w:rsidRPr="00D56908">
        <w:lastRenderedPageBreak/>
        <w:t xml:space="preserve">Obr. 1.10: Nepřímá podpora výzkumu a vývoje v podnikatelském sektoru v ČR v letech </w:t>
      </w:r>
      <w:r w:rsidRPr="00D56908">
        <w:br/>
        <w:t>2007 - 201</w:t>
      </w:r>
      <w:r>
        <w:t>5</w:t>
      </w:r>
    </w:p>
    <w:p w:rsidR="00394A90" w:rsidRPr="00394A90" w:rsidRDefault="00394A90" w:rsidP="00394A90">
      <w:pPr>
        <w:spacing w:after="0" w:line="240" w:lineRule="auto"/>
        <w:jc w:val="center"/>
        <w:rPr>
          <w:rFonts w:ascii="Times New Roman" w:eastAsia="Times New Roman" w:hAnsi="Times New Roman" w:cs="Times New Roman"/>
          <w:i/>
          <w:sz w:val="24"/>
          <w:szCs w:val="24"/>
          <w:highlight w:val="yellow"/>
          <w:lang w:eastAsia="cs-CZ"/>
        </w:rPr>
      </w:pPr>
      <w:r w:rsidRPr="00394A90">
        <w:rPr>
          <w:rFonts w:ascii="Times New Roman" w:eastAsia="Times New Roman" w:hAnsi="Times New Roman" w:cs="Times New Roman"/>
          <w:i/>
          <w:sz w:val="24"/>
          <w:szCs w:val="24"/>
          <w:lang w:eastAsia="cs-CZ"/>
        </w:rPr>
        <w:t xml:space="preserve"> </w:t>
      </w:r>
      <w:r w:rsidRPr="00D56908">
        <w:rPr>
          <w:noProof/>
          <w:lang w:eastAsia="cs-CZ"/>
        </w:rPr>
        <w:drawing>
          <wp:inline distT="0" distB="0" distL="0" distR="0" wp14:anchorId="3AD719BA" wp14:editId="6902BD1A">
            <wp:extent cx="5000625" cy="3437389"/>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932" cy="3442412"/>
                    </a:xfrm>
                    <a:prstGeom prst="rect">
                      <a:avLst/>
                    </a:prstGeom>
                    <a:noFill/>
                    <a:ln>
                      <a:noFill/>
                    </a:ln>
                  </pic:spPr>
                </pic:pic>
              </a:graphicData>
            </a:graphic>
          </wp:inline>
        </w:drawing>
      </w:r>
    </w:p>
    <w:p w:rsidR="00394A90" w:rsidRPr="00D56908" w:rsidRDefault="00394A90" w:rsidP="00394A90">
      <w:pPr>
        <w:pStyle w:val="Zdroj"/>
      </w:pPr>
      <w:r w:rsidRPr="00D56908">
        <w:t>Zdroj dat: ČSÚ podle administrativních dat GFŘ</w:t>
      </w:r>
    </w:p>
    <w:p w:rsidR="00394A90" w:rsidRPr="00394A90" w:rsidRDefault="00394A90" w:rsidP="00394A90">
      <w:pPr>
        <w:spacing w:after="0" w:line="360" w:lineRule="auto"/>
        <w:ind w:firstLine="405"/>
        <w:jc w:val="both"/>
        <w:rPr>
          <w:highlight w:val="yellow"/>
        </w:rPr>
      </w:pPr>
      <w:r w:rsidRPr="00394A90">
        <w:rPr>
          <w:rFonts w:ascii="Arial" w:eastAsia="Times New Roman" w:hAnsi="Arial" w:cs="Arial"/>
          <w:lang w:eastAsia="cs-CZ"/>
        </w:rPr>
        <w:t xml:space="preserve">Pokud budeme sledovat výdaje podnikatelského sektoru na </w:t>
      </w:r>
      <w:proofErr w:type="spellStart"/>
      <w:r w:rsidRPr="00394A90">
        <w:rPr>
          <w:rFonts w:ascii="Arial" w:eastAsia="Times New Roman" w:hAnsi="Arial" w:cs="Arial"/>
          <w:lang w:eastAsia="cs-CZ"/>
        </w:rPr>
        <w:t>VaV</w:t>
      </w:r>
      <w:proofErr w:type="spellEnd"/>
      <w:r w:rsidRPr="00394A90">
        <w:rPr>
          <w:rFonts w:ascii="Arial" w:eastAsia="Times New Roman" w:hAnsi="Arial" w:cs="Arial"/>
          <w:lang w:eastAsia="cs-CZ"/>
        </w:rPr>
        <w:t xml:space="preserve"> pocházející přímo ze státního rozpočtu a zároveň tzv. nepřímou podporou </w:t>
      </w:r>
      <w:proofErr w:type="spellStart"/>
      <w:r w:rsidRPr="00394A90">
        <w:rPr>
          <w:rFonts w:ascii="Arial" w:eastAsia="Times New Roman" w:hAnsi="Arial" w:cs="Arial"/>
          <w:lang w:eastAsia="cs-CZ"/>
        </w:rPr>
        <w:t>VaV</w:t>
      </w:r>
      <w:proofErr w:type="spellEnd"/>
      <w:r w:rsidRPr="00394A90">
        <w:rPr>
          <w:rFonts w:ascii="Arial" w:eastAsia="Times New Roman" w:hAnsi="Arial" w:cs="Arial"/>
          <w:lang w:eastAsia="cs-CZ"/>
        </w:rPr>
        <w:t xml:space="preserve"> v podnikatelském sektoru, bude srovnání v mezinárodním měřítku odlišné, než v případě zohlednění jen výdajů pocházejících z přímé podpory (obrázek 1.11). Pro mezinárodní srovnání lze využít pouze omezený počet zemí, které nepřímou podporu VaVaI v podnikatelském sektoru evidují a předávají do mezinárodních databází. Navíc nejsou k dispozici delší časové řady, proto je srovnání provedeno pouze za jeden rok (2014, resp. 2013). Z obrázku 1.11 je zřejmé, že státy, jako jsou Francie, ale také Belgie, Irsko nebo Nizozemsko, využívají především nepřímou podporu, a to ve výrazně větším podílu než ČR. Přímá podpora je v těchto zemích srovnatelná nebo nižší než v ČR. Naproti tomu ve Spojených státech Amerických, Slovinsku, Rakousku nebo Maďarsku je poměrně vysoká přímá podpora a zároveň je využívána i nepřímá podpora. ČR zaujímá pozici srovnatelnou z hlediska přímé podpory s Velkou Británií, kde je však nepřímá podpora vyšší než v ČR. Podobnou úroveň nepřímé podpory jako ČR vykazuje Norsko nebo Dánsko, avšak přímá podpora je v těchto státech nižší než v ČR (v případě Norska cca o třetinu, v Dánsku téměř o dvě třetiny). V Německu, Finsku, Švýcarsku, ale také na Slovensku, v Estonsku nebo v Itálii, je přímá podpora nižší než v ČR a nepřímá podpora není využívána vůbec, nebo jen velmi omezeně. V součtu přímé a nepřímé podpory vykazuje ČR 0,16 % HDP, což je přibližně desetkrát více než v případě Švýcarska nebo Slovenska, ale téměř o polovinu méně než v Rakousku či Belgii.</w:t>
      </w:r>
    </w:p>
    <w:p w:rsidR="00394A90" w:rsidRPr="00106D7C" w:rsidRDefault="00394A90" w:rsidP="00394A90">
      <w:pPr>
        <w:pStyle w:val="Obrzek-nadpis"/>
        <w:spacing w:before="0" w:after="120"/>
        <w:rPr>
          <w:highlight w:val="yellow"/>
        </w:rPr>
      </w:pPr>
      <w:r w:rsidRPr="00886229">
        <w:lastRenderedPageBreak/>
        <w:t>Obr. 1.11: Přímá a nepřímá podpora VaVaI v podnikatelském sektoru jako %</w:t>
      </w:r>
      <w:r>
        <w:t> </w:t>
      </w:r>
      <w:r w:rsidRPr="00886229">
        <w:t>HDP v mezinárodním srovnání (referenční rok 2014)</w:t>
      </w:r>
    </w:p>
    <w:p w:rsidR="00394A90" w:rsidRPr="00106D7C" w:rsidRDefault="00394A90" w:rsidP="00394A90">
      <w:pPr>
        <w:pStyle w:val="Obrzek-nadpis"/>
        <w:spacing w:after="120"/>
        <w:rPr>
          <w:rFonts w:ascii="Times New Roman" w:hAnsi="Times New Roman"/>
          <w:sz w:val="24"/>
          <w:highlight w:val="yellow"/>
        </w:rPr>
      </w:pPr>
      <w:r w:rsidRPr="00886229">
        <w:rPr>
          <w:noProof/>
        </w:rPr>
        <w:drawing>
          <wp:inline distT="0" distB="0" distL="0" distR="0" wp14:anchorId="291D78B2" wp14:editId="6AAC0DDE">
            <wp:extent cx="6120130" cy="3745794"/>
            <wp:effectExtent l="0" t="0" r="0" b="762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745794"/>
                    </a:xfrm>
                    <a:prstGeom prst="rect">
                      <a:avLst/>
                    </a:prstGeom>
                    <a:noFill/>
                    <a:ln>
                      <a:noFill/>
                    </a:ln>
                  </pic:spPr>
                </pic:pic>
              </a:graphicData>
            </a:graphic>
          </wp:inline>
        </w:drawing>
      </w:r>
    </w:p>
    <w:p w:rsidR="00394A90" w:rsidRPr="00886229" w:rsidRDefault="00394A90" w:rsidP="00394A90">
      <w:pPr>
        <w:pStyle w:val="Zdroj"/>
      </w:pPr>
      <w:r w:rsidRPr="00886229">
        <w:t>Zdroj dat: OECD (</w:t>
      </w:r>
      <w:proofErr w:type="spellStart"/>
      <w:r w:rsidRPr="00886229">
        <w:t>Main</w:t>
      </w:r>
      <w:proofErr w:type="spellEnd"/>
      <w:r w:rsidRPr="00886229">
        <w:t xml:space="preserve"> science and technology </w:t>
      </w:r>
      <w:proofErr w:type="spellStart"/>
      <w:r w:rsidRPr="00886229">
        <w:t>indicators</w:t>
      </w:r>
      <w:proofErr w:type="spellEnd"/>
      <w:r w:rsidRPr="00886229">
        <w:t xml:space="preserve">, R&amp;D Tax </w:t>
      </w:r>
      <w:proofErr w:type="spellStart"/>
      <w:r w:rsidRPr="00886229">
        <w:t>Incentive</w:t>
      </w:r>
      <w:proofErr w:type="spellEnd"/>
      <w:r w:rsidRPr="00886229">
        <w:t xml:space="preserve"> </w:t>
      </w:r>
      <w:proofErr w:type="spellStart"/>
      <w:r w:rsidRPr="00886229">
        <w:t>Indicators</w:t>
      </w:r>
      <w:proofErr w:type="spellEnd"/>
      <w:r w:rsidRPr="00886229">
        <w:t>)</w:t>
      </w:r>
    </w:p>
    <w:p w:rsidR="00394A90" w:rsidRDefault="00394A90" w:rsidP="00394A90">
      <w:pPr>
        <w:pStyle w:val="komentzaobrzkem"/>
      </w:pPr>
      <w:r w:rsidRPr="00886229">
        <w:t>Na místo chybějících dat za rok 2014 byla u některých států použita data za rok 2013.</w:t>
      </w:r>
    </w:p>
    <w:p w:rsidR="00394A90" w:rsidRPr="00394A90" w:rsidRDefault="00394A90" w:rsidP="00394A90">
      <w:pPr>
        <w:spacing w:after="0" w:line="336" w:lineRule="auto"/>
        <w:ind w:firstLine="709"/>
        <w:jc w:val="both"/>
        <w:rPr>
          <w:rFonts w:ascii="Arial" w:eastAsia="Times New Roman" w:hAnsi="Arial" w:cs="Arial"/>
          <w:lang w:eastAsia="cs-CZ"/>
        </w:rPr>
      </w:pPr>
    </w:p>
    <w:p w:rsidR="00A85449" w:rsidRDefault="00A85449" w:rsidP="00394A90">
      <w:pPr>
        <w:spacing w:after="0" w:line="336" w:lineRule="auto"/>
        <w:ind w:firstLine="709"/>
        <w:jc w:val="both"/>
        <w:rPr>
          <w:rFonts w:ascii="Arial" w:eastAsia="Times New Roman" w:hAnsi="Arial" w:cs="Arial"/>
          <w:lang w:eastAsia="cs-CZ"/>
        </w:rPr>
      </w:pPr>
      <w:r>
        <w:rPr>
          <w:rFonts w:ascii="Arial" w:eastAsia="Times New Roman" w:hAnsi="Arial" w:cs="Arial"/>
          <w:lang w:eastAsia="cs-CZ"/>
        </w:rPr>
        <w:br w:type="page"/>
      </w:r>
    </w:p>
    <w:p w:rsidR="00A85449" w:rsidRPr="00A85449" w:rsidRDefault="00A85449" w:rsidP="00A85449">
      <w:pPr>
        <w:spacing w:after="0" w:line="336" w:lineRule="auto"/>
        <w:ind w:firstLine="709"/>
        <w:jc w:val="both"/>
        <w:rPr>
          <w:rFonts w:ascii="Arial" w:eastAsia="Times New Roman" w:hAnsi="Arial" w:cs="Arial"/>
          <w:lang w:eastAsia="cs-CZ"/>
        </w:rPr>
      </w:pPr>
    </w:p>
    <w:p w:rsidR="009B21E1" w:rsidRPr="00321A9B" w:rsidRDefault="009B21E1" w:rsidP="00E85415">
      <w:pPr>
        <w:pStyle w:val="NadpisurovenI"/>
        <w:numPr>
          <w:ilvl w:val="0"/>
          <w:numId w:val="7"/>
        </w:numPr>
        <w:spacing w:before="0"/>
        <w:ind w:left="357" w:hanging="357"/>
      </w:pPr>
      <w:bookmarkStart w:id="8" w:name="_Toc427676894"/>
      <w:bookmarkStart w:id="9" w:name="_Toc500144021"/>
      <w:r w:rsidRPr="00321A9B">
        <w:t xml:space="preserve">Financování </w:t>
      </w:r>
      <w:r w:rsidR="002E481C">
        <w:t xml:space="preserve">výzkumu a vývoje </w:t>
      </w:r>
      <w:r w:rsidRPr="00321A9B">
        <w:t>ze státního rozpočtu</w:t>
      </w:r>
      <w:bookmarkEnd w:id="8"/>
      <w:bookmarkEnd w:id="9"/>
    </w:p>
    <w:p w:rsidR="009B21E1" w:rsidRDefault="00A85449" w:rsidP="00BD22FF">
      <w:pPr>
        <w:spacing w:after="0" w:line="336" w:lineRule="auto"/>
        <w:ind w:firstLine="709"/>
        <w:jc w:val="both"/>
        <w:rPr>
          <w:rFonts w:ascii="Arial" w:eastAsia="Times New Roman" w:hAnsi="Arial" w:cs="Arial"/>
          <w:lang w:eastAsia="cs-CZ"/>
        </w:rPr>
      </w:pPr>
      <w:r w:rsidRPr="0053104B">
        <w:rPr>
          <w:rFonts w:ascii="Arial" w:eastAsia="Times New Roman" w:hAnsi="Arial" w:cs="Arial"/>
          <w:lang w:eastAsia="cs-CZ"/>
        </w:rPr>
        <w:t>Veřejné tuzemské zdroje určené k provádění VaVaI tvoří především státní rozpočet na</w:t>
      </w:r>
      <w:r>
        <w:rPr>
          <w:rFonts w:ascii="Arial" w:eastAsia="Times New Roman" w:hAnsi="Arial" w:cs="Arial"/>
          <w:lang w:eastAsia="cs-CZ"/>
        </w:rPr>
        <w:t> </w:t>
      </w:r>
      <w:r w:rsidRPr="0053104B">
        <w:rPr>
          <w:rFonts w:ascii="Arial" w:eastAsia="Times New Roman" w:hAnsi="Arial" w:cs="Arial"/>
          <w:lang w:eastAsia="cs-CZ"/>
        </w:rPr>
        <w:t>výzkum, vývoj a inovace, jehož návrh každoročně schvaluje vláda způsobem definovaným zákonem 130/2002 Sb. o podpoře výzkumu, experimentálního vývoje a inovací z veřejných prostředků a o změně některých souvisejících zákonů (zákon o podpoře výzkumu, experimentálního vývoje a inovací), ve znění pozdějších předpisů. Výše podpory je každoročně stanovena zákonem o státním rozpočtu, např. pro rok 201</w:t>
      </w:r>
      <w:r>
        <w:rPr>
          <w:rFonts w:ascii="Arial" w:eastAsia="Times New Roman" w:hAnsi="Arial" w:cs="Arial"/>
          <w:lang w:eastAsia="cs-CZ"/>
        </w:rPr>
        <w:t>6</w:t>
      </w:r>
      <w:r w:rsidRPr="0053104B">
        <w:rPr>
          <w:rFonts w:ascii="Arial" w:eastAsia="Times New Roman" w:hAnsi="Arial" w:cs="Arial"/>
          <w:lang w:eastAsia="cs-CZ"/>
        </w:rPr>
        <w:t xml:space="preserve"> zákonem č. </w:t>
      </w:r>
      <w:r>
        <w:rPr>
          <w:rFonts w:ascii="Arial" w:eastAsia="Times New Roman" w:hAnsi="Arial" w:cs="Arial"/>
          <w:lang w:eastAsia="cs-CZ"/>
        </w:rPr>
        <w:t>400/2015 Sb.</w:t>
      </w:r>
      <w:r w:rsidRPr="0053104B">
        <w:rPr>
          <w:rFonts w:ascii="Arial" w:eastAsia="Times New Roman" w:hAnsi="Arial" w:cs="Arial"/>
          <w:lang w:eastAsia="cs-CZ"/>
        </w:rPr>
        <w:t xml:space="preserve"> ze dn</w:t>
      </w:r>
      <w:r>
        <w:rPr>
          <w:rFonts w:ascii="Arial" w:eastAsia="Times New Roman" w:hAnsi="Arial" w:cs="Arial"/>
          <w:lang w:eastAsia="cs-CZ"/>
        </w:rPr>
        <w:t>e 9</w:t>
      </w:r>
      <w:r w:rsidRPr="0053104B">
        <w:rPr>
          <w:rFonts w:ascii="Arial" w:eastAsia="Times New Roman" w:hAnsi="Arial" w:cs="Arial"/>
          <w:lang w:eastAsia="cs-CZ"/>
        </w:rPr>
        <w:t>.</w:t>
      </w:r>
      <w:r>
        <w:rPr>
          <w:rFonts w:ascii="Arial" w:eastAsia="Times New Roman" w:hAnsi="Arial" w:cs="Arial"/>
          <w:lang w:eastAsia="cs-CZ"/>
        </w:rPr>
        <w:t> </w:t>
      </w:r>
      <w:r w:rsidRPr="0053104B">
        <w:rPr>
          <w:rFonts w:ascii="Arial" w:eastAsia="Times New Roman" w:hAnsi="Arial" w:cs="Arial"/>
          <w:lang w:eastAsia="cs-CZ"/>
        </w:rPr>
        <w:t>prosince 201</w:t>
      </w:r>
      <w:r>
        <w:rPr>
          <w:rFonts w:ascii="Arial" w:eastAsia="Times New Roman" w:hAnsi="Arial" w:cs="Arial"/>
          <w:lang w:eastAsia="cs-CZ"/>
        </w:rPr>
        <w:t>5</w:t>
      </w:r>
      <w:r w:rsidRPr="0053104B">
        <w:rPr>
          <w:rFonts w:ascii="Arial" w:eastAsia="Times New Roman" w:hAnsi="Arial" w:cs="Arial"/>
          <w:lang w:eastAsia="cs-CZ"/>
        </w:rPr>
        <w:t xml:space="preserve"> o státním rozpočtu České republiky na rok 201</w:t>
      </w:r>
      <w:r>
        <w:rPr>
          <w:rFonts w:ascii="Arial" w:eastAsia="Times New Roman" w:hAnsi="Arial" w:cs="Arial"/>
          <w:lang w:eastAsia="cs-CZ"/>
        </w:rPr>
        <w:t>6</w:t>
      </w:r>
      <w:r w:rsidRPr="0053104B">
        <w:rPr>
          <w:rFonts w:ascii="Arial" w:eastAsia="Times New Roman" w:hAnsi="Arial" w:cs="Arial"/>
          <w:lang w:eastAsia="cs-CZ"/>
        </w:rPr>
        <w:t>.</w:t>
      </w:r>
    </w:p>
    <w:p w:rsidR="000D733A" w:rsidRPr="0053104B" w:rsidRDefault="000D733A" w:rsidP="006246EA">
      <w:pPr>
        <w:pStyle w:val="NadpisurovemII"/>
        <w:rPr>
          <w:rFonts w:ascii="Arial" w:eastAsia="Times New Roman" w:hAnsi="Arial" w:cs="Arial"/>
        </w:rPr>
      </w:pPr>
      <w:bookmarkStart w:id="10" w:name="_Toc500144022"/>
      <w:r w:rsidRPr="006246EA">
        <w:t>2.1</w:t>
      </w:r>
      <w:r w:rsidR="002727BC">
        <w:tab/>
      </w:r>
      <w:r w:rsidRPr="006246EA">
        <w:t>Proces tvorby návrhu státního rozpočtu na výzkum a vývoj</w:t>
      </w:r>
      <w:bookmarkEnd w:id="10"/>
    </w:p>
    <w:p w:rsidR="00A85449" w:rsidRPr="0053104B" w:rsidRDefault="00A85449" w:rsidP="00B3595F">
      <w:pPr>
        <w:spacing w:after="0" w:line="360" w:lineRule="auto"/>
        <w:ind w:firstLine="708"/>
        <w:jc w:val="both"/>
        <w:rPr>
          <w:rFonts w:ascii="Arial" w:eastAsia="Times New Roman" w:hAnsi="Arial" w:cs="Arial"/>
          <w:lang w:eastAsia="cs-CZ"/>
        </w:rPr>
      </w:pPr>
      <w:r w:rsidRPr="0053104B">
        <w:rPr>
          <w:rFonts w:ascii="Arial" w:eastAsia="Times New Roman" w:hAnsi="Arial" w:cs="Arial"/>
          <w:lang w:eastAsia="cs-CZ"/>
        </w:rPr>
        <w:t xml:space="preserve">Příprava návrhu výdajů státního rozpočtu je kontinuální a komplexní proces ilustrativně popsaný na </w:t>
      </w:r>
      <w:r>
        <w:rPr>
          <w:rFonts w:ascii="Arial" w:eastAsia="Times New Roman" w:hAnsi="Arial" w:cs="Arial"/>
          <w:lang w:eastAsia="cs-CZ"/>
        </w:rPr>
        <w:t>schématu níže</w:t>
      </w:r>
      <w:r w:rsidRPr="0053104B">
        <w:rPr>
          <w:rFonts w:ascii="Arial" w:eastAsia="Times New Roman" w:hAnsi="Arial" w:cs="Arial"/>
          <w:lang w:eastAsia="cs-CZ"/>
        </w:rPr>
        <w:t xml:space="preserve">. Podle § 35 odst. 2 písm. k) a l) zákona o podpoře výzkumu, experimentálního vývoje a inovací </w:t>
      </w:r>
      <w:r>
        <w:rPr>
          <w:rFonts w:ascii="Arial" w:eastAsia="Times New Roman" w:hAnsi="Arial" w:cs="Arial"/>
          <w:lang w:eastAsia="cs-CZ"/>
        </w:rPr>
        <w:t xml:space="preserve">RVVI zabezpečuje zpracování </w:t>
      </w:r>
      <w:r w:rsidRPr="0053104B">
        <w:rPr>
          <w:rFonts w:ascii="Arial" w:eastAsia="Times New Roman" w:hAnsi="Arial" w:cs="Arial"/>
          <w:lang w:eastAsia="cs-CZ"/>
        </w:rPr>
        <w:t>návrh</w:t>
      </w:r>
      <w:r>
        <w:rPr>
          <w:rFonts w:ascii="Arial" w:eastAsia="Times New Roman" w:hAnsi="Arial" w:cs="Arial"/>
          <w:lang w:eastAsia="cs-CZ"/>
        </w:rPr>
        <w:t>u</w:t>
      </w:r>
      <w:r w:rsidRPr="0053104B">
        <w:rPr>
          <w:rFonts w:ascii="Arial" w:eastAsia="Times New Roman" w:hAnsi="Arial" w:cs="Arial"/>
          <w:lang w:eastAsia="cs-CZ"/>
        </w:rPr>
        <w:t xml:space="preserve"> výdajů státního rozpočtu na VaVaI a jejich střednědobý výhled. Návrh je </w:t>
      </w:r>
      <w:r>
        <w:rPr>
          <w:rFonts w:ascii="Arial" w:eastAsia="Times New Roman" w:hAnsi="Arial" w:cs="Arial"/>
          <w:lang w:eastAsia="cs-CZ"/>
        </w:rPr>
        <w:t xml:space="preserve">od roku 2017 </w:t>
      </w:r>
      <w:r w:rsidRPr="0053104B">
        <w:rPr>
          <w:rFonts w:ascii="Arial" w:eastAsia="Times New Roman" w:hAnsi="Arial" w:cs="Arial"/>
          <w:lang w:eastAsia="cs-CZ"/>
        </w:rPr>
        <w:t>strukturován do 1</w:t>
      </w:r>
      <w:r>
        <w:rPr>
          <w:rFonts w:ascii="Arial" w:eastAsia="Times New Roman" w:hAnsi="Arial" w:cs="Arial"/>
          <w:lang w:eastAsia="cs-CZ"/>
        </w:rPr>
        <w:t>5</w:t>
      </w:r>
      <w:r w:rsidRPr="0053104B">
        <w:rPr>
          <w:rFonts w:ascii="Arial" w:eastAsia="Times New Roman" w:hAnsi="Arial" w:cs="Arial"/>
          <w:lang w:eastAsia="cs-CZ"/>
        </w:rPr>
        <w:t xml:space="preserve"> rozpočtových kapitol. Kapitola Úřadu vlády ČR zahrnuje náklady na činnost RVV</w:t>
      </w:r>
      <w:r>
        <w:rPr>
          <w:rFonts w:ascii="Arial" w:eastAsia="Times New Roman" w:hAnsi="Arial" w:cs="Arial"/>
          <w:lang w:eastAsia="cs-CZ"/>
        </w:rPr>
        <w:t>I</w:t>
      </w:r>
      <w:r w:rsidRPr="0053104B">
        <w:rPr>
          <w:rFonts w:ascii="Arial" w:eastAsia="Times New Roman" w:hAnsi="Arial" w:cs="Arial"/>
          <w:lang w:eastAsia="cs-CZ"/>
        </w:rPr>
        <w:t xml:space="preserve"> a prostředky na věcné nebo finanční ocenění mimořádných výsledků. Ostatní rozpočtové kapitoly obsahují kromě nákladů na činnost, prostředků na pořádání veřejných soutěží a hodnocení projektů a výdajů na věcné nebo finanční ocenění mimořádných výsledků především výdaje určené k rozdělení jednotlivým subjektům provádějícím VaVaI. </w:t>
      </w:r>
    </w:p>
    <w:p w:rsidR="00A85449" w:rsidRPr="0053104B" w:rsidRDefault="00A85449" w:rsidP="00B3595F">
      <w:pPr>
        <w:spacing w:after="0" w:line="360" w:lineRule="auto"/>
        <w:ind w:firstLine="708"/>
        <w:jc w:val="both"/>
        <w:rPr>
          <w:rFonts w:ascii="Arial" w:eastAsia="Times New Roman" w:hAnsi="Arial" w:cs="Arial"/>
          <w:lang w:eastAsia="cs-CZ"/>
        </w:rPr>
      </w:pPr>
      <w:r w:rsidRPr="00B3595F">
        <w:rPr>
          <w:rFonts w:ascii="Arial" w:eastAsia="Times New Roman" w:hAnsi="Arial" w:cs="Arial"/>
          <w:lang w:eastAsia="cs-CZ"/>
        </w:rPr>
        <w:t>Pro zpřesnění komunikace s jednotlivými rozpočtovými kapitolami byly od roku 2014 postupně zřizovány pracovní skupiny (PS rozpočet I - IV) koordinované Sekcí pro vědu, výzkum a inovace Úřadu vlády ČR. Na tvorbě návrhu rozpočtu pro rok 2015 se podílely dvě pracovní skupiny tvořené zástupci tehdejších poskytovatelů, při přípravě návrhu rozpočtu na rok 2016 byla vzhledem ke specifikům financování výzkumných center ustavena PS rozpočet III. S ohledem na důsledky reformy systému financování VaVaI z roku 2008, kdy někter</w:t>
      </w:r>
      <w:r w:rsidR="003866A8">
        <w:rPr>
          <w:rFonts w:ascii="Arial" w:eastAsia="Times New Roman" w:hAnsi="Arial" w:cs="Arial"/>
          <w:lang w:eastAsia="cs-CZ"/>
        </w:rPr>
        <w:t>ým</w:t>
      </w:r>
      <w:r w:rsidRPr="00B3595F">
        <w:rPr>
          <w:rFonts w:ascii="Arial" w:eastAsia="Times New Roman" w:hAnsi="Arial" w:cs="Arial"/>
          <w:lang w:eastAsia="cs-CZ"/>
        </w:rPr>
        <w:t xml:space="preserve"> resort</w:t>
      </w:r>
      <w:r w:rsidR="003866A8">
        <w:rPr>
          <w:rFonts w:ascii="Arial" w:eastAsia="Times New Roman" w:hAnsi="Arial" w:cs="Arial"/>
          <w:lang w:eastAsia="cs-CZ"/>
        </w:rPr>
        <w:t>ům</w:t>
      </w:r>
      <w:r w:rsidRPr="00B3595F">
        <w:rPr>
          <w:rFonts w:ascii="Arial" w:eastAsia="Times New Roman" w:hAnsi="Arial" w:cs="Arial"/>
          <w:lang w:eastAsia="cs-CZ"/>
        </w:rPr>
        <w:t xml:space="preserve"> </w:t>
      </w:r>
      <w:r w:rsidR="003866A8">
        <w:rPr>
          <w:rFonts w:ascii="Arial" w:eastAsia="Times New Roman" w:hAnsi="Arial" w:cs="Arial"/>
          <w:lang w:eastAsia="cs-CZ"/>
        </w:rPr>
        <w:t>byly zrušeny</w:t>
      </w:r>
      <w:r w:rsidR="00F94F64">
        <w:rPr>
          <w:rFonts w:ascii="Arial" w:eastAsia="Times New Roman" w:hAnsi="Arial" w:cs="Arial"/>
          <w:lang w:eastAsia="cs-CZ"/>
        </w:rPr>
        <w:t xml:space="preserve"> rozpočtové ukazatele</w:t>
      </w:r>
      <w:r w:rsidRPr="00B3595F">
        <w:rPr>
          <w:rFonts w:ascii="Arial" w:eastAsia="Times New Roman" w:hAnsi="Arial" w:cs="Arial"/>
          <w:lang w:eastAsia="cs-CZ"/>
        </w:rPr>
        <w:t xml:space="preserve"> </w:t>
      </w:r>
      <w:r w:rsidR="00F94F64">
        <w:rPr>
          <w:rFonts w:ascii="Arial" w:eastAsia="Times New Roman" w:hAnsi="Arial" w:cs="Arial"/>
          <w:lang w:eastAsia="cs-CZ"/>
        </w:rPr>
        <w:t>„V</w:t>
      </w:r>
      <w:r w:rsidRPr="00B3595F">
        <w:rPr>
          <w:rFonts w:ascii="Arial" w:eastAsia="Times New Roman" w:hAnsi="Arial" w:cs="Arial"/>
          <w:lang w:eastAsia="cs-CZ"/>
        </w:rPr>
        <w:t>ýdaje na VaVaI</w:t>
      </w:r>
      <w:r w:rsidR="00F94F64">
        <w:rPr>
          <w:rFonts w:ascii="Arial" w:eastAsia="Times New Roman" w:hAnsi="Arial" w:cs="Arial"/>
          <w:lang w:eastAsia="cs-CZ"/>
        </w:rPr>
        <w:t>“</w:t>
      </w:r>
      <w:r w:rsidRPr="00B3595F">
        <w:rPr>
          <w:rFonts w:ascii="Arial" w:eastAsia="Times New Roman" w:hAnsi="Arial" w:cs="Arial"/>
          <w:lang w:eastAsia="cs-CZ"/>
        </w:rPr>
        <w:t xml:space="preserve"> v</w:t>
      </w:r>
      <w:r w:rsidR="003866A8">
        <w:rPr>
          <w:rFonts w:ascii="Arial" w:eastAsia="Times New Roman" w:hAnsi="Arial" w:cs="Arial"/>
          <w:lang w:eastAsia="cs-CZ"/>
        </w:rPr>
        <w:t xml:space="preserve"> jejich</w:t>
      </w:r>
      <w:r w:rsidRPr="00B3595F">
        <w:rPr>
          <w:rFonts w:ascii="Arial" w:eastAsia="Times New Roman" w:hAnsi="Arial" w:cs="Arial"/>
          <w:lang w:eastAsia="cs-CZ"/>
        </w:rPr>
        <w:t xml:space="preserve"> rozpočtových kapitolách, nastala nutnost detailnější spolupráce s těmito resorty. Proto byla při přípravě návrhu rozpočtu na rok 2017 zřízena PS IV (členy jsou zástupci MŽP, MD, MPSV, MSP, SÚJB a ČÚZK), jejímž úkolem je především řešit potřeby uvedených resortů v oblasti managementu jimi zřízených výzkumných subjektů (do roku 2017 financovaných zejména prostřednictvím MŠMT) a financování výzkumných potřeb těchto resortů. </w:t>
      </w:r>
      <w:r w:rsidR="003866A8">
        <w:rPr>
          <w:rFonts w:ascii="Arial" w:eastAsia="Times New Roman" w:hAnsi="Arial" w:cs="Arial"/>
          <w:lang w:eastAsia="cs-CZ"/>
        </w:rPr>
        <w:t>V</w:t>
      </w:r>
      <w:r w:rsidRPr="00B3595F">
        <w:rPr>
          <w:rFonts w:ascii="Arial" w:eastAsia="Times New Roman" w:hAnsi="Arial" w:cs="Arial"/>
          <w:lang w:eastAsia="cs-CZ"/>
        </w:rPr>
        <w:t> návrhu výdajů státního rozpočtu na VaVaI na rok 2017</w:t>
      </w:r>
      <w:r w:rsidR="003F610C">
        <w:rPr>
          <w:rFonts w:ascii="Arial" w:eastAsia="Times New Roman" w:hAnsi="Arial" w:cs="Arial"/>
          <w:lang w:eastAsia="cs-CZ"/>
        </w:rPr>
        <w:t xml:space="preserve"> byl na základě návrhu RVVI</w:t>
      </w:r>
      <w:r w:rsidRPr="00B3595F">
        <w:rPr>
          <w:rFonts w:ascii="Arial" w:eastAsia="Times New Roman" w:hAnsi="Arial" w:cs="Arial"/>
          <w:lang w:eastAsia="cs-CZ"/>
        </w:rPr>
        <w:t xml:space="preserve"> rozšířen počet rozpočtových kapitol s výdaji na VaVaI z 11 na 15. Nově byly zařazeny kapitoly MZV, MPSV, MŽP a MD, které mají počínaje rokem 2017 schváleny prostředky na institucionální podporu.</w:t>
      </w:r>
      <w:r w:rsidRPr="00107EFD">
        <w:rPr>
          <w:rFonts w:ascii="Arial" w:eastAsia="Times New Roman" w:hAnsi="Arial" w:cs="Arial"/>
          <w:shd w:val="clear" w:color="auto" w:fill="D6E3BC" w:themeFill="accent3" w:themeFillTint="66"/>
          <w:lang w:eastAsia="cs-CZ"/>
        </w:rPr>
        <w:t xml:space="preserve"> </w:t>
      </w:r>
    </w:p>
    <w:p w:rsidR="00A85449" w:rsidRPr="0053104B" w:rsidRDefault="00A85449" w:rsidP="00A85449">
      <w:pPr>
        <w:spacing w:after="0" w:line="360" w:lineRule="auto"/>
        <w:ind w:firstLine="708"/>
        <w:jc w:val="both"/>
        <w:rPr>
          <w:rFonts w:ascii="Arial" w:eastAsia="Times New Roman" w:hAnsi="Arial" w:cs="Arial"/>
          <w:lang w:eastAsia="cs-CZ"/>
        </w:rPr>
      </w:pPr>
      <w:r w:rsidRPr="0053104B">
        <w:rPr>
          <w:rFonts w:ascii="Arial" w:eastAsia="Times New Roman" w:hAnsi="Arial" w:cs="Arial"/>
          <w:lang w:eastAsia="cs-CZ"/>
        </w:rPr>
        <w:t xml:space="preserve">Prostředky státního rozpočtu </w:t>
      </w:r>
      <w:r>
        <w:rPr>
          <w:rFonts w:ascii="Arial" w:eastAsia="Times New Roman" w:hAnsi="Arial" w:cs="Arial"/>
          <w:lang w:eastAsia="cs-CZ"/>
        </w:rPr>
        <w:t>byly v roce 2016, stejně jako v minulých letech,</w:t>
      </w:r>
      <w:r w:rsidRPr="0053104B">
        <w:rPr>
          <w:rFonts w:ascii="Arial" w:eastAsia="Times New Roman" w:hAnsi="Arial" w:cs="Arial"/>
          <w:lang w:eastAsia="cs-CZ"/>
        </w:rPr>
        <w:t xml:space="preserve"> distribuovány subjektům provádějícím VaVaI prostřednictvím 10 poskytovatelů (obr</w:t>
      </w:r>
      <w:r>
        <w:rPr>
          <w:rFonts w:ascii="Arial" w:eastAsia="Times New Roman" w:hAnsi="Arial" w:cs="Arial"/>
          <w:lang w:eastAsia="cs-CZ"/>
        </w:rPr>
        <w:t>ázek</w:t>
      </w:r>
      <w:r w:rsidRPr="0053104B">
        <w:rPr>
          <w:rFonts w:ascii="Arial" w:eastAsia="Times New Roman" w:hAnsi="Arial" w:cs="Arial"/>
          <w:lang w:eastAsia="cs-CZ"/>
        </w:rPr>
        <w:t xml:space="preserve"> </w:t>
      </w:r>
      <w:r>
        <w:rPr>
          <w:rFonts w:ascii="Arial" w:eastAsia="Times New Roman" w:hAnsi="Arial" w:cs="Arial"/>
          <w:lang w:eastAsia="cs-CZ"/>
        </w:rPr>
        <w:t>2.1</w:t>
      </w:r>
      <w:r w:rsidRPr="0053104B">
        <w:rPr>
          <w:rFonts w:ascii="Arial" w:eastAsia="Times New Roman" w:hAnsi="Arial" w:cs="Arial"/>
          <w:lang w:eastAsia="cs-CZ"/>
        </w:rPr>
        <w:t xml:space="preserve">). Poskytovatelé k distribuci používají </w:t>
      </w:r>
      <w:r>
        <w:rPr>
          <w:rFonts w:ascii="Arial" w:eastAsia="Times New Roman" w:hAnsi="Arial" w:cs="Arial"/>
          <w:lang w:eastAsia="cs-CZ"/>
        </w:rPr>
        <w:t>kategorie podpor</w:t>
      </w:r>
      <w:r w:rsidRPr="0053104B">
        <w:rPr>
          <w:rFonts w:ascii="Arial" w:eastAsia="Times New Roman" w:hAnsi="Arial" w:cs="Arial"/>
          <w:lang w:eastAsia="cs-CZ"/>
        </w:rPr>
        <w:t xml:space="preserve"> vymezené zákonem o podpoře výzkumu, experimentálního vývoje a inovací. Většina poskytovatelů využívá projekty (</w:t>
      </w:r>
      <w:r w:rsidRPr="00D72475">
        <w:rPr>
          <w:rFonts w:ascii="Arial" w:eastAsia="Times New Roman" w:hAnsi="Arial" w:cs="Arial"/>
          <w:lang w:eastAsia="cs-CZ"/>
        </w:rPr>
        <w:t xml:space="preserve">programové nebo grantové v závislosti </w:t>
      </w:r>
      <w:r w:rsidRPr="00D72475">
        <w:rPr>
          <w:rFonts w:ascii="Arial" w:eastAsia="Times New Roman" w:hAnsi="Arial" w:cs="Arial"/>
          <w:lang w:eastAsia="cs-CZ"/>
        </w:rPr>
        <w:lastRenderedPageBreak/>
        <w:t>na tom, zda jsou směřovány do</w:t>
      </w:r>
      <w:r>
        <w:rPr>
          <w:rFonts w:ascii="Arial" w:eastAsia="Times New Roman" w:hAnsi="Arial" w:cs="Arial"/>
          <w:lang w:eastAsia="cs-CZ"/>
        </w:rPr>
        <w:t> </w:t>
      </w:r>
      <w:r w:rsidRPr="00D72475">
        <w:rPr>
          <w:rFonts w:ascii="Arial" w:eastAsia="Times New Roman" w:hAnsi="Arial" w:cs="Arial"/>
          <w:lang w:eastAsia="cs-CZ"/>
        </w:rPr>
        <w:t>základního nebo aplikovaného výzkumu</w:t>
      </w:r>
      <w:r w:rsidRPr="0053104B">
        <w:rPr>
          <w:rFonts w:ascii="Arial" w:eastAsia="Times New Roman" w:hAnsi="Arial" w:cs="Arial"/>
          <w:lang w:eastAsia="cs-CZ"/>
        </w:rPr>
        <w:t xml:space="preserve">) jako hlavní </w:t>
      </w:r>
      <w:r>
        <w:rPr>
          <w:rFonts w:ascii="Arial" w:eastAsia="Times New Roman" w:hAnsi="Arial" w:cs="Arial"/>
          <w:lang w:eastAsia="cs-CZ"/>
        </w:rPr>
        <w:t>kategorie</w:t>
      </w:r>
      <w:r w:rsidRPr="0053104B">
        <w:rPr>
          <w:rFonts w:ascii="Arial" w:eastAsia="Times New Roman" w:hAnsi="Arial" w:cs="Arial"/>
          <w:lang w:eastAsia="cs-CZ"/>
        </w:rPr>
        <w:t xml:space="preserve"> účelové podpory a prostředky na</w:t>
      </w:r>
      <w:r>
        <w:rPr>
          <w:rFonts w:ascii="Arial" w:eastAsia="Times New Roman" w:hAnsi="Arial" w:cs="Arial"/>
          <w:lang w:eastAsia="cs-CZ"/>
        </w:rPr>
        <w:t> </w:t>
      </w:r>
      <w:r w:rsidRPr="0053104B">
        <w:rPr>
          <w:rFonts w:ascii="Arial" w:eastAsia="Times New Roman" w:hAnsi="Arial" w:cs="Arial"/>
          <w:lang w:eastAsia="cs-CZ"/>
        </w:rPr>
        <w:t xml:space="preserve">dlouhodobý koncepční rozvoj výzkumných organizací jako hlavní </w:t>
      </w:r>
      <w:r>
        <w:rPr>
          <w:rFonts w:ascii="Arial" w:eastAsia="Times New Roman" w:hAnsi="Arial" w:cs="Arial"/>
          <w:lang w:eastAsia="cs-CZ"/>
        </w:rPr>
        <w:t>kategorii</w:t>
      </w:r>
      <w:r w:rsidRPr="0053104B">
        <w:rPr>
          <w:rFonts w:ascii="Arial" w:eastAsia="Times New Roman" w:hAnsi="Arial" w:cs="Arial"/>
          <w:lang w:eastAsia="cs-CZ"/>
        </w:rPr>
        <w:t xml:space="preserve"> institucionální podpory. </w:t>
      </w:r>
      <w:r>
        <w:rPr>
          <w:rFonts w:ascii="Arial" w:eastAsia="Times New Roman" w:hAnsi="Arial" w:cs="Arial"/>
          <w:lang w:eastAsia="cs-CZ"/>
        </w:rPr>
        <w:t>Kategorie</w:t>
      </w:r>
      <w:r w:rsidRPr="0053104B">
        <w:rPr>
          <w:rFonts w:ascii="Arial" w:eastAsia="Times New Roman" w:hAnsi="Arial" w:cs="Arial"/>
          <w:lang w:eastAsia="cs-CZ"/>
        </w:rPr>
        <w:t xml:space="preserve"> spolufinancování operačních programů ve VaVaI ze státního rozpočtu je vázán</w:t>
      </w:r>
      <w:r>
        <w:rPr>
          <w:rFonts w:ascii="Arial" w:eastAsia="Times New Roman" w:hAnsi="Arial" w:cs="Arial"/>
          <w:lang w:eastAsia="cs-CZ"/>
        </w:rPr>
        <w:t>a</w:t>
      </w:r>
      <w:r w:rsidRPr="0053104B">
        <w:rPr>
          <w:rFonts w:ascii="Arial" w:eastAsia="Times New Roman" w:hAnsi="Arial" w:cs="Arial"/>
          <w:lang w:eastAsia="cs-CZ"/>
        </w:rPr>
        <w:t xml:space="preserve"> na strukturální fondy v oblasti VaVaI, proto s ní nakládají MŠMT a MPO. MŠMT navíc odpovídá za zbylé </w:t>
      </w:r>
      <w:r>
        <w:rPr>
          <w:rFonts w:ascii="Arial" w:eastAsia="Times New Roman" w:hAnsi="Arial" w:cs="Arial"/>
          <w:lang w:eastAsia="cs-CZ"/>
        </w:rPr>
        <w:t>kategorie</w:t>
      </w:r>
      <w:r w:rsidRPr="0053104B">
        <w:rPr>
          <w:rFonts w:ascii="Arial" w:eastAsia="Times New Roman" w:hAnsi="Arial" w:cs="Arial"/>
          <w:lang w:eastAsia="cs-CZ"/>
        </w:rPr>
        <w:t xml:space="preserve"> vymezené zákonem o podpoře výzkumu, experimentálního vývoje a inovací. Jedná se o podporu velkým infrastrukturám</w:t>
      </w:r>
      <w:r>
        <w:rPr>
          <w:rFonts w:ascii="Arial" w:eastAsia="Times New Roman" w:hAnsi="Arial" w:cs="Arial"/>
          <w:lang w:eastAsia="cs-CZ"/>
        </w:rPr>
        <w:t>,</w:t>
      </w:r>
      <w:r w:rsidRPr="0053104B">
        <w:rPr>
          <w:rFonts w:ascii="Arial" w:eastAsia="Times New Roman" w:hAnsi="Arial" w:cs="Arial"/>
          <w:lang w:eastAsia="cs-CZ"/>
        </w:rPr>
        <w:t xml:space="preserve"> mezinárodní spolupráci ČR ve výzkumu a vývoji realizovanou na základě mezinárodních smluv a podporu na specifický vysokoškolský výzkum</w:t>
      </w:r>
      <w:r>
        <w:rPr>
          <w:rFonts w:ascii="Arial" w:eastAsia="Times New Roman" w:hAnsi="Arial" w:cs="Arial"/>
          <w:lang w:eastAsia="cs-CZ"/>
        </w:rPr>
        <w:t>.</w:t>
      </w:r>
      <w:r w:rsidRPr="0053104B">
        <w:rPr>
          <w:rFonts w:ascii="Arial" w:eastAsia="Times New Roman" w:hAnsi="Arial" w:cs="Arial"/>
          <w:lang w:eastAsia="cs-CZ"/>
        </w:rPr>
        <w:t xml:space="preserve"> Zvláštní význam mají národní programy udržitelnosti I a II</w:t>
      </w:r>
      <w:r>
        <w:rPr>
          <w:rFonts w:ascii="Arial" w:eastAsia="Times New Roman" w:hAnsi="Arial" w:cs="Arial"/>
          <w:lang w:eastAsia="cs-CZ"/>
        </w:rPr>
        <w:t>,</w:t>
      </w:r>
      <w:r w:rsidRPr="0053104B">
        <w:rPr>
          <w:rFonts w:ascii="Arial" w:eastAsia="Times New Roman" w:hAnsi="Arial" w:cs="Arial"/>
          <w:lang w:eastAsia="cs-CZ"/>
        </w:rPr>
        <w:t xml:space="preserve"> které jsou ve smyslu zákona o podpoře výzkumu, vývoje a inovací programem účelové podpory, avšak mají pomoci zajistit udržitelnost </w:t>
      </w:r>
      <w:r>
        <w:rPr>
          <w:rFonts w:ascii="Arial" w:eastAsia="Times New Roman" w:hAnsi="Arial" w:cs="Arial"/>
          <w:lang w:eastAsia="cs-CZ"/>
        </w:rPr>
        <w:t>projektů financovaných z </w:t>
      </w:r>
      <w:r w:rsidRPr="0053104B">
        <w:rPr>
          <w:rFonts w:ascii="Arial" w:eastAsia="Times New Roman" w:hAnsi="Arial" w:cs="Arial"/>
          <w:lang w:eastAsia="cs-CZ"/>
        </w:rPr>
        <w:t>prioritní</w:t>
      </w:r>
      <w:r>
        <w:rPr>
          <w:rFonts w:ascii="Arial" w:eastAsia="Times New Roman" w:hAnsi="Arial" w:cs="Arial"/>
          <w:lang w:eastAsia="cs-CZ"/>
        </w:rPr>
        <w:t>ch</w:t>
      </w:r>
      <w:r w:rsidRPr="0053104B">
        <w:rPr>
          <w:rFonts w:ascii="Arial" w:eastAsia="Times New Roman" w:hAnsi="Arial" w:cs="Arial"/>
          <w:lang w:eastAsia="cs-CZ"/>
        </w:rPr>
        <w:t xml:space="preserve"> os 1 a 2 Operačního programu výzkum</w:t>
      </w:r>
      <w:r>
        <w:rPr>
          <w:rFonts w:ascii="Arial" w:eastAsia="Times New Roman" w:hAnsi="Arial" w:cs="Arial"/>
          <w:lang w:eastAsia="cs-CZ"/>
        </w:rPr>
        <w:t xml:space="preserve"> a</w:t>
      </w:r>
      <w:r w:rsidRPr="0053104B">
        <w:rPr>
          <w:rFonts w:ascii="Arial" w:eastAsia="Times New Roman" w:hAnsi="Arial" w:cs="Arial"/>
          <w:lang w:eastAsia="cs-CZ"/>
        </w:rPr>
        <w:t xml:space="preserve"> vývoj </w:t>
      </w:r>
      <w:r>
        <w:rPr>
          <w:rFonts w:ascii="Arial" w:eastAsia="Times New Roman" w:hAnsi="Arial" w:cs="Arial"/>
          <w:lang w:eastAsia="cs-CZ"/>
        </w:rPr>
        <w:t>pro</w:t>
      </w:r>
      <w:r w:rsidRPr="0053104B">
        <w:rPr>
          <w:rFonts w:ascii="Arial" w:eastAsia="Times New Roman" w:hAnsi="Arial" w:cs="Arial"/>
          <w:lang w:eastAsia="cs-CZ"/>
        </w:rPr>
        <w:t xml:space="preserve"> inovace</w:t>
      </w:r>
      <w:r>
        <w:rPr>
          <w:rFonts w:ascii="Arial" w:eastAsia="Times New Roman" w:hAnsi="Arial" w:cs="Arial"/>
          <w:lang w:eastAsia="cs-CZ"/>
        </w:rPr>
        <w:t xml:space="preserve"> (Evropská centra excelence, Regionální centra výzkumu a vývoje)</w:t>
      </w:r>
      <w:r w:rsidRPr="0053104B">
        <w:rPr>
          <w:rFonts w:ascii="Arial" w:eastAsia="Times New Roman" w:hAnsi="Arial" w:cs="Arial"/>
          <w:lang w:eastAsia="cs-CZ"/>
        </w:rPr>
        <w:t>, čímž se od jiných program</w:t>
      </w:r>
      <w:r>
        <w:rPr>
          <w:rFonts w:ascii="Arial" w:eastAsia="Times New Roman" w:hAnsi="Arial" w:cs="Arial"/>
          <w:lang w:eastAsia="cs-CZ"/>
        </w:rPr>
        <w:t>ů výrazně liší.</w:t>
      </w:r>
    </w:p>
    <w:p w:rsidR="009B21E1" w:rsidRPr="0053104B" w:rsidRDefault="009B21E1" w:rsidP="009B21E1">
      <w:pPr>
        <w:spacing w:after="0" w:line="360" w:lineRule="auto"/>
        <w:ind w:firstLine="708"/>
        <w:jc w:val="both"/>
        <w:rPr>
          <w:rFonts w:ascii="Arial" w:eastAsia="Times New Roman" w:hAnsi="Arial" w:cs="Arial"/>
          <w:lang w:eastAsia="cs-CZ"/>
        </w:rPr>
      </w:pPr>
    </w:p>
    <w:p w:rsidR="009B21E1" w:rsidRPr="000822A0" w:rsidRDefault="009B21E1" w:rsidP="009B21E1">
      <w:pPr>
        <w:spacing w:after="0" w:line="240" w:lineRule="auto"/>
        <w:rPr>
          <w:rFonts w:ascii="Times New Roman" w:eastAsia="Times New Roman" w:hAnsi="Times New Roman" w:cs="Times New Roman"/>
          <w:sz w:val="24"/>
          <w:szCs w:val="24"/>
          <w:lang w:eastAsia="cs-CZ"/>
        </w:rPr>
        <w:sectPr w:rsidR="009B21E1" w:rsidRPr="000822A0" w:rsidSect="00057D91">
          <w:pgSz w:w="11906" w:h="16838"/>
          <w:pgMar w:top="1134" w:right="1134" w:bottom="1134" w:left="1134" w:header="709" w:footer="709" w:gutter="0"/>
          <w:cols w:space="708"/>
          <w:docGrid w:linePitch="360"/>
        </w:sectPr>
      </w:pPr>
    </w:p>
    <w:p w:rsidR="009B21E1" w:rsidRPr="000822A0" w:rsidRDefault="00B46596" w:rsidP="009B21E1">
      <w:pPr>
        <w:spacing w:after="0" w:line="240" w:lineRule="auto"/>
        <w:jc w:val="center"/>
        <w:rPr>
          <w:rFonts w:ascii="Times New Roman" w:eastAsia="Times New Roman" w:hAnsi="Times New Roman" w:cs="Times New Roman"/>
          <w:sz w:val="24"/>
          <w:szCs w:val="24"/>
          <w:lang w:eastAsia="cs-CZ"/>
        </w:rPr>
        <w:sectPr w:rsidR="009B21E1" w:rsidRPr="000822A0" w:rsidSect="00E540D1">
          <w:pgSz w:w="16838" w:h="11906" w:orient="landscape"/>
          <w:pgMar w:top="1134" w:right="1134" w:bottom="1134" w:left="1134" w:header="709" w:footer="709" w:gutter="0"/>
          <w:cols w:space="708"/>
          <w:docGrid w:linePitch="360"/>
        </w:sectPr>
      </w:pPr>
      <w:r w:rsidRPr="00B46596">
        <w:rPr>
          <w:noProof/>
          <w:lang w:eastAsia="cs-CZ"/>
        </w:rPr>
        <w:lastRenderedPageBreak/>
        <w:drawing>
          <wp:inline distT="0" distB="0" distL="0" distR="0" wp14:anchorId="72C9DDE6" wp14:editId="4552C660">
            <wp:extent cx="9048750" cy="6108116"/>
            <wp:effectExtent l="0" t="0" r="0" b="698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1856" cy="6110213"/>
                    </a:xfrm>
                    <a:prstGeom prst="rect">
                      <a:avLst/>
                    </a:prstGeom>
                    <a:noFill/>
                    <a:ln>
                      <a:noFill/>
                    </a:ln>
                  </pic:spPr>
                </pic:pic>
              </a:graphicData>
            </a:graphic>
          </wp:inline>
        </w:drawing>
      </w:r>
    </w:p>
    <w:p w:rsidR="00A85449" w:rsidRPr="000822A0" w:rsidRDefault="00A85449" w:rsidP="00720540">
      <w:pPr>
        <w:pStyle w:val="Obrzek-nadpis"/>
        <w:spacing w:before="0" w:after="120"/>
      </w:pPr>
      <w:r w:rsidRPr="000822A0">
        <w:lastRenderedPageBreak/>
        <w:t xml:space="preserve">Obr. </w:t>
      </w:r>
      <w:r>
        <w:t>2.1</w:t>
      </w:r>
      <w:r w:rsidRPr="00E63598">
        <w:t xml:space="preserve">: Schéma způsobu financování </w:t>
      </w:r>
      <w:r>
        <w:t>výzkumu a vývoje</w:t>
      </w:r>
      <w:r w:rsidRPr="00E63598">
        <w:t xml:space="preserve"> ze státního rozpočtu </w:t>
      </w:r>
      <w:r>
        <w:t>s</w:t>
      </w:r>
      <w:r w:rsidRPr="00E63598">
        <w:t xml:space="preserve"> </w:t>
      </w:r>
      <w:r>
        <w:t xml:space="preserve">objemy </w:t>
      </w:r>
      <w:r w:rsidRPr="00E63598">
        <w:t xml:space="preserve">vynaložených </w:t>
      </w:r>
      <w:r>
        <w:t>prostředků</w:t>
      </w:r>
      <w:r w:rsidRPr="00E63598">
        <w:t xml:space="preserve"> v roce 201</w:t>
      </w:r>
      <w:r>
        <w:t>6</w:t>
      </w:r>
    </w:p>
    <w:p w:rsidR="00A85449" w:rsidRPr="000822A0" w:rsidRDefault="00A85449" w:rsidP="00720540">
      <w:pPr>
        <w:spacing w:after="120" w:line="240" w:lineRule="auto"/>
        <w:jc w:val="center"/>
        <w:rPr>
          <w:rFonts w:ascii="Times New Roman" w:eastAsia="Times New Roman" w:hAnsi="Times New Roman" w:cs="Times New Roman"/>
          <w:sz w:val="24"/>
          <w:szCs w:val="24"/>
          <w:lang w:eastAsia="cs-CZ"/>
        </w:rPr>
      </w:pPr>
      <w:r w:rsidRPr="00924D4A">
        <w:rPr>
          <w:noProof/>
          <w:lang w:eastAsia="cs-CZ"/>
        </w:rPr>
        <w:drawing>
          <wp:inline distT="0" distB="0" distL="0" distR="0" wp14:anchorId="1139D7DA" wp14:editId="731A8189">
            <wp:extent cx="5405905" cy="6657975"/>
            <wp:effectExtent l="0" t="0" r="444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3773" cy="6667666"/>
                    </a:xfrm>
                    <a:prstGeom prst="rect">
                      <a:avLst/>
                    </a:prstGeom>
                    <a:noFill/>
                    <a:ln>
                      <a:noFill/>
                    </a:ln>
                  </pic:spPr>
                </pic:pic>
              </a:graphicData>
            </a:graphic>
          </wp:inline>
        </w:drawing>
      </w:r>
    </w:p>
    <w:p w:rsidR="00A85449" w:rsidRPr="000822A0" w:rsidRDefault="00A85449" w:rsidP="00A85449">
      <w:pPr>
        <w:pStyle w:val="komentzaobrzkem"/>
      </w:pPr>
      <w:r w:rsidRPr="00845AD8">
        <w:t>Finance jsou uváděny v mil. Kč, bez kapitoly ÚV ČR.</w:t>
      </w:r>
    </w:p>
    <w:p w:rsidR="00720540" w:rsidRDefault="00A85449" w:rsidP="00A85449">
      <w:pPr>
        <w:pStyle w:val="komentzaobrzkem"/>
      </w:pPr>
      <w:r w:rsidRPr="000822A0">
        <w:t>Velikosti polí ve schématu neodpovídají přesně finančním objemům</w:t>
      </w:r>
      <w:r w:rsidR="00720540">
        <w:t xml:space="preserve">; </w:t>
      </w:r>
    </w:p>
    <w:p w:rsidR="00720540" w:rsidRDefault="00F94F64" w:rsidP="00A85449">
      <w:pPr>
        <w:pStyle w:val="komentzaobrzkem"/>
      </w:pPr>
      <w:r>
        <w:t>Finanční prostředky v prostředním sloupci neobsahují výdaje na činnost</w:t>
      </w:r>
      <w:r w:rsidR="00720540">
        <w:t xml:space="preserve"> </w:t>
      </w:r>
      <w:r w:rsidR="00720540" w:rsidRPr="00720540">
        <w:t xml:space="preserve">poskytovatelů vč. kontrol a finance na ocenění mimořádných výsledků </w:t>
      </w:r>
      <w:proofErr w:type="spellStart"/>
      <w:r w:rsidR="00720540" w:rsidRPr="00720540">
        <w:t>VaVaI</w:t>
      </w:r>
      <w:proofErr w:type="spellEnd"/>
      <w:r w:rsidR="00720540" w:rsidRPr="00720540">
        <w:t xml:space="preserve"> </w:t>
      </w:r>
    </w:p>
    <w:p w:rsidR="00A85449" w:rsidRDefault="00A85449" w:rsidP="00A85449">
      <w:pPr>
        <w:pStyle w:val="komentzaobrzkem"/>
      </w:pPr>
      <w:r w:rsidRPr="000822A0">
        <w:t>Finanční prostředky v pravém sloupci (subjekt</w:t>
      </w:r>
      <w:r>
        <w:t>y</w:t>
      </w:r>
      <w:r w:rsidRPr="000822A0">
        <w:t xml:space="preserve"> provádějící VaVaI) neobsahují</w:t>
      </w:r>
      <w:r>
        <w:t>:</w:t>
      </w:r>
    </w:p>
    <w:p w:rsidR="00A85449" w:rsidRDefault="00A85449" w:rsidP="00E85415">
      <w:pPr>
        <w:pStyle w:val="komentzaobrzkem"/>
        <w:numPr>
          <w:ilvl w:val="0"/>
          <w:numId w:val="10"/>
        </w:numPr>
      </w:pPr>
      <w:r>
        <w:t>F</w:t>
      </w:r>
      <w:r w:rsidRPr="00D55CFD">
        <w:t xml:space="preserve">inance určené na spolufinancování projektů </w:t>
      </w:r>
      <w:r>
        <w:t>ESIF</w:t>
      </w:r>
      <w:r w:rsidRPr="00D55CFD">
        <w:t xml:space="preserve"> poskytovatele MPO (schváleny v celkové výši </w:t>
      </w:r>
      <w:r>
        <w:t>570 mil </w:t>
      </w:r>
      <w:r w:rsidRPr="00D55CFD">
        <w:t>Kč), neboť údaje nebyly ze strany MPO předány</w:t>
      </w:r>
      <w:r>
        <w:t xml:space="preserve"> do IS VaVaI, přestože se dle § </w:t>
      </w:r>
      <w:r w:rsidRPr="00D55CFD">
        <w:t>31 zákona o podpoře výzkumu, vývoje a inovací jedná o povinnost poskytovatele</w:t>
      </w:r>
      <w:r>
        <w:t>.</w:t>
      </w:r>
    </w:p>
    <w:p w:rsidR="00A85449" w:rsidRPr="00D55CFD" w:rsidRDefault="00A85449" w:rsidP="00E85415">
      <w:pPr>
        <w:pStyle w:val="komentzaobrzkem"/>
        <w:numPr>
          <w:ilvl w:val="0"/>
          <w:numId w:val="10"/>
        </w:numPr>
      </w:pPr>
      <w:r>
        <w:t xml:space="preserve">Finance určené na poplatky za účast ČR v mezinárodních programech </w:t>
      </w:r>
      <w:proofErr w:type="spellStart"/>
      <w:r>
        <w:t>VaV</w:t>
      </w:r>
      <w:proofErr w:type="spellEnd"/>
      <w:r>
        <w:t xml:space="preserve"> a za členství v mezinárodních organizacích </w:t>
      </w:r>
      <w:proofErr w:type="spellStart"/>
      <w:r>
        <w:t>VaV</w:t>
      </w:r>
      <w:proofErr w:type="spellEnd"/>
      <w:r>
        <w:t xml:space="preserve"> (v celkové výši 738 752 tis. Kč), neboť byly z kapitoly MŠMT vyplaceny přímo mezinárodním organizacím</w:t>
      </w:r>
    </w:p>
    <w:p w:rsidR="00A85449" w:rsidRPr="00D55CFD" w:rsidRDefault="00A85449" w:rsidP="00A85449">
      <w:pPr>
        <w:pStyle w:val="komentzaobrzkem"/>
      </w:pPr>
      <w:r w:rsidRPr="00D55CFD">
        <w:t>SP - stá</w:t>
      </w:r>
      <w:r>
        <w:t>tní příspěvkové organizace</w:t>
      </w:r>
      <w:r w:rsidRPr="00D55CFD">
        <w:t>,</w:t>
      </w:r>
      <w:r>
        <w:t xml:space="preserve"> organizační složky státu </w:t>
      </w:r>
      <w:r w:rsidRPr="00D55CFD">
        <w:t xml:space="preserve">a </w:t>
      </w:r>
      <w:r>
        <w:t>veřejné výzkumné instituce mimo ústavů AV ČR.</w:t>
      </w:r>
    </w:p>
    <w:p w:rsidR="00A85449" w:rsidRDefault="00A85449" w:rsidP="00A85449">
      <w:pPr>
        <w:pStyle w:val="komentzaobrzkem"/>
      </w:pPr>
      <w:r w:rsidRPr="00D55CFD">
        <w:t>PF – právnické a fyzické osoby mimo vysoké školy, SP a ústavy AV ČR</w:t>
      </w:r>
      <w:r>
        <w:t>.</w:t>
      </w:r>
    </w:p>
    <w:p w:rsidR="001D187F" w:rsidRPr="002802A8" w:rsidRDefault="001D187F" w:rsidP="001D187F">
      <w:pPr>
        <w:pStyle w:val="NadpisurovemII"/>
        <w:rPr>
          <w:rFonts w:eastAsia="Times New Roman"/>
        </w:rPr>
      </w:pPr>
      <w:bookmarkStart w:id="11" w:name="_Toc500144023"/>
      <w:r>
        <w:rPr>
          <w:rFonts w:eastAsia="Times New Roman"/>
        </w:rPr>
        <w:lastRenderedPageBreak/>
        <w:t>2.2</w:t>
      </w:r>
      <w:r w:rsidR="002727BC">
        <w:rPr>
          <w:rFonts w:eastAsia="Times New Roman"/>
        </w:rPr>
        <w:tab/>
      </w:r>
      <w:r>
        <w:rPr>
          <w:rFonts w:eastAsia="Times New Roman"/>
        </w:rPr>
        <w:t>Kategorie podpory výzkumu a vývoje v ČR a struktura poskytovatelů a příjemců</w:t>
      </w:r>
      <w:bookmarkEnd w:id="11"/>
    </w:p>
    <w:p w:rsidR="001D187F" w:rsidRPr="0053104B" w:rsidRDefault="001D187F" w:rsidP="001D187F">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Obrázek 2.1</w:t>
      </w:r>
      <w:r w:rsidRPr="0053104B">
        <w:rPr>
          <w:rFonts w:ascii="Arial" w:eastAsia="Times New Roman" w:hAnsi="Arial" w:cs="Arial"/>
          <w:lang w:eastAsia="cs-CZ"/>
        </w:rPr>
        <w:t xml:space="preserve"> znázorňuje, že jednotlivé skupiny příjemců mohou využívat všech </w:t>
      </w:r>
      <w:r>
        <w:rPr>
          <w:rFonts w:ascii="Arial" w:eastAsia="Times New Roman" w:hAnsi="Arial" w:cs="Arial"/>
          <w:lang w:eastAsia="cs-CZ"/>
        </w:rPr>
        <w:t>kategorií podpor</w:t>
      </w:r>
      <w:r w:rsidRPr="0053104B">
        <w:rPr>
          <w:rFonts w:ascii="Arial" w:eastAsia="Times New Roman" w:hAnsi="Arial" w:cs="Arial"/>
          <w:lang w:eastAsia="cs-CZ"/>
        </w:rPr>
        <w:t xml:space="preserve"> ze SR s výjimkou SVV, který je určen vysokým školám</w:t>
      </w:r>
      <w:r w:rsidRPr="00076B14">
        <w:rPr>
          <w:rFonts w:ascii="Arial" w:eastAsia="Times New Roman" w:hAnsi="Arial" w:cs="Arial"/>
          <w:vertAlign w:val="superscript"/>
          <w:lang w:eastAsia="cs-CZ"/>
        </w:rPr>
        <w:footnoteReference w:id="10"/>
      </w:r>
      <w:r w:rsidRPr="0053104B">
        <w:rPr>
          <w:rFonts w:ascii="Arial" w:eastAsia="Times New Roman" w:hAnsi="Arial" w:cs="Arial"/>
          <w:lang w:eastAsia="cs-CZ"/>
        </w:rPr>
        <w:t>. Vícezdrojové financování od</w:t>
      </w:r>
      <w:r>
        <w:rPr>
          <w:rFonts w:ascii="Arial" w:eastAsia="Times New Roman" w:hAnsi="Arial" w:cs="Arial"/>
          <w:lang w:eastAsia="cs-CZ"/>
        </w:rPr>
        <w:t> </w:t>
      </w:r>
      <w:r w:rsidRPr="0053104B">
        <w:rPr>
          <w:rFonts w:ascii="Arial" w:eastAsia="Times New Roman" w:hAnsi="Arial" w:cs="Arial"/>
          <w:lang w:eastAsia="cs-CZ"/>
        </w:rPr>
        <w:t>několika poskytovatelů pomocí různých nástrojů má pro příjemce výhody v možnosti kombinování dle potřeb subjektu v souladu s jeho strategií provádění VaVaI. Avšak situace, kdy vysoký podíl finančních prostředků činí velké množství časově nesouběžných účelových podpor, způsobuje finanční nestabilitu subjektů a brání dlouhodobému strategickému plánování v oblasti lidských zdrojů i výzkumných cílů. Navíc je při kombinaci mnoha nástrojů a různých poskytovatelů komplikované předch</w:t>
      </w:r>
      <w:r>
        <w:rPr>
          <w:rFonts w:ascii="Arial" w:eastAsia="Times New Roman" w:hAnsi="Arial" w:cs="Arial"/>
          <w:lang w:eastAsia="cs-CZ"/>
        </w:rPr>
        <w:t>ázet duplicitám či multiplicitám ve financování.</w:t>
      </w:r>
    </w:p>
    <w:p w:rsidR="001D187F" w:rsidRPr="0053104B" w:rsidRDefault="001D187F" w:rsidP="001D187F">
      <w:pPr>
        <w:spacing w:after="0" w:line="360" w:lineRule="auto"/>
        <w:ind w:firstLine="708"/>
        <w:jc w:val="both"/>
        <w:rPr>
          <w:rFonts w:ascii="Arial" w:eastAsia="Times New Roman" w:hAnsi="Arial" w:cs="Arial"/>
          <w:lang w:eastAsia="cs-CZ"/>
        </w:rPr>
      </w:pPr>
      <w:r w:rsidRPr="0053104B">
        <w:rPr>
          <w:rFonts w:ascii="Arial" w:eastAsia="Times New Roman" w:hAnsi="Arial" w:cs="Arial"/>
          <w:lang w:eastAsia="cs-CZ"/>
        </w:rPr>
        <w:t xml:space="preserve">Pro strategické plánování rozpočtových výdajů na VaVaI na národní úrovni je mimo jiné zásadní rozlišovat jednotlivé </w:t>
      </w:r>
      <w:r>
        <w:rPr>
          <w:rFonts w:ascii="Arial" w:eastAsia="Times New Roman" w:hAnsi="Arial" w:cs="Arial"/>
          <w:lang w:eastAsia="cs-CZ"/>
        </w:rPr>
        <w:t>kategorie podpor</w:t>
      </w:r>
      <w:r w:rsidRPr="0053104B">
        <w:rPr>
          <w:rFonts w:ascii="Arial" w:eastAsia="Times New Roman" w:hAnsi="Arial" w:cs="Arial"/>
          <w:lang w:eastAsia="cs-CZ"/>
        </w:rPr>
        <w:t xml:space="preserve"> ve smyslu jejich potenciálního přínosu. Přínosy jednotlivých </w:t>
      </w:r>
      <w:r>
        <w:rPr>
          <w:rFonts w:ascii="Arial" w:eastAsia="Times New Roman" w:hAnsi="Arial" w:cs="Arial"/>
          <w:lang w:eastAsia="cs-CZ"/>
        </w:rPr>
        <w:t>kategorií</w:t>
      </w:r>
      <w:r w:rsidRPr="0053104B">
        <w:rPr>
          <w:rFonts w:ascii="Arial" w:eastAsia="Times New Roman" w:hAnsi="Arial" w:cs="Arial"/>
          <w:lang w:eastAsia="cs-CZ"/>
        </w:rPr>
        <w:t xml:space="preserve"> je vhodné analyzovat a výstupy analýz používat k jejich optimalizaci. </w:t>
      </w:r>
    </w:p>
    <w:p w:rsidR="001D187F" w:rsidRPr="0053104B" w:rsidRDefault="001D187F" w:rsidP="001D187F">
      <w:pPr>
        <w:spacing w:after="0" w:line="360" w:lineRule="auto"/>
        <w:ind w:firstLine="708"/>
        <w:jc w:val="both"/>
        <w:rPr>
          <w:rFonts w:ascii="Arial" w:eastAsia="Times New Roman" w:hAnsi="Arial" w:cs="Arial"/>
          <w:lang w:eastAsia="cs-CZ"/>
        </w:rPr>
      </w:pPr>
      <w:r w:rsidRPr="0053104B">
        <w:rPr>
          <w:rFonts w:ascii="Arial" w:eastAsia="Times New Roman" w:hAnsi="Arial" w:cs="Arial"/>
          <w:lang w:eastAsia="cs-CZ"/>
        </w:rPr>
        <w:t xml:space="preserve">Zákon o podpoře výzkumu, vývoje a inovací striktně odděluje účelové a institucionální financování, avšak některé </w:t>
      </w:r>
      <w:r>
        <w:rPr>
          <w:rFonts w:ascii="Arial" w:eastAsia="Times New Roman" w:hAnsi="Arial" w:cs="Arial"/>
          <w:lang w:eastAsia="cs-CZ"/>
        </w:rPr>
        <w:t>kategorie podpor</w:t>
      </w:r>
      <w:r w:rsidRPr="0053104B">
        <w:rPr>
          <w:rFonts w:ascii="Arial" w:eastAsia="Times New Roman" w:hAnsi="Arial" w:cs="Arial"/>
          <w:lang w:eastAsia="cs-CZ"/>
        </w:rPr>
        <w:t xml:space="preserve"> jsou řazeny do účelového financování, přestože svým charakterem odpovídají spíše institucionálnímu. Z analytického pohledu by bylo vhodnější řadit </w:t>
      </w:r>
      <w:r>
        <w:rPr>
          <w:rFonts w:ascii="Arial" w:eastAsia="Times New Roman" w:hAnsi="Arial" w:cs="Arial"/>
          <w:lang w:eastAsia="cs-CZ"/>
        </w:rPr>
        <w:t>Kategorie</w:t>
      </w:r>
      <w:r w:rsidRPr="0053104B">
        <w:rPr>
          <w:rFonts w:ascii="Arial" w:eastAsia="Times New Roman" w:hAnsi="Arial" w:cs="Arial"/>
          <w:lang w:eastAsia="cs-CZ"/>
        </w:rPr>
        <w:t xml:space="preserve"> SVV, INFRA a rovněž NPU k</w:t>
      </w:r>
      <w:r>
        <w:rPr>
          <w:rFonts w:ascii="Arial" w:eastAsia="Times New Roman" w:hAnsi="Arial" w:cs="Arial"/>
          <w:lang w:eastAsia="cs-CZ"/>
        </w:rPr>
        <w:t> institucionálním podporám</w:t>
      </w:r>
      <w:r w:rsidRPr="0053104B">
        <w:rPr>
          <w:rFonts w:ascii="Arial" w:eastAsia="Times New Roman" w:hAnsi="Arial" w:cs="Arial"/>
          <w:lang w:eastAsia="cs-CZ"/>
        </w:rPr>
        <w:t xml:space="preserve">. Naopak </w:t>
      </w:r>
      <w:r>
        <w:rPr>
          <w:rFonts w:ascii="Arial" w:eastAsia="Times New Roman" w:hAnsi="Arial" w:cs="Arial"/>
          <w:lang w:eastAsia="cs-CZ"/>
        </w:rPr>
        <w:t>kategorie</w:t>
      </w:r>
      <w:r w:rsidRPr="0053104B">
        <w:rPr>
          <w:rFonts w:ascii="Arial" w:eastAsia="Times New Roman" w:hAnsi="Arial" w:cs="Arial"/>
          <w:lang w:eastAsia="cs-CZ"/>
        </w:rPr>
        <w:t xml:space="preserve"> SPOLUFIN a částečně také MEZINAR m</w:t>
      </w:r>
      <w:r>
        <w:rPr>
          <w:rFonts w:ascii="Arial" w:eastAsia="Times New Roman" w:hAnsi="Arial" w:cs="Arial"/>
          <w:lang w:eastAsia="cs-CZ"/>
        </w:rPr>
        <w:t>ají</w:t>
      </w:r>
      <w:r w:rsidRPr="0053104B">
        <w:rPr>
          <w:rFonts w:ascii="Arial" w:eastAsia="Times New Roman" w:hAnsi="Arial" w:cs="Arial"/>
          <w:lang w:eastAsia="cs-CZ"/>
        </w:rPr>
        <w:t xml:space="preserve"> spíše účelový charakter, protože jsou spolufinancovány projekty vybrané na základě soutěže. </w:t>
      </w:r>
    </w:p>
    <w:p w:rsidR="001D187F" w:rsidRPr="0053104B" w:rsidRDefault="001D187F" w:rsidP="001D187F">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Kategorie</w:t>
      </w:r>
      <w:r w:rsidRPr="0053104B">
        <w:rPr>
          <w:rFonts w:ascii="Arial" w:eastAsia="Times New Roman" w:hAnsi="Arial" w:cs="Arial"/>
          <w:lang w:eastAsia="cs-CZ"/>
        </w:rPr>
        <w:t xml:space="preserve"> SPECIF, INFRA a NPU mají podobné efekty jako RVO, tj. podporují stabilitu a</w:t>
      </w:r>
      <w:r>
        <w:rPr>
          <w:rFonts w:ascii="Arial" w:eastAsia="Times New Roman" w:hAnsi="Arial" w:cs="Arial"/>
          <w:lang w:eastAsia="cs-CZ"/>
        </w:rPr>
        <w:t> </w:t>
      </w:r>
      <w:r w:rsidRPr="0053104B">
        <w:rPr>
          <w:rFonts w:ascii="Arial" w:eastAsia="Times New Roman" w:hAnsi="Arial" w:cs="Arial"/>
          <w:lang w:eastAsia="cs-CZ"/>
        </w:rPr>
        <w:t>rozvoj výzkumné základny</w:t>
      </w:r>
      <w:r w:rsidRPr="00076B14">
        <w:rPr>
          <w:rFonts w:ascii="Arial" w:eastAsia="Times New Roman" w:hAnsi="Arial" w:cs="Arial"/>
          <w:vertAlign w:val="superscript"/>
          <w:lang w:eastAsia="cs-CZ"/>
        </w:rPr>
        <w:footnoteReference w:id="11"/>
      </w:r>
      <w:r w:rsidRPr="0053104B">
        <w:rPr>
          <w:rFonts w:ascii="Arial" w:eastAsia="Times New Roman" w:hAnsi="Arial" w:cs="Arial"/>
          <w:lang w:eastAsia="cs-CZ"/>
        </w:rPr>
        <w:t>. Pro jejich distribuci je zásadní, který subjekt zmíněnou podporu získá. Naproti tomu projekty mají konkrétní cíle, obvykle oborově specifické a předem vymezené ve strategických dokumentech na národní či resortní úrovni</w:t>
      </w:r>
      <w:r w:rsidRPr="00076B14">
        <w:rPr>
          <w:rFonts w:ascii="Arial" w:eastAsia="Times New Roman" w:hAnsi="Arial" w:cs="Arial"/>
          <w:vertAlign w:val="superscript"/>
          <w:lang w:eastAsia="cs-CZ"/>
        </w:rPr>
        <w:footnoteReference w:id="12"/>
      </w:r>
      <w:r w:rsidRPr="0053104B">
        <w:rPr>
          <w:rFonts w:ascii="Arial" w:eastAsia="Times New Roman" w:hAnsi="Arial" w:cs="Arial"/>
          <w:lang w:eastAsia="cs-CZ"/>
        </w:rPr>
        <w:t xml:space="preserve"> (výjimku tvoří projekty zaměřené na</w:t>
      </w:r>
      <w:r>
        <w:rPr>
          <w:rFonts w:ascii="Arial" w:eastAsia="Times New Roman" w:hAnsi="Arial" w:cs="Arial"/>
          <w:lang w:eastAsia="cs-CZ"/>
        </w:rPr>
        <w:t> </w:t>
      </w:r>
      <w:r w:rsidRPr="0053104B">
        <w:rPr>
          <w:rFonts w:ascii="Arial" w:eastAsia="Times New Roman" w:hAnsi="Arial" w:cs="Arial"/>
          <w:lang w:eastAsia="cs-CZ"/>
        </w:rPr>
        <w:t>podporu tzv. horizontálních aktivit, např. mezinárodní spolupráce, excelence, konkurenceschopnost, apod.). Pro úspěch projektu není rozhodující, kdo je příjemcem podpory, ale zda je generován cílový výstup a je-li výstup přínosný pro konkrétní odvětví hospodářské činnosti nebo celou společnost.</w:t>
      </w:r>
    </w:p>
    <w:p w:rsidR="001D187F" w:rsidRDefault="001D187F" w:rsidP="001D187F">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Obrázek 2.1</w:t>
      </w:r>
      <w:r w:rsidRPr="0053104B">
        <w:rPr>
          <w:rFonts w:ascii="Arial" w:eastAsia="Times New Roman" w:hAnsi="Arial" w:cs="Arial"/>
          <w:lang w:eastAsia="cs-CZ"/>
        </w:rPr>
        <w:t xml:space="preserve"> rovněž uvádí kvantifikované finanční toky za rok 201</w:t>
      </w:r>
      <w:r>
        <w:rPr>
          <w:rFonts w:ascii="Arial" w:eastAsia="Times New Roman" w:hAnsi="Arial" w:cs="Arial"/>
          <w:lang w:eastAsia="cs-CZ"/>
        </w:rPr>
        <w:t>6</w:t>
      </w:r>
      <w:r w:rsidRPr="0053104B">
        <w:rPr>
          <w:rFonts w:ascii="Arial" w:eastAsia="Times New Roman" w:hAnsi="Arial" w:cs="Arial"/>
          <w:lang w:eastAsia="cs-CZ"/>
        </w:rPr>
        <w:t xml:space="preserve">. Je z něj patrné rozdělení na jednotlivé rozpočtové kapitoly (levý sloupec obrázku; bez kapitoly Úřadu vlády ČR, která </w:t>
      </w:r>
      <w:r>
        <w:rPr>
          <w:rFonts w:ascii="Arial" w:eastAsia="Times New Roman" w:hAnsi="Arial" w:cs="Arial"/>
          <w:lang w:eastAsia="cs-CZ"/>
        </w:rPr>
        <w:t xml:space="preserve">fakticky </w:t>
      </w:r>
      <w:r w:rsidRPr="0053104B">
        <w:rPr>
          <w:rFonts w:ascii="Arial" w:eastAsia="Times New Roman" w:hAnsi="Arial" w:cs="Arial"/>
          <w:lang w:eastAsia="cs-CZ"/>
        </w:rPr>
        <w:t xml:space="preserve">není poskytovatelem) a </w:t>
      </w:r>
      <w:r>
        <w:rPr>
          <w:rFonts w:ascii="Arial" w:eastAsia="Times New Roman" w:hAnsi="Arial" w:cs="Arial"/>
          <w:lang w:eastAsia="cs-CZ"/>
        </w:rPr>
        <w:t>kategorie podpor</w:t>
      </w:r>
      <w:r w:rsidRPr="0053104B">
        <w:rPr>
          <w:rFonts w:ascii="Arial" w:eastAsia="Times New Roman" w:hAnsi="Arial" w:cs="Arial"/>
          <w:lang w:eastAsia="cs-CZ"/>
        </w:rPr>
        <w:t xml:space="preserve"> (prostřední sloupec obrázku) ve výši schválené zákonem č. </w:t>
      </w:r>
      <w:r>
        <w:rPr>
          <w:rFonts w:ascii="Arial" w:eastAsia="Times New Roman" w:hAnsi="Arial" w:cs="Arial"/>
          <w:lang w:eastAsia="cs-CZ"/>
        </w:rPr>
        <w:t>400/2015 Sb.</w:t>
      </w:r>
      <w:r w:rsidRPr="0053104B">
        <w:rPr>
          <w:rFonts w:ascii="Arial" w:eastAsia="Times New Roman" w:hAnsi="Arial" w:cs="Arial"/>
          <w:lang w:eastAsia="cs-CZ"/>
        </w:rPr>
        <w:t xml:space="preserve"> ze dn</w:t>
      </w:r>
      <w:r>
        <w:rPr>
          <w:rFonts w:ascii="Arial" w:eastAsia="Times New Roman" w:hAnsi="Arial" w:cs="Arial"/>
          <w:lang w:eastAsia="cs-CZ"/>
        </w:rPr>
        <w:t>e 9</w:t>
      </w:r>
      <w:r w:rsidRPr="0053104B">
        <w:rPr>
          <w:rFonts w:ascii="Arial" w:eastAsia="Times New Roman" w:hAnsi="Arial" w:cs="Arial"/>
          <w:lang w:eastAsia="cs-CZ"/>
        </w:rPr>
        <w:t>.</w:t>
      </w:r>
      <w:r>
        <w:rPr>
          <w:rFonts w:ascii="Arial" w:eastAsia="Times New Roman" w:hAnsi="Arial" w:cs="Arial"/>
          <w:lang w:eastAsia="cs-CZ"/>
        </w:rPr>
        <w:t> </w:t>
      </w:r>
      <w:r w:rsidRPr="0053104B">
        <w:rPr>
          <w:rFonts w:ascii="Arial" w:eastAsia="Times New Roman" w:hAnsi="Arial" w:cs="Arial"/>
          <w:lang w:eastAsia="cs-CZ"/>
        </w:rPr>
        <w:t>prosince 201</w:t>
      </w:r>
      <w:r>
        <w:rPr>
          <w:rFonts w:ascii="Arial" w:eastAsia="Times New Roman" w:hAnsi="Arial" w:cs="Arial"/>
          <w:lang w:eastAsia="cs-CZ"/>
        </w:rPr>
        <w:t>5</w:t>
      </w:r>
      <w:r w:rsidRPr="0053104B">
        <w:rPr>
          <w:rFonts w:ascii="Arial" w:eastAsia="Times New Roman" w:hAnsi="Arial" w:cs="Arial"/>
          <w:lang w:eastAsia="cs-CZ"/>
        </w:rPr>
        <w:t xml:space="preserve"> o státním rozpočtu České republiky na rok 201</w:t>
      </w:r>
      <w:r>
        <w:rPr>
          <w:rFonts w:ascii="Arial" w:eastAsia="Times New Roman" w:hAnsi="Arial" w:cs="Arial"/>
          <w:lang w:eastAsia="cs-CZ"/>
        </w:rPr>
        <w:t>6</w:t>
      </w:r>
      <w:r w:rsidRPr="0053104B">
        <w:rPr>
          <w:rFonts w:ascii="Arial" w:eastAsia="Times New Roman" w:hAnsi="Arial" w:cs="Arial"/>
          <w:lang w:eastAsia="cs-CZ"/>
        </w:rPr>
        <w:t xml:space="preserve">, a dále finanční objemy skutečně </w:t>
      </w:r>
      <w:r>
        <w:rPr>
          <w:rFonts w:ascii="Arial" w:eastAsia="Times New Roman" w:hAnsi="Arial" w:cs="Arial"/>
          <w:lang w:eastAsia="cs-CZ"/>
        </w:rPr>
        <w:t>přidělené</w:t>
      </w:r>
      <w:r w:rsidRPr="0053104B">
        <w:rPr>
          <w:rFonts w:ascii="Arial" w:eastAsia="Times New Roman" w:hAnsi="Arial" w:cs="Arial"/>
          <w:lang w:eastAsia="cs-CZ"/>
        </w:rPr>
        <w:t xml:space="preserve"> </w:t>
      </w:r>
      <w:r>
        <w:rPr>
          <w:rFonts w:ascii="Arial" w:eastAsia="Times New Roman" w:hAnsi="Arial" w:cs="Arial"/>
          <w:lang w:eastAsia="cs-CZ"/>
        </w:rPr>
        <w:t xml:space="preserve">subjektům provádějícím VaVaI na </w:t>
      </w:r>
      <w:r w:rsidRPr="0053104B">
        <w:rPr>
          <w:rFonts w:ascii="Arial" w:eastAsia="Times New Roman" w:hAnsi="Arial" w:cs="Arial"/>
          <w:lang w:eastAsia="cs-CZ"/>
        </w:rPr>
        <w:t xml:space="preserve">základě údajů z IS VaVaI, části CEA a CEP (pravý sloupec obrázku). Rozdíl celkových výdajů SR a </w:t>
      </w:r>
      <w:r w:rsidRPr="0053104B">
        <w:rPr>
          <w:rFonts w:ascii="Arial" w:eastAsia="Times New Roman" w:hAnsi="Arial" w:cs="Arial"/>
          <w:lang w:eastAsia="cs-CZ"/>
        </w:rPr>
        <w:lastRenderedPageBreak/>
        <w:t xml:space="preserve">prostředků na </w:t>
      </w:r>
      <w:r>
        <w:rPr>
          <w:rFonts w:ascii="Arial" w:eastAsia="Times New Roman" w:hAnsi="Arial" w:cs="Arial"/>
          <w:lang w:eastAsia="cs-CZ"/>
        </w:rPr>
        <w:t>jednotlivé kategorie podpor (v roce 2016 se jednalo o 1 710 mil. Kč)</w:t>
      </w:r>
      <w:r w:rsidRPr="0053104B">
        <w:rPr>
          <w:rFonts w:ascii="Arial" w:eastAsia="Times New Roman" w:hAnsi="Arial" w:cs="Arial"/>
          <w:lang w:eastAsia="cs-CZ"/>
        </w:rPr>
        <w:t xml:space="preserve"> činí prostředky na vlastní činnost poskytovatelů vč. kontrol a finance na ocenění mimořádných výsledků VaVaI. Prostředky SR skutečně rozdělené příjemcům v</w:t>
      </w:r>
      <w:r>
        <w:rPr>
          <w:rFonts w:ascii="Arial" w:eastAsia="Times New Roman" w:hAnsi="Arial" w:cs="Arial"/>
          <w:lang w:eastAsia="cs-CZ"/>
        </w:rPr>
        <w:t> </w:t>
      </w:r>
      <w:r w:rsidRPr="0053104B">
        <w:rPr>
          <w:rFonts w:ascii="Arial" w:eastAsia="Times New Roman" w:hAnsi="Arial" w:cs="Arial"/>
          <w:lang w:eastAsia="cs-CZ"/>
        </w:rPr>
        <w:t>roce 201</w:t>
      </w:r>
      <w:r>
        <w:rPr>
          <w:rFonts w:ascii="Arial" w:eastAsia="Times New Roman" w:hAnsi="Arial" w:cs="Arial"/>
          <w:lang w:eastAsia="cs-CZ"/>
        </w:rPr>
        <w:t>6</w:t>
      </w:r>
      <w:r w:rsidRPr="0053104B">
        <w:rPr>
          <w:rFonts w:ascii="Arial" w:eastAsia="Times New Roman" w:hAnsi="Arial" w:cs="Arial"/>
          <w:lang w:eastAsia="cs-CZ"/>
        </w:rPr>
        <w:t xml:space="preserve"> (na základě údajů z</w:t>
      </w:r>
      <w:r>
        <w:rPr>
          <w:rFonts w:ascii="Arial" w:eastAsia="Times New Roman" w:hAnsi="Arial" w:cs="Arial"/>
          <w:lang w:eastAsia="cs-CZ"/>
        </w:rPr>
        <w:t> </w:t>
      </w:r>
      <w:r w:rsidRPr="0053104B">
        <w:rPr>
          <w:rFonts w:ascii="Arial" w:eastAsia="Times New Roman" w:hAnsi="Arial" w:cs="Arial"/>
          <w:lang w:eastAsia="cs-CZ"/>
        </w:rPr>
        <w:t>IS</w:t>
      </w:r>
      <w:r>
        <w:rPr>
          <w:rFonts w:ascii="Arial" w:eastAsia="Times New Roman" w:hAnsi="Arial" w:cs="Arial"/>
          <w:lang w:eastAsia="cs-CZ"/>
        </w:rPr>
        <w:t> </w:t>
      </w:r>
      <w:r w:rsidRPr="0053104B">
        <w:rPr>
          <w:rFonts w:ascii="Arial" w:eastAsia="Times New Roman" w:hAnsi="Arial" w:cs="Arial"/>
          <w:lang w:eastAsia="cs-CZ"/>
        </w:rPr>
        <w:t xml:space="preserve">VaVaI) v součtu </w:t>
      </w:r>
      <w:r>
        <w:rPr>
          <w:rFonts w:ascii="Arial" w:eastAsia="Times New Roman" w:hAnsi="Arial" w:cs="Arial"/>
          <w:lang w:eastAsia="cs-CZ"/>
        </w:rPr>
        <w:t>mírně převýšily prostředky schválené na jednotlivé kategorie podpor (rozdíl činil</w:t>
      </w:r>
      <w:r w:rsidRPr="0053104B">
        <w:rPr>
          <w:rFonts w:ascii="Arial" w:eastAsia="Times New Roman" w:hAnsi="Arial" w:cs="Arial"/>
          <w:lang w:eastAsia="cs-CZ"/>
        </w:rPr>
        <w:t xml:space="preserve"> </w:t>
      </w:r>
      <w:r>
        <w:rPr>
          <w:rFonts w:ascii="Arial" w:eastAsia="Times New Roman" w:hAnsi="Arial" w:cs="Arial"/>
          <w:lang w:eastAsia="cs-CZ"/>
        </w:rPr>
        <w:t>266</w:t>
      </w:r>
      <w:r w:rsidRPr="0053104B">
        <w:rPr>
          <w:rFonts w:ascii="Arial" w:eastAsia="Times New Roman" w:hAnsi="Arial" w:cs="Arial"/>
          <w:lang w:eastAsia="cs-CZ"/>
        </w:rPr>
        <w:t xml:space="preserve"> mil. Kč</w:t>
      </w:r>
      <w:r>
        <w:rPr>
          <w:rFonts w:ascii="Arial" w:eastAsia="Times New Roman" w:hAnsi="Arial" w:cs="Arial"/>
          <w:lang w:eastAsia="cs-CZ"/>
        </w:rPr>
        <w:t>), pravděpodobně zapojením nároků</w:t>
      </w:r>
      <w:r w:rsidRPr="0053104B">
        <w:rPr>
          <w:rFonts w:ascii="Arial" w:eastAsia="Times New Roman" w:hAnsi="Arial" w:cs="Arial"/>
          <w:lang w:eastAsia="cs-CZ"/>
        </w:rPr>
        <w:t xml:space="preserve"> nespotřebovaných výdajů z předchozích let na úrovni rozpočtových kapitol.</w:t>
      </w:r>
      <w:r>
        <w:rPr>
          <w:rFonts w:ascii="Arial" w:eastAsia="Times New Roman" w:hAnsi="Arial" w:cs="Arial"/>
          <w:lang w:eastAsia="cs-CZ"/>
        </w:rPr>
        <w:t xml:space="preserve"> </w:t>
      </w:r>
    </w:p>
    <w:p w:rsidR="001D187F" w:rsidRDefault="001D187F" w:rsidP="001D187F">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Ve srovnání s rokem 2015 došlo k nárůstu prostředků na kategorie podpor o 2 228 mil. Kč, což se promítlo ve všech kategoriích. K nejmarkantnějšímu navýšení došlo ve prospěch kategorie RVO (meziroční nárůst o 1 127 mil. Kč), které reflektuje snahu o posílení podílu institucionálního financování. Významným způsobem narostla také alokace na podporu výzkumných infrastruktur (meziroční nárůst v součtu za kategorie INFRA a NPU o 587 mil. Kč) a na projekty (nárůst o 190 mil. Kč). Zahájení čerpání OP PIK a OP VVV se promítlo ve vyšších nárocích na spolufinancování těchto programů ze SR (meziroční nárůst kategorie SPOLUFIN o 323 mil. Kč).</w:t>
      </w:r>
    </w:p>
    <w:p w:rsidR="001D187F" w:rsidRDefault="001D187F" w:rsidP="001D187F">
      <w:pPr>
        <w:spacing w:after="0" w:line="360" w:lineRule="auto"/>
        <w:ind w:firstLine="708"/>
        <w:jc w:val="both"/>
      </w:pPr>
      <w:r w:rsidRPr="0053104B">
        <w:rPr>
          <w:rFonts w:ascii="Arial" w:eastAsia="Times New Roman" w:hAnsi="Arial" w:cs="Arial"/>
          <w:lang w:eastAsia="cs-CZ"/>
        </w:rPr>
        <w:t>Konkrétní objemy institucionální a účelové podpory ve smyslu zákona na podporu výzkumu, experimentálního vývoje a inovací v roce 201</w:t>
      </w:r>
      <w:r>
        <w:rPr>
          <w:rFonts w:ascii="Arial" w:eastAsia="Times New Roman" w:hAnsi="Arial" w:cs="Arial"/>
          <w:lang w:eastAsia="cs-CZ"/>
        </w:rPr>
        <w:t>6</w:t>
      </w:r>
      <w:r w:rsidRPr="0053104B">
        <w:rPr>
          <w:rFonts w:ascii="Arial" w:eastAsia="Times New Roman" w:hAnsi="Arial" w:cs="Arial"/>
          <w:lang w:eastAsia="cs-CZ"/>
        </w:rPr>
        <w:t xml:space="preserve"> </w:t>
      </w:r>
      <w:r>
        <w:rPr>
          <w:rFonts w:ascii="Arial" w:eastAsia="Times New Roman" w:hAnsi="Arial" w:cs="Arial"/>
          <w:lang w:eastAsia="cs-CZ"/>
        </w:rPr>
        <w:t xml:space="preserve">přidělené </w:t>
      </w:r>
      <w:r w:rsidRPr="0053104B">
        <w:rPr>
          <w:rFonts w:ascii="Arial" w:eastAsia="Times New Roman" w:hAnsi="Arial" w:cs="Arial"/>
          <w:lang w:eastAsia="cs-CZ"/>
        </w:rPr>
        <w:t>jednotlivý</w:t>
      </w:r>
      <w:r>
        <w:rPr>
          <w:rFonts w:ascii="Arial" w:eastAsia="Times New Roman" w:hAnsi="Arial" w:cs="Arial"/>
          <w:lang w:eastAsia="cs-CZ"/>
        </w:rPr>
        <w:t>m skupinám příjemců uvádí obrázek 2.2</w:t>
      </w:r>
      <w:r w:rsidRPr="0053104B">
        <w:rPr>
          <w:rFonts w:ascii="Arial" w:eastAsia="Times New Roman" w:hAnsi="Arial" w:cs="Arial"/>
          <w:lang w:eastAsia="cs-CZ"/>
        </w:rPr>
        <w:t xml:space="preserve">. </w:t>
      </w:r>
      <w:r w:rsidRPr="002C2564">
        <w:rPr>
          <w:rFonts w:ascii="Arial" w:eastAsia="Times New Roman" w:hAnsi="Arial" w:cs="Arial"/>
          <w:lang w:eastAsia="cs-CZ"/>
        </w:rPr>
        <w:t>Je patrné, že u všech skupin příjemců tvoří účelová složka vysoký podíl celkové podpory. Zatímco v případě podniků lze její zásadní převahu (74 %) považovat za žádoucí, u veřejných subjektů indikuje zvýšené riziko meziroční nestability ve financování. Nestabilita je navíc zvýšena způsobem stanovení výše institucionálních prostředků, na což poukazují závěry mezinárodního auditu systému VaVaI v ČR</w:t>
      </w:r>
      <w:r w:rsidRPr="00DF00F9">
        <w:rPr>
          <w:vertAlign w:val="superscript"/>
        </w:rPr>
        <w:footnoteReference w:id="13"/>
      </w:r>
      <w:r w:rsidRPr="002C2564">
        <w:rPr>
          <w:rFonts w:ascii="Arial" w:eastAsia="Times New Roman" w:hAnsi="Arial" w:cs="Arial"/>
          <w:lang w:eastAsia="cs-CZ"/>
        </w:rPr>
        <w:t xml:space="preserve">, provedeného v roce 2011. </w:t>
      </w:r>
      <w:r>
        <w:rPr>
          <w:rFonts w:ascii="Arial" w:eastAsia="Times New Roman" w:hAnsi="Arial" w:cs="Arial"/>
          <w:lang w:eastAsia="cs-CZ"/>
        </w:rPr>
        <w:t>U</w:t>
      </w:r>
      <w:r w:rsidRPr="002C2564">
        <w:rPr>
          <w:rFonts w:ascii="Arial" w:eastAsia="Times New Roman" w:hAnsi="Arial" w:cs="Arial"/>
          <w:lang w:eastAsia="cs-CZ"/>
        </w:rPr>
        <w:t xml:space="preserve"> </w:t>
      </w:r>
      <w:r>
        <w:rPr>
          <w:rFonts w:ascii="Arial" w:eastAsia="Times New Roman" w:hAnsi="Arial" w:cs="Arial"/>
          <w:lang w:eastAsia="cs-CZ"/>
        </w:rPr>
        <w:t>vysokých škol a u příspěvkových organizací státu</w:t>
      </w:r>
      <w:r w:rsidRPr="002C2564">
        <w:rPr>
          <w:rFonts w:ascii="Arial" w:eastAsia="Times New Roman" w:hAnsi="Arial" w:cs="Arial"/>
          <w:lang w:eastAsia="cs-CZ"/>
        </w:rPr>
        <w:t xml:space="preserve"> došlo </w:t>
      </w:r>
      <w:r>
        <w:rPr>
          <w:rFonts w:ascii="Arial" w:eastAsia="Times New Roman" w:hAnsi="Arial" w:cs="Arial"/>
          <w:lang w:eastAsia="cs-CZ"/>
        </w:rPr>
        <w:t>m</w:t>
      </w:r>
      <w:r w:rsidRPr="002C2564">
        <w:rPr>
          <w:rFonts w:ascii="Arial" w:eastAsia="Times New Roman" w:hAnsi="Arial" w:cs="Arial"/>
          <w:lang w:eastAsia="cs-CZ"/>
        </w:rPr>
        <w:t>eziročně dokonce k mírnému zhoršení poměru institucionální podpory vůči účelové, nestabilita je tudíž stále značná. U vysokých škol činil v roce 201</w:t>
      </w:r>
      <w:r>
        <w:rPr>
          <w:rFonts w:ascii="Arial" w:eastAsia="Times New Roman" w:hAnsi="Arial" w:cs="Arial"/>
          <w:lang w:eastAsia="cs-CZ"/>
        </w:rPr>
        <w:t>6</w:t>
      </w:r>
      <w:r w:rsidRPr="002C2564">
        <w:rPr>
          <w:rFonts w:ascii="Arial" w:eastAsia="Times New Roman" w:hAnsi="Arial" w:cs="Arial"/>
          <w:lang w:eastAsia="cs-CZ"/>
        </w:rPr>
        <w:t xml:space="preserve"> podíl účelového financování </w:t>
      </w:r>
      <w:r>
        <w:rPr>
          <w:rFonts w:ascii="Arial" w:eastAsia="Times New Roman" w:hAnsi="Arial" w:cs="Arial"/>
          <w:lang w:eastAsia="cs-CZ"/>
        </w:rPr>
        <w:t>53</w:t>
      </w:r>
      <w:r w:rsidRPr="002C2564">
        <w:rPr>
          <w:rFonts w:ascii="Arial" w:eastAsia="Times New Roman" w:hAnsi="Arial" w:cs="Arial"/>
          <w:lang w:eastAsia="cs-CZ"/>
        </w:rPr>
        <w:t> % (v roce 201</w:t>
      </w:r>
      <w:r>
        <w:rPr>
          <w:rFonts w:ascii="Arial" w:eastAsia="Times New Roman" w:hAnsi="Arial" w:cs="Arial"/>
          <w:lang w:eastAsia="cs-CZ"/>
        </w:rPr>
        <w:t>5</w:t>
      </w:r>
      <w:r w:rsidRPr="002C2564">
        <w:rPr>
          <w:rFonts w:ascii="Arial" w:eastAsia="Times New Roman" w:hAnsi="Arial" w:cs="Arial"/>
          <w:lang w:eastAsia="cs-CZ"/>
        </w:rPr>
        <w:t xml:space="preserve"> to bylo 4</w:t>
      </w:r>
      <w:r>
        <w:rPr>
          <w:rFonts w:ascii="Arial" w:eastAsia="Times New Roman" w:hAnsi="Arial" w:cs="Arial"/>
          <w:lang w:eastAsia="cs-CZ"/>
        </w:rPr>
        <w:t>9</w:t>
      </w:r>
      <w:r w:rsidRPr="002C2564">
        <w:rPr>
          <w:rFonts w:ascii="Arial" w:eastAsia="Times New Roman" w:hAnsi="Arial" w:cs="Arial"/>
          <w:lang w:eastAsia="cs-CZ"/>
        </w:rPr>
        <w:t xml:space="preserve"> %), u příspěvkových organizací státu dokonce </w:t>
      </w:r>
      <w:r>
        <w:rPr>
          <w:rFonts w:ascii="Arial" w:eastAsia="Times New Roman" w:hAnsi="Arial" w:cs="Arial"/>
          <w:lang w:eastAsia="cs-CZ"/>
        </w:rPr>
        <w:t>62</w:t>
      </w:r>
      <w:r w:rsidRPr="002C2564">
        <w:rPr>
          <w:rFonts w:ascii="Arial" w:eastAsia="Times New Roman" w:hAnsi="Arial" w:cs="Arial"/>
          <w:lang w:eastAsia="cs-CZ"/>
        </w:rPr>
        <w:t> % (</w:t>
      </w:r>
      <w:r>
        <w:rPr>
          <w:rFonts w:ascii="Arial" w:eastAsia="Times New Roman" w:hAnsi="Arial" w:cs="Arial"/>
          <w:lang w:eastAsia="cs-CZ"/>
        </w:rPr>
        <w:t>55</w:t>
      </w:r>
      <w:r w:rsidRPr="002C2564">
        <w:rPr>
          <w:rFonts w:ascii="Arial" w:eastAsia="Times New Roman" w:hAnsi="Arial" w:cs="Arial"/>
          <w:lang w:eastAsia="cs-CZ"/>
        </w:rPr>
        <w:t> % v roce 201</w:t>
      </w:r>
      <w:r>
        <w:rPr>
          <w:rFonts w:ascii="Arial" w:eastAsia="Times New Roman" w:hAnsi="Arial" w:cs="Arial"/>
          <w:lang w:eastAsia="cs-CZ"/>
        </w:rPr>
        <w:t>5</w:t>
      </w:r>
      <w:r w:rsidRPr="002C2564">
        <w:rPr>
          <w:rFonts w:ascii="Arial" w:eastAsia="Times New Roman" w:hAnsi="Arial" w:cs="Arial"/>
          <w:lang w:eastAsia="cs-CZ"/>
        </w:rPr>
        <w:t xml:space="preserve">). </w:t>
      </w:r>
      <w:r>
        <w:rPr>
          <w:rFonts w:ascii="Arial" w:eastAsia="Times New Roman" w:hAnsi="Arial" w:cs="Arial"/>
          <w:lang w:eastAsia="cs-CZ"/>
        </w:rPr>
        <w:t>Situace se meziročně mírně zlepšila v případě ú</w:t>
      </w:r>
      <w:r w:rsidRPr="002C2564">
        <w:rPr>
          <w:rFonts w:ascii="Arial" w:eastAsia="Times New Roman" w:hAnsi="Arial" w:cs="Arial"/>
          <w:lang w:eastAsia="cs-CZ"/>
        </w:rPr>
        <w:t>stav</w:t>
      </w:r>
      <w:r>
        <w:rPr>
          <w:rFonts w:ascii="Arial" w:eastAsia="Times New Roman" w:hAnsi="Arial" w:cs="Arial"/>
          <w:lang w:eastAsia="cs-CZ"/>
        </w:rPr>
        <w:t>ů</w:t>
      </w:r>
      <w:r w:rsidRPr="002C2564">
        <w:rPr>
          <w:rFonts w:ascii="Arial" w:eastAsia="Times New Roman" w:hAnsi="Arial" w:cs="Arial"/>
          <w:lang w:eastAsia="cs-CZ"/>
        </w:rPr>
        <w:t xml:space="preserve"> Akademie věd</w:t>
      </w:r>
      <w:r>
        <w:rPr>
          <w:rFonts w:ascii="Arial" w:eastAsia="Times New Roman" w:hAnsi="Arial" w:cs="Arial"/>
          <w:lang w:eastAsia="cs-CZ"/>
        </w:rPr>
        <w:t xml:space="preserve">, které v roce 2016 </w:t>
      </w:r>
      <w:r w:rsidRPr="002C2564">
        <w:rPr>
          <w:rFonts w:ascii="Arial" w:eastAsia="Times New Roman" w:hAnsi="Arial" w:cs="Arial"/>
          <w:lang w:eastAsia="cs-CZ"/>
        </w:rPr>
        <w:t xml:space="preserve">vykázaly </w:t>
      </w:r>
      <w:r>
        <w:rPr>
          <w:rFonts w:ascii="Arial" w:eastAsia="Times New Roman" w:hAnsi="Arial" w:cs="Arial"/>
          <w:lang w:eastAsia="cs-CZ"/>
        </w:rPr>
        <w:t xml:space="preserve">výraznější </w:t>
      </w:r>
      <w:r w:rsidRPr="002C2564">
        <w:rPr>
          <w:rFonts w:ascii="Arial" w:eastAsia="Times New Roman" w:hAnsi="Arial" w:cs="Arial"/>
          <w:lang w:eastAsia="cs-CZ"/>
        </w:rPr>
        <w:t>převahu institucionální podpory (5</w:t>
      </w:r>
      <w:r>
        <w:rPr>
          <w:rFonts w:ascii="Arial" w:eastAsia="Times New Roman" w:hAnsi="Arial" w:cs="Arial"/>
          <w:lang w:eastAsia="cs-CZ"/>
        </w:rPr>
        <w:t>9 </w:t>
      </w:r>
      <w:r w:rsidRPr="002C2564">
        <w:rPr>
          <w:rFonts w:ascii="Arial" w:eastAsia="Times New Roman" w:hAnsi="Arial" w:cs="Arial"/>
          <w:lang w:eastAsia="cs-CZ"/>
        </w:rPr>
        <w:t>%</w:t>
      </w:r>
      <w:r>
        <w:rPr>
          <w:rFonts w:ascii="Arial" w:eastAsia="Times New Roman" w:hAnsi="Arial" w:cs="Arial"/>
          <w:lang w:eastAsia="cs-CZ"/>
        </w:rPr>
        <w:t xml:space="preserve">), než </w:t>
      </w:r>
      <w:r w:rsidRPr="002C2564">
        <w:rPr>
          <w:rFonts w:ascii="Arial" w:eastAsia="Times New Roman" w:hAnsi="Arial" w:cs="Arial"/>
          <w:lang w:eastAsia="cs-CZ"/>
        </w:rPr>
        <w:t>v roce 201</w:t>
      </w:r>
      <w:r>
        <w:rPr>
          <w:rFonts w:ascii="Arial" w:eastAsia="Times New Roman" w:hAnsi="Arial" w:cs="Arial"/>
          <w:lang w:eastAsia="cs-CZ"/>
        </w:rPr>
        <w:t>5 (55 %)</w:t>
      </w:r>
      <w:r w:rsidRPr="002C2564">
        <w:rPr>
          <w:rFonts w:ascii="Arial" w:eastAsia="Times New Roman" w:hAnsi="Arial" w:cs="Arial"/>
          <w:lang w:eastAsia="cs-CZ"/>
        </w:rPr>
        <w:t>. Interpretace je výrazně ovlivněna začleněním nástrojů institucionálního charakteru do účelové podpory.</w:t>
      </w:r>
      <w:r>
        <w:rPr>
          <w:rFonts w:ascii="Arial" w:eastAsia="Times New Roman" w:hAnsi="Arial" w:cs="Arial"/>
          <w:lang w:eastAsia="cs-CZ"/>
        </w:rPr>
        <w:t xml:space="preserve"> </w:t>
      </w:r>
      <w:r w:rsidR="00780374">
        <w:rPr>
          <w:rFonts w:ascii="Arial" w:eastAsia="Times New Roman" w:hAnsi="Arial" w:cs="Arial"/>
          <w:lang w:eastAsia="cs-CZ"/>
        </w:rPr>
        <w:t>V případě vysokých škol je nutno vzít v potaz vícezdrojové financování včetně prostředků na vzdělávací aktivity, které nejsou do výše zmíněných poměrů započteny.</w:t>
      </w:r>
      <w:r w:rsidR="00780374">
        <w:rPr>
          <w:rFonts w:ascii="Arial" w:eastAsia="Times New Roman" w:hAnsi="Arial" w:cs="Arial"/>
          <w:lang w:eastAsia="cs-CZ"/>
        </w:rPr>
        <w:t xml:space="preserve"> </w:t>
      </w:r>
      <w:r>
        <w:rPr>
          <w:rFonts w:ascii="Arial" w:eastAsia="Times New Roman" w:hAnsi="Arial" w:cs="Arial"/>
          <w:lang w:eastAsia="cs-CZ"/>
        </w:rPr>
        <w:t xml:space="preserve">K posílení podílu účelové složky u vysokých škol vedlo výrazné navýšení alokace na podporu výzkumných infrastruktur (VŠ dostaly v roce 2016 přiděleno z kategorií podpor INFRA a NPU v součtu o 669 mil. Kč více než v roce 2015), přestože u nich zároveň došlo k meziročnímu navýšení prostředků na RVO o 518 mil. Kč. U příspěvkových organizací státu mezi léty 2016 a 2015 rovněž vzrostly přidělené prostředky na INFRA a NPU (v součtu o 340 mil. Kč), zároveň však došlo k poklesu prostředků přidělených na RVO (o 73 mil. Kč). Tuto nepříznivou situaci pro státní příspěvkové organizace by měl pomoci napravit již SR na VaVaI na rok 2017, neboť na rozdíl od </w:t>
      </w:r>
      <w:r>
        <w:rPr>
          <w:rFonts w:ascii="Arial" w:eastAsia="Times New Roman" w:hAnsi="Arial" w:cs="Arial"/>
          <w:lang w:eastAsia="cs-CZ"/>
        </w:rPr>
        <w:lastRenderedPageBreak/>
        <w:t xml:space="preserve">předchozích let nově obsahuje prostředky na RVO v kapitolách MZV, MPSV, MŽP a MD v celkové výši 189 mil. Kč a zároveň meziročně navyšuje prostředky na RVO v součtu za kapitoly </w:t>
      </w:r>
      <w:proofErr w:type="spellStart"/>
      <w:r>
        <w:rPr>
          <w:rFonts w:ascii="Arial" w:eastAsia="Times New Roman" w:hAnsi="Arial" w:cs="Arial"/>
          <w:lang w:eastAsia="cs-CZ"/>
        </w:rPr>
        <w:t>MZe</w:t>
      </w:r>
      <w:proofErr w:type="spellEnd"/>
      <w:r>
        <w:rPr>
          <w:rFonts w:ascii="Arial" w:eastAsia="Times New Roman" w:hAnsi="Arial" w:cs="Arial"/>
          <w:lang w:eastAsia="cs-CZ"/>
        </w:rPr>
        <w:t>, MO, MV a MK o 66 mil. Kč za účelem podpory výzkumných subjektů zřizovaných uvedenými resorty.</w:t>
      </w:r>
    </w:p>
    <w:p w:rsidR="001D187F" w:rsidRPr="000822A0" w:rsidRDefault="001D187F" w:rsidP="001D187F">
      <w:pPr>
        <w:pStyle w:val="Obrzek-nadpis"/>
      </w:pPr>
      <w:r>
        <w:t>Obr. 2.2</w:t>
      </w:r>
      <w:r w:rsidRPr="000822A0">
        <w:t>: Objem prostředků státního rozpočtu skutečně přidělený skupinám příjemců v roce 201</w:t>
      </w:r>
      <w:r>
        <w:t>6</w:t>
      </w:r>
      <w:r w:rsidRPr="000822A0">
        <w:t xml:space="preserve"> (v mil. Kč)</w:t>
      </w:r>
    </w:p>
    <w:p w:rsidR="001D187F" w:rsidRPr="000822A0" w:rsidRDefault="001D187F" w:rsidP="001D187F">
      <w:pPr>
        <w:spacing w:after="0" w:line="240" w:lineRule="auto"/>
        <w:jc w:val="center"/>
        <w:rPr>
          <w:rFonts w:ascii="Times New Roman" w:eastAsia="Times New Roman" w:hAnsi="Times New Roman" w:cs="Times New Roman"/>
          <w:sz w:val="24"/>
          <w:szCs w:val="24"/>
          <w:lang w:eastAsia="cs-CZ"/>
        </w:rPr>
      </w:pPr>
      <w:r w:rsidRPr="001D79D3">
        <w:rPr>
          <w:noProof/>
          <w:lang w:eastAsia="cs-CZ"/>
        </w:rPr>
        <w:drawing>
          <wp:inline distT="0" distB="0" distL="0" distR="0" wp14:anchorId="46A40E99" wp14:editId="1ED0D3C2">
            <wp:extent cx="5553075" cy="2743200"/>
            <wp:effectExtent l="0" t="0" r="9525"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2743200"/>
                    </a:xfrm>
                    <a:prstGeom prst="rect">
                      <a:avLst/>
                    </a:prstGeom>
                    <a:noFill/>
                    <a:ln>
                      <a:noFill/>
                    </a:ln>
                  </pic:spPr>
                </pic:pic>
              </a:graphicData>
            </a:graphic>
          </wp:inline>
        </w:drawing>
      </w:r>
    </w:p>
    <w:p w:rsidR="001D187F" w:rsidRDefault="001D187F" w:rsidP="001D187F">
      <w:pPr>
        <w:pStyle w:val="Zdroj"/>
      </w:pPr>
      <w:r>
        <w:t>Zdroj dat: IS VaVaI</w:t>
      </w:r>
    </w:p>
    <w:p w:rsidR="001D187F" w:rsidRDefault="001D187F" w:rsidP="001D187F">
      <w:pPr>
        <w:pStyle w:val="komentzaobrzkem"/>
      </w:pPr>
      <w:r>
        <w:t xml:space="preserve">Nejsou zahrnuty finance určené na spolufinancování projektů ESIF poskytovatele MPO a prostředky určené na poplatky za účast ČR v mezinárodních programech </w:t>
      </w:r>
      <w:proofErr w:type="spellStart"/>
      <w:r>
        <w:t>VaV</w:t>
      </w:r>
      <w:proofErr w:type="spellEnd"/>
      <w:r>
        <w:t xml:space="preserve"> a za členství v mezinárodních organizacích </w:t>
      </w:r>
      <w:proofErr w:type="spellStart"/>
      <w:r>
        <w:t>VaV</w:t>
      </w:r>
      <w:proofErr w:type="spellEnd"/>
      <w:r>
        <w:t>.</w:t>
      </w:r>
    </w:p>
    <w:p w:rsidR="001D187F" w:rsidRDefault="001D187F" w:rsidP="001D187F">
      <w:pPr>
        <w:pStyle w:val="komentzaobrzkem"/>
      </w:pPr>
      <w:r>
        <w:t>Skupiny příjemců:</w:t>
      </w:r>
    </w:p>
    <w:p w:rsidR="001D187F" w:rsidRPr="003117B8" w:rsidRDefault="001D187F" w:rsidP="001D187F">
      <w:pPr>
        <w:pStyle w:val="komentzaobrzkem"/>
      </w:pPr>
      <w:r w:rsidRPr="003117B8">
        <w:t>AV - veřejné výzkumné instituce, které zřídila AV ČR dle zákona č. 341/2005 Sb.,</w:t>
      </w:r>
    </w:p>
    <w:p w:rsidR="001D187F" w:rsidRPr="003117B8" w:rsidRDefault="001D187F" w:rsidP="001D187F">
      <w:pPr>
        <w:pStyle w:val="komentzaobrzkem"/>
      </w:pPr>
      <w:r w:rsidRPr="003117B8">
        <w:t>VS - vysoké školy (veřejné a soukromé, jejichž zřizovatelem jsou právnické nebo fyzické osoby),</w:t>
      </w:r>
    </w:p>
    <w:p w:rsidR="001D187F" w:rsidRPr="003117B8" w:rsidRDefault="001D187F" w:rsidP="001D187F">
      <w:pPr>
        <w:pStyle w:val="komentzaobrzkem"/>
      </w:pPr>
      <w:r w:rsidRPr="003117B8">
        <w:t>SP - stá</w:t>
      </w:r>
      <w:r>
        <w:t xml:space="preserve">tní příspěvkové organizace, organizační složky státu </w:t>
      </w:r>
      <w:r w:rsidRPr="003117B8">
        <w:t>a veřejné výzkumné instituce mimo ústavů AV ČR,</w:t>
      </w:r>
    </w:p>
    <w:p w:rsidR="001D187F" w:rsidRPr="003117B8" w:rsidRDefault="001D187F" w:rsidP="001D187F">
      <w:pPr>
        <w:pStyle w:val="komentzaobrzkem"/>
        <w:spacing w:after="120"/>
      </w:pPr>
      <w:r w:rsidRPr="003117B8">
        <w:t>PF - právnické a fyzické osoby, jednotlivci a instituce nespadající do žádné z výše uvedených skupin, např. akciová společnost, společnost s ručením omezeným, obecně prospěšná společnost, nadace, občanské sdružení.</w:t>
      </w:r>
    </w:p>
    <w:p w:rsidR="001D187F" w:rsidRDefault="001D187F" w:rsidP="001D187F">
      <w:pPr>
        <w:spacing w:after="0" w:line="360" w:lineRule="auto"/>
        <w:ind w:firstLine="708"/>
        <w:jc w:val="both"/>
        <w:rPr>
          <w:rFonts w:ascii="Arial" w:eastAsia="Times New Roman" w:hAnsi="Arial" w:cs="Arial"/>
          <w:lang w:eastAsia="cs-CZ"/>
        </w:rPr>
      </w:pPr>
      <w:r w:rsidRPr="00F57A5E">
        <w:rPr>
          <w:rFonts w:ascii="Arial" w:eastAsia="Times New Roman" w:hAnsi="Arial" w:cs="Arial"/>
          <w:lang w:eastAsia="cs-CZ"/>
        </w:rPr>
        <w:t>Podíl jednotlivých poskytovatelů na financování skupin příjemců ze státního rozpočtu v roce 201</w:t>
      </w:r>
      <w:r>
        <w:rPr>
          <w:rFonts w:ascii="Arial" w:eastAsia="Times New Roman" w:hAnsi="Arial" w:cs="Arial"/>
          <w:lang w:eastAsia="cs-CZ"/>
        </w:rPr>
        <w:t>6</w:t>
      </w:r>
      <w:r w:rsidRPr="00F57A5E">
        <w:rPr>
          <w:rFonts w:ascii="Arial" w:eastAsia="Times New Roman" w:hAnsi="Arial" w:cs="Arial"/>
          <w:lang w:eastAsia="cs-CZ"/>
        </w:rPr>
        <w:t xml:space="preserve"> je patrný z obr</w:t>
      </w:r>
      <w:r>
        <w:rPr>
          <w:rFonts w:ascii="Arial" w:eastAsia="Times New Roman" w:hAnsi="Arial" w:cs="Arial"/>
          <w:lang w:eastAsia="cs-CZ"/>
        </w:rPr>
        <w:t>ázku</w:t>
      </w:r>
      <w:r w:rsidRPr="00F57A5E">
        <w:rPr>
          <w:rFonts w:ascii="Arial" w:eastAsia="Times New Roman" w:hAnsi="Arial" w:cs="Arial"/>
          <w:lang w:eastAsia="cs-CZ"/>
        </w:rPr>
        <w:t xml:space="preserve"> </w:t>
      </w:r>
      <w:r>
        <w:rPr>
          <w:rFonts w:ascii="Arial" w:eastAsia="Times New Roman" w:hAnsi="Arial" w:cs="Arial"/>
          <w:lang w:eastAsia="cs-CZ"/>
        </w:rPr>
        <w:t>2.3</w:t>
      </w:r>
      <w:r w:rsidRPr="00F57A5E">
        <w:rPr>
          <w:rFonts w:ascii="Arial" w:eastAsia="Times New Roman" w:hAnsi="Arial" w:cs="Arial"/>
          <w:lang w:eastAsia="cs-CZ"/>
        </w:rPr>
        <w:t>. Rozdělení prostředků na institucionální a účelové je v obr</w:t>
      </w:r>
      <w:r>
        <w:rPr>
          <w:rFonts w:ascii="Arial" w:eastAsia="Times New Roman" w:hAnsi="Arial" w:cs="Arial"/>
          <w:lang w:eastAsia="cs-CZ"/>
        </w:rPr>
        <w:t>ázku</w:t>
      </w:r>
      <w:r w:rsidRPr="00F57A5E">
        <w:rPr>
          <w:rFonts w:ascii="Arial" w:eastAsia="Times New Roman" w:hAnsi="Arial" w:cs="Arial"/>
          <w:lang w:eastAsia="cs-CZ"/>
        </w:rPr>
        <w:t xml:space="preserve"> </w:t>
      </w:r>
      <w:r>
        <w:rPr>
          <w:rFonts w:ascii="Arial" w:eastAsia="Times New Roman" w:hAnsi="Arial" w:cs="Arial"/>
          <w:lang w:eastAsia="cs-CZ"/>
        </w:rPr>
        <w:t>2.3</w:t>
      </w:r>
      <w:r w:rsidRPr="00F57A5E">
        <w:rPr>
          <w:rFonts w:ascii="Arial" w:eastAsia="Times New Roman" w:hAnsi="Arial" w:cs="Arial"/>
          <w:lang w:eastAsia="cs-CZ"/>
        </w:rPr>
        <w:t xml:space="preserve"> provedeno podle zákona o podpoře výzkumu, experimentálního vývoje a inovací. Účelové prostředky získávají všechny skupiny příjemců od všech poskytovatelů s výjimkou </w:t>
      </w:r>
      <w:r>
        <w:rPr>
          <w:rFonts w:ascii="Arial" w:eastAsia="Times New Roman" w:hAnsi="Arial" w:cs="Arial"/>
          <w:lang w:eastAsia="cs-CZ"/>
        </w:rPr>
        <w:t>AV ČR</w:t>
      </w:r>
      <w:r w:rsidRPr="00F57A5E">
        <w:rPr>
          <w:rFonts w:ascii="Arial" w:eastAsia="Times New Roman" w:hAnsi="Arial" w:cs="Arial"/>
          <w:lang w:eastAsia="cs-CZ"/>
        </w:rPr>
        <w:t>, která poskytuje výhradně</w:t>
      </w:r>
      <w:r>
        <w:rPr>
          <w:rStyle w:val="Znakapoznpodarou"/>
          <w:rFonts w:ascii="Arial" w:eastAsia="Times New Roman" w:hAnsi="Arial" w:cs="Arial"/>
          <w:lang w:eastAsia="cs-CZ"/>
        </w:rPr>
        <w:footnoteReference w:id="14"/>
      </w:r>
      <w:r w:rsidRPr="00F57A5E">
        <w:rPr>
          <w:rFonts w:ascii="Arial" w:eastAsia="Times New Roman" w:hAnsi="Arial" w:cs="Arial"/>
          <w:lang w:eastAsia="cs-CZ"/>
        </w:rPr>
        <w:t xml:space="preserve"> institucionální podporu svým ústavům a to ve výši 3 </w:t>
      </w:r>
      <w:r>
        <w:rPr>
          <w:rFonts w:ascii="Arial" w:eastAsia="Times New Roman" w:hAnsi="Arial" w:cs="Arial"/>
          <w:lang w:eastAsia="cs-CZ"/>
        </w:rPr>
        <w:t>402</w:t>
      </w:r>
      <w:r w:rsidRPr="00F57A5E">
        <w:rPr>
          <w:rFonts w:ascii="Arial" w:eastAsia="Times New Roman" w:hAnsi="Arial" w:cs="Arial"/>
          <w:lang w:eastAsia="cs-CZ"/>
        </w:rPr>
        <w:t xml:space="preserve"> mil. Kč. Prostředky GA</w:t>
      </w:r>
      <w:r>
        <w:rPr>
          <w:rFonts w:ascii="Arial" w:eastAsia="Times New Roman" w:hAnsi="Arial" w:cs="Arial"/>
          <w:lang w:eastAsia="cs-CZ"/>
        </w:rPr>
        <w:t> </w:t>
      </w:r>
      <w:r w:rsidRPr="00F57A5E">
        <w:rPr>
          <w:rFonts w:ascii="Arial" w:eastAsia="Times New Roman" w:hAnsi="Arial" w:cs="Arial"/>
          <w:lang w:eastAsia="cs-CZ"/>
        </w:rPr>
        <w:t>ČR využívají především vysoké školy (1 </w:t>
      </w:r>
      <w:r>
        <w:rPr>
          <w:rFonts w:ascii="Arial" w:eastAsia="Times New Roman" w:hAnsi="Arial" w:cs="Arial"/>
          <w:lang w:eastAsia="cs-CZ"/>
        </w:rPr>
        <w:t>934</w:t>
      </w:r>
      <w:r w:rsidRPr="00F57A5E">
        <w:rPr>
          <w:rFonts w:ascii="Arial" w:eastAsia="Times New Roman" w:hAnsi="Arial" w:cs="Arial"/>
          <w:lang w:eastAsia="cs-CZ"/>
        </w:rPr>
        <w:t xml:space="preserve"> mil. Kč) a ústavy AV</w:t>
      </w:r>
      <w:r>
        <w:rPr>
          <w:rFonts w:ascii="Arial" w:eastAsia="Times New Roman" w:hAnsi="Arial" w:cs="Arial"/>
          <w:lang w:eastAsia="cs-CZ"/>
        </w:rPr>
        <w:t> </w:t>
      </w:r>
      <w:r w:rsidRPr="00F57A5E">
        <w:rPr>
          <w:rFonts w:ascii="Arial" w:eastAsia="Times New Roman" w:hAnsi="Arial" w:cs="Arial"/>
          <w:lang w:eastAsia="cs-CZ"/>
        </w:rPr>
        <w:t>ČR (1</w:t>
      </w:r>
      <w:r>
        <w:rPr>
          <w:rFonts w:ascii="Arial" w:eastAsia="Times New Roman" w:hAnsi="Arial" w:cs="Arial"/>
          <w:lang w:eastAsia="cs-CZ"/>
        </w:rPr>
        <w:t> 764 </w:t>
      </w:r>
      <w:r w:rsidRPr="00F57A5E">
        <w:rPr>
          <w:rFonts w:ascii="Arial" w:eastAsia="Times New Roman" w:hAnsi="Arial" w:cs="Arial"/>
          <w:lang w:eastAsia="cs-CZ"/>
        </w:rPr>
        <w:t>mil.</w:t>
      </w:r>
      <w:r>
        <w:rPr>
          <w:rFonts w:ascii="Arial" w:eastAsia="Times New Roman" w:hAnsi="Arial" w:cs="Arial"/>
          <w:lang w:eastAsia="cs-CZ"/>
        </w:rPr>
        <w:t> </w:t>
      </w:r>
      <w:r w:rsidRPr="00F57A5E">
        <w:rPr>
          <w:rFonts w:ascii="Arial" w:eastAsia="Times New Roman" w:hAnsi="Arial" w:cs="Arial"/>
          <w:lang w:eastAsia="cs-CZ"/>
        </w:rPr>
        <w:t xml:space="preserve">Kč). Podpora TA ČR směřuje především do podniků (1 </w:t>
      </w:r>
      <w:r>
        <w:rPr>
          <w:rFonts w:ascii="Arial" w:eastAsia="Times New Roman" w:hAnsi="Arial" w:cs="Arial"/>
          <w:lang w:eastAsia="cs-CZ"/>
        </w:rPr>
        <w:t>386</w:t>
      </w:r>
      <w:r w:rsidRPr="00F57A5E">
        <w:rPr>
          <w:rFonts w:ascii="Arial" w:eastAsia="Times New Roman" w:hAnsi="Arial" w:cs="Arial"/>
          <w:lang w:eastAsia="cs-CZ"/>
        </w:rPr>
        <w:t xml:space="preserve"> mil. Kč), ale významnou měrou také vysokým školám (</w:t>
      </w:r>
      <w:r>
        <w:rPr>
          <w:rFonts w:ascii="Arial" w:eastAsia="Times New Roman" w:hAnsi="Arial" w:cs="Arial"/>
          <w:lang w:eastAsia="cs-CZ"/>
        </w:rPr>
        <w:t>970</w:t>
      </w:r>
      <w:r w:rsidRPr="00F57A5E">
        <w:rPr>
          <w:rFonts w:ascii="Arial" w:eastAsia="Times New Roman" w:hAnsi="Arial" w:cs="Arial"/>
          <w:lang w:eastAsia="cs-CZ"/>
        </w:rPr>
        <w:t xml:space="preserve"> mil. Kč). MPO podporuje především podniky</w:t>
      </w:r>
      <w:r>
        <w:rPr>
          <w:rFonts w:ascii="Arial" w:eastAsia="Times New Roman" w:hAnsi="Arial" w:cs="Arial"/>
          <w:lang w:eastAsia="cs-CZ"/>
        </w:rPr>
        <w:t>,</w:t>
      </w:r>
      <w:r w:rsidRPr="00F57A5E">
        <w:rPr>
          <w:rFonts w:ascii="Arial" w:eastAsia="Times New Roman" w:hAnsi="Arial" w:cs="Arial"/>
          <w:lang w:eastAsia="cs-CZ"/>
        </w:rPr>
        <w:t xml:space="preserve"> a to jak účelově (</w:t>
      </w:r>
      <w:r>
        <w:rPr>
          <w:rFonts w:ascii="Arial" w:eastAsia="Times New Roman" w:hAnsi="Arial" w:cs="Arial"/>
          <w:lang w:eastAsia="cs-CZ"/>
        </w:rPr>
        <w:t>203</w:t>
      </w:r>
      <w:r w:rsidRPr="00F57A5E">
        <w:rPr>
          <w:rFonts w:ascii="Arial" w:eastAsia="Times New Roman" w:hAnsi="Arial" w:cs="Arial"/>
          <w:lang w:eastAsia="cs-CZ"/>
        </w:rPr>
        <w:t xml:space="preserve"> mil. Kč), tak institucionálně (1</w:t>
      </w:r>
      <w:r>
        <w:rPr>
          <w:rFonts w:ascii="Arial" w:eastAsia="Times New Roman" w:hAnsi="Arial" w:cs="Arial"/>
          <w:lang w:eastAsia="cs-CZ"/>
        </w:rPr>
        <w:t>97</w:t>
      </w:r>
      <w:r w:rsidRPr="00F57A5E">
        <w:rPr>
          <w:rFonts w:ascii="Arial" w:eastAsia="Times New Roman" w:hAnsi="Arial" w:cs="Arial"/>
          <w:lang w:eastAsia="cs-CZ"/>
        </w:rPr>
        <w:t xml:space="preserve"> mil. Kč). MŠMT, jež je největším poskytovatelem z</w:t>
      </w:r>
      <w:r>
        <w:rPr>
          <w:rFonts w:ascii="Arial" w:eastAsia="Times New Roman" w:hAnsi="Arial" w:cs="Arial"/>
          <w:lang w:eastAsia="cs-CZ"/>
        </w:rPr>
        <w:t> </w:t>
      </w:r>
      <w:r w:rsidRPr="00F57A5E">
        <w:rPr>
          <w:rFonts w:ascii="Arial" w:eastAsia="Times New Roman" w:hAnsi="Arial" w:cs="Arial"/>
          <w:lang w:eastAsia="cs-CZ"/>
        </w:rPr>
        <w:t>hlediska objemu distribuovaných prostředků, rozděluje zejména institucionální podporu vysokým školám (</w:t>
      </w:r>
      <w:r>
        <w:rPr>
          <w:rFonts w:ascii="Arial" w:eastAsia="Times New Roman" w:hAnsi="Arial" w:cs="Arial"/>
          <w:lang w:eastAsia="cs-CZ"/>
        </w:rPr>
        <w:t>5</w:t>
      </w:r>
      <w:r w:rsidRPr="00F57A5E">
        <w:rPr>
          <w:rFonts w:ascii="Arial" w:eastAsia="Times New Roman" w:hAnsi="Arial" w:cs="Arial"/>
          <w:lang w:eastAsia="cs-CZ"/>
        </w:rPr>
        <w:t> </w:t>
      </w:r>
      <w:r>
        <w:rPr>
          <w:rFonts w:ascii="Arial" w:eastAsia="Times New Roman" w:hAnsi="Arial" w:cs="Arial"/>
          <w:lang w:eastAsia="cs-CZ"/>
        </w:rPr>
        <w:t>918</w:t>
      </w:r>
      <w:r w:rsidRPr="00F57A5E">
        <w:rPr>
          <w:rFonts w:ascii="Arial" w:eastAsia="Times New Roman" w:hAnsi="Arial" w:cs="Arial"/>
          <w:lang w:eastAsia="cs-CZ"/>
        </w:rPr>
        <w:t xml:space="preserve"> mil. Kč). Účelové prostředky MŠMT využívají nejvíce vysoké školy (</w:t>
      </w:r>
      <w:r>
        <w:rPr>
          <w:rFonts w:ascii="Arial" w:eastAsia="Times New Roman" w:hAnsi="Arial" w:cs="Arial"/>
          <w:lang w:eastAsia="cs-CZ"/>
        </w:rPr>
        <w:t>2</w:t>
      </w:r>
      <w:r w:rsidRPr="00F57A5E">
        <w:rPr>
          <w:rFonts w:ascii="Arial" w:eastAsia="Times New Roman" w:hAnsi="Arial" w:cs="Arial"/>
          <w:lang w:eastAsia="cs-CZ"/>
        </w:rPr>
        <w:t> </w:t>
      </w:r>
      <w:r>
        <w:rPr>
          <w:rFonts w:ascii="Arial" w:eastAsia="Times New Roman" w:hAnsi="Arial" w:cs="Arial"/>
          <w:lang w:eastAsia="cs-CZ"/>
        </w:rPr>
        <w:t>903</w:t>
      </w:r>
      <w:r w:rsidRPr="00F57A5E">
        <w:rPr>
          <w:rFonts w:ascii="Arial" w:eastAsia="Times New Roman" w:hAnsi="Arial" w:cs="Arial"/>
          <w:lang w:eastAsia="cs-CZ"/>
        </w:rPr>
        <w:t xml:space="preserve"> mil. Kč), méně ústavy AV ČR (</w:t>
      </w:r>
      <w:r>
        <w:rPr>
          <w:rFonts w:ascii="Arial" w:eastAsia="Times New Roman" w:hAnsi="Arial" w:cs="Arial"/>
          <w:lang w:eastAsia="cs-CZ"/>
        </w:rPr>
        <w:t>1 464</w:t>
      </w:r>
      <w:r w:rsidRPr="00F57A5E">
        <w:rPr>
          <w:rFonts w:ascii="Arial" w:eastAsia="Times New Roman" w:hAnsi="Arial" w:cs="Arial"/>
          <w:lang w:eastAsia="cs-CZ"/>
        </w:rPr>
        <w:t xml:space="preserve"> mil. Kč) a podniky (6</w:t>
      </w:r>
      <w:r>
        <w:rPr>
          <w:rFonts w:ascii="Arial" w:eastAsia="Times New Roman" w:hAnsi="Arial" w:cs="Arial"/>
          <w:lang w:eastAsia="cs-CZ"/>
        </w:rPr>
        <w:t>88</w:t>
      </w:r>
      <w:r w:rsidRPr="00F57A5E">
        <w:rPr>
          <w:rFonts w:ascii="Arial" w:eastAsia="Times New Roman" w:hAnsi="Arial" w:cs="Arial"/>
          <w:lang w:eastAsia="cs-CZ"/>
        </w:rPr>
        <w:t xml:space="preserve"> mil. Kč). Ostatní resorty, tj. MZ, MO, MV, </w:t>
      </w:r>
      <w:proofErr w:type="spellStart"/>
      <w:r w:rsidRPr="00F57A5E">
        <w:rPr>
          <w:rFonts w:ascii="Arial" w:eastAsia="Times New Roman" w:hAnsi="Arial" w:cs="Arial"/>
          <w:lang w:eastAsia="cs-CZ"/>
        </w:rPr>
        <w:t>MZe</w:t>
      </w:r>
      <w:proofErr w:type="spellEnd"/>
      <w:r w:rsidRPr="00F57A5E">
        <w:rPr>
          <w:rFonts w:ascii="Arial" w:eastAsia="Times New Roman" w:hAnsi="Arial" w:cs="Arial"/>
          <w:lang w:eastAsia="cs-CZ"/>
        </w:rPr>
        <w:t xml:space="preserve"> a MK, jsou zaměřeny </w:t>
      </w:r>
      <w:r w:rsidRPr="00F57A5E">
        <w:rPr>
          <w:rFonts w:ascii="Arial" w:eastAsia="Times New Roman" w:hAnsi="Arial" w:cs="Arial"/>
          <w:lang w:eastAsia="cs-CZ"/>
        </w:rPr>
        <w:lastRenderedPageBreak/>
        <w:t>především na ty subjekty, jejichž jsou zřizovateli (skupina SP). Podporují je institucionálně (9</w:t>
      </w:r>
      <w:r>
        <w:rPr>
          <w:rFonts w:ascii="Arial" w:eastAsia="Times New Roman" w:hAnsi="Arial" w:cs="Arial"/>
          <w:lang w:eastAsia="cs-CZ"/>
        </w:rPr>
        <w:t>0</w:t>
      </w:r>
      <w:r w:rsidRPr="00F57A5E">
        <w:rPr>
          <w:rFonts w:ascii="Arial" w:eastAsia="Times New Roman" w:hAnsi="Arial" w:cs="Arial"/>
          <w:lang w:eastAsia="cs-CZ"/>
        </w:rPr>
        <w:t>8 mil. Kč) i účelově (1 </w:t>
      </w:r>
      <w:r>
        <w:rPr>
          <w:rFonts w:ascii="Arial" w:eastAsia="Times New Roman" w:hAnsi="Arial" w:cs="Arial"/>
          <w:lang w:eastAsia="cs-CZ"/>
        </w:rPr>
        <w:t>013</w:t>
      </w:r>
      <w:r w:rsidRPr="00F57A5E">
        <w:rPr>
          <w:rFonts w:ascii="Arial" w:eastAsia="Times New Roman" w:hAnsi="Arial" w:cs="Arial"/>
          <w:lang w:eastAsia="cs-CZ"/>
        </w:rPr>
        <w:t xml:space="preserve"> mil. Kč). Účelovou podporu těchto resortů však s úspěchem využívají také vysoké školy (</w:t>
      </w:r>
      <w:r>
        <w:rPr>
          <w:rFonts w:ascii="Arial" w:eastAsia="Times New Roman" w:hAnsi="Arial" w:cs="Arial"/>
          <w:lang w:eastAsia="cs-CZ"/>
        </w:rPr>
        <w:t>675</w:t>
      </w:r>
      <w:r w:rsidRPr="00F57A5E">
        <w:rPr>
          <w:rFonts w:ascii="Arial" w:eastAsia="Times New Roman" w:hAnsi="Arial" w:cs="Arial"/>
          <w:lang w:eastAsia="cs-CZ"/>
        </w:rPr>
        <w:t xml:space="preserve"> mil. Kč) a podniky (</w:t>
      </w:r>
      <w:r>
        <w:rPr>
          <w:rFonts w:ascii="Arial" w:eastAsia="Times New Roman" w:hAnsi="Arial" w:cs="Arial"/>
          <w:lang w:eastAsia="cs-CZ"/>
        </w:rPr>
        <w:t>346</w:t>
      </w:r>
      <w:r w:rsidRPr="00F57A5E">
        <w:rPr>
          <w:rFonts w:ascii="Arial" w:eastAsia="Times New Roman" w:hAnsi="Arial" w:cs="Arial"/>
          <w:lang w:eastAsia="cs-CZ"/>
        </w:rPr>
        <w:t xml:space="preserve"> mil. Kč).</w:t>
      </w:r>
      <w:r>
        <w:rPr>
          <w:rFonts w:ascii="Arial" w:eastAsia="Times New Roman" w:hAnsi="Arial" w:cs="Arial"/>
          <w:lang w:eastAsia="cs-CZ"/>
        </w:rPr>
        <w:t xml:space="preserve"> Nízký finanční podíl pracovišť AV ČR na čerpání účelové podpory z TA ČR a ostatních resortů může indikovat jejich zaměření spíše na základní výzkum, než na aplikovaný.</w:t>
      </w:r>
    </w:p>
    <w:p w:rsidR="001D187F" w:rsidRPr="000822A0" w:rsidRDefault="001D187F" w:rsidP="001D187F">
      <w:pPr>
        <w:pStyle w:val="Obrzek-nadpis"/>
      </w:pPr>
      <w:r>
        <w:t>Obr. 2.3</w:t>
      </w:r>
      <w:r w:rsidRPr="000822A0">
        <w:t>: Distribuce prostředků státního rozpočtu skupinám příjemců v roce 201</w:t>
      </w:r>
      <w:r w:rsidR="006D62DD">
        <w:t>6</w:t>
      </w:r>
      <w:r w:rsidRPr="000822A0">
        <w:t xml:space="preserve"> jednotlivými poskytovateli (v mil. Kč)</w:t>
      </w:r>
    </w:p>
    <w:p w:rsidR="001D187F" w:rsidRPr="000822A0" w:rsidRDefault="001D187F" w:rsidP="001D187F">
      <w:pPr>
        <w:spacing w:after="0" w:line="240" w:lineRule="auto"/>
        <w:jc w:val="center"/>
        <w:rPr>
          <w:rFonts w:ascii="Times New Roman" w:eastAsia="Times New Roman" w:hAnsi="Times New Roman" w:cs="Times New Roman"/>
          <w:sz w:val="24"/>
          <w:szCs w:val="24"/>
          <w:lang w:eastAsia="cs-CZ"/>
        </w:rPr>
      </w:pPr>
      <w:r w:rsidRPr="002A1810">
        <w:rPr>
          <w:noProof/>
          <w:lang w:eastAsia="cs-CZ"/>
        </w:rPr>
        <w:drawing>
          <wp:inline distT="0" distB="0" distL="0" distR="0" wp14:anchorId="4C587A97" wp14:editId="7963C6C6">
            <wp:extent cx="6120130" cy="3378453"/>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378453"/>
                    </a:xfrm>
                    <a:prstGeom prst="rect">
                      <a:avLst/>
                    </a:prstGeom>
                    <a:noFill/>
                    <a:ln>
                      <a:noFill/>
                    </a:ln>
                  </pic:spPr>
                </pic:pic>
              </a:graphicData>
            </a:graphic>
          </wp:inline>
        </w:drawing>
      </w:r>
    </w:p>
    <w:p w:rsidR="001D187F" w:rsidRPr="000822A0" w:rsidRDefault="001D187F" w:rsidP="001D187F">
      <w:pPr>
        <w:pStyle w:val="Zdroj"/>
      </w:pPr>
      <w:r w:rsidRPr="000822A0">
        <w:t>Zdroj dat: IS VaVaI</w:t>
      </w:r>
    </w:p>
    <w:p w:rsidR="001D187F" w:rsidRPr="000822A0" w:rsidRDefault="001D187F" w:rsidP="001D187F">
      <w:pPr>
        <w:pStyle w:val="komentzaobrzkem"/>
      </w:pPr>
      <w:r w:rsidRPr="000822A0">
        <w:t>Horizontální osa: poskytovatelé</w:t>
      </w:r>
    </w:p>
    <w:p w:rsidR="001D187F" w:rsidRPr="000822A0" w:rsidRDefault="001D187F" w:rsidP="001D187F">
      <w:pPr>
        <w:pStyle w:val="komentzaobrzkem"/>
      </w:pPr>
      <w:r w:rsidRPr="000822A0">
        <w:t>Vertikální osa: skupiny příjemců</w:t>
      </w:r>
    </w:p>
    <w:p w:rsidR="001D187F" w:rsidRPr="000822A0" w:rsidRDefault="001D187F" w:rsidP="001D187F">
      <w:pPr>
        <w:pStyle w:val="komentzaobrzkem"/>
      </w:pPr>
      <w:r w:rsidRPr="000822A0">
        <w:t>Jsou zahrnuty prostředky určené na spolufinancování projektů ESIF poskytovatele MŠMT</w:t>
      </w:r>
      <w:r>
        <w:t>.</w:t>
      </w:r>
    </w:p>
    <w:p w:rsidR="001D187F" w:rsidRPr="000822A0" w:rsidRDefault="001D187F" w:rsidP="001D187F">
      <w:pPr>
        <w:pStyle w:val="komentzaobrzkem"/>
        <w:spacing w:after="120"/>
        <w:rPr>
          <w:sz w:val="24"/>
        </w:rPr>
      </w:pPr>
      <w:r w:rsidRPr="000822A0">
        <w:t>Nejsou zahrnuty finance určené na spolufinancování projektů ESIF poskytovatele MPO</w:t>
      </w:r>
      <w:r>
        <w:t xml:space="preserve"> a prostředky určené na poplatky za účast ČR v mezinárodních programech </w:t>
      </w:r>
      <w:proofErr w:type="spellStart"/>
      <w:r>
        <w:t>VaV</w:t>
      </w:r>
      <w:proofErr w:type="spellEnd"/>
      <w:r>
        <w:t xml:space="preserve"> a za členství v mezinárodních organizacích </w:t>
      </w:r>
      <w:proofErr w:type="spellStart"/>
      <w:r>
        <w:t>VaV</w:t>
      </w:r>
      <w:proofErr w:type="spellEnd"/>
      <w:r>
        <w:t>.</w:t>
      </w:r>
    </w:p>
    <w:p w:rsidR="0099351B" w:rsidRPr="000822A0" w:rsidRDefault="0099351B" w:rsidP="0099351B">
      <w:pPr>
        <w:pStyle w:val="komentzaobrzkem"/>
        <w:spacing w:after="120"/>
        <w:rPr>
          <w:sz w:val="24"/>
        </w:rPr>
      </w:pPr>
      <w:r w:rsidRPr="000822A0">
        <w:t>Nejsou zahrnuty finance určené na spolufinancování projektů ESIF poskytovatele MPO</w:t>
      </w:r>
      <w:r>
        <w:t xml:space="preserve"> a prostředky určené na poplatky za účast ČR</w:t>
      </w:r>
      <w:r w:rsidR="00EB0FF6">
        <w:t xml:space="preserve"> v </w:t>
      </w:r>
      <w:r>
        <w:t xml:space="preserve">mezinárodních programech </w:t>
      </w:r>
      <w:proofErr w:type="spellStart"/>
      <w:r>
        <w:t>VaV</w:t>
      </w:r>
      <w:proofErr w:type="spellEnd"/>
      <w:r>
        <w:t xml:space="preserve"> a za členství</w:t>
      </w:r>
      <w:r w:rsidR="00EB0FF6">
        <w:t xml:space="preserve"> v </w:t>
      </w:r>
      <w:r>
        <w:t xml:space="preserve">mezinárodních organizacích </w:t>
      </w:r>
      <w:proofErr w:type="spellStart"/>
      <w:r>
        <w:t>VaV</w:t>
      </w:r>
      <w:proofErr w:type="spellEnd"/>
      <w:r>
        <w:t>.</w:t>
      </w:r>
    </w:p>
    <w:p w:rsidR="001D187F" w:rsidRDefault="001D187F" w:rsidP="001D187F">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 xml:space="preserve">Z pohledu porovnání s předchozím rokem 2015 jsou nejmarkantnější následující meziroční změny. Došlo k poklesu institucionálních prostředků přidělených vysokým školám z kapitoly MŠMT o 648 mld. Kč, zejména vlivem nižšího čerpání SF EU, resp. ESIF a tím i spolufinancování ze SR, neboť podpora prostřednictvím RVO naopak vzrostla o 518 mil. Kč. Vysoké školy zároveň vykázaly vyšší účelovou podporu o 641 mil. Kč, a to zejména vlivem programů zaměřených na podporu velkých výzkumných infrastruktur a udržitelnost projektů tzv. </w:t>
      </w:r>
      <w:proofErr w:type="spellStart"/>
      <w:r>
        <w:rPr>
          <w:rFonts w:ascii="Arial" w:eastAsia="Times New Roman" w:hAnsi="Arial" w:cs="Arial"/>
          <w:lang w:eastAsia="cs-CZ"/>
        </w:rPr>
        <w:t>VaVpI</w:t>
      </w:r>
      <w:proofErr w:type="spellEnd"/>
      <w:r>
        <w:rPr>
          <w:rFonts w:ascii="Arial" w:eastAsia="Times New Roman" w:hAnsi="Arial" w:cs="Arial"/>
          <w:lang w:eastAsia="cs-CZ"/>
        </w:rPr>
        <w:t xml:space="preserve"> center (v součtu za tyto programy o 669 mil. Kč). V případě ústavů AV ČR je naopak patrný nárůst prostředků institucionálních i účelových prostředků. Došlo k navýšení prostředků na RVO z kapitoly AV ČR o 232 mil. Kč, na rozdíl od vysokých škol se výrazně zvýšila institucionální podpora z kapitoly MŠMT (o 1 019 mil. Kč) vlivem vyššího čerpání prostředků ESIF, zejména na projekt ELI. Z kategorií účelové podpory rostly hlavně prostředky na programy velkých výzkumných </w:t>
      </w:r>
      <w:r>
        <w:rPr>
          <w:rFonts w:ascii="Arial" w:eastAsia="Times New Roman" w:hAnsi="Arial" w:cs="Arial"/>
          <w:lang w:eastAsia="cs-CZ"/>
        </w:rPr>
        <w:lastRenderedPageBreak/>
        <w:t xml:space="preserve">infrastruktur a udržitelnost výzkumných center (nárůst o 488 mil. Kč), k menšímu nárůstu došlo u skupin grantových projektů (o 130 mil. Kč). U skupiny SP došlo ke značnému poklesu institucionální podpory z kapitoly MŠMT (o 336 mil. Kč), tento pokles byl však kompenzován nárůstem podpory účelové ze stejné kapitoly (o 318 mil. Kč). Nadále pokračoval pokles účelové podpory podnikatelských subjektů z kapitoly MPO (o 66 mil. Kč) spojený s ukončováním programu TIP, snížil se také objem prostředků účelové podpory TA ČR (o 188 mil. Kč) vlivem končícího programu ALFA. Podniky však byly výrazně více podpořeny institucionálně z kapitol MŠMT (nárůst o 438 mil. Kč) a MPO (nárůst o 47 mil. Kč). </w:t>
      </w:r>
    </w:p>
    <w:p w:rsidR="001D187F" w:rsidRPr="002A1810" w:rsidRDefault="001D187F" w:rsidP="001D187F">
      <w:pPr>
        <w:pStyle w:val="NadpisurovemII"/>
        <w:rPr>
          <w:rFonts w:eastAsia="Times New Roman"/>
        </w:rPr>
      </w:pPr>
      <w:bookmarkStart w:id="12" w:name="_Toc500144024"/>
      <w:r w:rsidRPr="002A1810">
        <w:rPr>
          <w:rFonts w:eastAsia="Times New Roman"/>
        </w:rPr>
        <w:t>2.3</w:t>
      </w:r>
      <w:r w:rsidR="007D6778">
        <w:rPr>
          <w:rFonts w:eastAsia="Times New Roman"/>
        </w:rPr>
        <w:tab/>
      </w:r>
      <w:r w:rsidRPr="002A1810">
        <w:rPr>
          <w:rFonts w:eastAsia="Times New Roman"/>
        </w:rPr>
        <w:t>Oborová struktura účelové podpory výzkumu a vývoje</w:t>
      </w:r>
      <w:bookmarkEnd w:id="12"/>
    </w:p>
    <w:p w:rsidR="001D187F" w:rsidRPr="00F57A5E" w:rsidRDefault="001D187F" w:rsidP="001D187F">
      <w:pPr>
        <w:spacing w:after="0" w:line="360" w:lineRule="auto"/>
        <w:ind w:firstLine="708"/>
        <w:jc w:val="both"/>
        <w:rPr>
          <w:rFonts w:ascii="Arial" w:eastAsia="Times New Roman" w:hAnsi="Arial" w:cs="Arial"/>
          <w:lang w:eastAsia="cs-CZ"/>
        </w:rPr>
      </w:pPr>
      <w:r w:rsidRPr="00F57A5E">
        <w:rPr>
          <w:rFonts w:ascii="Arial" w:eastAsia="Times New Roman" w:hAnsi="Arial" w:cs="Arial"/>
          <w:lang w:eastAsia="cs-CZ"/>
        </w:rPr>
        <w:t>Účelovou podporu podle oborových skupin a významných obor</w:t>
      </w:r>
      <w:r>
        <w:rPr>
          <w:rFonts w:ascii="Arial" w:eastAsia="Times New Roman" w:hAnsi="Arial" w:cs="Arial"/>
          <w:lang w:eastAsia="cs-CZ"/>
        </w:rPr>
        <w:t>ů v roce 2016 znázorňuje obrázek 2.4</w:t>
      </w:r>
      <w:r w:rsidRPr="00F57A5E">
        <w:rPr>
          <w:rFonts w:ascii="Arial" w:eastAsia="Times New Roman" w:hAnsi="Arial" w:cs="Arial"/>
          <w:lang w:eastAsia="cs-CZ"/>
        </w:rPr>
        <w:t xml:space="preserve">. Zahrnuty jsou pouze prostředky na programové a grantové projekty (celkem </w:t>
      </w:r>
      <w:r>
        <w:rPr>
          <w:rFonts w:ascii="Arial" w:eastAsia="Times New Roman" w:hAnsi="Arial" w:cs="Arial"/>
          <w:lang w:eastAsia="cs-CZ"/>
        </w:rPr>
        <w:t>32</w:t>
      </w:r>
      <w:r w:rsidRPr="00F57A5E">
        <w:rPr>
          <w:rFonts w:ascii="Arial" w:eastAsia="Times New Roman" w:hAnsi="Arial" w:cs="Arial"/>
          <w:lang w:eastAsia="cs-CZ"/>
        </w:rPr>
        <w:t xml:space="preserve"> programů a skupin grantových projektů), navíc bez projek</w:t>
      </w:r>
      <w:r>
        <w:rPr>
          <w:rFonts w:ascii="Arial" w:eastAsia="Times New Roman" w:hAnsi="Arial" w:cs="Arial"/>
          <w:lang w:eastAsia="cs-CZ"/>
        </w:rPr>
        <w:t>tů velkých výzkumných infrastruktur</w:t>
      </w:r>
      <w:r w:rsidRPr="00F57A5E">
        <w:rPr>
          <w:rFonts w:ascii="Arial" w:eastAsia="Times New Roman" w:hAnsi="Arial" w:cs="Arial"/>
          <w:lang w:eastAsia="cs-CZ"/>
        </w:rPr>
        <w:t xml:space="preserve"> a projektů financovaných prostřednictvím NPU, které mají z analytického pohledu institucionální charakter. Takto očištěná výše podpory (v mil. Kč) vypovídá o úspěšnosti vědeckých týmů jednotlivých oborových skupin a vybraných oborů VaVaI v soutěžích o národní prostředky. Interpretace je přesto omezena specifitou oborového členění v IS VaVaI a zaměřením některých programů na</w:t>
      </w:r>
      <w:r>
        <w:rPr>
          <w:rFonts w:ascii="Arial" w:eastAsia="Times New Roman" w:hAnsi="Arial" w:cs="Arial"/>
          <w:lang w:eastAsia="cs-CZ"/>
        </w:rPr>
        <w:t> </w:t>
      </w:r>
      <w:r w:rsidRPr="00F57A5E">
        <w:rPr>
          <w:rFonts w:ascii="Arial" w:eastAsia="Times New Roman" w:hAnsi="Arial" w:cs="Arial"/>
          <w:lang w:eastAsia="cs-CZ"/>
        </w:rPr>
        <w:t>podporu horizo</w:t>
      </w:r>
      <w:r>
        <w:rPr>
          <w:rFonts w:ascii="Arial" w:eastAsia="Times New Roman" w:hAnsi="Arial" w:cs="Arial"/>
          <w:lang w:eastAsia="cs-CZ"/>
        </w:rPr>
        <w:t>ntálních aktivit (viz tabulka 2.6</w:t>
      </w:r>
      <w:r w:rsidRPr="00F57A5E">
        <w:rPr>
          <w:rFonts w:ascii="Arial" w:eastAsia="Times New Roman" w:hAnsi="Arial" w:cs="Arial"/>
          <w:lang w:eastAsia="cs-CZ"/>
        </w:rPr>
        <w:t>).</w:t>
      </w:r>
    </w:p>
    <w:p w:rsidR="001D187F" w:rsidRPr="00F57A5E" w:rsidRDefault="001D187F" w:rsidP="001D187F">
      <w:pPr>
        <w:spacing w:after="0" w:line="360" w:lineRule="auto"/>
        <w:ind w:firstLine="708"/>
        <w:jc w:val="both"/>
        <w:rPr>
          <w:rFonts w:ascii="Arial" w:eastAsia="Times New Roman" w:hAnsi="Arial" w:cs="Arial"/>
          <w:lang w:eastAsia="cs-CZ"/>
        </w:rPr>
      </w:pPr>
      <w:r w:rsidRPr="004F4CF5">
        <w:rPr>
          <w:rFonts w:ascii="Arial" w:eastAsia="Times New Roman" w:hAnsi="Arial" w:cs="Arial"/>
          <w:lang w:eastAsia="cs-CZ"/>
        </w:rPr>
        <w:t>Z hlediska oborového zaměření</w:t>
      </w:r>
      <w:r w:rsidRPr="00F57A5E">
        <w:rPr>
          <w:rFonts w:ascii="Arial" w:eastAsia="Times New Roman" w:hAnsi="Arial" w:cs="Arial"/>
          <w:lang w:eastAsia="cs-CZ"/>
        </w:rPr>
        <w:t xml:space="preserve"> projektů byl nejvýrazněji podporovanou skupinou oborů Průmysl (</w:t>
      </w:r>
      <w:r>
        <w:rPr>
          <w:rFonts w:ascii="Arial" w:eastAsia="Times New Roman" w:hAnsi="Arial" w:cs="Arial"/>
          <w:lang w:eastAsia="cs-CZ"/>
        </w:rPr>
        <w:t>2</w:t>
      </w:r>
      <w:r w:rsidRPr="00F57A5E">
        <w:rPr>
          <w:rFonts w:ascii="Arial" w:eastAsia="Times New Roman" w:hAnsi="Arial" w:cs="Arial"/>
          <w:lang w:eastAsia="cs-CZ"/>
        </w:rPr>
        <w:t> </w:t>
      </w:r>
      <w:r>
        <w:rPr>
          <w:rFonts w:ascii="Arial" w:eastAsia="Times New Roman" w:hAnsi="Arial" w:cs="Arial"/>
          <w:lang w:eastAsia="cs-CZ"/>
        </w:rPr>
        <w:t>418</w:t>
      </w:r>
      <w:r w:rsidRPr="00F57A5E">
        <w:rPr>
          <w:rFonts w:ascii="Arial" w:eastAsia="Times New Roman" w:hAnsi="Arial" w:cs="Arial"/>
          <w:lang w:eastAsia="cs-CZ"/>
        </w:rPr>
        <w:t xml:space="preserve"> mil. Kč) následovaný Společenskými </w:t>
      </w:r>
      <w:r>
        <w:rPr>
          <w:rFonts w:ascii="Arial" w:eastAsia="Times New Roman" w:hAnsi="Arial" w:cs="Arial"/>
          <w:lang w:eastAsia="cs-CZ"/>
        </w:rPr>
        <w:t xml:space="preserve">a humanitními vědami </w:t>
      </w:r>
      <w:r w:rsidRPr="00F57A5E">
        <w:rPr>
          <w:rFonts w:ascii="Arial" w:eastAsia="Times New Roman" w:hAnsi="Arial" w:cs="Arial"/>
          <w:lang w:eastAsia="cs-CZ"/>
        </w:rPr>
        <w:t>(1 </w:t>
      </w:r>
      <w:r>
        <w:rPr>
          <w:rFonts w:ascii="Arial" w:eastAsia="Times New Roman" w:hAnsi="Arial" w:cs="Arial"/>
          <w:lang w:eastAsia="cs-CZ"/>
        </w:rPr>
        <w:t>394</w:t>
      </w:r>
      <w:r w:rsidRPr="00F57A5E">
        <w:rPr>
          <w:rFonts w:ascii="Arial" w:eastAsia="Times New Roman" w:hAnsi="Arial" w:cs="Arial"/>
          <w:lang w:eastAsia="cs-CZ"/>
        </w:rPr>
        <w:t xml:space="preserve"> mil. Kč), </w:t>
      </w:r>
      <w:proofErr w:type="spellStart"/>
      <w:r w:rsidRPr="00F57A5E">
        <w:rPr>
          <w:rFonts w:ascii="Arial" w:eastAsia="Times New Roman" w:hAnsi="Arial" w:cs="Arial"/>
          <w:lang w:eastAsia="cs-CZ"/>
        </w:rPr>
        <w:t>Biovědami</w:t>
      </w:r>
      <w:proofErr w:type="spellEnd"/>
      <w:r w:rsidRPr="00F57A5E">
        <w:rPr>
          <w:rFonts w:ascii="Arial" w:eastAsia="Times New Roman" w:hAnsi="Arial" w:cs="Arial"/>
          <w:lang w:eastAsia="cs-CZ"/>
        </w:rPr>
        <w:t xml:space="preserve"> (1 </w:t>
      </w:r>
      <w:r>
        <w:rPr>
          <w:rFonts w:ascii="Arial" w:eastAsia="Times New Roman" w:hAnsi="Arial" w:cs="Arial"/>
          <w:lang w:eastAsia="cs-CZ"/>
        </w:rPr>
        <w:t>344</w:t>
      </w:r>
      <w:r w:rsidRPr="00F57A5E">
        <w:rPr>
          <w:rFonts w:ascii="Arial" w:eastAsia="Times New Roman" w:hAnsi="Arial" w:cs="Arial"/>
          <w:lang w:eastAsia="cs-CZ"/>
        </w:rPr>
        <w:t xml:space="preserve"> mil.</w:t>
      </w:r>
      <w:r>
        <w:rPr>
          <w:rFonts w:ascii="Arial" w:eastAsia="Times New Roman" w:hAnsi="Arial" w:cs="Arial"/>
          <w:lang w:eastAsia="cs-CZ"/>
        </w:rPr>
        <w:t> </w:t>
      </w:r>
      <w:r w:rsidRPr="00F57A5E">
        <w:rPr>
          <w:rFonts w:ascii="Arial" w:eastAsia="Times New Roman" w:hAnsi="Arial" w:cs="Arial"/>
          <w:lang w:eastAsia="cs-CZ"/>
        </w:rPr>
        <w:t>Kč) a Lékařskými vědami (1 </w:t>
      </w:r>
      <w:r>
        <w:rPr>
          <w:rFonts w:ascii="Arial" w:eastAsia="Times New Roman" w:hAnsi="Arial" w:cs="Arial"/>
          <w:lang w:eastAsia="cs-CZ"/>
        </w:rPr>
        <w:t>018</w:t>
      </w:r>
      <w:r w:rsidRPr="00F57A5E">
        <w:rPr>
          <w:rFonts w:ascii="Arial" w:eastAsia="Times New Roman" w:hAnsi="Arial" w:cs="Arial"/>
          <w:lang w:eastAsia="cs-CZ"/>
        </w:rPr>
        <w:t xml:space="preserve"> mil. Kč). Finanční podporu dosahující téměř 1 mld. Kč vykázaly také skupiny Fyzika a matematika (</w:t>
      </w:r>
      <w:r>
        <w:rPr>
          <w:rFonts w:ascii="Arial" w:eastAsia="Times New Roman" w:hAnsi="Arial" w:cs="Arial"/>
          <w:lang w:eastAsia="cs-CZ"/>
        </w:rPr>
        <w:t>939</w:t>
      </w:r>
      <w:r w:rsidRPr="00F57A5E">
        <w:rPr>
          <w:rFonts w:ascii="Arial" w:eastAsia="Times New Roman" w:hAnsi="Arial" w:cs="Arial"/>
          <w:lang w:eastAsia="cs-CZ"/>
        </w:rPr>
        <w:t xml:space="preserve"> mil. Kč) a Chemie (9</w:t>
      </w:r>
      <w:r>
        <w:rPr>
          <w:rFonts w:ascii="Arial" w:eastAsia="Times New Roman" w:hAnsi="Arial" w:cs="Arial"/>
          <w:lang w:eastAsia="cs-CZ"/>
        </w:rPr>
        <w:t>20</w:t>
      </w:r>
      <w:r w:rsidRPr="00F57A5E">
        <w:rPr>
          <w:rFonts w:ascii="Arial" w:eastAsia="Times New Roman" w:hAnsi="Arial" w:cs="Arial"/>
          <w:lang w:eastAsia="cs-CZ"/>
        </w:rPr>
        <w:t xml:space="preserve"> mil. Kč). </w:t>
      </w:r>
      <w:r>
        <w:rPr>
          <w:rFonts w:ascii="Arial" w:eastAsia="Times New Roman" w:hAnsi="Arial" w:cs="Arial"/>
          <w:lang w:eastAsia="cs-CZ"/>
        </w:rPr>
        <w:t xml:space="preserve">Z hlediska meziročního srovnání oproti roku 2015 na úrovni oborových skupin k zásadním změnám nedošlo, pouze mírně poklesla dominance Průmyslu, mírně se snížily disponibilní prostředky Lékařských věd a naopak narostl význam </w:t>
      </w:r>
      <w:proofErr w:type="spellStart"/>
      <w:r>
        <w:rPr>
          <w:rFonts w:ascii="Arial" w:eastAsia="Times New Roman" w:hAnsi="Arial" w:cs="Arial"/>
          <w:lang w:eastAsia="cs-CZ"/>
        </w:rPr>
        <w:t>Biověd</w:t>
      </w:r>
      <w:proofErr w:type="spellEnd"/>
      <w:r>
        <w:rPr>
          <w:rFonts w:ascii="Arial" w:eastAsia="Times New Roman" w:hAnsi="Arial" w:cs="Arial"/>
          <w:lang w:eastAsia="cs-CZ"/>
        </w:rPr>
        <w:t>.</w:t>
      </w:r>
    </w:p>
    <w:p w:rsidR="001D187F" w:rsidRDefault="001D187F" w:rsidP="001D187F">
      <w:pPr>
        <w:spacing w:after="0" w:line="360" w:lineRule="auto"/>
        <w:ind w:firstLine="708"/>
        <w:jc w:val="both"/>
        <w:rPr>
          <w:rFonts w:ascii="Arial" w:eastAsia="Times New Roman" w:hAnsi="Arial" w:cs="Arial"/>
          <w:lang w:eastAsia="cs-CZ"/>
        </w:rPr>
      </w:pPr>
      <w:r w:rsidRPr="00F57A5E">
        <w:rPr>
          <w:rFonts w:ascii="Arial" w:eastAsia="Times New Roman" w:hAnsi="Arial" w:cs="Arial"/>
          <w:lang w:eastAsia="cs-CZ"/>
        </w:rPr>
        <w:t>Mezi jednotlivými obory získala jednoznačně nejvyšší podporu Genetika a molekulární biologie (4</w:t>
      </w:r>
      <w:r>
        <w:rPr>
          <w:rFonts w:ascii="Arial" w:eastAsia="Times New Roman" w:hAnsi="Arial" w:cs="Arial"/>
          <w:lang w:eastAsia="cs-CZ"/>
        </w:rPr>
        <w:t>7</w:t>
      </w:r>
      <w:r w:rsidRPr="00F57A5E">
        <w:rPr>
          <w:rFonts w:ascii="Arial" w:eastAsia="Times New Roman" w:hAnsi="Arial" w:cs="Arial"/>
          <w:lang w:eastAsia="cs-CZ"/>
        </w:rPr>
        <w:t>1 mil. Kč). V oborové skupině Průmysl byly nejvíce podpořeny obory Elektronika a</w:t>
      </w:r>
      <w:r>
        <w:rPr>
          <w:rFonts w:ascii="Arial" w:eastAsia="Times New Roman" w:hAnsi="Arial" w:cs="Arial"/>
          <w:lang w:eastAsia="cs-CZ"/>
        </w:rPr>
        <w:t> </w:t>
      </w:r>
      <w:r w:rsidRPr="00F57A5E">
        <w:rPr>
          <w:rFonts w:ascii="Arial" w:eastAsia="Times New Roman" w:hAnsi="Arial" w:cs="Arial"/>
          <w:lang w:eastAsia="cs-CZ"/>
        </w:rPr>
        <w:t>optoelektronika, elektrotechnika (3</w:t>
      </w:r>
      <w:r>
        <w:rPr>
          <w:rFonts w:ascii="Arial" w:eastAsia="Times New Roman" w:hAnsi="Arial" w:cs="Arial"/>
          <w:lang w:eastAsia="cs-CZ"/>
        </w:rPr>
        <w:t>16</w:t>
      </w:r>
      <w:r w:rsidRPr="00F57A5E">
        <w:rPr>
          <w:rFonts w:ascii="Arial" w:eastAsia="Times New Roman" w:hAnsi="Arial" w:cs="Arial"/>
          <w:lang w:eastAsia="cs-CZ"/>
        </w:rPr>
        <w:t xml:space="preserve"> mil. Kč)</w:t>
      </w:r>
      <w:r>
        <w:rPr>
          <w:rFonts w:ascii="Arial" w:eastAsia="Times New Roman" w:hAnsi="Arial" w:cs="Arial"/>
          <w:lang w:eastAsia="cs-CZ"/>
        </w:rPr>
        <w:t xml:space="preserve"> a</w:t>
      </w:r>
      <w:r w:rsidRPr="00F57A5E">
        <w:rPr>
          <w:rFonts w:ascii="Arial" w:eastAsia="Times New Roman" w:hAnsi="Arial" w:cs="Arial"/>
          <w:lang w:eastAsia="cs-CZ"/>
        </w:rPr>
        <w:t xml:space="preserve"> Nejaderná energetika, spotřeba a užití energie (2</w:t>
      </w:r>
      <w:r>
        <w:rPr>
          <w:rFonts w:ascii="Arial" w:eastAsia="Times New Roman" w:hAnsi="Arial" w:cs="Arial"/>
          <w:lang w:eastAsia="cs-CZ"/>
        </w:rPr>
        <w:t>45</w:t>
      </w:r>
      <w:r w:rsidRPr="00F57A5E">
        <w:rPr>
          <w:rFonts w:ascii="Arial" w:eastAsia="Times New Roman" w:hAnsi="Arial" w:cs="Arial"/>
          <w:lang w:eastAsia="cs-CZ"/>
        </w:rPr>
        <w:t xml:space="preserve"> mil. Kč). Ve skupině společenských věd získaly nejvyšší podporu obory Dokumentace, knihovnictví, práce s informacemi (</w:t>
      </w:r>
      <w:r>
        <w:rPr>
          <w:rFonts w:ascii="Arial" w:eastAsia="Times New Roman" w:hAnsi="Arial" w:cs="Arial"/>
          <w:lang w:eastAsia="cs-CZ"/>
        </w:rPr>
        <w:t>252</w:t>
      </w:r>
      <w:r w:rsidRPr="00F57A5E">
        <w:rPr>
          <w:rFonts w:ascii="Arial" w:eastAsia="Times New Roman" w:hAnsi="Arial" w:cs="Arial"/>
          <w:lang w:eastAsia="cs-CZ"/>
        </w:rPr>
        <w:t> mil. Kč</w:t>
      </w:r>
      <w:r>
        <w:rPr>
          <w:rFonts w:ascii="Arial" w:eastAsia="Times New Roman" w:hAnsi="Arial" w:cs="Arial"/>
          <w:lang w:eastAsia="cs-CZ"/>
        </w:rPr>
        <w:t>, z toho 227 mil. Kč z programu MŠMT Informace – základ výzkumu</w:t>
      </w:r>
      <w:r w:rsidRPr="00F57A5E">
        <w:rPr>
          <w:rFonts w:ascii="Arial" w:eastAsia="Times New Roman" w:hAnsi="Arial" w:cs="Arial"/>
          <w:lang w:eastAsia="cs-CZ"/>
        </w:rPr>
        <w:t>)</w:t>
      </w:r>
      <w:r>
        <w:rPr>
          <w:rFonts w:ascii="Arial" w:eastAsia="Times New Roman" w:hAnsi="Arial" w:cs="Arial"/>
          <w:lang w:eastAsia="cs-CZ"/>
        </w:rPr>
        <w:t>,</w:t>
      </w:r>
      <w:r w:rsidRPr="004816F8">
        <w:rPr>
          <w:rFonts w:ascii="Arial" w:eastAsia="Times New Roman" w:hAnsi="Arial" w:cs="Arial"/>
          <w:lang w:eastAsia="cs-CZ"/>
        </w:rPr>
        <w:t xml:space="preserve"> </w:t>
      </w:r>
      <w:r w:rsidRPr="00F57A5E">
        <w:rPr>
          <w:rFonts w:ascii="Arial" w:eastAsia="Times New Roman" w:hAnsi="Arial" w:cs="Arial"/>
          <w:lang w:eastAsia="cs-CZ"/>
        </w:rPr>
        <w:t>Umění, architektura, kulturní dědictví (2</w:t>
      </w:r>
      <w:r>
        <w:rPr>
          <w:rFonts w:ascii="Arial" w:eastAsia="Times New Roman" w:hAnsi="Arial" w:cs="Arial"/>
          <w:lang w:eastAsia="cs-CZ"/>
        </w:rPr>
        <w:t>28</w:t>
      </w:r>
      <w:r w:rsidRPr="00F57A5E">
        <w:rPr>
          <w:rFonts w:ascii="Arial" w:eastAsia="Times New Roman" w:hAnsi="Arial" w:cs="Arial"/>
          <w:lang w:eastAsia="cs-CZ"/>
        </w:rPr>
        <w:t xml:space="preserve"> mil. Kč</w:t>
      </w:r>
      <w:r>
        <w:rPr>
          <w:rFonts w:ascii="Arial" w:eastAsia="Times New Roman" w:hAnsi="Arial" w:cs="Arial"/>
          <w:lang w:eastAsia="cs-CZ"/>
        </w:rPr>
        <w:t>, z toho 191 mil. Kč díky podpoře MK z programů NAKI a NAKI II</w:t>
      </w:r>
      <w:r w:rsidRPr="00F57A5E">
        <w:rPr>
          <w:rFonts w:ascii="Arial" w:eastAsia="Times New Roman" w:hAnsi="Arial" w:cs="Arial"/>
          <w:lang w:eastAsia="cs-CZ"/>
        </w:rPr>
        <w:t>)</w:t>
      </w:r>
      <w:r>
        <w:rPr>
          <w:rFonts w:ascii="Arial" w:eastAsia="Times New Roman" w:hAnsi="Arial" w:cs="Arial"/>
          <w:lang w:eastAsia="cs-CZ"/>
        </w:rPr>
        <w:t xml:space="preserve"> a Řízení, správa a administrativa (145 mil. Kč)</w:t>
      </w:r>
      <w:r w:rsidRPr="00F57A5E">
        <w:rPr>
          <w:rFonts w:ascii="Arial" w:eastAsia="Times New Roman" w:hAnsi="Arial" w:cs="Arial"/>
          <w:lang w:eastAsia="cs-CZ"/>
        </w:rPr>
        <w:t>. Ve fyzice a matematice převážila podpora Fyziky pevných látek a magnetismu (</w:t>
      </w:r>
      <w:r>
        <w:rPr>
          <w:rFonts w:ascii="Arial" w:eastAsia="Times New Roman" w:hAnsi="Arial" w:cs="Arial"/>
          <w:lang w:eastAsia="cs-CZ"/>
        </w:rPr>
        <w:t>201</w:t>
      </w:r>
      <w:r w:rsidRPr="00F57A5E">
        <w:rPr>
          <w:rFonts w:ascii="Arial" w:eastAsia="Times New Roman" w:hAnsi="Arial" w:cs="Arial"/>
          <w:lang w:eastAsia="cs-CZ"/>
        </w:rPr>
        <w:t xml:space="preserve"> mil. Kč) a Optiky, </w:t>
      </w:r>
      <w:proofErr w:type="spellStart"/>
      <w:r w:rsidRPr="00F57A5E">
        <w:rPr>
          <w:rFonts w:ascii="Arial" w:eastAsia="Times New Roman" w:hAnsi="Arial" w:cs="Arial"/>
          <w:lang w:eastAsia="cs-CZ"/>
        </w:rPr>
        <w:t>maserů</w:t>
      </w:r>
      <w:proofErr w:type="spellEnd"/>
      <w:r w:rsidRPr="00F57A5E">
        <w:rPr>
          <w:rFonts w:ascii="Arial" w:eastAsia="Times New Roman" w:hAnsi="Arial" w:cs="Arial"/>
          <w:lang w:eastAsia="cs-CZ"/>
        </w:rPr>
        <w:t xml:space="preserve"> a laserů (1</w:t>
      </w:r>
      <w:r>
        <w:rPr>
          <w:rFonts w:ascii="Arial" w:eastAsia="Times New Roman" w:hAnsi="Arial" w:cs="Arial"/>
          <w:lang w:eastAsia="cs-CZ"/>
        </w:rPr>
        <w:t>47 mil. Kč). Z L</w:t>
      </w:r>
      <w:r w:rsidRPr="00F57A5E">
        <w:rPr>
          <w:rFonts w:ascii="Arial" w:eastAsia="Times New Roman" w:hAnsi="Arial" w:cs="Arial"/>
          <w:lang w:eastAsia="cs-CZ"/>
        </w:rPr>
        <w:t>ékařských věd byla nejvíce podpořena Onkologie a hematologie (2</w:t>
      </w:r>
      <w:r>
        <w:rPr>
          <w:rFonts w:ascii="Arial" w:eastAsia="Times New Roman" w:hAnsi="Arial" w:cs="Arial"/>
          <w:lang w:eastAsia="cs-CZ"/>
        </w:rPr>
        <w:t>49</w:t>
      </w:r>
      <w:r w:rsidRPr="00F57A5E">
        <w:rPr>
          <w:rFonts w:ascii="Arial" w:eastAsia="Times New Roman" w:hAnsi="Arial" w:cs="Arial"/>
          <w:lang w:eastAsia="cs-CZ"/>
        </w:rPr>
        <w:t xml:space="preserve"> mil. Kč)</w:t>
      </w:r>
      <w:r>
        <w:rPr>
          <w:rFonts w:ascii="Arial" w:eastAsia="Times New Roman" w:hAnsi="Arial" w:cs="Arial"/>
          <w:lang w:eastAsia="cs-CZ"/>
        </w:rPr>
        <w:t xml:space="preserve"> a Neurologie, neurochirurgie, neurovědy (149 mil. Kč), z Chemických věd Analytická chemie, separace (192 mil. Kč) a Biochemie (143 mil. Kč)</w:t>
      </w:r>
      <w:r w:rsidRPr="00F57A5E">
        <w:rPr>
          <w:rFonts w:ascii="Arial" w:eastAsia="Times New Roman" w:hAnsi="Arial" w:cs="Arial"/>
          <w:lang w:eastAsia="cs-CZ"/>
        </w:rPr>
        <w:t>.</w:t>
      </w:r>
      <w:r>
        <w:rPr>
          <w:rFonts w:ascii="Arial" w:eastAsia="Times New Roman" w:hAnsi="Arial" w:cs="Arial"/>
          <w:lang w:eastAsia="cs-CZ"/>
        </w:rPr>
        <w:t xml:space="preserve"> </w:t>
      </w:r>
    </w:p>
    <w:p w:rsidR="001D187F" w:rsidRDefault="001D187F" w:rsidP="001D187F">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 xml:space="preserve">Na úrovni oborů došlo meziročně ke snížení počtu oborů s celkovou podporou nad 150 mil. Kč z 16 na 14. Ve skupině oborů Průmysl na rozdíl od roku 2015 nedosáhly této hranice obory Jaderná energetika (pokles o 48 mil. Kč vlivem ukončení </w:t>
      </w:r>
      <w:r w:rsidRPr="009C212D">
        <w:rPr>
          <w:rFonts w:ascii="Arial" w:eastAsia="Times New Roman" w:hAnsi="Arial" w:cs="Arial"/>
          <w:lang w:eastAsia="cs-CZ"/>
        </w:rPr>
        <w:t>Program</w:t>
      </w:r>
      <w:r>
        <w:rPr>
          <w:rFonts w:ascii="Arial" w:eastAsia="Times New Roman" w:hAnsi="Arial" w:cs="Arial"/>
          <w:lang w:eastAsia="cs-CZ"/>
        </w:rPr>
        <w:t>u</w:t>
      </w:r>
      <w:r w:rsidRPr="009C212D">
        <w:rPr>
          <w:rFonts w:ascii="Arial" w:eastAsia="Times New Roman" w:hAnsi="Arial" w:cs="Arial"/>
          <w:lang w:eastAsia="cs-CZ"/>
        </w:rPr>
        <w:t xml:space="preserve"> bezpečnostního výzkumu </w:t>
      </w:r>
      <w:r w:rsidRPr="009C212D">
        <w:rPr>
          <w:rFonts w:ascii="Arial" w:eastAsia="Times New Roman" w:hAnsi="Arial" w:cs="Arial"/>
          <w:lang w:eastAsia="cs-CZ"/>
        </w:rPr>
        <w:lastRenderedPageBreak/>
        <w:t xml:space="preserve">České republiky 2010 </w:t>
      </w:r>
      <w:r>
        <w:rPr>
          <w:rFonts w:ascii="Arial" w:eastAsia="Times New Roman" w:hAnsi="Arial" w:cs="Arial"/>
          <w:lang w:eastAsia="cs-CZ"/>
        </w:rPr>
        <w:t>–</w:t>
      </w:r>
      <w:r w:rsidRPr="009C212D">
        <w:rPr>
          <w:rFonts w:ascii="Arial" w:eastAsia="Times New Roman" w:hAnsi="Arial" w:cs="Arial"/>
          <w:lang w:eastAsia="cs-CZ"/>
        </w:rPr>
        <w:t xml:space="preserve"> 2015</w:t>
      </w:r>
      <w:r>
        <w:rPr>
          <w:rFonts w:ascii="Arial" w:eastAsia="Times New Roman" w:hAnsi="Arial" w:cs="Arial"/>
          <w:lang w:eastAsia="cs-CZ"/>
        </w:rPr>
        <w:t xml:space="preserve"> poskytovatele MV a snížení alokace na programy ALFA poskytovatele TA ČR a TIP poskytovatele MPO) a Senzory, čidla, měření a regulace (pokles o 33 mil. Kč především z důvodu snížení alokace na program ALFA) a v Lékařských vědách Neurologie, neurochirurgie, neurovědy (pokles pouze o 7 mil. Kč). </w:t>
      </w:r>
      <w:r w:rsidRPr="007700BD">
        <w:rPr>
          <w:rFonts w:ascii="Arial" w:eastAsia="Times New Roman" w:hAnsi="Arial" w:cs="Arial"/>
          <w:lang w:eastAsia="cs-CZ"/>
        </w:rPr>
        <w:t>Absolutní hodnota podpory výrazněji poklesla kromě zmíněných oborů také u obor</w:t>
      </w:r>
      <w:r>
        <w:rPr>
          <w:rFonts w:ascii="Arial" w:eastAsia="Times New Roman" w:hAnsi="Arial" w:cs="Arial"/>
          <w:lang w:eastAsia="cs-CZ"/>
        </w:rPr>
        <w:t>u</w:t>
      </w:r>
      <w:r w:rsidRPr="007700BD">
        <w:rPr>
          <w:rFonts w:ascii="Arial" w:eastAsia="Times New Roman" w:hAnsi="Arial" w:cs="Arial"/>
          <w:lang w:eastAsia="cs-CZ"/>
        </w:rPr>
        <w:t xml:space="preserve"> Nejaderná energetika, spotřeba a užití energie (</w:t>
      </w:r>
      <w:r>
        <w:rPr>
          <w:rFonts w:ascii="Arial" w:eastAsia="Times New Roman" w:hAnsi="Arial" w:cs="Arial"/>
          <w:lang w:eastAsia="cs-CZ"/>
        </w:rPr>
        <w:t xml:space="preserve">pokles </w:t>
      </w:r>
      <w:r w:rsidRPr="007700BD">
        <w:rPr>
          <w:rFonts w:ascii="Arial" w:eastAsia="Times New Roman" w:hAnsi="Arial" w:cs="Arial"/>
          <w:lang w:eastAsia="cs-CZ"/>
        </w:rPr>
        <w:t>o 46 mil. Kč</w:t>
      </w:r>
      <w:r>
        <w:rPr>
          <w:rFonts w:ascii="Arial" w:eastAsia="Times New Roman" w:hAnsi="Arial" w:cs="Arial"/>
          <w:lang w:eastAsia="cs-CZ"/>
        </w:rPr>
        <w:t xml:space="preserve"> zejména kvůli snížení prostředků na program ALFA</w:t>
      </w:r>
      <w:r w:rsidRPr="007700BD">
        <w:rPr>
          <w:rFonts w:ascii="Arial" w:eastAsia="Times New Roman" w:hAnsi="Arial" w:cs="Arial"/>
          <w:lang w:eastAsia="cs-CZ"/>
        </w:rPr>
        <w:t>), čímž se zvýšila dominance oboru Elektronika a optoelektronika, elektrotechnika a v rámci skupiny</w:t>
      </w:r>
      <w:r>
        <w:rPr>
          <w:rFonts w:ascii="Arial" w:eastAsia="Times New Roman" w:hAnsi="Arial" w:cs="Arial"/>
          <w:lang w:eastAsia="cs-CZ"/>
        </w:rPr>
        <w:t xml:space="preserve"> Průmysl, přestože i tento obor vykázal meziroční pokles účelových prostředků (o 15 mil. Kč). Naopak podpory nad 150 mil. Kč dosáhl obor Analytická chemie, separace (meziroční nárůst o 53 mil. Kč), a to hlavně díky navýšení alokace programu </w:t>
      </w:r>
      <w:r w:rsidRPr="00540FF7">
        <w:rPr>
          <w:rFonts w:ascii="Arial" w:eastAsia="Times New Roman" w:hAnsi="Arial" w:cs="Arial"/>
          <w:lang w:eastAsia="cs-CZ"/>
        </w:rPr>
        <w:t>Bezpečnostní výzkum České republiky 2015</w:t>
      </w:r>
      <w:r>
        <w:rPr>
          <w:rFonts w:ascii="Arial" w:eastAsia="Times New Roman" w:hAnsi="Arial" w:cs="Arial"/>
          <w:lang w:eastAsia="cs-CZ"/>
        </w:rPr>
        <w:t xml:space="preserve"> </w:t>
      </w:r>
      <w:r w:rsidRPr="00540FF7">
        <w:rPr>
          <w:rFonts w:ascii="Arial" w:eastAsia="Times New Roman" w:hAnsi="Arial" w:cs="Arial"/>
          <w:lang w:eastAsia="cs-CZ"/>
        </w:rPr>
        <w:t>-</w:t>
      </w:r>
      <w:r>
        <w:rPr>
          <w:rFonts w:ascii="Arial" w:eastAsia="Times New Roman" w:hAnsi="Arial" w:cs="Arial"/>
          <w:lang w:eastAsia="cs-CZ"/>
        </w:rPr>
        <w:t xml:space="preserve"> </w:t>
      </w:r>
      <w:r w:rsidRPr="00540FF7">
        <w:rPr>
          <w:rFonts w:ascii="Arial" w:eastAsia="Times New Roman" w:hAnsi="Arial" w:cs="Arial"/>
          <w:lang w:eastAsia="cs-CZ"/>
        </w:rPr>
        <w:t>2020</w:t>
      </w:r>
      <w:r>
        <w:rPr>
          <w:rFonts w:ascii="Arial" w:eastAsia="Times New Roman" w:hAnsi="Arial" w:cs="Arial"/>
          <w:lang w:eastAsia="cs-CZ"/>
        </w:rPr>
        <w:t>).</w:t>
      </w:r>
      <w:r w:rsidRPr="004E5D81">
        <w:rPr>
          <w:rFonts w:ascii="Arial" w:eastAsia="Times New Roman" w:hAnsi="Arial" w:cs="Arial"/>
          <w:lang w:eastAsia="cs-CZ"/>
        </w:rPr>
        <w:t xml:space="preserve"> Ve skupině Společenské a humanitní vědy meziročně poklesl objem prostředků směřovaných do </w:t>
      </w:r>
      <w:r>
        <w:rPr>
          <w:rFonts w:ascii="Arial" w:eastAsia="Times New Roman" w:hAnsi="Arial" w:cs="Arial"/>
          <w:lang w:eastAsia="cs-CZ"/>
        </w:rPr>
        <w:t xml:space="preserve">oboru </w:t>
      </w:r>
      <w:r w:rsidRPr="004E5D81">
        <w:rPr>
          <w:rFonts w:ascii="Arial" w:eastAsia="Times New Roman" w:hAnsi="Arial" w:cs="Arial"/>
          <w:lang w:eastAsia="cs-CZ"/>
        </w:rPr>
        <w:t xml:space="preserve">Dokumentace, knihovnictví, práce s informacemi (o </w:t>
      </w:r>
      <w:r>
        <w:rPr>
          <w:rFonts w:ascii="Arial" w:eastAsia="Times New Roman" w:hAnsi="Arial" w:cs="Arial"/>
          <w:lang w:eastAsia="cs-CZ"/>
        </w:rPr>
        <w:t>36</w:t>
      </w:r>
      <w:r w:rsidRPr="004E5D81">
        <w:rPr>
          <w:rFonts w:ascii="Arial" w:eastAsia="Times New Roman" w:hAnsi="Arial" w:cs="Arial"/>
          <w:lang w:eastAsia="cs-CZ"/>
        </w:rPr>
        <w:t xml:space="preserve"> mil. Kč)</w:t>
      </w:r>
      <w:r>
        <w:rPr>
          <w:rFonts w:ascii="Arial" w:eastAsia="Times New Roman" w:hAnsi="Arial" w:cs="Arial"/>
          <w:lang w:eastAsia="cs-CZ"/>
        </w:rPr>
        <w:t xml:space="preserve">, </w:t>
      </w:r>
      <w:r w:rsidRPr="004E5D81">
        <w:rPr>
          <w:rFonts w:ascii="Arial" w:eastAsia="Times New Roman" w:hAnsi="Arial" w:cs="Arial"/>
          <w:lang w:eastAsia="cs-CZ"/>
        </w:rPr>
        <w:t xml:space="preserve">tento obor </w:t>
      </w:r>
      <w:r>
        <w:rPr>
          <w:rFonts w:ascii="Arial" w:eastAsia="Times New Roman" w:hAnsi="Arial" w:cs="Arial"/>
          <w:lang w:eastAsia="cs-CZ"/>
        </w:rPr>
        <w:t>však zůstal</w:t>
      </w:r>
      <w:r w:rsidRPr="004E5D81">
        <w:rPr>
          <w:rFonts w:ascii="Arial" w:eastAsia="Times New Roman" w:hAnsi="Arial" w:cs="Arial"/>
          <w:lang w:eastAsia="cs-CZ"/>
        </w:rPr>
        <w:t xml:space="preserve"> nejvíce podpořeným v rámci skupiny</w:t>
      </w:r>
      <w:r>
        <w:rPr>
          <w:rFonts w:ascii="Arial" w:eastAsia="Times New Roman" w:hAnsi="Arial" w:cs="Arial"/>
          <w:lang w:eastAsia="cs-CZ"/>
        </w:rPr>
        <w:t>, neboť zároveň o 60 mil. Kč poklesly prostředky přidělené oboru Umění, architektura, kulturní dědictví. Ve stejné skupině oborů naopak narostla o 59 mil. Kč alokace v oboru Řízení, správa a administrativa vlivem posílení programu EUPRO II poskytovatele MŠMT a programu BETA poskytovatele TA ČR</w:t>
      </w:r>
      <w:r w:rsidRPr="004E5D81">
        <w:rPr>
          <w:rFonts w:ascii="Arial" w:eastAsia="Times New Roman" w:hAnsi="Arial" w:cs="Arial"/>
          <w:lang w:eastAsia="cs-CZ"/>
        </w:rPr>
        <w:t>.</w:t>
      </w:r>
      <w:r>
        <w:rPr>
          <w:rFonts w:ascii="Arial" w:eastAsia="Times New Roman" w:hAnsi="Arial" w:cs="Arial"/>
          <w:lang w:eastAsia="cs-CZ"/>
        </w:rPr>
        <w:t xml:space="preserve"> </w:t>
      </w:r>
    </w:p>
    <w:p w:rsidR="001D187F" w:rsidRDefault="001D187F" w:rsidP="001D187F">
      <w:pPr>
        <w:spacing w:after="0" w:line="360" w:lineRule="auto"/>
        <w:ind w:firstLine="708"/>
        <w:jc w:val="both"/>
        <w:rPr>
          <w:rFonts w:ascii="Arial" w:eastAsia="Times New Roman" w:hAnsi="Arial" w:cs="Arial"/>
          <w:lang w:eastAsia="cs-CZ"/>
        </w:rPr>
      </w:pPr>
      <w:r w:rsidRPr="00751430">
        <w:rPr>
          <w:rFonts w:ascii="Arial" w:eastAsia="Times New Roman" w:hAnsi="Arial" w:cs="Arial"/>
          <w:lang w:eastAsia="cs-CZ"/>
        </w:rPr>
        <w:t xml:space="preserve">Na příkladu vysokého podílu oborů Dokumentace, knihovnictví, práce s informacemi nebo Umění, architektura a kulturní dědictví je patrné, že některé obory jsou preferovány přímo zaměřením programu. Obrázek 2.5 uvádí rozdělení prostředků na programové a grantové projekty oborovým skupinám podle poskytovatele. Je zřejmé, že Společenské a humanitní vědy jsou kromě MK významně podporovány také GA ČR a MŠMT. </w:t>
      </w:r>
      <w:r w:rsidRPr="005523B0">
        <w:rPr>
          <w:rFonts w:ascii="Arial" w:eastAsia="Times New Roman" w:hAnsi="Arial" w:cs="Arial"/>
          <w:lang w:eastAsia="cs-CZ"/>
        </w:rPr>
        <w:t>Podíl podpory MŠMT Společenským a humanitním vědám mírně narostl oproti roku 2015 (z 33,5 % na 41,5 %), zejména vlivem navýšení alokace na program EUPRO II</w:t>
      </w:r>
      <w:r>
        <w:rPr>
          <w:rFonts w:ascii="Arial" w:eastAsia="Times New Roman" w:hAnsi="Arial" w:cs="Arial"/>
          <w:lang w:eastAsia="cs-CZ"/>
        </w:rPr>
        <w:t>.</w:t>
      </w:r>
      <w:r w:rsidRPr="005523B0">
        <w:rPr>
          <w:rFonts w:ascii="Arial" w:eastAsia="Times New Roman" w:hAnsi="Arial" w:cs="Arial"/>
          <w:lang w:eastAsia="cs-CZ"/>
        </w:rPr>
        <w:t xml:space="preserve"> </w:t>
      </w:r>
      <w:r>
        <w:rPr>
          <w:rFonts w:ascii="Arial" w:eastAsia="Times New Roman" w:hAnsi="Arial" w:cs="Arial"/>
          <w:lang w:eastAsia="cs-CZ"/>
        </w:rPr>
        <w:t xml:space="preserve">Skupina oborů </w:t>
      </w:r>
      <w:r w:rsidRPr="00751430">
        <w:rPr>
          <w:rFonts w:ascii="Arial" w:eastAsia="Times New Roman" w:hAnsi="Arial" w:cs="Arial"/>
          <w:lang w:eastAsia="cs-CZ"/>
        </w:rPr>
        <w:t>Průmysl je podporován</w:t>
      </w:r>
      <w:r>
        <w:rPr>
          <w:rFonts w:ascii="Arial" w:eastAsia="Times New Roman" w:hAnsi="Arial" w:cs="Arial"/>
          <w:lang w:eastAsia="cs-CZ"/>
        </w:rPr>
        <w:t>a</w:t>
      </w:r>
      <w:r w:rsidRPr="00751430">
        <w:rPr>
          <w:rFonts w:ascii="Arial" w:eastAsia="Times New Roman" w:hAnsi="Arial" w:cs="Arial"/>
          <w:lang w:eastAsia="cs-CZ"/>
        </w:rPr>
        <w:t xml:space="preserve"> </w:t>
      </w:r>
      <w:r>
        <w:rPr>
          <w:rFonts w:ascii="Arial" w:eastAsia="Times New Roman" w:hAnsi="Arial" w:cs="Arial"/>
          <w:lang w:eastAsia="cs-CZ"/>
        </w:rPr>
        <w:t>především prostřednictvím programů</w:t>
      </w:r>
      <w:r w:rsidRPr="00751430">
        <w:rPr>
          <w:rFonts w:ascii="Arial" w:eastAsia="Times New Roman" w:hAnsi="Arial" w:cs="Arial"/>
          <w:lang w:eastAsia="cs-CZ"/>
        </w:rPr>
        <w:t xml:space="preserve"> TA</w:t>
      </w:r>
      <w:r>
        <w:rPr>
          <w:rFonts w:ascii="Arial" w:eastAsia="Times New Roman" w:hAnsi="Arial" w:cs="Arial"/>
          <w:lang w:eastAsia="cs-CZ"/>
        </w:rPr>
        <w:t> </w:t>
      </w:r>
      <w:r w:rsidRPr="00751430">
        <w:rPr>
          <w:rFonts w:ascii="Arial" w:eastAsia="Times New Roman" w:hAnsi="Arial" w:cs="Arial"/>
          <w:lang w:eastAsia="cs-CZ"/>
        </w:rPr>
        <w:t>ČR a MPO, a to v obdobných relacích jako v roce 201</w:t>
      </w:r>
      <w:r>
        <w:rPr>
          <w:rFonts w:ascii="Arial" w:eastAsia="Times New Roman" w:hAnsi="Arial" w:cs="Arial"/>
          <w:lang w:eastAsia="cs-CZ"/>
        </w:rPr>
        <w:t>5</w:t>
      </w:r>
      <w:r w:rsidRPr="00751430">
        <w:rPr>
          <w:rFonts w:ascii="Arial" w:eastAsia="Times New Roman" w:hAnsi="Arial" w:cs="Arial"/>
          <w:lang w:eastAsia="cs-CZ"/>
        </w:rPr>
        <w:t xml:space="preserve">. Na </w:t>
      </w:r>
      <w:proofErr w:type="spellStart"/>
      <w:r w:rsidRPr="00751430">
        <w:rPr>
          <w:rFonts w:ascii="Arial" w:eastAsia="Times New Roman" w:hAnsi="Arial" w:cs="Arial"/>
          <w:lang w:eastAsia="cs-CZ"/>
        </w:rPr>
        <w:t>Biovědy</w:t>
      </w:r>
      <w:proofErr w:type="spellEnd"/>
      <w:r w:rsidRPr="00751430">
        <w:rPr>
          <w:rFonts w:ascii="Arial" w:eastAsia="Times New Roman" w:hAnsi="Arial" w:cs="Arial"/>
          <w:lang w:eastAsia="cs-CZ"/>
        </w:rPr>
        <w:t xml:space="preserve"> je cílena především </w:t>
      </w:r>
      <w:r>
        <w:rPr>
          <w:rFonts w:ascii="Arial" w:eastAsia="Times New Roman" w:hAnsi="Arial" w:cs="Arial"/>
          <w:lang w:eastAsia="cs-CZ"/>
        </w:rPr>
        <w:t xml:space="preserve">grantová </w:t>
      </w:r>
      <w:r w:rsidRPr="00751430">
        <w:rPr>
          <w:rFonts w:ascii="Arial" w:eastAsia="Times New Roman" w:hAnsi="Arial" w:cs="Arial"/>
          <w:lang w:eastAsia="cs-CZ"/>
        </w:rPr>
        <w:t xml:space="preserve">podpora GA ČR, Fyziku a matematiku významně podporuje kromě GA ČR také MŠMT, </w:t>
      </w:r>
      <w:r>
        <w:rPr>
          <w:rFonts w:ascii="Arial" w:eastAsia="Times New Roman" w:hAnsi="Arial" w:cs="Arial"/>
          <w:lang w:eastAsia="cs-CZ"/>
        </w:rPr>
        <w:t>L</w:t>
      </w:r>
      <w:r w:rsidRPr="00751430">
        <w:rPr>
          <w:rFonts w:ascii="Arial" w:eastAsia="Times New Roman" w:hAnsi="Arial" w:cs="Arial"/>
          <w:lang w:eastAsia="cs-CZ"/>
        </w:rPr>
        <w:t>ékařské vědy zejména MZ.</w:t>
      </w:r>
      <w:r w:rsidRPr="00694DBA">
        <w:rPr>
          <w:rFonts w:ascii="Arial" w:eastAsia="Times New Roman" w:hAnsi="Arial" w:cs="Arial"/>
          <w:highlight w:val="yellow"/>
          <w:lang w:eastAsia="cs-CZ"/>
        </w:rPr>
        <w:t xml:space="preserve"> </w:t>
      </w:r>
    </w:p>
    <w:p w:rsidR="001D187F" w:rsidRPr="00751430" w:rsidRDefault="001D187F" w:rsidP="001D187F">
      <w:pPr>
        <w:spacing w:after="0" w:line="360" w:lineRule="auto"/>
        <w:ind w:firstLine="708"/>
        <w:jc w:val="both"/>
        <w:rPr>
          <w:rFonts w:ascii="Arial" w:eastAsia="Times New Roman" w:hAnsi="Arial" w:cs="Arial"/>
          <w:lang w:eastAsia="cs-CZ"/>
        </w:rPr>
      </w:pPr>
      <w:r w:rsidRPr="00EB05B1">
        <w:rPr>
          <w:rFonts w:ascii="Arial" w:eastAsia="Times New Roman" w:hAnsi="Arial" w:cs="Arial"/>
          <w:lang w:eastAsia="cs-CZ"/>
        </w:rPr>
        <w:t xml:space="preserve">V současnosti je velmi obtížné interpretovat objem podpory ve vztahu k výsledkům a jejich kvalitě. </w:t>
      </w:r>
      <w:proofErr w:type="spellStart"/>
      <w:r w:rsidRPr="00EB05B1">
        <w:rPr>
          <w:rFonts w:ascii="Arial" w:eastAsia="Times New Roman" w:hAnsi="Arial" w:cs="Arial"/>
          <w:lang w:eastAsia="cs-CZ"/>
        </w:rPr>
        <w:t>Scientometrické</w:t>
      </w:r>
      <w:proofErr w:type="spellEnd"/>
      <w:r w:rsidRPr="00EB05B1">
        <w:rPr>
          <w:rFonts w:ascii="Arial" w:eastAsia="Times New Roman" w:hAnsi="Arial" w:cs="Arial"/>
          <w:lang w:eastAsia="cs-CZ"/>
        </w:rPr>
        <w:t xml:space="preserve"> posouzení kvality publikací vychází ze světových citačních databází - zejména Web </w:t>
      </w:r>
      <w:proofErr w:type="spellStart"/>
      <w:r w:rsidRPr="00EB05B1">
        <w:rPr>
          <w:rFonts w:ascii="Arial" w:eastAsia="Times New Roman" w:hAnsi="Arial" w:cs="Arial"/>
          <w:lang w:eastAsia="cs-CZ"/>
        </w:rPr>
        <w:t>of</w:t>
      </w:r>
      <w:proofErr w:type="spellEnd"/>
      <w:r w:rsidRPr="00EB05B1">
        <w:rPr>
          <w:rFonts w:ascii="Arial" w:eastAsia="Times New Roman" w:hAnsi="Arial" w:cs="Arial"/>
          <w:lang w:eastAsia="cs-CZ"/>
        </w:rPr>
        <w:t xml:space="preserve"> Science - které využívají jiné členění oborů, než IS VaVaI. Číselník lze převést do struktury OECD </w:t>
      </w:r>
      <w:proofErr w:type="spellStart"/>
      <w:r w:rsidRPr="00EB05B1">
        <w:rPr>
          <w:rFonts w:ascii="Arial" w:eastAsia="Times New Roman" w:hAnsi="Arial" w:cs="Arial"/>
          <w:lang w:eastAsia="cs-CZ"/>
        </w:rPr>
        <w:t>Fields</w:t>
      </w:r>
      <w:proofErr w:type="spellEnd"/>
      <w:r w:rsidRPr="00EB05B1">
        <w:rPr>
          <w:rFonts w:ascii="Arial" w:eastAsia="Times New Roman" w:hAnsi="Arial" w:cs="Arial"/>
          <w:lang w:eastAsia="cs-CZ"/>
        </w:rPr>
        <w:t xml:space="preserve"> </w:t>
      </w:r>
      <w:proofErr w:type="spellStart"/>
      <w:r w:rsidRPr="00EB05B1">
        <w:rPr>
          <w:rFonts w:ascii="Arial" w:eastAsia="Times New Roman" w:hAnsi="Arial" w:cs="Arial"/>
          <w:lang w:eastAsia="cs-CZ"/>
        </w:rPr>
        <w:t>of</w:t>
      </w:r>
      <w:proofErr w:type="spellEnd"/>
      <w:r w:rsidRPr="00EB05B1">
        <w:rPr>
          <w:rFonts w:ascii="Arial" w:eastAsia="Times New Roman" w:hAnsi="Arial" w:cs="Arial"/>
          <w:lang w:eastAsia="cs-CZ"/>
        </w:rPr>
        <w:t xml:space="preserve"> </w:t>
      </w:r>
      <w:proofErr w:type="spellStart"/>
      <w:r w:rsidRPr="00EB05B1">
        <w:rPr>
          <w:rFonts w:ascii="Arial" w:eastAsia="Times New Roman" w:hAnsi="Arial" w:cs="Arial"/>
          <w:lang w:eastAsia="cs-CZ"/>
        </w:rPr>
        <w:t>Research</w:t>
      </w:r>
      <w:proofErr w:type="spellEnd"/>
      <w:r w:rsidRPr="00EB05B1">
        <w:rPr>
          <w:rFonts w:ascii="Arial" w:eastAsia="Times New Roman" w:hAnsi="Arial" w:cs="Arial"/>
          <w:lang w:eastAsia="cs-CZ"/>
        </w:rPr>
        <w:t xml:space="preserve"> and </w:t>
      </w:r>
      <w:proofErr w:type="spellStart"/>
      <w:r w:rsidRPr="00EB05B1">
        <w:rPr>
          <w:rFonts w:ascii="Arial" w:eastAsia="Times New Roman" w:hAnsi="Arial" w:cs="Arial"/>
          <w:lang w:eastAsia="cs-CZ"/>
        </w:rPr>
        <w:t>Development</w:t>
      </w:r>
      <w:proofErr w:type="spellEnd"/>
      <w:r w:rsidRPr="00EB05B1">
        <w:rPr>
          <w:rFonts w:ascii="Arial" w:eastAsia="Times New Roman" w:hAnsi="Arial" w:cs="Arial"/>
          <w:lang w:eastAsia="cs-CZ"/>
        </w:rPr>
        <w:t xml:space="preserve"> (v minulosti </w:t>
      </w:r>
      <w:proofErr w:type="spellStart"/>
      <w:r w:rsidRPr="00EB05B1">
        <w:rPr>
          <w:rFonts w:ascii="Arial" w:eastAsia="Times New Roman" w:hAnsi="Arial" w:cs="Arial"/>
          <w:lang w:eastAsia="cs-CZ"/>
        </w:rPr>
        <w:t>Fields</w:t>
      </w:r>
      <w:proofErr w:type="spellEnd"/>
      <w:r w:rsidRPr="00EB05B1">
        <w:rPr>
          <w:rFonts w:ascii="Arial" w:eastAsia="Times New Roman" w:hAnsi="Arial" w:cs="Arial"/>
          <w:lang w:eastAsia="cs-CZ"/>
        </w:rPr>
        <w:t xml:space="preserve"> </w:t>
      </w:r>
      <w:proofErr w:type="spellStart"/>
      <w:r w:rsidRPr="00EB05B1">
        <w:rPr>
          <w:rFonts w:ascii="Arial" w:eastAsia="Times New Roman" w:hAnsi="Arial" w:cs="Arial"/>
          <w:lang w:eastAsia="cs-CZ"/>
        </w:rPr>
        <w:t>of</w:t>
      </w:r>
      <w:proofErr w:type="spellEnd"/>
      <w:r w:rsidRPr="00EB05B1">
        <w:rPr>
          <w:rFonts w:ascii="Arial" w:eastAsia="Times New Roman" w:hAnsi="Arial" w:cs="Arial"/>
          <w:lang w:eastAsia="cs-CZ"/>
        </w:rPr>
        <w:t xml:space="preserve"> Science, součást tzv. </w:t>
      </w:r>
      <w:proofErr w:type="spellStart"/>
      <w:r w:rsidRPr="00EB05B1">
        <w:rPr>
          <w:rFonts w:ascii="Arial" w:eastAsia="Times New Roman" w:hAnsi="Arial" w:cs="Arial"/>
          <w:lang w:eastAsia="cs-CZ"/>
        </w:rPr>
        <w:t>Frascati</w:t>
      </w:r>
      <w:proofErr w:type="spellEnd"/>
      <w:r w:rsidRPr="00EB05B1">
        <w:rPr>
          <w:rFonts w:ascii="Arial" w:eastAsia="Times New Roman" w:hAnsi="Arial" w:cs="Arial"/>
          <w:lang w:eastAsia="cs-CZ"/>
        </w:rPr>
        <w:t xml:space="preserve"> manuálu), využívaným pro statistická zjišťování (analytický nástroj </w:t>
      </w:r>
      <w:proofErr w:type="spellStart"/>
      <w:r w:rsidRPr="00EB05B1">
        <w:rPr>
          <w:rFonts w:ascii="Arial" w:eastAsia="Times New Roman" w:hAnsi="Arial" w:cs="Arial"/>
          <w:lang w:eastAsia="cs-CZ"/>
        </w:rPr>
        <w:t>InCites</w:t>
      </w:r>
      <w:proofErr w:type="spellEnd"/>
      <w:r w:rsidRPr="00EB05B1">
        <w:rPr>
          <w:rFonts w:ascii="Arial" w:eastAsia="Times New Roman" w:hAnsi="Arial" w:cs="Arial"/>
          <w:lang w:eastAsia="cs-CZ"/>
        </w:rPr>
        <w:t xml:space="preserve"> distribuovaný společností Thomson Reuters vycházející z databáze Web </w:t>
      </w:r>
      <w:proofErr w:type="spellStart"/>
      <w:r w:rsidRPr="00EB05B1">
        <w:rPr>
          <w:rFonts w:ascii="Arial" w:eastAsia="Times New Roman" w:hAnsi="Arial" w:cs="Arial"/>
          <w:lang w:eastAsia="cs-CZ"/>
        </w:rPr>
        <w:t>of</w:t>
      </w:r>
      <w:proofErr w:type="spellEnd"/>
      <w:r w:rsidRPr="00EB05B1">
        <w:rPr>
          <w:rFonts w:ascii="Arial" w:eastAsia="Times New Roman" w:hAnsi="Arial" w:cs="Arial"/>
          <w:lang w:eastAsia="cs-CZ"/>
        </w:rPr>
        <w:t xml:space="preserve"> Science převod obsahuje). Požadavek na sjednocení číselníků byl zakotven v Koncepci rozvoje informačního systému výzkumu, experimentálního vývoje a inovací na období 2016 až 2020, kterou schválila vláda usnesením č. 8/2016 ze dne 13. ledna 2016. Plnění Opatření 3 „Provedení revize a redukce číselníku vědních oborů pro potřeby IS VaVaI společně s konverzí údajů v IS VaVaI již obsažených. Provést převod současného číselníku IS VaVaI na, v době realizace aktuální, číselník </w:t>
      </w:r>
      <w:proofErr w:type="spellStart"/>
      <w:r w:rsidRPr="00EB05B1">
        <w:rPr>
          <w:rFonts w:ascii="Arial" w:eastAsia="Times New Roman" w:hAnsi="Arial" w:cs="Arial"/>
          <w:lang w:eastAsia="cs-CZ"/>
        </w:rPr>
        <w:t>Revised</w:t>
      </w:r>
      <w:proofErr w:type="spellEnd"/>
      <w:r w:rsidRPr="00EB05B1">
        <w:rPr>
          <w:rFonts w:ascii="Arial" w:eastAsia="Times New Roman" w:hAnsi="Arial" w:cs="Arial"/>
          <w:lang w:eastAsia="cs-CZ"/>
        </w:rPr>
        <w:t xml:space="preserve"> </w:t>
      </w:r>
      <w:proofErr w:type="spellStart"/>
      <w:r w:rsidRPr="00EB05B1">
        <w:rPr>
          <w:rFonts w:ascii="Arial" w:eastAsia="Times New Roman" w:hAnsi="Arial" w:cs="Arial"/>
          <w:lang w:eastAsia="cs-CZ"/>
        </w:rPr>
        <w:t>Field</w:t>
      </w:r>
      <w:proofErr w:type="spellEnd"/>
      <w:r w:rsidRPr="00EB05B1">
        <w:rPr>
          <w:rFonts w:ascii="Arial" w:eastAsia="Times New Roman" w:hAnsi="Arial" w:cs="Arial"/>
          <w:lang w:eastAsia="cs-CZ"/>
        </w:rPr>
        <w:t xml:space="preserve"> </w:t>
      </w:r>
      <w:proofErr w:type="spellStart"/>
      <w:r w:rsidRPr="00EB05B1">
        <w:rPr>
          <w:rFonts w:ascii="Arial" w:eastAsia="Times New Roman" w:hAnsi="Arial" w:cs="Arial"/>
          <w:lang w:eastAsia="cs-CZ"/>
        </w:rPr>
        <w:t>of</w:t>
      </w:r>
      <w:proofErr w:type="spellEnd"/>
      <w:r w:rsidRPr="00EB05B1">
        <w:rPr>
          <w:rFonts w:ascii="Arial" w:eastAsia="Times New Roman" w:hAnsi="Arial" w:cs="Arial"/>
          <w:lang w:eastAsia="cs-CZ"/>
        </w:rPr>
        <w:t xml:space="preserve"> Science and Technology (FOS) </w:t>
      </w:r>
      <w:proofErr w:type="spellStart"/>
      <w:r w:rsidRPr="00EB05B1">
        <w:rPr>
          <w:rFonts w:ascii="Arial" w:eastAsia="Times New Roman" w:hAnsi="Arial" w:cs="Arial"/>
          <w:lang w:eastAsia="cs-CZ"/>
        </w:rPr>
        <w:t>classification</w:t>
      </w:r>
      <w:proofErr w:type="spellEnd"/>
      <w:r w:rsidRPr="00EB05B1">
        <w:rPr>
          <w:rFonts w:ascii="Arial" w:eastAsia="Times New Roman" w:hAnsi="Arial" w:cs="Arial"/>
          <w:lang w:eastAsia="cs-CZ"/>
        </w:rPr>
        <w:t xml:space="preserve">“ bude realizováno prioritně pro data </w:t>
      </w:r>
      <w:r w:rsidRPr="00EB05B1">
        <w:rPr>
          <w:rFonts w:ascii="Arial" w:eastAsia="Times New Roman" w:hAnsi="Arial" w:cs="Arial"/>
          <w:lang w:eastAsia="cs-CZ"/>
        </w:rPr>
        <w:lastRenderedPageBreak/>
        <w:t xml:space="preserve">vložená do IS VaVaI v roce 2017. Převedení číselníku do struktury OECD je nezbytné rovněž pro realizaci národní úrovně hodnocení výzkumných organizací podle Metodiky </w:t>
      </w:r>
      <w:r>
        <w:rPr>
          <w:rFonts w:ascii="Arial" w:eastAsia="Times New Roman" w:hAnsi="Arial" w:cs="Arial"/>
          <w:lang w:eastAsia="cs-CZ"/>
        </w:rPr>
        <w:t>hodnocení výzkumných organizací a hodnocení programů účelové podpory výzkumu, vývoje a inovací, kterou</w:t>
      </w:r>
      <w:r w:rsidRPr="00EB05B1">
        <w:rPr>
          <w:rFonts w:ascii="Arial" w:eastAsia="Times New Roman" w:hAnsi="Arial" w:cs="Arial"/>
          <w:lang w:eastAsia="cs-CZ"/>
        </w:rPr>
        <w:t xml:space="preserve"> schvál</w:t>
      </w:r>
      <w:r>
        <w:rPr>
          <w:rFonts w:ascii="Arial" w:eastAsia="Times New Roman" w:hAnsi="Arial" w:cs="Arial"/>
          <w:lang w:eastAsia="cs-CZ"/>
        </w:rPr>
        <w:t>ila</w:t>
      </w:r>
      <w:r w:rsidRPr="00EB05B1">
        <w:rPr>
          <w:rFonts w:ascii="Arial" w:eastAsia="Times New Roman" w:hAnsi="Arial" w:cs="Arial"/>
          <w:lang w:eastAsia="cs-CZ"/>
        </w:rPr>
        <w:t xml:space="preserve"> vlád</w:t>
      </w:r>
      <w:r>
        <w:rPr>
          <w:rFonts w:ascii="Arial" w:eastAsia="Times New Roman" w:hAnsi="Arial" w:cs="Arial"/>
          <w:lang w:eastAsia="cs-CZ"/>
        </w:rPr>
        <w:t>a svým usnesením</w:t>
      </w:r>
      <w:r w:rsidRPr="00EB05B1">
        <w:rPr>
          <w:rFonts w:ascii="Arial" w:eastAsia="Times New Roman" w:hAnsi="Arial" w:cs="Arial"/>
          <w:lang w:eastAsia="cs-CZ"/>
        </w:rPr>
        <w:t xml:space="preserve"> </w:t>
      </w:r>
      <w:r>
        <w:rPr>
          <w:rFonts w:ascii="Arial" w:eastAsia="Times New Roman" w:hAnsi="Arial" w:cs="Arial"/>
          <w:lang w:eastAsia="cs-CZ"/>
        </w:rPr>
        <w:t>ze dne 8. února 2017</w:t>
      </w:r>
      <w:r w:rsidRPr="00EB05B1">
        <w:rPr>
          <w:rFonts w:ascii="Arial" w:eastAsia="Times New Roman" w:hAnsi="Arial" w:cs="Arial"/>
          <w:lang w:eastAsia="cs-CZ"/>
        </w:rPr>
        <w:t>. Data z IS VaVaI za rok 2017 budou díky sjednocení číselníků lépe analyticky využitelná.</w:t>
      </w:r>
      <w:r>
        <w:rPr>
          <w:rFonts w:ascii="Arial" w:eastAsia="Times New Roman" w:hAnsi="Arial" w:cs="Arial"/>
          <w:highlight w:val="yellow"/>
          <w:lang w:eastAsia="cs-CZ"/>
        </w:rPr>
        <w:t xml:space="preserve"> </w:t>
      </w:r>
    </w:p>
    <w:p w:rsidR="001D187F" w:rsidRPr="000822A0" w:rsidRDefault="001D187F" w:rsidP="001D187F">
      <w:pPr>
        <w:pStyle w:val="Obrzek-nadpis"/>
      </w:pPr>
      <w:r>
        <w:t>Obr. 2.4</w:t>
      </w:r>
      <w:r w:rsidRPr="000822A0">
        <w:t>: Účelová podpora na programové a grantové projekty ze státního rozpočtu skupinám oborů a jednotlivým oborům v roce 201</w:t>
      </w:r>
      <w:r>
        <w:t>6</w:t>
      </w:r>
      <w:r w:rsidRPr="000822A0">
        <w:t xml:space="preserve"> (v mil. Kč)</w:t>
      </w:r>
    </w:p>
    <w:p w:rsidR="001D187F" w:rsidRPr="000822A0" w:rsidRDefault="001D187F" w:rsidP="001D187F">
      <w:pPr>
        <w:pStyle w:val="komentzaobrzkem"/>
      </w:pPr>
      <w:r w:rsidRPr="00D11EDD">
        <w:rPr>
          <w:noProof/>
        </w:rPr>
        <w:drawing>
          <wp:inline distT="0" distB="0" distL="0" distR="0" wp14:anchorId="03CD848F" wp14:editId="7E630157">
            <wp:extent cx="6120130" cy="5763884"/>
            <wp:effectExtent l="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5763884"/>
                    </a:xfrm>
                    <a:prstGeom prst="rect">
                      <a:avLst/>
                    </a:prstGeom>
                    <a:noFill/>
                    <a:ln>
                      <a:noFill/>
                    </a:ln>
                  </pic:spPr>
                </pic:pic>
              </a:graphicData>
            </a:graphic>
          </wp:inline>
        </w:drawing>
      </w:r>
      <w:r w:rsidRPr="000822A0">
        <w:t>Zdroj dat: IS VaVaI</w:t>
      </w:r>
    </w:p>
    <w:p w:rsidR="001D187F" w:rsidRPr="00055617" w:rsidRDefault="001D187F" w:rsidP="001D187F">
      <w:pPr>
        <w:pStyle w:val="komentzaobrzkem"/>
      </w:pPr>
      <w:r>
        <w:t>U</w:t>
      </w:r>
      <w:r w:rsidRPr="000822A0">
        <w:t>vedeny jsou pouze obory, jejichž podpora v roce 201</w:t>
      </w:r>
      <w:r>
        <w:t>6</w:t>
      </w:r>
      <w:r w:rsidRPr="000822A0">
        <w:t xml:space="preserve"> překročila 1</w:t>
      </w:r>
      <w:r>
        <w:t>4</w:t>
      </w:r>
      <w:r w:rsidRPr="000822A0">
        <w:t>0 mil. Kč</w:t>
      </w:r>
      <w:r>
        <w:t>.</w:t>
      </w:r>
    </w:p>
    <w:p w:rsidR="001D187F" w:rsidRDefault="001D187F" w:rsidP="001D187F">
      <w:pPr>
        <w:spacing w:after="0" w:line="360" w:lineRule="auto"/>
        <w:ind w:firstLine="708"/>
        <w:jc w:val="both"/>
        <w:rPr>
          <w:rFonts w:ascii="Arial" w:eastAsia="Times New Roman" w:hAnsi="Arial" w:cs="Arial"/>
          <w:lang w:eastAsia="cs-CZ"/>
        </w:rPr>
      </w:pPr>
    </w:p>
    <w:p w:rsidR="001D187F" w:rsidRPr="007B4794" w:rsidRDefault="001D187F" w:rsidP="001D187F">
      <w:pPr>
        <w:pStyle w:val="Obrzek-nadpis"/>
        <w:rPr>
          <w:highlight w:val="yellow"/>
        </w:rPr>
      </w:pPr>
      <w:r w:rsidRPr="00876BC1">
        <w:lastRenderedPageBreak/>
        <w:t>Obr. 2.5: Účelová podpora na programové a grantové projekty ze státního rozpočtu skupinám oborů v roce 201</w:t>
      </w:r>
      <w:r>
        <w:t>6</w:t>
      </w:r>
      <w:r w:rsidRPr="00876BC1">
        <w:t xml:space="preserve"> podle poskytovatele.</w:t>
      </w:r>
    </w:p>
    <w:p w:rsidR="001D187F" w:rsidRPr="007B4794" w:rsidRDefault="001D187F" w:rsidP="001D187F">
      <w:pPr>
        <w:pStyle w:val="Obrzek-nadpis"/>
        <w:jc w:val="center"/>
        <w:rPr>
          <w:highlight w:val="yellow"/>
        </w:rPr>
      </w:pPr>
      <w:r w:rsidRPr="00D11EDD">
        <w:rPr>
          <w:noProof/>
        </w:rPr>
        <w:drawing>
          <wp:inline distT="0" distB="0" distL="0" distR="0" wp14:anchorId="37376AEE" wp14:editId="640DFDC2">
            <wp:extent cx="4648200" cy="3714750"/>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3714750"/>
                    </a:xfrm>
                    <a:prstGeom prst="rect">
                      <a:avLst/>
                    </a:prstGeom>
                    <a:noFill/>
                    <a:ln>
                      <a:noFill/>
                    </a:ln>
                  </pic:spPr>
                </pic:pic>
              </a:graphicData>
            </a:graphic>
          </wp:inline>
        </w:drawing>
      </w:r>
    </w:p>
    <w:p w:rsidR="001D187F" w:rsidRPr="00872A16" w:rsidRDefault="001D187F" w:rsidP="001D187F">
      <w:pPr>
        <w:pStyle w:val="Zdroj"/>
      </w:pPr>
      <w:r w:rsidRPr="00876BC1">
        <w:t>Zdroj dat: IS VaVaI</w:t>
      </w:r>
    </w:p>
    <w:p w:rsidR="001D187F" w:rsidRPr="000822A0" w:rsidRDefault="001D187F" w:rsidP="001D187F">
      <w:pPr>
        <w:spacing w:after="0" w:line="240" w:lineRule="auto"/>
        <w:rPr>
          <w:rFonts w:ascii="Times New Roman" w:eastAsia="Times New Roman" w:hAnsi="Times New Roman" w:cs="Times New Roman"/>
          <w:i/>
          <w:sz w:val="20"/>
          <w:szCs w:val="20"/>
          <w:lang w:eastAsia="cs-CZ"/>
        </w:rPr>
        <w:sectPr w:rsidR="001D187F" w:rsidRPr="000822A0" w:rsidSect="00E540D1">
          <w:pgSz w:w="11906" w:h="16838"/>
          <w:pgMar w:top="1134" w:right="1134" w:bottom="1134" w:left="1134" w:header="709" w:footer="709" w:gutter="0"/>
          <w:cols w:space="708"/>
          <w:docGrid w:linePitch="360"/>
        </w:sectPr>
      </w:pPr>
    </w:p>
    <w:p w:rsidR="001D187F" w:rsidRPr="000822A0" w:rsidRDefault="001D187F" w:rsidP="001D187F">
      <w:pPr>
        <w:pStyle w:val="Obrzek-nadpis"/>
      </w:pPr>
      <w:r>
        <w:lastRenderedPageBreak/>
        <w:t>Tab. 2.6</w:t>
      </w:r>
      <w:r w:rsidRPr="000822A0">
        <w:t xml:space="preserve">: Hlavní cíle programů a skupin grantových projektů výzkumu, vývoje a inovací financované ze státního rozpočtu v roce </w:t>
      </w:r>
      <w:r>
        <w:t>2016</w:t>
      </w:r>
    </w:p>
    <w:tbl>
      <w:tblPr>
        <w:tblW w:w="13280" w:type="dxa"/>
        <w:jc w:val="center"/>
        <w:tblInd w:w="55" w:type="dxa"/>
        <w:tblCellMar>
          <w:left w:w="70" w:type="dxa"/>
          <w:right w:w="70" w:type="dxa"/>
        </w:tblCellMar>
        <w:tblLook w:val="04A0" w:firstRow="1" w:lastRow="0" w:firstColumn="1" w:lastColumn="0" w:noHBand="0" w:noVBand="1"/>
      </w:tblPr>
      <w:tblGrid>
        <w:gridCol w:w="960"/>
        <w:gridCol w:w="2740"/>
        <w:gridCol w:w="7088"/>
        <w:gridCol w:w="1276"/>
        <w:gridCol w:w="1216"/>
      </w:tblGrid>
      <w:tr w:rsidR="001D187F" w:rsidRPr="000822A0" w:rsidTr="00F657F4">
        <w:trPr>
          <w:trHeight w:val="810"/>
          <w:tblHeader/>
          <w:jc w:val="center"/>
        </w:trPr>
        <w:tc>
          <w:tcPr>
            <w:tcW w:w="960" w:type="dxa"/>
            <w:tcBorders>
              <w:top w:val="nil"/>
              <w:left w:val="nil"/>
              <w:bottom w:val="nil"/>
              <w:right w:val="nil"/>
            </w:tcBorders>
            <w:shd w:val="clear" w:color="000000" w:fill="92CDDC"/>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proofErr w:type="spellStart"/>
            <w:r w:rsidRPr="000822A0">
              <w:rPr>
                <w:rFonts w:ascii="Calibri" w:eastAsia="Times New Roman" w:hAnsi="Calibri" w:cs="Times New Roman"/>
                <w:b/>
                <w:bCs/>
                <w:color w:val="FFFFFF"/>
                <w:lang w:eastAsia="cs-CZ"/>
              </w:rPr>
              <w:t>Poskyto-vatel</w:t>
            </w:r>
            <w:proofErr w:type="spellEnd"/>
          </w:p>
        </w:tc>
        <w:tc>
          <w:tcPr>
            <w:tcW w:w="2740" w:type="dxa"/>
            <w:tcBorders>
              <w:top w:val="nil"/>
              <w:left w:val="nil"/>
              <w:bottom w:val="nil"/>
              <w:right w:val="nil"/>
            </w:tcBorders>
            <w:shd w:val="clear" w:color="000000" w:fill="92CDDC"/>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Název programu</w:t>
            </w:r>
          </w:p>
        </w:tc>
        <w:tc>
          <w:tcPr>
            <w:tcW w:w="7088" w:type="dxa"/>
            <w:tcBorders>
              <w:top w:val="nil"/>
              <w:left w:val="nil"/>
              <w:bottom w:val="nil"/>
              <w:right w:val="nil"/>
            </w:tcBorders>
            <w:shd w:val="clear" w:color="000000" w:fill="92CDDC"/>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Cíle</w:t>
            </w:r>
          </w:p>
        </w:tc>
        <w:tc>
          <w:tcPr>
            <w:tcW w:w="1276" w:type="dxa"/>
            <w:tcBorders>
              <w:top w:val="nil"/>
              <w:left w:val="nil"/>
              <w:bottom w:val="nil"/>
              <w:right w:val="nil"/>
            </w:tcBorders>
            <w:shd w:val="clear" w:color="000000" w:fill="92CDDC"/>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 xml:space="preserve">Podpora </w:t>
            </w:r>
            <w:r w:rsidRPr="000822A0">
              <w:rPr>
                <w:rFonts w:ascii="Calibri" w:eastAsia="Times New Roman" w:hAnsi="Calibri" w:cs="Times New Roman"/>
                <w:b/>
                <w:bCs/>
                <w:color w:val="FFFFFF"/>
                <w:lang w:eastAsia="cs-CZ"/>
              </w:rPr>
              <w:br/>
              <w:t>ze SR v roce 201</w:t>
            </w:r>
            <w:r>
              <w:rPr>
                <w:rFonts w:ascii="Calibri" w:eastAsia="Times New Roman" w:hAnsi="Calibri" w:cs="Times New Roman"/>
                <w:b/>
                <w:bCs/>
                <w:color w:val="FFFFFF"/>
                <w:lang w:eastAsia="cs-CZ"/>
              </w:rPr>
              <w:t>6</w:t>
            </w:r>
            <w:r w:rsidRPr="000822A0">
              <w:rPr>
                <w:rFonts w:ascii="Calibri" w:eastAsia="Times New Roman" w:hAnsi="Calibri" w:cs="Times New Roman"/>
                <w:b/>
                <w:bCs/>
                <w:color w:val="FFFFFF"/>
                <w:lang w:eastAsia="cs-CZ"/>
              </w:rPr>
              <w:t xml:space="preserve"> </w:t>
            </w:r>
            <w:r w:rsidRPr="000822A0">
              <w:rPr>
                <w:rFonts w:ascii="Calibri" w:eastAsia="Times New Roman" w:hAnsi="Calibri" w:cs="Times New Roman"/>
                <w:b/>
                <w:bCs/>
                <w:color w:val="FFFFFF"/>
                <w:lang w:eastAsia="cs-CZ"/>
              </w:rPr>
              <w:br/>
              <w:t>(tis. Kč)</w:t>
            </w:r>
          </w:p>
        </w:tc>
        <w:tc>
          <w:tcPr>
            <w:tcW w:w="1216" w:type="dxa"/>
            <w:tcBorders>
              <w:top w:val="nil"/>
              <w:left w:val="nil"/>
              <w:bottom w:val="nil"/>
              <w:right w:val="nil"/>
            </w:tcBorders>
            <w:shd w:val="clear" w:color="000000" w:fill="92CDDC"/>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Celkové náklady v roce 201</w:t>
            </w:r>
            <w:r>
              <w:rPr>
                <w:rFonts w:ascii="Calibri" w:eastAsia="Times New Roman" w:hAnsi="Calibri" w:cs="Times New Roman"/>
                <w:b/>
                <w:bCs/>
                <w:color w:val="FFFFFF"/>
                <w:lang w:eastAsia="cs-CZ"/>
              </w:rPr>
              <w:t>6</w:t>
            </w:r>
            <w:r w:rsidRPr="000822A0">
              <w:rPr>
                <w:rFonts w:ascii="Calibri" w:eastAsia="Times New Roman" w:hAnsi="Calibri" w:cs="Times New Roman"/>
                <w:b/>
                <w:bCs/>
                <w:color w:val="FFFFFF"/>
                <w:lang w:eastAsia="cs-CZ"/>
              </w:rPr>
              <w:t xml:space="preserve"> (tis. Kč)</w:t>
            </w:r>
            <w:r>
              <w:rPr>
                <w:rFonts w:ascii="Calibri" w:eastAsia="Times New Roman" w:hAnsi="Calibri" w:cs="Times New Roman"/>
                <w:b/>
                <w:bCs/>
                <w:color w:val="FFFFFF"/>
                <w:lang w:eastAsia="cs-CZ"/>
              </w:rPr>
              <w:t xml:space="preserve"> </w:t>
            </w:r>
          </w:p>
        </w:tc>
      </w:tr>
      <w:tr w:rsidR="001D187F" w:rsidRPr="000822A0" w:rsidTr="00F657F4">
        <w:trPr>
          <w:trHeight w:val="450"/>
          <w:jc w:val="center"/>
        </w:trPr>
        <w:tc>
          <w:tcPr>
            <w:tcW w:w="960" w:type="dxa"/>
            <w:tcBorders>
              <w:top w:val="single" w:sz="4" w:space="0" w:color="92CDDC"/>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GA ČR</w:t>
            </w:r>
          </w:p>
        </w:tc>
        <w:tc>
          <w:tcPr>
            <w:tcW w:w="2740" w:type="dxa"/>
            <w:tcBorders>
              <w:top w:val="single" w:sz="4" w:space="0" w:color="92CDDC"/>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Standardní projekty</w:t>
            </w:r>
          </w:p>
        </w:tc>
        <w:tc>
          <w:tcPr>
            <w:tcW w:w="7088" w:type="dxa"/>
            <w:tcBorders>
              <w:top w:val="single" w:sz="4" w:space="0" w:color="92CDDC"/>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60D84">
              <w:rPr>
                <w:rFonts w:ascii="Calibri" w:eastAsia="Times New Roman" w:hAnsi="Calibri" w:cs="Times New Roman"/>
                <w:color w:val="000000"/>
                <w:sz w:val="16"/>
                <w:szCs w:val="16"/>
                <w:lang w:eastAsia="cs-CZ"/>
              </w:rPr>
              <w:t>Podpora neorientovaného výzkumu a vývoje podle usnesení vlády ze dne 5. 1. 2000 č. 16. Standardní projekty navrhují vědečtí pracovníci a hodnotí je odborné komise GA ČR.</w:t>
            </w:r>
          </w:p>
        </w:tc>
        <w:tc>
          <w:tcPr>
            <w:tcW w:w="1276" w:type="dxa"/>
            <w:tcBorders>
              <w:top w:val="single" w:sz="4" w:space="0" w:color="92CDDC"/>
              <w:left w:val="nil"/>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jc w:val="right"/>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 xml:space="preserve">2 </w:t>
            </w:r>
            <w:r>
              <w:rPr>
                <w:rFonts w:ascii="Calibri" w:eastAsia="Times New Roman" w:hAnsi="Calibri" w:cs="Times New Roman"/>
                <w:color w:val="000000"/>
                <w:lang w:eastAsia="cs-CZ"/>
              </w:rPr>
              <w:t>963</w:t>
            </w:r>
            <w:r w:rsidRPr="000822A0">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524</w:t>
            </w:r>
          </w:p>
        </w:tc>
        <w:tc>
          <w:tcPr>
            <w:tcW w:w="1216" w:type="dxa"/>
            <w:tcBorders>
              <w:top w:val="single" w:sz="4" w:space="0" w:color="92CDDC"/>
              <w:left w:val="nil"/>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w:t>
            </w:r>
            <w:r w:rsidRPr="000822A0">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 xml:space="preserve">040 231 </w:t>
            </w:r>
          </w:p>
        </w:tc>
      </w:tr>
      <w:tr w:rsidR="001D187F" w:rsidRPr="000822A0" w:rsidTr="00F657F4">
        <w:trPr>
          <w:trHeight w:val="90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GA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Projekty na podporu excelence v základním výzkumu</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60D84">
              <w:rPr>
                <w:rFonts w:ascii="Calibri" w:eastAsia="Times New Roman" w:hAnsi="Calibri" w:cs="Times New Roman"/>
                <w:color w:val="000000"/>
                <w:sz w:val="16"/>
                <w:szCs w:val="16"/>
                <w:lang w:eastAsia="cs-CZ"/>
              </w:rPr>
              <w:t>Cílem je podpořit vědeckou spolupráci v základním výzkumu více špičkových týmů z několika institucí zkoumajících stejnou či příbuznou problematiku, v níž v nedávné době dosáhly vynikajících výsledků</w:t>
            </w:r>
            <w:r w:rsidRPr="000822A0">
              <w:rPr>
                <w:rFonts w:ascii="Calibri" w:eastAsia="Times New Roman" w:hAnsi="Calibri" w:cs="Times New Roman"/>
                <w:color w:val="000000"/>
                <w:sz w:val="16"/>
                <w:szCs w:val="16"/>
                <w:lang w:eastAsia="cs-CZ"/>
              </w:rPr>
              <w:t>.</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3E33AD" w:rsidRDefault="001D187F" w:rsidP="00F657F4">
            <w:pPr>
              <w:spacing w:after="0" w:line="240" w:lineRule="auto"/>
              <w:jc w:val="right"/>
              <w:rPr>
                <w:rFonts w:ascii="Calibri" w:eastAsia="Times New Roman" w:hAnsi="Calibri" w:cs="Times New Roman"/>
                <w:color w:val="000000"/>
                <w:highlight w:val="yellow"/>
                <w:lang w:eastAsia="cs-CZ"/>
              </w:rPr>
            </w:pPr>
            <w:r w:rsidRPr="00303BFC">
              <w:rPr>
                <w:rFonts w:ascii="Calibri" w:eastAsia="Times New Roman" w:hAnsi="Calibri" w:cs="Times New Roman"/>
                <w:color w:val="000000"/>
                <w:lang w:eastAsia="cs-CZ"/>
              </w:rPr>
              <w:t>5</w:t>
            </w:r>
            <w:r>
              <w:rPr>
                <w:rFonts w:ascii="Calibri" w:eastAsia="Times New Roman" w:hAnsi="Calibri" w:cs="Times New Roman"/>
                <w:color w:val="000000"/>
                <w:lang w:eastAsia="cs-CZ"/>
              </w:rPr>
              <w:t>51</w:t>
            </w:r>
            <w:r w:rsidRPr="00303BFC">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196</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3E33AD" w:rsidRDefault="001D187F" w:rsidP="00F657F4">
            <w:pPr>
              <w:spacing w:after="0" w:line="240" w:lineRule="auto"/>
              <w:jc w:val="right"/>
              <w:rPr>
                <w:rFonts w:ascii="Calibri" w:eastAsia="Times New Roman" w:hAnsi="Calibri" w:cs="Times New Roman"/>
                <w:color w:val="000000"/>
                <w:highlight w:val="yellow"/>
                <w:lang w:eastAsia="cs-CZ"/>
              </w:rPr>
            </w:pPr>
            <w:r w:rsidRPr="00303BFC">
              <w:rPr>
                <w:rFonts w:ascii="Calibri" w:eastAsia="Times New Roman" w:hAnsi="Calibri" w:cs="Times New Roman"/>
                <w:color w:val="000000"/>
                <w:lang w:eastAsia="cs-CZ"/>
              </w:rPr>
              <w:t>5</w:t>
            </w:r>
            <w:r>
              <w:rPr>
                <w:rFonts w:ascii="Calibri" w:eastAsia="Times New Roman" w:hAnsi="Calibri" w:cs="Times New Roman"/>
                <w:color w:val="000000"/>
                <w:lang w:eastAsia="cs-CZ"/>
              </w:rPr>
              <w:t>51</w:t>
            </w:r>
            <w:r w:rsidRPr="00303BFC">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939</w:t>
            </w:r>
          </w:p>
        </w:tc>
      </w:tr>
      <w:tr w:rsidR="001D187F" w:rsidRPr="000822A0" w:rsidTr="00F657F4">
        <w:trPr>
          <w:trHeight w:val="1529"/>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GA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Mezinárodní projekty</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Aktivita se týká podpory účasti v mezinárodních programech na základě bilaterálních dohod GA ČR </w:t>
            </w:r>
          </w:p>
          <w:p w:rsidR="001D187F" w:rsidRPr="000822A0"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s různými zahraničními grantovými institucemi, zejména v zemích jako Korea, Čína, Německo, apod. a to na základě čl. 2 odst. 3 Statutu GA ČR. Tuto aktivitu navrhuje GA ČR také proto, že MŠMT nemůže navazovat oficiální dohody s nevládními organizacemi ve světě, zatímco GA ČR tuto možnost má. Každá grantová agentura ve světě má své oddělené prostředky určené na mezinárodní spolupráce ve výzkumu. GA ČR bude v rámci této aktivity financovat části projektů řešených na pracovištích v ČR. </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303BFC"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45</w:t>
            </w:r>
            <w:r w:rsidRPr="00303BFC">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346</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303BFC"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46</w:t>
            </w:r>
            <w:r w:rsidRPr="00303BFC">
              <w:rPr>
                <w:rFonts w:ascii="Calibri" w:eastAsia="Times New Roman" w:hAnsi="Calibri" w:cs="Times New Roman"/>
                <w:color w:val="000000"/>
                <w:lang w:eastAsia="cs-CZ"/>
              </w:rPr>
              <w:t xml:space="preserve"> 8</w:t>
            </w:r>
            <w:r>
              <w:rPr>
                <w:rFonts w:ascii="Calibri" w:eastAsia="Times New Roman" w:hAnsi="Calibri" w:cs="Times New Roman"/>
                <w:color w:val="000000"/>
                <w:lang w:eastAsia="cs-CZ"/>
              </w:rPr>
              <w:t>42</w:t>
            </w:r>
          </w:p>
        </w:tc>
      </w:tr>
      <w:tr w:rsidR="001D187F" w:rsidRPr="000822A0" w:rsidTr="00F657F4">
        <w:trPr>
          <w:trHeight w:val="352"/>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GA ČR</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LA granty</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7F2A93"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2917A8">
              <w:rPr>
                <w:rFonts w:ascii="Calibri" w:eastAsia="Times New Roman" w:hAnsi="Calibri" w:cs="Times New Roman"/>
                <w:color w:val="000000"/>
                <w:sz w:val="16"/>
                <w:szCs w:val="16"/>
                <w:lang w:eastAsia="cs-CZ"/>
              </w:rPr>
              <w:t xml:space="preserve">V rámci skupiny grantových projektů </w:t>
            </w:r>
            <w:r>
              <w:rPr>
                <w:rFonts w:ascii="Calibri" w:eastAsia="Times New Roman" w:hAnsi="Calibri" w:cs="Times New Roman"/>
                <w:color w:val="000000"/>
                <w:sz w:val="16"/>
                <w:szCs w:val="16"/>
                <w:lang w:eastAsia="cs-CZ"/>
              </w:rPr>
              <w:t>LA granty</w:t>
            </w:r>
            <w:r w:rsidRPr="002917A8">
              <w:rPr>
                <w:rFonts w:ascii="Calibri" w:eastAsia="Times New Roman" w:hAnsi="Calibri" w:cs="Times New Roman"/>
                <w:color w:val="000000"/>
                <w:sz w:val="16"/>
                <w:szCs w:val="16"/>
                <w:lang w:eastAsia="cs-CZ"/>
              </w:rPr>
              <w:t xml:space="preserve"> spojují poskytovatelé obou zemí své úsi</w:t>
            </w:r>
            <w:r>
              <w:rPr>
                <w:rFonts w:ascii="Calibri" w:eastAsia="Times New Roman" w:hAnsi="Calibri" w:cs="Times New Roman"/>
                <w:color w:val="000000"/>
                <w:sz w:val="16"/>
                <w:szCs w:val="16"/>
                <w:lang w:eastAsia="cs-CZ"/>
              </w:rPr>
              <w:t>lí a prostředky k </w:t>
            </w:r>
            <w:r w:rsidRPr="002917A8">
              <w:rPr>
                <w:rFonts w:ascii="Calibri" w:eastAsia="Times New Roman" w:hAnsi="Calibri" w:cs="Times New Roman"/>
                <w:color w:val="000000"/>
                <w:sz w:val="16"/>
                <w:szCs w:val="16"/>
                <w:lang w:eastAsia="cs-CZ"/>
              </w:rPr>
              <w:t>podpoře společných projektů umožňujících zapojení vědeckých týmů svých zemí do mezinárodní spolupráce v rámci interdisciplinárních a perspektivních témat a </w:t>
            </w:r>
            <w:r>
              <w:rPr>
                <w:rFonts w:ascii="Calibri" w:eastAsia="Times New Roman" w:hAnsi="Calibri" w:cs="Times New Roman"/>
                <w:color w:val="000000"/>
                <w:sz w:val="16"/>
                <w:szCs w:val="16"/>
                <w:lang w:eastAsia="cs-CZ"/>
              </w:rPr>
              <w:t>směrů současné vědy. Každý z </w:t>
            </w:r>
            <w:r w:rsidRPr="002917A8">
              <w:rPr>
                <w:rFonts w:ascii="Calibri" w:eastAsia="Times New Roman" w:hAnsi="Calibri" w:cs="Times New Roman"/>
                <w:color w:val="000000"/>
                <w:sz w:val="16"/>
                <w:szCs w:val="16"/>
                <w:lang w:eastAsia="cs-CZ"/>
              </w:rPr>
              <w:t>poskytovatelů financuje pouze části společných mezinárodních projektů řešených subjekty (jednotlivci nebo vědeckými týmy) své země (národní část projektu a zahraniční část projektu).</w:t>
            </w:r>
          </w:p>
        </w:tc>
        <w:tc>
          <w:tcPr>
            <w:tcW w:w="1276" w:type="dxa"/>
            <w:tcBorders>
              <w:top w:val="nil"/>
              <w:left w:val="nil"/>
              <w:bottom w:val="single" w:sz="4" w:space="0" w:color="92CDDC"/>
              <w:right w:val="single" w:sz="4" w:space="0" w:color="92CDDC"/>
            </w:tcBorders>
            <w:shd w:val="clear" w:color="auto" w:fill="auto"/>
            <w:noWrap/>
            <w:vAlign w:val="center"/>
          </w:tcPr>
          <w:p w:rsidR="001D187F" w:rsidRPr="00303BFC"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28 475</w:t>
            </w:r>
          </w:p>
        </w:tc>
        <w:tc>
          <w:tcPr>
            <w:tcW w:w="1216" w:type="dxa"/>
            <w:tcBorders>
              <w:top w:val="nil"/>
              <w:left w:val="nil"/>
              <w:bottom w:val="single" w:sz="4" w:space="0" w:color="92CDDC"/>
              <w:right w:val="single" w:sz="4" w:space="0" w:color="92CDDC"/>
            </w:tcBorders>
            <w:shd w:val="clear" w:color="auto" w:fill="auto"/>
            <w:noWrap/>
            <w:vAlign w:val="center"/>
          </w:tcPr>
          <w:p w:rsidR="001D187F" w:rsidRPr="00303BFC"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28</w:t>
            </w:r>
            <w:r w:rsidRPr="00303BFC">
              <w:rPr>
                <w:rFonts w:ascii="Calibri" w:eastAsia="Times New Roman" w:hAnsi="Calibri" w:cs="Times New Roman"/>
                <w:color w:val="000000"/>
                <w:lang w:eastAsia="cs-CZ"/>
              </w:rPr>
              <w:t xml:space="preserve"> 85</w:t>
            </w:r>
            <w:r>
              <w:rPr>
                <w:rFonts w:ascii="Calibri" w:eastAsia="Times New Roman" w:hAnsi="Calibri" w:cs="Times New Roman"/>
                <w:color w:val="000000"/>
                <w:lang w:eastAsia="cs-CZ"/>
              </w:rPr>
              <w:t>6</w:t>
            </w:r>
          </w:p>
        </w:tc>
      </w:tr>
      <w:tr w:rsidR="001D187F" w:rsidRPr="000822A0" w:rsidTr="00F657F4">
        <w:trPr>
          <w:trHeight w:val="3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GA ČR</w:t>
            </w:r>
          </w:p>
        </w:tc>
        <w:tc>
          <w:tcPr>
            <w:tcW w:w="2740" w:type="dxa"/>
            <w:tcBorders>
              <w:top w:val="nil"/>
              <w:left w:val="nil"/>
              <w:bottom w:val="single" w:sz="4" w:space="0" w:color="92CDDC"/>
              <w:right w:val="single" w:sz="4" w:space="0" w:color="92CDDC"/>
            </w:tcBorders>
            <w:shd w:val="clear" w:color="auto" w:fill="auto"/>
            <w:vAlign w:val="center"/>
          </w:tcPr>
          <w:p w:rsidR="001D187F"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Juniorské granty</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A86052">
              <w:rPr>
                <w:rFonts w:ascii="Calibri" w:eastAsia="Times New Roman" w:hAnsi="Calibri" w:cs="Times New Roman"/>
                <w:color w:val="000000"/>
                <w:sz w:val="16"/>
                <w:szCs w:val="16"/>
                <w:lang w:eastAsia="cs-CZ"/>
              </w:rPr>
              <w:t>Smyslem juniorských grantů je podpora vynikajících mladých vědeckých pracovníků.</w:t>
            </w:r>
          </w:p>
        </w:tc>
        <w:tc>
          <w:tcPr>
            <w:tcW w:w="1276" w:type="dxa"/>
            <w:tcBorders>
              <w:top w:val="nil"/>
              <w:left w:val="nil"/>
              <w:bottom w:val="single" w:sz="4" w:space="0" w:color="92CDDC"/>
              <w:right w:val="single" w:sz="4" w:space="0" w:color="92CDDC"/>
            </w:tcBorders>
            <w:shd w:val="clear" w:color="auto" w:fill="auto"/>
            <w:noWrap/>
            <w:vAlign w:val="center"/>
          </w:tcPr>
          <w:p w:rsidR="001D187F" w:rsidRPr="00303BFC"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213 600</w:t>
            </w:r>
          </w:p>
        </w:tc>
        <w:tc>
          <w:tcPr>
            <w:tcW w:w="1216" w:type="dxa"/>
            <w:tcBorders>
              <w:top w:val="nil"/>
              <w:left w:val="nil"/>
              <w:bottom w:val="single" w:sz="4" w:space="0" w:color="92CDDC"/>
              <w:right w:val="single" w:sz="4" w:space="0" w:color="92CDDC"/>
            </w:tcBorders>
            <w:shd w:val="clear" w:color="auto" w:fill="auto"/>
            <w:noWrap/>
            <w:vAlign w:val="center"/>
          </w:tcPr>
          <w:p w:rsidR="001D187F" w:rsidRPr="00303BFC"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214 306</w:t>
            </w:r>
          </w:p>
        </w:tc>
      </w:tr>
      <w:tr w:rsidR="001D187F" w:rsidRPr="000822A0" w:rsidTr="00F657F4">
        <w:trPr>
          <w:trHeight w:val="45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GA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Postdoktorandské granty</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Smyslem post</w:t>
            </w:r>
            <w:r>
              <w:rPr>
                <w:rFonts w:ascii="Calibri" w:eastAsia="Times New Roman" w:hAnsi="Calibri" w:cs="Times New Roman"/>
                <w:color w:val="000000"/>
                <w:sz w:val="16"/>
                <w:szCs w:val="16"/>
                <w:lang w:eastAsia="cs-CZ"/>
              </w:rPr>
              <w:t>d</w:t>
            </w:r>
            <w:r w:rsidRPr="000822A0">
              <w:rPr>
                <w:rFonts w:ascii="Calibri" w:eastAsia="Times New Roman" w:hAnsi="Calibri" w:cs="Times New Roman"/>
                <w:color w:val="000000"/>
                <w:sz w:val="16"/>
                <w:szCs w:val="16"/>
                <w:lang w:eastAsia="cs-CZ"/>
              </w:rPr>
              <w:t>oktorandských grantů je stimulovat mladé vědce, aby neodcházeli z akademických a školských institucí.</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92</w:t>
            </w:r>
            <w:r w:rsidRPr="00A86052">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341</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92 591</w:t>
            </w:r>
          </w:p>
        </w:tc>
      </w:tr>
      <w:tr w:rsidR="001D187F" w:rsidRPr="000822A0" w:rsidTr="00F657F4">
        <w:trPr>
          <w:trHeight w:val="1114"/>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MK</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Program aplikovaného výzkumu a vývoje národní a kulturní identity (NAKI)</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Hlavním cílem Programu je přispět k tomu, aby veřejné prostředky investované do aplikovaného výzkumu a vývoje v oblasti národní a kulturní identity přinášely konkrétní ekonomický či jiný společenský přínos z jejich realizace. Hlavní cíl Programu je naplňován prostřednictvím výsledkově orientovaných dílčích cílů ve vazbě na hlavní tematické priority, jim podřazené tematické priority </w:t>
            </w:r>
          </w:p>
          <w:p w:rsidR="001D187F" w:rsidRPr="000822A0"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a vymezení aplikovaného výzkumu a vývoje národní a kulturní identity v Koncepci.</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67</w:t>
            </w:r>
            <w:r w:rsidRPr="00A86052">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554</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67</w:t>
            </w:r>
            <w:r w:rsidRPr="00A86052">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554</w:t>
            </w:r>
          </w:p>
        </w:tc>
      </w:tr>
      <w:tr w:rsidR="001D187F" w:rsidRPr="000822A0" w:rsidTr="00F657F4">
        <w:trPr>
          <w:trHeight w:val="1434"/>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MK</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8051F3">
              <w:rPr>
                <w:rFonts w:ascii="Calibri" w:eastAsia="Times New Roman" w:hAnsi="Calibri" w:cs="Times New Roman"/>
                <w:color w:val="000000"/>
                <w:lang w:eastAsia="cs-CZ"/>
              </w:rPr>
              <w:t>Program na podporu aplikovaného výzkumu a experimentálního vývoje národní a kulturní identity na léta 2016 až 2022 (NAKI</w:t>
            </w:r>
            <w:r>
              <w:rPr>
                <w:rFonts w:ascii="Calibri" w:eastAsia="Times New Roman" w:hAnsi="Calibri" w:cs="Times New Roman"/>
                <w:color w:val="000000"/>
                <w:lang w:eastAsia="cs-CZ"/>
              </w:rPr>
              <w:t> </w:t>
            </w:r>
            <w:r w:rsidRPr="008051F3">
              <w:rPr>
                <w:rFonts w:ascii="Calibri" w:eastAsia="Times New Roman" w:hAnsi="Calibri" w:cs="Times New Roman"/>
                <w:color w:val="000000"/>
                <w:lang w:eastAsia="cs-CZ"/>
              </w:rPr>
              <w:t>II)</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8051F3">
              <w:rPr>
                <w:rFonts w:ascii="Calibri" w:eastAsia="Times New Roman" w:hAnsi="Calibri" w:cs="Times New Roman"/>
                <w:color w:val="000000"/>
                <w:sz w:val="16"/>
                <w:szCs w:val="16"/>
                <w:lang w:eastAsia="cs-CZ"/>
              </w:rPr>
              <w:t>Hlavním cílem navrhovaného Programu je přispět k tomu, aby veřejné prostředky investované do aplikovaného výzkumu a vývoje v oblasti národní a kulturní identity přinášely konkrétní ekonomický či jiný společenský přínos z jejich realizace. Hlavní cíl Programu je naplňován prostřednictvím výsledkově orientovaných dílčích cílů ve vazbě na globální cíle, jim podřazené specifické cíle a vymezení aplikovaného výzkumu a vývoje národní a kulturní identity v Koncepci.</w:t>
            </w:r>
          </w:p>
        </w:tc>
        <w:tc>
          <w:tcPr>
            <w:tcW w:w="1276" w:type="dxa"/>
            <w:tcBorders>
              <w:top w:val="nil"/>
              <w:left w:val="nil"/>
              <w:bottom w:val="single" w:sz="4" w:space="0" w:color="92CDDC"/>
              <w:right w:val="single" w:sz="4" w:space="0" w:color="92CDDC"/>
            </w:tcBorders>
            <w:shd w:val="clear" w:color="auto" w:fill="auto"/>
            <w:noWrap/>
            <w:vAlign w:val="center"/>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208 253</w:t>
            </w:r>
          </w:p>
        </w:tc>
        <w:tc>
          <w:tcPr>
            <w:tcW w:w="1216" w:type="dxa"/>
            <w:tcBorders>
              <w:top w:val="nil"/>
              <w:left w:val="nil"/>
              <w:bottom w:val="single" w:sz="4" w:space="0" w:color="92CDDC"/>
              <w:right w:val="single" w:sz="4" w:space="0" w:color="92CDDC"/>
            </w:tcBorders>
            <w:shd w:val="clear" w:color="auto" w:fill="auto"/>
            <w:noWrap/>
            <w:vAlign w:val="center"/>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210 084</w:t>
            </w:r>
          </w:p>
        </w:tc>
      </w:tr>
      <w:tr w:rsidR="001D187F" w:rsidRPr="000822A0" w:rsidTr="00F657F4">
        <w:trPr>
          <w:trHeight w:val="113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lastRenderedPageBreak/>
              <w:t>MO</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Obranný aplikovaný výzkum, experimentální vývoj a inovace</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Cílem Programu je systematický rozvoj oblasti obranného V</w:t>
            </w:r>
            <w:r>
              <w:rPr>
                <w:rFonts w:ascii="Calibri" w:eastAsia="Times New Roman" w:hAnsi="Calibri" w:cs="Times New Roman"/>
                <w:color w:val="000000"/>
                <w:sz w:val="16"/>
                <w:szCs w:val="16"/>
                <w:lang w:eastAsia="cs-CZ"/>
              </w:rPr>
              <w:t>a</w:t>
            </w:r>
            <w:r w:rsidRPr="000822A0">
              <w:rPr>
                <w:rFonts w:ascii="Calibri" w:eastAsia="Times New Roman" w:hAnsi="Calibri" w:cs="Times New Roman"/>
                <w:color w:val="000000"/>
                <w:sz w:val="16"/>
                <w:szCs w:val="16"/>
                <w:lang w:eastAsia="cs-CZ"/>
              </w:rPr>
              <w:t>V</w:t>
            </w:r>
            <w:r>
              <w:rPr>
                <w:rFonts w:ascii="Calibri" w:eastAsia="Times New Roman" w:hAnsi="Calibri" w:cs="Times New Roman"/>
                <w:color w:val="000000"/>
                <w:sz w:val="16"/>
                <w:szCs w:val="16"/>
                <w:lang w:eastAsia="cs-CZ"/>
              </w:rPr>
              <w:t>a</w:t>
            </w:r>
            <w:r w:rsidRPr="000822A0">
              <w:rPr>
                <w:rFonts w:ascii="Calibri" w:eastAsia="Times New Roman" w:hAnsi="Calibri" w:cs="Times New Roman"/>
                <w:color w:val="000000"/>
                <w:sz w:val="16"/>
                <w:szCs w:val="16"/>
                <w:lang w:eastAsia="cs-CZ"/>
              </w:rPr>
              <w:t>I a získání nových znalostí, jejich využití v</w:t>
            </w:r>
            <w:r>
              <w:rPr>
                <w:rFonts w:ascii="Calibri" w:eastAsia="Times New Roman" w:hAnsi="Calibri" w:cs="Times New Roman"/>
                <w:color w:val="000000"/>
                <w:sz w:val="16"/>
                <w:szCs w:val="16"/>
                <w:lang w:eastAsia="cs-CZ"/>
              </w:rPr>
              <w:t> </w:t>
            </w:r>
            <w:r w:rsidRPr="000822A0">
              <w:rPr>
                <w:rFonts w:ascii="Calibri" w:eastAsia="Times New Roman" w:hAnsi="Calibri" w:cs="Times New Roman"/>
                <w:color w:val="000000"/>
                <w:sz w:val="16"/>
                <w:szCs w:val="16"/>
                <w:lang w:eastAsia="cs-CZ"/>
              </w:rPr>
              <w:t xml:space="preserve">praxi a dosažení takové znalostní úrovně, která umožní získávat, osvojovat si, udržovat a rozvíjet specifické schopnosti potřebné pro zajištění obranyschopnosti a specifických aspektů bezpečnosti státu a dosažení operačních schopností, které OS ČR potřebuje získat k plnění úkolů vyplývajících z národních </w:t>
            </w:r>
          </w:p>
          <w:p w:rsidR="001D187F" w:rsidRPr="000822A0"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a mezinárodních norem, závazků a politicko-vojenských ambicí ČR do roku 2020.</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271</w:t>
            </w:r>
            <w:r w:rsidRPr="00A86052">
              <w:rPr>
                <w:rFonts w:ascii="Calibri" w:eastAsia="Times New Roman" w:hAnsi="Calibri" w:cs="Times New Roman"/>
                <w:color w:val="000000"/>
                <w:lang w:eastAsia="cs-CZ"/>
              </w:rPr>
              <w:t xml:space="preserve"> 40</w:t>
            </w:r>
            <w:r>
              <w:rPr>
                <w:rFonts w:ascii="Calibri" w:eastAsia="Times New Roman" w:hAnsi="Calibri" w:cs="Times New Roman"/>
                <w:color w:val="000000"/>
                <w:lang w:eastAsia="cs-CZ"/>
              </w:rPr>
              <w:t>1</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271</w:t>
            </w:r>
            <w:r w:rsidRPr="00A86052">
              <w:rPr>
                <w:rFonts w:ascii="Calibri" w:eastAsia="Times New Roman" w:hAnsi="Calibri" w:cs="Times New Roman"/>
                <w:color w:val="000000"/>
                <w:lang w:eastAsia="cs-CZ"/>
              </w:rPr>
              <w:t xml:space="preserve"> 40</w:t>
            </w:r>
            <w:r>
              <w:rPr>
                <w:rFonts w:ascii="Calibri" w:eastAsia="Times New Roman" w:hAnsi="Calibri" w:cs="Times New Roman"/>
                <w:color w:val="000000"/>
                <w:lang w:eastAsia="cs-CZ"/>
              </w:rPr>
              <w:t>1</w:t>
            </w:r>
          </w:p>
        </w:tc>
      </w:tr>
      <w:tr w:rsidR="001D187F" w:rsidRPr="000822A0" w:rsidTr="00F657F4">
        <w:trPr>
          <w:trHeight w:val="756"/>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MO</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CF7912">
              <w:rPr>
                <w:rFonts w:ascii="Calibri" w:eastAsia="Times New Roman" w:hAnsi="Calibri" w:cs="Times New Roman"/>
                <w:color w:val="000000"/>
                <w:lang w:eastAsia="cs-CZ"/>
              </w:rPr>
              <w:t>Rozvoj ozbrojených sil České republiky</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CF7912">
              <w:rPr>
                <w:rFonts w:ascii="Calibri" w:eastAsia="Times New Roman" w:hAnsi="Calibri" w:cs="Times New Roman"/>
                <w:color w:val="000000"/>
                <w:sz w:val="16"/>
                <w:szCs w:val="16"/>
                <w:lang w:eastAsia="cs-CZ"/>
              </w:rPr>
              <w:t>Cílem programu je rozvoj schopností ozbrojených sil ČR v klíčových oblastech, které jsou nezbytné k</w:t>
            </w:r>
            <w:r>
              <w:rPr>
                <w:rFonts w:ascii="Calibri" w:eastAsia="Times New Roman" w:hAnsi="Calibri" w:cs="Times New Roman"/>
                <w:color w:val="000000"/>
                <w:sz w:val="16"/>
                <w:szCs w:val="16"/>
                <w:lang w:eastAsia="cs-CZ"/>
              </w:rPr>
              <w:t> </w:t>
            </w:r>
            <w:r w:rsidRPr="00CF7912">
              <w:rPr>
                <w:rFonts w:ascii="Calibri" w:eastAsia="Times New Roman" w:hAnsi="Calibri" w:cs="Times New Roman"/>
                <w:color w:val="000000"/>
                <w:sz w:val="16"/>
                <w:szCs w:val="16"/>
                <w:lang w:eastAsia="cs-CZ"/>
              </w:rPr>
              <w:t>zajištění obrany země a k dosažení deklarovaných politicko-vojenských ambicí ČR a naplnění rolí a funkcí ozbrojených sil ČR.</w:t>
            </w:r>
          </w:p>
        </w:tc>
        <w:tc>
          <w:tcPr>
            <w:tcW w:w="1276" w:type="dxa"/>
            <w:tcBorders>
              <w:top w:val="nil"/>
              <w:left w:val="nil"/>
              <w:bottom w:val="single" w:sz="4" w:space="0" w:color="92CDDC"/>
              <w:right w:val="single" w:sz="4" w:space="0" w:color="92CDDC"/>
            </w:tcBorders>
            <w:shd w:val="clear" w:color="auto" w:fill="auto"/>
            <w:noWrap/>
            <w:vAlign w:val="center"/>
          </w:tcPr>
          <w:p w:rsidR="001D187F"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39 466</w:t>
            </w:r>
          </w:p>
        </w:tc>
        <w:tc>
          <w:tcPr>
            <w:tcW w:w="1216" w:type="dxa"/>
            <w:tcBorders>
              <w:top w:val="nil"/>
              <w:left w:val="nil"/>
              <w:bottom w:val="single" w:sz="4" w:space="0" w:color="92CDDC"/>
              <w:right w:val="single" w:sz="4" w:space="0" w:color="92CDDC"/>
            </w:tcBorders>
            <w:shd w:val="clear" w:color="auto" w:fill="auto"/>
            <w:noWrap/>
            <w:vAlign w:val="center"/>
          </w:tcPr>
          <w:p w:rsidR="001D187F"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39 466</w:t>
            </w:r>
          </w:p>
        </w:tc>
      </w:tr>
      <w:tr w:rsidR="001D187F" w:rsidRPr="000822A0" w:rsidTr="00F657F4">
        <w:trPr>
          <w:trHeight w:val="30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MPO</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TIP</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Nové materiály a výrobky. Nové progresivní technologie. Nové informační a říd</w:t>
            </w:r>
            <w:r>
              <w:rPr>
                <w:rFonts w:ascii="Calibri" w:eastAsia="Times New Roman" w:hAnsi="Calibri" w:cs="Times New Roman"/>
                <w:color w:val="000000"/>
                <w:sz w:val="16"/>
                <w:szCs w:val="16"/>
                <w:lang w:eastAsia="cs-CZ"/>
              </w:rPr>
              <w:t>i</w:t>
            </w:r>
            <w:r w:rsidRPr="000822A0">
              <w:rPr>
                <w:rFonts w:ascii="Calibri" w:eastAsia="Times New Roman" w:hAnsi="Calibri" w:cs="Times New Roman"/>
                <w:color w:val="000000"/>
                <w:sz w:val="16"/>
                <w:szCs w:val="16"/>
                <w:lang w:eastAsia="cs-CZ"/>
              </w:rPr>
              <w:t>cí systémy.</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25</w:t>
            </w:r>
            <w:r w:rsidRPr="00A86052">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173</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A86052"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83</w:t>
            </w:r>
            <w:r w:rsidRPr="00A86052">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988</w:t>
            </w:r>
          </w:p>
        </w:tc>
      </w:tr>
      <w:tr w:rsidR="001D187F" w:rsidRPr="000822A0" w:rsidTr="00F657F4">
        <w:trPr>
          <w:trHeight w:val="30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MPO</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TRIO</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1D69CA">
              <w:rPr>
                <w:rFonts w:ascii="Calibri" w:eastAsia="Times New Roman" w:hAnsi="Calibri" w:cs="Times New Roman"/>
                <w:color w:val="000000"/>
                <w:sz w:val="16"/>
                <w:szCs w:val="16"/>
                <w:lang w:eastAsia="cs-CZ"/>
              </w:rPr>
              <w:t>Program je zaměřen na rozvoj potenciálu České republiky v oblasti klíčových technologií (</w:t>
            </w:r>
            <w:proofErr w:type="spellStart"/>
            <w:r w:rsidRPr="001D69CA">
              <w:rPr>
                <w:rFonts w:ascii="Calibri" w:eastAsia="Times New Roman" w:hAnsi="Calibri" w:cs="Times New Roman"/>
                <w:color w:val="000000"/>
                <w:sz w:val="16"/>
                <w:szCs w:val="16"/>
                <w:lang w:eastAsia="cs-CZ"/>
              </w:rPr>
              <w:t>KETs</w:t>
            </w:r>
            <w:proofErr w:type="spellEnd"/>
            <w:r w:rsidRPr="001D69CA">
              <w:rPr>
                <w:rFonts w:ascii="Calibri" w:eastAsia="Times New Roman" w:hAnsi="Calibri" w:cs="Times New Roman"/>
                <w:color w:val="000000"/>
                <w:sz w:val="16"/>
                <w:szCs w:val="16"/>
                <w:lang w:eastAsia="cs-CZ"/>
              </w:rPr>
              <w:t xml:space="preserve">) jako jsou </w:t>
            </w:r>
            <w:proofErr w:type="spellStart"/>
            <w:r w:rsidRPr="001D69CA">
              <w:rPr>
                <w:rFonts w:ascii="Calibri" w:eastAsia="Times New Roman" w:hAnsi="Calibri" w:cs="Times New Roman"/>
                <w:color w:val="000000"/>
                <w:sz w:val="16"/>
                <w:szCs w:val="16"/>
                <w:lang w:eastAsia="cs-CZ"/>
              </w:rPr>
              <w:t>fotonika</w:t>
            </w:r>
            <w:proofErr w:type="spellEnd"/>
            <w:r w:rsidRPr="001D69CA">
              <w:rPr>
                <w:rFonts w:ascii="Calibri" w:eastAsia="Times New Roman" w:hAnsi="Calibri" w:cs="Times New Roman"/>
                <w:color w:val="000000"/>
                <w:sz w:val="16"/>
                <w:szCs w:val="16"/>
                <w:lang w:eastAsia="cs-CZ"/>
              </w:rPr>
              <w:t xml:space="preserve">, mikroelektronika a </w:t>
            </w:r>
            <w:proofErr w:type="spellStart"/>
            <w:r w:rsidRPr="001D69CA">
              <w:rPr>
                <w:rFonts w:ascii="Calibri" w:eastAsia="Times New Roman" w:hAnsi="Calibri" w:cs="Times New Roman"/>
                <w:color w:val="000000"/>
                <w:sz w:val="16"/>
                <w:szCs w:val="16"/>
                <w:lang w:eastAsia="cs-CZ"/>
              </w:rPr>
              <w:t>nanoelektronika</w:t>
            </w:r>
            <w:proofErr w:type="spellEnd"/>
            <w:r w:rsidRPr="001D69CA">
              <w:rPr>
                <w:rFonts w:ascii="Calibri" w:eastAsia="Times New Roman" w:hAnsi="Calibri" w:cs="Times New Roman"/>
                <w:color w:val="000000"/>
                <w:sz w:val="16"/>
                <w:szCs w:val="16"/>
                <w:lang w:eastAsia="cs-CZ"/>
              </w:rPr>
              <w:t xml:space="preserve">, nanotechnologie, průmyslové biotechnologie, pokročilé materiály a pokročilé výrobní technologie. Jde </w:t>
            </w:r>
            <w:proofErr w:type="spellStart"/>
            <w:r w:rsidRPr="001D69CA">
              <w:rPr>
                <w:rFonts w:ascii="Calibri" w:eastAsia="Times New Roman" w:hAnsi="Calibri" w:cs="Times New Roman"/>
                <w:color w:val="000000"/>
                <w:sz w:val="16"/>
                <w:szCs w:val="16"/>
                <w:lang w:eastAsia="cs-CZ"/>
              </w:rPr>
              <w:t>otechnologie</w:t>
            </w:r>
            <w:proofErr w:type="spellEnd"/>
            <w:r w:rsidRPr="001D69CA">
              <w:rPr>
                <w:rFonts w:ascii="Calibri" w:eastAsia="Times New Roman" w:hAnsi="Calibri" w:cs="Times New Roman"/>
                <w:color w:val="000000"/>
                <w:sz w:val="16"/>
                <w:szCs w:val="16"/>
                <w:lang w:eastAsia="cs-CZ"/>
              </w:rPr>
              <w:t xml:space="preserve"> náročné na znalosti a kvalifikovanou pracovní sílu, vyžadující zásadní podíl výzkumných aktivit a s rychlými inovačními cykly. </w:t>
            </w:r>
            <w:proofErr w:type="spellStart"/>
            <w:r w:rsidRPr="001D69CA">
              <w:rPr>
                <w:rFonts w:ascii="Calibri" w:eastAsia="Times New Roman" w:hAnsi="Calibri" w:cs="Times New Roman"/>
                <w:color w:val="000000"/>
                <w:sz w:val="16"/>
                <w:szCs w:val="16"/>
                <w:lang w:eastAsia="cs-CZ"/>
              </w:rPr>
              <w:t>KETs</w:t>
            </w:r>
            <w:proofErr w:type="spellEnd"/>
            <w:r w:rsidRPr="001D69CA">
              <w:rPr>
                <w:rFonts w:ascii="Calibri" w:eastAsia="Times New Roman" w:hAnsi="Calibri" w:cs="Times New Roman"/>
                <w:color w:val="000000"/>
                <w:sz w:val="16"/>
                <w:szCs w:val="16"/>
                <w:lang w:eastAsia="cs-CZ"/>
              </w:rPr>
              <w:t xml:space="preserve"> jsou uplatnitelné v</w:t>
            </w:r>
            <w:r>
              <w:rPr>
                <w:rFonts w:ascii="Calibri" w:eastAsia="Times New Roman" w:hAnsi="Calibri" w:cs="Times New Roman"/>
                <w:color w:val="000000"/>
                <w:sz w:val="16"/>
                <w:szCs w:val="16"/>
                <w:lang w:eastAsia="cs-CZ"/>
              </w:rPr>
              <w:t> </w:t>
            </w:r>
            <w:r w:rsidRPr="001D69CA">
              <w:rPr>
                <w:rFonts w:ascii="Calibri" w:eastAsia="Times New Roman" w:hAnsi="Calibri" w:cs="Times New Roman"/>
                <w:color w:val="000000"/>
                <w:sz w:val="16"/>
                <w:szCs w:val="16"/>
                <w:lang w:eastAsia="cs-CZ"/>
              </w:rPr>
              <w:t>nových produktech a službách s vysokou přidanou hodnotou a budou přispívat k hospodářskému růstu a zvyšování konkurenceschopnosti České republiky a Evropské unie. K cílům Programu patří rovněž posílení účinné spolupráce ve výzkumu a vývoji mezi podniky a výzkumnými organizacemi, jejíž nízká intenzita patří mezi hlavní slabiny národního výzkumného systému.</w:t>
            </w:r>
          </w:p>
        </w:tc>
        <w:tc>
          <w:tcPr>
            <w:tcW w:w="1276" w:type="dxa"/>
            <w:tcBorders>
              <w:top w:val="nil"/>
              <w:left w:val="nil"/>
              <w:bottom w:val="single" w:sz="4" w:space="0" w:color="92CDDC"/>
              <w:right w:val="single" w:sz="4" w:space="0" w:color="92CDDC"/>
            </w:tcBorders>
            <w:shd w:val="clear" w:color="auto" w:fill="auto"/>
            <w:noWrap/>
            <w:vAlign w:val="center"/>
          </w:tcPr>
          <w:p w:rsidR="001D187F"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280 803</w:t>
            </w:r>
          </w:p>
        </w:tc>
        <w:tc>
          <w:tcPr>
            <w:tcW w:w="1216" w:type="dxa"/>
            <w:tcBorders>
              <w:top w:val="nil"/>
              <w:left w:val="nil"/>
              <w:bottom w:val="single" w:sz="4" w:space="0" w:color="92CDDC"/>
              <w:right w:val="single" w:sz="4" w:space="0" w:color="92CDDC"/>
            </w:tcBorders>
            <w:shd w:val="clear" w:color="auto" w:fill="auto"/>
            <w:noWrap/>
            <w:vAlign w:val="center"/>
          </w:tcPr>
          <w:p w:rsidR="001D187F"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621 863</w:t>
            </w:r>
          </w:p>
        </w:tc>
      </w:tr>
      <w:tr w:rsidR="001D187F" w:rsidRPr="000822A0" w:rsidTr="00F657F4">
        <w:trPr>
          <w:trHeight w:val="6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COST CZ</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Podpořit mnohostrannou mezinárodní spolupráci v základním výzkumu výzkumných institucí České republiky s obdobnými institucemi členských států </w:t>
            </w:r>
            <w:r>
              <w:rPr>
                <w:rFonts w:ascii="Calibri" w:eastAsia="Times New Roman" w:hAnsi="Calibri" w:cs="Times New Roman"/>
                <w:color w:val="000000"/>
                <w:sz w:val="16"/>
                <w:szCs w:val="16"/>
                <w:lang w:eastAsia="cs-CZ"/>
              </w:rPr>
              <w:t>COST,</w:t>
            </w:r>
            <w:r w:rsidRPr="000822A0">
              <w:rPr>
                <w:rFonts w:ascii="Calibri" w:eastAsia="Times New Roman" w:hAnsi="Calibri" w:cs="Times New Roman"/>
                <w:color w:val="000000"/>
                <w:sz w:val="16"/>
                <w:szCs w:val="16"/>
                <w:lang w:eastAsia="cs-CZ"/>
              </w:rPr>
              <w:t xml:space="preserve"> které spolupracují při řešení projektů v rámci tzv. akcí COST.</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3E33AD" w:rsidRDefault="001D187F" w:rsidP="00F657F4">
            <w:pPr>
              <w:spacing w:after="0" w:line="240" w:lineRule="auto"/>
              <w:jc w:val="right"/>
              <w:rPr>
                <w:rFonts w:ascii="Calibri" w:eastAsia="Times New Roman" w:hAnsi="Calibri" w:cs="Times New Roman"/>
                <w:color w:val="000000"/>
                <w:highlight w:val="yellow"/>
                <w:lang w:eastAsia="cs-CZ"/>
              </w:rPr>
            </w:pPr>
            <w:r>
              <w:rPr>
                <w:rFonts w:ascii="Calibri" w:eastAsia="Times New Roman" w:hAnsi="Calibri" w:cs="Times New Roman"/>
                <w:color w:val="000000"/>
                <w:lang w:eastAsia="cs-CZ"/>
              </w:rPr>
              <w:t>103</w:t>
            </w:r>
            <w:r w:rsidRPr="00341371">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437</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3E33AD" w:rsidRDefault="001D187F" w:rsidP="00F657F4">
            <w:pPr>
              <w:spacing w:after="0" w:line="240" w:lineRule="auto"/>
              <w:jc w:val="right"/>
              <w:rPr>
                <w:rFonts w:ascii="Calibri" w:eastAsia="Times New Roman" w:hAnsi="Calibri" w:cs="Times New Roman"/>
                <w:color w:val="000000"/>
                <w:highlight w:val="yellow"/>
                <w:lang w:eastAsia="cs-CZ"/>
              </w:rPr>
            </w:pPr>
            <w:r>
              <w:rPr>
                <w:rFonts w:ascii="Calibri" w:eastAsia="Times New Roman" w:hAnsi="Calibri" w:cs="Times New Roman"/>
                <w:color w:val="000000"/>
                <w:lang w:eastAsia="cs-CZ"/>
              </w:rPr>
              <w:t>106</w:t>
            </w:r>
            <w:r w:rsidRPr="00341371">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146</w:t>
            </w:r>
          </w:p>
        </w:tc>
      </w:tr>
      <w:tr w:rsidR="001D187F" w:rsidRPr="000822A0" w:rsidTr="00F657F4">
        <w:trPr>
          <w:trHeight w:val="6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EUPRO II</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Umožnit prostřednictvím podpory účasti českých výzkumných institucí na koordinaci evropského výzkumu, zvýšení účasti v mezinárodních programech výzkumu a vývoje a v bilaterálních aktivitách.</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341371"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106</w:t>
            </w:r>
            <w:r w:rsidRPr="00341371">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537</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341371"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110</w:t>
            </w:r>
            <w:r w:rsidRPr="00341371">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425</w:t>
            </w:r>
          </w:p>
        </w:tc>
      </w:tr>
      <w:tr w:rsidR="001D187F" w:rsidRPr="000822A0" w:rsidTr="00F657F4">
        <w:trPr>
          <w:trHeight w:val="6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E90CD2"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E</w:t>
            </w:r>
            <w:r w:rsidR="001D187F" w:rsidRPr="000822A0">
              <w:rPr>
                <w:rFonts w:ascii="Calibri" w:eastAsia="Times New Roman" w:hAnsi="Calibri" w:cs="Times New Roman"/>
                <w:color w:val="000000"/>
                <w:lang w:eastAsia="cs-CZ"/>
              </w:rPr>
              <w:t>UREKA CZ</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Poskytnutí účelové podpory projektům, které získaly statut EUREKA, podpořit mezinárodní spolupráci v aplikovaném výzkumu, růst konkurenceschopnosti českých firem a vytváření nových inovovaných produktů a služeb.</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BA5B5A"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101</w:t>
            </w:r>
            <w:r w:rsidRPr="00BA5B5A">
              <w:rPr>
                <w:rFonts w:ascii="Calibri" w:eastAsia="Times New Roman" w:hAnsi="Calibri" w:cs="Times New Roman"/>
                <w:color w:val="000000"/>
                <w:lang w:eastAsia="cs-CZ"/>
              </w:rPr>
              <w:t xml:space="preserve"> 9</w:t>
            </w:r>
            <w:r>
              <w:rPr>
                <w:rFonts w:ascii="Calibri" w:eastAsia="Times New Roman" w:hAnsi="Calibri" w:cs="Times New Roman"/>
                <w:color w:val="000000"/>
                <w:lang w:eastAsia="cs-CZ"/>
              </w:rPr>
              <w:t>01</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BA5B5A"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207</w:t>
            </w:r>
            <w:r w:rsidRPr="00BA5B5A">
              <w:rPr>
                <w:rFonts w:ascii="Calibri" w:eastAsia="Times New Roman" w:hAnsi="Calibri" w:cs="Times New Roman"/>
                <w:color w:val="000000"/>
                <w:lang w:eastAsia="cs-CZ"/>
              </w:rPr>
              <w:t xml:space="preserve"> 2</w:t>
            </w:r>
            <w:r>
              <w:rPr>
                <w:rFonts w:ascii="Calibri" w:eastAsia="Times New Roman" w:hAnsi="Calibri" w:cs="Times New Roman"/>
                <w:color w:val="000000"/>
                <w:lang w:eastAsia="cs-CZ"/>
              </w:rPr>
              <w:t>94</w:t>
            </w:r>
          </w:p>
        </w:tc>
      </w:tr>
      <w:tr w:rsidR="001D187F" w:rsidRPr="000822A0" w:rsidTr="00F657F4">
        <w:trPr>
          <w:trHeight w:val="6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INGO II</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Umožnit účast českých vědeckých pracovišť ve výzkumných programech prováděných špičkovými nevládními organizacemi výzkumu a účast českých vědeckých osobností v řídících orgánech mezinárodních vědeckých organizací.</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BA5B5A"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73</w:t>
            </w:r>
            <w:r w:rsidRPr="00BA5B5A">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215</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BA5B5A"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75</w:t>
            </w:r>
            <w:r w:rsidRPr="00BA5B5A">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499</w:t>
            </w:r>
          </w:p>
        </w:tc>
      </w:tr>
      <w:tr w:rsidR="001D187F" w:rsidRPr="000822A0" w:rsidTr="00F657F4">
        <w:trPr>
          <w:trHeight w:val="6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KONTAKT II</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Podpořit dvoustrannou případně vícestrannou mezinárodní spolupráci institucí zabývajících se výzkumem a vývojem v oblasti základního a aplikovaného výzkumu České republiky s důrazem na spolupráci se státy, které nejsou členy Evropské unie.</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57</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613</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61</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069</w:t>
            </w:r>
          </w:p>
        </w:tc>
      </w:tr>
      <w:tr w:rsidR="001D187F" w:rsidRPr="000822A0" w:rsidTr="00F657F4">
        <w:trPr>
          <w:trHeight w:val="112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NÁVRAT</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Hlavním cílem je vytvořit dob</w:t>
            </w:r>
            <w:r>
              <w:rPr>
                <w:rFonts w:ascii="Calibri" w:eastAsia="Times New Roman" w:hAnsi="Calibri" w:cs="Times New Roman"/>
                <w:color w:val="000000"/>
                <w:sz w:val="16"/>
                <w:szCs w:val="16"/>
                <w:lang w:eastAsia="cs-CZ"/>
              </w:rPr>
              <w:t>r</w:t>
            </w:r>
            <w:r w:rsidRPr="000822A0">
              <w:rPr>
                <w:rFonts w:ascii="Calibri" w:eastAsia="Times New Roman" w:hAnsi="Calibri" w:cs="Times New Roman"/>
                <w:color w:val="000000"/>
                <w:sz w:val="16"/>
                <w:szCs w:val="16"/>
                <w:lang w:eastAsia="cs-CZ"/>
              </w:rPr>
              <w:t xml:space="preserve">é podmínky pro re-/integraci špičkových pracovníků VaVaI do České republiky, stimulovat jejich zájem o kvalifikovanou práci v české výzkumné sféře a stimulovat i zájem českých výzkumných organizací o tyto osobnosti. Musí být zajištěny dobré podmínky pro další rozvoj odbornosti těchto osob po jejich návratu ze zahraničí, pro jejich rychlý kariérní růst a dostatečně kvalitní pracovní </w:t>
            </w:r>
            <w:r>
              <w:rPr>
                <w:rFonts w:ascii="Calibri" w:eastAsia="Times New Roman" w:hAnsi="Calibri" w:cs="Times New Roman"/>
                <w:color w:val="000000"/>
                <w:sz w:val="16"/>
                <w:szCs w:val="16"/>
                <w:lang w:eastAsia="cs-CZ"/>
              </w:rPr>
              <w:t>i</w:t>
            </w:r>
            <w:r w:rsidRPr="000822A0">
              <w:rPr>
                <w:rFonts w:ascii="Calibri" w:eastAsia="Times New Roman" w:hAnsi="Calibri" w:cs="Times New Roman"/>
                <w:color w:val="000000"/>
                <w:sz w:val="16"/>
                <w:szCs w:val="16"/>
                <w:lang w:eastAsia="cs-CZ"/>
              </w:rPr>
              <w:t xml:space="preserve"> materiální zázemí pro jejich výzkumné aktivity.</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39</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036</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39</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036</w:t>
            </w:r>
          </w:p>
        </w:tc>
      </w:tr>
      <w:tr w:rsidR="001D187F" w:rsidRPr="000822A0" w:rsidTr="00F657F4">
        <w:trPr>
          <w:trHeight w:val="90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lastRenderedPageBreak/>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ERC CZ</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Hlavním cílem programu je cíleně a efektivně podpořit excelentní výzkum na území ČR. ČR podpoří a bude realizovat konkrétní projekty, které obdržely v rámci mezinárodního „peer </w:t>
            </w:r>
            <w:proofErr w:type="spellStart"/>
            <w:r w:rsidRPr="000822A0">
              <w:rPr>
                <w:rFonts w:ascii="Calibri" w:eastAsia="Times New Roman" w:hAnsi="Calibri" w:cs="Times New Roman"/>
                <w:color w:val="000000"/>
                <w:sz w:val="16"/>
                <w:szCs w:val="16"/>
                <w:lang w:eastAsia="cs-CZ"/>
              </w:rPr>
              <w:t>review</w:t>
            </w:r>
            <w:proofErr w:type="spellEnd"/>
            <w:r w:rsidRPr="000822A0">
              <w:rPr>
                <w:rFonts w:ascii="Calibri" w:eastAsia="Times New Roman" w:hAnsi="Calibri" w:cs="Times New Roman"/>
                <w:color w:val="000000"/>
                <w:sz w:val="16"/>
                <w:szCs w:val="16"/>
                <w:lang w:eastAsia="cs-CZ"/>
              </w:rPr>
              <w:t>“ hodnocení panely ERC jako výsledek hodnocení vyrozumění, že "</w:t>
            </w:r>
            <w:proofErr w:type="spellStart"/>
            <w:r w:rsidRPr="000822A0">
              <w:rPr>
                <w:rFonts w:ascii="Calibri" w:eastAsia="Times New Roman" w:hAnsi="Calibri" w:cs="Times New Roman"/>
                <w:color w:val="000000"/>
                <w:sz w:val="16"/>
                <w:szCs w:val="16"/>
                <w:lang w:eastAsia="cs-CZ"/>
              </w:rPr>
              <w:t>The</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proposal</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is</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of</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good</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quality</w:t>
            </w:r>
            <w:proofErr w:type="spellEnd"/>
            <w:r w:rsidRPr="000822A0">
              <w:rPr>
                <w:rFonts w:ascii="Calibri" w:eastAsia="Times New Roman" w:hAnsi="Calibri" w:cs="Times New Roman"/>
                <w:color w:val="000000"/>
                <w:sz w:val="16"/>
                <w:szCs w:val="16"/>
                <w:lang w:eastAsia="cs-CZ"/>
              </w:rPr>
              <w:t xml:space="preserve"> and </w:t>
            </w:r>
            <w:proofErr w:type="spellStart"/>
            <w:r w:rsidRPr="000822A0">
              <w:rPr>
                <w:rFonts w:ascii="Calibri" w:eastAsia="Times New Roman" w:hAnsi="Calibri" w:cs="Times New Roman"/>
                <w:color w:val="000000"/>
                <w:sz w:val="16"/>
                <w:szCs w:val="16"/>
                <w:lang w:eastAsia="cs-CZ"/>
              </w:rPr>
              <w:t>fundable</w:t>
            </w:r>
            <w:proofErr w:type="spellEnd"/>
            <w:r w:rsidRPr="000822A0">
              <w:rPr>
                <w:rFonts w:ascii="Calibri" w:eastAsia="Times New Roman" w:hAnsi="Calibri" w:cs="Times New Roman"/>
                <w:color w:val="000000"/>
                <w:sz w:val="16"/>
                <w:szCs w:val="16"/>
                <w:lang w:eastAsia="cs-CZ"/>
              </w:rPr>
              <w:t xml:space="preserve"> but not </w:t>
            </w:r>
            <w:proofErr w:type="spellStart"/>
            <w:r w:rsidRPr="000822A0">
              <w:rPr>
                <w:rFonts w:ascii="Calibri" w:eastAsia="Times New Roman" w:hAnsi="Calibri" w:cs="Times New Roman"/>
                <w:color w:val="000000"/>
                <w:sz w:val="16"/>
                <w:szCs w:val="16"/>
                <w:lang w:eastAsia="cs-CZ"/>
              </w:rPr>
              <w:t>retained</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for</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funding</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due</w:t>
            </w:r>
            <w:proofErr w:type="spellEnd"/>
            <w:r w:rsidRPr="000822A0">
              <w:rPr>
                <w:rFonts w:ascii="Calibri" w:eastAsia="Times New Roman" w:hAnsi="Calibri" w:cs="Times New Roman"/>
                <w:color w:val="000000"/>
                <w:sz w:val="16"/>
                <w:szCs w:val="16"/>
                <w:lang w:eastAsia="cs-CZ"/>
              </w:rPr>
              <w:t xml:space="preserve"> to </w:t>
            </w:r>
            <w:proofErr w:type="spellStart"/>
            <w:r w:rsidRPr="000822A0">
              <w:rPr>
                <w:rFonts w:ascii="Calibri" w:eastAsia="Times New Roman" w:hAnsi="Calibri" w:cs="Times New Roman"/>
                <w:color w:val="000000"/>
                <w:sz w:val="16"/>
                <w:szCs w:val="16"/>
                <w:lang w:eastAsia="cs-CZ"/>
              </w:rPr>
              <w:t>budgetary</w:t>
            </w:r>
            <w:proofErr w:type="spellEnd"/>
            <w:r w:rsidRPr="000822A0">
              <w:rPr>
                <w:rFonts w:ascii="Calibri" w:eastAsia="Times New Roman" w:hAnsi="Calibri" w:cs="Times New Roman"/>
                <w:color w:val="000000"/>
                <w:sz w:val="16"/>
                <w:szCs w:val="16"/>
                <w:lang w:eastAsia="cs-CZ"/>
              </w:rPr>
              <w:t xml:space="preserve"> </w:t>
            </w:r>
            <w:proofErr w:type="spellStart"/>
            <w:r w:rsidRPr="000822A0">
              <w:rPr>
                <w:rFonts w:ascii="Calibri" w:eastAsia="Times New Roman" w:hAnsi="Calibri" w:cs="Times New Roman"/>
                <w:color w:val="000000"/>
                <w:sz w:val="16"/>
                <w:szCs w:val="16"/>
                <w:lang w:eastAsia="cs-CZ"/>
              </w:rPr>
              <w:t>constrains</w:t>
            </w:r>
            <w:proofErr w:type="spellEnd"/>
            <w:r w:rsidRPr="000822A0">
              <w:rPr>
                <w:rFonts w:ascii="Calibri" w:eastAsia="Times New Roman" w:hAnsi="Calibri" w:cs="Times New Roman"/>
                <w:color w:val="000000"/>
                <w:sz w:val="16"/>
                <w:szCs w:val="16"/>
                <w:lang w:eastAsia="cs-CZ"/>
              </w:rPr>
              <w:t>".</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sidRPr="00475CE6">
              <w:rPr>
                <w:rFonts w:ascii="Calibri" w:eastAsia="Times New Roman" w:hAnsi="Calibri" w:cs="Times New Roman"/>
                <w:color w:val="000000"/>
                <w:lang w:eastAsia="cs-CZ"/>
              </w:rPr>
              <w:t>5</w:t>
            </w:r>
            <w:r>
              <w:rPr>
                <w:rFonts w:ascii="Calibri" w:eastAsia="Times New Roman" w:hAnsi="Calibri" w:cs="Times New Roman"/>
                <w:color w:val="000000"/>
                <w:lang w:eastAsia="cs-CZ"/>
              </w:rPr>
              <w:t>8</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127</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sidRPr="00475CE6">
              <w:rPr>
                <w:rFonts w:ascii="Calibri" w:eastAsia="Times New Roman" w:hAnsi="Calibri" w:cs="Times New Roman"/>
                <w:color w:val="000000"/>
                <w:lang w:eastAsia="cs-CZ"/>
              </w:rPr>
              <w:t>5</w:t>
            </w:r>
            <w:r>
              <w:rPr>
                <w:rFonts w:ascii="Calibri" w:eastAsia="Times New Roman" w:hAnsi="Calibri" w:cs="Times New Roman"/>
                <w:color w:val="000000"/>
                <w:lang w:eastAsia="cs-CZ"/>
              </w:rPr>
              <w:t>8</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127</w:t>
            </w:r>
          </w:p>
        </w:tc>
      </w:tr>
      <w:tr w:rsidR="001D187F" w:rsidRPr="000822A0" w:rsidTr="00F657F4">
        <w:trPr>
          <w:trHeight w:val="60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MŠMT</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Informace - základ výzkumu</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Rozvoj informační infrastruktury a infrastrukturních služeb výzkumu – „Informace jako základní stavební kámen, bez něhož nelze stavět</w:t>
            </w:r>
            <w:r>
              <w:rPr>
                <w:rFonts w:ascii="Calibri" w:eastAsia="Times New Roman" w:hAnsi="Calibri" w:cs="Times New Roman"/>
                <w:color w:val="000000"/>
                <w:sz w:val="16"/>
                <w:szCs w:val="16"/>
                <w:lang w:eastAsia="cs-CZ"/>
              </w:rPr>
              <w:t>,</w:t>
            </w:r>
            <w:r w:rsidRPr="000822A0">
              <w:rPr>
                <w:rFonts w:ascii="Calibri" w:eastAsia="Times New Roman" w:hAnsi="Calibri" w:cs="Times New Roman"/>
                <w:color w:val="000000"/>
                <w:sz w:val="16"/>
                <w:szCs w:val="16"/>
                <w:lang w:eastAsia="cs-CZ"/>
              </w:rPr>
              <w:t xml:space="preserve">“ tj. vytvářet nové výsledky ve </w:t>
            </w:r>
            <w:proofErr w:type="spellStart"/>
            <w:r w:rsidRPr="000822A0">
              <w:rPr>
                <w:rFonts w:ascii="Calibri" w:eastAsia="Times New Roman" w:hAnsi="Calibri" w:cs="Times New Roman"/>
                <w:color w:val="000000"/>
                <w:sz w:val="16"/>
                <w:szCs w:val="16"/>
                <w:lang w:eastAsia="cs-CZ"/>
              </w:rPr>
              <w:t>VaV</w:t>
            </w:r>
            <w:proofErr w:type="spellEnd"/>
            <w:r w:rsidRPr="000822A0">
              <w:rPr>
                <w:rFonts w:ascii="Calibri" w:eastAsia="Times New Roman" w:hAnsi="Calibri" w:cs="Times New Roman"/>
                <w:color w:val="000000"/>
                <w:sz w:val="16"/>
                <w:szCs w:val="16"/>
                <w:lang w:eastAsia="cs-CZ"/>
              </w:rPr>
              <w:t>.</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sidRPr="00475CE6">
              <w:rPr>
                <w:rFonts w:ascii="Calibri" w:eastAsia="Times New Roman" w:hAnsi="Calibri" w:cs="Times New Roman"/>
                <w:color w:val="000000"/>
                <w:lang w:eastAsia="cs-CZ"/>
              </w:rPr>
              <w:t>2</w:t>
            </w:r>
            <w:r>
              <w:rPr>
                <w:rFonts w:ascii="Calibri" w:eastAsia="Times New Roman" w:hAnsi="Calibri" w:cs="Times New Roman"/>
                <w:color w:val="000000"/>
                <w:lang w:eastAsia="cs-CZ"/>
              </w:rPr>
              <w:t>27</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027</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sidRPr="00475CE6">
              <w:rPr>
                <w:rFonts w:ascii="Calibri" w:eastAsia="Times New Roman" w:hAnsi="Calibri" w:cs="Times New Roman"/>
                <w:color w:val="000000"/>
                <w:lang w:eastAsia="cs-CZ"/>
              </w:rPr>
              <w:t>42</w:t>
            </w:r>
            <w:r>
              <w:rPr>
                <w:rFonts w:ascii="Calibri" w:eastAsia="Times New Roman" w:hAnsi="Calibri" w:cs="Times New Roman"/>
                <w:color w:val="000000"/>
                <w:lang w:eastAsia="cs-CZ"/>
              </w:rPr>
              <w:t>0</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855</w:t>
            </w:r>
          </w:p>
        </w:tc>
      </w:tr>
      <w:tr w:rsidR="001D187F" w:rsidRPr="000822A0" w:rsidTr="00F657F4">
        <w:trPr>
          <w:trHeight w:val="1088"/>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MV</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907B7E">
              <w:rPr>
                <w:rFonts w:ascii="Calibri" w:eastAsia="Times New Roman" w:hAnsi="Calibri" w:cs="Times New Roman"/>
                <w:color w:val="000000"/>
                <w:lang w:eastAsia="cs-CZ"/>
              </w:rPr>
              <w:t>Bezpečnostní výzkum pro potřeby státu v letech 2010 až 2015</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907B7E">
              <w:rPr>
                <w:rFonts w:ascii="Calibri" w:eastAsia="Times New Roman" w:hAnsi="Calibri" w:cs="Times New Roman"/>
                <w:color w:val="000000"/>
                <w:sz w:val="16"/>
                <w:szCs w:val="16"/>
                <w:lang w:eastAsia="cs-CZ"/>
              </w:rPr>
              <w:t>Cílem programu je dosažení takové znalostní, technické a technologické úrovně, která umožní orgánům státní správy plnící v rámci svěřené působnosti úkoly v oblasti vnitřní bezpečnosti a ochrany obyvatelstva České republiky navrhnout legislativní a organizační opatření, nové metody a nástroje ke zvýšení bezpečnosti státu a jeho obyvatel; vyvinout moderní systém technických prostředků ke zvýšení účinnosti a efektivnosti procesů krizového řízení a ke zvýšení bezpečnosti kritických infrastruktur.</w:t>
            </w:r>
          </w:p>
        </w:tc>
        <w:tc>
          <w:tcPr>
            <w:tcW w:w="1276" w:type="dxa"/>
            <w:tcBorders>
              <w:top w:val="nil"/>
              <w:left w:val="nil"/>
              <w:bottom w:val="single" w:sz="4" w:space="0" w:color="92CDDC"/>
              <w:right w:val="single" w:sz="4" w:space="0" w:color="92CDDC"/>
            </w:tcBorders>
            <w:shd w:val="clear" w:color="auto" w:fill="auto"/>
            <w:noWrap/>
            <w:vAlign w:val="center"/>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21 493</w:t>
            </w:r>
          </w:p>
        </w:tc>
        <w:tc>
          <w:tcPr>
            <w:tcW w:w="1216" w:type="dxa"/>
            <w:tcBorders>
              <w:top w:val="nil"/>
              <w:left w:val="nil"/>
              <w:bottom w:val="single" w:sz="4" w:space="0" w:color="92CDDC"/>
              <w:right w:val="single" w:sz="4" w:space="0" w:color="92CDDC"/>
            </w:tcBorders>
            <w:shd w:val="clear" w:color="auto" w:fill="auto"/>
            <w:noWrap/>
            <w:vAlign w:val="center"/>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21 493</w:t>
            </w:r>
          </w:p>
        </w:tc>
      </w:tr>
      <w:tr w:rsidR="001D187F" w:rsidRPr="000822A0" w:rsidTr="00F657F4">
        <w:trPr>
          <w:trHeight w:val="804"/>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MV</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DB4074">
              <w:rPr>
                <w:rFonts w:ascii="Calibri" w:eastAsia="Times New Roman" w:hAnsi="Calibri" w:cs="Times New Roman"/>
                <w:color w:val="000000"/>
                <w:lang w:eastAsia="cs-CZ"/>
              </w:rPr>
              <w:t>Program bezpečnostního výzkumu pro potřeby státu 2016 - 2021</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726BDF" w:rsidP="007F2A93">
            <w:pPr>
              <w:spacing w:after="0" w:line="240" w:lineRule="auto"/>
              <w:ind w:firstLineChars="100" w:firstLine="160"/>
              <w:jc w:val="both"/>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Hlavním cílem p</w:t>
            </w:r>
            <w:r w:rsidRPr="00373EA4">
              <w:rPr>
                <w:rFonts w:ascii="Calibri" w:eastAsia="Times New Roman" w:hAnsi="Calibri" w:cs="Times New Roman"/>
                <w:color w:val="000000"/>
                <w:sz w:val="16"/>
                <w:szCs w:val="16"/>
                <w:lang w:eastAsia="cs-CZ"/>
              </w:rPr>
              <w:t xml:space="preserve">rogramu je zvýšení bezpečnosti státu a občanů ČR prostřednictvím podpory výzkumných potřeb orgánů státní správy, které umožní jednotlivým aktérům na poli zajišťování bezpečnosti získávat, osvojovat si, udržovat </w:t>
            </w:r>
            <w:r>
              <w:rPr>
                <w:rFonts w:ascii="Calibri" w:eastAsia="Times New Roman" w:hAnsi="Calibri" w:cs="Times New Roman"/>
                <w:color w:val="000000"/>
                <w:sz w:val="16"/>
                <w:szCs w:val="16"/>
                <w:lang w:eastAsia="cs-CZ"/>
              </w:rPr>
              <w:t> </w:t>
            </w:r>
            <w:r w:rsidRPr="00373EA4">
              <w:rPr>
                <w:rFonts w:ascii="Calibri" w:eastAsia="Times New Roman" w:hAnsi="Calibri" w:cs="Times New Roman"/>
                <w:color w:val="000000"/>
                <w:sz w:val="16"/>
                <w:szCs w:val="16"/>
                <w:lang w:eastAsia="cs-CZ"/>
              </w:rPr>
              <w:t>a rozvíjet potřebné specifické schopnosti pro efektivní zabezpečování úkolů v jejich působnosti.</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818</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w:t>
            </w:r>
            <w:r w:rsidRPr="00475CE6">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818</w:t>
            </w:r>
          </w:p>
        </w:tc>
      </w:tr>
      <w:tr w:rsidR="001D187F" w:rsidRPr="000822A0" w:rsidTr="00F657F4">
        <w:trPr>
          <w:trHeight w:val="897"/>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MV</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475CE6">
              <w:rPr>
                <w:rFonts w:ascii="Calibri" w:eastAsia="Times New Roman" w:hAnsi="Calibri" w:cs="Times New Roman"/>
                <w:color w:val="000000"/>
                <w:lang w:eastAsia="cs-CZ"/>
              </w:rPr>
              <w:t>Bezpečnostní výzkum České republiky 2015</w:t>
            </w:r>
            <w:r>
              <w:rPr>
                <w:rFonts w:ascii="Calibri" w:eastAsia="Times New Roman" w:hAnsi="Calibri" w:cs="Times New Roman"/>
                <w:color w:val="000000"/>
                <w:lang w:eastAsia="cs-CZ"/>
              </w:rPr>
              <w:t xml:space="preserve"> </w:t>
            </w:r>
            <w:r w:rsidRPr="00475CE6">
              <w:rPr>
                <w:rFonts w:ascii="Calibri" w:eastAsia="Times New Roman" w:hAnsi="Calibri" w:cs="Times New Roman"/>
                <w:color w:val="000000"/>
                <w:lang w:eastAsia="cs-CZ"/>
              </w:rPr>
              <w:t>-</w:t>
            </w:r>
            <w:r>
              <w:rPr>
                <w:rFonts w:ascii="Calibri" w:eastAsia="Times New Roman" w:hAnsi="Calibri" w:cs="Times New Roman"/>
                <w:color w:val="000000"/>
                <w:lang w:eastAsia="cs-CZ"/>
              </w:rPr>
              <w:t xml:space="preserve"> </w:t>
            </w:r>
            <w:r w:rsidRPr="00475CE6">
              <w:rPr>
                <w:rFonts w:ascii="Calibri" w:eastAsia="Times New Roman" w:hAnsi="Calibri" w:cs="Times New Roman"/>
                <w:color w:val="000000"/>
                <w:lang w:eastAsia="cs-CZ"/>
              </w:rPr>
              <w:t>2020</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475CE6">
              <w:rPr>
                <w:rFonts w:ascii="Calibri" w:eastAsia="Times New Roman" w:hAnsi="Calibri" w:cs="Times New Roman"/>
                <w:color w:val="000000"/>
                <w:sz w:val="16"/>
                <w:szCs w:val="16"/>
                <w:lang w:eastAsia="cs-CZ"/>
              </w:rPr>
              <w:t>Hlavním cílem Programu je zvýšení bezpečnosti státu a občanů s využitím nových technologií, poznatků a dalších výsledků aplikovaného výzkumu, experimentálního vývoje a inovací v oblasti identifikace, prevence a ochrany proti nezákonným jednáním, přirozeným nebo průmyslovým pohromám, poškozujícím občany ČR, organizace nebo struktury, statky a infrastruktury.</w:t>
            </w:r>
          </w:p>
        </w:tc>
        <w:tc>
          <w:tcPr>
            <w:tcW w:w="1276" w:type="dxa"/>
            <w:tcBorders>
              <w:top w:val="nil"/>
              <w:left w:val="nil"/>
              <w:bottom w:val="single" w:sz="4" w:space="0" w:color="92CDDC"/>
              <w:right w:val="single" w:sz="4" w:space="0" w:color="92CDDC"/>
            </w:tcBorders>
            <w:shd w:val="clear" w:color="auto" w:fill="auto"/>
            <w:noWrap/>
            <w:vAlign w:val="center"/>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301 194</w:t>
            </w:r>
          </w:p>
        </w:tc>
        <w:tc>
          <w:tcPr>
            <w:tcW w:w="1216" w:type="dxa"/>
            <w:tcBorders>
              <w:top w:val="nil"/>
              <w:left w:val="nil"/>
              <w:bottom w:val="single" w:sz="4" w:space="0" w:color="92CDDC"/>
              <w:right w:val="single" w:sz="4" w:space="0" w:color="92CDDC"/>
            </w:tcBorders>
            <w:shd w:val="clear" w:color="auto" w:fill="auto"/>
            <w:noWrap/>
            <w:vAlign w:val="center"/>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319 019</w:t>
            </w:r>
          </w:p>
        </w:tc>
      </w:tr>
      <w:tr w:rsidR="001D187F" w:rsidRPr="000822A0" w:rsidTr="00F657F4">
        <w:trPr>
          <w:trHeight w:val="102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MZ</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 xml:space="preserve">Program na podporu zdravotnického aplikovaného výzkumu a vývoje na léta 2015 </w:t>
            </w:r>
            <w:r>
              <w:rPr>
                <w:rFonts w:ascii="Calibri" w:eastAsia="Times New Roman" w:hAnsi="Calibri" w:cs="Times New Roman"/>
                <w:color w:val="000000"/>
                <w:lang w:eastAsia="cs-CZ"/>
              </w:rPr>
              <w:t>-</w:t>
            </w:r>
            <w:r w:rsidRPr="008759C8">
              <w:rPr>
                <w:rFonts w:ascii="Calibri" w:eastAsia="Times New Roman" w:hAnsi="Calibri" w:cs="Times New Roman"/>
                <w:color w:val="000000"/>
                <w:lang w:eastAsia="cs-CZ"/>
              </w:rPr>
              <w:t xml:space="preserve"> 2022</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8759C8">
              <w:rPr>
                <w:rFonts w:ascii="Calibri" w:eastAsia="Times New Roman" w:hAnsi="Calibri" w:cs="Times New Roman"/>
                <w:color w:val="000000"/>
                <w:sz w:val="16"/>
                <w:szCs w:val="16"/>
                <w:lang w:eastAsia="cs-CZ"/>
              </w:rPr>
              <w:t>Základním a hlavním cílem Programu je zajištění mezinárodně srovnatelné úrovně zdravotnického výzkumu a využití jeho výsledků pro zlepšení zdraví české populace a pro zabezpečení aktuálních potřeb zdravotnictví v České republice. Program má tři hlavní oblasti: Vznik a rozvoj chorob; Nové diagnostické a terapeutické metody a Epidemiologie a prevence nejzávažnějších chorob, které se dále dělí na 21 podoblastí a 43 dílčích cílů.</w:t>
            </w:r>
          </w:p>
        </w:tc>
        <w:tc>
          <w:tcPr>
            <w:tcW w:w="1276" w:type="dxa"/>
            <w:tcBorders>
              <w:top w:val="nil"/>
              <w:left w:val="nil"/>
              <w:bottom w:val="single" w:sz="4" w:space="0" w:color="92CDDC"/>
              <w:right w:val="single" w:sz="4" w:space="0" w:color="92CDDC"/>
            </w:tcBorders>
            <w:shd w:val="clear" w:color="auto" w:fill="auto"/>
            <w:noWrap/>
            <w:vAlign w:val="center"/>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700 407</w:t>
            </w:r>
          </w:p>
        </w:tc>
        <w:tc>
          <w:tcPr>
            <w:tcW w:w="1216" w:type="dxa"/>
            <w:tcBorders>
              <w:top w:val="nil"/>
              <w:left w:val="nil"/>
              <w:bottom w:val="single" w:sz="4" w:space="0" w:color="92CDDC"/>
              <w:right w:val="single" w:sz="4" w:space="0" w:color="92CDDC"/>
            </w:tcBorders>
            <w:shd w:val="clear" w:color="auto" w:fill="auto"/>
            <w:noWrap/>
            <w:vAlign w:val="center"/>
          </w:tcPr>
          <w:p w:rsidR="001D187F" w:rsidRPr="00475CE6"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713 907</w:t>
            </w:r>
          </w:p>
        </w:tc>
      </w:tr>
      <w:tr w:rsidR="001D187F" w:rsidRPr="000822A0" w:rsidTr="00F657F4">
        <w:trPr>
          <w:trHeight w:val="2003"/>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MZE</w:t>
            </w:r>
          </w:p>
        </w:tc>
        <w:tc>
          <w:tcPr>
            <w:tcW w:w="2740"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 xml:space="preserve">Komplexní udržitelné systémy v zemědělství </w:t>
            </w:r>
          </w:p>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2012</w:t>
            </w:r>
            <w:r>
              <w:rPr>
                <w:rFonts w:ascii="Calibri" w:eastAsia="Times New Roman" w:hAnsi="Calibri" w:cs="Times New Roman"/>
                <w:color w:val="000000"/>
                <w:lang w:eastAsia="cs-CZ"/>
              </w:rPr>
              <w:t xml:space="preserve"> </w:t>
            </w:r>
            <w:r w:rsidRPr="000822A0">
              <w:rPr>
                <w:rFonts w:ascii="Calibri" w:eastAsia="Times New Roman" w:hAnsi="Calibri" w:cs="Times New Roman"/>
                <w:color w:val="000000"/>
                <w:lang w:eastAsia="cs-CZ"/>
              </w:rPr>
              <w:t>-</w:t>
            </w:r>
            <w:r>
              <w:rPr>
                <w:rFonts w:ascii="Calibri" w:eastAsia="Times New Roman" w:hAnsi="Calibri" w:cs="Times New Roman"/>
                <w:color w:val="000000"/>
                <w:lang w:eastAsia="cs-CZ"/>
              </w:rPr>
              <w:t xml:space="preserve"> </w:t>
            </w:r>
            <w:r w:rsidRPr="000822A0">
              <w:rPr>
                <w:rFonts w:ascii="Calibri" w:eastAsia="Times New Roman" w:hAnsi="Calibri" w:cs="Times New Roman"/>
                <w:color w:val="000000"/>
                <w:lang w:eastAsia="cs-CZ"/>
              </w:rPr>
              <w:t>2018 „KUS“</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Z</w:t>
            </w:r>
            <w:r w:rsidRPr="000822A0">
              <w:rPr>
                <w:rFonts w:ascii="Calibri" w:eastAsia="Times New Roman" w:hAnsi="Calibri" w:cs="Times New Roman"/>
                <w:color w:val="000000"/>
                <w:sz w:val="16"/>
                <w:szCs w:val="16"/>
                <w:lang w:eastAsia="cs-CZ"/>
              </w:rPr>
              <w:t>výšením produkčního potenciálu zemědělských plodin a hospodářských zvířat přispět k potravinové bezpečnosti České republiky, tj. k zajištění dostatečného množství produkce kvalitních a bezpečných potravin tuzemského původu pro zdravou výživu obyvatelstva</w:t>
            </w:r>
            <w:r>
              <w:rPr>
                <w:rFonts w:ascii="Calibri" w:eastAsia="Times New Roman" w:hAnsi="Calibri" w:cs="Times New Roman"/>
                <w:color w:val="000000"/>
                <w:sz w:val="16"/>
                <w:szCs w:val="16"/>
                <w:lang w:eastAsia="cs-CZ"/>
              </w:rPr>
              <w:t>. Z</w:t>
            </w:r>
            <w:r w:rsidRPr="000822A0">
              <w:rPr>
                <w:rFonts w:ascii="Calibri" w:eastAsia="Times New Roman" w:hAnsi="Calibri" w:cs="Times New Roman"/>
                <w:color w:val="000000"/>
                <w:sz w:val="16"/>
                <w:szCs w:val="16"/>
                <w:lang w:eastAsia="cs-CZ"/>
              </w:rPr>
              <w:t xml:space="preserve">aváděním nových metod, technologických postupů a systémů zvýšit konkurenceschopnost českého zemědělství v podmínkách EU a podpořit udržitelný rozvoj zemědělského sektoru, venkova a regionů ČR; novými poznatky a jejich realizací přispět </w:t>
            </w:r>
          </w:p>
          <w:p w:rsidR="001D187F"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k udržitelnému využívání přírodních zdrojů s minimalizací zátěže životního prostředí a k zavádění systémů hospodaření vedoucích k omezení negativních dopadů klimatických změn na funkce ekosystémů </w:t>
            </w:r>
          </w:p>
          <w:p w:rsidR="001D187F" w:rsidRPr="000822A0"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v zemědělství, lesním a vodním hospodářství; zvýšit potenciál mimoprodukčních funkcí zemědělství, lesního a vodního hospodářství.</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4</w:t>
            </w:r>
            <w:r>
              <w:rPr>
                <w:rFonts w:ascii="Calibri" w:eastAsia="Times New Roman" w:hAnsi="Calibri" w:cs="Times New Roman"/>
                <w:color w:val="000000"/>
                <w:lang w:eastAsia="cs-CZ"/>
              </w:rPr>
              <w:t>63</w:t>
            </w:r>
            <w:r w:rsidRPr="008759C8">
              <w:rPr>
                <w:rFonts w:ascii="Calibri" w:eastAsia="Times New Roman" w:hAnsi="Calibri" w:cs="Times New Roman"/>
                <w:color w:val="000000"/>
                <w:lang w:eastAsia="cs-CZ"/>
              </w:rPr>
              <w:t xml:space="preserve"> 96</w:t>
            </w:r>
            <w:r>
              <w:rPr>
                <w:rFonts w:ascii="Calibri" w:eastAsia="Times New Roman" w:hAnsi="Calibri" w:cs="Times New Roman"/>
                <w:color w:val="000000"/>
                <w:lang w:eastAsia="cs-CZ"/>
              </w:rPr>
              <w:t>6</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5</w:t>
            </w:r>
            <w:r>
              <w:rPr>
                <w:rFonts w:ascii="Calibri" w:eastAsia="Times New Roman" w:hAnsi="Calibri" w:cs="Times New Roman"/>
                <w:color w:val="000000"/>
                <w:lang w:eastAsia="cs-CZ"/>
              </w:rPr>
              <w:t>72</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405</w:t>
            </w:r>
          </w:p>
        </w:tc>
      </w:tr>
      <w:tr w:rsidR="001D187F" w:rsidRPr="000822A0" w:rsidTr="00F657F4">
        <w:trPr>
          <w:trHeight w:val="1475"/>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lastRenderedPageBreak/>
              <w:t>TA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 xml:space="preserve">Program na podporu aplikovaného výzkumu </w:t>
            </w:r>
          </w:p>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a experimentálního vývoje ALFA</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Hlavním cílem programu je výrazné zvýšení množství a kvality nových poznatků aplikovaného výzkumu </w:t>
            </w:r>
          </w:p>
          <w:p w:rsidR="001D187F" w:rsidRPr="000822A0"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a experimentálního vývoje v oblasti progresivních technologií, materiálů a systémů, energetických zdrojů, ochrany a tvorby životního prostředí a udržitelného rozvoje dopravy, které budou aplikovatelné v podobě inovací. Tyto poznatky povedou následně k posílení výkonnosti ekonomických subjektů, růstu konkurenceschopnosti hospodářství a společnosti České republiky a zvýšení kvality života jejích obyvatel prostřednictvím rozvoje progresivních technologií, materiálů a systémů, zvyšování kvality životního prostředí a udržitelného rozvoje dopravy.</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1 </w:t>
            </w:r>
            <w:r>
              <w:rPr>
                <w:rFonts w:ascii="Calibri" w:eastAsia="Times New Roman" w:hAnsi="Calibri" w:cs="Times New Roman"/>
                <w:color w:val="000000"/>
                <w:lang w:eastAsia="cs-CZ"/>
              </w:rPr>
              <w:t>113</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186</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w:t>
            </w:r>
            <w:r w:rsidRPr="008759C8">
              <w:rPr>
                <w:rFonts w:ascii="Calibri" w:eastAsia="Times New Roman" w:hAnsi="Calibri" w:cs="Times New Roman"/>
                <w:color w:val="000000"/>
                <w:lang w:eastAsia="cs-CZ"/>
              </w:rPr>
              <w:t> </w:t>
            </w:r>
            <w:r>
              <w:rPr>
                <w:rFonts w:ascii="Calibri" w:eastAsia="Times New Roman" w:hAnsi="Calibri" w:cs="Times New Roman"/>
                <w:color w:val="000000"/>
                <w:lang w:eastAsia="cs-CZ"/>
              </w:rPr>
              <w:t>7</w:t>
            </w:r>
            <w:r w:rsidRPr="008759C8">
              <w:rPr>
                <w:rFonts w:ascii="Calibri" w:eastAsia="Times New Roman" w:hAnsi="Calibri" w:cs="Times New Roman"/>
                <w:color w:val="000000"/>
                <w:lang w:eastAsia="cs-CZ"/>
              </w:rPr>
              <w:t>6</w:t>
            </w:r>
            <w:r>
              <w:rPr>
                <w:rFonts w:ascii="Calibri" w:eastAsia="Times New Roman" w:hAnsi="Calibri" w:cs="Times New Roman"/>
                <w:color w:val="000000"/>
                <w:lang w:eastAsia="cs-CZ"/>
              </w:rPr>
              <w:t>7</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589</w:t>
            </w:r>
          </w:p>
        </w:tc>
      </w:tr>
      <w:tr w:rsidR="001D187F" w:rsidRPr="000822A0" w:rsidTr="00F657F4">
        <w:trPr>
          <w:trHeight w:val="1268"/>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TA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 xml:space="preserve">Program veřejných zakázek ve výzkumu, experimentálním vývoji </w:t>
            </w:r>
          </w:p>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 xml:space="preserve">a </w:t>
            </w:r>
            <w:proofErr w:type="gramStart"/>
            <w:r w:rsidRPr="000822A0">
              <w:rPr>
                <w:rFonts w:ascii="Calibri" w:eastAsia="Times New Roman" w:hAnsi="Calibri" w:cs="Times New Roman"/>
                <w:color w:val="000000"/>
                <w:lang w:eastAsia="cs-CZ"/>
              </w:rPr>
              <w:t>inovacích</w:t>
            </w:r>
            <w:proofErr w:type="gramEnd"/>
            <w:r w:rsidRPr="000822A0">
              <w:rPr>
                <w:rFonts w:ascii="Calibri" w:eastAsia="Times New Roman" w:hAnsi="Calibri" w:cs="Times New Roman"/>
                <w:color w:val="000000"/>
                <w:lang w:eastAsia="cs-CZ"/>
              </w:rPr>
              <w:t xml:space="preserve"> pro potřeby státní správy „BETA“</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P</w:t>
            </w:r>
            <w:r w:rsidRPr="000822A0">
              <w:rPr>
                <w:rFonts w:ascii="Calibri" w:eastAsia="Times New Roman" w:hAnsi="Calibri" w:cs="Times New Roman"/>
                <w:color w:val="000000"/>
                <w:sz w:val="16"/>
                <w:szCs w:val="16"/>
                <w:lang w:eastAsia="cs-CZ"/>
              </w:rPr>
              <w:t>odpora výzkumu, vývoje a inovací pro potřeby orgánů státní správy, a to zejména pro potřeby těch správních orgánů, které nejsou poskytovateli podpory výzkumu, vývoje a inovací. Z programu však nejsou vyloučeny ani ty správní orgány, které se dosud mezi poskytovatele veřejné podpory ve výzkumu a vývoji řadí.</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210</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496</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210</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496</w:t>
            </w:r>
          </w:p>
        </w:tc>
      </w:tr>
      <w:tr w:rsidR="001D187F" w:rsidRPr="000822A0" w:rsidTr="00F657F4">
        <w:trPr>
          <w:trHeight w:val="133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TA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Program na podporu aplikovaného společenskovědního výzkumu a experimentálního vývoje OMEGA</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Hlavním cílem programu je posílení výzkumných aktivit v oblasti aplikovaných společenských věd </w:t>
            </w:r>
          </w:p>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a uplatnění výsledků těchto aktivit pro zvýšení konkurenceschopnosti České republiky, zvýšení kvality života jejich obyvatel a vyvážený socioekonomický rozvoj společnosti.</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67</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861</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77</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49</w:t>
            </w:r>
            <w:r w:rsidRPr="008759C8">
              <w:rPr>
                <w:rFonts w:ascii="Calibri" w:eastAsia="Times New Roman" w:hAnsi="Calibri" w:cs="Times New Roman"/>
                <w:color w:val="000000"/>
                <w:lang w:eastAsia="cs-CZ"/>
              </w:rPr>
              <w:t>2</w:t>
            </w:r>
          </w:p>
        </w:tc>
      </w:tr>
      <w:tr w:rsidR="001D187F" w:rsidRPr="000822A0" w:rsidTr="00F657F4">
        <w:trPr>
          <w:trHeight w:val="1534"/>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TA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Centra kompetence</w:t>
            </w:r>
          </w:p>
        </w:tc>
        <w:tc>
          <w:tcPr>
            <w:tcW w:w="7088"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Hlavním cílem programu je zvýšení konkurenceschopnosti ČR v progresivních oborech s vysokým potenciálem pro uplatnění výsledků </w:t>
            </w:r>
            <w:proofErr w:type="spellStart"/>
            <w:r w:rsidRPr="000822A0">
              <w:rPr>
                <w:rFonts w:ascii="Calibri" w:eastAsia="Times New Roman" w:hAnsi="Calibri" w:cs="Times New Roman"/>
                <w:color w:val="000000"/>
                <w:sz w:val="16"/>
                <w:szCs w:val="16"/>
                <w:lang w:eastAsia="cs-CZ"/>
              </w:rPr>
              <w:t>VaV</w:t>
            </w:r>
            <w:proofErr w:type="spellEnd"/>
            <w:r w:rsidRPr="000822A0">
              <w:rPr>
                <w:rFonts w:ascii="Calibri" w:eastAsia="Times New Roman" w:hAnsi="Calibri" w:cs="Times New Roman"/>
                <w:color w:val="000000"/>
                <w:sz w:val="16"/>
                <w:szCs w:val="16"/>
                <w:lang w:eastAsia="cs-CZ"/>
              </w:rPr>
              <w:t xml:space="preserve"> v inovacích. Mezi dílčí cíle patří: posílení dlouhodobé spolupráce výzkumných organizací a podniků ve </w:t>
            </w:r>
            <w:proofErr w:type="spellStart"/>
            <w:r w:rsidRPr="000822A0">
              <w:rPr>
                <w:rFonts w:ascii="Calibri" w:eastAsia="Times New Roman" w:hAnsi="Calibri" w:cs="Times New Roman"/>
                <w:color w:val="000000"/>
                <w:sz w:val="16"/>
                <w:szCs w:val="16"/>
                <w:lang w:eastAsia="cs-CZ"/>
              </w:rPr>
              <w:t>VaVaI</w:t>
            </w:r>
            <w:proofErr w:type="spellEnd"/>
            <w:r w:rsidRPr="000822A0">
              <w:rPr>
                <w:rFonts w:ascii="Calibri" w:eastAsia="Times New Roman" w:hAnsi="Calibri" w:cs="Times New Roman"/>
                <w:color w:val="000000"/>
                <w:sz w:val="16"/>
                <w:szCs w:val="16"/>
                <w:lang w:eastAsia="cs-CZ"/>
              </w:rPr>
              <w:t xml:space="preserve">; posílení interdisciplinarity </w:t>
            </w:r>
            <w:proofErr w:type="spellStart"/>
            <w:r w:rsidRPr="000822A0">
              <w:rPr>
                <w:rFonts w:ascii="Calibri" w:eastAsia="Times New Roman" w:hAnsi="Calibri" w:cs="Times New Roman"/>
                <w:color w:val="000000"/>
                <w:sz w:val="16"/>
                <w:szCs w:val="16"/>
                <w:lang w:eastAsia="cs-CZ"/>
              </w:rPr>
              <w:t>VaV</w:t>
            </w:r>
            <w:proofErr w:type="spellEnd"/>
            <w:r w:rsidRPr="000822A0">
              <w:rPr>
                <w:rFonts w:ascii="Calibri" w:eastAsia="Times New Roman" w:hAnsi="Calibri" w:cs="Times New Roman"/>
                <w:color w:val="000000"/>
                <w:sz w:val="16"/>
                <w:szCs w:val="16"/>
                <w:lang w:eastAsia="cs-CZ"/>
              </w:rPr>
              <w:t>; vytvoření podmínek pro rozvoj lidských zdrojů ve VaVaI, zejména s důrazem na zapojení začínajících výzkumných pracovníků ve věku do 35 let včetně studentů, podílejících se na projektu; vytvoření podmínek pro horizontální mobilitu výzkumných pracovníků; naplňování Národních priorit orientovaného výzkumu, experimentálního vývoje a inovací; udržitelnost strategické výzkumné agendy v centrech nejméně pět let po skončení projektu.</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9</w:t>
            </w:r>
            <w:r>
              <w:rPr>
                <w:rFonts w:ascii="Calibri" w:eastAsia="Times New Roman" w:hAnsi="Calibri" w:cs="Times New Roman"/>
                <w:color w:val="000000"/>
                <w:lang w:eastAsia="cs-CZ"/>
              </w:rPr>
              <w:t>22</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142</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1 </w:t>
            </w:r>
            <w:r>
              <w:rPr>
                <w:rFonts w:ascii="Calibri" w:eastAsia="Times New Roman" w:hAnsi="Calibri" w:cs="Times New Roman"/>
                <w:color w:val="000000"/>
                <w:lang w:eastAsia="cs-CZ"/>
              </w:rPr>
              <w:t>367</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5</w:t>
            </w:r>
            <w:r w:rsidRPr="008759C8">
              <w:rPr>
                <w:rFonts w:ascii="Calibri" w:eastAsia="Times New Roman" w:hAnsi="Calibri" w:cs="Times New Roman"/>
                <w:color w:val="000000"/>
                <w:lang w:eastAsia="cs-CZ"/>
              </w:rPr>
              <w:t>76</w:t>
            </w:r>
          </w:p>
        </w:tc>
      </w:tr>
      <w:tr w:rsidR="001D187F" w:rsidRPr="000822A0" w:rsidTr="00F657F4">
        <w:trPr>
          <w:trHeight w:val="1534"/>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TA ČR</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Program podpory spolupráce v aplikovaném výzkumu a experimentálním vývoji prostřednictvím společných projektů technologických a inovačních agentur DELTA</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8759C8">
              <w:rPr>
                <w:rFonts w:ascii="Calibri" w:eastAsia="Times New Roman" w:hAnsi="Calibri" w:cs="Times New Roman"/>
                <w:color w:val="000000"/>
                <w:sz w:val="16"/>
                <w:szCs w:val="16"/>
                <w:lang w:eastAsia="cs-CZ"/>
              </w:rPr>
              <w:t>Cílem programu je zvýšit množství konkrétních výsledků aplikovaného výzkumu a experimentálního vývoje v oblastech, v nichž existuje shoda se zahraničním partnerem, které budou úspěšně zavedeny do praxe a posílí tak konkurenceschopnost ČR, a to podporou bilaterální, případně multilaterální spolupráce špičkových českých a zahraničních účastníků.</w:t>
            </w:r>
          </w:p>
        </w:tc>
        <w:tc>
          <w:tcPr>
            <w:tcW w:w="1276" w:type="dxa"/>
            <w:tcBorders>
              <w:top w:val="nil"/>
              <w:left w:val="nil"/>
              <w:bottom w:val="single" w:sz="4" w:space="0" w:color="92CDDC"/>
              <w:right w:val="single" w:sz="4" w:space="0" w:color="92CDDC"/>
            </w:tcBorders>
            <w:shd w:val="clear" w:color="auto" w:fill="auto"/>
            <w:noWrap/>
            <w:vAlign w:val="center"/>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67 661</w:t>
            </w:r>
          </w:p>
        </w:tc>
        <w:tc>
          <w:tcPr>
            <w:tcW w:w="1216" w:type="dxa"/>
            <w:tcBorders>
              <w:top w:val="nil"/>
              <w:left w:val="nil"/>
              <w:bottom w:val="single" w:sz="4" w:space="0" w:color="92CDDC"/>
              <w:right w:val="single" w:sz="4" w:space="0" w:color="92CDDC"/>
            </w:tcBorders>
            <w:shd w:val="clear" w:color="auto" w:fill="auto"/>
            <w:noWrap/>
            <w:vAlign w:val="center"/>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91 133</w:t>
            </w:r>
          </w:p>
        </w:tc>
      </w:tr>
      <w:tr w:rsidR="001D187F" w:rsidRPr="000822A0" w:rsidTr="00F657F4">
        <w:trPr>
          <w:trHeight w:val="135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lastRenderedPageBreak/>
              <w:t>TA ČR</w:t>
            </w:r>
          </w:p>
        </w:tc>
        <w:tc>
          <w:tcPr>
            <w:tcW w:w="2740" w:type="dxa"/>
            <w:tcBorders>
              <w:top w:val="nil"/>
              <w:left w:val="nil"/>
              <w:bottom w:val="single" w:sz="4" w:space="0" w:color="92CDDC"/>
              <w:right w:val="single" w:sz="4" w:space="0" w:color="92CDDC"/>
            </w:tcBorders>
            <w:shd w:val="clear" w:color="auto" w:fill="auto"/>
            <w:vAlign w:val="center"/>
            <w:hideMark/>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Program aplikovaného výzkumu, experimentálního vývoje a inovací GAMA</w:t>
            </w:r>
          </w:p>
        </w:tc>
        <w:tc>
          <w:tcPr>
            <w:tcW w:w="7088" w:type="dxa"/>
            <w:tcBorders>
              <w:top w:val="nil"/>
              <w:left w:val="nil"/>
              <w:bottom w:val="single" w:sz="4" w:space="0" w:color="92CDDC"/>
              <w:right w:val="single" w:sz="4" w:space="0" w:color="92CDDC"/>
            </w:tcBorders>
            <w:shd w:val="clear" w:color="auto" w:fill="auto"/>
            <w:vAlign w:val="center"/>
            <w:hideMark/>
          </w:tcPr>
          <w:p w:rsidR="001D187F"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Hlavním cílem programu je podpořit a významně zefektivnit transformaci výsledků </w:t>
            </w:r>
            <w:proofErr w:type="spellStart"/>
            <w:r w:rsidRPr="000822A0">
              <w:rPr>
                <w:rFonts w:ascii="Calibri" w:eastAsia="Times New Roman" w:hAnsi="Calibri" w:cs="Times New Roman"/>
                <w:color w:val="000000"/>
                <w:sz w:val="16"/>
                <w:szCs w:val="16"/>
                <w:lang w:eastAsia="cs-CZ"/>
              </w:rPr>
              <w:t>VaV</w:t>
            </w:r>
            <w:proofErr w:type="spellEnd"/>
            <w:r w:rsidRPr="000822A0">
              <w:rPr>
                <w:rFonts w:ascii="Calibri" w:eastAsia="Times New Roman" w:hAnsi="Calibri" w:cs="Times New Roman"/>
                <w:color w:val="000000"/>
                <w:sz w:val="16"/>
                <w:szCs w:val="16"/>
                <w:lang w:eastAsia="cs-CZ"/>
              </w:rPr>
              <w:t xml:space="preserve">, dosažených ve VO a/nebo ve spolupráci mezi VO a podniky, do podoby praktické aplikace umožňující jejich komerční využití a podpořit tak jejich zavedení do praxe. K cílům programu patří také zajistit tvorbu výsledků </w:t>
            </w:r>
            <w:proofErr w:type="spellStart"/>
            <w:r w:rsidRPr="000822A0">
              <w:rPr>
                <w:rFonts w:ascii="Calibri" w:eastAsia="Times New Roman" w:hAnsi="Calibri" w:cs="Times New Roman"/>
                <w:color w:val="000000"/>
                <w:sz w:val="16"/>
                <w:szCs w:val="16"/>
                <w:lang w:eastAsia="cs-CZ"/>
              </w:rPr>
              <w:t>VaV</w:t>
            </w:r>
            <w:proofErr w:type="spellEnd"/>
            <w:r w:rsidRPr="000822A0">
              <w:rPr>
                <w:rFonts w:ascii="Calibri" w:eastAsia="Times New Roman" w:hAnsi="Calibri" w:cs="Times New Roman"/>
                <w:color w:val="000000"/>
                <w:sz w:val="16"/>
                <w:szCs w:val="16"/>
                <w:lang w:eastAsia="cs-CZ"/>
              </w:rPr>
              <w:t xml:space="preserve"> vedoucím k inovacím s vysokou pravděpodobností jejich komercializace a tím stimulovat inovace </w:t>
            </w:r>
          </w:p>
          <w:p w:rsidR="001D187F" w:rsidRPr="000822A0" w:rsidRDefault="001D187F" w:rsidP="00F657F4">
            <w:pPr>
              <w:spacing w:after="0" w:line="240" w:lineRule="auto"/>
              <w:jc w:val="both"/>
              <w:rPr>
                <w:rFonts w:ascii="Calibri" w:eastAsia="Times New Roman" w:hAnsi="Calibri" w:cs="Times New Roman"/>
                <w:color w:val="000000"/>
                <w:sz w:val="16"/>
                <w:szCs w:val="16"/>
                <w:lang w:eastAsia="cs-CZ"/>
              </w:rPr>
            </w:pPr>
            <w:r w:rsidRPr="000822A0">
              <w:rPr>
                <w:rFonts w:ascii="Calibri" w:eastAsia="Times New Roman" w:hAnsi="Calibri" w:cs="Times New Roman"/>
                <w:color w:val="000000"/>
                <w:sz w:val="16"/>
                <w:szCs w:val="16"/>
                <w:lang w:eastAsia="cs-CZ"/>
              </w:rPr>
              <w:t xml:space="preserve">v podnicích (zejména malých a středních) s využitím výsledků </w:t>
            </w:r>
            <w:proofErr w:type="spellStart"/>
            <w:r w:rsidRPr="000822A0">
              <w:rPr>
                <w:rFonts w:ascii="Calibri" w:eastAsia="Times New Roman" w:hAnsi="Calibri" w:cs="Times New Roman"/>
                <w:color w:val="000000"/>
                <w:sz w:val="16"/>
                <w:szCs w:val="16"/>
                <w:lang w:eastAsia="cs-CZ"/>
              </w:rPr>
              <w:t>VaV</w:t>
            </w:r>
            <w:proofErr w:type="spellEnd"/>
            <w:r w:rsidRPr="000822A0">
              <w:rPr>
                <w:rFonts w:ascii="Calibri" w:eastAsia="Times New Roman" w:hAnsi="Calibri" w:cs="Times New Roman"/>
                <w:color w:val="000000"/>
                <w:sz w:val="16"/>
                <w:szCs w:val="16"/>
                <w:lang w:eastAsia="cs-CZ"/>
              </w:rPr>
              <w:t xml:space="preserve"> vzniklého s podporou veřejných zdrojů ve VO.</w:t>
            </w:r>
          </w:p>
        </w:tc>
        <w:tc>
          <w:tcPr>
            <w:tcW w:w="127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99</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393</w:t>
            </w:r>
          </w:p>
        </w:tc>
        <w:tc>
          <w:tcPr>
            <w:tcW w:w="1216" w:type="dxa"/>
            <w:tcBorders>
              <w:top w:val="nil"/>
              <w:left w:val="nil"/>
              <w:bottom w:val="single" w:sz="4" w:space="0" w:color="92CDDC"/>
              <w:right w:val="single" w:sz="4" w:space="0" w:color="92CDDC"/>
            </w:tcBorders>
            <w:shd w:val="clear" w:color="auto" w:fill="auto"/>
            <w:noWrap/>
            <w:vAlign w:val="center"/>
            <w:hideMark/>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99</w:t>
            </w:r>
            <w:r w:rsidRPr="008759C8">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393</w:t>
            </w:r>
          </w:p>
        </w:tc>
      </w:tr>
      <w:tr w:rsidR="001D187F" w:rsidRPr="000822A0" w:rsidTr="00F657F4">
        <w:trPr>
          <w:trHeight w:val="1350"/>
          <w:jc w:val="center"/>
        </w:trPr>
        <w:tc>
          <w:tcPr>
            <w:tcW w:w="960" w:type="dxa"/>
            <w:tcBorders>
              <w:top w:val="nil"/>
              <w:left w:val="single" w:sz="4" w:space="0" w:color="92CDDC"/>
              <w:bottom w:val="single" w:sz="4" w:space="0" w:color="92CDDC"/>
              <w:right w:val="single" w:sz="4" w:space="0" w:color="92CDDC"/>
            </w:tcBorders>
            <w:shd w:val="clear" w:color="auto" w:fill="auto"/>
            <w:noWrap/>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0822A0">
              <w:rPr>
                <w:rFonts w:ascii="Calibri" w:eastAsia="Times New Roman" w:hAnsi="Calibri" w:cs="Times New Roman"/>
                <w:color w:val="000000"/>
                <w:lang w:eastAsia="cs-CZ"/>
              </w:rPr>
              <w:t>TA ČR</w:t>
            </w:r>
          </w:p>
        </w:tc>
        <w:tc>
          <w:tcPr>
            <w:tcW w:w="2740"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rPr>
                <w:rFonts w:ascii="Calibri" w:eastAsia="Times New Roman" w:hAnsi="Calibri" w:cs="Times New Roman"/>
                <w:color w:val="000000"/>
                <w:lang w:eastAsia="cs-CZ"/>
              </w:rPr>
            </w:pPr>
            <w:r w:rsidRPr="008759C8">
              <w:rPr>
                <w:rFonts w:ascii="Calibri" w:eastAsia="Times New Roman" w:hAnsi="Calibri" w:cs="Times New Roman"/>
                <w:color w:val="000000"/>
                <w:lang w:eastAsia="cs-CZ"/>
              </w:rPr>
              <w:t>Program na podporu aplikovaného výzkumu a experimentálního vývoje EPSILON</w:t>
            </w:r>
          </w:p>
        </w:tc>
        <w:tc>
          <w:tcPr>
            <w:tcW w:w="7088" w:type="dxa"/>
            <w:tcBorders>
              <w:top w:val="nil"/>
              <w:left w:val="nil"/>
              <w:bottom w:val="single" w:sz="4" w:space="0" w:color="92CDDC"/>
              <w:right w:val="single" w:sz="4" w:space="0" w:color="92CDDC"/>
            </w:tcBorders>
            <w:shd w:val="clear" w:color="auto" w:fill="auto"/>
            <w:vAlign w:val="center"/>
          </w:tcPr>
          <w:p w:rsidR="001D187F" w:rsidRPr="000822A0" w:rsidRDefault="001D187F" w:rsidP="00F657F4">
            <w:pPr>
              <w:spacing w:after="0" w:line="240" w:lineRule="auto"/>
              <w:ind w:firstLineChars="100" w:firstLine="160"/>
              <w:jc w:val="both"/>
              <w:rPr>
                <w:rFonts w:ascii="Calibri" w:eastAsia="Times New Roman" w:hAnsi="Calibri" w:cs="Times New Roman"/>
                <w:color w:val="000000"/>
                <w:sz w:val="16"/>
                <w:szCs w:val="16"/>
                <w:lang w:eastAsia="cs-CZ"/>
              </w:rPr>
            </w:pPr>
            <w:r w:rsidRPr="008759C8">
              <w:rPr>
                <w:rFonts w:ascii="Calibri" w:eastAsia="Times New Roman" w:hAnsi="Calibri" w:cs="Times New Roman"/>
                <w:color w:val="000000"/>
                <w:sz w:val="16"/>
                <w:szCs w:val="16"/>
                <w:lang w:eastAsia="cs-CZ"/>
              </w:rPr>
              <w:t>Cílem programu je podpora projektů aplikovaného výzkumu a experimentálního vývoje, jejichž výsledky mají vysoký potenciál pro rychlé uplatnění v nových produktech, výrobních postupech a službách. To pomůže udržet si a rozvíjet celosvětové postavení v technologiích, výzkumu, vývoji a inovacích, o něž se opírá konkurenceschopnost v řadě stávajících, ale i vznikajících průmyslových a dalších odvětvích. Nástrojem pro dosažení uvedeného cíle je naplňování Priorit definovaných v souladu s národními a resortními strategiemi prostřednictvím podpory projektů, v rámci kterých budou realizovány výzkumné cíle oblastí a podoblastí daných prioritních oblastí. Cíle jednotlivých prioritních oblastí jsou uvedeny v příloze (kap. 21). Příloha obsahuje rovněž relevantní výzkumné cíle prioritní oblasti Zdravá populace, kterých může být při řešení projektů v rámci níže uvedených podprogramů dosaženo.</w:t>
            </w:r>
          </w:p>
        </w:tc>
        <w:tc>
          <w:tcPr>
            <w:tcW w:w="1276" w:type="dxa"/>
            <w:tcBorders>
              <w:top w:val="nil"/>
              <w:left w:val="nil"/>
              <w:bottom w:val="single" w:sz="4" w:space="0" w:color="92CDDC"/>
              <w:right w:val="single" w:sz="4" w:space="0" w:color="92CDDC"/>
            </w:tcBorders>
            <w:shd w:val="clear" w:color="auto" w:fill="auto"/>
            <w:noWrap/>
            <w:vAlign w:val="center"/>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301 194</w:t>
            </w:r>
          </w:p>
        </w:tc>
        <w:tc>
          <w:tcPr>
            <w:tcW w:w="1216" w:type="dxa"/>
            <w:tcBorders>
              <w:top w:val="nil"/>
              <w:left w:val="nil"/>
              <w:bottom w:val="single" w:sz="4" w:space="0" w:color="92CDDC"/>
              <w:right w:val="single" w:sz="4" w:space="0" w:color="92CDDC"/>
            </w:tcBorders>
            <w:shd w:val="clear" w:color="auto" w:fill="auto"/>
            <w:noWrap/>
            <w:vAlign w:val="center"/>
          </w:tcPr>
          <w:p w:rsidR="001D187F" w:rsidRPr="008759C8" w:rsidRDefault="001D187F" w:rsidP="00F657F4">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319 019</w:t>
            </w:r>
          </w:p>
        </w:tc>
      </w:tr>
      <w:tr w:rsidR="001D187F" w:rsidRPr="000822A0" w:rsidTr="00F657F4">
        <w:trPr>
          <w:trHeight w:val="300"/>
          <w:jc w:val="center"/>
        </w:trPr>
        <w:tc>
          <w:tcPr>
            <w:tcW w:w="960" w:type="dxa"/>
            <w:tcBorders>
              <w:top w:val="nil"/>
              <w:left w:val="nil"/>
              <w:bottom w:val="nil"/>
              <w:right w:val="nil"/>
            </w:tcBorders>
            <w:shd w:val="clear" w:color="000000" w:fill="92CDDC"/>
            <w:noWrap/>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 </w:t>
            </w:r>
          </w:p>
        </w:tc>
        <w:tc>
          <w:tcPr>
            <w:tcW w:w="2740" w:type="dxa"/>
            <w:tcBorders>
              <w:top w:val="nil"/>
              <w:left w:val="nil"/>
              <w:bottom w:val="nil"/>
              <w:right w:val="nil"/>
            </w:tcBorders>
            <w:shd w:val="clear" w:color="000000" w:fill="92CDDC"/>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 </w:t>
            </w:r>
          </w:p>
        </w:tc>
        <w:tc>
          <w:tcPr>
            <w:tcW w:w="7088" w:type="dxa"/>
            <w:tcBorders>
              <w:top w:val="nil"/>
              <w:left w:val="nil"/>
              <w:bottom w:val="nil"/>
              <w:right w:val="nil"/>
            </w:tcBorders>
            <w:shd w:val="clear" w:color="000000" w:fill="92CDDC"/>
            <w:noWrap/>
            <w:vAlign w:val="center"/>
            <w:hideMark/>
          </w:tcPr>
          <w:p w:rsidR="001D187F" w:rsidRPr="000822A0" w:rsidRDefault="001D187F" w:rsidP="00F657F4">
            <w:pPr>
              <w:spacing w:after="0" w:line="240" w:lineRule="auto"/>
              <w:jc w:val="center"/>
              <w:rPr>
                <w:rFonts w:ascii="Calibri" w:eastAsia="Times New Roman" w:hAnsi="Calibri" w:cs="Times New Roman"/>
                <w:b/>
                <w:bCs/>
                <w:color w:val="FFFFFF"/>
                <w:lang w:eastAsia="cs-CZ"/>
              </w:rPr>
            </w:pPr>
            <w:r w:rsidRPr="000822A0">
              <w:rPr>
                <w:rFonts w:ascii="Calibri" w:eastAsia="Times New Roman" w:hAnsi="Calibri" w:cs="Times New Roman"/>
                <w:b/>
                <w:bCs/>
                <w:color w:val="FFFFFF"/>
                <w:lang w:eastAsia="cs-CZ"/>
              </w:rPr>
              <w:t>Celkem</w:t>
            </w:r>
          </w:p>
        </w:tc>
        <w:tc>
          <w:tcPr>
            <w:tcW w:w="1276" w:type="dxa"/>
            <w:tcBorders>
              <w:top w:val="nil"/>
              <w:left w:val="nil"/>
              <w:bottom w:val="nil"/>
              <w:right w:val="nil"/>
            </w:tcBorders>
            <w:shd w:val="clear" w:color="000000" w:fill="92CDDC"/>
            <w:noWrap/>
            <w:vAlign w:val="center"/>
            <w:hideMark/>
          </w:tcPr>
          <w:p w:rsidR="001D187F" w:rsidRPr="00785E7E" w:rsidRDefault="001D187F" w:rsidP="00F657F4">
            <w:pPr>
              <w:spacing w:after="0" w:line="240" w:lineRule="auto"/>
              <w:jc w:val="right"/>
              <w:rPr>
                <w:rFonts w:ascii="Calibri" w:eastAsia="Times New Roman" w:hAnsi="Calibri" w:cs="Times New Roman"/>
                <w:b/>
                <w:bCs/>
                <w:color w:val="FFFFFF"/>
                <w:lang w:eastAsia="cs-CZ"/>
              </w:rPr>
            </w:pPr>
            <w:r>
              <w:rPr>
                <w:rFonts w:ascii="Calibri" w:eastAsia="Times New Roman" w:hAnsi="Calibri" w:cs="Times New Roman"/>
                <w:b/>
                <w:bCs/>
                <w:color w:val="FFFFFF"/>
                <w:lang w:eastAsia="cs-CZ"/>
              </w:rPr>
              <w:t>9</w:t>
            </w:r>
            <w:r w:rsidRPr="00785E7E">
              <w:rPr>
                <w:rFonts w:ascii="Calibri" w:eastAsia="Times New Roman" w:hAnsi="Calibri" w:cs="Times New Roman"/>
                <w:b/>
                <w:bCs/>
                <w:color w:val="FFFFFF"/>
                <w:lang w:eastAsia="cs-CZ"/>
              </w:rPr>
              <w:t xml:space="preserve"> </w:t>
            </w:r>
            <w:r>
              <w:rPr>
                <w:rFonts w:ascii="Calibri" w:eastAsia="Times New Roman" w:hAnsi="Calibri" w:cs="Times New Roman"/>
                <w:b/>
                <w:bCs/>
                <w:color w:val="FFFFFF"/>
                <w:lang w:eastAsia="cs-CZ"/>
              </w:rPr>
              <w:t>806</w:t>
            </w:r>
            <w:r w:rsidRPr="00785E7E">
              <w:rPr>
                <w:rFonts w:ascii="Calibri" w:eastAsia="Times New Roman" w:hAnsi="Calibri" w:cs="Times New Roman"/>
                <w:b/>
                <w:bCs/>
                <w:color w:val="FFFFFF"/>
                <w:lang w:eastAsia="cs-CZ"/>
              </w:rPr>
              <w:t xml:space="preserve"> </w:t>
            </w:r>
            <w:r>
              <w:rPr>
                <w:rFonts w:ascii="Calibri" w:eastAsia="Times New Roman" w:hAnsi="Calibri" w:cs="Times New Roman"/>
                <w:b/>
                <w:bCs/>
                <w:color w:val="FFFFFF"/>
                <w:lang w:eastAsia="cs-CZ"/>
              </w:rPr>
              <w:t>580</w:t>
            </w:r>
          </w:p>
        </w:tc>
        <w:tc>
          <w:tcPr>
            <w:tcW w:w="1216" w:type="dxa"/>
            <w:tcBorders>
              <w:top w:val="nil"/>
              <w:left w:val="nil"/>
              <w:bottom w:val="nil"/>
              <w:right w:val="nil"/>
            </w:tcBorders>
            <w:shd w:val="clear" w:color="000000" w:fill="92CDDC"/>
            <w:noWrap/>
            <w:vAlign w:val="center"/>
            <w:hideMark/>
          </w:tcPr>
          <w:p w:rsidR="001D187F" w:rsidRPr="00785E7E" w:rsidRDefault="001D187F" w:rsidP="00F657F4">
            <w:pPr>
              <w:spacing w:after="0" w:line="240" w:lineRule="auto"/>
              <w:jc w:val="right"/>
              <w:rPr>
                <w:rFonts w:ascii="Calibri" w:eastAsia="Times New Roman" w:hAnsi="Calibri" w:cs="Times New Roman"/>
                <w:b/>
                <w:bCs/>
                <w:color w:val="FFFFFF"/>
                <w:lang w:eastAsia="cs-CZ"/>
              </w:rPr>
            </w:pPr>
            <w:r w:rsidRPr="00785E7E">
              <w:rPr>
                <w:rFonts w:ascii="Calibri" w:eastAsia="Times New Roman" w:hAnsi="Calibri" w:cs="Times New Roman"/>
                <w:b/>
                <w:bCs/>
                <w:color w:val="FFFFFF"/>
                <w:lang w:eastAsia="cs-CZ"/>
              </w:rPr>
              <w:t xml:space="preserve">12 </w:t>
            </w:r>
            <w:r>
              <w:rPr>
                <w:rFonts w:ascii="Calibri" w:eastAsia="Times New Roman" w:hAnsi="Calibri" w:cs="Times New Roman"/>
                <w:b/>
                <w:bCs/>
                <w:color w:val="FFFFFF"/>
                <w:lang w:eastAsia="cs-CZ"/>
              </w:rPr>
              <w:t>051</w:t>
            </w:r>
            <w:r w:rsidRPr="00785E7E">
              <w:rPr>
                <w:rFonts w:ascii="Calibri" w:eastAsia="Times New Roman" w:hAnsi="Calibri" w:cs="Times New Roman"/>
                <w:b/>
                <w:bCs/>
                <w:color w:val="FFFFFF"/>
                <w:lang w:eastAsia="cs-CZ"/>
              </w:rPr>
              <w:t xml:space="preserve"> </w:t>
            </w:r>
            <w:r>
              <w:rPr>
                <w:rFonts w:ascii="Calibri" w:eastAsia="Times New Roman" w:hAnsi="Calibri" w:cs="Times New Roman"/>
                <w:b/>
                <w:bCs/>
                <w:color w:val="FFFFFF"/>
                <w:lang w:eastAsia="cs-CZ"/>
              </w:rPr>
              <w:t>187</w:t>
            </w:r>
          </w:p>
        </w:tc>
      </w:tr>
    </w:tbl>
    <w:p w:rsidR="001D187F" w:rsidRPr="000822A0" w:rsidRDefault="001D187F" w:rsidP="001D187F">
      <w:pPr>
        <w:pStyle w:val="Zdroj"/>
      </w:pPr>
      <w:r w:rsidRPr="000822A0">
        <w:t>Zdroj dat: IS VaVaI</w:t>
      </w:r>
      <w:r w:rsidR="007F2A93">
        <w:t>, návrhy programů a skupin grantových projektů schválené vládou</w:t>
      </w:r>
    </w:p>
    <w:p w:rsidR="001D187F" w:rsidRDefault="001D187F" w:rsidP="001D187F">
      <w:pPr>
        <w:pStyle w:val="komentzaobrzkem"/>
      </w:pPr>
      <w:r w:rsidRPr="000822A0">
        <w:t>V tabulce nejsou zahrnuty Projekty velkých infrastruktur pro VaVaI (kód programu LM)</w:t>
      </w:r>
      <w:r>
        <w:t>,</w:t>
      </w:r>
      <w:r w:rsidRPr="000822A0">
        <w:t xml:space="preserve"> Národní program udržitelnosti I (kód programu LO)</w:t>
      </w:r>
      <w:r>
        <w:t xml:space="preserve"> a Národní program udržitelnosti II</w:t>
      </w:r>
      <w:r w:rsidRPr="000822A0">
        <w:t xml:space="preserve"> </w:t>
      </w:r>
      <w:r>
        <w:t xml:space="preserve">(kód programu LQ) </w:t>
      </w:r>
      <w:r w:rsidRPr="000822A0">
        <w:t>pro jejich institucionální charakter</w:t>
      </w:r>
      <w:r>
        <w:t>.</w:t>
      </w:r>
    </w:p>
    <w:p w:rsidR="001D187F" w:rsidRDefault="001D187F" w:rsidP="001D187F">
      <w:pPr>
        <w:pStyle w:val="komentzaobrzkem"/>
        <w:sectPr w:rsidR="001D187F" w:rsidSect="00F657F4">
          <w:footerReference w:type="default" r:id="rId29"/>
          <w:pgSz w:w="16838" w:h="11906" w:orient="landscape"/>
          <w:pgMar w:top="1134" w:right="1134" w:bottom="1134" w:left="1134" w:header="708" w:footer="708" w:gutter="0"/>
          <w:cols w:space="708"/>
          <w:docGrid w:linePitch="360"/>
        </w:sectPr>
      </w:pPr>
    </w:p>
    <w:p w:rsidR="006338C7" w:rsidRPr="006338C7" w:rsidRDefault="006338C7" w:rsidP="00E85415">
      <w:pPr>
        <w:pStyle w:val="NadpisurovenI"/>
        <w:numPr>
          <w:ilvl w:val="0"/>
          <w:numId w:val="7"/>
        </w:numPr>
      </w:pPr>
      <w:bookmarkStart w:id="13" w:name="_Toc500144025"/>
      <w:r w:rsidRPr="006338C7">
        <w:lastRenderedPageBreak/>
        <w:t>P</w:t>
      </w:r>
      <w:r w:rsidR="00321A9B">
        <w:t>odpora</w:t>
      </w:r>
      <w:r w:rsidR="00846C9A">
        <w:t xml:space="preserve"> </w:t>
      </w:r>
      <w:r w:rsidR="005025F4">
        <w:t>výzkumu, vývoje a inovací</w:t>
      </w:r>
      <w:r w:rsidR="00EB0FF6">
        <w:t xml:space="preserve"> v </w:t>
      </w:r>
      <w:r w:rsidRPr="006338C7">
        <w:t xml:space="preserve">ČR </w:t>
      </w:r>
      <w:r w:rsidR="00321A9B">
        <w:t>z evropských prostředků</w:t>
      </w:r>
      <w:bookmarkEnd w:id="13"/>
    </w:p>
    <w:p w:rsidR="006338C7" w:rsidRDefault="006338C7" w:rsidP="002727BC">
      <w:pPr>
        <w:pStyle w:val="NadpisurovemII"/>
        <w:numPr>
          <w:ilvl w:val="1"/>
          <w:numId w:val="8"/>
        </w:numPr>
      </w:pPr>
      <w:bookmarkStart w:id="14" w:name="_Toc500144026"/>
      <w:r w:rsidRPr="00C27B9A">
        <w:t>S</w:t>
      </w:r>
      <w:r w:rsidR="001530DA">
        <w:t xml:space="preserve">trategický rámec podpory </w:t>
      </w:r>
      <w:r w:rsidR="007800F2" w:rsidRPr="007800F2">
        <w:t>výzkumu, vývoje a inovací</w:t>
      </w:r>
      <w:r w:rsidR="00EB0FF6">
        <w:t xml:space="preserve"> v </w:t>
      </w:r>
      <w:r w:rsidRPr="00C27B9A">
        <w:t xml:space="preserve">ČR </w:t>
      </w:r>
      <w:r w:rsidR="001530DA">
        <w:t>z</w:t>
      </w:r>
      <w:r w:rsidR="0015034C">
        <w:t> </w:t>
      </w:r>
      <w:r w:rsidRPr="00C27B9A">
        <w:t>E</w:t>
      </w:r>
      <w:r w:rsidR="0015034C">
        <w:t>vropských strukturálních a investičních</w:t>
      </w:r>
      <w:r w:rsidRPr="00C27B9A">
        <w:t xml:space="preserve"> </w:t>
      </w:r>
      <w:r w:rsidR="001530DA">
        <w:t>fondů</w:t>
      </w:r>
      <w:bookmarkEnd w:id="14"/>
    </w:p>
    <w:p w:rsidR="00B703A1" w:rsidRPr="00A406F3" w:rsidRDefault="00202BCE" w:rsidP="002727BC">
      <w:pPr>
        <w:spacing w:line="360" w:lineRule="auto"/>
        <w:ind w:firstLine="709"/>
        <w:jc w:val="both"/>
        <w:rPr>
          <w:rFonts w:ascii="Arial" w:eastAsia="Times New Roman" w:hAnsi="Arial" w:cs="Arial"/>
          <w:lang w:eastAsia="cs-CZ"/>
        </w:rPr>
      </w:pPr>
      <w:r w:rsidRPr="00A406F3">
        <w:rPr>
          <w:rFonts w:ascii="Arial" w:eastAsia="Times New Roman" w:hAnsi="Arial" w:cs="Arial"/>
          <w:lang w:eastAsia="cs-CZ"/>
        </w:rPr>
        <w:t>Evropské prostředky směřované na podporu výzkumu a vývoje v ČR jsou</w:t>
      </w:r>
      <w:r>
        <w:rPr>
          <w:rFonts w:ascii="Arial" w:eastAsia="Times New Roman" w:hAnsi="Arial" w:cs="Arial"/>
          <w:lang w:eastAsia="cs-CZ"/>
        </w:rPr>
        <w:t xml:space="preserve"> </w:t>
      </w:r>
      <w:r w:rsidRPr="00A406F3">
        <w:rPr>
          <w:rFonts w:ascii="Arial" w:eastAsia="Times New Roman" w:hAnsi="Arial" w:cs="Arial"/>
          <w:lang w:eastAsia="cs-CZ"/>
        </w:rPr>
        <w:t>součástí celkových zahraničních zdrojů, které</w:t>
      </w:r>
      <w:r>
        <w:rPr>
          <w:rFonts w:ascii="Arial" w:eastAsia="Times New Roman" w:hAnsi="Arial" w:cs="Arial"/>
          <w:lang w:eastAsia="cs-CZ"/>
        </w:rPr>
        <w:t xml:space="preserve"> jsou určeny</w:t>
      </w:r>
      <w:r w:rsidRPr="00A406F3">
        <w:rPr>
          <w:rFonts w:ascii="Arial" w:eastAsia="Times New Roman" w:hAnsi="Arial" w:cs="Arial"/>
          <w:lang w:eastAsia="cs-CZ"/>
        </w:rPr>
        <w:t xml:space="preserve"> k financování VaVaI v ČR. Obrázek 3.1 znázorňuje vývoj veřejné a soukromé složky výdajů ze zahraničních zdrojů.</w:t>
      </w:r>
    </w:p>
    <w:p w:rsidR="00B703A1" w:rsidRPr="00202BCE" w:rsidRDefault="00202BCE" w:rsidP="002727BC">
      <w:pPr>
        <w:pStyle w:val="Obrzek-nadpis"/>
        <w:rPr>
          <w:rFonts w:eastAsiaTheme="majorEastAsia"/>
        </w:rPr>
      </w:pPr>
      <w:r>
        <w:t>Obrázek</w:t>
      </w:r>
      <w:r w:rsidR="00B703A1" w:rsidRPr="00202BCE">
        <w:rPr>
          <w:rFonts w:eastAsiaTheme="majorEastAsia"/>
        </w:rPr>
        <w:t xml:space="preserve"> 3.1: Výdaje na výzkum a vývoj ze zahraničních zdrojů, 2006 - 2016 (mld. Kč)</w:t>
      </w:r>
    </w:p>
    <w:p w:rsidR="00FB188D" w:rsidRDefault="00FB188D" w:rsidP="002727BC">
      <w:pPr>
        <w:rPr>
          <w:lang w:eastAsia="cs-CZ"/>
        </w:rPr>
      </w:pPr>
      <w:r>
        <w:rPr>
          <w:noProof/>
          <w:lang w:eastAsia="cs-CZ"/>
        </w:rPr>
        <w:drawing>
          <wp:inline distT="0" distB="0" distL="0" distR="0" wp14:anchorId="40F5397F" wp14:editId="1AAB8A8A">
            <wp:extent cx="5667375" cy="4013416"/>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2747" cy="4017220"/>
                    </a:xfrm>
                    <a:prstGeom prst="rect">
                      <a:avLst/>
                    </a:prstGeom>
                    <a:noFill/>
                  </pic:spPr>
                </pic:pic>
              </a:graphicData>
            </a:graphic>
          </wp:inline>
        </w:drawing>
      </w:r>
    </w:p>
    <w:p w:rsidR="00B703A1" w:rsidRPr="00202BCE" w:rsidRDefault="00B703A1" w:rsidP="002727BC">
      <w:pPr>
        <w:pStyle w:val="Zdroj"/>
      </w:pPr>
      <w:r w:rsidRPr="00202BCE">
        <w:t>Zdroj dat: ČSÚ</w:t>
      </w:r>
    </w:p>
    <w:p w:rsidR="00B703A1" w:rsidRDefault="00B703A1" w:rsidP="002727BC">
      <w:pPr>
        <w:spacing w:after="0" w:line="360" w:lineRule="auto"/>
        <w:ind w:firstLine="709"/>
        <w:jc w:val="both"/>
        <w:rPr>
          <w:rFonts w:ascii="Arial" w:hAnsi="Arial" w:cs="Arial"/>
          <w:lang w:eastAsia="cs-CZ"/>
        </w:rPr>
      </w:pPr>
      <w:r w:rsidRPr="00A406F3">
        <w:rPr>
          <w:rFonts w:ascii="Arial" w:hAnsi="Arial" w:cs="Arial"/>
          <w:lang w:eastAsia="cs-CZ"/>
        </w:rPr>
        <w:t>Z </w:t>
      </w:r>
      <w:r w:rsidR="00ED6C9D">
        <w:rPr>
          <w:rFonts w:ascii="Arial" w:hAnsi="Arial" w:cs="Arial"/>
          <w:lang w:eastAsia="cs-CZ"/>
        </w:rPr>
        <w:t>obrázku</w:t>
      </w:r>
      <w:r w:rsidRPr="00A406F3">
        <w:rPr>
          <w:rFonts w:ascii="Arial" w:hAnsi="Arial" w:cs="Arial"/>
          <w:lang w:eastAsia="cs-CZ"/>
        </w:rPr>
        <w:t xml:space="preserve"> je patrné, že </w:t>
      </w:r>
      <w:r w:rsidR="00ED6C9D">
        <w:rPr>
          <w:rFonts w:ascii="Arial" w:hAnsi="Arial" w:cs="Arial"/>
          <w:lang w:eastAsia="cs-CZ"/>
        </w:rPr>
        <w:t>soukromá složka zah</w:t>
      </w:r>
      <w:r w:rsidR="00C34D96">
        <w:rPr>
          <w:rFonts w:ascii="Arial" w:hAnsi="Arial" w:cs="Arial"/>
          <w:lang w:eastAsia="cs-CZ"/>
        </w:rPr>
        <w:t xml:space="preserve">raničních zdrojů od roku 2006 </w:t>
      </w:r>
      <w:r w:rsidR="00ED6C9D">
        <w:rPr>
          <w:rFonts w:ascii="Arial" w:hAnsi="Arial" w:cs="Arial"/>
          <w:lang w:eastAsia="cs-CZ"/>
        </w:rPr>
        <w:t>trvale roste</w:t>
      </w:r>
      <w:r w:rsidR="00C34D96">
        <w:rPr>
          <w:rFonts w:ascii="Arial" w:hAnsi="Arial" w:cs="Arial"/>
          <w:lang w:eastAsia="cs-CZ"/>
        </w:rPr>
        <w:t>; od roku 2013 došlo téměř ke zdvojnásobení jejího objemu, a to z 8,6 na 16,5 mld. Kč.</w:t>
      </w:r>
      <w:r w:rsidR="00ED6C9D">
        <w:rPr>
          <w:rFonts w:ascii="Arial" w:hAnsi="Arial" w:cs="Arial"/>
          <w:lang w:eastAsia="cs-CZ"/>
        </w:rPr>
        <w:t xml:space="preserve"> </w:t>
      </w:r>
      <w:r w:rsidR="00C34D96">
        <w:rPr>
          <w:rFonts w:ascii="Arial" w:hAnsi="Arial" w:cs="Arial"/>
          <w:lang w:eastAsia="cs-CZ"/>
        </w:rPr>
        <w:t>P</w:t>
      </w:r>
      <w:r w:rsidR="00ED6C9D">
        <w:rPr>
          <w:rFonts w:ascii="Arial" w:hAnsi="Arial" w:cs="Arial"/>
          <w:lang w:eastAsia="cs-CZ"/>
        </w:rPr>
        <w:t>rudký pokles veřejných zahraničních zdrojů</w:t>
      </w:r>
      <w:r w:rsidR="00BC0234">
        <w:rPr>
          <w:rFonts w:ascii="Arial" w:hAnsi="Arial" w:cs="Arial"/>
          <w:lang w:eastAsia="cs-CZ"/>
        </w:rPr>
        <w:t xml:space="preserve"> z 13,8 mld. Kč v roce 2015 </w:t>
      </w:r>
      <w:r w:rsidR="00C34D96">
        <w:rPr>
          <w:rFonts w:ascii="Arial" w:hAnsi="Arial" w:cs="Arial"/>
          <w:lang w:eastAsia="cs-CZ"/>
        </w:rPr>
        <w:t xml:space="preserve">(tj. z maximální hodnoty za sledované období) </w:t>
      </w:r>
      <w:r w:rsidR="00BC0234">
        <w:rPr>
          <w:rFonts w:ascii="Arial" w:hAnsi="Arial" w:cs="Arial"/>
          <w:lang w:eastAsia="cs-CZ"/>
        </w:rPr>
        <w:t xml:space="preserve">na 2,7 mld. Kč v roce </w:t>
      </w:r>
      <w:r w:rsidRPr="00A406F3">
        <w:rPr>
          <w:rFonts w:ascii="Arial" w:hAnsi="Arial" w:cs="Arial"/>
          <w:lang w:eastAsia="cs-CZ"/>
        </w:rPr>
        <w:t xml:space="preserve">2016 </w:t>
      </w:r>
      <w:r w:rsidR="00BC0234">
        <w:rPr>
          <w:rFonts w:ascii="Arial" w:hAnsi="Arial" w:cs="Arial"/>
          <w:lang w:eastAsia="cs-CZ"/>
        </w:rPr>
        <w:t xml:space="preserve">se </w:t>
      </w:r>
      <w:r w:rsidR="00C34D96">
        <w:rPr>
          <w:rFonts w:ascii="Arial" w:hAnsi="Arial" w:cs="Arial"/>
          <w:lang w:eastAsia="cs-CZ"/>
        </w:rPr>
        <w:t xml:space="preserve">však </w:t>
      </w:r>
      <w:r w:rsidR="00BC0234">
        <w:rPr>
          <w:rFonts w:ascii="Arial" w:hAnsi="Arial" w:cs="Arial"/>
          <w:lang w:eastAsia="cs-CZ"/>
        </w:rPr>
        <w:t>promítl do snížení celkového objemu zahraničních zdrojů</w:t>
      </w:r>
      <w:r w:rsidR="00575F41">
        <w:rPr>
          <w:rFonts w:ascii="Arial" w:hAnsi="Arial" w:cs="Arial"/>
          <w:lang w:eastAsia="cs-CZ"/>
        </w:rPr>
        <w:t xml:space="preserve">, a to </w:t>
      </w:r>
      <w:proofErr w:type="gramStart"/>
      <w:r w:rsidR="00575F41">
        <w:rPr>
          <w:rFonts w:ascii="Arial" w:hAnsi="Arial" w:cs="Arial"/>
          <w:lang w:eastAsia="cs-CZ"/>
        </w:rPr>
        <w:t>ze</w:t>
      </w:r>
      <w:proofErr w:type="gramEnd"/>
      <w:r w:rsidR="00575F41">
        <w:rPr>
          <w:rFonts w:ascii="Arial" w:hAnsi="Arial" w:cs="Arial"/>
          <w:lang w:eastAsia="cs-CZ"/>
        </w:rPr>
        <w:t xml:space="preserve"> 28,8 mld. Kč v roce 2015 na 19,2 mld. Kč v roce 2016</w:t>
      </w:r>
      <w:r w:rsidR="00BC0234">
        <w:rPr>
          <w:rFonts w:ascii="Arial" w:hAnsi="Arial" w:cs="Arial"/>
          <w:lang w:eastAsia="cs-CZ"/>
        </w:rPr>
        <w:t xml:space="preserve">. </w:t>
      </w:r>
      <w:r w:rsidR="00C34D96">
        <w:rPr>
          <w:rFonts w:ascii="Arial" w:hAnsi="Arial" w:cs="Arial"/>
          <w:lang w:eastAsia="cs-CZ"/>
        </w:rPr>
        <w:t>Tento vývoj vyplývá z</w:t>
      </w:r>
      <w:r w:rsidR="00575F41">
        <w:rPr>
          <w:rFonts w:ascii="Arial" w:hAnsi="Arial" w:cs="Arial"/>
          <w:lang w:eastAsia="cs-CZ"/>
        </w:rPr>
        <w:t xml:space="preserve">e skutečnosti, že </w:t>
      </w:r>
      <w:r w:rsidR="00C34D96">
        <w:rPr>
          <w:rFonts w:ascii="Arial" w:hAnsi="Arial" w:cs="Arial"/>
          <w:lang w:eastAsia="cs-CZ"/>
        </w:rPr>
        <w:t>intenzivní čerpání prostředků na VaVaI z</w:t>
      </w:r>
      <w:r w:rsidR="00575F41">
        <w:rPr>
          <w:rFonts w:ascii="Arial" w:hAnsi="Arial" w:cs="Arial"/>
          <w:lang w:eastAsia="cs-CZ"/>
        </w:rPr>
        <w:t>e strukturálních fondů EU</w:t>
      </w:r>
      <w:r w:rsidR="00C34D96">
        <w:rPr>
          <w:rFonts w:ascii="Arial" w:hAnsi="Arial" w:cs="Arial"/>
          <w:lang w:eastAsia="cs-CZ"/>
        </w:rPr>
        <w:t xml:space="preserve"> bylo soustředěno do druhé poloviny programov</w:t>
      </w:r>
      <w:r w:rsidR="00FB21A0">
        <w:rPr>
          <w:rFonts w:ascii="Arial" w:hAnsi="Arial" w:cs="Arial"/>
          <w:lang w:eastAsia="cs-CZ"/>
        </w:rPr>
        <w:t>ého</w:t>
      </w:r>
      <w:r w:rsidR="00C34D96">
        <w:rPr>
          <w:rFonts w:ascii="Arial" w:hAnsi="Arial" w:cs="Arial"/>
          <w:lang w:eastAsia="cs-CZ"/>
        </w:rPr>
        <w:t xml:space="preserve"> období 2007 –</w:t>
      </w:r>
      <w:r w:rsidR="00575F41">
        <w:rPr>
          <w:rFonts w:ascii="Arial" w:hAnsi="Arial" w:cs="Arial"/>
          <w:lang w:eastAsia="cs-CZ"/>
        </w:rPr>
        <w:t xml:space="preserve"> 2013, tj. </w:t>
      </w:r>
      <w:r w:rsidR="00C34D96">
        <w:rPr>
          <w:rFonts w:ascii="Arial" w:hAnsi="Arial" w:cs="Arial"/>
          <w:lang w:eastAsia="cs-CZ"/>
        </w:rPr>
        <w:t>v souladu s</w:t>
      </w:r>
      <w:r w:rsidR="001D71E1">
        <w:rPr>
          <w:rFonts w:ascii="Arial" w:hAnsi="Arial" w:cs="Arial"/>
          <w:lang w:eastAsia="cs-CZ"/>
        </w:rPr>
        <w:t xml:space="preserve"> pravidlem </w:t>
      </w:r>
      <w:r w:rsidR="00C34D96">
        <w:rPr>
          <w:rFonts w:ascii="Arial" w:hAnsi="Arial" w:cs="Arial"/>
          <w:lang w:eastAsia="cs-CZ"/>
        </w:rPr>
        <w:t xml:space="preserve">„n+2“ </w:t>
      </w:r>
      <w:r w:rsidR="00575F41">
        <w:rPr>
          <w:rFonts w:ascii="Arial" w:hAnsi="Arial" w:cs="Arial"/>
          <w:lang w:eastAsia="cs-CZ"/>
        </w:rPr>
        <w:t xml:space="preserve">pro čerpání prostředků příjemci </w:t>
      </w:r>
      <w:r w:rsidR="00C34D96">
        <w:rPr>
          <w:rFonts w:ascii="Arial" w:hAnsi="Arial" w:cs="Arial"/>
          <w:lang w:eastAsia="cs-CZ"/>
        </w:rPr>
        <w:t xml:space="preserve">do </w:t>
      </w:r>
      <w:r w:rsidR="00575F41">
        <w:rPr>
          <w:rFonts w:ascii="Arial" w:hAnsi="Arial" w:cs="Arial"/>
          <w:lang w:eastAsia="cs-CZ"/>
        </w:rPr>
        <w:t xml:space="preserve">konce </w:t>
      </w:r>
      <w:r w:rsidR="00C34D96">
        <w:rPr>
          <w:rFonts w:ascii="Arial" w:hAnsi="Arial" w:cs="Arial"/>
          <w:lang w:eastAsia="cs-CZ"/>
        </w:rPr>
        <w:t xml:space="preserve">roku 2015. </w:t>
      </w:r>
      <w:r w:rsidR="007673E3">
        <w:rPr>
          <w:rFonts w:ascii="Arial" w:hAnsi="Arial" w:cs="Arial"/>
          <w:lang w:eastAsia="cs-CZ"/>
        </w:rPr>
        <w:t xml:space="preserve">Propad </w:t>
      </w:r>
      <w:r w:rsidR="001D71E1">
        <w:rPr>
          <w:rFonts w:ascii="Arial" w:hAnsi="Arial" w:cs="Arial"/>
          <w:lang w:eastAsia="cs-CZ"/>
        </w:rPr>
        <w:t xml:space="preserve">veřejných zdrojů </w:t>
      </w:r>
      <w:r w:rsidR="007673E3">
        <w:rPr>
          <w:rFonts w:ascii="Arial" w:hAnsi="Arial" w:cs="Arial"/>
          <w:lang w:eastAsia="cs-CZ"/>
        </w:rPr>
        <w:t xml:space="preserve">v roce 2016 je tak způsoben zejména </w:t>
      </w:r>
      <w:r w:rsidR="001D71E1">
        <w:rPr>
          <w:rFonts w:ascii="Arial" w:hAnsi="Arial" w:cs="Arial"/>
          <w:lang w:eastAsia="cs-CZ"/>
        </w:rPr>
        <w:t>postupným náběhem a </w:t>
      </w:r>
      <w:r w:rsidR="007673E3">
        <w:rPr>
          <w:rFonts w:ascii="Arial" w:hAnsi="Arial" w:cs="Arial"/>
          <w:lang w:eastAsia="cs-CZ"/>
        </w:rPr>
        <w:t>proplácením podpory pro projekty nově realizované v období 2014 – 2020.</w:t>
      </w:r>
      <w:r w:rsidRPr="00A406F3">
        <w:rPr>
          <w:rFonts w:ascii="Arial" w:hAnsi="Arial" w:cs="Arial"/>
          <w:lang w:eastAsia="cs-CZ"/>
        </w:rPr>
        <w:t xml:space="preserve"> </w:t>
      </w:r>
      <w:r w:rsidR="00BC0234">
        <w:rPr>
          <w:rFonts w:ascii="Arial" w:hAnsi="Arial" w:cs="Arial"/>
          <w:lang w:eastAsia="cs-CZ"/>
        </w:rPr>
        <w:t xml:space="preserve">Lze ovšem </w:t>
      </w:r>
      <w:r w:rsidR="00BC0234">
        <w:rPr>
          <w:rFonts w:ascii="Arial" w:hAnsi="Arial" w:cs="Arial"/>
          <w:lang w:eastAsia="cs-CZ"/>
        </w:rPr>
        <w:lastRenderedPageBreak/>
        <w:t xml:space="preserve">očekávat, že v dalších letech </w:t>
      </w:r>
      <w:r w:rsidRPr="00A406F3">
        <w:rPr>
          <w:rFonts w:ascii="Arial" w:hAnsi="Arial" w:cs="Arial"/>
          <w:lang w:eastAsia="cs-CZ"/>
        </w:rPr>
        <w:t xml:space="preserve">bude průběžně docházet k </w:t>
      </w:r>
      <w:r w:rsidR="007673E3">
        <w:rPr>
          <w:rFonts w:ascii="Arial" w:hAnsi="Arial" w:cs="Arial"/>
          <w:lang w:eastAsia="cs-CZ"/>
        </w:rPr>
        <w:t>opětovnému</w:t>
      </w:r>
      <w:r w:rsidRPr="00A406F3">
        <w:rPr>
          <w:rFonts w:ascii="Arial" w:hAnsi="Arial" w:cs="Arial"/>
          <w:lang w:eastAsia="cs-CZ"/>
        </w:rPr>
        <w:t xml:space="preserve"> nárůstu</w:t>
      </w:r>
      <w:r w:rsidR="007673E3">
        <w:rPr>
          <w:rFonts w:ascii="Arial" w:hAnsi="Arial" w:cs="Arial"/>
          <w:lang w:eastAsia="cs-CZ"/>
        </w:rPr>
        <w:t xml:space="preserve"> zdrojů ze zahraničních zdrojů</w:t>
      </w:r>
      <w:r w:rsidR="00BC0234">
        <w:rPr>
          <w:rFonts w:ascii="Arial" w:hAnsi="Arial" w:cs="Arial"/>
          <w:lang w:eastAsia="cs-CZ"/>
        </w:rPr>
        <w:t>, a to díky</w:t>
      </w:r>
      <w:r w:rsidRPr="00A406F3">
        <w:rPr>
          <w:rFonts w:ascii="Arial" w:hAnsi="Arial" w:cs="Arial"/>
          <w:lang w:eastAsia="cs-CZ"/>
        </w:rPr>
        <w:t xml:space="preserve"> </w:t>
      </w:r>
      <w:r w:rsidR="00BC0234">
        <w:rPr>
          <w:rFonts w:ascii="Arial" w:hAnsi="Arial" w:cs="Arial"/>
          <w:lang w:eastAsia="cs-CZ"/>
        </w:rPr>
        <w:t>koncentraci</w:t>
      </w:r>
      <w:r w:rsidRPr="00A406F3">
        <w:rPr>
          <w:rFonts w:ascii="Arial" w:hAnsi="Arial" w:cs="Arial"/>
          <w:lang w:eastAsia="cs-CZ"/>
        </w:rPr>
        <w:t xml:space="preserve"> čerpání finančních prostředků </w:t>
      </w:r>
      <w:r w:rsidR="007673E3">
        <w:rPr>
          <w:rFonts w:ascii="Arial" w:hAnsi="Arial" w:cs="Arial"/>
          <w:lang w:eastAsia="cs-CZ"/>
        </w:rPr>
        <w:t>do</w:t>
      </w:r>
      <w:r w:rsidR="00BC0234">
        <w:rPr>
          <w:rFonts w:ascii="Arial" w:hAnsi="Arial" w:cs="Arial"/>
          <w:lang w:eastAsia="cs-CZ"/>
        </w:rPr>
        <w:t xml:space="preserve"> </w:t>
      </w:r>
      <w:r w:rsidR="007673E3">
        <w:rPr>
          <w:rFonts w:ascii="Arial" w:hAnsi="Arial" w:cs="Arial"/>
          <w:lang w:eastAsia="cs-CZ"/>
        </w:rPr>
        <w:t>d</w:t>
      </w:r>
      <w:r w:rsidR="00BC0234">
        <w:rPr>
          <w:rFonts w:ascii="Arial" w:hAnsi="Arial" w:cs="Arial"/>
          <w:lang w:eastAsia="cs-CZ"/>
        </w:rPr>
        <w:t xml:space="preserve">ruhé poloviny </w:t>
      </w:r>
      <w:r w:rsidR="007673E3">
        <w:rPr>
          <w:rFonts w:ascii="Arial" w:hAnsi="Arial" w:cs="Arial"/>
          <w:lang w:eastAsia="cs-CZ"/>
        </w:rPr>
        <w:t xml:space="preserve">programového období </w:t>
      </w:r>
      <w:r w:rsidR="00BC0234">
        <w:rPr>
          <w:rFonts w:ascii="Arial" w:hAnsi="Arial" w:cs="Arial"/>
          <w:lang w:eastAsia="cs-CZ"/>
        </w:rPr>
        <w:t>a dále (v souladu s pravidlem „n+3“) až do roku 2023</w:t>
      </w:r>
      <w:r w:rsidRPr="00A406F3">
        <w:rPr>
          <w:rFonts w:ascii="Arial" w:hAnsi="Arial" w:cs="Arial"/>
          <w:lang w:eastAsia="cs-CZ"/>
        </w:rPr>
        <w:t>.</w:t>
      </w:r>
    </w:p>
    <w:p w:rsidR="00575F41" w:rsidRDefault="00575F41" w:rsidP="002727BC">
      <w:pPr>
        <w:spacing w:after="0" w:line="360" w:lineRule="auto"/>
        <w:ind w:firstLine="709"/>
        <w:jc w:val="both"/>
        <w:rPr>
          <w:rFonts w:ascii="Arial" w:hAnsi="Arial" w:cs="Arial"/>
          <w:lang w:eastAsia="cs-CZ"/>
        </w:rPr>
      </w:pPr>
      <w:r>
        <w:rPr>
          <w:rFonts w:ascii="Arial" w:hAnsi="Arial" w:cs="Arial"/>
          <w:lang w:eastAsia="cs-CZ"/>
        </w:rPr>
        <w:t xml:space="preserve">Zatímco se tak veřejné zahraniční zdroje vrátily v roce 2016 zpět přibližně na úroveň roku 2010 (2,2 mld. Kč), celkové zahraniční zdroje </w:t>
      </w:r>
      <w:r w:rsidR="00DC5D58">
        <w:rPr>
          <w:rFonts w:ascii="Arial" w:hAnsi="Arial" w:cs="Arial"/>
          <w:lang w:eastAsia="cs-CZ"/>
        </w:rPr>
        <w:t xml:space="preserve">pro financování VaVaI v ČR jsou ve srovnání s rokem 2010 přibližně 2,6násobně vyšší. Nepřekvapí proto, že v roce </w:t>
      </w:r>
      <w:r w:rsidR="00F305A9">
        <w:rPr>
          <w:rFonts w:ascii="Arial" w:hAnsi="Arial" w:cs="Arial"/>
          <w:lang w:eastAsia="cs-CZ"/>
        </w:rPr>
        <w:t xml:space="preserve">2016 dosáhly </w:t>
      </w:r>
      <w:r w:rsidR="00DC5D58">
        <w:rPr>
          <w:rFonts w:ascii="Arial" w:hAnsi="Arial" w:cs="Arial"/>
          <w:lang w:eastAsia="cs-CZ"/>
        </w:rPr>
        <w:t>veřejn</w:t>
      </w:r>
      <w:r w:rsidR="00F305A9">
        <w:rPr>
          <w:rFonts w:ascii="Arial" w:hAnsi="Arial" w:cs="Arial"/>
          <w:lang w:eastAsia="cs-CZ"/>
        </w:rPr>
        <w:t xml:space="preserve">é zdroje nejnižšího podílu </w:t>
      </w:r>
      <w:r w:rsidR="00DC5D58">
        <w:rPr>
          <w:rFonts w:ascii="Arial" w:hAnsi="Arial" w:cs="Arial"/>
          <w:lang w:eastAsia="cs-CZ"/>
        </w:rPr>
        <w:t>na celkových zahraničních zdrojích za sledované období, a to pouze 14 %</w:t>
      </w:r>
      <w:r w:rsidR="00F305A9">
        <w:rPr>
          <w:rFonts w:ascii="Arial" w:hAnsi="Arial" w:cs="Arial"/>
          <w:lang w:eastAsia="cs-CZ"/>
        </w:rPr>
        <w:t xml:space="preserve"> (n</w:t>
      </w:r>
      <w:r w:rsidR="00DC5D58">
        <w:rPr>
          <w:rFonts w:ascii="Arial" w:hAnsi="Arial" w:cs="Arial"/>
          <w:lang w:eastAsia="cs-CZ"/>
        </w:rPr>
        <w:t>aopak nejvyššího podílu veřejných zdrojů bylo dosaženo v roce 2012, a to 62 %).</w:t>
      </w:r>
    </w:p>
    <w:p w:rsidR="00B703A1" w:rsidRPr="0010163D" w:rsidRDefault="00B703A1" w:rsidP="002727BC">
      <w:pPr>
        <w:pStyle w:val="NadpisurovemII"/>
        <w:numPr>
          <w:ilvl w:val="1"/>
          <w:numId w:val="8"/>
        </w:numPr>
        <w:jc w:val="both"/>
      </w:pPr>
      <w:bookmarkStart w:id="15" w:name="_Toc500144027"/>
      <w:r w:rsidRPr="0010163D">
        <w:t>Podpora výzkumu, vývoje a inovací z</w:t>
      </w:r>
      <w:r w:rsidR="0015034C">
        <w:t> </w:t>
      </w:r>
      <w:r w:rsidRPr="0010163D">
        <w:t>E</w:t>
      </w:r>
      <w:r w:rsidR="0015034C">
        <w:t xml:space="preserve">vropských strukturálních a investičních </w:t>
      </w:r>
      <w:r w:rsidRPr="0010163D">
        <w:t>fondů</w:t>
      </w:r>
      <w:bookmarkEnd w:id="15"/>
    </w:p>
    <w:p w:rsidR="00CA2CAD" w:rsidRPr="00CA2CAD" w:rsidRDefault="00CA2CAD" w:rsidP="002727BC">
      <w:pPr>
        <w:spacing w:after="0" w:line="360" w:lineRule="auto"/>
        <w:ind w:firstLine="709"/>
        <w:jc w:val="both"/>
        <w:rPr>
          <w:rFonts w:ascii="Arial" w:eastAsia="Times New Roman" w:hAnsi="Arial" w:cs="Arial"/>
          <w:lang w:eastAsia="cs-CZ"/>
        </w:rPr>
      </w:pPr>
      <w:r w:rsidRPr="00CA2CAD">
        <w:rPr>
          <w:rFonts w:ascii="Arial" w:eastAsia="Times New Roman" w:hAnsi="Arial" w:cs="Arial"/>
          <w:lang w:eastAsia="cs-CZ"/>
        </w:rPr>
        <w:t xml:space="preserve">Jednou z nejvýznamnějších položek rozpočtu EU tvoří politika hospodářské, sociální a územní soudržnosti EU, jejíž cíle jsou naplňovány v sedmiletých cyklech za pomoci k tomu zřízených fondů. Hlavními nástroji podpory projektů investičního charakteru, sociálních programů nebo projektů rozvoje lidských zdrojů jsou Evropský fond pro regionální rozvoj (ERDF), Evropský sociální fond (ESF) a Fond soudržnosti. Vedle nich existuje řada dalších instrumentů podpory, které však ovlivňují oblast VaVaI pouze v omezeném měřítku. </w:t>
      </w:r>
    </w:p>
    <w:p w:rsidR="00CA2CAD" w:rsidRPr="00CA2CAD" w:rsidRDefault="00CA2CAD" w:rsidP="002727BC">
      <w:pPr>
        <w:spacing w:after="0" w:line="360" w:lineRule="auto"/>
        <w:ind w:firstLine="708"/>
        <w:jc w:val="both"/>
        <w:rPr>
          <w:rFonts w:ascii="Arial" w:eastAsia="Times New Roman" w:hAnsi="Arial" w:cs="Arial"/>
          <w:lang w:eastAsia="cs-CZ"/>
        </w:rPr>
      </w:pPr>
      <w:r w:rsidRPr="00CA2CAD">
        <w:rPr>
          <w:rFonts w:ascii="Arial" w:eastAsia="Times New Roman" w:hAnsi="Arial" w:cs="Arial"/>
          <w:lang w:eastAsia="cs-CZ"/>
        </w:rPr>
        <w:t>V programovém období 2007 – 2013 bylo pro Česk</w:t>
      </w:r>
      <w:r>
        <w:rPr>
          <w:rFonts w:ascii="Arial" w:eastAsia="Times New Roman" w:hAnsi="Arial" w:cs="Arial"/>
          <w:lang w:eastAsia="cs-CZ"/>
        </w:rPr>
        <w:t>o alokováno v rámci ERDF, ESF a </w:t>
      </w:r>
      <w:r w:rsidRPr="00CA2CAD">
        <w:rPr>
          <w:rFonts w:ascii="Arial" w:eastAsia="Times New Roman" w:hAnsi="Arial" w:cs="Arial"/>
          <w:lang w:eastAsia="cs-CZ"/>
        </w:rPr>
        <w:t>Fondu soudržnosti 676 239,9 mil. Kč.</w:t>
      </w:r>
      <w:r w:rsidR="00741BB0" w:rsidRPr="00916BDB">
        <w:rPr>
          <w:rStyle w:val="Znakapoznpodarou"/>
          <w:rFonts w:ascii="Arial" w:eastAsia="Times New Roman" w:hAnsi="Arial" w:cs="Arial"/>
          <w:lang w:eastAsia="cs-CZ"/>
        </w:rPr>
        <w:footnoteReference w:id="15"/>
      </w:r>
      <w:r w:rsidRPr="00CA2CAD">
        <w:rPr>
          <w:rFonts w:ascii="Arial" w:eastAsia="Times New Roman" w:hAnsi="Arial" w:cs="Arial"/>
          <w:lang w:eastAsia="cs-CZ"/>
        </w:rPr>
        <w:t xml:space="preserve"> Poslední část prostředků tohoto programového období bylo na úrovni příjemců podpory nutno využít do konce roku 2015; níže uvedená data o čerpání operačních programů z období 2007 – 2013 směrem k příjemcům podpory se tak již příliš neliší od dat prezentovaných v Analýze za rok 2015. I v roce 2016 však probíhalo konečné vyúčtování prostředků EU směrem ke státnímu rozpočtu ČR.</w:t>
      </w:r>
    </w:p>
    <w:p w:rsidR="00B703A1" w:rsidRPr="001530DA" w:rsidRDefault="00CA2CAD" w:rsidP="002727BC">
      <w:pPr>
        <w:spacing w:after="0" w:line="360" w:lineRule="auto"/>
        <w:ind w:firstLine="708"/>
        <w:jc w:val="both"/>
        <w:rPr>
          <w:lang w:eastAsia="cs-CZ"/>
        </w:rPr>
      </w:pPr>
      <w:r w:rsidRPr="00CA2CAD">
        <w:rPr>
          <w:rFonts w:ascii="Arial" w:eastAsia="Times New Roman" w:hAnsi="Arial" w:cs="Arial"/>
          <w:lang w:eastAsia="cs-CZ"/>
        </w:rPr>
        <w:t>O stavu a průběhu čerpání finančních prostředků informuje Ministerstvo pro místní rozvoj ve „Čtvrtletních monitorovacích zprávách o průběhu</w:t>
      </w:r>
      <w:r>
        <w:rPr>
          <w:rFonts w:ascii="Arial" w:eastAsia="Times New Roman" w:hAnsi="Arial" w:cs="Arial"/>
          <w:lang w:eastAsia="cs-CZ"/>
        </w:rPr>
        <w:t xml:space="preserve"> čerpání strukturálních fondů a </w:t>
      </w:r>
      <w:r w:rsidRPr="00CA2CAD">
        <w:rPr>
          <w:rFonts w:ascii="Arial" w:eastAsia="Times New Roman" w:hAnsi="Arial" w:cs="Arial"/>
          <w:lang w:eastAsia="cs-CZ"/>
        </w:rPr>
        <w:t>fondu soudržnosti v programovém období 2007 – 2013“ (dále jen „ČMZ“). V tabulkách 3.2 – 3.4 uvádíme data o oblastech intervence operačních programů zaměřených na podporu VaVaI.</w:t>
      </w:r>
    </w:p>
    <w:p w:rsidR="00B703A1" w:rsidRDefault="00B703A1" w:rsidP="002727BC">
      <w:pPr>
        <w:spacing w:line="336" w:lineRule="auto"/>
        <w:rPr>
          <w:rFonts w:ascii="Arial" w:eastAsia="Times New Roman" w:hAnsi="Arial" w:cs="Arial"/>
          <w:highlight w:val="green"/>
          <w:lang w:eastAsia="cs-CZ"/>
        </w:rPr>
        <w:sectPr w:rsidR="00B703A1" w:rsidSect="00B703A1">
          <w:pgSz w:w="11906" w:h="16838"/>
          <w:pgMar w:top="1417" w:right="1417" w:bottom="1417" w:left="1417" w:header="708" w:footer="708" w:gutter="0"/>
          <w:cols w:space="708"/>
          <w:docGrid w:linePitch="360"/>
        </w:sectPr>
      </w:pPr>
    </w:p>
    <w:p w:rsidR="00B703A1" w:rsidRDefault="00B703A1" w:rsidP="00B703A1">
      <w:pPr>
        <w:spacing w:line="336" w:lineRule="auto"/>
        <w:rPr>
          <w:rFonts w:ascii="Arial" w:eastAsia="Times New Roman" w:hAnsi="Arial" w:cs="Arial"/>
          <w:b/>
          <w:lang w:eastAsia="cs-CZ"/>
        </w:rPr>
      </w:pPr>
      <w:r w:rsidRPr="0010163D">
        <w:rPr>
          <w:rFonts w:ascii="Arial" w:eastAsia="Times New Roman" w:hAnsi="Arial" w:cs="Arial"/>
          <w:b/>
          <w:lang w:eastAsia="cs-CZ"/>
        </w:rPr>
        <w:lastRenderedPageBreak/>
        <w:t xml:space="preserve">Tab. 3.2: </w:t>
      </w:r>
      <w:r w:rsidR="00B321F0">
        <w:rPr>
          <w:rFonts w:ascii="Arial" w:eastAsia="Times New Roman" w:hAnsi="Arial" w:cs="Arial"/>
          <w:b/>
          <w:lang w:eastAsia="cs-CZ"/>
        </w:rPr>
        <w:t>Č</w:t>
      </w:r>
      <w:r w:rsidRPr="0010163D">
        <w:rPr>
          <w:rFonts w:ascii="Arial" w:eastAsia="Times New Roman" w:hAnsi="Arial" w:cs="Arial"/>
          <w:b/>
          <w:lang w:eastAsia="cs-CZ"/>
        </w:rPr>
        <w:t>erpání prostředků z operačních programů zaměřených na VaVaI v gesci MŠMT, 2007 – 2013</w:t>
      </w:r>
    </w:p>
    <w:p w:rsidR="00B703A1" w:rsidRPr="0010163D" w:rsidRDefault="00B703A1" w:rsidP="00B703A1">
      <w:pPr>
        <w:spacing w:line="336" w:lineRule="auto"/>
        <w:rPr>
          <w:rFonts w:ascii="Arial" w:eastAsia="Times New Roman" w:hAnsi="Arial" w:cs="Arial"/>
          <w:b/>
          <w:lang w:eastAsia="cs-CZ"/>
        </w:rPr>
      </w:pPr>
      <w:r w:rsidRPr="007C5942">
        <w:rPr>
          <w:noProof/>
          <w:lang w:eastAsia="cs-CZ"/>
        </w:rPr>
        <w:drawing>
          <wp:inline distT="0" distB="0" distL="0" distR="0" wp14:anchorId="14DACBFE" wp14:editId="28D0867F">
            <wp:extent cx="7839710" cy="5064760"/>
            <wp:effectExtent l="0" t="0" r="889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39710" cy="5064760"/>
                    </a:xfrm>
                    <a:prstGeom prst="rect">
                      <a:avLst/>
                    </a:prstGeom>
                    <a:noFill/>
                    <a:ln>
                      <a:noFill/>
                    </a:ln>
                  </pic:spPr>
                </pic:pic>
              </a:graphicData>
            </a:graphic>
          </wp:inline>
        </w:drawing>
      </w:r>
    </w:p>
    <w:p w:rsidR="00B703A1" w:rsidRDefault="00B703A1" w:rsidP="00576F8B">
      <w:pPr>
        <w:pStyle w:val="Zdroj"/>
        <w:rPr>
          <w:rFonts w:cs="Arial"/>
          <w:b/>
        </w:rPr>
      </w:pPr>
      <w:r w:rsidRPr="0010163D">
        <w:t>Zdroj</w:t>
      </w:r>
      <w:r>
        <w:t xml:space="preserve"> dat</w:t>
      </w:r>
      <w:r w:rsidRPr="0010163D">
        <w:t>: ČMZ 2007 - 2013, 2. čtvrtletí 2016</w:t>
      </w:r>
      <w:r>
        <w:rPr>
          <w:rFonts w:cs="Arial"/>
          <w:b/>
        </w:rPr>
        <w:br w:type="page"/>
      </w:r>
    </w:p>
    <w:p w:rsidR="00B703A1" w:rsidRPr="0010163D" w:rsidRDefault="00B703A1" w:rsidP="00B703A1">
      <w:pPr>
        <w:spacing w:line="336" w:lineRule="auto"/>
        <w:rPr>
          <w:rFonts w:ascii="Arial" w:eastAsia="Times New Roman" w:hAnsi="Arial" w:cs="Arial"/>
          <w:b/>
          <w:lang w:eastAsia="cs-CZ"/>
        </w:rPr>
      </w:pPr>
      <w:r w:rsidRPr="0010163D">
        <w:rPr>
          <w:rFonts w:ascii="Arial" w:eastAsia="Times New Roman" w:hAnsi="Arial" w:cs="Arial"/>
          <w:b/>
          <w:lang w:eastAsia="cs-CZ"/>
        </w:rPr>
        <w:lastRenderedPageBreak/>
        <w:t xml:space="preserve">Tab. 3.3: </w:t>
      </w:r>
      <w:r w:rsidR="00B321F0">
        <w:rPr>
          <w:rFonts w:ascii="Arial" w:eastAsia="Times New Roman" w:hAnsi="Arial" w:cs="Arial"/>
          <w:b/>
          <w:lang w:eastAsia="cs-CZ"/>
        </w:rPr>
        <w:t>Č</w:t>
      </w:r>
      <w:r w:rsidRPr="0010163D">
        <w:rPr>
          <w:rFonts w:ascii="Arial" w:eastAsia="Times New Roman" w:hAnsi="Arial" w:cs="Arial"/>
          <w:b/>
          <w:lang w:eastAsia="cs-CZ"/>
        </w:rPr>
        <w:t>erpání prostředků z operačního programu zaměřeného na VaVaI v gesci MPO, 2007 – 2013</w:t>
      </w:r>
    </w:p>
    <w:p w:rsidR="00B703A1" w:rsidRPr="00052141" w:rsidRDefault="00B703A1" w:rsidP="00B703A1">
      <w:pPr>
        <w:spacing w:line="336" w:lineRule="auto"/>
        <w:rPr>
          <w:rFonts w:ascii="Arial" w:eastAsia="Times New Roman" w:hAnsi="Arial" w:cs="Arial"/>
          <w:b/>
          <w:highlight w:val="green"/>
          <w:lang w:eastAsia="cs-CZ"/>
        </w:rPr>
      </w:pPr>
      <w:r w:rsidRPr="007C5942">
        <w:rPr>
          <w:noProof/>
          <w:lang w:eastAsia="cs-CZ"/>
        </w:rPr>
        <w:drawing>
          <wp:inline distT="0" distB="0" distL="0" distR="0" wp14:anchorId="62C48AF4" wp14:editId="2913A429">
            <wp:extent cx="7839710" cy="2560320"/>
            <wp:effectExtent l="0" t="0" r="889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9710" cy="2560320"/>
                    </a:xfrm>
                    <a:prstGeom prst="rect">
                      <a:avLst/>
                    </a:prstGeom>
                    <a:noFill/>
                    <a:ln>
                      <a:noFill/>
                    </a:ln>
                  </pic:spPr>
                </pic:pic>
              </a:graphicData>
            </a:graphic>
          </wp:inline>
        </w:drawing>
      </w:r>
    </w:p>
    <w:p w:rsidR="00B703A1" w:rsidRPr="0010163D" w:rsidRDefault="00B703A1" w:rsidP="00576F8B">
      <w:pPr>
        <w:pStyle w:val="Zdroj"/>
      </w:pPr>
      <w:r w:rsidRPr="0010163D">
        <w:t>Zdroj</w:t>
      </w:r>
      <w:r>
        <w:t xml:space="preserve"> dat</w:t>
      </w:r>
      <w:r w:rsidRPr="0010163D">
        <w:t>: ČMZ 2007 - 2013, 2. čtvrtletí 2016</w:t>
      </w:r>
    </w:p>
    <w:p w:rsidR="00B703A1" w:rsidRDefault="00B703A1" w:rsidP="00B703A1">
      <w:pPr>
        <w:rPr>
          <w:rFonts w:ascii="Arial" w:eastAsia="Times New Roman" w:hAnsi="Arial" w:cs="Arial"/>
          <w:highlight w:val="yellow"/>
          <w:lang w:eastAsia="cs-CZ"/>
        </w:rPr>
      </w:pPr>
      <w:r>
        <w:rPr>
          <w:rFonts w:ascii="Arial" w:eastAsia="Times New Roman" w:hAnsi="Arial" w:cs="Arial"/>
          <w:highlight w:val="yellow"/>
          <w:lang w:eastAsia="cs-CZ"/>
        </w:rPr>
        <w:br w:type="page"/>
      </w:r>
    </w:p>
    <w:p w:rsidR="00B703A1" w:rsidRPr="0010163D" w:rsidRDefault="00B703A1" w:rsidP="00B703A1">
      <w:pPr>
        <w:spacing w:line="336" w:lineRule="auto"/>
        <w:rPr>
          <w:rFonts w:ascii="Arial" w:eastAsia="Times New Roman" w:hAnsi="Arial" w:cs="Arial"/>
          <w:b/>
          <w:lang w:eastAsia="cs-CZ"/>
        </w:rPr>
      </w:pPr>
      <w:r w:rsidRPr="0010163D">
        <w:rPr>
          <w:rFonts w:ascii="Arial" w:eastAsia="Times New Roman" w:hAnsi="Arial" w:cs="Arial"/>
          <w:b/>
          <w:lang w:eastAsia="cs-CZ"/>
        </w:rPr>
        <w:lastRenderedPageBreak/>
        <w:t xml:space="preserve">Tab. 3.4: </w:t>
      </w:r>
      <w:r w:rsidR="00B321F0">
        <w:rPr>
          <w:rFonts w:ascii="Arial" w:eastAsia="Times New Roman" w:hAnsi="Arial" w:cs="Arial"/>
          <w:b/>
          <w:lang w:eastAsia="cs-CZ"/>
        </w:rPr>
        <w:t>Č</w:t>
      </w:r>
      <w:r w:rsidRPr="0010163D">
        <w:rPr>
          <w:rFonts w:ascii="Arial" w:eastAsia="Times New Roman" w:hAnsi="Arial" w:cs="Arial"/>
          <w:b/>
          <w:lang w:eastAsia="cs-CZ"/>
        </w:rPr>
        <w:t>erpání prostředků z operačních programů zaměřených na VaVaI v gesci hl.</w:t>
      </w:r>
      <w:r>
        <w:rPr>
          <w:rFonts w:ascii="Arial" w:eastAsia="Times New Roman" w:hAnsi="Arial" w:cs="Arial"/>
          <w:b/>
          <w:lang w:eastAsia="cs-CZ"/>
        </w:rPr>
        <w:t xml:space="preserve"> </w:t>
      </w:r>
      <w:r w:rsidRPr="0010163D">
        <w:rPr>
          <w:rFonts w:ascii="Arial" w:eastAsia="Times New Roman" w:hAnsi="Arial" w:cs="Arial"/>
          <w:b/>
          <w:lang w:eastAsia="cs-CZ"/>
        </w:rPr>
        <w:t>m. Prahy, 2007 – 2013</w:t>
      </w:r>
    </w:p>
    <w:p w:rsidR="00B703A1" w:rsidRPr="00052141" w:rsidRDefault="00B703A1" w:rsidP="00B703A1">
      <w:pPr>
        <w:spacing w:line="336" w:lineRule="auto"/>
        <w:rPr>
          <w:rFonts w:ascii="Arial" w:eastAsia="Times New Roman" w:hAnsi="Arial" w:cs="Arial"/>
          <w:b/>
          <w:highlight w:val="green"/>
          <w:lang w:eastAsia="cs-CZ"/>
        </w:rPr>
      </w:pPr>
      <w:r w:rsidRPr="007C5942">
        <w:rPr>
          <w:noProof/>
          <w:lang w:eastAsia="cs-CZ"/>
        </w:rPr>
        <w:drawing>
          <wp:inline distT="0" distB="0" distL="0" distR="0" wp14:anchorId="718D737C" wp14:editId="5A945DE5">
            <wp:extent cx="7839710" cy="4055110"/>
            <wp:effectExtent l="0" t="0" r="8890" b="254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9710" cy="4055110"/>
                    </a:xfrm>
                    <a:prstGeom prst="rect">
                      <a:avLst/>
                    </a:prstGeom>
                    <a:noFill/>
                    <a:ln>
                      <a:noFill/>
                    </a:ln>
                  </pic:spPr>
                </pic:pic>
              </a:graphicData>
            </a:graphic>
          </wp:inline>
        </w:drawing>
      </w:r>
    </w:p>
    <w:p w:rsidR="00B703A1" w:rsidRPr="0010163D" w:rsidRDefault="00B703A1" w:rsidP="00576F8B">
      <w:pPr>
        <w:pStyle w:val="Zdroj"/>
      </w:pPr>
      <w:r w:rsidRPr="0010163D">
        <w:t>Zdroj</w:t>
      </w:r>
      <w:r>
        <w:t xml:space="preserve"> dat</w:t>
      </w:r>
      <w:r w:rsidRPr="0010163D">
        <w:t>: ČMZ 2007 - 2013, 2. čtvrtletí 2016</w:t>
      </w:r>
    </w:p>
    <w:p w:rsidR="00B703A1" w:rsidRPr="0010163D" w:rsidRDefault="00B703A1" w:rsidP="00576F8B">
      <w:pPr>
        <w:pStyle w:val="Zdroj"/>
        <w:rPr>
          <w:highlight w:val="green"/>
        </w:rPr>
        <w:sectPr w:rsidR="00B703A1" w:rsidRPr="0010163D" w:rsidSect="00B703A1">
          <w:pgSz w:w="16838" w:h="11906" w:orient="landscape"/>
          <w:pgMar w:top="1417" w:right="1417" w:bottom="1417" w:left="1417" w:header="708" w:footer="708" w:gutter="0"/>
          <w:cols w:space="708"/>
          <w:docGrid w:linePitch="360"/>
        </w:sectPr>
      </w:pPr>
    </w:p>
    <w:p w:rsidR="00576F8B" w:rsidRPr="00576F8B" w:rsidRDefault="00576F8B" w:rsidP="00C70FB2">
      <w:pPr>
        <w:spacing w:after="0" w:line="360" w:lineRule="auto"/>
        <w:ind w:firstLine="708"/>
        <w:jc w:val="both"/>
        <w:rPr>
          <w:rFonts w:ascii="Arial" w:eastAsia="Times New Roman" w:hAnsi="Arial" w:cs="Arial"/>
          <w:lang w:eastAsia="cs-CZ"/>
        </w:rPr>
      </w:pPr>
      <w:r w:rsidRPr="00576F8B">
        <w:rPr>
          <w:rFonts w:ascii="Arial" w:eastAsia="Times New Roman" w:hAnsi="Arial" w:cs="Arial"/>
          <w:lang w:eastAsia="cs-CZ"/>
        </w:rPr>
        <w:lastRenderedPageBreak/>
        <w:t>V období 2014</w:t>
      </w:r>
      <w:r w:rsidR="00C70FB2">
        <w:rPr>
          <w:rFonts w:ascii="Arial" w:eastAsia="Times New Roman" w:hAnsi="Arial" w:cs="Arial"/>
          <w:lang w:eastAsia="cs-CZ"/>
        </w:rPr>
        <w:t xml:space="preserve"> </w:t>
      </w:r>
      <w:r w:rsidRPr="00576F8B">
        <w:rPr>
          <w:rFonts w:ascii="Arial" w:eastAsia="Times New Roman" w:hAnsi="Arial" w:cs="Arial"/>
          <w:lang w:eastAsia="cs-CZ"/>
        </w:rPr>
        <w:t>-</w:t>
      </w:r>
      <w:r w:rsidR="00C70FB2">
        <w:rPr>
          <w:rFonts w:ascii="Arial" w:eastAsia="Times New Roman" w:hAnsi="Arial" w:cs="Arial"/>
          <w:lang w:eastAsia="cs-CZ"/>
        </w:rPr>
        <w:t xml:space="preserve"> </w:t>
      </w:r>
      <w:r w:rsidRPr="00576F8B">
        <w:rPr>
          <w:rFonts w:ascii="Arial" w:eastAsia="Times New Roman" w:hAnsi="Arial" w:cs="Arial"/>
          <w:lang w:eastAsia="cs-CZ"/>
        </w:rPr>
        <w:t>2020 došlo na úrovni EU ke změně systému implementace politiky soudržnosti, což v praxi znamená, že alokace prostředků je stanovena celkovou částkou pro pět Evropských strukturálních a investičních fondů (ESI fondy, ESIF). Do této skupiny kromě ERDF, ESF a Fondu soudržnosti náleží i Evropský zeměd</w:t>
      </w:r>
      <w:r w:rsidR="00741BB0">
        <w:rPr>
          <w:rFonts w:ascii="Arial" w:eastAsia="Times New Roman" w:hAnsi="Arial" w:cs="Arial"/>
          <w:lang w:eastAsia="cs-CZ"/>
        </w:rPr>
        <w:t>ělský fond pro rozvoj venkova a </w:t>
      </w:r>
      <w:r w:rsidRPr="00576F8B">
        <w:rPr>
          <w:rFonts w:ascii="Arial" w:eastAsia="Times New Roman" w:hAnsi="Arial" w:cs="Arial"/>
          <w:lang w:eastAsia="cs-CZ"/>
        </w:rPr>
        <w:t>Evropský námořní a rybářský fond.</w:t>
      </w:r>
      <w:r w:rsidR="00741BB0" w:rsidRPr="00353923">
        <w:rPr>
          <w:rFonts w:ascii="Arial" w:hAnsi="Arial" w:cs="Arial"/>
          <w:vertAlign w:val="superscript"/>
          <w:lang w:eastAsia="cs-CZ"/>
        </w:rPr>
        <w:footnoteReference w:id="16"/>
      </w:r>
      <w:r w:rsidRPr="00576F8B">
        <w:rPr>
          <w:rFonts w:ascii="Arial" w:eastAsia="Times New Roman" w:hAnsi="Arial" w:cs="Arial"/>
          <w:lang w:eastAsia="cs-CZ"/>
        </w:rPr>
        <w:t xml:space="preserve"> Pro ČR je z ESIF celkem alokováno 648 mld.</w:t>
      </w:r>
      <w:r w:rsidR="00741BB0">
        <w:rPr>
          <w:rFonts w:ascii="Arial" w:eastAsia="Times New Roman" w:hAnsi="Arial" w:cs="Arial"/>
          <w:lang w:eastAsia="cs-CZ"/>
        </w:rPr>
        <w:t xml:space="preserve"> Kč</w:t>
      </w:r>
      <w:r w:rsidRPr="00576F8B">
        <w:rPr>
          <w:rFonts w:ascii="Arial" w:eastAsia="Times New Roman" w:hAnsi="Arial" w:cs="Arial"/>
          <w:lang w:eastAsia="cs-CZ"/>
        </w:rPr>
        <w:t>.</w:t>
      </w:r>
      <w:r w:rsidR="00741BB0" w:rsidRPr="000A7CEE">
        <w:rPr>
          <w:rStyle w:val="Znakapoznpodarou"/>
          <w:rFonts w:ascii="Arial" w:eastAsia="Times New Roman" w:hAnsi="Arial" w:cs="Arial"/>
          <w:lang w:eastAsia="cs-CZ"/>
        </w:rPr>
        <w:footnoteReference w:id="17"/>
      </w:r>
      <w:r w:rsidRPr="00576F8B">
        <w:rPr>
          <w:rFonts w:ascii="Arial" w:eastAsia="Times New Roman" w:hAnsi="Arial" w:cs="Arial"/>
          <w:lang w:eastAsia="cs-CZ"/>
        </w:rPr>
        <w:t xml:space="preserve"> Tato celková alokace je tvořena tzv. hlavní alokací ve výši 609,4 mld. Kč a dále tzv. výkonnostní rezervou 38,6 mld. Kč, která je k dispozici za předpokladu splnění předem stanovených výkonnostních cílů na úrovni operačních programů. Vzhledem k uplatňování pravidla „n+3“ je konečným termínem pro vyčerpání prostředků na straně příjemců závěr roku 2023.</w:t>
      </w:r>
    </w:p>
    <w:p w:rsidR="00576F8B" w:rsidRPr="00576F8B" w:rsidRDefault="00576F8B" w:rsidP="00C70FB2">
      <w:pPr>
        <w:spacing w:after="0" w:line="360" w:lineRule="auto"/>
        <w:ind w:firstLine="708"/>
        <w:jc w:val="both"/>
        <w:rPr>
          <w:rFonts w:ascii="Arial" w:eastAsia="Times New Roman" w:hAnsi="Arial" w:cs="Arial"/>
          <w:lang w:eastAsia="cs-CZ"/>
        </w:rPr>
      </w:pPr>
      <w:r w:rsidRPr="00576F8B">
        <w:rPr>
          <w:rFonts w:ascii="Arial" w:eastAsia="Times New Roman" w:hAnsi="Arial" w:cs="Arial"/>
          <w:lang w:eastAsia="cs-CZ"/>
        </w:rPr>
        <w:t>Výsledkem jednání zástupců ČR se zástupci Evropské komise o využití ESIF je strategický dokument Dohoda o partnerství pro programové období 2014 – 2020. Ta na základě evropských i národních strategických dokumentů analyzuje socioekonomickou situaci ČR, rozvojové potřeby a potenciál. Dále definuje priority, tematické cíle a jejich očekávané výsledky a základní východiska, jejichž respektováním lze docílit maximální komplementarity a synergie (věcný, finanční a časový soulad) nejen mezi programy ESIF, ale také s dalšími EU programy/nástroji a případně také národními programy, čímž může být dosaženo větší celkové efektivity podpory. Odpovědnost za zajištění provázanosti intervencí mnohdy vychází z kompetence dané instituce spravující jak ESIF, tak i daný národní či EU program, což by mělo vést ke kontrole nad vznikem duplicit i k vhodnému nastavení doplňkových intervencí. Synergické a komplementární intervence jsou průběžně plánovány (např. spolupráce na plánování výzev mezi rezorty), následně koordinovány (např. společná účast na řídících platformách) a vyhodnocovány (např. společné evaluační aktivity). Pro jednotlivé projekty je tak možné využít financování z různých národních i zahraničních zdrojů, pokud se tak děje v souladu s legislativou EU pro poskytování veřejné podpory.</w:t>
      </w:r>
      <w:r w:rsidR="00741BB0" w:rsidRPr="00741BB0">
        <w:rPr>
          <w:rStyle w:val="TextbublinyChar"/>
          <w:rFonts w:ascii="Arial" w:eastAsia="Times New Roman" w:hAnsi="Arial" w:cs="Arial"/>
          <w:lang w:eastAsia="cs-CZ"/>
        </w:rPr>
        <w:t xml:space="preserve"> </w:t>
      </w:r>
      <w:r w:rsidR="00741BB0" w:rsidRPr="000A7CEE">
        <w:rPr>
          <w:rStyle w:val="Znakapoznpodarou"/>
          <w:rFonts w:ascii="Arial" w:eastAsia="Times New Roman" w:hAnsi="Arial" w:cs="Arial"/>
          <w:lang w:eastAsia="cs-CZ"/>
        </w:rPr>
        <w:footnoteReference w:id="18"/>
      </w:r>
      <w:r w:rsidRPr="00576F8B">
        <w:rPr>
          <w:rFonts w:ascii="Arial" w:eastAsia="Times New Roman" w:hAnsi="Arial" w:cs="Arial"/>
          <w:lang w:eastAsia="cs-CZ"/>
        </w:rPr>
        <w:t xml:space="preserve"> </w:t>
      </w:r>
    </w:p>
    <w:p w:rsidR="00576F8B" w:rsidRPr="00576F8B" w:rsidRDefault="00576F8B" w:rsidP="00C70FB2">
      <w:pPr>
        <w:spacing w:after="0" w:line="360" w:lineRule="auto"/>
        <w:ind w:firstLine="708"/>
        <w:jc w:val="both"/>
        <w:rPr>
          <w:rFonts w:ascii="Arial" w:eastAsia="Times New Roman" w:hAnsi="Arial" w:cs="Arial"/>
          <w:lang w:eastAsia="cs-CZ"/>
        </w:rPr>
      </w:pPr>
      <w:r w:rsidRPr="00576F8B">
        <w:rPr>
          <w:rFonts w:ascii="Arial" w:eastAsia="Times New Roman" w:hAnsi="Arial" w:cs="Arial"/>
          <w:lang w:eastAsia="cs-CZ"/>
        </w:rPr>
        <w:t xml:space="preserve">Dohoda o partnerství akcentuje význam strategického řízení v přípravě a implementaci operačních programů. To se projevuje zejména cílenou vazbou na strategické dokumenty na úrovni EU (Evropa 2020) i na národní úrovni (např. Národní RIS3 strategie, viz dále) a větší koncentrací adresovaných problémů do tzv. investičních priorit a tematických cílů. Tyto tematické cíle věcně vymezují oblasti, na které se ESIF ve všech členských státech musí zaměřovat prostřednictvím intervencí definovaných v operačních programech. </w:t>
      </w:r>
    </w:p>
    <w:p w:rsidR="00576F8B" w:rsidRPr="00576F8B" w:rsidRDefault="00576F8B" w:rsidP="00C70FB2">
      <w:pPr>
        <w:spacing w:after="0" w:line="360" w:lineRule="auto"/>
        <w:ind w:firstLine="708"/>
        <w:jc w:val="both"/>
        <w:rPr>
          <w:rFonts w:ascii="Arial" w:eastAsia="Times New Roman" w:hAnsi="Arial" w:cs="Arial"/>
          <w:lang w:eastAsia="cs-CZ"/>
        </w:rPr>
      </w:pPr>
      <w:r w:rsidRPr="00576F8B">
        <w:rPr>
          <w:rFonts w:ascii="Arial" w:eastAsia="Times New Roman" w:hAnsi="Arial" w:cs="Arial"/>
          <w:lang w:eastAsia="cs-CZ"/>
        </w:rPr>
        <w:lastRenderedPageBreak/>
        <w:t>Společným tematickým cílem politiky soudržnosti pro oblast VaVaI je „Posilování výzkumu, technologického rozvoje a inovací“. V rámci tohoto tematického cíle bylo v Dohodě o partnerství identifikováno 5 klíčových problémů:</w:t>
      </w:r>
    </w:p>
    <w:p w:rsidR="00576F8B" w:rsidRPr="00576F8B" w:rsidRDefault="00576F8B" w:rsidP="00C70FB2">
      <w:pPr>
        <w:spacing w:after="0" w:line="360" w:lineRule="auto"/>
        <w:ind w:firstLine="708"/>
        <w:jc w:val="both"/>
        <w:rPr>
          <w:rFonts w:ascii="Arial" w:eastAsia="Times New Roman" w:hAnsi="Arial" w:cs="Arial"/>
          <w:lang w:eastAsia="cs-CZ"/>
        </w:rPr>
      </w:pPr>
      <w:r w:rsidRPr="00F73611">
        <w:rPr>
          <w:rFonts w:ascii="Arial" w:eastAsia="Times New Roman" w:hAnsi="Arial" w:cs="Arial"/>
          <w:b/>
          <w:lang w:eastAsia="cs-CZ"/>
        </w:rPr>
        <w:t>1. Nedostatečná kvalita a mezinárodní otevřenost výzkumu</w:t>
      </w:r>
      <w:r w:rsidRPr="00576F8B">
        <w:rPr>
          <w:rFonts w:ascii="Arial" w:eastAsia="Times New Roman" w:hAnsi="Arial" w:cs="Arial"/>
          <w:lang w:eastAsia="cs-CZ"/>
        </w:rPr>
        <w:t xml:space="preserve">, která se projevuje malým počtem mezinárodně úspěšných výzkumných týmů schopných produkovat zásadně nové poznatky s potenciálem pro vznik zásadních inovací a nízkou atraktivitou českých </w:t>
      </w:r>
      <w:proofErr w:type="spellStart"/>
      <w:r w:rsidRPr="00576F8B">
        <w:rPr>
          <w:rFonts w:ascii="Arial" w:eastAsia="Times New Roman" w:hAnsi="Arial" w:cs="Arial"/>
          <w:lang w:eastAsia="cs-CZ"/>
        </w:rPr>
        <w:t>VaV</w:t>
      </w:r>
      <w:proofErr w:type="spellEnd"/>
      <w:r w:rsidRPr="00576F8B">
        <w:rPr>
          <w:rFonts w:ascii="Arial" w:eastAsia="Times New Roman" w:hAnsi="Arial" w:cs="Arial"/>
          <w:lang w:eastAsia="cs-CZ"/>
        </w:rPr>
        <w:t xml:space="preserve"> institucí po špičkové výzkumné pracovníky; dále bylo sledováno slabé zaměření podnikových </w:t>
      </w:r>
      <w:proofErr w:type="spellStart"/>
      <w:r w:rsidRPr="00576F8B">
        <w:rPr>
          <w:rFonts w:ascii="Arial" w:eastAsia="Times New Roman" w:hAnsi="Arial" w:cs="Arial"/>
          <w:lang w:eastAsia="cs-CZ"/>
        </w:rPr>
        <w:t>VaV</w:t>
      </w:r>
      <w:proofErr w:type="spellEnd"/>
      <w:r w:rsidRPr="00576F8B">
        <w:rPr>
          <w:rFonts w:ascii="Arial" w:eastAsia="Times New Roman" w:hAnsi="Arial" w:cs="Arial"/>
          <w:lang w:eastAsia="cs-CZ"/>
        </w:rPr>
        <w:t xml:space="preserve"> aktivit v technologicky náročných oblastech.</w:t>
      </w:r>
    </w:p>
    <w:p w:rsidR="00576F8B" w:rsidRPr="00576F8B" w:rsidRDefault="00576F8B" w:rsidP="00C70FB2">
      <w:pPr>
        <w:spacing w:after="0" w:line="360" w:lineRule="auto"/>
        <w:ind w:firstLine="708"/>
        <w:jc w:val="both"/>
        <w:rPr>
          <w:rFonts w:ascii="Arial" w:eastAsia="Times New Roman" w:hAnsi="Arial" w:cs="Arial"/>
          <w:lang w:eastAsia="cs-CZ"/>
        </w:rPr>
      </w:pPr>
      <w:r w:rsidRPr="00F73611">
        <w:rPr>
          <w:rFonts w:ascii="Arial" w:eastAsia="Times New Roman" w:hAnsi="Arial" w:cs="Arial"/>
          <w:b/>
          <w:lang w:eastAsia="cs-CZ"/>
        </w:rPr>
        <w:t xml:space="preserve">2. Slabá orientace výzkumu na přínosy pro společnost </w:t>
      </w:r>
      <w:r w:rsidRPr="00576F8B">
        <w:rPr>
          <w:rFonts w:ascii="Arial" w:eastAsia="Times New Roman" w:hAnsi="Arial" w:cs="Arial"/>
          <w:lang w:eastAsia="cs-CZ"/>
        </w:rPr>
        <w:t>ukazuje především na nedostatečnou spolupráci veřejného, akademického a podnikového sektoru při generování a naplňování rozsáhlých mezioborových výzkumných témat, která by reflektovala dlouhodobé společenské a ekonomické potřeby.</w:t>
      </w:r>
    </w:p>
    <w:p w:rsidR="00576F8B" w:rsidRPr="00576F8B" w:rsidRDefault="00576F8B" w:rsidP="00C70FB2">
      <w:pPr>
        <w:spacing w:after="0" w:line="360" w:lineRule="auto"/>
        <w:ind w:firstLine="708"/>
        <w:jc w:val="both"/>
        <w:rPr>
          <w:rFonts w:ascii="Arial" w:eastAsia="Times New Roman" w:hAnsi="Arial" w:cs="Arial"/>
          <w:lang w:eastAsia="cs-CZ"/>
        </w:rPr>
      </w:pPr>
      <w:r w:rsidRPr="00F73611">
        <w:rPr>
          <w:rFonts w:ascii="Arial" w:eastAsia="Times New Roman" w:hAnsi="Arial" w:cs="Arial"/>
          <w:b/>
          <w:lang w:eastAsia="cs-CZ"/>
        </w:rPr>
        <w:t xml:space="preserve">3. Nízká míra uplatnění výsledků </w:t>
      </w:r>
      <w:proofErr w:type="spellStart"/>
      <w:r w:rsidRPr="00F73611">
        <w:rPr>
          <w:rFonts w:ascii="Arial" w:eastAsia="Times New Roman" w:hAnsi="Arial" w:cs="Arial"/>
          <w:b/>
          <w:lang w:eastAsia="cs-CZ"/>
        </w:rPr>
        <w:t>VaV</w:t>
      </w:r>
      <w:proofErr w:type="spellEnd"/>
      <w:r w:rsidRPr="00F73611">
        <w:rPr>
          <w:rFonts w:ascii="Arial" w:eastAsia="Times New Roman" w:hAnsi="Arial" w:cs="Arial"/>
          <w:b/>
          <w:lang w:eastAsia="cs-CZ"/>
        </w:rPr>
        <w:t xml:space="preserve"> v inovacích</w:t>
      </w:r>
      <w:r w:rsidRPr="00576F8B">
        <w:rPr>
          <w:rFonts w:ascii="Arial" w:eastAsia="Times New Roman" w:hAnsi="Arial" w:cs="Arial"/>
          <w:lang w:eastAsia="cs-CZ"/>
        </w:rPr>
        <w:t xml:space="preserve"> je důsledkem omezené interakce mezi veřejnými VO a aplikační sférou, což je předpokladem pro aplikaci výsledků </w:t>
      </w:r>
      <w:proofErr w:type="spellStart"/>
      <w:r w:rsidRPr="00576F8B">
        <w:rPr>
          <w:rFonts w:ascii="Arial" w:eastAsia="Times New Roman" w:hAnsi="Arial" w:cs="Arial"/>
          <w:lang w:eastAsia="cs-CZ"/>
        </w:rPr>
        <w:t>VaV</w:t>
      </w:r>
      <w:proofErr w:type="spellEnd"/>
      <w:r w:rsidRPr="00576F8B">
        <w:rPr>
          <w:rFonts w:ascii="Arial" w:eastAsia="Times New Roman" w:hAnsi="Arial" w:cs="Arial"/>
          <w:lang w:eastAsia="cs-CZ"/>
        </w:rPr>
        <w:t xml:space="preserve"> v praxi. Pro již existující infrastrukturu na podporu transferu technologií a využití podnětů z praxe je problémem její plné využití, které dosud naráží zejména na nedostatek kvalitních pracovníků a finančních prostředků pro zajištění kvalitních služeb.</w:t>
      </w:r>
    </w:p>
    <w:p w:rsidR="00576F8B" w:rsidRPr="00576F8B" w:rsidRDefault="00576F8B" w:rsidP="00C70FB2">
      <w:pPr>
        <w:spacing w:after="0" w:line="360" w:lineRule="auto"/>
        <w:ind w:firstLine="708"/>
        <w:jc w:val="both"/>
        <w:rPr>
          <w:rFonts w:ascii="Arial" w:eastAsia="Times New Roman" w:hAnsi="Arial" w:cs="Arial"/>
          <w:lang w:eastAsia="cs-CZ"/>
        </w:rPr>
      </w:pPr>
      <w:r w:rsidRPr="00F73611">
        <w:rPr>
          <w:rFonts w:ascii="Arial" w:eastAsia="Times New Roman" w:hAnsi="Arial" w:cs="Arial"/>
          <w:b/>
          <w:lang w:eastAsia="cs-CZ"/>
        </w:rPr>
        <w:t xml:space="preserve">4. Nedostatek kvalitních lidských zdrojů pro </w:t>
      </w:r>
      <w:proofErr w:type="spellStart"/>
      <w:r w:rsidRPr="00F73611">
        <w:rPr>
          <w:rFonts w:ascii="Arial" w:eastAsia="Times New Roman" w:hAnsi="Arial" w:cs="Arial"/>
          <w:b/>
          <w:lang w:eastAsia="cs-CZ"/>
        </w:rPr>
        <w:t>VaV</w:t>
      </w:r>
      <w:proofErr w:type="spellEnd"/>
      <w:r w:rsidRPr="00576F8B">
        <w:rPr>
          <w:rFonts w:ascii="Arial" w:eastAsia="Times New Roman" w:hAnsi="Arial" w:cs="Arial"/>
          <w:lang w:eastAsia="cs-CZ"/>
        </w:rPr>
        <w:t xml:space="preserve"> je primárním problémem pro všechna výše uvedená slabá místa. Projevuje se nízkým počtem absolventů doktorského studia, nízkou mezisektorovou mobilitou a malou schopností českého </w:t>
      </w:r>
      <w:proofErr w:type="spellStart"/>
      <w:r w:rsidRPr="00576F8B">
        <w:rPr>
          <w:rFonts w:ascii="Arial" w:eastAsia="Times New Roman" w:hAnsi="Arial" w:cs="Arial"/>
          <w:lang w:eastAsia="cs-CZ"/>
        </w:rPr>
        <w:t>VaV</w:t>
      </w:r>
      <w:proofErr w:type="spellEnd"/>
      <w:r w:rsidRPr="00576F8B">
        <w:rPr>
          <w:rFonts w:ascii="Arial" w:eastAsia="Times New Roman" w:hAnsi="Arial" w:cs="Arial"/>
          <w:lang w:eastAsia="cs-CZ"/>
        </w:rPr>
        <w:t xml:space="preserve"> přitáhnout zahraniční odborníky či zabránit odlivu těch českých do zahraničí.</w:t>
      </w:r>
    </w:p>
    <w:p w:rsidR="00576F8B" w:rsidRPr="00576F8B" w:rsidRDefault="00576F8B" w:rsidP="00C70FB2">
      <w:pPr>
        <w:spacing w:after="0" w:line="360" w:lineRule="auto"/>
        <w:ind w:firstLine="708"/>
        <w:jc w:val="both"/>
        <w:rPr>
          <w:rFonts w:ascii="Arial" w:eastAsia="Times New Roman" w:hAnsi="Arial" w:cs="Arial"/>
          <w:lang w:eastAsia="cs-CZ"/>
        </w:rPr>
      </w:pPr>
      <w:r w:rsidRPr="00F73611">
        <w:rPr>
          <w:rFonts w:ascii="Arial" w:eastAsia="Times New Roman" w:hAnsi="Arial" w:cs="Arial"/>
          <w:b/>
          <w:lang w:eastAsia="cs-CZ"/>
        </w:rPr>
        <w:t>5. Nedostatečná kvalita řízení výzkumu na národní a institucionální úrovni</w:t>
      </w:r>
      <w:r w:rsidRPr="00576F8B">
        <w:rPr>
          <w:rFonts w:ascii="Arial" w:eastAsia="Times New Roman" w:hAnsi="Arial" w:cs="Arial"/>
          <w:lang w:eastAsia="cs-CZ"/>
        </w:rPr>
        <w:t xml:space="preserve"> je taktéž limitem podmiňujícím výše uvedené problémy. Systém řízení naráží na problémy na centrální úrovni (metodika hodnocení </w:t>
      </w:r>
      <w:proofErr w:type="spellStart"/>
      <w:r w:rsidRPr="00576F8B">
        <w:rPr>
          <w:rFonts w:ascii="Arial" w:eastAsia="Times New Roman" w:hAnsi="Arial" w:cs="Arial"/>
          <w:lang w:eastAsia="cs-CZ"/>
        </w:rPr>
        <w:t>VaV</w:t>
      </w:r>
      <w:proofErr w:type="spellEnd"/>
      <w:r w:rsidRPr="00576F8B">
        <w:rPr>
          <w:rFonts w:ascii="Arial" w:eastAsia="Times New Roman" w:hAnsi="Arial" w:cs="Arial"/>
          <w:lang w:eastAsia="cs-CZ"/>
        </w:rPr>
        <w:t>) i na úrovni jednotlivých VO.</w:t>
      </w:r>
    </w:p>
    <w:p w:rsidR="00B703A1" w:rsidRDefault="00576F8B" w:rsidP="00C70FB2">
      <w:pPr>
        <w:spacing w:after="0" w:line="360" w:lineRule="auto"/>
        <w:ind w:firstLine="708"/>
        <w:jc w:val="both"/>
        <w:rPr>
          <w:lang w:eastAsia="cs-CZ"/>
        </w:rPr>
      </w:pPr>
      <w:r w:rsidRPr="00576F8B">
        <w:rPr>
          <w:rFonts w:ascii="Arial" w:eastAsia="Times New Roman" w:hAnsi="Arial" w:cs="Arial"/>
          <w:lang w:eastAsia="cs-CZ"/>
        </w:rPr>
        <w:t>Podporu k řešení uvedených problémů v rámci tematického cíle zaměřeného na VaVaI poskytují v ČR tyto operační programy: OP VVV (řídící orgán MŠMT), OP PIK (řídící orgán MPO) a OP Praha – pól růstu ČR (řídící orgán hl. m. Praha). Obrázek 3.5 znázorňuje problémové okruhy, potřeby rozvoje a návazné intervence z operačních programů.</w:t>
      </w:r>
      <w:r w:rsidR="00B703A1" w:rsidRPr="0015034C">
        <w:rPr>
          <w:rFonts w:ascii="Arial" w:eastAsia="Times New Roman" w:hAnsi="Arial" w:cs="Arial"/>
          <w:lang w:eastAsia="cs-CZ"/>
        </w:rPr>
        <w:t xml:space="preserve"> </w:t>
      </w:r>
    </w:p>
    <w:p w:rsidR="00B703A1" w:rsidRPr="00C27B9A" w:rsidRDefault="00B703A1" w:rsidP="00C70FB2">
      <w:pPr>
        <w:spacing w:line="240" w:lineRule="auto"/>
        <w:jc w:val="center"/>
        <w:rPr>
          <w:rFonts w:ascii="Arial" w:hAnsi="Arial" w:cs="Arial"/>
        </w:rPr>
        <w:sectPr w:rsidR="00B703A1" w:rsidRPr="00C27B9A" w:rsidSect="00B703A1">
          <w:pgSz w:w="11906" w:h="16838" w:code="9"/>
          <w:pgMar w:top="1418" w:right="1418" w:bottom="1418" w:left="1418" w:header="709" w:footer="709" w:gutter="0"/>
          <w:cols w:space="708"/>
          <w:docGrid w:linePitch="360"/>
        </w:sectPr>
      </w:pPr>
      <w:bookmarkStart w:id="16" w:name="RANGE!A1:P14"/>
    </w:p>
    <w:bookmarkEnd w:id="16"/>
    <w:p w:rsidR="00B703A1" w:rsidRDefault="00C30E46" w:rsidP="00C70FB2">
      <w:pPr>
        <w:pStyle w:val="Obrzek-nadpis"/>
      </w:pPr>
      <w:r w:rsidRPr="00C30E46">
        <w:lastRenderedPageBreak/>
        <w:t>Obr. 3.5: Problémy a rozvojové potřeby VaVaI, podpora z operačních programů v období 2014 – 2020</w:t>
      </w:r>
    </w:p>
    <w:p w:rsidR="00C30E46" w:rsidRDefault="00C30E46" w:rsidP="00C70FB2">
      <w:pPr>
        <w:rPr>
          <w:sz w:val="18"/>
          <w:szCs w:val="18"/>
          <w:lang w:eastAsia="cs-CZ"/>
        </w:rPr>
      </w:pPr>
      <w:r>
        <w:rPr>
          <w:noProof/>
          <w:sz w:val="18"/>
          <w:szCs w:val="18"/>
          <w:lang w:eastAsia="cs-CZ"/>
        </w:rPr>
        <w:drawing>
          <wp:inline distT="0" distB="0" distL="0" distR="0" wp14:anchorId="01205C0A" wp14:editId="517791D8">
            <wp:extent cx="8896350" cy="36861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5080" cy="3685649"/>
                    </a:xfrm>
                    <a:prstGeom prst="rect">
                      <a:avLst/>
                    </a:prstGeom>
                    <a:noFill/>
                  </pic:spPr>
                </pic:pic>
              </a:graphicData>
            </a:graphic>
          </wp:inline>
        </w:drawing>
      </w:r>
    </w:p>
    <w:p w:rsidR="00C30E46" w:rsidRPr="00C30E46" w:rsidRDefault="00C30E46" w:rsidP="00C70FB2">
      <w:pPr>
        <w:pStyle w:val="komentzaobrzkem"/>
      </w:pPr>
      <w:r w:rsidRPr="00C30E46">
        <w:t xml:space="preserve">Pozn.: </w:t>
      </w:r>
      <w:r w:rsidRPr="00C30E46">
        <w:tab/>
        <w:t>OP VVV SC 1.1: Zvýšení mezinárodní kvality výzkumu a jeho výsledků</w:t>
      </w:r>
    </w:p>
    <w:p w:rsidR="00C30E46" w:rsidRPr="00C30E46" w:rsidRDefault="00C30E46" w:rsidP="00C70FB2">
      <w:pPr>
        <w:pStyle w:val="komentzaobrzkem"/>
      </w:pPr>
      <w:r w:rsidRPr="00C30E46">
        <w:tab/>
      </w:r>
      <w:r w:rsidRPr="00C30E46">
        <w:tab/>
        <w:t>SC 1.2: Budování kapacit a posílení dlouhodobé spolupráce VO s aplikační sférou</w:t>
      </w:r>
    </w:p>
    <w:p w:rsidR="00C30E46" w:rsidRPr="00C30E46" w:rsidRDefault="00C30E46" w:rsidP="00C70FB2">
      <w:pPr>
        <w:pStyle w:val="komentzaobrzkem"/>
      </w:pPr>
      <w:r w:rsidRPr="00C30E46">
        <w:tab/>
      </w:r>
      <w:r w:rsidRPr="00C30E46">
        <w:tab/>
        <w:t>SC 1.3: Zkvalitnění infrastruktury pro výzkumně-vzdělávací účely</w:t>
      </w:r>
    </w:p>
    <w:p w:rsidR="00C30E46" w:rsidRPr="00C30E46" w:rsidRDefault="00C30E46" w:rsidP="00C70FB2">
      <w:pPr>
        <w:pStyle w:val="komentzaobrzkem"/>
      </w:pPr>
      <w:r w:rsidRPr="00C30E46">
        <w:tab/>
      </w:r>
      <w:r w:rsidRPr="00C30E46">
        <w:tab/>
        <w:t>SC 1.4: Zlepšení strategického řízení výzkumu na národní úrovni</w:t>
      </w:r>
    </w:p>
    <w:p w:rsidR="00C30E46" w:rsidRPr="00C30E46" w:rsidRDefault="00C30E46" w:rsidP="00C70FB2">
      <w:pPr>
        <w:pStyle w:val="komentzaobrzkem"/>
      </w:pPr>
      <w:r w:rsidRPr="00C30E46">
        <w:tab/>
        <w:t>OP PIK</w:t>
      </w:r>
      <w:r w:rsidRPr="00C30E46">
        <w:tab/>
        <w:t>SC 1.1: Zvýšit inovační výkonnost podniků</w:t>
      </w:r>
    </w:p>
    <w:p w:rsidR="00C30E46" w:rsidRPr="00C30E46" w:rsidRDefault="00C30E46" w:rsidP="00C70FB2">
      <w:pPr>
        <w:pStyle w:val="komentzaobrzkem"/>
      </w:pPr>
      <w:r w:rsidRPr="00C30E46">
        <w:tab/>
      </w:r>
      <w:r w:rsidRPr="00C30E46">
        <w:tab/>
        <w:t xml:space="preserve">SC 1.2: Zvýšit intenzitu a účinnost spolupráce ve </w:t>
      </w:r>
      <w:proofErr w:type="spellStart"/>
      <w:r w:rsidRPr="00C30E46">
        <w:t>VaV</w:t>
      </w:r>
      <w:proofErr w:type="spellEnd"/>
    </w:p>
    <w:p w:rsidR="00C30E46" w:rsidRPr="00C30E46" w:rsidRDefault="00C30E46" w:rsidP="00C70FB2">
      <w:pPr>
        <w:pStyle w:val="komentzaobrzkem"/>
      </w:pPr>
      <w:r w:rsidRPr="00C30E46">
        <w:tab/>
        <w:t>OP PPR</w:t>
      </w:r>
      <w:r w:rsidRPr="00C30E46">
        <w:tab/>
        <w:t>SC 1.1: Vyšší míra mezisektorové spolupráce stimulovaná regionální samosprávou</w:t>
      </w:r>
    </w:p>
    <w:p w:rsidR="00C30E46" w:rsidRPr="00C30E46" w:rsidRDefault="00C30E46" w:rsidP="00C70FB2">
      <w:pPr>
        <w:pStyle w:val="komentzaobrzkem"/>
      </w:pPr>
      <w:r w:rsidRPr="00C30E46">
        <w:tab/>
      </w:r>
      <w:r w:rsidRPr="00C30E46">
        <w:tab/>
        <w:t>SC 1.2: Snazší vznik a rozvoj znalostně intenzivních firem</w:t>
      </w:r>
    </w:p>
    <w:p w:rsidR="00B703A1" w:rsidRPr="00C30E46" w:rsidRDefault="00C30E46" w:rsidP="00C70FB2">
      <w:pPr>
        <w:pStyle w:val="Zdroj"/>
      </w:pPr>
      <w:r w:rsidRPr="00C30E46">
        <w:t>Zdroj: Dohoda o partnerství; Evropské strukturální a investiční fondy 2014–2020 v kostce. MMR, 2017 (vlastní zpracování).</w:t>
      </w:r>
    </w:p>
    <w:p w:rsidR="00B703A1" w:rsidRDefault="00B703A1" w:rsidP="00C70FB2">
      <w:pPr>
        <w:sectPr w:rsidR="00B703A1" w:rsidSect="00B703A1">
          <w:footerReference w:type="default" r:id="rId35"/>
          <w:pgSz w:w="16838" w:h="11906" w:orient="landscape"/>
          <w:pgMar w:top="1417" w:right="1417" w:bottom="1417" w:left="1417" w:header="708" w:footer="708" w:gutter="0"/>
          <w:cols w:space="708"/>
          <w:docGrid w:linePitch="360"/>
        </w:sectPr>
      </w:pPr>
    </w:p>
    <w:p w:rsidR="00152461" w:rsidRPr="00152461" w:rsidRDefault="00152461" w:rsidP="00C70FB2">
      <w:pPr>
        <w:spacing w:after="0" w:line="360" w:lineRule="auto"/>
        <w:ind w:firstLine="708"/>
        <w:jc w:val="both"/>
        <w:rPr>
          <w:rFonts w:ascii="Arial" w:eastAsia="Times New Roman" w:hAnsi="Arial" w:cs="Arial"/>
          <w:lang w:eastAsia="cs-CZ"/>
        </w:rPr>
      </w:pPr>
      <w:bookmarkStart w:id="17" w:name="_Toc451245385"/>
      <w:r w:rsidRPr="00152461">
        <w:rPr>
          <w:rFonts w:ascii="Arial" w:eastAsia="Times New Roman" w:hAnsi="Arial" w:cs="Arial"/>
          <w:lang w:eastAsia="cs-CZ"/>
        </w:rPr>
        <w:lastRenderedPageBreak/>
        <w:t xml:space="preserve">Pokrok v řešení klíčových problémů je v rámci implementace operačních programů sledován pomocí dílčích indikátorů výstupu a výsledku. Zdrojem informací pro hodnocení věcného pokroku při řešení klíčových problémů je „Zpráva o pokroku při provádění Dohody o partnerství“, kterou ke konci každého kalendářního roku </w:t>
      </w:r>
      <w:r>
        <w:rPr>
          <w:rFonts w:ascii="Arial" w:eastAsia="Times New Roman" w:hAnsi="Arial" w:cs="Arial"/>
          <w:lang w:eastAsia="cs-CZ"/>
        </w:rPr>
        <w:t>sestavuje</w:t>
      </w:r>
      <w:r w:rsidRPr="00152461">
        <w:rPr>
          <w:rFonts w:ascii="Arial" w:eastAsia="Times New Roman" w:hAnsi="Arial" w:cs="Arial"/>
          <w:lang w:eastAsia="cs-CZ"/>
        </w:rPr>
        <w:t xml:space="preserve"> MMR-NOK. Do výzev zaměřených na zvýšení kvality a mezinárodní otevřenosti výzkumu byly v</w:t>
      </w:r>
      <w:r w:rsidR="00D632D9">
        <w:rPr>
          <w:rFonts w:ascii="Arial" w:eastAsia="Times New Roman" w:hAnsi="Arial" w:cs="Arial"/>
          <w:lang w:eastAsia="cs-CZ"/>
        </w:rPr>
        <w:t> </w:t>
      </w:r>
      <w:proofErr w:type="gramStart"/>
      <w:r w:rsidRPr="00152461">
        <w:rPr>
          <w:rFonts w:ascii="Arial" w:eastAsia="Times New Roman" w:hAnsi="Arial" w:cs="Arial"/>
          <w:lang w:eastAsia="cs-CZ"/>
        </w:rPr>
        <w:t>OP</w:t>
      </w:r>
      <w:proofErr w:type="gramEnd"/>
      <w:r w:rsidR="00D632D9">
        <w:rPr>
          <w:rFonts w:ascii="Arial" w:eastAsia="Times New Roman" w:hAnsi="Arial" w:cs="Arial"/>
          <w:lang w:eastAsia="cs-CZ"/>
        </w:rPr>
        <w:t> </w:t>
      </w:r>
      <w:r w:rsidRPr="00152461">
        <w:rPr>
          <w:rFonts w:ascii="Arial" w:eastAsia="Times New Roman" w:hAnsi="Arial" w:cs="Arial"/>
          <w:lang w:eastAsia="cs-CZ"/>
        </w:rPr>
        <w:t>VVV zaregistrovány žádosti o podporu v objemu 233</w:t>
      </w:r>
      <w:r w:rsidR="00D632D9">
        <w:rPr>
          <w:rFonts w:ascii="Arial" w:eastAsia="Times New Roman" w:hAnsi="Arial" w:cs="Arial"/>
          <w:lang w:eastAsia="cs-CZ"/>
        </w:rPr>
        <w:t> </w:t>
      </w:r>
      <w:r w:rsidRPr="00152461">
        <w:rPr>
          <w:rFonts w:ascii="Arial" w:eastAsia="Times New Roman" w:hAnsi="Arial" w:cs="Arial"/>
          <w:lang w:eastAsia="cs-CZ"/>
        </w:rPr>
        <w:t xml:space="preserve">% alokace </w:t>
      </w:r>
      <w:r>
        <w:rPr>
          <w:rFonts w:ascii="Arial" w:eastAsia="Times New Roman" w:hAnsi="Arial" w:cs="Arial"/>
          <w:lang w:eastAsia="cs-CZ"/>
        </w:rPr>
        <w:t>PO</w:t>
      </w:r>
      <w:r w:rsidRPr="00152461">
        <w:rPr>
          <w:rFonts w:ascii="Arial" w:eastAsia="Times New Roman" w:hAnsi="Arial" w:cs="Arial"/>
          <w:lang w:eastAsia="cs-CZ"/>
        </w:rPr>
        <w:t xml:space="preserve"> 1. Největší zájem projevili žadatelé o investice do excelentního výzkumu. Celkem bylo pro kvalitu a otevřenost výzkumu k 31. prosinci 2016 schváleno 36 projektů, ve kterých se příjemci podpory zavázali zaměstnat 256 FTE nových výzkumných pracovníků (z cílových 250) a dále obsadit 1</w:t>
      </w:r>
      <w:r w:rsidR="00405E50">
        <w:rPr>
          <w:rFonts w:ascii="Arial" w:eastAsia="Times New Roman" w:hAnsi="Arial" w:cs="Arial"/>
          <w:lang w:eastAsia="cs-CZ"/>
        </w:rPr>
        <w:t> </w:t>
      </w:r>
      <w:r w:rsidRPr="00152461">
        <w:rPr>
          <w:rFonts w:ascii="Arial" w:eastAsia="Times New Roman" w:hAnsi="Arial" w:cs="Arial"/>
          <w:lang w:eastAsia="cs-CZ"/>
        </w:rPr>
        <w:t>690</w:t>
      </w:r>
      <w:r w:rsidR="00405E50">
        <w:rPr>
          <w:rFonts w:ascii="Arial" w:eastAsia="Times New Roman" w:hAnsi="Arial" w:cs="Arial"/>
          <w:lang w:eastAsia="cs-CZ"/>
        </w:rPr>
        <w:t> </w:t>
      </w:r>
      <w:r>
        <w:rPr>
          <w:rFonts w:ascii="Arial" w:eastAsia="Times New Roman" w:hAnsi="Arial" w:cs="Arial"/>
          <w:lang w:eastAsia="cs-CZ"/>
        </w:rPr>
        <w:t xml:space="preserve">FTE </w:t>
      </w:r>
      <w:r w:rsidRPr="00152461">
        <w:rPr>
          <w:rFonts w:ascii="Arial" w:eastAsia="Times New Roman" w:hAnsi="Arial" w:cs="Arial"/>
          <w:lang w:eastAsia="cs-CZ"/>
        </w:rPr>
        <w:t>stávajících výzkumných pracovníků do modernizovaných výzkumných infrastruktur (z</w:t>
      </w:r>
      <w:r w:rsidR="00405E50">
        <w:rPr>
          <w:rFonts w:ascii="Arial" w:eastAsia="Times New Roman" w:hAnsi="Arial" w:cs="Arial"/>
          <w:lang w:eastAsia="cs-CZ"/>
        </w:rPr>
        <w:t> </w:t>
      </w:r>
      <w:r w:rsidRPr="00152461">
        <w:rPr>
          <w:rFonts w:ascii="Arial" w:eastAsia="Times New Roman" w:hAnsi="Arial" w:cs="Arial"/>
          <w:lang w:eastAsia="cs-CZ"/>
        </w:rPr>
        <w:t>cílových 1 900).</w:t>
      </w:r>
    </w:p>
    <w:p w:rsidR="00152461" w:rsidRDefault="00152461" w:rsidP="00C70FB2">
      <w:pPr>
        <w:spacing w:after="0" w:line="360" w:lineRule="auto"/>
        <w:ind w:firstLine="708"/>
        <w:jc w:val="both"/>
        <w:rPr>
          <w:rFonts w:ascii="Arial" w:eastAsia="Times New Roman" w:hAnsi="Arial" w:cs="Arial"/>
          <w:lang w:eastAsia="cs-CZ"/>
        </w:rPr>
      </w:pPr>
      <w:r w:rsidRPr="00152461">
        <w:rPr>
          <w:rFonts w:ascii="Arial" w:eastAsia="Times New Roman" w:hAnsi="Arial" w:cs="Arial"/>
          <w:lang w:eastAsia="cs-CZ"/>
        </w:rPr>
        <w:t xml:space="preserve">Pokrok v řešení ostatních klíčových problémů je zatím nevýrazný. Příjemci v </w:t>
      </w:r>
      <w:proofErr w:type="gramStart"/>
      <w:r w:rsidRPr="00152461">
        <w:rPr>
          <w:rFonts w:ascii="Arial" w:eastAsia="Times New Roman" w:hAnsi="Arial" w:cs="Arial"/>
          <w:lang w:eastAsia="cs-CZ"/>
        </w:rPr>
        <w:t>OP</w:t>
      </w:r>
      <w:proofErr w:type="gramEnd"/>
      <w:r w:rsidRPr="00152461">
        <w:rPr>
          <w:rFonts w:ascii="Arial" w:eastAsia="Times New Roman" w:hAnsi="Arial" w:cs="Arial"/>
          <w:lang w:eastAsia="cs-CZ"/>
        </w:rPr>
        <w:t xml:space="preserve"> PIK, jehož doménou je zvýšení přínosů </w:t>
      </w:r>
      <w:proofErr w:type="spellStart"/>
      <w:r w:rsidRPr="00152461">
        <w:rPr>
          <w:rFonts w:ascii="Arial" w:eastAsia="Times New Roman" w:hAnsi="Arial" w:cs="Arial"/>
          <w:lang w:eastAsia="cs-CZ"/>
        </w:rPr>
        <w:t>VaV</w:t>
      </w:r>
      <w:proofErr w:type="spellEnd"/>
      <w:r w:rsidRPr="00152461">
        <w:rPr>
          <w:rFonts w:ascii="Arial" w:eastAsia="Times New Roman" w:hAnsi="Arial" w:cs="Arial"/>
          <w:lang w:eastAsia="cs-CZ"/>
        </w:rPr>
        <w:t xml:space="preserve"> pro konkurenceschopnost, jsou převážně inovačně orientované podnikatelské subjekty. Ke spolupráci s výzkumnými institucemi se zavázalo 82</w:t>
      </w:r>
      <w:r w:rsidR="00405E50">
        <w:rPr>
          <w:rFonts w:ascii="Arial" w:eastAsia="Times New Roman" w:hAnsi="Arial" w:cs="Arial"/>
          <w:lang w:eastAsia="cs-CZ"/>
        </w:rPr>
        <w:t> </w:t>
      </w:r>
      <w:r w:rsidRPr="00152461">
        <w:rPr>
          <w:rFonts w:ascii="Arial" w:eastAsia="Times New Roman" w:hAnsi="Arial" w:cs="Arial"/>
          <w:lang w:eastAsia="cs-CZ"/>
        </w:rPr>
        <w:t>podniků (z cílových 2 950) a 21 podniků hodlá využít podporu pro účely uvádění nových výrobků na trh (z cílových 210). Další příjemci hodlají podat 42 přihlášek na ochranu práv průmyslového vlastnictví (z cílových 600) a zavést 81 inovací (z cílových 450).</w:t>
      </w:r>
      <w:r>
        <w:rPr>
          <w:rStyle w:val="Znakapoznpodarou"/>
          <w:rFonts w:ascii="Arial" w:eastAsia="Times New Roman" w:hAnsi="Arial" w:cs="Arial"/>
          <w:lang w:eastAsia="cs-CZ"/>
        </w:rPr>
        <w:footnoteReference w:id="19"/>
      </w:r>
    </w:p>
    <w:p w:rsidR="00594013" w:rsidRPr="00594013" w:rsidRDefault="00594013" w:rsidP="00C70FB2">
      <w:pPr>
        <w:spacing w:after="0" w:line="360" w:lineRule="auto"/>
        <w:ind w:firstLine="708"/>
        <w:jc w:val="both"/>
        <w:rPr>
          <w:rFonts w:ascii="Arial" w:eastAsia="Times New Roman" w:hAnsi="Arial" w:cs="Arial"/>
          <w:lang w:eastAsia="cs-CZ"/>
        </w:rPr>
      </w:pPr>
      <w:r w:rsidRPr="00594013">
        <w:rPr>
          <w:rFonts w:ascii="Arial" w:eastAsia="Times New Roman" w:hAnsi="Arial" w:cs="Arial"/>
          <w:lang w:eastAsia="cs-CZ"/>
        </w:rPr>
        <w:t xml:space="preserve">Posun priorit pro zaměření intervencí, větší koncentrace adresovaných problémů je patrná také ze srovnání finančních alokací na aktivity </w:t>
      </w:r>
      <w:proofErr w:type="spellStart"/>
      <w:r w:rsidRPr="00594013">
        <w:rPr>
          <w:rFonts w:ascii="Arial" w:eastAsia="Times New Roman" w:hAnsi="Arial" w:cs="Arial"/>
          <w:lang w:eastAsia="cs-CZ"/>
        </w:rPr>
        <w:t>VaV</w:t>
      </w:r>
      <w:proofErr w:type="spellEnd"/>
      <w:r w:rsidRPr="00594013">
        <w:rPr>
          <w:rFonts w:ascii="Arial" w:eastAsia="Times New Roman" w:hAnsi="Arial" w:cs="Arial"/>
          <w:lang w:eastAsia="cs-CZ"/>
        </w:rPr>
        <w:t xml:space="preserve"> v období 2007 – 2013 a v období 2014 – 2020 (Tab. 3.6). Zatímco v období 2007 – 2013 byl stěžejní objem prostředků z PO 1 OP </w:t>
      </w:r>
      <w:proofErr w:type="spellStart"/>
      <w:r w:rsidRPr="00594013">
        <w:rPr>
          <w:rFonts w:ascii="Arial" w:eastAsia="Times New Roman" w:hAnsi="Arial" w:cs="Arial"/>
          <w:lang w:eastAsia="cs-CZ"/>
        </w:rPr>
        <w:t>VaVpI</w:t>
      </w:r>
      <w:proofErr w:type="spellEnd"/>
      <w:r w:rsidRPr="00594013">
        <w:rPr>
          <w:rFonts w:ascii="Arial" w:eastAsia="Times New Roman" w:hAnsi="Arial" w:cs="Arial"/>
          <w:lang w:eastAsia="cs-CZ"/>
        </w:rPr>
        <w:t xml:space="preserve"> zaměřen na budování center excelence a regionálních </w:t>
      </w:r>
      <w:proofErr w:type="spellStart"/>
      <w:r w:rsidRPr="00594013">
        <w:rPr>
          <w:rFonts w:ascii="Arial" w:eastAsia="Times New Roman" w:hAnsi="Arial" w:cs="Arial"/>
          <w:lang w:eastAsia="cs-CZ"/>
        </w:rPr>
        <w:t>VaV</w:t>
      </w:r>
      <w:proofErr w:type="spellEnd"/>
      <w:r w:rsidRPr="00594013">
        <w:rPr>
          <w:rFonts w:ascii="Arial" w:eastAsia="Times New Roman" w:hAnsi="Arial" w:cs="Arial"/>
          <w:lang w:eastAsia="cs-CZ"/>
        </w:rPr>
        <w:t xml:space="preserve"> center, v období 2014 – 2020 se snížení plánovaných investic do infrastruktury </w:t>
      </w:r>
      <w:proofErr w:type="spellStart"/>
      <w:r w:rsidRPr="00594013">
        <w:rPr>
          <w:rFonts w:ascii="Arial" w:eastAsia="Times New Roman" w:hAnsi="Arial" w:cs="Arial"/>
          <w:lang w:eastAsia="cs-CZ"/>
        </w:rPr>
        <w:t>VaV</w:t>
      </w:r>
      <w:proofErr w:type="spellEnd"/>
      <w:r w:rsidRPr="00594013">
        <w:rPr>
          <w:rFonts w:ascii="Arial" w:eastAsia="Times New Roman" w:hAnsi="Arial" w:cs="Arial"/>
          <w:lang w:eastAsia="cs-CZ"/>
        </w:rPr>
        <w:t xml:space="preserve"> projevuje výrazným snížením alokace PO 1 OP VVV. V rámci OP VVV je také kladen větší důraz na vznik mezinárodně excelentních výsledků, a to prostřednictvím posilování spolupráce s aplikační sférou, internacionalizace výzkumných a vzdělávacích pracovišť a vytvořením materiálně-technických a personálních podmínek pro špičkovou přípravu mladých vědeckých pracovníků. Lepší vzájemná logická provázanost intervencí je patrná u SC 2.5, jehož cílem je vytváření synergických podmínek a komplementarit pro efektivnější využívání SC 1.1 – 1.4.</w:t>
      </w:r>
    </w:p>
    <w:p w:rsidR="00594013" w:rsidRPr="00594013" w:rsidRDefault="00594013" w:rsidP="00C70FB2">
      <w:pPr>
        <w:spacing w:after="0" w:line="360" w:lineRule="auto"/>
        <w:ind w:firstLine="708"/>
        <w:jc w:val="both"/>
        <w:rPr>
          <w:rFonts w:ascii="Arial" w:eastAsia="Times New Roman" w:hAnsi="Arial" w:cs="Arial"/>
          <w:lang w:eastAsia="cs-CZ"/>
        </w:rPr>
      </w:pPr>
      <w:r w:rsidRPr="00594013">
        <w:rPr>
          <w:rFonts w:ascii="Arial" w:eastAsia="Times New Roman" w:hAnsi="Arial" w:cs="Arial"/>
          <w:lang w:eastAsia="cs-CZ"/>
        </w:rPr>
        <w:t xml:space="preserve">Mnohem větší důraz na aplikaci výsledků </w:t>
      </w:r>
      <w:proofErr w:type="spellStart"/>
      <w:r w:rsidRPr="00594013">
        <w:rPr>
          <w:rFonts w:ascii="Arial" w:eastAsia="Times New Roman" w:hAnsi="Arial" w:cs="Arial"/>
          <w:lang w:eastAsia="cs-CZ"/>
        </w:rPr>
        <w:t>VaV</w:t>
      </w:r>
      <w:proofErr w:type="spellEnd"/>
      <w:r w:rsidRPr="00594013">
        <w:rPr>
          <w:rFonts w:ascii="Arial" w:eastAsia="Times New Roman" w:hAnsi="Arial" w:cs="Arial"/>
          <w:lang w:eastAsia="cs-CZ"/>
        </w:rPr>
        <w:t xml:space="preserve"> je patrný také u podnikových inovací, a to významným zvýšením alokace PO 1 OP PIK oproti SC 4.1 OP PI. Kromě dalšího posilování inovační kapacity podniků a ochrany práv duševního vlastnictví, které bylo úspěšně realizováno již v předchozím období, rozšiřuje OP PIK podporu také na oblast realizace vlastního </w:t>
      </w:r>
      <w:proofErr w:type="spellStart"/>
      <w:r w:rsidRPr="00594013">
        <w:rPr>
          <w:rFonts w:ascii="Arial" w:eastAsia="Times New Roman" w:hAnsi="Arial" w:cs="Arial"/>
          <w:lang w:eastAsia="cs-CZ"/>
        </w:rPr>
        <w:t>VaV</w:t>
      </w:r>
      <w:proofErr w:type="spellEnd"/>
      <w:r w:rsidRPr="00594013">
        <w:rPr>
          <w:rFonts w:ascii="Arial" w:eastAsia="Times New Roman" w:hAnsi="Arial" w:cs="Arial"/>
          <w:lang w:eastAsia="cs-CZ"/>
        </w:rPr>
        <w:t xml:space="preserve"> v podnicích a spolupráci podniků s výzkumnými organizacemi. </w:t>
      </w:r>
      <w:r w:rsidRPr="00594013">
        <w:rPr>
          <w:rFonts w:ascii="Arial" w:eastAsia="Times New Roman" w:hAnsi="Arial" w:cs="Arial"/>
          <w:lang w:eastAsia="cs-CZ"/>
        </w:rPr>
        <w:lastRenderedPageBreak/>
        <w:t xml:space="preserve">Druhou oblastí intervence je zkvalitnění služeb pro podnikatele (zejména malé a střední podniky) s důrazem na mezisektorovou spolupráci a transfer technologií. </w:t>
      </w:r>
    </w:p>
    <w:p w:rsidR="00594013" w:rsidRPr="00594013" w:rsidRDefault="00594013" w:rsidP="00C70FB2">
      <w:pPr>
        <w:spacing w:after="0" w:line="360" w:lineRule="auto"/>
        <w:ind w:firstLine="708"/>
        <w:jc w:val="both"/>
        <w:rPr>
          <w:rFonts w:ascii="Arial" w:eastAsia="Times New Roman" w:hAnsi="Arial" w:cs="Arial"/>
          <w:lang w:eastAsia="cs-CZ"/>
        </w:rPr>
      </w:pPr>
      <w:r w:rsidRPr="00594013">
        <w:rPr>
          <w:rFonts w:ascii="Arial" w:eastAsia="Times New Roman" w:hAnsi="Arial" w:cs="Arial"/>
          <w:lang w:eastAsia="cs-CZ"/>
        </w:rPr>
        <w:t xml:space="preserve">OP realizované na území hl. m. Prahy získaly následovníka v </w:t>
      </w:r>
      <w:proofErr w:type="gramStart"/>
      <w:r w:rsidRPr="00594013">
        <w:rPr>
          <w:rFonts w:ascii="Arial" w:eastAsia="Times New Roman" w:hAnsi="Arial" w:cs="Arial"/>
          <w:lang w:eastAsia="cs-CZ"/>
        </w:rPr>
        <w:t>OP</w:t>
      </w:r>
      <w:proofErr w:type="gramEnd"/>
      <w:r w:rsidRPr="00594013">
        <w:rPr>
          <w:rFonts w:ascii="Arial" w:eastAsia="Times New Roman" w:hAnsi="Arial" w:cs="Arial"/>
          <w:lang w:eastAsia="cs-CZ"/>
        </w:rPr>
        <w:t xml:space="preserve"> Praha – Pól růstu ČR, jež se nadále soustředí na rozvoj inovačního ekosystému podporujícího transfer technologií do praxe a v souladu se Strategickým plánem hl. m. Prahy také aktivní zapojení ze strany místní samosprávy, a to zejména v definovaných národních či regionálních doménách specializace. Druhá relevantní oblast podpory je zaměřena převážně na zvyšování kvality a efektivity existujících </w:t>
      </w:r>
      <w:r w:rsidR="00485271">
        <w:rPr>
          <w:rFonts w:ascii="Arial" w:eastAsia="Times New Roman" w:hAnsi="Arial" w:cs="Arial"/>
          <w:lang w:eastAsia="cs-CZ"/>
        </w:rPr>
        <w:t>vědeckotechnických</w:t>
      </w:r>
      <w:r w:rsidRPr="00594013">
        <w:rPr>
          <w:rFonts w:ascii="Arial" w:eastAsia="Times New Roman" w:hAnsi="Arial" w:cs="Arial"/>
          <w:lang w:eastAsia="cs-CZ"/>
        </w:rPr>
        <w:t xml:space="preserve"> parků a podnikatelských inkubátorů, které byly (nejen v Praze) vybudovány v předchozím období, a to včetně zlepšení služeb poskytovaných začínajícím podnikům s vysokým inovačním potenciálem. Výrazné celkové snížení alokace na specifické cíle v Praze zaměřené na VaVaI v období 2014 - 2020 je dáno především změnou jejich struktury (v oblasti podpory 3.1 OP Praha – Adaptabilita byla kromě podpory inovačních aktivit zahrnuta také podpora celoživotního vzdělávání; u </w:t>
      </w:r>
      <w:proofErr w:type="gramStart"/>
      <w:r w:rsidRPr="00594013">
        <w:rPr>
          <w:rFonts w:ascii="Arial" w:eastAsia="Times New Roman" w:hAnsi="Arial" w:cs="Arial"/>
          <w:lang w:eastAsia="cs-CZ"/>
        </w:rPr>
        <w:t>OP</w:t>
      </w:r>
      <w:proofErr w:type="gramEnd"/>
      <w:r w:rsidRPr="00594013">
        <w:rPr>
          <w:rFonts w:ascii="Arial" w:eastAsia="Times New Roman" w:hAnsi="Arial" w:cs="Arial"/>
          <w:lang w:eastAsia="cs-CZ"/>
        </w:rPr>
        <w:t xml:space="preserve"> Praha – pól růstu je vzdělávání řešeno v jiné oblasti).</w:t>
      </w:r>
    </w:p>
    <w:p w:rsidR="0059392C" w:rsidRDefault="00594013" w:rsidP="00C70FB2">
      <w:pPr>
        <w:spacing w:after="0" w:line="360" w:lineRule="auto"/>
        <w:ind w:firstLine="708"/>
        <w:jc w:val="both"/>
        <w:rPr>
          <w:rFonts w:ascii="Arial" w:eastAsia="Times New Roman" w:hAnsi="Arial" w:cs="Arial"/>
          <w:lang w:eastAsia="cs-CZ"/>
        </w:rPr>
      </w:pPr>
      <w:r w:rsidRPr="00594013">
        <w:rPr>
          <w:rFonts w:ascii="Arial" w:eastAsia="Times New Roman" w:hAnsi="Arial" w:cs="Arial"/>
          <w:lang w:eastAsia="cs-CZ"/>
        </w:rPr>
        <w:t>Zdrojem informací o využívání ESIF pro období 2014</w:t>
      </w:r>
      <w:r>
        <w:rPr>
          <w:rFonts w:ascii="Arial" w:eastAsia="Times New Roman" w:hAnsi="Arial" w:cs="Arial"/>
          <w:lang w:eastAsia="cs-CZ"/>
        </w:rPr>
        <w:t xml:space="preserve"> – 2020 je „Čtvrtletní zpráva o </w:t>
      </w:r>
      <w:r w:rsidRPr="00594013">
        <w:rPr>
          <w:rFonts w:ascii="Arial" w:eastAsia="Times New Roman" w:hAnsi="Arial" w:cs="Arial"/>
          <w:lang w:eastAsia="cs-CZ"/>
        </w:rPr>
        <w:t>implementaci ESI fondů v ČR.</w:t>
      </w:r>
      <w:r>
        <w:rPr>
          <w:rFonts w:ascii="Arial" w:eastAsia="Times New Roman" w:hAnsi="Arial" w:cs="Arial"/>
          <w:lang w:eastAsia="cs-CZ"/>
        </w:rPr>
        <w:t>“</w:t>
      </w:r>
      <w:r w:rsidRPr="00594013">
        <w:rPr>
          <w:rFonts w:ascii="Arial" w:eastAsia="Times New Roman" w:hAnsi="Arial" w:cs="Arial"/>
          <w:lang w:eastAsia="cs-CZ"/>
        </w:rPr>
        <w:t xml:space="preserve"> Proces realizace operačních programů vychází z výše uvedeného požadavku strategického řízení financování tematických cílů, přičemž v ČR je čerpání prostředků v oblasti VaVaI založeno na Národní výzkumné a inovační strategii pro inteligentní specializaci České republiky (Národní RIS3 strategie), které je věnována samostatná kapitola.</w:t>
      </w:r>
    </w:p>
    <w:p w:rsidR="00EE7CAA" w:rsidRDefault="00EE7CAA" w:rsidP="00C70FB2">
      <w:pPr>
        <w:spacing w:after="0" w:line="360" w:lineRule="auto"/>
        <w:ind w:firstLine="708"/>
        <w:jc w:val="both"/>
        <w:rPr>
          <w:rFonts w:ascii="Arial" w:eastAsia="Times New Roman" w:hAnsi="Arial" w:cs="Arial"/>
          <w:lang w:eastAsia="cs-CZ"/>
        </w:rPr>
        <w:sectPr w:rsidR="00EE7CAA" w:rsidSect="00B703A1">
          <w:pgSz w:w="11906" w:h="16838"/>
          <w:pgMar w:top="1417" w:right="1417" w:bottom="1417" w:left="1417" w:header="708" w:footer="708" w:gutter="0"/>
          <w:cols w:space="708"/>
          <w:docGrid w:linePitch="360"/>
        </w:sectPr>
      </w:pPr>
    </w:p>
    <w:p w:rsidR="0059392C" w:rsidRDefault="0059392C" w:rsidP="00C70FB2">
      <w:pPr>
        <w:spacing w:line="336" w:lineRule="auto"/>
        <w:rPr>
          <w:rFonts w:ascii="Arial" w:eastAsia="Times New Roman" w:hAnsi="Arial" w:cs="Arial"/>
          <w:b/>
          <w:lang w:eastAsia="cs-CZ"/>
        </w:rPr>
      </w:pPr>
      <w:r>
        <w:rPr>
          <w:rFonts w:ascii="Arial" w:eastAsia="Times New Roman" w:hAnsi="Arial" w:cs="Arial"/>
          <w:b/>
          <w:lang w:eastAsia="cs-CZ"/>
        </w:rPr>
        <w:lastRenderedPageBreak/>
        <w:t>Tab</w:t>
      </w:r>
      <w:r w:rsidRPr="00353923">
        <w:rPr>
          <w:rFonts w:ascii="Arial" w:eastAsia="Times New Roman" w:hAnsi="Arial" w:cs="Arial"/>
          <w:b/>
          <w:lang w:eastAsia="cs-CZ"/>
        </w:rPr>
        <w:t>. 3.6</w:t>
      </w:r>
      <w:r>
        <w:rPr>
          <w:rFonts w:ascii="Arial" w:eastAsia="Times New Roman" w:hAnsi="Arial" w:cs="Arial"/>
          <w:b/>
          <w:lang w:eastAsia="cs-CZ"/>
        </w:rPr>
        <w:t xml:space="preserve">: </w:t>
      </w:r>
      <w:r w:rsidRPr="00913F52">
        <w:rPr>
          <w:rFonts w:ascii="Arial" w:eastAsia="Times New Roman" w:hAnsi="Arial" w:cs="Arial"/>
          <w:b/>
          <w:lang w:eastAsia="cs-CZ"/>
        </w:rPr>
        <w:t>Srovnání zaměření oblastí podpory operačních programů pro VaVaI v období 2007 – 2013 a 2014 – 2020</w:t>
      </w:r>
    </w:p>
    <w:p w:rsidR="0059392C" w:rsidRPr="00353923" w:rsidRDefault="0059392C" w:rsidP="00C70FB2">
      <w:pPr>
        <w:spacing w:after="0" w:line="336" w:lineRule="auto"/>
        <w:rPr>
          <w:rFonts w:ascii="Arial" w:eastAsia="Times New Roman" w:hAnsi="Arial" w:cs="Arial"/>
          <w:b/>
          <w:lang w:eastAsia="cs-CZ"/>
        </w:rPr>
      </w:pPr>
      <w:r w:rsidRPr="0082243D">
        <w:rPr>
          <w:noProof/>
          <w:lang w:eastAsia="cs-CZ"/>
        </w:rPr>
        <w:drawing>
          <wp:inline distT="0" distB="0" distL="0" distR="0" wp14:anchorId="7322FDBC" wp14:editId="206CFAAD">
            <wp:extent cx="8677275" cy="51149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77275" cy="5114925"/>
                    </a:xfrm>
                    <a:prstGeom prst="rect">
                      <a:avLst/>
                    </a:prstGeom>
                    <a:noFill/>
                    <a:ln>
                      <a:noFill/>
                    </a:ln>
                  </pic:spPr>
                </pic:pic>
              </a:graphicData>
            </a:graphic>
          </wp:inline>
        </w:drawing>
      </w:r>
    </w:p>
    <w:p w:rsidR="0059392C" w:rsidRDefault="0059392C" w:rsidP="00C70FB2">
      <w:pPr>
        <w:pStyle w:val="Zdroj"/>
        <w:spacing w:after="0"/>
      </w:pPr>
      <w:r w:rsidRPr="00C87320">
        <w:t xml:space="preserve">Zdroje dat: </w:t>
      </w:r>
      <w:r w:rsidRPr="0010163D">
        <w:t xml:space="preserve">ČMZ 2007 - </w:t>
      </w:r>
      <w:proofErr w:type="gramStart"/>
      <w:r w:rsidRPr="0010163D">
        <w:t>2013, 2.</w:t>
      </w:r>
      <w:r>
        <w:t>Q</w:t>
      </w:r>
      <w:r w:rsidRPr="0010163D">
        <w:t xml:space="preserve"> 2016</w:t>
      </w:r>
      <w:proofErr w:type="gramEnd"/>
      <w:r>
        <w:t>; data MMR k alokacím v období 2014 – 2020 generovaná k datu 31. 5. 2017; Programové dokumenty operačních programů</w:t>
      </w:r>
    </w:p>
    <w:p w:rsidR="0059392C" w:rsidRDefault="0059392C" w:rsidP="00C70FB2">
      <w:pPr>
        <w:pStyle w:val="Zdroj"/>
        <w:rPr>
          <w:rFonts w:cs="Arial"/>
        </w:rPr>
        <w:sectPr w:rsidR="0059392C" w:rsidSect="00403546">
          <w:pgSz w:w="16838" w:h="11906" w:orient="landscape"/>
          <w:pgMar w:top="1417" w:right="1417" w:bottom="1417" w:left="1417" w:header="708" w:footer="708" w:gutter="0"/>
          <w:cols w:space="708"/>
          <w:docGrid w:linePitch="360"/>
        </w:sectPr>
      </w:pPr>
    </w:p>
    <w:p w:rsidR="006338C7" w:rsidRPr="00481E6F" w:rsidRDefault="00426339" w:rsidP="00E85415">
      <w:pPr>
        <w:pStyle w:val="NadpisurovemII"/>
        <w:numPr>
          <w:ilvl w:val="1"/>
          <w:numId w:val="8"/>
        </w:numPr>
      </w:pPr>
      <w:bookmarkStart w:id="18" w:name="_Toc500144028"/>
      <w:r>
        <w:lastRenderedPageBreak/>
        <w:t>R</w:t>
      </w:r>
      <w:r w:rsidR="00AF50F1" w:rsidRPr="00481E6F">
        <w:t xml:space="preserve">ámcový program </w:t>
      </w:r>
      <w:r w:rsidR="006338C7" w:rsidRPr="00481E6F">
        <w:t>HORIZONT 202</w:t>
      </w:r>
      <w:bookmarkEnd w:id="17"/>
      <w:r w:rsidR="006338C7" w:rsidRPr="00481E6F">
        <w:t>0</w:t>
      </w:r>
      <w:bookmarkEnd w:id="18"/>
    </w:p>
    <w:p w:rsidR="00B703A1" w:rsidRPr="00B3747D" w:rsidRDefault="00B703A1" w:rsidP="00B3747D">
      <w:pPr>
        <w:spacing w:after="0" w:line="360" w:lineRule="auto"/>
        <w:ind w:firstLine="708"/>
        <w:jc w:val="both"/>
        <w:rPr>
          <w:rFonts w:ascii="Arial" w:eastAsia="Times New Roman" w:hAnsi="Arial" w:cs="Arial"/>
          <w:lang w:eastAsia="cs-CZ"/>
        </w:rPr>
      </w:pPr>
      <w:bookmarkStart w:id="19" w:name="_Toc427676898"/>
      <w:r w:rsidRPr="00B3747D">
        <w:rPr>
          <w:rFonts w:ascii="Arial" w:eastAsia="Times New Roman" w:hAnsi="Arial" w:cs="Arial"/>
          <w:lang w:eastAsia="cs-CZ"/>
        </w:rPr>
        <w:t>Rozpočet největšího a nejvýznamnějšího programu pro financování evropského výzkumu, vývoje a inovací pro období mezi lety 2014 až 2020 nazvaný Horizont 2020 (H2020) byl schválen Evropským parlamentem a Radou ministrů v polovině roku 2013. H2020 s rozpočtem více než 77,028 mld. EUR plynule navazuje na předchozí rámcové programy pro výzkum, vývoj a inovace - zejména na 7. Rámcový program (7. RP).</w:t>
      </w:r>
      <w:r w:rsidRPr="00B3747D">
        <w:rPr>
          <w:rFonts w:ascii="Arial" w:eastAsia="Times New Roman" w:hAnsi="Arial" w:cs="Arial"/>
          <w:vertAlign w:val="superscript"/>
          <w:lang w:eastAsia="cs-CZ"/>
        </w:rPr>
        <w:footnoteReference w:id="20"/>
      </w:r>
      <w:r w:rsidRPr="00B3747D">
        <w:rPr>
          <w:rFonts w:ascii="Arial" w:eastAsia="Times New Roman" w:hAnsi="Arial" w:cs="Arial"/>
          <w:lang w:eastAsia="cs-CZ"/>
        </w:rPr>
        <w:t xml:space="preserve"> Zaměřuje se především na vědeckou excelenci a masivnější podporu inovací, klade důraz na propojení výzkumu a inovací v návaznosti na trh, tvorbu podnikatelských příležitostí, společenské dopady a spolupráci mezi týmy v rámci EU i mimo ni. Podporována je rovněž návaznost na strukturální fondy a na jiné programy EU.</w:t>
      </w:r>
    </w:p>
    <w:p w:rsidR="00B703A1" w:rsidRPr="00B3747D" w:rsidRDefault="00B703A1" w:rsidP="00B3747D">
      <w:pPr>
        <w:spacing w:after="0" w:line="360" w:lineRule="auto"/>
        <w:ind w:firstLine="708"/>
        <w:jc w:val="both"/>
        <w:rPr>
          <w:rFonts w:ascii="Arial" w:eastAsia="Times New Roman" w:hAnsi="Arial" w:cs="Arial"/>
          <w:lang w:eastAsia="cs-CZ"/>
        </w:rPr>
      </w:pPr>
      <w:r w:rsidRPr="00B3747D">
        <w:rPr>
          <w:rFonts w:ascii="Arial" w:eastAsia="Times New Roman" w:hAnsi="Arial" w:cs="Arial"/>
          <w:lang w:eastAsia="cs-CZ"/>
        </w:rPr>
        <w:t xml:space="preserve">Program sleduje tři hlavní priority, tzv. </w:t>
      </w:r>
      <w:proofErr w:type="spellStart"/>
      <w:r w:rsidRPr="00B3747D">
        <w:rPr>
          <w:rFonts w:ascii="Arial" w:eastAsia="Times New Roman" w:hAnsi="Arial" w:cs="Arial"/>
          <w:lang w:eastAsia="cs-CZ"/>
        </w:rPr>
        <w:t>focus</w:t>
      </w:r>
      <w:proofErr w:type="spellEnd"/>
      <w:r w:rsidRPr="00B3747D">
        <w:rPr>
          <w:rFonts w:ascii="Arial" w:eastAsia="Times New Roman" w:hAnsi="Arial" w:cs="Arial"/>
          <w:lang w:eastAsia="cs-CZ"/>
        </w:rPr>
        <w:t xml:space="preserve"> </w:t>
      </w:r>
      <w:proofErr w:type="spellStart"/>
      <w:r w:rsidRPr="00B3747D">
        <w:rPr>
          <w:rFonts w:ascii="Arial" w:eastAsia="Times New Roman" w:hAnsi="Arial" w:cs="Arial"/>
          <w:lang w:eastAsia="cs-CZ"/>
        </w:rPr>
        <w:t>areas</w:t>
      </w:r>
      <w:proofErr w:type="spellEnd"/>
      <w:r w:rsidRPr="00B3747D">
        <w:rPr>
          <w:rFonts w:ascii="Arial" w:eastAsia="Times New Roman" w:hAnsi="Arial" w:cs="Arial"/>
          <w:lang w:eastAsia="cs-CZ"/>
        </w:rPr>
        <w:t>. Na rozdíl od 7. RP se</w:t>
      </w:r>
      <w:r w:rsidR="00B3747D">
        <w:rPr>
          <w:rFonts w:ascii="Arial" w:eastAsia="Times New Roman" w:hAnsi="Arial" w:cs="Arial"/>
          <w:lang w:eastAsia="cs-CZ"/>
        </w:rPr>
        <w:t xml:space="preserve"> </w:t>
      </w:r>
      <w:r w:rsidR="00B3747D" w:rsidRPr="00B3747D">
        <w:rPr>
          <w:rFonts w:ascii="Arial" w:eastAsia="Times New Roman" w:hAnsi="Arial" w:cs="Arial"/>
          <w:lang w:eastAsia="cs-CZ"/>
        </w:rPr>
        <w:t xml:space="preserve">zde </w:t>
      </w:r>
      <w:r w:rsidRPr="00B3747D">
        <w:rPr>
          <w:rFonts w:ascii="Arial" w:eastAsia="Times New Roman" w:hAnsi="Arial" w:cs="Arial"/>
          <w:lang w:eastAsia="cs-CZ"/>
        </w:rPr>
        <w:t xml:space="preserve">však počítá s větší podporou tzv. </w:t>
      </w:r>
      <w:proofErr w:type="spellStart"/>
      <w:r w:rsidRPr="00B3747D">
        <w:rPr>
          <w:rFonts w:ascii="Arial" w:eastAsia="Times New Roman" w:hAnsi="Arial" w:cs="Arial"/>
          <w:lang w:eastAsia="cs-CZ"/>
        </w:rPr>
        <w:t>bottom</w:t>
      </w:r>
      <w:proofErr w:type="spellEnd"/>
      <w:r w:rsidRPr="00B3747D">
        <w:rPr>
          <w:rFonts w:ascii="Arial" w:eastAsia="Times New Roman" w:hAnsi="Arial" w:cs="Arial"/>
          <w:lang w:eastAsia="cs-CZ"/>
        </w:rPr>
        <w:t xml:space="preserve">-up (zdola-nahoru) přístupu při formulaci výzkumných témat, rozšířenými možnostmi pro mladé vědce, užším propojením výzkumu a inovací s tržními principy a s větším důrazem na vytváření podnikatelských a pracovních příležitostí. Soustředí se také na podporu inovací, a to zejména na podporu inovací v malých a středních podnicích, rovněž se počítá se zavedením nových úvěrových nástrojů. Program H2020 v sobě také integruje dřívější Rámcový program pro konkurenceschopnost a inovace a Evropský inovační a technologický institut. </w:t>
      </w:r>
    </w:p>
    <w:p w:rsidR="00B703A1" w:rsidRPr="00B3747D" w:rsidRDefault="00B703A1" w:rsidP="00B3747D">
      <w:pPr>
        <w:spacing w:after="0" w:line="360" w:lineRule="auto"/>
        <w:ind w:firstLine="708"/>
        <w:jc w:val="both"/>
        <w:rPr>
          <w:rFonts w:ascii="Arial" w:eastAsia="Times New Roman" w:hAnsi="Arial" w:cs="Arial"/>
          <w:lang w:eastAsia="cs-CZ"/>
        </w:rPr>
      </w:pPr>
      <w:r w:rsidRPr="00B3747D">
        <w:rPr>
          <w:rFonts w:ascii="Arial" w:eastAsia="Times New Roman" w:hAnsi="Arial" w:cs="Arial"/>
          <w:lang w:eastAsia="cs-CZ"/>
        </w:rPr>
        <w:t>Struktura H2020 je tvořena třemi hlavními, vzájemně se posilujícími prioritami:</w:t>
      </w:r>
    </w:p>
    <w:p w:rsidR="00B703A1" w:rsidRPr="00B3747D" w:rsidRDefault="00B703A1" w:rsidP="00E85415">
      <w:pPr>
        <w:pStyle w:val="Odstavecseseznamem"/>
        <w:numPr>
          <w:ilvl w:val="0"/>
          <w:numId w:val="16"/>
        </w:numPr>
        <w:spacing w:after="0" w:line="360" w:lineRule="auto"/>
        <w:jc w:val="both"/>
        <w:rPr>
          <w:rFonts w:ascii="Arial" w:eastAsia="Times New Roman" w:hAnsi="Arial" w:cs="Arial"/>
          <w:lang w:eastAsia="cs-CZ"/>
        </w:rPr>
      </w:pPr>
      <w:r w:rsidRPr="00B3747D">
        <w:rPr>
          <w:rFonts w:ascii="Arial" w:eastAsia="Times New Roman" w:hAnsi="Arial" w:cs="Arial"/>
          <w:lang w:eastAsia="cs-CZ"/>
        </w:rPr>
        <w:t>Vynikající věda,</w:t>
      </w:r>
    </w:p>
    <w:p w:rsidR="00B703A1" w:rsidRPr="00B3747D" w:rsidRDefault="00B3747D" w:rsidP="00E85415">
      <w:pPr>
        <w:pStyle w:val="Odstavecseseznamem"/>
        <w:numPr>
          <w:ilvl w:val="0"/>
          <w:numId w:val="16"/>
        </w:numPr>
        <w:spacing w:after="0" w:line="360" w:lineRule="auto"/>
        <w:jc w:val="both"/>
        <w:rPr>
          <w:rFonts w:ascii="Arial" w:eastAsia="Times New Roman" w:hAnsi="Arial" w:cs="Arial"/>
          <w:lang w:eastAsia="cs-CZ"/>
        </w:rPr>
      </w:pPr>
      <w:r>
        <w:rPr>
          <w:rFonts w:ascii="Arial" w:eastAsia="Times New Roman" w:hAnsi="Arial" w:cs="Arial"/>
          <w:lang w:eastAsia="cs-CZ"/>
        </w:rPr>
        <w:t>V</w:t>
      </w:r>
      <w:r w:rsidR="00B703A1" w:rsidRPr="00B3747D">
        <w:rPr>
          <w:rFonts w:ascii="Arial" w:eastAsia="Times New Roman" w:hAnsi="Arial" w:cs="Arial"/>
          <w:lang w:eastAsia="cs-CZ"/>
        </w:rPr>
        <w:t>edoucí postavení evropského průmyslu,</w:t>
      </w:r>
    </w:p>
    <w:p w:rsidR="00B703A1" w:rsidRPr="00B3747D" w:rsidRDefault="00B3747D" w:rsidP="00E85415">
      <w:pPr>
        <w:pStyle w:val="Odstavecseseznamem"/>
        <w:numPr>
          <w:ilvl w:val="0"/>
          <w:numId w:val="16"/>
        </w:numPr>
        <w:spacing w:after="0" w:line="360" w:lineRule="auto"/>
        <w:jc w:val="both"/>
        <w:rPr>
          <w:rFonts w:ascii="Arial" w:eastAsia="Times New Roman" w:hAnsi="Arial" w:cs="Arial"/>
          <w:lang w:eastAsia="cs-CZ"/>
        </w:rPr>
      </w:pPr>
      <w:r>
        <w:rPr>
          <w:rFonts w:ascii="Arial" w:eastAsia="Times New Roman" w:hAnsi="Arial" w:cs="Arial"/>
          <w:lang w:eastAsia="cs-CZ"/>
        </w:rPr>
        <w:t>S</w:t>
      </w:r>
      <w:r w:rsidR="00B703A1" w:rsidRPr="00B3747D">
        <w:rPr>
          <w:rFonts w:ascii="Arial" w:eastAsia="Times New Roman" w:hAnsi="Arial" w:cs="Arial"/>
          <w:lang w:eastAsia="cs-CZ"/>
        </w:rPr>
        <w:t>polečenské výzvy.</w:t>
      </w:r>
    </w:p>
    <w:p w:rsidR="00B703A1" w:rsidRPr="00B3747D" w:rsidRDefault="00B703A1" w:rsidP="00B3747D">
      <w:pPr>
        <w:spacing w:after="0" w:line="360" w:lineRule="auto"/>
        <w:ind w:firstLine="708"/>
        <w:jc w:val="both"/>
        <w:rPr>
          <w:rFonts w:ascii="Arial" w:eastAsia="Times New Roman" w:hAnsi="Arial" w:cs="Arial"/>
          <w:lang w:eastAsia="cs-CZ"/>
        </w:rPr>
      </w:pPr>
      <w:r w:rsidRPr="00B3747D">
        <w:rPr>
          <w:rFonts w:ascii="Arial" w:eastAsia="Times New Roman" w:hAnsi="Arial" w:cs="Arial"/>
          <w:lang w:eastAsia="cs-CZ"/>
        </w:rPr>
        <w:t>Dále jsou podpořeny také tzv. horizontální oblasti:</w:t>
      </w:r>
    </w:p>
    <w:p w:rsidR="00B703A1" w:rsidRPr="00B3747D" w:rsidRDefault="00B703A1" w:rsidP="00E85415">
      <w:pPr>
        <w:pStyle w:val="Odstavecseseznamem"/>
        <w:numPr>
          <w:ilvl w:val="0"/>
          <w:numId w:val="14"/>
        </w:numPr>
        <w:spacing w:after="0" w:line="360" w:lineRule="auto"/>
        <w:jc w:val="both"/>
        <w:rPr>
          <w:rFonts w:ascii="Arial" w:eastAsia="Times New Roman" w:hAnsi="Arial" w:cs="Arial"/>
          <w:lang w:eastAsia="cs-CZ"/>
        </w:rPr>
      </w:pPr>
      <w:r w:rsidRPr="00B3747D">
        <w:rPr>
          <w:rFonts w:ascii="Arial" w:eastAsia="Times New Roman" w:hAnsi="Arial" w:cs="Arial"/>
          <w:lang w:eastAsia="cs-CZ"/>
        </w:rPr>
        <w:t>Šíření excelence a podpora účasti,</w:t>
      </w:r>
    </w:p>
    <w:p w:rsidR="00B703A1" w:rsidRPr="00B3747D" w:rsidRDefault="00B3747D" w:rsidP="00E85415">
      <w:pPr>
        <w:pStyle w:val="Odstavecseseznamem"/>
        <w:numPr>
          <w:ilvl w:val="0"/>
          <w:numId w:val="14"/>
        </w:numPr>
        <w:spacing w:after="0" w:line="360" w:lineRule="auto"/>
        <w:jc w:val="both"/>
        <w:rPr>
          <w:rFonts w:ascii="Arial" w:eastAsia="Times New Roman" w:hAnsi="Arial" w:cs="Arial"/>
          <w:lang w:eastAsia="cs-CZ"/>
        </w:rPr>
      </w:pPr>
      <w:r>
        <w:rPr>
          <w:rFonts w:ascii="Arial" w:eastAsia="Times New Roman" w:hAnsi="Arial" w:cs="Arial"/>
          <w:lang w:eastAsia="cs-CZ"/>
        </w:rPr>
        <w:t>V</w:t>
      </w:r>
      <w:r w:rsidR="00B703A1" w:rsidRPr="00B3747D">
        <w:rPr>
          <w:rFonts w:ascii="Arial" w:eastAsia="Times New Roman" w:hAnsi="Arial" w:cs="Arial"/>
          <w:lang w:eastAsia="cs-CZ"/>
        </w:rPr>
        <w:t>ěda se společností a pro společnost.</w:t>
      </w:r>
    </w:p>
    <w:p w:rsidR="00B703A1" w:rsidRPr="00B3747D" w:rsidRDefault="00B703A1" w:rsidP="00B3747D">
      <w:pPr>
        <w:spacing w:after="0" w:line="360" w:lineRule="auto"/>
        <w:ind w:firstLine="708"/>
        <w:jc w:val="both"/>
        <w:rPr>
          <w:rFonts w:ascii="Arial" w:eastAsia="Times New Roman" w:hAnsi="Arial" w:cs="Arial"/>
          <w:lang w:eastAsia="cs-CZ"/>
        </w:rPr>
      </w:pPr>
      <w:r w:rsidRPr="00B3747D">
        <w:rPr>
          <w:rFonts w:ascii="Arial" w:eastAsia="Times New Roman" w:hAnsi="Arial" w:cs="Arial"/>
          <w:lang w:eastAsia="cs-CZ"/>
        </w:rPr>
        <w:t>Rozpočet H2020 pokryje také:</w:t>
      </w:r>
    </w:p>
    <w:p w:rsidR="00B703A1" w:rsidRPr="00B3747D" w:rsidRDefault="00B3747D" w:rsidP="00E85415">
      <w:pPr>
        <w:pStyle w:val="Odstavecseseznamem"/>
        <w:numPr>
          <w:ilvl w:val="0"/>
          <w:numId w:val="15"/>
        </w:numPr>
        <w:spacing w:after="0" w:line="360" w:lineRule="auto"/>
        <w:jc w:val="both"/>
        <w:rPr>
          <w:rFonts w:ascii="Arial" w:eastAsia="Times New Roman" w:hAnsi="Arial" w:cs="Arial"/>
          <w:lang w:eastAsia="cs-CZ"/>
        </w:rPr>
      </w:pPr>
      <w:r>
        <w:rPr>
          <w:rFonts w:ascii="Arial" w:eastAsia="Times New Roman" w:hAnsi="Arial" w:cs="Arial"/>
          <w:lang w:eastAsia="cs-CZ"/>
        </w:rPr>
        <w:t>N</w:t>
      </w:r>
      <w:r w:rsidR="00B703A1" w:rsidRPr="00B3747D">
        <w:rPr>
          <w:rFonts w:ascii="Arial" w:eastAsia="Times New Roman" w:hAnsi="Arial" w:cs="Arial"/>
          <w:lang w:eastAsia="cs-CZ"/>
        </w:rPr>
        <w:t>ejaderné přímé akce Společného výzkumného centra,</w:t>
      </w:r>
    </w:p>
    <w:p w:rsidR="00B703A1" w:rsidRPr="00B3747D" w:rsidRDefault="00B703A1" w:rsidP="00E85415">
      <w:pPr>
        <w:pStyle w:val="Odstavecseseznamem"/>
        <w:numPr>
          <w:ilvl w:val="0"/>
          <w:numId w:val="15"/>
        </w:numPr>
        <w:spacing w:after="0" w:line="360" w:lineRule="auto"/>
        <w:jc w:val="both"/>
        <w:rPr>
          <w:rFonts w:ascii="Arial" w:eastAsia="Times New Roman" w:hAnsi="Arial" w:cs="Arial"/>
          <w:lang w:eastAsia="cs-CZ"/>
        </w:rPr>
      </w:pPr>
      <w:r w:rsidRPr="00B3747D">
        <w:rPr>
          <w:rFonts w:ascii="Arial" w:eastAsia="Times New Roman" w:hAnsi="Arial" w:cs="Arial"/>
          <w:lang w:eastAsia="cs-CZ"/>
        </w:rPr>
        <w:t>aktivity Evropského inovačního a technologického institutu.</w:t>
      </w:r>
    </w:p>
    <w:p w:rsidR="00B703A1" w:rsidRPr="00B3747D" w:rsidRDefault="00B703A1" w:rsidP="00B3747D">
      <w:pPr>
        <w:spacing w:after="0" w:line="360" w:lineRule="auto"/>
        <w:ind w:firstLine="708"/>
        <w:jc w:val="both"/>
        <w:rPr>
          <w:rFonts w:ascii="Arial" w:eastAsia="Times New Roman" w:hAnsi="Arial" w:cs="Arial"/>
          <w:lang w:eastAsia="cs-CZ"/>
        </w:rPr>
      </w:pPr>
      <w:r w:rsidRPr="00B3747D">
        <w:rPr>
          <w:rFonts w:ascii="Arial" w:eastAsia="Times New Roman" w:hAnsi="Arial" w:cs="Arial"/>
          <w:lang w:eastAsia="cs-CZ"/>
        </w:rPr>
        <w:t xml:space="preserve">Priorita Vynikající věda podporuje excelentní výzkum a vytváří podmínky pro jeho provozování, zejména vynikající projekty hraničního výzkumu, vývoj nových a ambiciózních technologií, mobilitu vynikajících výzkumných pracovníků a špičkové infrastruktury. Cílem priority Vedoucí postavení evropského průmyslu je zlepšení konkurenceschopnosti evropského průmyslu prostřednictvím průmyslových a průlomových technologií, snazšího přístupu k rizikovému financování a inovací v malých a středních podnicích (MSP). V prioritě </w:t>
      </w:r>
      <w:r w:rsidRPr="00B3747D">
        <w:rPr>
          <w:rFonts w:ascii="Arial" w:eastAsia="Times New Roman" w:hAnsi="Arial" w:cs="Arial"/>
          <w:lang w:eastAsia="cs-CZ"/>
        </w:rPr>
        <w:lastRenderedPageBreak/>
        <w:t>Společenské výzvy bude podporován výzkum, směřující k řešení zásadních otázek a problémů, s nimiž se potýká evropská společnost, a to v následujících oblastech: Zdraví, demografické změny a životní pohoda (</w:t>
      </w:r>
      <w:proofErr w:type="spellStart"/>
      <w:r w:rsidRPr="00B3747D">
        <w:rPr>
          <w:rFonts w:ascii="Arial" w:eastAsia="Times New Roman" w:hAnsi="Arial" w:cs="Arial"/>
          <w:lang w:eastAsia="cs-CZ"/>
        </w:rPr>
        <w:t>wellbeing</w:t>
      </w:r>
      <w:proofErr w:type="spellEnd"/>
      <w:r w:rsidRPr="00B3747D">
        <w:rPr>
          <w:rFonts w:ascii="Arial" w:eastAsia="Times New Roman" w:hAnsi="Arial" w:cs="Arial"/>
          <w:lang w:eastAsia="cs-CZ"/>
        </w:rPr>
        <w:t>); Potravinová bezpečnost, udržitelné zemědělství a lesní hospodářství, mořský a námořní výzkum a výzkum vnitrozemských vod a biohospodářství; Zajištěná, čistá a účinná energie; Inteligentní, ekologická a integrovaná doprava; Ochrana klimatu, životní prostředí, účinné využívání zdrojů a suroviny; Evropa v měnícím se světě: inkluzivní, inovativní a reflektivní společnosti; Bezpečné společnosti: ochrana svobody a bezpečnost Evropy a jejích občanů.</w:t>
      </w:r>
      <w:r w:rsidRPr="00B3747D">
        <w:rPr>
          <w:rFonts w:ascii="Arial" w:eastAsia="Times New Roman" w:hAnsi="Arial" w:cs="Arial"/>
          <w:vertAlign w:val="superscript"/>
          <w:lang w:eastAsia="cs-CZ"/>
        </w:rPr>
        <w:footnoteReference w:id="21"/>
      </w:r>
    </w:p>
    <w:p w:rsidR="00B703A1" w:rsidRPr="00B3747D" w:rsidRDefault="00B703A1" w:rsidP="00B3747D">
      <w:pPr>
        <w:spacing w:after="0" w:line="360" w:lineRule="auto"/>
        <w:ind w:firstLine="708"/>
        <w:jc w:val="both"/>
        <w:rPr>
          <w:rFonts w:ascii="Arial" w:eastAsia="Times New Roman" w:hAnsi="Arial" w:cs="Arial"/>
          <w:lang w:eastAsia="cs-CZ"/>
        </w:rPr>
      </w:pPr>
      <w:r w:rsidRPr="00B3747D">
        <w:rPr>
          <w:rFonts w:ascii="Arial" w:eastAsia="Times New Roman" w:hAnsi="Arial" w:cs="Arial"/>
          <w:lang w:eastAsia="cs-CZ"/>
        </w:rPr>
        <w:t xml:space="preserve">V tabulce 3.6 je uveden přehled rozpočtu H2020, tabulka 3.7 pak nabízí souhrn úspěšnosti návrhů projektů v jeho prioritních oblastech týkající se </w:t>
      </w:r>
      <w:r w:rsidR="00426339">
        <w:rPr>
          <w:rFonts w:ascii="Arial" w:eastAsia="Times New Roman" w:hAnsi="Arial" w:cs="Arial"/>
          <w:lang w:eastAsia="cs-CZ"/>
        </w:rPr>
        <w:t>ČR</w:t>
      </w:r>
      <w:r w:rsidRPr="00B3747D">
        <w:rPr>
          <w:rFonts w:ascii="Arial" w:eastAsia="Times New Roman" w:hAnsi="Arial" w:cs="Arial"/>
          <w:lang w:eastAsia="cs-CZ"/>
        </w:rPr>
        <w:t>.</w:t>
      </w:r>
    </w:p>
    <w:p w:rsidR="00B703A1" w:rsidRPr="00EB6C91" w:rsidRDefault="00B703A1" w:rsidP="00B703A1">
      <w:pPr>
        <w:pStyle w:val="Obrzek-nadpis"/>
      </w:pPr>
      <w:r>
        <w:t xml:space="preserve">Tab. 3.6: Rozpočet </w:t>
      </w:r>
      <w:r w:rsidR="007B7782">
        <w:t xml:space="preserve">programu Horizont </w:t>
      </w:r>
      <w:r>
        <w:t>2020</w:t>
      </w:r>
    </w:p>
    <w:tbl>
      <w:tblPr>
        <w:tblW w:w="5000" w:type="pct"/>
        <w:tblCellMar>
          <w:left w:w="70" w:type="dxa"/>
          <w:right w:w="70" w:type="dxa"/>
        </w:tblCellMar>
        <w:tblLook w:val="04A0" w:firstRow="1" w:lastRow="0" w:firstColumn="1" w:lastColumn="0" w:noHBand="0" w:noVBand="1"/>
      </w:tblPr>
      <w:tblGrid>
        <w:gridCol w:w="6307"/>
        <w:gridCol w:w="1479"/>
        <w:gridCol w:w="1426"/>
      </w:tblGrid>
      <w:tr w:rsidR="00B703A1" w:rsidRPr="004B564E" w:rsidTr="00426339">
        <w:trPr>
          <w:trHeight w:val="283"/>
        </w:trPr>
        <w:tc>
          <w:tcPr>
            <w:tcW w:w="3423" w:type="pct"/>
            <w:tcBorders>
              <w:top w:val="nil"/>
              <w:left w:val="nil"/>
              <w:bottom w:val="nil"/>
              <w:right w:val="nil"/>
            </w:tcBorders>
            <w:shd w:val="clear" w:color="auto" w:fill="auto"/>
            <w:noWrap/>
            <w:vAlign w:val="center"/>
            <w:hideMark/>
          </w:tcPr>
          <w:p w:rsidR="00B703A1" w:rsidRPr="00426339" w:rsidRDefault="00B703A1" w:rsidP="00426339">
            <w:pPr>
              <w:spacing w:line="240" w:lineRule="auto"/>
              <w:contextualSpacing/>
              <w:rPr>
                <w:rFonts w:eastAsia="Times New Roman" w:cs="Arial"/>
                <w:color w:val="000000"/>
                <w:lang w:eastAsia="cs-CZ"/>
              </w:rPr>
            </w:pPr>
          </w:p>
        </w:tc>
        <w:tc>
          <w:tcPr>
            <w:tcW w:w="803" w:type="pct"/>
            <w:tcBorders>
              <w:top w:val="dashed" w:sz="8" w:space="0" w:color="31869B"/>
              <w:left w:val="dashed" w:sz="8" w:space="0" w:color="31869B"/>
              <w:bottom w:val="dashed" w:sz="8" w:space="0" w:color="31869B"/>
              <w:right w:val="dashed" w:sz="8" w:space="0" w:color="31869B"/>
            </w:tcBorders>
            <w:shd w:val="clear" w:color="000000" w:fill="B7DEE8"/>
            <w:vAlign w:val="center"/>
            <w:hideMark/>
          </w:tcPr>
          <w:p w:rsidR="00B703A1" w:rsidRPr="00426339" w:rsidRDefault="00B703A1" w:rsidP="00426339">
            <w:pPr>
              <w:spacing w:line="240" w:lineRule="auto"/>
              <w:contextualSpacing/>
              <w:jc w:val="center"/>
              <w:rPr>
                <w:rFonts w:eastAsia="Times New Roman" w:cs="Arial"/>
                <w:b/>
                <w:bCs/>
                <w:color w:val="FFFFFF"/>
                <w:lang w:eastAsia="cs-CZ"/>
              </w:rPr>
            </w:pPr>
            <w:r w:rsidRPr="00426339">
              <w:rPr>
                <w:rFonts w:eastAsia="Times New Roman" w:cs="Arial"/>
                <w:b/>
                <w:bCs/>
                <w:color w:val="FFFFFF"/>
                <w:lang w:eastAsia="cs-CZ"/>
              </w:rPr>
              <w:t>% z</w:t>
            </w:r>
            <w:r w:rsidR="00B3747D" w:rsidRPr="00426339">
              <w:rPr>
                <w:rFonts w:eastAsia="Times New Roman" w:cs="Arial"/>
                <w:b/>
                <w:bCs/>
                <w:color w:val="FFFFFF"/>
                <w:lang w:eastAsia="cs-CZ"/>
              </w:rPr>
              <w:t> </w:t>
            </w:r>
            <w:r w:rsidRPr="00426339">
              <w:rPr>
                <w:rFonts w:eastAsia="Times New Roman" w:cs="Arial"/>
                <w:b/>
                <w:bCs/>
                <w:color w:val="FFFFFF"/>
                <w:lang w:eastAsia="cs-CZ"/>
              </w:rPr>
              <w:t>celkového rozpočtu</w:t>
            </w:r>
          </w:p>
        </w:tc>
        <w:tc>
          <w:tcPr>
            <w:tcW w:w="774" w:type="pct"/>
            <w:tcBorders>
              <w:top w:val="dashed" w:sz="8" w:space="0" w:color="31869B"/>
              <w:left w:val="nil"/>
              <w:bottom w:val="dashed" w:sz="8" w:space="0" w:color="31869B"/>
              <w:right w:val="dashed" w:sz="8" w:space="0" w:color="31869B"/>
            </w:tcBorders>
            <w:shd w:val="clear" w:color="000000" w:fill="B7DEE8"/>
            <w:vAlign w:val="center"/>
            <w:hideMark/>
          </w:tcPr>
          <w:p w:rsidR="00B703A1" w:rsidRPr="00426339" w:rsidRDefault="00B703A1" w:rsidP="00426339">
            <w:pPr>
              <w:spacing w:line="240" w:lineRule="auto"/>
              <w:contextualSpacing/>
              <w:jc w:val="center"/>
              <w:rPr>
                <w:rFonts w:eastAsia="Times New Roman" w:cs="Arial"/>
                <w:b/>
                <w:bCs/>
                <w:color w:val="FFFFFF"/>
                <w:lang w:eastAsia="cs-CZ"/>
              </w:rPr>
            </w:pPr>
            <w:r w:rsidRPr="00426339">
              <w:rPr>
                <w:rFonts w:eastAsia="Times New Roman" w:cs="Arial"/>
                <w:b/>
                <w:bCs/>
                <w:color w:val="FFFFFF"/>
                <w:lang w:eastAsia="cs-CZ"/>
              </w:rPr>
              <w:t>mil. EUR</w:t>
            </w:r>
          </w:p>
        </w:tc>
      </w:tr>
      <w:tr w:rsidR="00B703A1" w:rsidRPr="004B564E" w:rsidTr="00426339">
        <w:trPr>
          <w:trHeight w:val="283"/>
        </w:trPr>
        <w:tc>
          <w:tcPr>
            <w:tcW w:w="3423" w:type="pct"/>
            <w:tcBorders>
              <w:top w:val="dashed" w:sz="8" w:space="0" w:color="31869B"/>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Vynikající věda</w:t>
            </w:r>
          </w:p>
        </w:tc>
        <w:tc>
          <w:tcPr>
            <w:tcW w:w="803" w:type="pct"/>
            <w:tcBorders>
              <w:top w:val="nil"/>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31,73</w:t>
            </w:r>
          </w:p>
        </w:tc>
        <w:tc>
          <w:tcPr>
            <w:tcW w:w="774" w:type="pct"/>
            <w:tcBorders>
              <w:top w:val="nil"/>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24 441</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Chars="193" w:left="425"/>
              <w:contextualSpacing/>
              <w:rPr>
                <w:rFonts w:eastAsia="Times New Roman" w:cs="Arial"/>
                <w:color w:val="215967"/>
                <w:lang w:eastAsia="cs-CZ"/>
              </w:rPr>
            </w:pPr>
            <w:r w:rsidRPr="00426339">
              <w:rPr>
                <w:rFonts w:eastAsia="Times New Roman" w:cs="Arial"/>
                <w:color w:val="215967"/>
                <w:lang w:eastAsia="cs-CZ"/>
              </w:rPr>
              <w:t>Evropská výzkumná rada</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17</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13 095</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Chars="193" w:left="425"/>
              <w:contextualSpacing/>
              <w:rPr>
                <w:rFonts w:eastAsia="Times New Roman" w:cs="Arial"/>
                <w:color w:val="215967"/>
                <w:lang w:eastAsia="cs-CZ"/>
              </w:rPr>
            </w:pPr>
            <w:r w:rsidRPr="00426339">
              <w:rPr>
                <w:rFonts w:eastAsia="Times New Roman" w:cs="Arial"/>
                <w:color w:val="215967"/>
                <w:lang w:eastAsia="cs-CZ"/>
              </w:rPr>
              <w:t>Budoucí a vznikající technologie</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3,5</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2 696</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Chars="193" w:left="425"/>
              <w:contextualSpacing/>
              <w:rPr>
                <w:rFonts w:eastAsia="Times New Roman" w:cs="Arial"/>
                <w:color w:val="215967"/>
                <w:lang w:eastAsia="cs-CZ"/>
              </w:rPr>
            </w:pPr>
            <w:r w:rsidRPr="00426339">
              <w:rPr>
                <w:rFonts w:eastAsia="Times New Roman" w:cs="Arial"/>
                <w:color w:val="215967"/>
                <w:lang w:eastAsia="cs-CZ"/>
              </w:rPr>
              <w:t xml:space="preserve">Akce Marie </w:t>
            </w:r>
            <w:proofErr w:type="spellStart"/>
            <w:r w:rsidRPr="00426339">
              <w:rPr>
                <w:rFonts w:eastAsia="Times New Roman" w:cs="Arial"/>
                <w:color w:val="215967"/>
                <w:lang w:eastAsia="cs-CZ"/>
              </w:rPr>
              <w:t>Skłodowska</w:t>
            </w:r>
            <w:proofErr w:type="spellEnd"/>
            <w:r w:rsidRPr="00426339">
              <w:rPr>
                <w:rFonts w:eastAsia="Times New Roman" w:cs="Arial"/>
                <w:color w:val="215967"/>
                <w:lang w:eastAsia="cs-CZ"/>
              </w:rPr>
              <w:t>-Curie</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8</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6 162</w:t>
            </w:r>
          </w:p>
        </w:tc>
      </w:tr>
      <w:tr w:rsidR="00B703A1" w:rsidRPr="004B564E" w:rsidTr="00426339">
        <w:trPr>
          <w:trHeight w:val="283"/>
        </w:trPr>
        <w:tc>
          <w:tcPr>
            <w:tcW w:w="3423" w:type="pct"/>
            <w:tcBorders>
              <w:top w:val="nil"/>
              <w:left w:val="dashed" w:sz="8" w:space="0" w:color="31869B"/>
              <w:bottom w:val="nil"/>
              <w:right w:val="dashed" w:sz="4" w:space="0" w:color="31869B"/>
            </w:tcBorders>
            <w:shd w:val="clear" w:color="auto" w:fill="auto"/>
            <w:vAlign w:val="center"/>
            <w:hideMark/>
          </w:tcPr>
          <w:p w:rsidR="00B703A1" w:rsidRPr="00426339" w:rsidRDefault="00B703A1" w:rsidP="00426339">
            <w:pPr>
              <w:spacing w:line="240" w:lineRule="auto"/>
              <w:ind w:leftChars="193" w:left="425"/>
              <w:contextualSpacing/>
              <w:rPr>
                <w:rFonts w:eastAsia="Times New Roman" w:cs="Arial"/>
                <w:color w:val="215967"/>
                <w:lang w:eastAsia="cs-CZ"/>
              </w:rPr>
            </w:pPr>
            <w:r w:rsidRPr="00426339">
              <w:rPr>
                <w:rFonts w:eastAsia="Times New Roman" w:cs="Arial"/>
                <w:color w:val="215967"/>
                <w:lang w:eastAsia="cs-CZ"/>
              </w:rPr>
              <w:t>Výzkumné infrastruktury</w:t>
            </w:r>
          </w:p>
        </w:tc>
        <w:tc>
          <w:tcPr>
            <w:tcW w:w="803" w:type="pct"/>
            <w:tcBorders>
              <w:top w:val="nil"/>
              <w:left w:val="nil"/>
              <w:bottom w:val="nil"/>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3,23</w:t>
            </w:r>
          </w:p>
        </w:tc>
        <w:tc>
          <w:tcPr>
            <w:tcW w:w="774" w:type="pct"/>
            <w:tcBorders>
              <w:top w:val="nil"/>
              <w:left w:val="nil"/>
              <w:bottom w:val="nil"/>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2 488</w:t>
            </w:r>
          </w:p>
        </w:tc>
      </w:tr>
      <w:tr w:rsidR="00B703A1" w:rsidRPr="004B564E" w:rsidTr="00426339">
        <w:trPr>
          <w:trHeight w:val="283"/>
        </w:trPr>
        <w:tc>
          <w:tcPr>
            <w:tcW w:w="3423" w:type="pct"/>
            <w:tcBorders>
              <w:top w:val="dashed" w:sz="4" w:space="0" w:color="31869B"/>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Vedoucí postavení průmyslu</w:t>
            </w:r>
          </w:p>
        </w:tc>
        <w:tc>
          <w:tcPr>
            <w:tcW w:w="803" w:type="pct"/>
            <w:tcBorders>
              <w:top w:val="dashed" w:sz="4" w:space="0" w:color="31869B"/>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22,09</w:t>
            </w:r>
          </w:p>
        </w:tc>
        <w:tc>
          <w:tcPr>
            <w:tcW w:w="774" w:type="pct"/>
            <w:tcBorders>
              <w:top w:val="dashed" w:sz="4" w:space="0" w:color="31869B"/>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17 016</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firstLineChars="200" w:firstLine="440"/>
              <w:contextualSpacing/>
              <w:rPr>
                <w:rFonts w:eastAsia="Times New Roman" w:cs="Arial"/>
                <w:color w:val="215967"/>
                <w:lang w:eastAsia="cs-CZ"/>
              </w:rPr>
            </w:pPr>
            <w:r w:rsidRPr="00426339">
              <w:rPr>
                <w:rFonts w:eastAsia="Times New Roman" w:cs="Arial"/>
                <w:color w:val="215967"/>
                <w:lang w:eastAsia="cs-CZ"/>
              </w:rPr>
              <w:t>Průlomové a průmyslové technologie</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17,6</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13 557</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firstLineChars="200" w:firstLine="440"/>
              <w:contextualSpacing/>
              <w:rPr>
                <w:rFonts w:eastAsia="Times New Roman" w:cs="Arial"/>
                <w:color w:val="215967"/>
                <w:lang w:eastAsia="cs-CZ"/>
              </w:rPr>
            </w:pPr>
            <w:r w:rsidRPr="00426339">
              <w:rPr>
                <w:rFonts w:eastAsia="Times New Roman" w:cs="Arial"/>
                <w:color w:val="215967"/>
                <w:lang w:eastAsia="cs-CZ"/>
              </w:rPr>
              <w:t>Přístup k rizikovému financování</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3,69</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2 842</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firstLineChars="200" w:firstLine="440"/>
              <w:contextualSpacing/>
              <w:rPr>
                <w:rFonts w:eastAsia="Times New Roman" w:cs="Arial"/>
                <w:color w:val="215967"/>
                <w:lang w:eastAsia="cs-CZ"/>
              </w:rPr>
            </w:pPr>
            <w:r w:rsidRPr="00426339">
              <w:rPr>
                <w:rFonts w:eastAsia="Times New Roman" w:cs="Arial"/>
                <w:color w:val="215967"/>
                <w:lang w:eastAsia="cs-CZ"/>
              </w:rPr>
              <w:t>Inovace v malých a středních podnicích</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0,8</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616</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Společenské výzvy</w:t>
            </w:r>
          </w:p>
        </w:tc>
        <w:tc>
          <w:tcPr>
            <w:tcW w:w="803" w:type="pct"/>
            <w:tcBorders>
              <w:top w:val="nil"/>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38,53</w:t>
            </w:r>
          </w:p>
        </w:tc>
        <w:tc>
          <w:tcPr>
            <w:tcW w:w="774" w:type="pct"/>
            <w:tcBorders>
              <w:top w:val="nil"/>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29 679</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Zdraví, demografické změny a životní pohoda</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9,7</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7 472</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Potravinové bezpečnost, udržitelné zemědělství a lesní hospodářství, mořský a námořní výzkum a výzkum vnitrozemských vod a biohospodářství</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5</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3 851</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Zajištěná, čistá a účinná energie</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7,7</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5 931</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Inteligentní, ekologická a integrovaná doprava</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8,23</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6 339</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Ochrana klimatu, životní prostředí, účinné využívání zdrojů a suroviny</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4</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3 081</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Evropa v měnícím se světě – inkluzivní, inovativní a reflektivní společnosti</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1,7</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1 309</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ind w:left="426"/>
              <w:contextualSpacing/>
              <w:rPr>
                <w:rFonts w:eastAsia="Times New Roman" w:cs="Arial"/>
                <w:color w:val="215967"/>
                <w:lang w:eastAsia="cs-CZ"/>
              </w:rPr>
            </w:pPr>
            <w:r w:rsidRPr="00426339">
              <w:rPr>
                <w:rFonts w:eastAsia="Times New Roman" w:cs="Arial"/>
                <w:color w:val="215967"/>
                <w:lang w:eastAsia="cs-CZ"/>
              </w:rPr>
              <w:t>Bezpečné společnosti: ochrana svobody a bezpečnosti Evropy a jejích občanů</w:t>
            </w:r>
          </w:p>
        </w:tc>
        <w:tc>
          <w:tcPr>
            <w:tcW w:w="803" w:type="pct"/>
            <w:tcBorders>
              <w:top w:val="nil"/>
              <w:left w:val="nil"/>
              <w:bottom w:val="dashed" w:sz="4" w:space="0" w:color="31869B"/>
              <w:right w:val="dashed" w:sz="4" w:space="0" w:color="31869B"/>
            </w:tcBorders>
            <w:shd w:val="clear" w:color="auto" w:fill="auto"/>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2,2</w:t>
            </w:r>
          </w:p>
        </w:tc>
        <w:tc>
          <w:tcPr>
            <w:tcW w:w="774" w:type="pct"/>
            <w:tcBorders>
              <w:top w:val="nil"/>
              <w:left w:val="nil"/>
              <w:bottom w:val="dashed" w:sz="4" w:space="0" w:color="31869B"/>
              <w:right w:val="dashed" w:sz="8" w:space="0" w:color="31869B"/>
            </w:tcBorders>
            <w:shd w:val="clear" w:color="auto" w:fill="auto"/>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1 695</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Věda se společností a pro společnost</w:t>
            </w:r>
          </w:p>
        </w:tc>
        <w:tc>
          <w:tcPr>
            <w:tcW w:w="803" w:type="pct"/>
            <w:tcBorders>
              <w:top w:val="nil"/>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0,6</w:t>
            </w:r>
          </w:p>
        </w:tc>
        <w:tc>
          <w:tcPr>
            <w:tcW w:w="774" w:type="pct"/>
            <w:tcBorders>
              <w:top w:val="nil"/>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462</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Šíření excelence a podpora účasti</w:t>
            </w:r>
          </w:p>
        </w:tc>
        <w:tc>
          <w:tcPr>
            <w:tcW w:w="803" w:type="pct"/>
            <w:tcBorders>
              <w:top w:val="nil"/>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1,06</w:t>
            </w:r>
          </w:p>
        </w:tc>
        <w:tc>
          <w:tcPr>
            <w:tcW w:w="774" w:type="pct"/>
            <w:tcBorders>
              <w:top w:val="nil"/>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816</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Evropský inovační a technologický institut (EIT)</w:t>
            </w:r>
          </w:p>
        </w:tc>
        <w:tc>
          <w:tcPr>
            <w:tcW w:w="803" w:type="pct"/>
            <w:tcBorders>
              <w:top w:val="nil"/>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3,52</w:t>
            </w:r>
          </w:p>
        </w:tc>
        <w:tc>
          <w:tcPr>
            <w:tcW w:w="774" w:type="pct"/>
            <w:tcBorders>
              <w:top w:val="nil"/>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2 711</w:t>
            </w:r>
          </w:p>
        </w:tc>
      </w:tr>
      <w:tr w:rsidR="00B703A1" w:rsidRPr="004B564E" w:rsidTr="00426339">
        <w:trPr>
          <w:trHeight w:val="283"/>
        </w:trPr>
        <w:tc>
          <w:tcPr>
            <w:tcW w:w="3423" w:type="pct"/>
            <w:tcBorders>
              <w:top w:val="nil"/>
              <w:left w:val="dashed" w:sz="8" w:space="0" w:color="31869B"/>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Nejaderné přímé akce Společného výzkumného centra (JRC)</w:t>
            </w:r>
          </w:p>
        </w:tc>
        <w:tc>
          <w:tcPr>
            <w:tcW w:w="803" w:type="pct"/>
            <w:tcBorders>
              <w:top w:val="nil"/>
              <w:left w:val="nil"/>
              <w:bottom w:val="dashed" w:sz="4"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2,47</w:t>
            </w:r>
          </w:p>
        </w:tc>
        <w:tc>
          <w:tcPr>
            <w:tcW w:w="774" w:type="pct"/>
            <w:tcBorders>
              <w:top w:val="nil"/>
              <w:left w:val="nil"/>
              <w:bottom w:val="dashed" w:sz="4"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1 903</w:t>
            </w:r>
          </w:p>
        </w:tc>
      </w:tr>
      <w:tr w:rsidR="00B703A1" w:rsidRPr="00D46485" w:rsidTr="00426339">
        <w:trPr>
          <w:trHeight w:val="283"/>
        </w:trPr>
        <w:tc>
          <w:tcPr>
            <w:tcW w:w="3423" w:type="pct"/>
            <w:tcBorders>
              <w:top w:val="nil"/>
              <w:left w:val="dashed" w:sz="8" w:space="0" w:color="31869B"/>
              <w:bottom w:val="dashed" w:sz="8" w:space="0" w:color="31869B"/>
              <w:right w:val="dashed" w:sz="4" w:space="0" w:color="31869B"/>
            </w:tcBorders>
            <w:shd w:val="clear" w:color="000000" w:fill="DAEEF3"/>
            <w:vAlign w:val="center"/>
            <w:hideMark/>
          </w:tcPr>
          <w:p w:rsidR="00B703A1" w:rsidRPr="00426339" w:rsidRDefault="00B703A1" w:rsidP="00426339">
            <w:pPr>
              <w:spacing w:line="240" w:lineRule="auto"/>
              <w:ind w:firstLineChars="100" w:firstLine="221"/>
              <w:contextualSpacing/>
              <w:rPr>
                <w:rFonts w:eastAsia="Times New Roman" w:cs="Arial"/>
                <w:b/>
                <w:bCs/>
                <w:color w:val="1F497D"/>
                <w:lang w:eastAsia="cs-CZ"/>
              </w:rPr>
            </w:pPr>
            <w:r w:rsidRPr="00426339">
              <w:rPr>
                <w:rFonts w:eastAsia="Times New Roman" w:cs="Arial"/>
                <w:b/>
                <w:bCs/>
                <w:color w:val="1F497D"/>
                <w:lang w:eastAsia="cs-CZ"/>
              </w:rPr>
              <w:t>CELKOVÝ PŘÍSPĚVEK EU</w:t>
            </w:r>
          </w:p>
        </w:tc>
        <w:tc>
          <w:tcPr>
            <w:tcW w:w="803" w:type="pct"/>
            <w:tcBorders>
              <w:top w:val="nil"/>
              <w:left w:val="nil"/>
              <w:bottom w:val="dashed" w:sz="8" w:space="0" w:color="31869B"/>
              <w:right w:val="dashed" w:sz="4" w:space="0" w:color="31869B"/>
            </w:tcBorders>
            <w:shd w:val="clear" w:color="000000" w:fill="DAEEF3"/>
            <w:vAlign w:val="center"/>
            <w:hideMark/>
          </w:tcPr>
          <w:p w:rsidR="00B703A1" w:rsidRPr="00426339" w:rsidRDefault="00B703A1" w:rsidP="00426339">
            <w:pPr>
              <w:spacing w:line="240" w:lineRule="auto"/>
              <w:contextualSpacing/>
              <w:jc w:val="center"/>
              <w:rPr>
                <w:rFonts w:eastAsia="Times New Roman" w:cs="Arial"/>
                <w:b/>
                <w:bCs/>
                <w:color w:val="215967"/>
                <w:lang w:eastAsia="cs-CZ"/>
              </w:rPr>
            </w:pPr>
            <w:r w:rsidRPr="00426339">
              <w:rPr>
                <w:rFonts w:eastAsia="Times New Roman" w:cs="Arial"/>
                <w:b/>
                <w:bCs/>
                <w:color w:val="215967"/>
                <w:lang w:eastAsia="cs-CZ"/>
              </w:rPr>
              <w:t>100</w:t>
            </w:r>
          </w:p>
        </w:tc>
        <w:tc>
          <w:tcPr>
            <w:tcW w:w="774" w:type="pct"/>
            <w:tcBorders>
              <w:top w:val="nil"/>
              <w:left w:val="nil"/>
              <w:bottom w:val="dashed" w:sz="8" w:space="0" w:color="31869B"/>
              <w:right w:val="dashed" w:sz="8" w:space="0" w:color="31869B"/>
            </w:tcBorders>
            <w:shd w:val="clear" w:color="000000" w:fill="DAEEF3"/>
            <w:vAlign w:val="center"/>
            <w:hideMark/>
          </w:tcPr>
          <w:p w:rsidR="00B703A1" w:rsidRPr="00426339" w:rsidRDefault="00B703A1" w:rsidP="00426339">
            <w:pPr>
              <w:spacing w:line="240" w:lineRule="auto"/>
              <w:ind w:firstLineChars="6" w:firstLine="13"/>
              <w:contextualSpacing/>
              <w:jc w:val="center"/>
              <w:rPr>
                <w:rFonts w:eastAsia="Times New Roman" w:cs="Arial"/>
                <w:b/>
                <w:bCs/>
                <w:color w:val="215967"/>
                <w:lang w:eastAsia="cs-CZ"/>
              </w:rPr>
            </w:pPr>
            <w:r w:rsidRPr="00426339">
              <w:rPr>
                <w:rFonts w:eastAsia="Times New Roman" w:cs="Arial"/>
                <w:b/>
                <w:bCs/>
                <w:color w:val="215967"/>
                <w:lang w:eastAsia="cs-CZ"/>
              </w:rPr>
              <w:t>77 028</w:t>
            </w:r>
          </w:p>
        </w:tc>
      </w:tr>
    </w:tbl>
    <w:p w:rsidR="00B703A1" w:rsidRPr="00426339" w:rsidRDefault="00B703A1" w:rsidP="00B3747D">
      <w:pPr>
        <w:spacing w:before="120" w:line="240" w:lineRule="auto"/>
        <w:rPr>
          <w:rFonts w:ascii="Arial" w:hAnsi="Arial" w:cs="Arial"/>
          <w:i/>
          <w:sz w:val="18"/>
          <w:szCs w:val="18"/>
        </w:rPr>
      </w:pPr>
      <w:r w:rsidRPr="00426339">
        <w:rPr>
          <w:rFonts w:ascii="Arial" w:hAnsi="Arial" w:cs="Arial"/>
          <w:i/>
          <w:sz w:val="18"/>
          <w:szCs w:val="18"/>
        </w:rPr>
        <w:t>Zdroj: Horizont 2020 Stručně o programu, TC AV ČR</w:t>
      </w:r>
    </w:p>
    <w:p w:rsidR="00B703A1" w:rsidRDefault="00B703A1" w:rsidP="00B703A1">
      <w:pPr>
        <w:spacing w:before="120"/>
        <w:rPr>
          <w:rFonts w:cs="Arial"/>
          <w:sz w:val="18"/>
          <w:szCs w:val="18"/>
        </w:rPr>
        <w:sectPr w:rsidR="00B703A1" w:rsidSect="00B703A1">
          <w:pgSz w:w="11906" w:h="16838"/>
          <w:pgMar w:top="1417" w:right="1417" w:bottom="1417" w:left="1417" w:header="708" w:footer="708" w:gutter="0"/>
          <w:cols w:space="708"/>
          <w:docGrid w:linePitch="360"/>
        </w:sectPr>
      </w:pPr>
    </w:p>
    <w:p w:rsidR="00B703A1" w:rsidRDefault="00B703A1" w:rsidP="00B703A1">
      <w:pPr>
        <w:pStyle w:val="Obrzek-nadpis"/>
      </w:pPr>
      <w:r>
        <w:lastRenderedPageBreak/>
        <w:t xml:space="preserve">Tab. 3.7: </w:t>
      </w:r>
      <w:r w:rsidR="007B7782">
        <w:t>Program Horizont 2020</w:t>
      </w:r>
      <w:r w:rsidR="00426339">
        <w:t xml:space="preserve"> </w:t>
      </w:r>
      <w:r w:rsidR="00593449">
        <w:t xml:space="preserve">v ČR </w:t>
      </w:r>
      <w:r w:rsidR="00426339">
        <w:t xml:space="preserve">- </w:t>
      </w:r>
      <w:r>
        <w:t>úspěšnost návrhů projektů v prioritních oblastech</w:t>
      </w:r>
    </w:p>
    <w:tbl>
      <w:tblPr>
        <w:tblW w:w="14230" w:type="dxa"/>
        <w:tblInd w:w="55" w:type="dxa"/>
        <w:tblLayout w:type="fixed"/>
        <w:tblCellMar>
          <w:left w:w="70" w:type="dxa"/>
          <w:right w:w="70" w:type="dxa"/>
        </w:tblCellMar>
        <w:tblLook w:val="04A0" w:firstRow="1" w:lastRow="0" w:firstColumn="1" w:lastColumn="0" w:noHBand="0" w:noVBand="1"/>
      </w:tblPr>
      <w:tblGrid>
        <w:gridCol w:w="1291"/>
        <w:gridCol w:w="3969"/>
        <w:gridCol w:w="1559"/>
        <w:gridCol w:w="993"/>
        <w:gridCol w:w="141"/>
        <w:gridCol w:w="1417"/>
        <w:gridCol w:w="1134"/>
        <w:gridCol w:w="1418"/>
        <w:gridCol w:w="1417"/>
        <w:gridCol w:w="891"/>
      </w:tblGrid>
      <w:tr w:rsidR="00000FA0" w:rsidRPr="000044F7" w:rsidTr="00000FA0">
        <w:trPr>
          <w:trHeight w:val="1290"/>
          <w:tblHeader/>
        </w:trPr>
        <w:tc>
          <w:tcPr>
            <w:tcW w:w="1291" w:type="dxa"/>
            <w:tcBorders>
              <w:top w:val="dashed" w:sz="8" w:space="0" w:color="31869B"/>
              <w:left w:val="dashed" w:sz="8" w:space="0" w:color="31869B"/>
              <w:bottom w:val="dashed" w:sz="8" w:space="0" w:color="31869B"/>
              <w:right w:val="dashed" w:sz="8" w:space="0" w:color="31869B"/>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Pilíř</w:t>
            </w:r>
          </w:p>
        </w:tc>
        <w:tc>
          <w:tcPr>
            <w:tcW w:w="3969" w:type="dxa"/>
            <w:tcBorders>
              <w:top w:val="dashed" w:sz="8" w:space="0" w:color="31869B"/>
              <w:left w:val="nil"/>
              <w:bottom w:val="dashed" w:sz="8" w:space="0" w:color="31869B"/>
              <w:right w:val="dashed" w:sz="8" w:space="0" w:color="31869B"/>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Prioritní oblast</w:t>
            </w:r>
          </w:p>
        </w:tc>
        <w:tc>
          <w:tcPr>
            <w:tcW w:w="1559" w:type="dxa"/>
            <w:tcBorders>
              <w:top w:val="dashed" w:sz="8" w:space="0" w:color="31869B"/>
              <w:left w:val="nil"/>
              <w:bottom w:val="dashed" w:sz="8" w:space="0" w:color="31869B"/>
              <w:right w:val="dashed" w:sz="8" w:space="0" w:color="31869B"/>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zkratka</w:t>
            </w:r>
          </w:p>
        </w:tc>
        <w:tc>
          <w:tcPr>
            <w:tcW w:w="1134" w:type="dxa"/>
            <w:gridSpan w:val="2"/>
            <w:tcBorders>
              <w:top w:val="dashed" w:sz="8" w:space="0" w:color="31869B"/>
              <w:left w:val="nil"/>
              <w:bottom w:val="dashed" w:sz="8" w:space="0" w:color="31869B"/>
              <w:right w:val="dashed" w:sz="8" w:space="0" w:color="31869B"/>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počet způsobilých návrhů projektů</w:t>
            </w:r>
          </w:p>
        </w:tc>
        <w:tc>
          <w:tcPr>
            <w:tcW w:w="1417" w:type="dxa"/>
            <w:tcBorders>
              <w:top w:val="dashed" w:sz="8" w:space="0" w:color="31869B"/>
              <w:left w:val="nil"/>
              <w:bottom w:val="dashed" w:sz="8" w:space="0" w:color="31869B"/>
              <w:right w:val="dashed" w:sz="8" w:space="0" w:color="31869B"/>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počet způsobilých návrhů projektů doporučených k</w:t>
            </w:r>
            <w:r w:rsidR="00477187" w:rsidRPr="00477187">
              <w:rPr>
                <w:rFonts w:eastAsia="Times New Roman" w:cs="Arial"/>
                <w:b/>
                <w:bCs/>
                <w:color w:val="FFFFFF"/>
                <w:sz w:val="20"/>
                <w:szCs w:val="20"/>
                <w:lang w:eastAsia="cs-CZ"/>
              </w:rPr>
              <w:t> </w:t>
            </w:r>
            <w:r w:rsidRPr="00477187">
              <w:rPr>
                <w:rFonts w:eastAsia="Times New Roman" w:cs="Arial"/>
                <w:b/>
                <w:bCs/>
                <w:color w:val="FFFFFF"/>
                <w:sz w:val="20"/>
                <w:szCs w:val="20"/>
                <w:lang w:eastAsia="cs-CZ"/>
              </w:rPr>
              <w:t>financování</w:t>
            </w:r>
          </w:p>
        </w:tc>
        <w:tc>
          <w:tcPr>
            <w:tcW w:w="1134" w:type="dxa"/>
            <w:tcBorders>
              <w:top w:val="dashed" w:sz="8" w:space="0" w:color="31869B"/>
              <w:left w:val="nil"/>
              <w:bottom w:val="dashed" w:sz="8" w:space="0" w:color="31869B"/>
              <w:right w:val="nil"/>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projektová úspěšnost (%)</w:t>
            </w:r>
          </w:p>
        </w:tc>
        <w:tc>
          <w:tcPr>
            <w:tcW w:w="1418" w:type="dxa"/>
            <w:tcBorders>
              <w:top w:val="dashed" w:sz="8" w:space="0" w:color="31869B"/>
              <w:left w:val="dashed" w:sz="8" w:space="0" w:color="31869B"/>
              <w:bottom w:val="dashed" w:sz="8" w:space="0" w:color="31869B"/>
              <w:right w:val="dashed" w:sz="8" w:space="0" w:color="31869B"/>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finanční podpora (€) -</w:t>
            </w:r>
            <w:r w:rsidRPr="00477187">
              <w:rPr>
                <w:rFonts w:eastAsia="Times New Roman" w:cs="Arial"/>
                <w:b/>
                <w:bCs/>
                <w:color w:val="FFFFFF"/>
                <w:sz w:val="20"/>
                <w:szCs w:val="20"/>
                <w:lang w:eastAsia="cs-CZ"/>
              </w:rPr>
              <w:br/>
              <w:t>způsobilé návrhy</w:t>
            </w:r>
          </w:p>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projektů</w:t>
            </w:r>
          </w:p>
        </w:tc>
        <w:tc>
          <w:tcPr>
            <w:tcW w:w="1417" w:type="dxa"/>
            <w:tcBorders>
              <w:top w:val="dashed" w:sz="8" w:space="0" w:color="31869B"/>
              <w:left w:val="nil"/>
              <w:bottom w:val="dashed" w:sz="8" w:space="0" w:color="31869B"/>
              <w:right w:val="dashed" w:sz="8" w:space="0" w:color="31869B"/>
            </w:tcBorders>
            <w:shd w:val="clear" w:color="000000" w:fill="B7DEE8"/>
            <w:vAlign w:val="center"/>
            <w:hideMark/>
          </w:tcPr>
          <w:p w:rsidR="00B703A1" w:rsidRPr="00477187" w:rsidRDefault="00B703A1"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finanční podpora (€) – návrhy projektů</w:t>
            </w:r>
            <w:r w:rsidR="00477187" w:rsidRPr="00477187">
              <w:rPr>
                <w:rFonts w:eastAsia="Times New Roman" w:cs="Arial"/>
                <w:b/>
                <w:bCs/>
                <w:color w:val="FFFFFF"/>
                <w:sz w:val="20"/>
                <w:szCs w:val="20"/>
                <w:lang w:eastAsia="cs-CZ"/>
              </w:rPr>
              <w:t xml:space="preserve"> </w:t>
            </w:r>
            <w:r w:rsidRPr="00477187">
              <w:rPr>
                <w:rFonts w:eastAsia="Times New Roman" w:cs="Arial"/>
                <w:b/>
                <w:bCs/>
                <w:color w:val="FFFFFF"/>
                <w:sz w:val="20"/>
                <w:szCs w:val="20"/>
                <w:lang w:eastAsia="cs-CZ"/>
              </w:rPr>
              <w:t>doporučené k</w:t>
            </w:r>
            <w:r w:rsidR="00477187" w:rsidRPr="00477187">
              <w:rPr>
                <w:rFonts w:eastAsia="Times New Roman" w:cs="Arial"/>
                <w:b/>
                <w:bCs/>
                <w:color w:val="FFFFFF"/>
                <w:sz w:val="20"/>
                <w:szCs w:val="20"/>
                <w:lang w:eastAsia="cs-CZ"/>
              </w:rPr>
              <w:t> </w:t>
            </w:r>
            <w:r w:rsidRPr="00477187">
              <w:rPr>
                <w:rFonts w:eastAsia="Times New Roman" w:cs="Arial"/>
                <w:b/>
                <w:bCs/>
                <w:color w:val="FFFFFF"/>
                <w:sz w:val="20"/>
                <w:szCs w:val="20"/>
                <w:lang w:eastAsia="cs-CZ"/>
              </w:rPr>
              <w:t>financování</w:t>
            </w:r>
          </w:p>
        </w:tc>
        <w:tc>
          <w:tcPr>
            <w:tcW w:w="891" w:type="dxa"/>
            <w:tcBorders>
              <w:top w:val="dashed" w:sz="8" w:space="0" w:color="31869B"/>
              <w:left w:val="nil"/>
              <w:bottom w:val="dashed" w:sz="8" w:space="0" w:color="31869B"/>
              <w:right w:val="dashed" w:sz="8" w:space="0" w:color="31869B"/>
            </w:tcBorders>
            <w:shd w:val="clear" w:color="000000" w:fill="B7DEE8"/>
            <w:vAlign w:val="center"/>
            <w:hideMark/>
          </w:tcPr>
          <w:p w:rsidR="00B703A1" w:rsidRPr="00477187" w:rsidRDefault="00477187" w:rsidP="00477187">
            <w:pPr>
              <w:spacing w:line="240" w:lineRule="auto"/>
              <w:contextualSpacing/>
              <w:jc w:val="center"/>
              <w:rPr>
                <w:rFonts w:eastAsia="Times New Roman" w:cs="Arial"/>
                <w:b/>
                <w:bCs/>
                <w:color w:val="FFFFFF"/>
                <w:sz w:val="20"/>
                <w:szCs w:val="20"/>
                <w:lang w:eastAsia="cs-CZ"/>
              </w:rPr>
            </w:pPr>
            <w:r w:rsidRPr="00477187">
              <w:rPr>
                <w:rFonts w:eastAsia="Times New Roman" w:cs="Arial"/>
                <w:b/>
                <w:bCs/>
                <w:color w:val="FFFFFF"/>
                <w:sz w:val="20"/>
                <w:szCs w:val="20"/>
                <w:lang w:eastAsia="cs-CZ"/>
              </w:rPr>
              <w:t>F</w:t>
            </w:r>
            <w:r w:rsidR="00B703A1" w:rsidRPr="00477187">
              <w:rPr>
                <w:rFonts w:eastAsia="Times New Roman" w:cs="Arial"/>
                <w:b/>
                <w:bCs/>
                <w:color w:val="FFFFFF"/>
                <w:sz w:val="20"/>
                <w:szCs w:val="20"/>
                <w:lang w:eastAsia="cs-CZ"/>
              </w:rPr>
              <w:t>inanční</w:t>
            </w:r>
            <w:r w:rsidRPr="00477187">
              <w:rPr>
                <w:rFonts w:eastAsia="Times New Roman" w:cs="Arial"/>
                <w:b/>
                <w:bCs/>
                <w:color w:val="FFFFFF"/>
                <w:sz w:val="20"/>
                <w:szCs w:val="20"/>
                <w:lang w:eastAsia="cs-CZ"/>
              </w:rPr>
              <w:t xml:space="preserve"> </w:t>
            </w:r>
            <w:r w:rsidR="00B703A1" w:rsidRPr="00477187">
              <w:rPr>
                <w:rFonts w:eastAsia="Times New Roman" w:cs="Arial"/>
                <w:b/>
                <w:bCs/>
                <w:color w:val="FFFFFF"/>
                <w:sz w:val="20"/>
                <w:szCs w:val="20"/>
                <w:lang w:eastAsia="cs-CZ"/>
              </w:rPr>
              <w:t>úspěšnost (%)</w:t>
            </w:r>
          </w:p>
        </w:tc>
      </w:tr>
      <w:tr w:rsidR="00000FA0" w:rsidRPr="000044F7" w:rsidTr="00000FA0">
        <w:trPr>
          <w:trHeight w:val="225"/>
        </w:trPr>
        <w:tc>
          <w:tcPr>
            <w:tcW w:w="1291" w:type="dxa"/>
            <w:vMerge w:val="restart"/>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r w:rsidRPr="00477187">
              <w:rPr>
                <w:rFonts w:eastAsia="Times New Roman" w:cs="Arial"/>
                <w:b/>
                <w:bCs/>
                <w:color w:val="1F497D"/>
                <w:sz w:val="20"/>
                <w:szCs w:val="20"/>
                <w:lang w:eastAsia="cs-CZ"/>
              </w:rPr>
              <w:t>Vynikající věda</w:t>
            </w: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Evropská výzkumná rada</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ERC</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161</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14</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8.70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231 695 750.0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25 038 741.0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10.81</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Budoucí a vznikající technologie</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FET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178</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4.49</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82 898 370.0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2 253 500.0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2.72</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 xml:space="preserve">Marie </w:t>
            </w:r>
            <w:proofErr w:type="spellStart"/>
            <w:r w:rsidRPr="00477187">
              <w:rPr>
                <w:rFonts w:eastAsia="Times New Roman" w:cs="Arial"/>
                <w:color w:val="215967"/>
                <w:sz w:val="20"/>
                <w:szCs w:val="20"/>
                <w:lang w:eastAsia="cs-CZ"/>
              </w:rPr>
              <w:t>Sklodowska</w:t>
            </w:r>
            <w:proofErr w:type="spellEnd"/>
            <w:r w:rsidRPr="00477187">
              <w:rPr>
                <w:rFonts w:eastAsia="Times New Roman" w:cs="Arial"/>
                <w:color w:val="215967"/>
                <w:sz w:val="20"/>
                <w:szCs w:val="20"/>
                <w:lang w:eastAsia="cs-CZ"/>
              </w:rPr>
              <w:t>-Curie akce</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MSCA</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596</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57</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9.56</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175 299 390.0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14 878 438.0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8.49</w:t>
            </w:r>
          </w:p>
        </w:tc>
      </w:tr>
      <w:tr w:rsidR="00000FA0" w:rsidRPr="000044F7" w:rsidTr="00000FA0">
        <w:trPr>
          <w:trHeight w:val="46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Evropské výzkumné infrastruktury (včetně e-infrastruktur)</w:t>
            </w:r>
          </w:p>
        </w:tc>
        <w:tc>
          <w:tcPr>
            <w:tcW w:w="1559" w:type="dxa"/>
            <w:tcBorders>
              <w:top w:val="nil"/>
              <w:left w:val="nil"/>
              <w:bottom w:val="dashed" w:sz="8"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INFRA</w:t>
            </w:r>
          </w:p>
        </w:tc>
        <w:tc>
          <w:tcPr>
            <w:tcW w:w="993"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84</w:t>
            </w:r>
          </w:p>
        </w:tc>
        <w:tc>
          <w:tcPr>
            <w:tcW w:w="1558" w:type="dxa"/>
            <w:gridSpan w:val="2"/>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43</w:t>
            </w:r>
          </w:p>
        </w:tc>
        <w:tc>
          <w:tcPr>
            <w:tcW w:w="1134"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51.19</w:t>
            </w:r>
          </w:p>
        </w:tc>
        <w:tc>
          <w:tcPr>
            <w:tcW w:w="1418"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22 732 089.0</w:t>
            </w:r>
          </w:p>
        </w:tc>
        <w:tc>
          <w:tcPr>
            <w:tcW w:w="1417"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8 156 842.0</w:t>
            </w:r>
          </w:p>
        </w:tc>
        <w:tc>
          <w:tcPr>
            <w:tcW w:w="891" w:type="dxa"/>
            <w:tcBorders>
              <w:top w:val="nil"/>
              <w:left w:val="nil"/>
              <w:bottom w:val="dashed" w:sz="8"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35.88</w:t>
            </w:r>
          </w:p>
        </w:tc>
      </w:tr>
      <w:tr w:rsidR="00000FA0" w:rsidRPr="000044F7" w:rsidTr="00000FA0">
        <w:trPr>
          <w:trHeight w:val="240"/>
        </w:trPr>
        <w:tc>
          <w:tcPr>
            <w:tcW w:w="1291" w:type="dxa"/>
            <w:tcBorders>
              <w:top w:val="nil"/>
              <w:left w:val="dashed" w:sz="8" w:space="0" w:color="31869B"/>
              <w:bottom w:val="dashed" w:sz="8" w:space="0" w:color="31869B"/>
              <w:right w:val="dashed" w:sz="8" w:space="0" w:color="31869B"/>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nil"/>
              <w:right w:val="nil"/>
            </w:tcBorders>
            <w:shd w:val="clear" w:color="000000" w:fill="B7DEE8"/>
            <w:vAlign w:val="center"/>
            <w:hideMark/>
          </w:tcPr>
          <w:p w:rsidR="00B703A1" w:rsidRPr="00477187" w:rsidRDefault="00B703A1" w:rsidP="00477187">
            <w:pPr>
              <w:spacing w:line="240" w:lineRule="auto"/>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Celkem: Vynikající věda</w:t>
            </w:r>
          </w:p>
        </w:tc>
        <w:tc>
          <w:tcPr>
            <w:tcW w:w="1559" w:type="dxa"/>
            <w:tcBorders>
              <w:top w:val="nil"/>
              <w:left w:val="nil"/>
              <w:bottom w:val="nil"/>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1 019</w:t>
            </w:r>
          </w:p>
        </w:tc>
        <w:tc>
          <w:tcPr>
            <w:tcW w:w="1558" w:type="dxa"/>
            <w:gridSpan w:val="2"/>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122</w:t>
            </w:r>
          </w:p>
        </w:tc>
        <w:tc>
          <w:tcPr>
            <w:tcW w:w="1134"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11.97</w:t>
            </w:r>
          </w:p>
        </w:tc>
        <w:tc>
          <w:tcPr>
            <w:tcW w:w="1418" w:type="dxa"/>
            <w:tcBorders>
              <w:top w:val="nil"/>
              <w:left w:val="nil"/>
              <w:bottom w:val="nil"/>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512 625 599.0</w:t>
            </w:r>
          </w:p>
        </w:tc>
        <w:tc>
          <w:tcPr>
            <w:tcW w:w="1417" w:type="dxa"/>
            <w:tcBorders>
              <w:top w:val="nil"/>
              <w:left w:val="nil"/>
              <w:bottom w:val="nil"/>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50 327 521.0</w:t>
            </w:r>
          </w:p>
        </w:tc>
        <w:tc>
          <w:tcPr>
            <w:tcW w:w="891" w:type="dxa"/>
            <w:tcBorders>
              <w:top w:val="nil"/>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9.82</w:t>
            </w:r>
          </w:p>
        </w:tc>
      </w:tr>
      <w:tr w:rsidR="00000FA0" w:rsidRPr="000044F7" w:rsidTr="00000FA0">
        <w:trPr>
          <w:trHeight w:val="225"/>
        </w:trPr>
        <w:tc>
          <w:tcPr>
            <w:tcW w:w="1291" w:type="dxa"/>
            <w:vMerge w:val="restart"/>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77187">
            <w:pPr>
              <w:spacing w:line="240" w:lineRule="auto"/>
              <w:contextualSpacing/>
              <w:jc w:val="center"/>
              <w:rPr>
                <w:rFonts w:eastAsia="Times New Roman" w:cs="Arial"/>
                <w:b/>
                <w:bCs/>
                <w:color w:val="1F497D"/>
                <w:sz w:val="20"/>
                <w:szCs w:val="20"/>
                <w:lang w:eastAsia="cs-CZ"/>
              </w:rPr>
            </w:pPr>
            <w:r w:rsidRPr="00477187">
              <w:rPr>
                <w:rFonts w:eastAsia="Times New Roman" w:cs="Arial"/>
                <w:b/>
                <w:bCs/>
                <w:color w:val="1F497D"/>
                <w:sz w:val="20"/>
                <w:szCs w:val="20"/>
                <w:lang w:eastAsia="cs-CZ"/>
              </w:rPr>
              <w:t>Vedoucí postavení průmyslu</w:t>
            </w:r>
          </w:p>
        </w:tc>
        <w:tc>
          <w:tcPr>
            <w:tcW w:w="3969" w:type="dxa"/>
            <w:tcBorders>
              <w:top w:val="dashed" w:sz="8" w:space="0" w:color="31869B"/>
              <w:left w:val="nil"/>
              <w:bottom w:val="dashed" w:sz="4"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Průlomové a průmyslové technologie</w:t>
            </w:r>
          </w:p>
        </w:tc>
        <w:tc>
          <w:tcPr>
            <w:tcW w:w="1559" w:type="dxa"/>
            <w:tcBorders>
              <w:top w:val="dashed" w:sz="8" w:space="0" w:color="31869B"/>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LEIT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8" w:type="dxa"/>
            <w:tcBorders>
              <w:top w:val="dashed" w:sz="8"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7" w:type="dxa"/>
            <w:tcBorders>
              <w:top w:val="dashed" w:sz="8"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ICT</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ICT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344</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48</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13.95</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168 319 177.0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18 526 317.0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11.01</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77187">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Nanotechnologie</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NMP</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89</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3.37</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19 344 551.0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804 750.0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4.16</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Pokročilé materiály</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ADVMAT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30</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12 304 966.0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1 996 741.0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16.23</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Biotechnologie</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BIOTECH</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33</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9.09</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4 785 873.0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1 167 532.0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24.40</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Pokročilé výrobní systémy</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ADVMANU</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89</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13.48</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44 037 611.0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3 055 833.0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6.94</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Vesmírné aplikace</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SPA</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66</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13.64</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15 409 179.0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1 862 479.0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12.09</w:t>
            </w:r>
          </w:p>
        </w:tc>
      </w:tr>
      <w:tr w:rsidR="00000FA0" w:rsidRPr="000044F7" w:rsidTr="00000FA0">
        <w:trPr>
          <w:trHeight w:val="45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Přístup k rizikovému financování výzkumu a inovací</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RISKFINANCE</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307 019.0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0.00</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945889">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Inovace v</w:t>
            </w:r>
            <w:r w:rsidR="00945889">
              <w:rPr>
                <w:rFonts w:eastAsia="Times New Roman" w:cs="Arial"/>
                <w:color w:val="215967"/>
                <w:sz w:val="20"/>
                <w:szCs w:val="20"/>
                <w:lang w:eastAsia="cs-CZ"/>
              </w:rPr>
              <w:t> </w:t>
            </w:r>
            <w:r w:rsidRPr="00477187">
              <w:rPr>
                <w:rFonts w:eastAsia="Times New Roman" w:cs="Arial"/>
                <w:color w:val="215967"/>
                <w:sz w:val="20"/>
                <w:szCs w:val="20"/>
                <w:lang w:eastAsia="cs-CZ"/>
              </w:rPr>
              <w:t>MSP</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SME</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18</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33.33</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2 445 728.0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617 145.0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25.23</w:t>
            </w:r>
          </w:p>
        </w:tc>
      </w:tr>
      <w:tr w:rsidR="00000FA0" w:rsidRPr="000044F7" w:rsidTr="00000FA0">
        <w:trPr>
          <w:trHeight w:val="46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44062"/>
                <w:sz w:val="20"/>
                <w:szCs w:val="20"/>
                <w:lang w:eastAsia="cs-CZ"/>
              </w:rPr>
            </w:pPr>
            <w:r w:rsidRPr="00477187">
              <w:rPr>
                <w:rFonts w:eastAsia="Times New Roman" w:cs="Arial"/>
                <w:color w:val="244062"/>
                <w:sz w:val="20"/>
                <w:szCs w:val="20"/>
                <w:lang w:eastAsia="cs-CZ"/>
              </w:rPr>
              <w:t>Vedoucí postavení v průmyslu - průřezové téma</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INLEAD-CROSST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 </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 </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r>
      <w:tr w:rsidR="00000FA0" w:rsidRPr="000044F7" w:rsidTr="00000FA0">
        <w:trPr>
          <w:trHeight w:val="465"/>
        </w:trPr>
        <w:tc>
          <w:tcPr>
            <w:tcW w:w="1291" w:type="dxa"/>
            <w:tcBorders>
              <w:top w:val="nil"/>
              <w:left w:val="dashed" w:sz="8" w:space="0" w:color="31869B"/>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dashed" w:sz="8" w:space="0" w:color="31869B"/>
              <w:left w:val="nil"/>
              <w:bottom w:val="dashed" w:sz="8" w:space="0" w:color="31869B"/>
              <w:right w:val="nil"/>
            </w:tcBorders>
            <w:shd w:val="clear" w:color="000000" w:fill="B7DEE8"/>
            <w:vAlign w:val="center"/>
            <w:hideMark/>
          </w:tcPr>
          <w:p w:rsidR="00B703A1" w:rsidRPr="00477187" w:rsidRDefault="00B703A1" w:rsidP="00477187">
            <w:pPr>
              <w:spacing w:line="240" w:lineRule="auto"/>
              <w:ind w:firstLineChars="100" w:firstLine="201"/>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Celkem: Vedoucí postavení průmyslu</w:t>
            </w:r>
          </w:p>
        </w:tc>
        <w:tc>
          <w:tcPr>
            <w:tcW w:w="1559" w:type="dxa"/>
            <w:tcBorders>
              <w:top w:val="dashed" w:sz="8" w:space="0" w:color="31869B"/>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673</w:t>
            </w:r>
          </w:p>
        </w:tc>
        <w:tc>
          <w:tcPr>
            <w:tcW w:w="1558" w:type="dxa"/>
            <w:gridSpan w:val="2"/>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87</w:t>
            </w:r>
          </w:p>
        </w:tc>
        <w:tc>
          <w:tcPr>
            <w:tcW w:w="1134"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12.93</w:t>
            </w:r>
          </w:p>
        </w:tc>
        <w:tc>
          <w:tcPr>
            <w:tcW w:w="1418"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266 954 104.0</w:t>
            </w:r>
          </w:p>
        </w:tc>
        <w:tc>
          <w:tcPr>
            <w:tcW w:w="1417"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28 030 797.0</w:t>
            </w:r>
          </w:p>
        </w:tc>
        <w:tc>
          <w:tcPr>
            <w:tcW w:w="891" w:type="dxa"/>
            <w:tcBorders>
              <w:top w:val="dashed" w:sz="8" w:space="0" w:color="31869B"/>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10.50</w:t>
            </w:r>
          </w:p>
        </w:tc>
      </w:tr>
      <w:tr w:rsidR="00000FA0" w:rsidRPr="000044F7" w:rsidTr="00000FA0">
        <w:trPr>
          <w:trHeight w:val="450"/>
        </w:trPr>
        <w:tc>
          <w:tcPr>
            <w:tcW w:w="1291" w:type="dxa"/>
            <w:vMerge w:val="restart"/>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r w:rsidRPr="00477187">
              <w:rPr>
                <w:rFonts w:eastAsia="Times New Roman" w:cs="Arial"/>
                <w:b/>
                <w:bCs/>
                <w:color w:val="1F497D"/>
                <w:sz w:val="20"/>
                <w:szCs w:val="20"/>
                <w:lang w:eastAsia="cs-CZ"/>
              </w:rPr>
              <w:t>Společenské výzvy</w:t>
            </w: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Zdraví, demografická změna a životní pohoda</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HEALTH</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265</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28</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10.57</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109 314 128.0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10 699 511.0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9.79</w:t>
            </w:r>
          </w:p>
        </w:tc>
      </w:tr>
      <w:tr w:rsidR="00000FA0" w:rsidRPr="000044F7" w:rsidTr="00000FA0">
        <w:trPr>
          <w:trHeight w:val="67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 xml:space="preserve">Potravinové zabezpečení, udržitelné zemědělství, mořský výzkum a </w:t>
            </w:r>
            <w:proofErr w:type="spellStart"/>
            <w:r w:rsidRPr="00477187">
              <w:rPr>
                <w:rFonts w:eastAsia="Times New Roman" w:cs="Arial"/>
                <w:color w:val="215967"/>
                <w:sz w:val="20"/>
                <w:szCs w:val="20"/>
                <w:lang w:eastAsia="cs-CZ"/>
              </w:rPr>
              <w:t>bioekonomika</w:t>
            </w:r>
            <w:proofErr w:type="spellEnd"/>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FOOD</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119</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22</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18.49</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40 396 025.0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3 874 710.0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9.59</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485FF4">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Bezpečné, čisté a účinné energie</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ENERGY</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265</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44</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16.60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128 976 187.0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11 409 719.0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8.85</w:t>
            </w:r>
          </w:p>
        </w:tc>
      </w:tr>
      <w:tr w:rsidR="00000FA0" w:rsidRPr="000044F7" w:rsidTr="00000FA0">
        <w:trPr>
          <w:trHeight w:val="45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7E7E08">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Inteligentní, ekologická a integrovaná doprava</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TPT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199</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59</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29.65</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65 058 110.0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15 888 478.0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24.42</w:t>
            </w:r>
          </w:p>
        </w:tc>
      </w:tr>
      <w:tr w:rsidR="00000FA0" w:rsidRPr="000044F7" w:rsidTr="00000FA0">
        <w:trPr>
          <w:trHeight w:val="45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Klimatická změna, účinné využívání zdrojů a surovin</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ENV</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128</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21</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16.41</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40 422 744.0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6 184 680.0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15.30</w:t>
            </w:r>
          </w:p>
        </w:tc>
      </w:tr>
      <w:tr w:rsidR="00000FA0" w:rsidRPr="000044F7" w:rsidTr="00000FA0">
        <w:trPr>
          <w:trHeight w:val="45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Evropa v měnícím se světě - inkluzivní, inovativní a reflexivní společnosti</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SOCIETY</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213</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13</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6.10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47 787 961.0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2 366 445.0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4.95</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Ochrana svobody a bezpečnosti v Evropě</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SEC</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128</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8.59</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53 201 267.0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2 169 973.0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4.08</w:t>
            </w:r>
          </w:p>
        </w:tc>
      </w:tr>
      <w:tr w:rsidR="00000FA0" w:rsidRPr="000044F7" w:rsidTr="00000FA0">
        <w:trPr>
          <w:trHeight w:val="24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44062"/>
                <w:sz w:val="20"/>
                <w:szCs w:val="20"/>
                <w:lang w:eastAsia="cs-CZ"/>
              </w:rPr>
            </w:pPr>
            <w:r w:rsidRPr="00477187">
              <w:rPr>
                <w:rFonts w:eastAsia="Times New Roman" w:cs="Arial"/>
                <w:color w:val="244062"/>
                <w:sz w:val="20"/>
                <w:szCs w:val="20"/>
                <w:lang w:eastAsia="cs-CZ"/>
              </w:rPr>
              <w:t>Společenské výzvy - Průřezové téma</w:t>
            </w:r>
          </w:p>
        </w:tc>
        <w:tc>
          <w:tcPr>
            <w:tcW w:w="1559" w:type="dxa"/>
            <w:tcBorders>
              <w:top w:val="nil"/>
              <w:left w:val="nil"/>
              <w:bottom w:val="dashed" w:sz="8"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SC-CROSST</w:t>
            </w:r>
          </w:p>
        </w:tc>
        <w:tc>
          <w:tcPr>
            <w:tcW w:w="993"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 </w:t>
            </w:r>
          </w:p>
        </w:tc>
        <w:tc>
          <w:tcPr>
            <w:tcW w:w="1558" w:type="dxa"/>
            <w:gridSpan w:val="2"/>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w:t>
            </w:r>
          </w:p>
        </w:tc>
        <w:tc>
          <w:tcPr>
            <w:tcW w:w="1134"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8"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7"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891" w:type="dxa"/>
            <w:tcBorders>
              <w:top w:val="nil"/>
              <w:left w:val="nil"/>
              <w:bottom w:val="dashed" w:sz="8"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r>
      <w:tr w:rsidR="00000FA0" w:rsidRPr="000044F7" w:rsidTr="00000FA0">
        <w:trPr>
          <w:trHeight w:val="240"/>
        </w:trPr>
        <w:tc>
          <w:tcPr>
            <w:tcW w:w="1291" w:type="dxa"/>
            <w:tcBorders>
              <w:top w:val="nil"/>
              <w:left w:val="dashed" w:sz="8" w:space="0" w:color="31869B"/>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000000" w:fill="B7DEE8"/>
            <w:vAlign w:val="center"/>
            <w:hideMark/>
          </w:tcPr>
          <w:p w:rsidR="00B703A1" w:rsidRPr="00477187" w:rsidRDefault="00B703A1" w:rsidP="00000FA0">
            <w:pPr>
              <w:spacing w:line="240" w:lineRule="auto"/>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Celkem: Společenské výzvy</w:t>
            </w:r>
          </w:p>
        </w:tc>
        <w:tc>
          <w:tcPr>
            <w:tcW w:w="1559" w:type="dxa"/>
            <w:tcBorders>
              <w:top w:val="nil"/>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1 317</w:t>
            </w:r>
          </w:p>
        </w:tc>
        <w:tc>
          <w:tcPr>
            <w:tcW w:w="1558" w:type="dxa"/>
            <w:gridSpan w:val="2"/>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198</w:t>
            </w:r>
          </w:p>
        </w:tc>
        <w:tc>
          <w:tcPr>
            <w:tcW w:w="1134"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15.03</w:t>
            </w:r>
          </w:p>
        </w:tc>
        <w:tc>
          <w:tcPr>
            <w:tcW w:w="1418"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485 156 422.0</w:t>
            </w:r>
          </w:p>
        </w:tc>
        <w:tc>
          <w:tcPr>
            <w:tcW w:w="1417"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52 593 516.0</w:t>
            </w:r>
          </w:p>
        </w:tc>
        <w:tc>
          <w:tcPr>
            <w:tcW w:w="891" w:type="dxa"/>
            <w:tcBorders>
              <w:top w:val="nil"/>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10.84</w:t>
            </w:r>
          </w:p>
        </w:tc>
      </w:tr>
      <w:tr w:rsidR="00000FA0" w:rsidRPr="000044F7" w:rsidTr="00000FA0">
        <w:trPr>
          <w:trHeight w:val="675"/>
        </w:trPr>
        <w:tc>
          <w:tcPr>
            <w:tcW w:w="1291" w:type="dxa"/>
            <w:vMerge w:val="restart"/>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r w:rsidRPr="00477187">
              <w:rPr>
                <w:rFonts w:eastAsia="Times New Roman" w:cs="Arial"/>
                <w:b/>
                <w:bCs/>
                <w:color w:val="1F497D"/>
                <w:sz w:val="20"/>
                <w:szCs w:val="20"/>
                <w:lang w:eastAsia="cs-CZ"/>
              </w:rPr>
              <w:t>Šíření excelence a podpora účasti</w:t>
            </w:r>
          </w:p>
        </w:tc>
        <w:tc>
          <w:tcPr>
            <w:tcW w:w="3969" w:type="dxa"/>
            <w:tcBorders>
              <w:top w:val="dashed" w:sz="4" w:space="0" w:color="31869B"/>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15967"/>
                <w:sz w:val="20"/>
                <w:szCs w:val="20"/>
                <w:lang w:eastAsia="cs-CZ"/>
              </w:rPr>
            </w:pPr>
            <w:proofErr w:type="spellStart"/>
            <w:r w:rsidRPr="00477187">
              <w:rPr>
                <w:rFonts w:eastAsia="Times New Roman" w:cs="Arial"/>
                <w:color w:val="215967"/>
                <w:sz w:val="20"/>
                <w:szCs w:val="20"/>
                <w:lang w:eastAsia="cs-CZ"/>
              </w:rPr>
              <w:t>Teaming</w:t>
            </w:r>
            <w:proofErr w:type="spellEnd"/>
            <w:r w:rsidRPr="00477187">
              <w:rPr>
                <w:rFonts w:eastAsia="Times New Roman" w:cs="Arial"/>
                <w:color w:val="215967"/>
                <w:sz w:val="20"/>
                <w:szCs w:val="20"/>
                <w:lang w:eastAsia="cs-CZ"/>
              </w:rPr>
              <w:t xml:space="preserve"> mezi excelentními výzkumnými organizacemi a regiony, které vykazují nižší efektivitu v oblasti výzkumu a vývoje</w:t>
            </w:r>
          </w:p>
        </w:tc>
        <w:tc>
          <w:tcPr>
            <w:tcW w:w="1559" w:type="dxa"/>
            <w:tcBorders>
              <w:top w:val="dashed" w:sz="4" w:space="0" w:color="31869B"/>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WIDSPREAD</w:t>
            </w:r>
          </w:p>
        </w:tc>
        <w:tc>
          <w:tcPr>
            <w:tcW w:w="993" w:type="dxa"/>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w:t>
            </w:r>
          </w:p>
        </w:tc>
        <w:tc>
          <w:tcPr>
            <w:tcW w:w="1558" w:type="dxa"/>
            <w:gridSpan w:val="2"/>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25.00</w:t>
            </w:r>
          </w:p>
        </w:tc>
        <w:tc>
          <w:tcPr>
            <w:tcW w:w="1418" w:type="dxa"/>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30 489 427.0</w:t>
            </w:r>
          </w:p>
        </w:tc>
        <w:tc>
          <w:tcPr>
            <w:tcW w:w="1417" w:type="dxa"/>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7 825 858.0</w:t>
            </w:r>
          </w:p>
        </w:tc>
        <w:tc>
          <w:tcPr>
            <w:tcW w:w="891" w:type="dxa"/>
            <w:tcBorders>
              <w:top w:val="dashed" w:sz="4" w:space="0" w:color="31869B"/>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25.67</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44062"/>
                <w:sz w:val="20"/>
                <w:szCs w:val="20"/>
                <w:lang w:eastAsia="cs-CZ"/>
              </w:rPr>
            </w:pPr>
            <w:r w:rsidRPr="00477187">
              <w:rPr>
                <w:rFonts w:eastAsia="Times New Roman" w:cs="Arial"/>
                <w:color w:val="244062"/>
                <w:sz w:val="20"/>
                <w:szCs w:val="20"/>
                <w:lang w:eastAsia="cs-CZ"/>
              </w:rPr>
              <w:t>Partnerství výzkumných institucí</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TWINING</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63</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7.94</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28 207 402.0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2 621 165.0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9.29</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44062"/>
                <w:sz w:val="20"/>
                <w:szCs w:val="20"/>
                <w:lang w:eastAsia="cs-CZ"/>
              </w:rPr>
            </w:pPr>
            <w:r w:rsidRPr="00477187">
              <w:rPr>
                <w:rFonts w:eastAsia="Times New Roman" w:cs="Arial"/>
                <w:color w:val="244062"/>
                <w:sz w:val="20"/>
                <w:szCs w:val="20"/>
                <w:lang w:eastAsia="cs-CZ"/>
              </w:rPr>
              <w:t xml:space="preserve">ERA </w:t>
            </w:r>
            <w:proofErr w:type="spellStart"/>
            <w:r w:rsidRPr="00477187">
              <w:rPr>
                <w:rFonts w:eastAsia="Times New Roman" w:cs="Arial"/>
                <w:color w:val="244062"/>
                <w:sz w:val="20"/>
                <w:szCs w:val="20"/>
                <w:lang w:eastAsia="cs-CZ"/>
              </w:rPr>
              <w:t>chairs</w:t>
            </w:r>
            <w:proofErr w:type="spellEnd"/>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 </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7 226 238.0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0.00</w:t>
            </w:r>
          </w:p>
        </w:tc>
      </w:tr>
      <w:tr w:rsidR="00000FA0" w:rsidRPr="000044F7" w:rsidTr="00000FA0">
        <w:trPr>
          <w:trHeight w:val="22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Nástroj pro podporu politiky</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PSF</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r>
      <w:tr w:rsidR="00000FA0" w:rsidRPr="000044F7" w:rsidTr="00000FA0">
        <w:trPr>
          <w:trHeight w:val="67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 xml:space="preserve">Posilování administrativní a provozní kapacity nadnárodní sítě Národních kontaktních míst </w:t>
            </w: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NCPNET</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47 500.0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47 500.0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100.00</w:t>
            </w:r>
          </w:p>
        </w:tc>
      </w:tr>
      <w:tr w:rsidR="00000FA0" w:rsidRPr="000044F7" w:rsidTr="00000FA0">
        <w:trPr>
          <w:trHeight w:val="46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auto" w:fill="auto"/>
            <w:vAlign w:val="center"/>
            <w:hideMark/>
          </w:tcPr>
          <w:p w:rsidR="00B703A1" w:rsidRPr="00477187" w:rsidRDefault="00B703A1" w:rsidP="00000FA0">
            <w:pPr>
              <w:spacing w:line="240" w:lineRule="auto"/>
              <w:contextualSpacing/>
              <w:rPr>
                <w:rFonts w:eastAsia="Times New Roman" w:cs="Arial"/>
                <w:color w:val="244062"/>
                <w:sz w:val="20"/>
                <w:szCs w:val="20"/>
                <w:lang w:eastAsia="cs-CZ"/>
              </w:rPr>
            </w:pPr>
            <w:r w:rsidRPr="00477187">
              <w:rPr>
                <w:rFonts w:eastAsia="Times New Roman" w:cs="Arial"/>
                <w:color w:val="244062"/>
                <w:sz w:val="20"/>
                <w:szCs w:val="20"/>
                <w:lang w:eastAsia="cs-CZ"/>
              </w:rPr>
              <w:t>Šíření excelence a rozšíření účasti- průřezové téma</w:t>
            </w:r>
          </w:p>
        </w:tc>
        <w:tc>
          <w:tcPr>
            <w:tcW w:w="1559" w:type="dxa"/>
            <w:tcBorders>
              <w:top w:val="nil"/>
              <w:left w:val="nil"/>
              <w:bottom w:val="dashed" w:sz="8"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SEAWP-CROSST</w:t>
            </w:r>
          </w:p>
        </w:tc>
        <w:tc>
          <w:tcPr>
            <w:tcW w:w="993" w:type="dxa"/>
            <w:tcBorders>
              <w:top w:val="nil"/>
              <w:left w:val="nil"/>
              <w:bottom w:val="nil"/>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p>
        </w:tc>
        <w:tc>
          <w:tcPr>
            <w:tcW w:w="1558" w:type="dxa"/>
            <w:gridSpan w:val="2"/>
            <w:tcBorders>
              <w:top w:val="nil"/>
              <w:left w:val="nil"/>
              <w:bottom w:val="nil"/>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p>
        </w:tc>
        <w:tc>
          <w:tcPr>
            <w:tcW w:w="1134"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c>
          <w:tcPr>
            <w:tcW w:w="1418" w:type="dxa"/>
            <w:tcBorders>
              <w:top w:val="nil"/>
              <w:left w:val="nil"/>
              <w:bottom w:val="nil"/>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p>
        </w:tc>
        <w:tc>
          <w:tcPr>
            <w:tcW w:w="1417" w:type="dxa"/>
            <w:tcBorders>
              <w:top w:val="nil"/>
              <w:left w:val="nil"/>
              <w:bottom w:val="nil"/>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p>
        </w:tc>
        <w:tc>
          <w:tcPr>
            <w:tcW w:w="891" w:type="dxa"/>
            <w:tcBorders>
              <w:top w:val="nil"/>
              <w:left w:val="nil"/>
              <w:bottom w:val="nil"/>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w:t>
            </w:r>
          </w:p>
        </w:tc>
      </w:tr>
      <w:tr w:rsidR="00000FA0" w:rsidRPr="000044F7" w:rsidTr="00000FA0">
        <w:trPr>
          <w:trHeight w:val="465"/>
        </w:trPr>
        <w:tc>
          <w:tcPr>
            <w:tcW w:w="1291" w:type="dxa"/>
            <w:tcBorders>
              <w:top w:val="nil"/>
              <w:left w:val="dashed" w:sz="8" w:space="0" w:color="31869B"/>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000000" w:fill="B7DEE8"/>
            <w:vAlign w:val="center"/>
            <w:hideMark/>
          </w:tcPr>
          <w:p w:rsidR="00B703A1" w:rsidRPr="00477187" w:rsidRDefault="00B703A1" w:rsidP="00477187">
            <w:pPr>
              <w:spacing w:line="240" w:lineRule="auto"/>
              <w:ind w:firstLineChars="100" w:firstLine="201"/>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Celkem: Šíření excelence a podpora účasti</w:t>
            </w:r>
          </w:p>
        </w:tc>
        <w:tc>
          <w:tcPr>
            <w:tcW w:w="1559" w:type="dxa"/>
            <w:tcBorders>
              <w:top w:val="nil"/>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84</w:t>
            </w:r>
          </w:p>
        </w:tc>
        <w:tc>
          <w:tcPr>
            <w:tcW w:w="1558" w:type="dxa"/>
            <w:gridSpan w:val="2"/>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w:t>
            </w:r>
          </w:p>
        </w:tc>
        <w:tc>
          <w:tcPr>
            <w:tcW w:w="1134"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11.90</w:t>
            </w:r>
          </w:p>
        </w:tc>
        <w:tc>
          <w:tcPr>
            <w:tcW w:w="1418"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65 970 567.0</w:t>
            </w:r>
          </w:p>
        </w:tc>
        <w:tc>
          <w:tcPr>
            <w:tcW w:w="1417"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10 494 523.0</w:t>
            </w:r>
          </w:p>
        </w:tc>
        <w:tc>
          <w:tcPr>
            <w:tcW w:w="891" w:type="dxa"/>
            <w:tcBorders>
              <w:top w:val="dashed" w:sz="8" w:space="0" w:color="31869B"/>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15.91</w:t>
            </w:r>
          </w:p>
        </w:tc>
      </w:tr>
      <w:tr w:rsidR="00000FA0" w:rsidRPr="000044F7" w:rsidTr="00000FA0">
        <w:trPr>
          <w:trHeight w:val="1125"/>
        </w:trPr>
        <w:tc>
          <w:tcPr>
            <w:tcW w:w="1291" w:type="dxa"/>
            <w:vMerge w:val="restart"/>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r w:rsidRPr="00477187">
              <w:rPr>
                <w:rFonts w:eastAsia="Times New Roman" w:cs="Arial"/>
                <w:b/>
                <w:bCs/>
                <w:color w:val="1F497D"/>
                <w:sz w:val="20"/>
                <w:szCs w:val="20"/>
                <w:lang w:eastAsia="cs-CZ"/>
              </w:rPr>
              <w:t>Věda se společností a pro společnost</w:t>
            </w:r>
          </w:p>
        </w:tc>
        <w:tc>
          <w:tcPr>
            <w:tcW w:w="3969" w:type="dxa"/>
            <w:tcBorders>
              <w:top w:val="nil"/>
              <w:left w:val="nil"/>
              <w:bottom w:val="dashed" w:sz="4" w:space="0" w:color="31869B"/>
              <w:right w:val="nil"/>
            </w:tcBorders>
            <w:shd w:val="clear" w:color="auto" w:fill="auto"/>
            <w:vAlign w:val="center"/>
            <w:hideMark/>
          </w:tcPr>
          <w:p w:rsidR="00B703A1"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Zatraktivnit vědeckou a technickou kariéru pro mladé studenty a podporovat udržitelnou spolupráci mezi školami, výzkumnými institucemi, průmyslem a organizacemi občanské společnosti</w:t>
            </w:r>
          </w:p>
          <w:p w:rsidR="00000FA0" w:rsidRPr="00477187" w:rsidRDefault="00000FA0" w:rsidP="00000FA0">
            <w:pPr>
              <w:spacing w:line="240" w:lineRule="auto"/>
              <w:contextualSpacing/>
              <w:rPr>
                <w:rFonts w:eastAsia="Times New Roman" w:cs="Arial"/>
                <w:color w:val="215967"/>
                <w:sz w:val="20"/>
                <w:szCs w:val="20"/>
                <w:lang w:eastAsia="cs-CZ"/>
              </w:rPr>
            </w:pP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CAREER</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50</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9 155 939.0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461 138.0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5.04</w:t>
            </w:r>
          </w:p>
        </w:tc>
      </w:tr>
      <w:tr w:rsidR="00000FA0" w:rsidRPr="000044F7" w:rsidTr="00000FA0">
        <w:trPr>
          <w:trHeight w:val="90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Prosazovat rovnost žen a mužů, zejména prostřednictvím podpory strukturálních změn v organizaci výzkumných institucí a v</w:t>
            </w:r>
            <w:r w:rsidR="00000FA0">
              <w:rPr>
                <w:rFonts w:eastAsia="Times New Roman" w:cs="Arial"/>
                <w:color w:val="215967"/>
                <w:sz w:val="20"/>
                <w:szCs w:val="20"/>
                <w:lang w:eastAsia="cs-CZ"/>
              </w:rPr>
              <w:t> </w:t>
            </w:r>
            <w:r w:rsidRPr="00477187">
              <w:rPr>
                <w:rFonts w:eastAsia="Times New Roman" w:cs="Arial"/>
                <w:color w:val="215967"/>
                <w:sz w:val="20"/>
                <w:szCs w:val="20"/>
                <w:lang w:eastAsia="cs-CZ"/>
              </w:rPr>
              <w:t>obsahu a návrhu výzkumných činností</w:t>
            </w:r>
          </w:p>
          <w:p w:rsidR="00000FA0" w:rsidRPr="00477187" w:rsidRDefault="00000FA0" w:rsidP="00000FA0">
            <w:pPr>
              <w:spacing w:line="240" w:lineRule="auto"/>
              <w:contextualSpacing/>
              <w:rPr>
                <w:rFonts w:eastAsia="Times New Roman" w:cs="Arial"/>
                <w:color w:val="215967"/>
                <w:sz w:val="20"/>
                <w:szCs w:val="20"/>
                <w:lang w:eastAsia="cs-CZ"/>
              </w:rPr>
            </w:pP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GENDEREQ</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24</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16.67</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6 015 407.0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1 208 452.0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20.09</w:t>
            </w:r>
          </w:p>
        </w:tc>
      </w:tr>
      <w:tr w:rsidR="00000FA0" w:rsidRPr="000044F7" w:rsidTr="00000FA0">
        <w:trPr>
          <w:trHeight w:val="180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Zapojit společnost do problematiky, politiky a činností vědy a inovací s cílem začlenit zájmy a hodnoty občanů a zvýšit kvalitu, relevantnost, společenskou přijatelnost a udržitelnost výsledků výzkumu a inovací v</w:t>
            </w:r>
            <w:r w:rsidR="00000FA0">
              <w:rPr>
                <w:rFonts w:eastAsia="Times New Roman" w:cs="Arial"/>
                <w:color w:val="215967"/>
                <w:sz w:val="20"/>
                <w:szCs w:val="20"/>
                <w:lang w:eastAsia="cs-CZ"/>
              </w:rPr>
              <w:t> </w:t>
            </w:r>
            <w:r w:rsidRPr="00477187">
              <w:rPr>
                <w:rFonts w:eastAsia="Times New Roman" w:cs="Arial"/>
                <w:color w:val="215967"/>
                <w:sz w:val="20"/>
                <w:szCs w:val="20"/>
                <w:lang w:eastAsia="cs-CZ"/>
              </w:rPr>
              <w:t>různých oblastech činnosti jako sociální inovace nebo biotechnologie a nanotechnologie</w:t>
            </w:r>
          </w:p>
          <w:p w:rsidR="00000FA0" w:rsidRPr="00477187" w:rsidRDefault="00000FA0" w:rsidP="00000FA0">
            <w:pPr>
              <w:spacing w:line="240" w:lineRule="auto"/>
              <w:contextualSpacing/>
              <w:rPr>
                <w:rFonts w:eastAsia="Times New Roman" w:cs="Arial"/>
                <w:color w:val="215967"/>
                <w:sz w:val="20"/>
                <w:szCs w:val="20"/>
                <w:lang w:eastAsia="cs-CZ"/>
              </w:rPr>
            </w:pP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INEGSOC</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25</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3 997 912.0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128 625.0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3.22</w:t>
            </w:r>
          </w:p>
        </w:tc>
      </w:tr>
      <w:tr w:rsidR="00000FA0" w:rsidRPr="000044F7" w:rsidTr="00000FA0">
        <w:trPr>
          <w:trHeight w:val="1350"/>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Povzbudit občany, aby se zapojili do vědy prostřednictvím formálního i neformálního vědeckého vzdělávání, a propagovat šíření vědeckých aktivit, a to především ve vědeckých centrech a prostřednictvím dalších vhodných kanálů.</w:t>
            </w:r>
          </w:p>
          <w:p w:rsidR="00000FA0" w:rsidRPr="00477187" w:rsidRDefault="00000FA0" w:rsidP="00000FA0">
            <w:pPr>
              <w:spacing w:line="240" w:lineRule="auto"/>
              <w:contextualSpacing/>
              <w:rPr>
                <w:rFonts w:eastAsia="Times New Roman" w:cs="Arial"/>
                <w:color w:val="215967"/>
                <w:sz w:val="20"/>
                <w:szCs w:val="20"/>
                <w:lang w:eastAsia="cs-CZ"/>
              </w:rPr>
            </w:pP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 </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2 303 712.0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0.00</w:t>
            </w:r>
          </w:p>
        </w:tc>
      </w:tr>
      <w:tr w:rsidR="00000FA0" w:rsidRPr="000044F7" w:rsidTr="00000FA0">
        <w:trPr>
          <w:trHeight w:val="1575"/>
        </w:trPr>
        <w:tc>
          <w:tcPr>
            <w:tcW w:w="1291" w:type="dxa"/>
            <w:vMerge/>
            <w:tcBorders>
              <w:top w:val="nil"/>
              <w:left w:val="dashed" w:sz="8" w:space="0" w:color="31869B"/>
              <w:bottom w:val="dashed" w:sz="8" w:space="0" w:color="31869B"/>
              <w:right w:val="dashed" w:sz="8" w:space="0" w:color="31869B"/>
            </w:tcBorders>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4" w:space="0" w:color="31869B"/>
              <w:right w:val="nil"/>
            </w:tcBorders>
            <w:shd w:val="clear" w:color="auto" w:fill="auto"/>
            <w:vAlign w:val="center"/>
            <w:hideMark/>
          </w:tcPr>
          <w:p w:rsidR="00B703A1" w:rsidRDefault="00B703A1" w:rsidP="00000FA0">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Ustavení takových podmínek pro vládnutí, které umožní všem zainteresovaným subjektům rozvoj zodpovědného výzkumu a vývoje, který bude současně odpovídat na požadavky a potřeby společnosti, a také podpora ustavení etického rámce pro výzkum a vývoj</w:t>
            </w:r>
          </w:p>
          <w:p w:rsidR="00000FA0" w:rsidRPr="00477187" w:rsidRDefault="00000FA0" w:rsidP="00000FA0">
            <w:pPr>
              <w:spacing w:line="240" w:lineRule="auto"/>
              <w:contextualSpacing/>
              <w:rPr>
                <w:rFonts w:eastAsia="Times New Roman" w:cs="Arial"/>
                <w:color w:val="215967"/>
                <w:sz w:val="20"/>
                <w:szCs w:val="20"/>
                <w:lang w:eastAsia="cs-CZ"/>
              </w:rPr>
            </w:pPr>
          </w:p>
        </w:tc>
        <w:tc>
          <w:tcPr>
            <w:tcW w:w="1559" w:type="dxa"/>
            <w:tcBorders>
              <w:top w:val="nil"/>
              <w:left w:val="nil"/>
              <w:bottom w:val="dashed" w:sz="4"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i/>
                <w:iCs/>
                <w:color w:val="215967"/>
                <w:sz w:val="20"/>
                <w:szCs w:val="20"/>
                <w:lang w:eastAsia="cs-CZ"/>
              </w:rPr>
            </w:pPr>
            <w:r w:rsidRPr="00477187">
              <w:rPr>
                <w:rFonts w:eastAsia="Times New Roman" w:cs="Arial"/>
                <w:i/>
                <w:iCs/>
                <w:color w:val="215967"/>
                <w:sz w:val="20"/>
                <w:szCs w:val="20"/>
                <w:lang w:eastAsia="cs-CZ"/>
              </w:rPr>
              <w:t>GOV</w:t>
            </w:r>
          </w:p>
        </w:tc>
        <w:tc>
          <w:tcPr>
            <w:tcW w:w="993"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8</w:t>
            </w:r>
          </w:p>
        </w:tc>
        <w:tc>
          <w:tcPr>
            <w:tcW w:w="1558" w:type="dxa"/>
            <w:gridSpan w:val="2"/>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50.00</w:t>
            </w:r>
          </w:p>
        </w:tc>
        <w:tc>
          <w:tcPr>
            <w:tcW w:w="1418"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1 720 997.0</w:t>
            </w:r>
          </w:p>
        </w:tc>
        <w:tc>
          <w:tcPr>
            <w:tcW w:w="1417"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970 588.0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56.40</w:t>
            </w:r>
          </w:p>
        </w:tc>
      </w:tr>
      <w:tr w:rsidR="00000FA0" w:rsidRPr="000044F7" w:rsidTr="00000FA0">
        <w:trPr>
          <w:trHeight w:val="465"/>
        </w:trPr>
        <w:tc>
          <w:tcPr>
            <w:tcW w:w="1291" w:type="dxa"/>
            <w:tcBorders>
              <w:top w:val="nil"/>
              <w:left w:val="dashed" w:sz="8" w:space="0" w:color="31869B"/>
              <w:bottom w:val="dashed" w:sz="8" w:space="0" w:color="31869B"/>
              <w:right w:val="dashed" w:sz="8" w:space="0" w:color="31869B"/>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dashed" w:sz="8" w:space="0" w:color="31869B"/>
              <w:left w:val="nil"/>
              <w:bottom w:val="dashed" w:sz="8" w:space="0" w:color="31869B"/>
              <w:right w:val="nil"/>
            </w:tcBorders>
            <w:shd w:val="clear" w:color="000000" w:fill="B7DEE8"/>
            <w:vAlign w:val="center"/>
            <w:hideMark/>
          </w:tcPr>
          <w:p w:rsidR="00B703A1" w:rsidRPr="00477187" w:rsidRDefault="00B703A1" w:rsidP="00E97B48">
            <w:pPr>
              <w:spacing w:line="240" w:lineRule="auto"/>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Celkem: Věda se společností a pro společnost</w:t>
            </w:r>
          </w:p>
        </w:tc>
        <w:tc>
          <w:tcPr>
            <w:tcW w:w="1559" w:type="dxa"/>
            <w:tcBorders>
              <w:top w:val="dashed" w:sz="8" w:space="0" w:color="31869B"/>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122</w:t>
            </w:r>
          </w:p>
        </w:tc>
        <w:tc>
          <w:tcPr>
            <w:tcW w:w="1558" w:type="dxa"/>
            <w:gridSpan w:val="2"/>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14</w:t>
            </w:r>
          </w:p>
        </w:tc>
        <w:tc>
          <w:tcPr>
            <w:tcW w:w="1134"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11.48</w:t>
            </w:r>
          </w:p>
        </w:tc>
        <w:tc>
          <w:tcPr>
            <w:tcW w:w="1418"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23 193 967.0</w:t>
            </w:r>
          </w:p>
        </w:tc>
        <w:tc>
          <w:tcPr>
            <w:tcW w:w="1417"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2 768 803.0</w:t>
            </w:r>
          </w:p>
        </w:tc>
        <w:tc>
          <w:tcPr>
            <w:tcW w:w="891" w:type="dxa"/>
            <w:tcBorders>
              <w:top w:val="dashed" w:sz="8" w:space="0" w:color="31869B"/>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11.94</w:t>
            </w:r>
          </w:p>
        </w:tc>
      </w:tr>
      <w:tr w:rsidR="00000FA0" w:rsidRPr="000044F7" w:rsidTr="00000FA0">
        <w:trPr>
          <w:trHeight w:val="240"/>
        </w:trPr>
        <w:tc>
          <w:tcPr>
            <w:tcW w:w="1291" w:type="dxa"/>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roofErr w:type="spellStart"/>
            <w:r w:rsidRPr="00477187">
              <w:rPr>
                <w:rFonts w:eastAsia="Times New Roman" w:cs="Arial"/>
                <w:b/>
                <w:bCs/>
                <w:color w:val="1F497D"/>
                <w:sz w:val="20"/>
                <w:szCs w:val="20"/>
                <w:lang w:eastAsia="cs-CZ"/>
              </w:rPr>
              <w:lastRenderedPageBreak/>
              <w:t>Cross</w:t>
            </w:r>
            <w:proofErr w:type="spellEnd"/>
            <w:r w:rsidRPr="00477187">
              <w:rPr>
                <w:rFonts w:eastAsia="Times New Roman" w:cs="Arial"/>
                <w:b/>
                <w:bCs/>
                <w:color w:val="1F497D"/>
                <w:sz w:val="20"/>
                <w:szCs w:val="20"/>
                <w:lang w:eastAsia="cs-CZ"/>
              </w:rPr>
              <w:t xml:space="preserve"> -</w:t>
            </w:r>
            <w:proofErr w:type="spellStart"/>
            <w:r w:rsidRPr="00477187">
              <w:rPr>
                <w:rFonts w:eastAsia="Times New Roman" w:cs="Arial"/>
                <w:b/>
                <w:bCs/>
                <w:color w:val="1F497D"/>
                <w:sz w:val="20"/>
                <w:szCs w:val="20"/>
                <w:lang w:eastAsia="cs-CZ"/>
              </w:rPr>
              <w:t>theme</w:t>
            </w:r>
            <w:proofErr w:type="spellEnd"/>
          </w:p>
        </w:tc>
        <w:tc>
          <w:tcPr>
            <w:tcW w:w="3969" w:type="dxa"/>
            <w:tcBorders>
              <w:top w:val="nil"/>
              <w:left w:val="nil"/>
              <w:bottom w:val="dashed" w:sz="8" w:space="0" w:color="31869B"/>
              <w:right w:val="nil"/>
            </w:tcBorders>
            <w:shd w:val="clear" w:color="auto" w:fill="auto"/>
            <w:vAlign w:val="center"/>
            <w:hideMark/>
          </w:tcPr>
          <w:p w:rsidR="00B703A1" w:rsidRPr="00477187" w:rsidRDefault="00B703A1" w:rsidP="00E97B48">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Průřezové téma</w:t>
            </w:r>
          </w:p>
        </w:tc>
        <w:tc>
          <w:tcPr>
            <w:tcW w:w="1559" w:type="dxa"/>
            <w:tcBorders>
              <w:top w:val="nil"/>
              <w:left w:val="nil"/>
              <w:bottom w:val="dashed" w:sz="8"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CROSST</w:t>
            </w:r>
          </w:p>
        </w:tc>
        <w:tc>
          <w:tcPr>
            <w:tcW w:w="993" w:type="dxa"/>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76</w:t>
            </w:r>
          </w:p>
        </w:tc>
        <w:tc>
          <w:tcPr>
            <w:tcW w:w="1558" w:type="dxa"/>
            <w:gridSpan w:val="2"/>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3.95</w:t>
            </w:r>
          </w:p>
        </w:tc>
        <w:tc>
          <w:tcPr>
            <w:tcW w:w="1418" w:type="dxa"/>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37 888 108.0</w:t>
            </w:r>
          </w:p>
        </w:tc>
        <w:tc>
          <w:tcPr>
            <w:tcW w:w="1417" w:type="dxa"/>
            <w:tcBorders>
              <w:top w:val="dashed" w:sz="4" w:space="0" w:color="31869B"/>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909 746.0</w:t>
            </w:r>
          </w:p>
        </w:tc>
        <w:tc>
          <w:tcPr>
            <w:tcW w:w="891" w:type="dxa"/>
            <w:tcBorders>
              <w:top w:val="nil"/>
              <w:left w:val="nil"/>
              <w:bottom w:val="dashed" w:sz="4"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2.40</w:t>
            </w:r>
          </w:p>
        </w:tc>
      </w:tr>
      <w:tr w:rsidR="00000FA0" w:rsidRPr="000044F7" w:rsidTr="00000FA0">
        <w:trPr>
          <w:trHeight w:val="240"/>
        </w:trPr>
        <w:tc>
          <w:tcPr>
            <w:tcW w:w="1291" w:type="dxa"/>
            <w:tcBorders>
              <w:top w:val="nil"/>
              <w:left w:val="dashed" w:sz="8" w:space="0" w:color="31869B"/>
              <w:bottom w:val="dashed" w:sz="8" w:space="0" w:color="31869B"/>
              <w:right w:val="dashed" w:sz="8" w:space="0" w:color="31869B"/>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000000" w:fill="B7DEE8"/>
            <w:vAlign w:val="center"/>
            <w:hideMark/>
          </w:tcPr>
          <w:p w:rsidR="00B703A1" w:rsidRPr="00477187" w:rsidRDefault="00B703A1" w:rsidP="00E97B48">
            <w:pPr>
              <w:spacing w:line="240" w:lineRule="auto"/>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Celkem: </w:t>
            </w:r>
            <w:proofErr w:type="spellStart"/>
            <w:r w:rsidRPr="00477187">
              <w:rPr>
                <w:rFonts w:eastAsia="Times New Roman" w:cs="Arial"/>
                <w:b/>
                <w:bCs/>
                <w:color w:val="215967"/>
                <w:sz w:val="20"/>
                <w:szCs w:val="20"/>
                <w:lang w:eastAsia="cs-CZ"/>
              </w:rPr>
              <w:t>Cross-theme</w:t>
            </w:r>
            <w:proofErr w:type="spellEnd"/>
          </w:p>
        </w:tc>
        <w:tc>
          <w:tcPr>
            <w:tcW w:w="1559" w:type="dxa"/>
            <w:tcBorders>
              <w:top w:val="nil"/>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76</w:t>
            </w:r>
          </w:p>
        </w:tc>
        <w:tc>
          <w:tcPr>
            <w:tcW w:w="1558" w:type="dxa"/>
            <w:gridSpan w:val="2"/>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w:t>
            </w:r>
          </w:p>
        </w:tc>
        <w:tc>
          <w:tcPr>
            <w:tcW w:w="1134"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3.95</w:t>
            </w:r>
          </w:p>
        </w:tc>
        <w:tc>
          <w:tcPr>
            <w:tcW w:w="1418"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37 888 108.0</w:t>
            </w:r>
          </w:p>
        </w:tc>
        <w:tc>
          <w:tcPr>
            <w:tcW w:w="1417"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909 746.0</w:t>
            </w:r>
          </w:p>
        </w:tc>
        <w:tc>
          <w:tcPr>
            <w:tcW w:w="891" w:type="dxa"/>
            <w:tcBorders>
              <w:top w:val="dashed" w:sz="8" w:space="0" w:color="31869B"/>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2.40</w:t>
            </w:r>
          </w:p>
        </w:tc>
      </w:tr>
      <w:tr w:rsidR="00000FA0" w:rsidRPr="000044F7" w:rsidTr="00000FA0">
        <w:trPr>
          <w:trHeight w:val="240"/>
        </w:trPr>
        <w:tc>
          <w:tcPr>
            <w:tcW w:w="1291" w:type="dxa"/>
            <w:tcBorders>
              <w:top w:val="nil"/>
              <w:left w:val="dashed" w:sz="8" w:space="0" w:color="31869B"/>
              <w:bottom w:val="dashed" w:sz="8" w:space="0" w:color="31869B"/>
              <w:right w:val="dashed" w:sz="8" w:space="0" w:color="31869B"/>
            </w:tcBorders>
            <w:shd w:val="clear" w:color="000000" w:fill="DAEEF3"/>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roofErr w:type="spellStart"/>
            <w:r w:rsidRPr="00477187">
              <w:rPr>
                <w:rFonts w:eastAsia="Times New Roman" w:cs="Arial"/>
                <w:b/>
                <w:bCs/>
                <w:color w:val="1F497D"/>
                <w:sz w:val="20"/>
                <w:szCs w:val="20"/>
                <w:lang w:eastAsia="cs-CZ"/>
              </w:rPr>
              <w:t>Euroatom</w:t>
            </w:r>
            <w:proofErr w:type="spellEnd"/>
          </w:p>
        </w:tc>
        <w:tc>
          <w:tcPr>
            <w:tcW w:w="3969" w:type="dxa"/>
            <w:tcBorders>
              <w:top w:val="nil"/>
              <w:left w:val="nil"/>
              <w:bottom w:val="dashed" w:sz="8" w:space="0" w:color="31869B"/>
              <w:right w:val="nil"/>
            </w:tcBorders>
            <w:shd w:val="clear" w:color="auto" w:fill="auto"/>
            <w:vAlign w:val="center"/>
            <w:hideMark/>
          </w:tcPr>
          <w:p w:rsidR="00B703A1" w:rsidRPr="00477187" w:rsidRDefault="00B703A1" w:rsidP="00945889">
            <w:pPr>
              <w:spacing w:line="240" w:lineRule="auto"/>
              <w:contextualSpacing/>
              <w:rPr>
                <w:rFonts w:eastAsia="Times New Roman" w:cs="Arial"/>
                <w:color w:val="215967"/>
                <w:sz w:val="20"/>
                <w:szCs w:val="20"/>
                <w:lang w:eastAsia="cs-CZ"/>
              </w:rPr>
            </w:pPr>
            <w:r w:rsidRPr="00477187">
              <w:rPr>
                <w:rFonts w:eastAsia="Times New Roman" w:cs="Arial"/>
                <w:color w:val="215967"/>
                <w:sz w:val="20"/>
                <w:szCs w:val="20"/>
                <w:lang w:eastAsia="cs-CZ"/>
              </w:rPr>
              <w:t xml:space="preserve">Program EURATOM 2014 </w:t>
            </w:r>
            <w:r w:rsidR="00945889">
              <w:rPr>
                <w:rFonts w:eastAsia="Times New Roman" w:cs="Arial"/>
                <w:color w:val="215967"/>
                <w:sz w:val="20"/>
                <w:szCs w:val="20"/>
                <w:lang w:eastAsia="cs-CZ"/>
              </w:rPr>
              <w:t>–</w:t>
            </w:r>
            <w:r w:rsidRPr="00477187">
              <w:rPr>
                <w:rFonts w:eastAsia="Times New Roman" w:cs="Arial"/>
                <w:color w:val="215967"/>
                <w:sz w:val="20"/>
                <w:szCs w:val="20"/>
                <w:lang w:eastAsia="cs-CZ"/>
              </w:rPr>
              <w:t xml:space="preserve"> 2018</w:t>
            </w:r>
          </w:p>
        </w:tc>
        <w:tc>
          <w:tcPr>
            <w:tcW w:w="1559" w:type="dxa"/>
            <w:tcBorders>
              <w:top w:val="nil"/>
              <w:left w:val="nil"/>
              <w:bottom w:val="dashed" w:sz="8" w:space="0" w:color="31869B"/>
              <w:right w:val="nil"/>
            </w:tcBorders>
            <w:shd w:val="clear" w:color="auto" w:fill="auto"/>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EUROATOM</w:t>
            </w:r>
          </w:p>
        </w:tc>
        <w:tc>
          <w:tcPr>
            <w:tcW w:w="993"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79</w:t>
            </w:r>
          </w:p>
        </w:tc>
        <w:tc>
          <w:tcPr>
            <w:tcW w:w="1558" w:type="dxa"/>
            <w:gridSpan w:val="2"/>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31</w:t>
            </w:r>
          </w:p>
        </w:tc>
        <w:tc>
          <w:tcPr>
            <w:tcW w:w="1134" w:type="dxa"/>
            <w:tcBorders>
              <w:top w:val="nil"/>
              <w:left w:val="nil"/>
              <w:bottom w:val="dashed" w:sz="4"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39.24</w:t>
            </w:r>
          </w:p>
        </w:tc>
        <w:tc>
          <w:tcPr>
            <w:tcW w:w="1418"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29 668 213.0</w:t>
            </w:r>
          </w:p>
        </w:tc>
        <w:tc>
          <w:tcPr>
            <w:tcW w:w="1417" w:type="dxa"/>
            <w:tcBorders>
              <w:top w:val="nil"/>
              <w:left w:val="nil"/>
              <w:bottom w:val="dashed" w:sz="8" w:space="0" w:color="31869B"/>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6 746 329.0</w:t>
            </w:r>
          </w:p>
        </w:tc>
        <w:tc>
          <w:tcPr>
            <w:tcW w:w="891" w:type="dxa"/>
            <w:tcBorders>
              <w:top w:val="nil"/>
              <w:left w:val="nil"/>
              <w:bottom w:val="dashed" w:sz="8" w:space="0" w:color="31869B"/>
              <w:right w:val="dashed" w:sz="8" w:space="0" w:color="31869B"/>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22.74</w:t>
            </w:r>
          </w:p>
        </w:tc>
      </w:tr>
      <w:tr w:rsidR="00000FA0" w:rsidRPr="000044F7" w:rsidTr="00000FA0">
        <w:trPr>
          <w:trHeight w:val="240"/>
        </w:trPr>
        <w:tc>
          <w:tcPr>
            <w:tcW w:w="1291" w:type="dxa"/>
            <w:tcBorders>
              <w:top w:val="nil"/>
              <w:left w:val="dashed" w:sz="8" w:space="0" w:color="31869B"/>
              <w:bottom w:val="dashed" w:sz="8" w:space="0" w:color="31869B"/>
              <w:right w:val="dashed" w:sz="8" w:space="0" w:color="31869B"/>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nil"/>
              <w:left w:val="nil"/>
              <w:bottom w:val="dashed" w:sz="8" w:space="0" w:color="31869B"/>
              <w:right w:val="nil"/>
            </w:tcBorders>
            <w:shd w:val="clear" w:color="000000" w:fill="B7DEE8"/>
            <w:vAlign w:val="center"/>
            <w:hideMark/>
          </w:tcPr>
          <w:p w:rsidR="00B703A1" w:rsidRPr="00477187" w:rsidRDefault="00B703A1" w:rsidP="00E97B48">
            <w:pPr>
              <w:spacing w:line="240" w:lineRule="auto"/>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Celkem: </w:t>
            </w:r>
            <w:proofErr w:type="spellStart"/>
            <w:r w:rsidRPr="00477187">
              <w:rPr>
                <w:rFonts w:eastAsia="Times New Roman" w:cs="Arial"/>
                <w:b/>
                <w:bCs/>
                <w:color w:val="215967"/>
                <w:sz w:val="20"/>
                <w:szCs w:val="20"/>
                <w:lang w:eastAsia="cs-CZ"/>
              </w:rPr>
              <w:t>Euroatom</w:t>
            </w:r>
            <w:proofErr w:type="spellEnd"/>
          </w:p>
        </w:tc>
        <w:tc>
          <w:tcPr>
            <w:tcW w:w="1559" w:type="dxa"/>
            <w:tcBorders>
              <w:top w:val="nil"/>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79</w:t>
            </w:r>
          </w:p>
        </w:tc>
        <w:tc>
          <w:tcPr>
            <w:tcW w:w="1558" w:type="dxa"/>
            <w:gridSpan w:val="2"/>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31</w:t>
            </w:r>
          </w:p>
        </w:tc>
        <w:tc>
          <w:tcPr>
            <w:tcW w:w="1134"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39.24</w:t>
            </w:r>
          </w:p>
        </w:tc>
        <w:tc>
          <w:tcPr>
            <w:tcW w:w="1418"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29 668 213.0</w:t>
            </w:r>
          </w:p>
        </w:tc>
        <w:tc>
          <w:tcPr>
            <w:tcW w:w="1417" w:type="dxa"/>
            <w:tcBorders>
              <w:top w:val="nil"/>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6 746 329.0</w:t>
            </w:r>
          </w:p>
        </w:tc>
        <w:tc>
          <w:tcPr>
            <w:tcW w:w="891" w:type="dxa"/>
            <w:tcBorders>
              <w:top w:val="nil"/>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22.74</w:t>
            </w:r>
          </w:p>
        </w:tc>
      </w:tr>
      <w:tr w:rsidR="00000FA0" w:rsidRPr="000044F7" w:rsidTr="00000FA0">
        <w:trPr>
          <w:trHeight w:val="240"/>
        </w:trPr>
        <w:tc>
          <w:tcPr>
            <w:tcW w:w="1291" w:type="dxa"/>
            <w:tcBorders>
              <w:top w:val="nil"/>
              <w:left w:val="nil"/>
              <w:bottom w:val="nil"/>
              <w:right w:val="nil"/>
            </w:tcBorders>
            <w:shd w:val="clear" w:color="auto" w:fill="auto"/>
            <w:noWrap/>
            <w:vAlign w:val="center"/>
            <w:hideMark/>
          </w:tcPr>
          <w:p w:rsidR="00B703A1" w:rsidRPr="00477187" w:rsidRDefault="00B703A1" w:rsidP="00426339">
            <w:pPr>
              <w:spacing w:line="240" w:lineRule="auto"/>
              <w:contextualSpacing/>
              <w:jc w:val="center"/>
              <w:rPr>
                <w:rFonts w:eastAsia="Times New Roman" w:cs="Arial"/>
                <w:color w:val="000000"/>
                <w:sz w:val="20"/>
                <w:szCs w:val="20"/>
                <w:lang w:eastAsia="cs-CZ"/>
              </w:rPr>
            </w:pPr>
          </w:p>
        </w:tc>
        <w:tc>
          <w:tcPr>
            <w:tcW w:w="3969" w:type="dxa"/>
            <w:tcBorders>
              <w:top w:val="nil"/>
              <w:left w:val="nil"/>
              <w:bottom w:val="nil"/>
              <w:right w:val="nil"/>
            </w:tcBorders>
            <w:shd w:val="clear" w:color="auto" w:fill="auto"/>
            <w:noWrap/>
            <w:vAlign w:val="bottom"/>
            <w:hideMark/>
          </w:tcPr>
          <w:p w:rsidR="00B703A1" w:rsidRPr="00477187" w:rsidRDefault="00B703A1" w:rsidP="00477187">
            <w:pPr>
              <w:spacing w:line="240" w:lineRule="auto"/>
              <w:contextualSpacing/>
              <w:rPr>
                <w:rFonts w:eastAsia="Times New Roman" w:cs="Arial"/>
                <w:color w:val="000000"/>
                <w:sz w:val="20"/>
                <w:szCs w:val="20"/>
                <w:lang w:eastAsia="cs-CZ"/>
              </w:rPr>
            </w:pPr>
          </w:p>
        </w:tc>
        <w:tc>
          <w:tcPr>
            <w:tcW w:w="1559" w:type="dxa"/>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c>
          <w:tcPr>
            <w:tcW w:w="993" w:type="dxa"/>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c>
          <w:tcPr>
            <w:tcW w:w="1558" w:type="dxa"/>
            <w:gridSpan w:val="2"/>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c>
          <w:tcPr>
            <w:tcW w:w="1134" w:type="dxa"/>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c>
          <w:tcPr>
            <w:tcW w:w="1418" w:type="dxa"/>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c>
          <w:tcPr>
            <w:tcW w:w="1417" w:type="dxa"/>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c>
          <w:tcPr>
            <w:tcW w:w="891" w:type="dxa"/>
            <w:tcBorders>
              <w:top w:val="nil"/>
              <w:left w:val="nil"/>
              <w:bottom w:val="nil"/>
              <w:right w:val="nil"/>
            </w:tcBorders>
            <w:shd w:val="clear" w:color="auto" w:fill="auto"/>
            <w:noWrap/>
            <w:vAlign w:val="bottom"/>
            <w:hideMark/>
          </w:tcPr>
          <w:p w:rsidR="00B703A1" w:rsidRPr="00477187" w:rsidRDefault="00B703A1" w:rsidP="00426339">
            <w:pPr>
              <w:spacing w:line="240" w:lineRule="auto"/>
              <w:contextualSpacing/>
              <w:rPr>
                <w:rFonts w:eastAsia="Times New Roman" w:cs="Arial"/>
                <w:color w:val="000000"/>
                <w:sz w:val="20"/>
                <w:szCs w:val="20"/>
                <w:lang w:eastAsia="cs-CZ"/>
              </w:rPr>
            </w:pPr>
          </w:p>
        </w:tc>
      </w:tr>
      <w:tr w:rsidR="00000FA0" w:rsidRPr="000044F7" w:rsidTr="00000FA0">
        <w:trPr>
          <w:trHeight w:val="240"/>
        </w:trPr>
        <w:tc>
          <w:tcPr>
            <w:tcW w:w="1291" w:type="dxa"/>
            <w:tcBorders>
              <w:top w:val="dashed" w:sz="8" w:space="0" w:color="31869B"/>
              <w:left w:val="dashed" w:sz="8" w:space="0" w:color="31869B"/>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color w:val="1F497D"/>
                <w:sz w:val="20"/>
                <w:szCs w:val="20"/>
                <w:lang w:eastAsia="cs-CZ"/>
              </w:rPr>
            </w:pPr>
          </w:p>
        </w:tc>
        <w:tc>
          <w:tcPr>
            <w:tcW w:w="3969" w:type="dxa"/>
            <w:tcBorders>
              <w:top w:val="dashed" w:sz="8" w:space="0" w:color="31869B"/>
              <w:left w:val="dashed" w:sz="8" w:space="0" w:color="31869B"/>
              <w:bottom w:val="dashed" w:sz="8" w:space="0" w:color="31869B"/>
              <w:right w:val="nil"/>
            </w:tcBorders>
            <w:shd w:val="clear" w:color="000000" w:fill="B7DEE8"/>
            <w:vAlign w:val="center"/>
            <w:hideMark/>
          </w:tcPr>
          <w:p w:rsidR="00B703A1" w:rsidRPr="00477187" w:rsidRDefault="00B703A1" w:rsidP="00E97B48">
            <w:pPr>
              <w:spacing w:line="240" w:lineRule="auto"/>
              <w:contextualSpacing/>
              <w:rPr>
                <w:rFonts w:eastAsia="Times New Roman" w:cs="Arial"/>
                <w:b/>
                <w:bCs/>
                <w:color w:val="215967"/>
                <w:sz w:val="20"/>
                <w:szCs w:val="20"/>
                <w:lang w:eastAsia="cs-CZ"/>
              </w:rPr>
            </w:pPr>
            <w:r w:rsidRPr="00477187">
              <w:rPr>
                <w:rFonts w:eastAsia="Times New Roman" w:cs="Arial"/>
                <w:b/>
                <w:bCs/>
                <w:color w:val="215967"/>
                <w:sz w:val="20"/>
                <w:szCs w:val="20"/>
                <w:lang w:eastAsia="cs-CZ"/>
              </w:rPr>
              <w:t>Celkem</w:t>
            </w:r>
          </w:p>
        </w:tc>
        <w:tc>
          <w:tcPr>
            <w:tcW w:w="1559" w:type="dxa"/>
            <w:tcBorders>
              <w:top w:val="dashed" w:sz="8" w:space="0" w:color="31869B"/>
              <w:left w:val="nil"/>
              <w:bottom w:val="dashed" w:sz="8" w:space="0" w:color="31869B"/>
              <w:right w:val="nil"/>
            </w:tcBorders>
            <w:shd w:val="clear" w:color="000000" w:fill="B7DEE8"/>
            <w:vAlign w:val="center"/>
            <w:hideMark/>
          </w:tcPr>
          <w:p w:rsidR="00B703A1" w:rsidRPr="00477187" w:rsidRDefault="00B703A1" w:rsidP="00426339">
            <w:pPr>
              <w:spacing w:line="240" w:lineRule="auto"/>
              <w:contextualSpacing/>
              <w:jc w:val="center"/>
              <w:rPr>
                <w:rFonts w:eastAsia="Times New Roman" w:cs="Arial"/>
                <w:b/>
                <w:bCs/>
                <w:i/>
                <w:iCs/>
                <w:color w:val="215967"/>
                <w:sz w:val="20"/>
                <w:szCs w:val="20"/>
                <w:lang w:eastAsia="cs-CZ"/>
              </w:rPr>
            </w:pPr>
            <w:r w:rsidRPr="00477187">
              <w:rPr>
                <w:rFonts w:eastAsia="Times New Roman" w:cs="Arial"/>
                <w:b/>
                <w:bCs/>
                <w:i/>
                <w:iCs/>
                <w:color w:val="215967"/>
                <w:sz w:val="20"/>
                <w:szCs w:val="20"/>
                <w:lang w:eastAsia="cs-CZ"/>
              </w:rPr>
              <w:t> </w:t>
            </w:r>
          </w:p>
        </w:tc>
        <w:tc>
          <w:tcPr>
            <w:tcW w:w="993"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3 370</w:t>
            </w:r>
          </w:p>
        </w:tc>
        <w:tc>
          <w:tcPr>
            <w:tcW w:w="1558" w:type="dxa"/>
            <w:gridSpan w:val="2"/>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465</w:t>
            </w:r>
          </w:p>
        </w:tc>
        <w:tc>
          <w:tcPr>
            <w:tcW w:w="1134"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13.80</w:t>
            </w:r>
          </w:p>
        </w:tc>
        <w:tc>
          <w:tcPr>
            <w:tcW w:w="1418"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 xml:space="preserve"> 1 421 456 980.0</w:t>
            </w:r>
          </w:p>
        </w:tc>
        <w:tc>
          <w:tcPr>
            <w:tcW w:w="1417" w:type="dxa"/>
            <w:tcBorders>
              <w:top w:val="dashed" w:sz="8" w:space="0" w:color="31869B"/>
              <w:left w:val="nil"/>
              <w:bottom w:val="dashed" w:sz="8" w:space="0" w:color="31869B"/>
              <w:right w:val="nil"/>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151 871 235.0</w:t>
            </w:r>
          </w:p>
        </w:tc>
        <w:tc>
          <w:tcPr>
            <w:tcW w:w="891" w:type="dxa"/>
            <w:tcBorders>
              <w:top w:val="dashed" w:sz="8" w:space="0" w:color="31869B"/>
              <w:left w:val="nil"/>
              <w:bottom w:val="dashed" w:sz="8" w:space="0" w:color="31869B"/>
              <w:right w:val="dashed" w:sz="8" w:space="0" w:color="31869B"/>
            </w:tcBorders>
            <w:shd w:val="clear" w:color="000000" w:fill="B7DEE8"/>
            <w:noWrap/>
            <w:vAlign w:val="center"/>
            <w:hideMark/>
          </w:tcPr>
          <w:p w:rsidR="00B703A1" w:rsidRPr="00477187" w:rsidRDefault="00B703A1" w:rsidP="00426339">
            <w:pPr>
              <w:spacing w:line="240" w:lineRule="auto"/>
              <w:contextualSpacing/>
              <w:jc w:val="center"/>
              <w:rPr>
                <w:rFonts w:eastAsia="Times New Roman" w:cs="Arial"/>
                <w:b/>
                <w:bCs/>
                <w:color w:val="215967"/>
                <w:sz w:val="20"/>
                <w:szCs w:val="20"/>
                <w:lang w:eastAsia="cs-CZ"/>
              </w:rPr>
            </w:pPr>
            <w:r w:rsidRPr="00477187">
              <w:rPr>
                <w:rFonts w:eastAsia="Times New Roman" w:cs="Arial"/>
                <w:b/>
                <w:bCs/>
                <w:color w:val="215967"/>
                <w:sz w:val="20"/>
                <w:szCs w:val="20"/>
                <w:lang w:eastAsia="cs-CZ"/>
              </w:rPr>
              <w:t>10.68</w:t>
            </w:r>
          </w:p>
        </w:tc>
      </w:tr>
    </w:tbl>
    <w:p w:rsidR="00B703A1" w:rsidRPr="00E97B48" w:rsidRDefault="00B703A1" w:rsidP="00B703A1">
      <w:pPr>
        <w:spacing w:before="120"/>
        <w:rPr>
          <w:rFonts w:ascii="Arial" w:hAnsi="Arial" w:cs="Arial"/>
          <w:i/>
          <w:sz w:val="18"/>
          <w:szCs w:val="18"/>
        </w:rPr>
      </w:pPr>
      <w:r w:rsidRPr="00E97B48">
        <w:rPr>
          <w:rFonts w:ascii="Arial" w:hAnsi="Arial" w:cs="Arial"/>
          <w:i/>
          <w:sz w:val="18"/>
          <w:szCs w:val="18"/>
        </w:rPr>
        <w:t>Zdroj dat: EK (TC AV ČR), data extrahována</w:t>
      </w:r>
      <w:r w:rsidR="00233842">
        <w:rPr>
          <w:rFonts w:ascii="Arial" w:hAnsi="Arial" w:cs="Arial"/>
          <w:i/>
          <w:sz w:val="18"/>
          <w:szCs w:val="18"/>
        </w:rPr>
        <w:t xml:space="preserve"> z databáze</w:t>
      </w:r>
      <w:r w:rsidRPr="00E97B48">
        <w:rPr>
          <w:rFonts w:ascii="Arial" w:hAnsi="Arial" w:cs="Arial"/>
          <w:i/>
          <w:sz w:val="18"/>
          <w:szCs w:val="18"/>
        </w:rPr>
        <w:t xml:space="preserve"> E-CORDA k 5. 5. 2017</w:t>
      </w:r>
    </w:p>
    <w:p w:rsidR="00B703A1" w:rsidRDefault="00B703A1" w:rsidP="00B703A1">
      <w:pPr>
        <w:spacing w:before="120"/>
        <w:rPr>
          <w:rFonts w:cs="Arial"/>
          <w:sz w:val="18"/>
          <w:szCs w:val="18"/>
        </w:rPr>
        <w:sectPr w:rsidR="00B703A1" w:rsidSect="00B703A1">
          <w:pgSz w:w="16838" w:h="11906" w:orient="landscape"/>
          <w:pgMar w:top="1417" w:right="1417" w:bottom="1417" w:left="1417" w:header="708" w:footer="708" w:gutter="0"/>
          <w:cols w:space="708"/>
          <w:docGrid w:linePitch="360"/>
        </w:sectPr>
      </w:pPr>
    </w:p>
    <w:p w:rsidR="00B703A1" w:rsidRPr="00000FA0" w:rsidRDefault="00B703A1" w:rsidP="00B3595F">
      <w:pPr>
        <w:spacing w:after="0" w:line="360" w:lineRule="auto"/>
        <w:ind w:firstLine="708"/>
        <w:jc w:val="both"/>
        <w:rPr>
          <w:rFonts w:ascii="Arial" w:eastAsia="Times New Roman" w:hAnsi="Arial" w:cs="Arial"/>
          <w:lang w:eastAsia="cs-CZ"/>
        </w:rPr>
      </w:pPr>
      <w:r w:rsidRPr="00000FA0">
        <w:rPr>
          <w:rFonts w:ascii="Arial" w:eastAsia="Times New Roman" w:hAnsi="Arial" w:cs="Arial"/>
          <w:lang w:eastAsia="cs-CZ"/>
        </w:rPr>
        <w:lastRenderedPageBreak/>
        <w:t>Účast v programu Horizont 2020 je otevřena širokému spektru subjektů, účastnit se mohou jednotlivci a organizace bez ohledu na svou právní formu. Konsorcium je skupina tvořená řešiteli jednoho projektu, účastníky řešitelských konsorcií</w:t>
      </w:r>
      <w:r w:rsidRPr="00000FA0">
        <w:rPr>
          <w:rFonts w:ascii="Arial" w:eastAsia="Times New Roman" w:hAnsi="Arial" w:cs="Arial"/>
          <w:vertAlign w:val="superscript"/>
          <w:lang w:eastAsia="cs-CZ"/>
        </w:rPr>
        <w:footnoteReference w:id="22"/>
      </w:r>
      <w:r w:rsidRPr="00000FA0">
        <w:rPr>
          <w:rFonts w:ascii="Arial" w:eastAsia="Times New Roman" w:hAnsi="Arial" w:cs="Arial"/>
          <w:lang w:eastAsia="cs-CZ"/>
        </w:rPr>
        <w:t xml:space="preserve"> mohou být univerzitní výzkumné týmy nebo výzkumné týmy výzkumných institucí, dále to mohou být společnosti a podniky, které chtějí inovovat, malé a střední podniky (MSP) či jejich sdružení, veřejná správa (místní, regionální nebo národní), jednotliví výzkumní pracovníci, instituce provozující výzkumné infrastruktury nadnárodního zájmu, organizace občanských společností, mezinárodní organizace apod.</w:t>
      </w:r>
    </w:p>
    <w:p w:rsidR="00B703A1" w:rsidRDefault="007C15E6" w:rsidP="00B3595F">
      <w:pPr>
        <w:spacing w:after="0" w:line="360" w:lineRule="auto"/>
        <w:ind w:firstLine="708"/>
        <w:jc w:val="both"/>
        <w:rPr>
          <w:b/>
        </w:rPr>
      </w:pPr>
      <w:r>
        <w:rPr>
          <w:rFonts w:ascii="Arial" w:eastAsia="Times New Roman" w:hAnsi="Arial" w:cs="Arial"/>
          <w:lang w:eastAsia="cs-CZ"/>
        </w:rPr>
        <w:t>Obrázek 3.8</w:t>
      </w:r>
      <w:r w:rsidR="00B703A1" w:rsidRPr="00000FA0">
        <w:rPr>
          <w:rFonts w:ascii="Arial" w:eastAsia="Times New Roman" w:hAnsi="Arial" w:cs="Arial"/>
          <w:lang w:eastAsia="cs-CZ"/>
        </w:rPr>
        <w:t xml:space="preserve"> zobrazuje počet úspěšně podaných projektů </w:t>
      </w:r>
      <w:r w:rsidR="00426339" w:rsidRPr="00000FA0">
        <w:rPr>
          <w:rFonts w:ascii="Arial" w:eastAsia="Times New Roman" w:hAnsi="Arial" w:cs="Arial"/>
          <w:lang w:eastAsia="cs-CZ"/>
        </w:rPr>
        <w:t>za ČR</w:t>
      </w:r>
      <w:r>
        <w:rPr>
          <w:rFonts w:ascii="Arial" w:eastAsia="Times New Roman" w:hAnsi="Arial" w:cs="Arial"/>
          <w:lang w:eastAsia="cs-CZ"/>
        </w:rPr>
        <w:t xml:space="preserve"> </w:t>
      </w:r>
      <w:r w:rsidR="00B703A1" w:rsidRPr="00000FA0">
        <w:rPr>
          <w:rFonts w:ascii="Arial" w:eastAsia="Times New Roman" w:hAnsi="Arial" w:cs="Arial"/>
          <w:lang w:eastAsia="cs-CZ"/>
        </w:rPr>
        <w:t xml:space="preserve">a účast v těchto projektech podle typu institucí. Databáze </w:t>
      </w:r>
      <w:proofErr w:type="spellStart"/>
      <w:r w:rsidR="00B703A1" w:rsidRPr="00000FA0">
        <w:rPr>
          <w:rFonts w:ascii="Arial" w:eastAsia="Times New Roman" w:hAnsi="Arial" w:cs="Arial"/>
          <w:lang w:eastAsia="cs-CZ"/>
        </w:rPr>
        <w:t>eCORDA</w:t>
      </w:r>
      <w:proofErr w:type="spellEnd"/>
      <w:r w:rsidR="00B703A1" w:rsidRPr="00000FA0">
        <w:rPr>
          <w:rFonts w:ascii="Arial" w:eastAsia="Times New Roman" w:hAnsi="Arial" w:cs="Arial"/>
          <w:lang w:eastAsia="cs-CZ"/>
        </w:rPr>
        <w:t xml:space="preserve"> registruje pět základních typů institucí (sektorů)</w:t>
      </w:r>
      <w:r w:rsidR="00B703A1" w:rsidRPr="00474FBD">
        <w:rPr>
          <w:rFonts w:ascii="Arial" w:eastAsia="Times New Roman" w:hAnsi="Arial" w:cs="Arial"/>
          <w:vertAlign w:val="superscript"/>
          <w:lang w:eastAsia="cs-CZ"/>
        </w:rPr>
        <w:footnoteReference w:id="23"/>
      </w:r>
      <w:r w:rsidR="00B703A1" w:rsidRPr="00000FA0">
        <w:rPr>
          <w:rFonts w:ascii="Arial" w:eastAsia="Times New Roman" w:hAnsi="Arial" w:cs="Arial"/>
          <w:lang w:eastAsia="cs-CZ"/>
        </w:rPr>
        <w:t>, nicméně pro účely analýzy byly zúčastněné instituce rozděleny do 4 hlavních kategorií dle typologie používané při vykazování v IS VaVaI. Nejvyšší počet účastník</w:t>
      </w:r>
      <w:r w:rsidR="00474FBD">
        <w:rPr>
          <w:rFonts w:ascii="Arial" w:eastAsia="Times New Roman" w:hAnsi="Arial" w:cs="Arial"/>
          <w:lang w:eastAsia="cs-CZ"/>
        </w:rPr>
        <w:t>ů</w:t>
      </w:r>
      <w:r w:rsidR="00B703A1" w:rsidRPr="00000FA0">
        <w:rPr>
          <w:rFonts w:ascii="Arial" w:eastAsia="Times New Roman" w:hAnsi="Arial" w:cs="Arial"/>
          <w:lang w:eastAsia="cs-CZ"/>
        </w:rPr>
        <w:t xml:space="preserve"> byl v kategorii PF, v této kategorii převažují především podniky (akciové společnosti a společnosti s ručením omezeným), nicméně do této skupiny patří i zájmová sdružení jako jsou například CESNET a JIC. Druhá nejpočetnější skupina účastníků je SP a hned za ní je skupina AV. Co se týká počtu projektů, tak nejpočetnější skupinou je opět kategorie PF,</w:t>
      </w:r>
      <w:r w:rsidR="001A23D5">
        <w:rPr>
          <w:rFonts w:ascii="Arial" w:eastAsia="Times New Roman" w:hAnsi="Arial" w:cs="Arial"/>
          <w:lang w:eastAsia="cs-CZ"/>
        </w:rPr>
        <w:t xml:space="preserve"> druhou největší skupinou je VS. </w:t>
      </w:r>
      <w:r w:rsidR="00B703A1" w:rsidRPr="00000FA0">
        <w:rPr>
          <w:rFonts w:ascii="Arial" w:eastAsia="Times New Roman" w:hAnsi="Arial" w:cs="Arial"/>
          <w:lang w:eastAsia="cs-CZ"/>
        </w:rPr>
        <w:t>Distribuce počtu projektů a zúčastněných institucí v území podle krajů není rovnoměrná, téměř 50 % všech zúčastněných subjektů má sídlo v Pra</w:t>
      </w:r>
      <w:r w:rsidR="00954F7B">
        <w:rPr>
          <w:rFonts w:ascii="Arial" w:eastAsia="Times New Roman" w:hAnsi="Arial" w:cs="Arial"/>
          <w:lang w:eastAsia="cs-CZ"/>
        </w:rPr>
        <w:t>ze</w:t>
      </w:r>
      <w:r w:rsidR="00B703A1" w:rsidRPr="00000FA0">
        <w:rPr>
          <w:rFonts w:ascii="Arial" w:eastAsia="Times New Roman" w:hAnsi="Arial" w:cs="Arial"/>
          <w:lang w:eastAsia="cs-CZ"/>
        </w:rPr>
        <w:t xml:space="preserve">, </w:t>
      </w:r>
      <w:r w:rsidR="00954F7B">
        <w:rPr>
          <w:rFonts w:ascii="Arial" w:eastAsia="Times New Roman" w:hAnsi="Arial" w:cs="Arial"/>
          <w:lang w:eastAsia="cs-CZ"/>
        </w:rPr>
        <w:t>cca</w:t>
      </w:r>
      <w:r w:rsidR="00B703A1" w:rsidRPr="00000FA0">
        <w:rPr>
          <w:rFonts w:ascii="Arial" w:eastAsia="Times New Roman" w:hAnsi="Arial" w:cs="Arial"/>
          <w:lang w:eastAsia="cs-CZ"/>
        </w:rPr>
        <w:t xml:space="preserve"> 18</w:t>
      </w:r>
      <w:r w:rsidR="00954F7B">
        <w:rPr>
          <w:rFonts w:ascii="Arial" w:eastAsia="Times New Roman" w:hAnsi="Arial" w:cs="Arial"/>
          <w:lang w:eastAsia="cs-CZ"/>
        </w:rPr>
        <w:t> </w:t>
      </w:r>
      <w:r w:rsidR="00B703A1" w:rsidRPr="00000FA0">
        <w:rPr>
          <w:rFonts w:ascii="Arial" w:eastAsia="Times New Roman" w:hAnsi="Arial" w:cs="Arial"/>
          <w:lang w:eastAsia="cs-CZ"/>
        </w:rPr>
        <w:t>%</w:t>
      </w:r>
      <w:r w:rsidR="00954F7B">
        <w:rPr>
          <w:rFonts w:ascii="Arial" w:eastAsia="Times New Roman" w:hAnsi="Arial" w:cs="Arial"/>
          <w:lang w:eastAsia="cs-CZ"/>
        </w:rPr>
        <w:t xml:space="preserve"> subjektů</w:t>
      </w:r>
      <w:r w:rsidR="00B703A1" w:rsidRPr="00000FA0">
        <w:rPr>
          <w:rFonts w:ascii="Arial" w:eastAsia="Times New Roman" w:hAnsi="Arial" w:cs="Arial"/>
          <w:lang w:eastAsia="cs-CZ"/>
        </w:rPr>
        <w:t xml:space="preserve"> sídlí v Jihomoravském kraji, 8</w:t>
      </w:r>
      <w:r w:rsidR="00954F7B">
        <w:rPr>
          <w:rFonts w:ascii="Arial" w:eastAsia="Times New Roman" w:hAnsi="Arial" w:cs="Arial"/>
          <w:lang w:eastAsia="cs-CZ"/>
        </w:rPr>
        <w:t> </w:t>
      </w:r>
      <w:r w:rsidR="00B703A1" w:rsidRPr="00000FA0">
        <w:rPr>
          <w:rFonts w:ascii="Arial" w:eastAsia="Times New Roman" w:hAnsi="Arial" w:cs="Arial"/>
          <w:lang w:eastAsia="cs-CZ"/>
        </w:rPr>
        <w:t>% ve Středočeském kraji</w:t>
      </w:r>
      <w:r w:rsidR="00954F7B">
        <w:rPr>
          <w:rFonts w:ascii="Arial" w:eastAsia="Times New Roman" w:hAnsi="Arial" w:cs="Arial"/>
          <w:lang w:eastAsia="cs-CZ"/>
        </w:rPr>
        <w:t>. N</w:t>
      </w:r>
      <w:r w:rsidR="00B703A1" w:rsidRPr="00000FA0">
        <w:rPr>
          <w:rFonts w:ascii="Arial" w:eastAsia="Times New Roman" w:hAnsi="Arial" w:cs="Arial"/>
          <w:lang w:eastAsia="cs-CZ"/>
        </w:rPr>
        <w:t xml:space="preserve">a ostatní kraje zbývají v průměru </w:t>
      </w:r>
      <w:r w:rsidR="007A32E3">
        <w:rPr>
          <w:rFonts w:ascii="Arial" w:eastAsia="Times New Roman" w:hAnsi="Arial" w:cs="Arial"/>
          <w:lang w:eastAsia="cs-CZ"/>
        </w:rPr>
        <w:t>čtyři</w:t>
      </w:r>
      <w:r w:rsidR="00B703A1" w:rsidRPr="00000FA0">
        <w:rPr>
          <w:rFonts w:ascii="Arial" w:eastAsia="Times New Roman" w:hAnsi="Arial" w:cs="Arial"/>
          <w:lang w:eastAsia="cs-CZ"/>
        </w:rPr>
        <w:t xml:space="preserve"> instituce. V Kraji Vysočina se nacházel pouze </w:t>
      </w:r>
      <w:r w:rsidR="007A32E3">
        <w:rPr>
          <w:rFonts w:ascii="Arial" w:eastAsia="Times New Roman" w:hAnsi="Arial" w:cs="Arial"/>
          <w:lang w:eastAsia="cs-CZ"/>
        </w:rPr>
        <w:t>jeden</w:t>
      </w:r>
      <w:r w:rsidR="00B703A1" w:rsidRPr="00000FA0">
        <w:rPr>
          <w:rFonts w:ascii="Arial" w:eastAsia="Times New Roman" w:hAnsi="Arial" w:cs="Arial"/>
          <w:lang w:eastAsia="cs-CZ"/>
        </w:rPr>
        <w:t xml:space="preserve"> subjekt, který se účastnil právě jednoho projektu.</w:t>
      </w:r>
    </w:p>
    <w:p w:rsidR="00B703A1" w:rsidRDefault="007C15E6" w:rsidP="00B3595F">
      <w:pPr>
        <w:pStyle w:val="Obrzek-nadpis"/>
      </w:pPr>
      <w:r w:rsidRPr="007C15E6">
        <w:t>Obr.</w:t>
      </w:r>
      <w:r w:rsidR="00B703A1" w:rsidRPr="007C15E6">
        <w:t xml:space="preserve"> 3.8: Účast ČR v</w:t>
      </w:r>
      <w:r w:rsidR="007B7782">
        <w:t xml:space="preserve"> programu </w:t>
      </w:r>
      <w:r w:rsidR="00B703A1" w:rsidRPr="007C15E6">
        <w:t>H</w:t>
      </w:r>
      <w:r w:rsidR="007B7782">
        <w:t xml:space="preserve">orizont </w:t>
      </w:r>
      <w:r w:rsidR="00B703A1" w:rsidRPr="007C15E6">
        <w:t>2020 dle institucí a počtu projektů</w:t>
      </w:r>
    </w:p>
    <w:p w:rsidR="00B703A1" w:rsidRDefault="00B703A1" w:rsidP="00B3595F">
      <w:pPr>
        <w:jc w:val="center"/>
      </w:pPr>
      <w:r>
        <w:rPr>
          <w:noProof/>
          <w:lang w:eastAsia="cs-CZ"/>
        </w:rPr>
        <w:drawing>
          <wp:inline distT="0" distB="0" distL="0" distR="0" wp14:anchorId="431F4EDE" wp14:editId="23215FF6">
            <wp:extent cx="4871924" cy="2355494"/>
            <wp:effectExtent l="0" t="0" r="24130" b="2603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03A1" w:rsidRPr="007C15E6" w:rsidRDefault="00B703A1" w:rsidP="00B3595F">
      <w:pPr>
        <w:pStyle w:val="komentzaobrzkem"/>
      </w:pPr>
      <w:r w:rsidRPr="007C15E6">
        <w:t>Zdroj dat: EK (TC AV ČR), data extrahována k 30. 9. 2016</w:t>
      </w:r>
    </w:p>
    <w:p w:rsidR="007C15E6" w:rsidRDefault="007C15E6" w:rsidP="00B3595F">
      <w:pPr>
        <w:pStyle w:val="komentzaobrzkem"/>
      </w:pPr>
      <w:r>
        <w:t>AV – Ústavy Akademie věd ČR.</w:t>
      </w:r>
    </w:p>
    <w:p w:rsidR="007C15E6" w:rsidRDefault="007C15E6" w:rsidP="00B3595F">
      <w:pPr>
        <w:pStyle w:val="komentzaobrzkem"/>
      </w:pPr>
      <w:r>
        <w:t>VS – vysoké školy.</w:t>
      </w:r>
    </w:p>
    <w:p w:rsidR="007C15E6" w:rsidRPr="00D55CFD" w:rsidRDefault="007C15E6" w:rsidP="00B3595F">
      <w:pPr>
        <w:pStyle w:val="komentzaobrzkem"/>
      </w:pPr>
      <w:r w:rsidRPr="00D55CFD">
        <w:lastRenderedPageBreak/>
        <w:t>SP - stá</w:t>
      </w:r>
      <w:r>
        <w:t>tní příspěvkové organizace</w:t>
      </w:r>
      <w:r w:rsidRPr="00D55CFD">
        <w:t>,</w:t>
      </w:r>
      <w:r>
        <w:t xml:space="preserve"> organizační složky státu </w:t>
      </w:r>
      <w:r w:rsidRPr="00D55CFD">
        <w:t xml:space="preserve">a </w:t>
      </w:r>
      <w:r>
        <w:t>veřejné výzkumné instituce mimo ústavů AV ČR.</w:t>
      </w:r>
    </w:p>
    <w:p w:rsidR="007C15E6" w:rsidRDefault="007C15E6" w:rsidP="00B3595F">
      <w:pPr>
        <w:pStyle w:val="komentzaobrzkem"/>
      </w:pPr>
      <w:r w:rsidRPr="00D55CFD">
        <w:t>PF – právnické a fyzické osoby mimo vysoké školy, SP a ústavy AV ČR</w:t>
      </w:r>
      <w:r>
        <w:t>.</w:t>
      </w:r>
    </w:p>
    <w:p w:rsidR="007C15E6" w:rsidRDefault="007C15E6" w:rsidP="00B703A1"/>
    <w:p w:rsidR="00B703A1" w:rsidRPr="00954F7B" w:rsidRDefault="00B703A1" w:rsidP="00954F7B">
      <w:pPr>
        <w:spacing w:after="0" w:line="360" w:lineRule="auto"/>
        <w:ind w:firstLine="708"/>
        <w:jc w:val="both"/>
        <w:rPr>
          <w:rFonts w:ascii="Arial" w:eastAsia="Times New Roman" w:hAnsi="Arial" w:cs="Arial"/>
          <w:lang w:eastAsia="cs-CZ"/>
        </w:rPr>
      </w:pPr>
      <w:r w:rsidRPr="00954F7B">
        <w:rPr>
          <w:rFonts w:ascii="Arial" w:eastAsia="Times New Roman" w:hAnsi="Arial" w:cs="Arial"/>
          <w:lang w:eastAsia="cs-CZ"/>
        </w:rPr>
        <w:t>V obrázku 3.</w:t>
      </w:r>
      <w:r w:rsidR="007C15E6" w:rsidRPr="00954F7B">
        <w:rPr>
          <w:rFonts w:ascii="Arial" w:eastAsia="Times New Roman" w:hAnsi="Arial" w:cs="Arial"/>
          <w:lang w:eastAsia="cs-CZ"/>
        </w:rPr>
        <w:t>9</w:t>
      </w:r>
      <w:r w:rsidRPr="00954F7B">
        <w:rPr>
          <w:rFonts w:ascii="Arial" w:eastAsia="Times New Roman" w:hAnsi="Arial" w:cs="Arial"/>
          <w:lang w:eastAsia="cs-CZ"/>
        </w:rPr>
        <w:t xml:space="preserve"> je formou paprskových grafů porovnána projektová úspěšnost </w:t>
      </w:r>
      <w:r w:rsidR="00954F7B">
        <w:rPr>
          <w:rFonts w:ascii="Arial" w:eastAsia="Times New Roman" w:hAnsi="Arial" w:cs="Arial"/>
          <w:lang w:eastAsia="cs-CZ"/>
        </w:rPr>
        <w:t xml:space="preserve">ČR v programu H2020 </w:t>
      </w:r>
      <w:r w:rsidRPr="00954F7B">
        <w:rPr>
          <w:rFonts w:ascii="Arial" w:eastAsia="Times New Roman" w:hAnsi="Arial" w:cs="Arial"/>
          <w:lang w:eastAsia="cs-CZ"/>
        </w:rPr>
        <w:t>s Rakouskem (AT) a průměrem států (ALL)</w:t>
      </w:r>
      <w:r w:rsidRPr="00954F7B">
        <w:rPr>
          <w:rFonts w:ascii="Arial" w:eastAsia="Times New Roman" w:hAnsi="Arial" w:cs="Arial"/>
          <w:vertAlign w:val="superscript"/>
          <w:lang w:eastAsia="cs-CZ"/>
        </w:rPr>
        <w:footnoteReference w:id="24"/>
      </w:r>
      <w:r w:rsidRPr="00954F7B">
        <w:rPr>
          <w:rFonts w:ascii="Arial" w:eastAsia="Times New Roman" w:hAnsi="Arial" w:cs="Arial"/>
          <w:lang w:eastAsia="cs-CZ"/>
        </w:rPr>
        <w:t>, které se dosud zapojily do programu H2020. Dále v obrázku 3.8 můžeme sledovat objem finanční podpory v ČR a AT</w:t>
      </w:r>
      <w:r w:rsidR="00954F7B">
        <w:rPr>
          <w:rFonts w:ascii="Arial" w:eastAsia="Times New Roman" w:hAnsi="Arial" w:cs="Arial"/>
          <w:lang w:eastAsia="cs-CZ"/>
        </w:rPr>
        <w:t>. J</w:t>
      </w:r>
      <w:r w:rsidRPr="00954F7B">
        <w:rPr>
          <w:rFonts w:ascii="Arial" w:eastAsia="Times New Roman" w:hAnsi="Arial" w:cs="Arial"/>
          <w:lang w:eastAsia="cs-CZ"/>
        </w:rPr>
        <w:t>e vidět, že téměř ve všech prioritních oblastech AT dosahovalo vyšší finanční podpory.</w:t>
      </w:r>
    </w:p>
    <w:p w:rsidR="00B703A1" w:rsidRPr="00954F7B" w:rsidRDefault="00B703A1" w:rsidP="00954F7B">
      <w:pPr>
        <w:spacing w:after="0" w:line="360" w:lineRule="auto"/>
        <w:ind w:firstLine="708"/>
        <w:jc w:val="both"/>
        <w:rPr>
          <w:rFonts w:ascii="Arial" w:eastAsia="Times New Roman" w:hAnsi="Arial" w:cs="Arial"/>
          <w:lang w:eastAsia="cs-CZ"/>
        </w:rPr>
      </w:pPr>
      <w:r w:rsidRPr="00954F7B">
        <w:rPr>
          <w:rFonts w:ascii="Arial" w:eastAsia="Times New Roman" w:hAnsi="Arial" w:cs="Arial"/>
          <w:lang w:eastAsia="cs-CZ"/>
        </w:rPr>
        <w:t xml:space="preserve">Při pohledu na objem finanční podpory </w:t>
      </w:r>
      <w:r w:rsidR="00954F7B">
        <w:rPr>
          <w:rFonts w:ascii="Arial" w:eastAsia="Times New Roman" w:hAnsi="Arial" w:cs="Arial"/>
          <w:lang w:eastAsia="cs-CZ"/>
        </w:rPr>
        <w:t>jsou</w:t>
      </w:r>
      <w:r w:rsidRPr="00954F7B">
        <w:rPr>
          <w:rFonts w:ascii="Arial" w:eastAsia="Times New Roman" w:hAnsi="Arial" w:cs="Arial"/>
          <w:lang w:eastAsia="cs-CZ"/>
        </w:rPr>
        <w:t xml:space="preserve"> alokačně nejvýznamnější prioritní oblasti v těchto pilířích (tematických oblastech): „Vynikající věda“, „Vedoucí postavení průmyslu“ a „Společenské výzvy“. ČR doposud vykázala v těchto třech pilířích nižší projektovou úspěšnost než Rakousko, pouze ve dvou prioritních oblastech INFRA a SME měla ČR vyšší projektovou úspěšnost. První z těchto dvou prioritních oblastí se zaměřuje na projekty zacílené na evropské výzkumné infrastruktury (INFRA), druhá oblast cílí na podporu inovací v malých a středních podnicích (SME). </w:t>
      </w:r>
      <w:r w:rsidR="00954F7B">
        <w:rPr>
          <w:rFonts w:ascii="Arial" w:eastAsia="Times New Roman" w:hAnsi="Arial" w:cs="Arial"/>
          <w:lang w:eastAsia="cs-CZ"/>
        </w:rPr>
        <w:t>P</w:t>
      </w:r>
      <w:r w:rsidRPr="00954F7B">
        <w:rPr>
          <w:rFonts w:ascii="Arial" w:eastAsia="Times New Roman" w:hAnsi="Arial" w:cs="Arial"/>
          <w:lang w:eastAsia="cs-CZ"/>
        </w:rPr>
        <w:t>rioritní oblast označovaná jako „Budoucí a vznikající technologie“ (FET) patří z hlediska objemu finanční podpory k</w:t>
      </w:r>
      <w:r w:rsidR="00954F7B">
        <w:rPr>
          <w:rFonts w:ascii="Arial" w:eastAsia="Times New Roman" w:hAnsi="Arial" w:cs="Arial"/>
          <w:lang w:eastAsia="cs-CZ"/>
        </w:rPr>
        <w:t xml:space="preserve"> méně významným. ČR v této oblasti </w:t>
      </w:r>
      <w:r w:rsidR="007A32E3">
        <w:rPr>
          <w:rFonts w:ascii="Arial" w:eastAsia="Times New Roman" w:hAnsi="Arial" w:cs="Arial"/>
          <w:lang w:eastAsia="cs-CZ"/>
        </w:rPr>
        <w:t xml:space="preserve">vykazuje </w:t>
      </w:r>
      <w:r w:rsidRPr="00954F7B">
        <w:rPr>
          <w:rFonts w:ascii="Arial" w:eastAsia="Times New Roman" w:hAnsi="Arial" w:cs="Arial"/>
          <w:lang w:eastAsia="cs-CZ"/>
        </w:rPr>
        <w:t>průměr</w:t>
      </w:r>
      <w:r w:rsidR="007A32E3">
        <w:rPr>
          <w:rFonts w:ascii="Arial" w:eastAsia="Times New Roman" w:hAnsi="Arial" w:cs="Arial"/>
          <w:lang w:eastAsia="cs-CZ"/>
        </w:rPr>
        <w:t>nou úspěšnost</w:t>
      </w:r>
      <w:r w:rsidRPr="00954F7B">
        <w:rPr>
          <w:rFonts w:ascii="Arial" w:eastAsia="Times New Roman" w:hAnsi="Arial" w:cs="Arial"/>
          <w:lang w:eastAsia="cs-CZ"/>
        </w:rPr>
        <w:t>, Rakousko nadprůměr</w:t>
      </w:r>
      <w:r w:rsidR="007A32E3">
        <w:rPr>
          <w:rFonts w:ascii="Arial" w:eastAsia="Times New Roman" w:hAnsi="Arial" w:cs="Arial"/>
          <w:lang w:eastAsia="cs-CZ"/>
        </w:rPr>
        <w:t>nou</w:t>
      </w:r>
      <w:r w:rsidRPr="00954F7B">
        <w:rPr>
          <w:rFonts w:ascii="Arial" w:eastAsia="Times New Roman" w:hAnsi="Arial" w:cs="Arial"/>
          <w:lang w:eastAsia="cs-CZ"/>
        </w:rPr>
        <w:t xml:space="preserve">. V prioritní oblasti „Evropská výzkumná rada“ dosáhla (ERC) dosáhla ČR ve srovnání s Rakouskem nižší úspěšnosti, a to v poměru mezi počtem přihlášených návrhů projektů a projektů zahájených (ČR 8,7 %, Rakousko 17,1 %). Za ČR bylo podáno 161 návrhů projektů, z toho 14 bylo přijato k financování. Za Rakousko bylo podáno 404 návrhů projektů a k financování jich bylo přijato 69. </w:t>
      </w:r>
      <w:r w:rsidR="007A32E3">
        <w:rPr>
          <w:rFonts w:ascii="Arial" w:eastAsia="Times New Roman" w:hAnsi="Arial" w:cs="Arial"/>
          <w:lang w:eastAsia="cs-CZ"/>
        </w:rPr>
        <w:t>Rakousko</w:t>
      </w:r>
      <w:r w:rsidRPr="00954F7B">
        <w:rPr>
          <w:rFonts w:ascii="Arial" w:eastAsia="Times New Roman" w:hAnsi="Arial" w:cs="Arial"/>
          <w:lang w:eastAsia="cs-CZ"/>
        </w:rPr>
        <w:t xml:space="preserve"> bylo rovněž úspěšnější než ČR v aktivitách zaměřených na lidské zdroje („Akce Marie-</w:t>
      </w:r>
      <w:proofErr w:type="spellStart"/>
      <w:r w:rsidRPr="00954F7B">
        <w:rPr>
          <w:rFonts w:ascii="Arial" w:eastAsia="Times New Roman" w:hAnsi="Arial" w:cs="Arial"/>
          <w:lang w:eastAsia="cs-CZ"/>
        </w:rPr>
        <w:t>Sklodowska</w:t>
      </w:r>
      <w:proofErr w:type="spellEnd"/>
      <w:r w:rsidRPr="00954F7B">
        <w:rPr>
          <w:rFonts w:ascii="Arial" w:eastAsia="Times New Roman" w:hAnsi="Arial" w:cs="Arial"/>
          <w:lang w:eastAsia="cs-CZ"/>
        </w:rPr>
        <w:t>-Curie“ – MSCA).</w:t>
      </w:r>
    </w:p>
    <w:p w:rsidR="00B703A1" w:rsidRPr="00954F7B" w:rsidRDefault="00B703A1" w:rsidP="00954F7B">
      <w:pPr>
        <w:spacing w:after="0" w:line="360" w:lineRule="auto"/>
        <w:ind w:firstLine="708"/>
        <w:jc w:val="both"/>
        <w:rPr>
          <w:rFonts w:ascii="Arial" w:eastAsia="Times New Roman" w:hAnsi="Arial" w:cs="Arial"/>
          <w:lang w:eastAsia="cs-CZ"/>
        </w:rPr>
      </w:pPr>
      <w:r w:rsidRPr="00954F7B">
        <w:rPr>
          <w:rFonts w:ascii="Arial" w:eastAsia="Times New Roman" w:hAnsi="Arial" w:cs="Arial"/>
          <w:lang w:eastAsia="cs-CZ"/>
        </w:rPr>
        <w:t xml:space="preserve">V pilíři „Vedoucí postavení průmyslu“ je nejvíce prostředků alokováno na prioritní oblast „Průlomové a průmyslové technologie“. Z těchto technologií byly pro ČR finančně nejvýznamnější „Informační a komunikační technologie“ (ICT), u kterých </w:t>
      </w:r>
      <w:r w:rsidR="007A32E3">
        <w:rPr>
          <w:rFonts w:ascii="Arial" w:eastAsia="Times New Roman" w:hAnsi="Arial" w:cs="Arial"/>
          <w:lang w:eastAsia="cs-CZ"/>
        </w:rPr>
        <w:t>je</w:t>
      </w:r>
      <w:r w:rsidRPr="00954F7B">
        <w:rPr>
          <w:rFonts w:ascii="Arial" w:eastAsia="Times New Roman" w:hAnsi="Arial" w:cs="Arial"/>
          <w:lang w:eastAsia="cs-CZ"/>
        </w:rPr>
        <w:t xml:space="preserve"> projektová úspěšnost ČR na stejné úrovni jako </w:t>
      </w:r>
      <w:r w:rsidR="007A32E3">
        <w:rPr>
          <w:rFonts w:ascii="Arial" w:eastAsia="Times New Roman" w:hAnsi="Arial" w:cs="Arial"/>
          <w:lang w:eastAsia="cs-CZ"/>
        </w:rPr>
        <w:t xml:space="preserve">v </w:t>
      </w:r>
      <w:r w:rsidRPr="00954F7B">
        <w:rPr>
          <w:rFonts w:ascii="Arial" w:eastAsia="Times New Roman" w:hAnsi="Arial" w:cs="Arial"/>
          <w:lang w:eastAsia="cs-CZ"/>
        </w:rPr>
        <w:t>Rakousk</w:t>
      </w:r>
      <w:r w:rsidR="007A32E3">
        <w:rPr>
          <w:rFonts w:ascii="Arial" w:eastAsia="Times New Roman" w:hAnsi="Arial" w:cs="Arial"/>
          <w:lang w:eastAsia="cs-CZ"/>
        </w:rPr>
        <w:t>u</w:t>
      </w:r>
      <w:r w:rsidRPr="00954F7B">
        <w:rPr>
          <w:rFonts w:ascii="Arial" w:eastAsia="Times New Roman" w:hAnsi="Arial" w:cs="Arial"/>
          <w:lang w:eastAsia="cs-CZ"/>
        </w:rPr>
        <w:t xml:space="preserve"> a tato úspěšnost se pohybuje nad evropským průměrem. V oblastech „Pokročilé materiály“ (ADVMAT) a „Pokročilé výrobní systémy“ (ADVMANU) dosahují ČR a </w:t>
      </w:r>
      <w:r w:rsidR="007A32E3">
        <w:rPr>
          <w:rFonts w:ascii="Arial" w:eastAsia="Times New Roman" w:hAnsi="Arial" w:cs="Arial"/>
          <w:lang w:eastAsia="cs-CZ"/>
        </w:rPr>
        <w:t>Rakousko</w:t>
      </w:r>
      <w:r w:rsidRPr="00954F7B">
        <w:rPr>
          <w:rFonts w:ascii="Arial" w:eastAsia="Times New Roman" w:hAnsi="Arial" w:cs="Arial"/>
          <w:lang w:eastAsia="cs-CZ"/>
        </w:rPr>
        <w:t xml:space="preserve"> v projektové úspěšnosti celkového průměru, Rakousko </w:t>
      </w:r>
      <w:r w:rsidR="007A32E3" w:rsidRPr="00954F7B">
        <w:rPr>
          <w:rFonts w:ascii="Arial" w:eastAsia="Times New Roman" w:hAnsi="Arial" w:cs="Arial"/>
          <w:lang w:eastAsia="cs-CZ"/>
        </w:rPr>
        <w:t xml:space="preserve">však </w:t>
      </w:r>
      <w:r w:rsidRPr="00954F7B">
        <w:rPr>
          <w:rFonts w:ascii="Arial" w:eastAsia="Times New Roman" w:hAnsi="Arial" w:cs="Arial"/>
          <w:lang w:eastAsia="cs-CZ"/>
        </w:rPr>
        <w:t>získalo vyšší absolutní finanční podporu projektů doporučených k financování. V „Nanotechnologiích“ (NMP) a „Biotechnologiích“ (BIOTECH) ČR v projektové úspěšnosti významně za Rakouskem zaostává.</w:t>
      </w:r>
    </w:p>
    <w:p w:rsidR="00B703A1" w:rsidRPr="00954F7B" w:rsidRDefault="00B703A1" w:rsidP="00954F7B">
      <w:pPr>
        <w:spacing w:after="0" w:line="360" w:lineRule="auto"/>
        <w:ind w:firstLine="708"/>
        <w:jc w:val="both"/>
        <w:rPr>
          <w:rFonts w:ascii="Arial" w:eastAsia="Times New Roman" w:hAnsi="Arial" w:cs="Arial"/>
          <w:lang w:eastAsia="cs-CZ"/>
        </w:rPr>
      </w:pPr>
      <w:r w:rsidRPr="00954F7B">
        <w:rPr>
          <w:rFonts w:ascii="Arial" w:eastAsia="Times New Roman" w:hAnsi="Arial" w:cs="Arial"/>
          <w:lang w:eastAsia="cs-CZ"/>
        </w:rPr>
        <w:t xml:space="preserve">V prioritní oblasti „Společenské výzvy“ ČR dosahuje </w:t>
      </w:r>
      <w:r w:rsidR="007773B1" w:rsidRPr="007773B1">
        <w:rPr>
          <w:rFonts w:ascii="Arial" w:eastAsia="Times New Roman" w:hAnsi="Arial" w:cs="Arial"/>
          <w:lang w:eastAsia="cs-CZ"/>
        </w:rPr>
        <w:t>nižší projektové úspěšnosti</w:t>
      </w:r>
      <w:r w:rsidR="007773B1">
        <w:rPr>
          <w:rFonts w:ascii="Arial" w:eastAsia="Times New Roman" w:hAnsi="Arial" w:cs="Arial"/>
          <w:lang w:eastAsia="cs-CZ"/>
        </w:rPr>
        <w:t xml:space="preserve"> </w:t>
      </w:r>
      <w:r w:rsidRPr="00954F7B">
        <w:rPr>
          <w:rFonts w:ascii="Arial" w:eastAsia="Times New Roman" w:hAnsi="Arial" w:cs="Arial"/>
          <w:lang w:eastAsia="cs-CZ"/>
        </w:rPr>
        <w:t>než Rakousko ve všech aktivitách, u téměř všech aktivit je však ČR v projektové úspěšnosti nad průměrem, pouze u oblasti zaměřené na „Ochranu svobody a bezpečnosti v Evropě“ (SEC) je lehce pod průměrem ostatních států.</w:t>
      </w:r>
    </w:p>
    <w:p w:rsidR="00B703A1" w:rsidRPr="00954F7B" w:rsidRDefault="00B703A1" w:rsidP="00954F7B">
      <w:pPr>
        <w:spacing w:after="0" w:line="360" w:lineRule="auto"/>
        <w:ind w:firstLine="708"/>
        <w:jc w:val="both"/>
        <w:rPr>
          <w:rFonts w:ascii="Arial" w:eastAsia="Times New Roman" w:hAnsi="Arial" w:cs="Arial"/>
          <w:lang w:eastAsia="cs-CZ"/>
        </w:rPr>
      </w:pPr>
      <w:r w:rsidRPr="00954F7B">
        <w:rPr>
          <w:rFonts w:ascii="Arial" w:eastAsia="Times New Roman" w:hAnsi="Arial" w:cs="Arial"/>
          <w:lang w:eastAsia="cs-CZ"/>
        </w:rPr>
        <w:t xml:space="preserve">Z ostatních pilířů H2020 byla ČR velmi úspěšná v oblasti „Program </w:t>
      </w:r>
      <w:proofErr w:type="spellStart"/>
      <w:r w:rsidRPr="00954F7B">
        <w:rPr>
          <w:rFonts w:ascii="Arial" w:eastAsia="Times New Roman" w:hAnsi="Arial" w:cs="Arial"/>
          <w:lang w:eastAsia="cs-CZ"/>
        </w:rPr>
        <w:t>Euroatom</w:t>
      </w:r>
      <w:proofErr w:type="spellEnd"/>
      <w:r w:rsidRPr="00954F7B">
        <w:rPr>
          <w:rFonts w:ascii="Arial" w:eastAsia="Times New Roman" w:hAnsi="Arial" w:cs="Arial"/>
          <w:lang w:eastAsia="cs-CZ"/>
        </w:rPr>
        <w:t xml:space="preserve"> 2014 - 2018“ (EUROATOM), kde bylo doporučeno k financování 31 projektů ze 79 podaných</w:t>
      </w:r>
      <w:r w:rsidR="007A32E3">
        <w:rPr>
          <w:rFonts w:ascii="Arial" w:eastAsia="Times New Roman" w:hAnsi="Arial" w:cs="Arial"/>
          <w:lang w:eastAsia="cs-CZ"/>
        </w:rPr>
        <w:t xml:space="preserve"> návrhů,</w:t>
      </w:r>
      <w:r w:rsidRPr="00954F7B">
        <w:rPr>
          <w:rFonts w:ascii="Arial" w:eastAsia="Times New Roman" w:hAnsi="Arial" w:cs="Arial"/>
          <w:lang w:eastAsia="cs-CZ"/>
        </w:rPr>
        <w:t xml:space="preserve"> ČR </w:t>
      </w:r>
      <w:r w:rsidR="007A32E3">
        <w:rPr>
          <w:rFonts w:ascii="Arial" w:eastAsia="Times New Roman" w:hAnsi="Arial" w:cs="Arial"/>
          <w:lang w:eastAsia="cs-CZ"/>
        </w:rPr>
        <w:t xml:space="preserve">v nich </w:t>
      </w:r>
      <w:r w:rsidRPr="00954F7B">
        <w:rPr>
          <w:rFonts w:ascii="Arial" w:eastAsia="Times New Roman" w:hAnsi="Arial" w:cs="Arial"/>
          <w:lang w:eastAsia="cs-CZ"/>
        </w:rPr>
        <w:lastRenderedPageBreak/>
        <w:t>získala podporu 6 746 tis. EUR. Rakousko podalo v této oblasti pouze 10 projektů, 4 byly uznány jako způsobilé k financování a celková částka činila 863 tis. EUR. V</w:t>
      </w:r>
      <w:r w:rsidR="007A32E3">
        <w:rPr>
          <w:rFonts w:ascii="Arial" w:eastAsia="Times New Roman" w:hAnsi="Arial" w:cs="Arial"/>
          <w:lang w:eastAsia="cs-CZ"/>
        </w:rPr>
        <w:t> </w:t>
      </w:r>
      <w:r w:rsidRPr="00954F7B">
        <w:rPr>
          <w:rFonts w:ascii="Arial" w:eastAsia="Times New Roman" w:hAnsi="Arial" w:cs="Arial"/>
          <w:lang w:eastAsia="cs-CZ"/>
        </w:rPr>
        <w:t>oblasti „Rozvíjet správu citlivou k potřebám a požadavkům společnosti směrem ke zlepšení odpovědného výzkumu a inovací ze strany všech zúčastněných a podporovat etický rámec výzkumu a inovací“ (GOV) má ČR lepší projektovou úspěšnost než Rakousko, v oblasti zaměřené na „</w:t>
      </w:r>
      <w:proofErr w:type="spellStart"/>
      <w:r w:rsidRPr="00954F7B">
        <w:rPr>
          <w:rFonts w:ascii="Arial" w:eastAsia="Times New Roman" w:hAnsi="Arial" w:cs="Arial"/>
          <w:lang w:eastAsia="cs-CZ"/>
        </w:rPr>
        <w:t>Teaming</w:t>
      </w:r>
      <w:proofErr w:type="spellEnd"/>
      <w:r w:rsidRPr="00954F7B">
        <w:rPr>
          <w:rFonts w:ascii="Arial" w:eastAsia="Times New Roman" w:hAnsi="Arial" w:cs="Arial"/>
          <w:lang w:eastAsia="cs-CZ"/>
        </w:rPr>
        <w:t xml:space="preserve"> mezi excelentními výzkumnými organizacemi a regiony, které vykazují nižší efektivitu v oblasti výzkumu a vývoje“ (WIDSPREAD) se ČR</w:t>
      </w:r>
      <w:r w:rsidR="007A32E3">
        <w:rPr>
          <w:rFonts w:ascii="Arial" w:eastAsia="Times New Roman" w:hAnsi="Arial" w:cs="Arial"/>
          <w:lang w:eastAsia="cs-CZ"/>
        </w:rPr>
        <w:t xml:space="preserve"> </w:t>
      </w:r>
      <w:r w:rsidRPr="00954F7B">
        <w:rPr>
          <w:rFonts w:ascii="Arial" w:eastAsia="Times New Roman" w:hAnsi="Arial" w:cs="Arial"/>
          <w:lang w:eastAsia="cs-CZ"/>
        </w:rPr>
        <w:t>podařilo získat vyšší finanční podporu.</w:t>
      </w:r>
    </w:p>
    <w:p w:rsidR="00B703A1" w:rsidRDefault="00B703A1" w:rsidP="00B703A1">
      <w:pPr>
        <w:rPr>
          <w:rFonts w:eastAsia="Times New Roman" w:cs="Times New Roman"/>
          <w:b/>
          <w:szCs w:val="24"/>
          <w:lang w:eastAsia="cs-CZ"/>
        </w:rPr>
      </w:pPr>
      <w:r>
        <w:rPr>
          <w:rFonts w:eastAsia="Times New Roman" w:cs="Times New Roman"/>
          <w:b/>
          <w:szCs w:val="24"/>
          <w:lang w:eastAsia="cs-CZ"/>
        </w:rPr>
        <w:br w:type="page"/>
      </w:r>
    </w:p>
    <w:p w:rsidR="00B703A1" w:rsidRPr="007C15E6" w:rsidRDefault="00B703A1" w:rsidP="007C15E6">
      <w:pPr>
        <w:pStyle w:val="Obrzek-nadpis"/>
      </w:pPr>
      <w:r w:rsidRPr="007C15E6">
        <w:lastRenderedPageBreak/>
        <w:t>Obr. 3.9: Úspěšnost ČR v programu H2020 v mezinárodním srovnání</w:t>
      </w:r>
    </w:p>
    <w:p w:rsidR="005A3E3B" w:rsidRDefault="007C15E6" w:rsidP="00B703A1">
      <w:pPr>
        <w:jc w:val="center"/>
      </w:pPr>
      <w:r>
        <w:rPr>
          <w:noProof/>
          <w:lang w:eastAsia="cs-CZ"/>
        </w:rPr>
        <w:drawing>
          <wp:inline distT="0" distB="0" distL="0" distR="0" wp14:anchorId="5F01321F" wp14:editId="4BECAD72">
            <wp:extent cx="4743450" cy="3762375"/>
            <wp:effectExtent l="0" t="0" r="19050"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03A1" w:rsidRDefault="00B703A1" w:rsidP="00B703A1">
      <w:pPr>
        <w:jc w:val="center"/>
      </w:pPr>
      <w:r>
        <w:rPr>
          <w:noProof/>
          <w:lang w:eastAsia="cs-CZ"/>
        </w:rPr>
        <w:drawing>
          <wp:inline distT="0" distB="0" distL="0" distR="0" wp14:anchorId="51C6D49E" wp14:editId="53D781F2">
            <wp:extent cx="4772025" cy="4162425"/>
            <wp:effectExtent l="0" t="0" r="9525" b="952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A3E3B" w:rsidRDefault="00B703A1" w:rsidP="00474FBD">
      <w:pPr>
        <w:pStyle w:val="komentzaobrzkem"/>
      </w:pPr>
      <w:r w:rsidRPr="00474FBD">
        <w:t xml:space="preserve">Zdroj dat: EK (TC AV ČR), data extrahována </w:t>
      </w:r>
      <w:r w:rsidR="00233842">
        <w:t xml:space="preserve">z databáze </w:t>
      </w:r>
      <w:r w:rsidRPr="00474FBD">
        <w:t>E-CORDA k 5. 5. 2017</w:t>
      </w:r>
    </w:p>
    <w:p w:rsidR="00571857" w:rsidRDefault="005A3E3B" w:rsidP="00474FBD">
      <w:pPr>
        <w:pStyle w:val="komentzaobrzkem"/>
        <w:rPr>
          <w:rFonts w:cs="Arial"/>
        </w:rPr>
      </w:pPr>
      <w:proofErr w:type="spellStart"/>
      <w:r w:rsidRPr="005A3E3B">
        <w:rPr>
          <w:rFonts w:cs="Arial"/>
        </w:rPr>
        <w:t>Pozn</w:t>
      </w:r>
      <w:proofErr w:type="spellEnd"/>
      <w:r w:rsidRPr="005A3E3B">
        <w:rPr>
          <w:rFonts w:cs="Arial"/>
        </w:rPr>
        <w:t>: pro účely grafického zpracování byla provedena logaritm</w:t>
      </w:r>
      <w:r w:rsidR="0050469F">
        <w:rPr>
          <w:rFonts w:cs="Arial"/>
        </w:rPr>
        <w:t>ická transformace dat</w:t>
      </w:r>
      <w:r w:rsidR="00571857">
        <w:rPr>
          <w:rFonts w:cs="Arial"/>
        </w:rPr>
        <w:br w:type="page"/>
      </w:r>
    </w:p>
    <w:p w:rsidR="006338C7" w:rsidRPr="00DA3248" w:rsidRDefault="006338C7" w:rsidP="00E85415">
      <w:pPr>
        <w:pStyle w:val="NadpisurovenI"/>
        <w:numPr>
          <w:ilvl w:val="0"/>
          <w:numId w:val="7"/>
        </w:numPr>
      </w:pPr>
      <w:bookmarkStart w:id="20" w:name="_Toc500144029"/>
      <w:r w:rsidRPr="00DA3248">
        <w:lastRenderedPageBreak/>
        <w:t>Lidské zdroje ve výzkumu a vývoji</w:t>
      </w:r>
      <w:bookmarkEnd w:id="19"/>
      <w:bookmarkEnd w:id="20"/>
    </w:p>
    <w:p w:rsidR="00EF25A6" w:rsidRPr="00EF25A6" w:rsidRDefault="00EF25A6" w:rsidP="00EF25A6">
      <w:pPr>
        <w:spacing w:after="0" w:line="360" w:lineRule="auto"/>
        <w:ind w:firstLine="709"/>
        <w:jc w:val="both"/>
        <w:rPr>
          <w:rFonts w:ascii="Arial" w:hAnsi="Arial" w:cs="Arial"/>
        </w:rPr>
      </w:pPr>
      <w:r w:rsidRPr="00EF25A6">
        <w:rPr>
          <w:rFonts w:ascii="Arial" w:hAnsi="Arial" w:cs="Arial"/>
        </w:rPr>
        <w:t xml:space="preserve">Lidské zdroje představují, podobně jako finanční prostředky, klíčový parametr systému VaVaI. Lidé, a to nejen samotní výzkumníci, ale také techničtí a odborní pracovníci ve </w:t>
      </w:r>
      <w:proofErr w:type="spellStart"/>
      <w:r w:rsidRPr="00EF25A6">
        <w:rPr>
          <w:rFonts w:ascii="Arial" w:hAnsi="Arial" w:cs="Arial"/>
        </w:rPr>
        <w:t>VaV</w:t>
      </w:r>
      <w:proofErr w:type="spellEnd"/>
      <w:r w:rsidRPr="00EF25A6">
        <w:rPr>
          <w:rFonts w:ascii="Arial" w:hAnsi="Arial" w:cs="Arial"/>
        </w:rPr>
        <w:t xml:space="preserve"> a ostatní podpůrný personál, jako jsou např. manažeři, administrativní pracovníci nebo řemeslníci, vytvářejí kompaktní tým, který může být původcem nových poznatků. Na množství a odborných i osobnostních kvalitách lidských zdrojů závisí intenzita i kvalita provádění </w:t>
      </w:r>
      <w:proofErr w:type="spellStart"/>
      <w:r w:rsidRPr="00EF25A6">
        <w:rPr>
          <w:rFonts w:ascii="Arial" w:hAnsi="Arial" w:cs="Arial"/>
        </w:rPr>
        <w:t>VaV</w:t>
      </w:r>
      <w:proofErr w:type="spellEnd"/>
      <w:r w:rsidRPr="00EF25A6">
        <w:rPr>
          <w:rFonts w:ascii="Arial" w:hAnsi="Arial" w:cs="Arial"/>
        </w:rPr>
        <w:t xml:space="preserve"> a také úspěšnost při transferu nových poznatků z vědeckého prostředí do výrobní praxe, kde mohou být zhodnoceny ve skutečné přínosy. Zejména proto je nezbytné při řízení VaVaI dbát na formování, motivaci a stabilizaci výzkumných a vývojových týmů, podporu spolupráce výzkumných entit s výrobními, a to i v mezinárodním kontextu.</w:t>
      </w:r>
    </w:p>
    <w:p w:rsidR="00EF25A6" w:rsidRPr="00EF25A6" w:rsidRDefault="00EF25A6" w:rsidP="00EF25A6">
      <w:pPr>
        <w:spacing w:after="0" w:line="360" w:lineRule="auto"/>
        <w:ind w:firstLine="709"/>
        <w:jc w:val="both"/>
        <w:rPr>
          <w:rFonts w:ascii="Arial" w:eastAsia="Times New Roman" w:hAnsi="Arial" w:cs="Arial"/>
          <w:lang w:eastAsia="cs-CZ"/>
        </w:rPr>
      </w:pPr>
      <w:r w:rsidRPr="00EF25A6">
        <w:rPr>
          <w:rFonts w:ascii="Arial" w:eastAsia="Times New Roman" w:hAnsi="Arial" w:cs="Arial"/>
          <w:lang w:eastAsia="cs-CZ"/>
        </w:rPr>
        <w:t xml:space="preserve">Lidské zdroje je vhodné analyzovat ve vazbě na jejich odbornost, způsob práce i motivace (obrázek 4.1). Základem by měla být odbornost pracovníka vymezená vědní oblastí. Způsob a podmínky práce do značné míry ovlivňují účel výzkumné nebo vývojové činnosti. Účel výzkumu a vývoje ve většině případů koresponduje s typem zaměstnavatele. Ekonomický účel většinou sleduje podniková sféra, politický účel odpovídá spíše rezortům a jimi zřízeným výzkumným pracovištím a občansko-kulturnímu účelu slouží především vysoké školy a ústavy Akademie věd. Jelikož se ale uvedené kategorie mohou na úrovni těchto institucí mísit, je vhodnější rozlišovat kategorie, které přímo odpovídají účelu výzkumu a vývoje. Zatímco občansko-kulturní účel je více spojen s rozvojem znalostní základny pro společenské využití, ekonomický účel výzkumu a vývoje se orientuje především na dosažení cílů výrobních nebo poskytování služeb pro zákazníky. V případě politického účelu je cílem uspokojit především potřeby tzv. evidence </w:t>
      </w:r>
      <w:proofErr w:type="spellStart"/>
      <w:r w:rsidRPr="00EF25A6">
        <w:rPr>
          <w:rFonts w:ascii="Arial" w:eastAsia="Times New Roman" w:hAnsi="Arial" w:cs="Arial"/>
          <w:lang w:eastAsia="cs-CZ"/>
        </w:rPr>
        <w:t>based</w:t>
      </w:r>
      <w:proofErr w:type="spellEnd"/>
      <w:r w:rsidRPr="00EF25A6">
        <w:rPr>
          <w:rFonts w:ascii="Arial" w:eastAsia="Times New Roman" w:hAnsi="Arial" w:cs="Arial"/>
          <w:lang w:eastAsia="cs-CZ"/>
        </w:rPr>
        <w:t xml:space="preserve"> </w:t>
      </w:r>
      <w:proofErr w:type="spellStart"/>
      <w:r w:rsidRPr="00EF25A6">
        <w:rPr>
          <w:rFonts w:ascii="Arial" w:eastAsia="Times New Roman" w:hAnsi="Arial" w:cs="Arial"/>
          <w:lang w:eastAsia="cs-CZ"/>
        </w:rPr>
        <w:t>policy</w:t>
      </w:r>
      <w:proofErr w:type="spellEnd"/>
      <w:r w:rsidRPr="00EF25A6">
        <w:rPr>
          <w:rFonts w:ascii="Arial" w:eastAsia="Times New Roman" w:hAnsi="Arial" w:cs="Arial"/>
          <w:lang w:eastAsia="cs-CZ"/>
        </w:rPr>
        <w:t>, tj. řízení založeného na faktech. Díky odlišnému účelu se v jednotlivých oblastech liší také požadavky zaměstnavatelů na kompetence výzkumných pracovníků, což může být spojené s jinou organizací práce a kulturou v dané společnosti či jejích útvarech. Kromě účelu mají vliv na lidské zdroje také formy VaVaI (základní výzkum, aplikovaný výzkum, tj. průmyslový výzkum a experimentální vývoj, inovační činnosti), které však mohou být do určité míry provázány s účelem. Forma VaVaI má primární význam z hlediska způsobu financování, v oblasti lidských zdrojů lze sledovat její vliv na motivaci výzkumných pracovníků.</w:t>
      </w:r>
    </w:p>
    <w:p w:rsidR="00EF25A6" w:rsidRPr="00EF25A6" w:rsidRDefault="00EF25A6" w:rsidP="00EF25A6">
      <w:pPr>
        <w:spacing w:after="0" w:line="360" w:lineRule="auto"/>
        <w:ind w:firstLine="709"/>
        <w:jc w:val="both"/>
        <w:rPr>
          <w:rFonts w:ascii="Arial" w:eastAsia="Times New Roman" w:hAnsi="Arial" w:cs="Arial"/>
          <w:lang w:eastAsia="cs-CZ"/>
        </w:rPr>
      </w:pPr>
      <w:r w:rsidRPr="00EF25A6">
        <w:rPr>
          <w:rFonts w:ascii="Arial" w:eastAsia="Times New Roman" w:hAnsi="Arial" w:cs="Arial"/>
          <w:lang w:eastAsia="cs-CZ"/>
        </w:rPr>
        <w:t>Klíčový význam lidských zdrojů je patrný i z množství statistických dat, která jsou o nich shromažďována. V ČR věnuje lidským zdrojům velkou pozornost ČSÚ. V každoročně vydávané publikaci „</w:t>
      </w:r>
      <w:r w:rsidRPr="00EF25A6">
        <w:rPr>
          <w:rFonts w:ascii="Arial" w:eastAsia="Times New Roman" w:hAnsi="Arial" w:cs="Arial"/>
          <w:i/>
          <w:lang w:eastAsia="cs-CZ"/>
        </w:rPr>
        <w:t>Ukazatele výzkumu a vývoje</w:t>
      </w:r>
      <w:r w:rsidRPr="00EF25A6">
        <w:rPr>
          <w:rFonts w:ascii="Arial" w:eastAsia="Times New Roman" w:hAnsi="Arial" w:cs="Arial"/>
          <w:lang w:eastAsia="cs-CZ"/>
        </w:rPr>
        <w:t xml:space="preserve">“, vytvořené na základě šetření o výzkumu a vývoji </w:t>
      </w:r>
      <w:r w:rsidRPr="00EF25A6">
        <w:rPr>
          <w:rFonts w:ascii="Arial" w:eastAsia="Times New Roman" w:hAnsi="Arial" w:cs="Arial"/>
          <w:lang w:eastAsia="cs-CZ"/>
        </w:rPr>
        <w:br/>
        <w:t xml:space="preserve">VTR 5-01, jsou výstupy o lidských zdrojích prezentovány v mnoha tříděních a členěních. Zároveň ČSÚ pravidelně provádí vyhodnocení výběrového šetření pracovních sil. V této analýze jsou proto uvedeny pouze nejvýznamnější ukazatele, trendy a mezinárodní srovnání. </w:t>
      </w:r>
    </w:p>
    <w:p w:rsidR="00EF25A6" w:rsidRPr="00676394" w:rsidRDefault="00EF25A6" w:rsidP="00EF25A6">
      <w:pPr>
        <w:pStyle w:val="Obrzek-nadpis"/>
      </w:pPr>
      <w:r w:rsidRPr="00676394">
        <w:lastRenderedPageBreak/>
        <w:t>Obr. 4.1: Pohled na lidské zdroje z hlediska jejich odbornosti, vykonávané činnosti a motivace</w:t>
      </w:r>
    </w:p>
    <w:p w:rsidR="00EF25A6" w:rsidRPr="0064024C" w:rsidRDefault="00EF25A6" w:rsidP="00EF25A6">
      <w:pPr>
        <w:pStyle w:val="Odstavecseseznamem"/>
        <w:ind w:left="360"/>
      </w:pPr>
      <w:r w:rsidRPr="00676394">
        <w:rPr>
          <w:noProof/>
          <w:lang w:eastAsia="cs-CZ"/>
        </w:rPr>
        <w:drawing>
          <wp:inline distT="0" distB="0" distL="0" distR="0" wp14:anchorId="0DA104DF" wp14:editId="75449E53">
            <wp:extent cx="5760720" cy="38182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6.1.png"/>
                    <pic:cNvPicPr/>
                  </pic:nvPicPr>
                  <pic:blipFill>
                    <a:blip r:embed="rId40" cstate="print">
                      <a:extLst>
                        <a:ext uri="{28A0092B-C50C-407E-A947-70E740481C1C}">
                          <a14:useLocalDpi xmlns:a14="http://schemas.microsoft.com/office/drawing/2010/main"/>
                        </a:ext>
                      </a:extLst>
                    </a:blip>
                    <a:stretch>
                      <a:fillRect/>
                    </a:stretch>
                  </pic:blipFill>
                  <pic:spPr>
                    <a:xfrm>
                      <a:off x="0" y="0"/>
                      <a:ext cx="5760720" cy="3818255"/>
                    </a:xfrm>
                    <a:prstGeom prst="rect">
                      <a:avLst/>
                    </a:prstGeom>
                  </pic:spPr>
                </pic:pic>
              </a:graphicData>
            </a:graphic>
          </wp:inline>
        </w:drawing>
      </w:r>
    </w:p>
    <w:p w:rsidR="00EF25A6" w:rsidRDefault="00EF25A6" w:rsidP="00EF25A6">
      <w:pPr>
        <w:pStyle w:val="komentzaobrzkem"/>
        <w:spacing w:after="240"/>
      </w:pPr>
      <w:r w:rsidRPr="0064024C">
        <w:t xml:space="preserve">Pozn.: Pro členění vědních oblastí/oborů lze využít klasifikaci OECD </w:t>
      </w:r>
      <w:proofErr w:type="spellStart"/>
      <w:r w:rsidRPr="0064024C">
        <w:t>Fields</w:t>
      </w:r>
      <w:proofErr w:type="spellEnd"/>
      <w:r w:rsidRPr="0064024C">
        <w:t xml:space="preserve"> </w:t>
      </w:r>
      <w:proofErr w:type="spellStart"/>
      <w:r w:rsidRPr="0064024C">
        <w:t>of</w:t>
      </w:r>
      <w:proofErr w:type="spellEnd"/>
      <w:r w:rsidRPr="0064024C">
        <w:t xml:space="preserve"> </w:t>
      </w:r>
      <w:proofErr w:type="spellStart"/>
      <w:r w:rsidRPr="0064024C">
        <w:t>Research</w:t>
      </w:r>
      <w:proofErr w:type="spellEnd"/>
      <w:r w:rsidRPr="0064024C">
        <w:t xml:space="preserve"> and </w:t>
      </w:r>
      <w:proofErr w:type="spellStart"/>
      <w:r w:rsidRPr="0064024C">
        <w:t>Development</w:t>
      </w:r>
      <w:proofErr w:type="spellEnd"/>
      <w:r w:rsidRPr="0064024C">
        <w:t xml:space="preserve"> (FRASCATI manuál 2015), v případě ekonomického účelu je vhodná rovněž odvětvová klasifikace NACE.</w:t>
      </w:r>
    </w:p>
    <w:p w:rsidR="00385CFC" w:rsidRPr="006246EA" w:rsidRDefault="00385CFC" w:rsidP="006246EA">
      <w:pPr>
        <w:pStyle w:val="NadpisurovemII"/>
      </w:pPr>
      <w:bookmarkStart w:id="21" w:name="_Toc500144030"/>
      <w:r w:rsidRPr="006246EA">
        <w:t>4.1</w:t>
      </w:r>
      <w:r w:rsidR="00BD50D9">
        <w:tab/>
      </w:r>
      <w:r w:rsidRPr="006246EA">
        <w:t>Počty osob zaměstnaných ve výzkumu a vývoji</w:t>
      </w:r>
      <w:bookmarkEnd w:id="21"/>
    </w:p>
    <w:p w:rsidR="00EF25A6" w:rsidRDefault="00EF25A6" w:rsidP="00EF25A6">
      <w:pPr>
        <w:spacing w:after="0" w:line="360" w:lineRule="auto"/>
        <w:ind w:firstLine="709"/>
        <w:jc w:val="both"/>
        <w:rPr>
          <w:rFonts w:ascii="Arial" w:eastAsia="Times New Roman" w:hAnsi="Arial" w:cs="Arial"/>
          <w:lang w:eastAsia="cs-CZ"/>
        </w:rPr>
      </w:pPr>
      <w:r w:rsidRPr="00943340">
        <w:rPr>
          <w:rFonts w:ascii="Arial" w:eastAsia="Times New Roman" w:hAnsi="Arial" w:cs="Arial"/>
          <w:lang w:eastAsia="cs-CZ"/>
        </w:rPr>
        <w:t>Na konci roku 201</w:t>
      </w:r>
      <w:r>
        <w:rPr>
          <w:rFonts w:ascii="Arial" w:eastAsia="Times New Roman" w:hAnsi="Arial" w:cs="Arial"/>
          <w:lang w:eastAsia="cs-CZ"/>
        </w:rPr>
        <w:t>6</w:t>
      </w:r>
      <w:r w:rsidRPr="00943340">
        <w:rPr>
          <w:rFonts w:ascii="Arial" w:eastAsia="Times New Roman" w:hAnsi="Arial" w:cs="Arial"/>
          <w:lang w:eastAsia="cs-CZ"/>
        </w:rPr>
        <w:t xml:space="preserve"> pracovalo</w:t>
      </w:r>
      <w:r>
        <w:rPr>
          <w:rFonts w:ascii="Arial" w:eastAsia="Times New Roman" w:hAnsi="Arial" w:cs="Arial"/>
          <w:lang w:eastAsia="cs-CZ"/>
        </w:rPr>
        <w:t xml:space="preserve"> v ČR</w:t>
      </w:r>
      <w:r w:rsidRPr="00943340">
        <w:rPr>
          <w:rFonts w:ascii="Arial" w:eastAsia="Times New Roman" w:hAnsi="Arial" w:cs="Arial"/>
          <w:lang w:eastAsia="cs-CZ"/>
        </w:rPr>
        <w:t xml:space="preserve"> ve výzkumu a vývoji </w:t>
      </w:r>
      <w:r>
        <w:rPr>
          <w:rFonts w:ascii="Arial" w:eastAsia="Times New Roman" w:hAnsi="Arial" w:cs="Arial"/>
          <w:lang w:eastAsia="cs-CZ"/>
        </w:rPr>
        <w:t>téměř</w:t>
      </w:r>
      <w:r w:rsidRPr="00943340">
        <w:rPr>
          <w:rFonts w:ascii="Arial" w:eastAsia="Times New Roman" w:hAnsi="Arial" w:cs="Arial"/>
          <w:lang w:eastAsia="cs-CZ"/>
        </w:rPr>
        <w:t xml:space="preserve"> sto tisíc osob</w:t>
      </w:r>
      <w:r>
        <w:rPr>
          <w:rFonts w:ascii="Arial" w:eastAsia="Times New Roman" w:hAnsi="Arial" w:cs="Arial"/>
          <w:lang w:eastAsia="cs-CZ"/>
        </w:rPr>
        <w:t xml:space="preserve"> </w:t>
      </w:r>
      <w:r w:rsidRPr="00943340">
        <w:rPr>
          <w:rFonts w:ascii="Arial" w:eastAsia="Times New Roman" w:hAnsi="Arial" w:cs="Arial"/>
          <w:lang w:eastAsia="cs-CZ"/>
        </w:rPr>
        <w:t>(</w:t>
      </w:r>
      <w:r>
        <w:rPr>
          <w:rFonts w:ascii="Arial" w:eastAsia="Times New Roman" w:hAnsi="Arial" w:cs="Arial"/>
          <w:lang w:eastAsia="cs-CZ"/>
        </w:rPr>
        <w:t>konkrétně 99 875</w:t>
      </w:r>
      <w:r w:rsidRPr="00943340">
        <w:rPr>
          <w:rFonts w:ascii="Arial" w:eastAsia="Times New Roman" w:hAnsi="Arial" w:cs="Arial"/>
          <w:lang w:eastAsia="cs-CZ"/>
        </w:rPr>
        <w:t>)</w:t>
      </w:r>
      <w:r>
        <w:rPr>
          <w:rFonts w:ascii="Arial" w:eastAsia="Times New Roman" w:hAnsi="Arial" w:cs="Arial"/>
          <w:lang w:eastAsia="cs-CZ"/>
        </w:rPr>
        <w:t xml:space="preserve">, které se v rámci svého zaměstnání ať už </w:t>
      </w:r>
      <w:r w:rsidRPr="00943340">
        <w:rPr>
          <w:rFonts w:ascii="Arial" w:eastAsia="Times New Roman" w:hAnsi="Arial" w:cs="Arial"/>
          <w:lang w:eastAsia="cs-CZ"/>
        </w:rPr>
        <w:t>plně či částečně věnují</w:t>
      </w:r>
      <w:r>
        <w:rPr>
          <w:rFonts w:ascii="Arial" w:eastAsia="Times New Roman" w:hAnsi="Arial" w:cs="Arial"/>
          <w:lang w:eastAsia="cs-CZ"/>
        </w:rPr>
        <w:t xml:space="preserve"> výzkumu a vývoji (ukazatel </w:t>
      </w:r>
      <w:proofErr w:type="spellStart"/>
      <w:r>
        <w:rPr>
          <w:rFonts w:ascii="Arial" w:eastAsia="Times New Roman" w:hAnsi="Arial" w:cs="Arial"/>
          <w:lang w:eastAsia="cs-CZ"/>
        </w:rPr>
        <w:t>Headcount</w:t>
      </w:r>
      <w:proofErr w:type="spellEnd"/>
      <w:r>
        <w:rPr>
          <w:rFonts w:ascii="Arial" w:eastAsia="Times New Roman" w:hAnsi="Arial" w:cs="Arial"/>
          <w:lang w:eastAsia="cs-CZ"/>
        </w:rPr>
        <w:t xml:space="preserve"> - HC). V</w:t>
      </w:r>
      <w:r w:rsidRPr="00272ED4">
        <w:rPr>
          <w:rFonts w:ascii="Arial" w:eastAsia="Times New Roman" w:hAnsi="Arial" w:cs="Arial"/>
          <w:lang w:eastAsia="cs-CZ"/>
        </w:rPr>
        <w:t>e srovnání s předchozím rokem</w:t>
      </w:r>
      <w:r>
        <w:rPr>
          <w:rFonts w:ascii="Arial" w:eastAsia="Times New Roman" w:hAnsi="Arial" w:cs="Arial"/>
          <w:lang w:eastAsia="cs-CZ"/>
        </w:rPr>
        <w:t>, kdy počet pracovníků dosáhl rekordní výše a poprvé překročil hranici 100 tisíc</w:t>
      </w:r>
      <w:r w:rsidR="006900A7">
        <w:rPr>
          <w:rFonts w:ascii="Arial" w:eastAsia="Times New Roman" w:hAnsi="Arial" w:cs="Arial"/>
          <w:lang w:eastAsia="cs-CZ"/>
        </w:rPr>
        <w:t xml:space="preserve"> osob</w:t>
      </w:r>
      <w:r>
        <w:rPr>
          <w:rFonts w:ascii="Arial" w:eastAsia="Times New Roman" w:hAnsi="Arial" w:cs="Arial"/>
          <w:lang w:eastAsia="cs-CZ"/>
        </w:rPr>
        <w:t xml:space="preserve">, </w:t>
      </w:r>
      <w:r w:rsidRPr="00272ED4">
        <w:rPr>
          <w:rFonts w:ascii="Arial" w:eastAsia="Times New Roman" w:hAnsi="Arial" w:cs="Arial"/>
          <w:lang w:eastAsia="cs-CZ"/>
        </w:rPr>
        <w:t xml:space="preserve">se jedná o </w:t>
      </w:r>
      <w:r>
        <w:rPr>
          <w:rFonts w:ascii="Arial" w:eastAsia="Times New Roman" w:hAnsi="Arial" w:cs="Arial"/>
          <w:lang w:eastAsia="cs-CZ"/>
        </w:rPr>
        <w:t>zanedbatelný pokles</w:t>
      </w:r>
      <w:r w:rsidRPr="00272ED4">
        <w:rPr>
          <w:rFonts w:ascii="Arial" w:eastAsia="Times New Roman" w:hAnsi="Arial" w:cs="Arial"/>
          <w:lang w:eastAsia="cs-CZ"/>
        </w:rPr>
        <w:t xml:space="preserve"> o</w:t>
      </w:r>
      <w:r>
        <w:rPr>
          <w:rFonts w:ascii="Arial" w:eastAsia="Times New Roman" w:hAnsi="Arial" w:cs="Arial"/>
          <w:lang w:eastAsia="cs-CZ"/>
        </w:rPr>
        <w:t> 0,25</w:t>
      </w:r>
      <w:r w:rsidRPr="00272ED4">
        <w:rPr>
          <w:rFonts w:ascii="Arial" w:eastAsia="Times New Roman" w:hAnsi="Arial" w:cs="Arial"/>
          <w:lang w:eastAsia="cs-CZ"/>
        </w:rPr>
        <w:t> %.</w:t>
      </w:r>
      <w:r>
        <w:rPr>
          <w:rFonts w:ascii="Arial" w:eastAsia="Times New Roman" w:hAnsi="Arial" w:cs="Arial"/>
          <w:lang w:eastAsia="cs-CZ"/>
        </w:rPr>
        <w:t xml:space="preserve"> T</w:t>
      </w:r>
      <w:r w:rsidRPr="00943340">
        <w:rPr>
          <w:rFonts w:ascii="Arial" w:eastAsia="Times New Roman" w:hAnsi="Arial" w:cs="Arial"/>
          <w:lang w:eastAsia="cs-CZ"/>
        </w:rPr>
        <w:t xml:space="preserve">ento ukazatel </w:t>
      </w:r>
      <w:r>
        <w:rPr>
          <w:rFonts w:ascii="Arial" w:eastAsia="Times New Roman" w:hAnsi="Arial" w:cs="Arial"/>
          <w:lang w:eastAsia="cs-CZ"/>
        </w:rPr>
        <w:t xml:space="preserve">však </w:t>
      </w:r>
      <w:r w:rsidRPr="00943340">
        <w:rPr>
          <w:rFonts w:ascii="Arial" w:eastAsia="Times New Roman" w:hAnsi="Arial" w:cs="Arial"/>
          <w:lang w:eastAsia="cs-CZ"/>
        </w:rPr>
        <w:t xml:space="preserve">nevypovídá o </w:t>
      </w:r>
      <w:r>
        <w:rPr>
          <w:rFonts w:ascii="Arial" w:eastAsia="Times New Roman" w:hAnsi="Arial" w:cs="Arial"/>
          <w:lang w:eastAsia="cs-CZ"/>
        </w:rPr>
        <w:t>skutečném počtu osob</w:t>
      </w:r>
      <w:r w:rsidRPr="00943340">
        <w:rPr>
          <w:rFonts w:ascii="Arial" w:eastAsia="Times New Roman" w:hAnsi="Arial" w:cs="Arial"/>
          <w:lang w:eastAsia="cs-CZ"/>
        </w:rPr>
        <w:t xml:space="preserve"> ve </w:t>
      </w:r>
      <w:r>
        <w:rPr>
          <w:rFonts w:ascii="Arial" w:eastAsia="Times New Roman" w:hAnsi="Arial" w:cs="Arial"/>
          <w:lang w:eastAsia="cs-CZ"/>
        </w:rPr>
        <w:t>výzkumu a vývoji v ČR. J</w:t>
      </w:r>
      <w:r w:rsidRPr="00943340">
        <w:rPr>
          <w:rFonts w:ascii="Arial" w:eastAsia="Times New Roman" w:hAnsi="Arial" w:cs="Arial"/>
          <w:lang w:eastAsia="cs-CZ"/>
        </w:rPr>
        <w:t>e značně nadhodnocený</w:t>
      </w:r>
      <w:r>
        <w:rPr>
          <w:rFonts w:ascii="Arial" w:eastAsia="Times New Roman" w:hAnsi="Arial" w:cs="Arial"/>
          <w:lang w:eastAsia="cs-CZ"/>
        </w:rPr>
        <w:t>,</w:t>
      </w:r>
      <w:r w:rsidRPr="00943340">
        <w:rPr>
          <w:rFonts w:ascii="Arial" w:eastAsia="Times New Roman" w:hAnsi="Arial" w:cs="Arial"/>
          <w:lang w:eastAsia="cs-CZ"/>
        </w:rPr>
        <w:t xml:space="preserve"> </w:t>
      </w:r>
      <w:r>
        <w:rPr>
          <w:rFonts w:ascii="Arial" w:eastAsia="Times New Roman" w:hAnsi="Arial" w:cs="Arial"/>
          <w:lang w:eastAsia="cs-CZ"/>
        </w:rPr>
        <w:t>jelikož</w:t>
      </w:r>
      <w:r w:rsidRPr="00943340">
        <w:rPr>
          <w:rFonts w:ascii="Arial" w:eastAsia="Times New Roman" w:hAnsi="Arial" w:cs="Arial"/>
          <w:lang w:eastAsia="cs-CZ"/>
        </w:rPr>
        <w:t xml:space="preserve"> velké množství </w:t>
      </w:r>
      <w:r>
        <w:rPr>
          <w:rFonts w:ascii="Arial" w:eastAsia="Times New Roman" w:hAnsi="Arial" w:cs="Arial"/>
          <w:lang w:eastAsia="cs-CZ"/>
        </w:rPr>
        <w:t>osob</w:t>
      </w:r>
      <w:r w:rsidRPr="00943340">
        <w:rPr>
          <w:rFonts w:ascii="Arial" w:eastAsia="Times New Roman" w:hAnsi="Arial" w:cs="Arial"/>
          <w:lang w:eastAsia="cs-CZ"/>
        </w:rPr>
        <w:t xml:space="preserve"> ve vysokoškolském a částečně i ve vládním sektoru </w:t>
      </w:r>
      <w:r>
        <w:rPr>
          <w:rFonts w:ascii="Arial" w:eastAsia="Times New Roman" w:hAnsi="Arial" w:cs="Arial"/>
          <w:lang w:eastAsia="cs-CZ"/>
        </w:rPr>
        <w:t>vykazuje</w:t>
      </w:r>
      <w:r w:rsidRPr="00943340">
        <w:rPr>
          <w:rFonts w:ascii="Arial" w:eastAsia="Times New Roman" w:hAnsi="Arial" w:cs="Arial"/>
          <w:lang w:eastAsia="cs-CZ"/>
        </w:rPr>
        <w:t xml:space="preserve"> pracovní úvazek ve více subjektech zároveň. Proto se i pro mezinárodní srovnání používá ukazatel </w:t>
      </w:r>
      <w:r>
        <w:rPr>
          <w:rFonts w:ascii="Arial" w:eastAsia="Times New Roman" w:hAnsi="Arial" w:cs="Arial"/>
          <w:lang w:eastAsia="cs-CZ"/>
        </w:rPr>
        <w:t xml:space="preserve">Počet </w:t>
      </w:r>
      <w:r w:rsidRPr="00C9409B">
        <w:rPr>
          <w:rFonts w:ascii="Arial" w:eastAsia="Times New Roman" w:hAnsi="Arial" w:cs="Arial"/>
          <w:lang w:eastAsia="cs-CZ"/>
        </w:rPr>
        <w:t>zaměstnanců přepočtený na plný pracovní úvazek</w:t>
      </w:r>
      <w:r>
        <w:rPr>
          <w:rFonts w:ascii="Arial" w:eastAsia="Times New Roman" w:hAnsi="Arial" w:cs="Arial"/>
          <w:lang w:eastAsia="cs-CZ"/>
        </w:rPr>
        <w:t xml:space="preserve"> (Full </w:t>
      </w:r>
      <w:proofErr w:type="spellStart"/>
      <w:r>
        <w:rPr>
          <w:rFonts w:ascii="Arial" w:eastAsia="Times New Roman" w:hAnsi="Arial" w:cs="Arial"/>
          <w:lang w:eastAsia="cs-CZ"/>
        </w:rPr>
        <w:t>Time</w:t>
      </w:r>
      <w:proofErr w:type="spellEnd"/>
      <w:r>
        <w:rPr>
          <w:rFonts w:ascii="Arial" w:eastAsia="Times New Roman" w:hAnsi="Arial" w:cs="Arial"/>
          <w:lang w:eastAsia="cs-CZ"/>
        </w:rPr>
        <w:t xml:space="preserve"> </w:t>
      </w:r>
      <w:proofErr w:type="spellStart"/>
      <w:r>
        <w:rPr>
          <w:rFonts w:ascii="Arial" w:eastAsia="Times New Roman" w:hAnsi="Arial" w:cs="Arial"/>
          <w:lang w:eastAsia="cs-CZ"/>
        </w:rPr>
        <w:t>Equivalent</w:t>
      </w:r>
      <w:proofErr w:type="spellEnd"/>
      <w:r>
        <w:rPr>
          <w:rFonts w:ascii="Arial" w:eastAsia="Times New Roman" w:hAnsi="Arial" w:cs="Arial"/>
          <w:lang w:eastAsia="cs-CZ"/>
        </w:rPr>
        <w:t xml:space="preserve"> – FTE)</w:t>
      </w:r>
      <w:r w:rsidRPr="00943340">
        <w:rPr>
          <w:rFonts w:ascii="Arial" w:eastAsia="Times New Roman" w:hAnsi="Arial" w:cs="Arial"/>
          <w:lang w:eastAsia="cs-CZ"/>
        </w:rPr>
        <w:t xml:space="preserve">. </w:t>
      </w:r>
      <w:r>
        <w:rPr>
          <w:rFonts w:ascii="Arial" w:eastAsia="Times New Roman" w:hAnsi="Arial" w:cs="Arial"/>
          <w:lang w:eastAsia="cs-CZ"/>
        </w:rPr>
        <w:t xml:space="preserve">Ani ten však neodpovídá skutečnému počtu osob ve </w:t>
      </w:r>
      <w:proofErr w:type="spellStart"/>
      <w:r>
        <w:rPr>
          <w:rFonts w:ascii="Arial" w:eastAsia="Times New Roman" w:hAnsi="Arial" w:cs="Arial"/>
          <w:lang w:eastAsia="cs-CZ"/>
        </w:rPr>
        <w:t>VaV</w:t>
      </w:r>
      <w:proofErr w:type="spellEnd"/>
      <w:r>
        <w:rPr>
          <w:rFonts w:ascii="Arial" w:eastAsia="Times New Roman" w:hAnsi="Arial" w:cs="Arial"/>
          <w:lang w:eastAsia="cs-CZ"/>
        </w:rPr>
        <w:t>, neboť mnozí zaměstnanci mají v součtu úvazek převyšující 1,0. Dle ukazatele FTE aplikovaného na dobu</w:t>
      </w:r>
      <w:r w:rsidRPr="00943340">
        <w:rPr>
          <w:rFonts w:ascii="Arial" w:eastAsia="Times New Roman" w:hAnsi="Arial" w:cs="Arial"/>
          <w:lang w:eastAsia="cs-CZ"/>
        </w:rPr>
        <w:t xml:space="preserve"> věnovanou výzkumným a vývojovým činnostem </w:t>
      </w:r>
      <w:r>
        <w:rPr>
          <w:rFonts w:ascii="Arial" w:eastAsia="Times New Roman" w:hAnsi="Arial" w:cs="Arial"/>
          <w:lang w:eastAsia="cs-CZ"/>
        </w:rPr>
        <w:t>se v roce 2016</w:t>
      </w:r>
      <w:r w:rsidRPr="00943340">
        <w:rPr>
          <w:rFonts w:ascii="Arial" w:eastAsia="Times New Roman" w:hAnsi="Arial" w:cs="Arial"/>
          <w:lang w:eastAsia="cs-CZ"/>
        </w:rPr>
        <w:t xml:space="preserve"> </w:t>
      </w:r>
      <w:r>
        <w:rPr>
          <w:rFonts w:ascii="Arial" w:eastAsia="Times New Roman" w:hAnsi="Arial" w:cs="Arial"/>
          <w:lang w:eastAsia="cs-CZ"/>
        </w:rPr>
        <w:t xml:space="preserve">zabývalo výzkumem a vývojem 65 783 osob, což je </w:t>
      </w:r>
      <w:r w:rsidRPr="00943340">
        <w:rPr>
          <w:rFonts w:ascii="Arial" w:eastAsia="Times New Roman" w:hAnsi="Arial" w:cs="Arial"/>
          <w:lang w:eastAsia="cs-CZ"/>
        </w:rPr>
        <w:t>o</w:t>
      </w:r>
      <w:r>
        <w:rPr>
          <w:rFonts w:ascii="Arial" w:eastAsia="Times New Roman" w:hAnsi="Arial" w:cs="Arial"/>
          <w:lang w:eastAsia="cs-CZ"/>
        </w:rPr>
        <w:t> 650 osob</w:t>
      </w:r>
      <w:r w:rsidRPr="00943340">
        <w:rPr>
          <w:rFonts w:ascii="Arial" w:eastAsia="Times New Roman" w:hAnsi="Arial" w:cs="Arial"/>
          <w:lang w:eastAsia="cs-CZ"/>
        </w:rPr>
        <w:t xml:space="preserve"> (</w:t>
      </w:r>
      <w:r>
        <w:rPr>
          <w:rFonts w:ascii="Arial" w:eastAsia="Times New Roman" w:hAnsi="Arial" w:cs="Arial"/>
          <w:lang w:eastAsia="cs-CZ"/>
        </w:rPr>
        <w:t xml:space="preserve">1 </w:t>
      </w:r>
      <w:r w:rsidRPr="00943340">
        <w:rPr>
          <w:rFonts w:ascii="Arial" w:eastAsia="Times New Roman" w:hAnsi="Arial" w:cs="Arial"/>
          <w:lang w:eastAsia="cs-CZ"/>
        </w:rPr>
        <w:t xml:space="preserve">%) </w:t>
      </w:r>
      <w:r>
        <w:rPr>
          <w:rFonts w:ascii="Arial" w:eastAsia="Times New Roman" w:hAnsi="Arial" w:cs="Arial"/>
          <w:lang w:eastAsia="cs-CZ"/>
        </w:rPr>
        <w:t>méně</w:t>
      </w:r>
      <w:r w:rsidRPr="00943340">
        <w:rPr>
          <w:rFonts w:ascii="Arial" w:eastAsia="Times New Roman" w:hAnsi="Arial" w:cs="Arial"/>
          <w:lang w:eastAsia="cs-CZ"/>
        </w:rPr>
        <w:t xml:space="preserve"> než</w:t>
      </w:r>
      <w:r>
        <w:rPr>
          <w:rFonts w:ascii="Arial" w:eastAsia="Times New Roman" w:hAnsi="Arial" w:cs="Arial"/>
          <w:lang w:eastAsia="cs-CZ"/>
        </w:rPr>
        <w:t xml:space="preserve"> v </w:t>
      </w:r>
      <w:r w:rsidRPr="00943340">
        <w:rPr>
          <w:rFonts w:ascii="Arial" w:eastAsia="Times New Roman" w:hAnsi="Arial" w:cs="Arial"/>
          <w:lang w:eastAsia="cs-CZ"/>
        </w:rPr>
        <w:t>roce předchozím</w:t>
      </w:r>
      <w:r>
        <w:rPr>
          <w:rFonts w:ascii="Arial" w:eastAsia="Times New Roman" w:hAnsi="Arial" w:cs="Arial"/>
          <w:lang w:eastAsia="cs-CZ"/>
        </w:rPr>
        <w:t>.</w:t>
      </w:r>
    </w:p>
    <w:p w:rsidR="00EF25A6" w:rsidRPr="00272ED4" w:rsidRDefault="00EF25A6" w:rsidP="00EF25A6">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 xml:space="preserve">Pokud se zaměříme na druh pracovní činnosti zaměstnanců, většinu z nich tvoří </w:t>
      </w:r>
      <w:r w:rsidRPr="00272ED4">
        <w:rPr>
          <w:rFonts w:ascii="Arial" w:eastAsia="Times New Roman" w:hAnsi="Arial" w:cs="Arial"/>
          <w:lang w:eastAsia="cs-CZ"/>
        </w:rPr>
        <w:t>výzkumníci (přibližně 55 %), následují techničtí pracovníci (</w:t>
      </w:r>
      <w:r>
        <w:rPr>
          <w:rFonts w:ascii="Arial" w:eastAsia="Times New Roman" w:hAnsi="Arial" w:cs="Arial"/>
          <w:lang w:eastAsia="cs-CZ"/>
        </w:rPr>
        <w:t>přibližně</w:t>
      </w:r>
      <w:r w:rsidRPr="00272ED4">
        <w:rPr>
          <w:rFonts w:ascii="Arial" w:eastAsia="Times New Roman" w:hAnsi="Arial" w:cs="Arial"/>
          <w:lang w:eastAsia="cs-CZ"/>
        </w:rPr>
        <w:t xml:space="preserve"> 30 %) a ostatní pracovníci (15 %). Toto rozložení pracovních sil nevykazuje výraznější </w:t>
      </w:r>
      <w:r>
        <w:rPr>
          <w:rFonts w:ascii="Arial" w:eastAsia="Times New Roman" w:hAnsi="Arial" w:cs="Arial"/>
          <w:lang w:eastAsia="cs-CZ"/>
        </w:rPr>
        <w:t>rozdíly</w:t>
      </w:r>
      <w:r w:rsidRPr="00272ED4">
        <w:rPr>
          <w:rFonts w:ascii="Arial" w:eastAsia="Times New Roman" w:hAnsi="Arial" w:cs="Arial"/>
          <w:lang w:eastAsia="cs-CZ"/>
        </w:rPr>
        <w:t xml:space="preserve"> </w:t>
      </w:r>
      <w:r>
        <w:rPr>
          <w:rFonts w:ascii="Arial" w:eastAsia="Times New Roman" w:hAnsi="Arial" w:cs="Arial"/>
          <w:lang w:eastAsia="cs-CZ"/>
        </w:rPr>
        <w:t xml:space="preserve">při srovnání HC a </w:t>
      </w:r>
      <w:r w:rsidRPr="00272ED4">
        <w:rPr>
          <w:rFonts w:ascii="Arial" w:eastAsia="Times New Roman" w:hAnsi="Arial" w:cs="Arial"/>
          <w:lang w:eastAsia="cs-CZ"/>
        </w:rPr>
        <w:t xml:space="preserve">přepočtu na </w:t>
      </w:r>
      <w:r>
        <w:rPr>
          <w:rFonts w:ascii="Arial" w:eastAsia="Times New Roman" w:hAnsi="Arial" w:cs="Arial"/>
          <w:lang w:eastAsia="cs-CZ"/>
        </w:rPr>
        <w:t>FTE</w:t>
      </w:r>
      <w:r w:rsidRPr="00272ED4">
        <w:rPr>
          <w:rFonts w:ascii="Arial" w:eastAsia="Times New Roman" w:hAnsi="Arial" w:cs="Arial"/>
          <w:lang w:eastAsia="cs-CZ"/>
        </w:rPr>
        <w:t xml:space="preserve"> a je rovněž meziročně stabilní.</w:t>
      </w:r>
    </w:p>
    <w:p w:rsidR="00EF25A6" w:rsidRDefault="00EF25A6" w:rsidP="00EF25A6">
      <w:pPr>
        <w:spacing w:after="0" w:line="360" w:lineRule="auto"/>
        <w:ind w:firstLine="709"/>
        <w:jc w:val="both"/>
        <w:rPr>
          <w:rFonts w:ascii="Arial" w:eastAsia="Times New Roman" w:hAnsi="Arial" w:cs="Arial"/>
          <w:lang w:eastAsia="cs-CZ"/>
        </w:rPr>
      </w:pPr>
      <w:r w:rsidRPr="00272ED4">
        <w:rPr>
          <w:rFonts w:ascii="Arial" w:eastAsia="Times New Roman" w:hAnsi="Arial" w:cs="Arial"/>
          <w:lang w:eastAsia="cs-CZ"/>
        </w:rPr>
        <w:lastRenderedPageBreak/>
        <w:t>Zastoupení zaměstnanců výzkumu a vývoje</w:t>
      </w:r>
      <w:r>
        <w:rPr>
          <w:rFonts w:ascii="Arial" w:eastAsia="Times New Roman" w:hAnsi="Arial" w:cs="Arial"/>
          <w:lang w:eastAsia="cs-CZ"/>
        </w:rPr>
        <w:t xml:space="preserve"> v </w:t>
      </w:r>
      <w:r w:rsidRPr="00272ED4">
        <w:rPr>
          <w:rFonts w:ascii="Arial" w:eastAsia="Times New Roman" w:hAnsi="Arial" w:cs="Arial"/>
          <w:lang w:eastAsia="cs-CZ"/>
        </w:rPr>
        <w:t>jednotlivých sektorech je zobrazeno</w:t>
      </w:r>
      <w:r>
        <w:rPr>
          <w:rFonts w:ascii="Arial" w:eastAsia="Times New Roman" w:hAnsi="Arial" w:cs="Arial"/>
          <w:lang w:eastAsia="cs-CZ"/>
        </w:rPr>
        <w:t xml:space="preserve"> v </w:t>
      </w:r>
      <w:r w:rsidRPr="00272ED4">
        <w:rPr>
          <w:rFonts w:ascii="Arial" w:eastAsia="Times New Roman" w:hAnsi="Arial" w:cs="Arial"/>
          <w:lang w:eastAsia="cs-CZ"/>
        </w:rPr>
        <w:t>obr</w:t>
      </w:r>
      <w:r>
        <w:rPr>
          <w:rFonts w:ascii="Arial" w:eastAsia="Times New Roman" w:hAnsi="Arial" w:cs="Arial"/>
          <w:lang w:eastAsia="cs-CZ"/>
        </w:rPr>
        <w:t>ázku</w:t>
      </w:r>
      <w:r w:rsidRPr="00272ED4">
        <w:rPr>
          <w:rFonts w:ascii="Arial" w:eastAsia="Times New Roman" w:hAnsi="Arial" w:cs="Arial"/>
          <w:lang w:eastAsia="cs-CZ"/>
        </w:rPr>
        <w:t xml:space="preserve"> 4.2. </w:t>
      </w:r>
      <w:r>
        <w:rPr>
          <w:rFonts w:ascii="Arial" w:eastAsia="Times New Roman" w:hAnsi="Arial" w:cs="Arial"/>
          <w:lang w:eastAsia="cs-CZ"/>
        </w:rPr>
        <w:t>Dlouhodobě n</w:t>
      </w:r>
      <w:r w:rsidRPr="00272ED4">
        <w:rPr>
          <w:rFonts w:ascii="Arial" w:eastAsia="Times New Roman" w:hAnsi="Arial" w:cs="Arial"/>
          <w:lang w:eastAsia="cs-CZ"/>
        </w:rPr>
        <w:t xml:space="preserve">ejvýznamnějším sektorem z hlediska </w:t>
      </w:r>
      <w:r>
        <w:rPr>
          <w:rFonts w:ascii="Arial" w:eastAsia="Times New Roman" w:hAnsi="Arial" w:cs="Arial"/>
          <w:lang w:eastAsia="cs-CZ"/>
        </w:rPr>
        <w:t xml:space="preserve">fyzických osob pracujících ve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(ukazatele HC)</w:t>
      </w:r>
      <w:r w:rsidRPr="00272ED4">
        <w:rPr>
          <w:rFonts w:ascii="Arial" w:eastAsia="Times New Roman" w:hAnsi="Arial" w:cs="Arial"/>
          <w:lang w:eastAsia="cs-CZ"/>
        </w:rPr>
        <w:t xml:space="preserve"> je podnikatelský sektor</w:t>
      </w:r>
      <w:r>
        <w:rPr>
          <w:rFonts w:ascii="Arial" w:eastAsia="Times New Roman" w:hAnsi="Arial" w:cs="Arial"/>
          <w:lang w:eastAsia="cs-CZ"/>
        </w:rPr>
        <w:t>;</w:t>
      </w:r>
      <w:r w:rsidRPr="00272ED4">
        <w:rPr>
          <w:rFonts w:ascii="Arial" w:eastAsia="Times New Roman" w:hAnsi="Arial" w:cs="Arial"/>
          <w:lang w:eastAsia="cs-CZ"/>
        </w:rPr>
        <w:t xml:space="preserve"> </w:t>
      </w:r>
      <w:r>
        <w:rPr>
          <w:rFonts w:ascii="Arial" w:eastAsia="Times New Roman" w:hAnsi="Arial" w:cs="Arial"/>
          <w:lang w:eastAsia="cs-CZ"/>
        </w:rPr>
        <w:t>počet zaměstnanců v tomto sektoru každoročně roste až na 51 069 osob v roce 2016, přičemž se v tomto roce jedná o jediný rostoucí sektor. J</w:t>
      </w:r>
      <w:r w:rsidRPr="00272ED4">
        <w:rPr>
          <w:rFonts w:ascii="Arial" w:eastAsia="Times New Roman" w:hAnsi="Arial" w:cs="Arial"/>
          <w:lang w:eastAsia="cs-CZ"/>
        </w:rPr>
        <w:t xml:space="preserve">eho podíl na celkové zaměstnanosti </w:t>
      </w:r>
      <w:r>
        <w:rPr>
          <w:rFonts w:ascii="Arial" w:eastAsia="Times New Roman" w:hAnsi="Arial" w:cs="Arial"/>
          <w:lang w:eastAsia="cs-CZ"/>
        </w:rPr>
        <w:t xml:space="preserve">ve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v období 2008–2016 po většinu sledovaných let taktéž roste (kromě mírného poklesu v roce 2015), a to na dosud nejvyšších 51 % v roce 2016</w:t>
      </w:r>
      <w:r w:rsidRPr="00272ED4">
        <w:rPr>
          <w:rFonts w:ascii="Arial" w:eastAsia="Times New Roman" w:hAnsi="Arial" w:cs="Arial"/>
          <w:lang w:eastAsia="cs-CZ"/>
        </w:rPr>
        <w:t>.</w:t>
      </w:r>
      <w:r>
        <w:rPr>
          <w:rFonts w:ascii="Arial" w:eastAsia="Times New Roman" w:hAnsi="Arial" w:cs="Arial"/>
          <w:lang w:eastAsia="cs-CZ"/>
        </w:rPr>
        <w:t xml:space="preserve"> V</w:t>
      </w:r>
      <w:r w:rsidRPr="00272ED4">
        <w:rPr>
          <w:rFonts w:ascii="Arial" w:eastAsia="Times New Roman" w:hAnsi="Arial" w:cs="Arial"/>
          <w:lang w:eastAsia="cs-CZ"/>
        </w:rPr>
        <w:t>e vysokoškolském sektoru prac</w:t>
      </w:r>
      <w:r>
        <w:rPr>
          <w:rFonts w:ascii="Arial" w:eastAsia="Times New Roman" w:hAnsi="Arial" w:cs="Arial"/>
          <w:lang w:eastAsia="cs-CZ"/>
        </w:rPr>
        <w:t>ovalo na konci roku 2016</w:t>
      </w:r>
      <w:r w:rsidRPr="00272ED4">
        <w:rPr>
          <w:rFonts w:ascii="Arial" w:eastAsia="Times New Roman" w:hAnsi="Arial" w:cs="Arial"/>
          <w:lang w:eastAsia="cs-CZ"/>
        </w:rPr>
        <w:t xml:space="preserve"> </w:t>
      </w:r>
      <w:r>
        <w:rPr>
          <w:rFonts w:ascii="Arial" w:eastAsia="Times New Roman" w:hAnsi="Arial" w:cs="Arial"/>
          <w:lang w:eastAsia="cs-CZ"/>
        </w:rPr>
        <w:t>necelých</w:t>
      </w:r>
      <w:r w:rsidRPr="00272ED4">
        <w:rPr>
          <w:rFonts w:ascii="Arial" w:eastAsia="Times New Roman" w:hAnsi="Arial" w:cs="Arial"/>
          <w:lang w:eastAsia="cs-CZ"/>
        </w:rPr>
        <w:t xml:space="preserve"> 3</w:t>
      </w:r>
      <w:r>
        <w:rPr>
          <w:rFonts w:ascii="Arial" w:eastAsia="Times New Roman" w:hAnsi="Arial" w:cs="Arial"/>
          <w:lang w:eastAsia="cs-CZ"/>
        </w:rPr>
        <w:t>2</w:t>
      </w:r>
      <w:r w:rsidRPr="00272ED4">
        <w:rPr>
          <w:rFonts w:ascii="Arial" w:eastAsia="Times New Roman" w:hAnsi="Arial" w:cs="Arial"/>
          <w:lang w:eastAsia="cs-CZ"/>
        </w:rPr>
        <w:t xml:space="preserve"> % </w:t>
      </w:r>
      <w:r>
        <w:rPr>
          <w:rFonts w:ascii="Arial" w:eastAsia="Times New Roman" w:hAnsi="Arial" w:cs="Arial"/>
          <w:lang w:eastAsia="cs-CZ"/>
        </w:rPr>
        <w:t>osob zaměstnaných ve</w:t>
      </w:r>
      <w:r w:rsidRPr="00272ED4">
        <w:rPr>
          <w:rFonts w:ascii="Arial" w:eastAsia="Times New Roman" w:hAnsi="Arial" w:cs="Arial"/>
          <w:lang w:eastAsia="cs-CZ"/>
        </w:rPr>
        <w:t xml:space="preserve"> </w:t>
      </w:r>
      <w:proofErr w:type="spellStart"/>
      <w:r>
        <w:rPr>
          <w:rFonts w:ascii="Arial" w:eastAsia="Times New Roman" w:hAnsi="Arial" w:cs="Arial"/>
          <w:lang w:eastAsia="cs-CZ"/>
        </w:rPr>
        <w:t>VaV</w:t>
      </w:r>
      <w:proofErr w:type="spellEnd"/>
      <w:r>
        <w:rPr>
          <w:rFonts w:ascii="Arial" w:eastAsia="Times New Roman" w:hAnsi="Arial" w:cs="Arial"/>
          <w:lang w:eastAsia="cs-CZ"/>
        </w:rPr>
        <w:t>, tj. 31 915 osob, přičemž</w:t>
      </w:r>
      <w:r w:rsidRPr="00272ED4">
        <w:rPr>
          <w:rFonts w:ascii="Arial" w:eastAsia="Times New Roman" w:hAnsi="Arial" w:cs="Arial"/>
          <w:lang w:eastAsia="cs-CZ"/>
        </w:rPr>
        <w:t xml:space="preserve"> jejich počet </w:t>
      </w:r>
      <w:r>
        <w:rPr>
          <w:rFonts w:ascii="Arial" w:eastAsia="Times New Roman" w:hAnsi="Arial" w:cs="Arial"/>
          <w:lang w:eastAsia="cs-CZ"/>
        </w:rPr>
        <w:t>i podíl na celkovém počtu meziročně poklesl</w:t>
      </w:r>
      <w:r w:rsidRPr="00272ED4">
        <w:rPr>
          <w:rFonts w:ascii="Arial" w:eastAsia="Times New Roman" w:hAnsi="Arial" w:cs="Arial"/>
          <w:lang w:eastAsia="cs-CZ"/>
        </w:rPr>
        <w:t xml:space="preserve"> (3</w:t>
      </w:r>
      <w:r>
        <w:rPr>
          <w:rFonts w:ascii="Arial" w:eastAsia="Times New Roman" w:hAnsi="Arial" w:cs="Arial"/>
          <w:lang w:eastAsia="cs-CZ"/>
        </w:rPr>
        <w:t>3 891 osob a 34 % v roce 2015</w:t>
      </w:r>
      <w:r w:rsidRPr="00272ED4">
        <w:rPr>
          <w:rFonts w:ascii="Arial" w:eastAsia="Times New Roman" w:hAnsi="Arial" w:cs="Arial"/>
          <w:lang w:eastAsia="cs-CZ"/>
        </w:rPr>
        <w:t>)</w:t>
      </w:r>
      <w:r>
        <w:rPr>
          <w:rFonts w:ascii="Arial" w:eastAsia="Times New Roman" w:hAnsi="Arial" w:cs="Arial"/>
          <w:lang w:eastAsia="cs-CZ"/>
        </w:rPr>
        <w:t>. Při přepočtu na FTE celkový počet zaměstnanců ve vysokoškolském sektoru v období 2012 – 2015 stagnoval, v roce 2016 dochází k poklesu (</w:t>
      </w:r>
      <w:r w:rsidR="00570F5F">
        <w:rPr>
          <w:rFonts w:ascii="Arial" w:eastAsia="Times New Roman" w:hAnsi="Arial" w:cs="Arial"/>
          <w:lang w:eastAsia="cs-CZ"/>
        </w:rPr>
        <w:t xml:space="preserve">z 16 868 osob v roce 2015 na </w:t>
      </w:r>
      <w:r>
        <w:rPr>
          <w:rFonts w:ascii="Arial" w:eastAsia="Times New Roman" w:hAnsi="Arial" w:cs="Arial"/>
          <w:lang w:eastAsia="cs-CZ"/>
        </w:rPr>
        <w:t>15 201 osob v roce 2016)</w:t>
      </w:r>
      <w:r w:rsidRPr="00272ED4">
        <w:rPr>
          <w:rFonts w:ascii="Arial" w:eastAsia="Times New Roman" w:hAnsi="Arial" w:cs="Arial"/>
          <w:lang w:eastAsia="cs-CZ"/>
        </w:rPr>
        <w:t xml:space="preserve">. Počet </w:t>
      </w:r>
      <w:r>
        <w:rPr>
          <w:rFonts w:ascii="Arial" w:eastAsia="Times New Roman" w:hAnsi="Arial" w:cs="Arial"/>
          <w:lang w:eastAsia="cs-CZ"/>
        </w:rPr>
        <w:t xml:space="preserve">fyzických osob vykonávajících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w:t>
      </w:r>
      <w:r w:rsidRPr="00272ED4">
        <w:rPr>
          <w:rFonts w:ascii="Arial" w:eastAsia="Times New Roman" w:hAnsi="Arial" w:cs="Arial"/>
          <w:lang w:eastAsia="cs-CZ"/>
        </w:rPr>
        <w:t xml:space="preserve">ve vládním sektoru je </w:t>
      </w:r>
      <w:r>
        <w:rPr>
          <w:rFonts w:ascii="Arial" w:eastAsia="Times New Roman" w:hAnsi="Arial" w:cs="Arial"/>
          <w:lang w:eastAsia="cs-CZ"/>
        </w:rPr>
        <w:t>přibližně</w:t>
      </w:r>
      <w:r w:rsidRPr="00272ED4">
        <w:rPr>
          <w:rFonts w:ascii="Arial" w:eastAsia="Times New Roman" w:hAnsi="Arial" w:cs="Arial"/>
          <w:lang w:eastAsia="cs-CZ"/>
        </w:rPr>
        <w:t xml:space="preserve"> poloviční ve</w:t>
      </w:r>
      <w:r>
        <w:rPr>
          <w:rFonts w:ascii="Arial" w:eastAsia="Times New Roman" w:hAnsi="Arial" w:cs="Arial"/>
          <w:lang w:eastAsia="cs-CZ"/>
        </w:rPr>
        <w:t> </w:t>
      </w:r>
      <w:r w:rsidRPr="00272ED4">
        <w:rPr>
          <w:rFonts w:ascii="Arial" w:eastAsia="Times New Roman" w:hAnsi="Arial" w:cs="Arial"/>
          <w:lang w:eastAsia="cs-CZ"/>
        </w:rPr>
        <w:t>srovnání s vysokoškolským sektorem (</w:t>
      </w:r>
      <w:r>
        <w:rPr>
          <w:rFonts w:ascii="Arial" w:eastAsia="Times New Roman" w:hAnsi="Arial" w:cs="Arial"/>
          <w:lang w:eastAsia="cs-CZ"/>
        </w:rPr>
        <w:t>16 615 v</w:t>
      </w:r>
      <w:r w:rsidR="00570F5F">
        <w:rPr>
          <w:rFonts w:ascii="Arial" w:eastAsia="Times New Roman" w:hAnsi="Arial" w:cs="Arial"/>
          <w:lang w:eastAsia="cs-CZ"/>
        </w:rPr>
        <w:t> </w:t>
      </w:r>
      <w:r w:rsidRPr="00272ED4">
        <w:rPr>
          <w:rFonts w:ascii="Arial" w:eastAsia="Times New Roman" w:hAnsi="Arial" w:cs="Arial"/>
          <w:lang w:eastAsia="cs-CZ"/>
        </w:rPr>
        <w:t>roce 201</w:t>
      </w:r>
      <w:r>
        <w:rPr>
          <w:rFonts w:ascii="Arial" w:eastAsia="Times New Roman" w:hAnsi="Arial" w:cs="Arial"/>
          <w:lang w:eastAsia="cs-CZ"/>
        </w:rPr>
        <w:t>6</w:t>
      </w:r>
      <w:r w:rsidRPr="00272ED4">
        <w:rPr>
          <w:rFonts w:ascii="Arial" w:eastAsia="Times New Roman" w:hAnsi="Arial" w:cs="Arial"/>
          <w:lang w:eastAsia="cs-CZ"/>
        </w:rPr>
        <w:t>) a</w:t>
      </w:r>
      <w:r>
        <w:rPr>
          <w:rFonts w:ascii="Arial" w:eastAsia="Times New Roman" w:hAnsi="Arial" w:cs="Arial"/>
          <w:lang w:eastAsia="cs-CZ"/>
        </w:rPr>
        <w:t> </w:t>
      </w:r>
      <w:r w:rsidRPr="00272ED4">
        <w:rPr>
          <w:rFonts w:ascii="Arial" w:eastAsia="Times New Roman" w:hAnsi="Arial" w:cs="Arial"/>
          <w:lang w:eastAsia="cs-CZ"/>
        </w:rPr>
        <w:t xml:space="preserve">meziročně </w:t>
      </w:r>
      <w:r>
        <w:rPr>
          <w:rFonts w:ascii="Arial" w:eastAsia="Times New Roman" w:hAnsi="Arial" w:cs="Arial"/>
          <w:lang w:eastAsia="cs-CZ"/>
        </w:rPr>
        <w:t>stagnuje v celém období.</w:t>
      </w:r>
      <w:r w:rsidRPr="00272ED4">
        <w:rPr>
          <w:rFonts w:ascii="Arial" w:eastAsia="Times New Roman" w:hAnsi="Arial" w:cs="Arial"/>
          <w:lang w:eastAsia="cs-CZ"/>
        </w:rPr>
        <w:t xml:space="preserve"> </w:t>
      </w:r>
    </w:p>
    <w:p w:rsidR="00EF25A6" w:rsidRPr="00272ED4" w:rsidRDefault="00EF25A6" w:rsidP="00EF25A6">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Z pohledu přepočtených osob</w:t>
      </w:r>
      <w:r w:rsidRPr="00272ED4">
        <w:rPr>
          <w:rFonts w:ascii="Arial" w:eastAsia="Times New Roman" w:hAnsi="Arial" w:cs="Arial"/>
          <w:lang w:eastAsia="cs-CZ"/>
        </w:rPr>
        <w:t xml:space="preserve"> na </w:t>
      </w:r>
      <w:r>
        <w:rPr>
          <w:rFonts w:ascii="Arial" w:eastAsia="Times New Roman" w:hAnsi="Arial" w:cs="Arial"/>
          <w:lang w:eastAsia="cs-CZ"/>
        </w:rPr>
        <w:t xml:space="preserve">FTE </w:t>
      </w:r>
      <w:r w:rsidRPr="00272ED4">
        <w:rPr>
          <w:rFonts w:ascii="Arial" w:eastAsia="Times New Roman" w:hAnsi="Arial" w:cs="Arial"/>
          <w:lang w:eastAsia="cs-CZ"/>
        </w:rPr>
        <w:t xml:space="preserve">je </w:t>
      </w:r>
      <w:r>
        <w:rPr>
          <w:rFonts w:ascii="Arial" w:eastAsia="Times New Roman" w:hAnsi="Arial" w:cs="Arial"/>
          <w:lang w:eastAsia="cs-CZ"/>
        </w:rPr>
        <w:t xml:space="preserve">v roce 2016 </w:t>
      </w:r>
      <w:r w:rsidRPr="00272ED4">
        <w:rPr>
          <w:rFonts w:ascii="Arial" w:eastAsia="Times New Roman" w:hAnsi="Arial" w:cs="Arial"/>
          <w:lang w:eastAsia="cs-CZ"/>
        </w:rPr>
        <w:t>dominance podnikatelského sektoru ještě výraznější</w:t>
      </w:r>
      <w:r>
        <w:rPr>
          <w:rFonts w:ascii="Arial" w:eastAsia="Times New Roman" w:hAnsi="Arial" w:cs="Arial"/>
          <w:lang w:eastAsia="cs-CZ"/>
        </w:rPr>
        <w:t xml:space="preserve"> a dosahuje opět rekordního podílu ve sledovaném období</w:t>
      </w:r>
      <w:r w:rsidRPr="00272ED4">
        <w:rPr>
          <w:rFonts w:ascii="Arial" w:eastAsia="Times New Roman" w:hAnsi="Arial" w:cs="Arial"/>
          <w:lang w:eastAsia="cs-CZ"/>
        </w:rPr>
        <w:t xml:space="preserve"> (5</w:t>
      </w:r>
      <w:r>
        <w:rPr>
          <w:rFonts w:ascii="Arial" w:eastAsia="Times New Roman" w:hAnsi="Arial" w:cs="Arial"/>
          <w:lang w:eastAsia="cs-CZ"/>
        </w:rPr>
        <w:t>6,7</w:t>
      </w:r>
      <w:r w:rsidRPr="00272ED4">
        <w:rPr>
          <w:rFonts w:ascii="Arial" w:eastAsia="Times New Roman" w:hAnsi="Arial" w:cs="Arial"/>
          <w:lang w:eastAsia="cs-CZ"/>
        </w:rPr>
        <w:t xml:space="preserve"> % </w:t>
      </w:r>
      <w:r>
        <w:rPr>
          <w:rFonts w:ascii="Arial" w:eastAsia="Times New Roman" w:hAnsi="Arial" w:cs="Arial"/>
          <w:lang w:eastAsia="cs-CZ"/>
        </w:rPr>
        <w:t>vs.</w:t>
      </w:r>
      <w:r w:rsidRPr="00272ED4">
        <w:rPr>
          <w:rFonts w:ascii="Arial" w:eastAsia="Times New Roman" w:hAnsi="Arial" w:cs="Arial"/>
          <w:lang w:eastAsia="cs-CZ"/>
        </w:rPr>
        <w:t xml:space="preserve"> </w:t>
      </w:r>
      <w:r>
        <w:rPr>
          <w:rFonts w:ascii="Arial" w:eastAsia="Times New Roman" w:hAnsi="Arial" w:cs="Arial"/>
          <w:lang w:eastAsia="cs-CZ"/>
        </w:rPr>
        <w:t>23,1</w:t>
      </w:r>
      <w:r w:rsidRPr="00272ED4">
        <w:rPr>
          <w:rFonts w:ascii="Arial" w:eastAsia="Times New Roman" w:hAnsi="Arial" w:cs="Arial"/>
          <w:lang w:eastAsia="cs-CZ"/>
        </w:rPr>
        <w:t xml:space="preserve"> % vysokoškolského sektoru a </w:t>
      </w:r>
      <w:r>
        <w:rPr>
          <w:rFonts w:ascii="Arial" w:eastAsia="Times New Roman" w:hAnsi="Arial" w:cs="Arial"/>
          <w:lang w:eastAsia="cs-CZ"/>
        </w:rPr>
        <w:t>20</w:t>
      </w:r>
      <w:r w:rsidRPr="00272ED4">
        <w:rPr>
          <w:rFonts w:ascii="Arial" w:eastAsia="Times New Roman" w:hAnsi="Arial" w:cs="Arial"/>
          <w:lang w:eastAsia="cs-CZ"/>
        </w:rPr>
        <w:t> %</w:t>
      </w:r>
      <w:r>
        <w:rPr>
          <w:rFonts w:ascii="Arial" w:eastAsia="Times New Roman" w:hAnsi="Arial" w:cs="Arial"/>
          <w:lang w:eastAsia="cs-CZ"/>
        </w:rPr>
        <w:t xml:space="preserve"> </w:t>
      </w:r>
      <w:r w:rsidRPr="00272ED4">
        <w:rPr>
          <w:rFonts w:ascii="Arial" w:eastAsia="Times New Roman" w:hAnsi="Arial" w:cs="Arial"/>
          <w:lang w:eastAsia="cs-CZ"/>
        </w:rPr>
        <w:t xml:space="preserve">vládního). To je způsobeno velkým rozdílem mezi počtem evidovaných </w:t>
      </w:r>
      <w:r>
        <w:rPr>
          <w:rFonts w:ascii="Arial" w:eastAsia="Times New Roman" w:hAnsi="Arial" w:cs="Arial"/>
          <w:lang w:eastAsia="cs-CZ"/>
        </w:rPr>
        <w:t>fyzických osob</w:t>
      </w:r>
      <w:r w:rsidRPr="00272ED4">
        <w:rPr>
          <w:rFonts w:ascii="Arial" w:eastAsia="Times New Roman" w:hAnsi="Arial" w:cs="Arial"/>
          <w:lang w:eastAsia="cs-CZ"/>
        </w:rPr>
        <w:t xml:space="preserve"> (HC) a počtem plných pracovních úvazků (FTE)</w:t>
      </w:r>
      <w:r>
        <w:rPr>
          <w:rFonts w:ascii="Arial" w:eastAsia="Times New Roman" w:hAnsi="Arial" w:cs="Arial"/>
          <w:lang w:eastAsia="cs-CZ"/>
        </w:rPr>
        <w:t xml:space="preserve"> napříč sektory</w:t>
      </w:r>
      <w:r w:rsidRPr="00272ED4">
        <w:rPr>
          <w:rFonts w:ascii="Arial" w:eastAsia="Times New Roman" w:hAnsi="Arial" w:cs="Arial"/>
          <w:lang w:eastAsia="cs-CZ"/>
        </w:rPr>
        <w:t>. Zatímco u</w:t>
      </w:r>
      <w:r>
        <w:rPr>
          <w:rFonts w:ascii="Arial" w:eastAsia="Times New Roman" w:hAnsi="Arial" w:cs="Arial"/>
          <w:lang w:eastAsia="cs-CZ"/>
        </w:rPr>
        <w:t> </w:t>
      </w:r>
      <w:r w:rsidRPr="00272ED4">
        <w:rPr>
          <w:rFonts w:ascii="Arial" w:eastAsia="Times New Roman" w:hAnsi="Arial" w:cs="Arial"/>
          <w:lang w:eastAsia="cs-CZ"/>
        </w:rPr>
        <w:t>podnikatelského a vládního sektoru činí rozdíl po přepočtu</w:t>
      </w:r>
      <w:r>
        <w:rPr>
          <w:rFonts w:ascii="Arial" w:eastAsia="Times New Roman" w:hAnsi="Arial" w:cs="Arial"/>
          <w:lang w:eastAsia="cs-CZ"/>
        </w:rPr>
        <w:t xml:space="preserve"> přibližně 25</w:t>
      </w:r>
      <w:r w:rsidRPr="00272ED4">
        <w:rPr>
          <w:rFonts w:ascii="Arial" w:eastAsia="Times New Roman" w:hAnsi="Arial" w:cs="Arial"/>
          <w:lang w:eastAsia="cs-CZ"/>
        </w:rPr>
        <w:t xml:space="preserve"> %, u sektoru vysokoškolského je to </w:t>
      </w:r>
      <w:r>
        <w:rPr>
          <w:rFonts w:ascii="Arial" w:eastAsia="Times New Roman" w:hAnsi="Arial" w:cs="Arial"/>
          <w:lang w:eastAsia="cs-CZ"/>
        </w:rPr>
        <w:t>více než</w:t>
      </w:r>
      <w:r w:rsidRPr="00272ED4">
        <w:rPr>
          <w:rFonts w:ascii="Arial" w:eastAsia="Times New Roman" w:hAnsi="Arial" w:cs="Arial"/>
          <w:lang w:eastAsia="cs-CZ"/>
        </w:rPr>
        <w:t xml:space="preserve"> polovina (</w:t>
      </w:r>
      <w:r>
        <w:rPr>
          <w:rFonts w:ascii="Arial" w:eastAsia="Times New Roman" w:hAnsi="Arial" w:cs="Arial"/>
          <w:lang w:eastAsia="cs-CZ"/>
        </w:rPr>
        <w:t>31,9</w:t>
      </w:r>
      <w:r w:rsidRPr="00272ED4">
        <w:rPr>
          <w:rFonts w:ascii="Arial" w:eastAsia="Times New Roman" w:hAnsi="Arial" w:cs="Arial"/>
          <w:lang w:eastAsia="cs-CZ"/>
        </w:rPr>
        <w:t xml:space="preserve"> tis</w:t>
      </w:r>
      <w:r>
        <w:rPr>
          <w:rFonts w:ascii="Arial" w:eastAsia="Times New Roman" w:hAnsi="Arial" w:cs="Arial"/>
          <w:lang w:eastAsia="cs-CZ"/>
        </w:rPr>
        <w:t>.</w:t>
      </w:r>
      <w:r w:rsidRPr="00272ED4">
        <w:rPr>
          <w:rFonts w:ascii="Arial" w:eastAsia="Times New Roman" w:hAnsi="Arial" w:cs="Arial"/>
          <w:lang w:eastAsia="cs-CZ"/>
        </w:rPr>
        <w:t xml:space="preserve"> </w:t>
      </w:r>
      <w:r>
        <w:rPr>
          <w:rFonts w:ascii="Arial" w:eastAsia="Times New Roman" w:hAnsi="Arial" w:cs="Arial"/>
          <w:lang w:eastAsia="cs-CZ"/>
        </w:rPr>
        <w:t>fyzických osob vs.</w:t>
      </w:r>
      <w:r w:rsidRPr="00272ED4">
        <w:rPr>
          <w:rFonts w:ascii="Arial" w:eastAsia="Times New Roman" w:hAnsi="Arial" w:cs="Arial"/>
          <w:lang w:eastAsia="cs-CZ"/>
        </w:rPr>
        <w:t xml:space="preserve"> </w:t>
      </w:r>
      <w:r>
        <w:rPr>
          <w:rFonts w:ascii="Arial" w:eastAsia="Times New Roman" w:hAnsi="Arial" w:cs="Arial"/>
          <w:lang w:eastAsia="cs-CZ"/>
        </w:rPr>
        <w:t>15,2</w:t>
      </w:r>
      <w:r w:rsidRPr="00272ED4">
        <w:rPr>
          <w:rFonts w:ascii="Arial" w:eastAsia="Times New Roman" w:hAnsi="Arial" w:cs="Arial"/>
          <w:lang w:eastAsia="cs-CZ"/>
        </w:rPr>
        <w:t xml:space="preserve"> tis. FTE). Uvedený rozdíl je ovlivněn </w:t>
      </w:r>
      <w:r>
        <w:rPr>
          <w:rFonts w:ascii="Arial" w:eastAsia="Times New Roman" w:hAnsi="Arial" w:cs="Arial"/>
          <w:lang w:eastAsia="cs-CZ"/>
        </w:rPr>
        <w:t xml:space="preserve">komplikacemi při vykazování pouze výzkumných a vývojových </w:t>
      </w:r>
      <w:r w:rsidRPr="00676394">
        <w:rPr>
          <w:rFonts w:ascii="Arial" w:eastAsia="Times New Roman" w:hAnsi="Arial" w:cs="Arial"/>
          <w:lang w:eastAsia="cs-CZ"/>
        </w:rPr>
        <w:t>činností,</w:t>
      </w:r>
      <w:r w:rsidRPr="00676394">
        <w:rPr>
          <w:rFonts w:ascii="Arial" w:eastAsia="Times New Roman" w:hAnsi="Arial" w:cs="Arial"/>
          <w:vertAlign w:val="superscript"/>
          <w:lang w:eastAsia="cs-CZ"/>
        </w:rPr>
        <w:footnoteReference w:id="25"/>
      </w:r>
      <w:r w:rsidRPr="00272ED4">
        <w:rPr>
          <w:rFonts w:ascii="Arial" w:eastAsia="Times New Roman" w:hAnsi="Arial" w:cs="Arial"/>
          <w:lang w:eastAsia="cs-CZ"/>
        </w:rPr>
        <w:t xml:space="preserve"> může však indikovat vyšší výskyt částečných pracovních úvazků ve</w:t>
      </w:r>
      <w:r>
        <w:rPr>
          <w:rFonts w:ascii="Arial" w:eastAsia="Times New Roman" w:hAnsi="Arial" w:cs="Arial"/>
          <w:lang w:eastAsia="cs-CZ"/>
        </w:rPr>
        <w:t> </w:t>
      </w:r>
      <w:r w:rsidRPr="00272ED4">
        <w:rPr>
          <w:rFonts w:ascii="Arial" w:eastAsia="Times New Roman" w:hAnsi="Arial" w:cs="Arial"/>
          <w:lang w:eastAsia="cs-CZ"/>
        </w:rPr>
        <w:t>vysokoškolském sektoru.</w:t>
      </w:r>
    </w:p>
    <w:p w:rsidR="00EF25A6" w:rsidRDefault="00EF25A6" w:rsidP="00EF25A6">
      <w:pPr>
        <w:rPr>
          <w:rFonts w:ascii="Arial" w:eastAsia="Times New Roman" w:hAnsi="Arial" w:cs="Times New Roman"/>
          <w:b/>
          <w:szCs w:val="24"/>
          <w:lang w:eastAsia="cs-CZ"/>
        </w:rPr>
      </w:pPr>
      <w:r>
        <w:br w:type="page"/>
      </w:r>
    </w:p>
    <w:p w:rsidR="00EF25A6" w:rsidRPr="00CA3F24" w:rsidRDefault="00EF25A6" w:rsidP="00EF25A6">
      <w:pPr>
        <w:pStyle w:val="Obrzek-nadpis"/>
      </w:pPr>
      <w:r w:rsidRPr="00CA3F24">
        <w:lastRenderedPageBreak/>
        <w:t>Obr. 4.</w:t>
      </w:r>
      <w:r>
        <w:t>2:</w:t>
      </w:r>
      <w:r w:rsidRPr="00CA3F24">
        <w:t xml:space="preserve"> Počet zaměstnanců ve výzkumu a vývoji</w:t>
      </w:r>
      <w:r>
        <w:t xml:space="preserve"> v </w:t>
      </w:r>
      <w:r w:rsidRPr="00CA3F24">
        <w:t>ČR podle sektorů</w:t>
      </w:r>
      <w:r>
        <w:t xml:space="preserve"> v letech 2008–</w:t>
      </w:r>
      <w:r w:rsidRPr="00CA3F24">
        <w:t>201</w:t>
      </w:r>
      <w:r>
        <w:t>6</w:t>
      </w:r>
    </w:p>
    <w:p w:rsidR="00EF25A6" w:rsidRDefault="00EF25A6" w:rsidP="00EF25A6">
      <w:pPr>
        <w:spacing w:after="0"/>
        <w:jc w:val="center"/>
      </w:pPr>
      <w:r w:rsidRPr="00CB6551">
        <w:t xml:space="preserve"> </w:t>
      </w:r>
      <w:r>
        <w:rPr>
          <w:noProof/>
          <w:lang w:eastAsia="cs-CZ"/>
        </w:rPr>
        <w:drawing>
          <wp:inline distT="0" distB="0" distL="0" distR="0" wp14:anchorId="647AC2A6" wp14:editId="548A34BE">
            <wp:extent cx="4752975" cy="2847975"/>
            <wp:effectExtent l="0" t="0" r="9525"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F25A6" w:rsidRPr="00CA3F24" w:rsidRDefault="00EF25A6" w:rsidP="00EF25A6">
      <w:pPr>
        <w:pStyle w:val="Zdroj"/>
      </w:pPr>
      <w:r w:rsidRPr="00CA3F24">
        <w:t xml:space="preserve">Zdroj </w:t>
      </w:r>
      <w:r w:rsidRPr="00F224E6">
        <w:t>dat</w:t>
      </w:r>
      <w:r w:rsidRPr="00CA3F24">
        <w:t>: ČSÚ</w:t>
      </w:r>
    </w:p>
    <w:p w:rsidR="00EF25A6" w:rsidRDefault="00EF25A6" w:rsidP="00EF25A6">
      <w:pPr>
        <w:pStyle w:val="komentzaobrzkem"/>
        <w:spacing w:after="0"/>
      </w:pPr>
      <w:r w:rsidRPr="00CA3F24">
        <w:t xml:space="preserve">Je uveden evidenční </w:t>
      </w:r>
      <w:r w:rsidRPr="00E540D1">
        <w:t>počet</w:t>
      </w:r>
      <w:r w:rsidRPr="00CA3F24">
        <w:t xml:space="preserve"> zaměstnanců (HC) i přepočet na plný </w:t>
      </w:r>
      <w:r>
        <w:t xml:space="preserve">roční </w:t>
      </w:r>
      <w:r w:rsidRPr="00CA3F24">
        <w:t>pracovní úvazek (FTE)</w:t>
      </w:r>
      <w:r>
        <w:t xml:space="preserve"> věnovaný pouze </w:t>
      </w:r>
      <w:proofErr w:type="spellStart"/>
      <w:r>
        <w:t>VaV</w:t>
      </w:r>
      <w:proofErr w:type="spellEnd"/>
      <w:r>
        <w:t>.</w:t>
      </w:r>
    </w:p>
    <w:p w:rsidR="00EF25A6" w:rsidRDefault="00EF25A6" w:rsidP="00EF25A6">
      <w:pPr>
        <w:pStyle w:val="komentzaobrzkem"/>
        <w:spacing w:after="240"/>
      </w:pPr>
      <w:r>
        <w:t>Regresními křivkami je znázorněn trend pro evidenční počty zaměstnanců (HC).</w:t>
      </w:r>
    </w:p>
    <w:p w:rsidR="00EF25A6" w:rsidRDefault="00EF25A6" w:rsidP="00EF25A6">
      <w:pPr>
        <w:spacing w:after="0" w:line="360" w:lineRule="auto"/>
        <w:ind w:firstLine="709"/>
        <w:jc w:val="both"/>
        <w:rPr>
          <w:rFonts w:ascii="Arial" w:eastAsia="Times New Roman" w:hAnsi="Arial" w:cs="Arial"/>
          <w:lang w:eastAsia="cs-CZ"/>
        </w:rPr>
      </w:pPr>
      <w:r w:rsidRPr="00676394">
        <w:rPr>
          <w:rFonts w:ascii="Arial" w:eastAsia="Times New Roman" w:hAnsi="Arial" w:cs="Arial"/>
          <w:lang w:eastAsia="cs-CZ"/>
        </w:rPr>
        <w:t xml:space="preserve">Mezinárodní srovnání počtu zaměstnanců ve výzkumu a vývoji s ohledem na sektor, ve kterém zaměstnanci působí, uvádí obrázek 4.3 (uvedeny jsou údaje přepočtené na plný pracovní úvazek v relativním vyjádření na 1 000 obyvatel). Podobná situace jako v ČR, tj. mírná převaha zaměstnanců v podnikatelském sektoru nad veřejným sektorem po přepočtu na plný pracovní úvazek na 1000 obyvatel, je </w:t>
      </w:r>
      <w:r w:rsidR="00C9668E">
        <w:rPr>
          <w:rFonts w:ascii="Arial" w:eastAsia="Times New Roman" w:hAnsi="Arial" w:cs="Arial"/>
          <w:lang w:eastAsia="cs-CZ"/>
        </w:rPr>
        <w:t>např. v Belgii, Francii či Irsku</w:t>
      </w:r>
      <w:r w:rsidRPr="00676394">
        <w:rPr>
          <w:rFonts w:ascii="Arial" w:eastAsia="Times New Roman" w:hAnsi="Arial" w:cs="Arial"/>
          <w:lang w:eastAsia="cs-CZ"/>
        </w:rPr>
        <w:t xml:space="preserve">. Mírnou převahu zaměstnanců v podnikatelském sektoru nad veřejným vykazují rovněž Maďarsko či Itálie, ve výzkumu a vývoji tam však pracuje výrazně méně zaměstnanců, než je tomu v ČR. V zemích, jako jsou Německo, Rakousko, Nizozemsko, Švédsko nebo Slovinsko, je převaha zaměstnanců v podnikatelském sektoru ještě výraznější. Tyto země jsou v počtu zaměstnanců ve veřejném sektoru v relativním vyjádření na 1000 obyvatel srovnatelné s ČR, avšak v počtech zaměstnanců v podnikatelském sektoru ČR výrazně překonávají. </w:t>
      </w:r>
      <w:r w:rsidRPr="00F55CD6">
        <w:rPr>
          <w:rFonts w:ascii="Arial" w:eastAsia="Times New Roman" w:hAnsi="Arial" w:cs="Arial"/>
          <w:lang w:eastAsia="cs-CZ"/>
        </w:rPr>
        <w:t xml:space="preserve">To částečně koresponduje s rozložením výdajů na </w:t>
      </w:r>
      <w:proofErr w:type="spellStart"/>
      <w:r w:rsidRPr="00F55CD6">
        <w:rPr>
          <w:rFonts w:ascii="Arial" w:eastAsia="Times New Roman" w:hAnsi="Arial" w:cs="Arial"/>
          <w:lang w:eastAsia="cs-CZ"/>
        </w:rPr>
        <w:t>VaV</w:t>
      </w:r>
      <w:proofErr w:type="spellEnd"/>
      <w:r w:rsidRPr="00F55CD6">
        <w:rPr>
          <w:rFonts w:ascii="Arial" w:eastAsia="Times New Roman" w:hAnsi="Arial" w:cs="Arial"/>
          <w:lang w:eastAsia="cs-CZ"/>
        </w:rPr>
        <w:t xml:space="preserve"> mezi sektory, resp. zdrojů, z nichž jsou kryty. V Německu, Švédsku, Švýcar</w:t>
      </w:r>
      <w:r w:rsidR="00F55CD6">
        <w:rPr>
          <w:rFonts w:ascii="Arial" w:eastAsia="Times New Roman" w:hAnsi="Arial" w:cs="Arial"/>
          <w:lang w:eastAsia="cs-CZ"/>
        </w:rPr>
        <w:t>sku, ale také např. v</w:t>
      </w:r>
      <w:r w:rsidR="002123CC">
        <w:rPr>
          <w:rFonts w:ascii="Arial" w:eastAsia="Times New Roman" w:hAnsi="Arial" w:cs="Arial"/>
          <w:lang w:eastAsia="cs-CZ"/>
        </w:rPr>
        <w:t> </w:t>
      </w:r>
      <w:r w:rsidR="00F55CD6">
        <w:rPr>
          <w:rFonts w:ascii="Arial" w:eastAsia="Times New Roman" w:hAnsi="Arial" w:cs="Arial"/>
          <w:lang w:eastAsia="cs-CZ"/>
        </w:rPr>
        <w:t>Dánsku</w:t>
      </w:r>
      <w:r w:rsidR="002123CC">
        <w:rPr>
          <w:rFonts w:ascii="Arial" w:eastAsia="Times New Roman" w:hAnsi="Arial" w:cs="Arial"/>
          <w:lang w:eastAsia="cs-CZ"/>
        </w:rPr>
        <w:t xml:space="preserve"> či</w:t>
      </w:r>
      <w:r w:rsidR="00F55CD6">
        <w:rPr>
          <w:rFonts w:ascii="Arial" w:eastAsia="Times New Roman" w:hAnsi="Arial" w:cs="Arial"/>
          <w:lang w:eastAsia="cs-CZ"/>
        </w:rPr>
        <w:t xml:space="preserve"> </w:t>
      </w:r>
      <w:r w:rsidRPr="00F55CD6">
        <w:rPr>
          <w:rFonts w:ascii="Arial" w:eastAsia="Times New Roman" w:hAnsi="Arial" w:cs="Arial"/>
          <w:lang w:eastAsia="cs-CZ"/>
        </w:rPr>
        <w:t>Finsku</w:t>
      </w:r>
      <w:r w:rsidR="00F55CD6">
        <w:rPr>
          <w:rFonts w:ascii="Arial" w:eastAsia="Times New Roman" w:hAnsi="Arial" w:cs="Arial"/>
          <w:lang w:eastAsia="cs-CZ"/>
        </w:rPr>
        <w:t xml:space="preserve"> </w:t>
      </w:r>
      <w:r w:rsidR="002123CC">
        <w:rPr>
          <w:rFonts w:ascii="Arial" w:eastAsia="Times New Roman" w:hAnsi="Arial" w:cs="Arial"/>
          <w:lang w:eastAsia="cs-CZ"/>
        </w:rPr>
        <w:t xml:space="preserve">činí vzájemný poměr domácích podnikatelských a </w:t>
      </w:r>
      <w:r w:rsidR="002D131C">
        <w:rPr>
          <w:rFonts w:ascii="Arial" w:eastAsia="Times New Roman" w:hAnsi="Arial" w:cs="Arial"/>
          <w:lang w:eastAsia="cs-CZ"/>
        </w:rPr>
        <w:t xml:space="preserve">domácích </w:t>
      </w:r>
      <w:r w:rsidR="002123CC">
        <w:rPr>
          <w:rFonts w:ascii="Arial" w:eastAsia="Times New Roman" w:hAnsi="Arial" w:cs="Arial"/>
          <w:lang w:eastAsia="cs-CZ"/>
        </w:rPr>
        <w:t xml:space="preserve">veřejných </w:t>
      </w:r>
      <w:r w:rsidR="002123CC" w:rsidRPr="002123CC">
        <w:rPr>
          <w:rFonts w:ascii="Arial" w:eastAsia="Times New Roman" w:hAnsi="Arial" w:cs="Arial"/>
          <w:lang w:eastAsia="cs-CZ"/>
        </w:rPr>
        <w:t xml:space="preserve">zdrojů přibližně 2:1, </w:t>
      </w:r>
      <w:r w:rsidR="002123CC" w:rsidRPr="002123CC">
        <w:rPr>
          <w:rFonts w:ascii="Arial" w:hAnsi="Arial" w:cs="Arial"/>
        </w:rPr>
        <w:t xml:space="preserve">v Jižní Koreji </w:t>
      </w:r>
      <w:r w:rsidRPr="002123CC">
        <w:rPr>
          <w:rFonts w:ascii="Arial" w:hAnsi="Arial" w:cs="Arial"/>
        </w:rPr>
        <w:t xml:space="preserve">přibližně 3:1, v Číně </w:t>
      </w:r>
      <w:r w:rsidR="002123CC" w:rsidRPr="002123CC">
        <w:rPr>
          <w:rFonts w:ascii="Arial" w:hAnsi="Arial" w:cs="Arial"/>
        </w:rPr>
        <w:t>a ve Slovinsku přibližně 3,5</w:t>
      </w:r>
      <w:r w:rsidRPr="002123CC">
        <w:rPr>
          <w:rFonts w:ascii="Arial" w:hAnsi="Arial" w:cs="Arial"/>
        </w:rPr>
        <w:t xml:space="preserve">:1, v Japonsku 5:1, </w:t>
      </w:r>
      <w:r w:rsidRPr="002123CC">
        <w:rPr>
          <w:rFonts w:ascii="Arial" w:eastAsia="Times New Roman" w:hAnsi="Arial" w:cs="Arial"/>
          <w:lang w:eastAsia="cs-CZ"/>
        </w:rPr>
        <w:t xml:space="preserve">zatímco v ČR pouze cca </w:t>
      </w:r>
      <w:r w:rsidR="000479F0" w:rsidRPr="002123CC">
        <w:rPr>
          <w:rFonts w:ascii="Arial" w:eastAsia="Times New Roman" w:hAnsi="Arial" w:cs="Arial"/>
          <w:lang w:eastAsia="cs-CZ"/>
        </w:rPr>
        <w:t>1</w:t>
      </w:r>
      <w:r w:rsidRPr="002123CC">
        <w:rPr>
          <w:rFonts w:ascii="Arial" w:eastAsia="Times New Roman" w:hAnsi="Arial" w:cs="Arial"/>
          <w:lang w:eastAsia="cs-CZ"/>
        </w:rPr>
        <w:t>:1.</w:t>
      </w:r>
      <w:r w:rsidRPr="002123CC">
        <w:rPr>
          <w:rStyle w:val="Znakapoznpodarou"/>
          <w:rFonts w:ascii="Arial" w:eastAsia="Times New Roman" w:hAnsi="Arial" w:cs="Arial"/>
          <w:lang w:eastAsia="cs-CZ"/>
        </w:rPr>
        <w:footnoteReference w:id="26"/>
      </w:r>
      <w:r w:rsidRPr="002123CC">
        <w:rPr>
          <w:rFonts w:ascii="Arial" w:eastAsia="Times New Roman" w:hAnsi="Arial" w:cs="Arial"/>
          <w:i/>
          <w:lang w:eastAsia="cs-CZ"/>
        </w:rPr>
        <w:t xml:space="preserve"> </w:t>
      </w:r>
      <w:r w:rsidRPr="002123CC">
        <w:rPr>
          <w:rFonts w:ascii="Arial" w:eastAsia="Times New Roman" w:hAnsi="Arial" w:cs="Arial"/>
          <w:lang w:eastAsia="cs-CZ"/>
        </w:rPr>
        <w:t>Výrazně nižší zastoupení zaměstnanců v podnikatelském sektoru</w:t>
      </w:r>
      <w:r w:rsidRPr="00676394">
        <w:rPr>
          <w:rFonts w:ascii="Arial" w:eastAsia="Times New Roman" w:hAnsi="Arial" w:cs="Arial"/>
          <w:lang w:eastAsia="cs-CZ"/>
        </w:rPr>
        <w:t xml:space="preserve"> při srovnatelných počtech zaměstnanců ve veřejném sektoru vykazují např. Portugalsko, Estonsko nebo Slovensko.</w:t>
      </w:r>
    </w:p>
    <w:p w:rsidR="00EF25A6" w:rsidRPr="00774FCC" w:rsidRDefault="00EF25A6" w:rsidP="00EF25A6">
      <w:pPr>
        <w:pStyle w:val="Obrzek-nadpis"/>
        <w:rPr>
          <w:highlight w:val="yellow"/>
        </w:rPr>
      </w:pPr>
      <w:r w:rsidRPr="00627DED">
        <w:lastRenderedPageBreak/>
        <w:t>Obr. 4.3: Počet zaměstnanců ve výzkumu a vývoji</w:t>
      </w:r>
      <w:r>
        <w:t xml:space="preserve"> v </w:t>
      </w:r>
      <w:r w:rsidRPr="00627DED">
        <w:t>ČR a ve vybraných zemích podle sektoru</w:t>
      </w:r>
      <w:r>
        <w:t xml:space="preserve"> v </w:t>
      </w:r>
      <w:r w:rsidRPr="00627DED">
        <w:t>roce 201</w:t>
      </w:r>
      <w:r>
        <w:t>5</w:t>
      </w:r>
      <w:r w:rsidRPr="00627DED">
        <w:t xml:space="preserve"> (FTE na 1 000 obyvatel)</w:t>
      </w:r>
    </w:p>
    <w:p w:rsidR="00EF25A6" w:rsidRPr="00774FCC" w:rsidRDefault="002245A9" w:rsidP="00EF25A6">
      <w:pPr>
        <w:pStyle w:val="Zdroj"/>
        <w:jc w:val="both"/>
        <w:rPr>
          <w:highlight w:val="yellow"/>
        </w:rPr>
      </w:pPr>
      <w:r>
        <w:rPr>
          <w:noProof/>
        </w:rPr>
        <w:drawing>
          <wp:inline distT="0" distB="0" distL="0" distR="0" wp14:anchorId="379F72C5">
            <wp:extent cx="6498590" cy="513334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8590" cy="5133340"/>
                    </a:xfrm>
                    <a:prstGeom prst="rect">
                      <a:avLst/>
                    </a:prstGeom>
                    <a:noFill/>
                  </pic:spPr>
                </pic:pic>
              </a:graphicData>
            </a:graphic>
          </wp:inline>
        </w:drawing>
      </w:r>
    </w:p>
    <w:p w:rsidR="00EF25A6" w:rsidRPr="00DE3C1E" w:rsidRDefault="00EF25A6" w:rsidP="00EF25A6">
      <w:pPr>
        <w:pStyle w:val="Zdroj"/>
      </w:pPr>
      <w:r w:rsidRPr="00DE3C1E">
        <w:t xml:space="preserve">Zdroj dat: </w:t>
      </w:r>
      <w:proofErr w:type="spellStart"/>
      <w:r w:rsidRPr="00DE3C1E">
        <w:t>Eurostat</w:t>
      </w:r>
      <w:proofErr w:type="spellEnd"/>
      <w:r w:rsidRPr="00DE3C1E">
        <w:t xml:space="preserve"> (</w:t>
      </w:r>
      <w:proofErr w:type="spellStart"/>
      <w:r w:rsidRPr="00DE3C1E">
        <w:t>Population</w:t>
      </w:r>
      <w:proofErr w:type="spellEnd"/>
      <w:r w:rsidRPr="00DE3C1E">
        <w:t xml:space="preserve"> and </w:t>
      </w:r>
      <w:proofErr w:type="spellStart"/>
      <w:r w:rsidRPr="00DE3C1E">
        <w:t>employment</w:t>
      </w:r>
      <w:proofErr w:type="spellEnd"/>
      <w:r w:rsidRPr="00DE3C1E">
        <w:t>, R</w:t>
      </w:r>
      <w:r w:rsidRPr="00DE3C1E">
        <w:rPr>
          <w:rFonts w:cs="Arial"/>
        </w:rPr>
        <w:t>&amp;</w:t>
      </w:r>
      <w:r w:rsidRPr="00DE3C1E">
        <w:t xml:space="preserve">D </w:t>
      </w:r>
      <w:proofErr w:type="spellStart"/>
      <w:r w:rsidRPr="00DE3C1E">
        <w:t>personnel</w:t>
      </w:r>
      <w:proofErr w:type="spellEnd"/>
      <w:r w:rsidRPr="00DE3C1E">
        <w:t>), OECD (</w:t>
      </w:r>
      <w:proofErr w:type="spellStart"/>
      <w:r w:rsidRPr="00DE3C1E">
        <w:t>Population</w:t>
      </w:r>
      <w:proofErr w:type="spellEnd"/>
      <w:r w:rsidRPr="00DE3C1E">
        <w:t xml:space="preserve"> </w:t>
      </w:r>
      <w:proofErr w:type="spellStart"/>
      <w:r w:rsidRPr="00DE3C1E">
        <w:t>statistics</w:t>
      </w:r>
      <w:proofErr w:type="spellEnd"/>
      <w:r w:rsidRPr="00DE3C1E">
        <w:t>, R</w:t>
      </w:r>
      <w:r w:rsidRPr="00DE3C1E">
        <w:rPr>
          <w:rFonts w:cs="Arial"/>
        </w:rPr>
        <w:t>&amp;</w:t>
      </w:r>
      <w:r w:rsidRPr="00DE3C1E">
        <w:t xml:space="preserve">D </w:t>
      </w:r>
      <w:proofErr w:type="spellStart"/>
      <w:r w:rsidRPr="00DE3C1E">
        <w:t>statistics</w:t>
      </w:r>
      <w:proofErr w:type="spellEnd"/>
      <w:r w:rsidRPr="00676394">
        <w:t>); pro</w:t>
      </w:r>
      <w:r w:rsidRPr="00DE3C1E">
        <w:t xml:space="preserve"> </w:t>
      </w:r>
      <w:r>
        <w:t>FR a </w:t>
      </w:r>
      <w:r w:rsidRPr="00DE3C1E">
        <w:t>TUR byly využity údaje za rok 201</w:t>
      </w:r>
      <w:r>
        <w:t>4</w:t>
      </w:r>
    </w:p>
    <w:p w:rsidR="00EF25A6" w:rsidRPr="00DE3C1E" w:rsidRDefault="00EF25A6" w:rsidP="00EF25A6">
      <w:pPr>
        <w:pStyle w:val="komentzaobrzkem"/>
      </w:pPr>
      <w:r w:rsidRPr="00DE3C1E">
        <w:t>Horizontální osa: počet zaměstnanců ve výzkumu a vývoji ve veřejném (vysokoškolském a vládním) sektoru (FTE na 1 000 obyv.)</w:t>
      </w:r>
      <w:r>
        <w:t xml:space="preserve"> v </w:t>
      </w:r>
      <w:r w:rsidRPr="00DE3C1E">
        <w:t>roce 201</w:t>
      </w:r>
      <w:r>
        <w:t>5</w:t>
      </w:r>
    </w:p>
    <w:p w:rsidR="00EF25A6" w:rsidRPr="00676394" w:rsidRDefault="00EF25A6" w:rsidP="00EF25A6">
      <w:pPr>
        <w:pStyle w:val="komentzaobrzkem"/>
      </w:pPr>
      <w:r w:rsidRPr="00DE3C1E">
        <w:t xml:space="preserve">Vertikální osa: počet zaměstnanců </w:t>
      </w:r>
      <w:r w:rsidRPr="00676394">
        <w:t>ve výzkumu a vývoji v podnikatelském sektoru (FTE na 1 000 obyv.) v roce 201</w:t>
      </w:r>
      <w:r>
        <w:t>5</w:t>
      </w:r>
    </w:p>
    <w:p w:rsidR="00EF25A6" w:rsidRPr="00DE3C1E" w:rsidRDefault="00EF25A6" w:rsidP="00EF25A6">
      <w:pPr>
        <w:pStyle w:val="komentzaobrzkem"/>
      </w:pPr>
      <w:r w:rsidRPr="00676394">
        <w:t>Průsečík os značí teoretickou pozici EU 28.</w:t>
      </w:r>
    </w:p>
    <w:p w:rsidR="00EF25A6" w:rsidRDefault="00EF25A6" w:rsidP="00EF25A6">
      <w:pPr>
        <w:pStyle w:val="komentzaobrzkem"/>
        <w:spacing w:after="240"/>
        <w:rPr>
          <w:rFonts w:asciiTheme="majorHAnsi" w:eastAsiaTheme="majorEastAsia" w:hAnsiTheme="majorHAnsi" w:cstheme="majorBidi"/>
          <w:b/>
          <w:bCs/>
          <w:color w:val="365F91" w:themeColor="accent1" w:themeShade="BF"/>
          <w:sz w:val="24"/>
          <w:szCs w:val="28"/>
        </w:rPr>
      </w:pPr>
      <w:r w:rsidRPr="00DE3C1E">
        <w:t>Černá diagonální přímka vyjadřuje vyrovnaný poměr počtu zaměstnanců ve veřejném (vysokoškolském a vládním) a podnikatelském sektoru.</w:t>
      </w:r>
    </w:p>
    <w:p w:rsidR="00FC158E" w:rsidRDefault="00FC158E" w:rsidP="006246EA">
      <w:pPr>
        <w:pStyle w:val="NadpisurovemII"/>
      </w:pPr>
      <w:bookmarkStart w:id="22" w:name="_Toc500144031"/>
      <w:r w:rsidRPr="006246EA">
        <w:t>4.2</w:t>
      </w:r>
      <w:r w:rsidR="00BD50D9">
        <w:tab/>
      </w:r>
      <w:r w:rsidRPr="006246EA">
        <w:t>Počty výzkumných pracovníků</w:t>
      </w:r>
      <w:bookmarkEnd w:id="22"/>
    </w:p>
    <w:p w:rsidR="00D91D9B" w:rsidRDefault="00D91D9B" w:rsidP="00D91D9B">
      <w:pPr>
        <w:spacing w:after="0" w:line="360" w:lineRule="auto"/>
        <w:ind w:firstLine="709"/>
        <w:jc w:val="both"/>
        <w:rPr>
          <w:rFonts w:ascii="Arial" w:eastAsia="Times New Roman" w:hAnsi="Arial" w:cs="Arial"/>
          <w:lang w:eastAsia="cs-CZ"/>
        </w:rPr>
      </w:pPr>
      <w:r w:rsidRPr="00272ED4">
        <w:rPr>
          <w:rFonts w:ascii="Arial" w:eastAsia="Times New Roman" w:hAnsi="Arial" w:cs="Arial"/>
          <w:lang w:eastAsia="cs-CZ"/>
        </w:rPr>
        <w:t>Počty výzkumných pracovníků</w:t>
      </w:r>
      <w:r>
        <w:rPr>
          <w:rFonts w:ascii="Arial" w:eastAsia="Times New Roman" w:hAnsi="Arial" w:cs="Arial"/>
          <w:lang w:eastAsia="cs-CZ"/>
        </w:rPr>
        <w:t xml:space="preserve"> v </w:t>
      </w:r>
      <w:r w:rsidRPr="00272ED4">
        <w:rPr>
          <w:rFonts w:ascii="Arial" w:eastAsia="Times New Roman" w:hAnsi="Arial" w:cs="Arial"/>
          <w:lang w:eastAsia="cs-CZ"/>
        </w:rPr>
        <w:t>jednotlivých sektorech</w:t>
      </w:r>
      <w:r>
        <w:rPr>
          <w:rFonts w:ascii="Arial" w:eastAsia="Times New Roman" w:hAnsi="Arial" w:cs="Arial"/>
          <w:lang w:eastAsia="cs-CZ"/>
        </w:rPr>
        <w:t xml:space="preserve"> </w:t>
      </w:r>
      <w:r w:rsidRPr="00272ED4">
        <w:rPr>
          <w:rFonts w:ascii="Arial" w:eastAsia="Times New Roman" w:hAnsi="Arial" w:cs="Arial"/>
          <w:lang w:eastAsia="cs-CZ"/>
        </w:rPr>
        <w:t>a</w:t>
      </w:r>
      <w:r>
        <w:rPr>
          <w:rFonts w:ascii="Arial" w:eastAsia="Times New Roman" w:hAnsi="Arial" w:cs="Arial"/>
          <w:lang w:eastAsia="cs-CZ"/>
        </w:rPr>
        <w:t> </w:t>
      </w:r>
      <w:r w:rsidRPr="00272ED4">
        <w:rPr>
          <w:rFonts w:ascii="Arial" w:eastAsia="Times New Roman" w:hAnsi="Arial" w:cs="Arial"/>
          <w:lang w:eastAsia="cs-CZ"/>
        </w:rPr>
        <w:t>skupinách vědních oborů jsou uvedeny</w:t>
      </w:r>
      <w:r>
        <w:rPr>
          <w:rFonts w:ascii="Arial" w:eastAsia="Times New Roman" w:hAnsi="Arial" w:cs="Arial"/>
          <w:lang w:eastAsia="cs-CZ"/>
        </w:rPr>
        <w:t xml:space="preserve"> v </w:t>
      </w:r>
      <w:r w:rsidRPr="00272ED4">
        <w:rPr>
          <w:rFonts w:ascii="Arial" w:eastAsia="Times New Roman" w:hAnsi="Arial" w:cs="Arial"/>
          <w:lang w:eastAsia="cs-CZ"/>
        </w:rPr>
        <w:t>obr</w:t>
      </w:r>
      <w:r>
        <w:rPr>
          <w:rFonts w:ascii="Arial" w:eastAsia="Times New Roman" w:hAnsi="Arial" w:cs="Arial"/>
          <w:lang w:eastAsia="cs-CZ"/>
        </w:rPr>
        <w:t>ázku</w:t>
      </w:r>
      <w:r w:rsidRPr="00272ED4">
        <w:rPr>
          <w:rFonts w:ascii="Arial" w:eastAsia="Times New Roman" w:hAnsi="Arial" w:cs="Arial"/>
          <w:lang w:eastAsia="cs-CZ"/>
        </w:rPr>
        <w:t xml:space="preserve"> 4.4. Zároveň jsou z obr</w:t>
      </w:r>
      <w:r>
        <w:rPr>
          <w:rFonts w:ascii="Arial" w:eastAsia="Times New Roman" w:hAnsi="Arial" w:cs="Arial"/>
          <w:lang w:eastAsia="cs-CZ"/>
        </w:rPr>
        <w:t>ázku</w:t>
      </w:r>
      <w:r w:rsidRPr="00272ED4">
        <w:rPr>
          <w:rFonts w:ascii="Arial" w:eastAsia="Times New Roman" w:hAnsi="Arial" w:cs="Arial"/>
          <w:lang w:eastAsia="cs-CZ"/>
        </w:rPr>
        <w:t xml:space="preserve"> 4.4 patrné trendy vývoje počtů</w:t>
      </w:r>
      <w:r>
        <w:rPr>
          <w:rFonts w:ascii="Arial" w:eastAsia="Times New Roman" w:hAnsi="Arial" w:cs="Arial"/>
          <w:lang w:eastAsia="cs-CZ"/>
        </w:rPr>
        <w:t xml:space="preserve"> v </w:t>
      </w:r>
      <w:r w:rsidRPr="00272ED4">
        <w:rPr>
          <w:rFonts w:ascii="Arial" w:eastAsia="Times New Roman" w:hAnsi="Arial" w:cs="Arial"/>
          <w:lang w:eastAsia="cs-CZ"/>
        </w:rPr>
        <w:t>letech</w:t>
      </w:r>
      <w:r w:rsidRPr="00272ED4" w:rsidDel="00CF210A">
        <w:rPr>
          <w:rFonts w:ascii="Arial" w:eastAsia="Times New Roman" w:hAnsi="Arial" w:cs="Arial"/>
          <w:lang w:eastAsia="cs-CZ"/>
        </w:rPr>
        <w:t xml:space="preserve"> </w:t>
      </w:r>
      <w:r>
        <w:rPr>
          <w:rFonts w:ascii="Arial" w:eastAsia="Times New Roman" w:hAnsi="Arial" w:cs="Arial"/>
          <w:lang w:eastAsia="cs-CZ"/>
        </w:rPr>
        <w:t>2013 až 2016</w:t>
      </w:r>
      <w:r w:rsidRPr="00272ED4">
        <w:rPr>
          <w:rFonts w:ascii="Arial" w:eastAsia="Times New Roman" w:hAnsi="Arial" w:cs="Arial"/>
          <w:lang w:eastAsia="cs-CZ"/>
        </w:rPr>
        <w:t xml:space="preserve">. Nejvýznamnějším sektorem z hlediska počtu výzkumných pracovníků </w:t>
      </w:r>
      <w:r>
        <w:rPr>
          <w:rFonts w:ascii="Arial" w:eastAsia="Times New Roman" w:hAnsi="Arial" w:cs="Arial"/>
          <w:lang w:eastAsia="cs-CZ"/>
        </w:rPr>
        <w:t xml:space="preserve">(ukazatel HC) </w:t>
      </w:r>
      <w:r w:rsidRPr="00272ED4">
        <w:rPr>
          <w:rFonts w:ascii="Arial" w:eastAsia="Times New Roman" w:hAnsi="Arial" w:cs="Arial"/>
          <w:lang w:eastAsia="cs-CZ"/>
        </w:rPr>
        <w:t xml:space="preserve">je </w:t>
      </w:r>
      <w:r>
        <w:rPr>
          <w:rFonts w:ascii="Arial" w:eastAsia="Times New Roman" w:hAnsi="Arial" w:cs="Arial"/>
          <w:lang w:eastAsia="cs-CZ"/>
        </w:rPr>
        <w:t xml:space="preserve">dlouhodobě </w:t>
      </w:r>
      <w:r w:rsidRPr="00272ED4">
        <w:rPr>
          <w:rFonts w:ascii="Arial" w:eastAsia="Times New Roman" w:hAnsi="Arial" w:cs="Arial"/>
          <w:lang w:eastAsia="cs-CZ"/>
        </w:rPr>
        <w:t>vysokoškolský</w:t>
      </w:r>
      <w:r w:rsidR="00570F5F" w:rsidRPr="00570F5F">
        <w:rPr>
          <w:rFonts w:ascii="Arial" w:eastAsia="Times New Roman" w:hAnsi="Arial" w:cs="Arial"/>
          <w:lang w:eastAsia="cs-CZ"/>
        </w:rPr>
        <w:t xml:space="preserve"> </w:t>
      </w:r>
      <w:r w:rsidR="00570F5F" w:rsidRPr="00272ED4">
        <w:rPr>
          <w:rFonts w:ascii="Arial" w:eastAsia="Times New Roman" w:hAnsi="Arial" w:cs="Arial"/>
          <w:lang w:eastAsia="cs-CZ"/>
        </w:rPr>
        <w:t>sektor</w:t>
      </w:r>
      <w:r w:rsidRPr="00272ED4">
        <w:rPr>
          <w:rFonts w:ascii="Arial" w:eastAsia="Times New Roman" w:hAnsi="Arial" w:cs="Arial"/>
          <w:lang w:eastAsia="cs-CZ"/>
        </w:rPr>
        <w:t xml:space="preserve">, </w:t>
      </w:r>
      <w:r>
        <w:rPr>
          <w:rFonts w:ascii="Arial" w:eastAsia="Times New Roman" w:hAnsi="Arial" w:cs="Arial"/>
          <w:lang w:eastAsia="cs-CZ"/>
        </w:rPr>
        <w:t xml:space="preserve">ve kterém v posledních letech </w:t>
      </w:r>
      <w:r w:rsidR="00570F5F">
        <w:rPr>
          <w:rFonts w:ascii="Arial" w:eastAsia="Times New Roman" w:hAnsi="Arial" w:cs="Arial"/>
          <w:lang w:eastAsia="cs-CZ"/>
        </w:rPr>
        <w:t>nedochází</w:t>
      </w:r>
      <w:r>
        <w:rPr>
          <w:rFonts w:ascii="Arial" w:eastAsia="Times New Roman" w:hAnsi="Arial" w:cs="Arial"/>
          <w:lang w:eastAsia="cs-CZ"/>
        </w:rPr>
        <w:t xml:space="preserve"> </w:t>
      </w:r>
      <w:r w:rsidR="00F06041">
        <w:rPr>
          <w:rFonts w:ascii="Arial" w:eastAsia="Times New Roman" w:hAnsi="Arial" w:cs="Arial"/>
          <w:lang w:eastAsia="cs-CZ"/>
        </w:rPr>
        <w:t>k </w:t>
      </w:r>
      <w:r>
        <w:rPr>
          <w:rFonts w:ascii="Arial" w:eastAsia="Times New Roman" w:hAnsi="Arial" w:cs="Arial"/>
          <w:lang w:eastAsia="cs-CZ"/>
        </w:rPr>
        <w:t>velk</w:t>
      </w:r>
      <w:r w:rsidR="00F06041">
        <w:rPr>
          <w:rFonts w:ascii="Arial" w:eastAsia="Times New Roman" w:hAnsi="Arial" w:cs="Arial"/>
          <w:lang w:eastAsia="cs-CZ"/>
        </w:rPr>
        <w:t>ým</w:t>
      </w:r>
      <w:r>
        <w:rPr>
          <w:rFonts w:ascii="Arial" w:eastAsia="Times New Roman" w:hAnsi="Arial" w:cs="Arial"/>
          <w:lang w:eastAsia="cs-CZ"/>
        </w:rPr>
        <w:t xml:space="preserve"> změn</w:t>
      </w:r>
      <w:r w:rsidR="00F06041">
        <w:rPr>
          <w:rFonts w:ascii="Arial" w:eastAsia="Times New Roman" w:hAnsi="Arial" w:cs="Arial"/>
          <w:lang w:eastAsia="cs-CZ"/>
        </w:rPr>
        <w:t>ám</w:t>
      </w:r>
      <w:r>
        <w:rPr>
          <w:rFonts w:ascii="Arial" w:eastAsia="Times New Roman" w:hAnsi="Arial" w:cs="Arial"/>
          <w:lang w:eastAsia="cs-CZ"/>
        </w:rPr>
        <w:t xml:space="preserve"> (22 957 osob v roce 2013 a 23 442 osob v roce 2016). Následuje sektor podnikatelský, který po výrazném růstu do roku 2015 vykazuje v roce 2016 pouze mírný nárůst výzkumných pracovníků a dostává se téměř na úroveň vysokoškolského sektoru (19 124 osob v roce 2013 a 22 681 osob v roce 2016). </w:t>
      </w:r>
      <w:r w:rsidRPr="00272ED4">
        <w:rPr>
          <w:rFonts w:ascii="Arial" w:eastAsia="Times New Roman" w:hAnsi="Arial" w:cs="Arial"/>
          <w:lang w:eastAsia="cs-CZ"/>
        </w:rPr>
        <w:t xml:space="preserve">Počet výzkumných pracovníků ve vládním sektoru </w:t>
      </w:r>
      <w:r>
        <w:rPr>
          <w:rFonts w:ascii="Arial" w:eastAsia="Times New Roman" w:hAnsi="Arial" w:cs="Arial"/>
          <w:lang w:eastAsia="cs-CZ"/>
        </w:rPr>
        <w:t xml:space="preserve">je méně než poloviční ve srovnání </w:t>
      </w:r>
      <w:r>
        <w:rPr>
          <w:rFonts w:ascii="Arial" w:eastAsia="Times New Roman" w:hAnsi="Arial" w:cs="Arial"/>
          <w:lang w:eastAsia="cs-CZ"/>
        </w:rPr>
        <w:lastRenderedPageBreak/>
        <w:t>s oběma výše uvedenými sektory (9</w:t>
      </w:r>
      <w:r w:rsidR="00F06041">
        <w:rPr>
          <w:rFonts w:ascii="Arial" w:eastAsia="Times New Roman" w:hAnsi="Arial" w:cs="Arial"/>
          <w:lang w:eastAsia="cs-CZ"/>
        </w:rPr>
        <w:t> </w:t>
      </w:r>
      <w:r>
        <w:rPr>
          <w:rFonts w:ascii="Arial" w:eastAsia="Times New Roman" w:hAnsi="Arial" w:cs="Arial"/>
          <w:lang w:eastAsia="cs-CZ"/>
        </w:rPr>
        <w:t>171 osob v roce 2013 a 9</w:t>
      </w:r>
      <w:r w:rsidR="00F06041">
        <w:rPr>
          <w:rFonts w:ascii="Arial" w:eastAsia="Times New Roman" w:hAnsi="Arial" w:cs="Arial"/>
          <w:lang w:eastAsia="cs-CZ"/>
        </w:rPr>
        <w:t> </w:t>
      </w:r>
      <w:r>
        <w:rPr>
          <w:rFonts w:ascii="Arial" w:eastAsia="Times New Roman" w:hAnsi="Arial" w:cs="Arial"/>
          <w:lang w:eastAsia="cs-CZ"/>
        </w:rPr>
        <w:t>865 osob v roce 2016),</w:t>
      </w:r>
      <w:r w:rsidRPr="00272ED4">
        <w:rPr>
          <w:rFonts w:ascii="Arial" w:eastAsia="Times New Roman" w:hAnsi="Arial" w:cs="Arial"/>
          <w:lang w:eastAsia="cs-CZ"/>
        </w:rPr>
        <w:t xml:space="preserve"> </w:t>
      </w:r>
      <w:r>
        <w:rPr>
          <w:rFonts w:ascii="Arial" w:eastAsia="Times New Roman" w:hAnsi="Arial" w:cs="Arial"/>
          <w:lang w:eastAsia="cs-CZ"/>
        </w:rPr>
        <w:t>což je podobný jev, jaký sledujeme u</w:t>
      </w:r>
      <w:r w:rsidRPr="00272ED4">
        <w:rPr>
          <w:rFonts w:ascii="Arial" w:eastAsia="Times New Roman" w:hAnsi="Arial" w:cs="Arial"/>
          <w:lang w:eastAsia="cs-CZ"/>
        </w:rPr>
        <w:t xml:space="preserve"> </w:t>
      </w:r>
      <w:r>
        <w:rPr>
          <w:rFonts w:ascii="Arial" w:eastAsia="Times New Roman" w:hAnsi="Arial" w:cs="Arial"/>
          <w:lang w:eastAsia="cs-CZ"/>
        </w:rPr>
        <w:t xml:space="preserve">počtu </w:t>
      </w:r>
      <w:r w:rsidRPr="00272ED4">
        <w:rPr>
          <w:rFonts w:ascii="Arial" w:eastAsia="Times New Roman" w:hAnsi="Arial" w:cs="Arial"/>
          <w:lang w:eastAsia="cs-CZ"/>
        </w:rPr>
        <w:t xml:space="preserve">všech zaměstnanců </w:t>
      </w:r>
      <w:r>
        <w:rPr>
          <w:rFonts w:ascii="Arial" w:eastAsia="Times New Roman" w:hAnsi="Arial" w:cs="Arial"/>
          <w:lang w:eastAsia="cs-CZ"/>
        </w:rPr>
        <w:t xml:space="preserve">pracujících ve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ve vládním sektoru</w:t>
      </w:r>
      <w:r w:rsidRPr="00272ED4">
        <w:rPr>
          <w:rFonts w:ascii="Arial" w:eastAsia="Times New Roman" w:hAnsi="Arial" w:cs="Arial"/>
          <w:lang w:eastAsia="cs-CZ"/>
        </w:rPr>
        <w:t xml:space="preserve">. </w:t>
      </w:r>
    </w:p>
    <w:p w:rsidR="00D91D9B" w:rsidRDefault="00D91D9B" w:rsidP="00D91D9B">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V souladu s trendem vývoje absolutních počtů také roste podíl výzkumných pracovníků v podnikatelském sektoru (37,17 % v roce 2013 a 40,37</w:t>
      </w:r>
      <w:r w:rsidR="00F06041">
        <w:rPr>
          <w:rFonts w:ascii="Arial" w:eastAsia="Times New Roman" w:hAnsi="Arial" w:cs="Arial"/>
          <w:lang w:eastAsia="cs-CZ"/>
        </w:rPr>
        <w:t> </w:t>
      </w:r>
      <w:r>
        <w:rPr>
          <w:rFonts w:ascii="Arial" w:eastAsia="Times New Roman" w:hAnsi="Arial" w:cs="Arial"/>
          <w:lang w:eastAsia="cs-CZ"/>
        </w:rPr>
        <w:t xml:space="preserve">% v roce 2016), zatímco podíl vládního sektoru stagnuje (17,82 % v roce 2013 a 17,56 % v roce 2016) a podíl vysokoškolského sektoru mírně klesá (44,62 % v roce 2013 a 41,73 % v roce 2016). </w:t>
      </w:r>
    </w:p>
    <w:p w:rsidR="00D91D9B" w:rsidRDefault="00D91D9B" w:rsidP="00D91D9B">
      <w:pPr>
        <w:spacing w:after="0" w:line="360" w:lineRule="auto"/>
        <w:ind w:firstLine="709"/>
        <w:jc w:val="both"/>
        <w:rPr>
          <w:rFonts w:ascii="Arial" w:eastAsia="Times New Roman" w:hAnsi="Arial" w:cs="Arial"/>
          <w:lang w:eastAsia="cs-CZ"/>
        </w:rPr>
      </w:pPr>
      <w:r w:rsidRPr="00272ED4">
        <w:rPr>
          <w:rFonts w:ascii="Arial" w:eastAsia="Times New Roman" w:hAnsi="Arial" w:cs="Arial"/>
          <w:lang w:eastAsia="cs-CZ"/>
        </w:rPr>
        <w:t xml:space="preserve">Ve vysokoškolském sektoru </w:t>
      </w:r>
      <w:r>
        <w:rPr>
          <w:rFonts w:ascii="Arial" w:eastAsia="Times New Roman" w:hAnsi="Arial" w:cs="Arial"/>
          <w:lang w:eastAsia="cs-CZ"/>
        </w:rPr>
        <w:t>v roce 2016 klesl</w:t>
      </w:r>
      <w:r w:rsidRPr="00272ED4">
        <w:rPr>
          <w:rFonts w:ascii="Arial" w:eastAsia="Times New Roman" w:hAnsi="Arial" w:cs="Arial"/>
          <w:lang w:eastAsia="cs-CZ"/>
        </w:rPr>
        <w:t xml:space="preserve"> počet výzkumných pracovníků ve všech typech subjektů</w:t>
      </w:r>
      <w:r>
        <w:rPr>
          <w:rFonts w:ascii="Arial" w:eastAsia="Times New Roman" w:hAnsi="Arial" w:cs="Arial"/>
          <w:lang w:eastAsia="cs-CZ"/>
        </w:rPr>
        <w:t>, přičemž ve</w:t>
      </w:r>
      <w:r w:rsidRPr="00272ED4">
        <w:rPr>
          <w:rFonts w:ascii="Arial" w:eastAsia="Times New Roman" w:hAnsi="Arial" w:cs="Arial"/>
          <w:lang w:eastAsia="cs-CZ"/>
        </w:rPr>
        <w:t xml:space="preserve"> fakultních nemocnicích </w:t>
      </w:r>
      <w:r>
        <w:rPr>
          <w:rFonts w:ascii="Arial" w:eastAsia="Times New Roman" w:hAnsi="Arial" w:cs="Arial"/>
          <w:lang w:eastAsia="cs-CZ"/>
        </w:rPr>
        <w:t>a</w:t>
      </w:r>
      <w:r w:rsidRPr="00272ED4">
        <w:rPr>
          <w:rFonts w:ascii="Arial" w:eastAsia="Times New Roman" w:hAnsi="Arial" w:cs="Arial"/>
          <w:lang w:eastAsia="cs-CZ"/>
        </w:rPr>
        <w:t xml:space="preserve"> </w:t>
      </w:r>
      <w:r>
        <w:rPr>
          <w:rFonts w:ascii="Arial" w:eastAsia="Times New Roman" w:hAnsi="Arial" w:cs="Arial"/>
          <w:lang w:eastAsia="cs-CZ"/>
        </w:rPr>
        <w:t xml:space="preserve">na </w:t>
      </w:r>
      <w:r w:rsidRPr="00272ED4">
        <w:rPr>
          <w:rFonts w:ascii="Arial" w:eastAsia="Times New Roman" w:hAnsi="Arial" w:cs="Arial"/>
          <w:lang w:eastAsia="cs-CZ"/>
        </w:rPr>
        <w:t xml:space="preserve">soukromých </w:t>
      </w:r>
      <w:r>
        <w:rPr>
          <w:rFonts w:ascii="Arial" w:eastAsia="Times New Roman" w:hAnsi="Arial" w:cs="Arial"/>
          <w:lang w:eastAsia="cs-CZ"/>
        </w:rPr>
        <w:t>vysokých školách je pokles znatelný, kdežto na veřejných vysokých školách pouze zanedbatelný (obrázek 4.4</w:t>
      </w:r>
      <w:r w:rsidRPr="00272ED4">
        <w:rPr>
          <w:rFonts w:ascii="Arial" w:eastAsia="Times New Roman" w:hAnsi="Arial" w:cs="Arial"/>
          <w:lang w:eastAsia="cs-CZ"/>
        </w:rPr>
        <w:t>)</w:t>
      </w:r>
      <w:r>
        <w:rPr>
          <w:rFonts w:ascii="Arial" w:eastAsia="Times New Roman" w:hAnsi="Arial" w:cs="Arial"/>
          <w:lang w:eastAsia="cs-CZ"/>
        </w:rPr>
        <w:t>. Podobně je klesající trend ve vysokoškolském sektoru patrný při přepočtu na FTE. V rámci vládního sektoru, který jako celek vykazuje stagnující počty výzkumníků, došlo meziročně k významnému poklesu u zdravotnických zařízení, který je patrný i při přepočtu na FTE. Tento pokles je kompenzován růstem ve skupině „Ostatní“. V </w:t>
      </w:r>
      <w:r w:rsidRPr="00272ED4">
        <w:rPr>
          <w:rFonts w:ascii="Arial" w:eastAsia="Times New Roman" w:hAnsi="Arial" w:cs="Arial"/>
          <w:lang w:eastAsia="cs-CZ"/>
        </w:rPr>
        <w:t xml:space="preserve">podnikatelském sektoru roste počet výzkumných pracovníků </w:t>
      </w:r>
      <w:r>
        <w:rPr>
          <w:rFonts w:ascii="Arial" w:eastAsia="Times New Roman" w:hAnsi="Arial" w:cs="Arial"/>
          <w:lang w:eastAsia="cs-CZ"/>
        </w:rPr>
        <w:t>především v podnicích pod zahraniční kontrolou (z 6 350 osob v roce 2010 na více než dvojnásobek, tj. 12 773 osob v roce 2016). Naproti tomu ve veřejných podnicích počet výzkumných pracovníků stále klesá (z 1</w:t>
      </w:r>
      <w:r w:rsidR="003D01B5">
        <w:rPr>
          <w:rFonts w:ascii="Arial" w:eastAsia="Times New Roman" w:hAnsi="Arial" w:cs="Arial"/>
          <w:lang w:eastAsia="cs-CZ"/>
        </w:rPr>
        <w:t> </w:t>
      </w:r>
      <w:r>
        <w:rPr>
          <w:rFonts w:ascii="Arial" w:eastAsia="Times New Roman" w:hAnsi="Arial" w:cs="Arial"/>
          <w:lang w:eastAsia="cs-CZ"/>
        </w:rPr>
        <w:t>001 osob v roce 2010 na 804 osob v roce 2016) a v soukromých domácích podnicích dochází po několika letech růstu (</w:t>
      </w:r>
      <w:r w:rsidR="00F06041">
        <w:rPr>
          <w:rFonts w:ascii="Arial" w:eastAsia="Times New Roman" w:hAnsi="Arial" w:cs="Arial"/>
          <w:lang w:eastAsia="cs-CZ"/>
        </w:rPr>
        <w:t xml:space="preserve">ze </w:t>
      </w:r>
      <w:r>
        <w:rPr>
          <w:rFonts w:ascii="Arial" w:eastAsia="Times New Roman" w:hAnsi="Arial" w:cs="Arial"/>
          <w:lang w:eastAsia="cs-CZ"/>
        </w:rPr>
        <w:t xml:space="preserve">7 152 osob v roce 2010 </w:t>
      </w:r>
      <w:r w:rsidR="00F06041">
        <w:rPr>
          <w:rFonts w:ascii="Arial" w:eastAsia="Times New Roman" w:hAnsi="Arial" w:cs="Arial"/>
          <w:lang w:eastAsia="cs-CZ"/>
        </w:rPr>
        <w:t>n</w:t>
      </w:r>
      <w:r>
        <w:rPr>
          <w:rFonts w:ascii="Arial" w:eastAsia="Times New Roman" w:hAnsi="Arial" w:cs="Arial"/>
          <w:lang w:eastAsia="cs-CZ"/>
        </w:rPr>
        <w:t>a 9 721 osob v roce 2014) k mírnému poklesu (</w:t>
      </w:r>
      <w:r w:rsidR="00F06041">
        <w:rPr>
          <w:rFonts w:ascii="Arial" w:eastAsia="Times New Roman" w:hAnsi="Arial" w:cs="Arial"/>
          <w:lang w:eastAsia="cs-CZ"/>
        </w:rPr>
        <w:t xml:space="preserve">na </w:t>
      </w:r>
      <w:r>
        <w:rPr>
          <w:rFonts w:ascii="Arial" w:eastAsia="Times New Roman" w:hAnsi="Arial" w:cs="Arial"/>
          <w:lang w:eastAsia="cs-CZ"/>
        </w:rPr>
        <w:t>9 104 osob v roce 2016).</w:t>
      </w:r>
      <w:r w:rsidRPr="00DE3C1E">
        <w:rPr>
          <w:rFonts w:ascii="Arial" w:eastAsia="Times New Roman" w:hAnsi="Arial" w:cs="Arial"/>
          <w:lang w:eastAsia="cs-CZ"/>
        </w:rPr>
        <w:t xml:space="preserve"> </w:t>
      </w:r>
    </w:p>
    <w:p w:rsidR="00D91D9B" w:rsidRDefault="00D91D9B" w:rsidP="00D91D9B">
      <w:pPr>
        <w:spacing w:after="0" w:line="360" w:lineRule="auto"/>
        <w:ind w:firstLine="709"/>
        <w:jc w:val="both"/>
        <w:rPr>
          <w:rFonts w:ascii="Arial" w:eastAsia="Times New Roman" w:hAnsi="Arial" w:cs="Arial"/>
          <w:lang w:eastAsia="cs-CZ"/>
        </w:rPr>
      </w:pPr>
      <w:r w:rsidRPr="00272ED4">
        <w:rPr>
          <w:rFonts w:ascii="Arial" w:eastAsia="Times New Roman" w:hAnsi="Arial" w:cs="Arial"/>
          <w:lang w:eastAsia="cs-CZ"/>
        </w:rPr>
        <w:t xml:space="preserve">Z pohledu </w:t>
      </w:r>
      <w:r>
        <w:rPr>
          <w:rFonts w:ascii="Arial" w:eastAsia="Times New Roman" w:hAnsi="Arial" w:cs="Arial"/>
          <w:lang w:eastAsia="cs-CZ"/>
        </w:rPr>
        <w:t>oborového</w:t>
      </w:r>
      <w:r w:rsidRPr="00272ED4">
        <w:rPr>
          <w:rFonts w:ascii="Arial" w:eastAsia="Times New Roman" w:hAnsi="Arial" w:cs="Arial"/>
          <w:lang w:eastAsia="cs-CZ"/>
        </w:rPr>
        <w:t xml:space="preserve"> zaměření jsou patrné velké diference mezi vysokoškolským a</w:t>
      </w:r>
      <w:r>
        <w:rPr>
          <w:rFonts w:ascii="Arial" w:eastAsia="Times New Roman" w:hAnsi="Arial" w:cs="Arial"/>
          <w:lang w:eastAsia="cs-CZ"/>
        </w:rPr>
        <w:t> </w:t>
      </w:r>
      <w:r w:rsidRPr="00272ED4">
        <w:rPr>
          <w:rFonts w:ascii="Arial" w:eastAsia="Times New Roman" w:hAnsi="Arial" w:cs="Arial"/>
          <w:lang w:eastAsia="cs-CZ"/>
        </w:rPr>
        <w:t>vládním sektorem (obr</w:t>
      </w:r>
      <w:r>
        <w:rPr>
          <w:rFonts w:ascii="Arial" w:eastAsia="Times New Roman" w:hAnsi="Arial" w:cs="Arial"/>
          <w:lang w:eastAsia="cs-CZ"/>
        </w:rPr>
        <w:t>ázek</w:t>
      </w:r>
      <w:r w:rsidRPr="00272ED4">
        <w:rPr>
          <w:rFonts w:ascii="Arial" w:eastAsia="Times New Roman" w:hAnsi="Arial" w:cs="Arial"/>
          <w:lang w:eastAsia="cs-CZ"/>
        </w:rPr>
        <w:t xml:space="preserve"> 4.4). Zatímco ve vysokoškolském sektoru působí nejvíce výzkumných pracovníků</w:t>
      </w:r>
      <w:r>
        <w:rPr>
          <w:rFonts w:ascii="Arial" w:eastAsia="Times New Roman" w:hAnsi="Arial" w:cs="Arial"/>
          <w:lang w:eastAsia="cs-CZ"/>
        </w:rPr>
        <w:t xml:space="preserve"> v </w:t>
      </w:r>
      <w:r w:rsidRPr="00272ED4">
        <w:rPr>
          <w:rFonts w:ascii="Arial" w:eastAsia="Times New Roman" w:hAnsi="Arial" w:cs="Arial"/>
          <w:lang w:eastAsia="cs-CZ"/>
        </w:rPr>
        <w:t>technických vědách a dále</w:t>
      </w:r>
      <w:r>
        <w:rPr>
          <w:rFonts w:ascii="Arial" w:eastAsia="Times New Roman" w:hAnsi="Arial" w:cs="Arial"/>
          <w:lang w:eastAsia="cs-CZ"/>
        </w:rPr>
        <w:t xml:space="preserve"> v </w:t>
      </w:r>
      <w:r w:rsidRPr="00272ED4">
        <w:rPr>
          <w:rFonts w:ascii="Arial" w:eastAsia="Times New Roman" w:hAnsi="Arial" w:cs="Arial"/>
          <w:lang w:eastAsia="cs-CZ"/>
        </w:rPr>
        <w:t xml:space="preserve">lékařských vědách (díky fakultním nemocnicím), ve vládním sektoru jednoznačně převládají přírodní vědy, druhé nejvýznamnější jsou se značným odstupem </w:t>
      </w:r>
      <w:r>
        <w:rPr>
          <w:rFonts w:ascii="Arial" w:eastAsia="Times New Roman" w:hAnsi="Arial" w:cs="Arial"/>
          <w:lang w:eastAsia="cs-CZ"/>
        </w:rPr>
        <w:t xml:space="preserve">humanitní obory </w:t>
      </w:r>
      <w:r w:rsidRPr="00272ED4">
        <w:rPr>
          <w:rFonts w:ascii="Arial" w:eastAsia="Times New Roman" w:hAnsi="Arial" w:cs="Arial"/>
          <w:lang w:eastAsia="cs-CZ"/>
        </w:rPr>
        <w:t>(z důvodu zařazení knihoven, archivů a muzeí)</w:t>
      </w:r>
      <w:r>
        <w:rPr>
          <w:rFonts w:ascii="Arial" w:eastAsia="Times New Roman" w:hAnsi="Arial" w:cs="Arial"/>
          <w:lang w:eastAsia="cs-CZ"/>
        </w:rPr>
        <w:t xml:space="preserve"> následované lékařskými obory</w:t>
      </w:r>
      <w:r w:rsidRPr="00272ED4">
        <w:rPr>
          <w:rFonts w:ascii="Arial" w:eastAsia="Times New Roman" w:hAnsi="Arial" w:cs="Arial"/>
          <w:lang w:eastAsia="cs-CZ"/>
        </w:rPr>
        <w:t xml:space="preserve">. </w:t>
      </w:r>
      <w:r>
        <w:rPr>
          <w:rFonts w:ascii="Arial" w:eastAsia="Times New Roman" w:hAnsi="Arial" w:cs="Arial"/>
          <w:lang w:eastAsia="cs-CZ"/>
        </w:rPr>
        <w:t>U lékařských věd došlo ve vládním sektoru meziročně k markantnímu poklesu (</w:t>
      </w:r>
      <w:r w:rsidR="00F06041">
        <w:rPr>
          <w:rFonts w:ascii="Arial" w:eastAsia="Times New Roman" w:hAnsi="Arial" w:cs="Arial"/>
          <w:lang w:eastAsia="cs-CZ"/>
        </w:rPr>
        <w:t xml:space="preserve">z </w:t>
      </w:r>
      <w:r>
        <w:rPr>
          <w:rFonts w:ascii="Arial" w:eastAsia="Times New Roman" w:hAnsi="Arial" w:cs="Arial"/>
          <w:lang w:eastAsia="cs-CZ"/>
        </w:rPr>
        <w:t xml:space="preserve">1 363 osob v roce 2015 </w:t>
      </w:r>
      <w:r w:rsidR="00F06041">
        <w:rPr>
          <w:rFonts w:ascii="Arial" w:eastAsia="Times New Roman" w:hAnsi="Arial" w:cs="Arial"/>
          <w:lang w:eastAsia="cs-CZ"/>
        </w:rPr>
        <w:t>n</w:t>
      </w:r>
      <w:r>
        <w:rPr>
          <w:rFonts w:ascii="Arial" w:eastAsia="Times New Roman" w:hAnsi="Arial" w:cs="Arial"/>
          <w:lang w:eastAsia="cs-CZ"/>
        </w:rPr>
        <w:t xml:space="preserve">a 1 161 osob v roce 2016). </w:t>
      </w:r>
      <w:r w:rsidRPr="00272ED4">
        <w:rPr>
          <w:rFonts w:ascii="Arial" w:eastAsia="Times New Roman" w:hAnsi="Arial" w:cs="Arial"/>
          <w:lang w:eastAsia="cs-CZ"/>
        </w:rPr>
        <w:t xml:space="preserve">Rozdílné je rovněž postavení </w:t>
      </w:r>
      <w:r>
        <w:rPr>
          <w:rFonts w:ascii="Arial" w:eastAsia="Times New Roman" w:hAnsi="Arial" w:cs="Arial"/>
          <w:lang w:eastAsia="cs-CZ"/>
        </w:rPr>
        <w:t>sociálních</w:t>
      </w:r>
      <w:r w:rsidRPr="00272ED4">
        <w:rPr>
          <w:rFonts w:ascii="Arial" w:eastAsia="Times New Roman" w:hAnsi="Arial" w:cs="Arial"/>
          <w:lang w:eastAsia="cs-CZ"/>
        </w:rPr>
        <w:t xml:space="preserve"> věd</w:t>
      </w:r>
      <w:r>
        <w:rPr>
          <w:rFonts w:ascii="Arial" w:eastAsia="Times New Roman" w:hAnsi="Arial" w:cs="Arial"/>
          <w:lang w:eastAsia="cs-CZ"/>
        </w:rPr>
        <w:t>. V</w:t>
      </w:r>
      <w:r w:rsidRPr="00272ED4">
        <w:rPr>
          <w:rFonts w:ascii="Arial" w:eastAsia="Times New Roman" w:hAnsi="Arial" w:cs="Arial"/>
          <w:lang w:eastAsia="cs-CZ"/>
        </w:rPr>
        <w:t xml:space="preserve">e vysokoškolském sektoru je jejich význam dle počtu výzkumných pracovníků srovnatelný s lékařskými či přírodními vědami, zatímco ve vládním sektoru </w:t>
      </w:r>
      <w:r>
        <w:rPr>
          <w:rFonts w:ascii="Arial" w:eastAsia="Times New Roman" w:hAnsi="Arial" w:cs="Arial"/>
          <w:lang w:eastAsia="cs-CZ"/>
        </w:rPr>
        <w:t>počet výzkumných pracovníků</w:t>
      </w:r>
      <w:r w:rsidRPr="00272ED4">
        <w:rPr>
          <w:rFonts w:ascii="Arial" w:eastAsia="Times New Roman" w:hAnsi="Arial" w:cs="Arial"/>
          <w:lang w:eastAsia="cs-CZ"/>
        </w:rPr>
        <w:t xml:space="preserve"> </w:t>
      </w:r>
      <w:r>
        <w:rPr>
          <w:rFonts w:ascii="Arial" w:eastAsia="Times New Roman" w:hAnsi="Arial" w:cs="Arial"/>
          <w:lang w:eastAsia="cs-CZ"/>
        </w:rPr>
        <w:t>v sociálních</w:t>
      </w:r>
      <w:r w:rsidRPr="00272ED4">
        <w:rPr>
          <w:rFonts w:ascii="Arial" w:eastAsia="Times New Roman" w:hAnsi="Arial" w:cs="Arial"/>
          <w:lang w:eastAsia="cs-CZ"/>
        </w:rPr>
        <w:t xml:space="preserve"> vědách </w:t>
      </w:r>
      <w:r>
        <w:rPr>
          <w:rFonts w:ascii="Arial" w:eastAsia="Times New Roman" w:hAnsi="Arial" w:cs="Arial"/>
          <w:lang w:eastAsia="cs-CZ"/>
        </w:rPr>
        <w:t xml:space="preserve">tvoří </w:t>
      </w:r>
      <w:r w:rsidRPr="00272ED4">
        <w:rPr>
          <w:rFonts w:ascii="Arial" w:eastAsia="Times New Roman" w:hAnsi="Arial" w:cs="Arial"/>
          <w:lang w:eastAsia="cs-CZ"/>
        </w:rPr>
        <w:t xml:space="preserve">pouhých </w:t>
      </w:r>
      <w:r>
        <w:rPr>
          <w:rFonts w:ascii="Arial" w:eastAsia="Times New Roman" w:hAnsi="Arial" w:cs="Arial"/>
          <w:lang w:eastAsia="cs-CZ"/>
        </w:rPr>
        <w:t>6</w:t>
      </w:r>
      <w:r w:rsidRPr="00272ED4">
        <w:rPr>
          <w:rFonts w:ascii="Arial" w:eastAsia="Times New Roman" w:hAnsi="Arial" w:cs="Arial"/>
          <w:lang w:eastAsia="cs-CZ"/>
        </w:rPr>
        <w:t xml:space="preserve"> % </w:t>
      </w:r>
      <w:r>
        <w:rPr>
          <w:rFonts w:ascii="Arial" w:eastAsia="Times New Roman" w:hAnsi="Arial" w:cs="Arial"/>
          <w:lang w:eastAsia="cs-CZ"/>
        </w:rPr>
        <w:t>jejich celkového počtu, ačkoli s rostoucím trendem</w:t>
      </w:r>
      <w:r w:rsidRPr="00272ED4">
        <w:rPr>
          <w:rFonts w:ascii="Arial" w:eastAsia="Times New Roman" w:hAnsi="Arial" w:cs="Arial"/>
          <w:lang w:eastAsia="cs-CZ"/>
        </w:rPr>
        <w:t xml:space="preserve">. Rozdílné postavení společenských věd je ještě </w:t>
      </w:r>
      <w:r>
        <w:rPr>
          <w:rFonts w:ascii="Arial" w:eastAsia="Times New Roman" w:hAnsi="Arial" w:cs="Arial"/>
          <w:lang w:eastAsia="cs-CZ"/>
        </w:rPr>
        <w:t>významnější</w:t>
      </w:r>
      <w:r w:rsidRPr="00272ED4">
        <w:rPr>
          <w:rFonts w:ascii="Arial" w:eastAsia="Times New Roman" w:hAnsi="Arial" w:cs="Arial"/>
          <w:lang w:eastAsia="cs-CZ"/>
        </w:rPr>
        <w:t xml:space="preserve"> ve srovnání s humanitními obory</w:t>
      </w:r>
      <w:r>
        <w:rPr>
          <w:rFonts w:ascii="Arial" w:eastAsia="Times New Roman" w:hAnsi="Arial" w:cs="Arial"/>
          <w:lang w:eastAsia="cs-CZ"/>
        </w:rPr>
        <w:t>. V</w:t>
      </w:r>
      <w:r w:rsidRPr="00272ED4">
        <w:rPr>
          <w:rFonts w:ascii="Arial" w:eastAsia="Times New Roman" w:hAnsi="Arial" w:cs="Arial"/>
          <w:lang w:eastAsia="cs-CZ"/>
        </w:rPr>
        <w:t xml:space="preserve">e vládním sektoru </w:t>
      </w:r>
      <w:r>
        <w:rPr>
          <w:rFonts w:ascii="Arial" w:eastAsia="Times New Roman" w:hAnsi="Arial" w:cs="Arial"/>
          <w:lang w:eastAsia="cs-CZ"/>
        </w:rPr>
        <w:t xml:space="preserve">představují výzkumníci v </w:t>
      </w:r>
      <w:r w:rsidRPr="00272ED4">
        <w:rPr>
          <w:rFonts w:ascii="Arial" w:eastAsia="Times New Roman" w:hAnsi="Arial" w:cs="Arial"/>
          <w:lang w:eastAsia="cs-CZ"/>
        </w:rPr>
        <w:t>sociální</w:t>
      </w:r>
      <w:r>
        <w:rPr>
          <w:rFonts w:ascii="Arial" w:eastAsia="Times New Roman" w:hAnsi="Arial" w:cs="Arial"/>
          <w:lang w:eastAsia="cs-CZ"/>
        </w:rPr>
        <w:t>ch</w:t>
      </w:r>
      <w:r w:rsidRPr="00272ED4">
        <w:rPr>
          <w:rFonts w:ascii="Arial" w:eastAsia="Times New Roman" w:hAnsi="Arial" w:cs="Arial"/>
          <w:lang w:eastAsia="cs-CZ"/>
        </w:rPr>
        <w:t xml:space="preserve"> obor</w:t>
      </w:r>
      <w:r>
        <w:rPr>
          <w:rFonts w:ascii="Arial" w:eastAsia="Times New Roman" w:hAnsi="Arial" w:cs="Arial"/>
          <w:lang w:eastAsia="cs-CZ"/>
        </w:rPr>
        <w:t>ech</w:t>
      </w:r>
      <w:r w:rsidRPr="00272ED4">
        <w:rPr>
          <w:rFonts w:ascii="Arial" w:eastAsia="Times New Roman" w:hAnsi="Arial" w:cs="Arial"/>
          <w:lang w:eastAsia="cs-CZ"/>
        </w:rPr>
        <w:t xml:space="preserve"> </w:t>
      </w:r>
      <w:r>
        <w:rPr>
          <w:rFonts w:ascii="Arial" w:eastAsia="Times New Roman" w:hAnsi="Arial" w:cs="Arial"/>
          <w:lang w:eastAsia="cs-CZ"/>
        </w:rPr>
        <w:t>6 %</w:t>
      </w:r>
      <w:r w:rsidRPr="00272ED4">
        <w:rPr>
          <w:rFonts w:ascii="Arial" w:eastAsia="Times New Roman" w:hAnsi="Arial" w:cs="Arial"/>
          <w:lang w:eastAsia="cs-CZ"/>
        </w:rPr>
        <w:t xml:space="preserve"> </w:t>
      </w:r>
      <w:r>
        <w:rPr>
          <w:rFonts w:ascii="Arial" w:eastAsia="Times New Roman" w:hAnsi="Arial" w:cs="Arial"/>
          <w:lang w:eastAsia="cs-CZ"/>
        </w:rPr>
        <w:t xml:space="preserve">celkového počtu výzkumných pracovníků, zatímco výzkumníci v </w:t>
      </w:r>
      <w:r w:rsidRPr="00272ED4">
        <w:rPr>
          <w:rFonts w:ascii="Arial" w:eastAsia="Times New Roman" w:hAnsi="Arial" w:cs="Arial"/>
          <w:lang w:eastAsia="cs-CZ"/>
        </w:rPr>
        <w:t>humanitní</w:t>
      </w:r>
      <w:r>
        <w:rPr>
          <w:rFonts w:ascii="Arial" w:eastAsia="Times New Roman" w:hAnsi="Arial" w:cs="Arial"/>
          <w:lang w:eastAsia="cs-CZ"/>
        </w:rPr>
        <w:t>ch oborech tvoří více než 14 %;</w:t>
      </w:r>
      <w:r w:rsidRPr="00272ED4">
        <w:rPr>
          <w:rFonts w:ascii="Arial" w:eastAsia="Times New Roman" w:hAnsi="Arial" w:cs="Arial"/>
          <w:lang w:eastAsia="cs-CZ"/>
        </w:rPr>
        <w:t xml:space="preserve"> v</w:t>
      </w:r>
      <w:r>
        <w:rPr>
          <w:rFonts w:ascii="Arial" w:eastAsia="Times New Roman" w:hAnsi="Arial" w:cs="Arial"/>
          <w:lang w:eastAsia="cs-CZ"/>
        </w:rPr>
        <w:t>e</w:t>
      </w:r>
      <w:r w:rsidRPr="00272ED4">
        <w:rPr>
          <w:rFonts w:ascii="Arial" w:eastAsia="Times New Roman" w:hAnsi="Arial" w:cs="Arial"/>
          <w:lang w:eastAsia="cs-CZ"/>
        </w:rPr>
        <w:t xml:space="preserve"> vysokoškolském sektoru naopak </w:t>
      </w:r>
      <w:r>
        <w:rPr>
          <w:rFonts w:ascii="Arial" w:eastAsia="Times New Roman" w:hAnsi="Arial" w:cs="Arial"/>
          <w:lang w:eastAsia="cs-CZ"/>
        </w:rPr>
        <w:t xml:space="preserve">výzkumníci </w:t>
      </w:r>
      <w:r w:rsidR="00F06041">
        <w:rPr>
          <w:rFonts w:ascii="Arial" w:eastAsia="Times New Roman" w:hAnsi="Arial" w:cs="Arial"/>
          <w:lang w:eastAsia="cs-CZ"/>
        </w:rPr>
        <w:t xml:space="preserve">v </w:t>
      </w:r>
      <w:r w:rsidR="00F06041" w:rsidRPr="00272ED4">
        <w:rPr>
          <w:rFonts w:ascii="Arial" w:eastAsia="Times New Roman" w:hAnsi="Arial" w:cs="Arial"/>
          <w:lang w:eastAsia="cs-CZ"/>
        </w:rPr>
        <w:t>sociální</w:t>
      </w:r>
      <w:r w:rsidR="00F06041">
        <w:rPr>
          <w:rFonts w:ascii="Arial" w:eastAsia="Times New Roman" w:hAnsi="Arial" w:cs="Arial"/>
          <w:lang w:eastAsia="cs-CZ"/>
        </w:rPr>
        <w:t>ch</w:t>
      </w:r>
      <w:r w:rsidR="00F06041" w:rsidRPr="00272ED4">
        <w:rPr>
          <w:rFonts w:ascii="Arial" w:eastAsia="Times New Roman" w:hAnsi="Arial" w:cs="Arial"/>
          <w:lang w:eastAsia="cs-CZ"/>
        </w:rPr>
        <w:t xml:space="preserve"> obor</w:t>
      </w:r>
      <w:r w:rsidR="00F06041">
        <w:rPr>
          <w:rFonts w:ascii="Arial" w:eastAsia="Times New Roman" w:hAnsi="Arial" w:cs="Arial"/>
          <w:lang w:eastAsia="cs-CZ"/>
        </w:rPr>
        <w:t xml:space="preserve">ech </w:t>
      </w:r>
      <w:r>
        <w:rPr>
          <w:rFonts w:ascii="Arial" w:eastAsia="Times New Roman" w:hAnsi="Arial" w:cs="Arial"/>
          <w:lang w:eastAsia="cs-CZ"/>
        </w:rPr>
        <w:t xml:space="preserve">tvoří přibližně 18,5 % a výzkumníci v oborech </w:t>
      </w:r>
      <w:r w:rsidRPr="00272ED4">
        <w:rPr>
          <w:rFonts w:ascii="Arial" w:eastAsia="Times New Roman" w:hAnsi="Arial" w:cs="Arial"/>
          <w:lang w:eastAsia="cs-CZ"/>
        </w:rPr>
        <w:t>humanitní</w:t>
      </w:r>
      <w:r>
        <w:rPr>
          <w:rFonts w:ascii="Arial" w:eastAsia="Times New Roman" w:hAnsi="Arial" w:cs="Arial"/>
          <w:lang w:eastAsia="cs-CZ"/>
        </w:rPr>
        <w:t>ch pouze přibližně 9 % z celkového počtu.</w:t>
      </w:r>
      <w:r w:rsidRPr="00272ED4">
        <w:rPr>
          <w:rFonts w:ascii="Arial" w:eastAsia="Times New Roman" w:hAnsi="Arial" w:cs="Arial"/>
          <w:lang w:eastAsia="cs-CZ"/>
        </w:rPr>
        <w:t xml:space="preserve"> </w:t>
      </w:r>
      <w:r>
        <w:rPr>
          <w:rFonts w:ascii="Arial" w:eastAsia="Times New Roman" w:hAnsi="Arial" w:cs="Arial"/>
          <w:lang w:eastAsia="cs-CZ"/>
        </w:rPr>
        <w:t>Stagnaci až mírný p</w:t>
      </w:r>
      <w:r w:rsidRPr="00272ED4">
        <w:rPr>
          <w:rFonts w:ascii="Arial" w:eastAsia="Times New Roman" w:hAnsi="Arial" w:cs="Arial"/>
          <w:lang w:eastAsia="cs-CZ"/>
        </w:rPr>
        <w:t xml:space="preserve">okles počtu </w:t>
      </w:r>
      <w:r>
        <w:rPr>
          <w:rFonts w:ascii="Arial" w:eastAsia="Times New Roman" w:hAnsi="Arial" w:cs="Arial"/>
          <w:lang w:eastAsia="cs-CZ"/>
        </w:rPr>
        <w:t>výzkumníků můžeme v roce 2016 meziročně sledovat v </w:t>
      </w:r>
      <w:r w:rsidRPr="00272ED4">
        <w:rPr>
          <w:rFonts w:ascii="Arial" w:eastAsia="Times New Roman" w:hAnsi="Arial" w:cs="Arial"/>
          <w:lang w:eastAsia="cs-CZ"/>
        </w:rPr>
        <w:t>technických</w:t>
      </w:r>
      <w:r>
        <w:rPr>
          <w:rFonts w:ascii="Arial" w:eastAsia="Times New Roman" w:hAnsi="Arial" w:cs="Arial"/>
          <w:lang w:eastAsia="cs-CZ"/>
        </w:rPr>
        <w:t>, přírodních i zemědělských vědách, a to ve vysokoškolském i vládním sektoru.</w:t>
      </w:r>
      <w:r w:rsidRPr="00272ED4">
        <w:rPr>
          <w:rFonts w:ascii="Arial" w:eastAsia="Times New Roman" w:hAnsi="Arial" w:cs="Arial"/>
          <w:lang w:eastAsia="cs-CZ"/>
        </w:rPr>
        <w:t xml:space="preserve"> </w:t>
      </w:r>
    </w:p>
    <w:p w:rsidR="00D91D9B" w:rsidRDefault="00D91D9B" w:rsidP="00D91D9B">
      <w:pPr>
        <w:jc w:val="both"/>
        <w:sectPr w:rsidR="00D91D9B" w:rsidSect="00E540D1">
          <w:footerReference w:type="default" r:id="rId43"/>
          <w:pgSz w:w="11906" w:h="16838"/>
          <w:pgMar w:top="1134" w:right="1134" w:bottom="1134" w:left="1134" w:header="708" w:footer="708" w:gutter="0"/>
          <w:cols w:space="708"/>
          <w:docGrid w:linePitch="360"/>
        </w:sectPr>
      </w:pPr>
    </w:p>
    <w:p w:rsidR="00D91D9B" w:rsidRDefault="00D91D9B" w:rsidP="00D91D9B">
      <w:pPr>
        <w:pStyle w:val="Obrzek-nadpis"/>
        <w:spacing w:after="120"/>
      </w:pPr>
      <w:r>
        <w:lastRenderedPageBreak/>
        <w:t xml:space="preserve">Obr. 4.4: </w:t>
      </w:r>
      <w:r w:rsidRPr="00B36389">
        <w:t xml:space="preserve">Počty </w:t>
      </w:r>
      <w:r>
        <w:t>výzkumných pracovníků ve výzkumu a vývoji v ČR v roce 2016 a trend jejich vývoje</w:t>
      </w:r>
    </w:p>
    <w:p w:rsidR="00D91D9B" w:rsidRDefault="00D91D9B" w:rsidP="00D91D9B">
      <w:pPr>
        <w:spacing w:after="120"/>
        <w:jc w:val="center"/>
        <w:rPr>
          <w:i/>
          <w:sz w:val="20"/>
          <w:szCs w:val="20"/>
        </w:rPr>
      </w:pPr>
      <w:r>
        <w:rPr>
          <w:i/>
          <w:noProof/>
          <w:sz w:val="20"/>
          <w:szCs w:val="20"/>
          <w:lang w:eastAsia="cs-CZ"/>
        </w:rPr>
        <w:drawing>
          <wp:inline distT="0" distB="0" distL="0" distR="0" wp14:anchorId="467EA9F2" wp14:editId="044A7EDC">
            <wp:extent cx="8388985" cy="45599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8985" cy="4559935"/>
                    </a:xfrm>
                    <a:prstGeom prst="rect">
                      <a:avLst/>
                    </a:prstGeom>
                    <a:noFill/>
                  </pic:spPr>
                </pic:pic>
              </a:graphicData>
            </a:graphic>
          </wp:inline>
        </w:drawing>
      </w:r>
    </w:p>
    <w:p w:rsidR="002245A9" w:rsidRDefault="002245A9" w:rsidP="002245A9">
      <w:pPr>
        <w:pStyle w:val="komentzaobrzkem"/>
      </w:pPr>
      <w:r>
        <w:t>Zdroj dat: ČSÚ</w:t>
      </w:r>
    </w:p>
    <w:p w:rsidR="00D91D9B" w:rsidRPr="00A12441" w:rsidRDefault="00D91D9B" w:rsidP="00D91D9B">
      <w:pPr>
        <w:pStyle w:val="komentzaobrzkem"/>
      </w:pPr>
      <w:r>
        <w:t>V </w:t>
      </w:r>
      <w:r w:rsidRPr="00A12441">
        <w:t>závor</w:t>
      </w:r>
      <w:r>
        <w:t>kách jsou uvedeny evidenční počty zaměstnanců k 31. 12. 2016.</w:t>
      </w:r>
    </w:p>
    <w:p w:rsidR="00D91D9B" w:rsidRPr="00A12441" w:rsidRDefault="00D91D9B" w:rsidP="00D91D9B">
      <w:pPr>
        <w:pStyle w:val="komentzaobrzkem"/>
      </w:pPr>
      <w:r w:rsidRPr="00A12441">
        <w:t xml:space="preserve">Šipky </w:t>
      </w:r>
      <w:r>
        <w:t>vyja</w:t>
      </w:r>
      <w:r w:rsidRPr="00A12441">
        <w:t xml:space="preserve">dřují </w:t>
      </w:r>
      <w:r>
        <w:t>meziroční změny HC,</w:t>
      </w:r>
      <w:r w:rsidRPr="00A12441">
        <w:t xml:space="preserve"> </w:t>
      </w:r>
      <w:r>
        <w:t>p</w:t>
      </w:r>
      <w:r w:rsidRPr="00A12441">
        <w:t>rvní šipka mezi lety 201</w:t>
      </w:r>
      <w:r>
        <w:t>3–</w:t>
      </w:r>
      <w:r w:rsidRPr="00A12441">
        <w:t>201</w:t>
      </w:r>
      <w:r>
        <w:t>4</w:t>
      </w:r>
      <w:r w:rsidRPr="00A12441">
        <w:t>, druhá 201</w:t>
      </w:r>
      <w:r>
        <w:t>4–</w:t>
      </w:r>
      <w:r w:rsidRPr="00A12441">
        <w:t>201</w:t>
      </w:r>
      <w:r>
        <w:t>5, třetí 2015–</w:t>
      </w:r>
      <w:r w:rsidRPr="00A12441">
        <w:t>201</w:t>
      </w:r>
      <w:r>
        <w:t>6; ↑nárůst o 5 % a více, − změny do 5 %, ↓ pokles o 5 % a více). V případě odlišnosti je uveden rovněž trend FTE.</w:t>
      </w:r>
    </w:p>
    <w:p w:rsidR="00D91D9B" w:rsidRDefault="00D91D9B" w:rsidP="00D91D9B">
      <w:pPr>
        <w:pStyle w:val="komentzaobrzkem"/>
      </w:pPr>
      <w:r w:rsidRPr="00A12441">
        <w:t>Pozn</w:t>
      </w:r>
      <w:r>
        <w:t>.</w:t>
      </w:r>
      <w:r w:rsidRPr="00A12441">
        <w:t xml:space="preserve">: </w:t>
      </w:r>
      <w:r>
        <w:t>Č</w:t>
      </w:r>
      <w:r w:rsidRPr="00A12441">
        <w:t xml:space="preserve">lenění institucí ve vládním sektoru </w:t>
      </w:r>
      <w:r>
        <w:t>odpovídá datům ČSÚ. Resortní VVI se týkají MD</w:t>
      </w:r>
      <w:r w:rsidRPr="00A12441">
        <w:t xml:space="preserve">, MŠMT, MPSV, </w:t>
      </w:r>
      <w:r>
        <w:t>MZV</w:t>
      </w:r>
      <w:r w:rsidRPr="00A12441">
        <w:t xml:space="preserve">, </w:t>
      </w:r>
      <w:proofErr w:type="spellStart"/>
      <w:r>
        <w:t>MZe</w:t>
      </w:r>
      <w:proofErr w:type="spellEnd"/>
      <w:r w:rsidRPr="00A12441">
        <w:t xml:space="preserve">, </w:t>
      </w:r>
      <w:r>
        <w:t xml:space="preserve">MŽP, mezi Ostatní pracoviště patří </w:t>
      </w:r>
      <w:r w:rsidRPr="00676394">
        <w:t>Státem zřízená VVI (Státní úřad pro jadernou bezpečnost a Český úřad zeměměřický a katastrální) a VVI zřízená samosprávou (Statutární město Liberec, Obec Mšené-lázně, Jihomoravský kraj, Ústecký kraj).</w:t>
      </w:r>
    </w:p>
    <w:p w:rsidR="00D91D9B" w:rsidRDefault="00D91D9B" w:rsidP="00D91D9B">
      <w:pPr>
        <w:pStyle w:val="komentzaobrzkem"/>
        <w:sectPr w:rsidR="00D91D9B" w:rsidSect="00E540D1">
          <w:pgSz w:w="16838" w:h="11906" w:orient="landscape"/>
          <w:pgMar w:top="1134" w:right="1134" w:bottom="1134" w:left="1134" w:header="708" w:footer="708" w:gutter="0"/>
          <w:cols w:space="708"/>
          <w:docGrid w:linePitch="360"/>
        </w:sectPr>
      </w:pPr>
    </w:p>
    <w:p w:rsidR="00D91D9B" w:rsidRDefault="00D91D9B" w:rsidP="00D91D9B">
      <w:pPr>
        <w:spacing w:after="0" w:line="360" w:lineRule="auto"/>
        <w:ind w:firstLine="709"/>
        <w:jc w:val="both"/>
        <w:rPr>
          <w:rFonts w:ascii="Arial" w:eastAsia="Times New Roman" w:hAnsi="Arial" w:cs="Arial"/>
          <w:lang w:eastAsia="cs-CZ"/>
        </w:rPr>
      </w:pPr>
      <w:r>
        <w:rPr>
          <w:rFonts w:ascii="Arial" w:eastAsia="Times New Roman" w:hAnsi="Arial" w:cs="Arial"/>
          <w:lang w:eastAsia="cs-CZ"/>
        </w:rPr>
        <w:lastRenderedPageBreak/>
        <w:t xml:space="preserve">V podnikatelském sektoru jsou z hlediska počtu výzkumných pracovníků významněji zastoupeny pouze dvě skupiny oborů: v technických vědách v roce 2016 působí 14 191 osob, tj. téměř 63 % všech výzkumných pracovníků tohoto sektoru. Se značným odstupem následují přírodní vědy, ve kterých působí 6 647 osob, tj. 29 % všech výzkumníků. </w:t>
      </w:r>
    </w:p>
    <w:p w:rsidR="002245A9" w:rsidRDefault="00D91D9B" w:rsidP="00D91D9B">
      <w:pPr>
        <w:spacing w:after="0" w:line="360" w:lineRule="auto"/>
        <w:ind w:firstLine="709"/>
        <w:jc w:val="both"/>
        <w:rPr>
          <w:rFonts w:ascii="Arial" w:eastAsia="Times New Roman" w:hAnsi="Arial" w:cs="Arial"/>
          <w:lang w:eastAsia="cs-CZ"/>
        </w:rPr>
      </w:pPr>
      <w:r w:rsidRPr="0064024C">
        <w:rPr>
          <w:rFonts w:ascii="Arial" w:eastAsia="Times New Roman" w:hAnsi="Arial" w:cs="Arial"/>
          <w:lang w:eastAsia="cs-CZ"/>
        </w:rPr>
        <w:t>Počty výzkumných pracovníků v podnikatelském sektoru lze dále sledovat z pohledu vlastnictví podniku, kde rozlišujeme domácí podnik</w:t>
      </w:r>
      <w:r>
        <w:rPr>
          <w:rFonts w:ascii="Arial" w:eastAsia="Times New Roman" w:hAnsi="Arial" w:cs="Arial"/>
          <w:lang w:eastAsia="cs-CZ"/>
        </w:rPr>
        <w:t>y</w:t>
      </w:r>
      <w:r w:rsidRPr="0064024C">
        <w:rPr>
          <w:rFonts w:ascii="Arial" w:eastAsia="Times New Roman" w:hAnsi="Arial" w:cs="Arial"/>
          <w:lang w:eastAsia="cs-CZ"/>
        </w:rPr>
        <w:t xml:space="preserve"> </w:t>
      </w:r>
      <w:r>
        <w:rPr>
          <w:rFonts w:ascii="Arial" w:eastAsia="Times New Roman" w:hAnsi="Arial" w:cs="Arial"/>
          <w:lang w:eastAsia="cs-CZ"/>
        </w:rPr>
        <w:t>od</w:t>
      </w:r>
      <w:r w:rsidRPr="0064024C">
        <w:rPr>
          <w:rFonts w:ascii="Arial" w:eastAsia="Times New Roman" w:hAnsi="Arial" w:cs="Arial"/>
          <w:lang w:eastAsia="cs-CZ"/>
        </w:rPr>
        <w:t xml:space="preserve"> podnik</w:t>
      </w:r>
      <w:r>
        <w:rPr>
          <w:rFonts w:ascii="Arial" w:eastAsia="Times New Roman" w:hAnsi="Arial" w:cs="Arial"/>
          <w:lang w:eastAsia="cs-CZ"/>
        </w:rPr>
        <w:t>ů</w:t>
      </w:r>
      <w:r w:rsidRPr="0064024C">
        <w:rPr>
          <w:rFonts w:ascii="Arial" w:eastAsia="Times New Roman" w:hAnsi="Arial" w:cs="Arial"/>
          <w:lang w:eastAsia="cs-CZ"/>
        </w:rPr>
        <w:t xml:space="preserve"> se zahraniční kontrolou a </w:t>
      </w:r>
      <w:r>
        <w:rPr>
          <w:rFonts w:ascii="Arial" w:eastAsia="Times New Roman" w:hAnsi="Arial" w:cs="Arial"/>
          <w:lang w:eastAsia="cs-CZ"/>
        </w:rPr>
        <w:t xml:space="preserve">dále </w:t>
      </w:r>
      <w:r w:rsidRPr="0064024C">
        <w:rPr>
          <w:rFonts w:ascii="Arial" w:eastAsia="Times New Roman" w:hAnsi="Arial" w:cs="Arial"/>
          <w:lang w:eastAsia="cs-CZ"/>
        </w:rPr>
        <w:t xml:space="preserve">dle velikosti podniku, kde rozlišujeme malé a střední podniky (MSP) do 249 zaměstnanců a velké podniky (VP) od 250 zaměstnanců. </w:t>
      </w:r>
      <w:r>
        <w:rPr>
          <w:rFonts w:ascii="Arial" w:eastAsia="Times New Roman" w:hAnsi="Arial" w:cs="Arial"/>
          <w:lang w:eastAsia="cs-CZ"/>
        </w:rPr>
        <w:t xml:space="preserve">Obrázek 4.5 znázorňuje vývoj počtu výzkumných pracovníků v tomto členění. Je patrné, že </w:t>
      </w:r>
      <w:r w:rsidR="00C512AE">
        <w:rPr>
          <w:rFonts w:ascii="Arial" w:eastAsia="Times New Roman" w:hAnsi="Arial" w:cs="Arial"/>
          <w:lang w:eastAsia="cs-CZ"/>
        </w:rPr>
        <w:t xml:space="preserve">ve skupině velkých podniků se </w:t>
      </w:r>
      <w:r>
        <w:rPr>
          <w:rFonts w:ascii="Arial" w:eastAsia="Times New Roman" w:hAnsi="Arial" w:cs="Arial"/>
          <w:lang w:eastAsia="cs-CZ"/>
        </w:rPr>
        <w:t>růst počtu výzkumníků odehrával téměř výhradně v</w:t>
      </w:r>
      <w:r w:rsidR="00C512AE">
        <w:rPr>
          <w:rFonts w:ascii="Arial" w:eastAsia="Times New Roman" w:hAnsi="Arial" w:cs="Arial"/>
          <w:lang w:eastAsia="cs-CZ"/>
        </w:rPr>
        <w:t> podnicích pod zahraniční kontrolou</w:t>
      </w:r>
      <w:r>
        <w:rPr>
          <w:rFonts w:ascii="Arial" w:eastAsia="Times New Roman" w:hAnsi="Arial" w:cs="Arial"/>
          <w:lang w:eastAsia="cs-CZ"/>
        </w:rPr>
        <w:t xml:space="preserve"> (3 906 osob v roce 2010 a 9 911 </w:t>
      </w:r>
      <w:r w:rsidR="002245A9">
        <w:rPr>
          <w:rFonts w:ascii="Arial" w:eastAsia="Times New Roman" w:hAnsi="Arial" w:cs="Arial"/>
          <w:lang w:eastAsia="cs-CZ"/>
        </w:rPr>
        <w:t xml:space="preserve">osob v roce 2016). </w:t>
      </w:r>
      <w:r w:rsidR="00C512AE">
        <w:rPr>
          <w:rFonts w:ascii="Arial" w:eastAsia="Times New Roman" w:hAnsi="Arial" w:cs="Arial"/>
          <w:lang w:eastAsia="cs-CZ"/>
        </w:rPr>
        <w:t xml:space="preserve">U velkých podniků ve vlastnictví domácích subjektů lze sledovat do roku 2013 růst, dále spíše stagnaci počtu výzkumníků (2 316 osob v roce 2010 a 3 229 osob v roce 2016). </w:t>
      </w:r>
      <w:r w:rsidR="002245A9">
        <w:rPr>
          <w:rFonts w:ascii="Arial" w:eastAsia="Times New Roman" w:hAnsi="Arial" w:cs="Arial"/>
          <w:lang w:eastAsia="cs-CZ"/>
        </w:rPr>
        <w:t xml:space="preserve">Naproti tomu v rámci skupiny </w:t>
      </w:r>
      <w:r w:rsidR="00C512AE">
        <w:rPr>
          <w:rFonts w:ascii="Arial" w:eastAsia="Times New Roman" w:hAnsi="Arial" w:cs="Arial"/>
          <w:lang w:eastAsia="cs-CZ"/>
        </w:rPr>
        <w:t>MSP</w:t>
      </w:r>
      <w:r w:rsidR="002245A9">
        <w:rPr>
          <w:rFonts w:ascii="Arial" w:eastAsia="Times New Roman" w:hAnsi="Arial" w:cs="Arial"/>
          <w:lang w:eastAsia="cs-CZ"/>
        </w:rPr>
        <w:t xml:space="preserve"> je převážná většina výzkumníků zaměstnána v</w:t>
      </w:r>
      <w:r w:rsidR="00C512AE">
        <w:rPr>
          <w:rFonts w:ascii="Arial" w:eastAsia="Times New Roman" w:hAnsi="Arial" w:cs="Arial"/>
          <w:lang w:eastAsia="cs-CZ"/>
        </w:rPr>
        <w:t> domácích podnicích a v daném období sledujeme</w:t>
      </w:r>
      <w:r w:rsidR="002245A9">
        <w:rPr>
          <w:rFonts w:ascii="Arial" w:eastAsia="Times New Roman" w:hAnsi="Arial" w:cs="Arial"/>
          <w:lang w:eastAsia="cs-CZ"/>
        </w:rPr>
        <w:t xml:space="preserve"> nejprve růst, od roku 2014 pokles počtu výzkumníků (5 837 osob v roce 2010 a 6 679 osob v roce 2016). </w:t>
      </w:r>
      <w:r w:rsidR="00C512AE">
        <w:rPr>
          <w:rFonts w:ascii="Arial" w:eastAsia="Times New Roman" w:hAnsi="Arial" w:cs="Arial"/>
          <w:lang w:eastAsia="cs-CZ"/>
        </w:rPr>
        <w:t>Podobně MSP pod zahraniční kontrolou vykazují nejprve rostoucí, od roku 2013 opět mírně klesající počty (2 444 osob v roce 2010 a 2 862 osob v roce 2016).</w:t>
      </w:r>
    </w:p>
    <w:p w:rsidR="00D91D9B" w:rsidRPr="00CE47C2" w:rsidRDefault="00D91D9B" w:rsidP="00D91D9B">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 xml:space="preserve">Uvedený vývoj nemusí nutně znamenat „přetahování“ lidských zdrojů ve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do velkých podniků pod zahraniční kontrolou a oslab</w:t>
      </w:r>
      <w:r w:rsidR="002245A9">
        <w:rPr>
          <w:rFonts w:ascii="Arial" w:eastAsia="Times New Roman" w:hAnsi="Arial" w:cs="Arial"/>
          <w:lang w:eastAsia="cs-CZ"/>
        </w:rPr>
        <w:t>ování</w:t>
      </w:r>
      <w:r>
        <w:rPr>
          <w:rFonts w:ascii="Arial" w:eastAsia="Times New Roman" w:hAnsi="Arial" w:cs="Arial"/>
          <w:lang w:eastAsia="cs-CZ"/>
        </w:rPr>
        <w:t xml:space="preserve"> pozice </w:t>
      </w:r>
      <w:r w:rsidR="002245A9">
        <w:rPr>
          <w:rFonts w:ascii="Arial" w:eastAsia="Times New Roman" w:hAnsi="Arial" w:cs="Arial"/>
          <w:lang w:eastAsia="cs-CZ"/>
        </w:rPr>
        <w:t xml:space="preserve">obou skupin </w:t>
      </w:r>
      <w:r>
        <w:rPr>
          <w:rFonts w:ascii="Arial" w:eastAsia="Times New Roman" w:hAnsi="Arial" w:cs="Arial"/>
          <w:lang w:eastAsia="cs-CZ"/>
        </w:rPr>
        <w:t xml:space="preserve">MSP. Můžeme předpokládat, že u některých MSP došlo v daném období k rozvoji a posunu do kategorie velkých podniků, a to právě díky úspěšně realizovanému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a následnému zvýšení konkurenceschopnosti. Domácí podnik, který produkuje výsledky </w:t>
      </w:r>
      <w:proofErr w:type="spellStart"/>
      <w:r>
        <w:rPr>
          <w:rFonts w:ascii="Arial" w:eastAsia="Times New Roman" w:hAnsi="Arial" w:cs="Arial"/>
          <w:lang w:eastAsia="cs-CZ"/>
        </w:rPr>
        <w:t>VaV</w:t>
      </w:r>
      <w:proofErr w:type="spellEnd"/>
      <w:r>
        <w:rPr>
          <w:rFonts w:ascii="Arial" w:eastAsia="Times New Roman" w:hAnsi="Arial" w:cs="Arial"/>
          <w:lang w:eastAsia="cs-CZ"/>
        </w:rPr>
        <w:t xml:space="preserve">, může být žádaným cílem akvizice zahraničních investorů a přesunout se v rámci </w:t>
      </w:r>
      <w:r w:rsidR="00C9668E">
        <w:rPr>
          <w:rFonts w:ascii="Arial" w:eastAsia="Times New Roman" w:hAnsi="Arial" w:cs="Arial"/>
          <w:lang w:eastAsia="cs-CZ"/>
        </w:rPr>
        <w:t xml:space="preserve">sledovaného </w:t>
      </w:r>
      <w:r>
        <w:rPr>
          <w:rFonts w:ascii="Arial" w:eastAsia="Times New Roman" w:hAnsi="Arial" w:cs="Arial"/>
          <w:lang w:eastAsia="cs-CZ"/>
        </w:rPr>
        <w:t xml:space="preserve">období do kategorie podniků </w:t>
      </w:r>
      <w:r w:rsidR="00C9668E">
        <w:rPr>
          <w:rFonts w:ascii="Arial" w:eastAsia="Times New Roman" w:hAnsi="Arial" w:cs="Arial"/>
          <w:lang w:eastAsia="cs-CZ"/>
        </w:rPr>
        <w:t>pod</w:t>
      </w:r>
      <w:r>
        <w:rPr>
          <w:rFonts w:ascii="Arial" w:eastAsia="Times New Roman" w:hAnsi="Arial" w:cs="Arial"/>
          <w:lang w:eastAsia="cs-CZ"/>
        </w:rPr>
        <w:t xml:space="preserve"> zahraniční kontrolou. Skutečně relevantní interpretace dat by tak byla možná pouze na základě sledování vývoje jednotlivých podnikatelských subjektů v čase.</w:t>
      </w:r>
    </w:p>
    <w:p w:rsidR="00D91D9B" w:rsidRDefault="00D91D9B" w:rsidP="00D91D9B">
      <w:pPr>
        <w:pStyle w:val="Obrzek-nadpis"/>
      </w:pPr>
      <w:r>
        <w:lastRenderedPageBreak/>
        <w:t>Obr. 4.5: Vývoj počtu výzkumných pracovníků dle vlastnictví a velikosti podniku</w:t>
      </w:r>
    </w:p>
    <w:p w:rsidR="00D91D9B" w:rsidRPr="002D116A" w:rsidRDefault="002245A9" w:rsidP="00492EB4">
      <w:pPr>
        <w:pStyle w:val="Obrzek-nadpis"/>
        <w:jc w:val="center"/>
      </w:pPr>
      <w:r>
        <w:rPr>
          <w:noProof/>
        </w:rPr>
        <w:drawing>
          <wp:inline distT="0" distB="0" distL="0" distR="0" wp14:anchorId="4C82F2E9">
            <wp:extent cx="5572125" cy="320040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8552" cy="3204091"/>
                    </a:xfrm>
                    <a:prstGeom prst="rect">
                      <a:avLst/>
                    </a:prstGeom>
                    <a:noFill/>
                  </pic:spPr>
                </pic:pic>
              </a:graphicData>
            </a:graphic>
          </wp:inline>
        </w:drawing>
      </w:r>
    </w:p>
    <w:p w:rsidR="00D91D9B" w:rsidRDefault="00D91D9B" w:rsidP="00D91D9B">
      <w:pPr>
        <w:pStyle w:val="komentzaobrzkem"/>
      </w:pPr>
      <w:r>
        <w:t>Zdroj dat: ČSÚ</w:t>
      </w:r>
    </w:p>
    <w:p w:rsidR="00D91D9B" w:rsidRDefault="00D91D9B" w:rsidP="00D91D9B">
      <w:pPr>
        <w:pStyle w:val="komentzaobrzkem"/>
        <w:rPr>
          <w:rFonts w:cs="Arial"/>
          <w:highlight w:val="yellow"/>
        </w:rPr>
      </w:pPr>
      <w:r w:rsidRPr="002D116A">
        <w:t xml:space="preserve">Uváděny jsou evidenční počty výzkumných </w:t>
      </w:r>
      <w:r w:rsidRPr="00756570">
        <w:t>pracovníků (</w:t>
      </w:r>
      <w:r w:rsidR="00CA3A67">
        <w:t xml:space="preserve">ukazatel </w:t>
      </w:r>
      <w:r w:rsidRPr="00756570">
        <w:t>HC)</w:t>
      </w:r>
      <w:r w:rsidRPr="0064024C">
        <w:t>.</w:t>
      </w:r>
    </w:p>
    <w:p w:rsidR="00D91D9B" w:rsidRPr="006246EA" w:rsidRDefault="00BD50D9" w:rsidP="00D91D9B">
      <w:pPr>
        <w:pStyle w:val="NadpisurovemII"/>
      </w:pPr>
      <w:bookmarkStart w:id="23" w:name="_Toc468439695"/>
      <w:bookmarkStart w:id="24" w:name="_Toc500144032"/>
      <w:r>
        <w:t>4.3</w:t>
      </w:r>
      <w:r>
        <w:tab/>
      </w:r>
      <w:r w:rsidR="00D91D9B" w:rsidRPr="006246EA">
        <w:t xml:space="preserve">Výzkumní pracovníci ve vazbě na </w:t>
      </w:r>
      <w:r w:rsidR="00D91D9B">
        <w:t xml:space="preserve">obor dosaženého </w:t>
      </w:r>
      <w:r w:rsidR="00D91D9B" w:rsidRPr="006246EA">
        <w:t>vzdělání</w:t>
      </w:r>
      <w:bookmarkEnd w:id="23"/>
      <w:bookmarkEnd w:id="24"/>
    </w:p>
    <w:p w:rsidR="00D91D9B" w:rsidRPr="00676394" w:rsidRDefault="00D91D9B" w:rsidP="00D91D9B">
      <w:pPr>
        <w:spacing w:before="240" w:after="0" w:line="360" w:lineRule="auto"/>
        <w:ind w:firstLine="709"/>
        <w:jc w:val="both"/>
        <w:rPr>
          <w:rFonts w:ascii="Arial" w:eastAsia="Times New Roman" w:hAnsi="Arial" w:cs="Arial"/>
          <w:lang w:eastAsia="cs-CZ"/>
        </w:rPr>
      </w:pPr>
      <w:r w:rsidRPr="009D352D">
        <w:rPr>
          <w:rFonts w:ascii="Arial" w:eastAsia="Times New Roman" w:hAnsi="Arial" w:cs="Arial"/>
          <w:lang w:eastAsia="cs-CZ"/>
        </w:rPr>
        <w:t xml:space="preserve">Ve vztahu mezi vzděláváním za účelem provádění výzkumu a vývoje a skutečným uplatněním kvalifikace na pozici výzkumného pracovníka mohou existovat rozdíly mezi oborovými skupinami. Porovnání počtu studentů doktorských programů ve skupinách oborů vzdělávání s počty výzkumníků vykazuje v některých skupinách oborů výraznou </w:t>
      </w:r>
      <w:proofErr w:type="spellStart"/>
      <w:r w:rsidRPr="009D352D">
        <w:rPr>
          <w:rFonts w:ascii="Arial" w:eastAsia="Times New Roman" w:hAnsi="Arial" w:cs="Arial"/>
          <w:lang w:eastAsia="cs-CZ"/>
        </w:rPr>
        <w:t>disbalanci</w:t>
      </w:r>
      <w:proofErr w:type="spellEnd"/>
      <w:r w:rsidRPr="009D352D">
        <w:rPr>
          <w:rFonts w:ascii="Arial" w:eastAsia="Times New Roman" w:hAnsi="Arial" w:cs="Arial"/>
          <w:lang w:eastAsia="cs-CZ"/>
        </w:rPr>
        <w:t xml:space="preserve"> (obrázek 4.</w:t>
      </w:r>
      <w:r>
        <w:rPr>
          <w:rFonts w:ascii="Arial" w:eastAsia="Times New Roman" w:hAnsi="Arial" w:cs="Arial"/>
          <w:lang w:eastAsia="cs-CZ"/>
        </w:rPr>
        <w:t>6</w:t>
      </w:r>
      <w:r w:rsidRPr="009D352D">
        <w:rPr>
          <w:rFonts w:ascii="Arial" w:eastAsia="Times New Roman" w:hAnsi="Arial" w:cs="Arial"/>
          <w:lang w:eastAsia="cs-CZ"/>
        </w:rPr>
        <w:t>). Výrazně vyšší je poměr mezi počty současných výzkumníků a počty studentů v technických a</w:t>
      </w:r>
      <w:r>
        <w:rPr>
          <w:rFonts w:ascii="Arial" w:eastAsia="Times New Roman" w:hAnsi="Arial" w:cs="Arial"/>
          <w:lang w:eastAsia="cs-CZ"/>
        </w:rPr>
        <w:t> </w:t>
      </w:r>
      <w:r w:rsidRPr="009D352D">
        <w:rPr>
          <w:rFonts w:ascii="Arial" w:eastAsia="Times New Roman" w:hAnsi="Arial" w:cs="Arial"/>
          <w:lang w:eastAsia="cs-CZ"/>
        </w:rPr>
        <w:t>přírodních vědách (v obou případech více než 2:1). Vzniká zde tudíž dostatečný prostor pro budoucí uplatnění absolventů. Menší potenciál z tohoto pohledu představují lékařské a</w:t>
      </w:r>
      <w:r>
        <w:rPr>
          <w:rFonts w:ascii="Arial" w:eastAsia="Times New Roman" w:hAnsi="Arial" w:cs="Arial"/>
          <w:lang w:eastAsia="cs-CZ"/>
        </w:rPr>
        <w:t> </w:t>
      </w:r>
      <w:r w:rsidRPr="009D352D">
        <w:rPr>
          <w:rFonts w:ascii="Arial" w:eastAsia="Times New Roman" w:hAnsi="Arial" w:cs="Arial"/>
          <w:lang w:eastAsia="cs-CZ"/>
        </w:rPr>
        <w:t>zemědělské vědy. V sociálních i v humanitních oborech je situace zcela opačná než v</w:t>
      </w:r>
      <w:r>
        <w:rPr>
          <w:rFonts w:ascii="Arial" w:eastAsia="Times New Roman" w:hAnsi="Arial" w:cs="Arial"/>
          <w:lang w:eastAsia="cs-CZ"/>
        </w:rPr>
        <w:t> </w:t>
      </w:r>
      <w:r w:rsidRPr="009D352D">
        <w:rPr>
          <w:rFonts w:ascii="Arial" w:eastAsia="Times New Roman" w:hAnsi="Arial" w:cs="Arial"/>
          <w:lang w:eastAsia="cs-CZ"/>
        </w:rPr>
        <w:t>technických a přírodních vědách. Aktuální počet studentů doktorského studia výrazně překračuje počet zaměstnanců (vzájemný poměr počtu studentů a počtu výzkumných pracovníků je cca 1,</w:t>
      </w:r>
      <w:r>
        <w:rPr>
          <w:rFonts w:ascii="Arial" w:eastAsia="Times New Roman" w:hAnsi="Arial" w:cs="Arial"/>
          <w:lang w:eastAsia="cs-CZ"/>
        </w:rPr>
        <w:t>5</w:t>
      </w:r>
      <w:r w:rsidRPr="009D352D">
        <w:rPr>
          <w:rFonts w:ascii="Arial" w:eastAsia="Times New Roman" w:hAnsi="Arial" w:cs="Arial"/>
          <w:lang w:eastAsia="cs-CZ"/>
        </w:rPr>
        <w:t xml:space="preserve">:1 u sociálních věd a </w:t>
      </w:r>
      <w:r>
        <w:rPr>
          <w:rFonts w:ascii="Arial" w:eastAsia="Times New Roman" w:hAnsi="Arial" w:cs="Arial"/>
          <w:lang w:eastAsia="cs-CZ"/>
        </w:rPr>
        <w:t>2,1</w:t>
      </w:r>
      <w:r w:rsidRPr="009D352D">
        <w:rPr>
          <w:rFonts w:ascii="Arial" w:eastAsia="Times New Roman" w:hAnsi="Arial" w:cs="Arial"/>
          <w:lang w:eastAsia="cs-CZ"/>
        </w:rPr>
        <w:t>:1 v případě humanitních oborů). Potenciál pro uplatnění absolventů pouze ve </w:t>
      </w:r>
      <w:r w:rsidRPr="00676394">
        <w:rPr>
          <w:rFonts w:ascii="Arial" w:eastAsia="Times New Roman" w:hAnsi="Arial" w:cs="Arial"/>
          <w:lang w:eastAsia="cs-CZ"/>
        </w:rPr>
        <w:t>výzkumu a vývoji je proto v těchto oborech minimální.</w:t>
      </w:r>
    </w:p>
    <w:p w:rsidR="00D91D9B" w:rsidRPr="00272ED4" w:rsidRDefault="00D91D9B" w:rsidP="00D91D9B">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Obrázek 4.6</w:t>
      </w:r>
      <w:r w:rsidRPr="00676394">
        <w:rPr>
          <w:rFonts w:ascii="Arial" w:eastAsia="Times New Roman" w:hAnsi="Arial" w:cs="Arial"/>
          <w:lang w:eastAsia="cs-CZ"/>
        </w:rPr>
        <w:t xml:space="preserve"> obsahuje také časový trend počt</w:t>
      </w:r>
      <w:r w:rsidR="004A2CD1">
        <w:rPr>
          <w:rFonts w:ascii="Arial" w:eastAsia="Times New Roman" w:hAnsi="Arial" w:cs="Arial"/>
          <w:lang w:eastAsia="cs-CZ"/>
        </w:rPr>
        <w:t>ů</w:t>
      </w:r>
      <w:r w:rsidRPr="00676394">
        <w:rPr>
          <w:rFonts w:ascii="Arial" w:eastAsia="Times New Roman" w:hAnsi="Arial" w:cs="Arial"/>
          <w:lang w:eastAsia="cs-CZ"/>
        </w:rPr>
        <w:t xml:space="preserve"> postgraduálních studentů v jednotlivých skupinách oborů vzdělávání. Zatímco ve většině oborů počty studentů doktorských studií mírně rostou nebo jsou meziročně vyrovnané, v přírodních a zejména technických vědách je patrný pokles. Rozdíly jsou také v poměru prezenčních studentů vůči distančním (kombinované studium). Převahu prezenčního studia vykazují přírodní, zemědělské a humanitní vědy, částečně vědy technické. Při studiu těchto oborů je pravděpodobně nutné využívat investičně náročné přístrojové vybavení, což distanční forma umožňuje pouze v omezené míře (u zemědělských, přírodních a technických věd), dalším důvodem může být obtížná uplatnitelnost postgraduálních studentů </w:t>
      </w:r>
      <w:r w:rsidRPr="00676394">
        <w:rPr>
          <w:rFonts w:ascii="Arial" w:eastAsia="Times New Roman" w:hAnsi="Arial" w:cs="Arial"/>
          <w:lang w:eastAsia="cs-CZ"/>
        </w:rPr>
        <w:lastRenderedPageBreak/>
        <w:t>v </w:t>
      </w:r>
      <w:r w:rsidR="002D131C">
        <w:rPr>
          <w:rFonts w:ascii="Arial" w:eastAsia="Times New Roman" w:hAnsi="Arial" w:cs="Arial"/>
          <w:lang w:eastAsia="cs-CZ"/>
        </w:rPr>
        <w:t>zaměstnání</w:t>
      </w:r>
      <w:r w:rsidRPr="00676394">
        <w:rPr>
          <w:rFonts w:ascii="Arial" w:eastAsia="Times New Roman" w:hAnsi="Arial" w:cs="Arial"/>
          <w:lang w:eastAsia="cs-CZ"/>
        </w:rPr>
        <w:t>, a tedy volba postgraduálního studia (u humanitních věd). Naopak ve společenských oborech převažuje kombinovaná forma. Ještě výraznější je převaha kombinovaných studií v lékařských vědách, která je pravděpodobně způsobena vazbou na zdravotnická zařízení, kde doktorandi již působí jako zaměstnanci.</w:t>
      </w:r>
    </w:p>
    <w:p w:rsidR="00D91D9B" w:rsidRDefault="00D91D9B" w:rsidP="00D91D9B">
      <w:pPr>
        <w:pStyle w:val="Obrzek-nadpis"/>
        <w:spacing w:after="120"/>
      </w:pPr>
      <w:r>
        <w:t>Obr. 4.6: V</w:t>
      </w:r>
      <w:r w:rsidRPr="007506E0">
        <w:t>ztah mezi počty výzkumníků</w:t>
      </w:r>
      <w:r>
        <w:t xml:space="preserve"> (včetně nově zaměstnaných)</w:t>
      </w:r>
      <w:r w:rsidRPr="007506E0">
        <w:t xml:space="preserve"> a počty studentů doktorských studií</w:t>
      </w:r>
      <w:r>
        <w:t xml:space="preserve"> v </w:t>
      </w:r>
      <w:r w:rsidRPr="007506E0">
        <w:t>různých oborových skupinách</w:t>
      </w:r>
    </w:p>
    <w:p w:rsidR="00492EB4" w:rsidRDefault="00492EB4" w:rsidP="00D91D9B">
      <w:pPr>
        <w:pStyle w:val="Zdroj"/>
        <w:spacing w:before="0" w:after="240"/>
      </w:pPr>
      <w:r w:rsidRPr="00492EB4">
        <w:rPr>
          <w:noProof/>
        </w:rPr>
        <w:drawing>
          <wp:inline distT="0" distB="0" distL="0" distR="0" wp14:anchorId="7FCA7F64" wp14:editId="16862D9F">
            <wp:extent cx="6120130" cy="448639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486394"/>
                    </a:xfrm>
                    <a:prstGeom prst="rect">
                      <a:avLst/>
                    </a:prstGeom>
                    <a:noFill/>
                    <a:ln>
                      <a:noFill/>
                    </a:ln>
                  </pic:spPr>
                </pic:pic>
              </a:graphicData>
            </a:graphic>
          </wp:inline>
        </w:drawing>
      </w:r>
    </w:p>
    <w:p w:rsidR="00D91D9B" w:rsidRDefault="00D91D9B" w:rsidP="00D91D9B">
      <w:pPr>
        <w:pStyle w:val="Zdroj"/>
        <w:spacing w:before="0" w:after="240"/>
      </w:pPr>
      <w:r>
        <w:t>Zdroj dat: ČSÚ (počty výzkumníků za rok 2016), MŠMT (počty studentů za rok 2016)</w:t>
      </w:r>
    </w:p>
    <w:p w:rsidR="00FC158E" w:rsidRDefault="00FC158E" w:rsidP="006246EA">
      <w:pPr>
        <w:pStyle w:val="NadpisurovemII"/>
      </w:pPr>
      <w:bookmarkStart w:id="25" w:name="_Toc500144033"/>
      <w:r w:rsidRPr="006246EA">
        <w:t>4.</w:t>
      </w:r>
      <w:r w:rsidR="00D91D9B">
        <w:t>4</w:t>
      </w:r>
      <w:r w:rsidR="00685E90">
        <w:tab/>
      </w:r>
      <w:r w:rsidR="00D91D9B">
        <w:t>Genderové hledisko</w:t>
      </w:r>
      <w:bookmarkEnd w:id="25"/>
    </w:p>
    <w:p w:rsidR="00D91D9B" w:rsidRPr="0064024C" w:rsidRDefault="00D91D9B" w:rsidP="00D91D9B">
      <w:pPr>
        <w:spacing w:after="0" w:line="360" w:lineRule="auto"/>
        <w:ind w:firstLine="709"/>
        <w:jc w:val="both"/>
        <w:rPr>
          <w:rFonts w:ascii="Arial" w:eastAsia="Times New Roman" w:hAnsi="Arial" w:cs="Arial"/>
          <w:lang w:eastAsia="cs-CZ"/>
        </w:rPr>
      </w:pPr>
      <w:r w:rsidRPr="004A069D">
        <w:rPr>
          <w:rFonts w:ascii="Arial" w:eastAsia="Times New Roman" w:hAnsi="Arial" w:cs="Arial"/>
          <w:lang w:eastAsia="cs-CZ"/>
        </w:rPr>
        <w:t xml:space="preserve">Z hlediska poměru pohlaví výzkumných pracovníků </w:t>
      </w:r>
      <w:r w:rsidRPr="0064024C">
        <w:rPr>
          <w:rFonts w:ascii="Arial" w:eastAsia="Times New Roman" w:hAnsi="Arial" w:cs="Arial"/>
          <w:lang w:eastAsia="cs-CZ"/>
        </w:rPr>
        <w:t>přetrvává značná</w:t>
      </w:r>
      <w:r w:rsidRPr="004A069D">
        <w:rPr>
          <w:rFonts w:ascii="Arial" w:eastAsia="Times New Roman" w:hAnsi="Arial" w:cs="Arial"/>
          <w:lang w:eastAsia="cs-CZ"/>
        </w:rPr>
        <w:t xml:space="preserve"> nevyváženost ve všech sektorech</w:t>
      </w:r>
      <w:r>
        <w:rPr>
          <w:rFonts w:ascii="Arial" w:eastAsia="Times New Roman" w:hAnsi="Arial" w:cs="Arial"/>
          <w:lang w:eastAsia="cs-CZ"/>
        </w:rPr>
        <w:t xml:space="preserve"> (obr. 4.7</w:t>
      </w:r>
      <w:r w:rsidRPr="004A069D">
        <w:rPr>
          <w:rFonts w:ascii="Arial" w:eastAsia="Times New Roman" w:hAnsi="Arial" w:cs="Arial"/>
          <w:lang w:eastAsia="cs-CZ"/>
        </w:rPr>
        <w:t>). Největší dominance mužů je v podnikatelském sektoru (87 %). Rozdíly jsou patrné i ve vztahu k vlastnictví firem – ve firmách pod zahraniční kontrolu je zastoupení mužů mírně vyšší (89 %), než v soukromých domácích podnicích (85 %), ve veřejných podnicích odpovídá průměru podnikatelského sektoru (87 %). Relativně nejmenší početní převaha mužů byla zaznamenána ve vládním sektoru (přibližně 6</w:t>
      </w:r>
      <w:r w:rsidRPr="0064024C">
        <w:rPr>
          <w:rFonts w:ascii="Arial" w:eastAsia="Times New Roman" w:hAnsi="Arial" w:cs="Arial"/>
          <w:lang w:eastAsia="cs-CZ"/>
        </w:rPr>
        <w:t>0</w:t>
      </w:r>
      <w:r w:rsidRPr="004A069D">
        <w:rPr>
          <w:rFonts w:ascii="Arial" w:eastAsia="Times New Roman" w:hAnsi="Arial" w:cs="Arial"/>
          <w:lang w:eastAsia="cs-CZ"/>
        </w:rPr>
        <w:t xml:space="preserve"> %). </w:t>
      </w:r>
      <w:r w:rsidRPr="0064024C">
        <w:rPr>
          <w:rFonts w:ascii="Arial" w:eastAsia="Times New Roman" w:hAnsi="Arial" w:cs="Arial"/>
          <w:lang w:eastAsia="cs-CZ"/>
        </w:rPr>
        <w:t>V rámci tohoto sektoru jsou na některých skupinách pracovišť poměry žen a mužů co do jejich počtu prakticky vyrovnané; přibližně 51 % mužů nacházíme na rezortních výzkumných pracovištích a v knihovnách, archivech a muzeích. Zdravotnická zařízení jsou jedinou výjimkou ze všech sledovaných skupin pracovišť, kde naopak sledujeme početní převahu žen (</w:t>
      </w:r>
      <w:r>
        <w:rPr>
          <w:rFonts w:ascii="Arial" w:eastAsia="Times New Roman" w:hAnsi="Arial" w:cs="Arial"/>
          <w:lang w:eastAsia="cs-CZ"/>
        </w:rPr>
        <w:t>podíl mužů tvoří přibližně</w:t>
      </w:r>
      <w:r w:rsidRPr="0064024C">
        <w:rPr>
          <w:rFonts w:ascii="Arial" w:eastAsia="Times New Roman" w:hAnsi="Arial" w:cs="Arial"/>
          <w:lang w:eastAsia="cs-CZ"/>
        </w:rPr>
        <w:t xml:space="preserve"> </w:t>
      </w:r>
      <w:r>
        <w:rPr>
          <w:rFonts w:ascii="Arial" w:eastAsia="Times New Roman" w:hAnsi="Arial" w:cs="Arial"/>
          <w:lang w:eastAsia="cs-CZ"/>
        </w:rPr>
        <w:t>39</w:t>
      </w:r>
      <w:r w:rsidRPr="0064024C">
        <w:rPr>
          <w:rFonts w:ascii="Arial" w:eastAsia="Times New Roman" w:hAnsi="Arial" w:cs="Arial"/>
          <w:lang w:eastAsia="cs-CZ"/>
        </w:rPr>
        <w:t xml:space="preserve"> %). </w:t>
      </w:r>
      <w:r w:rsidRPr="004A069D">
        <w:rPr>
          <w:rFonts w:ascii="Arial" w:eastAsia="Times New Roman" w:hAnsi="Arial" w:cs="Arial"/>
          <w:lang w:eastAsia="cs-CZ"/>
        </w:rPr>
        <w:t>Ve vysokoškolském sektoru tvoří muži cca 6</w:t>
      </w:r>
      <w:r w:rsidRPr="0064024C">
        <w:rPr>
          <w:rFonts w:ascii="Arial" w:eastAsia="Times New Roman" w:hAnsi="Arial" w:cs="Arial"/>
          <w:lang w:eastAsia="cs-CZ"/>
        </w:rPr>
        <w:t>6</w:t>
      </w:r>
      <w:r w:rsidRPr="004A069D">
        <w:rPr>
          <w:rFonts w:ascii="Arial" w:eastAsia="Times New Roman" w:hAnsi="Arial" w:cs="Arial"/>
          <w:lang w:eastAsia="cs-CZ"/>
        </w:rPr>
        <w:t xml:space="preserve"> % </w:t>
      </w:r>
      <w:r>
        <w:rPr>
          <w:rFonts w:ascii="Arial" w:eastAsia="Times New Roman" w:hAnsi="Arial" w:cs="Arial"/>
          <w:lang w:eastAsia="cs-CZ"/>
        </w:rPr>
        <w:t xml:space="preserve">všech </w:t>
      </w:r>
      <w:r w:rsidRPr="004A069D">
        <w:rPr>
          <w:rFonts w:ascii="Arial" w:eastAsia="Times New Roman" w:hAnsi="Arial" w:cs="Arial"/>
          <w:lang w:eastAsia="cs-CZ"/>
        </w:rPr>
        <w:t xml:space="preserve">výzkumných pracovníků. V rámci tohoto sektoru jsou opět markantní rozdíly </w:t>
      </w:r>
      <w:r w:rsidRPr="004A069D">
        <w:rPr>
          <w:rFonts w:ascii="Arial" w:eastAsia="Times New Roman" w:hAnsi="Arial" w:cs="Arial"/>
          <w:lang w:eastAsia="cs-CZ"/>
        </w:rPr>
        <w:lastRenderedPageBreak/>
        <w:t>podle druhu pracoviště. Ve veřejných VŠ je převaha mužů výraznější (6</w:t>
      </w:r>
      <w:r w:rsidRPr="0064024C">
        <w:rPr>
          <w:rFonts w:ascii="Arial" w:eastAsia="Times New Roman" w:hAnsi="Arial" w:cs="Arial"/>
          <w:lang w:eastAsia="cs-CZ"/>
        </w:rPr>
        <w:t>7</w:t>
      </w:r>
      <w:r w:rsidRPr="004A069D">
        <w:rPr>
          <w:rFonts w:ascii="Arial" w:eastAsia="Times New Roman" w:hAnsi="Arial" w:cs="Arial"/>
          <w:lang w:eastAsia="cs-CZ"/>
        </w:rPr>
        <w:t> %) než v soukromých VŠ (57 %) a fakultních nemocnicích (5</w:t>
      </w:r>
      <w:r w:rsidRPr="0064024C">
        <w:rPr>
          <w:rFonts w:ascii="Arial" w:eastAsia="Times New Roman" w:hAnsi="Arial" w:cs="Arial"/>
          <w:lang w:eastAsia="cs-CZ"/>
        </w:rPr>
        <w:t>5</w:t>
      </w:r>
      <w:r w:rsidRPr="004A069D">
        <w:rPr>
          <w:rFonts w:ascii="Arial" w:eastAsia="Times New Roman" w:hAnsi="Arial" w:cs="Arial"/>
          <w:lang w:eastAsia="cs-CZ"/>
        </w:rPr>
        <w:t xml:space="preserve"> %). </w:t>
      </w:r>
    </w:p>
    <w:p w:rsidR="00D91D9B" w:rsidRPr="00D91D9B" w:rsidRDefault="00D91D9B" w:rsidP="00D91D9B">
      <w:pPr>
        <w:spacing w:after="0" w:line="360" w:lineRule="auto"/>
        <w:ind w:firstLine="709"/>
        <w:jc w:val="both"/>
        <w:rPr>
          <w:rFonts w:ascii="Arial" w:eastAsia="Times New Roman" w:hAnsi="Arial" w:cs="Arial"/>
          <w:lang w:eastAsia="cs-CZ"/>
        </w:rPr>
      </w:pPr>
      <w:r w:rsidRPr="004A069D">
        <w:rPr>
          <w:rFonts w:ascii="Arial" w:eastAsia="Times New Roman" w:hAnsi="Arial" w:cs="Arial"/>
          <w:lang w:eastAsia="cs-CZ"/>
        </w:rPr>
        <w:t>Při přepočtu na FTE se rozdíly mezi počty mužů a žen ještě prohlubují</w:t>
      </w:r>
      <w:r w:rsidRPr="0064024C">
        <w:rPr>
          <w:rFonts w:ascii="Arial" w:eastAsia="Times New Roman" w:hAnsi="Arial" w:cs="Arial"/>
          <w:lang w:eastAsia="cs-CZ"/>
        </w:rPr>
        <w:t xml:space="preserve">, </w:t>
      </w:r>
      <w:r>
        <w:rPr>
          <w:rFonts w:ascii="Arial" w:eastAsia="Times New Roman" w:hAnsi="Arial" w:cs="Arial"/>
          <w:lang w:eastAsia="cs-CZ"/>
        </w:rPr>
        <w:t xml:space="preserve">a to </w:t>
      </w:r>
      <w:r w:rsidRPr="0064024C">
        <w:rPr>
          <w:rFonts w:ascii="Arial" w:eastAsia="Times New Roman" w:hAnsi="Arial" w:cs="Arial"/>
          <w:lang w:eastAsia="cs-CZ"/>
        </w:rPr>
        <w:t>nejvíce ve vysokoškolském sektoru (podíl mužů 68 %)</w:t>
      </w:r>
      <w:r w:rsidRPr="004A069D">
        <w:rPr>
          <w:rFonts w:ascii="Arial" w:eastAsia="Times New Roman" w:hAnsi="Arial" w:cs="Arial"/>
          <w:lang w:eastAsia="cs-CZ"/>
        </w:rPr>
        <w:t xml:space="preserve">, </w:t>
      </w:r>
      <w:r w:rsidRPr="0064024C">
        <w:rPr>
          <w:rFonts w:ascii="Arial" w:eastAsia="Times New Roman" w:hAnsi="Arial" w:cs="Arial"/>
          <w:lang w:eastAsia="cs-CZ"/>
        </w:rPr>
        <w:t xml:space="preserve">což může indikovat obecně větší frekvenci výskytu částečných úvazků u žen, případně jejich větší zapojení do jiných než </w:t>
      </w:r>
      <w:proofErr w:type="spellStart"/>
      <w:r w:rsidRPr="0064024C">
        <w:rPr>
          <w:rFonts w:ascii="Arial" w:eastAsia="Times New Roman" w:hAnsi="Arial" w:cs="Arial"/>
          <w:lang w:eastAsia="cs-CZ"/>
        </w:rPr>
        <w:t>VaV</w:t>
      </w:r>
      <w:proofErr w:type="spellEnd"/>
      <w:r w:rsidRPr="0064024C">
        <w:rPr>
          <w:rFonts w:ascii="Arial" w:eastAsia="Times New Roman" w:hAnsi="Arial" w:cs="Arial"/>
          <w:lang w:eastAsia="cs-CZ"/>
        </w:rPr>
        <w:t xml:space="preserve"> aktivit, například do pedagogické činnosti. </w:t>
      </w:r>
      <w:r>
        <w:rPr>
          <w:rFonts w:ascii="Arial" w:eastAsia="Times New Roman" w:hAnsi="Arial" w:cs="Arial"/>
          <w:lang w:eastAsia="cs-CZ"/>
        </w:rPr>
        <w:t xml:space="preserve">Zajímavá je situace ve zdravotnických zařízeních v rámci vládního sektoru a ve fakultních nemocnicích v rámci vysokoškolského sektoru, kde podíl mužů dosahuje při přepočtu na FTE naopak nižších hodnot než podíl mužů jako evidovaných osob. U zdravotnických zařízení se jedná o 38% podíl mužů dle HC a 32% podíl mužů dle FTE; u fakultních </w:t>
      </w:r>
      <w:r w:rsidRPr="004A069D">
        <w:rPr>
          <w:rFonts w:ascii="Arial" w:eastAsia="Times New Roman" w:hAnsi="Arial" w:cs="Arial"/>
          <w:lang w:eastAsia="cs-CZ"/>
        </w:rPr>
        <w:t xml:space="preserve">nemocnic pak o 57% podíl mužů dle HC a 50% podíl mužů dle FTE. Vysvětlením může být častější spolupráce mužů působících ve zdravotnictví s několika zaměstnavateli zároveň, přičemž u každého zaměstnavatele je vykázán </w:t>
      </w:r>
      <w:r w:rsidRPr="00D91D9B">
        <w:rPr>
          <w:rFonts w:ascii="Arial" w:eastAsia="Times New Roman" w:hAnsi="Arial" w:cs="Arial"/>
          <w:lang w:eastAsia="cs-CZ"/>
        </w:rPr>
        <w:t>pouze částečný úvazek.</w:t>
      </w:r>
    </w:p>
    <w:p w:rsidR="00D91D9B" w:rsidRPr="004A069D" w:rsidRDefault="00D91D9B" w:rsidP="00D91D9B">
      <w:pPr>
        <w:spacing w:after="0" w:line="360" w:lineRule="auto"/>
        <w:ind w:firstLine="709"/>
        <w:jc w:val="both"/>
        <w:rPr>
          <w:rFonts w:ascii="Arial" w:eastAsia="Times New Roman" w:hAnsi="Arial" w:cs="Arial"/>
          <w:lang w:eastAsia="cs-CZ"/>
        </w:rPr>
      </w:pPr>
      <w:r w:rsidRPr="00D91D9B">
        <w:rPr>
          <w:rFonts w:ascii="Arial" w:eastAsia="Times New Roman" w:hAnsi="Arial" w:cs="Arial"/>
          <w:lang w:eastAsia="cs-CZ"/>
        </w:rPr>
        <w:t>Pokud jde o sektory a vědní oblasti (obr. 4.8), nejvyšší zastoupení žen vykázaly lékařské vědy (60 % ve vládním sektoru, 53 % v podnikatelském a 44 % ve vysokoškolském sektoru) a mimo podnikatelský sektor také společenské vědy (52 % ve vládním sektoru, 43 % ve vysokoškolském a pouze 27 % v podnikatelském sektoru).</w:t>
      </w:r>
      <w:r w:rsidRPr="00D91D9B">
        <w:rPr>
          <w:rStyle w:val="Znakapoznpodarou"/>
          <w:rFonts w:ascii="Arial" w:eastAsia="Times New Roman" w:hAnsi="Arial" w:cs="Arial"/>
          <w:lang w:eastAsia="cs-CZ"/>
        </w:rPr>
        <w:footnoteReference w:id="27"/>
      </w:r>
      <w:r w:rsidRPr="00D91D9B">
        <w:rPr>
          <w:rFonts w:ascii="Arial" w:eastAsia="Times New Roman" w:hAnsi="Arial" w:cs="Arial"/>
          <w:lang w:eastAsia="cs-CZ"/>
        </w:rPr>
        <w:t xml:space="preserve"> Jedná se však o obory s relativně nižším celkovým zastoupením výzkumných pracovníků (obr. 4.4). V početně nejsilnějších přírodních a technických vědách provádí výzkum relativně nejméně žen (v přírodních vědách ve vládním sektoru 34 %, ve vysokoškolském 30 % a v podnikatelském 15</w:t>
      </w:r>
      <w:r w:rsidRPr="004A069D">
        <w:rPr>
          <w:rFonts w:ascii="Arial" w:eastAsia="Times New Roman" w:hAnsi="Arial" w:cs="Arial"/>
          <w:lang w:eastAsia="cs-CZ"/>
        </w:rPr>
        <w:t xml:space="preserve"> %, v technických vědách ve vládním sektoru </w:t>
      </w:r>
      <w:r w:rsidRPr="0064024C">
        <w:rPr>
          <w:rFonts w:ascii="Arial" w:eastAsia="Times New Roman" w:hAnsi="Arial" w:cs="Arial"/>
          <w:lang w:eastAsia="cs-CZ"/>
        </w:rPr>
        <w:t>31</w:t>
      </w:r>
      <w:r w:rsidRPr="004A069D">
        <w:rPr>
          <w:rFonts w:ascii="Arial" w:eastAsia="Times New Roman" w:hAnsi="Arial" w:cs="Arial"/>
          <w:lang w:eastAsia="cs-CZ"/>
        </w:rPr>
        <w:t xml:space="preserve"> %, ve vysokoškolském 21 % a podnikatelském </w:t>
      </w:r>
      <w:r w:rsidRPr="0064024C">
        <w:rPr>
          <w:rFonts w:ascii="Arial" w:eastAsia="Times New Roman" w:hAnsi="Arial" w:cs="Arial"/>
          <w:lang w:eastAsia="cs-CZ"/>
        </w:rPr>
        <w:t>8</w:t>
      </w:r>
      <w:r w:rsidRPr="004A069D">
        <w:rPr>
          <w:rFonts w:ascii="Arial" w:eastAsia="Times New Roman" w:hAnsi="Arial" w:cs="Arial"/>
          <w:lang w:eastAsia="cs-CZ"/>
        </w:rPr>
        <w:t> %).</w:t>
      </w:r>
      <w:r w:rsidRPr="0064024C">
        <w:rPr>
          <w:rFonts w:ascii="Arial" w:eastAsia="Times New Roman" w:hAnsi="Arial" w:cs="Arial"/>
          <w:lang w:eastAsia="cs-CZ"/>
        </w:rPr>
        <w:t xml:space="preserve"> Obecně lze tedy říci, že ve všech vědních oblastech mají ženy nejvyšší zastoupení ve vládním sektoru.</w:t>
      </w:r>
    </w:p>
    <w:p w:rsidR="00D91D9B" w:rsidRPr="00272ED4" w:rsidRDefault="00D91D9B" w:rsidP="00D91D9B">
      <w:pPr>
        <w:spacing w:after="0" w:line="360" w:lineRule="auto"/>
        <w:ind w:firstLine="709"/>
        <w:jc w:val="both"/>
        <w:rPr>
          <w:rFonts w:ascii="Arial" w:eastAsia="Times New Roman" w:hAnsi="Arial" w:cs="Arial"/>
          <w:lang w:eastAsia="cs-CZ"/>
        </w:rPr>
      </w:pPr>
      <w:r w:rsidRPr="004A069D">
        <w:rPr>
          <w:rFonts w:ascii="Arial" w:eastAsia="Times New Roman" w:hAnsi="Arial" w:cs="Arial"/>
          <w:lang w:eastAsia="cs-CZ"/>
        </w:rPr>
        <w:t>Mezi léty 2013 až 201</w:t>
      </w:r>
      <w:r w:rsidRPr="0064024C">
        <w:rPr>
          <w:rFonts w:ascii="Arial" w:eastAsia="Times New Roman" w:hAnsi="Arial" w:cs="Arial"/>
          <w:lang w:eastAsia="cs-CZ"/>
        </w:rPr>
        <w:t>6</w:t>
      </w:r>
      <w:r w:rsidRPr="004A069D">
        <w:rPr>
          <w:rFonts w:ascii="Arial" w:eastAsia="Times New Roman" w:hAnsi="Arial" w:cs="Arial"/>
          <w:lang w:eastAsia="cs-CZ"/>
        </w:rPr>
        <w:t xml:space="preserve"> se podíl žen v jednotlivých sektorech </w:t>
      </w:r>
      <w:r w:rsidRPr="0064024C">
        <w:rPr>
          <w:rFonts w:ascii="Arial" w:eastAsia="Times New Roman" w:hAnsi="Arial" w:cs="Arial"/>
          <w:lang w:eastAsia="cs-CZ"/>
        </w:rPr>
        <w:t xml:space="preserve">a vědních oblastech </w:t>
      </w:r>
      <w:r w:rsidRPr="004A069D">
        <w:rPr>
          <w:rFonts w:ascii="Arial" w:eastAsia="Times New Roman" w:hAnsi="Arial" w:cs="Arial"/>
          <w:lang w:eastAsia="cs-CZ"/>
        </w:rPr>
        <w:t xml:space="preserve">buď nezměnil, nebo mírně snížil. </w:t>
      </w:r>
      <w:r w:rsidRPr="0064024C">
        <w:rPr>
          <w:rFonts w:ascii="Arial" w:eastAsia="Times New Roman" w:hAnsi="Arial" w:cs="Arial"/>
          <w:lang w:eastAsia="cs-CZ"/>
        </w:rPr>
        <w:t>V případě lékařských a technických věd dochází k</w:t>
      </w:r>
      <w:r w:rsidR="00F214C4">
        <w:rPr>
          <w:rFonts w:ascii="Arial" w:eastAsia="Times New Roman" w:hAnsi="Arial" w:cs="Arial"/>
          <w:lang w:eastAsia="cs-CZ"/>
        </w:rPr>
        <w:t xml:space="preserve"> málo </w:t>
      </w:r>
      <w:r w:rsidRPr="0064024C">
        <w:rPr>
          <w:rFonts w:ascii="Arial" w:eastAsia="Times New Roman" w:hAnsi="Arial" w:cs="Arial"/>
          <w:lang w:eastAsia="cs-CZ"/>
        </w:rPr>
        <w:t xml:space="preserve">významnému snížení podílu žen v podnikatelském sektoru ve prospěch jeho zvýšení ve vládním sektoru. </w:t>
      </w:r>
    </w:p>
    <w:p w:rsidR="00D91D9B" w:rsidRDefault="00D91D9B" w:rsidP="00D91D9B">
      <w:pPr>
        <w:pStyle w:val="Obrzek-nadpis"/>
        <w:spacing w:before="0" w:after="120"/>
      </w:pPr>
      <w:r w:rsidRPr="00C53649">
        <w:lastRenderedPageBreak/>
        <w:t>Obr. 4.</w:t>
      </w:r>
      <w:r>
        <w:t>7</w:t>
      </w:r>
      <w:r w:rsidRPr="00C53649">
        <w:t>: Počty výzkumných pracovníků</w:t>
      </w:r>
      <w:r>
        <w:t xml:space="preserve"> v </w:t>
      </w:r>
      <w:r w:rsidRPr="00C53649">
        <w:t>ČR</w:t>
      </w:r>
      <w:r>
        <w:t xml:space="preserve"> v </w:t>
      </w:r>
      <w:r w:rsidRPr="00C53649">
        <w:t>letech 20</w:t>
      </w:r>
      <w:r>
        <w:t>10–</w:t>
      </w:r>
      <w:r w:rsidRPr="00C53649">
        <w:t>201</w:t>
      </w:r>
      <w:r>
        <w:t>6</w:t>
      </w:r>
      <w:r w:rsidRPr="00C53649">
        <w:t xml:space="preserve"> podle pohlaví</w:t>
      </w:r>
    </w:p>
    <w:p w:rsidR="00492EB4" w:rsidRDefault="00492EB4" w:rsidP="00492EB4">
      <w:pPr>
        <w:pStyle w:val="Zdroj"/>
        <w:jc w:val="center"/>
      </w:pPr>
      <w:r w:rsidRPr="00492EB4">
        <w:rPr>
          <w:noProof/>
        </w:rPr>
        <w:drawing>
          <wp:inline distT="0" distB="0" distL="0" distR="0" wp14:anchorId="78C4B848" wp14:editId="2DDEA0B6">
            <wp:extent cx="6120130" cy="362724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627247"/>
                    </a:xfrm>
                    <a:prstGeom prst="rect">
                      <a:avLst/>
                    </a:prstGeom>
                    <a:noFill/>
                    <a:ln>
                      <a:noFill/>
                    </a:ln>
                  </pic:spPr>
                </pic:pic>
              </a:graphicData>
            </a:graphic>
          </wp:inline>
        </w:drawing>
      </w:r>
    </w:p>
    <w:p w:rsidR="00D91D9B" w:rsidRPr="00C53649" w:rsidRDefault="00D91D9B" w:rsidP="00D91D9B">
      <w:pPr>
        <w:pStyle w:val="Zdroj"/>
      </w:pPr>
      <w:r w:rsidRPr="00C53649">
        <w:t>Zdroj dat: ČSÚ</w:t>
      </w:r>
    </w:p>
    <w:p w:rsidR="00D91D9B" w:rsidRDefault="00D91D9B" w:rsidP="00D91D9B">
      <w:pPr>
        <w:pStyle w:val="Obrzek-nadpis"/>
      </w:pPr>
      <w:r>
        <w:t xml:space="preserve">Obr. 4.8: </w:t>
      </w:r>
      <w:r w:rsidRPr="00A010DE">
        <w:t>Podíl žen na celkovém počtu výzkumných pracovníků podle sektorů a vědních oblastí</w:t>
      </w:r>
      <w:r>
        <w:t xml:space="preserve"> (2016)</w:t>
      </w:r>
    </w:p>
    <w:p w:rsidR="00C512AE" w:rsidRDefault="00C512AE" w:rsidP="00C512AE">
      <w:pPr>
        <w:pStyle w:val="Obrzek-nadpis"/>
        <w:jc w:val="center"/>
      </w:pPr>
      <w:r w:rsidRPr="00C512AE">
        <w:rPr>
          <w:noProof/>
        </w:rPr>
        <w:drawing>
          <wp:inline distT="0" distB="0" distL="0" distR="0" wp14:anchorId="2C420D45" wp14:editId="7D03EDF3">
            <wp:extent cx="4486275" cy="40388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6538" t="5752" r="20894"/>
                    <a:stretch/>
                  </pic:blipFill>
                  <pic:spPr bwMode="auto">
                    <a:xfrm>
                      <a:off x="0" y="0"/>
                      <a:ext cx="4486275" cy="4038835"/>
                    </a:xfrm>
                    <a:prstGeom prst="rect">
                      <a:avLst/>
                    </a:prstGeom>
                    <a:ln>
                      <a:noFill/>
                    </a:ln>
                    <a:extLst>
                      <a:ext uri="{53640926-AAD7-44D8-BBD7-CCE9431645EC}">
                        <a14:shadowObscured xmlns:a14="http://schemas.microsoft.com/office/drawing/2010/main"/>
                      </a:ext>
                    </a:extLst>
                  </pic:spPr>
                </pic:pic>
              </a:graphicData>
            </a:graphic>
          </wp:inline>
        </w:drawing>
      </w:r>
    </w:p>
    <w:p w:rsidR="00D91D9B" w:rsidRPr="00C53649" w:rsidRDefault="00D91D9B" w:rsidP="00D91D9B">
      <w:pPr>
        <w:pStyle w:val="Zdroj"/>
      </w:pPr>
      <w:r w:rsidRPr="00C53649">
        <w:t>Zdroj dat: ČSÚ</w:t>
      </w:r>
    </w:p>
    <w:p w:rsidR="00560E15" w:rsidRDefault="00D91D9B" w:rsidP="00D91D9B">
      <w:pPr>
        <w:pStyle w:val="komentzaobrzkem"/>
        <w:rPr>
          <w:i w:val="0"/>
        </w:rPr>
      </w:pPr>
      <w:r>
        <w:t>Hodnoty byly vypočteny z evidenčního počtu výzkumných pracovníků k 31. 12. 2016 (HC).</w:t>
      </w:r>
      <w:r w:rsidR="00560E15">
        <w:br w:type="page"/>
      </w:r>
    </w:p>
    <w:p w:rsidR="0058151E" w:rsidRDefault="00103A47" w:rsidP="00E85415">
      <w:pPr>
        <w:pStyle w:val="NadpisurovenI"/>
        <w:numPr>
          <w:ilvl w:val="0"/>
          <w:numId w:val="7"/>
        </w:numPr>
      </w:pPr>
      <w:bookmarkStart w:id="26" w:name="_Toc500144034"/>
      <w:bookmarkStart w:id="27" w:name="_Toc427676900"/>
      <w:r>
        <w:lastRenderedPageBreak/>
        <w:t>Výzkumné i</w:t>
      </w:r>
      <w:r w:rsidRPr="009B2333">
        <w:t xml:space="preserve">nfrastruktury </w:t>
      </w:r>
      <w:r>
        <w:t>a centra výzkumu a vývoje</w:t>
      </w:r>
      <w:bookmarkEnd w:id="26"/>
    </w:p>
    <w:p w:rsidR="00B91F45" w:rsidRPr="0022760D" w:rsidRDefault="00B91F45" w:rsidP="00B91F45">
      <w:pPr>
        <w:spacing w:after="0" w:line="360" w:lineRule="auto"/>
        <w:ind w:firstLine="709"/>
        <w:jc w:val="both"/>
        <w:rPr>
          <w:rFonts w:ascii="Arial" w:eastAsia="Times New Roman" w:hAnsi="Arial" w:cs="Arial"/>
          <w:lang w:eastAsia="cs-CZ"/>
        </w:rPr>
      </w:pPr>
      <w:r w:rsidRPr="0022760D">
        <w:rPr>
          <w:rFonts w:ascii="Arial" w:eastAsia="Times New Roman" w:hAnsi="Arial" w:cs="Arial"/>
          <w:lang w:eastAsia="cs-CZ"/>
        </w:rPr>
        <w:t>Výzkumná infrastruktura je Evropskou komisí definována</w:t>
      </w:r>
      <w:r w:rsidRPr="0022760D">
        <w:rPr>
          <w:rFonts w:ascii="Arial" w:eastAsia="Times New Roman" w:hAnsi="Arial" w:cs="Arial"/>
          <w:vertAlign w:val="superscript"/>
          <w:lang w:eastAsia="cs-CZ"/>
        </w:rPr>
        <w:footnoteReference w:id="28"/>
      </w:r>
      <w:r w:rsidRPr="0022760D">
        <w:rPr>
          <w:rFonts w:ascii="Arial" w:eastAsia="Times New Roman" w:hAnsi="Arial" w:cs="Arial"/>
          <w:lang w:eastAsia="cs-CZ"/>
        </w:rPr>
        <w:t xml:space="preserve"> jako </w:t>
      </w:r>
      <w:r w:rsidRPr="0022760D">
        <w:rPr>
          <w:rFonts w:ascii="Arial" w:eastAsia="Times New Roman" w:hAnsi="Arial" w:cs="Arial"/>
          <w:i/>
          <w:lang w:eastAsia="cs-CZ"/>
        </w:rPr>
        <w:t>„zařízení, zdroje a související služby, které vědecká obec využívá k provádění výzkumu</w:t>
      </w:r>
      <w:r>
        <w:rPr>
          <w:rFonts w:ascii="Arial" w:eastAsia="Times New Roman" w:hAnsi="Arial" w:cs="Arial"/>
          <w:i/>
          <w:lang w:eastAsia="cs-CZ"/>
        </w:rPr>
        <w:t xml:space="preserve"> v </w:t>
      </w:r>
      <w:r w:rsidRPr="0022760D">
        <w:rPr>
          <w:rFonts w:ascii="Arial" w:eastAsia="Times New Roman" w:hAnsi="Arial" w:cs="Arial"/>
          <w:i/>
          <w:lang w:eastAsia="cs-CZ"/>
        </w:rPr>
        <w:t>příslušných oborech, zahrnující vědecké vybavení a výzkumný materiál, zdroje založené na znalostech, například sbírky, archivy a strukturované vědecké informace, infrastruktury informačních a komunikačních technologií, například sítě GRID, počítačové a programové vybavení, komunikační prostředky, jakož i veškeré další prvky jedinečné povahy, které jsou nezbytné k provádění výzkumu. Tyto infrastruktury se mohou nacházet na jednom místě nebo mohou být rozmístěné</w:t>
      </w:r>
      <w:r>
        <w:rPr>
          <w:rFonts w:ascii="Arial" w:eastAsia="Times New Roman" w:hAnsi="Arial" w:cs="Arial"/>
          <w:i/>
          <w:lang w:eastAsia="cs-CZ"/>
        </w:rPr>
        <w:t xml:space="preserve"> v </w:t>
      </w:r>
      <w:r w:rsidRPr="0022760D">
        <w:rPr>
          <w:rFonts w:ascii="Arial" w:eastAsia="Times New Roman" w:hAnsi="Arial" w:cs="Arial"/>
          <w:i/>
          <w:lang w:eastAsia="cs-CZ"/>
        </w:rPr>
        <w:t>rámci sítě (organizovaná síť zdrojů)</w:t>
      </w:r>
      <w:r>
        <w:rPr>
          <w:rFonts w:ascii="Arial" w:eastAsia="Times New Roman" w:hAnsi="Arial" w:cs="Arial"/>
          <w:i/>
          <w:lang w:eastAsia="cs-CZ"/>
        </w:rPr>
        <w:t xml:space="preserve"> v </w:t>
      </w:r>
      <w:r w:rsidRPr="0022760D">
        <w:rPr>
          <w:rFonts w:ascii="Arial" w:eastAsia="Times New Roman" w:hAnsi="Arial" w:cs="Arial"/>
          <w:i/>
          <w:lang w:eastAsia="cs-CZ"/>
        </w:rPr>
        <w:t>souladu s čl. 2 písm. a) nařízení Rady (ES) č. 723/2009 ze dne 25. června 2009 o právním rámci Společenství pro konsorcium evropské výzkumné infrastruktury (ERIC)“</w:t>
      </w:r>
      <w:r w:rsidRPr="0022760D">
        <w:rPr>
          <w:rFonts w:ascii="Arial" w:eastAsia="Times New Roman" w:hAnsi="Arial" w:cs="Arial"/>
          <w:lang w:eastAsia="cs-CZ"/>
        </w:rPr>
        <w:t>.</w:t>
      </w:r>
    </w:p>
    <w:p w:rsidR="00B91F45" w:rsidRPr="00B91F45" w:rsidRDefault="00B91F45" w:rsidP="00B91F45">
      <w:pPr>
        <w:spacing w:after="0" w:line="360" w:lineRule="auto"/>
        <w:ind w:firstLine="709"/>
        <w:jc w:val="both"/>
        <w:rPr>
          <w:rFonts w:ascii="Arial" w:eastAsia="Times New Roman" w:hAnsi="Arial" w:cs="Arial"/>
          <w:b/>
          <w:bCs/>
        </w:rPr>
      </w:pPr>
      <w:r w:rsidRPr="0022760D">
        <w:rPr>
          <w:rFonts w:ascii="Arial" w:eastAsia="Times New Roman" w:hAnsi="Arial" w:cs="Arial"/>
          <w:lang w:eastAsia="cs-CZ"/>
        </w:rPr>
        <w:t>Výzkumné infrastruktury představují místa</w:t>
      </w:r>
      <w:r>
        <w:rPr>
          <w:rFonts w:ascii="Arial" w:eastAsia="Times New Roman" w:hAnsi="Arial" w:cs="Arial"/>
          <w:lang w:eastAsia="cs-CZ"/>
        </w:rPr>
        <w:t xml:space="preserve"> určená</w:t>
      </w:r>
      <w:r w:rsidRPr="0022760D">
        <w:rPr>
          <w:rFonts w:ascii="Arial" w:eastAsia="Times New Roman" w:hAnsi="Arial" w:cs="Arial"/>
          <w:lang w:eastAsia="cs-CZ"/>
        </w:rPr>
        <w:t xml:space="preserve"> k efektivnímu propojování všech segmentů inovačního řetězce a interakci subjektů zapojených do vzdělávání a veřejného výzkumu a podnikatelské sféry s finálním efektem</w:t>
      </w:r>
      <w:r>
        <w:rPr>
          <w:rFonts w:ascii="Arial" w:eastAsia="Times New Roman" w:hAnsi="Arial" w:cs="Arial"/>
          <w:lang w:eastAsia="cs-CZ"/>
        </w:rPr>
        <w:t xml:space="preserve"> v </w:t>
      </w:r>
      <w:r w:rsidRPr="0022760D">
        <w:rPr>
          <w:rFonts w:ascii="Arial" w:eastAsia="Times New Roman" w:hAnsi="Arial" w:cs="Arial"/>
          <w:lang w:eastAsia="cs-CZ"/>
        </w:rPr>
        <w:t>podobě zboží a služeb s vysokou přidanou hodnotou. Z analytického pohledu lze výzkumnou infrastrukturu vnímat jako jednu ze tří základních složek základny VaVaI (dalšími složkami jsou lidské zdroje a finanční prostředky na realizaci VaVaI)</w:t>
      </w:r>
      <w:r>
        <w:rPr>
          <w:rFonts w:ascii="Arial" w:eastAsia="Times New Roman" w:hAnsi="Arial" w:cs="Arial"/>
          <w:lang w:eastAsia="cs-CZ"/>
        </w:rPr>
        <w:t>. V</w:t>
      </w:r>
      <w:r w:rsidRPr="0022760D">
        <w:rPr>
          <w:rFonts w:ascii="Arial" w:eastAsia="Times New Roman" w:hAnsi="Arial" w:cs="Arial"/>
          <w:lang w:eastAsia="cs-CZ"/>
        </w:rPr>
        <w:t>ýzkumné infrastruktury jsou</w:t>
      </w:r>
      <w:r>
        <w:rPr>
          <w:rFonts w:ascii="Arial" w:eastAsia="Times New Roman" w:hAnsi="Arial" w:cs="Arial"/>
          <w:lang w:eastAsia="cs-CZ"/>
        </w:rPr>
        <w:t xml:space="preserve"> v </w:t>
      </w:r>
      <w:r w:rsidRPr="0022760D">
        <w:rPr>
          <w:rFonts w:ascii="Arial" w:eastAsia="Times New Roman" w:hAnsi="Arial" w:cs="Arial"/>
          <w:lang w:eastAsia="cs-CZ"/>
        </w:rPr>
        <w:t>ČR zakládány, rozvíjeny a provozovány rozdílnými subjekty, nejčastěji však výzkumnými organizacemi veřejného charakteru (vysokými školami, veřejnými výzkumnými organizacemi), samy o sobě však nemají právní subjektivitu.</w:t>
      </w:r>
    </w:p>
    <w:p w:rsidR="0058151E" w:rsidRDefault="00053E38" w:rsidP="00053E38">
      <w:pPr>
        <w:pStyle w:val="NadpisurovemII"/>
      </w:pPr>
      <w:bookmarkStart w:id="28" w:name="_Toc500144035"/>
      <w:r w:rsidRPr="00103A47">
        <w:t>5.1</w:t>
      </w:r>
      <w:r w:rsidR="00BD50D9">
        <w:tab/>
      </w:r>
      <w:r w:rsidRPr="00103A47">
        <w:t>Centra výzkumu a vývoje</w:t>
      </w:r>
      <w:bookmarkEnd w:id="28"/>
    </w:p>
    <w:p w:rsidR="00B91F45" w:rsidRPr="007701A5" w:rsidRDefault="00B91F45" w:rsidP="00B91F45">
      <w:pPr>
        <w:spacing w:after="0" w:line="360" w:lineRule="auto"/>
        <w:ind w:firstLine="709"/>
        <w:jc w:val="both"/>
        <w:rPr>
          <w:rFonts w:ascii="Arial" w:eastAsia="Times New Roman" w:hAnsi="Arial" w:cs="Arial"/>
          <w:lang w:eastAsia="cs-CZ"/>
        </w:rPr>
      </w:pPr>
      <w:r w:rsidRPr="007701A5">
        <w:rPr>
          <w:rFonts w:ascii="Arial" w:eastAsia="Times New Roman" w:hAnsi="Arial" w:cs="Arial"/>
          <w:lang w:eastAsia="cs-CZ"/>
        </w:rPr>
        <w:t>Unikátní výzkumné infrastruktury umožňující provádět výzkum a vývoj na světově srovnatelné úrovni jsou</w:t>
      </w:r>
      <w:r>
        <w:rPr>
          <w:rFonts w:ascii="Arial" w:eastAsia="Times New Roman" w:hAnsi="Arial" w:cs="Arial"/>
          <w:lang w:eastAsia="cs-CZ"/>
        </w:rPr>
        <w:t xml:space="preserve"> v </w:t>
      </w:r>
      <w:r w:rsidRPr="007701A5">
        <w:rPr>
          <w:rFonts w:ascii="Arial" w:eastAsia="Times New Roman" w:hAnsi="Arial" w:cs="Arial"/>
          <w:lang w:eastAsia="cs-CZ"/>
        </w:rPr>
        <w:t>ČR součástí specializovaných výzkumných a vývojových center, která byla od roku 2005 postupně budována</w:t>
      </w:r>
      <w:r>
        <w:rPr>
          <w:rFonts w:ascii="Arial" w:eastAsia="Times New Roman" w:hAnsi="Arial" w:cs="Arial"/>
          <w:lang w:eastAsia="cs-CZ"/>
        </w:rPr>
        <w:t xml:space="preserve"> s finanční podporou státu</w:t>
      </w:r>
      <w:r w:rsidRPr="007701A5">
        <w:rPr>
          <w:rFonts w:ascii="Arial" w:eastAsia="Times New Roman" w:hAnsi="Arial" w:cs="Arial"/>
          <w:lang w:eastAsia="cs-CZ"/>
        </w:rPr>
        <w:t xml:space="preserve">. Podle zákona o podpoře výzkumu, experimentálního vývoje a inovací jde o finanční nástroje účelové i institucionální. Účelové prostředky využité pro podporu </w:t>
      </w:r>
      <w:r>
        <w:rPr>
          <w:rFonts w:ascii="Arial" w:eastAsia="Times New Roman" w:hAnsi="Arial" w:cs="Arial"/>
          <w:lang w:eastAsia="cs-CZ"/>
        </w:rPr>
        <w:t xml:space="preserve">výzkumných </w:t>
      </w:r>
      <w:r w:rsidRPr="007701A5">
        <w:rPr>
          <w:rFonts w:ascii="Arial" w:eastAsia="Times New Roman" w:hAnsi="Arial" w:cs="Arial"/>
          <w:lang w:eastAsia="cs-CZ"/>
        </w:rPr>
        <w:t>infrastruktur shrnuje tabulka 5.1. Od roku 2005 byly na jejich podporu vynaloženy prostředky</w:t>
      </w:r>
      <w:r>
        <w:rPr>
          <w:rFonts w:ascii="Arial" w:eastAsia="Times New Roman" w:hAnsi="Arial" w:cs="Arial"/>
          <w:lang w:eastAsia="cs-CZ"/>
        </w:rPr>
        <w:t xml:space="preserve"> v </w:t>
      </w:r>
      <w:r w:rsidRPr="007701A5">
        <w:rPr>
          <w:rFonts w:ascii="Arial" w:eastAsia="Times New Roman" w:hAnsi="Arial" w:cs="Arial"/>
          <w:lang w:eastAsia="cs-CZ"/>
        </w:rPr>
        <w:t xml:space="preserve">celkové výši </w:t>
      </w:r>
      <w:r>
        <w:rPr>
          <w:rFonts w:ascii="Arial" w:eastAsia="Times New Roman" w:hAnsi="Arial" w:cs="Arial"/>
          <w:lang w:eastAsia="cs-CZ"/>
        </w:rPr>
        <w:t>104,7</w:t>
      </w:r>
      <w:r w:rsidRPr="00A2185F">
        <w:rPr>
          <w:rFonts w:ascii="Arial" w:eastAsia="Times New Roman" w:hAnsi="Arial" w:cs="Arial"/>
          <w:lang w:eastAsia="cs-CZ"/>
        </w:rPr>
        <w:t xml:space="preserve"> mld. Kč,</w:t>
      </w:r>
      <w:r w:rsidRPr="007701A5">
        <w:rPr>
          <w:rFonts w:ascii="Arial" w:eastAsia="Times New Roman" w:hAnsi="Arial" w:cs="Arial"/>
          <w:lang w:eastAsia="cs-CZ"/>
        </w:rPr>
        <w:t xml:space="preserve"> z toho ze státního rozpočtu více než </w:t>
      </w:r>
      <w:r w:rsidRPr="00A2185F">
        <w:rPr>
          <w:rFonts w:ascii="Arial" w:eastAsia="Times New Roman" w:hAnsi="Arial" w:cs="Arial"/>
          <w:lang w:eastAsia="cs-CZ"/>
        </w:rPr>
        <w:t>4</w:t>
      </w:r>
      <w:r>
        <w:rPr>
          <w:rFonts w:ascii="Arial" w:eastAsia="Times New Roman" w:hAnsi="Arial" w:cs="Arial"/>
          <w:lang w:eastAsia="cs-CZ"/>
        </w:rPr>
        <w:t>8,2</w:t>
      </w:r>
      <w:r w:rsidRPr="00A2185F">
        <w:rPr>
          <w:rFonts w:ascii="Arial" w:eastAsia="Times New Roman" w:hAnsi="Arial" w:cs="Arial"/>
          <w:lang w:eastAsia="cs-CZ"/>
        </w:rPr>
        <w:t xml:space="preserve"> mld. Kč.</w:t>
      </w:r>
      <w:r w:rsidRPr="007701A5">
        <w:rPr>
          <w:rFonts w:ascii="Arial" w:eastAsia="Times New Roman" w:hAnsi="Arial" w:cs="Arial"/>
          <w:lang w:eastAsia="cs-CZ"/>
        </w:rPr>
        <w:t xml:space="preserve"> </w:t>
      </w:r>
    </w:p>
    <w:p w:rsidR="00B91F45" w:rsidRPr="00D5640D" w:rsidRDefault="00B91F45" w:rsidP="00B91F45">
      <w:pPr>
        <w:spacing w:after="0" w:line="360" w:lineRule="auto"/>
        <w:ind w:firstLine="709"/>
        <w:jc w:val="both"/>
        <w:rPr>
          <w:rFonts w:ascii="Arial" w:eastAsia="Times New Roman" w:hAnsi="Arial" w:cs="Arial"/>
          <w:highlight w:val="green"/>
          <w:lang w:eastAsia="cs-CZ"/>
        </w:rPr>
      </w:pPr>
      <w:r w:rsidRPr="00A61D21">
        <w:rPr>
          <w:rFonts w:ascii="Arial" w:eastAsia="Times New Roman" w:hAnsi="Arial" w:cs="Arial"/>
          <w:lang w:eastAsia="cs-CZ"/>
        </w:rPr>
        <w:t xml:space="preserve">Pro počáteční investici spojenou s budováním </w:t>
      </w:r>
      <w:r>
        <w:rPr>
          <w:rFonts w:ascii="Arial" w:eastAsia="Times New Roman" w:hAnsi="Arial" w:cs="Arial"/>
          <w:lang w:eastAsia="cs-CZ"/>
        </w:rPr>
        <w:t xml:space="preserve">a prvotním rozvojem </w:t>
      </w:r>
      <w:r w:rsidRPr="00A61D21">
        <w:rPr>
          <w:rFonts w:ascii="Arial" w:eastAsia="Times New Roman" w:hAnsi="Arial" w:cs="Arial"/>
          <w:lang w:eastAsia="cs-CZ"/>
        </w:rPr>
        <w:t xml:space="preserve">center výzkumu a vývoje byly největším zdrojem prostředky SF EU, nejvýznamnějším zdrojem pro </w:t>
      </w:r>
      <w:r>
        <w:rPr>
          <w:rFonts w:ascii="Arial" w:eastAsia="Times New Roman" w:hAnsi="Arial" w:cs="Arial"/>
          <w:lang w:eastAsia="cs-CZ"/>
        </w:rPr>
        <w:t>jejich</w:t>
      </w:r>
      <w:r w:rsidRPr="00A61D21">
        <w:rPr>
          <w:rFonts w:ascii="Arial" w:eastAsia="Times New Roman" w:hAnsi="Arial" w:cs="Arial"/>
          <w:lang w:eastAsia="cs-CZ"/>
        </w:rPr>
        <w:t xml:space="preserve"> další rozvoj</w:t>
      </w:r>
      <w:r>
        <w:rPr>
          <w:rFonts w:ascii="Arial" w:eastAsia="Times New Roman" w:hAnsi="Arial" w:cs="Arial"/>
          <w:lang w:eastAsia="cs-CZ"/>
        </w:rPr>
        <w:t xml:space="preserve"> v </w:t>
      </w:r>
      <w:r w:rsidRPr="00A61D21">
        <w:rPr>
          <w:rFonts w:ascii="Arial" w:eastAsia="Times New Roman" w:hAnsi="Arial" w:cs="Arial"/>
          <w:lang w:eastAsia="cs-CZ"/>
        </w:rPr>
        <w:t>programovém období 2014 - 2020 budou pravděpodobně ESIF. Z </w:t>
      </w:r>
      <w:proofErr w:type="gramStart"/>
      <w:r w:rsidRPr="00A61D21">
        <w:rPr>
          <w:rFonts w:ascii="Arial" w:eastAsia="Times New Roman" w:hAnsi="Arial" w:cs="Arial"/>
          <w:lang w:eastAsia="cs-CZ"/>
        </w:rPr>
        <w:t>OP</w:t>
      </w:r>
      <w:proofErr w:type="gramEnd"/>
      <w:r w:rsidRPr="00A61D21">
        <w:rPr>
          <w:rFonts w:ascii="Arial" w:eastAsia="Times New Roman" w:hAnsi="Arial" w:cs="Arial"/>
          <w:lang w:eastAsia="cs-CZ"/>
        </w:rPr>
        <w:t xml:space="preserve"> </w:t>
      </w:r>
      <w:proofErr w:type="spellStart"/>
      <w:r w:rsidRPr="00A61D21">
        <w:rPr>
          <w:rFonts w:ascii="Arial" w:eastAsia="Times New Roman" w:hAnsi="Arial" w:cs="Arial"/>
          <w:lang w:eastAsia="cs-CZ"/>
        </w:rPr>
        <w:t>VaVpI</w:t>
      </w:r>
      <w:proofErr w:type="spellEnd"/>
      <w:r w:rsidRPr="00A61D21">
        <w:rPr>
          <w:rFonts w:ascii="Arial" w:eastAsia="Times New Roman" w:hAnsi="Arial" w:cs="Arial"/>
          <w:lang w:eastAsia="cs-CZ"/>
        </w:rPr>
        <w:t xml:space="preserve"> byla</w:t>
      </w:r>
      <w:r>
        <w:rPr>
          <w:rFonts w:ascii="Arial" w:eastAsia="Times New Roman" w:hAnsi="Arial" w:cs="Arial"/>
          <w:lang w:eastAsia="cs-CZ"/>
        </w:rPr>
        <w:t xml:space="preserve"> v </w:t>
      </w:r>
      <w:r w:rsidRPr="00A61D21">
        <w:rPr>
          <w:rFonts w:ascii="Arial" w:eastAsia="Times New Roman" w:hAnsi="Arial" w:cs="Arial"/>
          <w:lang w:eastAsia="cs-CZ"/>
        </w:rPr>
        <w:t xml:space="preserve">rámci prioritních os 1 a 2 podpořena tvorba či rozšíření celkem 48 center </w:t>
      </w:r>
      <w:r>
        <w:rPr>
          <w:rFonts w:ascii="Arial" w:eastAsia="Times New Roman" w:hAnsi="Arial" w:cs="Arial"/>
          <w:lang w:eastAsia="cs-CZ"/>
        </w:rPr>
        <w:t>výzkumu a vývoje</w:t>
      </w:r>
      <w:r w:rsidRPr="00A61D21">
        <w:rPr>
          <w:rFonts w:ascii="Arial" w:eastAsia="Times New Roman" w:hAnsi="Arial" w:cs="Arial"/>
          <w:lang w:eastAsia="cs-CZ"/>
        </w:rPr>
        <w:t>, (8 evropských center excelence a 40 regionálních center výzkumu a vývoje)</w:t>
      </w:r>
      <w:r>
        <w:rPr>
          <w:rFonts w:ascii="Arial" w:eastAsia="Times New Roman" w:hAnsi="Arial" w:cs="Arial"/>
          <w:lang w:eastAsia="cs-CZ"/>
        </w:rPr>
        <w:t>.</w:t>
      </w:r>
      <w:r w:rsidRPr="00A61D21">
        <w:rPr>
          <w:rFonts w:ascii="Arial" w:eastAsia="Times New Roman" w:hAnsi="Arial" w:cs="Arial"/>
          <w:lang w:eastAsia="cs-CZ"/>
        </w:rPr>
        <w:t xml:space="preserve"> </w:t>
      </w:r>
      <w:r>
        <w:rPr>
          <w:rFonts w:ascii="Arial" w:eastAsia="Times New Roman" w:hAnsi="Arial" w:cs="Arial"/>
          <w:lang w:eastAsia="cs-CZ"/>
        </w:rPr>
        <w:t xml:space="preserve">Celková částka vynaložená na projekty vybudování a rozvoje uvedených center </w:t>
      </w:r>
      <w:r w:rsidRPr="00A2185F">
        <w:rPr>
          <w:rFonts w:ascii="Arial" w:eastAsia="Times New Roman" w:hAnsi="Arial" w:cs="Arial"/>
          <w:lang w:eastAsia="cs-CZ"/>
        </w:rPr>
        <w:t xml:space="preserve">přesáhla 42 mld. Kč. </w:t>
      </w:r>
      <w:r w:rsidRPr="009E660B">
        <w:rPr>
          <w:rFonts w:ascii="Arial" w:eastAsia="Times New Roman" w:hAnsi="Arial" w:cs="Arial"/>
          <w:lang w:eastAsia="cs-CZ"/>
        </w:rPr>
        <w:t>Další rozvoj těchto center bude možno financovat prostřednictvím Operačního programu Výzkum, vývoj a vzdělávání</w:t>
      </w:r>
      <w:r>
        <w:rPr>
          <w:rFonts w:ascii="Arial" w:eastAsia="Times New Roman" w:hAnsi="Arial" w:cs="Arial"/>
          <w:lang w:eastAsia="cs-CZ"/>
        </w:rPr>
        <w:t xml:space="preserve">. V </w:t>
      </w:r>
      <w:r w:rsidRPr="009E660B">
        <w:rPr>
          <w:rFonts w:ascii="Arial" w:eastAsia="Times New Roman" w:hAnsi="Arial" w:cs="Arial"/>
          <w:lang w:eastAsia="cs-CZ"/>
        </w:rPr>
        <w:t xml:space="preserve">případě </w:t>
      </w:r>
      <w:r>
        <w:rPr>
          <w:rFonts w:ascii="Arial" w:eastAsia="Times New Roman" w:hAnsi="Arial" w:cs="Arial"/>
          <w:lang w:eastAsia="cs-CZ"/>
        </w:rPr>
        <w:t xml:space="preserve">dvou center, </w:t>
      </w:r>
      <w:proofErr w:type="spellStart"/>
      <w:r>
        <w:rPr>
          <w:rFonts w:ascii="Arial" w:eastAsia="Times New Roman" w:hAnsi="Arial" w:cs="Arial"/>
          <w:lang w:eastAsia="cs-CZ"/>
        </w:rPr>
        <w:t>Sustainable</w:t>
      </w:r>
      <w:proofErr w:type="spellEnd"/>
      <w:r>
        <w:rPr>
          <w:rFonts w:ascii="Arial" w:eastAsia="Times New Roman" w:hAnsi="Arial" w:cs="Arial"/>
          <w:lang w:eastAsia="cs-CZ"/>
        </w:rPr>
        <w:t xml:space="preserve"> </w:t>
      </w:r>
      <w:proofErr w:type="spellStart"/>
      <w:r>
        <w:rPr>
          <w:rFonts w:ascii="Arial" w:eastAsia="Times New Roman" w:hAnsi="Arial" w:cs="Arial"/>
          <w:lang w:eastAsia="cs-CZ"/>
        </w:rPr>
        <w:t>Energy</w:t>
      </w:r>
      <w:proofErr w:type="spellEnd"/>
      <w:r>
        <w:rPr>
          <w:rFonts w:ascii="Arial" w:eastAsia="Times New Roman" w:hAnsi="Arial" w:cs="Arial"/>
          <w:lang w:eastAsia="cs-CZ"/>
        </w:rPr>
        <w:t xml:space="preserve"> (</w:t>
      </w:r>
      <w:r w:rsidRPr="009E660B">
        <w:rPr>
          <w:rFonts w:ascii="Arial" w:eastAsia="Times New Roman" w:hAnsi="Arial" w:cs="Arial"/>
          <w:lang w:eastAsia="cs-CZ"/>
        </w:rPr>
        <w:t>SUSEN</w:t>
      </w:r>
      <w:r>
        <w:rPr>
          <w:rFonts w:ascii="Arial" w:eastAsia="Times New Roman" w:hAnsi="Arial" w:cs="Arial"/>
          <w:lang w:eastAsia="cs-CZ"/>
        </w:rPr>
        <w:t>)</w:t>
      </w:r>
      <w:r w:rsidRPr="009E660B">
        <w:rPr>
          <w:rFonts w:ascii="Arial" w:eastAsia="Times New Roman" w:hAnsi="Arial" w:cs="Arial"/>
          <w:lang w:eastAsia="cs-CZ"/>
        </w:rPr>
        <w:t xml:space="preserve"> a </w:t>
      </w:r>
      <w:proofErr w:type="spellStart"/>
      <w:r>
        <w:rPr>
          <w:rFonts w:ascii="Arial" w:eastAsia="Times New Roman" w:hAnsi="Arial" w:cs="Arial"/>
          <w:lang w:eastAsia="cs-CZ"/>
        </w:rPr>
        <w:t>Extreme</w:t>
      </w:r>
      <w:proofErr w:type="spellEnd"/>
      <w:r>
        <w:rPr>
          <w:rFonts w:ascii="Arial" w:eastAsia="Times New Roman" w:hAnsi="Arial" w:cs="Arial"/>
          <w:lang w:eastAsia="cs-CZ"/>
        </w:rPr>
        <w:t xml:space="preserve"> </w:t>
      </w:r>
      <w:proofErr w:type="spellStart"/>
      <w:r>
        <w:rPr>
          <w:rFonts w:ascii="Arial" w:eastAsia="Times New Roman" w:hAnsi="Arial" w:cs="Arial"/>
          <w:lang w:eastAsia="cs-CZ"/>
        </w:rPr>
        <w:t>Light</w:t>
      </w:r>
      <w:proofErr w:type="spellEnd"/>
      <w:r>
        <w:rPr>
          <w:rFonts w:ascii="Arial" w:eastAsia="Times New Roman" w:hAnsi="Arial" w:cs="Arial"/>
          <w:lang w:eastAsia="cs-CZ"/>
        </w:rPr>
        <w:t xml:space="preserve"> </w:t>
      </w:r>
      <w:proofErr w:type="spellStart"/>
      <w:r>
        <w:rPr>
          <w:rFonts w:ascii="Arial" w:eastAsia="Times New Roman" w:hAnsi="Arial" w:cs="Arial"/>
          <w:lang w:eastAsia="cs-CZ"/>
        </w:rPr>
        <w:t>Infrastructure</w:t>
      </w:r>
      <w:proofErr w:type="spellEnd"/>
      <w:r>
        <w:rPr>
          <w:rFonts w:ascii="Arial" w:eastAsia="Times New Roman" w:hAnsi="Arial" w:cs="Arial"/>
          <w:lang w:eastAsia="cs-CZ"/>
        </w:rPr>
        <w:t xml:space="preserve"> </w:t>
      </w:r>
      <w:r>
        <w:rPr>
          <w:rFonts w:ascii="Arial" w:eastAsia="Times New Roman" w:hAnsi="Arial" w:cs="Arial"/>
          <w:lang w:eastAsia="cs-CZ"/>
        </w:rPr>
        <w:lastRenderedPageBreak/>
        <w:t>(</w:t>
      </w:r>
      <w:r w:rsidRPr="009E660B">
        <w:rPr>
          <w:rFonts w:ascii="Arial" w:eastAsia="Times New Roman" w:hAnsi="Arial" w:cs="Arial"/>
          <w:lang w:eastAsia="cs-CZ"/>
        </w:rPr>
        <w:t>ELI</w:t>
      </w:r>
      <w:r>
        <w:rPr>
          <w:rFonts w:ascii="Arial" w:eastAsia="Times New Roman" w:hAnsi="Arial" w:cs="Arial"/>
          <w:lang w:eastAsia="cs-CZ"/>
        </w:rPr>
        <w:t>),</w:t>
      </w:r>
      <w:r w:rsidRPr="009E660B">
        <w:rPr>
          <w:rFonts w:ascii="Arial" w:eastAsia="Times New Roman" w:hAnsi="Arial" w:cs="Arial"/>
          <w:lang w:eastAsia="cs-CZ"/>
        </w:rPr>
        <w:t xml:space="preserve"> </w:t>
      </w:r>
      <w:r w:rsidR="00BE56B2">
        <w:rPr>
          <w:rFonts w:ascii="Arial" w:eastAsia="Times New Roman" w:hAnsi="Arial" w:cs="Arial"/>
          <w:lang w:eastAsia="cs-CZ"/>
        </w:rPr>
        <w:t>je</w:t>
      </w:r>
      <w:r w:rsidRPr="009E660B">
        <w:rPr>
          <w:rFonts w:ascii="Arial" w:eastAsia="Times New Roman" w:hAnsi="Arial" w:cs="Arial"/>
          <w:lang w:eastAsia="cs-CZ"/>
        </w:rPr>
        <w:t xml:space="preserve"> vzhledem k zásadním posunům</w:t>
      </w:r>
      <w:r>
        <w:rPr>
          <w:rFonts w:ascii="Arial" w:eastAsia="Times New Roman" w:hAnsi="Arial" w:cs="Arial"/>
          <w:lang w:eastAsia="cs-CZ"/>
        </w:rPr>
        <w:t xml:space="preserve"> v </w:t>
      </w:r>
      <w:r w:rsidRPr="009E660B">
        <w:rPr>
          <w:rFonts w:ascii="Arial" w:eastAsia="Times New Roman" w:hAnsi="Arial" w:cs="Arial"/>
          <w:lang w:eastAsia="cs-CZ"/>
        </w:rPr>
        <w:t xml:space="preserve">harmonogramu řešení provedeno fázování, tj. rozdělení projektů do dvou na sebe navazujících operačních programů programových období </w:t>
      </w:r>
      <w:r>
        <w:rPr>
          <w:rFonts w:ascii="Arial" w:eastAsia="Times New Roman" w:hAnsi="Arial" w:cs="Arial"/>
          <w:lang w:eastAsia="cs-CZ"/>
        </w:rPr>
        <w:br/>
      </w:r>
      <w:r w:rsidRPr="009E660B">
        <w:rPr>
          <w:rFonts w:ascii="Arial" w:eastAsia="Times New Roman" w:hAnsi="Arial" w:cs="Arial"/>
          <w:lang w:eastAsia="cs-CZ"/>
        </w:rPr>
        <w:t>2007 – 2013 a 2014 – 2020. Fázování umožní dokonči</w:t>
      </w:r>
      <w:r>
        <w:rPr>
          <w:rFonts w:ascii="Arial" w:eastAsia="Times New Roman" w:hAnsi="Arial" w:cs="Arial"/>
          <w:lang w:eastAsia="cs-CZ"/>
        </w:rPr>
        <w:t>t projekty započaté z </w:t>
      </w:r>
      <w:proofErr w:type="gramStart"/>
      <w:r>
        <w:rPr>
          <w:rFonts w:ascii="Arial" w:eastAsia="Times New Roman" w:hAnsi="Arial" w:cs="Arial"/>
          <w:lang w:eastAsia="cs-CZ"/>
        </w:rPr>
        <w:t>OP</w:t>
      </w:r>
      <w:proofErr w:type="gramEnd"/>
      <w:r>
        <w:rPr>
          <w:rFonts w:ascii="Arial" w:eastAsia="Times New Roman" w:hAnsi="Arial" w:cs="Arial"/>
          <w:lang w:eastAsia="cs-CZ"/>
        </w:rPr>
        <w:t xml:space="preserve"> </w:t>
      </w:r>
      <w:proofErr w:type="spellStart"/>
      <w:r>
        <w:rPr>
          <w:rFonts w:ascii="Arial" w:eastAsia="Times New Roman" w:hAnsi="Arial" w:cs="Arial"/>
          <w:lang w:eastAsia="cs-CZ"/>
        </w:rPr>
        <w:t>VaVpI</w:t>
      </w:r>
      <w:proofErr w:type="spellEnd"/>
      <w:r>
        <w:rPr>
          <w:rFonts w:ascii="Arial" w:eastAsia="Times New Roman" w:hAnsi="Arial" w:cs="Arial"/>
          <w:lang w:eastAsia="cs-CZ"/>
        </w:rPr>
        <w:t xml:space="preserve"> </w:t>
      </w:r>
      <w:r w:rsidRPr="009E660B">
        <w:rPr>
          <w:rFonts w:ascii="Arial" w:eastAsia="Times New Roman" w:hAnsi="Arial" w:cs="Arial"/>
          <w:lang w:eastAsia="cs-CZ"/>
        </w:rPr>
        <w:t>z prostředků OP VVV.</w:t>
      </w:r>
      <w:r>
        <w:rPr>
          <w:rFonts w:ascii="Arial" w:eastAsia="Times New Roman" w:hAnsi="Arial" w:cs="Arial"/>
          <w:lang w:eastAsia="cs-CZ"/>
        </w:rPr>
        <w:t xml:space="preserve"> </w:t>
      </w:r>
      <w:r w:rsidRPr="00BE56B2">
        <w:rPr>
          <w:rFonts w:ascii="Arial" w:eastAsia="Times New Roman" w:hAnsi="Arial" w:cs="Arial"/>
          <w:lang w:eastAsia="cs-CZ"/>
        </w:rPr>
        <w:t xml:space="preserve">V roce 2016 byly zahájeny </w:t>
      </w:r>
      <w:r w:rsidR="00FB21A0" w:rsidRPr="00BE56B2">
        <w:rPr>
          <w:rFonts w:ascii="Arial" w:eastAsia="Times New Roman" w:hAnsi="Arial" w:cs="Arial"/>
          <w:lang w:eastAsia="cs-CZ"/>
        </w:rPr>
        <w:t xml:space="preserve">druhé fáze projektů </w:t>
      </w:r>
      <w:r w:rsidRPr="00BE56B2">
        <w:rPr>
          <w:rFonts w:ascii="Arial" w:eastAsia="Times New Roman" w:hAnsi="Arial" w:cs="Arial"/>
          <w:lang w:eastAsia="cs-CZ"/>
        </w:rPr>
        <w:t xml:space="preserve">ELI - EXTREME LIGHT INFRASTRUCTURE </w:t>
      </w:r>
      <w:r w:rsidR="00FB21A0" w:rsidRPr="00BE56B2">
        <w:rPr>
          <w:rFonts w:ascii="Arial" w:eastAsia="Times New Roman" w:hAnsi="Arial" w:cs="Arial"/>
          <w:lang w:eastAsia="cs-CZ"/>
        </w:rPr>
        <w:t>a Udržitelná energetika (SUSEN)</w:t>
      </w:r>
      <w:r w:rsidRPr="00BE56B2">
        <w:rPr>
          <w:rFonts w:ascii="Arial" w:eastAsia="Times New Roman" w:hAnsi="Arial" w:cs="Arial"/>
          <w:lang w:eastAsia="cs-CZ"/>
        </w:rPr>
        <w:t xml:space="preserve">. Celkové uznané náklady na celou dobu řešení obou projektů jsou 2,61 mld. Kč. Dále </w:t>
      </w:r>
      <w:r w:rsidR="00FB21A0" w:rsidRPr="00BE56B2">
        <w:rPr>
          <w:rFonts w:ascii="Arial" w:eastAsia="Times New Roman" w:hAnsi="Arial" w:cs="Arial"/>
          <w:lang w:eastAsia="cs-CZ"/>
        </w:rPr>
        <w:t xml:space="preserve">byla v rámci OP VVV </w:t>
      </w:r>
      <w:r w:rsidRPr="00BE56B2">
        <w:rPr>
          <w:rFonts w:ascii="Arial" w:eastAsia="Times New Roman" w:hAnsi="Arial" w:cs="Arial"/>
          <w:lang w:eastAsia="cs-CZ"/>
        </w:rPr>
        <w:t xml:space="preserve">na začátku </w:t>
      </w:r>
      <w:r w:rsidR="00FB21A0" w:rsidRPr="00BE56B2">
        <w:rPr>
          <w:rFonts w:ascii="Arial" w:eastAsia="Times New Roman" w:hAnsi="Arial" w:cs="Arial"/>
          <w:lang w:eastAsia="cs-CZ"/>
        </w:rPr>
        <w:t xml:space="preserve">roku </w:t>
      </w:r>
      <w:r w:rsidRPr="00BE56B2">
        <w:rPr>
          <w:rFonts w:ascii="Arial" w:eastAsia="Times New Roman" w:hAnsi="Arial" w:cs="Arial"/>
          <w:lang w:eastAsia="cs-CZ"/>
        </w:rPr>
        <w:t xml:space="preserve">2017 vyhlášena výzva „Výzkumné infrastruktury“. </w:t>
      </w:r>
      <w:r w:rsidR="00FB21A0" w:rsidRPr="00BE56B2">
        <w:rPr>
          <w:rFonts w:ascii="Arial" w:eastAsia="Times New Roman" w:hAnsi="Arial" w:cs="Arial"/>
          <w:lang w:eastAsia="cs-CZ"/>
        </w:rPr>
        <w:t>Cílem této výzvy je</w:t>
      </w:r>
      <w:r w:rsidRPr="00BE56B2">
        <w:rPr>
          <w:rFonts w:ascii="Arial" w:eastAsia="Times New Roman" w:hAnsi="Arial" w:cs="Arial"/>
          <w:lang w:eastAsia="cs-CZ"/>
        </w:rPr>
        <w:t xml:space="preserve"> podpořit projekty výzkumných infrastruktur ve výzkumných a investičních aktivitách</w:t>
      </w:r>
      <w:r w:rsidR="00FB21A0" w:rsidRPr="00BE56B2">
        <w:rPr>
          <w:rFonts w:ascii="Arial" w:eastAsia="Times New Roman" w:hAnsi="Arial" w:cs="Arial"/>
          <w:lang w:eastAsia="cs-CZ"/>
        </w:rPr>
        <w:t>, tj.</w:t>
      </w:r>
      <w:r w:rsidRPr="00BE56B2">
        <w:rPr>
          <w:rFonts w:ascii="Arial" w:eastAsia="Times New Roman" w:hAnsi="Arial" w:cs="Arial"/>
          <w:lang w:eastAsia="cs-CZ"/>
        </w:rPr>
        <w:t xml:space="preserve"> komplementárně</w:t>
      </w:r>
      <w:r w:rsidR="00FB21A0" w:rsidRPr="00BE56B2">
        <w:rPr>
          <w:rFonts w:ascii="Arial" w:eastAsia="Times New Roman" w:hAnsi="Arial" w:cs="Arial"/>
          <w:lang w:eastAsia="cs-CZ"/>
        </w:rPr>
        <w:t xml:space="preserve"> k ostatním veřejným zdrojům (zejména Projektům velkých výzkumných infrastruktur) financí</w:t>
      </w:r>
      <w:r w:rsidRPr="00BE56B2">
        <w:rPr>
          <w:rFonts w:ascii="Arial" w:eastAsia="Times New Roman" w:hAnsi="Arial" w:cs="Arial"/>
          <w:lang w:eastAsia="cs-CZ"/>
        </w:rPr>
        <w:t xml:space="preserve"> podpořit konstrukci, upgrade, modernizaci a výzkumné aktivity </w:t>
      </w:r>
      <w:r w:rsidR="00FB21A0" w:rsidRPr="00BE56B2">
        <w:rPr>
          <w:rFonts w:ascii="Arial" w:eastAsia="Times New Roman" w:hAnsi="Arial" w:cs="Arial"/>
          <w:lang w:eastAsia="cs-CZ"/>
        </w:rPr>
        <w:t xml:space="preserve">tzv. </w:t>
      </w:r>
      <w:r w:rsidRPr="00BE56B2">
        <w:rPr>
          <w:rFonts w:ascii="Arial" w:eastAsia="Times New Roman" w:hAnsi="Arial" w:cs="Arial"/>
          <w:lang w:eastAsia="cs-CZ"/>
        </w:rPr>
        <w:t xml:space="preserve">velkých </w:t>
      </w:r>
      <w:r w:rsidR="00FB21A0" w:rsidRPr="00BE56B2">
        <w:rPr>
          <w:rFonts w:ascii="Arial" w:eastAsia="Times New Roman" w:hAnsi="Arial" w:cs="Arial"/>
          <w:lang w:eastAsia="cs-CZ"/>
        </w:rPr>
        <w:t xml:space="preserve">výzkumných </w:t>
      </w:r>
      <w:r w:rsidRPr="00BE56B2">
        <w:rPr>
          <w:rFonts w:ascii="Arial" w:eastAsia="Times New Roman" w:hAnsi="Arial" w:cs="Arial"/>
          <w:lang w:eastAsia="cs-CZ"/>
        </w:rPr>
        <w:t>infrastruktur uvedených v</w:t>
      </w:r>
      <w:r w:rsidR="00BE56B2">
        <w:rPr>
          <w:rFonts w:ascii="Arial" w:eastAsia="Times New Roman" w:hAnsi="Arial" w:cs="Arial"/>
          <w:lang w:eastAsia="cs-CZ"/>
        </w:rPr>
        <w:t> </w:t>
      </w:r>
      <w:r w:rsidRPr="00BE56B2">
        <w:rPr>
          <w:rFonts w:ascii="Arial" w:eastAsia="Times New Roman" w:hAnsi="Arial" w:cs="Arial"/>
          <w:lang w:eastAsia="cs-CZ"/>
        </w:rPr>
        <w:t>Cestovní mapě České republiky velkých infrastruktur pro výzkum, experimentální vývoj a inovace pro léta 2016 až 2022.</w:t>
      </w:r>
    </w:p>
    <w:p w:rsidR="00B91F45" w:rsidRDefault="00B91F45" w:rsidP="00B91F45">
      <w:pPr>
        <w:spacing w:after="0" w:line="360" w:lineRule="auto"/>
        <w:ind w:firstLine="709"/>
        <w:jc w:val="both"/>
        <w:rPr>
          <w:rFonts w:ascii="Arial" w:eastAsia="Times New Roman" w:hAnsi="Arial" w:cs="Arial"/>
          <w:lang w:eastAsia="cs-CZ"/>
        </w:rPr>
      </w:pPr>
      <w:r w:rsidRPr="00A61D21">
        <w:rPr>
          <w:rFonts w:ascii="Arial" w:eastAsia="Times New Roman" w:hAnsi="Arial" w:cs="Arial"/>
          <w:lang w:eastAsia="cs-CZ"/>
        </w:rPr>
        <w:t xml:space="preserve">Podobně jako subjekty provádějící výzkum a vývoj jsou rovněž </w:t>
      </w:r>
      <w:r>
        <w:rPr>
          <w:rFonts w:ascii="Arial" w:eastAsia="Times New Roman" w:hAnsi="Arial" w:cs="Arial"/>
          <w:lang w:eastAsia="cs-CZ"/>
        </w:rPr>
        <w:t xml:space="preserve">centra výzkumu a vývoje (a tím i </w:t>
      </w:r>
      <w:r w:rsidRPr="00A61D21">
        <w:rPr>
          <w:rFonts w:ascii="Arial" w:eastAsia="Times New Roman" w:hAnsi="Arial" w:cs="Arial"/>
          <w:lang w:eastAsia="cs-CZ"/>
        </w:rPr>
        <w:t>výzkumné infrastruktury</w:t>
      </w:r>
      <w:r>
        <w:rPr>
          <w:rFonts w:ascii="Arial" w:eastAsia="Times New Roman" w:hAnsi="Arial" w:cs="Arial"/>
          <w:lang w:eastAsia="cs-CZ"/>
        </w:rPr>
        <w:t>, které jsou jejich součástí)</w:t>
      </w:r>
      <w:r w:rsidRPr="00A61D21">
        <w:rPr>
          <w:rFonts w:ascii="Arial" w:eastAsia="Times New Roman" w:hAnsi="Arial" w:cs="Arial"/>
          <w:lang w:eastAsia="cs-CZ"/>
        </w:rPr>
        <w:t xml:space="preserve"> financovány vícezdrojově na základě principů </w:t>
      </w:r>
      <w:proofErr w:type="spellStart"/>
      <w:r w:rsidRPr="00A61D21">
        <w:rPr>
          <w:rFonts w:ascii="Arial" w:eastAsia="Times New Roman" w:hAnsi="Arial" w:cs="Arial"/>
          <w:lang w:eastAsia="cs-CZ"/>
        </w:rPr>
        <w:t>adicionality</w:t>
      </w:r>
      <w:proofErr w:type="spellEnd"/>
      <w:r w:rsidRPr="00A61D21">
        <w:rPr>
          <w:rFonts w:ascii="Arial" w:eastAsia="Times New Roman" w:hAnsi="Arial" w:cs="Arial"/>
          <w:lang w:eastAsia="cs-CZ"/>
        </w:rPr>
        <w:t xml:space="preserve"> a komplementarity. K budování a rozšiřování kapacity výzkumných infrastruktur tudíž</w:t>
      </w:r>
      <w:r>
        <w:rPr>
          <w:rFonts w:ascii="Arial" w:eastAsia="Times New Roman" w:hAnsi="Arial" w:cs="Arial"/>
          <w:lang w:eastAsia="cs-CZ"/>
        </w:rPr>
        <w:t xml:space="preserve"> v </w:t>
      </w:r>
      <w:r w:rsidRPr="00A61D21">
        <w:rPr>
          <w:rFonts w:ascii="Arial" w:eastAsia="Times New Roman" w:hAnsi="Arial" w:cs="Arial"/>
          <w:lang w:eastAsia="cs-CZ"/>
        </w:rPr>
        <w:t>posledních deseti letech kromě SF EU slouží také programy účelové podpory financované převážně ze státního rozpočtu. Od roku 2005 se jednalo o tři programy poskytovatele Ministerstva školství, mládeže a tělovýchovy, a po jednom programu</w:t>
      </w:r>
      <w:r>
        <w:rPr>
          <w:rFonts w:ascii="Arial" w:eastAsia="Times New Roman" w:hAnsi="Arial" w:cs="Arial"/>
          <w:lang w:eastAsia="cs-CZ"/>
        </w:rPr>
        <w:t xml:space="preserve"> v </w:t>
      </w:r>
      <w:r w:rsidRPr="00A61D21">
        <w:rPr>
          <w:rFonts w:ascii="Arial" w:eastAsia="Times New Roman" w:hAnsi="Arial" w:cs="Arial"/>
          <w:lang w:eastAsia="cs-CZ"/>
        </w:rPr>
        <w:t>případě Grantové agentury ČR a Technologické agentury ČR</w:t>
      </w:r>
      <w:r>
        <w:rPr>
          <w:rFonts w:ascii="Arial" w:eastAsia="Times New Roman" w:hAnsi="Arial" w:cs="Arial"/>
          <w:lang w:eastAsia="cs-CZ"/>
        </w:rPr>
        <w:t>.</w:t>
      </w:r>
      <w:r w:rsidRPr="00A61D21">
        <w:rPr>
          <w:rFonts w:ascii="Arial" w:eastAsia="Times New Roman" w:hAnsi="Arial" w:cs="Arial"/>
          <w:lang w:eastAsia="cs-CZ"/>
        </w:rPr>
        <w:t xml:space="preserve"> Seznam dotačních titulů včetně informace o jejich cílech obsahuje tabulka 5.1.</w:t>
      </w:r>
      <w:r>
        <w:rPr>
          <w:rFonts w:ascii="Arial" w:eastAsia="Times New Roman" w:hAnsi="Arial" w:cs="Arial"/>
          <w:lang w:eastAsia="cs-CZ"/>
        </w:rPr>
        <w:t xml:space="preserve"> </w:t>
      </w:r>
    </w:p>
    <w:p w:rsidR="00B91F45" w:rsidRDefault="00B91F45" w:rsidP="00B91F45">
      <w:pPr>
        <w:spacing w:after="0" w:line="360" w:lineRule="auto"/>
        <w:ind w:firstLine="709"/>
        <w:jc w:val="both"/>
        <w:rPr>
          <w:rFonts w:ascii="Arial" w:eastAsia="Times New Roman" w:hAnsi="Arial" w:cs="Arial"/>
          <w:lang w:eastAsia="cs-CZ"/>
        </w:rPr>
      </w:pPr>
      <w:r w:rsidRPr="00C91AF4">
        <w:rPr>
          <w:rFonts w:ascii="Arial" w:eastAsia="Times New Roman" w:hAnsi="Arial" w:cs="Arial"/>
          <w:lang w:eastAsia="cs-CZ"/>
        </w:rPr>
        <w:t>Pro zajištění udržitelnosti center výzkumu a vývoje vybudovaných z </w:t>
      </w:r>
      <w:proofErr w:type="gramStart"/>
      <w:r w:rsidRPr="00C91AF4">
        <w:rPr>
          <w:rFonts w:ascii="Arial" w:eastAsia="Times New Roman" w:hAnsi="Arial" w:cs="Arial"/>
          <w:lang w:eastAsia="cs-CZ"/>
        </w:rPr>
        <w:t>OP</w:t>
      </w:r>
      <w:proofErr w:type="gramEnd"/>
      <w:r w:rsidRPr="00C91AF4">
        <w:rPr>
          <w:rFonts w:ascii="Arial" w:eastAsia="Times New Roman" w:hAnsi="Arial" w:cs="Arial"/>
          <w:lang w:eastAsia="cs-CZ"/>
        </w:rPr>
        <w:t xml:space="preserve"> </w:t>
      </w:r>
      <w:proofErr w:type="spellStart"/>
      <w:r w:rsidRPr="00C91AF4">
        <w:rPr>
          <w:rFonts w:ascii="Arial" w:eastAsia="Times New Roman" w:hAnsi="Arial" w:cs="Arial"/>
          <w:lang w:eastAsia="cs-CZ"/>
        </w:rPr>
        <w:t>VaVpI</w:t>
      </w:r>
      <w:proofErr w:type="spellEnd"/>
      <w:r w:rsidRPr="00C91AF4">
        <w:rPr>
          <w:rFonts w:ascii="Arial" w:eastAsia="Times New Roman" w:hAnsi="Arial" w:cs="Arial"/>
          <w:lang w:eastAsia="cs-CZ"/>
        </w:rPr>
        <w:t xml:space="preserve"> schválila vláda specifické programy účelové podpory: </w:t>
      </w:r>
      <w:r>
        <w:rPr>
          <w:rFonts w:ascii="Arial" w:eastAsia="Times New Roman" w:hAnsi="Arial" w:cs="Arial"/>
          <w:lang w:eastAsia="cs-CZ"/>
        </w:rPr>
        <w:t>Národní program udržitelnosti</w:t>
      </w:r>
      <w:r w:rsidRPr="00C91AF4">
        <w:rPr>
          <w:rFonts w:ascii="Arial" w:eastAsia="Times New Roman" w:hAnsi="Arial" w:cs="Arial"/>
          <w:lang w:eastAsia="cs-CZ"/>
        </w:rPr>
        <w:t xml:space="preserve"> I (je realizován od roku 2013) a II (je realizován od roku 2016). Slouží pro podporu center výzkumu a vývoje zejména</w:t>
      </w:r>
      <w:r>
        <w:rPr>
          <w:rFonts w:ascii="Arial" w:eastAsia="Times New Roman" w:hAnsi="Arial" w:cs="Arial"/>
          <w:lang w:eastAsia="cs-CZ"/>
        </w:rPr>
        <w:t xml:space="preserve"> v </w:t>
      </w:r>
      <w:r w:rsidRPr="00C91AF4">
        <w:rPr>
          <w:rFonts w:ascii="Arial" w:eastAsia="Times New Roman" w:hAnsi="Arial" w:cs="Arial"/>
          <w:lang w:eastAsia="cs-CZ"/>
        </w:rPr>
        <w:t>prvních letech provozu po jejich vybudování, kdy se jiné způsoby financování mohou uplatnit pouze omezeně</w:t>
      </w:r>
      <w:r>
        <w:rPr>
          <w:rFonts w:ascii="Arial" w:eastAsia="Times New Roman" w:hAnsi="Arial" w:cs="Arial"/>
          <w:lang w:eastAsia="cs-CZ"/>
        </w:rPr>
        <w:t>.</w:t>
      </w:r>
      <w:r w:rsidRPr="00C91AF4">
        <w:rPr>
          <w:rFonts w:ascii="Arial" w:eastAsia="Times New Roman" w:hAnsi="Arial" w:cs="Arial"/>
          <w:lang w:eastAsia="cs-CZ"/>
        </w:rPr>
        <w:t xml:space="preserve"> Národní programy udržitelnosti jsou podle zákona o podpoře výzkumu, experimentálního vývoje a inovací účelovou podporou, přestože svým zaměřením na konkrétní </w:t>
      </w:r>
      <w:r>
        <w:rPr>
          <w:rFonts w:ascii="Arial" w:eastAsia="Times New Roman" w:hAnsi="Arial" w:cs="Arial"/>
          <w:lang w:eastAsia="cs-CZ"/>
        </w:rPr>
        <w:t>centra výzkumu a vývoje (a tím i na konkrétní subjekty, které je provozují)</w:t>
      </w:r>
      <w:r w:rsidRPr="00C91AF4">
        <w:rPr>
          <w:rFonts w:ascii="Arial" w:eastAsia="Times New Roman" w:hAnsi="Arial" w:cs="Arial"/>
          <w:lang w:eastAsia="cs-CZ"/>
        </w:rPr>
        <w:t xml:space="preserve"> odpovídají spíše podpoře institucionální.</w:t>
      </w:r>
    </w:p>
    <w:p w:rsidR="00B91F45" w:rsidRPr="00D06233" w:rsidRDefault="00B91F45" w:rsidP="00B91F45">
      <w:pPr>
        <w:spacing w:after="0" w:line="360" w:lineRule="auto"/>
        <w:ind w:firstLine="708"/>
        <w:jc w:val="both"/>
        <w:rPr>
          <w:rFonts w:ascii="Arial" w:eastAsia="Times New Roman" w:hAnsi="Arial" w:cs="Arial"/>
          <w:highlight w:val="yellow"/>
          <w:lang w:eastAsia="cs-CZ"/>
        </w:rPr>
      </w:pPr>
      <w:r w:rsidRPr="0077627A">
        <w:rPr>
          <w:rFonts w:ascii="Arial" w:eastAsia="Times New Roman" w:hAnsi="Arial" w:cs="Arial"/>
          <w:lang w:eastAsia="cs-CZ"/>
        </w:rPr>
        <w:t xml:space="preserve">Obrázek 5.2 sumarizuje účelové prostředky vynaložené na podporu </w:t>
      </w:r>
      <w:r>
        <w:rPr>
          <w:rFonts w:ascii="Arial" w:eastAsia="Times New Roman" w:hAnsi="Arial" w:cs="Arial"/>
          <w:lang w:eastAsia="cs-CZ"/>
        </w:rPr>
        <w:t xml:space="preserve">výzkumných </w:t>
      </w:r>
      <w:r w:rsidRPr="0077627A">
        <w:rPr>
          <w:rFonts w:ascii="Arial" w:eastAsia="Times New Roman" w:hAnsi="Arial" w:cs="Arial"/>
          <w:lang w:eastAsia="cs-CZ"/>
        </w:rPr>
        <w:t>infrastruktur</w:t>
      </w:r>
      <w:r>
        <w:rPr>
          <w:rFonts w:ascii="Arial" w:eastAsia="Times New Roman" w:hAnsi="Arial" w:cs="Arial"/>
          <w:lang w:eastAsia="cs-CZ"/>
        </w:rPr>
        <w:t xml:space="preserve"> v ČR od roku 2005 do roku 2016</w:t>
      </w:r>
      <w:r w:rsidRPr="0077627A">
        <w:rPr>
          <w:rFonts w:ascii="Arial" w:eastAsia="Times New Roman" w:hAnsi="Arial" w:cs="Arial"/>
          <w:lang w:eastAsia="cs-CZ"/>
        </w:rPr>
        <w:t xml:space="preserve"> za jednotlivé příjemce nebo jejich organizační složky. Jsou zahrnuty všechny programy uvedené</w:t>
      </w:r>
      <w:r>
        <w:rPr>
          <w:rFonts w:ascii="Arial" w:eastAsia="Times New Roman" w:hAnsi="Arial" w:cs="Arial"/>
          <w:lang w:eastAsia="cs-CZ"/>
        </w:rPr>
        <w:t xml:space="preserve"> v </w:t>
      </w:r>
      <w:r w:rsidRPr="0077627A">
        <w:rPr>
          <w:rFonts w:ascii="Arial" w:eastAsia="Times New Roman" w:hAnsi="Arial" w:cs="Arial"/>
          <w:lang w:eastAsia="cs-CZ"/>
        </w:rPr>
        <w:t>tabulce 5.1. Obrázek 5.2 proto dokumentuje veškeré účelové prostředky (včetně dotace z </w:t>
      </w:r>
      <w:proofErr w:type="gramStart"/>
      <w:r w:rsidRPr="0077627A">
        <w:rPr>
          <w:rFonts w:ascii="Arial" w:eastAsia="Times New Roman" w:hAnsi="Arial" w:cs="Arial"/>
          <w:lang w:eastAsia="cs-CZ"/>
        </w:rPr>
        <w:t>OP</w:t>
      </w:r>
      <w:proofErr w:type="gramEnd"/>
      <w:r w:rsidRPr="0077627A">
        <w:rPr>
          <w:rFonts w:ascii="Arial" w:eastAsia="Times New Roman" w:hAnsi="Arial" w:cs="Arial"/>
          <w:lang w:eastAsia="cs-CZ"/>
        </w:rPr>
        <w:t xml:space="preserve"> </w:t>
      </w:r>
      <w:proofErr w:type="spellStart"/>
      <w:r w:rsidRPr="0077627A">
        <w:rPr>
          <w:rFonts w:ascii="Arial" w:eastAsia="Times New Roman" w:hAnsi="Arial" w:cs="Arial"/>
          <w:lang w:eastAsia="cs-CZ"/>
        </w:rPr>
        <w:t>VaVpI</w:t>
      </w:r>
      <w:proofErr w:type="spellEnd"/>
      <w:r>
        <w:rPr>
          <w:rFonts w:ascii="Arial" w:eastAsia="Times New Roman" w:hAnsi="Arial" w:cs="Arial"/>
          <w:lang w:eastAsia="cs-CZ"/>
        </w:rPr>
        <w:t xml:space="preserve"> a OP VVV</w:t>
      </w:r>
      <w:r w:rsidRPr="0077627A">
        <w:rPr>
          <w:rFonts w:ascii="Arial" w:eastAsia="Times New Roman" w:hAnsi="Arial" w:cs="Arial"/>
          <w:lang w:eastAsia="cs-CZ"/>
        </w:rPr>
        <w:t>) využité</w:t>
      </w:r>
      <w:r>
        <w:rPr>
          <w:rFonts w:ascii="Arial" w:eastAsia="Times New Roman" w:hAnsi="Arial" w:cs="Arial"/>
          <w:lang w:eastAsia="cs-CZ"/>
        </w:rPr>
        <w:t xml:space="preserve"> v </w:t>
      </w:r>
      <w:r w:rsidRPr="0077627A">
        <w:rPr>
          <w:rFonts w:ascii="Arial" w:eastAsia="Times New Roman" w:hAnsi="Arial" w:cs="Arial"/>
          <w:lang w:eastAsia="cs-CZ"/>
        </w:rPr>
        <w:t xml:space="preserve">uvedených letech jak pro budování </w:t>
      </w:r>
      <w:r>
        <w:rPr>
          <w:rFonts w:ascii="Arial" w:eastAsia="Times New Roman" w:hAnsi="Arial" w:cs="Arial"/>
          <w:lang w:eastAsia="cs-CZ"/>
        </w:rPr>
        <w:t>výzkumných infrastruktur</w:t>
      </w:r>
      <w:r w:rsidRPr="0077627A">
        <w:rPr>
          <w:rFonts w:ascii="Arial" w:eastAsia="Times New Roman" w:hAnsi="Arial" w:cs="Arial"/>
          <w:lang w:eastAsia="cs-CZ"/>
        </w:rPr>
        <w:t xml:space="preserve">, tak pro jejich další rozvoj a provoz, tj. </w:t>
      </w:r>
      <w:r>
        <w:rPr>
          <w:rFonts w:ascii="Arial" w:eastAsia="Times New Roman" w:hAnsi="Arial" w:cs="Arial"/>
          <w:lang w:eastAsia="cs-CZ"/>
        </w:rPr>
        <w:t>celkem 104,73</w:t>
      </w:r>
      <w:r w:rsidRPr="00A2185F">
        <w:rPr>
          <w:rFonts w:ascii="Arial" w:eastAsia="Times New Roman" w:hAnsi="Arial" w:cs="Arial"/>
          <w:lang w:eastAsia="cs-CZ"/>
        </w:rPr>
        <w:t xml:space="preserve"> mld. Kč na 4</w:t>
      </w:r>
      <w:r>
        <w:rPr>
          <w:rFonts w:ascii="Arial" w:eastAsia="Times New Roman" w:hAnsi="Arial" w:cs="Arial"/>
          <w:lang w:eastAsia="cs-CZ"/>
        </w:rPr>
        <w:t>15 </w:t>
      </w:r>
      <w:r w:rsidRPr="00A2185F">
        <w:rPr>
          <w:rFonts w:ascii="Arial" w:eastAsia="Times New Roman" w:hAnsi="Arial" w:cs="Arial"/>
          <w:lang w:eastAsia="cs-CZ"/>
        </w:rPr>
        <w:t xml:space="preserve">projektů </w:t>
      </w:r>
      <w:r w:rsidRPr="00E43B74">
        <w:rPr>
          <w:rFonts w:ascii="Arial" w:eastAsia="Times New Roman" w:hAnsi="Arial" w:cs="Arial"/>
          <w:lang w:eastAsia="cs-CZ"/>
        </w:rPr>
        <w:t>majících vztah k výzkumným infrastrukturám.</w:t>
      </w:r>
    </w:p>
    <w:p w:rsidR="00B91F45" w:rsidRPr="00D90190" w:rsidRDefault="00B91F45" w:rsidP="00B91F45">
      <w:pPr>
        <w:spacing w:after="0" w:line="360" w:lineRule="auto"/>
        <w:ind w:firstLine="709"/>
        <w:jc w:val="both"/>
        <w:rPr>
          <w:rFonts w:ascii="Arial" w:eastAsia="Times New Roman" w:hAnsi="Arial" w:cs="Arial"/>
          <w:lang w:eastAsia="cs-CZ"/>
        </w:rPr>
      </w:pPr>
      <w:r w:rsidRPr="008A7E85">
        <w:rPr>
          <w:rFonts w:ascii="Arial" w:eastAsia="Times New Roman" w:hAnsi="Arial" w:cs="Arial"/>
          <w:lang w:eastAsia="cs-CZ"/>
        </w:rPr>
        <w:t xml:space="preserve">Je zřejmé, že jak počtem projektů, tak finančním objemem jsou v ČR dominantními příjemci subjekty / organizační složky zaměřené na přírodní vědy, technické vědy, lékařské vědy. Mezi příjemce s největším počtem projektů, jejichž dotace zároveň v součtu za sledované období převýšila 1,5 mld. Kč, patří z vysokých škol Přírodovědecké fakulty Masarykovy univerzity a </w:t>
      </w:r>
      <w:r w:rsidRPr="008A7E85">
        <w:rPr>
          <w:rFonts w:ascii="Arial" w:eastAsia="Times New Roman" w:hAnsi="Arial" w:cs="Arial"/>
          <w:lang w:eastAsia="cs-CZ"/>
        </w:rPr>
        <w:lastRenderedPageBreak/>
        <w:t xml:space="preserve">Univerzity Palackého v Olomouci, z ústavů AV ČR Fyzikální ústav AV ČR, </w:t>
      </w:r>
      <w:proofErr w:type="spellStart"/>
      <w:proofErr w:type="gramStart"/>
      <w:r w:rsidRPr="008A7E85">
        <w:rPr>
          <w:rFonts w:ascii="Arial" w:eastAsia="Times New Roman" w:hAnsi="Arial" w:cs="Arial"/>
          <w:lang w:eastAsia="cs-CZ"/>
        </w:rPr>
        <w:t>v.v.</w:t>
      </w:r>
      <w:proofErr w:type="gramEnd"/>
      <w:r w:rsidRPr="008A7E85">
        <w:rPr>
          <w:rFonts w:ascii="Arial" w:eastAsia="Times New Roman" w:hAnsi="Arial" w:cs="Arial"/>
          <w:lang w:eastAsia="cs-CZ"/>
        </w:rPr>
        <w:t>i</w:t>
      </w:r>
      <w:proofErr w:type="spellEnd"/>
      <w:r w:rsidRPr="008A7E85">
        <w:rPr>
          <w:rFonts w:ascii="Arial" w:eastAsia="Times New Roman" w:hAnsi="Arial" w:cs="Arial"/>
          <w:lang w:eastAsia="cs-CZ"/>
        </w:rPr>
        <w:t xml:space="preserve">. a Ústav molekulární genetiky AV ČR, </w:t>
      </w:r>
      <w:proofErr w:type="spellStart"/>
      <w:r w:rsidRPr="008A7E85">
        <w:rPr>
          <w:rFonts w:ascii="Arial" w:eastAsia="Times New Roman" w:hAnsi="Arial" w:cs="Arial"/>
          <w:lang w:eastAsia="cs-CZ"/>
        </w:rPr>
        <w:t>v.v.i</w:t>
      </w:r>
      <w:proofErr w:type="spellEnd"/>
      <w:r w:rsidRPr="008A7E85">
        <w:rPr>
          <w:rFonts w:ascii="Arial" w:eastAsia="Times New Roman" w:hAnsi="Arial" w:cs="Arial"/>
          <w:lang w:eastAsia="cs-CZ"/>
        </w:rPr>
        <w:t xml:space="preserve">. V oblasti průmyslových věd jsou v kategorii s vysokým počtem projektů a zároveň velkým objemem financí nejvýznamnější Fakulta strojního inženýrství Vysokého učení technického v Brně a Fakulta strojní Českého vysokého učení technického v Praze. Více než sedm projektů řešili také na Matematicko-fyzikální fakultě Univerzity Karlovy v Praze a Fakultě elektrotechnické Českého vysokého učení technického v Praze. V oblasti lékařských věd má mezi subjekty/organizačními jednotkami s výzkumnými infrastrukturami </w:t>
      </w:r>
      <w:r w:rsidR="00533711" w:rsidRPr="008A7E85">
        <w:rPr>
          <w:rFonts w:ascii="Arial" w:eastAsia="Times New Roman" w:hAnsi="Arial" w:cs="Arial"/>
          <w:lang w:eastAsia="cs-CZ"/>
        </w:rPr>
        <w:t xml:space="preserve">z pohledu velikosti objemu finančních prostředků </w:t>
      </w:r>
      <w:r w:rsidRPr="008A7E85">
        <w:rPr>
          <w:rFonts w:ascii="Arial" w:eastAsia="Times New Roman" w:hAnsi="Arial" w:cs="Arial"/>
          <w:lang w:eastAsia="cs-CZ"/>
        </w:rPr>
        <w:t>nejvýznamnější postavení Lékařská fakulta Univerzity Palackého v</w:t>
      </w:r>
      <w:r w:rsidR="00533711">
        <w:rPr>
          <w:rFonts w:ascii="Arial" w:eastAsia="Times New Roman" w:hAnsi="Arial" w:cs="Arial"/>
          <w:lang w:eastAsia="cs-CZ"/>
        </w:rPr>
        <w:t> </w:t>
      </w:r>
      <w:r w:rsidRPr="008A7E85">
        <w:rPr>
          <w:rFonts w:ascii="Arial" w:eastAsia="Times New Roman" w:hAnsi="Arial" w:cs="Arial"/>
          <w:lang w:eastAsia="cs-CZ"/>
        </w:rPr>
        <w:t>Olomouci</w:t>
      </w:r>
      <w:r w:rsidRPr="00D90190">
        <w:rPr>
          <w:rFonts w:ascii="Arial" w:eastAsia="Times New Roman" w:hAnsi="Arial" w:cs="Arial"/>
          <w:lang w:eastAsia="cs-CZ"/>
        </w:rPr>
        <w:t>. Interpretace obrázku 5.2 je ovlivněna finančně nejvýraznějšími tzv. Velkými</w:t>
      </w:r>
      <w:r w:rsidRPr="00D90190">
        <w:rPr>
          <w:rStyle w:val="Znakapoznpodarou"/>
          <w:rFonts w:ascii="Arial" w:eastAsia="Times New Roman" w:hAnsi="Arial" w:cs="Arial"/>
          <w:lang w:eastAsia="cs-CZ"/>
        </w:rPr>
        <w:footnoteReference w:id="29"/>
      </w:r>
      <w:r w:rsidRPr="00D90190">
        <w:rPr>
          <w:rFonts w:ascii="Arial" w:eastAsia="Times New Roman" w:hAnsi="Arial" w:cs="Arial"/>
          <w:lang w:eastAsia="cs-CZ"/>
        </w:rPr>
        <w:t xml:space="preserve"> projekty z </w:t>
      </w:r>
      <w:proofErr w:type="gramStart"/>
      <w:r w:rsidRPr="00D90190">
        <w:rPr>
          <w:rFonts w:ascii="Arial" w:eastAsia="Times New Roman" w:hAnsi="Arial" w:cs="Arial"/>
          <w:lang w:eastAsia="cs-CZ"/>
        </w:rPr>
        <w:t>OP</w:t>
      </w:r>
      <w:proofErr w:type="gramEnd"/>
      <w:r w:rsidRPr="00D90190">
        <w:rPr>
          <w:rFonts w:ascii="Arial" w:eastAsia="Times New Roman" w:hAnsi="Arial" w:cs="Arial"/>
          <w:lang w:eastAsia="cs-CZ"/>
        </w:rPr>
        <w:t> </w:t>
      </w:r>
      <w:proofErr w:type="spellStart"/>
      <w:r w:rsidRPr="00D90190">
        <w:rPr>
          <w:rFonts w:ascii="Arial" w:eastAsia="Times New Roman" w:hAnsi="Arial" w:cs="Arial"/>
          <w:lang w:eastAsia="cs-CZ"/>
        </w:rPr>
        <w:t>VaVpI</w:t>
      </w:r>
      <w:proofErr w:type="spellEnd"/>
      <w:r w:rsidRPr="00D90190">
        <w:rPr>
          <w:rFonts w:ascii="Arial" w:eastAsia="Times New Roman" w:hAnsi="Arial" w:cs="Arial"/>
          <w:lang w:eastAsia="cs-CZ"/>
        </w:rPr>
        <w:t xml:space="preserve">. Koordinující příjemci těchto projektů (například Ústav molekulární genetiky AV ČR, </w:t>
      </w:r>
      <w:proofErr w:type="spellStart"/>
      <w:proofErr w:type="gramStart"/>
      <w:r w:rsidRPr="00D90190">
        <w:rPr>
          <w:rFonts w:ascii="Arial" w:eastAsia="Times New Roman" w:hAnsi="Arial" w:cs="Arial"/>
          <w:lang w:eastAsia="cs-CZ"/>
        </w:rPr>
        <w:t>v.v.</w:t>
      </w:r>
      <w:proofErr w:type="gramEnd"/>
      <w:r w:rsidRPr="00D90190">
        <w:rPr>
          <w:rFonts w:ascii="Arial" w:eastAsia="Times New Roman" w:hAnsi="Arial" w:cs="Arial"/>
          <w:lang w:eastAsia="cs-CZ"/>
        </w:rPr>
        <w:t>i</w:t>
      </w:r>
      <w:proofErr w:type="spellEnd"/>
      <w:r w:rsidRPr="00D90190">
        <w:rPr>
          <w:rFonts w:ascii="Arial" w:eastAsia="Times New Roman" w:hAnsi="Arial" w:cs="Arial"/>
          <w:lang w:eastAsia="cs-CZ"/>
        </w:rPr>
        <w:t>. v případě BIOCEV a Masarykova univerzita v souvislosti s CEITEC) vykazují zdánlivě nejvyšší finanční objemy, ale ve skutečnosti byla podpora rozdělena na více příjemců a vybudovaná centra výzkumu a vývoje mají více provozovatelů (v případě BIOCEV šest ústavů AV ČR a dvě fakulty VŠ, u CEITEC čtyři univerzity a dvě veřejné výzkumné instituce).</w:t>
      </w:r>
    </w:p>
    <w:p w:rsidR="00B91F45" w:rsidRPr="00D90190" w:rsidRDefault="00B91F45" w:rsidP="00B91F45">
      <w:pPr>
        <w:spacing w:after="0" w:line="360" w:lineRule="auto"/>
        <w:ind w:firstLine="708"/>
        <w:jc w:val="both"/>
        <w:rPr>
          <w:rFonts w:ascii="Arial" w:eastAsia="Times New Roman" w:hAnsi="Arial" w:cs="Arial"/>
          <w:lang w:eastAsia="cs-CZ"/>
        </w:rPr>
      </w:pPr>
      <w:r w:rsidRPr="00D90190">
        <w:rPr>
          <w:rFonts w:ascii="Arial" w:eastAsia="Times New Roman" w:hAnsi="Arial" w:cs="Arial"/>
          <w:lang w:eastAsia="cs-CZ"/>
        </w:rPr>
        <w:t xml:space="preserve">Kromě výše uvedených nástrojů účelové podpory mohou provozující subjekty financovat činnost výzkumných infrastruktur z institucionálních prostředků určených na dlouhodobý koncepční rozvoj výzkumných organizací. Do budoucna lze považovat za žádoucí, aby tento zdroj pokrýval většinu nákladů na provoz těch výzkumných infrastruktur, které nebudou financovány prostřednictvím MŠMT jako projekty velkých výzkumných infrastruktur. S ohledem na </w:t>
      </w:r>
      <w:r w:rsidR="001E59AF">
        <w:rPr>
          <w:rFonts w:ascii="Arial" w:eastAsia="Times New Roman" w:hAnsi="Arial" w:cs="Arial"/>
          <w:lang w:eastAsia="cs-CZ"/>
        </w:rPr>
        <w:t>vazbu</w:t>
      </w:r>
      <w:r w:rsidRPr="00D90190">
        <w:rPr>
          <w:rFonts w:ascii="Arial" w:eastAsia="Times New Roman" w:hAnsi="Arial" w:cs="Arial"/>
          <w:lang w:eastAsia="cs-CZ"/>
        </w:rPr>
        <w:t xml:space="preserve"> rozdělování zmíněných finančních prostředků </w:t>
      </w:r>
      <w:r w:rsidR="001E59AF">
        <w:rPr>
          <w:rFonts w:ascii="Arial" w:eastAsia="Times New Roman" w:hAnsi="Arial" w:cs="Arial"/>
          <w:lang w:eastAsia="cs-CZ"/>
        </w:rPr>
        <w:t xml:space="preserve">na hodnocení výzkumných organizací (dle metodiky platné do roku 2016) </w:t>
      </w:r>
      <w:r w:rsidRPr="00D90190">
        <w:rPr>
          <w:rFonts w:ascii="Arial" w:eastAsia="Times New Roman" w:hAnsi="Arial" w:cs="Arial"/>
          <w:lang w:eastAsia="cs-CZ"/>
        </w:rPr>
        <w:t>však není použitelný u nově vytvořených center výzkumu a vývoje, pokud jsou prostředky rozdělovány na základě bodové hodnoty za výsledky (zejména publikace) dosažené v předchozích pěti letech. Při zahájení výzkumných aktivit nově sestavenými vědeckými týmy v nových centrech výzkumu a vývoje je nutno počítat s časovou prodlevou, než se výsledky podaří publikovat nebo právně ochránit (patenty, užitné vzory) a než se tudíž projeví v hodnocení. Tato prodleva může nabývat v závislosti na vědním oboru přibližně od dvou do deseti let. Mnoho provozovatelů center výzkumu a vývoje je v uvedeném období odkázáno převážně na finance přidělené za výsledky z jiných organizačních součástí.</w:t>
      </w:r>
    </w:p>
    <w:p w:rsidR="00B91F45" w:rsidRPr="008E09EA" w:rsidRDefault="00B91F45" w:rsidP="00B91F45">
      <w:pPr>
        <w:spacing w:after="0" w:line="360" w:lineRule="auto"/>
        <w:ind w:firstLine="708"/>
        <w:jc w:val="both"/>
        <w:rPr>
          <w:rFonts w:ascii="Arial" w:eastAsia="Times New Roman" w:hAnsi="Arial" w:cs="Arial"/>
          <w:lang w:eastAsia="cs-CZ"/>
        </w:rPr>
      </w:pPr>
      <w:r w:rsidRPr="008E09EA">
        <w:rPr>
          <w:rFonts w:ascii="Arial" w:eastAsia="Times New Roman" w:hAnsi="Arial" w:cs="Arial"/>
          <w:lang w:eastAsia="cs-CZ"/>
        </w:rPr>
        <w:t xml:space="preserve">Dalším zdrojem financování jsou zahraniční veřejné zdroje v podobě </w:t>
      </w:r>
      <w:proofErr w:type="spellStart"/>
      <w:r w:rsidRPr="008E09EA">
        <w:rPr>
          <w:rFonts w:ascii="Arial" w:eastAsia="Times New Roman" w:hAnsi="Arial" w:cs="Arial"/>
          <w:lang w:eastAsia="cs-CZ"/>
        </w:rPr>
        <w:t>kolaborativních</w:t>
      </w:r>
      <w:proofErr w:type="spellEnd"/>
      <w:r w:rsidRPr="008E09EA">
        <w:rPr>
          <w:rFonts w:ascii="Arial" w:eastAsia="Times New Roman" w:hAnsi="Arial" w:cs="Arial"/>
          <w:lang w:eastAsia="cs-CZ"/>
        </w:rPr>
        <w:t xml:space="preserve"> projektů na mezinárodní úrovni v rámci dotačních schémat, jako je 7 FP, Horizont 2020 nebo EHP a Norské fondy, které jsou alespoň zčásti realizovány v konkrétním centru výzkumu a vývoje. V případě aplikačně zaměřených center jsou zásadním zdrojem financí podnikatelské zdroje.</w:t>
      </w:r>
    </w:p>
    <w:p w:rsidR="00B91F45" w:rsidRPr="008E09EA" w:rsidRDefault="00B91F45" w:rsidP="00B91F45">
      <w:pPr>
        <w:spacing w:after="0" w:line="360" w:lineRule="auto"/>
        <w:ind w:firstLine="708"/>
        <w:jc w:val="both"/>
        <w:rPr>
          <w:rFonts w:ascii="Arial" w:eastAsia="Times New Roman" w:hAnsi="Arial" w:cs="Arial"/>
          <w:lang w:eastAsia="cs-CZ"/>
        </w:rPr>
      </w:pPr>
      <w:r w:rsidRPr="008E09EA">
        <w:rPr>
          <w:rFonts w:ascii="Arial" w:eastAsia="Times New Roman" w:hAnsi="Arial" w:cs="Arial"/>
          <w:lang w:eastAsia="cs-CZ"/>
        </w:rPr>
        <w:t xml:space="preserve">Zdroje ze státního rozpočtu na podporu dlouhodobého koncepčního rozvoje výzkumných organizací spolu s podnikatelskými zdroji by měly z převážné části nahradit prostředky ESIF určené na další rozvoj výzkumných infrastruktur po ukončení programového období 2014 – 2020. </w:t>
      </w:r>
      <w:r w:rsidRPr="008E09EA">
        <w:rPr>
          <w:rFonts w:ascii="Arial" w:eastAsia="Times New Roman" w:hAnsi="Arial" w:cs="Arial"/>
          <w:lang w:eastAsia="cs-CZ"/>
        </w:rPr>
        <w:lastRenderedPageBreak/>
        <w:t xml:space="preserve">Náklady spojené s realizací konkrétních </w:t>
      </w:r>
      <w:proofErr w:type="spellStart"/>
      <w:r w:rsidRPr="008E09EA">
        <w:rPr>
          <w:rFonts w:ascii="Arial" w:eastAsia="Times New Roman" w:hAnsi="Arial" w:cs="Arial"/>
          <w:lang w:eastAsia="cs-CZ"/>
        </w:rPr>
        <w:t>VaV</w:t>
      </w:r>
      <w:proofErr w:type="spellEnd"/>
      <w:r w:rsidRPr="008E09EA">
        <w:rPr>
          <w:rFonts w:ascii="Arial" w:eastAsia="Times New Roman" w:hAnsi="Arial" w:cs="Arial"/>
          <w:lang w:eastAsia="cs-CZ"/>
        </w:rPr>
        <w:t xml:space="preserve"> úkolů by měly částečně pokrýt běžné provozní náklady výzkumných infrastruktur.</w:t>
      </w:r>
    </w:p>
    <w:p w:rsidR="00B91F45" w:rsidRDefault="00B91F45" w:rsidP="00B91F45">
      <w:pPr>
        <w:spacing w:after="0" w:line="360" w:lineRule="auto"/>
        <w:ind w:firstLine="708"/>
        <w:jc w:val="both"/>
        <w:rPr>
          <w:rFonts w:ascii="Arial" w:eastAsia="Times New Roman" w:hAnsi="Arial" w:cs="Arial"/>
          <w:lang w:eastAsia="cs-CZ"/>
        </w:rPr>
      </w:pPr>
      <w:r w:rsidRPr="00B91F45">
        <w:rPr>
          <w:rFonts w:ascii="Arial" w:eastAsia="Times New Roman" w:hAnsi="Arial" w:cs="Arial"/>
          <w:lang w:eastAsia="cs-CZ"/>
        </w:rPr>
        <w:t>Vícezdrojové financování provozu výzkumných infrastruktur v ČR je v současném systému potřebné zejména pro zajištění jejich dlouhodobé udržitelnosti na vysoké úrovni přístrojového vybavení, jež za předpokladu stabilizace výzkumných a vývojových týmů představuje potenciál pro provádění kvalitního výzkumu a vývoje vedoucího k ekonomickým a celospolečenským přínosům. Velké množství zdrojů financování výzkumných infrastruktur však zároveň klade vysoké nároky na kontrolní činnost, jejímž úkolem má být především předcházení duplicit ve financování, tj. krytí nákladů na stejnou aktivitu / činnost z více zdrojů současně. Skutečnost, že některé výzkumné infrastruktury jsou provozovány více subjekty, komplikuje analýzy zaměřené na účelnost a hospodárnost jejich financování. Proto nelze při hodnocení přínosů zvlášť vyčleňovat výzkumné infrastruktury a je nutné je posuzovat jako integrální součást institucí provádějících výzkum a vývoj v celé šíři jejich</w:t>
      </w:r>
      <w:r>
        <w:rPr>
          <w:rFonts w:ascii="Arial" w:eastAsia="Times New Roman" w:hAnsi="Arial" w:cs="Arial"/>
          <w:lang w:eastAsia="cs-CZ"/>
        </w:rPr>
        <w:t xml:space="preserve"> aktivit.</w:t>
      </w:r>
    </w:p>
    <w:p w:rsidR="00B91F45" w:rsidRDefault="00B91F45" w:rsidP="00B91F45">
      <w:pPr>
        <w:spacing w:after="0" w:line="360" w:lineRule="auto"/>
        <w:ind w:firstLine="708"/>
        <w:jc w:val="both"/>
        <w:rPr>
          <w:rFonts w:ascii="Arial" w:eastAsia="Times New Roman" w:hAnsi="Arial" w:cs="Arial"/>
          <w:lang w:eastAsia="cs-CZ"/>
        </w:rPr>
        <w:sectPr w:rsidR="00B91F45" w:rsidSect="00E540D1">
          <w:headerReference w:type="default" r:id="rId49"/>
          <w:footerReference w:type="default" r:id="rId50"/>
          <w:pgSz w:w="11906" w:h="16838"/>
          <w:pgMar w:top="1134" w:right="1134" w:bottom="1134" w:left="1134" w:header="708" w:footer="708" w:gutter="0"/>
          <w:cols w:space="708"/>
          <w:docGrid w:linePitch="360"/>
        </w:sectPr>
      </w:pPr>
    </w:p>
    <w:p w:rsidR="00B91F45" w:rsidRPr="00B91F45" w:rsidRDefault="00B91F45" w:rsidP="00B91F45">
      <w:pPr>
        <w:keepNext/>
        <w:spacing w:before="120" w:after="240" w:line="240" w:lineRule="auto"/>
        <w:jc w:val="both"/>
        <w:rPr>
          <w:rFonts w:ascii="Arial" w:eastAsia="Times New Roman" w:hAnsi="Arial" w:cs="Times New Roman"/>
          <w:b/>
          <w:szCs w:val="24"/>
          <w:highlight w:val="yellow"/>
          <w:lang w:eastAsia="cs-CZ"/>
        </w:rPr>
      </w:pPr>
      <w:r w:rsidRPr="00B91F45">
        <w:rPr>
          <w:rFonts w:ascii="Arial" w:eastAsia="Times New Roman" w:hAnsi="Arial" w:cs="Times New Roman"/>
          <w:b/>
          <w:szCs w:val="24"/>
          <w:lang w:eastAsia="cs-CZ"/>
        </w:rPr>
        <w:lastRenderedPageBreak/>
        <w:t>Tab. 5.1: Finanční nástroje na podporu výzkumných infrastruktur v ČR v letech 2005 - 2016 (včetně běžících finančních nástrojů s termínem ukončení v pozdějších letech)</w:t>
      </w:r>
    </w:p>
    <w:tbl>
      <w:tblPr>
        <w:tblW w:w="14372" w:type="dxa"/>
        <w:tblInd w:w="55" w:type="dxa"/>
        <w:tblLayout w:type="fixed"/>
        <w:tblCellMar>
          <w:left w:w="70" w:type="dxa"/>
          <w:right w:w="70" w:type="dxa"/>
        </w:tblCellMar>
        <w:tblLook w:val="04A0" w:firstRow="1" w:lastRow="0" w:firstColumn="1" w:lastColumn="0" w:noHBand="0" w:noVBand="1"/>
      </w:tblPr>
      <w:tblGrid>
        <w:gridCol w:w="935"/>
        <w:gridCol w:w="1043"/>
        <w:gridCol w:w="1799"/>
        <w:gridCol w:w="66"/>
        <w:gridCol w:w="141"/>
        <w:gridCol w:w="4536"/>
        <w:gridCol w:w="142"/>
        <w:gridCol w:w="851"/>
        <w:gridCol w:w="992"/>
        <w:gridCol w:w="1559"/>
        <w:gridCol w:w="1276"/>
        <w:gridCol w:w="1032"/>
      </w:tblGrid>
      <w:tr w:rsidR="00B91F45" w:rsidRPr="00B91F45" w:rsidTr="00C406C3">
        <w:trPr>
          <w:cantSplit/>
          <w:trHeight w:val="1273"/>
          <w:tblHeader/>
        </w:trPr>
        <w:tc>
          <w:tcPr>
            <w:tcW w:w="935" w:type="dxa"/>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proofErr w:type="spellStart"/>
            <w:r w:rsidRPr="00B91F45">
              <w:rPr>
                <w:rFonts w:ascii="Calibri" w:eastAsia="Times New Roman" w:hAnsi="Calibri" w:cs="Times New Roman"/>
                <w:b/>
                <w:bCs/>
                <w:color w:val="FFFFFF"/>
                <w:lang w:eastAsia="cs-CZ"/>
              </w:rPr>
              <w:t>Poskyto-vatel</w:t>
            </w:r>
            <w:proofErr w:type="spellEnd"/>
          </w:p>
        </w:tc>
        <w:tc>
          <w:tcPr>
            <w:tcW w:w="1043" w:type="dxa"/>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Kód programu v IS VaVaI</w:t>
            </w:r>
          </w:p>
        </w:tc>
        <w:tc>
          <w:tcPr>
            <w:tcW w:w="1799" w:type="dxa"/>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 xml:space="preserve">Název </w:t>
            </w:r>
            <w:proofErr w:type="spellStart"/>
            <w:r w:rsidRPr="00B91F45">
              <w:rPr>
                <w:rFonts w:ascii="Calibri" w:eastAsia="Times New Roman" w:hAnsi="Calibri" w:cs="Times New Roman"/>
                <w:b/>
                <w:bCs/>
                <w:color w:val="FFFFFF"/>
                <w:lang w:eastAsia="cs-CZ"/>
              </w:rPr>
              <w:t>fin</w:t>
            </w:r>
            <w:proofErr w:type="spellEnd"/>
            <w:r w:rsidRPr="00B91F45">
              <w:rPr>
                <w:rFonts w:ascii="Calibri" w:eastAsia="Times New Roman" w:hAnsi="Calibri" w:cs="Times New Roman"/>
                <w:b/>
                <w:bCs/>
                <w:color w:val="FFFFFF"/>
                <w:lang w:eastAsia="cs-CZ"/>
              </w:rPr>
              <w:t xml:space="preserve">. </w:t>
            </w:r>
            <w:proofErr w:type="gramStart"/>
            <w:r w:rsidRPr="00B91F45">
              <w:rPr>
                <w:rFonts w:ascii="Calibri" w:eastAsia="Times New Roman" w:hAnsi="Calibri" w:cs="Times New Roman"/>
                <w:b/>
                <w:bCs/>
                <w:color w:val="FFFFFF"/>
                <w:lang w:eastAsia="cs-CZ"/>
              </w:rPr>
              <w:t>nástroje</w:t>
            </w:r>
            <w:proofErr w:type="gramEnd"/>
            <w:r w:rsidRPr="00B91F45">
              <w:rPr>
                <w:rFonts w:ascii="Calibri" w:eastAsia="Times New Roman" w:hAnsi="Calibri" w:cs="Times New Roman"/>
                <w:b/>
                <w:bCs/>
                <w:color w:val="FFFFFF"/>
                <w:lang w:eastAsia="cs-CZ"/>
              </w:rPr>
              <w:t xml:space="preserve"> / programu</w:t>
            </w:r>
          </w:p>
        </w:tc>
        <w:tc>
          <w:tcPr>
            <w:tcW w:w="4743" w:type="dxa"/>
            <w:gridSpan w:val="3"/>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Cíle v souvislosti s podporou infrastruktur VaVaI</w:t>
            </w:r>
          </w:p>
        </w:tc>
        <w:tc>
          <w:tcPr>
            <w:tcW w:w="993" w:type="dxa"/>
            <w:gridSpan w:val="2"/>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Začátek realizace</w:t>
            </w:r>
          </w:p>
        </w:tc>
        <w:tc>
          <w:tcPr>
            <w:tcW w:w="992" w:type="dxa"/>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Konec realizace</w:t>
            </w:r>
          </w:p>
        </w:tc>
        <w:tc>
          <w:tcPr>
            <w:tcW w:w="1559" w:type="dxa"/>
            <w:tcBorders>
              <w:top w:val="nil"/>
              <w:left w:val="nil"/>
              <w:bottom w:val="nil"/>
              <w:right w:val="nil"/>
            </w:tcBorders>
            <w:shd w:val="clear" w:color="000000" w:fill="92CDDC"/>
            <w:vAlign w:val="center"/>
            <w:hideMark/>
          </w:tcPr>
          <w:p w:rsidR="00B91F45" w:rsidRPr="00B91F45" w:rsidRDefault="00B91F45" w:rsidP="00C406C3">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Celkové náklady za celou dobu řešení (tis. Kč)</w:t>
            </w:r>
          </w:p>
        </w:tc>
        <w:tc>
          <w:tcPr>
            <w:tcW w:w="1276" w:type="dxa"/>
            <w:tcBorders>
              <w:top w:val="nil"/>
              <w:left w:val="nil"/>
              <w:bottom w:val="nil"/>
              <w:right w:val="nil"/>
            </w:tcBorders>
            <w:shd w:val="clear" w:color="000000" w:fill="92CDDC"/>
            <w:vAlign w:val="center"/>
            <w:hideMark/>
          </w:tcPr>
          <w:p w:rsidR="00B91F45" w:rsidRPr="00B91F45" w:rsidRDefault="00B91F45" w:rsidP="00C406C3">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Podpora ze SR za celou dobu řešení (tis. Kč)</w:t>
            </w:r>
          </w:p>
        </w:tc>
        <w:tc>
          <w:tcPr>
            <w:tcW w:w="1032" w:type="dxa"/>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Počet podpořených projektů</w:t>
            </w:r>
          </w:p>
        </w:tc>
      </w:tr>
      <w:tr w:rsidR="00B91F45" w:rsidRPr="00B91F45" w:rsidTr="00C406C3">
        <w:trPr>
          <w:trHeight w:val="300"/>
        </w:trPr>
        <w:tc>
          <w:tcPr>
            <w:tcW w:w="14372" w:type="dxa"/>
            <w:gridSpan w:val="12"/>
            <w:tcBorders>
              <w:top w:val="single" w:sz="4" w:space="0" w:color="92CDDC"/>
              <w:left w:val="single" w:sz="4" w:space="0" w:color="92CDDC"/>
              <w:bottom w:val="nil"/>
              <w:right w:val="single" w:sz="4" w:space="0" w:color="92CDDC"/>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color w:val="000000"/>
                <w:lang w:eastAsia="cs-CZ"/>
              </w:rPr>
            </w:pPr>
            <w:r w:rsidRPr="00B91F45">
              <w:rPr>
                <w:rFonts w:ascii="Calibri" w:eastAsia="Times New Roman" w:hAnsi="Calibri" w:cs="Times New Roman"/>
                <w:b/>
                <w:color w:val="000000"/>
                <w:lang w:eastAsia="cs-CZ"/>
              </w:rPr>
              <w:t>Operační programy spolufinancované ze SR</w:t>
            </w:r>
          </w:p>
        </w:tc>
      </w:tr>
      <w:tr w:rsidR="00B91F45" w:rsidRPr="00B91F45" w:rsidTr="00C406C3">
        <w:trPr>
          <w:trHeight w:val="1455"/>
        </w:trPr>
        <w:tc>
          <w:tcPr>
            <w:tcW w:w="935" w:type="dxa"/>
            <w:tcBorders>
              <w:top w:val="single" w:sz="4" w:space="0" w:color="B7DEE8"/>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single" w:sz="4" w:space="0" w:color="B7DEE8"/>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ED*</w:t>
            </w:r>
          </w:p>
        </w:tc>
        <w:tc>
          <w:tcPr>
            <w:tcW w:w="2006" w:type="dxa"/>
            <w:gridSpan w:val="3"/>
            <w:tcBorders>
              <w:top w:val="single" w:sz="4" w:space="0" w:color="B7DEE8"/>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 xml:space="preserve">Operační program Výzkum a vývoj pro inovace - prioritní osy Evropská centra excelence a Regionální centra výzkumu a vývoje </w:t>
            </w:r>
          </w:p>
        </w:tc>
        <w:tc>
          <w:tcPr>
            <w:tcW w:w="4678" w:type="dxa"/>
            <w:gridSpan w:val="2"/>
            <w:tcBorders>
              <w:top w:val="single" w:sz="4" w:space="0" w:color="B7DEE8"/>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 xml:space="preserve">Globálním cílem OP </w:t>
            </w:r>
            <w:proofErr w:type="spellStart"/>
            <w:r w:rsidRPr="00B91F45">
              <w:rPr>
                <w:rFonts w:ascii="Calibri" w:eastAsia="Times New Roman" w:hAnsi="Calibri" w:cs="Times New Roman"/>
                <w:color w:val="000000"/>
                <w:sz w:val="16"/>
                <w:szCs w:val="16"/>
                <w:lang w:eastAsia="cs-CZ"/>
              </w:rPr>
              <w:t>VaVpI</w:t>
            </w:r>
            <w:proofErr w:type="spellEnd"/>
            <w:r w:rsidRPr="00B91F45">
              <w:rPr>
                <w:rFonts w:ascii="Calibri" w:eastAsia="Times New Roman" w:hAnsi="Calibri" w:cs="Times New Roman"/>
                <w:color w:val="000000"/>
                <w:sz w:val="16"/>
                <w:szCs w:val="16"/>
                <w:lang w:eastAsia="cs-CZ"/>
              </w:rPr>
              <w:t xml:space="preserve"> je posilování výzkumného, vývojového a inovačního potenciálu ČR, který přispěje k růstu konkurenceschopnosti a k vytváření vysoce kvalifikovaných pracovních míst tak, aby se regiony ČR staly významnými místy koncentrace těchto aktivit v Evropě. OP </w:t>
            </w:r>
            <w:proofErr w:type="spellStart"/>
            <w:r w:rsidRPr="00B91F45">
              <w:rPr>
                <w:rFonts w:ascii="Calibri" w:eastAsia="Times New Roman" w:hAnsi="Calibri" w:cs="Times New Roman"/>
                <w:color w:val="000000"/>
                <w:sz w:val="16"/>
                <w:szCs w:val="16"/>
                <w:lang w:eastAsia="cs-CZ"/>
              </w:rPr>
              <w:t>VaVpI</w:t>
            </w:r>
            <w:proofErr w:type="spellEnd"/>
            <w:r w:rsidRPr="00B91F45">
              <w:rPr>
                <w:rFonts w:ascii="Calibri" w:eastAsia="Times New Roman" w:hAnsi="Calibri" w:cs="Times New Roman"/>
                <w:color w:val="000000"/>
                <w:sz w:val="16"/>
                <w:szCs w:val="16"/>
                <w:lang w:eastAsia="cs-CZ"/>
              </w:rPr>
              <w:t xml:space="preserve"> je jedním z významných operačních programů, které přispívají k posílení růstu konkurenceschopnosti státu a orientaci na ekonomiku založenou na znalostech.</w:t>
            </w:r>
          </w:p>
        </w:tc>
        <w:tc>
          <w:tcPr>
            <w:tcW w:w="851" w:type="dxa"/>
            <w:tcBorders>
              <w:top w:val="single" w:sz="4" w:space="0" w:color="B7DEE8"/>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2008</w:t>
            </w:r>
          </w:p>
        </w:tc>
        <w:tc>
          <w:tcPr>
            <w:tcW w:w="992" w:type="dxa"/>
            <w:tcBorders>
              <w:top w:val="single" w:sz="4" w:space="0" w:color="B7DEE8"/>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2015</w:t>
            </w:r>
          </w:p>
        </w:tc>
        <w:tc>
          <w:tcPr>
            <w:tcW w:w="1559" w:type="dxa"/>
            <w:tcBorders>
              <w:top w:val="single" w:sz="4" w:space="0" w:color="B7DEE8"/>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42 097 188</w:t>
            </w:r>
          </w:p>
        </w:tc>
        <w:tc>
          <w:tcPr>
            <w:tcW w:w="1276" w:type="dxa"/>
            <w:tcBorders>
              <w:top w:val="single" w:sz="4" w:space="0" w:color="B7DEE8"/>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6 302 349</w:t>
            </w:r>
          </w:p>
        </w:tc>
        <w:tc>
          <w:tcPr>
            <w:tcW w:w="1032" w:type="dxa"/>
            <w:tcBorders>
              <w:top w:val="single" w:sz="4" w:space="0" w:color="B7DEE8"/>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74</w:t>
            </w:r>
          </w:p>
        </w:tc>
      </w:tr>
      <w:tr w:rsidR="00B91F45" w:rsidRPr="00B91F45" w:rsidTr="00C406C3">
        <w:trPr>
          <w:trHeight w:val="1455"/>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EF**</w:t>
            </w:r>
          </w:p>
        </w:tc>
        <w:tc>
          <w:tcPr>
            <w:tcW w:w="2006"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 xml:space="preserve">Operační program výzkum, vývoj, vzdělávání </w:t>
            </w:r>
          </w:p>
        </w:tc>
        <w:tc>
          <w:tcPr>
            <w:tcW w:w="4678"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 xml:space="preserve">Posílení výzkumu, technologického rozvoje a inovací. Podpora sociálního začleňování a boj proti chudobě a diskriminaci. Investice do vzdělávání, odborné přípravy a odborného výcviku k získávání dovedností a do celoživotního učení. </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2014</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2020</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5 118 564</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4 860 569</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15</w:t>
            </w:r>
          </w:p>
        </w:tc>
      </w:tr>
      <w:tr w:rsidR="00B91F45" w:rsidRPr="00B91F45" w:rsidTr="00C406C3">
        <w:trPr>
          <w:trHeight w:val="300"/>
        </w:trPr>
        <w:tc>
          <w:tcPr>
            <w:tcW w:w="14372" w:type="dxa"/>
            <w:gridSpan w:val="12"/>
            <w:tcBorders>
              <w:top w:val="single" w:sz="4" w:space="0" w:color="B7DEE8"/>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color w:val="000000"/>
                <w:lang w:eastAsia="cs-CZ"/>
              </w:rPr>
            </w:pPr>
            <w:r w:rsidRPr="00B91F45">
              <w:rPr>
                <w:rFonts w:ascii="Calibri" w:eastAsia="Times New Roman" w:hAnsi="Calibri" w:cs="Times New Roman"/>
                <w:b/>
                <w:color w:val="000000"/>
                <w:lang w:eastAsia="cs-CZ"/>
              </w:rPr>
              <w:t>Programy účelové podpory nebo skupiny grantových projektů zaměřené na budování infrastruktur a jejich další rozvoj</w:t>
            </w:r>
          </w:p>
        </w:tc>
      </w:tr>
      <w:tr w:rsidR="00B91F45" w:rsidRPr="00B91F45" w:rsidTr="00C406C3">
        <w:trPr>
          <w:trHeight w:val="600"/>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1M</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Výzkumná centra (Národní program výzkumu)</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Podpořit spolupráci špičkových vědeckých pracovišť v ČR tak, aby byla zvýšena jejich konkurenceschopnost v Evropském výzkumném prostoru, a přispět k výchově mladých odborníků.</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2005</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2011</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6 723 072</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5 931 731</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36</w:t>
            </w:r>
          </w:p>
        </w:tc>
      </w:tr>
      <w:tr w:rsidR="00B91F45" w:rsidRPr="00B91F45" w:rsidTr="00C406C3">
        <w:trPr>
          <w:trHeight w:val="540"/>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LC</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Centra základního výzkumu</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 xml:space="preserve">Podpořit spolupráci špičkových vědeckých </w:t>
            </w:r>
            <w:proofErr w:type="spellStart"/>
            <w:r w:rsidRPr="00B91F45">
              <w:rPr>
                <w:rFonts w:ascii="Calibri" w:eastAsia="Times New Roman" w:hAnsi="Calibri" w:cs="Times New Roman"/>
                <w:color w:val="000000"/>
                <w:sz w:val="16"/>
                <w:szCs w:val="16"/>
                <w:lang w:eastAsia="cs-CZ"/>
              </w:rPr>
              <w:t>pracovišt</w:t>
            </w:r>
            <w:proofErr w:type="spellEnd"/>
            <w:r w:rsidRPr="00B91F45">
              <w:rPr>
                <w:rFonts w:ascii="Calibri" w:eastAsia="Times New Roman" w:hAnsi="Calibri" w:cs="Times New Roman"/>
                <w:color w:val="000000"/>
                <w:sz w:val="16"/>
                <w:szCs w:val="16"/>
                <w:lang w:eastAsia="cs-CZ"/>
              </w:rPr>
              <w:t>ˇ v České republice tak, aby byla zvýšena jejich konkurenceschopnost v Evropském výzkumném prostoru, a přispět k výchově mladých odborníků.</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2005</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2011</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4 071 613</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3 163 562</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51</w:t>
            </w:r>
          </w:p>
        </w:tc>
      </w:tr>
      <w:tr w:rsidR="00B91F45" w:rsidRPr="00B91F45" w:rsidTr="00C406C3">
        <w:trPr>
          <w:trHeight w:val="450"/>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LR</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Informace - základ výzkumu</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 xml:space="preserve">Rozvoj informační infrastruktury a infrastrukturních služeb výzkumu – „Informace jako základní stavební kámen, bez něhož nelze stavět“, tj. vytvářet nové výsledky ve </w:t>
            </w:r>
            <w:proofErr w:type="spellStart"/>
            <w:r w:rsidRPr="00B91F45">
              <w:rPr>
                <w:rFonts w:ascii="Calibri" w:eastAsia="Times New Roman" w:hAnsi="Calibri" w:cs="Times New Roman"/>
                <w:color w:val="000000"/>
                <w:sz w:val="16"/>
                <w:szCs w:val="16"/>
                <w:lang w:eastAsia="cs-CZ"/>
              </w:rPr>
              <w:t>VaV</w:t>
            </w:r>
            <w:proofErr w:type="spellEnd"/>
            <w:r w:rsidRPr="00B91F45">
              <w:rPr>
                <w:rFonts w:ascii="Calibri" w:eastAsia="Times New Roman" w:hAnsi="Calibri" w:cs="Times New Roman"/>
                <w:color w:val="000000"/>
                <w:sz w:val="16"/>
                <w:szCs w:val="16"/>
                <w:lang w:eastAsia="cs-CZ"/>
              </w:rPr>
              <w:t>.</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2013</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2017</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1 961 314</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1 017 120</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9</w:t>
            </w:r>
          </w:p>
        </w:tc>
      </w:tr>
      <w:tr w:rsidR="00B91F45" w:rsidRPr="00B91F45" w:rsidTr="00C406C3">
        <w:trPr>
          <w:trHeight w:val="585"/>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GA ČR</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GB</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Projekty na podporu excelence v</w:t>
            </w:r>
            <w:r w:rsidR="00C406C3">
              <w:rPr>
                <w:rFonts w:ascii="Calibri" w:eastAsia="Times New Roman" w:hAnsi="Calibri" w:cs="Times New Roman"/>
                <w:color w:val="000000"/>
                <w:lang w:eastAsia="cs-CZ"/>
              </w:rPr>
              <w:t> </w:t>
            </w:r>
            <w:r w:rsidRPr="00B91F45">
              <w:rPr>
                <w:rFonts w:ascii="Calibri" w:eastAsia="Times New Roman" w:hAnsi="Calibri" w:cs="Times New Roman"/>
                <w:color w:val="000000"/>
                <w:lang w:eastAsia="cs-CZ"/>
              </w:rPr>
              <w:t>základním výzkumu</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Cílem je podpořit vědeckou spolupráci v základním výzkumu více špičkových týmů z několika institucí zkoumajících stejnou či příbuznou problematiku, v níž v nedávné době dosáhly vynikajících výsledků.</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2012</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2018</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3 334 237</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3 330 460</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37</w:t>
            </w:r>
          </w:p>
        </w:tc>
      </w:tr>
      <w:tr w:rsidR="00B91F45" w:rsidRPr="00B91F45" w:rsidTr="00C406C3">
        <w:trPr>
          <w:trHeight w:val="1800"/>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lastRenderedPageBreak/>
              <w:t>TA ČR</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TE</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Centra kompetence</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 xml:space="preserve">Hlavním cílem programu je zvýšení konkurenceschopnosti ČR v progresivních oborech s vysokým potenciálem pro uplatnění výsledků </w:t>
            </w:r>
            <w:proofErr w:type="spellStart"/>
            <w:r w:rsidRPr="00B91F45">
              <w:rPr>
                <w:rFonts w:ascii="Calibri" w:eastAsia="Times New Roman" w:hAnsi="Calibri" w:cs="Times New Roman"/>
                <w:color w:val="000000"/>
                <w:sz w:val="16"/>
                <w:szCs w:val="16"/>
                <w:lang w:eastAsia="cs-CZ"/>
              </w:rPr>
              <w:t>VaV</w:t>
            </w:r>
            <w:proofErr w:type="spellEnd"/>
            <w:r w:rsidRPr="00B91F45">
              <w:rPr>
                <w:rFonts w:ascii="Calibri" w:eastAsia="Times New Roman" w:hAnsi="Calibri" w:cs="Times New Roman"/>
                <w:color w:val="000000"/>
                <w:sz w:val="16"/>
                <w:szCs w:val="16"/>
                <w:lang w:eastAsia="cs-CZ"/>
              </w:rPr>
              <w:t xml:space="preserve"> v inovacích. Mezi dílčí cíle patří: posílení dlouhodobé spolupráce výzkumných organizací a podniků ve </w:t>
            </w:r>
            <w:proofErr w:type="spellStart"/>
            <w:r w:rsidRPr="00B91F45">
              <w:rPr>
                <w:rFonts w:ascii="Calibri" w:eastAsia="Times New Roman" w:hAnsi="Calibri" w:cs="Times New Roman"/>
                <w:color w:val="000000"/>
                <w:sz w:val="16"/>
                <w:szCs w:val="16"/>
                <w:lang w:eastAsia="cs-CZ"/>
              </w:rPr>
              <w:t>VaVaI</w:t>
            </w:r>
            <w:proofErr w:type="spellEnd"/>
            <w:r w:rsidRPr="00B91F45">
              <w:rPr>
                <w:rFonts w:ascii="Calibri" w:eastAsia="Times New Roman" w:hAnsi="Calibri" w:cs="Times New Roman"/>
                <w:color w:val="000000"/>
                <w:sz w:val="16"/>
                <w:szCs w:val="16"/>
                <w:lang w:eastAsia="cs-CZ"/>
              </w:rPr>
              <w:t xml:space="preserve">; posílení interdisciplinarity </w:t>
            </w:r>
            <w:proofErr w:type="spellStart"/>
            <w:r w:rsidRPr="00B91F45">
              <w:rPr>
                <w:rFonts w:ascii="Calibri" w:eastAsia="Times New Roman" w:hAnsi="Calibri" w:cs="Times New Roman"/>
                <w:color w:val="000000"/>
                <w:sz w:val="16"/>
                <w:szCs w:val="16"/>
                <w:lang w:eastAsia="cs-CZ"/>
              </w:rPr>
              <w:t>VaV</w:t>
            </w:r>
            <w:proofErr w:type="spellEnd"/>
            <w:r w:rsidRPr="00B91F45">
              <w:rPr>
                <w:rFonts w:ascii="Calibri" w:eastAsia="Times New Roman" w:hAnsi="Calibri" w:cs="Times New Roman"/>
                <w:color w:val="000000"/>
                <w:sz w:val="16"/>
                <w:szCs w:val="16"/>
                <w:lang w:eastAsia="cs-CZ"/>
              </w:rPr>
              <w:t>; vytvoření podmínek pro rozvoj lidských zdrojů ve VaVaI, zejména s důrazem na zapojení začínajících výzkumných pracovníků ve věku do 35 let včetně studentů, podílejících se na projektu; vytvoření podmínek pro horizontální mobilitu výzkumných pracovníků; naplňování Národních priorit orientovaného výzkumu, experimentálního vývoje a inovací; udržitelnost strategické výzkumné agendy v centrech nejméně pět let po skončení projektu.</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2012</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2019</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9 042 824</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6 159 849</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34</w:t>
            </w:r>
          </w:p>
        </w:tc>
      </w:tr>
      <w:tr w:rsidR="00B91F45" w:rsidRPr="00B91F45" w:rsidTr="00C406C3">
        <w:trPr>
          <w:trHeight w:val="300"/>
        </w:trPr>
        <w:tc>
          <w:tcPr>
            <w:tcW w:w="14372" w:type="dxa"/>
            <w:gridSpan w:val="12"/>
            <w:tcBorders>
              <w:top w:val="single" w:sz="4" w:space="0" w:color="B7DEE8"/>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color w:val="000000"/>
                <w:lang w:eastAsia="cs-CZ"/>
              </w:rPr>
            </w:pPr>
            <w:r w:rsidRPr="00B91F45">
              <w:rPr>
                <w:rFonts w:ascii="Calibri" w:eastAsia="Times New Roman" w:hAnsi="Calibri" w:cs="Times New Roman"/>
                <w:b/>
                <w:color w:val="000000"/>
                <w:lang w:eastAsia="cs-CZ"/>
              </w:rPr>
              <w:t>Finanční nástroje zaměřené na podporu provozu infrastruktur VaVaI a zajištění jejich udržitelnosti</w:t>
            </w:r>
          </w:p>
        </w:tc>
      </w:tr>
      <w:tr w:rsidR="00B91F45" w:rsidRPr="00B91F45" w:rsidTr="00C406C3">
        <w:trPr>
          <w:trHeight w:val="600"/>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LM</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Projekty velkých infrastruktur pro VaVaI</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 xml:space="preserve">Poskytnout finanční prostředky pro základnu excelentního výzkumu a tím zvýšit konkurenceschopnost českého </w:t>
            </w:r>
            <w:proofErr w:type="spellStart"/>
            <w:r w:rsidRPr="00B91F45">
              <w:rPr>
                <w:rFonts w:ascii="Calibri" w:eastAsia="Times New Roman" w:hAnsi="Calibri" w:cs="Times New Roman"/>
                <w:color w:val="000000"/>
                <w:sz w:val="16"/>
                <w:szCs w:val="16"/>
                <w:lang w:eastAsia="cs-CZ"/>
              </w:rPr>
              <w:t>VaV</w:t>
            </w:r>
            <w:proofErr w:type="spellEnd"/>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2010</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2019</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8 855 801</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6 803 713</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93</w:t>
            </w:r>
          </w:p>
        </w:tc>
      </w:tr>
      <w:tr w:rsidR="00B91F45" w:rsidRPr="00B91F45" w:rsidTr="00C406C3">
        <w:trPr>
          <w:trHeight w:val="1125"/>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LO</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Národní program udržitelnosti I</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Cílem programu je trvalý rozvoj výzkumné infrastruktury Center vybudovaných v ČR v letech 2007-2013/15 za finanční spoluúčasti Evropského fondu regionálního rozvoje, podpořit sociální i ekonomický rozvoj regionů, kde tato Centra působí, stabilně vytvářet a uplatňovat kvalitní výsledky VaVaI, udržet, popř. navýšit počty vytvořených pracovních míst v Centrech, především pak výzkumných pracovníků.</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2013</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2020</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16 929 383</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7 124 292</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60</w:t>
            </w:r>
          </w:p>
        </w:tc>
      </w:tr>
      <w:tr w:rsidR="00B91F45" w:rsidRPr="00B91F45" w:rsidTr="00C406C3">
        <w:trPr>
          <w:trHeight w:val="900"/>
        </w:trPr>
        <w:tc>
          <w:tcPr>
            <w:tcW w:w="935" w:type="dxa"/>
            <w:tcBorders>
              <w:top w:val="nil"/>
              <w:left w:val="single" w:sz="4" w:space="0" w:color="B7DEE8"/>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MŠMT</w:t>
            </w:r>
          </w:p>
        </w:tc>
        <w:tc>
          <w:tcPr>
            <w:tcW w:w="1043"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LQ</w:t>
            </w:r>
          </w:p>
        </w:tc>
        <w:tc>
          <w:tcPr>
            <w:tcW w:w="1865" w:type="dxa"/>
            <w:gridSpan w:val="2"/>
            <w:tcBorders>
              <w:top w:val="nil"/>
              <w:left w:val="nil"/>
              <w:bottom w:val="single" w:sz="4" w:space="0" w:color="B7DEE8"/>
              <w:right w:val="single" w:sz="4" w:space="0" w:color="B7DEE8"/>
            </w:tcBorders>
            <w:shd w:val="clear" w:color="auto" w:fill="auto"/>
            <w:vAlign w:val="center"/>
            <w:hideMark/>
          </w:tcPr>
          <w:p w:rsidR="00B91F45" w:rsidRPr="00B91F45" w:rsidRDefault="00B91F45" w:rsidP="00C406C3">
            <w:pPr>
              <w:spacing w:after="0" w:line="240" w:lineRule="auto"/>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Národní program udržitelnosti II</w:t>
            </w:r>
          </w:p>
        </w:tc>
        <w:tc>
          <w:tcPr>
            <w:tcW w:w="4819" w:type="dxa"/>
            <w:gridSpan w:val="3"/>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ind w:firstLineChars="100" w:firstLine="160"/>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Zajištění dlouhodobě udržitelného financování center vybavených moderní a jedinečnou infrastrukturou, produkujících vynikající výsledky výzkumu, včetně výsledků aplikovatelných v praxi a vytvářejících silná strategická partnerství s prestižními výzkumnými pracovišti v ČR i zahraničí.</w:t>
            </w:r>
          </w:p>
        </w:tc>
        <w:tc>
          <w:tcPr>
            <w:tcW w:w="851"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2016</w:t>
            </w:r>
          </w:p>
        </w:tc>
        <w:tc>
          <w:tcPr>
            <w:tcW w:w="992" w:type="dxa"/>
            <w:tcBorders>
              <w:top w:val="nil"/>
              <w:left w:val="nil"/>
              <w:bottom w:val="single" w:sz="4" w:space="0" w:color="B7DEE8"/>
              <w:right w:val="single" w:sz="4" w:space="0" w:color="B7DEE8"/>
            </w:tcBorders>
            <w:shd w:val="clear" w:color="auto" w:fill="auto"/>
            <w:vAlign w:val="center"/>
            <w:hideMark/>
          </w:tcPr>
          <w:p w:rsidR="00B91F45" w:rsidRPr="00B91F45" w:rsidRDefault="00B91F45" w:rsidP="00B91F45">
            <w:pPr>
              <w:spacing w:after="0" w:line="240" w:lineRule="auto"/>
              <w:jc w:val="center"/>
              <w:rPr>
                <w:rFonts w:ascii="Calibri" w:eastAsia="Times New Roman" w:hAnsi="Calibri" w:cs="Times New Roman"/>
                <w:color w:val="000000"/>
                <w:sz w:val="16"/>
                <w:szCs w:val="16"/>
                <w:lang w:eastAsia="cs-CZ"/>
              </w:rPr>
            </w:pPr>
            <w:r w:rsidRPr="00B91F45">
              <w:rPr>
                <w:rFonts w:ascii="Calibri" w:eastAsia="Times New Roman" w:hAnsi="Calibri" w:cs="Times New Roman"/>
                <w:color w:val="000000"/>
                <w:sz w:val="16"/>
                <w:szCs w:val="16"/>
                <w:lang w:eastAsia="cs-CZ"/>
              </w:rPr>
              <w:t>2020</w:t>
            </w:r>
          </w:p>
        </w:tc>
        <w:tc>
          <w:tcPr>
            <w:tcW w:w="1559"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6 594 473</w:t>
            </w:r>
          </w:p>
        </w:tc>
        <w:tc>
          <w:tcPr>
            <w:tcW w:w="1276"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color w:val="000000"/>
                <w:lang w:eastAsia="cs-CZ"/>
              </w:rPr>
            </w:pPr>
            <w:r w:rsidRPr="00B91F45">
              <w:rPr>
                <w:rFonts w:ascii="Calibri" w:eastAsia="Times New Roman" w:hAnsi="Calibri" w:cs="Times New Roman"/>
                <w:color w:val="000000"/>
                <w:lang w:eastAsia="cs-CZ"/>
              </w:rPr>
              <w:t>3 527 863</w:t>
            </w:r>
          </w:p>
        </w:tc>
        <w:tc>
          <w:tcPr>
            <w:tcW w:w="1032" w:type="dxa"/>
            <w:tcBorders>
              <w:top w:val="nil"/>
              <w:left w:val="nil"/>
              <w:bottom w:val="single" w:sz="4" w:space="0" w:color="B7DEE8"/>
              <w:right w:val="single" w:sz="4" w:space="0" w:color="B7DEE8"/>
            </w:tcBorders>
            <w:shd w:val="clear" w:color="auto" w:fill="auto"/>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000000"/>
                <w:lang w:eastAsia="cs-CZ"/>
              </w:rPr>
            </w:pPr>
            <w:r w:rsidRPr="00B91F45">
              <w:rPr>
                <w:rFonts w:ascii="Calibri" w:eastAsia="Times New Roman" w:hAnsi="Calibri" w:cs="Times New Roman"/>
                <w:b/>
                <w:bCs/>
                <w:color w:val="000000"/>
                <w:lang w:eastAsia="cs-CZ"/>
              </w:rPr>
              <w:t>6</w:t>
            </w:r>
          </w:p>
        </w:tc>
      </w:tr>
      <w:tr w:rsidR="00B91F45" w:rsidRPr="00B91F45" w:rsidTr="00C406C3">
        <w:trPr>
          <w:trHeight w:val="300"/>
        </w:trPr>
        <w:tc>
          <w:tcPr>
            <w:tcW w:w="935"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p>
        </w:tc>
        <w:tc>
          <w:tcPr>
            <w:tcW w:w="1043"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p>
        </w:tc>
        <w:tc>
          <w:tcPr>
            <w:tcW w:w="1865" w:type="dxa"/>
            <w:gridSpan w:val="2"/>
            <w:tcBorders>
              <w:top w:val="nil"/>
              <w:left w:val="nil"/>
              <w:bottom w:val="nil"/>
              <w:right w:val="nil"/>
            </w:tcBorders>
            <w:shd w:val="clear" w:color="000000" w:fill="92CDDC"/>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p>
        </w:tc>
        <w:tc>
          <w:tcPr>
            <w:tcW w:w="4819" w:type="dxa"/>
            <w:gridSpan w:val="3"/>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Celkem</w:t>
            </w:r>
          </w:p>
        </w:tc>
        <w:tc>
          <w:tcPr>
            <w:tcW w:w="851"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p>
        </w:tc>
        <w:tc>
          <w:tcPr>
            <w:tcW w:w="992"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p>
        </w:tc>
        <w:tc>
          <w:tcPr>
            <w:tcW w:w="1559"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104 728 469</w:t>
            </w:r>
          </w:p>
        </w:tc>
        <w:tc>
          <w:tcPr>
            <w:tcW w:w="1276"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48 221 508</w:t>
            </w:r>
          </w:p>
        </w:tc>
        <w:tc>
          <w:tcPr>
            <w:tcW w:w="1032" w:type="dxa"/>
            <w:tcBorders>
              <w:top w:val="nil"/>
              <w:left w:val="nil"/>
              <w:bottom w:val="nil"/>
              <w:right w:val="nil"/>
            </w:tcBorders>
            <w:shd w:val="clear" w:color="000000" w:fill="92CDDC"/>
            <w:noWrap/>
            <w:vAlign w:val="center"/>
            <w:hideMark/>
          </w:tcPr>
          <w:p w:rsidR="00B91F45" w:rsidRPr="00B91F45" w:rsidRDefault="00B91F45" w:rsidP="00B91F45">
            <w:pPr>
              <w:spacing w:after="0" w:line="240" w:lineRule="auto"/>
              <w:jc w:val="center"/>
              <w:rPr>
                <w:rFonts w:ascii="Calibri" w:eastAsia="Times New Roman" w:hAnsi="Calibri" w:cs="Times New Roman"/>
                <w:b/>
                <w:bCs/>
                <w:color w:val="FFFFFF"/>
                <w:lang w:eastAsia="cs-CZ"/>
              </w:rPr>
            </w:pPr>
            <w:r w:rsidRPr="00B91F45">
              <w:rPr>
                <w:rFonts w:ascii="Calibri" w:eastAsia="Times New Roman" w:hAnsi="Calibri" w:cs="Times New Roman"/>
                <w:b/>
                <w:bCs/>
                <w:color w:val="FFFFFF"/>
                <w:lang w:eastAsia="cs-CZ"/>
              </w:rPr>
              <w:t>415</w:t>
            </w:r>
          </w:p>
        </w:tc>
      </w:tr>
    </w:tbl>
    <w:p w:rsidR="00B91F45" w:rsidRPr="00B91F45" w:rsidRDefault="00B91F45" w:rsidP="00B91F45">
      <w:pPr>
        <w:spacing w:before="120" w:after="120" w:line="240" w:lineRule="auto"/>
        <w:rPr>
          <w:rFonts w:ascii="Arial" w:eastAsia="Times New Roman" w:hAnsi="Arial" w:cs="Times New Roman"/>
          <w:i/>
          <w:sz w:val="18"/>
          <w:szCs w:val="24"/>
          <w:highlight w:val="yellow"/>
          <w:lang w:eastAsia="cs-CZ"/>
        </w:rPr>
      </w:pPr>
      <w:r w:rsidRPr="00B91F45">
        <w:rPr>
          <w:rFonts w:ascii="Arial" w:eastAsia="Times New Roman" w:hAnsi="Arial" w:cs="Times New Roman"/>
          <w:i/>
          <w:sz w:val="18"/>
          <w:szCs w:val="24"/>
          <w:lang w:eastAsia="cs-CZ"/>
        </w:rPr>
        <w:t>Zdroj dat: IS VaVaI</w:t>
      </w:r>
    </w:p>
    <w:p w:rsidR="00B91F45" w:rsidRPr="00B91F45" w:rsidRDefault="00B91F45" w:rsidP="00B91F45">
      <w:pPr>
        <w:spacing w:after="60" w:line="240" w:lineRule="auto"/>
        <w:jc w:val="both"/>
        <w:rPr>
          <w:rFonts w:ascii="Arial" w:eastAsia="Times New Roman" w:hAnsi="Arial" w:cs="Times New Roman"/>
          <w:i/>
          <w:sz w:val="18"/>
          <w:szCs w:val="24"/>
          <w:lang w:eastAsia="cs-CZ"/>
        </w:rPr>
      </w:pPr>
      <w:r w:rsidRPr="00B91F45">
        <w:rPr>
          <w:rFonts w:ascii="Arial" w:eastAsia="Times New Roman" w:hAnsi="Arial" w:cs="Times New Roman"/>
          <w:i/>
          <w:sz w:val="18"/>
          <w:szCs w:val="24"/>
          <w:lang w:eastAsia="cs-CZ"/>
        </w:rPr>
        <w:t>U finančních nástrojů, které pokračují i po roce 2016, jsou uváděny údaje z IS VaVaI k 6. 9. 2017.</w:t>
      </w:r>
    </w:p>
    <w:p w:rsidR="00B91F45" w:rsidRPr="00B91F45" w:rsidRDefault="00B91F45" w:rsidP="00B91F45">
      <w:pPr>
        <w:spacing w:after="60" w:line="240" w:lineRule="auto"/>
        <w:jc w:val="both"/>
        <w:rPr>
          <w:rFonts w:ascii="Arial" w:eastAsia="Times New Roman" w:hAnsi="Arial" w:cs="Times New Roman"/>
          <w:i/>
          <w:sz w:val="18"/>
          <w:szCs w:val="24"/>
          <w:lang w:eastAsia="cs-CZ"/>
        </w:rPr>
      </w:pPr>
      <w:r w:rsidRPr="00B91F45">
        <w:rPr>
          <w:rFonts w:ascii="Arial" w:eastAsia="Times New Roman" w:hAnsi="Arial" w:cs="Times New Roman"/>
          <w:i/>
          <w:sz w:val="18"/>
          <w:szCs w:val="24"/>
          <w:lang w:eastAsia="cs-CZ"/>
        </w:rPr>
        <w:t>U dosud neukončených programů jsou vzaty v potaz i plánované výdaje na realizaci již zahájených projektů (přidělené prostředky na rok 2016 a plánované na další léta).</w:t>
      </w:r>
    </w:p>
    <w:p w:rsidR="00B91F45" w:rsidRPr="00B91F45" w:rsidRDefault="00B91F45" w:rsidP="00B91F45">
      <w:pPr>
        <w:spacing w:after="60" w:line="240" w:lineRule="auto"/>
        <w:jc w:val="both"/>
        <w:rPr>
          <w:rFonts w:ascii="Arial" w:eastAsia="Times New Roman" w:hAnsi="Arial" w:cs="Times New Roman"/>
          <w:i/>
          <w:sz w:val="18"/>
          <w:szCs w:val="24"/>
          <w:lang w:eastAsia="cs-CZ"/>
        </w:rPr>
      </w:pPr>
      <w:r w:rsidRPr="00B91F45">
        <w:rPr>
          <w:rFonts w:ascii="Arial" w:eastAsia="Times New Roman" w:hAnsi="Arial" w:cs="Times New Roman"/>
          <w:i/>
          <w:sz w:val="18"/>
          <w:szCs w:val="24"/>
          <w:lang w:eastAsia="cs-CZ"/>
        </w:rPr>
        <w:t xml:space="preserve">* u Operačního programu Výzkum a vývoj pro inovace jsou uvedeny pouze údaje za prioritní osy 1 a 2. v roce 2015 bylo nově </w:t>
      </w:r>
      <w:r w:rsidR="00BE56B2">
        <w:rPr>
          <w:rFonts w:ascii="Arial" w:eastAsia="Times New Roman" w:hAnsi="Arial" w:cs="Times New Roman"/>
          <w:i/>
          <w:sz w:val="18"/>
          <w:szCs w:val="24"/>
          <w:lang w:eastAsia="cs-CZ"/>
        </w:rPr>
        <w:t xml:space="preserve">zahájeno </w:t>
      </w:r>
      <w:r w:rsidRPr="00B91F45">
        <w:rPr>
          <w:rFonts w:ascii="Arial" w:eastAsia="Times New Roman" w:hAnsi="Arial" w:cs="Times New Roman"/>
          <w:i/>
          <w:sz w:val="18"/>
          <w:szCs w:val="24"/>
          <w:lang w:eastAsia="cs-CZ"/>
        </w:rPr>
        <w:t>financován</w:t>
      </w:r>
      <w:r w:rsidR="00BE56B2">
        <w:rPr>
          <w:rFonts w:ascii="Arial" w:eastAsia="Times New Roman" w:hAnsi="Arial" w:cs="Times New Roman"/>
          <w:i/>
          <w:sz w:val="18"/>
          <w:szCs w:val="24"/>
          <w:lang w:eastAsia="cs-CZ"/>
        </w:rPr>
        <w:t>í</w:t>
      </w:r>
      <w:r w:rsidRPr="00B91F45">
        <w:rPr>
          <w:rFonts w:ascii="Arial" w:eastAsia="Times New Roman" w:hAnsi="Arial" w:cs="Times New Roman"/>
          <w:i/>
          <w:sz w:val="18"/>
          <w:szCs w:val="24"/>
          <w:lang w:eastAsia="cs-CZ"/>
        </w:rPr>
        <w:t xml:space="preserve"> 26 projektů na rozvoj některých center vybudovaných v předchozích letech.</w:t>
      </w:r>
    </w:p>
    <w:p w:rsidR="00B91F45" w:rsidRPr="00B91F45" w:rsidRDefault="00B91F45" w:rsidP="00B91F45">
      <w:pPr>
        <w:spacing w:after="60" w:line="240" w:lineRule="auto"/>
        <w:jc w:val="both"/>
        <w:rPr>
          <w:rFonts w:ascii="Arial" w:eastAsia="Times New Roman" w:hAnsi="Arial" w:cs="Times New Roman"/>
          <w:i/>
          <w:sz w:val="18"/>
          <w:szCs w:val="24"/>
          <w:lang w:eastAsia="cs-CZ"/>
        </w:rPr>
      </w:pPr>
      <w:r w:rsidRPr="00C406C3">
        <w:rPr>
          <w:rFonts w:ascii="Arial" w:eastAsia="Times New Roman" w:hAnsi="Arial" w:cs="Times New Roman"/>
          <w:i/>
          <w:sz w:val="18"/>
          <w:szCs w:val="24"/>
          <w:lang w:eastAsia="cs-CZ"/>
        </w:rPr>
        <w:t>** u Operačního programu výzkum, vývoj, vzdělávání jsou uvedeny pouze údaje pro projekty podpořené v rámci výzev 02_15_003 Podpora excelentních výzkumných týmů s příznakem IF (infrastruktura – viz číselník IS VaVaI) a 02_15_008 Fázované projekty.</w:t>
      </w:r>
    </w:p>
    <w:p w:rsidR="00B91F45" w:rsidRPr="00B91F45" w:rsidRDefault="00B91F45" w:rsidP="00B91F45">
      <w:pPr>
        <w:spacing w:after="60" w:line="240" w:lineRule="auto"/>
        <w:jc w:val="both"/>
        <w:rPr>
          <w:rFonts w:ascii="Arial" w:eastAsia="Times New Roman" w:hAnsi="Arial" w:cs="Times New Roman"/>
          <w:i/>
          <w:sz w:val="18"/>
          <w:szCs w:val="24"/>
          <w:lang w:eastAsia="cs-CZ"/>
        </w:rPr>
      </w:pPr>
      <w:r w:rsidRPr="00B91F45">
        <w:rPr>
          <w:rFonts w:ascii="Arial" w:eastAsia="Times New Roman" w:hAnsi="Arial" w:cs="Times New Roman"/>
          <w:i/>
          <w:sz w:val="18"/>
          <w:szCs w:val="24"/>
          <w:lang w:eastAsia="cs-CZ"/>
        </w:rPr>
        <w:t>U programu LM došlo v roce 2016 k zásadní změně v souvislosti s novými projekty vládou nově schválených velkých výzkumných infrastruktur. Do roku 2014 bylo postupně schváleno k financování 35 projektů, z toho pouze 5 pokračovalo i v roce 2016. Od roku 2016 je nově financováno 58 projektů (v tabulce jsou pro ně uvedeny přidělené prostředky na rok 2017 a plánované na rok 2018).</w:t>
      </w:r>
    </w:p>
    <w:p w:rsidR="00B91F45" w:rsidRPr="00B91F45" w:rsidRDefault="00B91F45" w:rsidP="00B91F45">
      <w:pPr>
        <w:keepNext/>
        <w:spacing w:before="120" w:after="240" w:line="240" w:lineRule="auto"/>
        <w:jc w:val="both"/>
        <w:rPr>
          <w:rFonts w:ascii="Arial" w:eastAsia="Times New Roman" w:hAnsi="Arial" w:cs="Times New Roman"/>
          <w:b/>
          <w:szCs w:val="24"/>
          <w:lang w:eastAsia="cs-CZ"/>
        </w:rPr>
      </w:pPr>
      <w:r w:rsidRPr="00B91F45">
        <w:rPr>
          <w:rFonts w:ascii="Arial" w:eastAsia="Times New Roman" w:hAnsi="Arial" w:cs="Times New Roman"/>
          <w:b/>
          <w:szCs w:val="24"/>
          <w:lang w:eastAsia="cs-CZ"/>
        </w:rPr>
        <w:lastRenderedPageBreak/>
        <w:t>Obr. 5.2: Příjemci veřejných prostředků na podporu výzkumných infrastruktur v ČR v letech 2005 - 2016</w:t>
      </w:r>
    </w:p>
    <w:p w:rsidR="00B91F45" w:rsidRPr="00B91F45" w:rsidRDefault="00EE4F93" w:rsidP="00B91F45">
      <w:pPr>
        <w:spacing w:after="0" w:line="240" w:lineRule="auto"/>
        <w:jc w:val="center"/>
        <w:rPr>
          <w:rFonts w:ascii="Times New Roman" w:eastAsia="Times New Roman" w:hAnsi="Times New Roman" w:cs="Times New Roman"/>
          <w:sz w:val="24"/>
          <w:szCs w:val="24"/>
          <w:highlight w:val="yellow"/>
          <w:lang w:eastAsia="cs-CZ"/>
        </w:rPr>
      </w:pPr>
      <w:r w:rsidRPr="00EE4F93">
        <w:rPr>
          <w:noProof/>
          <w:lang w:eastAsia="cs-CZ"/>
        </w:rPr>
        <w:drawing>
          <wp:inline distT="0" distB="0" distL="0" distR="0" wp14:anchorId="00F50820" wp14:editId="5345659A">
            <wp:extent cx="9251950" cy="3604287"/>
            <wp:effectExtent l="0" t="0" r="635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3604287"/>
                    </a:xfrm>
                    <a:prstGeom prst="rect">
                      <a:avLst/>
                    </a:prstGeom>
                    <a:noFill/>
                    <a:ln>
                      <a:noFill/>
                    </a:ln>
                  </pic:spPr>
                </pic:pic>
              </a:graphicData>
            </a:graphic>
          </wp:inline>
        </w:drawing>
      </w:r>
    </w:p>
    <w:p w:rsidR="00B91F45" w:rsidRPr="0089722D" w:rsidRDefault="00B91F45" w:rsidP="00B91F45">
      <w:pPr>
        <w:spacing w:before="120" w:after="120" w:line="240" w:lineRule="auto"/>
        <w:rPr>
          <w:rFonts w:ascii="Arial" w:eastAsia="Times New Roman" w:hAnsi="Arial" w:cs="Arial"/>
          <w:i/>
          <w:sz w:val="18"/>
          <w:szCs w:val="18"/>
          <w:lang w:eastAsia="cs-CZ"/>
        </w:rPr>
      </w:pPr>
      <w:r w:rsidRPr="0089722D">
        <w:rPr>
          <w:rFonts w:ascii="Arial" w:eastAsia="Times New Roman" w:hAnsi="Arial" w:cs="Arial"/>
          <w:i/>
          <w:sz w:val="18"/>
          <w:szCs w:val="18"/>
          <w:lang w:eastAsia="cs-CZ"/>
        </w:rPr>
        <w:t>Zdroj dat: IS VaVaI (export dat 6. 9. 2017)</w:t>
      </w:r>
    </w:p>
    <w:p w:rsidR="00B91F45" w:rsidRPr="0089722D" w:rsidRDefault="00B91F45" w:rsidP="00B91F45">
      <w:pPr>
        <w:spacing w:after="60" w:line="240" w:lineRule="auto"/>
        <w:jc w:val="both"/>
        <w:rPr>
          <w:rFonts w:ascii="Arial" w:eastAsia="Times New Roman" w:hAnsi="Arial" w:cs="Arial"/>
          <w:i/>
          <w:sz w:val="18"/>
          <w:szCs w:val="18"/>
          <w:lang w:eastAsia="cs-CZ"/>
        </w:rPr>
      </w:pPr>
      <w:r w:rsidRPr="0089722D">
        <w:rPr>
          <w:rFonts w:ascii="Arial" w:eastAsia="Times New Roman" w:hAnsi="Arial" w:cs="Arial"/>
          <w:i/>
          <w:sz w:val="18"/>
          <w:szCs w:val="18"/>
          <w:lang w:eastAsia="cs-CZ"/>
        </w:rPr>
        <w:t xml:space="preserve">Horizontální osa: Celková podpora výzkumných infrastruktur z veřejných účelových prostředků (včetně dotace z </w:t>
      </w:r>
      <w:proofErr w:type="gramStart"/>
      <w:r w:rsidRPr="0089722D">
        <w:rPr>
          <w:rFonts w:ascii="Arial" w:eastAsia="Times New Roman" w:hAnsi="Arial" w:cs="Arial"/>
          <w:i/>
          <w:sz w:val="18"/>
          <w:szCs w:val="18"/>
          <w:lang w:eastAsia="cs-CZ"/>
        </w:rPr>
        <w:t>OP</w:t>
      </w:r>
      <w:proofErr w:type="gram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VaVpI</w:t>
      </w:r>
      <w:proofErr w:type="spellEnd"/>
      <w:r w:rsidRPr="0089722D">
        <w:rPr>
          <w:rFonts w:ascii="Arial" w:eastAsia="Times New Roman" w:hAnsi="Arial" w:cs="Arial"/>
          <w:i/>
          <w:sz w:val="18"/>
          <w:szCs w:val="18"/>
          <w:lang w:eastAsia="cs-CZ"/>
        </w:rPr>
        <w:t>) v tis. Kč</w:t>
      </w:r>
    </w:p>
    <w:p w:rsidR="00B91F45" w:rsidRPr="0089722D" w:rsidRDefault="00B91F45" w:rsidP="0089722D">
      <w:pPr>
        <w:spacing w:after="120" w:line="240" w:lineRule="auto"/>
        <w:jc w:val="both"/>
        <w:rPr>
          <w:rFonts w:ascii="Arial" w:eastAsia="Times New Roman" w:hAnsi="Arial" w:cs="Arial"/>
          <w:i/>
          <w:sz w:val="18"/>
          <w:szCs w:val="18"/>
          <w:lang w:eastAsia="cs-CZ"/>
        </w:rPr>
      </w:pPr>
      <w:r w:rsidRPr="0089722D">
        <w:rPr>
          <w:rFonts w:ascii="Arial" w:eastAsia="Times New Roman" w:hAnsi="Arial" w:cs="Arial"/>
          <w:i/>
          <w:sz w:val="18"/>
          <w:szCs w:val="18"/>
          <w:lang w:eastAsia="cs-CZ"/>
        </w:rPr>
        <w:t>Vertikální osa: Počet řešených projektů v letech 2005 – 2016 (včetně dosud nedokončených projektů)</w:t>
      </w:r>
    </w:p>
    <w:p w:rsidR="00B91F45" w:rsidRPr="0089722D" w:rsidRDefault="00B91F45" w:rsidP="0089722D">
      <w:pPr>
        <w:spacing w:after="0" w:line="240" w:lineRule="auto"/>
        <w:jc w:val="both"/>
        <w:rPr>
          <w:rFonts w:ascii="Arial" w:eastAsia="Times New Roman" w:hAnsi="Arial" w:cs="Arial"/>
          <w:i/>
          <w:sz w:val="18"/>
          <w:szCs w:val="18"/>
          <w:lang w:eastAsia="cs-CZ"/>
        </w:rPr>
      </w:pPr>
      <w:r w:rsidRPr="0089722D">
        <w:rPr>
          <w:rFonts w:ascii="Arial" w:eastAsia="Times New Roman" w:hAnsi="Arial" w:cs="Arial"/>
          <w:i/>
          <w:sz w:val="18"/>
          <w:szCs w:val="18"/>
          <w:lang w:eastAsia="cs-CZ"/>
        </w:rPr>
        <w:t>U projektů, které pokračují i po roce 2016 jsou zahrnuty částky přidělené na rok 2017 a plánované finance na další roky realizace.</w:t>
      </w:r>
    </w:p>
    <w:p w:rsidR="00B91F45" w:rsidRPr="0089722D" w:rsidRDefault="00B91F45" w:rsidP="0089722D">
      <w:pPr>
        <w:spacing w:after="0" w:line="240" w:lineRule="auto"/>
        <w:jc w:val="both"/>
        <w:rPr>
          <w:rFonts w:ascii="Arial" w:eastAsia="Times New Roman" w:hAnsi="Arial" w:cs="Arial"/>
          <w:i/>
          <w:sz w:val="18"/>
          <w:szCs w:val="18"/>
          <w:lang w:eastAsia="cs-CZ"/>
        </w:rPr>
      </w:pPr>
      <w:r w:rsidRPr="0089722D">
        <w:rPr>
          <w:rFonts w:ascii="Arial" w:eastAsia="Times New Roman" w:hAnsi="Arial" w:cs="Arial"/>
          <w:i/>
          <w:sz w:val="18"/>
          <w:szCs w:val="18"/>
          <w:lang w:eastAsia="cs-CZ"/>
        </w:rPr>
        <w:t xml:space="preserve">V případě vysokých škol jsou projekty přiřazeny jejich organizačním složkám. V případě </w:t>
      </w:r>
      <w:proofErr w:type="spellStart"/>
      <w:r w:rsidRPr="0089722D">
        <w:rPr>
          <w:rFonts w:ascii="Arial" w:eastAsia="Times New Roman" w:hAnsi="Arial" w:cs="Arial"/>
          <w:i/>
          <w:sz w:val="18"/>
          <w:szCs w:val="18"/>
          <w:lang w:eastAsia="cs-CZ"/>
        </w:rPr>
        <w:t>kolaborativních</w:t>
      </w:r>
      <w:proofErr w:type="spellEnd"/>
      <w:r w:rsidRPr="0089722D">
        <w:rPr>
          <w:rFonts w:ascii="Arial" w:eastAsia="Times New Roman" w:hAnsi="Arial" w:cs="Arial"/>
          <w:i/>
          <w:sz w:val="18"/>
          <w:szCs w:val="18"/>
          <w:lang w:eastAsia="cs-CZ"/>
        </w:rPr>
        <w:t xml:space="preserve"> projektů jsou projekty přiřazeny koordinujícímu příjemci.</w:t>
      </w:r>
    </w:p>
    <w:p w:rsidR="00B91F45" w:rsidRPr="0089722D" w:rsidRDefault="00B91F45" w:rsidP="0089722D">
      <w:pPr>
        <w:spacing w:after="0" w:line="240" w:lineRule="auto"/>
        <w:jc w:val="both"/>
        <w:rPr>
          <w:rFonts w:ascii="Arial" w:eastAsia="Times New Roman" w:hAnsi="Arial" w:cs="Arial"/>
          <w:i/>
          <w:sz w:val="18"/>
          <w:szCs w:val="18"/>
          <w:lang w:eastAsia="cs-CZ"/>
        </w:rPr>
      </w:pPr>
      <w:r w:rsidRPr="0089722D">
        <w:rPr>
          <w:rFonts w:ascii="Arial" w:eastAsia="Times New Roman" w:hAnsi="Arial" w:cs="Arial"/>
          <w:i/>
          <w:sz w:val="18"/>
          <w:szCs w:val="18"/>
          <w:lang w:eastAsia="cs-CZ"/>
        </w:rPr>
        <w:t xml:space="preserve">Červeně jsou označeni příjemci (nebo koordinující příjemci) tzv. Velkých projektů z </w:t>
      </w:r>
      <w:proofErr w:type="gramStart"/>
      <w:r w:rsidRPr="0089722D">
        <w:rPr>
          <w:rFonts w:ascii="Arial" w:eastAsia="Times New Roman" w:hAnsi="Arial" w:cs="Arial"/>
          <w:i/>
          <w:sz w:val="18"/>
          <w:szCs w:val="18"/>
          <w:lang w:eastAsia="cs-CZ"/>
        </w:rPr>
        <w:t>OP</w:t>
      </w:r>
      <w:proofErr w:type="gram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VaVpI</w:t>
      </w:r>
      <w:proofErr w:type="spellEnd"/>
      <w:r w:rsidRPr="0089722D">
        <w:rPr>
          <w:rFonts w:ascii="Arial" w:eastAsia="Times New Roman" w:hAnsi="Arial" w:cs="Arial"/>
          <w:i/>
          <w:sz w:val="18"/>
          <w:szCs w:val="18"/>
          <w:lang w:eastAsia="cs-CZ"/>
        </w:rPr>
        <w:t>, jejichž celková podpora přesáhla 50 mil. EUR.</w:t>
      </w:r>
    </w:p>
    <w:p w:rsidR="00B91F45" w:rsidRPr="0089722D" w:rsidRDefault="00B91F45" w:rsidP="0089722D">
      <w:pPr>
        <w:pStyle w:val="komentzaobrzkem"/>
        <w:spacing w:after="0"/>
        <w:rPr>
          <w:rFonts w:cs="Arial"/>
          <w:szCs w:val="18"/>
        </w:rPr>
      </w:pPr>
      <w:r w:rsidRPr="0089722D">
        <w:rPr>
          <w:rFonts w:cs="Arial"/>
          <w:szCs w:val="18"/>
        </w:rPr>
        <w:t xml:space="preserve">Obrázek nevyjadřuje počet výzkumných infrastruktur v ČR, neboť při jejich financování jsou uplatňovány principy komplementarity a </w:t>
      </w:r>
      <w:proofErr w:type="spellStart"/>
      <w:r w:rsidRPr="0089722D">
        <w:rPr>
          <w:rFonts w:cs="Arial"/>
          <w:szCs w:val="18"/>
        </w:rPr>
        <w:t>aditivity</w:t>
      </w:r>
      <w:proofErr w:type="spellEnd"/>
      <w:r w:rsidRPr="0089722D">
        <w:rPr>
          <w:rFonts w:cs="Arial"/>
          <w:szCs w:val="18"/>
        </w:rPr>
        <w:t xml:space="preserve">. Jedna výzkumná infrastruktura může být financována postupně nebo i současně z více projektů. Naproti tomu jeden velký projekt OP </w:t>
      </w:r>
      <w:proofErr w:type="spellStart"/>
      <w:r w:rsidRPr="0089722D">
        <w:rPr>
          <w:rFonts w:cs="Arial"/>
          <w:szCs w:val="18"/>
        </w:rPr>
        <w:t>VaVpI</w:t>
      </w:r>
      <w:proofErr w:type="spellEnd"/>
      <w:r w:rsidRPr="0089722D">
        <w:rPr>
          <w:rFonts w:cs="Arial"/>
          <w:szCs w:val="18"/>
        </w:rPr>
        <w:t xml:space="preserve"> se skládá z podpor více výzkumným infrastrukturám.</w:t>
      </w:r>
    </w:p>
    <w:p w:rsidR="0089722D" w:rsidRPr="0089722D" w:rsidRDefault="0089722D" w:rsidP="0089722D">
      <w:pPr>
        <w:spacing w:before="120" w:after="60" w:line="240" w:lineRule="auto"/>
        <w:jc w:val="both"/>
        <w:rPr>
          <w:rFonts w:ascii="Arial" w:eastAsia="Times New Roman" w:hAnsi="Arial" w:cs="Arial"/>
          <w:i/>
          <w:sz w:val="18"/>
          <w:szCs w:val="18"/>
          <w:lang w:eastAsia="cs-CZ"/>
        </w:rPr>
      </w:pPr>
      <w:r w:rsidRPr="0089722D">
        <w:rPr>
          <w:rFonts w:ascii="Arial" w:eastAsia="Times New Roman" w:hAnsi="Arial" w:cs="Arial"/>
          <w:i/>
          <w:sz w:val="18"/>
          <w:szCs w:val="18"/>
          <w:lang w:eastAsia="cs-CZ"/>
        </w:rPr>
        <w:t xml:space="preserve">ČVUT – České vysoké učení technické v Praze; </w:t>
      </w:r>
      <w:proofErr w:type="gramStart"/>
      <w:r w:rsidRPr="0089722D">
        <w:rPr>
          <w:rFonts w:ascii="Arial" w:eastAsia="Times New Roman" w:hAnsi="Arial" w:cs="Arial"/>
          <w:i/>
          <w:sz w:val="18"/>
          <w:szCs w:val="18"/>
          <w:lang w:eastAsia="cs-CZ"/>
        </w:rPr>
        <w:t>MU</w:t>
      </w:r>
      <w:proofErr w:type="gramEnd"/>
      <w:r w:rsidRPr="0089722D">
        <w:rPr>
          <w:rFonts w:ascii="Arial" w:eastAsia="Times New Roman" w:hAnsi="Arial" w:cs="Arial"/>
          <w:i/>
          <w:sz w:val="18"/>
          <w:szCs w:val="18"/>
          <w:lang w:eastAsia="cs-CZ"/>
        </w:rPr>
        <w:t xml:space="preserve"> – Masarykova univerzita; UK – Univerzita Karlova v Praze; </w:t>
      </w:r>
      <w:proofErr w:type="spellStart"/>
      <w:r w:rsidRPr="0089722D">
        <w:rPr>
          <w:rFonts w:ascii="Arial" w:eastAsia="Times New Roman" w:hAnsi="Arial" w:cs="Arial"/>
          <w:i/>
          <w:sz w:val="18"/>
          <w:szCs w:val="18"/>
          <w:lang w:eastAsia="cs-CZ"/>
        </w:rPr>
        <w:t>UPOl</w:t>
      </w:r>
      <w:proofErr w:type="spellEnd"/>
      <w:r w:rsidRPr="0089722D">
        <w:rPr>
          <w:rFonts w:ascii="Arial" w:eastAsia="Times New Roman" w:hAnsi="Arial" w:cs="Arial"/>
          <w:i/>
          <w:sz w:val="18"/>
          <w:szCs w:val="18"/>
          <w:lang w:eastAsia="cs-CZ"/>
        </w:rPr>
        <w:t xml:space="preserve"> – Univerzita Palackého v Olomouci; VŠB – Vysoká škola báňská – Technická univerzita Ostrava; VUT – Vysoké učení technické v Brně; ZČU – </w:t>
      </w:r>
      <w:hyperlink r:id="rId52" w:history="1">
        <w:r w:rsidRPr="0089722D">
          <w:rPr>
            <w:rFonts w:ascii="Arial" w:eastAsia="Times New Roman" w:hAnsi="Arial" w:cs="Arial"/>
            <w:i/>
            <w:sz w:val="18"/>
            <w:szCs w:val="18"/>
            <w:lang w:eastAsia="cs-CZ"/>
          </w:rPr>
          <w:t>Západočeská univerzita</w:t>
        </w:r>
      </w:hyperlink>
    </w:p>
    <w:p w:rsidR="0089722D" w:rsidRPr="00B91F45" w:rsidRDefault="0089722D" w:rsidP="00EE4F93">
      <w:pPr>
        <w:spacing w:before="120" w:after="0" w:line="240" w:lineRule="auto"/>
        <w:jc w:val="both"/>
        <w:rPr>
          <w:b/>
          <w:bCs/>
          <w:i/>
        </w:rPr>
      </w:pPr>
      <w:r w:rsidRPr="0089722D">
        <w:rPr>
          <w:rFonts w:ascii="Arial" w:eastAsia="Times New Roman" w:hAnsi="Arial" w:cs="Arial"/>
          <w:i/>
          <w:sz w:val="18"/>
          <w:szCs w:val="18"/>
          <w:lang w:eastAsia="cs-CZ"/>
        </w:rPr>
        <w:t xml:space="preserve">BIOCEV – Biotechnologické a biomedicínské centrum AV ČR a UK ve Vestci; CEITEC – </w:t>
      </w:r>
      <w:proofErr w:type="spellStart"/>
      <w:r w:rsidRPr="0089722D">
        <w:rPr>
          <w:rFonts w:ascii="Arial" w:eastAsia="Times New Roman" w:hAnsi="Arial" w:cs="Arial"/>
          <w:i/>
          <w:sz w:val="18"/>
          <w:szCs w:val="18"/>
          <w:lang w:eastAsia="cs-CZ"/>
        </w:rPr>
        <w:t>Central</w:t>
      </w:r>
      <w:proofErr w:type="spell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European</w:t>
      </w:r>
      <w:proofErr w:type="spellEnd"/>
      <w:r w:rsidRPr="0089722D">
        <w:rPr>
          <w:rFonts w:ascii="Arial" w:eastAsia="Times New Roman" w:hAnsi="Arial" w:cs="Arial"/>
          <w:i/>
          <w:sz w:val="18"/>
          <w:szCs w:val="18"/>
          <w:lang w:eastAsia="cs-CZ"/>
        </w:rPr>
        <w:t xml:space="preserve"> Institute </w:t>
      </w:r>
      <w:proofErr w:type="spellStart"/>
      <w:r w:rsidRPr="0089722D">
        <w:rPr>
          <w:rFonts w:ascii="Arial" w:eastAsia="Times New Roman" w:hAnsi="Arial" w:cs="Arial"/>
          <w:i/>
          <w:sz w:val="18"/>
          <w:szCs w:val="18"/>
          <w:lang w:eastAsia="cs-CZ"/>
        </w:rPr>
        <w:t>of</w:t>
      </w:r>
      <w:proofErr w:type="spellEnd"/>
      <w:r w:rsidRPr="0089722D">
        <w:rPr>
          <w:rFonts w:ascii="Arial" w:eastAsia="Times New Roman" w:hAnsi="Arial" w:cs="Arial"/>
          <w:i/>
          <w:sz w:val="18"/>
          <w:szCs w:val="18"/>
          <w:lang w:eastAsia="cs-CZ"/>
        </w:rPr>
        <w:t xml:space="preserve"> Technology; </w:t>
      </w:r>
      <w:proofErr w:type="gramStart"/>
      <w:r w:rsidRPr="0089722D">
        <w:rPr>
          <w:rFonts w:ascii="Arial" w:eastAsia="Times New Roman" w:hAnsi="Arial" w:cs="Arial"/>
          <w:i/>
          <w:sz w:val="18"/>
          <w:szCs w:val="18"/>
          <w:lang w:eastAsia="cs-CZ"/>
        </w:rPr>
        <w:t>CESNET</w:t>
      </w:r>
      <w:proofErr w:type="gramEnd"/>
      <w:r w:rsidRPr="0089722D">
        <w:rPr>
          <w:rFonts w:ascii="Arial" w:eastAsia="Times New Roman" w:hAnsi="Arial" w:cs="Arial"/>
          <w:i/>
          <w:sz w:val="18"/>
          <w:szCs w:val="18"/>
          <w:lang w:eastAsia="cs-CZ"/>
        </w:rPr>
        <w:t xml:space="preserve">– </w:t>
      </w:r>
      <w:proofErr w:type="gramStart"/>
      <w:r w:rsidRPr="0089722D">
        <w:rPr>
          <w:rFonts w:ascii="Arial" w:eastAsia="Times New Roman" w:hAnsi="Arial" w:cs="Arial"/>
          <w:i/>
          <w:sz w:val="18"/>
          <w:szCs w:val="18"/>
          <w:lang w:eastAsia="cs-CZ"/>
        </w:rPr>
        <w:t>Czech</w:t>
      </w:r>
      <w:proofErr w:type="gram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Education</w:t>
      </w:r>
      <w:proofErr w:type="spellEnd"/>
      <w:r w:rsidRPr="0089722D">
        <w:rPr>
          <w:rFonts w:ascii="Arial" w:eastAsia="Times New Roman" w:hAnsi="Arial" w:cs="Arial"/>
          <w:i/>
          <w:sz w:val="18"/>
          <w:szCs w:val="18"/>
          <w:lang w:eastAsia="cs-CZ"/>
        </w:rPr>
        <w:t xml:space="preserve"> and </w:t>
      </w:r>
      <w:proofErr w:type="spellStart"/>
      <w:r w:rsidRPr="0089722D">
        <w:rPr>
          <w:rFonts w:ascii="Arial" w:eastAsia="Times New Roman" w:hAnsi="Arial" w:cs="Arial"/>
          <w:i/>
          <w:sz w:val="18"/>
          <w:szCs w:val="18"/>
          <w:lang w:eastAsia="cs-CZ"/>
        </w:rPr>
        <w:t>Scientific</w:t>
      </w:r>
      <w:proofErr w:type="spellEnd"/>
      <w:r w:rsidRPr="0089722D">
        <w:rPr>
          <w:rFonts w:ascii="Arial" w:eastAsia="Times New Roman" w:hAnsi="Arial" w:cs="Arial"/>
          <w:i/>
          <w:sz w:val="18"/>
          <w:szCs w:val="18"/>
          <w:lang w:eastAsia="cs-CZ"/>
        </w:rPr>
        <w:t xml:space="preserve"> Network; ELI – </w:t>
      </w:r>
      <w:proofErr w:type="spellStart"/>
      <w:r w:rsidRPr="0089722D">
        <w:rPr>
          <w:rFonts w:ascii="Arial" w:eastAsia="Times New Roman" w:hAnsi="Arial" w:cs="Arial"/>
          <w:i/>
          <w:sz w:val="18"/>
          <w:szCs w:val="18"/>
          <w:lang w:eastAsia="cs-CZ"/>
        </w:rPr>
        <w:t>Extreme</w:t>
      </w:r>
      <w:proofErr w:type="spell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Light</w:t>
      </w:r>
      <w:proofErr w:type="spell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Infrastructure</w:t>
      </w:r>
      <w:proofErr w:type="spellEnd"/>
      <w:r w:rsidRPr="0089722D">
        <w:rPr>
          <w:rFonts w:ascii="Arial" w:eastAsia="Times New Roman" w:hAnsi="Arial" w:cs="Arial"/>
          <w:i/>
          <w:sz w:val="18"/>
          <w:szCs w:val="18"/>
          <w:lang w:eastAsia="cs-CZ"/>
        </w:rPr>
        <w:t xml:space="preserve"> - ELI </w:t>
      </w:r>
      <w:proofErr w:type="spellStart"/>
      <w:r w:rsidRPr="0089722D">
        <w:rPr>
          <w:rFonts w:ascii="Arial" w:eastAsia="Times New Roman" w:hAnsi="Arial" w:cs="Arial"/>
          <w:i/>
          <w:sz w:val="18"/>
          <w:szCs w:val="18"/>
          <w:lang w:eastAsia="cs-CZ"/>
        </w:rPr>
        <w:t>Beamlines</w:t>
      </w:r>
      <w:proofErr w:type="spell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Facility</w:t>
      </w:r>
      <w:proofErr w:type="spellEnd"/>
      <w:r w:rsidRPr="0089722D">
        <w:rPr>
          <w:rFonts w:ascii="Arial" w:eastAsia="Times New Roman" w:hAnsi="Arial" w:cs="Arial"/>
          <w:i/>
          <w:sz w:val="18"/>
          <w:szCs w:val="18"/>
          <w:lang w:eastAsia="cs-CZ"/>
        </w:rPr>
        <w:t>; ICRC – Mezinárodní centrum klinického výzkumu FN u Sv. Anny v Brně; IT4Innovations – Národní superpočítačové centrum; SUSEN – projekt Udržitelná energetika (</w:t>
      </w:r>
      <w:proofErr w:type="spellStart"/>
      <w:r w:rsidRPr="0089722D">
        <w:rPr>
          <w:rFonts w:ascii="Arial" w:eastAsia="Times New Roman" w:hAnsi="Arial" w:cs="Arial"/>
          <w:i/>
          <w:sz w:val="18"/>
          <w:szCs w:val="18"/>
          <w:lang w:eastAsia="cs-CZ"/>
        </w:rPr>
        <w:t>Sustainable</w:t>
      </w:r>
      <w:proofErr w:type="spellEnd"/>
      <w:r w:rsidRPr="0089722D">
        <w:rPr>
          <w:rFonts w:ascii="Arial" w:eastAsia="Times New Roman" w:hAnsi="Arial" w:cs="Arial"/>
          <w:i/>
          <w:sz w:val="18"/>
          <w:szCs w:val="18"/>
          <w:lang w:eastAsia="cs-CZ"/>
        </w:rPr>
        <w:t xml:space="preserve"> </w:t>
      </w:r>
      <w:proofErr w:type="spellStart"/>
      <w:r w:rsidRPr="0089722D">
        <w:rPr>
          <w:rFonts w:ascii="Arial" w:eastAsia="Times New Roman" w:hAnsi="Arial" w:cs="Arial"/>
          <w:i/>
          <w:sz w:val="18"/>
          <w:szCs w:val="18"/>
          <w:lang w:eastAsia="cs-CZ"/>
        </w:rPr>
        <w:t>Energy</w:t>
      </w:r>
      <w:proofErr w:type="spellEnd"/>
      <w:r w:rsidRPr="0089722D">
        <w:rPr>
          <w:rFonts w:ascii="Arial" w:eastAsia="Times New Roman" w:hAnsi="Arial" w:cs="Arial"/>
          <w:i/>
          <w:sz w:val="18"/>
          <w:szCs w:val="18"/>
          <w:lang w:eastAsia="cs-CZ"/>
        </w:rPr>
        <w:t>)</w:t>
      </w:r>
    </w:p>
    <w:p w:rsidR="00B91F45" w:rsidRDefault="00B91F45" w:rsidP="00053E38">
      <w:pPr>
        <w:pStyle w:val="NadpisurovemII"/>
        <w:rPr>
          <w:rFonts w:ascii="Arial" w:eastAsia="Times New Roman" w:hAnsi="Arial" w:cs="Arial"/>
          <w:b w:val="0"/>
          <w:bCs w:val="0"/>
          <w:color w:val="auto"/>
          <w:sz w:val="22"/>
          <w:szCs w:val="22"/>
        </w:rPr>
        <w:sectPr w:rsidR="00B91F45" w:rsidSect="00B91F45">
          <w:pgSz w:w="16838" w:h="11906" w:orient="landscape"/>
          <w:pgMar w:top="1134" w:right="1134" w:bottom="1134" w:left="1134" w:header="708" w:footer="708" w:gutter="0"/>
          <w:cols w:space="708"/>
          <w:docGrid w:linePitch="360"/>
        </w:sectPr>
      </w:pPr>
    </w:p>
    <w:p w:rsidR="00053E38" w:rsidRDefault="00053E38" w:rsidP="00053E38">
      <w:pPr>
        <w:pStyle w:val="NadpisurovemII"/>
      </w:pPr>
      <w:bookmarkStart w:id="29" w:name="_Toc500144036"/>
      <w:r w:rsidRPr="00103A47">
        <w:lastRenderedPageBreak/>
        <w:t>5.2</w:t>
      </w:r>
      <w:r w:rsidR="00BD50D9">
        <w:tab/>
      </w:r>
      <w:r w:rsidR="00B91F45">
        <w:t>Výzkumná centra na vysokých školách v roce 2016</w:t>
      </w:r>
      <w:bookmarkEnd w:id="29"/>
    </w:p>
    <w:p w:rsidR="00C027D4" w:rsidRDefault="00B91F45" w:rsidP="00C027D4">
      <w:pPr>
        <w:spacing w:after="0" w:line="360" w:lineRule="auto"/>
        <w:ind w:firstLine="709"/>
        <w:jc w:val="both"/>
        <w:rPr>
          <w:rFonts w:ascii="Arial" w:hAnsi="Arial" w:cs="Arial"/>
        </w:rPr>
      </w:pPr>
      <w:r w:rsidRPr="00417647">
        <w:rPr>
          <w:rFonts w:ascii="Arial" w:hAnsi="Arial" w:cs="Arial"/>
        </w:rPr>
        <w:t xml:space="preserve">ČSÚ </w:t>
      </w:r>
      <w:r>
        <w:rPr>
          <w:rFonts w:ascii="Arial" w:hAnsi="Arial" w:cs="Arial"/>
        </w:rPr>
        <w:t xml:space="preserve">se </w:t>
      </w:r>
      <w:r w:rsidR="000F6379">
        <w:rPr>
          <w:rFonts w:ascii="Arial" w:hAnsi="Arial" w:cs="Arial"/>
        </w:rPr>
        <w:t xml:space="preserve">od roku 2016 experimentálně </w:t>
      </w:r>
      <w:r w:rsidR="00C027D4">
        <w:rPr>
          <w:rFonts w:ascii="Arial" w:hAnsi="Arial" w:cs="Arial"/>
        </w:rPr>
        <w:t xml:space="preserve">zabývá </w:t>
      </w:r>
      <w:r w:rsidR="000F6379">
        <w:rPr>
          <w:rFonts w:ascii="Arial" w:hAnsi="Arial" w:cs="Arial"/>
        </w:rPr>
        <w:t>získává</w:t>
      </w:r>
      <w:r w:rsidR="00C027D4">
        <w:rPr>
          <w:rFonts w:ascii="Arial" w:hAnsi="Arial" w:cs="Arial"/>
        </w:rPr>
        <w:t>ním</w:t>
      </w:r>
      <w:r w:rsidR="000F6379">
        <w:rPr>
          <w:rFonts w:ascii="Arial" w:hAnsi="Arial" w:cs="Arial"/>
        </w:rPr>
        <w:t xml:space="preserve"> údaj</w:t>
      </w:r>
      <w:r w:rsidR="00C027D4">
        <w:rPr>
          <w:rFonts w:ascii="Arial" w:hAnsi="Arial" w:cs="Arial"/>
        </w:rPr>
        <w:t>ů</w:t>
      </w:r>
      <w:r w:rsidR="000F6379">
        <w:rPr>
          <w:rFonts w:ascii="Arial" w:hAnsi="Arial" w:cs="Arial"/>
        </w:rPr>
        <w:t xml:space="preserve"> za</w:t>
      </w:r>
      <w:r w:rsidRPr="00417647">
        <w:rPr>
          <w:rFonts w:ascii="Arial" w:hAnsi="Arial" w:cs="Arial"/>
        </w:rPr>
        <w:t xml:space="preserve"> výzkumn</w:t>
      </w:r>
      <w:r w:rsidR="000F6379">
        <w:rPr>
          <w:rFonts w:ascii="Arial" w:hAnsi="Arial" w:cs="Arial"/>
        </w:rPr>
        <w:t>á</w:t>
      </w:r>
      <w:r w:rsidRPr="00417647">
        <w:rPr>
          <w:rFonts w:ascii="Arial" w:hAnsi="Arial" w:cs="Arial"/>
        </w:rPr>
        <w:t xml:space="preserve"> centr</w:t>
      </w:r>
      <w:r w:rsidR="000F6379">
        <w:rPr>
          <w:rFonts w:ascii="Arial" w:hAnsi="Arial" w:cs="Arial"/>
        </w:rPr>
        <w:t>a provozovaná vysokými školami, která byla vybudována s finanční podporou z</w:t>
      </w:r>
      <w:r>
        <w:rPr>
          <w:rFonts w:ascii="Arial" w:hAnsi="Arial" w:cs="Arial"/>
        </w:rPr>
        <w:t xml:space="preserve"> </w:t>
      </w:r>
      <w:proofErr w:type="gramStart"/>
      <w:r>
        <w:rPr>
          <w:rFonts w:ascii="Arial" w:hAnsi="Arial" w:cs="Arial"/>
        </w:rPr>
        <w:t>OP</w:t>
      </w:r>
      <w:proofErr w:type="gramEnd"/>
      <w:r>
        <w:rPr>
          <w:rFonts w:ascii="Arial" w:hAnsi="Arial" w:cs="Arial"/>
        </w:rPr>
        <w:t xml:space="preserve"> </w:t>
      </w:r>
      <w:proofErr w:type="spellStart"/>
      <w:r>
        <w:rPr>
          <w:rFonts w:ascii="Arial" w:hAnsi="Arial" w:cs="Arial"/>
        </w:rPr>
        <w:t>VaVpI</w:t>
      </w:r>
      <w:proofErr w:type="spellEnd"/>
      <w:r w:rsidR="000F6379">
        <w:rPr>
          <w:rStyle w:val="Znakapoznpodarou"/>
          <w:rFonts w:ascii="Arial" w:hAnsi="Arial" w:cs="Arial"/>
        </w:rPr>
        <w:footnoteReference w:id="30"/>
      </w:r>
      <w:r w:rsidR="000F6379">
        <w:rPr>
          <w:rFonts w:ascii="Arial" w:hAnsi="Arial" w:cs="Arial"/>
        </w:rPr>
        <w:t xml:space="preserve">. </w:t>
      </w:r>
      <w:r w:rsidR="00194D08">
        <w:rPr>
          <w:rFonts w:ascii="Arial" w:hAnsi="Arial" w:cs="Arial"/>
        </w:rPr>
        <w:t>V rámci</w:t>
      </w:r>
      <w:r w:rsidR="00194D08" w:rsidRPr="003F0E9F">
        <w:rPr>
          <w:rFonts w:ascii="Arial" w:hAnsi="Arial" w:cs="Arial"/>
        </w:rPr>
        <w:t xml:space="preserve"> prioritních os 1 a 2 OP </w:t>
      </w:r>
      <w:proofErr w:type="spellStart"/>
      <w:r w:rsidR="00194D08" w:rsidRPr="003F0E9F">
        <w:rPr>
          <w:rFonts w:ascii="Arial" w:hAnsi="Arial" w:cs="Arial"/>
        </w:rPr>
        <w:t>VaVpI</w:t>
      </w:r>
      <w:proofErr w:type="spellEnd"/>
      <w:r w:rsidR="00194D08" w:rsidRPr="003F0E9F">
        <w:rPr>
          <w:rFonts w:ascii="Arial" w:hAnsi="Arial" w:cs="Arial"/>
        </w:rPr>
        <w:t xml:space="preserve"> bylo podpořeno celkem 48 </w:t>
      </w:r>
      <w:proofErr w:type="spellStart"/>
      <w:r w:rsidR="00194D08" w:rsidRPr="003F0E9F">
        <w:rPr>
          <w:rFonts w:ascii="Arial" w:hAnsi="Arial" w:cs="Arial"/>
        </w:rPr>
        <w:t>VaV</w:t>
      </w:r>
      <w:proofErr w:type="spellEnd"/>
      <w:r w:rsidR="00194D08" w:rsidRPr="003F0E9F">
        <w:rPr>
          <w:rFonts w:ascii="Arial" w:hAnsi="Arial" w:cs="Arial"/>
        </w:rPr>
        <w:t xml:space="preserve"> center</w:t>
      </w:r>
      <w:r w:rsidR="00262693">
        <w:rPr>
          <w:rFonts w:ascii="Arial" w:hAnsi="Arial" w:cs="Arial"/>
        </w:rPr>
        <w:t xml:space="preserve">, z nichž ve 28 případech byla hlavním řešitelem projektu vysoká škola. </w:t>
      </w:r>
      <w:r w:rsidR="00194D08" w:rsidRPr="003F0E9F">
        <w:rPr>
          <w:rFonts w:ascii="Arial" w:hAnsi="Arial" w:cs="Arial"/>
        </w:rPr>
        <w:t xml:space="preserve">Celková výše nákladů na celou dobu řešení </w:t>
      </w:r>
      <w:r w:rsidR="00262693">
        <w:rPr>
          <w:rFonts w:ascii="Arial" w:hAnsi="Arial" w:cs="Arial"/>
        </w:rPr>
        <w:t>těchto projektů činila</w:t>
      </w:r>
      <w:r w:rsidR="00194D08" w:rsidRPr="003F0E9F">
        <w:rPr>
          <w:rFonts w:ascii="Arial" w:hAnsi="Arial" w:cs="Arial"/>
        </w:rPr>
        <w:t xml:space="preserve"> 20,3 mld. Kč</w:t>
      </w:r>
      <w:r w:rsidR="00194D08" w:rsidRPr="003F0E9F">
        <w:rPr>
          <w:vertAlign w:val="superscript"/>
        </w:rPr>
        <w:footnoteReference w:id="31"/>
      </w:r>
      <w:r w:rsidR="00194D08" w:rsidRPr="003F0E9F">
        <w:rPr>
          <w:rFonts w:ascii="Arial" w:hAnsi="Arial" w:cs="Arial"/>
        </w:rPr>
        <w:t xml:space="preserve">. Zmíněná </w:t>
      </w:r>
      <w:r w:rsidR="00262693">
        <w:rPr>
          <w:rFonts w:ascii="Arial" w:hAnsi="Arial" w:cs="Arial"/>
        </w:rPr>
        <w:t xml:space="preserve">výzkumná </w:t>
      </w:r>
      <w:r w:rsidR="00194D08" w:rsidRPr="003F0E9F">
        <w:rPr>
          <w:rFonts w:ascii="Arial" w:hAnsi="Arial" w:cs="Arial"/>
        </w:rPr>
        <w:t>centra byla vybudována celkem v 8 krajích</w:t>
      </w:r>
      <w:r w:rsidR="00262693">
        <w:rPr>
          <w:rFonts w:ascii="Arial" w:hAnsi="Arial" w:cs="Arial"/>
        </w:rPr>
        <w:t xml:space="preserve"> (Obr. 5.3). </w:t>
      </w:r>
      <w:r w:rsidR="000F6379">
        <w:rPr>
          <w:rFonts w:ascii="Arial" w:hAnsi="Arial" w:cs="Arial"/>
        </w:rPr>
        <w:t>Z</w:t>
      </w:r>
      <w:r w:rsidR="00262693">
        <w:rPr>
          <w:rFonts w:ascii="Arial" w:hAnsi="Arial" w:cs="Arial"/>
        </w:rPr>
        <w:t> </w:t>
      </w:r>
      <w:r w:rsidR="000F6379">
        <w:rPr>
          <w:rFonts w:ascii="Arial" w:hAnsi="Arial" w:cs="Arial"/>
        </w:rPr>
        <w:t>údajů</w:t>
      </w:r>
      <w:r w:rsidR="00262693">
        <w:rPr>
          <w:rFonts w:ascii="Arial" w:hAnsi="Arial" w:cs="Arial"/>
        </w:rPr>
        <w:t xml:space="preserve"> ČSÚ</w:t>
      </w:r>
      <w:r w:rsidR="000F6379">
        <w:rPr>
          <w:rFonts w:ascii="Arial" w:hAnsi="Arial" w:cs="Arial"/>
        </w:rPr>
        <w:t xml:space="preserve"> vyplývá, že</w:t>
      </w:r>
      <w:r w:rsidRPr="00417647">
        <w:rPr>
          <w:rFonts w:ascii="Arial" w:hAnsi="Arial" w:cs="Arial"/>
        </w:rPr>
        <w:t xml:space="preserve"> </w:t>
      </w:r>
      <w:r w:rsidR="00262693">
        <w:rPr>
          <w:rFonts w:ascii="Arial" w:hAnsi="Arial" w:cs="Arial"/>
        </w:rPr>
        <w:t>na konci roku 2016</w:t>
      </w:r>
      <w:r w:rsidR="000F6379">
        <w:rPr>
          <w:rFonts w:ascii="Arial" w:hAnsi="Arial" w:cs="Arial"/>
        </w:rPr>
        <w:t xml:space="preserve"> </w:t>
      </w:r>
      <w:r w:rsidRPr="00417647">
        <w:rPr>
          <w:rFonts w:ascii="Arial" w:hAnsi="Arial" w:cs="Arial"/>
        </w:rPr>
        <w:t>byl</w:t>
      </w:r>
      <w:r>
        <w:rPr>
          <w:rFonts w:ascii="Arial" w:hAnsi="Arial" w:cs="Arial"/>
        </w:rPr>
        <w:t>o</w:t>
      </w:r>
      <w:r w:rsidR="000F6379">
        <w:rPr>
          <w:rFonts w:ascii="Arial" w:hAnsi="Arial" w:cs="Arial"/>
        </w:rPr>
        <w:t xml:space="preserve"> </w:t>
      </w:r>
      <w:r w:rsidR="00262693">
        <w:rPr>
          <w:rFonts w:ascii="Arial" w:hAnsi="Arial" w:cs="Arial"/>
        </w:rPr>
        <w:t>v těchto</w:t>
      </w:r>
      <w:r w:rsidR="000F6379">
        <w:rPr>
          <w:rFonts w:ascii="Arial" w:hAnsi="Arial" w:cs="Arial"/>
        </w:rPr>
        <w:t xml:space="preserve"> výzkumných centrech</w:t>
      </w:r>
      <w:r>
        <w:rPr>
          <w:rFonts w:ascii="Arial" w:hAnsi="Arial" w:cs="Arial"/>
        </w:rPr>
        <w:t xml:space="preserve"> zaměstnáno 2 728 zaměstnanců </w:t>
      </w:r>
      <w:r w:rsidR="000F6379">
        <w:rPr>
          <w:rFonts w:ascii="Arial" w:hAnsi="Arial" w:cs="Arial"/>
        </w:rPr>
        <w:t>(ukazatel HC)</w:t>
      </w:r>
      <w:r w:rsidRPr="00417647">
        <w:rPr>
          <w:rFonts w:ascii="Arial" w:hAnsi="Arial" w:cs="Arial"/>
        </w:rPr>
        <w:t xml:space="preserve">, </w:t>
      </w:r>
      <w:r w:rsidR="000F6379">
        <w:rPr>
          <w:rFonts w:ascii="Arial" w:hAnsi="Arial" w:cs="Arial"/>
        </w:rPr>
        <w:t>po přepočtu na</w:t>
      </w:r>
      <w:r>
        <w:rPr>
          <w:rFonts w:ascii="Arial" w:hAnsi="Arial" w:cs="Arial"/>
        </w:rPr>
        <w:t xml:space="preserve"> plný úvazek</w:t>
      </w:r>
      <w:r w:rsidRPr="00417647">
        <w:rPr>
          <w:rFonts w:ascii="Arial" w:hAnsi="Arial" w:cs="Arial"/>
        </w:rPr>
        <w:t xml:space="preserve"> </w:t>
      </w:r>
      <w:r>
        <w:rPr>
          <w:rFonts w:ascii="Arial" w:hAnsi="Arial" w:cs="Arial"/>
        </w:rPr>
        <w:t>(</w:t>
      </w:r>
      <w:r w:rsidR="000F6379">
        <w:rPr>
          <w:rFonts w:ascii="Arial" w:hAnsi="Arial" w:cs="Arial"/>
        </w:rPr>
        <w:t xml:space="preserve">ukazatel </w:t>
      </w:r>
      <w:r w:rsidRPr="00417647">
        <w:rPr>
          <w:rFonts w:ascii="Arial" w:hAnsi="Arial" w:cs="Arial"/>
        </w:rPr>
        <w:t>FTE</w:t>
      </w:r>
      <w:r>
        <w:rPr>
          <w:rFonts w:ascii="Arial" w:hAnsi="Arial" w:cs="Arial"/>
        </w:rPr>
        <w:t>)</w:t>
      </w:r>
      <w:r w:rsidR="000F6379">
        <w:rPr>
          <w:rFonts w:ascii="Arial" w:hAnsi="Arial" w:cs="Arial"/>
        </w:rPr>
        <w:t xml:space="preserve"> to bylo </w:t>
      </w:r>
      <w:r w:rsidRPr="00417647">
        <w:rPr>
          <w:rFonts w:ascii="Arial" w:hAnsi="Arial" w:cs="Arial"/>
        </w:rPr>
        <w:t>2</w:t>
      </w:r>
      <w:r w:rsidR="000F6379">
        <w:rPr>
          <w:rFonts w:ascii="Arial" w:hAnsi="Arial" w:cs="Arial"/>
        </w:rPr>
        <w:t> </w:t>
      </w:r>
      <w:r w:rsidRPr="00417647">
        <w:rPr>
          <w:rFonts w:ascii="Arial" w:hAnsi="Arial" w:cs="Arial"/>
        </w:rPr>
        <w:t xml:space="preserve">100 zaměstnanců. Počet výzkumných pracovníků a zaměstnanců </w:t>
      </w:r>
      <w:r>
        <w:rPr>
          <w:rFonts w:ascii="Arial" w:hAnsi="Arial" w:cs="Arial"/>
        </w:rPr>
        <w:t>a jejich dělení dle pohlaví znázorňuje Obr. 5.</w:t>
      </w:r>
      <w:r w:rsidR="00262693">
        <w:rPr>
          <w:rFonts w:ascii="Arial" w:hAnsi="Arial" w:cs="Arial"/>
        </w:rPr>
        <w:t>4</w:t>
      </w:r>
      <w:r w:rsidRPr="00417647">
        <w:rPr>
          <w:rFonts w:ascii="Arial" w:hAnsi="Arial" w:cs="Arial"/>
        </w:rPr>
        <w:t>.</w:t>
      </w:r>
      <w:r w:rsidR="00262693" w:rsidRPr="00262693">
        <w:rPr>
          <w:rFonts w:ascii="Arial" w:hAnsi="Arial" w:cs="Arial"/>
        </w:rPr>
        <w:t xml:space="preserve"> </w:t>
      </w:r>
      <w:r w:rsidR="00262693">
        <w:rPr>
          <w:rFonts w:ascii="Arial" w:hAnsi="Arial" w:cs="Arial"/>
        </w:rPr>
        <w:t xml:space="preserve">Celkové výdaje na </w:t>
      </w:r>
      <w:proofErr w:type="spellStart"/>
      <w:r w:rsidR="00262693">
        <w:rPr>
          <w:rFonts w:ascii="Arial" w:hAnsi="Arial" w:cs="Arial"/>
        </w:rPr>
        <w:t>VaV</w:t>
      </w:r>
      <w:proofErr w:type="spellEnd"/>
      <w:r w:rsidR="00262693">
        <w:rPr>
          <w:rFonts w:ascii="Arial" w:hAnsi="Arial" w:cs="Arial"/>
        </w:rPr>
        <w:t xml:space="preserve"> ve výzkumných centrech na vysokých školách v roce 2016 činily 3,36 mld. Kč. Členění podle druhu výdajů a podle zdroje financování je znázorněno v Obrázku 5.</w:t>
      </w:r>
      <w:r w:rsidR="00B01C49">
        <w:rPr>
          <w:rFonts w:ascii="Arial" w:hAnsi="Arial" w:cs="Arial"/>
        </w:rPr>
        <w:t>5</w:t>
      </w:r>
      <w:r w:rsidR="00262693">
        <w:rPr>
          <w:rFonts w:ascii="Arial" w:hAnsi="Arial" w:cs="Arial"/>
        </w:rPr>
        <w:t>.</w:t>
      </w:r>
    </w:p>
    <w:p w:rsidR="00C027D4" w:rsidRDefault="00C027D4">
      <w:pPr>
        <w:rPr>
          <w:rFonts w:ascii="Arial" w:hAnsi="Arial" w:cs="Arial"/>
        </w:rPr>
      </w:pPr>
      <w:r>
        <w:rPr>
          <w:rFonts w:ascii="Arial" w:hAnsi="Arial" w:cs="Arial"/>
        </w:rPr>
        <w:br w:type="page"/>
      </w:r>
    </w:p>
    <w:p w:rsidR="00B01C49" w:rsidRDefault="00B01C49" w:rsidP="00C027D4">
      <w:pPr>
        <w:spacing w:after="0" w:line="360" w:lineRule="auto"/>
        <w:ind w:firstLine="709"/>
        <w:jc w:val="both"/>
      </w:pPr>
    </w:p>
    <w:p w:rsidR="00262693" w:rsidRDefault="00262693" w:rsidP="00C027D4">
      <w:pPr>
        <w:keepNext/>
        <w:spacing w:before="120" w:after="240" w:line="240" w:lineRule="auto"/>
        <w:jc w:val="both"/>
        <w:rPr>
          <w:rFonts w:ascii="Arial" w:eastAsia="Times New Roman" w:hAnsi="Arial" w:cs="Times New Roman"/>
          <w:b/>
          <w:szCs w:val="24"/>
          <w:lang w:eastAsia="cs-CZ"/>
        </w:rPr>
      </w:pPr>
      <w:r>
        <w:rPr>
          <w:rFonts w:ascii="Arial" w:eastAsia="Times New Roman" w:hAnsi="Arial" w:cs="Times New Roman"/>
          <w:b/>
          <w:szCs w:val="24"/>
          <w:lang w:eastAsia="cs-CZ"/>
        </w:rPr>
        <w:t>Obr</w:t>
      </w:r>
      <w:r w:rsidRPr="003F0E9F">
        <w:rPr>
          <w:rFonts w:ascii="Arial" w:eastAsia="Times New Roman" w:hAnsi="Arial" w:cs="Times New Roman"/>
          <w:b/>
          <w:szCs w:val="24"/>
          <w:lang w:eastAsia="cs-CZ"/>
        </w:rPr>
        <w:t>. 5.</w:t>
      </w:r>
      <w:r w:rsidR="00BD50D9">
        <w:rPr>
          <w:rFonts w:ascii="Arial" w:eastAsia="Times New Roman" w:hAnsi="Arial" w:cs="Times New Roman"/>
          <w:b/>
          <w:szCs w:val="24"/>
          <w:lang w:eastAsia="cs-CZ"/>
        </w:rPr>
        <w:t>3</w:t>
      </w:r>
      <w:r w:rsidRPr="003F0E9F">
        <w:rPr>
          <w:rFonts w:ascii="Arial" w:eastAsia="Times New Roman" w:hAnsi="Arial" w:cs="Times New Roman"/>
          <w:b/>
          <w:szCs w:val="24"/>
          <w:lang w:eastAsia="cs-CZ"/>
        </w:rPr>
        <w:t xml:space="preserve">: </w:t>
      </w:r>
      <w:r w:rsidR="00C027D4">
        <w:rPr>
          <w:rFonts w:ascii="Arial" w:eastAsia="Times New Roman" w:hAnsi="Arial" w:cs="Times New Roman"/>
          <w:b/>
          <w:szCs w:val="24"/>
          <w:lang w:eastAsia="cs-CZ"/>
        </w:rPr>
        <w:t>Výše dotace na výzkumná centra</w:t>
      </w:r>
      <w:r>
        <w:rPr>
          <w:rFonts w:ascii="Arial" w:eastAsia="Times New Roman" w:hAnsi="Arial" w:cs="Times New Roman"/>
          <w:b/>
          <w:szCs w:val="24"/>
          <w:lang w:eastAsia="cs-CZ"/>
        </w:rPr>
        <w:t xml:space="preserve"> </w:t>
      </w:r>
      <w:r w:rsidR="00C027D4">
        <w:rPr>
          <w:rFonts w:ascii="Arial" w:eastAsia="Times New Roman" w:hAnsi="Arial" w:cs="Times New Roman"/>
          <w:b/>
          <w:szCs w:val="24"/>
          <w:lang w:eastAsia="cs-CZ"/>
        </w:rPr>
        <w:t>provozovaná vysokými školami</w:t>
      </w:r>
      <w:r>
        <w:rPr>
          <w:rFonts w:ascii="Arial" w:eastAsia="Times New Roman" w:hAnsi="Arial" w:cs="Times New Roman"/>
          <w:b/>
          <w:szCs w:val="24"/>
          <w:lang w:eastAsia="cs-CZ"/>
        </w:rPr>
        <w:t xml:space="preserve"> v</w:t>
      </w:r>
      <w:r w:rsidR="00C027D4">
        <w:rPr>
          <w:rFonts w:ascii="Arial" w:eastAsia="Times New Roman" w:hAnsi="Arial" w:cs="Times New Roman"/>
          <w:b/>
          <w:szCs w:val="24"/>
          <w:lang w:eastAsia="cs-CZ"/>
        </w:rPr>
        <w:t> regionech ČR</w:t>
      </w:r>
    </w:p>
    <w:p w:rsidR="00262693" w:rsidRDefault="00262693" w:rsidP="00C027D4">
      <w:pPr>
        <w:jc w:val="center"/>
      </w:pPr>
      <w:r>
        <w:rPr>
          <w:noProof/>
          <w:lang w:eastAsia="cs-CZ"/>
        </w:rPr>
        <mc:AlternateContent>
          <mc:Choice Requires="wps">
            <w:drawing>
              <wp:anchor distT="0" distB="0" distL="114300" distR="114300" simplePos="0" relativeHeight="251683840" behindDoc="0" locked="0" layoutInCell="1" allowOverlap="1" wp14:anchorId="2332821F" wp14:editId="63B6B74D">
                <wp:simplePos x="0" y="0"/>
                <wp:positionH relativeFrom="column">
                  <wp:posOffset>4009390</wp:posOffset>
                </wp:positionH>
                <wp:positionV relativeFrom="paragraph">
                  <wp:posOffset>2990850</wp:posOffset>
                </wp:positionV>
                <wp:extent cx="295275" cy="257175"/>
                <wp:effectExtent l="0" t="0" r="0" b="0"/>
                <wp:wrapNone/>
                <wp:docPr id="6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15.7pt;margin-top:235.5pt;width:23.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" filled="f" stroked="f">
                <v:textbox>
                  <w:txbxContent>
                    <w:p w:rsidR="00DB586D" w:rsidRPr="008E4CC7" w:rsidRDefault="00DB586D" w:rsidP="00262693">
                      <w:pPr>
                        <w:rPr>
                          <w:b/>
                        </w:rPr>
                      </w:pPr>
                      <w:r>
                        <w:rPr>
                          <w:b/>
                        </w:rPr>
                        <w:t>8</w:t>
                      </w:r>
                    </w:p>
                  </w:txbxContent>
                </v:textbox>
              </v:shape>
            </w:pict>
          </mc:Fallback>
        </mc:AlternateContent>
      </w:r>
      <w:r>
        <w:rPr>
          <w:noProof/>
          <w:lang w:eastAsia="cs-CZ"/>
        </w:rPr>
        <mc:AlternateContent>
          <mc:Choice Requires="wps">
            <w:drawing>
              <wp:anchor distT="0" distB="0" distL="114300" distR="114300" simplePos="0" relativeHeight="251682816" behindDoc="0" locked="0" layoutInCell="1" allowOverlap="1" wp14:anchorId="73A2EF38" wp14:editId="4CC026E9">
                <wp:simplePos x="0" y="0"/>
                <wp:positionH relativeFrom="column">
                  <wp:posOffset>904240</wp:posOffset>
                </wp:positionH>
                <wp:positionV relativeFrom="paragraph">
                  <wp:posOffset>1838325</wp:posOffset>
                </wp:positionV>
                <wp:extent cx="295275" cy="257175"/>
                <wp:effectExtent l="0" t="0" r="0" b="0"/>
                <wp:wrapNone/>
                <wp:docPr id="68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2pt;margin-top:144.75pt;width:23.2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" filled="f" stroked="f">
                <v:textbox>
                  <w:txbxContent>
                    <w:p w:rsidR="00DB586D" w:rsidRPr="008E4CC7" w:rsidRDefault="00DB586D" w:rsidP="00262693">
                      <w:pPr>
                        <w:rPr>
                          <w:b/>
                        </w:rPr>
                      </w:pPr>
                      <w:r>
                        <w:rPr>
                          <w:b/>
                        </w:rPr>
                        <w:t>5</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02A1A452" wp14:editId="0E2991F1">
                <wp:simplePos x="0" y="0"/>
                <wp:positionH relativeFrom="column">
                  <wp:posOffset>5219065</wp:posOffset>
                </wp:positionH>
                <wp:positionV relativeFrom="paragraph">
                  <wp:posOffset>2057400</wp:posOffset>
                </wp:positionV>
                <wp:extent cx="295275" cy="257175"/>
                <wp:effectExtent l="0" t="0" r="0" b="0"/>
                <wp:wrapNone/>
                <wp:docPr id="68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0.95pt;margin-top:162pt;width:23.2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" filled="f" stroked="f">
                <v:textbox>
                  <w:txbxContent>
                    <w:p w:rsidR="00DB586D" w:rsidRPr="008E4CC7" w:rsidRDefault="00DB586D" w:rsidP="00262693">
                      <w:pPr>
                        <w:rPr>
                          <w:b/>
                        </w:rPr>
                      </w:pPr>
                      <w:r>
                        <w:rPr>
                          <w:b/>
                        </w:rPr>
                        <w:t>6</w:t>
                      </w:r>
                    </w:p>
                  </w:txbxContent>
                </v:textbox>
              </v:shape>
            </w:pict>
          </mc:Fallback>
        </mc:AlternateContent>
      </w:r>
      <w:r>
        <w:rPr>
          <w:noProof/>
          <w:lang w:eastAsia="cs-CZ"/>
        </w:rPr>
        <mc:AlternateContent>
          <mc:Choice Requires="wps">
            <w:drawing>
              <wp:anchor distT="0" distB="0" distL="114300" distR="114300" simplePos="0" relativeHeight="251680768" behindDoc="0" locked="0" layoutInCell="1" allowOverlap="1" wp14:anchorId="6BD08E36" wp14:editId="3AEC9F49">
                <wp:simplePos x="0" y="0"/>
                <wp:positionH relativeFrom="column">
                  <wp:posOffset>4495165</wp:posOffset>
                </wp:positionH>
                <wp:positionV relativeFrom="paragraph">
                  <wp:posOffset>2257425</wp:posOffset>
                </wp:positionV>
                <wp:extent cx="295275" cy="257175"/>
                <wp:effectExtent l="0" t="0" r="0" b="0"/>
                <wp:wrapNone/>
                <wp:docPr id="68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3.95pt;margin-top:177.75pt;width:23.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" filled="f" stroked="f">
                <v:textbox>
                  <w:txbxContent>
                    <w:p w:rsidR="00DB586D" w:rsidRPr="008E4CC7" w:rsidRDefault="00DB586D" w:rsidP="00262693">
                      <w:pPr>
                        <w:rPr>
                          <w:b/>
                        </w:rPr>
                      </w:pPr>
                      <w:r>
                        <w:rPr>
                          <w:b/>
                        </w:rPr>
                        <w:t>3</w:t>
                      </w:r>
                    </w:p>
                  </w:txbxContent>
                </v:textbox>
              </v:shape>
            </w:pict>
          </mc:Fallback>
        </mc:AlternateContent>
      </w:r>
      <w:r>
        <w:rPr>
          <w:noProof/>
          <w:lang w:eastAsia="cs-CZ"/>
        </w:rPr>
        <mc:AlternateContent>
          <mc:Choice Requires="wps">
            <w:drawing>
              <wp:anchor distT="0" distB="0" distL="114300" distR="114300" simplePos="0" relativeHeight="251679744" behindDoc="0" locked="0" layoutInCell="1" allowOverlap="1" wp14:anchorId="22A77C21" wp14:editId="0E51B1D8">
                <wp:simplePos x="0" y="0"/>
                <wp:positionH relativeFrom="column">
                  <wp:posOffset>2409190</wp:posOffset>
                </wp:positionH>
                <wp:positionV relativeFrom="paragraph">
                  <wp:posOffset>1581150</wp:posOffset>
                </wp:positionV>
                <wp:extent cx="295275" cy="257175"/>
                <wp:effectExtent l="0" t="0" r="0" b="0"/>
                <wp:wrapNone/>
                <wp:docPr id="68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9.7pt;margin-top:124.5pt;width:23.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" filled="f" stroked="f">
                <v:textbox>
                  <w:txbxContent>
                    <w:p w:rsidR="00DB586D" w:rsidRPr="008E4CC7" w:rsidRDefault="00DB586D" w:rsidP="00262693">
                      <w:pPr>
                        <w:rPr>
                          <w:b/>
                        </w:rPr>
                      </w:pPr>
                      <w:r>
                        <w:rPr>
                          <w:b/>
                        </w:rPr>
                        <w:t>2</w:t>
                      </w:r>
                    </w:p>
                  </w:txbxContent>
                </v:textbox>
              </v:shape>
            </w:pict>
          </mc:Fallback>
        </mc:AlternateContent>
      </w:r>
      <w:r>
        <w:rPr>
          <w:noProof/>
          <w:lang w:eastAsia="cs-CZ"/>
        </w:rPr>
        <mc:AlternateContent>
          <mc:Choice Requires="wps">
            <w:drawing>
              <wp:anchor distT="0" distB="0" distL="114300" distR="114300" simplePos="0" relativeHeight="251678720" behindDoc="0" locked="0" layoutInCell="1" allowOverlap="1" wp14:anchorId="6F205341" wp14:editId="4626CFC3">
                <wp:simplePos x="0" y="0"/>
                <wp:positionH relativeFrom="column">
                  <wp:posOffset>4923790</wp:posOffset>
                </wp:positionH>
                <wp:positionV relativeFrom="paragraph">
                  <wp:posOffset>2867025</wp:posOffset>
                </wp:positionV>
                <wp:extent cx="295275" cy="257175"/>
                <wp:effectExtent l="0" t="0" r="0" b="0"/>
                <wp:wrapNone/>
                <wp:docPr id="6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7.7pt;margin-top:225.75pt;width:23.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" filled="f" stroked="f">
                <v:textbox>
                  <w:txbxContent>
                    <w:p w:rsidR="00DB586D" w:rsidRPr="008E4CC7" w:rsidRDefault="00DB586D" w:rsidP="00262693">
                      <w:pPr>
                        <w:rPr>
                          <w:b/>
                        </w:rPr>
                      </w:pPr>
                      <w:r>
                        <w:rPr>
                          <w:b/>
                        </w:rPr>
                        <w:t>2</w:t>
                      </w:r>
                    </w:p>
                  </w:txbxContent>
                </v:textbox>
              </v:shape>
            </w:pict>
          </mc:Fallback>
        </mc:AlternateContent>
      </w:r>
      <w:r>
        <w:rPr>
          <w:noProof/>
          <w:lang w:eastAsia="cs-CZ"/>
        </w:rPr>
        <mc:AlternateContent>
          <mc:Choice Requires="wps">
            <w:drawing>
              <wp:anchor distT="0" distB="0" distL="114300" distR="114300" simplePos="0" relativeHeight="251677696" behindDoc="0" locked="0" layoutInCell="1" allowOverlap="1" wp14:anchorId="59FD3BF0" wp14:editId="62F146B1">
                <wp:simplePos x="0" y="0"/>
                <wp:positionH relativeFrom="column">
                  <wp:posOffset>2704465</wp:posOffset>
                </wp:positionH>
                <wp:positionV relativeFrom="paragraph">
                  <wp:posOffset>457200</wp:posOffset>
                </wp:positionV>
                <wp:extent cx="295275" cy="257175"/>
                <wp:effectExtent l="0" t="0" r="0" b="0"/>
                <wp:wrapNone/>
                <wp:docPr id="68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sidRPr="008E4CC7">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2.95pt;margin-top:36pt;width:23.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" filled="f" stroked="f">
                <v:textbox>
                  <w:txbxContent>
                    <w:p w:rsidR="00DB586D" w:rsidRPr="008E4CC7" w:rsidRDefault="00DB586D" w:rsidP="00262693">
                      <w:pPr>
                        <w:rPr>
                          <w:b/>
                        </w:rPr>
                      </w:pPr>
                      <w:r w:rsidRPr="008E4CC7">
                        <w:rPr>
                          <w:b/>
                        </w:rPr>
                        <w:t>1</w:t>
                      </w:r>
                    </w:p>
                  </w:txbxContent>
                </v:textbox>
              </v:shape>
            </w:pict>
          </mc:Fallback>
        </mc:AlternateContent>
      </w:r>
      <w:r>
        <w:rPr>
          <w:noProof/>
          <w:lang w:eastAsia="cs-CZ"/>
        </w:rPr>
        <mc:AlternateContent>
          <mc:Choice Requires="wps">
            <w:drawing>
              <wp:anchor distT="0" distB="0" distL="114300" distR="114300" simplePos="0" relativeHeight="251676672" behindDoc="0" locked="0" layoutInCell="1" allowOverlap="1" wp14:anchorId="5D31F2B4" wp14:editId="6038CDA3">
                <wp:simplePos x="0" y="0"/>
                <wp:positionH relativeFrom="column">
                  <wp:posOffset>1704340</wp:posOffset>
                </wp:positionH>
                <wp:positionV relativeFrom="paragraph">
                  <wp:posOffset>2619375</wp:posOffset>
                </wp:positionV>
                <wp:extent cx="295275" cy="25717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noFill/>
                        <a:ln w="9525">
                          <a:noFill/>
                          <a:miter lim="800000"/>
                          <a:headEnd/>
                          <a:tailEnd/>
                        </a:ln>
                      </wps:spPr>
                      <wps:txbx>
                        <w:txbxContent>
                          <w:p w:rsidR="00DB586D" w:rsidRPr="008E4CC7" w:rsidRDefault="00DB586D" w:rsidP="00262693">
                            <w:pPr>
                              <w:rPr>
                                <w:b/>
                              </w:rPr>
                            </w:pPr>
                            <w:r w:rsidRPr="008E4CC7">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4.2pt;margin-top:206.25pt;width:23.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" filled="f" stroked="f">
                <v:textbox>
                  <w:txbxContent>
                    <w:p w:rsidR="00DB586D" w:rsidRPr="008E4CC7" w:rsidRDefault="00DB586D" w:rsidP="00262693">
                      <w:pPr>
                        <w:rPr>
                          <w:b/>
                        </w:rPr>
                      </w:pPr>
                      <w:r w:rsidRPr="008E4CC7">
                        <w:rPr>
                          <w:b/>
                        </w:rPr>
                        <w:t>1</w:t>
                      </w:r>
                    </w:p>
                  </w:txbxContent>
                </v:textbox>
              </v:shape>
            </w:pict>
          </mc:Fallback>
        </mc:AlternateContent>
      </w:r>
      <w:r>
        <w:rPr>
          <w:noProof/>
          <w:lang w:eastAsia="cs-CZ"/>
        </w:rPr>
        <w:drawing>
          <wp:inline distT="0" distB="0" distL="0" distR="0" wp14:anchorId="7E35D5C8" wp14:editId="72574540">
            <wp:extent cx="6220034" cy="3886200"/>
            <wp:effectExtent l="0" t="0" r="9525"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2296" t="17451" r="55227" b="10392"/>
                    <a:stretch/>
                  </pic:blipFill>
                  <pic:spPr bwMode="auto">
                    <a:xfrm>
                      <a:off x="0" y="0"/>
                      <a:ext cx="6220034" cy="3886200"/>
                    </a:xfrm>
                    <a:prstGeom prst="rect">
                      <a:avLst/>
                    </a:prstGeom>
                    <a:ln>
                      <a:noFill/>
                    </a:ln>
                    <a:extLst>
                      <a:ext uri="{53640926-AAD7-44D8-BBD7-CCE9431645EC}">
                        <a14:shadowObscured xmlns:a14="http://schemas.microsoft.com/office/drawing/2010/main"/>
                      </a:ext>
                    </a:extLst>
                  </pic:spPr>
                </pic:pic>
              </a:graphicData>
            </a:graphic>
          </wp:inline>
        </w:drawing>
      </w:r>
    </w:p>
    <w:p w:rsidR="00262693" w:rsidRDefault="00262693" w:rsidP="00C027D4">
      <w:pPr>
        <w:jc w:val="center"/>
      </w:pPr>
      <w:r>
        <w:rPr>
          <w:noProof/>
          <w:lang w:eastAsia="cs-CZ"/>
        </w:rPr>
        <w:drawing>
          <wp:inline distT="0" distB="0" distL="0" distR="0" wp14:anchorId="1908A229" wp14:editId="7B41C6BF">
            <wp:extent cx="257174" cy="171450"/>
            <wp:effectExtent l="0" t="0" r="0"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2391" t="62501" r="76159" b="34063"/>
                    <a:stretch/>
                  </pic:blipFill>
                  <pic:spPr bwMode="auto">
                    <a:xfrm>
                      <a:off x="0" y="0"/>
                      <a:ext cx="257096" cy="171398"/>
                    </a:xfrm>
                    <a:prstGeom prst="roundRect">
                      <a:avLst/>
                    </a:prstGeom>
                    <a:ln>
                      <a:noFill/>
                    </a:ln>
                    <a:extLst>
                      <a:ext uri="{53640926-AAD7-44D8-BBD7-CCE9431645EC}">
                        <a14:shadowObscured xmlns:a14="http://schemas.microsoft.com/office/drawing/2010/main"/>
                      </a:ext>
                    </a:extLst>
                  </pic:spPr>
                </pic:pic>
              </a:graphicData>
            </a:graphic>
          </wp:inline>
        </w:drawing>
      </w:r>
      <w:r>
        <w:t xml:space="preserve">do 1 mld. Kč  </w:t>
      </w:r>
      <w:r w:rsidRPr="00A1749A">
        <w:t xml:space="preserve"> </w:t>
      </w:r>
      <w:r>
        <w:rPr>
          <w:noProof/>
          <w:lang w:eastAsia="cs-CZ"/>
        </w:rPr>
        <w:drawing>
          <wp:inline distT="0" distB="0" distL="0" distR="0" wp14:anchorId="25729502" wp14:editId="37CB3EBA">
            <wp:extent cx="257174" cy="171450"/>
            <wp:effectExtent l="0" t="0" r="0"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6526" t="25659" r="72024" b="70905"/>
                    <a:stretch/>
                  </pic:blipFill>
                  <pic:spPr bwMode="auto">
                    <a:xfrm>
                      <a:off x="0" y="0"/>
                      <a:ext cx="257096" cy="171398"/>
                    </a:xfrm>
                    <a:prstGeom prst="roundRect">
                      <a:avLst/>
                    </a:prstGeom>
                    <a:ln>
                      <a:noFill/>
                    </a:ln>
                    <a:extLst>
                      <a:ext uri="{53640926-AAD7-44D8-BBD7-CCE9431645EC}">
                        <a14:shadowObscured xmlns:a14="http://schemas.microsoft.com/office/drawing/2010/main"/>
                      </a:ext>
                    </a:extLst>
                  </pic:spPr>
                </pic:pic>
              </a:graphicData>
            </a:graphic>
          </wp:inline>
        </w:drawing>
      </w:r>
      <w:r>
        <w:t xml:space="preserve">    1-2 mld. Kč   </w:t>
      </w:r>
      <w:r>
        <w:rPr>
          <w:noProof/>
          <w:lang w:eastAsia="cs-CZ"/>
        </w:rPr>
        <w:drawing>
          <wp:inline distT="0" distB="0" distL="0" distR="0" wp14:anchorId="0B32269D" wp14:editId="1DFFFBA0">
            <wp:extent cx="257175" cy="171450"/>
            <wp:effectExtent l="0" t="0" r="0"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537" t="46657" r="82013" b="49907"/>
                    <a:stretch/>
                  </pic:blipFill>
                  <pic:spPr bwMode="auto">
                    <a:xfrm>
                      <a:off x="0" y="0"/>
                      <a:ext cx="257096" cy="171398"/>
                    </a:xfrm>
                    <a:prstGeom prst="roundRect">
                      <a:avLst/>
                    </a:prstGeom>
                    <a:ln>
                      <a:noFill/>
                    </a:ln>
                    <a:extLst>
                      <a:ext uri="{53640926-AAD7-44D8-BBD7-CCE9431645EC}">
                        <a14:shadowObscured xmlns:a14="http://schemas.microsoft.com/office/drawing/2010/main"/>
                      </a:ext>
                    </a:extLst>
                  </pic:spPr>
                </pic:pic>
              </a:graphicData>
            </a:graphic>
          </wp:inline>
        </w:drawing>
      </w:r>
      <w:r w:rsidRPr="00A1749A">
        <w:t xml:space="preserve">    </w:t>
      </w:r>
      <w:r>
        <w:t>2-3</w:t>
      </w:r>
      <w:r w:rsidRPr="00A1749A">
        <w:t xml:space="preserve"> mld. Kč</w:t>
      </w:r>
      <w:r>
        <w:t xml:space="preserve">   </w:t>
      </w:r>
      <w:r>
        <w:rPr>
          <w:noProof/>
          <w:lang w:eastAsia="cs-CZ"/>
        </w:rPr>
        <w:drawing>
          <wp:inline distT="0" distB="0" distL="0" distR="0" wp14:anchorId="0064F183" wp14:editId="3B91CD89">
            <wp:extent cx="257175" cy="171450"/>
            <wp:effectExtent l="0" t="0" r="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9522" t="56011" r="59028" b="40553"/>
                    <a:stretch/>
                  </pic:blipFill>
                  <pic:spPr bwMode="auto">
                    <a:xfrm>
                      <a:off x="0" y="0"/>
                      <a:ext cx="257096" cy="171398"/>
                    </a:xfrm>
                    <a:prstGeom prst="roundRect">
                      <a:avLst/>
                    </a:prstGeom>
                    <a:ln>
                      <a:noFill/>
                    </a:ln>
                    <a:extLst>
                      <a:ext uri="{53640926-AAD7-44D8-BBD7-CCE9431645EC}">
                        <a14:shadowObscured xmlns:a14="http://schemas.microsoft.com/office/drawing/2010/main"/>
                      </a:ext>
                    </a:extLst>
                  </pic:spPr>
                </pic:pic>
              </a:graphicData>
            </a:graphic>
          </wp:inline>
        </w:drawing>
      </w:r>
      <w:r w:rsidRPr="00A1749A">
        <w:t xml:space="preserve">    3</w:t>
      </w:r>
      <w:r>
        <w:t xml:space="preserve"> - 4</w:t>
      </w:r>
      <w:r w:rsidRPr="00A1749A">
        <w:t xml:space="preserve"> mld. Kč</w:t>
      </w:r>
      <w:r>
        <w:t xml:space="preserve">   </w:t>
      </w:r>
      <w:r>
        <w:rPr>
          <w:noProof/>
          <w:lang w:eastAsia="cs-CZ"/>
        </w:rPr>
        <w:drawing>
          <wp:inline distT="0" distB="0" distL="0" distR="0" wp14:anchorId="6386DB48" wp14:editId="47975191">
            <wp:extent cx="257175" cy="171450"/>
            <wp:effectExtent l="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2863" t="73955" r="65687" b="22609"/>
                    <a:stretch/>
                  </pic:blipFill>
                  <pic:spPr bwMode="auto">
                    <a:xfrm>
                      <a:off x="0" y="0"/>
                      <a:ext cx="257096" cy="171398"/>
                    </a:xfrm>
                    <a:prstGeom prst="roundRect">
                      <a:avLst/>
                    </a:prstGeom>
                    <a:ln>
                      <a:noFill/>
                    </a:ln>
                    <a:extLst>
                      <a:ext uri="{53640926-AAD7-44D8-BBD7-CCE9431645EC}">
                        <a14:shadowObscured xmlns:a14="http://schemas.microsoft.com/office/drawing/2010/main"/>
                      </a:ext>
                    </a:extLst>
                  </pic:spPr>
                </pic:pic>
              </a:graphicData>
            </a:graphic>
          </wp:inline>
        </w:drawing>
      </w:r>
      <w:r w:rsidRPr="00A1749A">
        <w:t xml:space="preserve">    </w:t>
      </w:r>
      <w:r>
        <w:t>nad 4 mld. Kč</w:t>
      </w:r>
    </w:p>
    <w:tbl>
      <w:tblPr>
        <w:tblW w:w="6521" w:type="dxa"/>
        <w:jc w:val="center"/>
        <w:tblCellMar>
          <w:left w:w="70" w:type="dxa"/>
          <w:right w:w="70" w:type="dxa"/>
        </w:tblCellMar>
        <w:tblLook w:val="04A0" w:firstRow="1" w:lastRow="0" w:firstColumn="1" w:lastColumn="0" w:noHBand="0" w:noVBand="1"/>
      </w:tblPr>
      <w:tblGrid>
        <w:gridCol w:w="2553"/>
        <w:gridCol w:w="1739"/>
        <w:gridCol w:w="2229"/>
      </w:tblGrid>
      <w:tr w:rsidR="00262693" w:rsidRPr="003F0E9F" w:rsidTr="00C518A3">
        <w:trPr>
          <w:trHeight w:val="1111"/>
          <w:tblHeader/>
          <w:jc w:val="center"/>
        </w:trPr>
        <w:tc>
          <w:tcPr>
            <w:tcW w:w="2553" w:type="dxa"/>
            <w:tcBorders>
              <w:top w:val="nil"/>
              <w:left w:val="nil"/>
              <w:bottom w:val="nil"/>
              <w:right w:val="nil"/>
            </w:tcBorders>
            <w:shd w:val="clear" w:color="000000" w:fill="92CDDC"/>
            <w:vAlign w:val="center"/>
            <w:hideMark/>
          </w:tcPr>
          <w:p w:rsidR="00262693" w:rsidRPr="003F0E9F" w:rsidRDefault="00262693" w:rsidP="00C027D4">
            <w:pPr>
              <w:spacing w:after="0" w:line="240" w:lineRule="auto"/>
              <w:jc w:val="center"/>
              <w:rPr>
                <w:rFonts w:ascii="Calibri" w:eastAsia="Times New Roman" w:hAnsi="Calibri" w:cs="Times New Roman"/>
                <w:b/>
                <w:color w:val="FFFFFF"/>
                <w:sz w:val="24"/>
                <w:szCs w:val="24"/>
                <w:lang w:eastAsia="cs-CZ"/>
              </w:rPr>
            </w:pPr>
            <w:r w:rsidRPr="003F0E9F">
              <w:rPr>
                <w:rFonts w:ascii="Calibri" w:eastAsia="Times New Roman" w:hAnsi="Calibri" w:cs="Times New Roman"/>
                <w:b/>
                <w:color w:val="FFFFFF"/>
                <w:sz w:val="24"/>
                <w:szCs w:val="24"/>
                <w:lang w:eastAsia="cs-CZ"/>
              </w:rPr>
              <w:t xml:space="preserve">Sídlo </w:t>
            </w:r>
            <w:proofErr w:type="spellStart"/>
            <w:r w:rsidRPr="003F0E9F">
              <w:rPr>
                <w:rFonts w:ascii="Calibri" w:eastAsia="Times New Roman" w:hAnsi="Calibri" w:cs="Times New Roman"/>
                <w:b/>
                <w:color w:val="FFFFFF"/>
                <w:sz w:val="24"/>
                <w:szCs w:val="24"/>
                <w:lang w:eastAsia="cs-CZ"/>
              </w:rPr>
              <w:t>VaVpI</w:t>
            </w:r>
            <w:proofErr w:type="spellEnd"/>
            <w:r w:rsidRPr="003F0E9F">
              <w:rPr>
                <w:rFonts w:ascii="Calibri" w:eastAsia="Times New Roman" w:hAnsi="Calibri" w:cs="Times New Roman"/>
                <w:b/>
                <w:color w:val="FFFFFF"/>
                <w:sz w:val="24"/>
                <w:szCs w:val="24"/>
                <w:lang w:eastAsia="cs-CZ"/>
              </w:rPr>
              <w:t xml:space="preserve"> centra</w:t>
            </w:r>
          </w:p>
        </w:tc>
        <w:tc>
          <w:tcPr>
            <w:tcW w:w="1739" w:type="dxa"/>
            <w:tcBorders>
              <w:top w:val="nil"/>
              <w:left w:val="nil"/>
              <w:bottom w:val="nil"/>
              <w:right w:val="nil"/>
            </w:tcBorders>
            <w:shd w:val="clear" w:color="000000" w:fill="92CDDC"/>
            <w:vAlign w:val="center"/>
            <w:hideMark/>
          </w:tcPr>
          <w:p w:rsidR="00262693" w:rsidRPr="003F0E9F" w:rsidRDefault="00262693" w:rsidP="00C027D4">
            <w:pPr>
              <w:spacing w:after="0" w:line="240" w:lineRule="auto"/>
              <w:jc w:val="center"/>
              <w:rPr>
                <w:rFonts w:ascii="Calibri" w:eastAsia="Times New Roman" w:hAnsi="Calibri" w:cs="Times New Roman"/>
                <w:b/>
                <w:color w:val="FFFFFF"/>
                <w:sz w:val="24"/>
                <w:szCs w:val="24"/>
                <w:lang w:eastAsia="cs-CZ"/>
              </w:rPr>
            </w:pPr>
            <w:r w:rsidRPr="003F0E9F">
              <w:rPr>
                <w:rFonts w:ascii="Calibri" w:eastAsia="Times New Roman" w:hAnsi="Calibri" w:cs="Times New Roman"/>
                <w:b/>
                <w:color w:val="FFFFFF"/>
                <w:sz w:val="24"/>
                <w:szCs w:val="24"/>
                <w:lang w:eastAsia="cs-CZ"/>
              </w:rPr>
              <w:t xml:space="preserve">Počet </w:t>
            </w:r>
            <w:proofErr w:type="spellStart"/>
            <w:r w:rsidRPr="003F0E9F">
              <w:rPr>
                <w:rFonts w:ascii="Calibri" w:eastAsia="Times New Roman" w:hAnsi="Calibri" w:cs="Times New Roman"/>
                <w:b/>
                <w:color w:val="FFFFFF"/>
                <w:sz w:val="24"/>
                <w:szCs w:val="24"/>
                <w:lang w:eastAsia="cs-CZ"/>
              </w:rPr>
              <w:t>VaVpI</w:t>
            </w:r>
            <w:proofErr w:type="spellEnd"/>
            <w:r w:rsidRPr="003F0E9F">
              <w:rPr>
                <w:rFonts w:ascii="Calibri" w:eastAsia="Times New Roman" w:hAnsi="Calibri" w:cs="Times New Roman"/>
                <w:b/>
                <w:color w:val="FFFFFF"/>
                <w:sz w:val="24"/>
                <w:szCs w:val="24"/>
                <w:lang w:eastAsia="cs-CZ"/>
              </w:rPr>
              <w:t xml:space="preserve"> center</w:t>
            </w:r>
          </w:p>
        </w:tc>
        <w:tc>
          <w:tcPr>
            <w:tcW w:w="2229" w:type="dxa"/>
            <w:tcBorders>
              <w:top w:val="nil"/>
              <w:left w:val="nil"/>
              <w:bottom w:val="nil"/>
              <w:right w:val="nil"/>
            </w:tcBorders>
            <w:shd w:val="clear" w:color="000000" w:fill="92CDDC"/>
            <w:vAlign w:val="center"/>
            <w:hideMark/>
          </w:tcPr>
          <w:p w:rsidR="00262693" w:rsidRDefault="00262693" w:rsidP="00C027D4">
            <w:pPr>
              <w:spacing w:after="0" w:line="240" w:lineRule="auto"/>
              <w:jc w:val="center"/>
              <w:rPr>
                <w:rFonts w:ascii="Calibri" w:eastAsia="Times New Roman" w:hAnsi="Calibri" w:cs="Times New Roman"/>
                <w:b/>
                <w:color w:val="FFFFFF"/>
                <w:sz w:val="24"/>
                <w:szCs w:val="24"/>
                <w:lang w:eastAsia="cs-CZ"/>
              </w:rPr>
            </w:pPr>
            <w:r w:rsidRPr="003F0E9F">
              <w:rPr>
                <w:rFonts w:ascii="Calibri" w:eastAsia="Times New Roman" w:hAnsi="Calibri" w:cs="Times New Roman"/>
                <w:b/>
                <w:color w:val="FFFFFF"/>
                <w:sz w:val="24"/>
                <w:szCs w:val="24"/>
                <w:lang w:eastAsia="cs-CZ"/>
              </w:rPr>
              <w:t xml:space="preserve">Náklady na celou dobu řešení </w:t>
            </w:r>
          </w:p>
          <w:p w:rsidR="00262693" w:rsidRPr="003F0E9F" w:rsidRDefault="00262693" w:rsidP="00C027D4">
            <w:pPr>
              <w:spacing w:after="0" w:line="240" w:lineRule="auto"/>
              <w:jc w:val="center"/>
              <w:rPr>
                <w:rFonts w:ascii="Calibri" w:eastAsia="Times New Roman" w:hAnsi="Calibri" w:cs="Times New Roman"/>
                <w:b/>
                <w:color w:val="FFFFFF"/>
                <w:sz w:val="24"/>
                <w:szCs w:val="24"/>
                <w:lang w:eastAsia="cs-CZ"/>
              </w:rPr>
            </w:pPr>
            <w:r w:rsidRPr="003F0E9F">
              <w:rPr>
                <w:rFonts w:ascii="Calibri" w:eastAsia="Times New Roman" w:hAnsi="Calibri" w:cs="Times New Roman"/>
                <w:b/>
                <w:color w:val="FFFFFF"/>
                <w:sz w:val="24"/>
                <w:szCs w:val="24"/>
                <w:lang w:eastAsia="cs-CZ"/>
              </w:rPr>
              <w:t>v mld. Kč</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Brno</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8</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8.3</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Ostrava</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6</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3.7</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Plzeň</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5</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2.7</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Olomouc</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3</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2.4</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Liberec</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1</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1.0</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Zlín</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2</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1.0</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Středočeský kraj</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2</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0.9</w:t>
            </w:r>
          </w:p>
        </w:tc>
      </w:tr>
      <w:tr w:rsidR="00262693" w:rsidRPr="003F0E9F" w:rsidTr="00C518A3">
        <w:trPr>
          <w:trHeight w:val="222"/>
          <w:jc w:val="center"/>
        </w:trPr>
        <w:tc>
          <w:tcPr>
            <w:tcW w:w="2553"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České Budějovice</w:t>
            </w:r>
          </w:p>
        </w:tc>
        <w:tc>
          <w:tcPr>
            <w:tcW w:w="173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1</w:t>
            </w:r>
          </w:p>
        </w:tc>
        <w:tc>
          <w:tcPr>
            <w:tcW w:w="2229" w:type="dxa"/>
            <w:tcBorders>
              <w:top w:val="nil"/>
              <w:left w:val="nil"/>
              <w:bottom w:val="nil"/>
              <w:right w:val="nil"/>
            </w:tcBorders>
            <w:shd w:val="clear" w:color="000000" w:fill="DAEEF3"/>
            <w:noWrap/>
            <w:vAlign w:val="bottom"/>
            <w:hideMark/>
          </w:tcPr>
          <w:p w:rsidR="00262693" w:rsidRPr="003F0E9F" w:rsidRDefault="00262693" w:rsidP="00C027D4">
            <w:pPr>
              <w:spacing w:after="0" w:line="240" w:lineRule="auto"/>
              <w:jc w:val="center"/>
              <w:rPr>
                <w:rFonts w:ascii="Calibri" w:eastAsia="Times New Roman" w:hAnsi="Calibri" w:cs="Times New Roman"/>
                <w:color w:val="000000"/>
                <w:lang w:eastAsia="cs-CZ"/>
              </w:rPr>
            </w:pPr>
            <w:r w:rsidRPr="003F0E9F">
              <w:rPr>
                <w:rFonts w:ascii="Calibri" w:eastAsia="Times New Roman" w:hAnsi="Calibri" w:cs="Times New Roman"/>
                <w:color w:val="000000"/>
                <w:lang w:eastAsia="cs-CZ"/>
              </w:rPr>
              <w:t>0.3</w:t>
            </w:r>
          </w:p>
        </w:tc>
      </w:tr>
      <w:tr w:rsidR="00262693" w:rsidRPr="003F0E9F" w:rsidTr="00C518A3">
        <w:trPr>
          <w:trHeight w:val="222"/>
          <w:jc w:val="center"/>
        </w:trPr>
        <w:tc>
          <w:tcPr>
            <w:tcW w:w="2553" w:type="dxa"/>
            <w:tcBorders>
              <w:top w:val="nil"/>
              <w:left w:val="nil"/>
              <w:bottom w:val="nil"/>
              <w:right w:val="nil"/>
            </w:tcBorders>
            <w:shd w:val="clear" w:color="000000" w:fill="4BACC6"/>
            <w:noWrap/>
            <w:vAlign w:val="bottom"/>
            <w:hideMark/>
          </w:tcPr>
          <w:p w:rsidR="00262693" w:rsidRPr="003F0E9F" w:rsidRDefault="00262693" w:rsidP="00C027D4">
            <w:pPr>
              <w:spacing w:after="0" w:line="240" w:lineRule="auto"/>
              <w:rPr>
                <w:rFonts w:ascii="Calibri" w:eastAsia="Times New Roman" w:hAnsi="Calibri" w:cs="Times New Roman"/>
                <w:b/>
                <w:color w:val="FFFFFF"/>
                <w:lang w:eastAsia="cs-CZ"/>
              </w:rPr>
            </w:pPr>
            <w:r w:rsidRPr="003F0E9F">
              <w:rPr>
                <w:rFonts w:ascii="Calibri" w:eastAsia="Times New Roman" w:hAnsi="Calibri" w:cs="Times New Roman"/>
                <w:b/>
                <w:color w:val="FFFFFF"/>
                <w:lang w:eastAsia="cs-CZ"/>
              </w:rPr>
              <w:t>Celkem</w:t>
            </w:r>
          </w:p>
        </w:tc>
        <w:tc>
          <w:tcPr>
            <w:tcW w:w="1739" w:type="dxa"/>
            <w:tcBorders>
              <w:top w:val="nil"/>
              <w:left w:val="nil"/>
              <w:bottom w:val="nil"/>
              <w:right w:val="nil"/>
            </w:tcBorders>
            <w:shd w:val="clear" w:color="000000" w:fill="4BACC6"/>
            <w:noWrap/>
            <w:vAlign w:val="bottom"/>
            <w:hideMark/>
          </w:tcPr>
          <w:p w:rsidR="00262693" w:rsidRPr="003F0E9F" w:rsidRDefault="00262693" w:rsidP="00C027D4">
            <w:pPr>
              <w:spacing w:after="0" w:line="240" w:lineRule="auto"/>
              <w:jc w:val="center"/>
              <w:rPr>
                <w:rFonts w:ascii="Calibri" w:eastAsia="Times New Roman" w:hAnsi="Calibri" w:cs="Times New Roman"/>
                <w:b/>
                <w:color w:val="FFFFFF"/>
                <w:lang w:eastAsia="cs-CZ"/>
              </w:rPr>
            </w:pPr>
            <w:r w:rsidRPr="003F0E9F">
              <w:rPr>
                <w:rFonts w:ascii="Calibri" w:eastAsia="Times New Roman" w:hAnsi="Calibri" w:cs="Times New Roman"/>
                <w:b/>
                <w:color w:val="FFFFFF"/>
                <w:lang w:eastAsia="cs-CZ"/>
              </w:rPr>
              <w:t>28</w:t>
            </w:r>
          </w:p>
        </w:tc>
        <w:tc>
          <w:tcPr>
            <w:tcW w:w="2229" w:type="dxa"/>
            <w:tcBorders>
              <w:top w:val="nil"/>
              <w:left w:val="nil"/>
              <w:bottom w:val="nil"/>
              <w:right w:val="nil"/>
            </w:tcBorders>
            <w:shd w:val="clear" w:color="000000" w:fill="4BACC6"/>
            <w:noWrap/>
            <w:vAlign w:val="bottom"/>
            <w:hideMark/>
          </w:tcPr>
          <w:p w:rsidR="00262693" w:rsidRPr="003F0E9F" w:rsidRDefault="00262693" w:rsidP="00C027D4">
            <w:pPr>
              <w:spacing w:after="0" w:line="240" w:lineRule="auto"/>
              <w:jc w:val="center"/>
              <w:rPr>
                <w:rFonts w:ascii="Calibri" w:eastAsia="Times New Roman" w:hAnsi="Calibri" w:cs="Times New Roman"/>
                <w:b/>
                <w:color w:val="FFFFFF"/>
                <w:lang w:eastAsia="cs-CZ"/>
              </w:rPr>
            </w:pPr>
            <w:r w:rsidRPr="003F0E9F">
              <w:rPr>
                <w:rFonts w:ascii="Calibri" w:eastAsia="Times New Roman" w:hAnsi="Calibri" w:cs="Times New Roman"/>
                <w:b/>
                <w:color w:val="FFFFFF"/>
                <w:lang w:eastAsia="cs-CZ"/>
              </w:rPr>
              <w:t>20.3</w:t>
            </w:r>
          </w:p>
        </w:tc>
      </w:tr>
    </w:tbl>
    <w:p w:rsidR="00262693" w:rsidRDefault="00262693" w:rsidP="00C027D4">
      <w:pPr>
        <w:pStyle w:val="Zdroj"/>
      </w:pPr>
      <w:r w:rsidRPr="008F6F4A">
        <w:t>Zdroj dat: IS VaVaI (export dat 6. 9. 2017)</w:t>
      </w:r>
    </w:p>
    <w:p w:rsidR="00262693" w:rsidRDefault="00262693" w:rsidP="00C027D4">
      <w:pPr>
        <w:spacing w:after="0" w:line="360" w:lineRule="auto"/>
        <w:ind w:firstLine="709"/>
        <w:jc w:val="both"/>
        <w:rPr>
          <w:rFonts w:ascii="Arial" w:hAnsi="Arial" w:cs="Arial"/>
        </w:rPr>
      </w:pPr>
    </w:p>
    <w:p w:rsidR="00B01C49" w:rsidRDefault="00B91F45" w:rsidP="00C027D4">
      <w:pPr>
        <w:pStyle w:val="Obrzek-nadpis"/>
        <w:spacing w:after="120"/>
      </w:pPr>
      <w:r>
        <w:lastRenderedPageBreak/>
        <w:t>Obr. 5.</w:t>
      </w:r>
      <w:r w:rsidR="00B01C49">
        <w:t>4</w:t>
      </w:r>
      <w:r w:rsidRPr="001D1079">
        <w:t xml:space="preserve">: </w:t>
      </w:r>
      <w:r>
        <w:t xml:space="preserve">Zaměstnanci </w:t>
      </w:r>
      <w:r w:rsidR="00C027D4">
        <w:t>výzkumu a vývoje</w:t>
      </w:r>
      <w:r>
        <w:t xml:space="preserve"> a výzkumní pracovníci </w:t>
      </w:r>
      <w:r w:rsidR="000F6379">
        <w:t>zaměstnaní ve výzkumných centrech provozovaných vysokými školami</w:t>
      </w:r>
      <w:r w:rsidR="00C027D4">
        <w:t xml:space="preserve"> v roce 2016</w:t>
      </w:r>
    </w:p>
    <w:p w:rsidR="00B91F45" w:rsidRPr="00417647" w:rsidRDefault="00B91F45" w:rsidP="00C027D4">
      <w:pPr>
        <w:pStyle w:val="Obrzek-nadpis"/>
        <w:spacing w:after="120"/>
        <w:jc w:val="center"/>
        <w:rPr>
          <w:rFonts w:cs="Arial"/>
        </w:rPr>
      </w:pPr>
      <w:r>
        <w:rPr>
          <w:noProof/>
        </w:rPr>
        <mc:AlternateContent>
          <mc:Choice Requires="wps">
            <w:drawing>
              <wp:anchor distT="0" distB="0" distL="114300" distR="114300" simplePos="0" relativeHeight="251674624" behindDoc="0" locked="0" layoutInCell="1" allowOverlap="1" wp14:anchorId="1320FD8C" wp14:editId="73AB9D7A">
                <wp:simplePos x="0" y="0"/>
                <wp:positionH relativeFrom="column">
                  <wp:posOffset>4215130</wp:posOffset>
                </wp:positionH>
                <wp:positionV relativeFrom="paragraph">
                  <wp:posOffset>316865</wp:posOffset>
                </wp:positionV>
                <wp:extent cx="1143000" cy="657225"/>
                <wp:effectExtent l="0" t="0" r="0" b="0"/>
                <wp:wrapNone/>
                <wp:docPr id="679" name="TextovéPole 15"/>
                <wp:cNvGraphicFramePr/>
                <a:graphic xmlns:a="http://schemas.openxmlformats.org/drawingml/2006/main">
                  <a:graphicData uri="http://schemas.microsoft.com/office/word/2010/wordprocessingShape">
                    <wps:wsp>
                      <wps:cNvSpPr txBox="1"/>
                      <wps:spPr>
                        <a:xfrm>
                          <a:off x="0" y="0"/>
                          <a:ext cx="1143000" cy="657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B586D" w:rsidRDefault="00DB586D" w:rsidP="00B91F45">
                            <w:pPr>
                              <w:pStyle w:val="Normlnweb"/>
                              <w:spacing w:after="0"/>
                              <w:jc w:val="center"/>
                            </w:pPr>
                            <w:r>
                              <w:rPr>
                                <w:rFonts w:asciiTheme="minorHAnsi" w:hAnsi="Calibri" w:cstheme="minorBidi"/>
                                <w:b/>
                                <w:bCs/>
                                <w:color w:val="000000" w:themeColor="dark1"/>
                              </w:rPr>
                              <w:t>Výzkumní pracovníci</w:t>
                            </w:r>
                          </w:p>
                        </w:txbxContent>
                      </wps:txbx>
                      <wps:bodyPr vertOverflow="clip" horzOverflow="clip" wrap="square" rtlCol="0" anchor="t"/>
                    </wps:wsp>
                  </a:graphicData>
                </a:graphic>
              </wp:anchor>
            </w:drawing>
          </mc:Choice>
          <mc:Fallback>
            <w:pict>
              <v:shape id="TextovéPole 15" o:spid="_x0000_s1034" type="#_x0000_t202" style="position:absolute;left:0;text-align:left;margin-left:331.9pt;margin-top:24.95pt;width:90pt;height:5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" filled="f" stroked="f">
                <v:textbox>
                  <w:txbxContent>
                    <w:p w:rsidR="00DB586D" w:rsidRDefault="00DB586D" w:rsidP="00B91F45">
                      <w:pPr>
                        <w:pStyle w:val="Normlnweb"/>
                        <w:spacing w:after="0"/>
                        <w:jc w:val="center"/>
                      </w:pPr>
                      <w:r>
                        <w:rPr>
                          <w:rFonts w:asciiTheme="minorHAnsi" w:hAnsi="Calibri" w:cstheme="minorBidi"/>
                          <w:b/>
                          <w:bCs/>
                          <w:color w:val="000000" w:themeColor="dark1"/>
                        </w:rPr>
                        <w:t>Výzkumní pracovníci</w:t>
                      </w:r>
                    </w:p>
                  </w:txbxContent>
                </v:textbox>
              </v:shape>
            </w:pict>
          </mc:Fallback>
        </mc:AlternateContent>
      </w:r>
      <w:r>
        <w:rPr>
          <w:noProof/>
        </w:rPr>
        <w:drawing>
          <wp:inline distT="0" distB="0" distL="0" distR="0" wp14:anchorId="19C54550" wp14:editId="4000C86F">
            <wp:extent cx="5743575" cy="2781300"/>
            <wp:effectExtent l="0" t="0" r="0" b="0"/>
            <wp:docPr id="687" name="Graf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91F45" w:rsidRDefault="00B91F45" w:rsidP="00C027D4">
      <w:pPr>
        <w:pStyle w:val="Zdroj"/>
      </w:pPr>
      <w:r w:rsidRPr="00812878">
        <w:t xml:space="preserve">Zdroj dat: </w:t>
      </w:r>
      <w:r>
        <w:t>ČSÚ</w:t>
      </w:r>
      <w:r w:rsidR="00C027D4">
        <w:t>; jsou uvedeny evidenční počty pracovníků (ukazatel HC)</w:t>
      </w:r>
    </w:p>
    <w:p w:rsidR="00B91F45" w:rsidRPr="00757232" w:rsidRDefault="00B91F45" w:rsidP="00C027D4">
      <w:pPr>
        <w:spacing w:after="0" w:line="360" w:lineRule="auto"/>
        <w:ind w:firstLine="709"/>
        <w:jc w:val="both"/>
        <w:rPr>
          <w:rFonts w:ascii="Arial" w:hAnsi="Arial" w:cs="Arial"/>
        </w:rPr>
      </w:pPr>
    </w:p>
    <w:p w:rsidR="00B91F45" w:rsidRPr="001D1079" w:rsidRDefault="00B91F45" w:rsidP="00C027D4">
      <w:pPr>
        <w:pStyle w:val="Obrzek-nadpis"/>
      </w:pPr>
      <w:r>
        <w:t>Obr. 5.</w:t>
      </w:r>
      <w:r w:rsidR="00B01C49">
        <w:t>5</w:t>
      </w:r>
      <w:r w:rsidRPr="001D1079">
        <w:t xml:space="preserve">: </w:t>
      </w:r>
      <w:r>
        <w:t xml:space="preserve">Výdaje na </w:t>
      </w:r>
      <w:r w:rsidR="00C027D4">
        <w:t>výzkum a vývoj</w:t>
      </w:r>
      <w:r>
        <w:t xml:space="preserve"> </w:t>
      </w:r>
      <w:r w:rsidR="00C027D4">
        <w:t>v</w:t>
      </w:r>
      <w:r>
        <w:t xml:space="preserve">ýzkumných center </w:t>
      </w:r>
      <w:r w:rsidR="00E25F40">
        <w:t>provozovaných vysokými školami</w:t>
      </w:r>
      <w:r w:rsidR="00E120AD">
        <w:t xml:space="preserve"> v roce 2016</w:t>
      </w:r>
    </w:p>
    <w:p w:rsidR="00B91F45" w:rsidRDefault="00B91F45" w:rsidP="00C027D4">
      <w:pPr>
        <w:pStyle w:val="Zdroj"/>
        <w:jc w:val="center"/>
      </w:pPr>
      <w:r>
        <w:rPr>
          <w:noProof/>
        </w:rPr>
        <w:drawing>
          <wp:inline distT="0" distB="0" distL="0" distR="0" wp14:anchorId="791610E7" wp14:editId="5E93722A">
            <wp:extent cx="5276850" cy="3038475"/>
            <wp:effectExtent l="0" t="0" r="0" b="0"/>
            <wp:docPr id="688" name="Graf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91F45" w:rsidRDefault="00B91F45" w:rsidP="00C027D4">
      <w:pPr>
        <w:pStyle w:val="Zdroj"/>
      </w:pPr>
      <w:r w:rsidRPr="00812878">
        <w:t xml:space="preserve">Zdroj dat: </w:t>
      </w:r>
      <w:r>
        <w:t>ČSÚ</w:t>
      </w:r>
    </w:p>
    <w:p w:rsidR="008A677C" w:rsidRDefault="008A677C" w:rsidP="00C027D4">
      <w:pPr>
        <w:rPr>
          <w:rFonts w:ascii="Arial" w:hAnsi="Arial" w:cs="Arial"/>
        </w:rPr>
      </w:pPr>
      <w:r>
        <w:rPr>
          <w:rFonts w:ascii="Arial" w:hAnsi="Arial" w:cs="Arial"/>
        </w:rPr>
        <w:br w:type="page"/>
      </w:r>
    </w:p>
    <w:p w:rsidR="0072023D" w:rsidRDefault="0072023D" w:rsidP="00C027D4">
      <w:pPr>
        <w:pStyle w:val="NadpisurovemII"/>
      </w:pPr>
      <w:bookmarkStart w:id="30" w:name="_Toc500144037"/>
      <w:r>
        <w:lastRenderedPageBreak/>
        <w:t>5.3</w:t>
      </w:r>
      <w:r w:rsidR="00BD50D9">
        <w:tab/>
      </w:r>
      <w:r w:rsidR="00CF3CB8" w:rsidRPr="00CF3CB8">
        <w:t xml:space="preserve">Strategie podpory velkých výzkumných infrastruktur </w:t>
      </w:r>
      <w:r w:rsidR="00B01C49">
        <w:t xml:space="preserve">v </w:t>
      </w:r>
      <w:r w:rsidR="00CF3CB8" w:rsidRPr="00CF3CB8">
        <w:t>ČR</w:t>
      </w:r>
      <w:bookmarkEnd w:id="30"/>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 xml:space="preserve">Velká výzkumná </w:t>
      </w:r>
      <w:r w:rsidR="00B01C49">
        <w:rPr>
          <w:rFonts w:ascii="Arial" w:hAnsi="Arial" w:cs="Arial"/>
        </w:rPr>
        <w:t>infrastruktura je definována v </w:t>
      </w:r>
      <w:r w:rsidRPr="007D76CC">
        <w:rPr>
          <w:rFonts w:ascii="Arial" w:hAnsi="Arial" w:cs="Arial"/>
        </w:rPr>
        <w:t>§2 odst. 2 písm. d) zákona č. 130/2002 Sb., o podpoře výzkumu, experimentálního vývoje a inovací z veřejných prostředků a o změně některých souvisejících zákonů, ve znění pozdějších předpisů, jako „</w:t>
      </w:r>
      <w:r w:rsidRPr="007D76CC">
        <w:rPr>
          <w:rFonts w:ascii="Arial" w:hAnsi="Arial" w:cs="Arial"/>
          <w:i/>
        </w:rPr>
        <w:t>výzkumná infrastruktura, která je výzkumným zařízením nezbytným pro ucelenou výzkumnou a vývojovou činnost s vysokou finanční a technologickou náročností, která je schvalována vládou a zřizována pro využití též dalšími výzkumnými organizacemi</w:t>
      </w:r>
      <w:r w:rsidRPr="007D76CC">
        <w:rPr>
          <w:rFonts w:ascii="Arial" w:hAnsi="Arial" w:cs="Arial"/>
        </w:rPr>
        <w:t>“.</w:t>
      </w:r>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 xml:space="preserve">Kvalitní výzkum je dnes vysoce závislý na technologiích, které ovšem bývají finančně, prostorově i organizačně náročné. Je také nepředstavitelné, aby v každé velké výzkumné infrastruktuře byla </w:t>
      </w:r>
      <w:r>
        <w:rPr>
          <w:rFonts w:ascii="Arial" w:hAnsi="Arial" w:cs="Arial"/>
        </w:rPr>
        <w:t>koncentrace všeho potřebného</w:t>
      </w:r>
      <w:r w:rsidRPr="007D76CC">
        <w:rPr>
          <w:rFonts w:ascii="Arial" w:hAnsi="Arial" w:cs="Arial"/>
        </w:rPr>
        <w:t xml:space="preserve"> vybavení. Sdílení a zpřístupňování jednotlivých zařízení, služeb a dalších zdrojů napříč vědeckou sférou je vysoce důležité. Značný přínos velkých výzkumných infrastruktur představuje jejich zapojení do mezinárodního prostoru, čímž se české</w:t>
      </w:r>
      <w:r w:rsidR="000118D5">
        <w:rPr>
          <w:rFonts w:ascii="Arial" w:hAnsi="Arial" w:cs="Arial"/>
        </w:rPr>
        <w:t>mu</w:t>
      </w:r>
      <w:r w:rsidRPr="007D76CC">
        <w:rPr>
          <w:rFonts w:ascii="Arial" w:hAnsi="Arial" w:cs="Arial"/>
        </w:rPr>
        <w:t xml:space="preserve"> výzkumu otevírají další možnosti, které nemusejí být dostupné a realizovatelné v místní instituci nebo v místním územním prostoru.</w:t>
      </w:r>
    </w:p>
    <w:p w:rsidR="0072023D" w:rsidRPr="007D76CC" w:rsidRDefault="0072023D" w:rsidP="00C027D4">
      <w:pPr>
        <w:spacing w:after="0" w:line="360" w:lineRule="auto"/>
        <w:ind w:firstLine="709"/>
        <w:jc w:val="both"/>
        <w:rPr>
          <w:rFonts w:ascii="Arial" w:hAnsi="Arial" w:cs="Arial"/>
        </w:rPr>
      </w:pPr>
      <w:r>
        <w:rPr>
          <w:rFonts w:ascii="Arial" w:hAnsi="Arial" w:cs="Arial"/>
        </w:rPr>
        <w:t>Z</w:t>
      </w:r>
      <w:r w:rsidRPr="007D76CC">
        <w:rPr>
          <w:rFonts w:ascii="Arial" w:hAnsi="Arial" w:cs="Arial"/>
        </w:rPr>
        <w:t>vyšující</w:t>
      </w:r>
      <w:r>
        <w:rPr>
          <w:rFonts w:ascii="Arial" w:hAnsi="Arial" w:cs="Arial"/>
        </w:rPr>
        <w:t xml:space="preserve"> se</w:t>
      </w:r>
      <w:r w:rsidRPr="007D76CC">
        <w:rPr>
          <w:rFonts w:ascii="Arial" w:hAnsi="Arial" w:cs="Arial"/>
        </w:rPr>
        <w:t xml:space="preserve"> význam výzkumných infrastruktur v rámci Evropského výzkumného prostoru je nezpochybnitelný. </w:t>
      </w:r>
      <w:r w:rsidR="00E7295C">
        <w:rPr>
          <w:rFonts w:ascii="Arial" w:hAnsi="Arial" w:cs="Arial"/>
        </w:rPr>
        <w:t>I proto existuje</w:t>
      </w:r>
      <w:r w:rsidR="00E7295C" w:rsidRPr="007D76CC">
        <w:rPr>
          <w:rFonts w:ascii="Arial" w:hAnsi="Arial" w:cs="Arial"/>
        </w:rPr>
        <w:t xml:space="preserve"> </w:t>
      </w:r>
      <w:r w:rsidR="00E7295C">
        <w:rPr>
          <w:rFonts w:ascii="Arial" w:hAnsi="Arial" w:cs="Arial"/>
        </w:rPr>
        <w:t>v ČR specifický dotační titul zaměřený</w:t>
      </w:r>
      <w:r w:rsidR="00E7295C" w:rsidRPr="007D76CC">
        <w:rPr>
          <w:rFonts w:ascii="Arial" w:hAnsi="Arial" w:cs="Arial"/>
        </w:rPr>
        <w:t xml:space="preserve"> na podporu velkých výzkumných infrastruktur z veřejných prostředků </w:t>
      </w:r>
      <w:r w:rsidR="00E7295C">
        <w:rPr>
          <w:rFonts w:ascii="Arial" w:hAnsi="Arial" w:cs="Arial"/>
        </w:rPr>
        <w:t xml:space="preserve">v gesci MŠMT. </w:t>
      </w:r>
      <w:r w:rsidRPr="007D76CC">
        <w:rPr>
          <w:rFonts w:ascii="Arial" w:hAnsi="Arial" w:cs="Arial"/>
        </w:rPr>
        <w:t xml:space="preserve">Snahy MŠMT v této oblasti směřují k tvorbě vhodného prostředí pro konstrukci, provoz, investiční rozvoj, financování a integraci velkých výzkumných infrastruktur ČR do mezinárodního prostředí. </w:t>
      </w:r>
    </w:p>
    <w:p w:rsidR="0072023D" w:rsidRPr="007D76CC" w:rsidRDefault="0072023D" w:rsidP="00C027D4">
      <w:pPr>
        <w:spacing w:after="0" w:line="360" w:lineRule="auto"/>
        <w:ind w:firstLine="709"/>
        <w:jc w:val="both"/>
        <w:rPr>
          <w:rFonts w:ascii="Arial" w:hAnsi="Arial" w:cs="Arial"/>
        </w:rPr>
      </w:pPr>
    </w:p>
    <w:p w:rsidR="0072023D" w:rsidRPr="007D76CC" w:rsidRDefault="0072023D" w:rsidP="00C027D4">
      <w:pPr>
        <w:spacing w:after="0" w:line="360" w:lineRule="auto"/>
        <w:jc w:val="both"/>
        <w:rPr>
          <w:rFonts w:ascii="Arial" w:hAnsi="Arial" w:cs="Arial"/>
          <w:b/>
        </w:rPr>
      </w:pPr>
      <w:r w:rsidRPr="007D76CC">
        <w:rPr>
          <w:rFonts w:ascii="Arial" w:hAnsi="Arial" w:cs="Arial"/>
          <w:b/>
        </w:rPr>
        <w:t>Cestovní mapa ČR velkých</w:t>
      </w:r>
      <w:r w:rsidR="00075466">
        <w:rPr>
          <w:rFonts w:ascii="Arial" w:hAnsi="Arial" w:cs="Arial"/>
          <w:b/>
        </w:rPr>
        <w:t xml:space="preserve"> výzkumných</w:t>
      </w:r>
      <w:r w:rsidRPr="007D76CC">
        <w:rPr>
          <w:rFonts w:ascii="Arial" w:hAnsi="Arial" w:cs="Arial"/>
          <w:b/>
        </w:rPr>
        <w:t xml:space="preserve"> infrastruktur</w:t>
      </w:r>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Aktuálně platná Cestovní mapa ČR velkých infrastruktur pro výzkum, experimentální vývoj a inovace pro roky 2016 – 2022 vznikla v gesci MŠMT ve spolupráci s 6 expertními pracovními skupinami. Podkladem pro vznik Cestovní mapy jsou výstupy z komplexního mezinárodního hodnocení výzkumných infrastruktur ČR z roku 2014. Cestovní mapa 2016 – 2022 obsahuje bližší popisy všech 58 individuálních výzkumných infrastruktur zasazených do souhrnné krajiny výzkumných infrastruktur ČR. Aktualizace Cestovní mapy ČR velkých infrastruktur pro výzkum, experimentální vývoj a inovace bude provedena MŠMT v roce 2018 v návaznosti na proběhlé mezinárodní hodnocení velkých výzkumných infrastruktur ČR uskutečněné v roce 2017.</w:t>
      </w:r>
    </w:p>
    <w:p w:rsidR="0072023D" w:rsidRPr="007D76CC" w:rsidRDefault="0072023D" w:rsidP="00C027D4">
      <w:pPr>
        <w:spacing w:after="0" w:line="360" w:lineRule="auto"/>
        <w:ind w:firstLine="709"/>
        <w:jc w:val="both"/>
        <w:rPr>
          <w:rFonts w:ascii="Arial" w:hAnsi="Arial" w:cs="Arial"/>
        </w:rPr>
      </w:pPr>
    </w:p>
    <w:p w:rsidR="0072023D" w:rsidRPr="007D76CC" w:rsidRDefault="0072023D" w:rsidP="00C027D4">
      <w:pPr>
        <w:spacing w:after="0" w:line="360" w:lineRule="auto"/>
        <w:jc w:val="both"/>
        <w:rPr>
          <w:rFonts w:ascii="Arial" w:hAnsi="Arial" w:cs="Arial"/>
          <w:b/>
        </w:rPr>
      </w:pPr>
      <w:r w:rsidRPr="007D76CC">
        <w:rPr>
          <w:rFonts w:ascii="Arial" w:hAnsi="Arial" w:cs="Arial"/>
          <w:b/>
        </w:rPr>
        <w:t>Rada pro velké</w:t>
      </w:r>
      <w:r w:rsidR="00075466">
        <w:rPr>
          <w:rFonts w:ascii="Arial" w:hAnsi="Arial" w:cs="Arial"/>
          <w:b/>
        </w:rPr>
        <w:t xml:space="preserve"> výzkumné</w:t>
      </w:r>
      <w:r w:rsidRPr="007D76CC">
        <w:rPr>
          <w:rFonts w:ascii="Arial" w:hAnsi="Arial" w:cs="Arial"/>
          <w:b/>
        </w:rPr>
        <w:t xml:space="preserve"> infrastruktury</w:t>
      </w:r>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 xml:space="preserve">Rada pro velké infrastruktury pro výzkum, experimentální vývoj a inovace je odborným poradním orgánem MŠMT od roku 2010, tj. od doby, kdy se MŠMT stalo gestorem tvorby koncepce velkých </w:t>
      </w:r>
      <w:r w:rsidR="00075466">
        <w:rPr>
          <w:rFonts w:ascii="Arial" w:hAnsi="Arial" w:cs="Arial"/>
        </w:rPr>
        <w:t xml:space="preserve">výzkumných </w:t>
      </w:r>
      <w:r w:rsidRPr="007D76CC">
        <w:rPr>
          <w:rFonts w:ascii="Arial" w:hAnsi="Arial" w:cs="Arial"/>
        </w:rPr>
        <w:t>infrastruktur.</w:t>
      </w:r>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 xml:space="preserve">Dle svého statutu se </w:t>
      </w:r>
      <w:r w:rsidR="000E1468">
        <w:rPr>
          <w:rFonts w:ascii="Arial" w:hAnsi="Arial" w:cs="Arial"/>
        </w:rPr>
        <w:t>R</w:t>
      </w:r>
      <w:r w:rsidRPr="007D76CC">
        <w:rPr>
          <w:rFonts w:ascii="Arial" w:hAnsi="Arial" w:cs="Arial"/>
        </w:rPr>
        <w:t xml:space="preserve">ada vyjadřuje ke koncepci podpory investičního rozvoje velkých infrastruktur za pomoci nástrojů politiky soudružnosti EU (tj. prostředků </w:t>
      </w:r>
      <w:r w:rsidR="00075466">
        <w:rPr>
          <w:rFonts w:ascii="Arial" w:hAnsi="Arial" w:cs="Arial"/>
        </w:rPr>
        <w:t>ESIF</w:t>
      </w:r>
      <w:r w:rsidRPr="007D76CC">
        <w:rPr>
          <w:rFonts w:ascii="Arial" w:hAnsi="Arial" w:cs="Arial"/>
        </w:rPr>
        <w:t xml:space="preserve"> v rámci </w:t>
      </w:r>
      <w:r w:rsidR="00075466">
        <w:rPr>
          <w:rFonts w:ascii="Arial" w:hAnsi="Arial" w:cs="Arial"/>
        </w:rPr>
        <w:t>OP VVV</w:t>
      </w:r>
      <w:r w:rsidRPr="007D76CC">
        <w:rPr>
          <w:rFonts w:ascii="Arial" w:hAnsi="Arial" w:cs="Arial"/>
        </w:rPr>
        <w:t>). Rada také spolupracuje s MŠMT na přípravě dalších koncepčních materiálů, které se týkají podpory velkých</w:t>
      </w:r>
      <w:r w:rsidR="00075466">
        <w:rPr>
          <w:rFonts w:ascii="Arial" w:hAnsi="Arial" w:cs="Arial"/>
        </w:rPr>
        <w:t xml:space="preserve"> výzkumných</w:t>
      </w:r>
      <w:r w:rsidRPr="007D76CC">
        <w:rPr>
          <w:rFonts w:ascii="Arial" w:hAnsi="Arial" w:cs="Arial"/>
        </w:rPr>
        <w:t xml:space="preserve"> infrastruktur z veřejných prostředků ČR (především metodiky </w:t>
      </w:r>
      <w:r w:rsidRPr="007D76CC">
        <w:rPr>
          <w:rFonts w:ascii="Arial" w:hAnsi="Arial" w:cs="Arial"/>
        </w:rPr>
        <w:lastRenderedPageBreak/>
        <w:t xml:space="preserve">hodnocení velkých </w:t>
      </w:r>
      <w:r w:rsidR="00075466">
        <w:rPr>
          <w:rFonts w:ascii="Arial" w:hAnsi="Arial" w:cs="Arial"/>
        </w:rPr>
        <w:t xml:space="preserve">výzkumných </w:t>
      </w:r>
      <w:r w:rsidRPr="007D76CC">
        <w:rPr>
          <w:rFonts w:ascii="Arial" w:hAnsi="Arial" w:cs="Arial"/>
        </w:rPr>
        <w:t>infrastruktur a aktualizací Cestovní mapy ČR velkých</w:t>
      </w:r>
      <w:r w:rsidR="00075466">
        <w:rPr>
          <w:rFonts w:ascii="Arial" w:hAnsi="Arial" w:cs="Arial"/>
        </w:rPr>
        <w:t xml:space="preserve"> výzkumných</w:t>
      </w:r>
      <w:r w:rsidRPr="007D76CC">
        <w:rPr>
          <w:rFonts w:ascii="Arial" w:hAnsi="Arial" w:cs="Arial"/>
        </w:rPr>
        <w:t xml:space="preserve"> infrastruktur). Samotné odborné hodnocení velkých </w:t>
      </w:r>
      <w:r w:rsidR="00075466">
        <w:rPr>
          <w:rFonts w:ascii="Arial" w:hAnsi="Arial" w:cs="Arial"/>
        </w:rPr>
        <w:t xml:space="preserve">výzkumných </w:t>
      </w:r>
      <w:r w:rsidRPr="007D76CC">
        <w:rPr>
          <w:rFonts w:ascii="Arial" w:hAnsi="Arial" w:cs="Arial"/>
        </w:rPr>
        <w:t xml:space="preserve">infrastruktur po věcné ani rozpočtové stránce ovšem </w:t>
      </w:r>
      <w:r w:rsidR="000E1468" w:rsidRPr="007D76CC">
        <w:rPr>
          <w:rFonts w:ascii="Arial" w:hAnsi="Arial" w:cs="Arial"/>
        </w:rPr>
        <w:t xml:space="preserve">Rada </w:t>
      </w:r>
      <w:r w:rsidRPr="007D76CC">
        <w:rPr>
          <w:rFonts w:ascii="Arial" w:hAnsi="Arial" w:cs="Arial"/>
        </w:rPr>
        <w:t xml:space="preserve">neprovádí. Její úkol </w:t>
      </w:r>
      <w:r w:rsidR="009D0AF1">
        <w:rPr>
          <w:rFonts w:ascii="Arial" w:hAnsi="Arial" w:cs="Arial"/>
        </w:rPr>
        <w:t xml:space="preserve">v </w:t>
      </w:r>
      <w:r w:rsidRPr="007D76CC">
        <w:rPr>
          <w:rFonts w:ascii="Arial" w:hAnsi="Arial" w:cs="Arial"/>
        </w:rPr>
        <w:t xml:space="preserve">této problematice spočívá ve spolupráci s MŠMT na přípravě metodického rámce hodnocení velkých výzkumných infrastruktur. Dále Rada zpracovává stanoviska k návrhům na zahájení či ukončení členství ČR v právnických osobách ERIC a v dalších právnických osobách. Rada také může být požádána o vypracování stanoviska k návrhům na provedení změn velkých </w:t>
      </w:r>
      <w:r w:rsidR="009D0AF1">
        <w:rPr>
          <w:rFonts w:ascii="Arial" w:hAnsi="Arial" w:cs="Arial"/>
        </w:rPr>
        <w:t xml:space="preserve">výzkumných </w:t>
      </w:r>
      <w:r w:rsidRPr="007D76CC">
        <w:rPr>
          <w:rFonts w:ascii="Arial" w:hAnsi="Arial" w:cs="Arial"/>
        </w:rPr>
        <w:t>infrastruktur provozovaných za využití prostředků účelové podpory poskytované MŠMT.</w:t>
      </w:r>
    </w:p>
    <w:p w:rsidR="0072023D" w:rsidRPr="007D76CC" w:rsidRDefault="0072023D" w:rsidP="00C027D4">
      <w:pPr>
        <w:spacing w:after="0" w:line="360" w:lineRule="auto"/>
        <w:ind w:firstLine="709"/>
        <w:jc w:val="both"/>
        <w:rPr>
          <w:rFonts w:ascii="Arial" w:hAnsi="Arial" w:cs="Arial"/>
        </w:rPr>
      </w:pPr>
    </w:p>
    <w:p w:rsidR="0072023D" w:rsidRPr="007D76CC" w:rsidRDefault="0072023D" w:rsidP="00C027D4">
      <w:pPr>
        <w:spacing w:after="0" w:line="360" w:lineRule="auto"/>
        <w:jc w:val="both"/>
        <w:rPr>
          <w:rFonts w:ascii="Arial" w:hAnsi="Arial" w:cs="Arial"/>
          <w:b/>
        </w:rPr>
      </w:pPr>
      <w:r w:rsidRPr="007D76CC">
        <w:rPr>
          <w:rFonts w:ascii="Arial" w:hAnsi="Arial" w:cs="Arial"/>
          <w:b/>
        </w:rPr>
        <w:t>Mezinárodní hodnocení velkých výzkumných infrastruktur ČR</w:t>
      </w:r>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 xml:space="preserve">Mezinárodní hodnocení velkých výzkumných infrastruktur ČR uskutečněné v roce 2017 navazuje na komplexní mezinárodní hodnocení velkých výzkumných infrastruktur ČR provedené v gesci MŠMT v roce 2014. V návaznosti na hodnocení z roku 2014 schválila vláda ČR návrhy velkých výzkumných infrastruktur pro poskytování účelové podpory MŠMT v letech 2016 – 2019. Zároveň svým usnesením č 1066 z 21. prosince 2015 určila, že poskytování účelové podpory takto schváleným velkým výzkumným infrastrukturám pro roky 2020 – 2022 je možné pouze na základě pozitivního hodnocení </w:t>
      </w:r>
      <w:r w:rsidR="000E1468">
        <w:rPr>
          <w:rFonts w:ascii="Arial" w:hAnsi="Arial" w:cs="Arial"/>
        </w:rPr>
        <w:t>při interim re-evaluaci</w:t>
      </w:r>
      <w:r w:rsidRPr="007D76CC">
        <w:rPr>
          <w:rFonts w:ascii="Arial" w:hAnsi="Arial" w:cs="Arial"/>
        </w:rPr>
        <w:t>, kter</w:t>
      </w:r>
      <w:r w:rsidR="000E1468">
        <w:rPr>
          <w:rFonts w:ascii="Arial" w:hAnsi="Arial" w:cs="Arial"/>
        </w:rPr>
        <w:t>á</w:t>
      </w:r>
      <w:r w:rsidRPr="007D76CC">
        <w:rPr>
          <w:rFonts w:ascii="Arial" w:hAnsi="Arial" w:cs="Arial"/>
        </w:rPr>
        <w:t xml:space="preserve"> se uskuteční v roce 2017. Od roku 2016 jsou z prostředků účelové podpory MŠMT hrazeny běžné provozní náklady velkých výzkumných infrastruktur a investiční náklady jsou komplementárně hrazeny </w:t>
      </w:r>
      <w:r w:rsidR="000E1468">
        <w:rPr>
          <w:rFonts w:ascii="Arial" w:hAnsi="Arial" w:cs="Arial"/>
        </w:rPr>
        <w:t>z </w:t>
      </w:r>
      <w:r w:rsidRPr="007D76CC">
        <w:rPr>
          <w:rFonts w:ascii="Arial" w:hAnsi="Arial" w:cs="Arial"/>
        </w:rPr>
        <w:t xml:space="preserve">prostředků </w:t>
      </w:r>
      <w:r w:rsidR="000E1468">
        <w:rPr>
          <w:rFonts w:ascii="Arial" w:hAnsi="Arial" w:cs="Arial"/>
        </w:rPr>
        <w:t>OP VVV</w:t>
      </w:r>
      <w:r w:rsidRPr="007D76CC">
        <w:rPr>
          <w:rFonts w:ascii="Arial" w:hAnsi="Arial" w:cs="Arial"/>
        </w:rPr>
        <w:t xml:space="preserve"> </w:t>
      </w:r>
      <w:r w:rsidR="000E1468">
        <w:rPr>
          <w:rFonts w:ascii="Arial" w:hAnsi="Arial" w:cs="Arial"/>
        </w:rPr>
        <w:t>prostřednictvím věcně</w:t>
      </w:r>
      <w:r w:rsidRPr="007D76CC">
        <w:rPr>
          <w:rFonts w:ascii="Arial" w:hAnsi="Arial" w:cs="Arial"/>
        </w:rPr>
        <w:t xml:space="preserve"> příslušné výzvy.</w:t>
      </w:r>
    </w:p>
    <w:p w:rsidR="0072023D" w:rsidRPr="007D76CC" w:rsidRDefault="008A677C" w:rsidP="00C027D4">
      <w:pPr>
        <w:spacing w:after="0" w:line="360" w:lineRule="auto"/>
        <w:ind w:firstLine="709"/>
        <w:jc w:val="both"/>
        <w:rPr>
          <w:rFonts w:ascii="Arial" w:hAnsi="Arial" w:cs="Arial"/>
        </w:rPr>
      </w:pPr>
      <w:r>
        <w:rPr>
          <w:rFonts w:ascii="Arial" w:hAnsi="Arial" w:cs="Arial"/>
        </w:rPr>
        <w:t>V</w:t>
      </w:r>
      <w:r w:rsidRPr="007D76CC">
        <w:rPr>
          <w:rFonts w:ascii="Arial" w:hAnsi="Arial" w:cs="Arial"/>
        </w:rPr>
        <w:t> listopadu 2016 byla vydána výzva k předkládání dokumentace pro</w:t>
      </w:r>
      <w:r>
        <w:rPr>
          <w:rFonts w:ascii="Arial" w:hAnsi="Arial" w:cs="Arial"/>
        </w:rPr>
        <w:t xml:space="preserve"> mezinárodní</w:t>
      </w:r>
      <w:r w:rsidRPr="007D76CC">
        <w:rPr>
          <w:rFonts w:ascii="Arial" w:hAnsi="Arial" w:cs="Arial"/>
        </w:rPr>
        <w:t xml:space="preserve"> interim hodnocení</w:t>
      </w:r>
      <w:r>
        <w:rPr>
          <w:rFonts w:ascii="Arial" w:hAnsi="Arial" w:cs="Arial"/>
        </w:rPr>
        <w:t xml:space="preserve"> </w:t>
      </w:r>
      <w:r w:rsidR="0072023D" w:rsidRPr="007D76CC">
        <w:rPr>
          <w:rFonts w:ascii="Arial" w:hAnsi="Arial" w:cs="Arial"/>
        </w:rPr>
        <w:t xml:space="preserve">mezinárodního hodnocení velkých výzkumných infrastruktur ČR 2017 a dále také výzva k předložení dokumentace pro ex-ante hodnocení </w:t>
      </w:r>
      <w:r w:rsidR="000E1468">
        <w:rPr>
          <w:rFonts w:ascii="Arial" w:hAnsi="Arial" w:cs="Arial"/>
        </w:rPr>
        <w:t>případných</w:t>
      </w:r>
      <w:r w:rsidR="0072023D" w:rsidRPr="007D76CC">
        <w:rPr>
          <w:rFonts w:ascii="Arial" w:hAnsi="Arial" w:cs="Arial"/>
        </w:rPr>
        <w:t xml:space="preserve"> nových návrhů velkých výzkumných infrastruktur. Uvedené výzvy byly vyhlášeny také z důvodu první aktualizace Cestovní mapy ČR velkých výzkumných infrastruktur pro léta 2016 – 2022, která bude uskutečněna v roce 2018.</w:t>
      </w:r>
    </w:p>
    <w:p w:rsidR="008A677C" w:rsidRDefault="008A677C" w:rsidP="00C027D4">
      <w:pPr>
        <w:spacing w:after="0" w:line="360" w:lineRule="auto"/>
        <w:ind w:firstLine="709"/>
        <w:jc w:val="both"/>
        <w:rPr>
          <w:rFonts w:ascii="Arial" w:hAnsi="Arial" w:cs="Arial"/>
        </w:rPr>
      </w:pPr>
      <w:r>
        <w:rPr>
          <w:rFonts w:ascii="Arial" w:hAnsi="Arial" w:cs="Arial"/>
        </w:rPr>
        <w:t>H</w:t>
      </w:r>
      <w:r w:rsidR="0072023D" w:rsidRPr="007D76CC">
        <w:rPr>
          <w:rFonts w:ascii="Arial" w:hAnsi="Arial" w:cs="Arial"/>
        </w:rPr>
        <w:t>odnocení velkých výzkumných infrastruktur a nových návrhů velkých výzkumných infrastruktur je zaměřeno především na expertízu, management řízení, význam a přínos pro rozvoj věcně příslušného věd</w:t>
      </w:r>
      <w:r w:rsidR="009D0AF1">
        <w:rPr>
          <w:rFonts w:ascii="Arial" w:hAnsi="Arial" w:cs="Arial"/>
        </w:rPr>
        <w:t>ního</w:t>
      </w:r>
      <w:r w:rsidR="0072023D" w:rsidRPr="007D76CC">
        <w:rPr>
          <w:rFonts w:ascii="Arial" w:hAnsi="Arial" w:cs="Arial"/>
        </w:rPr>
        <w:t xml:space="preserve"> </w:t>
      </w:r>
      <w:r w:rsidR="009D0AF1">
        <w:rPr>
          <w:rFonts w:ascii="Arial" w:hAnsi="Arial" w:cs="Arial"/>
        </w:rPr>
        <w:t>oboru</w:t>
      </w:r>
      <w:r w:rsidR="0072023D" w:rsidRPr="007D76CC">
        <w:rPr>
          <w:rFonts w:ascii="Arial" w:hAnsi="Arial" w:cs="Arial"/>
        </w:rPr>
        <w:t>, spolupráci v rámci Evropského výzkumného prostoru a mimo něj, politiku otevřeného přístupu, využití kapacit, výsledky</w:t>
      </w:r>
      <w:r w:rsidR="009D0AF1">
        <w:rPr>
          <w:rFonts w:ascii="Arial" w:hAnsi="Arial" w:cs="Arial"/>
        </w:rPr>
        <w:t xml:space="preserve"> výzkumu</w:t>
      </w:r>
      <w:r w:rsidR="0072023D" w:rsidRPr="007D76CC">
        <w:rPr>
          <w:rFonts w:ascii="Arial" w:hAnsi="Arial" w:cs="Arial"/>
        </w:rPr>
        <w:t xml:space="preserve">, strategický rozvoj, rozpočet, progres za uplynulé období, komunikační a marketingovou strategii. </w:t>
      </w:r>
    </w:p>
    <w:p w:rsidR="0072023D" w:rsidRPr="007D76CC" w:rsidRDefault="0072023D" w:rsidP="00C027D4">
      <w:pPr>
        <w:spacing w:after="0" w:line="360" w:lineRule="auto"/>
        <w:ind w:firstLine="709"/>
        <w:jc w:val="both"/>
        <w:rPr>
          <w:rFonts w:ascii="Arial" w:hAnsi="Arial" w:cs="Arial"/>
        </w:rPr>
      </w:pPr>
      <w:r w:rsidRPr="007D76CC">
        <w:rPr>
          <w:rFonts w:ascii="Arial" w:hAnsi="Arial" w:cs="Arial"/>
        </w:rPr>
        <w:t xml:space="preserve">Interim hodnocení velkých výzkumných infrastruktur a ex-ante hodnocení nových návrhů velkých výzkumných infrastruktur bylo provedeno mezinárodní hodnotící komisí. Tato komise se skládá z 6 vědně-oborových panelů vždy po </w:t>
      </w:r>
      <w:r w:rsidR="008A677C">
        <w:rPr>
          <w:rFonts w:ascii="Arial" w:hAnsi="Arial" w:cs="Arial"/>
        </w:rPr>
        <w:t>pěti</w:t>
      </w:r>
      <w:r w:rsidRPr="007D76CC">
        <w:rPr>
          <w:rFonts w:ascii="Arial" w:hAnsi="Arial" w:cs="Arial"/>
        </w:rPr>
        <w:t xml:space="preserve"> členech</w:t>
      </w:r>
      <w:r w:rsidR="008A677C">
        <w:rPr>
          <w:rFonts w:ascii="Arial" w:hAnsi="Arial" w:cs="Arial"/>
        </w:rPr>
        <w:t xml:space="preserve"> (čtyři ze zahraničí a jeden z ČR)</w:t>
      </w:r>
      <w:r w:rsidRPr="007D76CC">
        <w:rPr>
          <w:rFonts w:ascii="Arial" w:hAnsi="Arial" w:cs="Arial"/>
        </w:rPr>
        <w:t xml:space="preserve">. </w:t>
      </w:r>
      <w:r w:rsidR="008A677C">
        <w:rPr>
          <w:rFonts w:ascii="Arial" w:hAnsi="Arial" w:cs="Arial"/>
        </w:rPr>
        <w:t>M</w:t>
      </w:r>
      <w:r w:rsidRPr="007D76CC">
        <w:rPr>
          <w:rFonts w:ascii="Arial" w:hAnsi="Arial" w:cs="Arial"/>
        </w:rPr>
        <w:t xml:space="preserve">ezinárodní hodnotící komise </w:t>
      </w:r>
      <w:r w:rsidR="008A677C">
        <w:rPr>
          <w:rFonts w:ascii="Arial" w:hAnsi="Arial" w:cs="Arial"/>
        </w:rPr>
        <w:t>při hodnocení vycházela z </w:t>
      </w:r>
      <w:r w:rsidRPr="007D76CC">
        <w:rPr>
          <w:rFonts w:ascii="Arial" w:hAnsi="Arial" w:cs="Arial"/>
        </w:rPr>
        <w:t>komplexní dokumentace, kterou předložily velké výzkumné infrastruktury a předkladatelé nových návrhů velkých výzkumných infrastruktur. Dále bylo součástí hodnocení využití výstupů z nezávislého externího mezinárodního peer-</w:t>
      </w:r>
      <w:proofErr w:type="spellStart"/>
      <w:r w:rsidRPr="007D76CC">
        <w:rPr>
          <w:rFonts w:ascii="Arial" w:hAnsi="Arial" w:cs="Arial"/>
        </w:rPr>
        <w:t>review</w:t>
      </w:r>
      <w:proofErr w:type="spellEnd"/>
      <w:r w:rsidRPr="007D76CC">
        <w:rPr>
          <w:rFonts w:ascii="Arial" w:hAnsi="Arial" w:cs="Arial"/>
        </w:rPr>
        <w:t xml:space="preserve"> a t</w:t>
      </w:r>
      <w:r w:rsidR="008A677C">
        <w:rPr>
          <w:rFonts w:ascii="Arial" w:hAnsi="Arial" w:cs="Arial"/>
        </w:rPr>
        <w:t>aké osobní interview. Výsledek hodnocení je vyjádřen číselně (hodnota</w:t>
      </w:r>
      <w:r w:rsidRPr="007D76CC">
        <w:rPr>
          <w:rFonts w:ascii="Arial" w:hAnsi="Arial" w:cs="Arial"/>
        </w:rPr>
        <w:t xml:space="preserve"> 5 znamená nejvyšší kvalitativní úroveň</w:t>
      </w:r>
      <w:r w:rsidR="008A677C">
        <w:rPr>
          <w:rFonts w:ascii="Arial" w:hAnsi="Arial" w:cs="Arial"/>
        </w:rPr>
        <w:t>, hodnota</w:t>
      </w:r>
      <w:r w:rsidRPr="007D76CC">
        <w:rPr>
          <w:rFonts w:ascii="Arial" w:hAnsi="Arial" w:cs="Arial"/>
        </w:rPr>
        <w:t xml:space="preserve"> 1 </w:t>
      </w:r>
      <w:r w:rsidR="008A677C">
        <w:rPr>
          <w:rFonts w:ascii="Arial" w:hAnsi="Arial" w:cs="Arial"/>
        </w:rPr>
        <w:t>nejnižší)</w:t>
      </w:r>
      <w:r w:rsidRPr="007D76CC">
        <w:rPr>
          <w:rFonts w:ascii="Arial" w:hAnsi="Arial" w:cs="Arial"/>
        </w:rPr>
        <w:t xml:space="preserve">. Velké výzkumné infrastruktury a jejich návrhy, </w:t>
      </w:r>
      <w:r w:rsidRPr="007D76CC">
        <w:rPr>
          <w:rFonts w:ascii="Arial" w:hAnsi="Arial" w:cs="Arial"/>
        </w:rPr>
        <w:lastRenderedPageBreak/>
        <w:t xml:space="preserve">které obdržely hodnocení 0, </w:t>
      </w:r>
      <w:r w:rsidR="008A677C">
        <w:rPr>
          <w:rFonts w:ascii="Arial" w:hAnsi="Arial" w:cs="Arial"/>
        </w:rPr>
        <w:t>byly</w:t>
      </w:r>
      <w:r w:rsidRPr="007D76CC">
        <w:rPr>
          <w:rFonts w:ascii="Arial" w:hAnsi="Arial" w:cs="Arial"/>
        </w:rPr>
        <w:t xml:space="preserve"> shledány jako nadále nevyhovující základním kvalitativním kritériím velké výzkumné infrastruktury.</w:t>
      </w:r>
    </w:p>
    <w:p w:rsidR="00B91F45" w:rsidRPr="0072023D" w:rsidRDefault="0072023D" w:rsidP="00C027D4">
      <w:pPr>
        <w:spacing w:after="0" w:line="360" w:lineRule="auto"/>
        <w:ind w:firstLine="709"/>
        <w:jc w:val="both"/>
        <w:rPr>
          <w:rFonts w:ascii="Arial" w:hAnsi="Arial" w:cs="Arial"/>
        </w:rPr>
      </w:pPr>
      <w:r w:rsidRPr="007D76CC">
        <w:rPr>
          <w:rFonts w:ascii="Arial" w:hAnsi="Arial" w:cs="Arial"/>
        </w:rPr>
        <w:t>Mezinárodního hodnocení velkých výzkumných infrastruktur ČR uskutečněné</w:t>
      </w:r>
      <w:r w:rsidR="000E1468">
        <w:rPr>
          <w:rFonts w:ascii="Arial" w:hAnsi="Arial" w:cs="Arial"/>
        </w:rPr>
        <w:t>ho</w:t>
      </w:r>
      <w:r w:rsidRPr="007D76CC">
        <w:rPr>
          <w:rFonts w:ascii="Arial" w:hAnsi="Arial" w:cs="Arial"/>
        </w:rPr>
        <w:t xml:space="preserve"> v roce 2017 se zúčastnilo </w:t>
      </w:r>
      <w:r w:rsidR="00C518A3">
        <w:rPr>
          <w:rFonts w:ascii="Arial" w:hAnsi="Arial" w:cs="Arial"/>
        </w:rPr>
        <w:t xml:space="preserve">všech </w:t>
      </w:r>
      <w:r w:rsidRPr="007D76CC">
        <w:rPr>
          <w:rFonts w:ascii="Arial" w:hAnsi="Arial" w:cs="Arial"/>
        </w:rPr>
        <w:t>58</w:t>
      </w:r>
      <w:r w:rsidR="00C518A3">
        <w:rPr>
          <w:rFonts w:ascii="Arial" w:hAnsi="Arial" w:cs="Arial"/>
        </w:rPr>
        <w:t xml:space="preserve"> stávajících</w:t>
      </w:r>
      <w:r w:rsidRPr="007D76CC">
        <w:rPr>
          <w:rFonts w:ascii="Arial" w:hAnsi="Arial" w:cs="Arial"/>
        </w:rPr>
        <w:t xml:space="preserve"> velkých výzkumných infrastruktur a 16 návrhů </w:t>
      </w:r>
      <w:r w:rsidR="00C518A3">
        <w:rPr>
          <w:rFonts w:ascii="Arial" w:hAnsi="Arial" w:cs="Arial"/>
        </w:rPr>
        <w:t xml:space="preserve">nových </w:t>
      </w:r>
      <w:r w:rsidRPr="007D76CC">
        <w:rPr>
          <w:rFonts w:ascii="Arial" w:hAnsi="Arial" w:cs="Arial"/>
        </w:rPr>
        <w:t>velkých výzkumných infrastruktur</w:t>
      </w:r>
      <w:r w:rsidR="00C518A3">
        <w:rPr>
          <w:rFonts w:ascii="Arial" w:hAnsi="Arial" w:cs="Arial"/>
        </w:rPr>
        <w:t xml:space="preserve">. Ze stávajících velkých výzkumných infrastruktur jich 21 získalo nejvyšší hodnocení (tj. hodnocení 5), 22 infrastruktur obdrželo hodnocení 4, 12 infrastruktur dosáhlo hodnocení 3 a jedna infrastruktura hodnocení 2. Dvě ze stávajících velkých výzkumných infrastruktur nevyhověly (byly hodnoceny známkou 0; jednalo se o </w:t>
      </w:r>
      <w:r w:rsidR="008337FB">
        <w:rPr>
          <w:rFonts w:ascii="Arial" w:hAnsi="Arial" w:cs="Arial"/>
          <w:color w:val="000000"/>
        </w:rPr>
        <w:t>SUSEN - Udržitelná energetika, RIDICS - Výzkumná infrastruktura pro diachronní bohemistiku).</w:t>
      </w:r>
      <w:r w:rsidR="008337FB">
        <w:rPr>
          <w:rFonts w:ascii="Arial" w:hAnsi="Arial" w:cs="Arial"/>
        </w:rPr>
        <w:t xml:space="preserve"> </w:t>
      </w:r>
      <w:r w:rsidR="00C518A3">
        <w:rPr>
          <w:rFonts w:ascii="Arial" w:hAnsi="Arial" w:cs="Arial"/>
        </w:rPr>
        <w:t>Z nově předložených návrhů</w:t>
      </w:r>
      <w:r w:rsidR="008337FB">
        <w:rPr>
          <w:rFonts w:ascii="Arial" w:hAnsi="Arial" w:cs="Arial"/>
        </w:rPr>
        <w:t xml:space="preserve"> jich šest nepostoupilo do druhého kola evaluace. Z 10 zbývajících návrhů </w:t>
      </w:r>
      <w:r w:rsidR="008337FB">
        <w:rPr>
          <w:rFonts w:ascii="Arial" w:hAnsi="Arial" w:cs="Arial"/>
          <w:color w:val="000000"/>
        </w:rPr>
        <w:t xml:space="preserve">získaly nejlepší hodnocení tři návrhy, hodnocení 4 získaly čtyři návrhy a hodnocení 3 obdržely tři návrhy. </w:t>
      </w:r>
    </w:p>
    <w:p w:rsidR="00560E15" w:rsidRDefault="00560E15" w:rsidP="00C027D4">
      <w:pPr>
        <w:rPr>
          <w:rFonts w:ascii="Arial" w:eastAsia="Times New Roman" w:hAnsi="Arial" w:cs="Arial"/>
          <w:lang w:eastAsia="cs-CZ"/>
        </w:rPr>
      </w:pPr>
      <w:r>
        <w:rPr>
          <w:rFonts w:ascii="Arial" w:eastAsia="Times New Roman" w:hAnsi="Arial" w:cs="Arial"/>
          <w:lang w:eastAsia="cs-CZ"/>
        </w:rPr>
        <w:br w:type="page"/>
      </w:r>
    </w:p>
    <w:p w:rsidR="006338C7" w:rsidRDefault="002E51E9" w:rsidP="004E5F1F">
      <w:pPr>
        <w:pStyle w:val="NadpisurovenI"/>
        <w:numPr>
          <w:ilvl w:val="0"/>
          <w:numId w:val="7"/>
        </w:numPr>
      </w:pPr>
      <w:bookmarkStart w:id="31" w:name="_Toc500144038"/>
      <w:r>
        <w:lastRenderedPageBreak/>
        <w:t>V</w:t>
      </w:r>
      <w:r w:rsidR="006338C7" w:rsidRPr="005F2F7D">
        <w:t>ýsledky výzkumu a vývoje</w:t>
      </w:r>
      <w:bookmarkEnd w:id="27"/>
      <w:bookmarkEnd w:id="31"/>
    </w:p>
    <w:p w:rsidR="004E5F1F" w:rsidRPr="00845AD8" w:rsidRDefault="004E5F1F" w:rsidP="004E5F1F">
      <w:pPr>
        <w:spacing w:after="0" w:line="360" w:lineRule="auto"/>
        <w:ind w:firstLine="709"/>
        <w:jc w:val="both"/>
        <w:rPr>
          <w:rFonts w:ascii="Arial" w:hAnsi="Arial" w:cs="Arial"/>
        </w:rPr>
      </w:pPr>
      <w:r w:rsidRPr="00845AD8">
        <w:rPr>
          <w:rFonts w:ascii="Arial" w:hAnsi="Arial" w:cs="Arial"/>
        </w:rPr>
        <w:t>Výsledky jsou důležitým dokladem o provádění výzkumné a vývojové činnosti.</w:t>
      </w:r>
      <w:r>
        <w:rPr>
          <w:rFonts w:ascii="Arial" w:hAnsi="Arial" w:cs="Arial"/>
        </w:rPr>
        <w:t xml:space="preserve"> V </w:t>
      </w:r>
      <w:r w:rsidRPr="00845AD8">
        <w:rPr>
          <w:rFonts w:ascii="Arial" w:hAnsi="Arial" w:cs="Arial"/>
        </w:rPr>
        <w:t xml:space="preserve">závislosti na typu prováděné aktivity (základní nebo aplikovaný výzkum, </w:t>
      </w:r>
      <w:r>
        <w:rPr>
          <w:rFonts w:ascii="Arial" w:hAnsi="Arial" w:cs="Arial"/>
        </w:rPr>
        <w:t xml:space="preserve">experimentální </w:t>
      </w:r>
      <w:r w:rsidRPr="00845AD8">
        <w:rPr>
          <w:rFonts w:ascii="Arial" w:hAnsi="Arial" w:cs="Arial"/>
        </w:rPr>
        <w:t>vývoj, inovační aktivity) a jejími cíli vznikají výsledky různého charakteru.</w:t>
      </w:r>
      <w:r>
        <w:rPr>
          <w:rFonts w:ascii="Arial" w:hAnsi="Arial" w:cs="Arial"/>
        </w:rPr>
        <w:t xml:space="preserve"> V </w:t>
      </w:r>
      <w:r w:rsidRPr="00845AD8">
        <w:rPr>
          <w:rFonts w:ascii="Arial" w:hAnsi="Arial" w:cs="Arial"/>
        </w:rPr>
        <w:t>ČR jsou definovány druhy výsledků</w:t>
      </w:r>
      <w:r w:rsidRPr="00845AD8">
        <w:rPr>
          <w:rStyle w:val="Znakapoznpodarou"/>
          <w:rFonts w:cs="Arial"/>
        </w:rPr>
        <w:footnoteReference w:id="32"/>
      </w:r>
      <w:r w:rsidRPr="00845AD8">
        <w:rPr>
          <w:rFonts w:ascii="Arial" w:hAnsi="Arial" w:cs="Arial"/>
        </w:rPr>
        <w:t>, které jsou centrálně shromažďovány</w:t>
      </w:r>
      <w:r>
        <w:rPr>
          <w:rFonts w:ascii="Arial" w:hAnsi="Arial" w:cs="Arial"/>
        </w:rPr>
        <w:t xml:space="preserve"> v </w:t>
      </w:r>
      <w:r w:rsidRPr="00845AD8">
        <w:rPr>
          <w:rFonts w:ascii="Arial" w:hAnsi="Arial" w:cs="Arial"/>
        </w:rPr>
        <w:t>informačním systému výzkumu, vývoje a inovací</w:t>
      </w:r>
      <w:r>
        <w:rPr>
          <w:rFonts w:ascii="Arial" w:hAnsi="Arial" w:cs="Arial"/>
        </w:rPr>
        <w:t>.</w:t>
      </w:r>
      <w:r w:rsidRPr="00845AD8">
        <w:rPr>
          <w:rFonts w:ascii="Arial" w:hAnsi="Arial" w:cs="Arial"/>
        </w:rPr>
        <w:t xml:space="preserve"> Tyto výsledky lze </w:t>
      </w:r>
      <w:r>
        <w:rPr>
          <w:rFonts w:ascii="Arial" w:hAnsi="Arial" w:cs="Arial"/>
        </w:rPr>
        <w:t xml:space="preserve">podle jejich charakteru </w:t>
      </w:r>
      <w:r w:rsidRPr="00845AD8">
        <w:rPr>
          <w:rFonts w:ascii="Arial" w:hAnsi="Arial" w:cs="Arial"/>
        </w:rPr>
        <w:t>rozdělit na skupinu výsledků publikačních a nepublikačních, která se dále dělí na</w:t>
      </w:r>
      <w:r>
        <w:rPr>
          <w:rFonts w:ascii="Arial" w:hAnsi="Arial" w:cs="Arial"/>
        </w:rPr>
        <w:t> </w:t>
      </w:r>
      <w:r w:rsidRPr="00845AD8">
        <w:rPr>
          <w:rFonts w:ascii="Arial" w:hAnsi="Arial" w:cs="Arial"/>
        </w:rPr>
        <w:t>výsledky aplikované a ostatní</w:t>
      </w:r>
      <w:r>
        <w:rPr>
          <w:rStyle w:val="Znakapoznpodarou"/>
          <w:rFonts w:cs="Arial"/>
        </w:rPr>
        <w:footnoteReference w:id="33"/>
      </w:r>
      <w:r>
        <w:rPr>
          <w:rFonts w:ascii="Arial" w:hAnsi="Arial" w:cs="Arial"/>
        </w:rPr>
        <w:t xml:space="preserve"> </w:t>
      </w:r>
      <w:r w:rsidRPr="00845AD8">
        <w:rPr>
          <w:rFonts w:ascii="Arial" w:hAnsi="Arial" w:cs="Arial"/>
        </w:rPr>
        <w:t>(obr</w:t>
      </w:r>
      <w:r>
        <w:rPr>
          <w:rFonts w:ascii="Arial" w:hAnsi="Arial" w:cs="Arial"/>
        </w:rPr>
        <w:t>ázek</w:t>
      </w:r>
      <w:r w:rsidRPr="00845AD8">
        <w:rPr>
          <w:rFonts w:ascii="Arial" w:hAnsi="Arial" w:cs="Arial"/>
        </w:rPr>
        <w:t xml:space="preserve"> 6.1). </w:t>
      </w:r>
    </w:p>
    <w:p w:rsidR="004E5F1F" w:rsidRPr="00F224E6" w:rsidRDefault="004E5F1F" w:rsidP="004E5F1F">
      <w:pPr>
        <w:spacing w:after="0" w:line="360" w:lineRule="auto"/>
        <w:ind w:firstLine="709"/>
        <w:jc w:val="both"/>
        <w:rPr>
          <w:rFonts w:ascii="Arial" w:hAnsi="Arial" w:cs="Arial"/>
        </w:rPr>
      </w:pPr>
      <w:r w:rsidRPr="00845AD8">
        <w:rPr>
          <w:rFonts w:ascii="Arial" w:hAnsi="Arial" w:cs="Arial"/>
        </w:rPr>
        <w:t>Publikační výsledky, tj</w:t>
      </w:r>
      <w:r>
        <w:rPr>
          <w:rFonts w:ascii="Arial" w:hAnsi="Arial" w:cs="Arial"/>
        </w:rPr>
        <w:t>. v</w:t>
      </w:r>
      <w:r w:rsidRPr="00845AD8">
        <w:rPr>
          <w:rFonts w:ascii="Arial" w:hAnsi="Arial" w:cs="Arial"/>
        </w:rPr>
        <w:t xml:space="preserve">ýsledky druhu </w:t>
      </w:r>
      <w:r w:rsidRPr="00845AD8">
        <w:rPr>
          <w:rFonts w:ascii="Arial" w:hAnsi="Arial" w:cs="Arial"/>
          <w:i/>
        </w:rPr>
        <w:t>J</w:t>
      </w:r>
      <w:r w:rsidRPr="00845AD8">
        <w:rPr>
          <w:rFonts w:ascii="Arial" w:hAnsi="Arial" w:cs="Arial"/>
        </w:rPr>
        <w:t xml:space="preserve"> – recenzovaný odborný článek, </w:t>
      </w:r>
      <w:r w:rsidRPr="00845AD8">
        <w:rPr>
          <w:rFonts w:ascii="Arial" w:hAnsi="Arial" w:cs="Arial"/>
          <w:i/>
        </w:rPr>
        <w:t>B</w:t>
      </w:r>
      <w:r w:rsidRPr="00845AD8">
        <w:rPr>
          <w:rFonts w:ascii="Arial" w:hAnsi="Arial" w:cs="Arial"/>
        </w:rPr>
        <w:t xml:space="preserve"> – odborná kniha, </w:t>
      </w:r>
      <w:r w:rsidRPr="00845AD8">
        <w:rPr>
          <w:rFonts w:ascii="Arial" w:hAnsi="Arial" w:cs="Arial"/>
          <w:i/>
        </w:rPr>
        <w:t xml:space="preserve">C </w:t>
      </w:r>
      <w:r w:rsidRPr="00845AD8">
        <w:rPr>
          <w:rFonts w:ascii="Arial" w:hAnsi="Arial" w:cs="Arial"/>
        </w:rPr>
        <w:t>– kapitola</w:t>
      </w:r>
      <w:r>
        <w:rPr>
          <w:rFonts w:ascii="Arial" w:hAnsi="Arial" w:cs="Arial"/>
        </w:rPr>
        <w:t xml:space="preserve"> v </w:t>
      </w:r>
      <w:r w:rsidRPr="00845AD8">
        <w:rPr>
          <w:rFonts w:ascii="Arial" w:hAnsi="Arial" w:cs="Arial"/>
        </w:rPr>
        <w:t>odborné knize</w:t>
      </w:r>
      <w:r w:rsidRPr="00F224E6">
        <w:rPr>
          <w:rFonts w:ascii="Arial" w:hAnsi="Arial" w:cs="Arial"/>
        </w:rPr>
        <w:t xml:space="preserve"> a </w:t>
      </w:r>
      <w:r w:rsidRPr="00F224E6">
        <w:rPr>
          <w:rFonts w:ascii="Arial" w:hAnsi="Arial" w:cs="Arial"/>
          <w:i/>
        </w:rPr>
        <w:t xml:space="preserve">D </w:t>
      </w:r>
      <w:r w:rsidRPr="00F224E6">
        <w:rPr>
          <w:rFonts w:ascii="Arial" w:hAnsi="Arial" w:cs="Arial"/>
        </w:rPr>
        <w:t>– článek ve sborníku, jsou obvykle spojovány zejména se</w:t>
      </w:r>
      <w:r>
        <w:rPr>
          <w:rFonts w:ascii="Arial" w:hAnsi="Arial" w:cs="Arial"/>
        </w:rPr>
        <w:t> </w:t>
      </w:r>
      <w:r w:rsidRPr="00F224E6">
        <w:rPr>
          <w:rFonts w:ascii="Arial" w:hAnsi="Arial" w:cs="Arial"/>
        </w:rPr>
        <w:t>základním výzkumem, přestože bývají publikována také nová zjištění</w:t>
      </w:r>
      <w:r>
        <w:rPr>
          <w:rFonts w:ascii="Arial" w:hAnsi="Arial" w:cs="Arial"/>
        </w:rPr>
        <w:t xml:space="preserve"> v </w:t>
      </w:r>
      <w:r w:rsidRPr="00F224E6">
        <w:rPr>
          <w:rFonts w:ascii="Arial" w:hAnsi="Arial" w:cs="Arial"/>
        </w:rPr>
        <w:t>aplikovaném výzkumu. Z publikačních výsledků jsou ceněny především ty, které svou kvalitou odpovídají světové špičce.</w:t>
      </w:r>
    </w:p>
    <w:p w:rsidR="004E5F1F" w:rsidRDefault="004E5F1F" w:rsidP="004E5F1F">
      <w:pPr>
        <w:spacing w:after="0" w:line="360" w:lineRule="auto"/>
        <w:ind w:firstLine="709"/>
        <w:jc w:val="both"/>
        <w:rPr>
          <w:rFonts w:ascii="Arial" w:hAnsi="Arial" w:cs="Arial"/>
        </w:rPr>
      </w:pPr>
      <w:r w:rsidRPr="00F224E6">
        <w:rPr>
          <w:rFonts w:ascii="Arial" w:hAnsi="Arial" w:cs="Arial"/>
        </w:rPr>
        <w:t xml:space="preserve">Pokud jde o výsledky nepublikační aplikované, jejich vznik provází nejčastěji aplikovaný výzkum a experimentální vývoj. Do této skupiny patří výsledky druhu </w:t>
      </w:r>
      <w:r w:rsidRPr="00F224E6">
        <w:rPr>
          <w:rFonts w:ascii="Arial" w:hAnsi="Arial" w:cs="Arial"/>
          <w:i/>
        </w:rPr>
        <w:t>P</w:t>
      </w:r>
      <w:r w:rsidRPr="00F224E6">
        <w:rPr>
          <w:rFonts w:ascii="Arial" w:hAnsi="Arial" w:cs="Arial"/>
        </w:rPr>
        <w:t xml:space="preserve"> – patent, </w:t>
      </w:r>
      <w:r w:rsidRPr="00F224E6">
        <w:rPr>
          <w:rFonts w:ascii="Arial" w:hAnsi="Arial" w:cs="Arial"/>
          <w:i/>
        </w:rPr>
        <w:t>Z</w:t>
      </w:r>
      <w:r w:rsidRPr="00F224E6">
        <w:rPr>
          <w:rFonts w:ascii="Arial" w:hAnsi="Arial" w:cs="Arial"/>
        </w:rPr>
        <w:t xml:space="preserve"> – poloprovoz, ověřená technologie, odrůda či plemeno, </w:t>
      </w:r>
      <w:r w:rsidRPr="00F224E6">
        <w:rPr>
          <w:rFonts w:ascii="Arial" w:hAnsi="Arial" w:cs="Arial"/>
          <w:i/>
        </w:rPr>
        <w:t>F</w:t>
      </w:r>
      <w:r w:rsidRPr="00F224E6">
        <w:rPr>
          <w:rFonts w:ascii="Arial" w:hAnsi="Arial" w:cs="Arial"/>
        </w:rPr>
        <w:t xml:space="preserve"> – užitný či průmyslový vzor, </w:t>
      </w:r>
      <w:r w:rsidRPr="00F224E6">
        <w:rPr>
          <w:rFonts w:ascii="Arial" w:hAnsi="Arial" w:cs="Arial"/>
          <w:i/>
        </w:rPr>
        <w:t xml:space="preserve">G </w:t>
      </w:r>
      <w:r w:rsidRPr="00F224E6">
        <w:rPr>
          <w:rFonts w:ascii="Arial" w:hAnsi="Arial" w:cs="Arial"/>
        </w:rPr>
        <w:t xml:space="preserve">– prototyp či funkční vzorek, </w:t>
      </w:r>
      <w:r w:rsidRPr="00F224E6">
        <w:rPr>
          <w:rFonts w:ascii="Arial" w:hAnsi="Arial" w:cs="Arial"/>
          <w:i/>
        </w:rPr>
        <w:t xml:space="preserve">H </w:t>
      </w:r>
      <w:r w:rsidRPr="00F224E6">
        <w:rPr>
          <w:rFonts w:ascii="Arial" w:hAnsi="Arial" w:cs="Arial"/>
        </w:rPr>
        <w:t xml:space="preserve">– výsledek promítnutý do předpisů a strategických materiálů, </w:t>
      </w:r>
      <w:r w:rsidRPr="00F224E6">
        <w:rPr>
          <w:rFonts w:ascii="Arial" w:hAnsi="Arial" w:cs="Arial"/>
          <w:i/>
        </w:rPr>
        <w:t xml:space="preserve">N </w:t>
      </w:r>
      <w:r w:rsidRPr="00F224E6">
        <w:rPr>
          <w:rFonts w:ascii="Arial" w:hAnsi="Arial" w:cs="Arial"/>
        </w:rPr>
        <w:t xml:space="preserve">– certifikovaná metodika, léčebný, památkový postup či odborná mapa, </w:t>
      </w:r>
      <w:r w:rsidRPr="00F224E6">
        <w:rPr>
          <w:rFonts w:ascii="Arial" w:hAnsi="Arial" w:cs="Arial"/>
          <w:i/>
        </w:rPr>
        <w:t xml:space="preserve">R – </w:t>
      </w:r>
      <w:r w:rsidRPr="00F224E6">
        <w:rPr>
          <w:rFonts w:ascii="Arial" w:hAnsi="Arial" w:cs="Arial"/>
        </w:rPr>
        <w:t>software,</w:t>
      </w:r>
      <w:r>
        <w:rPr>
          <w:rFonts w:ascii="Arial" w:hAnsi="Arial" w:cs="Arial"/>
        </w:rPr>
        <w:t xml:space="preserve"> </w:t>
      </w:r>
      <w:r w:rsidRPr="005155C9">
        <w:rPr>
          <w:rFonts w:ascii="Arial" w:hAnsi="Arial" w:cs="Arial"/>
          <w:i/>
        </w:rPr>
        <w:t>V</w:t>
      </w:r>
      <w:r>
        <w:rPr>
          <w:rFonts w:ascii="Arial" w:hAnsi="Arial" w:cs="Arial"/>
        </w:rPr>
        <w:t xml:space="preserve"> </w:t>
      </w:r>
      <w:r w:rsidRPr="00F224E6">
        <w:rPr>
          <w:rFonts w:ascii="Arial" w:hAnsi="Arial" w:cs="Arial"/>
        </w:rPr>
        <w:t>– výzkumná zpráva a</w:t>
      </w:r>
      <w:r>
        <w:rPr>
          <w:rFonts w:ascii="Arial" w:hAnsi="Arial" w:cs="Arial"/>
        </w:rPr>
        <w:t xml:space="preserve"> v </w:t>
      </w:r>
      <w:r w:rsidRPr="00F224E6">
        <w:rPr>
          <w:rFonts w:ascii="Arial" w:hAnsi="Arial" w:cs="Arial"/>
        </w:rPr>
        <w:t xml:space="preserve">minulosti definované výsledky typu </w:t>
      </w:r>
      <w:r w:rsidRPr="00F224E6">
        <w:rPr>
          <w:rFonts w:ascii="Arial" w:hAnsi="Arial" w:cs="Arial"/>
          <w:i/>
        </w:rPr>
        <w:t>S</w:t>
      </w:r>
      <w:r w:rsidRPr="00F224E6">
        <w:rPr>
          <w:rFonts w:ascii="Arial" w:hAnsi="Arial" w:cs="Arial"/>
        </w:rPr>
        <w:t xml:space="preserve"> – souhrnná kategorie pro další aplikované výsledky používaná do roku 2007 a </w:t>
      </w:r>
      <w:r w:rsidRPr="00F224E6">
        <w:rPr>
          <w:rFonts w:ascii="Arial" w:hAnsi="Arial" w:cs="Arial"/>
          <w:i/>
        </w:rPr>
        <w:t>T</w:t>
      </w:r>
      <w:r w:rsidRPr="00F224E6">
        <w:rPr>
          <w:rFonts w:ascii="Arial" w:hAnsi="Arial" w:cs="Arial"/>
        </w:rPr>
        <w:t xml:space="preserve"> – souhrnná kategorie pro další aplikované výsledky používaná do</w:t>
      </w:r>
      <w:r>
        <w:rPr>
          <w:rFonts w:ascii="Arial" w:hAnsi="Arial" w:cs="Arial"/>
        </w:rPr>
        <w:t> </w:t>
      </w:r>
      <w:r w:rsidRPr="00F224E6">
        <w:rPr>
          <w:rFonts w:ascii="Arial" w:hAnsi="Arial" w:cs="Arial"/>
        </w:rPr>
        <w:t>roku 2006. U většiny těchto výsledků se předpokládá jejich využitelnost</w:t>
      </w:r>
      <w:r>
        <w:rPr>
          <w:rFonts w:ascii="Arial" w:hAnsi="Arial" w:cs="Arial"/>
        </w:rPr>
        <w:t xml:space="preserve"> v </w:t>
      </w:r>
      <w:r w:rsidRPr="00F224E6">
        <w:rPr>
          <w:rFonts w:ascii="Arial" w:hAnsi="Arial" w:cs="Arial"/>
        </w:rPr>
        <w:t>praxi s možností komercializace, zejména proto je tvorba takových výsledků akcentována ve strategických dokumentech</w:t>
      </w:r>
      <w:r w:rsidRPr="00F224E6">
        <w:rPr>
          <w:rStyle w:val="Znakapoznpodarou"/>
          <w:rFonts w:cs="Arial"/>
        </w:rPr>
        <w:footnoteReference w:id="34"/>
      </w:r>
      <w:r w:rsidRPr="00F224E6">
        <w:rPr>
          <w:rFonts w:ascii="Arial" w:hAnsi="Arial" w:cs="Arial"/>
        </w:rPr>
        <w:t xml:space="preserve"> VaVaI.</w:t>
      </w:r>
    </w:p>
    <w:p w:rsidR="004E5F1F" w:rsidRDefault="004E5F1F">
      <w:pPr>
        <w:rPr>
          <w:rFonts w:ascii="Arial" w:hAnsi="Arial" w:cs="Arial"/>
        </w:rPr>
      </w:pPr>
      <w:r>
        <w:rPr>
          <w:rFonts w:ascii="Arial" w:hAnsi="Arial" w:cs="Arial"/>
        </w:rPr>
        <w:br w:type="page"/>
      </w:r>
    </w:p>
    <w:p w:rsidR="004E5F1F" w:rsidRPr="001B6F41" w:rsidRDefault="004E5F1F" w:rsidP="004E5F1F">
      <w:pPr>
        <w:pStyle w:val="Obrzek-nadpis"/>
      </w:pPr>
      <w:r w:rsidRPr="001B6F41">
        <w:lastRenderedPageBreak/>
        <w:t>Obr.</w:t>
      </w:r>
      <w:r>
        <w:t xml:space="preserve"> 6.1: </w:t>
      </w:r>
      <w:r w:rsidRPr="001B6F41">
        <w:t>Druhy výsledků výzkumu a vývoje definované</w:t>
      </w:r>
      <w:r>
        <w:t xml:space="preserve"> v </w:t>
      </w:r>
      <w:r w:rsidRPr="001B6F41">
        <w:t>ČR</w:t>
      </w:r>
    </w:p>
    <w:tbl>
      <w:tblPr>
        <w:tblW w:w="9058" w:type="dxa"/>
        <w:jc w:val="center"/>
        <w:tblInd w:w="-689" w:type="dxa"/>
        <w:tblCellMar>
          <w:left w:w="70" w:type="dxa"/>
          <w:right w:w="70" w:type="dxa"/>
        </w:tblCellMar>
        <w:tblLook w:val="00A0" w:firstRow="1" w:lastRow="0" w:firstColumn="1" w:lastColumn="0" w:noHBand="0" w:noVBand="0"/>
      </w:tblPr>
      <w:tblGrid>
        <w:gridCol w:w="560"/>
        <w:gridCol w:w="1678"/>
        <w:gridCol w:w="1346"/>
        <w:gridCol w:w="1347"/>
        <w:gridCol w:w="2268"/>
        <w:gridCol w:w="1859"/>
      </w:tblGrid>
      <w:tr w:rsidR="004E5F1F" w:rsidRPr="00E46D7E" w:rsidTr="004E5F1F">
        <w:trPr>
          <w:trHeight w:val="600"/>
          <w:jc w:val="center"/>
        </w:trPr>
        <w:tc>
          <w:tcPr>
            <w:tcW w:w="2238" w:type="dxa"/>
            <w:gridSpan w:val="2"/>
            <w:vMerge w:val="restart"/>
            <w:tcBorders>
              <w:top w:val="single" w:sz="4" w:space="0" w:color="auto"/>
              <w:left w:val="single" w:sz="4" w:space="0" w:color="auto"/>
              <w:bottom w:val="single" w:sz="4" w:space="0" w:color="auto"/>
              <w:right w:val="single" w:sz="4" w:space="0" w:color="auto"/>
            </w:tcBorders>
            <w:vAlign w:val="center"/>
          </w:tcPr>
          <w:p w:rsidR="004E5F1F" w:rsidRPr="00E46D7E" w:rsidRDefault="004E5F1F" w:rsidP="004E5F1F">
            <w:pPr>
              <w:jc w:val="center"/>
              <w:rPr>
                <w:color w:val="000000"/>
              </w:rPr>
            </w:pPr>
            <w:r w:rsidRPr="00E46D7E">
              <w:rPr>
                <w:color w:val="000000"/>
              </w:rPr>
              <w:t xml:space="preserve">výsledky publikační </w:t>
            </w:r>
            <w:r>
              <w:rPr>
                <w:color w:val="000000"/>
              </w:rPr>
              <w:br/>
            </w:r>
            <w:r w:rsidRPr="00E46D7E">
              <w:rPr>
                <w:color w:val="000000"/>
              </w:rPr>
              <w:t>(J, B, C, D)</w:t>
            </w:r>
          </w:p>
        </w:tc>
        <w:tc>
          <w:tcPr>
            <w:tcW w:w="6820" w:type="dxa"/>
            <w:gridSpan w:val="4"/>
            <w:tcBorders>
              <w:top w:val="single" w:sz="4" w:space="0" w:color="auto"/>
              <w:left w:val="nil"/>
              <w:bottom w:val="single" w:sz="4" w:space="0" w:color="auto"/>
              <w:right w:val="single" w:sz="4" w:space="0" w:color="auto"/>
            </w:tcBorders>
            <w:noWrap/>
            <w:vAlign w:val="center"/>
          </w:tcPr>
          <w:p w:rsidR="004E5F1F" w:rsidRPr="00E46D7E" w:rsidRDefault="004E5F1F" w:rsidP="004E5F1F">
            <w:pPr>
              <w:jc w:val="center"/>
              <w:rPr>
                <w:color w:val="000000"/>
              </w:rPr>
            </w:pPr>
            <w:r w:rsidRPr="00E46D7E">
              <w:rPr>
                <w:color w:val="000000"/>
              </w:rPr>
              <w:t>výsledky nepublikační</w:t>
            </w:r>
          </w:p>
        </w:tc>
      </w:tr>
      <w:tr w:rsidR="004E5F1F" w:rsidRPr="00E46D7E" w:rsidTr="004E5F1F">
        <w:trPr>
          <w:trHeight w:val="300"/>
          <w:jc w:val="center"/>
        </w:trPr>
        <w:tc>
          <w:tcPr>
            <w:tcW w:w="2238" w:type="dxa"/>
            <w:gridSpan w:val="2"/>
            <w:vMerge/>
            <w:tcBorders>
              <w:top w:val="single" w:sz="4" w:space="0" w:color="auto"/>
              <w:left w:val="single" w:sz="4" w:space="0" w:color="auto"/>
              <w:bottom w:val="single" w:sz="4" w:space="0" w:color="auto"/>
              <w:right w:val="single" w:sz="4" w:space="0" w:color="auto"/>
            </w:tcBorders>
            <w:vAlign w:val="center"/>
          </w:tcPr>
          <w:p w:rsidR="004E5F1F" w:rsidRPr="00E46D7E" w:rsidRDefault="004E5F1F" w:rsidP="004E5F1F">
            <w:pPr>
              <w:rPr>
                <w:color w:val="000000"/>
              </w:rPr>
            </w:pPr>
          </w:p>
        </w:tc>
        <w:tc>
          <w:tcPr>
            <w:tcW w:w="4961" w:type="dxa"/>
            <w:gridSpan w:val="3"/>
            <w:tcBorders>
              <w:top w:val="single" w:sz="4" w:space="0" w:color="auto"/>
              <w:left w:val="nil"/>
              <w:bottom w:val="single" w:sz="4" w:space="0" w:color="auto"/>
              <w:right w:val="single" w:sz="4" w:space="0" w:color="auto"/>
            </w:tcBorders>
            <w:noWrap/>
            <w:vAlign w:val="center"/>
          </w:tcPr>
          <w:p w:rsidR="004E5F1F" w:rsidRPr="00E46D7E" w:rsidRDefault="004E5F1F" w:rsidP="004E5F1F">
            <w:pPr>
              <w:jc w:val="center"/>
              <w:rPr>
                <w:color w:val="000000"/>
              </w:rPr>
            </w:pPr>
            <w:r w:rsidRPr="00E46D7E">
              <w:rPr>
                <w:color w:val="000000"/>
              </w:rPr>
              <w:t>aplikované</w:t>
            </w:r>
          </w:p>
        </w:tc>
        <w:tc>
          <w:tcPr>
            <w:tcW w:w="1859" w:type="dxa"/>
            <w:vMerge w:val="restart"/>
            <w:tcBorders>
              <w:top w:val="nil"/>
              <w:left w:val="single" w:sz="4" w:space="0" w:color="auto"/>
              <w:bottom w:val="single" w:sz="4" w:space="0" w:color="000000"/>
              <w:right w:val="single" w:sz="4" w:space="0" w:color="auto"/>
            </w:tcBorders>
            <w:vAlign w:val="center"/>
          </w:tcPr>
          <w:p w:rsidR="004E5F1F" w:rsidRPr="00E46D7E" w:rsidRDefault="004E5F1F" w:rsidP="004E5F1F">
            <w:pPr>
              <w:keepNext/>
              <w:jc w:val="center"/>
              <w:rPr>
                <w:color w:val="000000"/>
              </w:rPr>
            </w:pPr>
            <w:r w:rsidRPr="00E46D7E">
              <w:rPr>
                <w:color w:val="000000"/>
              </w:rPr>
              <w:t>Ostatní</w:t>
            </w:r>
            <w:r>
              <w:rPr>
                <w:color w:val="000000"/>
              </w:rPr>
              <w:br/>
            </w:r>
            <w:r w:rsidRPr="00E46D7E">
              <w:rPr>
                <w:color w:val="000000"/>
              </w:rPr>
              <w:t>(A, M, W, E, O</w:t>
            </w:r>
            <w:r>
              <w:rPr>
                <w:color w:val="000000"/>
              </w:rPr>
              <w:t>)</w:t>
            </w:r>
          </w:p>
        </w:tc>
      </w:tr>
      <w:tr w:rsidR="004E5F1F" w:rsidRPr="00E46D7E" w:rsidTr="004E5F1F">
        <w:trPr>
          <w:trHeight w:val="600"/>
          <w:jc w:val="center"/>
        </w:trPr>
        <w:tc>
          <w:tcPr>
            <w:tcW w:w="2238" w:type="dxa"/>
            <w:gridSpan w:val="2"/>
            <w:vMerge/>
            <w:tcBorders>
              <w:top w:val="single" w:sz="4" w:space="0" w:color="auto"/>
              <w:left w:val="single" w:sz="4" w:space="0" w:color="auto"/>
              <w:bottom w:val="single" w:sz="4" w:space="0" w:color="auto"/>
              <w:right w:val="single" w:sz="4" w:space="0" w:color="auto"/>
            </w:tcBorders>
            <w:vAlign w:val="center"/>
          </w:tcPr>
          <w:p w:rsidR="004E5F1F" w:rsidRPr="00E46D7E" w:rsidRDefault="004E5F1F" w:rsidP="004E5F1F">
            <w:pPr>
              <w:rPr>
                <w:color w:val="000000"/>
              </w:rPr>
            </w:pPr>
          </w:p>
        </w:tc>
        <w:tc>
          <w:tcPr>
            <w:tcW w:w="1346" w:type="dxa"/>
            <w:tcBorders>
              <w:top w:val="nil"/>
              <w:left w:val="nil"/>
              <w:bottom w:val="single" w:sz="4" w:space="0" w:color="auto"/>
              <w:right w:val="single" w:sz="4" w:space="0" w:color="auto"/>
            </w:tcBorders>
            <w:shd w:val="clear" w:color="000000" w:fill="D9D9D9"/>
            <w:vAlign w:val="center"/>
          </w:tcPr>
          <w:p w:rsidR="004E5F1F" w:rsidRPr="00E46D7E" w:rsidRDefault="004E5F1F" w:rsidP="004E5F1F">
            <w:pPr>
              <w:jc w:val="center"/>
              <w:rPr>
                <w:color w:val="000000"/>
              </w:rPr>
            </w:pPr>
            <w:r w:rsidRPr="00E46D7E">
              <w:rPr>
                <w:color w:val="000000"/>
              </w:rPr>
              <w:t>patenty (P)</w:t>
            </w:r>
          </w:p>
        </w:tc>
        <w:tc>
          <w:tcPr>
            <w:tcW w:w="1347" w:type="dxa"/>
            <w:tcBorders>
              <w:top w:val="nil"/>
              <w:left w:val="nil"/>
              <w:bottom w:val="single" w:sz="4" w:space="0" w:color="auto"/>
              <w:right w:val="single" w:sz="4" w:space="0" w:color="auto"/>
            </w:tcBorders>
            <w:shd w:val="clear" w:color="000000" w:fill="D9D9D9"/>
            <w:vAlign w:val="center"/>
          </w:tcPr>
          <w:p w:rsidR="004E5F1F" w:rsidRPr="00E46D7E" w:rsidRDefault="004E5F1F" w:rsidP="004E5F1F">
            <w:pPr>
              <w:jc w:val="center"/>
              <w:rPr>
                <w:color w:val="000000"/>
              </w:rPr>
            </w:pPr>
            <w:r w:rsidRPr="00E46D7E">
              <w:rPr>
                <w:color w:val="000000"/>
              </w:rPr>
              <w:t xml:space="preserve">užitné </w:t>
            </w:r>
            <w:r>
              <w:rPr>
                <w:color w:val="000000"/>
              </w:rPr>
              <w:t xml:space="preserve">či průmyslové </w:t>
            </w:r>
            <w:r w:rsidRPr="00E46D7E">
              <w:rPr>
                <w:color w:val="000000"/>
              </w:rPr>
              <w:t>vzory (F)</w:t>
            </w:r>
          </w:p>
        </w:tc>
        <w:tc>
          <w:tcPr>
            <w:tcW w:w="2268" w:type="dxa"/>
            <w:tcBorders>
              <w:top w:val="nil"/>
              <w:left w:val="nil"/>
              <w:bottom w:val="single" w:sz="4" w:space="0" w:color="auto"/>
              <w:right w:val="single" w:sz="4" w:space="0" w:color="auto"/>
            </w:tcBorders>
            <w:vAlign w:val="center"/>
          </w:tcPr>
          <w:p w:rsidR="004E5F1F" w:rsidRPr="00E46D7E" w:rsidRDefault="004E5F1F" w:rsidP="004E5F1F">
            <w:pPr>
              <w:jc w:val="center"/>
              <w:rPr>
                <w:color w:val="000000"/>
              </w:rPr>
            </w:pPr>
            <w:r w:rsidRPr="00E46D7E">
              <w:rPr>
                <w:color w:val="000000"/>
              </w:rPr>
              <w:t xml:space="preserve">další aplikované </w:t>
            </w:r>
            <w:r>
              <w:rPr>
                <w:color w:val="000000"/>
              </w:rPr>
              <w:br/>
            </w:r>
            <w:r w:rsidRPr="00E46D7E">
              <w:rPr>
                <w:color w:val="000000"/>
              </w:rPr>
              <w:t>(Z, G, H, N, R, V</w:t>
            </w:r>
            <w:r>
              <w:rPr>
                <w:color w:val="000000"/>
              </w:rPr>
              <w:t>, S, T</w:t>
            </w:r>
            <w:r w:rsidRPr="00E46D7E">
              <w:rPr>
                <w:color w:val="000000"/>
              </w:rPr>
              <w:t>)</w:t>
            </w:r>
          </w:p>
        </w:tc>
        <w:tc>
          <w:tcPr>
            <w:tcW w:w="1859" w:type="dxa"/>
            <w:vMerge/>
            <w:tcBorders>
              <w:top w:val="nil"/>
              <w:left w:val="single" w:sz="4" w:space="0" w:color="auto"/>
              <w:bottom w:val="single" w:sz="4" w:space="0" w:color="000000"/>
              <w:right w:val="single" w:sz="4" w:space="0" w:color="auto"/>
            </w:tcBorders>
            <w:vAlign w:val="center"/>
          </w:tcPr>
          <w:p w:rsidR="004E5F1F" w:rsidRPr="00E46D7E" w:rsidRDefault="004E5F1F" w:rsidP="004E5F1F">
            <w:pPr>
              <w:rPr>
                <w:color w:val="000000"/>
              </w:rPr>
            </w:pPr>
          </w:p>
        </w:tc>
      </w:tr>
      <w:tr w:rsidR="004E5F1F" w:rsidRPr="001B6F41" w:rsidTr="004E5F1F">
        <w:trPr>
          <w:trHeight w:val="300"/>
          <w:jc w:val="center"/>
        </w:trPr>
        <w:tc>
          <w:tcPr>
            <w:tcW w:w="560" w:type="dxa"/>
            <w:tcBorders>
              <w:top w:val="nil"/>
              <w:left w:val="nil"/>
              <w:bottom w:val="nil"/>
              <w:right w:val="nil"/>
            </w:tcBorders>
            <w:shd w:val="clear" w:color="000000" w:fill="D9D9D9"/>
            <w:noWrap/>
            <w:vAlign w:val="bottom"/>
          </w:tcPr>
          <w:p w:rsidR="004E5F1F" w:rsidRPr="001B6F41" w:rsidRDefault="004E5F1F" w:rsidP="004E5F1F">
            <w:pPr>
              <w:jc w:val="both"/>
              <w:rPr>
                <w:i/>
                <w:sz w:val="20"/>
                <w:szCs w:val="20"/>
              </w:rPr>
            </w:pPr>
            <w:r w:rsidRPr="001B6F41">
              <w:rPr>
                <w:i/>
                <w:sz w:val="20"/>
                <w:szCs w:val="20"/>
              </w:rPr>
              <w:t> </w:t>
            </w:r>
          </w:p>
        </w:tc>
        <w:tc>
          <w:tcPr>
            <w:tcW w:w="4371" w:type="dxa"/>
            <w:gridSpan w:val="3"/>
            <w:tcBorders>
              <w:top w:val="nil"/>
              <w:left w:val="nil"/>
              <w:bottom w:val="nil"/>
              <w:right w:val="nil"/>
            </w:tcBorders>
            <w:noWrap/>
            <w:vAlign w:val="bottom"/>
          </w:tcPr>
          <w:p w:rsidR="004E5F1F" w:rsidRPr="001B6F41" w:rsidRDefault="004E5F1F" w:rsidP="004E5F1F">
            <w:pPr>
              <w:jc w:val="both"/>
              <w:rPr>
                <w:i/>
                <w:sz w:val="20"/>
                <w:szCs w:val="20"/>
                <w:highlight w:val="yellow"/>
              </w:rPr>
            </w:pPr>
            <w:r w:rsidRPr="001B6F41">
              <w:rPr>
                <w:i/>
                <w:sz w:val="20"/>
                <w:szCs w:val="20"/>
              </w:rPr>
              <w:t xml:space="preserve">výsledky </w:t>
            </w:r>
            <w:r>
              <w:rPr>
                <w:i/>
                <w:sz w:val="20"/>
                <w:szCs w:val="20"/>
              </w:rPr>
              <w:t>se zvláštní</w:t>
            </w:r>
            <w:r w:rsidRPr="001B6F41">
              <w:rPr>
                <w:i/>
                <w:sz w:val="20"/>
                <w:szCs w:val="20"/>
              </w:rPr>
              <w:t xml:space="preserve"> právní ochranou</w:t>
            </w:r>
          </w:p>
        </w:tc>
        <w:tc>
          <w:tcPr>
            <w:tcW w:w="2268" w:type="dxa"/>
            <w:tcBorders>
              <w:top w:val="nil"/>
              <w:left w:val="nil"/>
              <w:bottom w:val="nil"/>
              <w:right w:val="nil"/>
            </w:tcBorders>
            <w:noWrap/>
            <w:vAlign w:val="bottom"/>
          </w:tcPr>
          <w:p w:rsidR="004E5F1F" w:rsidRPr="001B6F41" w:rsidRDefault="004E5F1F" w:rsidP="004E5F1F">
            <w:pPr>
              <w:jc w:val="both"/>
              <w:rPr>
                <w:i/>
                <w:sz w:val="20"/>
                <w:szCs w:val="20"/>
                <w:highlight w:val="yellow"/>
              </w:rPr>
            </w:pPr>
          </w:p>
        </w:tc>
        <w:tc>
          <w:tcPr>
            <w:tcW w:w="1859" w:type="dxa"/>
            <w:tcBorders>
              <w:top w:val="nil"/>
              <w:left w:val="nil"/>
              <w:bottom w:val="nil"/>
              <w:right w:val="nil"/>
            </w:tcBorders>
            <w:noWrap/>
            <w:vAlign w:val="bottom"/>
          </w:tcPr>
          <w:p w:rsidR="004E5F1F" w:rsidRPr="001B6F41" w:rsidRDefault="004E5F1F" w:rsidP="004E5F1F">
            <w:pPr>
              <w:jc w:val="both"/>
              <w:rPr>
                <w:i/>
                <w:sz w:val="20"/>
                <w:szCs w:val="20"/>
                <w:highlight w:val="yellow"/>
              </w:rPr>
            </w:pPr>
          </w:p>
        </w:tc>
      </w:tr>
    </w:tbl>
    <w:p w:rsidR="004E5F1F" w:rsidRPr="001B6F41" w:rsidRDefault="004E5F1F" w:rsidP="004E5F1F">
      <w:pPr>
        <w:pStyle w:val="komentzaobrzkem"/>
        <w:spacing w:before="120" w:after="120"/>
        <w:rPr>
          <w:highlight w:val="yellow"/>
        </w:rPr>
      </w:pPr>
      <w:r w:rsidRPr="00786BDE">
        <w:t>V závorkách jsou uvedeny kódy výsledků definovaných</w:t>
      </w:r>
      <w:r>
        <w:t xml:space="preserve"> v </w:t>
      </w:r>
      <w:r w:rsidRPr="00786BDE">
        <w:t xml:space="preserve">příloze č. 2 </w:t>
      </w:r>
      <w:r>
        <w:t>M</w:t>
      </w:r>
      <w:r w:rsidRPr="00786BDE">
        <w:t>etodiky hodnocení výsledků výzkumných organizací a hodnocení výsledků ukončených programů (platné pro léta 2013 až 201</w:t>
      </w:r>
      <w:r>
        <w:t>6</w:t>
      </w:r>
      <w:r w:rsidRPr="00786BDE">
        <w:t>)</w:t>
      </w:r>
      <w:r>
        <w:t>.</w:t>
      </w:r>
    </w:p>
    <w:p w:rsidR="004E5F1F" w:rsidRPr="00845AD8" w:rsidRDefault="004E5F1F" w:rsidP="004E5F1F">
      <w:pPr>
        <w:spacing w:after="0" w:line="360" w:lineRule="auto"/>
        <w:ind w:firstLine="709"/>
        <w:jc w:val="both"/>
        <w:rPr>
          <w:rFonts w:ascii="Arial" w:hAnsi="Arial" w:cs="Arial"/>
        </w:rPr>
      </w:pPr>
      <w:r>
        <w:rPr>
          <w:rFonts w:ascii="Arial" w:hAnsi="Arial" w:cs="Arial"/>
        </w:rPr>
        <w:t>Výsledky VaVaI se v </w:t>
      </w:r>
      <w:r w:rsidRPr="00F224E6">
        <w:rPr>
          <w:rFonts w:ascii="Arial" w:hAnsi="Arial" w:cs="Arial"/>
        </w:rPr>
        <w:t>ČR</w:t>
      </w:r>
      <w:r>
        <w:rPr>
          <w:rFonts w:ascii="Arial" w:hAnsi="Arial" w:cs="Arial"/>
        </w:rPr>
        <w:t xml:space="preserve"> významným způsobem promítají do </w:t>
      </w:r>
      <w:r w:rsidRPr="00F224E6">
        <w:rPr>
          <w:rFonts w:ascii="Arial" w:hAnsi="Arial" w:cs="Arial"/>
        </w:rPr>
        <w:t xml:space="preserve">hodnocení výzkumných organizací. </w:t>
      </w:r>
      <w:r>
        <w:rPr>
          <w:rFonts w:ascii="Arial" w:hAnsi="Arial" w:cs="Arial"/>
        </w:rPr>
        <w:t xml:space="preserve">Do roku 2016 byly dokonce fakticky jediným kritériem tohoto hodnocení. </w:t>
      </w:r>
      <w:r w:rsidRPr="00F224E6">
        <w:rPr>
          <w:rFonts w:ascii="Arial" w:hAnsi="Arial" w:cs="Arial"/>
        </w:rPr>
        <w:t xml:space="preserve">Z pohledu efektivity využití financí je potřeba sledovat </w:t>
      </w:r>
      <w:r w:rsidRPr="00845AD8">
        <w:rPr>
          <w:rFonts w:ascii="Arial" w:hAnsi="Arial" w:cs="Arial"/>
        </w:rPr>
        <w:t>především podíl konkrétních druhů výsledků a jejich kvalitu, případně potenciál k praktickému využití. Kvalitu publikačních výsledků lze</w:t>
      </w:r>
      <w:r>
        <w:rPr>
          <w:rFonts w:ascii="Arial" w:hAnsi="Arial" w:cs="Arial"/>
        </w:rPr>
        <w:t xml:space="preserve"> v </w:t>
      </w:r>
      <w:r w:rsidRPr="00845AD8">
        <w:rPr>
          <w:rFonts w:ascii="Arial" w:hAnsi="Arial" w:cs="Arial"/>
        </w:rPr>
        <w:t>případě článků</w:t>
      </w:r>
      <w:r>
        <w:rPr>
          <w:rFonts w:ascii="Arial" w:hAnsi="Arial" w:cs="Arial"/>
        </w:rPr>
        <w:t xml:space="preserve"> v </w:t>
      </w:r>
      <w:r w:rsidRPr="00845AD8">
        <w:rPr>
          <w:rFonts w:ascii="Arial" w:hAnsi="Arial" w:cs="Arial"/>
        </w:rPr>
        <w:t xml:space="preserve">periodikách odvozovat od úrovně těchto periodik </w:t>
      </w:r>
      <w:r>
        <w:rPr>
          <w:rFonts w:ascii="Arial" w:hAnsi="Arial" w:cs="Arial"/>
        </w:rPr>
        <w:t xml:space="preserve">(dáno </w:t>
      </w:r>
      <w:r w:rsidRPr="00845AD8">
        <w:rPr>
          <w:rFonts w:ascii="Arial" w:hAnsi="Arial" w:cs="Arial"/>
        </w:rPr>
        <w:t xml:space="preserve">registrací </w:t>
      </w:r>
      <w:r>
        <w:rPr>
          <w:rFonts w:ascii="Arial" w:hAnsi="Arial" w:cs="Arial"/>
        </w:rPr>
        <w:t>v </w:t>
      </w:r>
      <w:r w:rsidRPr="00845AD8">
        <w:rPr>
          <w:rFonts w:ascii="Arial" w:hAnsi="Arial" w:cs="Arial"/>
        </w:rPr>
        <w:t xml:space="preserve">uznávaných světových databázích, </w:t>
      </w:r>
      <w:r>
        <w:rPr>
          <w:rFonts w:ascii="Arial" w:hAnsi="Arial" w:cs="Arial"/>
        </w:rPr>
        <w:t xml:space="preserve">a </w:t>
      </w:r>
      <w:proofErr w:type="spellStart"/>
      <w:r>
        <w:rPr>
          <w:rFonts w:ascii="Arial" w:hAnsi="Arial" w:cs="Arial"/>
        </w:rPr>
        <w:t>bibliometrickými</w:t>
      </w:r>
      <w:proofErr w:type="spellEnd"/>
      <w:r>
        <w:rPr>
          <w:rFonts w:ascii="Arial" w:hAnsi="Arial" w:cs="Arial"/>
        </w:rPr>
        <w:t xml:space="preserve"> ukazateli stanovenými z celkového počtu článků v určitém periodiku a jejich citovanosti, </w:t>
      </w:r>
      <w:r w:rsidRPr="00845AD8">
        <w:rPr>
          <w:rFonts w:ascii="Arial" w:hAnsi="Arial" w:cs="Arial"/>
        </w:rPr>
        <w:t>např. impakt faktory</w:t>
      </w:r>
      <w:r>
        <w:rPr>
          <w:rFonts w:ascii="Arial" w:hAnsi="Arial" w:cs="Arial"/>
        </w:rPr>
        <w:t xml:space="preserve">, </w:t>
      </w:r>
      <w:proofErr w:type="spellStart"/>
      <w:r>
        <w:rPr>
          <w:rFonts w:ascii="Arial" w:hAnsi="Arial" w:cs="Arial"/>
        </w:rPr>
        <w:t>Article</w:t>
      </w:r>
      <w:proofErr w:type="spellEnd"/>
      <w:r>
        <w:rPr>
          <w:rFonts w:ascii="Arial" w:hAnsi="Arial" w:cs="Arial"/>
        </w:rPr>
        <w:t xml:space="preserve"> Influence </w:t>
      </w:r>
      <w:proofErr w:type="spellStart"/>
      <w:r>
        <w:rPr>
          <w:rFonts w:ascii="Arial" w:hAnsi="Arial" w:cs="Arial"/>
        </w:rPr>
        <w:t>Score</w:t>
      </w:r>
      <w:proofErr w:type="spellEnd"/>
      <w:r w:rsidRPr="00845AD8">
        <w:rPr>
          <w:rFonts w:ascii="Arial" w:hAnsi="Arial" w:cs="Arial"/>
        </w:rPr>
        <w:t>) a citovanost</w:t>
      </w:r>
      <w:r>
        <w:rPr>
          <w:rFonts w:ascii="Arial" w:hAnsi="Arial" w:cs="Arial"/>
        </w:rPr>
        <w:t>i</w:t>
      </w:r>
      <w:r w:rsidRPr="00845AD8">
        <w:rPr>
          <w:rFonts w:ascii="Arial" w:hAnsi="Arial" w:cs="Arial"/>
        </w:rPr>
        <w:t xml:space="preserve"> </w:t>
      </w:r>
      <w:r>
        <w:rPr>
          <w:rFonts w:ascii="Arial" w:hAnsi="Arial" w:cs="Arial"/>
        </w:rPr>
        <w:t>konkrétních článků</w:t>
      </w:r>
      <w:r w:rsidRPr="00845AD8">
        <w:rPr>
          <w:rFonts w:ascii="Arial" w:hAnsi="Arial" w:cs="Arial"/>
        </w:rPr>
        <w:t>, která obvykle svědčí o využívání poznatků</w:t>
      </w:r>
      <w:r>
        <w:rPr>
          <w:rFonts w:ascii="Arial" w:hAnsi="Arial" w:cs="Arial"/>
        </w:rPr>
        <w:t xml:space="preserve"> v </w:t>
      </w:r>
      <w:r w:rsidRPr="00845AD8">
        <w:rPr>
          <w:rFonts w:ascii="Arial" w:hAnsi="Arial" w:cs="Arial"/>
        </w:rPr>
        <w:t>nich obsažených jinými autory</w:t>
      </w:r>
      <w:r>
        <w:rPr>
          <w:rFonts w:ascii="Arial" w:hAnsi="Arial" w:cs="Arial"/>
        </w:rPr>
        <w:t xml:space="preserve"> v </w:t>
      </w:r>
      <w:r w:rsidRPr="00845AD8">
        <w:rPr>
          <w:rFonts w:ascii="Arial" w:hAnsi="Arial" w:cs="Arial"/>
        </w:rPr>
        <w:t>souvisejících výzkumných a vývojových aktivitách. U</w:t>
      </w:r>
      <w:r w:rsidR="00F64F2E">
        <w:rPr>
          <w:rFonts w:ascii="Arial" w:hAnsi="Arial" w:cs="Arial"/>
        </w:rPr>
        <w:t> </w:t>
      </w:r>
      <w:r w:rsidRPr="00845AD8">
        <w:rPr>
          <w:rFonts w:ascii="Arial" w:hAnsi="Arial" w:cs="Arial"/>
        </w:rPr>
        <w:t>monografií a</w:t>
      </w:r>
      <w:r>
        <w:rPr>
          <w:rFonts w:ascii="Arial" w:hAnsi="Arial" w:cs="Arial"/>
        </w:rPr>
        <w:t> </w:t>
      </w:r>
      <w:r w:rsidRPr="00845AD8">
        <w:rPr>
          <w:rFonts w:ascii="Arial" w:hAnsi="Arial" w:cs="Arial"/>
        </w:rPr>
        <w:t>článků ve sbornících podobný ukazatel kvality chybí. Kvalita aplikovaných výsledků není posuzována, podstatné jsou přínosy těchto výsledků</w:t>
      </w:r>
      <w:r>
        <w:rPr>
          <w:rFonts w:ascii="Arial" w:hAnsi="Arial" w:cs="Arial"/>
        </w:rPr>
        <w:t xml:space="preserve"> v </w:t>
      </w:r>
      <w:r w:rsidRPr="00845AD8">
        <w:rPr>
          <w:rFonts w:ascii="Arial" w:hAnsi="Arial" w:cs="Arial"/>
        </w:rPr>
        <w:t>podobě jejich praktického využití. U patentů lze přínosy odvozovat od finančních prostředků utržených za prodej licencí, ne vždy je však prodej licencí cílem patentové ochrany, často jde o snahu ochránit unikátní postup či technologii za</w:t>
      </w:r>
      <w:r>
        <w:rPr>
          <w:rFonts w:ascii="Arial" w:hAnsi="Arial" w:cs="Arial"/>
        </w:rPr>
        <w:t> </w:t>
      </w:r>
      <w:r w:rsidRPr="00845AD8">
        <w:rPr>
          <w:rFonts w:ascii="Arial" w:hAnsi="Arial" w:cs="Arial"/>
        </w:rPr>
        <w:t>účelem jejich dalšího využití</w:t>
      </w:r>
      <w:r>
        <w:rPr>
          <w:rFonts w:ascii="Arial" w:hAnsi="Arial" w:cs="Arial"/>
        </w:rPr>
        <w:t xml:space="preserve"> v </w:t>
      </w:r>
      <w:r w:rsidRPr="00845AD8">
        <w:rPr>
          <w:rFonts w:ascii="Arial" w:hAnsi="Arial" w:cs="Arial"/>
        </w:rPr>
        <w:t>instituci původce.</w:t>
      </w:r>
    </w:p>
    <w:p w:rsidR="004E5F1F" w:rsidRPr="00845AD8" w:rsidRDefault="004E5F1F" w:rsidP="004E5F1F">
      <w:pPr>
        <w:spacing w:after="0" w:line="360" w:lineRule="auto"/>
        <w:ind w:firstLine="709"/>
        <w:jc w:val="both"/>
        <w:rPr>
          <w:rFonts w:ascii="Arial" w:hAnsi="Arial" w:cs="Arial"/>
        </w:rPr>
      </w:pPr>
      <w:r w:rsidRPr="00845AD8">
        <w:rPr>
          <w:rFonts w:ascii="Arial" w:hAnsi="Arial" w:cs="Arial"/>
        </w:rPr>
        <w:t>Údaje o výsledcích z IS VaVaI poskytují ucelený přehled o produktivitě VaVaI</w:t>
      </w:r>
      <w:r>
        <w:rPr>
          <w:rFonts w:ascii="Arial" w:hAnsi="Arial" w:cs="Arial"/>
        </w:rPr>
        <w:t xml:space="preserve"> v </w:t>
      </w:r>
      <w:r w:rsidRPr="00845AD8">
        <w:rPr>
          <w:rFonts w:ascii="Arial" w:hAnsi="Arial" w:cs="Arial"/>
        </w:rPr>
        <w:t>ČR</w:t>
      </w:r>
      <w:r>
        <w:rPr>
          <w:rFonts w:ascii="Arial" w:hAnsi="Arial" w:cs="Arial"/>
        </w:rPr>
        <w:t>. V</w:t>
      </w:r>
      <w:r w:rsidRPr="00845AD8">
        <w:rPr>
          <w:rFonts w:ascii="Arial" w:hAnsi="Arial" w:cs="Arial"/>
        </w:rPr>
        <w:t>e</w:t>
      </w:r>
      <w:r>
        <w:rPr>
          <w:rFonts w:ascii="Arial" w:hAnsi="Arial" w:cs="Arial"/>
        </w:rPr>
        <w:t> </w:t>
      </w:r>
      <w:r w:rsidRPr="00845AD8">
        <w:rPr>
          <w:rFonts w:ascii="Arial" w:hAnsi="Arial" w:cs="Arial"/>
        </w:rPr>
        <w:t>vazbě na charakter podpory prováděného VaVaI (institucionální nebo</w:t>
      </w:r>
      <w:r w:rsidRPr="007F0B83">
        <w:rPr>
          <w:rFonts w:ascii="Arial" w:hAnsi="Arial" w:cs="Arial"/>
        </w:rPr>
        <w:t xml:space="preserve"> </w:t>
      </w:r>
      <w:r w:rsidRPr="00845AD8">
        <w:rPr>
          <w:rFonts w:ascii="Arial" w:hAnsi="Arial" w:cs="Arial"/>
        </w:rPr>
        <w:t>účelová, podrobněji viz kap</w:t>
      </w:r>
      <w:r>
        <w:rPr>
          <w:rFonts w:ascii="Arial" w:hAnsi="Arial" w:cs="Arial"/>
        </w:rPr>
        <w:t xml:space="preserve">. </w:t>
      </w:r>
      <w:r w:rsidRPr="00845AD8">
        <w:rPr>
          <w:rFonts w:ascii="Arial" w:hAnsi="Arial" w:cs="Arial"/>
        </w:rPr>
        <w:t xml:space="preserve">2 - Financování </w:t>
      </w:r>
      <w:r>
        <w:rPr>
          <w:rFonts w:ascii="Arial" w:hAnsi="Arial" w:cs="Arial"/>
        </w:rPr>
        <w:t>výzkumu a vývoje</w:t>
      </w:r>
      <w:r w:rsidRPr="00845AD8">
        <w:rPr>
          <w:rFonts w:ascii="Arial" w:hAnsi="Arial" w:cs="Arial"/>
        </w:rPr>
        <w:t xml:space="preserve"> ze státního rozpočtu) lze dílčím způsobem hodnotit finanční nástroje. Je však nutno mít na zřeteli také zásadní omezení spojená s využitím informací o</w:t>
      </w:r>
      <w:r>
        <w:rPr>
          <w:rFonts w:ascii="Arial" w:hAnsi="Arial" w:cs="Arial"/>
        </w:rPr>
        <w:t> </w:t>
      </w:r>
      <w:r w:rsidRPr="00845AD8">
        <w:rPr>
          <w:rFonts w:ascii="Arial" w:hAnsi="Arial" w:cs="Arial"/>
        </w:rPr>
        <w:t>výsledcích:</w:t>
      </w:r>
    </w:p>
    <w:p w:rsidR="004E5F1F" w:rsidRPr="00845AD8" w:rsidRDefault="004E5F1F" w:rsidP="004E5F1F">
      <w:pPr>
        <w:numPr>
          <w:ilvl w:val="0"/>
          <w:numId w:val="3"/>
        </w:numPr>
        <w:spacing w:after="0" w:line="360" w:lineRule="auto"/>
        <w:contextualSpacing/>
        <w:jc w:val="both"/>
        <w:rPr>
          <w:rFonts w:ascii="Arial" w:eastAsia="Times New Roman" w:hAnsi="Arial" w:cs="Arial"/>
          <w:i/>
          <w:lang w:eastAsia="cs-CZ"/>
        </w:rPr>
      </w:pPr>
      <w:r w:rsidRPr="00845AD8">
        <w:rPr>
          <w:rFonts w:ascii="Arial" w:eastAsia="Times New Roman" w:hAnsi="Arial" w:cs="Arial"/>
          <w:i/>
          <w:lang w:eastAsia="cs-CZ"/>
        </w:rPr>
        <w:t>Předávání údajů o výsledcích výzkumu a vývoje do IS VaVaI je zákonem o podpoře výzkumu, experimentálního vývoje a inovací stanovenou povinností pouze pro příjemce dotace z veřejných rozpočtů na výzkum, vývoj a inovace. Informace o výsledcích</w:t>
      </w:r>
      <w:r>
        <w:rPr>
          <w:rFonts w:ascii="Arial" w:eastAsia="Times New Roman" w:hAnsi="Arial" w:cs="Arial"/>
          <w:i/>
          <w:lang w:eastAsia="cs-CZ"/>
        </w:rPr>
        <w:t xml:space="preserve"> v </w:t>
      </w:r>
      <w:r w:rsidRPr="00845AD8">
        <w:rPr>
          <w:rFonts w:ascii="Arial" w:eastAsia="Times New Roman" w:hAnsi="Arial" w:cs="Arial"/>
          <w:i/>
          <w:lang w:eastAsia="cs-CZ"/>
        </w:rPr>
        <w:t xml:space="preserve">podnikatelské sféře jsou tím značně omezeny. </w:t>
      </w:r>
    </w:p>
    <w:p w:rsidR="004E5F1F" w:rsidRPr="00F224E6" w:rsidRDefault="004E5F1F" w:rsidP="004E5F1F">
      <w:pPr>
        <w:numPr>
          <w:ilvl w:val="0"/>
          <w:numId w:val="3"/>
        </w:numPr>
        <w:spacing w:after="0" w:line="360" w:lineRule="auto"/>
        <w:contextualSpacing/>
        <w:jc w:val="both"/>
        <w:rPr>
          <w:rFonts w:ascii="Arial" w:eastAsia="Times New Roman" w:hAnsi="Arial" w:cs="Arial"/>
          <w:i/>
          <w:lang w:eastAsia="cs-CZ"/>
        </w:rPr>
      </w:pPr>
      <w:r w:rsidRPr="00845AD8">
        <w:rPr>
          <w:rFonts w:ascii="Arial" w:eastAsia="Times New Roman" w:hAnsi="Arial" w:cs="Arial"/>
          <w:i/>
          <w:lang w:eastAsia="cs-CZ"/>
        </w:rPr>
        <w:t>Většinu výše uvedených druhů výsledků nelze chápat jako výsledek</w:t>
      </w:r>
      <w:r>
        <w:rPr>
          <w:rFonts w:ascii="Arial" w:eastAsia="Times New Roman" w:hAnsi="Arial" w:cs="Arial"/>
          <w:i/>
          <w:lang w:eastAsia="cs-CZ"/>
        </w:rPr>
        <w:t xml:space="preserve"> v </w:t>
      </w:r>
      <w:r w:rsidRPr="00845AD8">
        <w:rPr>
          <w:rFonts w:ascii="Arial" w:eastAsia="Times New Roman" w:hAnsi="Arial" w:cs="Arial"/>
          <w:i/>
          <w:lang w:eastAsia="cs-CZ"/>
        </w:rPr>
        <w:t>pravém slova smyslu, neboť cílem prováděného výzkumu, ať již základního</w:t>
      </w:r>
      <w:r>
        <w:rPr>
          <w:rFonts w:ascii="Arial" w:eastAsia="Times New Roman" w:hAnsi="Arial" w:cs="Arial"/>
          <w:i/>
          <w:lang w:eastAsia="cs-CZ"/>
        </w:rPr>
        <w:t>,</w:t>
      </w:r>
      <w:r w:rsidRPr="00845AD8">
        <w:rPr>
          <w:rFonts w:ascii="Arial" w:eastAsia="Times New Roman" w:hAnsi="Arial" w:cs="Arial"/>
          <w:i/>
          <w:lang w:eastAsia="cs-CZ"/>
        </w:rPr>
        <w:t xml:space="preserve"> nebo aplikovaného, není tvorba publikace, ale získání nového poznatku. Publikace je tudíž způsobem zveřejnění poznatku, tj. jeho šíření. Podobně patent či užitný nebo průmyslový vzor není primárním cílem aplikovaného výzkumu či experimentálního</w:t>
      </w:r>
      <w:r w:rsidRPr="00F224E6">
        <w:rPr>
          <w:rFonts w:ascii="Arial" w:eastAsia="Times New Roman" w:hAnsi="Arial" w:cs="Arial"/>
          <w:i/>
          <w:lang w:eastAsia="cs-CZ"/>
        </w:rPr>
        <w:t xml:space="preserve"> vývoje, ale formou ochrany nových </w:t>
      </w:r>
      <w:r w:rsidRPr="00F224E6">
        <w:rPr>
          <w:rFonts w:ascii="Arial" w:eastAsia="Times New Roman" w:hAnsi="Arial" w:cs="Arial"/>
          <w:i/>
          <w:lang w:eastAsia="cs-CZ"/>
        </w:rPr>
        <w:lastRenderedPageBreak/>
        <w:t>zjištění. Z analytického pohledu se jedná o zásadní indikátory svědčící o úrovni provádění výzkumu, nelze však jimi přímo měřit výkonnost vý</w:t>
      </w:r>
      <w:r>
        <w:rPr>
          <w:rFonts w:ascii="Arial" w:eastAsia="Times New Roman" w:hAnsi="Arial" w:cs="Arial"/>
          <w:i/>
          <w:lang w:eastAsia="cs-CZ"/>
        </w:rPr>
        <w:t>zkumných a vývojových činností.</w:t>
      </w:r>
    </w:p>
    <w:p w:rsidR="004E5F1F" w:rsidRPr="004E5F1F" w:rsidRDefault="004E5F1F" w:rsidP="004E5F1F">
      <w:pPr>
        <w:numPr>
          <w:ilvl w:val="0"/>
          <w:numId w:val="3"/>
        </w:numPr>
        <w:spacing w:after="0" w:line="360" w:lineRule="auto"/>
        <w:contextualSpacing/>
        <w:jc w:val="both"/>
        <w:rPr>
          <w:rFonts w:ascii="Arial" w:eastAsia="Times New Roman" w:hAnsi="Arial" w:cs="Arial"/>
          <w:i/>
          <w:lang w:eastAsia="cs-CZ"/>
        </w:rPr>
      </w:pPr>
      <w:r w:rsidRPr="004E5F1F">
        <w:rPr>
          <w:rFonts w:ascii="Arial" w:eastAsia="Times New Roman" w:hAnsi="Arial" w:cs="Arial"/>
          <w:i/>
          <w:lang w:eastAsia="cs-CZ"/>
        </w:rPr>
        <w:t>Skutečným přínosem výzkumu a vývoje je teprve využití nových poznatků, ať již publikovaných, nebo právně ochráněných, nikoliv tvorba publikací, patentů, průmyslových a užitných vzorů sama o sobě.</w:t>
      </w:r>
    </w:p>
    <w:p w:rsidR="004E5F1F" w:rsidRDefault="004E5F1F" w:rsidP="004E5F1F">
      <w:pPr>
        <w:spacing w:after="0" w:line="360" w:lineRule="auto"/>
        <w:ind w:firstLine="708"/>
        <w:jc w:val="both"/>
      </w:pPr>
    </w:p>
    <w:p w:rsidR="006338C7" w:rsidRDefault="006338C7" w:rsidP="004E5F1F">
      <w:pPr>
        <w:pStyle w:val="NadpisurovemII"/>
        <w:numPr>
          <w:ilvl w:val="1"/>
          <w:numId w:val="7"/>
        </w:numPr>
      </w:pPr>
      <w:bookmarkStart w:id="32" w:name="_Toc427676901"/>
      <w:bookmarkStart w:id="33" w:name="_Toc500144039"/>
      <w:r w:rsidRPr="00CA5571">
        <w:t>Druhy výsledků a časový trend jejich počtů</w:t>
      </w:r>
      <w:bookmarkEnd w:id="32"/>
      <w:bookmarkEnd w:id="33"/>
    </w:p>
    <w:p w:rsidR="004E5F1F" w:rsidRPr="004E5F1F" w:rsidRDefault="004E5F1F" w:rsidP="00F64F2E">
      <w:pPr>
        <w:spacing w:after="0" w:line="360" w:lineRule="auto"/>
        <w:ind w:firstLine="709"/>
        <w:jc w:val="both"/>
        <w:rPr>
          <w:rFonts w:ascii="Arial" w:hAnsi="Arial" w:cs="Arial"/>
        </w:rPr>
      </w:pPr>
      <w:bookmarkStart w:id="34" w:name="_Toc427676902"/>
      <w:r w:rsidRPr="004E5F1F">
        <w:rPr>
          <w:rFonts w:ascii="Arial" w:hAnsi="Arial" w:cs="Arial"/>
        </w:rPr>
        <w:t>Tvorba výsledků má v ČR (na základě údajů z IS VaVaI za období 2006 – 2016) dlouhodobě rostoucí trend (obr. 6.2). Nejvýraznější nárůst celkového počtu výsledků byl zaznamenán mezi roky 2006 a 2012, kdy se navýšil zhruba o čtvrtinu (ze 47 tis. v roce 2006 na 64 tis. v</w:t>
      </w:r>
      <w:r>
        <w:rPr>
          <w:rFonts w:ascii="Arial" w:hAnsi="Arial" w:cs="Arial"/>
        </w:rPr>
        <w:t> </w:t>
      </w:r>
      <w:r w:rsidRPr="004E5F1F">
        <w:rPr>
          <w:rFonts w:ascii="Arial" w:hAnsi="Arial" w:cs="Arial"/>
        </w:rPr>
        <w:t>roce 2012). V uvedeném období rostl jak počet publikačních výsledků, tak počet výsledků aplikovaných. Motivaci výzkumných organizací způsobující tento rostoucí trend mohlo ovlivnit zavedení jejich hodnocení podle výsledků. Na úrovni přesahující 60 tis. výsledků ročně se celkový počet výsledků udržel až do roku 2015, v roce 2016 došlo k poklesu na přibližně 57 tis. Na základě uvedeného trendu se zdá, že již bylo dosaženo maxima výsledků podle současných platných definic, které je schopen systém VaVaI v ČR ročně vyprodukovat. Pokles celkového počtu výsledků v roce 2016 je způsoben snížením počtu publikačních výsledků, i výsledků aplikovaných.</w:t>
      </w:r>
    </w:p>
    <w:p w:rsidR="004E5F1F" w:rsidRPr="004E5F1F" w:rsidRDefault="004E5F1F" w:rsidP="00F64F2E">
      <w:pPr>
        <w:spacing w:after="0" w:line="360" w:lineRule="auto"/>
        <w:ind w:firstLine="709"/>
        <w:jc w:val="both"/>
        <w:rPr>
          <w:rFonts w:ascii="Arial" w:hAnsi="Arial" w:cs="Arial"/>
        </w:rPr>
      </w:pPr>
      <w:r w:rsidRPr="004E5F1F">
        <w:rPr>
          <w:rFonts w:ascii="Arial" w:hAnsi="Arial" w:cs="Arial"/>
        </w:rPr>
        <w:t>Dlouhodobě je zaznamenáván nízký podíl aplikovaných výsledků na celkovém počtu výsledků. Přestože jejich počet i podíl narostl mezi léty 2006 a 2015 více než čtyřnásobně, v roce 2016 představovaly aplikované výsledky cca 10 % všech výsledků evidovaných v</w:t>
      </w:r>
      <w:r>
        <w:rPr>
          <w:rFonts w:ascii="Arial" w:hAnsi="Arial" w:cs="Arial"/>
        </w:rPr>
        <w:t> </w:t>
      </w:r>
      <w:r w:rsidRPr="004E5F1F">
        <w:rPr>
          <w:rFonts w:ascii="Arial" w:hAnsi="Arial" w:cs="Arial"/>
        </w:rPr>
        <w:t>IS VaVaI (meziročně došlo k poklesu jejich podílu o dva procentní body).</w:t>
      </w:r>
    </w:p>
    <w:p w:rsidR="004E5F1F" w:rsidRPr="00CD4304" w:rsidRDefault="004E5F1F" w:rsidP="004E5F1F">
      <w:pPr>
        <w:pStyle w:val="Obrzek-nadpis"/>
      </w:pPr>
      <w:r w:rsidRPr="00CD4304">
        <w:t xml:space="preserve">Obr. 6.2: Počty publikačních, aplikovaných a ostatních druhů výsledků v ČR v letech </w:t>
      </w:r>
      <w:r w:rsidRPr="00CD4304">
        <w:br/>
        <w:t>2006 – 2016</w:t>
      </w:r>
    </w:p>
    <w:p w:rsidR="004E5F1F" w:rsidRPr="00F64F2E" w:rsidRDefault="004E5F1F" w:rsidP="00F64F2E">
      <w:pPr>
        <w:keepNext/>
        <w:jc w:val="center"/>
        <w:rPr>
          <w:b/>
        </w:rPr>
      </w:pPr>
      <w:r w:rsidRPr="00CD4304">
        <w:rPr>
          <w:noProof/>
          <w:lang w:eastAsia="cs-CZ"/>
        </w:rPr>
        <w:drawing>
          <wp:inline distT="0" distB="0" distL="0" distR="0" wp14:anchorId="160624B0" wp14:editId="04BA29D1">
            <wp:extent cx="4714875" cy="28098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4875" cy="2809875"/>
                    </a:xfrm>
                    <a:prstGeom prst="rect">
                      <a:avLst/>
                    </a:prstGeom>
                    <a:noFill/>
                    <a:ln>
                      <a:noFill/>
                    </a:ln>
                  </pic:spPr>
                </pic:pic>
              </a:graphicData>
            </a:graphic>
          </wp:inline>
        </w:drawing>
      </w:r>
    </w:p>
    <w:p w:rsidR="004E5F1F" w:rsidRPr="00CD4304" w:rsidRDefault="004E5F1F" w:rsidP="00F64F2E">
      <w:pPr>
        <w:pStyle w:val="Zdroj"/>
      </w:pPr>
      <w:r w:rsidRPr="00CD4304">
        <w:t>Zdroj dat: IS VaVaI, stav databáze k 31. 5. 2017, export dat 19. 10. 2017</w:t>
      </w:r>
    </w:p>
    <w:p w:rsidR="004E5F1F" w:rsidRPr="00CD4304" w:rsidRDefault="004E5F1F" w:rsidP="00F64F2E">
      <w:pPr>
        <w:pStyle w:val="komentzaobrzkem"/>
        <w:spacing w:after="240"/>
      </w:pPr>
      <w:r w:rsidRPr="00CD4304">
        <w:t>Počty výsledků za rok 2016 nejsou konečné, neboť v době zpracování nebyl dokončen proces verifikace a vyřazování výsledků. Konečný počet výsledků bude pravděpodobně pouze mírně odlišný, v řádu jednotek %.</w:t>
      </w:r>
    </w:p>
    <w:p w:rsidR="004E5F1F" w:rsidRPr="00F64F2E" w:rsidRDefault="004E5F1F" w:rsidP="00F64F2E">
      <w:pPr>
        <w:spacing w:after="0" w:line="360" w:lineRule="auto"/>
        <w:ind w:firstLine="709"/>
        <w:jc w:val="both"/>
        <w:rPr>
          <w:rFonts w:ascii="Arial" w:hAnsi="Arial" w:cs="Arial"/>
        </w:rPr>
      </w:pPr>
      <w:r w:rsidRPr="00F64F2E">
        <w:rPr>
          <w:rFonts w:ascii="Arial" w:hAnsi="Arial" w:cs="Arial"/>
        </w:rPr>
        <w:lastRenderedPageBreak/>
        <w:t>Pokud jde o druhy publikačních výsledků (obrázek 6.3), převažují v posledních letech recenzované odborné články (druh J). Jejich počet narostl od roku 2006 do roku 2015 zhruba o třetinu na 26,5 tis. v roce 2015, následně došlo k mírnému poklesu na necelých 26 tis. v roce 2016. V roce 2016 se podílely recenzované odborné články na počtu publikačních výsledků 58,6 % (v roce 2015 to bylo přibližně 56 %). Počet článků ve sbornících (druh D) klesal postupně od roku 2007. Články ve sbornících představovaly ještě v roce 2007 nejpočetnější druh publikačních výsledků (bylo jich téměř 22 tis.), později však byly nahrazovány především recenzovanými články. Rostoucí podíl recenzovaných odborných článků na publikačních výsledcích naznačuje rostoucí kvalitu publikací. Pravděpodobně k tomu výrazně přispěly změny v přístupu k hodnocení výzkumných organizací, kdy je stále větší důraz kladen na publikace v kvalitních periodikách. Změny jsou nejvíce patrné na počtech výsledků v roce 2016. Došlo sice k meziročnímu poklesu počtu publikačních výsledků (pokles oproti roku 2015 o cca 4 tis.), ten však byl způsoben zejména snížením počtu článků ve sbornících (pokles o 2,1 tis.) a monografií (pokles o 1,2 tis.). Počet recenzovaných článků poklesl méně výrazně (cca o 0,7 tis.) To odráží zásadní změnu ve způsobu hodnocení výzkumných organizací</w:t>
      </w:r>
      <w:r w:rsidRPr="00F64F2E">
        <w:rPr>
          <w:rFonts w:ascii="Arial" w:hAnsi="Arial"/>
          <w:vertAlign w:val="superscript"/>
        </w:rPr>
        <w:footnoteReference w:id="35"/>
      </w:r>
      <w:r w:rsidRPr="00F64F2E">
        <w:rPr>
          <w:rFonts w:ascii="Arial" w:hAnsi="Arial" w:cs="Arial"/>
        </w:rPr>
        <w:t xml:space="preserve">, které již nebude založeno čistě na výsledcích a nebude brát v potaz veškeré vytvořené výsledky, ale pouze jejich omezený počet. Hodnocení výzkumných organizací podle zcela nového způsobu hodnocení bude poprvé realizováno s využitím výsledků za rok 2016. Počty publikačních výsledků s jejich kvalitou nejvíce korespondují v přírodovědných oborech (viz podrobněji v kap. 6.3). </w:t>
      </w:r>
    </w:p>
    <w:p w:rsidR="004E5F1F" w:rsidRPr="004E5F1F" w:rsidRDefault="004E5F1F" w:rsidP="00F64F2E">
      <w:pPr>
        <w:spacing w:after="0" w:line="360" w:lineRule="auto"/>
        <w:ind w:firstLine="709"/>
        <w:jc w:val="both"/>
        <w:rPr>
          <w:rFonts w:ascii="Arial" w:hAnsi="Arial" w:cs="Arial"/>
        </w:rPr>
      </w:pPr>
      <w:r w:rsidRPr="004E5F1F">
        <w:rPr>
          <w:rFonts w:ascii="Arial" w:hAnsi="Arial" w:cs="Arial"/>
        </w:rPr>
        <w:t xml:space="preserve">Struktura jednotlivých druhů aplikovaných výsledků se v období 2006 – 2016 rovněž měnila (obrázek 6.4). Nejvýznamnější podíl aplikovaných výsledků v roce 2016 tvořily výzkumné zprávy (druh V; cca 2,5 tis.) následované prototypy a funkčními vzorky (druh G; cca 1,1 tis.), zatímco v roce 2012 to byly certifikované metodiky (druh N; 2,3 tis v roce 2012, 1,2 tis. v roce 2015). Výzkumné zprávy se vyskytují ve vyšším počtu od roku 2012, kdy začaly být k tomuto druhu započítávány rovněž tzv. Souhrnné výzkumné zprávy shrnující výsledky řešení projektů aplikovaného výzkumu, zatímco v letech předchozích se jednalo pouze o výzkumné zprávy o výzkumu v utajení. </w:t>
      </w:r>
    </w:p>
    <w:p w:rsidR="004E5F1F" w:rsidRPr="00F64F2E" w:rsidRDefault="004E5F1F" w:rsidP="00F64F2E">
      <w:pPr>
        <w:spacing w:after="0" w:line="360" w:lineRule="auto"/>
        <w:ind w:firstLine="709"/>
        <w:jc w:val="both"/>
        <w:rPr>
          <w:rFonts w:ascii="Arial" w:hAnsi="Arial" w:cs="Arial"/>
        </w:rPr>
      </w:pPr>
      <w:r w:rsidRPr="004E5F1F">
        <w:rPr>
          <w:rFonts w:ascii="Arial" w:hAnsi="Arial" w:cs="Arial"/>
        </w:rPr>
        <w:t xml:space="preserve">Meziroční pokles počtu výsledků v IS VaVaI v roce 2016 postihl i aplikované výsledky. Nejvýrazněji se snížil počet certifikovaných metodik (druh N; pokles z 1 228 tis. na 643), prototypů a funkčních vzorků (druh G; pokles z 1 553 na 1 1062) a rovněž užitných a průmyslových vzorů (druh F; pokles z 559 na 423). Jediným druhem aplikovaných výsledků, který zaznamenal nárůst i v roce 2016, byly patenty. Jejich počet narůstá každoročně a nárůst byl zaznamenán i v roce 2016 (z 363 v roce 2015 na 374). I přes rostoucí počet patentů je podíl výsledků se zvláštní právní ochranou, tj. patentů (druh P) a užitných a průmyslových vzorů (druh F), je v celém období 2006 – 2016 nízký. Nízká produkce patentů v ČR je patrná rovněž z mezinárodního srovnání (viz kap. 7 - </w:t>
      </w:r>
      <w:r w:rsidRPr="004E5F1F">
        <w:rPr>
          <w:rFonts w:ascii="Arial" w:hAnsi="Arial" w:cs="Arial"/>
        </w:rPr>
        <w:lastRenderedPageBreak/>
        <w:t>Inovační výkonnost české ekonomiky a její mezinárodní srovnání). ČR zaostává za evropským průměrem, např. Rakousko vykazuje více než dvojnásobné hodnoty.</w:t>
      </w:r>
    </w:p>
    <w:p w:rsidR="004E5F1F" w:rsidRDefault="004E5F1F" w:rsidP="00F64F2E">
      <w:pPr>
        <w:pStyle w:val="Obrzek-nadpis"/>
      </w:pPr>
      <w:r w:rsidRPr="00F0437F">
        <w:t xml:space="preserve">Obr. 6.3: Druhy publikačních výsledků a jejich počty v ČR v letech 2006 </w:t>
      </w:r>
      <w:r>
        <w:t>–</w:t>
      </w:r>
      <w:r w:rsidRPr="00F0437F">
        <w:t xml:space="preserve"> 2016</w:t>
      </w:r>
    </w:p>
    <w:p w:rsidR="004E5F1F" w:rsidRPr="001A2388" w:rsidRDefault="004E5F1F" w:rsidP="00F64F2E">
      <w:pPr>
        <w:pStyle w:val="Obrzek-nadpis"/>
        <w:jc w:val="center"/>
        <w:rPr>
          <w:b w:val="0"/>
          <w:highlight w:val="yellow"/>
        </w:rPr>
      </w:pPr>
      <w:r w:rsidRPr="0011223A">
        <w:rPr>
          <w:noProof/>
        </w:rPr>
        <w:drawing>
          <wp:inline distT="0" distB="0" distL="0" distR="0" wp14:anchorId="74E2DB0A" wp14:editId="3DF9FD9A">
            <wp:extent cx="4810125" cy="721042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0125" cy="7210425"/>
                    </a:xfrm>
                    <a:prstGeom prst="rect">
                      <a:avLst/>
                    </a:prstGeom>
                    <a:noFill/>
                    <a:ln>
                      <a:noFill/>
                    </a:ln>
                  </pic:spPr>
                </pic:pic>
              </a:graphicData>
            </a:graphic>
          </wp:inline>
        </w:drawing>
      </w:r>
    </w:p>
    <w:p w:rsidR="004E5F1F" w:rsidRPr="00A410E9" w:rsidRDefault="004E5F1F" w:rsidP="00F64F2E">
      <w:pPr>
        <w:pStyle w:val="Zdroj"/>
      </w:pPr>
      <w:r w:rsidRPr="00A410E9">
        <w:t>Zdroj dat: IS VaVaI, stav databáze k 31. 5. 2017, export dat 19. 10. 2017</w:t>
      </w:r>
    </w:p>
    <w:p w:rsidR="004E5F1F" w:rsidRPr="00A410E9" w:rsidRDefault="004E5F1F" w:rsidP="00F64F2E">
      <w:pPr>
        <w:pStyle w:val="komentzaobrzkem"/>
      </w:pPr>
      <w:r w:rsidRPr="00A410E9">
        <w:t>Struktura výsledků druhu J obsahuje data z hodnocení výsledků výzkumných organizací 2015, tj. výsledky uplatněné v letech 2010 – 2014.</w:t>
      </w:r>
    </w:p>
    <w:p w:rsidR="004E5F1F" w:rsidRPr="00A410E9" w:rsidRDefault="004E5F1F" w:rsidP="00F64F2E">
      <w:pPr>
        <w:pStyle w:val="komentzaobrzkem"/>
      </w:pPr>
      <w:r w:rsidRPr="00A410E9">
        <w:t>Počty výsledků za rok 2016 nejsou konečné, neboť v době zpracování nebyl dokončen proces verifikace a vyřazování výsledků. Konečný počet výsledků bude pravděpodobně pouze mírně odlišný v řádu jednotek %.</w:t>
      </w:r>
    </w:p>
    <w:p w:rsidR="004E5F1F" w:rsidRPr="00F64F2E" w:rsidRDefault="004E5F1F" w:rsidP="00F64F2E">
      <w:pPr>
        <w:spacing w:after="0" w:line="360" w:lineRule="auto"/>
        <w:jc w:val="both"/>
        <w:rPr>
          <w:rFonts w:ascii="Arial" w:hAnsi="Arial" w:cs="Arial"/>
          <w:highlight w:val="yellow"/>
        </w:rPr>
      </w:pPr>
    </w:p>
    <w:p w:rsidR="004E5F1F" w:rsidRPr="001A2388" w:rsidRDefault="004E5F1F" w:rsidP="00DA52FE">
      <w:pPr>
        <w:pStyle w:val="Obrzek-nadpis"/>
        <w:rPr>
          <w:highlight w:val="yellow"/>
        </w:rPr>
      </w:pPr>
      <w:r w:rsidRPr="00554F1A">
        <w:lastRenderedPageBreak/>
        <w:t>Obr. 6.4: Druhy aplikovaných výsledků a jejich počty v ČR v letech 2006 – 2016</w:t>
      </w:r>
    </w:p>
    <w:p w:rsidR="004E5F1F" w:rsidRPr="00DA52FE" w:rsidRDefault="004E5F1F" w:rsidP="00DA52FE">
      <w:pPr>
        <w:keepNext/>
        <w:jc w:val="center"/>
        <w:rPr>
          <w:b/>
          <w:highlight w:val="yellow"/>
        </w:rPr>
      </w:pPr>
      <w:r w:rsidRPr="00554F1A">
        <w:rPr>
          <w:noProof/>
          <w:lang w:eastAsia="cs-CZ"/>
        </w:rPr>
        <w:drawing>
          <wp:inline distT="0" distB="0" distL="0" distR="0" wp14:anchorId="3A82D73C" wp14:editId="4887EDEA">
            <wp:extent cx="4714875" cy="39814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4875" cy="3981450"/>
                    </a:xfrm>
                    <a:prstGeom prst="rect">
                      <a:avLst/>
                    </a:prstGeom>
                    <a:noFill/>
                    <a:ln>
                      <a:noFill/>
                    </a:ln>
                  </pic:spPr>
                </pic:pic>
              </a:graphicData>
            </a:graphic>
          </wp:inline>
        </w:drawing>
      </w:r>
    </w:p>
    <w:p w:rsidR="004E5F1F" w:rsidRPr="00554F1A" w:rsidRDefault="004E5F1F" w:rsidP="00DA52FE">
      <w:pPr>
        <w:pStyle w:val="Zdroj"/>
      </w:pPr>
      <w:r w:rsidRPr="00554F1A">
        <w:t>Zdroj dat: IS VaVaI, stav databáze k 31. 5. 2017, export dat 19. 10. 2017</w:t>
      </w:r>
    </w:p>
    <w:p w:rsidR="004E5F1F" w:rsidRPr="00554F1A" w:rsidRDefault="004E5F1F" w:rsidP="00DA52FE">
      <w:pPr>
        <w:pStyle w:val="komentzaobrzkem"/>
      </w:pPr>
      <w:r w:rsidRPr="00554F1A">
        <w:t>Počty výsledků za rok 2016 nejsou konečné, neboť v době zpracování nebyl dokončen proces verifikace a vyřazování výsledků. Konečný počet výsledků bude pravděpodobně pouze mírně odlišný, v řádu jednotek %.</w:t>
      </w:r>
    </w:p>
    <w:p w:rsidR="004E5F1F" w:rsidRPr="001A2388" w:rsidRDefault="004E5F1F" w:rsidP="00DA52FE">
      <w:pPr>
        <w:pStyle w:val="komentzaobrzkem"/>
        <w:spacing w:after="240"/>
        <w:rPr>
          <w:highlight w:val="yellow"/>
        </w:rPr>
      </w:pPr>
      <w:r w:rsidRPr="00554F1A">
        <w:t>Výsledky druhu S</w:t>
      </w:r>
      <w:r w:rsidR="00DA52FE">
        <w:t xml:space="preserve"> </w:t>
      </w:r>
      <w:r w:rsidRPr="00554F1A">
        <w:t>a T jsou souhrnné kategorie používané pro výsledky aplikovaného výzkumu do roku 2006, resp. 2007.</w:t>
      </w:r>
    </w:p>
    <w:p w:rsidR="004E5F1F" w:rsidRPr="004E5F1F" w:rsidRDefault="004E5F1F" w:rsidP="00DA52FE">
      <w:pPr>
        <w:spacing w:after="0" w:line="360" w:lineRule="auto"/>
        <w:ind w:firstLine="708"/>
        <w:jc w:val="both"/>
        <w:rPr>
          <w:rFonts w:ascii="Arial" w:hAnsi="Arial" w:cs="Arial"/>
        </w:rPr>
      </w:pPr>
      <w:r w:rsidRPr="00DA52FE">
        <w:rPr>
          <w:rFonts w:ascii="Arial" w:eastAsia="Times New Roman" w:hAnsi="Arial" w:cs="Arial"/>
          <w:lang w:eastAsia="cs-CZ"/>
        </w:rPr>
        <w:t>Změny ve vykazovaných počtech jednotlivých druhů aplikovaných výsledků pravděpodobně souvisí s úpravami ve způsobu jejich promítání do hodnocení výzkumných organizací. Např. výsledky druhu N (certifikované metodiky, léčebné a památkové postupy, specializované mapy) a F (užitný vzor, průmyslový vzor) se v minulosti bodově hodnotily. S bodovým hodnocením těchto druhů výsledků bylo započato v roce 2007, nejspíš proto došlo v následujícím období k jejich nárůstu. Od roku 2013 do roku 2016 byl kromě výsledků druhu P (patent), a některých výsledků druhu Z (odrůda a plemeno), které byly nadále bodovány, hodnocen aplikovaný výzkum na základě finančních objemů smluvního výzkumu. Body za certifikované metodiky, užitné a průmyslové vzory již nejsou přidělovány, nejspíše proto došlo v posledních letech k poklesu jejich počtů. Uvedená fakta mohou indikovat nežádoucí účelovost v tvorbě výsledků v přímé vazbě na dřívější způsob hodnocení. Vytvořené aplikované výsledky tudíž pravděpodobně jen velmi málo reflektují potřeby výrobní praxe.</w:t>
      </w:r>
      <w:r w:rsidRPr="004E5F1F">
        <w:rPr>
          <w:rFonts w:ascii="Arial" w:hAnsi="Arial" w:cs="Arial"/>
        </w:rPr>
        <w:br w:type="page"/>
      </w:r>
    </w:p>
    <w:p w:rsidR="006338C7" w:rsidRDefault="006338C7" w:rsidP="00DA52FE">
      <w:pPr>
        <w:pStyle w:val="NadpisurovemII"/>
        <w:numPr>
          <w:ilvl w:val="1"/>
          <w:numId w:val="7"/>
        </w:numPr>
      </w:pPr>
      <w:bookmarkStart w:id="35" w:name="_Toc500144040"/>
      <w:r w:rsidRPr="00CA5571">
        <w:lastRenderedPageBreak/>
        <w:t>Oborová struktura výsledků a její změny</w:t>
      </w:r>
      <w:r w:rsidR="00EB0FF6">
        <w:t xml:space="preserve"> v</w:t>
      </w:r>
      <w:r w:rsidR="00DA52FE">
        <w:t> </w:t>
      </w:r>
      <w:r w:rsidRPr="00CA5571">
        <w:t>čase</w:t>
      </w:r>
      <w:bookmarkEnd w:id="34"/>
      <w:bookmarkEnd w:id="35"/>
    </w:p>
    <w:p w:rsidR="00A747ED" w:rsidRPr="00A747ED" w:rsidRDefault="00A747ED" w:rsidP="00A747ED">
      <w:pPr>
        <w:spacing w:after="0" w:line="360" w:lineRule="auto"/>
        <w:ind w:firstLine="360"/>
        <w:jc w:val="both"/>
        <w:rPr>
          <w:rFonts w:ascii="Arial" w:hAnsi="Arial" w:cs="Arial"/>
          <w:highlight w:val="yellow"/>
        </w:rPr>
      </w:pPr>
      <w:r w:rsidRPr="00A747ED">
        <w:rPr>
          <w:rFonts w:ascii="Arial" w:hAnsi="Arial" w:cs="Arial"/>
        </w:rPr>
        <w:t>V obrázku 6.5 jsou uvedeny počty výsledků v členění dle oborových skupin</w:t>
      </w:r>
      <w:r w:rsidRPr="008A2C79">
        <w:rPr>
          <w:rStyle w:val="Znakapoznpodarou"/>
          <w:rFonts w:cs="Arial"/>
        </w:rPr>
        <w:footnoteReference w:id="36"/>
      </w:r>
      <w:r w:rsidRPr="00A747ED">
        <w:rPr>
          <w:rFonts w:ascii="Arial" w:hAnsi="Arial" w:cs="Arial"/>
        </w:rPr>
        <w:t>. Obrázek 6.5 rovněž demonstruje časovou dynamiku v podobě srovnání dvou po sobě jdoucích pětiletých období, tj. 2007 – 2011 a 2012 – 2016. Jednoznačně největší počet výsledků vzniká ve Společenských a humanitních vědách, je u nich navíc patrný nejvýraznější nárůst počtu publikací ze všech oborových skupin. Druhou nejvýznamnější skupinou oborů z hlediska počtu výsledků je Průmysl</w:t>
      </w:r>
      <w:r w:rsidRPr="008A2C79">
        <w:rPr>
          <w:rStyle w:val="Znakapoznpodarou"/>
          <w:rFonts w:cs="Arial"/>
        </w:rPr>
        <w:footnoteReference w:id="37"/>
      </w:r>
      <w:r w:rsidRPr="00A747ED">
        <w:rPr>
          <w:rFonts w:ascii="Arial" w:hAnsi="Arial" w:cs="Arial"/>
        </w:rPr>
        <w:t>. Ve skupině oborů Průmysl sice dochází k mírnému poklesu počtu publikačních výsledků, roste však počet výsledků aplikovaných a tím i jejich podíl na celkovém počtu výsledků v této skupině. Relativně vysoké je také zastoupení Lékařských věd, navíc s mírným nárůstem počtu publikací i aplikovaných výsledků, a také Fyziky a matematiky. Mírně rostoucí trend v počtu publikací je patrný také v </w:t>
      </w:r>
      <w:proofErr w:type="spellStart"/>
      <w:r w:rsidRPr="00A747ED">
        <w:rPr>
          <w:rFonts w:ascii="Arial" w:hAnsi="Arial" w:cs="Arial"/>
        </w:rPr>
        <w:t>Biovědách</w:t>
      </w:r>
      <w:proofErr w:type="spellEnd"/>
      <w:r w:rsidRPr="00A747ED">
        <w:rPr>
          <w:rFonts w:ascii="Arial" w:hAnsi="Arial" w:cs="Arial"/>
        </w:rPr>
        <w:t>, Informatice a Vojenství. Počty publikací v Chemii jsou v čase relativně vyrovnané. Ve Fyzice a matematice, v Zemědělství a ve Vědách o Zemi, podobně jako ve skupině oborů Průmysl, dochází naopak k poklesu počtů publikačních výsledků, zároveň v těchto skupinách oborů rostou počty aplikovaných výsledků. To naznačuje změnu v zaměření výzkumu směrem k tématům bližším provozním aplikacím.</w:t>
      </w:r>
    </w:p>
    <w:p w:rsidR="00A747ED" w:rsidRPr="00A747ED" w:rsidRDefault="00A747ED" w:rsidP="00A747ED">
      <w:pPr>
        <w:spacing w:after="0" w:line="360" w:lineRule="auto"/>
        <w:ind w:firstLine="360"/>
        <w:jc w:val="both"/>
        <w:rPr>
          <w:rFonts w:ascii="Arial" w:hAnsi="Arial" w:cs="Arial"/>
          <w:highlight w:val="yellow"/>
        </w:rPr>
      </w:pPr>
      <w:r w:rsidRPr="00A747ED">
        <w:rPr>
          <w:rFonts w:ascii="Arial" w:hAnsi="Arial" w:cs="Arial"/>
        </w:rPr>
        <w:t>Podíl aplikovaných výsledků vůči publikačním ve všech skupinách oborů narostl (nejvýrazněji u skupin Průmysl, Zemědělské vědy a Chemie) zůstává však i nadále nízký. Ve skupině oborů Průmysl je podíl aplikovaných výsledků významnější, ani zde však nedosahuje 50 %. Z ostatních skupin oborů je relativně nejvyšší podíl aplikovaných výsledků ve Vědách o zemi (34 %) a v Zemědělských vědách (28 %), naopak minimální je v Lékařských vědách nebo ve Společenských a humanitních vědách (do 5 %), velmi nízký je rovněž ve Fyzice a matematice, v </w:t>
      </w:r>
      <w:proofErr w:type="spellStart"/>
      <w:r w:rsidRPr="00A747ED">
        <w:rPr>
          <w:rFonts w:ascii="Arial" w:hAnsi="Arial" w:cs="Arial"/>
        </w:rPr>
        <w:t>Biovědách</w:t>
      </w:r>
      <w:proofErr w:type="spellEnd"/>
      <w:r w:rsidRPr="00A747ED">
        <w:rPr>
          <w:rFonts w:ascii="Arial" w:hAnsi="Arial" w:cs="Arial"/>
        </w:rPr>
        <w:t>, Informatice a Chemii (7 - 13 %). Uvedená fakta jsou ovlivněna způsobem sběru dat do IS VaVaI, který je spojen s veřejnou podporou výzkumu a vývoje, chybí tak údaje o výsledcích výzkumu a vývoje financovaných čistě z podnikatelských zdrojů.</w:t>
      </w:r>
    </w:p>
    <w:p w:rsidR="00A747ED" w:rsidRPr="00A747ED" w:rsidRDefault="00A747ED" w:rsidP="00A747ED">
      <w:pPr>
        <w:spacing w:after="0" w:line="360" w:lineRule="auto"/>
        <w:ind w:firstLine="360"/>
        <w:jc w:val="both"/>
        <w:rPr>
          <w:rFonts w:ascii="Arial" w:hAnsi="Arial" w:cs="Arial"/>
          <w:highlight w:val="yellow"/>
        </w:rPr>
      </w:pPr>
      <w:r w:rsidRPr="00A747ED">
        <w:rPr>
          <w:rFonts w:ascii="Arial" w:hAnsi="Arial" w:cs="Arial"/>
        </w:rPr>
        <w:t>Oborová struktura počtů výsledků je značně ovlivněna finanční alokací prostředků státního rozpočtu na výzkum, vývoj a inovace, a to jak institucionální, tak účelové podpory. Prostředky na dlouhodobý koncepční rozvoj výzkumných organizací, které tvoří většinu institucionálních prostředků (v roce 2016 se jednalo o 10,647 mld. Kč), v členění na skupiny oborů lze počínaje rokem 2010 dedukovat z bodové alokace dané metodikou hodnocení</w:t>
      </w:r>
      <w:r w:rsidRPr="008A2C79">
        <w:rPr>
          <w:rStyle w:val="Znakapoznpodarou"/>
          <w:rFonts w:cs="Arial"/>
        </w:rPr>
        <w:footnoteReference w:id="38"/>
      </w:r>
      <w:r w:rsidRPr="00A747ED">
        <w:rPr>
          <w:rFonts w:ascii="Arial" w:hAnsi="Arial" w:cs="Arial"/>
        </w:rPr>
        <w:t xml:space="preserve">. </w:t>
      </w:r>
      <w:r w:rsidRPr="00A747ED">
        <w:rPr>
          <w:rFonts w:ascii="Arial" w:eastAsia="Times New Roman" w:hAnsi="Arial" w:cs="Arial"/>
          <w:lang w:eastAsia="cs-CZ"/>
        </w:rPr>
        <w:t xml:space="preserve">Největší alokaci bodů mají přidělenou Chemické vědy (15,8 %), Fyzikální vědy (15,0 %) a Biologické vědy (12,0 %). Následují Lékařské vědy (10,7 %), Vědy o Zemi a Zemědělské vědy (celkem 10,0 %). Technické vědy s Informatikou a Matematikou mají alokováno přes 20 % bodů (Informatika byla původně přiřazena </w:t>
      </w:r>
      <w:r w:rsidRPr="00A747ED">
        <w:rPr>
          <w:rFonts w:ascii="Arial" w:eastAsia="Times New Roman" w:hAnsi="Arial" w:cs="Arial"/>
          <w:lang w:eastAsia="cs-CZ"/>
        </w:rPr>
        <w:lastRenderedPageBreak/>
        <w:t>k Matematice, od roku 2013 je zahrnuta ve skupině oborů spolu s Technickými vědami). Zbývajících 15 % je alokováno na Společenské a humanitní vědy.</w:t>
      </w:r>
      <w:r w:rsidRPr="00A747ED">
        <w:rPr>
          <w:rFonts w:ascii="Arial" w:hAnsi="Arial" w:cs="Arial"/>
        </w:rPr>
        <w:t xml:space="preserve"> Uvedené bodové alokace jsou na úrovni poskytovatelů promítnuty do rozdělování finančních prostředků SR subjektům (s výjimkou AV ČR, která využívá jiný způsob hodnocení). Není jednoznačně zřejmé, jakým způsobem jsou přidělené prostředky dále přerozdělovány v rámci organizační struktury subjektů (např. jednotlivým fakultám a ústavům vysokých škol). Bodová alokace tudíž nemusí odpovídat skutečné podpoře oborovým skupinám.</w:t>
      </w:r>
      <w:r w:rsidRPr="00A747ED">
        <w:rPr>
          <w:rFonts w:ascii="Arial" w:eastAsia="Times New Roman" w:hAnsi="Arial" w:cs="Arial"/>
          <w:lang w:eastAsia="cs-CZ"/>
        </w:rPr>
        <w:t xml:space="preserve"> Rovněž není známa distribuce prostředků jednotlivým oborům v rámci oborových skupin. Navíc oborové skupiny definované pro účely hodnocení nekorespondují s oborovými skupinami pro účely evidence výsledků v IS VaVaI.</w:t>
      </w:r>
    </w:p>
    <w:p w:rsidR="00A747ED" w:rsidRPr="00A747ED" w:rsidRDefault="00A747ED" w:rsidP="00A747ED">
      <w:pPr>
        <w:spacing w:after="0" w:line="360" w:lineRule="auto"/>
        <w:ind w:firstLine="360"/>
        <w:jc w:val="both"/>
        <w:rPr>
          <w:rFonts w:ascii="Arial" w:hAnsi="Arial" w:cs="Arial"/>
          <w:highlight w:val="yellow"/>
        </w:rPr>
      </w:pPr>
      <w:r w:rsidRPr="00A747ED">
        <w:rPr>
          <w:rFonts w:ascii="Arial" w:hAnsi="Arial" w:cs="Arial"/>
        </w:rPr>
        <w:t>Přesnější oborové porovnání umožňuje distribuce účelové podpory (viz obrázek 2.4 v kap. 2 - Financování výzkumu a vývoje ze státního rozpočtu). Počty výsledků v Zemědělských vědách jsou srovnatelné s </w:t>
      </w:r>
      <w:proofErr w:type="spellStart"/>
      <w:r w:rsidRPr="00A747ED">
        <w:rPr>
          <w:rFonts w:ascii="Arial" w:hAnsi="Arial" w:cs="Arial"/>
        </w:rPr>
        <w:t>Biovědami</w:t>
      </w:r>
      <w:proofErr w:type="spellEnd"/>
      <w:r w:rsidRPr="00A747ED">
        <w:rPr>
          <w:rFonts w:ascii="Arial" w:hAnsi="Arial" w:cs="Arial"/>
        </w:rPr>
        <w:t xml:space="preserve">, Chemií a Vědami o zemi, přičemž účelová finanční podpora výzkumu a vývoje se v těchto skupinách oborů zásadně liší. V </w:t>
      </w:r>
      <w:proofErr w:type="spellStart"/>
      <w:r w:rsidRPr="00A747ED">
        <w:rPr>
          <w:rFonts w:ascii="Arial" w:hAnsi="Arial" w:cs="Arial"/>
        </w:rPr>
        <w:t>Biovědách</w:t>
      </w:r>
      <w:proofErr w:type="spellEnd"/>
      <w:r w:rsidRPr="00A747ED">
        <w:rPr>
          <w:rFonts w:ascii="Arial" w:hAnsi="Arial" w:cs="Arial"/>
        </w:rPr>
        <w:t xml:space="preserve"> činí více než dvojnásobek podpory Zemědělských věd, v Chemii je vyšší téměř o polovinu, srovnatelná je pouze ve Vědách o Zemi.</w:t>
      </w:r>
    </w:p>
    <w:p w:rsidR="00A747ED" w:rsidRPr="00A747ED" w:rsidRDefault="00A747ED" w:rsidP="00A747ED">
      <w:pPr>
        <w:spacing w:after="0" w:line="360" w:lineRule="auto"/>
        <w:ind w:firstLine="360"/>
        <w:jc w:val="both"/>
        <w:rPr>
          <w:rFonts w:ascii="Arial" w:hAnsi="Arial" w:cs="Arial"/>
          <w:highlight w:val="yellow"/>
        </w:rPr>
      </w:pPr>
      <w:r w:rsidRPr="00A747ED">
        <w:rPr>
          <w:rFonts w:ascii="Arial" w:hAnsi="Arial" w:cs="Arial"/>
        </w:rPr>
        <w:t>Zajímavé je srovnání oborových skupin výsledků ve vztahu k druhu veřejné podpory (institucionální nebo účelová), které uvádí obrázek 6.6. U publikačních výsledků ve všech skupinách oborů převažuje institucionální podpora nad účelovou. V případě Společenských a humanitních věd, které jsou z hlediska počtu výsledků nejvýznamnější, ale také u Lékařských věd, je tato převaha nejmarkantnější, navíc v čase narůstá. Pro všechny skupiny oborů dále platí, že podíl účelové podpory na aplikovaných výsledcích převyšuje význam stejné podpory u publikačních výsledků. Z časového hlediska je navíc u většiny oborů patrný nárůst významu účelové podpory pro tvorbu aplikovaných výsledků. U Společenských a humanitních věd a Lékařských věd, kde je rozdíl nejvýraznější (podíl publikací vzniklých s účelovou podporou je přibližně čtvrtinový, zatímco tříčtvrtinová většina aplikovaných výsledků vznikla s účelovou podporou), však vzniká relativně nejmenší podíl aplikovaných výsledků. Ve skupinách oborů Průmysl a Zemědělství a také ve Vědách o Zemi, kde vzniká relativně nejvíce aplikovaných výsledků, je zmiňovaný rozdíl méně výrazný. Uvedené informace naznačují, že institucionální podpora (především podpora na dlouhodobý koncepční rozvoj výzkumných organizací) vede častěji k tvorbě publikací, než účelová podpora na programové projekty, která generuje s větší pravděpodobností aplikované výsledky, a to významněji v posledních letech. Není však známo, jakou měrou jsou aplikované výsledky využívány v praxi.</w:t>
      </w:r>
    </w:p>
    <w:p w:rsidR="00A747ED" w:rsidRPr="00A747ED" w:rsidRDefault="00A747ED" w:rsidP="00A747ED">
      <w:pPr>
        <w:pStyle w:val="Odstavecseseznamem"/>
        <w:numPr>
          <w:ilvl w:val="0"/>
          <w:numId w:val="7"/>
        </w:numPr>
        <w:jc w:val="both"/>
        <w:rPr>
          <w:highlight w:val="yellow"/>
        </w:rPr>
        <w:sectPr w:rsidR="00A747ED" w:rsidRPr="00A747ED" w:rsidSect="00E540D1">
          <w:pgSz w:w="11906" w:h="16838"/>
          <w:pgMar w:top="1134" w:right="1134" w:bottom="1134" w:left="1134" w:header="708" w:footer="708" w:gutter="0"/>
          <w:cols w:space="708"/>
          <w:docGrid w:linePitch="360"/>
        </w:sectPr>
      </w:pPr>
    </w:p>
    <w:p w:rsidR="00A747ED" w:rsidRPr="001A2388" w:rsidRDefault="00A747ED" w:rsidP="00A747ED">
      <w:pPr>
        <w:pStyle w:val="Obrzek-nadpis"/>
        <w:rPr>
          <w:highlight w:val="yellow"/>
        </w:rPr>
      </w:pPr>
      <w:r w:rsidRPr="009F7B75">
        <w:lastRenderedPageBreak/>
        <w:t>Obr. 6.5: Tvorba publikačních a aplikovaných výsledků v ČR dle skupin vědních oborů a jejich změny v čase</w:t>
      </w:r>
    </w:p>
    <w:p w:rsidR="00A747ED" w:rsidRPr="00A747ED" w:rsidRDefault="00A747ED" w:rsidP="00A747ED">
      <w:pPr>
        <w:keepNext/>
        <w:jc w:val="center"/>
        <w:rPr>
          <w:b/>
          <w:highlight w:val="yellow"/>
        </w:rPr>
      </w:pPr>
      <w:r w:rsidRPr="009F7B75">
        <w:rPr>
          <w:noProof/>
          <w:lang w:eastAsia="cs-CZ"/>
        </w:rPr>
        <w:drawing>
          <wp:inline distT="0" distB="0" distL="0" distR="0" wp14:anchorId="21BF1109" wp14:editId="39FD56BE">
            <wp:extent cx="7886700" cy="28003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86700" cy="2800350"/>
                    </a:xfrm>
                    <a:prstGeom prst="rect">
                      <a:avLst/>
                    </a:prstGeom>
                    <a:noFill/>
                    <a:ln>
                      <a:noFill/>
                    </a:ln>
                  </pic:spPr>
                </pic:pic>
              </a:graphicData>
            </a:graphic>
          </wp:inline>
        </w:drawing>
      </w:r>
    </w:p>
    <w:p w:rsidR="00A747ED" w:rsidRPr="009F7B75" w:rsidRDefault="00A747ED" w:rsidP="00A747ED">
      <w:pPr>
        <w:pStyle w:val="Zdroj"/>
      </w:pPr>
      <w:r w:rsidRPr="009F7B75">
        <w:t>Zdroj dat: IS VaVaI, stav databáze k 31. 5. 2017, export dat 19. 10. 2017</w:t>
      </w:r>
    </w:p>
    <w:p w:rsidR="00A747ED" w:rsidRPr="001A2388" w:rsidRDefault="00A747ED" w:rsidP="00A747ED">
      <w:pPr>
        <w:pStyle w:val="komentzaobrzkem"/>
        <w:rPr>
          <w:highlight w:val="yellow"/>
        </w:rPr>
      </w:pPr>
      <w:r w:rsidRPr="009F7B75">
        <w:t>Počty výsledků za rok 2016 nejsou konečné, neboť v době zpracování nebyl dokončen proces verifikace a vyřazování výsledků. Konečný počet výsledků bude pravděpodobně pouze mírně odlišný, v řádu jednotek %.</w:t>
      </w:r>
    </w:p>
    <w:p w:rsidR="00A747ED" w:rsidRDefault="00A747ED" w:rsidP="00A747ED">
      <w:pPr>
        <w:pStyle w:val="Obrzek-nadpis"/>
        <w:rPr>
          <w:highlight w:val="yellow"/>
        </w:rPr>
      </w:pPr>
      <w:r w:rsidRPr="0083162F">
        <w:lastRenderedPageBreak/>
        <w:t>Obr. 6.6: Tvorba publikačních a aplikovaných výsledků v ČR ve vazbě na typ veřejné podpory – srovnání oborových skupin</w:t>
      </w:r>
    </w:p>
    <w:p w:rsidR="00A747ED" w:rsidRPr="00A747ED" w:rsidRDefault="00A747ED" w:rsidP="00A747ED">
      <w:pPr>
        <w:keepNext/>
        <w:jc w:val="center"/>
        <w:rPr>
          <w:highlight w:val="yellow"/>
        </w:rPr>
      </w:pPr>
      <w:r w:rsidRPr="0083162F">
        <w:rPr>
          <w:noProof/>
          <w:lang w:eastAsia="cs-CZ"/>
        </w:rPr>
        <w:drawing>
          <wp:inline distT="0" distB="0" distL="0" distR="0" wp14:anchorId="46F59402" wp14:editId="563BFA86">
            <wp:extent cx="9153525" cy="3819525"/>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53525" cy="3819525"/>
                    </a:xfrm>
                    <a:prstGeom prst="rect">
                      <a:avLst/>
                    </a:prstGeom>
                    <a:noFill/>
                    <a:ln>
                      <a:noFill/>
                    </a:ln>
                  </pic:spPr>
                </pic:pic>
              </a:graphicData>
            </a:graphic>
          </wp:inline>
        </w:drawing>
      </w:r>
    </w:p>
    <w:p w:rsidR="00A747ED" w:rsidRPr="0083162F" w:rsidRDefault="00A747ED" w:rsidP="00A747ED">
      <w:pPr>
        <w:pStyle w:val="Zdroj"/>
      </w:pPr>
      <w:r w:rsidRPr="0083162F">
        <w:t>Zdroj dat: IS VaVaI, stav databáze k 31. 5. 2017, export dat 19. 10. 2017</w:t>
      </w:r>
    </w:p>
    <w:p w:rsidR="00A747ED" w:rsidRPr="0083162F" w:rsidRDefault="00A747ED" w:rsidP="00A747ED">
      <w:pPr>
        <w:pStyle w:val="komentzaobrzkem"/>
      </w:pPr>
      <w:r w:rsidRPr="0083162F">
        <w:t>Počty výsledků za rok 2016 nejsou konečné, neboť v době zpracování nebyl dokončen proces verifikace a vyřazování. Konečný počet výsledků bude pravděpodobně pouze mírně odlišný, v řádu jednotek %.</w:t>
      </w:r>
    </w:p>
    <w:p w:rsidR="00A747ED" w:rsidRPr="001A2388" w:rsidRDefault="00A747ED" w:rsidP="00A747ED">
      <w:pPr>
        <w:pStyle w:val="komentzaobrzkem"/>
        <w:rPr>
          <w:highlight w:val="yellow"/>
        </w:rPr>
      </w:pPr>
      <w:r w:rsidRPr="0083162F">
        <w:t>Velikost barevného pole odpovídá počtu výsledků vytvořených s daným typem podpory; Pokud byl výsledek vytvořen s institucionální a zároveň účelovou podporou, byl započítán dvakrát – obrázek tudíž zachycuje poměr obou druhů podpor, ale nikoliv přesný poměr aplikovaných výsledků vůči publikačním, který je uveden v</w:t>
      </w:r>
      <w:r>
        <w:t> </w:t>
      </w:r>
      <w:r w:rsidRPr="0083162F">
        <w:t>obr</w:t>
      </w:r>
      <w:r>
        <w:t>.</w:t>
      </w:r>
      <w:r w:rsidRPr="0083162F">
        <w:t xml:space="preserve"> 6.5.</w:t>
      </w:r>
    </w:p>
    <w:p w:rsidR="00A747ED" w:rsidRDefault="00A747ED" w:rsidP="00A747ED">
      <w:pPr>
        <w:pStyle w:val="Odstavecseseznamem"/>
        <w:numPr>
          <w:ilvl w:val="0"/>
          <w:numId w:val="7"/>
        </w:numPr>
        <w:jc w:val="both"/>
        <w:sectPr w:rsidR="00A747ED" w:rsidSect="00DF7206">
          <w:pgSz w:w="16838" w:h="11906" w:orient="landscape"/>
          <w:pgMar w:top="1134" w:right="1134" w:bottom="993" w:left="1134" w:header="708" w:footer="708" w:gutter="0"/>
          <w:cols w:space="708"/>
          <w:docGrid w:linePitch="360"/>
        </w:sectPr>
      </w:pPr>
    </w:p>
    <w:p w:rsidR="00AD7092" w:rsidRDefault="00BD50D9" w:rsidP="00560E15">
      <w:pPr>
        <w:pStyle w:val="NadpisurovemII"/>
      </w:pPr>
      <w:bookmarkStart w:id="36" w:name="_Toc427676903"/>
      <w:bookmarkStart w:id="37" w:name="_Toc500144041"/>
      <w:r>
        <w:lastRenderedPageBreak/>
        <w:t>6.3</w:t>
      </w:r>
      <w:r>
        <w:tab/>
      </w:r>
      <w:r w:rsidR="006338C7" w:rsidRPr="00071A9A">
        <w:t xml:space="preserve">Kvalita </w:t>
      </w:r>
      <w:r w:rsidR="006338C7" w:rsidRPr="00D34BA2">
        <w:t>výsledků</w:t>
      </w:r>
      <w:r w:rsidR="006338C7" w:rsidRPr="00071A9A">
        <w:t xml:space="preserve"> a jejich mezinárodní srovnání</w:t>
      </w:r>
      <w:bookmarkStart w:id="38" w:name="_Toc427676904"/>
      <w:bookmarkEnd w:id="36"/>
      <w:bookmarkEnd w:id="37"/>
    </w:p>
    <w:p w:rsidR="00A747ED" w:rsidRPr="009A04A4" w:rsidRDefault="00A747ED" w:rsidP="00A747ED">
      <w:pPr>
        <w:spacing w:after="0" w:line="360" w:lineRule="auto"/>
        <w:ind w:firstLine="709"/>
        <w:jc w:val="both"/>
        <w:rPr>
          <w:rFonts w:ascii="Arial" w:hAnsi="Arial" w:cs="Arial"/>
        </w:rPr>
      </w:pPr>
      <w:r w:rsidRPr="00D13973">
        <w:rPr>
          <w:rFonts w:ascii="Arial" w:hAnsi="Arial" w:cs="Arial"/>
        </w:rPr>
        <w:t xml:space="preserve">Z hlediska kvality vytvořených publikací je podstatné kromě sledování </w:t>
      </w:r>
      <w:r>
        <w:rPr>
          <w:rFonts w:ascii="Arial" w:hAnsi="Arial" w:cs="Arial"/>
        </w:rPr>
        <w:t xml:space="preserve">vzájemného </w:t>
      </w:r>
      <w:r w:rsidRPr="00D13973">
        <w:rPr>
          <w:rFonts w:ascii="Arial" w:hAnsi="Arial" w:cs="Arial"/>
        </w:rPr>
        <w:t>poměru jednotlivých druhů rovněž detailnější členění recenzovaných článků dle indexace ve</w:t>
      </w:r>
      <w:r>
        <w:rPr>
          <w:rFonts w:ascii="Arial" w:hAnsi="Arial" w:cs="Arial"/>
        </w:rPr>
        <w:t> </w:t>
      </w:r>
      <w:r w:rsidRPr="00D13973">
        <w:rPr>
          <w:rFonts w:ascii="Arial" w:hAnsi="Arial" w:cs="Arial"/>
        </w:rPr>
        <w:t xml:space="preserve">světových databázích. IS VaVaI takové členění neumožňuje, neboť neobsahuje u recenzovaných článků </w:t>
      </w:r>
      <w:r>
        <w:rPr>
          <w:rFonts w:ascii="Arial" w:hAnsi="Arial" w:cs="Arial"/>
        </w:rPr>
        <w:t xml:space="preserve">úplnou </w:t>
      </w:r>
      <w:r w:rsidRPr="00D13973">
        <w:rPr>
          <w:rFonts w:ascii="Arial" w:hAnsi="Arial" w:cs="Arial"/>
        </w:rPr>
        <w:t xml:space="preserve">informaci o tom, zda a ve které světově uznávané databázi (Web </w:t>
      </w:r>
      <w:proofErr w:type="spellStart"/>
      <w:r w:rsidRPr="00D13973">
        <w:rPr>
          <w:rFonts w:ascii="Arial" w:hAnsi="Arial" w:cs="Arial"/>
        </w:rPr>
        <w:t>of</w:t>
      </w:r>
      <w:proofErr w:type="spellEnd"/>
      <w:r w:rsidRPr="00D13973">
        <w:rPr>
          <w:rFonts w:ascii="Arial" w:hAnsi="Arial" w:cs="Arial"/>
        </w:rPr>
        <w:t xml:space="preserve"> Science, </w:t>
      </w:r>
      <w:proofErr w:type="spellStart"/>
      <w:r w:rsidRPr="00D13973">
        <w:rPr>
          <w:rFonts w:ascii="Arial" w:hAnsi="Arial" w:cs="Arial"/>
        </w:rPr>
        <w:t>Scopus</w:t>
      </w:r>
      <w:proofErr w:type="spellEnd"/>
      <w:r w:rsidRPr="00D13973">
        <w:rPr>
          <w:rFonts w:ascii="Arial" w:hAnsi="Arial" w:cs="Arial"/>
        </w:rPr>
        <w:t>, nebo ERIH</w:t>
      </w:r>
      <w:r>
        <w:rPr>
          <w:rFonts w:ascii="Arial" w:hAnsi="Arial" w:cs="Arial"/>
        </w:rPr>
        <w:t>/ERIH PLUS v </w:t>
      </w:r>
      <w:r w:rsidRPr="00D13973">
        <w:rPr>
          <w:rFonts w:ascii="Arial" w:hAnsi="Arial" w:cs="Arial"/>
        </w:rPr>
        <w:t>případě humanitních vědních oborů) se publikac</w:t>
      </w:r>
      <w:r>
        <w:rPr>
          <w:rFonts w:ascii="Arial" w:hAnsi="Arial" w:cs="Arial"/>
        </w:rPr>
        <w:t>e</w:t>
      </w:r>
      <w:r w:rsidRPr="00D13973">
        <w:rPr>
          <w:rFonts w:ascii="Arial" w:hAnsi="Arial" w:cs="Arial"/>
        </w:rPr>
        <w:t xml:space="preserve"> nachází. Tuto informaci lze získat na základě procesu hodnocení výsledků výzkumných organizací.</w:t>
      </w:r>
      <w:r>
        <w:rPr>
          <w:rFonts w:ascii="Arial" w:hAnsi="Arial" w:cs="Arial"/>
        </w:rPr>
        <w:t xml:space="preserve"> </w:t>
      </w:r>
      <w:r w:rsidR="00795F3D">
        <w:rPr>
          <w:rFonts w:ascii="Arial" w:hAnsi="Arial" w:cs="Arial"/>
        </w:rPr>
        <w:t xml:space="preserve">V obr. </w:t>
      </w:r>
      <w:r w:rsidRPr="005F53F0">
        <w:rPr>
          <w:rFonts w:ascii="Arial" w:hAnsi="Arial" w:cs="Arial"/>
        </w:rPr>
        <w:t>6.3 je uvedeno rozdělení na základě údajů z posledního dokončeného hodnocení, které obsahuje výsledky za roky 2010 – 2014. Podobně jako u</w:t>
      </w:r>
      <w:r w:rsidR="00485271">
        <w:rPr>
          <w:rFonts w:ascii="Arial" w:hAnsi="Arial" w:cs="Arial"/>
        </w:rPr>
        <w:t> </w:t>
      </w:r>
      <w:r w:rsidRPr="005F53F0">
        <w:rPr>
          <w:rFonts w:ascii="Arial" w:hAnsi="Arial" w:cs="Arial"/>
        </w:rPr>
        <w:t>předchozích dvou hodnocení platí, že největší počet článků indexovaných</w:t>
      </w:r>
      <w:r w:rsidR="00485271">
        <w:rPr>
          <w:rFonts w:ascii="Arial" w:hAnsi="Arial" w:cs="Arial"/>
        </w:rPr>
        <w:t xml:space="preserve"> ve</w:t>
      </w:r>
      <w:r w:rsidRPr="005F53F0">
        <w:rPr>
          <w:rFonts w:ascii="Arial" w:hAnsi="Arial" w:cs="Arial"/>
        </w:rPr>
        <w:t xml:space="preserve"> </w:t>
      </w:r>
      <w:proofErr w:type="gramStart"/>
      <w:r w:rsidRPr="005F53F0">
        <w:rPr>
          <w:rFonts w:ascii="Arial" w:hAnsi="Arial" w:cs="Arial"/>
        </w:rPr>
        <w:t>Web</w:t>
      </w:r>
      <w:proofErr w:type="gramEnd"/>
      <w:r w:rsidRPr="005F53F0">
        <w:rPr>
          <w:rFonts w:ascii="Arial" w:hAnsi="Arial" w:cs="Arial"/>
        </w:rPr>
        <w:t xml:space="preserve"> </w:t>
      </w:r>
      <w:proofErr w:type="spellStart"/>
      <w:r w:rsidRPr="005F53F0">
        <w:rPr>
          <w:rFonts w:ascii="Arial" w:hAnsi="Arial" w:cs="Arial"/>
        </w:rPr>
        <w:t>of</w:t>
      </w:r>
      <w:proofErr w:type="spellEnd"/>
      <w:r w:rsidR="00485271">
        <w:rPr>
          <w:rFonts w:ascii="Arial" w:hAnsi="Arial" w:cs="Arial"/>
        </w:rPr>
        <w:t xml:space="preserve"> </w:t>
      </w:r>
      <w:r w:rsidRPr="005F53F0">
        <w:rPr>
          <w:rFonts w:ascii="Arial" w:hAnsi="Arial" w:cs="Arial"/>
        </w:rPr>
        <w:t>Science vzniká na vysokých školách. Vysoké školy produkují celkově nejvíce recenzovaných článků a také zaměstnávají nejvíce výzkumných pracovníků, jak je patrné z</w:t>
      </w:r>
      <w:r w:rsidR="00485271">
        <w:rPr>
          <w:rFonts w:ascii="Arial" w:hAnsi="Arial" w:cs="Arial"/>
        </w:rPr>
        <w:t> k</w:t>
      </w:r>
      <w:r w:rsidRPr="005F53F0">
        <w:rPr>
          <w:rFonts w:ascii="Arial" w:hAnsi="Arial" w:cs="Arial"/>
        </w:rPr>
        <w:t>ap</w:t>
      </w:r>
      <w:r w:rsidR="00485271">
        <w:rPr>
          <w:rFonts w:ascii="Arial" w:hAnsi="Arial" w:cs="Arial"/>
        </w:rPr>
        <w:t>.</w:t>
      </w:r>
      <w:r w:rsidRPr="005F53F0">
        <w:rPr>
          <w:rFonts w:ascii="Arial" w:hAnsi="Arial" w:cs="Arial"/>
        </w:rPr>
        <w:t xml:space="preserve"> 4 – Lidské zdroje ve výzkumu a vývoji. Pokud se však zaměříme na podíl publikací ve Web </w:t>
      </w:r>
      <w:proofErr w:type="spellStart"/>
      <w:r w:rsidRPr="005F53F0">
        <w:rPr>
          <w:rFonts w:ascii="Arial" w:hAnsi="Arial" w:cs="Arial"/>
        </w:rPr>
        <w:t>of</w:t>
      </w:r>
      <w:proofErr w:type="spellEnd"/>
      <w:r w:rsidRPr="005F53F0">
        <w:rPr>
          <w:rFonts w:ascii="Arial" w:hAnsi="Arial" w:cs="Arial"/>
        </w:rPr>
        <w:t xml:space="preserve"> Science na všech recenzovaných článcích vyprodukovaných danou skupinou subjektů, ústavy AV ČR výrazně převyšují vysoké školy</w:t>
      </w:r>
      <w:r w:rsidRPr="005F53F0">
        <w:rPr>
          <w:rStyle w:val="Znakapoznpodarou"/>
          <w:rFonts w:cs="Arial"/>
        </w:rPr>
        <w:footnoteReference w:id="39"/>
      </w:r>
      <w:r w:rsidRPr="005F53F0">
        <w:rPr>
          <w:rFonts w:ascii="Arial" w:hAnsi="Arial" w:cs="Arial"/>
        </w:rPr>
        <w:t xml:space="preserve"> (82,4 % článků ve </w:t>
      </w:r>
      <w:proofErr w:type="gramStart"/>
      <w:r w:rsidRPr="005F53F0">
        <w:rPr>
          <w:rFonts w:ascii="Arial" w:hAnsi="Arial" w:cs="Arial"/>
        </w:rPr>
        <w:t>Web</w:t>
      </w:r>
      <w:proofErr w:type="gramEnd"/>
      <w:r w:rsidRPr="005F53F0">
        <w:rPr>
          <w:rFonts w:ascii="Arial" w:hAnsi="Arial" w:cs="Arial"/>
        </w:rPr>
        <w:t xml:space="preserve"> </w:t>
      </w:r>
      <w:proofErr w:type="spellStart"/>
      <w:r w:rsidRPr="005F53F0">
        <w:rPr>
          <w:rFonts w:ascii="Arial" w:hAnsi="Arial" w:cs="Arial"/>
        </w:rPr>
        <w:t>of</w:t>
      </w:r>
      <w:proofErr w:type="spellEnd"/>
      <w:r w:rsidRPr="005F53F0">
        <w:rPr>
          <w:rFonts w:ascii="Arial" w:hAnsi="Arial" w:cs="Arial"/>
        </w:rPr>
        <w:t xml:space="preserve"> Science ústavů AV ČR oproti 49,7 % vysokých škol). U vysokých škol se, podobně jako u státních příspěvkových organizací a podnikatelských subjektů, vyskytují ve významnějším počtu publikace v českých recenzovaných periodikách a v databázi </w:t>
      </w:r>
      <w:proofErr w:type="spellStart"/>
      <w:r w:rsidRPr="005F53F0">
        <w:rPr>
          <w:rFonts w:ascii="Arial" w:hAnsi="Arial" w:cs="Arial"/>
        </w:rPr>
        <w:t>Scopus</w:t>
      </w:r>
      <w:proofErr w:type="spellEnd"/>
      <w:r w:rsidRPr="005F53F0">
        <w:rPr>
          <w:rFonts w:ascii="Arial" w:hAnsi="Arial" w:cs="Arial"/>
        </w:rPr>
        <w:t>. To může souviset se snahou těchto subjektů šířit výsledky výzkumu do praxe, neboť zejména české recenzované časopisy mohou být, podobně jako sborníky z konferencí, pro domácí odborníky, veřejnost i výrobní praxi přístupnější a využívanější. Rovněž to však může indikovat snahu publikovat pouze dílčí nebo málo zajímavé výsledky výzkumu snazším způsobem, přičemž subjekty mohly být k takovému jednání motivovány systémem hodnocení výzkumných organizací</w:t>
      </w:r>
      <w:r>
        <w:rPr>
          <w:rFonts w:ascii="Arial" w:hAnsi="Arial" w:cs="Arial"/>
        </w:rPr>
        <w:t xml:space="preserve"> používaným do roku 2016</w:t>
      </w:r>
      <w:r w:rsidRPr="005F53F0">
        <w:rPr>
          <w:rFonts w:ascii="Arial" w:hAnsi="Arial" w:cs="Arial"/>
        </w:rPr>
        <w:t>. K rozlišení toho, zda se jedná o efekt pozitivní (šíření poznatků do praxe), nebo negativní (publikovat za každou cenu), a zhodnocení všech jeho důsledků (fragmentace poznatků do více publikací s menším ohlasem, znemožnění získání ochrany duševního vlastnictví atd.), chybí informace o dalším využití publikací provozními subjekty.</w:t>
      </w:r>
    </w:p>
    <w:p w:rsidR="00A747ED" w:rsidRDefault="00A747ED" w:rsidP="00A747ED">
      <w:pPr>
        <w:spacing w:after="0" w:line="360" w:lineRule="auto"/>
        <w:ind w:firstLine="708"/>
        <w:jc w:val="both"/>
        <w:rPr>
          <w:rFonts w:ascii="Arial" w:hAnsi="Arial" w:cs="Arial"/>
        </w:rPr>
      </w:pPr>
      <w:r w:rsidRPr="009A04A4">
        <w:rPr>
          <w:rFonts w:ascii="Arial" w:hAnsi="Arial" w:cs="Arial"/>
        </w:rPr>
        <w:t>Zaměříme-li se na kvalitu článků</w:t>
      </w:r>
      <w:r>
        <w:rPr>
          <w:rFonts w:ascii="Arial" w:hAnsi="Arial" w:cs="Arial"/>
        </w:rPr>
        <w:t xml:space="preserve"> v </w:t>
      </w:r>
      <w:r w:rsidRPr="009A04A4">
        <w:rPr>
          <w:rFonts w:ascii="Arial" w:hAnsi="Arial" w:cs="Arial"/>
        </w:rPr>
        <w:t xml:space="preserve">periodikách Web </w:t>
      </w:r>
      <w:proofErr w:type="spellStart"/>
      <w:r w:rsidRPr="009A04A4">
        <w:rPr>
          <w:rFonts w:ascii="Arial" w:hAnsi="Arial" w:cs="Arial"/>
        </w:rPr>
        <w:t>of</w:t>
      </w:r>
      <w:proofErr w:type="spellEnd"/>
      <w:r w:rsidRPr="009A04A4">
        <w:rPr>
          <w:rFonts w:ascii="Arial" w:hAnsi="Arial" w:cs="Arial"/>
        </w:rPr>
        <w:t xml:space="preserve"> Science měřenou</w:t>
      </w:r>
      <w:r>
        <w:rPr>
          <w:rFonts w:ascii="Arial" w:hAnsi="Arial" w:cs="Arial"/>
        </w:rPr>
        <w:t xml:space="preserve"> jejich</w:t>
      </w:r>
      <w:r w:rsidRPr="009A04A4">
        <w:rPr>
          <w:rFonts w:ascii="Arial" w:hAnsi="Arial" w:cs="Arial"/>
        </w:rPr>
        <w:t xml:space="preserve"> </w:t>
      </w:r>
      <w:r>
        <w:rPr>
          <w:rFonts w:ascii="Arial" w:hAnsi="Arial" w:cs="Arial"/>
        </w:rPr>
        <w:t xml:space="preserve">skutečnou </w:t>
      </w:r>
      <w:r w:rsidRPr="009A04A4">
        <w:rPr>
          <w:rFonts w:ascii="Arial" w:hAnsi="Arial" w:cs="Arial"/>
        </w:rPr>
        <w:t>citovaností</w:t>
      </w:r>
      <w:r>
        <w:rPr>
          <w:rFonts w:ascii="Arial" w:hAnsi="Arial" w:cs="Arial"/>
        </w:rPr>
        <w:t xml:space="preserve"> v </w:t>
      </w:r>
      <w:r w:rsidRPr="009A04A4">
        <w:rPr>
          <w:rFonts w:ascii="Arial" w:hAnsi="Arial" w:cs="Arial"/>
        </w:rPr>
        <w:t xml:space="preserve">mezinárodním kontextu, i zde </w:t>
      </w:r>
      <w:r>
        <w:rPr>
          <w:rFonts w:ascii="Arial" w:hAnsi="Arial" w:cs="Arial"/>
        </w:rPr>
        <w:t>v</w:t>
      </w:r>
      <w:r w:rsidRPr="009A04A4">
        <w:rPr>
          <w:rFonts w:ascii="Arial" w:hAnsi="Arial" w:cs="Arial"/>
        </w:rPr>
        <w:t>ykazuje ČR pozitivní trend.</w:t>
      </w:r>
      <w:r>
        <w:rPr>
          <w:rFonts w:ascii="Arial" w:hAnsi="Arial" w:cs="Arial"/>
        </w:rPr>
        <w:t xml:space="preserve"> V </w:t>
      </w:r>
      <w:r w:rsidRPr="009A04A4">
        <w:rPr>
          <w:rFonts w:ascii="Arial" w:hAnsi="Arial" w:cs="Arial"/>
        </w:rPr>
        <w:t xml:space="preserve">některých </w:t>
      </w:r>
      <w:r>
        <w:rPr>
          <w:rFonts w:ascii="Arial" w:hAnsi="Arial" w:cs="Arial"/>
        </w:rPr>
        <w:t>skupinách oborů je ČR</w:t>
      </w:r>
      <w:r w:rsidRPr="009A04A4">
        <w:rPr>
          <w:rFonts w:ascii="Arial" w:hAnsi="Arial" w:cs="Arial"/>
        </w:rPr>
        <w:t xml:space="preserve"> nad světovým průměrem a počty kvalitních publikací meziročně rostou.</w:t>
      </w:r>
      <w:r>
        <w:rPr>
          <w:rFonts w:ascii="Arial" w:hAnsi="Arial" w:cs="Arial"/>
        </w:rPr>
        <w:t xml:space="preserve"> </w:t>
      </w:r>
      <w:r w:rsidRPr="009A04A4">
        <w:rPr>
          <w:rFonts w:ascii="Arial" w:hAnsi="Arial" w:cs="Arial"/>
        </w:rPr>
        <w:t>Obr</w:t>
      </w:r>
      <w:r>
        <w:rPr>
          <w:rFonts w:ascii="Arial" w:hAnsi="Arial" w:cs="Arial"/>
        </w:rPr>
        <w:t>ázek</w:t>
      </w:r>
      <w:r w:rsidRPr="009A04A4">
        <w:rPr>
          <w:rFonts w:ascii="Arial" w:hAnsi="Arial" w:cs="Arial"/>
        </w:rPr>
        <w:t xml:space="preserve"> 6.</w:t>
      </w:r>
      <w:r w:rsidR="00795F3D">
        <w:rPr>
          <w:rFonts w:ascii="Arial" w:hAnsi="Arial" w:cs="Arial"/>
        </w:rPr>
        <w:t>7</w:t>
      </w:r>
      <w:r w:rsidRPr="009A04A4">
        <w:rPr>
          <w:rFonts w:ascii="Arial" w:hAnsi="Arial" w:cs="Arial"/>
        </w:rPr>
        <w:t xml:space="preserve"> uvádí změny</w:t>
      </w:r>
      <w:r>
        <w:rPr>
          <w:rFonts w:ascii="Arial" w:hAnsi="Arial" w:cs="Arial"/>
        </w:rPr>
        <w:t xml:space="preserve"> v </w:t>
      </w:r>
      <w:r w:rsidRPr="009A04A4">
        <w:rPr>
          <w:rFonts w:ascii="Arial" w:hAnsi="Arial" w:cs="Arial"/>
        </w:rPr>
        <w:t>počtech článků českých autorů a spoluautorů</w:t>
      </w:r>
      <w:r>
        <w:rPr>
          <w:rFonts w:ascii="Arial" w:hAnsi="Arial" w:cs="Arial"/>
        </w:rPr>
        <w:t xml:space="preserve"> v </w:t>
      </w:r>
      <w:r w:rsidRPr="009A04A4">
        <w:rPr>
          <w:rFonts w:ascii="Arial" w:hAnsi="Arial" w:cs="Arial"/>
        </w:rPr>
        <w:t>období 20</w:t>
      </w:r>
      <w:r>
        <w:rPr>
          <w:rFonts w:ascii="Arial" w:hAnsi="Arial" w:cs="Arial"/>
        </w:rPr>
        <w:t>11</w:t>
      </w:r>
      <w:r w:rsidRPr="009A04A4">
        <w:rPr>
          <w:rFonts w:ascii="Arial" w:hAnsi="Arial" w:cs="Arial"/>
        </w:rPr>
        <w:t xml:space="preserve"> – 201</w:t>
      </w:r>
      <w:r>
        <w:rPr>
          <w:rFonts w:ascii="Arial" w:hAnsi="Arial" w:cs="Arial"/>
        </w:rPr>
        <w:t>5</w:t>
      </w:r>
      <w:r w:rsidRPr="009A04A4">
        <w:rPr>
          <w:rFonts w:ascii="Arial" w:hAnsi="Arial" w:cs="Arial"/>
        </w:rPr>
        <w:t xml:space="preserve"> a zároveň jejich citační ohlas (</w:t>
      </w:r>
      <w:r w:rsidRPr="00C841A9">
        <w:rPr>
          <w:rFonts w:ascii="Arial" w:hAnsi="Arial" w:cs="Arial"/>
        </w:rPr>
        <w:t>stanovený</w:t>
      </w:r>
      <w:r>
        <w:rPr>
          <w:rFonts w:ascii="Arial" w:hAnsi="Arial" w:cs="Arial"/>
        </w:rPr>
        <w:t xml:space="preserve"> v září</w:t>
      </w:r>
      <w:r w:rsidRPr="00C841A9">
        <w:rPr>
          <w:rFonts w:ascii="Arial" w:hAnsi="Arial" w:cs="Arial"/>
        </w:rPr>
        <w:t xml:space="preserve"> roku 201</w:t>
      </w:r>
      <w:r>
        <w:rPr>
          <w:rFonts w:ascii="Arial" w:hAnsi="Arial" w:cs="Arial"/>
        </w:rPr>
        <w:t>7</w:t>
      </w:r>
      <w:r w:rsidRPr="00C841A9">
        <w:rPr>
          <w:rFonts w:ascii="Arial" w:hAnsi="Arial" w:cs="Arial"/>
        </w:rPr>
        <w:t xml:space="preserve">). </w:t>
      </w:r>
      <w:r w:rsidRPr="00C841A9">
        <w:rPr>
          <w:rFonts w:ascii="Arial" w:hAnsi="Arial" w:cs="Arial"/>
        </w:rPr>
        <w:lastRenderedPageBreak/>
        <w:t xml:space="preserve">K nejvýraznějšímu nárůstu počtu publikací ve Web </w:t>
      </w:r>
      <w:proofErr w:type="spellStart"/>
      <w:r w:rsidRPr="00C841A9">
        <w:rPr>
          <w:rFonts w:ascii="Arial" w:hAnsi="Arial" w:cs="Arial"/>
        </w:rPr>
        <w:t>of</w:t>
      </w:r>
      <w:proofErr w:type="spellEnd"/>
      <w:r w:rsidRPr="00C841A9">
        <w:rPr>
          <w:rFonts w:ascii="Arial" w:hAnsi="Arial" w:cs="Arial"/>
        </w:rPr>
        <w:t xml:space="preserve"> Science </w:t>
      </w:r>
      <w:r>
        <w:rPr>
          <w:rFonts w:ascii="Arial" w:hAnsi="Arial" w:cs="Arial"/>
        </w:rPr>
        <w:t xml:space="preserve">mezi léty 2011 a 2015 </w:t>
      </w:r>
      <w:r w:rsidRPr="00C841A9">
        <w:rPr>
          <w:rFonts w:ascii="Arial" w:hAnsi="Arial" w:cs="Arial"/>
        </w:rPr>
        <w:t>došlo</w:t>
      </w:r>
      <w:r>
        <w:rPr>
          <w:rFonts w:ascii="Arial" w:hAnsi="Arial" w:cs="Arial"/>
        </w:rPr>
        <w:t xml:space="preserve"> v Materiálovém inženýrství</w:t>
      </w:r>
      <w:r w:rsidRPr="00C841A9">
        <w:rPr>
          <w:rFonts w:ascii="Arial" w:hAnsi="Arial" w:cs="Arial"/>
        </w:rPr>
        <w:t xml:space="preserve"> (nárůst o </w:t>
      </w:r>
      <w:r>
        <w:rPr>
          <w:rFonts w:ascii="Arial" w:hAnsi="Arial" w:cs="Arial"/>
        </w:rPr>
        <w:t>více než 60 %), ve Vědách o Zemi a environmentálních vědách, Environmentálním inženýrství a Zdravotních vědách (u všech přes 42%), nárůst však vykazují</w:t>
      </w:r>
      <w:r w:rsidRPr="00C841A9">
        <w:rPr>
          <w:rFonts w:ascii="Arial" w:hAnsi="Arial" w:cs="Arial"/>
        </w:rPr>
        <w:t xml:space="preserve"> </w:t>
      </w:r>
      <w:r>
        <w:rPr>
          <w:rFonts w:ascii="Arial" w:hAnsi="Arial" w:cs="Arial"/>
        </w:rPr>
        <w:t>všechny</w:t>
      </w:r>
      <w:r w:rsidRPr="00C841A9">
        <w:rPr>
          <w:rFonts w:ascii="Arial" w:hAnsi="Arial" w:cs="Arial"/>
        </w:rPr>
        <w:t xml:space="preserve"> obor</w:t>
      </w:r>
      <w:r>
        <w:rPr>
          <w:rFonts w:ascii="Arial" w:hAnsi="Arial" w:cs="Arial"/>
        </w:rPr>
        <w:t>y s alespoň 200 publikacemi ročně</w:t>
      </w:r>
      <w:r w:rsidRPr="00C841A9">
        <w:rPr>
          <w:rFonts w:ascii="Arial" w:hAnsi="Arial" w:cs="Arial"/>
        </w:rPr>
        <w:t xml:space="preserve">. </w:t>
      </w:r>
    </w:p>
    <w:p w:rsidR="00A747ED" w:rsidRPr="000A2A98" w:rsidRDefault="00A747ED" w:rsidP="00A747ED">
      <w:pPr>
        <w:pStyle w:val="Obrzek-nadpis"/>
      </w:pPr>
      <w:r w:rsidRPr="000A2A98">
        <w:t>Obr. 6.</w:t>
      </w:r>
      <w:r>
        <w:t>8</w:t>
      </w:r>
      <w:r w:rsidRPr="000A2A98">
        <w:t xml:space="preserve">: </w:t>
      </w:r>
      <w:r>
        <w:t>P</w:t>
      </w:r>
      <w:r w:rsidRPr="000A2A98">
        <w:t xml:space="preserve">očty publikací českých autorů ve </w:t>
      </w:r>
      <w:r>
        <w:t>W</w:t>
      </w:r>
      <w:r w:rsidRPr="000A2A98">
        <w:t xml:space="preserve">eb </w:t>
      </w:r>
      <w:proofErr w:type="spellStart"/>
      <w:r w:rsidRPr="000A2A98">
        <w:t>of</w:t>
      </w:r>
      <w:proofErr w:type="spellEnd"/>
      <w:r w:rsidRPr="000A2A98">
        <w:t xml:space="preserve"> </w:t>
      </w:r>
      <w:r>
        <w:t>S</w:t>
      </w:r>
      <w:r w:rsidRPr="000A2A98">
        <w:t>cience</w:t>
      </w:r>
      <w:r>
        <w:t xml:space="preserve"> v </w:t>
      </w:r>
      <w:r w:rsidRPr="005030AA">
        <w:t>nejvýznamnějších oborech</w:t>
      </w:r>
      <w:r w:rsidRPr="000A2A98">
        <w:t xml:space="preserve"> a</w:t>
      </w:r>
      <w:r>
        <w:t> </w:t>
      </w:r>
      <w:r w:rsidRPr="000A2A98">
        <w:t xml:space="preserve">jejich citovanost </w:t>
      </w:r>
    </w:p>
    <w:p w:rsidR="00A747ED" w:rsidRDefault="00A747ED" w:rsidP="00A747ED">
      <w:pPr>
        <w:spacing w:after="60"/>
        <w:jc w:val="center"/>
      </w:pPr>
      <w:r w:rsidRPr="00D364FA">
        <w:rPr>
          <w:noProof/>
          <w:lang w:eastAsia="cs-CZ"/>
        </w:rPr>
        <w:drawing>
          <wp:inline distT="0" distB="0" distL="0" distR="0" wp14:anchorId="5606D2CD" wp14:editId="5ED1E06E">
            <wp:extent cx="5760720" cy="5152938"/>
            <wp:effectExtent l="0" t="0" r="0" b="0"/>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152938"/>
                    </a:xfrm>
                    <a:prstGeom prst="rect">
                      <a:avLst/>
                    </a:prstGeom>
                    <a:noFill/>
                    <a:ln>
                      <a:noFill/>
                    </a:ln>
                  </pic:spPr>
                </pic:pic>
              </a:graphicData>
            </a:graphic>
          </wp:inline>
        </w:drawing>
      </w:r>
    </w:p>
    <w:p w:rsidR="00A747ED" w:rsidRPr="000A2A98" w:rsidRDefault="00A747ED" w:rsidP="00A747ED">
      <w:pPr>
        <w:pStyle w:val="komentzaobrzkem"/>
      </w:pPr>
      <w:r w:rsidRPr="008F198C">
        <w:t xml:space="preserve">Zdroj dat: Web </w:t>
      </w:r>
      <w:proofErr w:type="spellStart"/>
      <w:r w:rsidRPr="008F198C">
        <w:t>of</w:t>
      </w:r>
      <w:proofErr w:type="spellEnd"/>
      <w:r w:rsidRPr="008F198C">
        <w:t xml:space="preserve"> Science, </w:t>
      </w:r>
      <w:r>
        <w:t xml:space="preserve">zařazeny jsou </w:t>
      </w:r>
      <w:r w:rsidRPr="008F198C">
        <w:t xml:space="preserve">publikace typu </w:t>
      </w:r>
      <w:proofErr w:type="spellStart"/>
      <w:r w:rsidRPr="008F198C">
        <w:t>article</w:t>
      </w:r>
      <w:proofErr w:type="spellEnd"/>
      <w:r w:rsidRPr="008F198C">
        <w:t xml:space="preserve"> a </w:t>
      </w:r>
      <w:proofErr w:type="spellStart"/>
      <w:r>
        <w:t>review</w:t>
      </w:r>
      <w:proofErr w:type="spellEnd"/>
      <w:r>
        <w:t xml:space="preserve"> za období 2011</w:t>
      </w:r>
      <w:r w:rsidRPr="008F198C">
        <w:t xml:space="preserve"> – 201</w:t>
      </w:r>
      <w:r>
        <w:t xml:space="preserve">5 v periodikách Web </w:t>
      </w:r>
      <w:proofErr w:type="spellStart"/>
      <w:r>
        <w:t>of</w:t>
      </w:r>
      <w:proofErr w:type="spellEnd"/>
      <w:r>
        <w:t xml:space="preserve"> Science </w:t>
      </w:r>
      <w:proofErr w:type="spellStart"/>
      <w:r>
        <w:t>Core</w:t>
      </w:r>
      <w:proofErr w:type="spellEnd"/>
      <w:r>
        <w:t xml:space="preserve"> </w:t>
      </w:r>
      <w:proofErr w:type="spellStart"/>
      <w:r>
        <w:t>Collection</w:t>
      </w:r>
      <w:proofErr w:type="spellEnd"/>
      <w:r w:rsidRPr="008F198C">
        <w:t xml:space="preserve">, oborové členění dle OECD </w:t>
      </w:r>
      <w:proofErr w:type="spellStart"/>
      <w:r w:rsidRPr="008F198C">
        <w:t>Fields</w:t>
      </w:r>
      <w:proofErr w:type="spellEnd"/>
      <w:r w:rsidRPr="008F198C">
        <w:t xml:space="preserve"> </w:t>
      </w:r>
      <w:proofErr w:type="spellStart"/>
      <w:r w:rsidRPr="008F198C">
        <w:t>of</w:t>
      </w:r>
      <w:proofErr w:type="spellEnd"/>
      <w:r w:rsidRPr="008F198C">
        <w:t xml:space="preserve"> </w:t>
      </w:r>
      <w:r>
        <w:t>R</w:t>
      </w:r>
      <w:r>
        <w:rPr>
          <w:rFonts w:cs="Arial"/>
        </w:rPr>
        <w:t>&amp;</w:t>
      </w:r>
      <w:r>
        <w:t>D</w:t>
      </w:r>
      <w:r w:rsidRPr="008F198C">
        <w:t xml:space="preserve"> (</w:t>
      </w:r>
      <w:proofErr w:type="spellStart"/>
      <w:r w:rsidRPr="008F198C">
        <w:t>Frascati</w:t>
      </w:r>
      <w:proofErr w:type="spellEnd"/>
      <w:r w:rsidRPr="008F198C">
        <w:t xml:space="preserve"> </w:t>
      </w:r>
      <w:proofErr w:type="spellStart"/>
      <w:r>
        <w:t>Manual</w:t>
      </w:r>
      <w:proofErr w:type="spellEnd"/>
      <w:r w:rsidRPr="008F198C">
        <w:t>)</w:t>
      </w:r>
      <w:r>
        <w:t>;</w:t>
      </w:r>
      <w:r w:rsidRPr="00D96182">
        <w:t xml:space="preserve"> </w:t>
      </w:r>
      <w:r>
        <w:t>započteny jsou publikace,</w:t>
      </w:r>
      <w:r w:rsidRPr="002B3E07">
        <w:t xml:space="preserve"> </w:t>
      </w:r>
      <w:r>
        <w:t>u nichž</w:t>
      </w:r>
      <w:r w:rsidRPr="002B3E07">
        <w:t xml:space="preserve"> má alespoň jeden </w:t>
      </w:r>
      <w:r>
        <w:t>z</w:t>
      </w:r>
      <w:r w:rsidRPr="002B3E07">
        <w:t xml:space="preserve"> autorů</w:t>
      </w:r>
      <w:r>
        <w:t xml:space="preserve"> v </w:t>
      </w:r>
      <w:r w:rsidRPr="002B3E07">
        <w:t>adrese uvedeno „Czech“</w:t>
      </w:r>
      <w:r>
        <w:t xml:space="preserve"> (není zohledněno</w:t>
      </w:r>
      <w:r w:rsidRPr="002B3E07">
        <w:t xml:space="preserve"> spoluautorství</w:t>
      </w:r>
      <w:r>
        <w:t>)</w:t>
      </w:r>
    </w:p>
    <w:p w:rsidR="00A747ED" w:rsidRPr="00613032" w:rsidRDefault="00A747ED" w:rsidP="00A747ED">
      <w:pPr>
        <w:pStyle w:val="komentzaobrzkem"/>
      </w:pPr>
      <w:r w:rsidRPr="00613032">
        <w:t xml:space="preserve">Jsou zařazeny pouze </w:t>
      </w:r>
      <w:r>
        <w:t>skupiny oborů</w:t>
      </w:r>
      <w:r w:rsidRPr="00613032">
        <w:t>, u nichž bylo</w:t>
      </w:r>
      <w:r>
        <w:t xml:space="preserve"> v </w:t>
      </w:r>
      <w:r w:rsidRPr="00613032">
        <w:t>databázi alespoň 1</w:t>
      </w:r>
      <w:r>
        <w:t> </w:t>
      </w:r>
      <w:r w:rsidRPr="00613032">
        <w:t>000 publikací za sledované období</w:t>
      </w:r>
    </w:p>
    <w:p w:rsidR="00A747ED" w:rsidRPr="00613032" w:rsidRDefault="00A747ED" w:rsidP="00A747ED">
      <w:pPr>
        <w:pStyle w:val="komentzaobrzkem"/>
      </w:pPr>
      <w:r w:rsidRPr="00613032">
        <w:t xml:space="preserve">Horizontální osa: </w:t>
      </w:r>
      <w:r>
        <w:t xml:space="preserve">Index </w:t>
      </w:r>
      <w:r w:rsidRPr="00613032">
        <w:t>změny</w:t>
      </w:r>
      <w:r>
        <w:t xml:space="preserve"> v </w:t>
      </w:r>
      <w:r w:rsidRPr="00613032">
        <w:t>počtu publikací mezi roky 20</w:t>
      </w:r>
      <w:r>
        <w:t xml:space="preserve">11 </w:t>
      </w:r>
      <w:r w:rsidRPr="00613032">
        <w:t>a 201</w:t>
      </w:r>
      <w:r>
        <w:t>5:</w:t>
      </w:r>
      <w:r w:rsidRPr="00613032">
        <w:t xml:space="preserve"> </w:t>
      </w:r>
      <w:r w:rsidRPr="00CB07B9">
        <w:t>(201</w:t>
      </w:r>
      <w:r>
        <w:t xml:space="preserve">5 </w:t>
      </w:r>
      <w:r w:rsidRPr="00CB07B9">
        <w:t>-</w:t>
      </w:r>
      <w:r>
        <w:t xml:space="preserve"> </w:t>
      </w:r>
      <w:r w:rsidRPr="00CB07B9">
        <w:t>20</w:t>
      </w:r>
      <w:r>
        <w:t>11</w:t>
      </w:r>
      <w:r w:rsidRPr="00CB07B9">
        <w:t>)/20</w:t>
      </w:r>
      <w:r>
        <w:t xml:space="preserve">11 v </w:t>
      </w:r>
      <w:r w:rsidRPr="00CB07B9">
        <w:t>%</w:t>
      </w:r>
    </w:p>
    <w:p w:rsidR="00A747ED" w:rsidRPr="00613032" w:rsidRDefault="00A747ED" w:rsidP="00A747ED">
      <w:pPr>
        <w:pStyle w:val="komentzaobrzkem"/>
      </w:pPr>
      <w:r w:rsidRPr="00613032">
        <w:t xml:space="preserve">Vertikální osa: </w:t>
      </w:r>
      <w:proofErr w:type="spellStart"/>
      <w:r w:rsidRPr="00613032">
        <w:t>Normalized</w:t>
      </w:r>
      <w:proofErr w:type="spellEnd"/>
      <w:r w:rsidRPr="00613032">
        <w:t xml:space="preserve"> </w:t>
      </w:r>
      <w:proofErr w:type="spellStart"/>
      <w:r w:rsidRPr="00613032">
        <w:t>Citation</w:t>
      </w:r>
      <w:proofErr w:type="spellEnd"/>
      <w:r w:rsidRPr="00613032">
        <w:t xml:space="preserve"> </w:t>
      </w:r>
      <w:proofErr w:type="spellStart"/>
      <w:r w:rsidRPr="00613032">
        <w:t>Impact</w:t>
      </w:r>
      <w:proofErr w:type="spellEnd"/>
      <w:r w:rsidRPr="00613032">
        <w:t xml:space="preserve"> k datu </w:t>
      </w:r>
      <w:r>
        <w:t>23</w:t>
      </w:r>
      <w:r w:rsidRPr="00613032">
        <w:t xml:space="preserve">. </w:t>
      </w:r>
      <w:r>
        <w:t>9</w:t>
      </w:r>
      <w:r w:rsidRPr="00613032">
        <w:t>. 201</w:t>
      </w:r>
      <w:r>
        <w:t>7</w:t>
      </w:r>
      <w:r w:rsidRPr="00613032">
        <w:t xml:space="preserve"> (normalizováno </w:t>
      </w:r>
      <w:r>
        <w:t>na úrovni jednotlivých oborů s následnou agregací indexu; v případě, že publikace naleží k více oborům, je použit aritmetický průměr</w:t>
      </w:r>
      <w:r w:rsidRPr="00613032">
        <w:t xml:space="preserve">); hodnota y = 1 odpovídá </w:t>
      </w:r>
      <w:r>
        <w:t xml:space="preserve">přibližně </w:t>
      </w:r>
      <w:r w:rsidRPr="00613032">
        <w:t>světovému průměru</w:t>
      </w:r>
    </w:p>
    <w:p w:rsidR="00A747ED" w:rsidRDefault="00A747ED" w:rsidP="00A747ED">
      <w:pPr>
        <w:pStyle w:val="komentzaobrzkem"/>
        <w:spacing w:after="0"/>
      </w:pPr>
      <w:r w:rsidRPr="008F198C">
        <w:t>Plocha bublin vyjadřuje počet publikací za období 20</w:t>
      </w:r>
      <w:r>
        <w:t>11</w:t>
      </w:r>
      <w:r w:rsidRPr="008F198C">
        <w:t xml:space="preserve"> </w:t>
      </w:r>
      <w:r>
        <w:t>– 2015</w:t>
      </w:r>
    </w:p>
    <w:p w:rsidR="00A747ED" w:rsidRPr="00613032" w:rsidRDefault="00A747ED" w:rsidP="00A747ED">
      <w:pPr>
        <w:pStyle w:val="komentzaobrzkem"/>
      </w:pPr>
      <w:r>
        <w:t xml:space="preserve">Skupina </w:t>
      </w:r>
      <w:proofErr w:type="spellStart"/>
      <w:r>
        <w:t>Humanities</w:t>
      </w:r>
      <w:proofErr w:type="spellEnd"/>
      <w:r>
        <w:t xml:space="preserve"> obsahuje především obory </w:t>
      </w:r>
      <w:proofErr w:type="spellStart"/>
      <w:r>
        <w:t>Philosophy</w:t>
      </w:r>
      <w:proofErr w:type="spellEnd"/>
      <w:r>
        <w:t xml:space="preserve">, </w:t>
      </w:r>
      <w:proofErr w:type="spellStart"/>
      <w:r>
        <w:t>Ethics</w:t>
      </w:r>
      <w:proofErr w:type="spellEnd"/>
      <w:r>
        <w:t xml:space="preserve"> and Religion, </w:t>
      </w:r>
      <w:proofErr w:type="spellStart"/>
      <w:r>
        <w:t>Languages</w:t>
      </w:r>
      <w:proofErr w:type="spellEnd"/>
      <w:r>
        <w:t xml:space="preserve"> and </w:t>
      </w:r>
      <w:proofErr w:type="spellStart"/>
      <w:r>
        <w:t>Literature</w:t>
      </w:r>
      <w:proofErr w:type="spellEnd"/>
      <w:r>
        <w:t xml:space="preserve">, </w:t>
      </w:r>
      <w:proofErr w:type="spellStart"/>
      <w:r>
        <w:t>History</w:t>
      </w:r>
      <w:proofErr w:type="spellEnd"/>
      <w:r>
        <w:t xml:space="preserve"> and Archeology </w:t>
      </w:r>
    </w:p>
    <w:p w:rsidR="00A747ED" w:rsidRDefault="00A747ED" w:rsidP="00A747ED">
      <w:pPr>
        <w:spacing w:after="0" w:line="360" w:lineRule="auto"/>
        <w:ind w:firstLine="708"/>
        <w:jc w:val="both"/>
        <w:rPr>
          <w:rFonts w:ascii="Arial" w:hAnsi="Arial" w:cs="Arial"/>
        </w:rPr>
      </w:pPr>
    </w:p>
    <w:p w:rsidR="00A747ED" w:rsidRDefault="00A747ED" w:rsidP="00A747ED">
      <w:pPr>
        <w:spacing w:after="0" w:line="360" w:lineRule="auto"/>
        <w:ind w:firstLine="708"/>
        <w:jc w:val="both"/>
        <w:rPr>
          <w:rFonts w:ascii="Arial" w:hAnsi="Arial" w:cs="Arial"/>
        </w:rPr>
      </w:pPr>
      <w:r w:rsidRPr="00C841A9">
        <w:rPr>
          <w:rFonts w:ascii="Arial" w:hAnsi="Arial" w:cs="Arial"/>
        </w:rPr>
        <w:lastRenderedPageBreak/>
        <w:t xml:space="preserve">Nejvýznamnějšími obory z hlediska počtu článků českých autorů ve Web </w:t>
      </w:r>
      <w:proofErr w:type="spellStart"/>
      <w:r w:rsidRPr="00C841A9">
        <w:rPr>
          <w:rFonts w:ascii="Arial" w:hAnsi="Arial" w:cs="Arial"/>
        </w:rPr>
        <w:t>of</w:t>
      </w:r>
      <w:proofErr w:type="spellEnd"/>
      <w:r w:rsidRPr="00C841A9">
        <w:rPr>
          <w:rFonts w:ascii="Arial" w:hAnsi="Arial" w:cs="Arial"/>
        </w:rPr>
        <w:t xml:space="preserve"> </w:t>
      </w:r>
      <w:r>
        <w:rPr>
          <w:rFonts w:ascii="Arial" w:hAnsi="Arial" w:cs="Arial"/>
        </w:rPr>
        <w:t>S</w:t>
      </w:r>
      <w:r w:rsidRPr="00C841A9">
        <w:rPr>
          <w:rFonts w:ascii="Arial" w:hAnsi="Arial" w:cs="Arial"/>
        </w:rPr>
        <w:t>cience jsou Biologické vědy</w:t>
      </w:r>
      <w:r>
        <w:rPr>
          <w:rFonts w:ascii="Arial" w:hAnsi="Arial" w:cs="Arial"/>
        </w:rPr>
        <w:t xml:space="preserve"> (přes 11 tis. článků za pět let)</w:t>
      </w:r>
      <w:r w:rsidRPr="00C841A9">
        <w:rPr>
          <w:rFonts w:ascii="Arial" w:hAnsi="Arial" w:cs="Arial"/>
        </w:rPr>
        <w:t>, Chemické vědy</w:t>
      </w:r>
      <w:r>
        <w:rPr>
          <w:rFonts w:ascii="Arial" w:hAnsi="Arial" w:cs="Arial"/>
        </w:rPr>
        <w:t xml:space="preserve"> (téměř 10 tis.)</w:t>
      </w:r>
      <w:r w:rsidRPr="00C841A9">
        <w:rPr>
          <w:rFonts w:ascii="Arial" w:hAnsi="Arial" w:cs="Arial"/>
        </w:rPr>
        <w:t>, Fyzikální vědy a astronomie</w:t>
      </w:r>
      <w:r>
        <w:rPr>
          <w:rFonts w:ascii="Arial" w:hAnsi="Arial" w:cs="Arial"/>
        </w:rPr>
        <w:t xml:space="preserve"> (10 tis.)</w:t>
      </w:r>
      <w:r w:rsidRPr="00C841A9">
        <w:rPr>
          <w:rFonts w:ascii="Arial" w:hAnsi="Arial" w:cs="Arial"/>
        </w:rPr>
        <w:t xml:space="preserve"> a Klinická medicína</w:t>
      </w:r>
      <w:r>
        <w:rPr>
          <w:rFonts w:ascii="Arial" w:hAnsi="Arial" w:cs="Arial"/>
        </w:rPr>
        <w:t xml:space="preserve"> (přes 7 tis.)</w:t>
      </w:r>
      <w:r w:rsidRPr="00C841A9">
        <w:rPr>
          <w:rFonts w:ascii="Arial" w:hAnsi="Arial" w:cs="Arial"/>
        </w:rPr>
        <w:t>.</w:t>
      </w:r>
      <w:r>
        <w:rPr>
          <w:rFonts w:ascii="Arial" w:hAnsi="Arial" w:cs="Arial"/>
        </w:rPr>
        <w:t xml:space="preserve"> V </w:t>
      </w:r>
      <w:r w:rsidRPr="009A04A4">
        <w:rPr>
          <w:rFonts w:ascii="Arial" w:hAnsi="Arial" w:cs="Arial"/>
        </w:rPr>
        <w:t xml:space="preserve">případě Klinické medicíny a Fyzikálních věd </w:t>
      </w:r>
      <w:r>
        <w:rPr>
          <w:rFonts w:ascii="Arial" w:hAnsi="Arial" w:cs="Arial"/>
        </w:rPr>
        <w:t xml:space="preserve">a astronomie </w:t>
      </w:r>
      <w:r w:rsidRPr="009A04A4">
        <w:rPr>
          <w:rFonts w:ascii="Arial" w:hAnsi="Arial" w:cs="Arial"/>
        </w:rPr>
        <w:t xml:space="preserve">se zároveň jedná o publikace, které jsou výrazněji nadprůměrně citovány (normalizovaný citační index </w:t>
      </w:r>
      <w:r>
        <w:rPr>
          <w:rFonts w:ascii="Arial" w:hAnsi="Arial" w:cs="Arial"/>
        </w:rPr>
        <w:t xml:space="preserve">téměř </w:t>
      </w:r>
      <w:r w:rsidRPr="009A04A4">
        <w:rPr>
          <w:rFonts w:ascii="Arial" w:hAnsi="Arial" w:cs="Arial"/>
        </w:rPr>
        <w:t>1,</w:t>
      </w:r>
      <w:r>
        <w:rPr>
          <w:rFonts w:ascii="Arial" w:hAnsi="Arial" w:cs="Arial"/>
        </w:rPr>
        <w:t xml:space="preserve">7 v </w:t>
      </w:r>
      <w:r w:rsidRPr="009A04A4">
        <w:rPr>
          <w:rFonts w:ascii="Arial" w:hAnsi="Arial" w:cs="Arial"/>
        </w:rPr>
        <w:t>případě Klinické medicíny, cca 1,4 u Fyzik</w:t>
      </w:r>
      <w:r>
        <w:rPr>
          <w:rFonts w:ascii="Arial" w:hAnsi="Arial" w:cs="Arial"/>
        </w:rPr>
        <w:t>álních věd</w:t>
      </w:r>
      <w:r w:rsidRPr="009A04A4">
        <w:rPr>
          <w:rFonts w:ascii="Arial" w:hAnsi="Arial" w:cs="Arial"/>
        </w:rPr>
        <w:t xml:space="preserve"> a astronomie). Z průmyslově orientovaných oborů vykazuj</w:t>
      </w:r>
      <w:r>
        <w:rPr>
          <w:rFonts w:ascii="Arial" w:hAnsi="Arial" w:cs="Arial"/>
        </w:rPr>
        <w:t>e</w:t>
      </w:r>
      <w:r w:rsidRPr="009A04A4">
        <w:rPr>
          <w:rFonts w:ascii="Arial" w:hAnsi="Arial" w:cs="Arial"/>
        </w:rPr>
        <w:t xml:space="preserve"> nejvyšší citovanost Environmentální inženýrství, </w:t>
      </w:r>
      <w:r>
        <w:rPr>
          <w:rFonts w:ascii="Arial" w:hAnsi="Arial" w:cs="Arial"/>
        </w:rPr>
        <w:t>které je mírně nadprůměrné (index cca 1,1), a dále mírně podprůměrné Materiálové inženýrství (index cca 0,9). Nízká (index mezi 0,6 a 0,8)</w:t>
      </w:r>
      <w:r w:rsidRPr="009A04A4">
        <w:rPr>
          <w:rFonts w:ascii="Arial" w:hAnsi="Arial" w:cs="Arial"/>
        </w:rPr>
        <w:t xml:space="preserve"> je citovanost </w:t>
      </w:r>
      <w:r w:rsidRPr="00845AD8">
        <w:rPr>
          <w:rFonts w:ascii="Arial" w:hAnsi="Arial" w:cs="Arial"/>
        </w:rPr>
        <w:t>publikací</w:t>
      </w:r>
      <w:r>
        <w:rPr>
          <w:rFonts w:ascii="Arial" w:hAnsi="Arial" w:cs="Arial"/>
        </w:rPr>
        <w:t xml:space="preserve"> v </w:t>
      </w:r>
      <w:r w:rsidRPr="009A04A4">
        <w:rPr>
          <w:rFonts w:ascii="Arial" w:hAnsi="Arial" w:cs="Arial"/>
        </w:rPr>
        <w:t>Mechanické</w:t>
      </w:r>
      <w:r>
        <w:rPr>
          <w:rFonts w:ascii="Arial" w:hAnsi="Arial" w:cs="Arial"/>
        </w:rPr>
        <w:t>m</w:t>
      </w:r>
      <w:r w:rsidRPr="009A04A4">
        <w:rPr>
          <w:rFonts w:ascii="Arial" w:hAnsi="Arial" w:cs="Arial"/>
        </w:rPr>
        <w:t xml:space="preserve"> inženýrství</w:t>
      </w:r>
      <w:r>
        <w:rPr>
          <w:rFonts w:ascii="Arial" w:hAnsi="Arial" w:cs="Arial"/>
        </w:rPr>
        <w:t>,</w:t>
      </w:r>
      <w:r w:rsidRPr="00845AD8">
        <w:rPr>
          <w:rFonts w:ascii="Arial" w:hAnsi="Arial" w:cs="Arial"/>
        </w:rPr>
        <w:t xml:space="preserve"> Počítačových a informatických vědách, Elektrickém a elektronickém inženýrství a také</w:t>
      </w:r>
      <w:r>
        <w:rPr>
          <w:rFonts w:ascii="Arial" w:hAnsi="Arial" w:cs="Arial"/>
        </w:rPr>
        <w:t xml:space="preserve"> v </w:t>
      </w:r>
      <w:r w:rsidRPr="00845AD8">
        <w:rPr>
          <w:rFonts w:ascii="Arial" w:hAnsi="Arial" w:cs="Arial"/>
        </w:rPr>
        <w:t xml:space="preserve">Humanitních oborech, </w:t>
      </w:r>
      <w:r>
        <w:rPr>
          <w:rFonts w:ascii="Arial" w:hAnsi="Arial" w:cs="Arial"/>
        </w:rPr>
        <w:t xml:space="preserve">ještě </w:t>
      </w:r>
      <w:r w:rsidRPr="00845AD8">
        <w:rPr>
          <w:rFonts w:ascii="Arial" w:hAnsi="Arial" w:cs="Arial"/>
        </w:rPr>
        <w:t>výrazněji pod světovým průměrem je Matematika</w:t>
      </w:r>
      <w:r>
        <w:rPr>
          <w:rFonts w:ascii="Arial" w:hAnsi="Arial" w:cs="Arial"/>
        </w:rPr>
        <w:t xml:space="preserve"> (index pod 0,6). T</w:t>
      </w:r>
      <w:r w:rsidRPr="00845AD8">
        <w:rPr>
          <w:rFonts w:ascii="Arial" w:hAnsi="Arial" w:cs="Arial"/>
        </w:rPr>
        <w:t xml:space="preserve">o je </w:t>
      </w:r>
      <w:r>
        <w:rPr>
          <w:rFonts w:ascii="Arial" w:hAnsi="Arial" w:cs="Arial"/>
        </w:rPr>
        <w:t>ovlivněno</w:t>
      </w:r>
      <w:r w:rsidRPr="00845AD8">
        <w:rPr>
          <w:rFonts w:ascii="Arial" w:hAnsi="Arial" w:cs="Arial"/>
        </w:rPr>
        <w:t xml:space="preserve"> odlišnými publikačními zvyklostmi oborů</w:t>
      </w:r>
      <w:r>
        <w:rPr>
          <w:rFonts w:ascii="Arial" w:hAnsi="Arial" w:cs="Arial"/>
        </w:rPr>
        <w:t xml:space="preserve">. Například v Matematice či ve Společenských a humanitních vědách je obvyklé </w:t>
      </w:r>
      <w:r w:rsidRPr="00845AD8">
        <w:rPr>
          <w:rFonts w:ascii="Arial" w:hAnsi="Arial" w:cs="Arial"/>
        </w:rPr>
        <w:t>publikovat formou monografií,</w:t>
      </w:r>
      <w:r>
        <w:rPr>
          <w:rFonts w:ascii="Arial" w:hAnsi="Arial" w:cs="Arial"/>
        </w:rPr>
        <w:t xml:space="preserve"> v Informatice formou příspěvků </w:t>
      </w:r>
      <w:r w:rsidRPr="00845AD8">
        <w:rPr>
          <w:rFonts w:ascii="Arial" w:hAnsi="Arial" w:cs="Arial"/>
        </w:rPr>
        <w:t>ve sbornících. Zemědělské</w:t>
      </w:r>
      <w:r w:rsidRPr="009A04A4">
        <w:rPr>
          <w:rFonts w:ascii="Arial" w:hAnsi="Arial" w:cs="Arial"/>
        </w:rPr>
        <w:t xml:space="preserve"> vědy jsou z hlediska citovanosti </w:t>
      </w:r>
      <w:r>
        <w:rPr>
          <w:rFonts w:ascii="Arial" w:hAnsi="Arial" w:cs="Arial"/>
        </w:rPr>
        <w:t>mírně nad hranicí</w:t>
      </w:r>
      <w:r w:rsidRPr="009A04A4">
        <w:rPr>
          <w:rFonts w:ascii="Arial" w:hAnsi="Arial" w:cs="Arial"/>
        </w:rPr>
        <w:t xml:space="preserve"> světov</w:t>
      </w:r>
      <w:r>
        <w:rPr>
          <w:rFonts w:ascii="Arial" w:hAnsi="Arial" w:cs="Arial"/>
        </w:rPr>
        <w:t>ého</w:t>
      </w:r>
      <w:r w:rsidRPr="009A04A4">
        <w:rPr>
          <w:rFonts w:ascii="Arial" w:hAnsi="Arial" w:cs="Arial"/>
        </w:rPr>
        <w:t xml:space="preserve"> průměr</w:t>
      </w:r>
      <w:r>
        <w:rPr>
          <w:rFonts w:ascii="Arial" w:hAnsi="Arial" w:cs="Arial"/>
        </w:rPr>
        <w:t>u (index cca 1,1)</w:t>
      </w:r>
      <w:r w:rsidRPr="009A04A4">
        <w:rPr>
          <w:rFonts w:ascii="Arial" w:hAnsi="Arial" w:cs="Arial"/>
        </w:rPr>
        <w:t>, Vědy o Zemi mírně pod ním</w:t>
      </w:r>
      <w:r>
        <w:rPr>
          <w:rFonts w:ascii="Arial" w:hAnsi="Arial" w:cs="Arial"/>
        </w:rPr>
        <w:t xml:space="preserve"> (index cca 0,9)</w:t>
      </w:r>
      <w:r w:rsidRPr="009A04A4">
        <w:rPr>
          <w:rFonts w:ascii="Arial" w:hAnsi="Arial" w:cs="Arial"/>
        </w:rPr>
        <w:t>.</w:t>
      </w:r>
    </w:p>
    <w:p w:rsidR="00A747ED" w:rsidRDefault="00A747ED" w:rsidP="009D0AF1">
      <w:pPr>
        <w:spacing w:after="0" w:line="360" w:lineRule="auto"/>
        <w:ind w:firstLine="708"/>
        <w:jc w:val="both"/>
        <w:rPr>
          <w:rFonts w:ascii="Arial" w:hAnsi="Arial" w:cs="Arial"/>
        </w:rPr>
      </w:pPr>
      <w:r>
        <w:rPr>
          <w:rFonts w:ascii="Arial" w:hAnsi="Arial" w:cs="Arial"/>
        </w:rPr>
        <w:t xml:space="preserve">Pokud se zaměříme podrobněji na mezinárodní srovnání kvality publikačně největších skupin oborů v ČR, tj. </w:t>
      </w:r>
      <w:r w:rsidRPr="00C841A9">
        <w:rPr>
          <w:rFonts w:ascii="Arial" w:hAnsi="Arial" w:cs="Arial"/>
        </w:rPr>
        <w:t>Biologick</w:t>
      </w:r>
      <w:r>
        <w:rPr>
          <w:rFonts w:ascii="Arial" w:hAnsi="Arial" w:cs="Arial"/>
        </w:rPr>
        <w:t>ých</w:t>
      </w:r>
      <w:r w:rsidRPr="00C841A9">
        <w:rPr>
          <w:rFonts w:ascii="Arial" w:hAnsi="Arial" w:cs="Arial"/>
        </w:rPr>
        <w:t xml:space="preserve"> věd, Chemick</w:t>
      </w:r>
      <w:r>
        <w:rPr>
          <w:rFonts w:ascii="Arial" w:hAnsi="Arial" w:cs="Arial"/>
        </w:rPr>
        <w:t>ých</w:t>
      </w:r>
      <w:r w:rsidRPr="00C841A9">
        <w:rPr>
          <w:rFonts w:ascii="Arial" w:hAnsi="Arial" w:cs="Arial"/>
        </w:rPr>
        <w:t xml:space="preserve"> věd, Fyzikální</w:t>
      </w:r>
      <w:r>
        <w:rPr>
          <w:rFonts w:ascii="Arial" w:hAnsi="Arial" w:cs="Arial"/>
        </w:rPr>
        <w:t>ch</w:t>
      </w:r>
      <w:r w:rsidRPr="00C841A9">
        <w:rPr>
          <w:rFonts w:ascii="Arial" w:hAnsi="Arial" w:cs="Arial"/>
        </w:rPr>
        <w:t xml:space="preserve"> věd a astronomie a Klinick</w:t>
      </w:r>
      <w:r>
        <w:rPr>
          <w:rFonts w:ascii="Arial" w:hAnsi="Arial" w:cs="Arial"/>
        </w:rPr>
        <w:t>é</w:t>
      </w:r>
      <w:r w:rsidRPr="00C841A9">
        <w:rPr>
          <w:rFonts w:ascii="Arial" w:hAnsi="Arial" w:cs="Arial"/>
        </w:rPr>
        <w:t xml:space="preserve"> medicín</w:t>
      </w:r>
      <w:r>
        <w:rPr>
          <w:rFonts w:ascii="Arial" w:hAnsi="Arial" w:cs="Arial"/>
        </w:rPr>
        <w:t xml:space="preserve">y, </w:t>
      </w:r>
      <w:r w:rsidR="00795F3D">
        <w:rPr>
          <w:rFonts w:ascii="Arial" w:hAnsi="Arial" w:cs="Arial"/>
        </w:rPr>
        <w:t>a</w:t>
      </w:r>
      <w:r>
        <w:rPr>
          <w:rFonts w:ascii="Arial" w:hAnsi="Arial" w:cs="Arial"/>
        </w:rPr>
        <w:t xml:space="preserve"> porovná</w:t>
      </w:r>
      <w:r w:rsidR="00795F3D">
        <w:rPr>
          <w:rFonts w:ascii="Arial" w:hAnsi="Arial" w:cs="Arial"/>
        </w:rPr>
        <w:t>me</w:t>
      </w:r>
      <w:r>
        <w:rPr>
          <w:rFonts w:ascii="Arial" w:hAnsi="Arial" w:cs="Arial"/>
        </w:rPr>
        <w:t xml:space="preserve"> ČR s velikostně srovnatelnými evropskými zeměmi Rakouskem, Nizozemskem, Dánskem a Belgií, jsou mezi nimi zřejmé rozdíly (obrázek 6.</w:t>
      </w:r>
      <w:r w:rsidR="00795F3D">
        <w:rPr>
          <w:rFonts w:ascii="Arial" w:hAnsi="Arial" w:cs="Arial"/>
        </w:rPr>
        <w:t>8</w:t>
      </w:r>
      <w:r>
        <w:rPr>
          <w:rFonts w:ascii="Arial" w:hAnsi="Arial" w:cs="Arial"/>
        </w:rPr>
        <w:t xml:space="preserve">). </w:t>
      </w:r>
    </w:p>
    <w:p w:rsidR="00A747ED" w:rsidRDefault="00A747ED" w:rsidP="009D0AF1">
      <w:pPr>
        <w:spacing w:after="0" w:line="360" w:lineRule="auto"/>
        <w:ind w:firstLine="708"/>
        <w:jc w:val="both"/>
        <w:rPr>
          <w:rFonts w:ascii="Arial" w:hAnsi="Arial" w:cs="Arial"/>
        </w:rPr>
      </w:pPr>
      <w:r>
        <w:rPr>
          <w:rFonts w:ascii="Arial" w:hAnsi="Arial" w:cs="Arial"/>
        </w:rPr>
        <w:t xml:space="preserve">České publikace v Klinické medicíně jsou z hlediska citovanosti srovnatelně kvalitní jako publikace autorů z ostatních uvedených zemí. Oborově normalizovaná citovanost článků z roku 2015 dosahuje hodnot mezi 1,7 a 2,1 násobkem světového průměru. Příznivý je rovněž rostoucí trend citovanosti českých prací v čase, který překonává ostatní země. Určitou odlišností je pouze větší meziroční variabilita v citovanosti publikací českých autorů. </w:t>
      </w:r>
    </w:p>
    <w:p w:rsidR="00A747ED" w:rsidRDefault="00A747ED" w:rsidP="009D0AF1">
      <w:pPr>
        <w:spacing w:after="0" w:line="360" w:lineRule="auto"/>
        <w:ind w:firstLine="708"/>
        <w:jc w:val="both"/>
        <w:rPr>
          <w:rFonts w:ascii="Arial" w:hAnsi="Arial" w:cs="Arial"/>
        </w:rPr>
      </w:pPr>
      <w:r>
        <w:rPr>
          <w:rFonts w:ascii="Arial" w:hAnsi="Arial" w:cs="Arial"/>
        </w:rPr>
        <w:t xml:space="preserve">Ve Fyzikálních vědách a astronomii ČR na ostatní země mírně ztrácí. Zatímco české práce vykazují citovanost kolem 1,3 násobku světového průměru, v Rakousku a Belgii se jedná o 1,6 násobek a v Dánsku a Nizozemsku o cca dvojnásobek světového průměru. V časovém trendu je patrný rozdíl mezi Nizozemskem, Dánskem a Belgií, které vykazují mírný nárůst, a ČR s Rakouskem, kde je trend stagnující až mírně klesající. </w:t>
      </w:r>
    </w:p>
    <w:p w:rsidR="00A747ED" w:rsidRDefault="00A747ED" w:rsidP="009D0AF1">
      <w:pPr>
        <w:spacing w:after="0" w:line="360" w:lineRule="auto"/>
        <w:ind w:firstLine="708"/>
        <w:jc w:val="both"/>
        <w:rPr>
          <w:rFonts w:ascii="Arial" w:hAnsi="Arial" w:cs="Arial"/>
        </w:rPr>
      </w:pPr>
      <w:r>
        <w:rPr>
          <w:rFonts w:ascii="Arial" w:hAnsi="Arial" w:cs="Arial"/>
        </w:rPr>
        <w:t xml:space="preserve">V Chemických vědách je ztráta ČR na Nizozemsko, Belgii a Dánsko markantní. Srovnatelné postavení má ČR ze sledovaných zemí pouze s Rakouskem. České práce měly citovanost pod světovým průměrem (index kolem 0,9), zatímco publikace autorů z ostatních zemí byly nadprůměrné (v Rakousku činil index 1,1, v Belgii a Dánsku téměř 1,4 a v Nizozemsku cca 1,6). Z hlediska trendu citovanosti dochází ve všech sledovaných zemích včetně ČR ke stagnaci, nebo mírnému poklesu. </w:t>
      </w:r>
    </w:p>
    <w:p w:rsidR="00A747ED" w:rsidRPr="009A04A4" w:rsidRDefault="00A747ED" w:rsidP="009D0AF1">
      <w:pPr>
        <w:spacing w:after="0" w:line="360" w:lineRule="auto"/>
        <w:ind w:firstLine="708"/>
        <w:jc w:val="both"/>
        <w:rPr>
          <w:rFonts w:ascii="Arial" w:hAnsi="Arial" w:cs="Arial"/>
        </w:rPr>
      </w:pPr>
      <w:r>
        <w:rPr>
          <w:rFonts w:ascii="Arial" w:hAnsi="Arial" w:cs="Arial"/>
        </w:rPr>
        <w:lastRenderedPageBreak/>
        <w:t>V Biologických vědách je ztráta ČR na sledované země ještě výraznější. České publikace vykázaly citovanost na úrovni světového průměru nebo těsně nad ním, v ostatních zemích se citovanost pohybovala mezi 1,5 až 1,8 násobkem světového průměru. Ani drobný rozdíl v trendu (v ČR mírný nárůst, v ostatních zemích stagnace nebo mírný pokles) nesignalizuje změnu postavení ČR v nejbližších letech.</w:t>
      </w:r>
    </w:p>
    <w:p w:rsidR="00A747ED" w:rsidRPr="000A2A98" w:rsidRDefault="00A747ED" w:rsidP="009D0AF1">
      <w:pPr>
        <w:pStyle w:val="Obrzek-nadpis"/>
      </w:pPr>
      <w:r w:rsidRPr="000A2A98">
        <w:t>Obr. 6.</w:t>
      </w:r>
      <w:r w:rsidR="00795F3D">
        <w:t>8</w:t>
      </w:r>
      <w:r w:rsidRPr="000A2A98">
        <w:t xml:space="preserve">: </w:t>
      </w:r>
      <w:r>
        <w:t>Citovanost</w:t>
      </w:r>
      <w:r w:rsidRPr="000A2A98">
        <w:t xml:space="preserve"> publikací českých autorů ve </w:t>
      </w:r>
      <w:proofErr w:type="gramStart"/>
      <w:r>
        <w:t>W</w:t>
      </w:r>
      <w:r w:rsidRPr="000A2A98">
        <w:t>eb</w:t>
      </w:r>
      <w:proofErr w:type="gramEnd"/>
      <w:r w:rsidRPr="000A2A98">
        <w:t xml:space="preserve"> </w:t>
      </w:r>
      <w:proofErr w:type="spellStart"/>
      <w:r w:rsidRPr="000A2A98">
        <w:t>of</w:t>
      </w:r>
      <w:proofErr w:type="spellEnd"/>
      <w:r w:rsidRPr="000A2A98">
        <w:t xml:space="preserve"> </w:t>
      </w:r>
      <w:r>
        <w:t>S</w:t>
      </w:r>
      <w:r w:rsidRPr="000A2A98">
        <w:t>cience</w:t>
      </w:r>
      <w:r>
        <w:t xml:space="preserve"> ve srovnání s autory vybraných evropských zemí</w:t>
      </w:r>
    </w:p>
    <w:p w:rsidR="00A747ED" w:rsidRDefault="009D0AF1" w:rsidP="009D0AF1">
      <w:pPr>
        <w:spacing w:after="0" w:line="360" w:lineRule="auto"/>
        <w:jc w:val="center"/>
        <w:rPr>
          <w:rFonts w:ascii="Arial" w:hAnsi="Arial" w:cs="Arial"/>
        </w:rPr>
      </w:pPr>
      <w:r w:rsidRPr="009D0AF1">
        <w:rPr>
          <w:noProof/>
          <w:lang w:eastAsia="cs-CZ"/>
        </w:rPr>
        <w:drawing>
          <wp:inline distT="0" distB="0" distL="0" distR="0" wp14:anchorId="4CE18F04" wp14:editId="04386B51">
            <wp:extent cx="5760720" cy="3812765"/>
            <wp:effectExtent l="0" t="0" r="0"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812765"/>
                    </a:xfrm>
                    <a:prstGeom prst="rect">
                      <a:avLst/>
                    </a:prstGeom>
                    <a:noFill/>
                    <a:ln>
                      <a:noFill/>
                    </a:ln>
                  </pic:spPr>
                </pic:pic>
              </a:graphicData>
            </a:graphic>
          </wp:inline>
        </w:drawing>
      </w:r>
    </w:p>
    <w:p w:rsidR="00A747ED" w:rsidRPr="000A2A98" w:rsidRDefault="00A747ED" w:rsidP="009D0AF1">
      <w:pPr>
        <w:pStyle w:val="komentzaobrzkem"/>
      </w:pPr>
      <w:r w:rsidRPr="008F198C">
        <w:t xml:space="preserve">Zdroj dat: Web </w:t>
      </w:r>
      <w:proofErr w:type="spellStart"/>
      <w:r w:rsidRPr="008F198C">
        <w:t>of</w:t>
      </w:r>
      <w:proofErr w:type="spellEnd"/>
      <w:r w:rsidRPr="008F198C">
        <w:t xml:space="preserve"> Science, </w:t>
      </w:r>
      <w:r>
        <w:t xml:space="preserve">zařazeny jsou </w:t>
      </w:r>
      <w:r w:rsidRPr="008F198C">
        <w:t xml:space="preserve">publikace typu </w:t>
      </w:r>
      <w:proofErr w:type="spellStart"/>
      <w:r w:rsidRPr="008F198C">
        <w:t>article</w:t>
      </w:r>
      <w:proofErr w:type="spellEnd"/>
      <w:r w:rsidRPr="008F198C">
        <w:t xml:space="preserve"> a </w:t>
      </w:r>
      <w:proofErr w:type="spellStart"/>
      <w:r>
        <w:t>review</w:t>
      </w:r>
      <w:proofErr w:type="spellEnd"/>
      <w:r>
        <w:t xml:space="preserve"> za období 2011</w:t>
      </w:r>
      <w:r w:rsidRPr="008F198C">
        <w:t xml:space="preserve"> – 201</w:t>
      </w:r>
      <w:r>
        <w:t xml:space="preserve">5 v periodikách Web </w:t>
      </w:r>
      <w:proofErr w:type="spellStart"/>
      <w:r>
        <w:t>of</w:t>
      </w:r>
      <w:proofErr w:type="spellEnd"/>
      <w:r>
        <w:t xml:space="preserve"> Science </w:t>
      </w:r>
      <w:proofErr w:type="spellStart"/>
      <w:r>
        <w:t>Core</w:t>
      </w:r>
      <w:proofErr w:type="spellEnd"/>
      <w:r>
        <w:t xml:space="preserve"> </w:t>
      </w:r>
      <w:proofErr w:type="spellStart"/>
      <w:r>
        <w:t>Collection</w:t>
      </w:r>
      <w:proofErr w:type="spellEnd"/>
      <w:r w:rsidRPr="008F198C">
        <w:t xml:space="preserve">, oborové členění dle OECD </w:t>
      </w:r>
      <w:proofErr w:type="spellStart"/>
      <w:r w:rsidRPr="008F198C">
        <w:t>Fields</w:t>
      </w:r>
      <w:proofErr w:type="spellEnd"/>
      <w:r w:rsidRPr="008F198C">
        <w:t xml:space="preserve"> </w:t>
      </w:r>
      <w:proofErr w:type="spellStart"/>
      <w:r w:rsidRPr="008F198C">
        <w:t>of</w:t>
      </w:r>
      <w:proofErr w:type="spellEnd"/>
      <w:r w:rsidRPr="008F198C">
        <w:t xml:space="preserve"> </w:t>
      </w:r>
      <w:r>
        <w:t>R</w:t>
      </w:r>
      <w:r>
        <w:rPr>
          <w:rFonts w:cs="Arial"/>
        </w:rPr>
        <w:t>&amp;</w:t>
      </w:r>
      <w:r>
        <w:t>D</w:t>
      </w:r>
      <w:r w:rsidRPr="008F198C">
        <w:t xml:space="preserve"> (</w:t>
      </w:r>
      <w:proofErr w:type="spellStart"/>
      <w:r w:rsidRPr="008F198C">
        <w:t>Frascati</w:t>
      </w:r>
      <w:proofErr w:type="spellEnd"/>
      <w:r w:rsidRPr="008F198C">
        <w:t xml:space="preserve"> </w:t>
      </w:r>
      <w:proofErr w:type="spellStart"/>
      <w:r>
        <w:t>Manual</w:t>
      </w:r>
      <w:proofErr w:type="spellEnd"/>
      <w:r w:rsidRPr="008F198C">
        <w:t>)</w:t>
      </w:r>
      <w:r>
        <w:t>;</w:t>
      </w:r>
      <w:r w:rsidRPr="00D96182">
        <w:t xml:space="preserve"> </w:t>
      </w:r>
      <w:r>
        <w:t>započteny jsou publikace,</w:t>
      </w:r>
      <w:r w:rsidRPr="002B3E07">
        <w:t xml:space="preserve"> </w:t>
      </w:r>
      <w:r>
        <w:t>u nichž</w:t>
      </w:r>
      <w:r w:rsidRPr="002B3E07">
        <w:t xml:space="preserve"> má alespoň jeden </w:t>
      </w:r>
      <w:r>
        <w:t>z</w:t>
      </w:r>
      <w:r w:rsidRPr="002B3E07">
        <w:t xml:space="preserve"> autorů</w:t>
      </w:r>
      <w:r>
        <w:t xml:space="preserve"> v </w:t>
      </w:r>
      <w:r w:rsidRPr="002B3E07">
        <w:t>adrese uveden</w:t>
      </w:r>
      <w:r>
        <w:t>u danou zemi (není zohledněno</w:t>
      </w:r>
      <w:r w:rsidRPr="002B3E07">
        <w:t xml:space="preserve"> spoluautorství</w:t>
      </w:r>
      <w:r>
        <w:t>).</w:t>
      </w:r>
    </w:p>
    <w:p w:rsidR="00A747ED" w:rsidRDefault="00A747ED" w:rsidP="009D0AF1">
      <w:pPr>
        <w:pStyle w:val="komentzaobrzkem"/>
      </w:pPr>
      <w:r>
        <w:t xml:space="preserve">U všech </w:t>
      </w:r>
      <w:r w:rsidRPr="00613032">
        <w:t>zařazen</w:t>
      </w:r>
      <w:r>
        <w:t xml:space="preserve">ých skupin oborů bylo u každé sledované země v </w:t>
      </w:r>
      <w:r w:rsidRPr="00613032">
        <w:t xml:space="preserve">databázi </w:t>
      </w:r>
      <w:r>
        <w:t>více než</w:t>
      </w:r>
      <w:r w:rsidRPr="00613032">
        <w:t xml:space="preserve"> </w:t>
      </w:r>
      <w:r>
        <w:t>6 </w:t>
      </w:r>
      <w:r w:rsidRPr="00613032">
        <w:t>000 publikací za sledované období</w:t>
      </w:r>
    </w:p>
    <w:p w:rsidR="00A747ED" w:rsidRDefault="00A747ED" w:rsidP="009D0AF1">
      <w:pPr>
        <w:pStyle w:val="komentzaobrzkem"/>
      </w:pPr>
      <w:r>
        <w:t>Horizontální osa: Roky publikování článků zahrnutých do výpočtu.</w:t>
      </w:r>
    </w:p>
    <w:p w:rsidR="00A747ED" w:rsidRPr="00613032" w:rsidRDefault="00A747ED" w:rsidP="009D0AF1">
      <w:pPr>
        <w:pStyle w:val="komentzaobrzkem"/>
      </w:pPr>
      <w:r>
        <w:t xml:space="preserve">Vertikální osa: </w:t>
      </w:r>
      <w:proofErr w:type="spellStart"/>
      <w:r w:rsidRPr="00613032">
        <w:t>Normalized</w:t>
      </w:r>
      <w:proofErr w:type="spellEnd"/>
      <w:r w:rsidRPr="00613032">
        <w:t xml:space="preserve"> </w:t>
      </w:r>
      <w:proofErr w:type="spellStart"/>
      <w:r w:rsidRPr="00613032">
        <w:t>Citation</w:t>
      </w:r>
      <w:proofErr w:type="spellEnd"/>
      <w:r w:rsidRPr="00613032">
        <w:t xml:space="preserve"> </w:t>
      </w:r>
      <w:proofErr w:type="spellStart"/>
      <w:r w:rsidRPr="00613032">
        <w:t>Impact</w:t>
      </w:r>
      <w:proofErr w:type="spellEnd"/>
      <w:r w:rsidRPr="00613032">
        <w:t xml:space="preserve"> k datu </w:t>
      </w:r>
      <w:r>
        <w:t>23</w:t>
      </w:r>
      <w:r w:rsidRPr="00613032">
        <w:t xml:space="preserve">. </w:t>
      </w:r>
      <w:r>
        <w:t>9</w:t>
      </w:r>
      <w:r w:rsidRPr="00613032">
        <w:t>. 201</w:t>
      </w:r>
      <w:r>
        <w:t>7</w:t>
      </w:r>
      <w:r w:rsidRPr="00613032">
        <w:t xml:space="preserve"> (normalizováno </w:t>
      </w:r>
      <w:r>
        <w:t>na úrovni jednotlivých oborů s následnou agregací indexu; v případě, že publikace naleží k více oborům, je použit aritmetický průměr</w:t>
      </w:r>
      <w:r w:rsidRPr="00613032">
        <w:t xml:space="preserve">); hodnota y = 1 odpovídá </w:t>
      </w:r>
      <w:r>
        <w:t xml:space="preserve">přibližně </w:t>
      </w:r>
      <w:r w:rsidRPr="00613032">
        <w:t>světovému průměru</w:t>
      </w:r>
      <w:r>
        <w:t>.</w:t>
      </w:r>
    </w:p>
    <w:p w:rsidR="00A747ED" w:rsidRDefault="00A747ED" w:rsidP="00A747ED">
      <w:pPr>
        <w:spacing w:after="0" w:line="360" w:lineRule="auto"/>
        <w:ind w:firstLine="709"/>
        <w:jc w:val="both"/>
        <w:rPr>
          <w:rFonts w:ascii="Arial" w:hAnsi="Arial" w:cs="Arial"/>
          <w:highlight w:val="yellow"/>
        </w:rPr>
      </w:pPr>
    </w:p>
    <w:p w:rsidR="00A747ED" w:rsidRDefault="00A747ED" w:rsidP="00A747ED">
      <w:pPr>
        <w:spacing w:after="0" w:line="360" w:lineRule="auto"/>
        <w:ind w:firstLine="709"/>
        <w:jc w:val="both"/>
        <w:rPr>
          <w:rFonts w:ascii="Arial" w:hAnsi="Arial" w:cs="Arial"/>
        </w:rPr>
      </w:pPr>
      <w:r w:rsidRPr="004870C1">
        <w:rPr>
          <w:rFonts w:ascii="Arial" w:hAnsi="Arial" w:cs="Arial"/>
        </w:rPr>
        <w:t>Při hodnocení kvality publikací je užitečné rovněž sledovat strukturu publikací z hlediska citačního ohlasu periodik a s ní související publikační strategii, která</w:t>
      </w:r>
      <w:r w:rsidR="00674D46">
        <w:rPr>
          <w:rFonts w:ascii="Arial" w:hAnsi="Arial" w:cs="Arial"/>
        </w:rPr>
        <w:t xml:space="preserve"> se může oborově lišit. Obr. 6.9</w:t>
      </w:r>
      <w:r w:rsidRPr="004870C1">
        <w:rPr>
          <w:rFonts w:ascii="Arial" w:hAnsi="Arial" w:cs="Arial"/>
        </w:rPr>
        <w:t xml:space="preserve"> charakterizuje tento fenomén na příkladu publikačně největších </w:t>
      </w:r>
      <w:r w:rsidRPr="004870C1">
        <w:rPr>
          <w:rFonts w:ascii="Arial" w:hAnsi="Arial" w:cs="Arial"/>
        </w:rPr>
        <w:lastRenderedPageBreak/>
        <w:t>oborových skupin</w:t>
      </w:r>
      <w:r w:rsidRPr="00223F26">
        <w:rPr>
          <w:rStyle w:val="Znakapoznpodarou"/>
          <w:rFonts w:cs="Arial"/>
        </w:rPr>
        <w:footnoteReference w:id="40"/>
      </w:r>
      <w:r w:rsidRPr="00223F26">
        <w:rPr>
          <w:rFonts w:ascii="Arial" w:hAnsi="Arial" w:cs="Arial"/>
        </w:rPr>
        <w:t xml:space="preserve"> v ČR v mezinárodním srovnání. Jsou u nich zřejmé rozdíly, které do značné míry korespondují s mezinárodním srovnáním skutečné citovanosti publikací (Obr.</w:t>
      </w:r>
      <w:r>
        <w:rPr>
          <w:rFonts w:ascii="Arial" w:hAnsi="Arial" w:cs="Arial"/>
        </w:rPr>
        <w:t> </w:t>
      </w:r>
      <w:r w:rsidRPr="00223F26">
        <w:rPr>
          <w:rFonts w:ascii="Arial" w:hAnsi="Arial" w:cs="Arial"/>
        </w:rPr>
        <w:t>6.</w:t>
      </w:r>
      <w:r w:rsidR="00674D46">
        <w:rPr>
          <w:rFonts w:ascii="Arial" w:hAnsi="Arial" w:cs="Arial"/>
        </w:rPr>
        <w:t>8</w:t>
      </w:r>
      <w:r w:rsidRPr="00223F26">
        <w:rPr>
          <w:rFonts w:ascii="Arial" w:hAnsi="Arial" w:cs="Arial"/>
        </w:rPr>
        <w:t xml:space="preserve"> a 6.</w:t>
      </w:r>
      <w:r w:rsidR="00674D46">
        <w:rPr>
          <w:rFonts w:ascii="Arial" w:hAnsi="Arial" w:cs="Arial"/>
        </w:rPr>
        <w:t>9</w:t>
      </w:r>
      <w:r w:rsidRPr="00223F26">
        <w:rPr>
          <w:rFonts w:ascii="Arial" w:hAnsi="Arial" w:cs="Arial"/>
        </w:rPr>
        <w:t xml:space="preserve">). V Biologických vědách a v Klinické medicíně je v ČR podíl publikací v jednotlivých </w:t>
      </w:r>
      <w:proofErr w:type="spellStart"/>
      <w:r w:rsidRPr="00223F26">
        <w:rPr>
          <w:rFonts w:ascii="Arial" w:hAnsi="Arial" w:cs="Arial"/>
        </w:rPr>
        <w:t>tercilech</w:t>
      </w:r>
      <w:proofErr w:type="spellEnd"/>
      <w:r w:rsidRPr="00223F26">
        <w:rPr>
          <w:rFonts w:ascii="Arial" w:hAnsi="Arial" w:cs="Arial"/>
        </w:rPr>
        <w:t xml:space="preserve"> přibližně vyrovnaný, u ostatních sledovaných států (s výjimkou Polska a Slovenska), tj. např. v Rakousku, Belgii, Dánsku nebo Nizozemsku výrazně převažují publikace v horním </w:t>
      </w:r>
      <w:proofErr w:type="spellStart"/>
      <w:r w:rsidRPr="00223F26">
        <w:rPr>
          <w:rFonts w:ascii="Arial" w:hAnsi="Arial" w:cs="Arial"/>
        </w:rPr>
        <w:t>tercilu</w:t>
      </w:r>
      <w:proofErr w:type="spellEnd"/>
      <w:r w:rsidRPr="00223F26">
        <w:rPr>
          <w:rFonts w:ascii="Arial" w:hAnsi="Arial" w:cs="Arial"/>
        </w:rPr>
        <w:t xml:space="preserve"> nejcitovanějších periodik. V Biologických vědách tudíž kvalita značné části českých článků není příliš vysoká, což se projevuje nižší úrovní skutečné citovanosti publikací českých autorů ve srovnání s publikacemi </w:t>
      </w:r>
      <w:r>
        <w:rPr>
          <w:rFonts w:ascii="Arial" w:hAnsi="Arial" w:cs="Arial"/>
        </w:rPr>
        <w:t>r</w:t>
      </w:r>
      <w:r w:rsidRPr="00223F26">
        <w:rPr>
          <w:rFonts w:ascii="Arial" w:hAnsi="Arial" w:cs="Arial"/>
        </w:rPr>
        <w:t>akouských, belgických, dánských nebo nizozemských autorů (Obr. 6.</w:t>
      </w:r>
      <w:r w:rsidR="00795F3D">
        <w:rPr>
          <w:rFonts w:ascii="Arial" w:hAnsi="Arial" w:cs="Arial"/>
        </w:rPr>
        <w:t>8</w:t>
      </w:r>
      <w:r w:rsidRPr="00223F26">
        <w:rPr>
          <w:rFonts w:ascii="Arial" w:hAnsi="Arial" w:cs="Arial"/>
        </w:rPr>
        <w:t xml:space="preserve">). V případě Klinické medicíny i přes nižší zastoupení článků v periodikách horního </w:t>
      </w:r>
      <w:proofErr w:type="spellStart"/>
      <w:r w:rsidRPr="00223F26">
        <w:rPr>
          <w:rFonts w:ascii="Arial" w:hAnsi="Arial" w:cs="Arial"/>
        </w:rPr>
        <w:t>tercilu</w:t>
      </w:r>
      <w:proofErr w:type="spellEnd"/>
      <w:r w:rsidRPr="00223F26">
        <w:rPr>
          <w:rFonts w:ascii="Arial" w:hAnsi="Arial" w:cs="Arial"/>
        </w:rPr>
        <w:t xml:space="preserve"> citovanosti platí, že Klinická medicína patří v</w:t>
      </w:r>
      <w:r>
        <w:rPr>
          <w:rFonts w:ascii="Arial" w:hAnsi="Arial" w:cs="Arial"/>
        </w:rPr>
        <w:t> </w:t>
      </w:r>
      <w:r w:rsidRPr="00223F26">
        <w:rPr>
          <w:rFonts w:ascii="Arial" w:hAnsi="Arial" w:cs="Arial"/>
        </w:rPr>
        <w:t>rámci ČR k nejvíce citovaným oborovým skupinám a i v mezinárodním srovnání je citovanost vysoká (obr. 6.</w:t>
      </w:r>
      <w:r w:rsidR="00795F3D">
        <w:rPr>
          <w:rFonts w:ascii="Arial" w:hAnsi="Arial" w:cs="Arial"/>
        </w:rPr>
        <w:t>7</w:t>
      </w:r>
      <w:r w:rsidRPr="00223F26">
        <w:rPr>
          <w:rFonts w:ascii="Arial" w:hAnsi="Arial" w:cs="Arial"/>
        </w:rPr>
        <w:t>). Články českých autorů tedy pravděpodobně patří mezi nadprůměrně citované v rámci jednotlivých časopisů.</w:t>
      </w:r>
    </w:p>
    <w:p w:rsidR="00A747ED" w:rsidRPr="001A2388" w:rsidRDefault="00A747ED" w:rsidP="00A747ED">
      <w:pPr>
        <w:spacing w:after="0" w:line="360" w:lineRule="auto"/>
        <w:ind w:firstLine="709"/>
        <w:jc w:val="both"/>
        <w:rPr>
          <w:rFonts w:ascii="Arial" w:hAnsi="Arial" w:cs="Arial"/>
          <w:highlight w:val="yellow"/>
        </w:rPr>
      </w:pPr>
      <w:r>
        <w:rPr>
          <w:rFonts w:ascii="Arial" w:hAnsi="Arial" w:cs="Arial"/>
        </w:rPr>
        <w:t xml:space="preserve">V oborové skupině Fyzikální vědy a Astronomie vychází převažující část článků českých autorů v periodikách v horním </w:t>
      </w:r>
      <w:proofErr w:type="spellStart"/>
      <w:r>
        <w:rPr>
          <w:rFonts w:ascii="Arial" w:hAnsi="Arial" w:cs="Arial"/>
        </w:rPr>
        <w:t>tercilu</w:t>
      </w:r>
      <w:proofErr w:type="spellEnd"/>
      <w:r>
        <w:rPr>
          <w:rFonts w:ascii="Arial" w:hAnsi="Arial" w:cs="Arial"/>
        </w:rPr>
        <w:t xml:space="preserve"> citovanosti, podíl prací v periodikách dolního </w:t>
      </w:r>
      <w:proofErr w:type="spellStart"/>
      <w:r>
        <w:rPr>
          <w:rFonts w:ascii="Arial" w:hAnsi="Arial" w:cs="Arial"/>
        </w:rPr>
        <w:t>tercilu</w:t>
      </w:r>
      <w:proofErr w:type="spellEnd"/>
      <w:r>
        <w:rPr>
          <w:rFonts w:ascii="Arial" w:hAnsi="Arial" w:cs="Arial"/>
        </w:rPr>
        <w:t xml:space="preserve"> je malý, i když mírně vyšší ve srovnání s Rakouskem, Belgií, Dánskem nebo Nizozemskem</w:t>
      </w:r>
      <w:r w:rsidRPr="005630F4">
        <w:rPr>
          <w:rFonts w:ascii="Arial" w:hAnsi="Arial" w:cs="Arial"/>
        </w:rPr>
        <w:t>. To potvrzuje relativně vysokou kvalitu Fyzikálních oborů v ČR odvozenou od celkového počtu citací, který je nad světovým průměrem (obrázek 6.</w:t>
      </w:r>
      <w:r w:rsidR="00674D46">
        <w:rPr>
          <w:rFonts w:ascii="Arial" w:hAnsi="Arial" w:cs="Arial"/>
        </w:rPr>
        <w:t>7</w:t>
      </w:r>
      <w:r w:rsidRPr="005630F4">
        <w:rPr>
          <w:rFonts w:ascii="Arial" w:hAnsi="Arial" w:cs="Arial"/>
        </w:rPr>
        <w:t>), avšak také mírnou ztrátu na Dánsko, Nizozemsko, Rakousko nebo Belgii, pokud jde o skutečnou citovanost</w:t>
      </w:r>
      <w:r w:rsidR="00795F3D">
        <w:rPr>
          <w:rFonts w:ascii="Arial" w:hAnsi="Arial" w:cs="Arial"/>
        </w:rPr>
        <w:t xml:space="preserve"> článků českých autorů (Obr. 6.8</w:t>
      </w:r>
      <w:r w:rsidRPr="00931F3F">
        <w:rPr>
          <w:rFonts w:ascii="Arial" w:hAnsi="Arial" w:cs="Arial"/>
        </w:rPr>
        <w:t xml:space="preserve">). V Chemických vědách je podíl periodik v dolním </w:t>
      </w:r>
      <w:proofErr w:type="spellStart"/>
      <w:r w:rsidRPr="00931F3F">
        <w:rPr>
          <w:rFonts w:ascii="Arial" w:hAnsi="Arial" w:cs="Arial"/>
        </w:rPr>
        <w:t>tercilu</w:t>
      </w:r>
      <w:proofErr w:type="spellEnd"/>
      <w:r w:rsidRPr="00931F3F">
        <w:rPr>
          <w:rFonts w:ascii="Arial" w:hAnsi="Arial" w:cs="Arial"/>
        </w:rPr>
        <w:t xml:space="preserve"> citovanosti, ve kterých publikují čeští výzkumníci, výrazně vyšší než u článků rakouských, belgických, dánských nebo nizozemských autorů, přestože z hlediska struktury periodik převažují i u článků českých autorů periodika s vysokou citovaností. Odpovídá to re</w:t>
      </w:r>
      <w:r>
        <w:rPr>
          <w:rFonts w:ascii="Arial" w:hAnsi="Arial" w:cs="Arial"/>
        </w:rPr>
        <w:t>lativ</w:t>
      </w:r>
      <w:r w:rsidRPr="00931F3F">
        <w:rPr>
          <w:rFonts w:ascii="Arial" w:hAnsi="Arial" w:cs="Arial"/>
        </w:rPr>
        <w:t>ně nízké citovanosti ve srovnán</w:t>
      </w:r>
      <w:r w:rsidR="00674D46">
        <w:rPr>
          <w:rFonts w:ascii="Arial" w:hAnsi="Arial" w:cs="Arial"/>
        </w:rPr>
        <w:t>í se světovým průměrem (Obr. 6.7</w:t>
      </w:r>
      <w:r w:rsidRPr="00931F3F">
        <w:rPr>
          <w:rFonts w:ascii="Arial" w:hAnsi="Arial" w:cs="Arial"/>
        </w:rPr>
        <w:t xml:space="preserve">) i </w:t>
      </w:r>
      <w:r>
        <w:rPr>
          <w:rFonts w:ascii="Arial" w:hAnsi="Arial" w:cs="Arial"/>
        </w:rPr>
        <w:t xml:space="preserve">v porovnání </w:t>
      </w:r>
      <w:r w:rsidRPr="00931F3F">
        <w:rPr>
          <w:rFonts w:ascii="Arial" w:hAnsi="Arial" w:cs="Arial"/>
        </w:rPr>
        <w:t>s Dánskem, Belgií nebo Nizozemskem (Obr. 6.</w:t>
      </w:r>
      <w:r w:rsidR="00674D46">
        <w:rPr>
          <w:rFonts w:ascii="Arial" w:hAnsi="Arial" w:cs="Arial"/>
        </w:rPr>
        <w:t>8</w:t>
      </w:r>
      <w:r w:rsidRPr="00931F3F">
        <w:rPr>
          <w:rFonts w:ascii="Arial" w:hAnsi="Arial" w:cs="Arial"/>
        </w:rPr>
        <w:t>).</w:t>
      </w:r>
    </w:p>
    <w:p w:rsidR="00A747ED" w:rsidRPr="001E02FE" w:rsidRDefault="00A747ED" w:rsidP="00A747ED">
      <w:pPr>
        <w:spacing w:after="0" w:line="360" w:lineRule="auto"/>
        <w:ind w:firstLine="709"/>
        <w:jc w:val="both"/>
        <w:rPr>
          <w:rFonts w:ascii="Arial" w:hAnsi="Arial" w:cs="Arial"/>
        </w:rPr>
      </w:pPr>
      <w:r>
        <w:rPr>
          <w:rFonts w:ascii="Arial" w:hAnsi="Arial" w:cs="Arial"/>
        </w:rPr>
        <w:t xml:space="preserve">Zajímavé výsledky poskytuje mezinárodní srovnání počtů článků publikačně největších oborových skupin v ČR. </w:t>
      </w:r>
      <w:r w:rsidRPr="00223F26">
        <w:rPr>
          <w:rFonts w:ascii="Arial" w:hAnsi="Arial" w:cs="Arial"/>
        </w:rPr>
        <w:t>Oproti zemím, jako je Dánsko, Nizozemsko, ale také Rakousko nebo Belgie, vzniká v ČR výrazně méně publikací v Klinické medicíně (obr. 6.</w:t>
      </w:r>
      <w:r w:rsidR="00674D46">
        <w:rPr>
          <w:rFonts w:ascii="Arial" w:hAnsi="Arial" w:cs="Arial"/>
        </w:rPr>
        <w:t>9</w:t>
      </w:r>
      <w:r w:rsidRPr="00223F26">
        <w:rPr>
          <w:rFonts w:ascii="Arial" w:hAnsi="Arial" w:cs="Arial"/>
        </w:rPr>
        <w:t>; po normalizaci na počet obyvatel jich byl ve sledovaném období v Rakousku a Belgii trojnásobný, v Nizozemsku více než čtyřnásobný a v Dánsku zhruba pětinásobný počet oproti ČR)</w:t>
      </w:r>
      <w:r>
        <w:rPr>
          <w:rFonts w:ascii="Arial" w:hAnsi="Arial" w:cs="Arial"/>
        </w:rPr>
        <w:t xml:space="preserve"> a také v Biologických vědách (v Dánsku více než dvojnásobek, v Rakousku, Belgii a Nizozemsku zhruba o třetinu více</w:t>
      </w:r>
      <w:r w:rsidRPr="001E02FE">
        <w:rPr>
          <w:rFonts w:ascii="Arial" w:hAnsi="Arial" w:cs="Arial"/>
        </w:rPr>
        <w:t>). Naproti tomu v Chemických vědách jsou počty publikací v uveden</w:t>
      </w:r>
      <w:r w:rsidR="00674D46">
        <w:rPr>
          <w:rFonts w:ascii="Arial" w:hAnsi="Arial" w:cs="Arial"/>
        </w:rPr>
        <w:t>ých zemích srovnatelné (obr. 6.9</w:t>
      </w:r>
      <w:r w:rsidRPr="001E02FE">
        <w:rPr>
          <w:rFonts w:ascii="Arial" w:hAnsi="Arial" w:cs="Arial"/>
        </w:rPr>
        <w:t>)</w:t>
      </w:r>
      <w:r w:rsidR="00674D46">
        <w:rPr>
          <w:rFonts w:ascii="Arial" w:hAnsi="Arial" w:cs="Arial"/>
        </w:rPr>
        <w:t>. Uvedené skutečnosti</w:t>
      </w:r>
      <w:r w:rsidRPr="001E02FE">
        <w:rPr>
          <w:rFonts w:ascii="Arial" w:hAnsi="Arial" w:cs="Arial"/>
        </w:rPr>
        <w:t xml:space="preserve"> svědčí o výrazně vyšším zastoupení lékařských věd v těchto zemích, než v</w:t>
      </w:r>
      <w:r w:rsidR="00674D46">
        <w:rPr>
          <w:rFonts w:ascii="Arial" w:hAnsi="Arial" w:cs="Arial"/>
        </w:rPr>
        <w:t> </w:t>
      </w:r>
      <w:r w:rsidRPr="001E02FE">
        <w:rPr>
          <w:rFonts w:ascii="Arial" w:hAnsi="Arial" w:cs="Arial"/>
        </w:rPr>
        <w:t>ČR</w:t>
      </w:r>
      <w:r w:rsidR="00674D46">
        <w:rPr>
          <w:rFonts w:ascii="Arial" w:hAnsi="Arial" w:cs="Arial"/>
        </w:rPr>
        <w:t>.</w:t>
      </w:r>
      <w:r w:rsidRPr="001E02FE">
        <w:rPr>
          <w:rFonts w:ascii="Arial" w:hAnsi="Arial" w:cs="Arial"/>
        </w:rPr>
        <w:t xml:space="preserve"> To může souviset s dřívějším </w:t>
      </w:r>
      <w:r w:rsidRPr="001E02FE">
        <w:rPr>
          <w:rFonts w:ascii="Arial" w:hAnsi="Arial" w:cs="Arial"/>
        </w:rPr>
        <w:lastRenderedPageBreak/>
        <w:t>způsobem hodnocení výzkumných organizací na základě výsledků, které v důsledku oborových normalizací</w:t>
      </w:r>
      <w:r w:rsidRPr="001E02FE">
        <w:rPr>
          <w:rStyle w:val="Znakapoznpodarou"/>
          <w:rFonts w:cs="Arial"/>
        </w:rPr>
        <w:footnoteReference w:id="41"/>
      </w:r>
      <w:r w:rsidRPr="001E02FE">
        <w:rPr>
          <w:rFonts w:ascii="Arial" w:hAnsi="Arial" w:cs="Arial"/>
        </w:rPr>
        <w:t xml:space="preserve"> při výpočtu bodového skóre vedlo k motivaci rozvíjet spíše Chemické vědy než lékařské obory.</w:t>
      </w:r>
    </w:p>
    <w:p w:rsidR="00A747ED" w:rsidRPr="001A2388" w:rsidRDefault="00A747ED" w:rsidP="00A747ED">
      <w:pPr>
        <w:pStyle w:val="Obrzek-nadpis"/>
        <w:rPr>
          <w:highlight w:val="yellow"/>
        </w:rPr>
      </w:pPr>
      <w:r w:rsidRPr="001E02FE">
        <w:t>Obr. 6.</w:t>
      </w:r>
      <w:r w:rsidR="00674D46">
        <w:t>9</w:t>
      </w:r>
      <w:r w:rsidRPr="001E02FE">
        <w:t>: Mezinárodní srovnání kvality publikací v publikačně nejvýznamnějších oborech v ČR dle citačního ohlasu periodik</w:t>
      </w:r>
    </w:p>
    <w:p w:rsidR="00A747ED" w:rsidRPr="001A2388" w:rsidRDefault="00A747ED" w:rsidP="00A747ED">
      <w:pPr>
        <w:jc w:val="center"/>
        <w:rPr>
          <w:highlight w:val="yellow"/>
        </w:rPr>
      </w:pPr>
      <w:r w:rsidRPr="001E02FE">
        <w:rPr>
          <w:noProof/>
          <w:lang w:eastAsia="cs-CZ"/>
        </w:rPr>
        <w:drawing>
          <wp:inline distT="0" distB="0" distL="0" distR="0" wp14:anchorId="2FBA4451" wp14:editId="17DBA14F">
            <wp:extent cx="5760720" cy="3915403"/>
            <wp:effectExtent l="0" t="0" r="0" b="9525"/>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915403"/>
                    </a:xfrm>
                    <a:prstGeom prst="rect">
                      <a:avLst/>
                    </a:prstGeom>
                  </pic:spPr>
                </pic:pic>
              </a:graphicData>
            </a:graphic>
          </wp:inline>
        </w:drawing>
      </w:r>
    </w:p>
    <w:p w:rsidR="00A747ED" w:rsidRPr="001E02FE" w:rsidRDefault="00A747ED" w:rsidP="00A747ED">
      <w:pPr>
        <w:pStyle w:val="Zdroj"/>
      </w:pPr>
      <w:r w:rsidRPr="001E02FE">
        <w:t xml:space="preserve">Zdroj dat: Thomson Reuters Web </w:t>
      </w:r>
      <w:proofErr w:type="spellStart"/>
      <w:r w:rsidRPr="001E02FE">
        <w:t>of</w:t>
      </w:r>
      <w:proofErr w:type="spellEnd"/>
      <w:r w:rsidRPr="001E02FE">
        <w:t xml:space="preserve"> Science, </w:t>
      </w:r>
      <w:proofErr w:type="spellStart"/>
      <w:r w:rsidRPr="001E02FE">
        <w:t>InCites</w:t>
      </w:r>
      <w:proofErr w:type="spellEnd"/>
    </w:p>
    <w:p w:rsidR="00A747ED" w:rsidRPr="001E02FE" w:rsidRDefault="00A747ED" w:rsidP="00A747ED">
      <w:pPr>
        <w:pStyle w:val="Zdroj"/>
        <w:jc w:val="both"/>
      </w:pPr>
      <w:r w:rsidRPr="001E02FE">
        <w:t>Jsou uvedeny počty článků za roky 201</w:t>
      </w:r>
      <w:r>
        <w:t>1</w:t>
      </w:r>
      <w:r w:rsidRPr="001E02FE">
        <w:t xml:space="preserve"> – 201</w:t>
      </w:r>
      <w:r>
        <w:t>5</w:t>
      </w:r>
      <w:r w:rsidRPr="001E02FE">
        <w:t xml:space="preserve"> dle oborových </w:t>
      </w:r>
      <w:proofErr w:type="spellStart"/>
      <w:r w:rsidRPr="001E02FE">
        <w:t>tercilů</w:t>
      </w:r>
      <w:proofErr w:type="spellEnd"/>
      <w:r w:rsidRPr="001E02FE">
        <w:t xml:space="preserve"> hodnot AIS (</w:t>
      </w:r>
      <w:proofErr w:type="spellStart"/>
      <w:r w:rsidRPr="001E02FE">
        <w:t>Article</w:t>
      </w:r>
      <w:proofErr w:type="spellEnd"/>
      <w:r w:rsidRPr="001E02FE">
        <w:t xml:space="preserve"> Influence </w:t>
      </w:r>
      <w:proofErr w:type="spellStart"/>
      <w:r w:rsidRPr="001E02FE">
        <w:t>Score</w:t>
      </w:r>
      <w:proofErr w:type="spellEnd"/>
      <w:r w:rsidRPr="001E02FE">
        <w:t>) periodik v roce 201</w:t>
      </w:r>
      <w:r>
        <w:t>5</w:t>
      </w:r>
      <w:r w:rsidRPr="001E02FE">
        <w:t xml:space="preserve">. Jedná se o publikace druhu </w:t>
      </w:r>
      <w:proofErr w:type="spellStart"/>
      <w:r w:rsidRPr="001E02FE">
        <w:t>Article</w:t>
      </w:r>
      <w:proofErr w:type="spellEnd"/>
      <w:r w:rsidRPr="001E02FE">
        <w:t xml:space="preserve"> v databázi Web </w:t>
      </w:r>
      <w:proofErr w:type="spellStart"/>
      <w:r w:rsidRPr="001E02FE">
        <w:t>of</w:t>
      </w:r>
      <w:proofErr w:type="spellEnd"/>
      <w:r w:rsidRPr="001E02FE">
        <w:t xml:space="preserve"> Science, u kterých má alespoň jeden z autorů v adrese uvedeno „Czech“. Počty tedy nezohledňují spoluautorství. v případě, že Web </w:t>
      </w:r>
      <w:proofErr w:type="spellStart"/>
      <w:r w:rsidRPr="001E02FE">
        <w:t>of</w:t>
      </w:r>
      <w:proofErr w:type="spellEnd"/>
      <w:r w:rsidRPr="001E02FE">
        <w:t xml:space="preserve"> Science řadí časopis do více oborů, je takový výsledek započítán v každém z těchto oborů.</w:t>
      </w:r>
    </w:p>
    <w:p w:rsidR="00A747ED" w:rsidRPr="001E02FE" w:rsidRDefault="00A747ED" w:rsidP="00A747ED">
      <w:pPr>
        <w:pStyle w:val="Zdroj"/>
        <w:jc w:val="both"/>
      </w:pPr>
      <w:r w:rsidRPr="001E02FE">
        <w:t xml:space="preserve">Pro mezinárodní srovnání byly použity údaje z jiných středně velkých zemí, kde mateřským jazykem není angličtina (kromě Nového Zélandu). Počty článků za tyto ostatní země byly normalizovány na velikost populace ČR (tj. tak, aby např. počet článků za Estonsko odpovídal produkci této země, pokud by měla stejně jako ČR 10,5 milionu obyvatel). </w:t>
      </w:r>
    </w:p>
    <w:p w:rsidR="00A747ED" w:rsidRPr="001E02FE" w:rsidRDefault="00A747ED" w:rsidP="00A747ED">
      <w:pPr>
        <w:pStyle w:val="Zdroj"/>
        <w:jc w:val="both"/>
      </w:pPr>
      <w:r w:rsidRPr="001E02FE">
        <w:t xml:space="preserve">Srovnání nezohledňuje různou úroveň podpory </w:t>
      </w:r>
      <w:proofErr w:type="spellStart"/>
      <w:r w:rsidRPr="001E02FE">
        <w:t>VaV</w:t>
      </w:r>
      <w:proofErr w:type="spellEnd"/>
      <w:r w:rsidRPr="001E02FE">
        <w:t xml:space="preserve"> v jednotlivých oblastech a nevyjadřuje tedy produktivitu </w:t>
      </w:r>
      <w:proofErr w:type="spellStart"/>
      <w:r w:rsidRPr="001E02FE">
        <w:t>VaV</w:t>
      </w:r>
      <w:proofErr w:type="spellEnd"/>
      <w:r w:rsidRPr="001E02FE">
        <w:t>; nezohledňuje také význam impaktovaných časopisů, které jsou vydávány v ČR.</w:t>
      </w:r>
    </w:p>
    <w:p w:rsidR="00A747ED" w:rsidRDefault="00A747ED" w:rsidP="00A747ED">
      <w:pPr>
        <w:spacing w:after="0" w:line="360" w:lineRule="auto"/>
        <w:ind w:firstLine="709"/>
        <w:jc w:val="both"/>
        <w:rPr>
          <w:rFonts w:ascii="Arial" w:hAnsi="Arial" w:cs="Arial"/>
        </w:rPr>
      </w:pPr>
      <w:r w:rsidRPr="001E02FE">
        <w:rPr>
          <w:rFonts w:ascii="Arial" w:hAnsi="Arial" w:cs="Arial"/>
        </w:rPr>
        <w:t xml:space="preserve">Je třeba rovněž brát v potaz, zda v konkrétním oboru vycházejí v ČR impaktované (indexované Web </w:t>
      </w:r>
      <w:proofErr w:type="spellStart"/>
      <w:r w:rsidRPr="001E02FE">
        <w:rPr>
          <w:rFonts w:ascii="Arial" w:hAnsi="Arial" w:cs="Arial"/>
        </w:rPr>
        <w:t>of</w:t>
      </w:r>
      <w:proofErr w:type="spellEnd"/>
      <w:r w:rsidRPr="001E02FE">
        <w:rPr>
          <w:rFonts w:ascii="Arial" w:hAnsi="Arial" w:cs="Arial"/>
        </w:rPr>
        <w:t xml:space="preserve"> Science) časopisy a zda pocházejí citace z jiných časopisů z ČR, nebo ze zahraničí. Např. v oboru Ekonomie vycházejí v ČR čtyři impaktované časopisy, které jsou vysoce citovány navzájem. Výsledkem je nízký citační ohlas českých publikací v tomto oboru </w:t>
      </w:r>
      <w:r w:rsidRPr="001E02FE">
        <w:rPr>
          <w:rFonts w:ascii="Arial" w:hAnsi="Arial" w:cs="Arial"/>
        </w:rPr>
        <w:lastRenderedPageBreak/>
        <w:t>ve srovnání se světovým průměrem (obrázek 6.</w:t>
      </w:r>
      <w:r w:rsidR="00674D46">
        <w:rPr>
          <w:rFonts w:ascii="Arial" w:hAnsi="Arial" w:cs="Arial"/>
        </w:rPr>
        <w:t>7</w:t>
      </w:r>
      <w:r w:rsidRPr="001E02FE">
        <w:rPr>
          <w:rFonts w:ascii="Arial" w:hAnsi="Arial" w:cs="Arial"/>
        </w:rPr>
        <w:t xml:space="preserve">). </w:t>
      </w:r>
      <w:r w:rsidRPr="00604605">
        <w:rPr>
          <w:rFonts w:ascii="Arial" w:hAnsi="Arial" w:cs="Arial"/>
        </w:rPr>
        <w:t>Podobně v Chemii vychází v ČR impaktovaný časopis s nízkou citovaností, který je</w:t>
      </w:r>
      <w:r>
        <w:rPr>
          <w:rFonts w:ascii="Arial" w:hAnsi="Arial" w:cs="Arial"/>
        </w:rPr>
        <w:t xml:space="preserve"> českými autory</w:t>
      </w:r>
      <w:r w:rsidRPr="00604605">
        <w:rPr>
          <w:rFonts w:ascii="Arial" w:hAnsi="Arial" w:cs="Arial"/>
        </w:rPr>
        <w:t xml:space="preserve"> využíván k publikování výsledků chemického výzkumu nejvíce ze všech časopisů (obr. 6.10, 677 článků z celkových 8 997, tj. 7,5</w:t>
      </w:r>
      <w:r w:rsidRPr="00604605">
        <w:t> </w:t>
      </w:r>
      <w:r w:rsidRPr="00604605">
        <w:rPr>
          <w:rFonts w:ascii="Arial" w:hAnsi="Arial" w:cs="Arial"/>
        </w:rPr>
        <w:t>%</w:t>
      </w:r>
      <w:r>
        <w:rPr>
          <w:rFonts w:ascii="Arial" w:hAnsi="Arial" w:cs="Arial"/>
        </w:rPr>
        <w:t>,</w:t>
      </w:r>
      <w:r w:rsidRPr="00604605">
        <w:rPr>
          <w:rFonts w:ascii="Arial" w:hAnsi="Arial" w:cs="Arial"/>
        </w:rPr>
        <w:t xml:space="preserve"> bylo v tomto periodiku</w:t>
      </w:r>
      <w:r>
        <w:rPr>
          <w:rFonts w:ascii="Arial" w:hAnsi="Arial" w:cs="Arial"/>
        </w:rPr>
        <w:t>;</w:t>
      </w:r>
      <w:r w:rsidRPr="00604605">
        <w:rPr>
          <w:rFonts w:ascii="Arial" w:hAnsi="Arial" w:cs="Arial"/>
        </w:rPr>
        <w:t xml:space="preserve"> druhý nejvyužívanější časopis obsahoval 176 článků, tj. 2,0%</w:t>
      </w:r>
      <w:r>
        <w:rPr>
          <w:rFonts w:ascii="Arial" w:hAnsi="Arial" w:cs="Arial"/>
        </w:rPr>
        <w:t xml:space="preserve"> z celkového počtu</w:t>
      </w:r>
      <w:r w:rsidRPr="00604605">
        <w:rPr>
          <w:rFonts w:ascii="Arial" w:hAnsi="Arial" w:cs="Arial"/>
        </w:rPr>
        <w:t xml:space="preserve">), což pravděpodobně způsobilo vyšší podíl periodik v dolním </w:t>
      </w:r>
      <w:proofErr w:type="spellStart"/>
      <w:r w:rsidRPr="00604605">
        <w:rPr>
          <w:rFonts w:ascii="Arial" w:hAnsi="Arial" w:cs="Arial"/>
        </w:rPr>
        <w:t>tercilu</w:t>
      </w:r>
      <w:proofErr w:type="spellEnd"/>
      <w:r w:rsidRPr="00604605">
        <w:rPr>
          <w:rFonts w:ascii="Arial" w:hAnsi="Arial" w:cs="Arial"/>
        </w:rPr>
        <w:t xml:space="preserve"> citovanosti ve srovnání s ostatními státy a ve svém důsledku i mírně nižší úroveň citovanosti publikací vůči světovému průměru (obr. 6.</w:t>
      </w:r>
      <w:r w:rsidR="00674D46">
        <w:rPr>
          <w:rFonts w:ascii="Arial" w:hAnsi="Arial" w:cs="Arial"/>
        </w:rPr>
        <w:t>7</w:t>
      </w:r>
      <w:r w:rsidRPr="00604605">
        <w:rPr>
          <w:rFonts w:ascii="Arial" w:hAnsi="Arial" w:cs="Arial"/>
        </w:rPr>
        <w:t>).</w:t>
      </w:r>
    </w:p>
    <w:p w:rsidR="00A747ED" w:rsidRPr="009A04A4" w:rsidRDefault="00A747ED" w:rsidP="00A747ED">
      <w:pPr>
        <w:spacing w:after="0" w:line="360" w:lineRule="auto"/>
        <w:ind w:firstLine="709"/>
        <w:jc w:val="both"/>
        <w:rPr>
          <w:rFonts w:ascii="Arial" w:hAnsi="Arial" w:cs="Arial"/>
        </w:rPr>
      </w:pPr>
      <w:r w:rsidRPr="00060644">
        <w:rPr>
          <w:rFonts w:ascii="Arial" w:hAnsi="Arial" w:cs="Arial"/>
        </w:rPr>
        <w:t>Uvedené skutečnosti</w:t>
      </w:r>
      <w:r>
        <w:rPr>
          <w:rFonts w:ascii="Arial" w:hAnsi="Arial" w:cs="Arial"/>
        </w:rPr>
        <w:t xml:space="preserve"> o velikosti a kvalitě oborových skupin dle publikačních výsledků</w:t>
      </w:r>
      <w:r w:rsidRPr="00060644">
        <w:rPr>
          <w:rFonts w:ascii="Arial" w:hAnsi="Arial" w:cs="Arial"/>
        </w:rPr>
        <w:t xml:space="preserve"> </w:t>
      </w:r>
      <w:r>
        <w:rPr>
          <w:rFonts w:ascii="Arial" w:hAnsi="Arial" w:cs="Arial"/>
        </w:rPr>
        <w:t>(</w:t>
      </w:r>
      <w:r w:rsidRPr="00060644">
        <w:rPr>
          <w:rFonts w:ascii="Arial" w:hAnsi="Arial" w:cs="Arial"/>
        </w:rPr>
        <w:t>obrázk</w:t>
      </w:r>
      <w:r>
        <w:rPr>
          <w:rFonts w:ascii="Arial" w:hAnsi="Arial" w:cs="Arial"/>
        </w:rPr>
        <w:t>y</w:t>
      </w:r>
      <w:r w:rsidRPr="00060644">
        <w:rPr>
          <w:rFonts w:ascii="Arial" w:hAnsi="Arial" w:cs="Arial"/>
        </w:rPr>
        <w:t xml:space="preserve"> 6.</w:t>
      </w:r>
      <w:r w:rsidR="00674D46">
        <w:rPr>
          <w:rFonts w:ascii="Arial" w:hAnsi="Arial" w:cs="Arial"/>
        </w:rPr>
        <w:t>7</w:t>
      </w:r>
      <w:r>
        <w:rPr>
          <w:rFonts w:ascii="Arial" w:hAnsi="Arial" w:cs="Arial"/>
        </w:rPr>
        <w:t>, 6.</w:t>
      </w:r>
      <w:r w:rsidR="00674D46">
        <w:rPr>
          <w:rFonts w:ascii="Arial" w:hAnsi="Arial" w:cs="Arial"/>
        </w:rPr>
        <w:t>8</w:t>
      </w:r>
      <w:r>
        <w:rPr>
          <w:rFonts w:ascii="Arial" w:hAnsi="Arial" w:cs="Arial"/>
        </w:rPr>
        <w:t xml:space="preserve"> a 6.</w:t>
      </w:r>
      <w:r w:rsidR="00674D46">
        <w:rPr>
          <w:rFonts w:ascii="Arial" w:hAnsi="Arial" w:cs="Arial"/>
        </w:rPr>
        <w:t>9</w:t>
      </w:r>
      <w:r>
        <w:rPr>
          <w:rFonts w:ascii="Arial" w:hAnsi="Arial" w:cs="Arial"/>
        </w:rPr>
        <w:t>)</w:t>
      </w:r>
      <w:r w:rsidRPr="00060644">
        <w:rPr>
          <w:rFonts w:ascii="Arial" w:hAnsi="Arial" w:cs="Arial"/>
        </w:rPr>
        <w:t xml:space="preserve"> částečně korespondují s finanční alokací účelové podpory do oborových skupin a jednotlivých oborů (obrázek 2.4 v</w:t>
      </w:r>
      <w:r>
        <w:rPr>
          <w:rFonts w:ascii="Arial" w:hAnsi="Arial" w:cs="Arial"/>
        </w:rPr>
        <w:t> </w:t>
      </w:r>
      <w:r w:rsidRPr="00060644">
        <w:rPr>
          <w:rFonts w:ascii="Arial" w:hAnsi="Arial" w:cs="Arial"/>
        </w:rPr>
        <w:t>kap</w:t>
      </w:r>
      <w:r>
        <w:rPr>
          <w:rFonts w:ascii="Arial" w:hAnsi="Arial" w:cs="Arial"/>
        </w:rPr>
        <w:t>.</w:t>
      </w:r>
      <w:r w:rsidRPr="00060644">
        <w:rPr>
          <w:rFonts w:ascii="Arial" w:hAnsi="Arial" w:cs="Arial"/>
        </w:rPr>
        <w:t xml:space="preserve"> 2</w:t>
      </w:r>
      <w:r>
        <w:rPr>
          <w:rFonts w:ascii="Arial" w:hAnsi="Arial" w:cs="Arial"/>
        </w:rPr>
        <w:t xml:space="preserve"> – Financování výzkumu a vývoje ze státního rozpočtu</w:t>
      </w:r>
      <w:r w:rsidRPr="00060644">
        <w:rPr>
          <w:rFonts w:ascii="Arial" w:hAnsi="Arial" w:cs="Arial"/>
        </w:rPr>
        <w:t>). Vysoká podpora projektů v</w:t>
      </w:r>
      <w:r>
        <w:rPr>
          <w:rFonts w:ascii="Arial" w:hAnsi="Arial" w:cs="Arial"/>
        </w:rPr>
        <w:t> </w:t>
      </w:r>
      <w:r w:rsidRPr="00060644">
        <w:rPr>
          <w:rFonts w:ascii="Arial" w:hAnsi="Arial" w:cs="Arial"/>
        </w:rPr>
        <w:t>Biologických vědách, Lékařských věd</w:t>
      </w:r>
      <w:r>
        <w:rPr>
          <w:rFonts w:ascii="Arial" w:hAnsi="Arial" w:cs="Arial"/>
        </w:rPr>
        <w:t>ách</w:t>
      </w:r>
      <w:r w:rsidRPr="00060644">
        <w:rPr>
          <w:rFonts w:ascii="Arial" w:hAnsi="Arial" w:cs="Arial"/>
        </w:rPr>
        <w:t xml:space="preserve">, Fyzice a Chemii se projevila vysokým </w:t>
      </w:r>
      <w:r>
        <w:rPr>
          <w:rFonts w:ascii="Arial" w:hAnsi="Arial" w:cs="Arial"/>
        </w:rPr>
        <w:t>počtem</w:t>
      </w:r>
      <w:r w:rsidRPr="00060644">
        <w:rPr>
          <w:rFonts w:ascii="Arial" w:hAnsi="Arial" w:cs="Arial"/>
        </w:rPr>
        <w:t xml:space="preserve"> </w:t>
      </w:r>
      <w:r>
        <w:rPr>
          <w:rFonts w:ascii="Arial" w:hAnsi="Arial" w:cs="Arial"/>
        </w:rPr>
        <w:t>publikačních výstupů</w:t>
      </w:r>
      <w:r w:rsidRPr="00060644">
        <w:rPr>
          <w:rFonts w:ascii="Arial" w:hAnsi="Arial" w:cs="Arial"/>
        </w:rPr>
        <w:t xml:space="preserve"> </w:t>
      </w:r>
      <w:r>
        <w:rPr>
          <w:rFonts w:ascii="Arial" w:hAnsi="Arial" w:cs="Arial"/>
        </w:rPr>
        <w:t>a v případě Lékařských věd a Fyziky také jejich vysokou kvalitou</w:t>
      </w:r>
      <w:r w:rsidRPr="00060644">
        <w:rPr>
          <w:rFonts w:ascii="Arial" w:hAnsi="Arial" w:cs="Arial"/>
        </w:rPr>
        <w:t>.</w:t>
      </w:r>
      <w:r>
        <w:rPr>
          <w:rFonts w:ascii="Arial" w:hAnsi="Arial" w:cs="Arial"/>
        </w:rPr>
        <w:t xml:space="preserve"> </w:t>
      </w:r>
      <w:r w:rsidRPr="00060644">
        <w:rPr>
          <w:rFonts w:ascii="Arial" w:hAnsi="Arial" w:cs="Arial"/>
        </w:rPr>
        <w:t>U</w:t>
      </w:r>
      <w:r>
        <w:rPr>
          <w:rFonts w:ascii="Arial" w:hAnsi="Arial" w:cs="Arial"/>
        </w:rPr>
        <w:t> </w:t>
      </w:r>
      <w:r w:rsidRPr="00060644">
        <w:rPr>
          <w:rFonts w:ascii="Arial" w:hAnsi="Arial" w:cs="Arial"/>
        </w:rPr>
        <w:t xml:space="preserve">Společenských a humanitních věd a také u Průmyslových věd se </w:t>
      </w:r>
      <w:r w:rsidR="00BE6F2A">
        <w:rPr>
          <w:rFonts w:ascii="Arial" w:hAnsi="Arial" w:cs="Arial"/>
        </w:rPr>
        <w:t>může jevit</w:t>
      </w:r>
      <w:r w:rsidRPr="00060644">
        <w:rPr>
          <w:rFonts w:ascii="Arial" w:hAnsi="Arial" w:cs="Arial"/>
        </w:rPr>
        <w:t>, že finanční alokace účelové podpory nekorespondují s</w:t>
      </w:r>
      <w:r>
        <w:rPr>
          <w:rFonts w:ascii="Arial" w:hAnsi="Arial" w:cs="Arial"/>
        </w:rPr>
        <w:t xml:space="preserve"> množstvím ani </w:t>
      </w:r>
      <w:r w:rsidRPr="00060644">
        <w:rPr>
          <w:rFonts w:ascii="Arial" w:hAnsi="Arial" w:cs="Arial"/>
        </w:rPr>
        <w:t>kvalitou výsledků. Je možné, že je tímto způsobem vyvažována relativně nízká alokace bodů pro stanovení institucionální podpory v</w:t>
      </w:r>
      <w:r>
        <w:rPr>
          <w:rFonts w:ascii="Arial" w:hAnsi="Arial" w:cs="Arial"/>
        </w:rPr>
        <w:t> </w:t>
      </w:r>
      <w:r w:rsidRPr="00060644">
        <w:rPr>
          <w:rFonts w:ascii="Arial" w:hAnsi="Arial" w:cs="Arial"/>
        </w:rPr>
        <w:t>rámci hodnocení výzkumných organizací</w:t>
      </w:r>
      <w:r w:rsidR="00BE6F2A">
        <w:rPr>
          <w:rFonts w:ascii="Arial" w:hAnsi="Arial" w:cs="Arial"/>
        </w:rPr>
        <w:t xml:space="preserve"> dle metodiky platné do roku 2016 (orientované pouze na výsledky)</w:t>
      </w:r>
      <w:r w:rsidRPr="00060644">
        <w:rPr>
          <w:rFonts w:ascii="Arial" w:hAnsi="Arial" w:cs="Arial"/>
        </w:rPr>
        <w:t>. Z průmyslových oborů byly nejvíce podpořeny obory Elektronika a optoelektronika, elektrotechnika a Nejaderná energetika, kvalitnější publikace však vznikly v</w:t>
      </w:r>
      <w:r>
        <w:rPr>
          <w:rFonts w:ascii="Arial" w:hAnsi="Arial" w:cs="Arial"/>
        </w:rPr>
        <w:t> </w:t>
      </w:r>
      <w:r w:rsidRPr="00060644">
        <w:rPr>
          <w:rFonts w:ascii="Arial" w:hAnsi="Arial" w:cs="Arial"/>
        </w:rPr>
        <w:t>Environmentálním a Materiálovém inženýrství. Informace může být zkreslena odlišným kódováním oborů v IS VaVaI a ve světových citačních databázích (podrobněji v</w:t>
      </w:r>
      <w:r>
        <w:rPr>
          <w:rFonts w:ascii="Arial" w:hAnsi="Arial" w:cs="Arial"/>
        </w:rPr>
        <w:t> </w:t>
      </w:r>
      <w:r w:rsidRPr="00060644">
        <w:rPr>
          <w:rFonts w:ascii="Arial" w:hAnsi="Arial" w:cs="Arial"/>
        </w:rPr>
        <w:t>kap</w:t>
      </w:r>
      <w:r>
        <w:rPr>
          <w:rFonts w:ascii="Arial" w:hAnsi="Arial" w:cs="Arial"/>
        </w:rPr>
        <w:t>.</w:t>
      </w:r>
      <w:r w:rsidRPr="00060644">
        <w:rPr>
          <w:rFonts w:ascii="Arial" w:hAnsi="Arial" w:cs="Arial"/>
        </w:rPr>
        <w:t xml:space="preserve"> 2</w:t>
      </w:r>
      <w:r>
        <w:rPr>
          <w:rFonts w:ascii="Arial" w:hAnsi="Arial" w:cs="Arial"/>
        </w:rPr>
        <w:t xml:space="preserve"> – Financování výzkumu a vývoje ze státního rozpočtu</w:t>
      </w:r>
      <w:r w:rsidRPr="00060644">
        <w:rPr>
          <w:rFonts w:ascii="Arial" w:hAnsi="Arial" w:cs="Arial"/>
        </w:rPr>
        <w:t>), případně mohou být publikace výsledkem aktivit financovaných institucionálně, přičemž pro oborovou determinaci finanční alokace institucionální podpory chybí relevantní data.</w:t>
      </w:r>
    </w:p>
    <w:p w:rsidR="00A747ED" w:rsidRDefault="00A747ED" w:rsidP="002718D4">
      <w:pPr>
        <w:spacing w:after="0" w:line="360" w:lineRule="auto"/>
        <w:ind w:firstLine="709"/>
        <w:jc w:val="both"/>
        <w:rPr>
          <w:rFonts w:ascii="Arial" w:hAnsi="Arial" w:cs="Arial"/>
        </w:rPr>
      </w:pPr>
      <w:r w:rsidRPr="008F198C">
        <w:rPr>
          <w:rFonts w:ascii="Arial" w:hAnsi="Arial" w:cs="Arial"/>
        </w:rPr>
        <w:t>Dalším významným měřítkem kvality publikací je působení českých autorů</w:t>
      </w:r>
      <w:r>
        <w:rPr>
          <w:rFonts w:ascii="Arial" w:hAnsi="Arial" w:cs="Arial"/>
        </w:rPr>
        <w:t xml:space="preserve"> v </w:t>
      </w:r>
      <w:r w:rsidRPr="008F198C">
        <w:rPr>
          <w:rFonts w:ascii="Arial" w:hAnsi="Arial" w:cs="Arial"/>
        </w:rPr>
        <w:t>mezinárodních autorských kolektivech vědeckých publikací.</w:t>
      </w:r>
      <w:r w:rsidRPr="009A04A4">
        <w:rPr>
          <w:rFonts w:ascii="Arial" w:hAnsi="Arial" w:cs="Arial"/>
        </w:rPr>
        <w:t xml:space="preserve"> Zároveň se jedná o jeden z indikátorů internacionalizace výzkumu. </w:t>
      </w:r>
      <w:r>
        <w:rPr>
          <w:rFonts w:ascii="Arial" w:hAnsi="Arial" w:cs="Arial"/>
        </w:rPr>
        <w:t xml:space="preserve">V </w:t>
      </w:r>
      <w:r w:rsidRPr="009A04A4">
        <w:rPr>
          <w:rFonts w:ascii="Arial" w:hAnsi="Arial" w:cs="Arial"/>
        </w:rPr>
        <w:t xml:space="preserve">posledních </w:t>
      </w:r>
      <w:r>
        <w:rPr>
          <w:rFonts w:ascii="Arial" w:hAnsi="Arial" w:cs="Arial"/>
        </w:rPr>
        <w:t>pěti</w:t>
      </w:r>
      <w:r w:rsidRPr="009A04A4">
        <w:rPr>
          <w:rFonts w:ascii="Arial" w:hAnsi="Arial" w:cs="Arial"/>
        </w:rPr>
        <w:t xml:space="preserve"> letech došlo</w:t>
      </w:r>
      <w:r>
        <w:rPr>
          <w:rFonts w:ascii="Arial" w:hAnsi="Arial" w:cs="Arial"/>
        </w:rPr>
        <w:t xml:space="preserve"> </w:t>
      </w:r>
      <w:r w:rsidRPr="009A04A4">
        <w:rPr>
          <w:rFonts w:ascii="Arial" w:hAnsi="Arial" w:cs="Arial"/>
        </w:rPr>
        <w:t>ke zvýšení podílu kvalitních publikací</w:t>
      </w:r>
      <w:r>
        <w:rPr>
          <w:rFonts w:ascii="Arial" w:hAnsi="Arial" w:cs="Arial"/>
        </w:rPr>
        <w:t xml:space="preserve"> vytvořených v </w:t>
      </w:r>
      <w:r w:rsidRPr="009A04A4">
        <w:rPr>
          <w:rFonts w:ascii="Arial" w:hAnsi="Arial" w:cs="Arial"/>
        </w:rPr>
        <w:t>mezinárodním kolektivu autorů, oproti výhradně českým publikacím. Zatímco</w:t>
      </w:r>
      <w:r>
        <w:rPr>
          <w:rFonts w:ascii="Arial" w:hAnsi="Arial" w:cs="Arial"/>
        </w:rPr>
        <w:t xml:space="preserve"> v </w:t>
      </w:r>
      <w:r w:rsidRPr="009A04A4">
        <w:rPr>
          <w:rFonts w:ascii="Arial" w:hAnsi="Arial" w:cs="Arial"/>
        </w:rPr>
        <w:t>roce 20</w:t>
      </w:r>
      <w:r>
        <w:rPr>
          <w:rFonts w:ascii="Arial" w:hAnsi="Arial" w:cs="Arial"/>
        </w:rPr>
        <w:t>12</w:t>
      </w:r>
      <w:r w:rsidRPr="009A04A4">
        <w:rPr>
          <w:rFonts w:ascii="Arial" w:hAnsi="Arial" w:cs="Arial"/>
        </w:rPr>
        <w:t xml:space="preserve"> bylo z celkových </w:t>
      </w:r>
      <w:r>
        <w:rPr>
          <w:rFonts w:ascii="Arial" w:hAnsi="Arial" w:cs="Arial"/>
        </w:rPr>
        <w:t>11</w:t>
      </w:r>
      <w:r w:rsidRPr="009A04A4">
        <w:rPr>
          <w:rFonts w:ascii="Arial" w:hAnsi="Arial" w:cs="Arial"/>
        </w:rPr>
        <w:t>,</w:t>
      </w:r>
      <w:r>
        <w:rPr>
          <w:rFonts w:ascii="Arial" w:hAnsi="Arial" w:cs="Arial"/>
        </w:rPr>
        <w:t>1</w:t>
      </w:r>
      <w:r w:rsidRPr="009A04A4">
        <w:rPr>
          <w:rFonts w:ascii="Arial" w:hAnsi="Arial" w:cs="Arial"/>
        </w:rPr>
        <w:t xml:space="preserve"> tis. publikací</w:t>
      </w:r>
      <w:r>
        <w:rPr>
          <w:rFonts w:ascii="Arial" w:hAnsi="Arial" w:cs="Arial"/>
        </w:rPr>
        <w:t xml:space="preserve"> evidovaných v databázi Web </w:t>
      </w:r>
      <w:proofErr w:type="spellStart"/>
      <w:r>
        <w:rPr>
          <w:rFonts w:ascii="Arial" w:hAnsi="Arial" w:cs="Arial"/>
        </w:rPr>
        <w:t>of</w:t>
      </w:r>
      <w:proofErr w:type="spellEnd"/>
      <w:r>
        <w:rPr>
          <w:rFonts w:ascii="Arial" w:hAnsi="Arial" w:cs="Arial"/>
        </w:rPr>
        <w:t xml:space="preserve"> Science</w:t>
      </w:r>
      <w:r w:rsidRPr="009A04A4">
        <w:rPr>
          <w:rFonts w:ascii="Arial" w:hAnsi="Arial" w:cs="Arial"/>
        </w:rPr>
        <w:t xml:space="preserve"> </w:t>
      </w:r>
      <w:r>
        <w:rPr>
          <w:rFonts w:ascii="Arial" w:hAnsi="Arial" w:cs="Arial"/>
        </w:rPr>
        <w:t xml:space="preserve">pouze cca </w:t>
      </w:r>
      <w:r w:rsidRPr="009A04A4">
        <w:rPr>
          <w:rFonts w:ascii="Arial" w:hAnsi="Arial" w:cs="Arial"/>
        </w:rPr>
        <w:t>4</w:t>
      </w:r>
      <w:r>
        <w:rPr>
          <w:rFonts w:ascii="Arial" w:hAnsi="Arial" w:cs="Arial"/>
        </w:rPr>
        <w:t>8</w:t>
      </w:r>
      <w:r w:rsidRPr="009A04A4">
        <w:rPr>
          <w:rFonts w:ascii="Arial" w:hAnsi="Arial" w:cs="Arial"/>
        </w:rPr>
        <w:t> % mezinárodních,</w:t>
      </w:r>
      <w:r>
        <w:rPr>
          <w:rFonts w:ascii="Arial" w:hAnsi="Arial" w:cs="Arial"/>
        </w:rPr>
        <w:t xml:space="preserve"> v </w:t>
      </w:r>
      <w:r w:rsidRPr="009A04A4">
        <w:rPr>
          <w:rFonts w:ascii="Arial" w:hAnsi="Arial" w:cs="Arial"/>
        </w:rPr>
        <w:t>roce 201</w:t>
      </w:r>
      <w:r>
        <w:rPr>
          <w:rFonts w:ascii="Arial" w:hAnsi="Arial" w:cs="Arial"/>
        </w:rPr>
        <w:t>6</w:t>
      </w:r>
      <w:r w:rsidRPr="009A04A4">
        <w:rPr>
          <w:rFonts w:ascii="Arial" w:hAnsi="Arial" w:cs="Arial"/>
        </w:rPr>
        <w:t xml:space="preserve"> to</w:t>
      </w:r>
      <w:r>
        <w:rPr>
          <w:rFonts w:ascii="Arial" w:hAnsi="Arial" w:cs="Arial"/>
        </w:rPr>
        <w:t xml:space="preserve"> již</w:t>
      </w:r>
      <w:r w:rsidRPr="009A04A4">
        <w:rPr>
          <w:rFonts w:ascii="Arial" w:hAnsi="Arial" w:cs="Arial"/>
        </w:rPr>
        <w:t xml:space="preserve"> bylo </w:t>
      </w:r>
      <w:r>
        <w:rPr>
          <w:rFonts w:ascii="Arial" w:hAnsi="Arial" w:cs="Arial"/>
        </w:rPr>
        <w:t>téměř</w:t>
      </w:r>
      <w:r w:rsidRPr="009A04A4">
        <w:rPr>
          <w:rFonts w:ascii="Arial" w:hAnsi="Arial" w:cs="Arial"/>
        </w:rPr>
        <w:t xml:space="preserve"> 5</w:t>
      </w:r>
      <w:r>
        <w:rPr>
          <w:rFonts w:ascii="Arial" w:hAnsi="Arial" w:cs="Arial"/>
        </w:rPr>
        <w:t>5</w:t>
      </w:r>
      <w:r w:rsidRPr="009A04A4">
        <w:rPr>
          <w:rFonts w:ascii="Arial" w:hAnsi="Arial" w:cs="Arial"/>
        </w:rPr>
        <w:t> % z celkových 1</w:t>
      </w:r>
      <w:r>
        <w:rPr>
          <w:rFonts w:ascii="Arial" w:hAnsi="Arial" w:cs="Arial"/>
        </w:rPr>
        <w:t>3</w:t>
      </w:r>
      <w:r w:rsidRPr="009A04A4">
        <w:rPr>
          <w:rFonts w:ascii="Arial" w:hAnsi="Arial" w:cs="Arial"/>
        </w:rPr>
        <w:t>,</w:t>
      </w:r>
      <w:r>
        <w:rPr>
          <w:rFonts w:ascii="Arial" w:hAnsi="Arial" w:cs="Arial"/>
        </w:rPr>
        <w:t>8</w:t>
      </w:r>
      <w:r w:rsidRPr="009A04A4">
        <w:rPr>
          <w:rFonts w:ascii="Arial" w:hAnsi="Arial" w:cs="Arial"/>
        </w:rPr>
        <w:t xml:space="preserve"> tis. publikací. Jak dokládá obr</w:t>
      </w:r>
      <w:r>
        <w:rPr>
          <w:rFonts w:ascii="Arial" w:hAnsi="Arial" w:cs="Arial"/>
        </w:rPr>
        <w:t>ázek</w:t>
      </w:r>
      <w:r w:rsidRPr="009A04A4">
        <w:rPr>
          <w:rFonts w:ascii="Arial" w:hAnsi="Arial" w:cs="Arial"/>
        </w:rPr>
        <w:t xml:space="preserve"> 6.1</w:t>
      </w:r>
      <w:r w:rsidR="00674D46">
        <w:rPr>
          <w:rFonts w:ascii="Arial" w:hAnsi="Arial" w:cs="Arial"/>
        </w:rPr>
        <w:t>0</w:t>
      </w:r>
      <w:r>
        <w:rPr>
          <w:rFonts w:ascii="Arial" w:hAnsi="Arial" w:cs="Arial"/>
        </w:rPr>
        <w:t xml:space="preserve">, je příznivá </w:t>
      </w:r>
      <w:r w:rsidRPr="009A04A4">
        <w:rPr>
          <w:rFonts w:ascii="Arial" w:hAnsi="Arial" w:cs="Arial"/>
        </w:rPr>
        <w:t>struktura zahraničních zemí, se kterými čeští vědci</w:t>
      </w:r>
      <w:r>
        <w:rPr>
          <w:rFonts w:ascii="Arial" w:hAnsi="Arial" w:cs="Arial"/>
        </w:rPr>
        <w:t xml:space="preserve"> v </w:t>
      </w:r>
      <w:r w:rsidRPr="009A04A4">
        <w:rPr>
          <w:rFonts w:ascii="Arial" w:hAnsi="Arial" w:cs="Arial"/>
        </w:rPr>
        <w:t>rámci publikační činnosti spolupracují. Největší počet mezinárodních publikací vytvořili</w:t>
      </w:r>
      <w:r>
        <w:rPr>
          <w:rFonts w:ascii="Arial" w:hAnsi="Arial" w:cs="Arial"/>
        </w:rPr>
        <w:t xml:space="preserve"> v </w:t>
      </w:r>
      <w:r w:rsidRPr="009A04A4">
        <w:rPr>
          <w:rFonts w:ascii="Arial" w:hAnsi="Arial" w:cs="Arial"/>
        </w:rPr>
        <w:t>roce 201</w:t>
      </w:r>
      <w:r>
        <w:rPr>
          <w:rFonts w:ascii="Arial" w:hAnsi="Arial" w:cs="Arial"/>
        </w:rPr>
        <w:t>6</w:t>
      </w:r>
      <w:r w:rsidRPr="009A04A4">
        <w:rPr>
          <w:rFonts w:ascii="Arial" w:hAnsi="Arial" w:cs="Arial"/>
        </w:rPr>
        <w:t xml:space="preserve"> čeští autoři ve spolupráci s autory ze Spojených států amerických, </w:t>
      </w:r>
      <w:r>
        <w:rPr>
          <w:rFonts w:ascii="Arial" w:hAnsi="Arial" w:cs="Arial"/>
        </w:rPr>
        <w:t xml:space="preserve">následovala spolupráce </w:t>
      </w:r>
      <w:r w:rsidRPr="009A04A4">
        <w:rPr>
          <w:rFonts w:ascii="Arial" w:hAnsi="Arial" w:cs="Arial"/>
        </w:rPr>
        <w:t>s německými</w:t>
      </w:r>
      <w:r>
        <w:rPr>
          <w:rFonts w:ascii="Arial" w:hAnsi="Arial" w:cs="Arial"/>
        </w:rPr>
        <w:t xml:space="preserve"> kolegy</w:t>
      </w:r>
      <w:r w:rsidRPr="009A04A4">
        <w:rPr>
          <w:rFonts w:ascii="Arial" w:hAnsi="Arial" w:cs="Arial"/>
        </w:rPr>
        <w:t xml:space="preserve">. </w:t>
      </w:r>
      <w:r>
        <w:rPr>
          <w:rFonts w:ascii="Arial" w:hAnsi="Arial" w:cs="Arial"/>
        </w:rPr>
        <w:t>V</w:t>
      </w:r>
      <w:r w:rsidRPr="009A04A4">
        <w:rPr>
          <w:rFonts w:ascii="Arial" w:hAnsi="Arial" w:cs="Arial"/>
        </w:rPr>
        <w:t>ýznam spolupráce s</w:t>
      </w:r>
      <w:r>
        <w:rPr>
          <w:rFonts w:ascii="Arial" w:hAnsi="Arial" w:cs="Arial"/>
        </w:rPr>
        <w:t> </w:t>
      </w:r>
      <w:r w:rsidRPr="009A04A4">
        <w:rPr>
          <w:rFonts w:ascii="Arial" w:hAnsi="Arial" w:cs="Arial"/>
        </w:rPr>
        <w:t>evropskými zeměmi publikujícími méně úspěšně, jako j</w:t>
      </w:r>
      <w:r>
        <w:rPr>
          <w:rFonts w:ascii="Arial" w:hAnsi="Arial" w:cs="Arial"/>
        </w:rPr>
        <w:t>sou</w:t>
      </w:r>
      <w:r w:rsidRPr="009A04A4">
        <w:rPr>
          <w:rFonts w:ascii="Arial" w:hAnsi="Arial" w:cs="Arial"/>
        </w:rPr>
        <w:t xml:space="preserve"> např. Slovensko či Polsko</w:t>
      </w:r>
      <w:r w:rsidRPr="00407EAE">
        <w:rPr>
          <w:rFonts w:ascii="Arial" w:hAnsi="Arial" w:cs="Arial"/>
        </w:rPr>
        <w:t xml:space="preserve"> </w:t>
      </w:r>
      <w:r>
        <w:rPr>
          <w:rFonts w:ascii="Arial" w:hAnsi="Arial" w:cs="Arial"/>
        </w:rPr>
        <w:t>je nižší ve srovnání s významem spolupráce se zeměmi publikačně</w:t>
      </w:r>
      <w:r w:rsidRPr="009A04A4">
        <w:rPr>
          <w:rFonts w:ascii="Arial" w:hAnsi="Arial" w:cs="Arial"/>
        </w:rPr>
        <w:t xml:space="preserve"> úspěšnější</w:t>
      </w:r>
      <w:r>
        <w:rPr>
          <w:rFonts w:ascii="Arial" w:hAnsi="Arial" w:cs="Arial"/>
        </w:rPr>
        <w:t>mi</w:t>
      </w:r>
      <w:r w:rsidRPr="009A04A4">
        <w:rPr>
          <w:rFonts w:ascii="Arial" w:hAnsi="Arial" w:cs="Arial"/>
        </w:rPr>
        <w:t xml:space="preserve">, </w:t>
      </w:r>
      <w:r w:rsidRPr="009A04A4">
        <w:rPr>
          <w:rFonts w:ascii="Arial" w:hAnsi="Arial" w:cs="Arial"/>
        </w:rPr>
        <w:lastRenderedPageBreak/>
        <w:t xml:space="preserve">jako </w:t>
      </w:r>
      <w:r>
        <w:rPr>
          <w:rFonts w:ascii="Arial" w:hAnsi="Arial" w:cs="Arial"/>
        </w:rPr>
        <w:t>jsou</w:t>
      </w:r>
      <w:r w:rsidRPr="009A04A4">
        <w:rPr>
          <w:rFonts w:ascii="Arial" w:hAnsi="Arial" w:cs="Arial"/>
        </w:rPr>
        <w:t xml:space="preserve"> Anglie, Francie nebo Švýcarsko. Uvedené skutečnosti mohou být příčinou rostoucí kv</w:t>
      </w:r>
      <w:r>
        <w:rPr>
          <w:rFonts w:ascii="Arial" w:hAnsi="Arial" w:cs="Arial"/>
        </w:rPr>
        <w:t>ality publikací českých autorů.</w:t>
      </w:r>
    </w:p>
    <w:p w:rsidR="00A747ED" w:rsidRPr="008A3BE9" w:rsidRDefault="00A747ED" w:rsidP="002718D4">
      <w:pPr>
        <w:pStyle w:val="Obrzek-nadpis"/>
      </w:pPr>
      <w:r w:rsidRPr="008A3BE9">
        <w:t>Obr.</w:t>
      </w:r>
      <w:r w:rsidR="00674D46">
        <w:t xml:space="preserve"> 6.10</w:t>
      </w:r>
      <w:r>
        <w:t>:</w:t>
      </w:r>
      <w:r w:rsidRPr="008A3BE9">
        <w:t xml:space="preserve"> Publikace </w:t>
      </w:r>
      <w:r>
        <w:t>domácích</w:t>
      </w:r>
      <w:r w:rsidRPr="008A3BE9">
        <w:t xml:space="preserve"> autorů vytvořené ve spolupráci se zahraničními partnery – srovnání </w:t>
      </w:r>
      <w:r>
        <w:t>ČR a Rakouska (referenční rok 2016)</w:t>
      </w:r>
    </w:p>
    <w:p w:rsidR="00A747ED" w:rsidRDefault="00A747ED" w:rsidP="002718D4">
      <w:pPr>
        <w:spacing w:after="0"/>
        <w:jc w:val="center"/>
      </w:pPr>
      <w:r w:rsidRPr="004E7882">
        <w:rPr>
          <w:noProof/>
          <w:lang w:eastAsia="cs-CZ"/>
        </w:rPr>
        <w:drawing>
          <wp:inline distT="0" distB="0" distL="0" distR="0" wp14:anchorId="3D121ED6" wp14:editId="7B35BBB3">
            <wp:extent cx="5760720" cy="2784205"/>
            <wp:effectExtent l="0" t="0" r="0" b="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784205"/>
                    </a:xfrm>
                    <a:prstGeom prst="rect">
                      <a:avLst/>
                    </a:prstGeom>
                  </pic:spPr>
                </pic:pic>
              </a:graphicData>
            </a:graphic>
          </wp:inline>
        </w:drawing>
      </w:r>
    </w:p>
    <w:p w:rsidR="00A747ED" w:rsidRPr="008A3BE9" w:rsidRDefault="00A747ED" w:rsidP="002718D4">
      <w:pPr>
        <w:pStyle w:val="Zdroj"/>
      </w:pPr>
      <w:r w:rsidRPr="008A3BE9">
        <w:t xml:space="preserve">Zdroj dat: Web </w:t>
      </w:r>
      <w:proofErr w:type="spellStart"/>
      <w:r w:rsidRPr="008A3BE9">
        <w:t>of</w:t>
      </w:r>
      <w:proofErr w:type="spellEnd"/>
      <w:r w:rsidRPr="008A3BE9">
        <w:t xml:space="preserve"> Science, </w:t>
      </w:r>
      <w:r w:rsidRPr="009D0708">
        <w:t xml:space="preserve">exportováno prostřednictvím nástroje </w:t>
      </w:r>
      <w:proofErr w:type="spellStart"/>
      <w:r w:rsidRPr="009D0708">
        <w:t>InCites</w:t>
      </w:r>
      <w:proofErr w:type="spellEnd"/>
      <w:r>
        <w:t>,</w:t>
      </w:r>
      <w:r w:rsidRPr="008A3BE9">
        <w:t xml:space="preserve"> publikace typu </w:t>
      </w:r>
      <w:proofErr w:type="spellStart"/>
      <w:r w:rsidRPr="008A3BE9">
        <w:t>article</w:t>
      </w:r>
      <w:proofErr w:type="spellEnd"/>
      <w:r w:rsidRPr="008A3BE9">
        <w:t xml:space="preserve">, </w:t>
      </w:r>
      <w:proofErr w:type="spellStart"/>
      <w:r w:rsidRPr="008A3BE9">
        <w:t>letter</w:t>
      </w:r>
      <w:proofErr w:type="spellEnd"/>
      <w:r w:rsidRPr="008A3BE9">
        <w:t xml:space="preserve">, </w:t>
      </w:r>
      <w:proofErr w:type="spellStart"/>
      <w:r w:rsidRPr="008A3BE9">
        <w:t>review</w:t>
      </w:r>
      <w:proofErr w:type="spellEnd"/>
    </w:p>
    <w:p w:rsidR="00A747ED" w:rsidRDefault="00A747ED" w:rsidP="002718D4">
      <w:pPr>
        <w:pStyle w:val="komentzaobrzkem"/>
        <w:spacing w:after="120"/>
      </w:pPr>
      <w:r w:rsidRPr="008A3BE9">
        <w:t>V bublinách jsou uvedeny počty publikací</w:t>
      </w:r>
      <w:r>
        <w:t xml:space="preserve"> vytvořených v roce 2016</w:t>
      </w:r>
      <w:r w:rsidRPr="008A3BE9">
        <w:t>, u kterých je</w:t>
      </w:r>
      <w:r>
        <w:t xml:space="preserve"> v </w:t>
      </w:r>
      <w:r w:rsidRPr="008A3BE9">
        <w:t xml:space="preserve">autorském kolektivu </w:t>
      </w:r>
      <w:r>
        <w:t xml:space="preserve">rakouský, resp. </w:t>
      </w:r>
      <w:r w:rsidRPr="008A3BE9">
        <w:t>český tvůrce spolu s tvůrcem z dané země</w:t>
      </w:r>
      <w:r>
        <w:t>.</w:t>
      </w:r>
    </w:p>
    <w:p w:rsidR="00A747ED" w:rsidRDefault="00A747ED" w:rsidP="002718D4">
      <w:pPr>
        <w:pStyle w:val="Zdroj"/>
        <w:spacing w:before="0"/>
      </w:pPr>
      <w:r>
        <w:t>Počty publikací za Rakousko byly normalizovány na počet obyvatel ČR.</w:t>
      </w:r>
    </w:p>
    <w:p w:rsidR="00A747ED" w:rsidRPr="001D0731" w:rsidRDefault="00A747ED" w:rsidP="00A747ED">
      <w:pPr>
        <w:spacing w:after="0" w:line="360" w:lineRule="auto"/>
        <w:ind w:firstLine="709"/>
        <w:jc w:val="both"/>
        <w:rPr>
          <w:rFonts w:ascii="Arial" w:hAnsi="Arial" w:cs="Arial"/>
          <w:highlight w:val="yellow"/>
        </w:rPr>
      </w:pPr>
      <w:r w:rsidRPr="009D0708">
        <w:rPr>
          <w:rFonts w:ascii="Arial" w:hAnsi="Arial" w:cs="Arial"/>
        </w:rPr>
        <w:t xml:space="preserve">V mezinárodním srovnání </w:t>
      </w:r>
      <w:proofErr w:type="spellStart"/>
      <w:r w:rsidRPr="009D0708">
        <w:rPr>
          <w:rFonts w:ascii="Arial" w:hAnsi="Arial" w:cs="Arial"/>
        </w:rPr>
        <w:t>kolaborativních</w:t>
      </w:r>
      <w:proofErr w:type="spellEnd"/>
      <w:r w:rsidRPr="009D0708">
        <w:rPr>
          <w:rFonts w:ascii="Arial" w:hAnsi="Arial" w:cs="Arial"/>
        </w:rPr>
        <w:t xml:space="preserve"> publikací (obrázek 6.1</w:t>
      </w:r>
      <w:r w:rsidR="00484F54">
        <w:rPr>
          <w:rFonts w:ascii="Arial" w:hAnsi="Arial" w:cs="Arial"/>
        </w:rPr>
        <w:t>1</w:t>
      </w:r>
      <w:r w:rsidRPr="009D0708">
        <w:rPr>
          <w:rFonts w:ascii="Arial" w:hAnsi="Arial" w:cs="Arial"/>
        </w:rPr>
        <w:t>)</w:t>
      </w:r>
      <w:r>
        <w:rPr>
          <w:rFonts w:ascii="Arial" w:hAnsi="Arial" w:cs="Arial"/>
        </w:rPr>
        <w:t xml:space="preserve"> </w:t>
      </w:r>
      <w:r w:rsidRPr="009D0708">
        <w:rPr>
          <w:rFonts w:ascii="Arial" w:hAnsi="Arial" w:cs="Arial"/>
        </w:rPr>
        <w:t>ČR se svými 5</w:t>
      </w:r>
      <w:r>
        <w:rPr>
          <w:rFonts w:ascii="Arial" w:hAnsi="Arial" w:cs="Arial"/>
        </w:rPr>
        <w:t>5 </w:t>
      </w:r>
      <w:r w:rsidRPr="009D0708">
        <w:rPr>
          <w:rFonts w:ascii="Arial" w:hAnsi="Arial" w:cs="Arial"/>
        </w:rPr>
        <w:t>% mezinárodní</w:t>
      </w:r>
      <w:r>
        <w:rPr>
          <w:rFonts w:ascii="Arial" w:hAnsi="Arial" w:cs="Arial"/>
        </w:rPr>
        <w:t xml:space="preserve">ch </w:t>
      </w:r>
      <w:r w:rsidRPr="009D0708">
        <w:rPr>
          <w:rFonts w:ascii="Arial" w:hAnsi="Arial" w:cs="Arial"/>
        </w:rPr>
        <w:t>publikac</w:t>
      </w:r>
      <w:r>
        <w:rPr>
          <w:rFonts w:ascii="Arial" w:hAnsi="Arial" w:cs="Arial"/>
        </w:rPr>
        <w:t>í</w:t>
      </w:r>
      <w:r w:rsidRPr="009D0708">
        <w:rPr>
          <w:rFonts w:ascii="Arial" w:hAnsi="Arial" w:cs="Arial"/>
        </w:rPr>
        <w:t xml:space="preserve"> z celkového počtu článků</w:t>
      </w:r>
      <w:r>
        <w:rPr>
          <w:rFonts w:ascii="Arial" w:hAnsi="Arial" w:cs="Arial"/>
        </w:rPr>
        <w:t xml:space="preserve"> v </w:t>
      </w:r>
      <w:r w:rsidRPr="009D0708">
        <w:rPr>
          <w:rFonts w:ascii="Arial" w:hAnsi="Arial" w:cs="Arial"/>
        </w:rPr>
        <w:t xml:space="preserve">databázi Web </w:t>
      </w:r>
      <w:proofErr w:type="spellStart"/>
      <w:r w:rsidRPr="009D0708">
        <w:rPr>
          <w:rFonts w:ascii="Arial" w:hAnsi="Arial" w:cs="Arial"/>
        </w:rPr>
        <w:t>of</w:t>
      </w:r>
      <w:proofErr w:type="spellEnd"/>
      <w:r w:rsidRPr="009D0708">
        <w:rPr>
          <w:rFonts w:ascii="Arial" w:hAnsi="Arial" w:cs="Arial"/>
        </w:rPr>
        <w:t xml:space="preserve"> Science mírně zaostává za evropským průměrem, přestože došlo </w:t>
      </w:r>
      <w:r>
        <w:rPr>
          <w:rFonts w:ascii="Arial" w:hAnsi="Arial" w:cs="Arial"/>
        </w:rPr>
        <w:t xml:space="preserve">v posledních letech k nárůstu (z </w:t>
      </w:r>
      <w:r w:rsidRPr="009D0708">
        <w:rPr>
          <w:rFonts w:ascii="Arial" w:hAnsi="Arial" w:cs="Arial"/>
        </w:rPr>
        <w:t>50 %</w:t>
      </w:r>
      <w:r>
        <w:rPr>
          <w:rFonts w:ascii="Arial" w:hAnsi="Arial" w:cs="Arial"/>
        </w:rPr>
        <w:t xml:space="preserve"> v </w:t>
      </w:r>
      <w:r w:rsidRPr="009D0708">
        <w:rPr>
          <w:rFonts w:ascii="Arial" w:hAnsi="Arial" w:cs="Arial"/>
        </w:rPr>
        <w:t>roce 2014</w:t>
      </w:r>
      <w:r>
        <w:rPr>
          <w:rFonts w:ascii="Arial" w:hAnsi="Arial" w:cs="Arial"/>
        </w:rPr>
        <w:t xml:space="preserve"> na 54 % v roce 2015 a na 55 % v roce 2016)</w:t>
      </w:r>
      <w:r w:rsidRPr="009D0708">
        <w:rPr>
          <w:rFonts w:ascii="Arial" w:hAnsi="Arial" w:cs="Arial"/>
        </w:rPr>
        <w:t>. ČR je</w:t>
      </w:r>
      <w:r>
        <w:rPr>
          <w:rFonts w:ascii="Arial" w:hAnsi="Arial" w:cs="Arial"/>
        </w:rPr>
        <w:t xml:space="preserve"> v tomto ukazateli</w:t>
      </w:r>
      <w:r w:rsidRPr="009D0708">
        <w:rPr>
          <w:rFonts w:ascii="Arial" w:hAnsi="Arial" w:cs="Arial"/>
        </w:rPr>
        <w:t xml:space="preserve"> n</w:t>
      </w:r>
      <w:r>
        <w:rPr>
          <w:rFonts w:ascii="Arial" w:hAnsi="Arial" w:cs="Arial"/>
        </w:rPr>
        <w:t xml:space="preserve">a srovnatelné úrovni s Německem, </w:t>
      </w:r>
      <w:r w:rsidRPr="009D0708">
        <w:rPr>
          <w:rFonts w:ascii="Arial" w:hAnsi="Arial" w:cs="Arial"/>
        </w:rPr>
        <w:t>Slovinskem</w:t>
      </w:r>
      <w:r>
        <w:rPr>
          <w:rFonts w:ascii="Arial" w:hAnsi="Arial" w:cs="Arial"/>
        </w:rPr>
        <w:t xml:space="preserve"> nebo Španělskem</w:t>
      </w:r>
      <w:r w:rsidRPr="009D0708">
        <w:rPr>
          <w:rFonts w:ascii="Arial" w:hAnsi="Arial" w:cs="Arial"/>
        </w:rPr>
        <w:t xml:space="preserve">, mírně předčí Itálii a </w:t>
      </w:r>
      <w:r>
        <w:rPr>
          <w:rFonts w:ascii="Arial" w:hAnsi="Arial" w:cs="Arial"/>
        </w:rPr>
        <w:t>Izrael</w:t>
      </w:r>
      <w:r w:rsidRPr="009D0708">
        <w:rPr>
          <w:rFonts w:ascii="Arial" w:hAnsi="Arial" w:cs="Arial"/>
        </w:rPr>
        <w:t xml:space="preserve">, naopak mírně zaostává za Velkou Británií, Francií nebo Portugalskem. ČR výrazněji ztrácí na státy, jako je Dánsko, Belgie, Rakousko, nebo Švýcarsko, kde se podíl </w:t>
      </w:r>
      <w:proofErr w:type="spellStart"/>
      <w:r w:rsidRPr="009D0708">
        <w:rPr>
          <w:rFonts w:ascii="Arial" w:hAnsi="Arial" w:cs="Arial"/>
        </w:rPr>
        <w:t>kolaborativních</w:t>
      </w:r>
      <w:proofErr w:type="spellEnd"/>
      <w:r w:rsidRPr="009D0708">
        <w:rPr>
          <w:rFonts w:ascii="Arial" w:hAnsi="Arial" w:cs="Arial"/>
        </w:rPr>
        <w:t xml:space="preserve"> publikací pohybuje mezi 6</w:t>
      </w:r>
      <w:r>
        <w:rPr>
          <w:rFonts w:ascii="Arial" w:hAnsi="Arial" w:cs="Arial"/>
        </w:rPr>
        <w:t>5</w:t>
      </w:r>
      <w:r w:rsidRPr="009D0708">
        <w:rPr>
          <w:rFonts w:ascii="Arial" w:hAnsi="Arial" w:cs="Arial"/>
        </w:rPr>
        <w:t xml:space="preserve"> a 7</w:t>
      </w:r>
      <w:r>
        <w:rPr>
          <w:rFonts w:ascii="Arial" w:hAnsi="Arial" w:cs="Arial"/>
        </w:rPr>
        <w:t>5</w:t>
      </w:r>
      <w:r w:rsidRPr="009D0708">
        <w:rPr>
          <w:rFonts w:ascii="Arial" w:hAnsi="Arial" w:cs="Arial"/>
        </w:rPr>
        <w:t> %.</w:t>
      </w:r>
      <w:r>
        <w:rPr>
          <w:rFonts w:ascii="Arial" w:hAnsi="Arial" w:cs="Arial"/>
        </w:rPr>
        <w:t xml:space="preserve"> </w:t>
      </w:r>
      <w:r w:rsidRPr="009D0708">
        <w:rPr>
          <w:rFonts w:ascii="Arial" w:hAnsi="Arial" w:cs="Arial"/>
        </w:rPr>
        <w:t>Tempo růstu tohoto parametru</w:t>
      </w:r>
      <w:r>
        <w:rPr>
          <w:rFonts w:ascii="Arial" w:hAnsi="Arial" w:cs="Arial"/>
        </w:rPr>
        <w:t xml:space="preserve"> v </w:t>
      </w:r>
      <w:r w:rsidRPr="009D0708">
        <w:rPr>
          <w:rFonts w:ascii="Arial" w:hAnsi="Arial" w:cs="Arial"/>
        </w:rPr>
        <w:t xml:space="preserve">ČR za posledních </w:t>
      </w:r>
      <w:r>
        <w:rPr>
          <w:rFonts w:ascii="Arial" w:hAnsi="Arial" w:cs="Arial"/>
        </w:rPr>
        <w:t>pět</w:t>
      </w:r>
      <w:r w:rsidRPr="009D0708">
        <w:rPr>
          <w:rFonts w:ascii="Arial" w:hAnsi="Arial" w:cs="Arial"/>
        </w:rPr>
        <w:t xml:space="preserve"> let (cca 1</w:t>
      </w:r>
      <w:r>
        <w:rPr>
          <w:rFonts w:ascii="Arial" w:hAnsi="Arial" w:cs="Arial"/>
        </w:rPr>
        <w:t>4 </w:t>
      </w:r>
      <w:r w:rsidRPr="009D0708">
        <w:rPr>
          <w:rFonts w:ascii="Arial" w:hAnsi="Arial" w:cs="Arial"/>
        </w:rPr>
        <w:t>%) je ve srovnání s</w:t>
      </w:r>
      <w:r>
        <w:rPr>
          <w:rFonts w:ascii="Arial" w:hAnsi="Arial" w:cs="Arial"/>
        </w:rPr>
        <w:t> Dánskem, Belgií nebo Rakouskem vyšší</w:t>
      </w:r>
      <w:r w:rsidRPr="009D0708">
        <w:rPr>
          <w:rFonts w:ascii="Arial" w:hAnsi="Arial" w:cs="Arial"/>
        </w:rPr>
        <w:t xml:space="preserve">, </w:t>
      </w:r>
      <w:r>
        <w:rPr>
          <w:rFonts w:ascii="Arial" w:hAnsi="Arial" w:cs="Arial"/>
        </w:rPr>
        <w:t>dosahuje přibližně intenzity růstu ve Francii, Finsku, Norsku nebo Nizozemsku. To</w:t>
      </w:r>
      <w:r w:rsidRPr="009D0708">
        <w:rPr>
          <w:rFonts w:ascii="Arial" w:hAnsi="Arial" w:cs="Arial"/>
        </w:rPr>
        <w:t xml:space="preserve"> dává určitý předpoklad pro zlepšení pozice ČR</w:t>
      </w:r>
      <w:r>
        <w:rPr>
          <w:rFonts w:ascii="Arial" w:hAnsi="Arial" w:cs="Arial"/>
        </w:rPr>
        <w:t xml:space="preserve"> v </w:t>
      </w:r>
      <w:r w:rsidRPr="009D0708">
        <w:rPr>
          <w:rFonts w:ascii="Arial" w:hAnsi="Arial" w:cs="Arial"/>
        </w:rPr>
        <w:t>budoucnu. Mezi evropské státy s nejnižším podílem mezinárodního spoluautorství patří Polsko (3</w:t>
      </w:r>
      <w:r>
        <w:rPr>
          <w:rFonts w:ascii="Arial" w:hAnsi="Arial" w:cs="Arial"/>
        </w:rPr>
        <w:t>6</w:t>
      </w:r>
      <w:r w:rsidRPr="009D0708">
        <w:rPr>
          <w:rFonts w:ascii="Arial" w:hAnsi="Arial" w:cs="Arial"/>
        </w:rPr>
        <w:t xml:space="preserve"> %), nízkou míru vykazují rovněž </w:t>
      </w:r>
      <w:r>
        <w:rPr>
          <w:rFonts w:ascii="Arial" w:hAnsi="Arial" w:cs="Arial"/>
        </w:rPr>
        <w:t xml:space="preserve">Jižní Korea, </w:t>
      </w:r>
      <w:r w:rsidRPr="009D0708">
        <w:rPr>
          <w:rFonts w:ascii="Arial" w:hAnsi="Arial" w:cs="Arial"/>
        </w:rPr>
        <w:t>Japonsko nebo Spojené státy americké (</w:t>
      </w:r>
      <w:r>
        <w:rPr>
          <w:rFonts w:ascii="Arial" w:hAnsi="Arial" w:cs="Arial"/>
        </w:rPr>
        <w:t xml:space="preserve">mezi </w:t>
      </w:r>
      <w:r w:rsidRPr="009D0708">
        <w:rPr>
          <w:rFonts w:ascii="Arial" w:hAnsi="Arial" w:cs="Arial"/>
        </w:rPr>
        <w:t>30 %</w:t>
      </w:r>
      <w:r>
        <w:rPr>
          <w:rFonts w:ascii="Arial" w:hAnsi="Arial" w:cs="Arial"/>
        </w:rPr>
        <w:t xml:space="preserve"> a 40</w:t>
      </w:r>
      <w:r w:rsidRPr="009D0708">
        <w:rPr>
          <w:rFonts w:ascii="Arial" w:hAnsi="Arial" w:cs="Arial"/>
        </w:rPr>
        <w:t> %).</w:t>
      </w:r>
    </w:p>
    <w:p w:rsidR="00A747ED" w:rsidRPr="001D0731" w:rsidRDefault="00A747ED" w:rsidP="00A747ED">
      <w:pPr>
        <w:pStyle w:val="Obrzek-nadpis"/>
        <w:rPr>
          <w:highlight w:val="yellow"/>
        </w:rPr>
      </w:pPr>
      <w:r w:rsidRPr="009D0708">
        <w:lastRenderedPageBreak/>
        <w:t>Obr. 6.1</w:t>
      </w:r>
      <w:r w:rsidR="00484F54">
        <w:t>1</w:t>
      </w:r>
      <w:r w:rsidRPr="009D0708">
        <w:t>: Podíl vědeckých publikací vytvořených mezinárodními autorskými týmy</w:t>
      </w:r>
      <w:r>
        <w:t xml:space="preserve"> v </w:t>
      </w:r>
      <w:r w:rsidRPr="009D0708">
        <w:t>zemích EU a OECD.</w:t>
      </w:r>
    </w:p>
    <w:p w:rsidR="00A747ED" w:rsidRPr="001D0731" w:rsidRDefault="00A747ED" w:rsidP="00A747ED">
      <w:pPr>
        <w:jc w:val="center"/>
        <w:rPr>
          <w:highlight w:val="yellow"/>
        </w:rPr>
      </w:pPr>
      <w:r w:rsidRPr="00DA5819">
        <w:rPr>
          <w:noProof/>
          <w:lang w:eastAsia="cs-CZ"/>
        </w:rPr>
        <w:drawing>
          <wp:inline distT="0" distB="0" distL="0" distR="0" wp14:anchorId="7C8216BC" wp14:editId="25AF319F">
            <wp:extent cx="5760720" cy="3849288"/>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849288"/>
                    </a:xfrm>
                    <a:prstGeom prst="rect">
                      <a:avLst/>
                    </a:prstGeom>
                    <a:noFill/>
                    <a:ln>
                      <a:noFill/>
                    </a:ln>
                  </pic:spPr>
                </pic:pic>
              </a:graphicData>
            </a:graphic>
          </wp:inline>
        </w:drawing>
      </w:r>
    </w:p>
    <w:p w:rsidR="00A747ED" w:rsidRPr="009D0708" w:rsidRDefault="00A747ED" w:rsidP="00A747ED">
      <w:pPr>
        <w:pStyle w:val="Zdroj"/>
      </w:pPr>
      <w:r w:rsidRPr="009D0708">
        <w:t xml:space="preserve">Zdroj dat: Web </w:t>
      </w:r>
      <w:proofErr w:type="spellStart"/>
      <w:r w:rsidRPr="009D0708">
        <w:t>of</w:t>
      </w:r>
      <w:proofErr w:type="spellEnd"/>
      <w:r w:rsidRPr="009D0708">
        <w:t xml:space="preserve"> Science, exportováno prostřednictvím nástroje </w:t>
      </w:r>
      <w:proofErr w:type="spellStart"/>
      <w:r w:rsidRPr="009D0708">
        <w:t>InCites</w:t>
      </w:r>
      <w:proofErr w:type="spellEnd"/>
      <w:r w:rsidRPr="009D0708">
        <w:t xml:space="preserve">, publikace typu </w:t>
      </w:r>
      <w:proofErr w:type="spellStart"/>
      <w:r w:rsidRPr="009D0708">
        <w:t>article</w:t>
      </w:r>
      <w:proofErr w:type="spellEnd"/>
      <w:r w:rsidRPr="009D0708">
        <w:t xml:space="preserve">, </w:t>
      </w:r>
      <w:proofErr w:type="spellStart"/>
      <w:r w:rsidRPr="009D0708">
        <w:t>letter</w:t>
      </w:r>
      <w:proofErr w:type="spellEnd"/>
      <w:r w:rsidRPr="009D0708">
        <w:t xml:space="preserve">, </w:t>
      </w:r>
      <w:proofErr w:type="spellStart"/>
      <w:r w:rsidRPr="009D0708">
        <w:t>review</w:t>
      </w:r>
      <w:proofErr w:type="spellEnd"/>
    </w:p>
    <w:p w:rsidR="00A747ED" w:rsidRPr="009D0708" w:rsidRDefault="00A747ED" w:rsidP="00A747ED">
      <w:pPr>
        <w:pStyle w:val="komentzaobrzkem"/>
      </w:pPr>
      <w:r w:rsidRPr="009D0708">
        <w:t>Horizontální osa: Podíl publikací s alespoň jedním autorem ze zahraničí na celkovém počtu publikací dané země</w:t>
      </w:r>
      <w:r>
        <w:t xml:space="preserve"> v </w:t>
      </w:r>
      <w:r w:rsidRPr="009D0708">
        <w:t>roce 201</w:t>
      </w:r>
      <w:r>
        <w:t>6</w:t>
      </w:r>
      <w:r w:rsidRPr="009D0708">
        <w:t xml:space="preserve"> (v %).</w:t>
      </w:r>
    </w:p>
    <w:p w:rsidR="00A747ED" w:rsidRPr="009D0708" w:rsidRDefault="00A747ED" w:rsidP="00A747ED">
      <w:pPr>
        <w:pStyle w:val="komentzaobrzkem"/>
      </w:pPr>
      <w:r w:rsidRPr="009D0708">
        <w:t>Vertikální osa: Nárůst podílu mezinárodních publikací mezi roky 20</w:t>
      </w:r>
      <w:r>
        <w:t>12</w:t>
      </w:r>
      <w:r w:rsidRPr="009D0708">
        <w:t xml:space="preserve"> a 201</w:t>
      </w:r>
      <w:r>
        <w:t>6</w:t>
      </w:r>
      <w:r w:rsidRPr="009D0708">
        <w:t xml:space="preserve"> (v %)</w:t>
      </w:r>
    </w:p>
    <w:p w:rsidR="00A747ED" w:rsidRDefault="00A747ED" w:rsidP="00A747ED">
      <w:pPr>
        <w:pStyle w:val="komentzaobrzkem"/>
      </w:pPr>
      <w:r w:rsidRPr="009D0708">
        <w:t>Průsečík os značí teoretickou pozici EU 28</w:t>
      </w:r>
      <w:r>
        <w:t>.</w:t>
      </w:r>
    </w:p>
    <w:p w:rsidR="00A747ED" w:rsidRPr="00777B69" w:rsidRDefault="00A747ED" w:rsidP="00A747ED">
      <w:pPr>
        <w:spacing w:after="0" w:line="360" w:lineRule="auto"/>
        <w:ind w:firstLine="709"/>
        <w:jc w:val="both"/>
        <w:rPr>
          <w:rFonts w:ascii="Arial" w:hAnsi="Arial" w:cs="Arial"/>
        </w:rPr>
      </w:pPr>
      <w:r>
        <w:rPr>
          <w:rFonts w:ascii="Arial" w:hAnsi="Arial" w:cs="Arial"/>
        </w:rPr>
        <w:t>Při detailním porovnání struktury publikačních spoluprací v ČR a v Rakousku (obrázek 6.1</w:t>
      </w:r>
      <w:r w:rsidR="002826ED">
        <w:rPr>
          <w:rFonts w:ascii="Arial" w:hAnsi="Arial" w:cs="Arial"/>
        </w:rPr>
        <w:t>0</w:t>
      </w:r>
      <w:r>
        <w:rPr>
          <w:rFonts w:ascii="Arial" w:hAnsi="Arial" w:cs="Arial"/>
        </w:rPr>
        <w:t>) jsou patrné rozdíly. Rakousko vykazuje (po normalizaci na počet obyvatel) oproti ČR přibližně dvojnásobný počet publikací vytvořených ve spolupráci se zahraničními autory. Dominance publikačně úspěšných zemí, se kterými spolupráce probíhá, je v Rakousku výraznější než v ČR. Například s autory z USA nebo Velké Británie spolupracují rakouští výzkumníci dvakrát častěji než čeští výzkumníci, s německými autory dokonce třikrát častěji. Publikačně málo úspěšné země jako je např. Polsko nebo Slovensko, se na rozdíl od ČR nevyskytují mezi deseti zeměmi, se kterými rakouští výzkumníci nejvíce spolupracují.</w:t>
      </w:r>
    </w:p>
    <w:p w:rsidR="00560E15" w:rsidRPr="00A747ED" w:rsidRDefault="00560E15" w:rsidP="00A747ED">
      <w:pPr>
        <w:spacing w:after="0" w:line="360" w:lineRule="auto"/>
        <w:ind w:firstLine="360"/>
        <w:jc w:val="both"/>
        <w:rPr>
          <w:rFonts w:ascii="Arial" w:hAnsi="Arial" w:cs="Arial"/>
        </w:rPr>
      </w:pPr>
      <w:r w:rsidRPr="00A747ED">
        <w:rPr>
          <w:rFonts w:ascii="Arial" w:hAnsi="Arial" w:cs="Arial"/>
        </w:rPr>
        <w:br w:type="page"/>
      </w:r>
    </w:p>
    <w:p w:rsidR="00D33F0D" w:rsidRDefault="00D33F0D" w:rsidP="00AA77D6">
      <w:pPr>
        <w:pStyle w:val="NadpisurovenI"/>
        <w:numPr>
          <w:ilvl w:val="0"/>
          <w:numId w:val="7"/>
        </w:numPr>
      </w:pPr>
      <w:bookmarkStart w:id="39" w:name="_Toc500144042"/>
      <w:r w:rsidRPr="000822A0">
        <w:lastRenderedPageBreak/>
        <w:t xml:space="preserve">Inovační výkonnost české ekonomiky a </w:t>
      </w:r>
      <w:r w:rsidR="005206B3">
        <w:t xml:space="preserve">její </w:t>
      </w:r>
      <w:r w:rsidRPr="000822A0">
        <w:t>mezinárodní srovnání</w:t>
      </w:r>
      <w:bookmarkEnd w:id="38"/>
      <w:bookmarkEnd w:id="39"/>
    </w:p>
    <w:p w:rsidR="00303608" w:rsidRPr="00303608" w:rsidRDefault="00303608" w:rsidP="00303608">
      <w:pPr>
        <w:spacing w:after="0" w:line="360" w:lineRule="auto"/>
        <w:ind w:firstLine="708"/>
        <w:jc w:val="both"/>
        <w:rPr>
          <w:rFonts w:ascii="Arial" w:eastAsia="Times New Roman" w:hAnsi="Arial" w:cs="Arial"/>
          <w:lang w:eastAsia="cs-CZ"/>
        </w:rPr>
      </w:pPr>
      <w:r w:rsidRPr="00303608">
        <w:rPr>
          <w:rFonts w:ascii="Arial" w:eastAsia="Times New Roman" w:hAnsi="Arial" w:cs="Arial"/>
          <w:lang w:eastAsia="cs-CZ"/>
        </w:rPr>
        <w:t>Schopnost dosahovat efektivních inovací je považována za jeden ze základních faktorů dlouhodobě udržitelné</w:t>
      </w:r>
      <w:r w:rsidR="002718D4">
        <w:rPr>
          <w:rFonts w:ascii="Arial" w:eastAsia="Times New Roman" w:hAnsi="Arial" w:cs="Arial"/>
          <w:lang w:eastAsia="cs-CZ"/>
        </w:rPr>
        <w:t>ho</w:t>
      </w:r>
      <w:r w:rsidRPr="00303608">
        <w:rPr>
          <w:rFonts w:ascii="Arial" w:eastAsia="Times New Roman" w:hAnsi="Arial" w:cs="Arial"/>
          <w:lang w:eastAsia="cs-CZ"/>
        </w:rPr>
        <w:t xml:space="preserve"> hospodářského vývoje a konkurenceschopnosti. Za hlavní hnací sílu úspěchu při realizaci inovací lze považovat vyvážený systém podpory inovací, ve kterém dochází k vhodné kombinaci veřejných a soukromých investic, efektivním inovačním spojení podniků s akademickou sférou, to vše za podpory kvalitní výzkumné základny a využívání poznatků základního výzkumu. </w:t>
      </w:r>
    </w:p>
    <w:p w:rsidR="00303608" w:rsidRPr="00303608" w:rsidRDefault="00303608" w:rsidP="00303608">
      <w:pPr>
        <w:spacing w:after="0" w:line="360" w:lineRule="auto"/>
        <w:ind w:firstLine="708"/>
        <w:jc w:val="both"/>
        <w:rPr>
          <w:rFonts w:ascii="Arial" w:eastAsia="Times New Roman" w:hAnsi="Arial" w:cs="Arial"/>
          <w:lang w:eastAsia="cs-CZ"/>
        </w:rPr>
      </w:pPr>
      <w:r w:rsidRPr="00303608">
        <w:rPr>
          <w:rFonts w:ascii="Arial" w:eastAsia="Times New Roman" w:hAnsi="Arial" w:cs="Arial"/>
          <w:lang w:eastAsia="cs-CZ"/>
        </w:rPr>
        <w:t>Tato kapitola zachycuje inovační výkonnost ČR a její mezinárodní srovnání s vybranými státy. Pro efektivní řízení a směřování opatření k podpoře inovační výko</w:t>
      </w:r>
      <w:r w:rsidR="00B94441">
        <w:rPr>
          <w:rFonts w:ascii="Arial" w:eastAsia="Times New Roman" w:hAnsi="Arial" w:cs="Arial"/>
          <w:lang w:eastAsia="cs-CZ"/>
        </w:rPr>
        <w:t>n</w:t>
      </w:r>
      <w:r w:rsidRPr="00303608">
        <w:rPr>
          <w:rFonts w:ascii="Arial" w:eastAsia="Times New Roman" w:hAnsi="Arial" w:cs="Arial"/>
          <w:lang w:eastAsia="cs-CZ"/>
        </w:rPr>
        <w:t>nosti je nezbytné její měření. Inovační výkonnost lze měřit na základě jednoduchých nebo složených indikátorů. Nespornou výhodou jednoduchých indikátorů je nekomplikovaný výpočet, možnost srovnání napříč jednotlivými zeměmi či jinými územními celky a také</w:t>
      </w:r>
      <w:r w:rsidR="00B94441">
        <w:rPr>
          <w:rFonts w:ascii="Arial" w:eastAsia="Times New Roman" w:hAnsi="Arial" w:cs="Arial"/>
          <w:lang w:eastAsia="cs-CZ"/>
        </w:rPr>
        <w:t xml:space="preserve"> jejich</w:t>
      </w:r>
      <w:r w:rsidRPr="00303608">
        <w:rPr>
          <w:rFonts w:ascii="Arial" w:eastAsia="Times New Roman" w:hAnsi="Arial" w:cs="Arial"/>
          <w:lang w:eastAsia="cs-CZ"/>
        </w:rPr>
        <w:t xml:space="preserve"> snadná interpretace. Značnou nevýhodou jednoduchých indikátorů je jejich omezená vypovídací schopnost ve smyslu nemožnosti rozboru úrovně inovační výkonnosti na jednotlivé faktory a složky ovlivňující výslednou míru inovačního výkonu. Pro potřeby analýzy inovační výkonnosti nelze využít pouze jednoduché indikátory, ty slouží jen jako prvotní, základní a značně omezená informace, kterou je dále nutné doplnit o indikátory složené, resp. rozložit inovační výkonnost na míru výkonnosti a přínosu jednotlivých inovačních oblastí. Složené indikátory jsou sofistikovanější ve smyslu možnosti rozboru ukazatele na jednotlivé dílčí kompozitní indikátory, jelikož v sobě mohou zahrnovat i několik desítek dílčích ukazatelů.</w:t>
      </w:r>
    </w:p>
    <w:p w:rsidR="00303608" w:rsidRPr="00303608" w:rsidRDefault="00303608" w:rsidP="00303608">
      <w:pPr>
        <w:spacing w:after="0" w:line="360" w:lineRule="auto"/>
        <w:ind w:firstLine="708"/>
        <w:jc w:val="both"/>
        <w:rPr>
          <w:rFonts w:ascii="Arial" w:eastAsia="Times New Roman" w:hAnsi="Arial" w:cs="Arial"/>
          <w:lang w:eastAsia="cs-CZ"/>
        </w:rPr>
      </w:pPr>
      <w:r w:rsidRPr="00303608">
        <w:rPr>
          <w:rFonts w:ascii="Arial" w:eastAsia="Times New Roman" w:hAnsi="Arial" w:cs="Arial"/>
          <w:lang w:eastAsia="cs-CZ"/>
        </w:rPr>
        <w:t>V této kapitole je pro komparaci inovační výkonnosti české ekonomiky a dalších hospodářství použit jak indikátor jednoduchý (znalostní intenzita ekonomiky), tak i indikátory složené (</w:t>
      </w:r>
      <w:proofErr w:type="spellStart"/>
      <w:r w:rsidRPr="00303608">
        <w:rPr>
          <w:rFonts w:ascii="Arial" w:eastAsia="Times New Roman" w:hAnsi="Arial" w:cs="Arial"/>
          <w:lang w:eastAsia="cs-CZ"/>
        </w:rPr>
        <w:t>Summary</w:t>
      </w:r>
      <w:proofErr w:type="spellEnd"/>
      <w:r w:rsidRPr="00303608">
        <w:rPr>
          <w:rFonts w:ascii="Arial" w:eastAsia="Times New Roman" w:hAnsi="Arial" w:cs="Arial"/>
          <w:lang w:eastAsia="cs-CZ"/>
        </w:rPr>
        <w:t xml:space="preserve"> </w:t>
      </w:r>
      <w:proofErr w:type="spellStart"/>
      <w:r w:rsidRPr="00303608">
        <w:rPr>
          <w:rFonts w:ascii="Arial" w:eastAsia="Times New Roman" w:hAnsi="Arial" w:cs="Arial"/>
          <w:lang w:eastAsia="cs-CZ"/>
        </w:rPr>
        <w:t>Innovation</w:t>
      </w:r>
      <w:proofErr w:type="spellEnd"/>
      <w:r w:rsidRPr="00303608">
        <w:rPr>
          <w:rFonts w:ascii="Arial" w:eastAsia="Times New Roman" w:hAnsi="Arial" w:cs="Arial"/>
          <w:lang w:eastAsia="cs-CZ"/>
        </w:rPr>
        <w:t xml:space="preserve"> Index – SII, </w:t>
      </w:r>
      <w:proofErr w:type="spellStart"/>
      <w:r w:rsidRPr="00303608">
        <w:rPr>
          <w:rFonts w:ascii="Arial" w:eastAsia="Times New Roman" w:hAnsi="Arial" w:cs="Arial"/>
          <w:lang w:eastAsia="cs-CZ"/>
        </w:rPr>
        <w:t>Global</w:t>
      </w:r>
      <w:proofErr w:type="spellEnd"/>
      <w:r w:rsidRPr="00303608">
        <w:rPr>
          <w:rFonts w:ascii="Arial" w:eastAsia="Times New Roman" w:hAnsi="Arial" w:cs="Arial"/>
          <w:lang w:eastAsia="cs-CZ"/>
        </w:rPr>
        <w:t xml:space="preserve"> </w:t>
      </w:r>
      <w:proofErr w:type="spellStart"/>
      <w:r w:rsidRPr="00303608">
        <w:rPr>
          <w:rFonts w:ascii="Arial" w:eastAsia="Times New Roman" w:hAnsi="Arial" w:cs="Arial"/>
          <w:lang w:eastAsia="cs-CZ"/>
        </w:rPr>
        <w:t>innovation</w:t>
      </w:r>
      <w:proofErr w:type="spellEnd"/>
      <w:r w:rsidRPr="00303608">
        <w:rPr>
          <w:rFonts w:ascii="Arial" w:eastAsia="Times New Roman" w:hAnsi="Arial" w:cs="Arial"/>
          <w:lang w:eastAsia="cs-CZ"/>
        </w:rPr>
        <w:t xml:space="preserve"> index – GII, </w:t>
      </w:r>
      <w:proofErr w:type="spellStart"/>
      <w:r w:rsidRPr="00303608">
        <w:rPr>
          <w:rFonts w:ascii="Arial" w:eastAsia="Times New Roman" w:hAnsi="Arial" w:cs="Arial"/>
          <w:lang w:eastAsia="cs-CZ"/>
        </w:rPr>
        <w:t>Regional</w:t>
      </w:r>
      <w:proofErr w:type="spellEnd"/>
      <w:r w:rsidRPr="00303608">
        <w:rPr>
          <w:rFonts w:ascii="Arial" w:eastAsia="Times New Roman" w:hAnsi="Arial" w:cs="Arial"/>
          <w:lang w:eastAsia="cs-CZ"/>
        </w:rPr>
        <w:t xml:space="preserve"> </w:t>
      </w:r>
      <w:proofErr w:type="spellStart"/>
      <w:r w:rsidRPr="00303608">
        <w:rPr>
          <w:rFonts w:ascii="Arial" w:eastAsia="Times New Roman" w:hAnsi="Arial" w:cs="Arial"/>
          <w:lang w:eastAsia="cs-CZ"/>
        </w:rPr>
        <w:t>Innovation</w:t>
      </w:r>
      <w:proofErr w:type="spellEnd"/>
      <w:r w:rsidRPr="00303608">
        <w:rPr>
          <w:rFonts w:ascii="Arial" w:eastAsia="Times New Roman" w:hAnsi="Arial" w:cs="Arial"/>
          <w:lang w:eastAsia="cs-CZ"/>
        </w:rPr>
        <w:t xml:space="preserve"> Index - RII). </w:t>
      </w:r>
      <w:r w:rsidR="00B94441">
        <w:rPr>
          <w:rFonts w:ascii="Arial" w:eastAsia="Times New Roman" w:hAnsi="Arial" w:cs="Arial"/>
          <w:lang w:eastAsia="cs-CZ"/>
        </w:rPr>
        <w:t>RII</w:t>
      </w:r>
      <w:r w:rsidR="00B94441" w:rsidRPr="00303608">
        <w:rPr>
          <w:rFonts w:ascii="Arial" w:eastAsia="Times New Roman" w:hAnsi="Arial" w:cs="Arial"/>
          <w:lang w:eastAsia="cs-CZ"/>
        </w:rPr>
        <w:t xml:space="preserve"> je založen na stejném principu jako </w:t>
      </w:r>
      <w:r w:rsidR="00B94441">
        <w:rPr>
          <w:rFonts w:ascii="Arial" w:eastAsia="Times New Roman" w:hAnsi="Arial" w:cs="Arial"/>
          <w:lang w:eastAsia="cs-CZ"/>
        </w:rPr>
        <w:t>SII</w:t>
      </w:r>
      <w:r w:rsidR="00B94441" w:rsidRPr="00303608">
        <w:rPr>
          <w:rFonts w:ascii="Arial" w:eastAsia="Times New Roman" w:hAnsi="Arial" w:cs="Arial"/>
          <w:lang w:eastAsia="cs-CZ"/>
        </w:rPr>
        <w:t xml:space="preserve">, </w:t>
      </w:r>
      <w:r w:rsidR="00B94441">
        <w:rPr>
          <w:rFonts w:ascii="Arial" w:eastAsia="Times New Roman" w:hAnsi="Arial" w:cs="Arial"/>
          <w:lang w:eastAsia="cs-CZ"/>
        </w:rPr>
        <w:t>avšak SII</w:t>
      </w:r>
      <w:r w:rsidR="00B94441" w:rsidRPr="00303608">
        <w:rPr>
          <w:rFonts w:ascii="Arial" w:eastAsia="Times New Roman" w:hAnsi="Arial" w:cs="Arial"/>
          <w:lang w:eastAsia="cs-CZ"/>
        </w:rPr>
        <w:t xml:space="preserve"> analyz</w:t>
      </w:r>
      <w:r w:rsidR="00B94441">
        <w:rPr>
          <w:rFonts w:ascii="Arial" w:eastAsia="Times New Roman" w:hAnsi="Arial" w:cs="Arial"/>
          <w:lang w:eastAsia="cs-CZ"/>
        </w:rPr>
        <w:t>uje</w:t>
      </w:r>
      <w:r w:rsidR="00B94441" w:rsidRPr="00303608">
        <w:rPr>
          <w:rFonts w:ascii="Arial" w:eastAsia="Times New Roman" w:hAnsi="Arial" w:cs="Arial"/>
          <w:lang w:eastAsia="cs-CZ"/>
        </w:rPr>
        <w:t xml:space="preserve"> celé státy, </w:t>
      </w:r>
      <w:r w:rsidR="00B94441">
        <w:rPr>
          <w:rFonts w:ascii="Arial" w:eastAsia="Times New Roman" w:hAnsi="Arial" w:cs="Arial"/>
          <w:lang w:eastAsia="cs-CZ"/>
        </w:rPr>
        <w:t>zatímco</w:t>
      </w:r>
      <w:r w:rsidR="00B94441" w:rsidRPr="00303608">
        <w:rPr>
          <w:rFonts w:ascii="Arial" w:eastAsia="Times New Roman" w:hAnsi="Arial" w:cs="Arial"/>
          <w:lang w:eastAsia="cs-CZ"/>
        </w:rPr>
        <w:t xml:space="preserve"> v RII </w:t>
      </w:r>
      <w:r w:rsidR="00B94441">
        <w:rPr>
          <w:rFonts w:ascii="Arial" w:eastAsia="Times New Roman" w:hAnsi="Arial" w:cs="Arial"/>
          <w:lang w:eastAsia="cs-CZ"/>
        </w:rPr>
        <w:t>jsou hodnoceny</w:t>
      </w:r>
      <w:r w:rsidR="00B94441" w:rsidRPr="00303608">
        <w:rPr>
          <w:rFonts w:ascii="Arial" w:eastAsia="Times New Roman" w:hAnsi="Arial" w:cs="Arial"/>
          <w:lang w:eastAsia="cs-CZ"/>
        </w:rPr>
        <w:t xml:space="preserve"> menší územní</w:t>
      </w:r>
      <w:r w:rsidR="00B94441">
        <w:rPr>
          <w:rFonts w:ascii="Arial" w:eastAsia="Times New Roman" w:hAnsi="Arial" w:cs="Arial"/>
          <w:lang w:eastAsia="cs-CZ"/>
        </w:rPr>
        <w:t xml:space="preserve"> celky (tzv. regiony</w:t>
      </w:r>
      <w:r w:rsidR="00B94441" w:rsidRPr="00303608">
        <w:rPr>
          <w:rFonts w:ascii="Arial" w:eastAsia="Times New Roman" w:hAnsi="Arial" w:cs="Arial"/>
          <w:lang w:eastAsia="cs-CZ"/>
        </w:rPr>
        <w:t>).</w:t>
      </w:r>
      <w:r w:rsidR="00B94441">
        <w:rPr>
          <w:rFonts w:ascii="Arial" w:eastAsia="Times New Roman" w:hAnsi="Arial" w:cs="Arial"/>
          <w:lang w:eastAsia="cs-CZ"/>
        </w:rPr>
        <w:t xml:space="preserve"> </w:t>
      </w:r>
      <w:r w:rsidRPr="00303608">
        <w:rPr>
          <w:rFonts w:ascii="Arial" w:eastAsia="Times New Roman" w:hAnsi="Arial" w:cs="Arial"/>
          <w:lang w:eastAsia="cs-CZ"/>
        </w:rPr>
        <w:t xml:space="preserve">Vybrané dílčí oblasti složených indikátorů jsou detailněji analyzovány a porovnány především s výsledky Rakouska a průměrem EU. </w:t>
      </w:r>
    </w:p>
    <w:p w:rsidR="002B10DD" w:rsidRPr="002B10DD" w:rsidRDefault="002B10DD" w:rsidP="002B10DD">
      <w:pPr>
        <w:spacing w:after="0" w:line="360" w:lineRule="auto"/>
        <w:ind w:firstLine="709"/>
        <w:jc w:val="both"/>
        <w:rPr>
          <w:rFonts w:ascii="Arial" w:eastAsia="Times New Roman" w:hAnsi="Arial" w:cs="Arial"/>
          <w:lang w:eastAsia="cs-CZ"/>
        </w:rPr>
      </w:pPr>
    </w:p>
    <w:p w:rsidR="00D33F0D" w:rsidRDefault="002B10DD" w:rsidP="00995ED6">
      <w:pPr>
        <w:pStyle w:val="NadpisurovemII"/>
      </w:pPr>
      <w:bookmarkStart w:id="40" w:name="_Toc427676905"/>
      <w:bookmarkStart w:id="41" w:name="_Toc500144043"/>
      <w:r>
        <w:t>7</w:t>
      </w:r>
      <w:r w:rsidR="00D33F0D" w:rsidRPr="00FD05C5">
        <w:t>.1</w:t>
      </w:r>
      <w:r w:rsidR="00BD50D9">
        <w:tab/>
      </w:r>
      <w:r w:rsidR="00D33F0D" w:rsidRPr="00FD05C5">
        <w:t>Inovační výkon ČR na základě jednoduchých indikátorů</w:t>
      </w:r>
      <w:bookmarkEnd w:id="40"/>
      <w:bookmarkEnd w:id="41"/>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 xml:space="preserve">Znalostní intenzita je základním, nejjednodušším a momentálně nejčastěji používaným ukazatelem inovativnosti ekonomiky. Ukazatel je procentuálním vyjádřením celkových výdajů na výzkum a vývoj (GERD) k výši hrubého domácího produktu (HDP). V některých zdrojích je GERD rozšířen o výdaje na vzdělávání. Přesto, že je možné se setkat s názorem, že znalostní intenzita do určité míry monitoruje a předurčuje dlouhodobou konkurenceschopnost, je stále nutné pohlížet na tento ukazatel jako na orientační indikátor rozsahu inovačních vstupů zcela bez ohledu na skutečný výsledek inovačních aktivit. </w:t>
      </w:r>
      <w:r w:rsidRPr="00FE03A3">
        <w:rPr>
          <w:rFonts w:ascii="Arial" w:eastAsia="Times New Roman" w:hAnsi="Arial" w:cs="Arial"/>
          <w:lang w:eastAsia="cs-CZ"/>
        </w:rPr>
        <w:lastRenderedPageBreak/>
        <w:t xml:space="preserve">V rámci znalostní intenzity nedochází k zohlednění dalších stěžejních oblastí, kterými jsou např. strukturální rozdíly porovnávaných zemí. Znalostní intenzita je často využívaným komparativním ukazatelem také proto, že je zjišťována ve většině evropských zemí a členských zemí OECD a je tedy snadné její porovnání napříč zeměmi. </w:t>
      </w:r>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Znalostní intenzita české ekonomiky vykazuje mezi roky 2010 - 2014 rostoucí trend. V roce 2015 naopak došlo k mírnému poklesu úrovně znalostní intenzity. V roce 2010 dosahovala znalostní intenzita 1,34 %, postupným nárůstem dosáhlo české hospodářství v roce 2014 hodnoty 1,97 % a v roce 2015 hodnota mírně poklesla na 1,95 %. Oproti roku 2014 došlo k navýšení GERD o cca 3,6 mld. Kč, tj. o 4,2 %. Navýšení GERD v roce 2014 oproti roku 2013 bylo cca 7,3 mld. Kč. I přesto, že GERD vykazuje rostoucí tendenci, jeho růst se v posledním roce zpomalil.</w:t>
      </w:r>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 xml:space="preserve">Mezinárodní srovnání znalostní intenzity ekonomik je znázorněno na obrázku </w:t>
      </w:r>
      <w:r>
        <w:rPr>
          <w:rFonts w:ascii="Arial" w:eastAsia="Times New Roman" w:hAnsi="Arial" w:cs="Arial"/>
          <w:lang w:eastAsia="cs-CZ"/>
        </w:rPr>
        <w:t>7.</w:t>
      </w:r>
      <w:r w:rsidRPr="00FE03A3">
        <w:rPr>
          <w:rFonts w:ascii="Arial" w:eastAsia="Times New Roman" w:hAnsi="Arial" w:cs="Arial"/>
          <w:lang w:eastAsia="cs-CZ"/>
        </w:rPr>
        <w:t>1. Jednotlivé státy jsou seřazeny dle hodnot znalostní intenzity jejich ekonomik v roce 2015 a pro porovnání je zachycena i úroveň znalostní intenzity v roce 2010. Oproti roku 2014 se ČR o jednu pozici vzdálila průměru EU 28 – před ČR se dostalo Nizozemsko. I nadále ale za českou ekonomikou zůstávají ekonomiky např. Norska nebo Velké Británie. Z evropských zemí dosahují nejvyšší znalostní intenzity Švédsko, Rakousko či Dánsko. Ze sledovaných zemí nejrychleji rostl tento poměr ve srovnání let 2010 a 2015 u Jižní Koreje (0,82 procentního bodu). Následuje ČR s nárůstem 0,61 procentního bodu (z 1,34 % na 1,95 %), Slovensko s růstem 0,56 procentního bodu a dále Bulharsko a Belgie, které vykazují nárůst 0,40 procentního bodu. Lze tedy tvrdit, že ČR je ze zemí EU 28 dle znalostní intenzity nejrychleji rostoucí ekonomikou. Naopak mezi země, ve kterých míra znalostní intenzity mezi lety 2010 a 2015 klesla, patří Finsko, Portugalsko, Lucembursko nebo Španělsko.</w:t>
      </w:r>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 xml:space="preserve">V roce 2015 se celkové výdaje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v zemích EU 28 vyšplhaly na 298,8 mld. EUR. Téměř 30% podíl na celkových výdajích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v EU 28 má Německo (87,2 mld. EUR), druhého největšího podílu dosahuje Francie (16 %; 48,6 mld. EUR) a dále Velká Británie (15</w:t>
      </w:r>
      <w:r w:rsidR="00B94441">
        <w:rPr>
          <w:rFonts w:ascii="Arial" w:eastAsia="Times New Roman" w:hAnsi="Arial" w:cs="Arial"/>
          <w:lang w:eastAsia="cs-CZ"/>
        </w:rPr>
        <w:t> </w:t>
      </w:r>
      <w:r w:rsidRPr="00FE03A3">
        <w:rPr>
          <w:rFonts w:ascii="Arial" w:eastAsia="Times New Roman" w:hAnsi="Arial" w:cs="Arial"/>
          <w:lang w:eastAsia="cs-CZ"/>
        </w:rPr>
        <w:t xml:space="preserve">%; 43,9 mld. EUR). Výdaje </w:t>
      </w:r>
      <w:r w:rsidR="00B94441">
        <w:rPr>
          <w:rFonts w:ascii="Arial" w:eastAsia="Times New Roman" w:hAnsi="Arial" w:cs="Arial"/>
          <w:lang w:eastAsia="cs-CZ"/>
        </w:rPr>
        <w:t>ČR</w:t>
      </w:r>
      <w:r w:rsidRPr="00FE03A3">
        <w:rPr>
          <w:rFonts w:ascii="Arial" w:eastAsia="Times New Roman" w:hAnsi="Arial" w:cs="Arial"/>
          <w:lang w:eastAsia="cs-CZ"/>
        </w:rPr>
        <w:t xml:space="preserve">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z celku EU 28 představují 1,1 % (tj. 3,3 mld. EUR). Tento podíl je dvakrát větší než podíl Maďarska (0,5 %) a Řecka (0,6 %) a více než třikrát větší než podíl Slovenska (0,3 %). Naopak vyšší podíl než ČR vykázala například Itálie (7,3 %) Španělsko (4,4 %), Rakousko (3,5 %) nebo Polsko (1,4 %).</w:t>
      </w:r>
    </w:p>
    <w:p w:rsidR="008B2F2E" w:rsidRDefault="008B2F2E" w:rsidP="008B2F2E">
      <w:pPr>
        <w:jc w:val="both"/>
      </w:pPr>
    </w:p>
    <w:p w:rsidR="008B2F2E" w:rsidRDefault="008B2F2E" w:rsidP="00FE03A3">
      <w:pPr>
        <w:pStyle w:val="Obrzek-nadpis"/>
      </w:pPr>
      <w:r w:rsidRPr="00FE03A3">
        <w:lastRenderedPageBreak/>
        <w:t xml:space="preserve">Obr. </w:t>
      </w:r>
      <w:r w:rsidR="00FE03A3">
        <w:t>7.1</w:t>
      </w:r>
      <w:r>
        <w:t>: Znalostní intenzita ekonomiky ČR v mezinárodním srovnání</w:t>
      </w:r>
    </w:p>
    <w:p w:rsidR="008B2F2E" w:rsidRDefault="008B2F2E" w:rsidP="008B2F2E">
      <w:pPr>
        <w:jc w:val="both"/>
      </w:pPr>
      <w:r>
        <w:rPr>
          <w:noProof/>
          <w:lang w:eastAsia="cs-CZ"/>
        </w:rPr>
        <mc:AlternateContent>
          <mc:Choice Requires="wps">
            <w:drawing>
              <wp:anchor distT="0" distB="0" distL="114300" distR="114300" simplePos="0" relativeHeight="251659264" behindDoc="0" locked="0" layoutInCell="1" allowOverlap="1" wp14:anchorId="4D0F55E3" wp14:editId="605EB6FC">
                <wp:simplePos x="0" y="0"/>
                <wp:positionH relativeFrom="column">
                  <wp:posOffset>2224405</wp:posOffset>
                </wp:positionH>
                <wp:positionV relativeFrom="paragraph">
                  <wp:posOffset>1288415</wp:posOffset>
                </wp:positionV>
                <wp:extent cx="81280" cy="327660"/>
                <wp:effectExtent l="19050" t="0" r="33020" b="34290"/>
                <wp:wrapNone/>
                <wp:docPr id="299" name="Šipka dolů 3"/>
                <wp:cNvGraphicFramePr/>
                <a:graphic xmlns:a="http://schemas.openxmlformats.org/drawingml/2006/main">
                  <a:graphicData uri="http://schemas.microsoft.com/office/word/2010/wordprocessingShape">
                    <wps:wsp>
                      <wps:cNvSpPr/>
                      <wps:spPr>
                        <a:xfrm>
                          <a:off x="0" y="0"/>
                          <a:ext cx="81280" cy="327660"/>
                        </a:xfrm>
                        <a:prstGeom prst="downArrow">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 o:spid="_x0000_s1026" type="#_x0000_t67" style="position:absolute;margin-left:175.15pt;margin-top:101.45pt;width:6.4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" adj="18921" fillcolor="#e5b8b7 [1301]" strokecolor="#c0504d [3205]" strokeweight="2pt"/>
            </w:pict>
          </mc:Fallback>
        </mc:AlternateContent>
      </w:r>
      <w:r>
        <w:rPr>
          <w:noProof/>
          <w:lang w:eastAsia="cs-CZ"/>
        </w:rPr>
        <mc:AlternateContent>
          <mc:Choice Requires="wps">
            <w:drawing>
              <wp:anchor distT="0" distB="0" distL="114300" distR="114300" simplePos="0" relativeHeight="251660288" behindDoc="0" locked="0" layoutInCell="1" allowOverlap="1" wp14:anchorId="2C9ED35D" wp14:editId="641F6D40">
                <wp:simplePos x="0" y="0"/>
                <wp:positionH relativeFrom="column">
                  <wp:posOffset>2520107</wp:posOffset>
                </wp:positionH>
                <wp:positionV relativeFrom="paragraph">
                  <wp:posOffset>1359535</wp:posOffset>
                </wp:positionV>
                <wp:extent cx="81886" cy="327831"/>
                <wp:effectExtent l="19050" t="0" r="33020" b="34290"/>
                <wp:wrapNone/>
                <wp:docPr id="300" name="Šipka dolů 3"/>
                <wp:cNvGraphicFramePr/>
                <a:graphic xmlns:a="http://schemas.openxmlformats.org/drawingml/2006/main">
                  <a:graphicData uri="http://schemas.microsoft.com/office/word/2010/wordprocessingShape">
                    <wps:wsp>
                      <wps:cNvSpPr/>
                      <wps:spPr>
                        <a:xfrm>
                          <a:off x="0" y="0"/>
                          <a:ext cx="81886" cy="327831"/>
                        </a:xfrm>
                        <a:prstGeom prst="downArrow">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Šipka dolů 3" o:spid="_x0000_s1026" type="#_x0000_t67" style="position:absolute;margin-left:198.45pt;margin-top:107.05pt;width:6.45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" adj="18902" fillcolor="#e5b8b7 [1301]" strokecolor="#c0504d [3205]" strokeweight="2pt"/>
            </w:pict>
          </mc:Fallback>
        </mc:AlternateContent>
      </w:r>
      <w:r>
        <w:rPr>
          <w:noProof/>
          <w:lang w:eastAsia="cs-CZ"/>
        </w:rPr>
        <w:drawing>
          <wp:inline distT="0" distB="0" distL="0" distR="0" wp14:anchorId="24AF219E" wp14:editId="6DA97D6B">
            <wp:extent cx="5760720" cy="3307239"/>
            <wp:effectExtent l="0" t="0" r="0" b="7620"/>
            <wp:docPr id="301" name="Graf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B2F2E" w:rsidRDefault="008B2F2E" w:rsidP="00FE03A3">
      <w:pPr>
        <w:pStyle w:val="komentzaobrzkem"/>
      </w:pPr>
      <w:r>
        <w:t xml:space="preserve">Zdroj: vlastní zpracování dle </w:t>
      </w:r>
      <w:proofErr w:type="spellStart"/>
      <w:proofErr w:type="gramStart"/>
      <w:r>
        <w:t>Eurostat</w:t>
      </w:r>
      <w:proofErr w:type="spellEnd"/>
      <w:proofErr w:type="gramEnd"/>
      <w:r>
        <w:t>; OECD – MSTI database</w:t>
      </w:r>
    </w:p>
    <w:p w:rsidR="008B2F2E" w:rsidRDefault="008B2F2E" w:rsidP="00FE03A3">
      <w:pPr>
        <w:pStyle w:val="komentzaobrzkem"/>
      </w:pPr>
      <w:r>
        <w:t xml:space="preserve">pozn.: </w:t>
      </w:r>
      <w:r w:rsidRPr="00810644">
        <w:t>pro CHE jsou uvedena data za rok 2008 a 2012, pro USA za rok 2013,</w:t>
      </w:r>
      <w:r w:rsidR="00FE03A3">
        <w:t xml:space="preserve"> pro </w:t>
      </w:r>
      <w:proofErr w:type="gramStart"/>
      <w:r w:rsidR="00FE03A3">
        <w:t>KOR</w:t>
      </w:r>
      <w:proofErr w:type="gramEnd"/>
      <w:r w:rsidR="00FE03A3">
        <w:t>, JPN a IRL za rok 2014</w:t>
      </w:r>
    </w:p>
    <w:p w:rsidR="008B2F2E" w:rsidRDefault="008B2F2E" w:rsidP="008B2F2E">
      <w:pPr>
        <w:jc w:val="both"/>
      </w:pPr>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 xml:space="preserve">Jak již bylo uvedeno výše, znalostní intenzita ekonomiky představuje poměr výše investic do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k celkové produkci ekonomiky (vyjádřené pomocí HDP). Nezohledňuje tudíž rozdíly v dosažené úrovni produkce ani ve struktuře výdajů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podle oblasti financování. Porovnání znalostní intenzity s výší výdajů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v přepočtu na obyvatele v PPS představuje jedno z řešení, jak zvýšit vypovídací hodnotu znalostní intenzity s ohledem na posouzení míry přeměny investic do tvorby nových znalostí. Srovnání zemí dle GERD na HDP a dle výdajů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na obyvatele v PPS je znázorněno na obrázku </w:t>
      </w:r>
      <w:r>
        <w:rPr>
          <w:rFonts w:ascii="Arial" w:eastAsia="Times New Roman" w:hAnsi="Arial" w:cs="Arial"/>
          <w:lang w:eastAsia="cs-CZ"/>
        </w:rPr>
        <w:t>7.</w:t>
      </w:r>
      <w:r w:rsidRPr="00FE03A3">
        <w:rPr>
          <w:rFonts w:ascii="Arial" w:eastAsia="Times New Roman" w:hAnsi="Arial" w:cs="Arial"/>
          <w:lang w:eastAsia="cs-CZ"/>
        </w:rPr>
        <w:t xml:space="preserve">2. Výdaje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na jednoho obyvatele v PPS byly v roce 2015 v ČR 2,5 krát vyšší než v Polsku, dvakrát vyšší než v Maďarsku a naopak 2,2 krát nižší než v Rakousku a 2,1 krát nižší než v Německu. ČR je v rámci výdajů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na obyvatele v PPS mírně pod průměrem EU 28. Nejvyšší hodnoty v rámci EU 28 dosahuje Švédsko (2,4 krát vyšší než ČR).</w:t>
      </w:r>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 xml:space="preserve">Dalším možným upřesněním ukazatele znalostní intenzity ekonomiky může být rozklad struktury výdajů na </w:t>
      </w:r>
      <w:proofErr w:type="spellStart"/>
      <w:r w:rsidRPr="00FE03A3">
        <w:rPr>
          <w:rFonts w:ascii="Arial" w:eastAsia="Times New Roman" w:hAnsi="Arial" w:cs="Arial"/>
          <w:lang w:eastAsia="cs-CZ"/>
        </w:rPr>
        <w:t>VaV</w:t>
      </w:r>
      <w:proofErr w:type="spellEnd"/>
      <w:r w:rsidRPr="00FE03A3">
        <w:rPr>
          <w:rFonts w:ascii="Arial" w:eastAsia="Times New Roman" w:hAnsi="Arial" w:cs="Arial"/>
          <w:lang w:eastAsia="cs-CZ"/>
        </w:rPr>
        <w:t xml:space="preserve"> například dle zdrojů financování nebo dle sektorů provádění (viz podrobněji kap</w:t>
      </w:r>
      <w:r>
        <w:rPr>
          <w:rFonts w:ascii="Arial" w:eastAsia="Times New Roman" w:hAnsi="Arial" w:cs="Arial"/>
          <w:lang w:eastAsia="cs-CZ"/>
        </w:rPr>
        <w:t>. 1 -</w:t>
      </w:r>
      <w:r w:rsidRPr="00FE03A3">
        <w:rPr>
          <w:rFonts w:ascii="Arial" w:eastAsia="Times New Roman" w:hAnsi="Arial" w:cs="Arial"/>
          <w:lang w:eastAsia="cs-CZ"/>
        </w:rPr>
        <w:t xml:space="preserve"> Finanční toky</w:t>
      </w:r>
      <w:r>
        <w:rPr>
          <w:rFonts w:ascii="Arial" w:eastAsia="Times New Roman" w:hAnsi="Arial" w:cs="Arial"/>
          <w:lang w:eastAsia="cs-CZ"/>
        </w:rPr>
        <w:t xml:space="preserve"> ve výzkumu a vývoji</w:t>
      </w:r>
      <w:r w:rsidRPr="00FE03A3">
        <w:rPr>
          <w:rFonts w:ascii="Arial" w:eastAsia="Times New Roman" w:hAnsi="Arial" w:cs="Arial"/>
          <w:lang w:eastAsia="cs-CZ"/>
        </w:rPr>
        <w:t>).</w:t>
      </w:r>
    </w:p>
    <w:p w:rsidR="00FE03A3" w:rsidRPr="00FE03A3" w:rsidRDefault="00FE03A3" w:rsidP="00FE03A3">
      <w:pPr>
        <w:spacing w:after="0" w:line="360" w:lineRule="auto"/>
        <w:ind w:firstLine="708"/>
        <w:jc w:val="both"/>
        <w:rPr>
          <w:rFonts w:ascii="Arial" w:eastAsia="Times New Roman" w:hAnsi="Arial" w:cs="Arial"/>
          <w:lang w:eastAsia="cs-CZ"/>
        </w:rPr>
      </w:pPr>
      <w:r w:rsidRPr="00FE03A3">
        <w:rPr>
          <w:rFonts w:ascii="Arial" w:eastAsia="Times New Roman" w:hAnsi="Arial" w:cs="Arial"/>
          <w:lang w:eastAsia="cs-CZ"/>
        </w:rPr>
        <w:t xml:space="preserve">Mezi vybranými státy dosahuje nejvyšší hodnoty znalostní intenzity za rok 2015 Jižní Korea, (stejně tomu bylo v roce 2014 i 2013). Po přepočtení ukazatele na jednoho obyvatele v PPS je lídrem také Jižní Korea, těsně za ní je Švýcarsko, Švédsko a USA. V roce 2014 bylo po přepočtu na obyvatele v PPS vedoucí zemí Švýcarsko. ČR je v hodnotě znalostní </w:t>
      </w:r>
      <w:r w:rsidRPr="00FE03A3">
        <w:rPr>
          <w:rFonts w:ascii="Arial" w:eastAsia="Times New Roman" w:hAnsi="Arial" w:cs="Arial"/>
          <w:lang w:eastAsia="cs-CZ"/>
        </w:rPr>
        <w:lastRenderedPageBreak/>
        <w:t xml:space="preserve">intenzity i po přepočtu na obyvatele v PPS mírně pod průměrem EU 28. Z obrázku </w:t>
      </w:r>
      <w:r>
        <w:rPr>
          <w:rFonts w:ascii="Arial" w:eastAsia="Times New Roman" w:hAnsi="Arial" w:cs="Arial"/>
          <w:lang w:eastAsia="cs-CZ"/>
        </w:rPr>
        <w:t>7.</w:t>
      </w:r>
      <w:r w:rsidRPr="00FE03A3">
        <w:rPr>
          <w:rFonts w:ascii="Arial" w:eastAsia="Times New Roman" w:hAnsi="Arial" w:cs="Arial"/>
          <w:lang w:eastAsia="cs-CZ"/>
        </w:rPr>
        <w:t xml:space="preserve">2 je také patrné, že znalostní intenzita ekonomiky </w:t>
      </w:r>
      <w:r w:rsidR="0050735C">
        <w:rPr>
          <w:rFonts w:ascii="Arial" w:eastAsia="Times New Roman" w:hAnsi="Arial" w:cs="Arial"/>
          <w:lang w:eastAsia="cs-CZ"/>
        </w:rPr>
        <w:t>ČR</w:t>
      </w:r>
      <w:r w:rsidRPr="00FE03A3">
        <w:rPr>
          <w:rFonts w:ascii="Arial" w:eastAsia="Times New Roman" w:hAnsi="Arial" w:cs="Arial"/>
          <w:lang w:eastAsia="cs-CZ"/>
        </w:rPr>
        <w:t>, Nizozemska a Norska je srovnatelná, ale po přepočtu na obyvatele v PPS dosahuje z uvedených zemí ČR nejnižší hodnoty (1,5 krát nižší než Nizozemsko a 1,9 krát nižší než Norsko).</w:t>
      </w:r>
    </w:p>
    <w:p w:rsidR="008B2F2E" w:rsidRDefault="008B2F2E" w:rsidP="00FE03A3">
      <w:pPr>
        <w:jc w:val="both"/>
      </w:pPr>
    </w:p>
    <w:p w:rsidR="008B2F2E" w:rsidRDefault="008B2F2E" w:rsidP="00FE03A3">
      <w:pPr>
        <w:pStyle w:val="Obrzek-nadpis"/>
      </w:pPr>
      <w:r w:rsidRPr="00FE03A3">
        <w:t xml:space="preserve">Obr. </w:t>
      </w:r>
      <w:r w:rsidR="00E85415">
        <w:t>7.</w:t>
      </w:r>
      <w:r w:rsidRPr="00FE03A3">
        <w:t>2:</w:t>
      </w:r>
      <w:r>
        <w:t xml:space="preserve"> Srovnání zemí dle GERD na HDP a dle výdajů na </w:t>
      </w:r>
      <w:proofErr w:type="spellStart"/>
      <w:r>
        <w:t>VaV</w:t>
      </w:r>
      <w:proofErr w:type="spellEnd"/>
      <w:r>
        <w:t xml:space="preserve"> na obyvatele (2015)</w:t>
      </w:r>
    </w:p>
    <w:p w:rsidR="008B2F2E" w:rsidRDefault="008B2F2E" w:rsidP="008B2F2E">
      <w:pPr>
        <w:jc w:val="both"/>
      </w:pPr>
      <w:r>
        <w:rPr>
          <w:noProof/>
          <w:lang w:eastAsia="cs-CZ"/>
        </w:rPr>
        <w:drawing>
          <wp:inline distT="0" distB="0" distL="0" distR="0" wp14:anchorId="1A3D559A" wp14:editId="3E09C5CB">
            <wp:extent cx="5759355" cy="4142096"/>
            <wp:effectExtent l="0" t="0" r="13335" b="1143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B2F2E" w:rsidRDefault="008B2F2E" w:rsidP="00FE03A3">
      <w:pPr>
        <w:pStyle w:val="komentzaobrzkem"/>
      </w:pPr>
      <w:r>
        <w:t xml:space="preserve">Zdroj: vlastní zpracování dle </w:t>
      </w:r>
      <w:proofErr w:type="spellStart"/>
      <w:proofErr w:type="gramStart"/>
      <w:r>
        <w:t>Eurostat</w:t>
      </w:r>
      <w:proofErr w:type="spellEnd"/>
      <w:proofErr w:type="gramEnd"/>
      <w:r>
        <w:t>; OECD – MSTI database</w:t>
      </w:r>
    </w:p>
    <w:p w:rsidR="008B2F2E" w:rsidRDefault="008B2F2E" w:rsidP="00FE03A3">
      <w:pPr>
        <w:pStyle w:val="komentzaobrzkem"/>
      </w:pPr>
      <w:r>
        <w:t>pozn.: Osa Y – GERD na obyvatele v PPS (IRL, JPN, KOR data z roku 2014; USA data z roku 2013; CHE data z roku 2012; Osa X – GERD na HDP v % (KOR, JPN, IRL data z roku 2014; USA data z roku 2013; CHE data z roku 2012)</w:t>
      </w:r>
    </w:p>
    <w:p w:rsidR="00506EB4" w:rsidRDefault="00506EB4">
      <w:pPr>
        <w:rPr>
          <w:rFonts w:ascii="Arial" w:eastAsia="Times New Roman" w:hAnsi="Arial" w:cs="Arial"/>
          <w:lang w:eastAsia="cs-CZ"/>
        </w:rPr>
      </w:pPr>
      <w:r>
        <w:rPr>
          <w:rFonts w:ascii="Arial" w:eastAsia="Times New Roman" w:hAnsi="Arial" w:cs="Arial"/>
          <w:lang w:eastAsia="cs-CZ"/>
        </w:rPr>
        <w:br w:type="page"/>
      </w:r>
    </w:p>
    <w:p w:rsidR="00D33F0D" w:rsidRDefault="002B10DD" w:rsidP="00022F9D">
      <w:pPr>
        <w:pStyle w:val="NadpisurovemII"/>
        <w:rPr>
          <w:rFonts w:eastAsia="Times New Roman"/>
        </w:rPr>
      </w:pPr>
      <w:bookmarkStart w:id="42" w:name="_Toc427676906"/>
      <w:bookmarkStart w:id="43" w:name="_Toc500144044"/>
      <w:r>
        <w:rPr>
          <w:rFonts w:eastAsia="Times New Roman"/>
        </w:rPr>
        <w:lastRenderedPageBreak/>
        <w:t>7</w:t>
      </w:r>
      <w:r w:rsidR="00D33F0D" w:rsidRPr="009C12F5">
        <w:rPr>
          <w:rFonts w:eastAsia="Times New Roman"/>
        </w:rPr>
        <w:t>.2</w:t>
      </w:r>
      <w:r w:rsidR="00BD50D9">
        <w:rPr>
          <w:rFonts w:eastAsia="Times New Roman"/>
        </w:rPr>
        <w:tab/>
      </w:r>
      <w:r w:rsidR="00D33F0D" w:rsidRPr="009C12F5">
        <w:rPr>
          <w:rFonts w:eastAsia="Times New Roman"/>
        </w:rPr>
        <w:t>Inovační výkon na základě kompozitních indikátorů</w:t>
      </w:r>
      <w:bookmarkEnd w:id="42"/>
      <w:bookmarkEnd w:id="43"/>
    </w:p>
    <w:p w:rsidR="00506EB4" w:rsidRPr="00506EB4" w:rsidRDefault="00506EB4" w:rsidP="00506EB4">
      <w:pPr>
        <w:spacing w:after="0" w:line="360" w:lineRule="auto"/>
        <w:ind w:firstLine="708"/>
        <w:jc w:val="both"/>
        <w:rPr>
          <w:rFonts w:ascii="Arial" w:eastAsia="Times New Roman" w:hAnsi="Arial" w:cs="Arial"/>
          <w:lang w:eastAsia="cs-CZ"/>
        </w:rPr>
      </w:pPr>
      <w:r w:rsidRPr="00506EB4">
        <w:rPr>
          <w:rFonts w:ascii="Arial" w:eastAsia="Times New Roman" w:hAnsi="Arial" w:cs="Arial"/>
          <w:lang w:eastAsia="cs-CZ"/>
        </w:rPr>
        <w:t>Nejpoužívanějšími složenými indikátory inovační výkonnosti jsou zejména:</w:t>
      </w:r>
    </w:p>
    <w:p w:rsidR="00506EB4" w:rsidRPr="00506EB4" w:rsidRDefault="00506EB4" w:rsidP="00E85415">
      <w:pPr>
        <w:pStyle w:val="Odstavecseseznamem"/>
        <w:numPr>
          <w:ilvl w:val="0"/>
          <w:numId w:val="17"/>
        </w:numPr>
        <w:spacing w:after="0" w:line="360" w:lineRule="auto"/>
        <w:jc w:val="both"/>
        <w:rPr>
          <w:rFonts w:ascii="Arial" w:eastAsia="Times New Roman" w:hAnsi="Arial" w:cs="Arial"/>
          <w:lang w:eastAsia="cs-CZ"/>
        </w:rPr>
      </w:pPr>
      <w:proofErr w:type="spellStart"/>
      <w:r w:rsidRPr="00506EB4">
        <w:rPr>
          <w:rFonts w:ascii="Arial" w:eastAsia="Times New Roman" w:hAnsi="Arial" w:cs="Arial"/>
          <w:lang w:eastAsia="cs-CZ"/>
        </w:rPr>
        <w:t>Summary</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Index (SII),</w:t>
      </w:r>
    </w:p>
    <w:p w:rsidR="00506EB4" w:rsidRPr="00506EB4" w:rsidRDefault="00506EB4" w:rsidP="00E85415">
      <w:pPr>
        <w:pStyle w:val="Odstavecseseznamem"/>
        <w:numPr>
          <w:ilvl w:val="0"/>
          <w:numId w:val="17"/>
        </w:numPr>
        <w:spacing w:after="0" w:line="360" w:lineRule="auto"/>
        <w:jc w:val="both"/>
        <w:rPr>
          <w:rFonts w:ascii="Arial" w:eastAsia="Times New Roman" w:hAnsi="Arial" w:cs="Arial"/>
          <w:lang w:eastAsia="cs-CZ"/>
        </w:rPr>
      </w:pPr>
      <w:proofErr w:type="spellStart"/>
      <w:r w:rsidRPr="00506EB4">
        <w:rPr>
          <w:rFonts w:ascii="Arial" w:eastAsia="Times New Roman" w:hAnsi="Arial" w:cs="Arial"/>
          <w:lang w:eastAsia="cs-CZ"/>
        </w:rPr>
        <w:t>Global</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Index (GII),</w:t>
      </w:r>
    </w:p>
    <w:p w:rsidR="00506EB4" w:rsidRPr="00506EB4" w:rsidRDefault="00506EB4" w:rsidP="00E85415">
      <w:pPr>
        <w:pStyle w:val="Odstavecseseznamem"/>
        <w:numPr>
          <w:ilvl w:val="0"/>
          <w:numId w:val="17"/>
        </w:numPr>
        <w:spacing w:after="0" w:line="360" w:lineRule="auto"/>
        <w:jc w:val="both"/>
        <w:rPr>
          <w:rFonts w:ascii="Arial" w:eastAsia="Times New Roman" w:hAnsi="Arial" w:cs="Arial"/>
          <w:lang w:eastAsia="cs-CZ"/>
        </w:rPr>
      </w:pP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Output </w:t>
      </w:r>
      <w:proofErr w:type="spellStart"/>
      <w:r w:rsidRPr="00506EB4">
        <w:rPr>
          <w:rFonts w:ascii="Arial" w:eastAsia="Times New Roman" w:hAnsi="Arial" w:cs="Arial"/>
          <w:lang w:eastAsia="cs-CZ"/>
        </w:rPr>
        <w:t>Indicator</w:t>
      </w:r>
      <w:proofErr w:type="spellEnd"/>
      <w:r w:rsidRPr="00506EB4">
        <w:rPr>
          <w:rFonts w:ascii="Arial" w:eastAsia="Times New Roman" w:hAnsi="Arial" w:cs="Arial"/>
          <w:lang w:eastAsia="cs-CZ"/>
        </w:rPr>
        <w:t xml:space="preserve"> (IOI)</w:t>
      </w:r>
      <w:r w:rsidRPr="00506EB4">
        <w:rPr>
          <w:vertAlign w:val="superscript"/>
          <w:lang w:eastAsia="cs-CZ"/>
        </w:rPr>
        <w:footnoteReference w:id="42"/>
      </w:r>
      <w:r w:rsidRPr="00506EB4">
        <w:rPr>
          <w:rFonts w:ascii="Arial" w:eastAsia="Times New Roman" w:hAnsi="Arial" w:cs="Arial"/>
          <w:lang w:eastAsia="cs-CZ"/>
        </w:rPr>
        <w:t>.</w:t>
      </w:r>
    </w:p>
    <w:p w:rsidR="00506EB4" w:rsidRPr="00506EB4" w:rsidRDefault="00506EB4" w:rsidP="00506EB4">
      <w:pPr>
        <w:spacing w:after="0" w:line="360" w:lineRule="auto"/>
        <w:ind w:firstLine="708"/>
        <w:jc w:val="both"/>
        <w:rPr>
          <w:rFonts w:ascii="Arial" w:eastAsia="Times New Roman" w:hAnsi="Arial" w:cs="Arial"/>
          <w:lang w:eastAsia="cs-CZ"/>
        </w:rPr>
      </w:pPr>
    </w:p>
    <w:p w:rsidR="00506EB4" w:rsidRPr="00506EB4" w:rsidRDefault="00506EB4" w:rsidP="00506EB4">
      <w:pPr>
        <w:spacing w:after="0" w:line="360" w:lineRule="auto"/>
        <w:ind w:firstLine="708"/>
        <w:jc w:val="both"/>
        <w:rPr>
          <w:rFonts w:ascii="Arial" w:eastAsia="Times New Roman" w:hAnsi="Arial" w:cs="Arial"/>
          <w:b/>
          <w:i/>
          <w:lang w:eastAsia="cs-CZ"/>
        </w:rPr>
      </w:pPr>
      <w:proofErr w:type="spellStart"/>
      <w:r w:rsidRPr="00506EB4">
        <w:rPr>
          <w:rFonts w:ascii="Arial" w:eastAsia="Times New Roman" w:hAnsi="Arial" w:cs="Arial"/>
          <w:b/>
          <w:i/>
          <w:lang w:eastAsia="cs-CZ"/>
        </w:rPr>
        <w:t>Summary</w:t>
      </w:r>
      <w:proofErr w:type="spellEnd"/>
      <w:r w:rsidRPr="00506EB4">
        <w:rPr>
          <w:rFonts w:ascii="Arial" w:eastAsia="Times New Roman" w:hAnsi="Arial" w:cs="Arial"/>
          <w:b/>
          <w:i/>
          <w:lang w:eastAsia="cs-CZ"/>
        </w:rPr>
        <w:t xml:space="preserve"> </w:t>
      </w:r>
      <w:proofErr w:type="spellStart"/>
      <w:r w:rsidRPr="00506EB4">
        <w:rPr>
          <w:rFonts w:ascii="Arial" w:eastAsia="Times New Roman" w:hAnsi="Arial" w:cs="Arial"/>
          <w:b/>
          <w:i/>
          <w:lang w:eastAsia="cs-CZ"/>
        </w:rPr>
        <w:t>Innovation</w:t>
      </w:r>
      <w:proofErr w:type="spellEnd"/>
      <w:r w:rsidRPr="00506EB4">
        <w:rPr>
          <w:rFonts w:ascii="Arial" w:eastAsia="Times New Roman" w:hAnsi="Arial" w:cs="Arial"/>
          <w:b/>
          <w:i/>
          <w:lang w:eastAsia="cs-CZ"/>
        </w:rPr>
        <w:t xml:space="preserve"> Index (SII)</w:t>
      </w:r>
    </w:p>
    <w:p w:rsidR="00506EB4" w:rsidRPr="00506EB4" w:rsidRDefault="00506EB4" w:rsidP="00506EB4">
      <w:pPr>
        <w:spacing w:after="0" w:line="360" w:lineRule="auto"/>
        <w:ind w:firstLine="708"/>
        <w:jc w:val="both"/>
        <w:rPr>
          <w:rFonts w:ascii="Arial" w:eastAsia="Times New Roman" w:hAnsi="Arial" w:cs="Arial"/>
          <w:lang w:eastAsia="cs-CZ"/>
        </w:rPr>
      </w:pPr>
      <w:r w:rsidRPr="00506EB4">
        <w:rPr>
          <w:rFonts w:ascii="Arial" w:eastAsia="Times New Roman" w:hAnsi="Arial" w:cs="Arial"/>
          <w:lang w:eastAsia="cs-CZ"/>
        </w:rPr>
        <w:t xml:space="preserve">Každoročně vydávaný </w:t>
      </w:r>
      <w:proofErr w:type="spellStart"/>
      <w:r w:rsidRPr="00506EB4">
        <w:rPr>
          <w:rFonts w:ascii="Arial" w:eastAsia="Times New Roman" w:hAnsi="Arial" w:cs="Arial"/>
          <w:lang w:eastAsia="cs-CZ"/>
        </w:rPr>
        <w:t>European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Scoreboard</w:t>
      </w:r>
      <w:proofErr w:type="spellEnd"/>
      <w:r w:rsidRPr="00506EB4">
        <w:rPr>
          <w:rFonts w:ascii="Arial" w:eastAsia="Times New Roman" w:hAnsi="Arial" w:cs="Arial"/>
          <w:lang w:eastAsia="cs-CZ"/>
        </w:rPr>
        <w:t xml:space="preserve"> (EIS) poskytuje srovnání výsledků výzkumu a inovací členských zemí EU a silné a slabé stránky jejich systému výzkumu a inovací. Právě prostřednictvím identifikace silných a slabých stránek a také díky hodnocení jednotlivých oblastí inovační výkonnosti </w:t>
      </w:r>
      <w:r w:rsidR="0050735C">
        <w:rPr>
          <w:rFonts w:ascii="Arial" w:eastAsia="Times New Roman" w:hAnsi="Arial" w:cs="Arial"/>
          <w:lang w:eastAsia="cs-CZ"/>
        </w:rPr>
        <w:t>lze</w:t>
      </w:r>
      <w:r w:rsidRPr="00506EB4">
        <w:rPr>
          <w:rFonts w:ascii="Arial" w:eastAsia="Times New Roman" w:hAnsi="Arial" w:cs="Arial"/>
          <w:lang w:eastAsia="cs-CZ"/>
        </w:rPr>
        <w:t xml:space="preserve"> report </w:t>
      </w:r>
      <w:r w:rsidR="0050735C">
        <w:rPr>
          <w:rFonts w:ascii="Arial" w:eastAsia="Times New Roman" w:hAnsi="Arial" w:cs="Arial"/>
          <w:lang w:eastAsia="cs-CZ"/>
        </w:rPr>
        <w:t>využít</w:t>
      </w:r>
      <w:r w:rsidRPr="00506EB4">
        <w:rPr>
          <w:rFonts w:ascii="Arial" w:eastAsia="Times New Roman" w:hAnsi="Arial" w:cs="Arial"/>
          <w:lang w:eastAsia="cs-CZ"/>
        </w:rPr>
        <w:t xml:space="preserve"> k</w:t>
      </w:r>
      <w:r w:rsidR="0050735C">
        <w:rPr>
          <w:rFonts w:ascii="Arial" w:eastAsia="Times New Roman" w:hAnsi="Arial" w:cs="Arial"/>
          <w:lang w:eastAsia="cs-CZ"/>
        </w:rPr>
        <w:t> </w:t>
      </w:r>
      <w:r w:rsidRPr="00506EB4">
        <w:rPr>
          <w:rFonts w:ascii="Arial" w:eastAsia="Times New Roman" w:hAnsi="Arial" w:cs="Arial"/>
          <w:lang w:eastAsia="cs-CZ"/>
        </w:rPr>
        <w:t xml:space="preserve">vymezení takových oblastí, které vyžadují zvýšené úsilí a posílení jejich inovační výkonnosti. EIS reporty byly do roku 2009 publikovány pod </w:t>
      </w:r>
      <w:r w:rsidR="0050735C">
        <w:rPr>
          <w:rFonts w:ascii="Arial" w:eastAsia="Times New Roman" w:hAnsi="Arial" w:cs="Arial"/>
          <w:lang w:eastAsia="cs-CZ"/>
        </w:rPr>
        <w:t>názvem</w:t>
      </w:r>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European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Scoreboard</w:t>
      </w:r>
      <w:proofErr w:type="spellEnd"/>
      <w:r w:rsidRPr="00506EB4">
        <w:rPr>
          <w:rFonts w:ascii="Arial" w:eastAsia="Times New Roman" w:hAnsi="Arial" w:cs="Arial"/>
          <w:lang w:eastAsia="cs-CZ"/>
        </w:rPr>
        <w:t>“, mezi roky 2010 a 2015 jako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Union </w:t>
      </w:r>
      <w:proofErr w:type="spellStart"/>
      <w:r w:rsidRPr="00506EB4">
        <w:rPr>
          <w:rFonts w:ascii="Arial" w:eastAsia="Times New Roman" w:hAnsi="Arial" w:cs="Arial"/>
          <w:lang w:eastAsia="cs-CZ"/>
        </w:rPr>
        <w:t>Scoreboard</w:t>
      </w:r>
      <w:proofErr w:type="spellEnd"/>
      <w:r w:rsidRPr="00506EB4">
        <w:rPr>
          <w:rFonts w:ascii="Arial" w:eastAsia="Times New Roman" w:hAnsi="Arial" w:cs="Arial"/>
          <w:lang w:eastAsia="cs-CZ"/>
        </w:rPr>
        <w:t>“ a od roku 2013 opět jako „</w:t>
      </w:r>
      <w:proofErr w:type="spellStart"/>
      <w:r w:rsidRPr="00506EB4">
        <w:rPr>
          <w:rFonts w:ascii="Arial" w:eastAsia="Times New Roman" w:hAnsi="Arial" w:cs="Arial"/>
          <w:lang w:eastAsia="cs-CZ"/>
        </w:rPr>
        <w:t>European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Scoreboard</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European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Scoreboard</w:t>
      </w:r>
      <w:proofErr w:type="spellEnd"/>
      <w:r w:rsidRPr="00506EB4">
        <w:rPr>
          <w:rFonts w:ascii="Arial" w:eastAsia="Times New Roman" w:hAnsi="Arial" w:cs="Arial"/>
          <w:lang w:eastAsia="cs-CZ"/>
        </w:rPr>
        <w:t xml:space="preserve"> 2017 je šestnáctým vydáním, které respektuje metodologii předchozích let. Inovační výkon je měřen pomocí kompozitního indikátoru </w:t>
      </w:r>
      <w:proofErr w:type="spellStart"/>
      <w:r w:rsidRPr="00506EB4">
        <w:rPr>
          <w:rFonts w:ascii="Arial" w:eastAsia="Times New Roman" w:hAnsi="Arial" w:cs="Arial"/>
          <w:lang w:eastAsia="cs-CZ"/>
        </w:rPr>
        <w:t>Summary</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Index (Souhrnný inovační index, SII), který je členěn na čtyři skupiny indikátorů – Framework </w:t>
      </w:r>
      <w:proofErr w:type="spellStart"/>
      <w:r w:rsidRPr="00506EB4">
        <w:rPr>
          <w:rFonts w:ascii="Arial" w:eastAsia="Times New Roman" w:hAnsi="Arial" w:cs="Arial"/>
          <w:lang w:eastAsia="cs-CZ"/>
        </w:rPr>
        <w:t>Conditions</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Investments</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Activities</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Impacts</w:t>
      </w:r>
      <w:proofErr w:type="spellEnd"/>
      <w:r w:rsidRPr="00506EB4">
        <w:rPr>
          <w:rFonts w:ascii="Arial" w:eastAsia="Times New Roman" w:hAnsi="Arial" w:cs="Arial"/>
          <w:lang w:eastAsia="cs-CZ"/>
        </w:rPr>
        <w:t xml:space="preserve"> a dále na deset dílčích inovačních oblastí, přičemž zachycuje celkem 27 ukazatelů s rozdílnou váhou. </w:t>
      </w:r>
      <w:r w:rsidR="0050735C">
        <w:rPr>
          <w:rFonts w:ascii="Arial" w:eastAsia="Times New Roman" w:hAnsi="Arial" w:cs="Arial"/>
          <w:lang w:eastAsia="cs-CZ"/>
        </w:rPr>
        <w:t xml:space="preserve">Z hlediska struktury indikátoru </w:t>
      </w:r>
      <w:r w:rsidRPr="00506EB4">
        <w:rPr>
          <w:rFonts w:ascii="Arial" w:eastAsia="Times New Roman" w:hAnsi="Arial" w:cs="Arial"/>
          <w:lang w:eastAsia="cs-CZ"/>
        </w:rPr>
        <w:t xml:space="preserve">SII došlo </w:t>
      </w:r>
      <w:r w:rsidR="0050735C">
        <w:rPr>
          <w:rFonts w:ascii="Arial" w:eastAsia="Times New Roman" w:hAnsi="Arial" w:cs="Arial"/>
          <w:lang w:eastAsia="cs-CZ"/>
        </w:rPr>
        <w:t>oproti předchozímu roku v roce 2017 k</w:t>
      </w:r>
      <w:r w:rsidRPr="00506EB4">
        <w:rPr>
          <w:rFonts w:ascii="Arial" w:eastAsia="Times New Roman" w:hAnsi="Arial" w:cs="Arial"/>
          <w:lang w:eastAsia="cs-CZ"/>
        </w:rPr>
        <w:t xml:space="preserve"> rozšíření oblastí inovací (z </w:t>
      </w:r>
      <w:r w:rsidR="0050735C">
        <w:rPr>
          <w:rFonts w:ascii="Arial" w:eastAsia="Times New Roman" w:hAnsi="Arial" w:cs="Arial"/>
          <w:lang w:eastAsia="cs-CZ"/>
        </w:rPr>
        <w:t>tří na čtyři</w:t>
      </w:r>
      <w:r w:rsidRPr="00506EB4">
        <w:rPr>
          <w:rFonts w:ascii="Arial" w:eastAsia="Times New Roman" w:hAnsi="Arial" w:cs="Arial"/>
          <w:lang w:eastAsia="cs-CZ"/>
        </w:rPr>
        <w:t xml:space="preserve">) a počtu ukazatelů (z 25 na 27). Na základě hodnoty SII jsou jednotlivé země rozděleny do čtyř skupin dle úrovně inovativnosti jejich ekonomik – </w:t>
      </w:r>
      <w:proofErr w:type="spellStart"/>
      <w:r w:rsidRPr="00506EB4">
        <w:rPr>
          <w:rFonts w:ascii="Arial" w:eastAsia="Times New Roman" w:hAnsi="Arial" w:cs="Arial"/>
          <w:lang w:eastAsia="cs-CZ"/>
        </w:rPr>
        <w:t>Innovation</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Leaders</w:t>
      </w:r>
      <w:proofErr w:type="spellEnd"/>
      <w:r w:rsidR="0050735C">
        <w:rPr>
          <w:rFonts w:ascii="Arial" w:eastAsia="Times New Roman" w:hAnsi="Arial" w:cs="Arial"/>
          <w:lang w:eastAsia="cs-CZ"/>
        </w:rPr>
        <w:t>,</w:t>
      </w:r>
      <w:r w:rsidR="0050735C" w:rsidRPr="0050735C">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Strong</w:t>
      </w:r>
      <w:proofErr w:type="spellEnd"/>
      <w:r w:rsidR="0050735C" w:rsidRPr="00506EB4">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Innovators</w:t>
      </w:r>
      <w:proofErr w:type="spellEnd"/>
      <w:r w:rsidR="0050735C">
        <w:rPr>
          <w:rFonts w:ascii="Arial" w:eastAsia="Times New Roman" w:hAnsi="Arial" w:cs="Arial"/>
          <w:lang w:eastAsia="cs-CZ"/>
        </w:rPr>
        <w:t>,</w:t>
      </w:r>
      <w:r w:rsidR="0050735C" w:rsidRPr="0050735C">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Moderate</w:t>
      </w:r>
      <w:proofErr w:type="spellEnd"/>
      <w:r w:rsidR="0050735C" w:rsidRPr="00506EB4">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Innovators</w:t>
      </w:r>
      <w:proofErr w:type="spellEnd"/>
      <w:r w:rsidR="0050735C">
        <w:rPr>
          <w:rFonts w:ascii="Arial" w:eastAsia="Times New Roman" w:hAnsi="Arial" w:cs="Arial"/>
          <w:lang w:eastAsia="cs-CZ"/>
        </w:rPr>
        <w:t xml:space="preserve"> a </w:t>
      </w:r>
      <w:proofErr w:type="spellStart"/>
      <w:r w:rsidR="0050735C" w:rsidRPr="00506EB4">
        <w:rPr>
          <w:rFonts w:ascii="Arial" w:eastAsia="Times New Roman" w:hAnsi="Arial" w:cs="Arial"/>
          <w:lang w:eastAsia="cs-CZ"/>
        </w:rPr>
        <w:t>Modest</w:t>
      </w:r>
      <w:proofErr w:type="spellEnd"/>
      <w:r w:rsidR="0050735C" w:rsidRPr="00506EB4">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Innovators</w:t>
      </w:r>
      <w:proofErr w:type="spellEnd"/>
      <w:r w:rsidRPr="00506EB4">
        <w:rPr>
          <w:rFonts w:ascii="Arial" w:eastAsia="Times New Roman" w:hAnsi="Arial" w:cs="Arial"/>
          <w:lang w:eastAsia="cs-CZ"/>
        </w:rPr>
        <w:t xml:space="preserve">. </w:t>
      </w:r>
      <w:r w:rsidR="0050735C">
        <w:rPr>
          <w:rFonts w:ascii="Arial" w:eastAsia="Times New Roman" w:hAnsi="Arial" w:cs="Arial"/>
          <w:lang w:eastAsia="cs-CZ"/>
        </w:rPr>
        <w:t>ČR</w:t>
      </w:r>
      <w:r w:rsidRPr="00506EB4">
        <w:rPr>
          <w:rFonts w:ascii="Arial" w:eastAsia="Times New Roman" w:hAnsi="Arial" w:cs="Arial"/>
          <w:lang w:eastAsia="cs-CZ"/>
        </w:rPr>
        <w:t xml:space="preserve"> patří do skupiny </w:t>
      </w:r>
      <w:proofErr w:type="spellStart"/>
      <w:r w:rsidRPr="00506EB4">
        <w:rPr>
          <w:rFonts w:ascii="Arial" w:eastAsia="Times New Roman" w:hAnsi="Arial" w:cs="Arial"/>
          <w:lang w:eastAsia="cs-CZ"/>
        </w:rPr>
        <w:t>Moderate</w:t>
      </w:r>
      <w:proofErr w:type="spellEnd"/>
      <w:r w:rsidRPr="00506EB4">
        <w:rPr>
          <w:rFonts w:ascii="Arial" w:eastAsia="Times New Roman" w:hAnsi="Arial" w:cs="Arial"/>
          <w:lang w:eastAsia="cs-CZ"/>
        </w:rPr>
        <w:t xml:space="preserve"> </w:t>
      </w:r>
      <w:proofErr w:type="spellStart"/>
      <w:r w:rsidRPr="00506EB4">
        <w:rPr>
          <w:rFonts w:ascii="Arial" w:eastAsia="Times New Roman" w:hAnsi="Arial" w:cs="Arial"/>
          <w:lang w:eastAsia="cs-CZ"/>
        </w:rPr>
        <w:t>Innovators</w:t>
      </w:r>
      <w:proofErr w:type="spellEnd"/>
      <w:r w:rsidRPr="00506EB4">
        <w:rPr>
          <w:rFonts w:ascii="Arial" w:eastAsia="Times New Roman" w:hAnsi="Arial" w:cs="Arial"/>
          <w:lang w:eastAsia="cs-CZ"/>
        </w:rPr>
        <w:t xml:space="preserve">, tedy středně inovativních ekonomik. V této skupině dosahuje </w:t>
      </w:r>
      <w:r w:rsidR="0050735C">
        <w:rPr>
          <w:rFonts w:ascii="Arial" w:eastAsia="Times New Roman" w:hAnsi="Arial" w:cs="Arial"/>
          <w:lang w:eastAsia="cs-CZ"/>
        </w:rPr>
        <w:t>ČR</w:t>
      </w:r>
      <w:r w:rsidRPr="00506EB4">
        <w:rPr>
          <w:rFonts w:ascii="Arial" w:eastAsia="Times New Roman" w:hAnsi="Arial" w:cs="Arial"/>
          <w:lang w:eastAsia="cs-CZ"/>
        </w:rPr>
        <w:t xml:space="preserve"> nejvyšší hodnoty. V průběhu let se pozice </w:t>
      </w:r>
      <w:r w:rsidR="0050735C">
        <w:rPr>
          <w:rFonts w:ascii="Arial" w:eastAsia="Times New Roman" w:hAnsi="Arial" w:cs="Arial"/>
          <w:lang w:eastAsia="cs-CZ"/>
        </w:rPr>
        <w:t>ČR</w:t>
      </w:r>
      <w:r w:rsidRPr="00506EB4">
        <w:rPr>
          <w:rFonts w:ascii="Arial" w:eastAsia="Times New Roman" w:hAnsi="Arial" w:cs="Arial"/>
          <w:lang w:eastAsia="cs-CZ"/>
        </w:rPr>
        <w:t xml:space="preserve"> příliš neměnila. V rámci EU jsou </w:t>
      </w:r>
      <w:r w:rsidR="0050735C" w:rsidRPr="00506EB4">
        <w:rPr>
          <w:rFonts w:ascii="Arial" w:eastAsia="Times New Roman" w:hAnsi="Arial" w:cs="Arial"/>
          <w:lang w:eastAsia="cs-CZ"/>
        </w:rPr>
        <w:t xml:space="preserve">za </w:t>
      </w:r>
      <w:proofErr w:type="spellStart"/>
      <w:r w:rsidR="0050735C" w:rsidRPr="00506EB4">
        <w:rPr>
          <w:rFonts w:ascii="Arial" w:eastAsia="Times New Roman" w:hAnsi="Arial" w:cs="Arial"/>
          <w:lang w:eastAsia="cs-CZ"/>
        </w:rPr>
        <w:t>Innovation</w:t>
      </w:r>
      <w:proofErr w:type="spellEnd"/>
      <w:r w:rsidR="0050735C" w:rsidRPr="00506EB4">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Leaders</w:t>
      </w:r>
      <w:proofErr w:type="spellEnd"/>
      <w:r w:rsidR="0050735C" w:rsidRPr="00506EB4">
        <w:rPr>
          <w:rFonts w:ascii="Arial" w:eastAsia="Times New Roman" w:hAnsi="Arial" w:cs="Arial"/>
          <w:lang w:eastAsia="cs-CZ"/>
        </w:rPr>
        <w:t xml:space="preserve"> považovány Švédsko, Dánsko, Finsko, Nizozemsko, Velká Británie a Německo</w:t>
      </w:r>
      <w:r w:rsidRPr="00506EB4">
        <w:rPr>
          <w:rFonts w:ascii="Arial" w:eastAsia="Times New Roman" w:hAnsi="Arial" w:cs="Arial"/>
          <w:lang w:eastAsia="cs-CZ"/>
        </w:rPr>
        <w:t>. Naopak</w:t>
      </w:r>
      <w:r w:rsidR="0050735C" w:rsidRPr="0050735C">
        <w:rPr>
          <w:rFonts w:ascii="Arial" w:eastAsia="Times New Roman" w:hAnsi="Arial" w:cs="Arial"/>
          <w:lang w:eastAsia="cs-CZ"/>
        </w:rPr>
        <w:t xml:space="preserve"> </w:t>
      </w:r>
      <w:r w:rsidR="0050735C" w:rsidRPr="00506EB4">
        <w:rPr>
          <w:rFonts w:ascii="Arial" w:eastAsia="Times New Roman" w:hAnsi="Arial" w:cs="Arial"/>
          <w:lang w:eastAsia="cs-CZ"/>
        </w:rPr>
        <w:t xml:space="preserve">do kategorie </w:t>
      </w:r>
      <w:proofErr w:type="spellStart"/>
      <w:r w:rsidR="0050735C" w:rsidRPr="00506EB4">
        <w:rPr>
          <w:rFonts w:ascii="Arial" w:eastAsia="Times New Roman" w:hAnsi="Arial" w:cs="Arial"/>
          <w:lang w:eastAsia="cs-CZ"/>
        </w:rPr>
        <w:t>Modest</w:t>
      </w:r>
      <w:proofErr w:type="spellEnd"/>
      <w:r w:rsidR="0050735C" w:rsidRPr="00506EB4">
        <w:rPr>
          <w:rFonts w:ascii="Arial" w:eastAsia="Times New Roman" w:hAnsi="Arial" w:cs="Arial"/>
          <w:lang w:eastAsia="cs-CZ"/>
        </w:rPr>
        <w:t xml:space="preserve"> </w:t>
      </w:r>
      <w:proofErr w:type="spellStart"/>
      <w:r w:rsidR="0050735C" w:rsidRPr="00506EB4">
        <w:rPr>
          <w:rFonts w:ascii="Arial" w:eastAsia="Times New Roman" w:hAnsi="Arial" w:cs="Arial"/>
          <w:lang w:eastAsia="cs-CZ"/>
        </w:rPr>
        <w:t>Innovators</w:t>
      </w:r>
      <w:proofErr w:type="spellEnd"/>
      <w:r w:rsidR="0050735C" w:rsidRPr="00506EB4">
        <w:rPr>
          <w:rFonts w:ascii="Arial" w:eastAsia="Times New Roman" w:hAnsi="Arial" w:cs="Arial"/>
          <w:lang w:eastAsia="cs-CZ"/>
        </w:rPr>
        <w:t xml:space="preserve"> </w:t>
      </w:r>
      <w:r w:rsidR="0050735C">
        <w:rPr>
          <w:rFonts w:ascii="Arial" w:eastAsia="Times New Roman" w:hAnsi="Arial" w:cs="Arial"/>
          <w:lang w:eastAsia="cs-CZ"/>
        </w:rPr>
        <w:t xml:space="preserve">jsou </w:t>
      </w:r>
      <w:r w:rsidR="0050735C" w:rsidRPr="00506EB4">
        <w:rPr>
          <w:rFonts w:ascii="Arial" w:eastAsia="Times New Roman" w:hAnsi="Arial" w:cs="Arial"/>
          <w:lang w:eastAsia="cs-CZ"/>
        </w:rPr>
        <w:t>zařazeny Rumunsko (které za ostatními státy výrazně zaostává) a Bulharsko</w:t>
      </w:r>
      <w:r w:rsidRPr="00506EB4">
        <w:rPr>
          <w:rFonts w:ascii="Arial" w:eastAsia="Times New Roman" w:hAnsi="Arial" w:cs="Arial"/>
          <w:lang w:eastAsia="cs-CZ"/>
        </w:rPr>
        <w:t xml:space="preserve">. Pozice jednotlivých států jsou znázorněny na obrázku </w:t>
      </w:r>
      <w:r>
        <w:rPr>
          <w:rFonts w:ascii="Arial" w:eastAsia="Times New Roman" w:hAnsi="Arial" w:cs="Arial"/>
          <w:lang w:eastAsia="cs-CZ"/>
        </w:rPr>
        <w:t>7.</w:t>
      </w:r>
      <w:r w:rsidRPr="00506EB4">
        <w:rPr>
          <w:rFonts w:ascii="Arial" w:eastAsia="Times New Roman" w:hAnsi="Arial" w:cs="Arial"/>
          <w:lang w:eastAsia="cs-CZ"/>
        </w:rPr>
        <w:t>3</w:t>
      </w:r>
      <w:r w:rsidR="0050735C">
        <w:rPr>
          <w:rFonts w:ascii="Arial" w:eastAsia="Times New Roman" w:hAnsi="Arial" w:cs="Arial"/>
          <w:lang w:eastAsia="cs-CZ"/>
        </w:rPr>
        <w:t xml:space="preserve"> –</w:t>
      </w:r>
      <w:r w:rsidRPr="00506EB4">
        <w:rPr>
          <w:rFonts w:ascii="Arial" w:eastAsia="Times New Roman" w:hAnsi="Arial" w:cs="Arial"/>
          <w:lang w:eastAsia="cs-CZ"/>
        </w:rPr>
        <w:t xml:space="preserve"> </w:t>
      </w:r>
      <w:r w:rsidR="0050735C">
        <w:rPr>
          <w:rFonts w:ascii="Arial" w:eastAsia="Times New Roman" w:hAnsi="Arial" w:cs="Arial"/>
          <w:lang w:eastAsia="cs-CZ"/>
        </w:rPr>
        <w:t>horizontální osa</w:t>
      </w:r>
      <w:r w:rsidRPr="00506EB4">
        <w:rPr>
          <w:rFonts w:ascii="Arial" w:eastAsia="Times New Roman" w:hAnsi="Arial" w:cs="Arial"/>
          <w:lang w:eastAsia="cs-CZ"/>
        </w:rPr>
        <w:t xml:space="preserve"> </w:t>
      </w:r>
      <w:r w:rsidR="0050735C">
        <w:rPr>
          <w:rFonts w:ascii="Arial" w:eastAsia="Times New Roman" w:hAnsi="Arial" w:cs="Arial"/>
          <w:lang w:eastAsia="cs-CZ"/>
        </w:rPr>
        <w:t>udává</w:t>
      </w:r>
      <w:r w:rsidRPr="00506EB4">
        <w:rPr>
          <w:rFonts w:ascii="Arial" w:eastAsia="Times New Roman" w:hAnsi="Arial" w:cs="Arial"/>
          <w:lang w:eastAsia="cs-CZ"/>
        </w:rPr>
        <w:t xml:space="preserve"> hodnoty SII v roce 2016 (vztažené k základu EU 2010)</w:t>
      </w:r>
      <w:r w:rsidR="0050735C">
        <w:rPr>
          <w:rFonts w:ascii="Arial" w:eastAsia="Times New Roman" w:hAnsi="Arial" w:cs="Arial"/>
          <w:lang w:eastAsia="cs-CZ"/>
        </w:rPr>
        <w:t>,</w:t>
      </w:r>
      <w:r w:rsidRPr="00506EB4">
        <w:rPr>
          <w:rFonts w:ascii="Arial" w:eastAsia="Times New Roman" w:hAnsi="Arial" w:cs="Arial"/>
          <w:lang w:eastAsia="cs-CZ"/>
        </w:rPr>
        <w:t xml:space="preserve"> </w:t>
      </w:r>
      <w:r w:rsidR="0050735C">
        <w:rPr>
          <w:rFonts w:ascii="Arial" w:eastAsia="Times New Roman" w:hAnsi="Arial" w:cs="Arial"/>
          <w:lang w:eastAsia="cs-CZ"/>
        </w:rPr>
        <w:t>vertikální osa značí</w:t>
      </w:r>
      <w:r w:rsidRPr="00506EB4">
        <w:rPr>
          <w:rFonts w:ascii="Arial" w:eastAsia="Times New Roman" w:hAnsi="Arial" w:cs="Arial"/>
          <w:lang w:eastAsia="cs-CZ"/>
        </w:rPr>
        <w:t xml:space="preserve"> změn</w:t>
      </w:r>
      <w:r w:rsidR="0050735C">
        <w:rPr>
          <w:rFonts w:ascii="Arial" w:eastAsia="Times New Roman" w:hAnsi="Arial" w:cs="Arial"/>
          <w:lang w:eastAsia="cs-CZ"/>
        </w:rPr>
        <w:t>u</w:t>
      </w:r>
      <w:r w:rsidRPr="00506EB4">
        <w:rPr>
          <w:rFonts w:ascii="Arial" w:eastAsia="Times New Roman" w:hAnsi="Arial" w:cs="Arial"/>
          <w:lang w:eastAsia="cs-CZ"/>
        </w:rPr>
        <w:t xml:space="preserve"> SII </w:t>
      </w:r>
      <w:r w:rsidR="003B051A">
        <w:rPr>
          <w:rFonts w:ascii="Arial" w:eastAsia="Times New Roman" w:hAnsi="Arial" w:cs="Arial"/>
          <w:lang w:eastAsia="cs-CZ"/>
        </w:rPr>
        <w:t xml:space="preserve">mezi léty </w:t>
      </w:r>
      <w:r w:rsidRPr="00506EB4">
        <w:rPr>
          <w:rFonts w:ascii="Arial" w:eastAsia="Times New Roman" w:hAnsi="Arial" w:cs="Arial"/>
          <w:lang w:eastAsia="cs-CZ"/>
        </w:rPr>
        <w:t>2016</w:t>
      </w:r>
      <w:r w:rsidR="003B051A">
        <w:rPr>
          <w:rFonts w:ascii="Arial" w:eastAsia="Times New Roman" w:hAnsi="Arial" w:cs="Arial"/>
          <w:lang w:eastAsia="cs-CZ"/>
        </w:rPr>
        <w:t xml:space="preserve"> a 2010 </w:t>
      </w:r>
      <w:r w:rsidRPr="00506EB4">
        <w:rPr>
          <w:rFonts w:ascii="Arial" w:eastAsia="Times New Roman" w:hAnsi="Arial" w:cs="Arial"/>
          <w:lang w:eastAsia="cs-CZ"/>
        </w:rPr>
        <w:t>(</w:t>
      </w:r>
      <w:r w:rsidR="003B051A">
        <w:rPr>
          <w:rFonts w:ascii="Arial" w:eastAsia="Times New Roman" w:hAnsi="Arial" w:cs="Arial"/>
          <w:lang w:eastAsia="cs-CZ"/>
        </w:rPr>
        <w:t>v </w:t>
      </w:r>
      <w:r w:rsidRPr="00506EB4">
        <w:rPr>
          <w:rFonts w:ascii="Arial" w:eastAsia="Times New Roman" w:hAnsi="Arial" w:cs="Arial"/>
          <w:lang w:eastAsia="cs-CZ"/>
        </w:rPr>
        <w:t>%).</w:t>
      </w:r>
    </w:p>
    <w:p w:rsidR="00506EB4" w:rsidRPr="00506EB4" w:rsidRDefault="00506EB4" w:rsidP="00506EB4">
      <w:pPr>
        <w:spacing w:after="0" w:line="360" w:lineRule="auto"/>
        <w:ind w:firstLine="708"/>
        <w:jc w:val="both"/>
        <w:rPr>
          <w:rFonts w:ascii="Arial" w:eastAsia="Times New Roman" w:hAnsi="Arial" w:cs="Arial"/>
          <w:lang w:eastAsia="cs-CZ"/>
        </w:rPr>
      </w:pPr>
      <w:r w:rsidRPr="00506EB4">
        <w:rPr>
          <w:rFonts w:ascii="Arial" w:eastAsia="Times New Roman" w:hAnsi="Arial" w:cs="Arial"/>
          <w:lang w:eastAsia="cs-CZ"/>
        </w:rPr>
        <w:t xml:space="preserve">Z EIS vyplývá, že výkonnost inovací v EU se i nadále zvyšuje, a to především díky zlepšení v oblasti lidských zdrojů, prostředí pro inovace, inovacím do vlastních zdrojů a atraktivním výzkumným systémům. </w:t>
      </w:r>
      <w:r w:rsidR="003B051A">
        <w:rPr>
          <w:rFonts w:ascii="Arial" w:eastAsia="Times New Roman" w:hAnsi="Arial" w:cs="Arial"/>
          <w:lang w:eastAsia="cs-CZ"/>
        </w:rPr>
        <w:t>V</w:t>
      </w:r>
      <w:r w:rsidR="003B051A" w:rsidRPr="00506EB4">
        <w:rPr>
          <w:rFonts w:ascii="Arial" w:eastAsia="Times New Roman" w:hAnsi="Arial" w:cs="Arial"/>
          <w:lang w:eastAsia="cs-CZ"/>
        </w:rPr>
        <w:t xml:space="preserve">edoucím inovačním lídrem </w:t>
      </w:r>
      <w:r w:rsidR="003B051A">
        <w:rPr>
          <w:rFonts w:ascii="Arial" w:eastAsia="Times New Roman" w:hAnsi="Arial" w:cs="Arial"/>
          <w:lang w:eastAsia="cs-CZ"/>
        </w:rPr>
        <w:t xml:space="preserve">v rámci </w:t>
      </w:r>
      <w:r w:rsidR="003B051A" w:rsidRPr="00506EB4">
        <w:rPr>
          <w:rFonts w:ascii="Arial" w:eastAsia="Times New Roman" w:hAnsi="Arial" w:cs="Arial"/>
          <w:lang w:eastAsia="cs-CZ"/>
        </w:rPr>
        <w:t xml:space="preserve">EU </w:t>
      </w:r>
      <w:r w:rsidR="003B051A">
        <w:rPr>
          <w:rFonts w:ascii="Arial" w:eastAsia="Times New Roman" w:hAnsi="Arial" w:cs="Arial"/>
          <w:lang w:eastAsia="cs-CZ"/>
        </w:rPr>
        <w:t>i</w:t>
      </w:r>
      <w:r w:rsidRPr="00506EB4">
        <w:rPr>
          <w:rFonts w:ascii="Arial" w:eastAsia="Times New Roman" w:hAnsi="Arial" w:cs="Arial"/>
          <w:lang w:eastAsia="cs-CZ"/>
        </w:rPr>
        <w:t xml:space="preserve"> nadále zůstává </w:t>
      </w:r>
      <w:r w:rsidRPr="00506EB4">
        <w:rPr>
          <w:rFonts w:ascii="Arial" w:eastAsia="Times New Roman" w:hAnsi="Arial" w:cs="Arial"/>
          <w:lang w:eastAsia="cs-CZ"/>
        </w:rPr>
        <w:lastRenderedPageBreak/>
        <w:t>Švédsko</w:t>
      </w:r>
      <w:r w:rsidR="003B051A">
        <w:rPr>
          <w:rFonts w:ascii="Arial" w:eastAsia="Times New Roman" w:hAnsi="Arial" w:cs="Arial"/>
          <w:lang w:eastAsia="cs-CZ"/>
        </w:rPr>
        <w:t>,</w:t>
      </w:r>
      <w:r w:rsidRPr="00506EB4">
        <w:rPr>
          <w:rFonts w:ascii="Arial" w:eastAsia="Times New Roman" w:hAnsi="Arial" w:cs="Arial"/>
          <w:lang w:eastAsia="cs-CZ"/>
        </w:rPr>
        <w:t xml:space="preserve"> následuje ho Dánsko, Finsko, Nizozemsko, Velká Británie a Německo. Nejrychleji rostoucími inovátory jsou Litva a Malta.</w:t>
      </w:r>
    </w:p>
    <w:p w:rsidR="008B2F2E" w:rsidRDefault="008B2F2E" w:rsidP="008B2F2E">
      <w:pPr>
        <w:jc w:val="both"/>
      </w:pPr>
    </w:p>
    <w:p w:rsidR="008B2F2E" w:rsidRDefault="008B2F2E" w:rsidP="00506EB4">
      <w:pPr>
        <w:pStyle w:val="Obrzek-nadpis"/>
      </w:pPr>
      <w:r w:rsidRPr="00506EB4">
        <w:t xml:space="preserve">Obr. </w:t>
      </w:r>
      <w:r w:rsidR="00E85415">
        <w:t>7.</w:t>
      </w:r>
      <w:r w:rsidRPr="00506EB4">
        <w:t>3:</w:t>
      </w:r>
      <w:r>
        <w:t xml:space="preserve"> Pozice ČR dle SII v roce 2016 a růst SII mezi roky 2010 – 2016</w:t>
      </w:r>
    </w:p>
    <w:p w:rsidR="008B2F2E" w:rsidRDefault="00E85415" w:rsidP="008B2F2E">
      <w:pPr>
        <w:ind w:firstLine="360"/>
        <w:jc w:val="both"/>
      </w:pPr>
      <w:r>
        <w:rPr>
          <w:noProof/>
          <w:lang w:eastAsia="cs-CZ"/>
        </w:rPr>
        <w:drawing>
          <wp:anchor distT="0" distB="0" distL="114300" distR="114300" simplePos="0" relativeHeight="251672576" behindDoc="0" locked="0" layoutInCell="1" allowOverlap="1" wp14:anchorId="308FA460" wp14:editId="11A1BFEF">
            <wp:simplePos x="0" y="0"/>
            <wp:positionH relativeFrom="column">
              <wp:posOffset>320675</wp:posOffset>
            </wp:positionH>
            <wp:positionV relativeFrom="paragraph">
              <wp:posOffset>108585</wp:posOffset>
            </wp:positionV>
            <wp:extent cx="1184275" cy="661035"/>
            <wp:effectExtent l="0" t="0" r="0" b="5715"/>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4275" cy="661035"/>
                    </a:xfrm>
                    <a:prstGeom prst="rect">
                      <a:avLst/>
                    </a:prstGeom>
                    <a:noFill/>
                  </pic:spPr>
                </pic:pic>
              </a:graphicData>
            </a:graphic>
            <wp14:sizeRelH relativeFrom="page">
              <wp14:pctWidth>0</wp14:pctWidth>
            </wp14:sizeRelH>
            <wp14:sizeRelV relativeFrom="page">
              <wp14:pctHeight>0</wp14:pctHeight>
            </wp14:sizeRelV>
          </wp:anchor>
        </w:drawing>
      </w:r>
      <w:r w:rsidRPr="009E770C">
        <w:rPr>
          <w:noProof/>
          <w:lang w:eastAsia="cs-CZ"/>
        </w:rPr>
        <w:drawing>
          <wp:inline distT="0" distB="0" distL="0" distR="0" wp14:anchorId="05D0B533" wp14:editId="32C40B84">
            <wp:extent cx="5760720" cy="4530090"/>
            <wp:effectExtent l="0" t="0" r="11430" b="2286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85415" w:rsidRDefault="008B2F2E" w:rsidP="00E85415">
      <w:pPr>
        <w:pStyle w:val="komentzaobrzkem"/>
      </w:pPr>
      <w:r>
        <w:t>Zdroj: vlastní zpracování dle EIS 2017</w:t>
      </w:r>
    </w:p>
    <w:p w:rsidR="008B2F2E" w:rsidRDefault="00E85415" w:rsidP="00E85415">
      <w:pPr>
        <w:pStyle w:val="komentzaobrzkem"/>
      </w:pPr>
      <w:r>
        <w:t>Barevné rozlišení odpovídá členění dle SII</w:t>
      </w:r>
    </w:p>
    <w:p w:rsidR="008B2F2E" w:rsidRDefault="008B2F2E" w:rsidP="008B2F2E">
      <w:pPr>
        <w:ind w:firstLine="360"/>
        <w:jc w:val="both"/>
      </w:pPr>
    </w:p>
    <w:p w:rsidR="00E85415" w:rsidRPr="00E85415" w:rsidRDefault="003B051A" w:rsidP="00E85415">
      <w:pPr>
        <w:spacing w:after="0" w:line="360" w:lineRule="auto"/>
        <w:ind w:firstLine="708"/>
        <w:jc w:val="both"/>
        <w:rPr>
          <w:rFonts w:ascii="Arial" w:eastAsia="Times New Roman" w:hAnsi="Arial" w:cs="Arial"/>
          <w:lang w:eastAsia="cs-CZ"/>
        </w:rPr>
      </w:pPr>
      <w:r>
        <w:rPr>
          <w:rFonts w:ascii="Arial" w:eastAsia="Times New Roman" w:hAnsi="Arial" w:cs="Arial"/>
          <w:lang w:eastAsia="cs-CZ"/>
        </w:rPr>
        <w:t xml:space="preserve">Při porovnání hodnoty SII v ČR </w:t>
      </w:r>
      <w:r w:rsidR="00E85415" w:rsidRPr="00E85415">
        <w:rPr>
          <w:rFonts w:ascii="Arial" w:eastAsia="Times New Roman" w:hAnsi="Arial" w:cs="Arial"/>
          <w:lang w:eastAsia="cs-CZ"/>
        </w:rPr>
        <w:t xml:space="preserve">a </w:t>
      </w:r>
      <w:r>
        <w:rPr>
          <w:rFonts w:ascii="Arial" w:eastAsia="Times New Roman" w:hAnsi="Arial" w:cs="Arial"/>
          <w:lang w:eastAsia="cs-CZ"/>
        </w:rPr>
        <w:t xml:space="preserve">v </w:t>
      </w:r>
      <w:r w:rsidR="00E85415" w:rsidRPr="00E85415">
        <w:rPr>
          <w:rFonts w:ascii="Arial" w:eastAsia="Times New Roman" w:hAnsi="Arial" w:cs="Arial"/>
          <w:lang w:eastAsia="cs-CZ"/>
        </w:rPr>
        <w:t>Rakousk</w:t>
      </w:r>
      <w:r>
        <w:rPr>
          <w:rFonts w:ascii="Arial" w:eastAsia="Times New Roman" w:hAnsi="Arial" w:cs="Arial"/>
          <w:lang w:eastAsia="cs-CZ"/>
        </w:rPr>
        <w:t>u</w:t>
      </w:r>
      <w:r w:rsidR="00E85415" w:rsidRPr="00E85415">
        <w:rPr>
          <w:rFonts w:ascii="Arial" w:eastAsia="Times New Roman" w:hAnsi="Arial" w:cs="Arial"/>
          <w:lang w:eastAsia="cs-CZ"/>
        </w:rPr>
        <w:t xml:space="preserve"> je zřejmé, že trend vývoje je odlišný (viz obr. </w:t>
      </w:r>
      <w:r w:rsidR="00E85415">
        <w:rPr>
          <w:rFonts w:ascii="Arial" w:eastAsia="Times New Roman" w:hAnsi="Arial" w:cs="Arial"/>
          <w:lang w:eastAsia="cs-CZ"/>
        </w:rPr>
        <w:t>7.</w:t>
      </w:r>
      <w:r w:rsidR="00E85415" w:rsidRPr="00E85415">
        <w:rPr>
          <w:rFonts w:ascii="Arial" w:eastAsia="Times New Roman" w:hAnsi="Arial" w:cs="Arial"/>
          <w:lang w:eastAsia="cs-CZ"/>
        </w:rPr>
        <w:t xml:space="preserve">4). Rakousko spadá do předních zemí v kategorii </w:t>
      </w:r>
      <w:proofErr w:type="spellStart"/>
      <w:r w:rsidR="00E85415" w:rsidRPr="00E85415">
        <w:rPr>
          <w:rFonts w:ascii="Arial" w:eastAsia="Times New Roman" w:hAnsi="Arial" w:cs="Arial"/>
          <w:lang w:eastAsia="cs-CZ"/>
        </w:rPr>
        <w:t>Strong</w:t>
      </w:r>
      <w:proofErr w:type="spellEnd"/>
      <w:r w:rsidR="00E85415" w:rsidRPr="00E85415">
        <w:rPr>
          <w:rFonts w:ascii="Arial" w:eastAsia="Times New Roman" w:hAnsi="Arial" w:cs="Arial"/>
          <w:lang w:eastAsia="cs-CZ"/>
        </w:rPr>
        <w:t xml:space="preserve"> </w:t>
      </w:r>
      <w:proofErr w:type="spellStart"/>
      <w:r w:rsidR="00E85415" w:rsidRPr="00E85415">
        <w:rPr>
          <w:rFonts w:ascii="Arial" w:eastAsia="Times New Roman" w:hAnsi="Arial" w:cs="Arial"/>
          <w:lang w:eastAsia="cs-CZ"/>
        </w:rPr>
        <w:t>Innovators</w:t>
      </w:r>
      <w:proofErr w:type="spellEnd"/>
      <w:r w:rsidR="00E85415" w:rsidRPr="00E85415">
        <w:rPr>
          <w:rFonts w:ascii="Arial" w:eastAsia="Times New Roman" w:hAnsi="Arial" w:cs="Arial"/>
          <w:lang w:eastAsia="cs-CZ"/>
        </w:rPr>
        <w:t xml:space="preserve">. Zatímco od roku 2010 je v Rakousku s výjimkou roku 2015 zaznamenán nárůst hodnoty SII, </w:t>
      </w:r>
      <w:r>
        <w:rPr>
          <w:rFonts w:ascii="Arial" w:eastAsia="Times New Roman" w:hAnsi="Arial" w:cs="Arial"/>
          <w:lang w:eastAsia="cs-CZ"/>
        </w:rPr>
        <w:t>ČR</w:t>
      </w:r>
      <w:r w:rsidR="00E85415" w:rsidRPr="00E85415">
        <w:rPr>
          <w:rFonts w:ascii="Arial" w:eastAsia="Times New Roman" w:hAnsi="Arial" w:cs="Arial"/>
          <w:lang w:eastAsia="cs-CZ"/>
        </w:rPr>
        <w:t xml:space="preserve"> zaznamenala v letech 2012 – 2014 a 2016 pokles. </w:t>
      </w:r>
    </w:p>
    <w:p w:rsidR="008B2F2E" w:rsidRDefault="008B2F2E" w:rsidP="008B2F2E">
      <w:pPr>
        <w:ind w:firstLine="360"/>
        <w:jc w:val="both"/>
      </w:pPr>
    </w:p>
    <w:p w:rsidR="008B2F2E" w:rsidRDefault="008B2F2E" w:rsidP="00E85415">
      <w:pPr>
        <w:pStyle w:val="Obrzek-nadpis"/>
      </w:pPr>
      <w:r w:rsidRPr="00E85415">
        <w:lastRenderedPageBreak/>
        <w:t xml:space="preserve">Obr. </w:t>
      </w:r>
      <w:r w:rsidR="00E85415">
        <w:t>7.</w:t>
      </w:r>
      <w:r w:rsidRPr="00E85415">
        <w:t>4</w:t>
      </w:r>
      <w:r>
        <w:t>: Vývoj SII v ČR, Rakousku a EU28</w:t>
      </w:r>
    </w:p>
    <w:p w:rsidR="008B2F2E" w:rsidRDefault="008B2F2E" w:rsidP="008B2F2E">
      <w:pPr>
        <w:ind w:firstLine="360"/>
        <w:jc w:val="both"/>
      </w:pPr>
      <w:r>
        <w:rPr>
          <w:noProof/>
          <w:lang w:eastAsia="cs-CZ"/>
        </w:rPr>
        <w:drawing>
          <wp:inline distT="0" distB="0" distL="0" distR="0" wp14:anchorId="25FAA451" wp14:editId="1B7E7758">
            <wp:extent cx="4572000" cy="2743200"/>
            <wp:effectExtent l="0" t="0" r="19050" b="19050"/>
            <wp:docPr id="303" name="Graf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B2F2E" w:rsidRDefault="008B2F2E" w:rsidP="00E85415">
      <w:pPr>
        <w:pStyle w:val="komentzaobrzkem"/>
      </w:pPr>
      <w:r>
        <w:t>Zdroj: vlastní zpracování dle EIS 2017</w:t>
      </w:r>
    </w:p>
    <w:p w:rsidR="008B2F2E" w:rsidRDefault="008B2F2E" w:rsidP="008B2F2E">
      <w:pPr>
        <w:ind w:firstLine="360"/>
        <w:jc w:val="both"/>
      </w:pPr>
    </w:p>
    <w:p w:rsidR="00E85415" w:rsidRPr="00E85415" w:rsidRDefault="00E85415" w:rsidP="00E85415">
      <w:pPr>
        <w:spacing w:after="0" w:line="360" w:lineRule="auto"/>
        <w:ind w:firstLine="708"/>
        <w:jc w:val="both"/>
        <w:rPr>
          <w:rFonts w:ascii="Arial" w:eastAsia="Times New Roman" w:hAnsi="Arial" w:cs="Arial"/>
          <w:lang w:eastAsia="cs-CZ"/>
        </w:rPr>
      </w:pPr>
      <w:r w:rsidRPr="00E85415">
        <w:rPr>
          <w:rFonts w:ascii="Arial" w:eastAsia="Times New Roman" w:hAnsi="Arial" w:cs="Arial"/>
          <w:lang w:eastAsia="cs-CZ"/>
        </w:rPr>
        <w:t>Na obrázku 7.5 jsou porovnány dosažené hodnoty dílčích oblastí SII v Č</w:t>
      </w:r>
      <w:r w:rsidR="003B051A">
        <w:rPr>
          <w:rFonts w:ascii="Arial" w:eastAsia="Times New Roman" w:hAnsi="Arial" w:cs="Arial"/>
          <w:lang w:eastAsia="cs-CZ"/>
        </w:rPr>
        <w:t>R</w:t>
      </w:r>
      <w:r w:rsidRPr="00E85415">
        <w:rPr>
          <w:rFonts w:ascii="Arial" w:eastAsia="Times New Roman" w:hAnsi="Arial" w:cs="Arial"/>
          <w:lang w:eastAsia="cs-CZ"/>
        </w:rPr>
        <w:t>, Rakousk</w:t>
      </w:r>
      <w:r w:rsidR="003B051A">
        <w:rPr>
          <w:rFonts w:ascii="Arial" w:eastAsia="Times New Roman" w:hAnsi="Arial" w:cs="Arial"/>
          <w:lang w:eastAsia="cs-CZ"/>
        </w:rPr>
        <w:t>u</w:t>
      </w:r>
      <w:r w:rsidRPr="00E85415">
        <w:rPr>
          <w:rFonts w:ascii="Arial" w:eastAsia="Times New Roman" w:hAnsi="Arial" w:cs="Arial"/>
          <w:lang w:eastAsia="cs-CZ"/>
        </w:rPr>
        <w:t xml:space="preserve"> a EU. Hodnoty jsou vztaženy k základu EU 2010. Z obrázku je patrné, že Rakousko dosahuje téměř ve všech oblastech vyšších hodnot než ČR. ČR dosahuje lepšího skóre </w:t>
      </w:r>
      <w:r w:rsidR="003B051A">
        <w:rPr>
          <w:rFonts w:ascii="Arial" w:eastAsia="Times New Roman" w:hAnsi="Arial" w:cs="Arial"/>
          <w:lang w:eastAsia="cs-CZ"/>
        </w:rPr>
        <w:t>než</w:t>
      </w:r>
      <w:r w:rsidRPr="00E85415">
        <w:rPr>
          <w:rFonts w:ascii="Arial" w:eastAsia="Times New Roman" w:hAnsi="Arial" w:cs="Arial"/>
          <w:lang w:eastAsia="cs-CZ"/>
        </w:rPr>
        <w:t xml:space="preserve"> Rakousk</w:t>
      </w:r>
      <w:r w:rsidR="003B051A">
        <w:rPr>
          <w:rFonts w:ascii="Arial" w:eastAsia="Times New Roman" w:hAnsi="Arial" w:cs="Arial"/>
          <w:lang w:eastAsia="cs-CZ"/>
        </w:rPr>
        <w:t>o</w:t>
      </w:r>
      <w:r w:rsidRPr="00E85415">
        <w:rPr>
          <w:rFonts w:ascii="Arial" w:eastAsia="Times New Roman" w:hAnsi="Arial" w:cs="Arial"/>
          <w:lang w:eastAsia="cs-CZ"/>
        </w:rPr>
        <w:t xml:space="preserve"> pouze u oblastí dopadů zaměstnanosti a dopadů prodeje. Velký rozdíl mezi ČR a Rakouskem je vidět především v oblasti výzkumného systému, firemních investic a intelektuálního vlastnictví. </w:t>
      </w:r>
    </w:p>
    <w:p w:rsidR="008B2F2E" w:rsidRDefault="008B2F2E" w:rsidP="008B2F2E">
      <w:pPr>
        <w:ind w:firstLine="360"/>
        <w:jc w:val="both"/>
      </w:pPr>
    </w:p>
    <w:p w:rsidR="008B2F2E" w:rsidRDefault="008B2F2E" w:rsidP="00E85415">
      <w:pPr>
        <w:pStyle w:val="Obrzek-nadpis"/>
      </w:pPr>
      <w:r w:rsidRPr="00E85415">
        <w:t xml:space="preserve">Obr. </w:t>
      </w:r>
      <w:r w:rsidR="00E85415" w:rsidRPr="00E85415">
        <w:t>7.</w:t>
      </w:r>
      <w:r w:rsidRPr="00E85415">
        <w:t>5:</w:t>
      </w:r>
      <w:r>
        <w:t xml:space="preserve"> SII a jeho dílčí oblasti v porovnání ČR, Rakousko a EU (2016)</w:t>
      </w:r>
    </w:p>
    <w:p w:rsidR="008B2F2E" w:rsidRDefault="008B2F2E" w:rsidP="008B2F2E">
      <w:pPr>
        <w:ind w:firstLine="360"/>
        <w:jc w:val="both"/>
      </w:pPr>
      <w:r>
        <w:rPr>
          <w:noProof/>
          <w:lang w:eastAsia="cs-CZ"/>
        </w:rPr>
        <w:drawing>
          <wp:inline distT="0" distB="0" distL="0" distR="0" wp14:anchorId="5DB51C1F" wp14:editId="0804B119">
            <wp:extent cx="5759356" cy="2606722"/>
            <wp:effectExtent l="0" t="0" r="13335" b="222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B2F2E" w:rsidRDefault="008B2F2E" w:rsidP="005F0408">
      <w:pPr>
        <w:pStyle w:val="komentzaobrzkem"/>
      </w:pPr>
      <w:r>
        <w:t>Zdroj: vlastní zpracování dle EIS 2017</w:t>
      </w:r>
    </w:p>
    <w:p w:rsidR="005F0408" w:rsidRPr="005F0408" w:rsidRDefault="005F0408" w:rsidP="005F0408">
      <w:pPr>
        <w:spacing w:after="0" w:line="360" w:lineRule="auto"/>
        <w:ind w:firstLine="708"/>
        <w:jc w:val="both"/>
        <w:rPr>
          <w:rFonts w:ascii="Arial" w:eastAsia="Times New Roman" w:hAnsi="Arial" w:cs="Arial"/>
          <w:lang w:eastAsia="cs-CZ"/>
        </w:rPr>
      </w:pPr>
      <w:r w:rsidRPr="005F0408">
        <w:rPr>
          <w:rFonts w:ascii="Arial" w:eastAsia="Times New Roman" w:hAnsi="Arial" w:cs="Arial"/>
          <w:lang w:eastAsia="cs-CZ"/>
        </w:rPr>
        <w:lastRenderedPageBreak/>
        <w:t xml:space="preserve">Detailnější srovnání jednotlivých dílčích indikátorů SII s Rakouskem je zachyceno na obrázku 7.6. Vynesené hodnoty jsou vztaženy k průměru EU 2016. Rakousko dosahuje významně vyšších hodnot než ČR u indikátorů publikací vzniklých v rámci mezinárodní spolupráce, </w:t>
      </w:r>
      <w:proofErr w:type="spellStart"/>
      <w:r w:rsidRPr="005F0408">
        <w:rPr>
          <w:rFonts w:ascii="Arial" w:eastAsia="Times New Roman" w:hAnsi="Arial" w:cs="Arial"/>
          <w:lang w:eastAsia="cs-CZ"/>
        </w:rPr>
        <w:t>VaV</w:t>
      </w:r>
      <w:proofErr w:type="spellEnd"/>
      <w:r w:rsidRPr="005F0408">
        <w:rPr>
          <w:rFonts w:ascii="Arial" w:eastAsia="Times New Roman" w:hAnsi="Arial" w:cs="Arial"/>
          <w:lang w:eastAsia="cs-CZ"/>
        </w:rPr>
        <w:t xml:space="preserve"> výdaje v soukromém sektoru, publikace vzniklé v rámci spolupráce veřejného a soukromého sektoru, aplikace ochranných známek a design aplikací. ČR naopak vykazuje lepší pozici u ukazatelů inovačních výdajů mimo </w:t>
      </w:r>
      <w:proofErr w:type="spellStart"/>
      <w:r w:rsidRPr="005F0408">
        <w:rPr>
          <w:rFonts w:ascii="Arial" w:eastAsia="Times New Roman" w:hAnsi="Arial" w:cs="Arial"/>
          <w:lang w:eastAsia="cs-CZ"/>
        </w:rPr>
        <w:t>VaV</w:t>
      </w:r>
      <w:proofErr w:type="spellEnd"/>
      <w:r w:rsidRPr="005F0408">
        <w:rPr>
          <w:rFonts w:ascii="Arial" w:eastAsia="Times New Roman" w:hAnsi="Arial" w:cs="Arial"/>
          <w:lang w:eastAsia="cs-CZ"/>
        </w:rPr>
        <w:t>, zaměstnanost</w:t>
      </w:r>
      <w:r w:rsidR="003B051A">
        <w:rPr>
          <w:rFonts w:ascii="Arial" w:eastAsia="Times New Roman" w:hAnsi="Arial" w:cs="Arial"/>
          <w:lang w:eastAsia="cs-CZ"/>
        </w:rPr>
        <w:t>i</w:t>
      </w:r>
      <w:r w:rsidRPr="005F0408">
        <w:rPr>
          <w:rFonts w:ascii="Arial" w:eastAsia="Times New Roman" w:hAnsi="Arial" w:cs="Arial"/>
          <w:lang w:eastAsia="cs-CZ"/>
        </w:rPr>
        <w:t xml:space="preserve"> rychle rostoucích firem inovačních sektorů, export</w:t>
      </w:r>
      <w:r w:rsidR="003B051A">
        <w:rPr>
          <w:rFonts w:ascii="Arial" w:eastAsia="Times New Roman" w:hAnsi="Arial" w:cs="Arial"/>
          <w:lang w:eastAsia="cs-CZ"/>
        </w:rPr>
        <w:t>u</w:t>
      </w:r>
      <w:r w:rsidRPr="005F0408">
        <w:rPr>
          <w:rFonts w:ascii="Arial" w:eastAsia="Times New Roman" w:hAnsi="Arial" w:cs="Arial"/>
          <w:lang w:eastAsia="cs-CZ"/>
        </w:rPr>
        <w:t xml:space="preserve"> </w:t>
      </w:r>
      <w:r w:rsidR="003B051A">
        <w:rPr>
          <w:rFonts w:ascii="Arial" w:eastAsia="Times New Roman" w:hAnsi="Arial" w:cs="Arial"/>
          <w:lang w:eastAsia="cs-CZ"/>
        </w:rPr>
        <w:t>medium</w:t>
      </w:r>
      <w:r w:rsidR="007D09CE">
        <w:rPr>
          <w:rFonts w:ascii="Arial" w:eastAsia="Times New Roman" w:hAnsi="Arial" w:cs="Arial"/>
          <w:lang w:eastAsia="cs-CZ"/>
        </w:rPr>
        <w:t xml:space="preserve"> </w:t>
      </w:r>
      <w:proofErr w:type="spellStart"/>
      <w:r w:rsidR="007D09CE">
        <w:rPr>
          <w:rFonts w:ascii="Arial" w:eastAsia="Times New Roman" w:hAnsi="Arial" w:cs="Arial"/>
          <w:lang w:eastAsia="cs-CZ"/>
        </w:rPr>
        <w:t>high</w:t>
      </w:r>
      <w:r w:rsidR="003B051A">
        <w:rPr>
          <w:rFonts w:ascii="Arial" w:eastAsia="Times New Roman" w:hAnsi="Arial" w:cs="Arial"/>
          <w:lang w:eastAsia="cs-CZ"/>
        </w:rPr>
        <w:t>-tech</w:t>
      </w:r>
      <w:proofErr w:type="spellEnd"/>
      <w:r w:rsidRPr="005F0408">
        <w:rPr>
          <w:rFonts w:ascii="Arial" w:eastAsia="Times New Roman" w:hAnsi="Arial" w:cs="Arial"/>
          <w:lang w:eastAsia="cs-CZ"/>
        </w:rPr>
        <w:t xml:space="preserve"> a </w:t>
      </w:r>
      <w:proofErr w:type="spellStart"/>
      <w:r w:rsidRPr="005F0408">
        <w:rPr>
          <w:rFonts w:ascii="Arial" w:eastAsia="Times New Roman" w:hAnsi="Arial" w:cs="Arial"/>
          <w:lang w:eastAsia="cs-CZ"/>
        </w:rPr>
        <w:t>hi</w:t>
      </w:r>
      <w:r w:rsidR="00B146C6">
        <w:rPr>
          <w:rFonts w:ascii="Arial" w:eastAsia="Times New Roman" w:hAnsi="Arial" w:cs="Arial"/>
          <w:lang w:eastAsia="cs-CZ"/>
        </w:rPr>
        <w:t>gh</w:t>
      </w:r>
      <w:r w:rsidRPr="005F0408">
        <w:rPr>
          <w:rFonts w:ascii="Arial" w:eastAsia="Times New Roman" w:hAnsi="Arial" w:cs="Arial"/>
          <w:lang w:eastAsia="cs-CZ"/>
        </w:rPr>
        <w:t>-tech</w:t>
      </w:r>
      <w:proofErr w:type="spellEnd"/>
      <w:r w:rsidRPr="005F0408">
        <w:rPr>
          <w:rFonts w:ascii="Arial" w:eastAsia="Times New Roman" w:hAnsi="Arial" w:cs="Arial"/>
          <w:lang w:eastAsia="cs-CZ"/>
        </w:rPr>
        <w:t xml:space="preserve"> produktů, prodej</w:t>
      </w:r>
      <w:r w:rsidR="00B146C6">
        <w:rPr>
          <w:rFonts w:ascii="Arial" w:eastAsia="Times New Roman" w:hAnsi="Arial" w:cs="Arial"/>
          <w:lang w:eastAsia="cs-CZ"/>
        </w:rPr>
        <w:t>e</w:t>
      </w:r>
      <w:r w:rsidRPr="005F0408">
        <w:rPr>
          <w:rFonts w:ascii="Arial" w:eastAsia="Times New Roman" w:hAnsi="Arial" w:cs="Arial"/>
          <w:lang w:eastAsia="cs-CZ"/>
        </w:rPr>
        <w:t xml:space="preserve"> inovací nových pro trh a nových pro firmy. Podstatné rozdíly mezi ČR a Rakouskem jsou zřejmé také ze srovnání s průměrem EU 28 v roce 2016. Zatímco Rakousko je pod průměrem EU 28 pouze v 7 indikátorech z 27, </w:t>
      </w:r>
      <w:r w:rsidR="00B146C6">
        <w:rPr>
          <w:rFonts w:ascii="Arial" w:eastAsia="Times New Roman" w:hAnsi="Arial" w:cs="Arial"/>
          <w:lang w:eastAsia="cs-CZ"/>
        </w:rPr>
        <w:t>v </w:t>
      </w:r>
      <w:r w:rsidRPr="005F0408">
        <w:rPr>
          <w:rFonts w:ascii="Arial" w:eastAsia="Times New Roman" w:hAnsi="Arial" w:cs="Arial"/>
          <w:lang w:eastAsia="cs-CZ"/>
        </w:rPr>
        <w:t xml:space="preserve">ČR je situace opačná, pod průměrem EU 28 je v 20 případech z 27. ČR. </w:t>
      </w:r>
      <w:r w:rsidR="00B146C6" w:rsidRPr="005F0408">
        <w:rPr>
          <w:rFonts w:ascii="Arial" w:eastAsia="Times New Roman" w:hAnsi="Arial" w:cs="Arial"/>
          <w:lang w:eastAsia="cs-CZ"/>
        </w:rPr>
        <w:t xml:space="preserve">ČR zaostává </w:t>
      </w:r>
      <w:r w:rsidR="00B146C6">
        <w:rPr>
          <w:rFonts w:ascii="Arial" w:eastAsia="Times New Roman" w:hAnsi="Arial" w:cs="Arial"/>
          <w:lang w:eastAsia="cs-CZ"/>
        </w:rPr>
        <w:t>z</w:t>
      </w:r>
      <w:r w:rsidRPr="005F0408">
        <w:rPr>
          <w:rFonts w:ascii="Arial" w:eastAsia="Times New Roman" w:hAnsi="Arial" w:cs="Arial"/>
          <w:lang w:eastAsia="cs-CZ"/>
        </w:rPr>
        <w:t>a průměrem EU 28 především v investicích do rizikového kapitálu, kde dosahuje pouze 20 % průměru EU 28 a v</w:t>
      </w:r>
      <w:r w:rsidR="00B146C6">
        <w:rPr>
          <w:rFonts w:ascii="Arial" w:eastAsia="Times New Roman" w:hAnsi="Arial" w:cs="Arial"/>
          <w:lang w:eastAsia="cs-CZ"/>
        </w:rPr>
        <w:t xml:space="preserve"> počtu </w:t>
      </w:r>
      <w:r w:rsidRPr="005F0408">
        <w:rPr>
          <w:rFonts w:ascii="Arial" w:eastAsia="Times New Roman" w:hAnsi="Arial" w:cs="Arial"/>
          <w:lang w:eastAsia="cs-CZ"/>
        </w:rPr>
        <w:t>patentových přihláš</w:t>
      </w:r>
      <w:r w:rsidR="00B146C6">
        <w:rPr>
          <w:rFonts w:ascii="Arial" w:eastAsia="Times New Roman" w:hAnsi="Arial" w:cs="Arial"/>
          <w:lang w:eastAsia="cs-CZ"/>
        </w:rPr>
        <w:t>e</w:t>
      </w:r>
      <w:r w:rsidRPr="005F0408">
        <w:rPr>
          <w:rFonts w:ascii="Arial" w:eastAsia="Times New Roman" w:hAnsi="Arial" w:cs="Arial"/>
          <w:lang w:eastAsia="cs-CZ"/>
        </w:rPr>
        <w:t xml:space="preserve">k (29 % průměru EU 28). Naopak lepší hodnoty než je průměr EU 28 vykazuje </w:t>
      </w:r>
      <w:r w:rsidR="00B146C6">
        <w:rPr>
          <w:rFonts w:ascii="Arial" w:eastAsia="Times New Roman" w:hAnsi="Arial" w:cs="Arial"/>
          <w:lang w:eastAsia="cs-CZ"/>
        </w:rPr>
        <w:t>ČR</w:t>
      </w:r>
      <w:r w:rsidRPr="005F0408">
        <w:rPr>
          <w:rFonts w:ascii="Arial" w:eastAsia="Times New Roman" w:hAnsi="Arial" w:cs="Arial"/>
          <w:lang w:eastAsia="cs-CZ"/>
        </w:rPr>
        <w:t xml:space="preserve"> v oblastech mezinárodní vědecká spolupráce (139 %), </w:t>
      </w:r>
      <w:proofErr w:type="spellStart"/>
      <w:r w:rsidRPr="005F0408">
        <w:rPr>
          <w:rFonts w:ascii="Arial" w:eastAsia="Times New Roman" w:hAnsi="Arial" w:cs="Arial"/>
          <w:lang w:eastAsia="cs-CZ"/>
        </w:rPr>
        <w:t>VaV</w:t>
      </w:r>
      <w:proofErr w:type="spellEnd"/>
      <w:r w:rsidRPr="005F0408">
        <w:rPr>
          <w:rFonts w:ascii="Arial" w:eastAsia="Times New Roman" w:hAnsi="Arial" w:cs="Arial"/>
          <w:lang w:eastAsia="cs-CZ"/>
        </w:rPr>
        <w:t xml:space="preserve"> výdaje veřejného sektoru (124</w:t>
      </w:r>
      <w:r w:rsidR="009159C1">
        <w:rPr>
          <w:rFonts w:ascii="Arial" w:eastAsia="Times New Roman" w:hAnsi="Arial" w:cs="Arial"/>
          <w:lang w:eastAsia="cs-CZ"/>
        </w:rPr>
        <w:t> </w:t>
      </w:r>
      <w:r w:rsidRPr="005F0408">
        <w:rPr>
          <w:rFonts w:ascii="Arial" w:eastAsia="Times New Roman" w:hAnsi="Arial" w:cs="Arial"/>
          <w:lang w:eastAsia="cs-CZ"/>
        </w:rPr>
        <w:t xml:space="preserve">%), inovační výdaje mimo </w:t>
      </w:r>
      <w:proofErr w:type="spellStart"/>
      <w:r w:rsidRPr="005F0408">
        <w:rPr>
          <w:rFonts w:ascii="Arial" w:eastAsia="Times New Roman" w:hAnsi="Arial" w:cs="Arial"/>
          <w:lang w:eastAsia="cs-CZ"/>
        </w:rPr>
        <w:t>VaV</w:t>
      </w:r>
      <w:proofErr w:type="spellEnd"/>
      <w:r w:rsidRPr="005F0408">
        <w:rPr>
          <w:rFonts w:ascii="Arial" w:eastAsia="Times New Roman" w:hAnsi="Arial" w:cs="Arial"/>
          <w:lang w:eastAsia="cs-CZ"/>
        </w:rPr>
        <w:t xml:space="preserve"> (124 %).</w:t>
      </w:r>
    </w:p>
    <w:p w:rsidR="005F0408" w:rsidRDefault="005F0408" w:rsidP="005F0408">
      <w:pPr>
        <w:ind w:firstLine="360"/>
        <w:jc w:val="both"/>
      </w:pPr>
    </w:p>
    <w:p w:rsidR="008B2F2E" w:rsidRDefault="008B2F2E" w:rsidP="005F0408">
      <w:pPr>
        <w:pStyle w:val="Obrzek-nadpis"/>
      </w:pPr>
      <w:r w:rsidRPr="005F0408">
        <w:lastRenderedPageBreak/>
        <w:t xml:space="preserve">Obr. </w:t>
      </w:r>
      <w:r w:rsidR="005F0408" w:rsidRPr="005F0408">
        <w:t>7.</w:t>
      </w:r>
      <w:r w:rsidRPr="005F0408">
        <w:t>6:</w:t>
      </w:r>
      <w:r>
        <w:t xml:space="preserve"> Dílčí indikátory SII v ČR a Rakousku (2016)</w:t>
      </w:r>
    </w:p>
    <w:p w:rsidR="008B2F2E" w:rsidRDefault="008B2F2E" w:rsidP="008B2F2E">
      <w:pPr>
        <w:ind w:firstLine="360"/>
        <w:jc w:val="both"/>
      </w:pPr>
      <w:r>
        <w:rPr>
          <w:noProof/>
          <w:lang w:eastAsia="cs-CZ"/>
        </w:rPr>
        <w:drawing>
          <wp:inline distT="0" distB="0" distL="0" distR="0" wp14:anchorId="370ACBC6" wp14:editId="34382D8B">
            <wp:extent cx="5760720" cy="6326013"/>
            <wp:effectExtent l="0" t="0" r="11430" b="1778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B2F2E" w:rsidRDefault="008B2F2E" w:rsidP="005F0408">
      <w:pPr>
        <w:pStyle w:val="komentzaobrzkem"/>
      </w:pPr>
      <w:r>
        <w:t>Zdroj: vlastní zpracování dle EIS 2017</w:t>
      </w:r>
    </w:p>
    <w:p w:rsidR="008B2F2E" w:rsidRDefault="008B2F2E" w:rsidP="008B2F2E">
      <w:pPr>
        <w:ind w:firstLine="360"/>
        <w:jc w:val="both"/>
      </w:pPr>
    </w:p>
    <w:p w:rsidR="008B2F2E" w:rsidRPr="005F0408" w:rsidRDefault="008B2F2E" w:rsidP="005F0408">
      <w:pPr>
        <w:spacing w:after="0" w:line="360" w:lineRule="auto"/>
        <w:ind w:firstLine="708"/>
        <w:jc w:val="both"/>
        <w:rPr>
          <w:rFonts w:ascii="Arial" w:eastAsia="Times New Roman" w:hAnsi="Arial" w:cs="Arial"/>
          <w:b/>
          <w:i/>
          <w:lang w:eastAsia="cs-CZ"/>
        </w:rPr>
      </w:pPr>
      <w:proofErr w:type="spellStart"/>
      <w:r w:rsidRPr="005F0408">
        <w:rPr>
          <w:rFonts w:ascii="Arial" w:eastAsia="Times New Roman" w:hAnsi="Arial" w:cs="Arial"/>
          <w:b/>
          <w:i/>
          <w:lang w:eastAsia="cs-CZ"/>
        </w:rPr>
        <w:t>Global</w:t>
      </w:r>
      <w:proofErr w:type="spellEnd"/>
      <w:r w:rsidRPr="005F0408">
        <w:rPr>
          <w:rFonts w:ascii="Arial" w:eastAsia="Times New Roman" w:hAnsi="Arial" w:cs="Arial"/>
          <w:b/>
          <w:i/>
          <w:lang w:eastAsia="cs-CZ"/>
        </w:rPr>
        <w:t xml:space="preserve"> </w:t>
      </w:r>
      <w:proofErr w:type="spellStart"/>
      <w:r w:rsidRPr="005F0408">
        <w:rPr>
          <w:rFonts w:ascii="Arial" w:eastAsia="Times New Roman" w:hAnsi="Arial" w:cs="Arial"/>
          <w:b/>
          <w:i/>
          <w:lang w:eastAsia="cs-CZ"/>
        </w:rPr>
        <w:t>Innovation</w:t>
      </w:r>
      <w:proofErr w:type="spellEnd"/>
      <w:r w:rsidRPr="005F0408">
        <w:rPr>
          <w:rFonts w:ascii="Arial" w:eastAsia="Times New Roman" w:hAnsi="Arial" w:cs="Arial"/>
          <w:b/>
          <w:i/>
          <w:lang w:eastAsia="cs-CZ"/>
        </w:rPr>
        <w:t xml:space="preserve"> Index (GII)</w:t>
      </w:r>
    </w:p>
    <w:p w:rsidR="005F0408" w:rsidRPr="005F0408" w:rsidRDefault="005F0408" w:rsidP="005F0408">
      <w:pPr>
        <w:spacing w:after="0" w:line="360" w:lineRule="auto"/>
        <w:ind w:firstLine="708"/>
        <w:jc w:val="both"/>
        <w:rPr>
          <w:rFonts w:ascii="Arial" w:eastAsia="Times New Roman" w:hAnsi="Arial" w:cs="Arial"/>
          <w:lang w:eastAsia="cs-CZ"/>
        </w:rPr>
      </w:pPr>
      <w:r w:rsidRPr="005F0408">
        <w:rPr>
          <w:rFonts w:ascii="Arial" w:eastAsia="Times New Roman" w:hAnsi="Arial" w:cs="Arial"/>
          <w:lang w:eastAsia="cs-CZ"/>
        </w:rPr>
        <w:t>Globální inovační index (</w:t>
      </w:r>
      <w:proofErr w:type="spellStart"/>
      <w:r w:rsidRPr="005F0408">
        <w:rPr>
          <w:rFonts w:ascii="Arial" w:eastAsia="Times New Roman" w:hAnsi="Arial" w:cs="Arial"/>
          <w:lang w:eastAsia="cs-CZ"/>
        </w:rPr>
        <w:t>Global</w:t>
      </w:r>
      <w:proofErr w:type="spellEnd"/>
      <w:r w:rsidRPr="005F0408">
        <w:rPr>
          <w:rFonts w:ascii="Arial" w:eastAsia="Times New Roman" w:hAnsi="Arial" w:cs="Arial"/>
          <w:lang w:eastAsia="cs-CZ"/>
        </w:rPr>
        <w:t xml:space="preserve"> </w:t>
      </w:r>
      <w:proofErr w:type="spellStart"/>
      <w:r w:rsidRPr="005F0408">
        <w:rPr>
          <w:rFonts w:ascii="Arial" w:eastAsia="Times New Roman" w:hAnsi="Arial" w:cs="Arial"/>
          <w:lang w:eastAsia="cs-CZ"/>
        </w:rPr>
        <w:t>Innovation</w:t>
      </w:r>
      <w:proofErr w:type="spellEnd"/>
      <w:r w:rsidRPr="005F0408">
        <w:rPr>
          <w:rFonts w:ascii="Arial" w:eastAsia="Times New Roman" w:hAnsi="Arial" w:cs="Arial"/>
          <w:lang w:eastAsia="cs-CZ"/>
        </w:rPr>
        <w:t xml:space="preserve"> Index, GII) analyzuje vliv inovačně orientovaných politik na ekonomický růst a vývoj. Tento ukazatel je postaven na dvou rovinách, které se skládají ze sedmi pilířů: A</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inovační vstupy (1</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instituce, 2</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lidský kapitál a výzkum, 3</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infrastruktura, 4</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tržní sofistikovanost, 5</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podnikatelská sofistikovanost), B</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inovační výstupy (6</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znalostní a technologické výstupy a 7</w:t>
      </w:r>
      <w:r w:rsidR="002D3E05">
        <w:rPr>
          <w:rFonts w:ascii="Arial" w:eastAsia="Times New Roman" w:hAnsi="Arial" w:cs="Arial"/>
          <w:lang w:eastAsia="cs-CZ"/>
        </w:rPr>
        <w:t xml:space="preserve"> </w:t>
      </w:r>
      <w:r w:rsidRPr="005F0408">
        <w:rPr>
          <w:rFonts w:ascii="Arial" w:eastAsia="Times New Roman" w:hAnsi="Arial" w:cs="Arial"/>
          <w:lang w:eastAsia="cs-CZ"/>
        </w:rPr>
        <w:t>-</w:t>
      </w:r>
      <w:r w:rsidR="002D3E05">
        <w:rPr>
          <w:rFonts w:ascii="Arial" w:eastAsia="Times New Roman" w:hAnsi="Arial" w:cs="Arial"/>
          <w:lang w:eastAsia="cs-CZ"/>
        </w:rPr>
        <w:t xml:space="preserve"> </w:t>
      </w:r>
      <w:r w:rsidRPr="005F0408">
        <w:rPr>
          <w:rFonts w:ascii="Arial" w:eastAsia="Times New Roman" w:hAnsi="Arial" w:cs="Arial"/>
          <w:lang w:eastAsia="cs-CZ"/>
        </w:rPr>
        <w:t xml:space="preserve">kreativní výstupy). Poměrem </w:t>
      </w:r>
      <w:r w:rsidRPr="005F0408">
        <w:rPr>
          <w:rFonts w:ascii="Arial" w:eastAsia="Times New Roman" w:hAnsi="Arial" w:cs="Arial"/>
          <w:lang w:eastAsia="cs-CZ"/>
        </w:rPr>
        <w:lastRenderedPageBreak/>
        <w:t>inovačních vstupů a inovačních výstupů lze zjistit Ukazatel efektivity inovací. Tato hodnota vypovídá o tom, kolik inovačního výstupu produkuje určitá ekonomika ze svých inovačních vstupů. Průměrem inovačních vstupů a inovačních výstupů je vyjádřena samotná hodnota GII.</w:t>
      </w:r>
    </w:p>
    <w:p w:rsidR="005F0408" w:rsidRPr="005F0408" w:rsidRDefault="005F0408" w:rsidP="005F0408">
      <w:pPr>
        <w:spacing w:after="0" w:line="360" w:lineRule="auto"/>
        <w:ind w:firstLine="708"/>
        <w:jc w:val="both"/>
        <w:rPr>
          <w:rFonts w:ascii="Arial" w:eastAsia="Times New Roman" w:hAnsi="Arial" w:cs="Arial"/>
          <w:lang w:eastAsia="cs-CZ"/>
        </w:rPr>
      </w:pPr>
      <w:r w:rsidRPr="005F0408">
        <w:rPr>
          <w:rFonts w:ascii="Arial" w:eastAsia="Times New Roman" w:hAnsi="Arial" w:cs="Arial"/>
          <w:lang w:eastAsia="cs-CZ"/>
        </w:rPr>
        <w:t>Dle reportu GII 2017 (za rok 2016) je na první příčce Švýcarsko, následuje Švédsko, Nizozemsko, USA, Velká Británie, Dánsko, Singapur. Pořadí na prvních příčkách je podobné, jako tomu bylo v předchozím roce. Nizozemsko však aktuálně obsazuje až 9.</w:t>
      </w:r>
      <w:r w:rsidR="002D3E05">
        <w:rPr>
          <w:rFonts w:ascii="Arial" w:eastAsia="Times New Roman" w:hAnsi="Arial" w:cs="Arial"/>
          <w:lang w:eastAsia="cs-CZ"/>
        </w:rPr>
        <w:t> </w:t>
      </w:r>
      <w:r w:rsidRPr="005F0408">
        <w:rPr>
          <w:rFonts w:ascii="Arial" w:eastAsia="Times New Roman" w:hAnsi="Arial" w:cs="Arial"/>
          <w:lang w:eastAsia="cs-CZ"/>
        </w:rPr>
        <w:t>pozici a Finsko je na 5.</w:t>
      </w:r>
      <w:r w:rsidR="002D3E05">
        <w:rPr>
          <w:rFonts w:ascii="Arial" w:eastAsia="Times New Roman" w:hAnsi="Arial" w:cs="Arial"/>
          <w:lang w:eastAsia="cs-CZ"/>
        </w:rPr>
        <w:t> </w:t>
      </w:r>
      <w:r w:rsidRPr="005F0408">
        <w:rPr>
          <w:rFonts w:ascii="Arial" w:eastAsia="Times New Roman" w:hAnsi="Arial" w:cs="Arial"/>
          <w:lang w:eastAsia="cs-CZ"/>
        </w:rPr>
        <w:t>příčce. ČR se dle GII 2017 umístila na 24.</w:t>
      </w:r>
      <w:r w:rsidR="002D3E05">
        <w:rPr>
          <w:rFonts w:ascii="Arial" w:eastAsia="Times New Roman" w:hAnsi="Arial" w:cs="Arial"/>
          <w:lang w:eastAsia="cs-CZ"/>
        </w:rPr>
        <w:t> </w:t>
      </w:r>
      <w:r w:rsidRPr="005F0408">
        <w:rPr>
          <w:rFonts w:ascii="Arial" w:eastAsia="Times New Roman" w:hAnsi="Arial" w:cs="Arial"/>
          <w:lang w:eastAsia="cs-CZ"/>
        </w:rPr>
        <w:t>místě z celkově hodnocených 127 ekonomik. Předchozí rok byla ČR na 27.</w:t>
      </w:r>
      <w:r w:rsidR="002D3E05">
        <w:rPr>
          <w:rFonts w:ascii="Arial" w:eastAsia="Times New Roman" w:hAnsi="Arial" w:cs="Arial"/>
          <w:lang w:eastAsia="cs-CZ"/>
        </w:rPr>
        <w:t> </w:t>
      </w:r>
      <w:r w:rsidRPr="005F0408">
        <w:rPr>
          <w:rFonts w:ascii="Arial" w:eastAsia="Times New Roman" w:hAnsi="Arial" w:cs="Arial"/>
          <w:lang w:eastAsia="cs-CZ"/>
        </w:rPr>
        <w:t>příčce. V reportu GII 2017 dosáhla ČR skóre 51,0 (v rozmezí 0 - 100, nejlepší Švýcarsko 67,7 a nejhůře hodnocený Jemen 15,6). V hodnocení inovační efektivity obsadilo nejvyšší příčku Lucembursko, následuje Švýcarsko a Čína. ČR se</w:t>
      </w:r>
      <w:r w:rsidR="002D3E05">
        <w:rPr>
          <w:rFonts w:ascii="Arial" w:eastAsia="Times New Roman" w:hAnsi="Arial" w:cs="Arial"/>
          <w:lang w:eastAsia="cs-CZ"/>
        </w:rPr>
        <w:t xml:space="preserve"> v roce 2016</w:t>
      </w:r>
      <w:r w:rsidRPr="005F0408">
        <w:rPr>
          <w:rFonts w:ascii="Arial" w:eastAsia="Times New Roman" w:hAnsi="Arial" w:cs="Arial"/>
          <w:lang w:eastAsia="cs-CZ"/>
        </w:rPr>
        <w:t xml:space="preserve"> umístila na 13.</w:t>
      </w:r>
      <w:r w:rsidR="002D3E05">
        <w:rPr>
          <w:rFonts w:ascii="Arial" w:eastAsia="Times New Roman" w:hAnsi="Arial" w:cs="Arial"/>
          <w:lang w:eastAsia="cs-CZ"/>
        </w:rPr>
        <w:t> </w:t>
      </w:r>
      <w:r w:rsidRPr="005F0408">
        <w:rPr>
          <w:rFonts w:ascii="Arial" w:eastAsia="Times New Roman" w:hAnsi="Arial" w:cs="Arial"/>
          <w:lang w:eastAsia="cs-CZ"/>
        </w:rPr>
        <w:t>místě. Předchozí rok byla ČR na 21.</w:t>
      </w:r>
      <w:r w:rsidR="002D3E05">
        <w:rPr>
          <w:rFonts w:ascii="Arial" w:eastAsia="Times New Roman" w:hAnsi="Arial" w:cs="Arial"/>
          <w:lang w:eastAsia="cs-CZ"/>
        </w:rPr>
        <w:t> </w:t>
      </w:r>
      <w:r w:rsidRPr="005F0408">
        <w:rPr>
          <w:rFonts w:ascii="Arial" w:eastAsia="Times New Roman" w:hAnsi="Arial" w:cs="Arial"/>
          <w:lang w:eastAsia="cs-CZ"/>
        </w:rPr>
        <w:t xml:space="preserve">pozici a </w:t>
      </w:r>
      <w:r w:rsidR="002D3E05">
        <w:rPr>
          <w:rFonts w:ascii="Arial" w:eastAsia="Times New Roman" w:hAnsi="Arial" w:cs="Arial"/>
          <w:lang w:eastAsia="cs-CZ"/>
        </w:rPr>
        <w:t>v roce 2014</w:t>
      </w:r>
      <w:r w:rsidRPr="005F0408">
        <w:rPr>
          <w:rFonts w:ascii="Arial" w:eastAsia="Times New Roman" w:hAnsi="Arial" w:cs="Arial"/>
          <w:lang w:eastAsia="cs-CZ"/>
        </w:rPr>
        <w:t xml:space="preserve"> na 11. příčce. Pozice ČR v oblasti hodnocení dle inovační efektivity tedy </w:t>
      </w:r>
      <w:r w:rsidR="002D3E05">
        <w:rPr>
          <w:rFonts w:ascii="Arial" w:eastAsia="Times New Roman" w:hAnsi="Arial" w:cs="Arial"/>
          <w:lang w:eastAsia="cs-CZ"/>
        </w:rPr>
        <w:t>značně kolísá</w:t>
      </w:r>
      <w:r w:rsidRPr="005F0408">
        <w:rPr>
          <w:rFonts w:ascii="Arial" w:eastAsia="Times New Roman" w:hAnsi="Arial" w:cs="Arial"/>
          <w:lang w:eastAsia="cs-CZ"/>
        </w:rPr>
        <w:t>.</w:t>
      </w:r>
    </w:p>
    <w:p w:rsidR="008B2F2E" w:rsidRDefault="005F0408" w:rsidP="005F0408">
      <w:pPr>
        <w:spacing w:after="0" w:line="360" w:lineRule="auto"/>
        <w:ind w:firstLine="708"/>
        <w:jc w:val="both"/>
        <w:rPr>
          <w:rFonts w:ascii="Arial" w:eastAsia="Times New Roman" w:hAnsi="Arial" w:cs="Arial"/>
          <w:lang w:eastAsia="cs-CZ"/>
        </w:rPr>
      </w:pPr>
      <w:r w:rsidRPr="005F0408">
        <w:rPr>
          <w:rFonts w:ascii="Arial" w:eastAsia="Times New Roman" w:hAnsi="Arial" w:cs="Arial"/>
          <w:lang w:eastAsia="cs-CZ"/>
        </w:rPr>
        <w:t xml:space="preserve">V tabulce 7.7 jsou zaznamenány jednotlivé pilíře GII a dosažené skóre ČR. Tabulka neobsahuje všechny dílčí indikátory, ale pouze </w:t>
      </w:r>
      <w:r w:rsidR="002D3E05">
        <w:rPr>
          <w:rFonts w:ascii="Arial" w:eastAsia="Times New Roman" w:hAnsi="Arial" w:cs="Arial"/>
          <w:lang w:eastAsia="cs-CZ"/>
        </w:rPr>
        <w:t>ty</w:t>
      </w:r>
      <w:r w:rsidRPr="005F0408">
        <w:rPr>
          <w:rFonts w:ascii="Arial" w:eastAsia="Times New Roman" w:hAnsi="Arial" w:cs="Arial"/>
          <w:lang w:eastAsia="cs-CZ"/>
        </w:rPr>
        <w:t xml:space="preserve">, které byly vyhodnoceny jako silná nebo slabá stránka, nebo které jsou pro ČR jinak významné. Dílčí indikátory, které dosáhly průměrných hodnot, nejsou </w:t>
      </w:r>
      <w:r w:rsidR="002D3E05" w:rsidRPr="005F0408">
        <w:rPr>
          <w:rFonts w:ascii="Arial" w:eastAsia="Times New Roman" w:hAnsi="Arial" w:cs="Arial"/>
          <w:lang w:eastAsia="cs-CZ"/>
        </w:rPr>
        <w:t xml:space="preserve">v tabulce </w:t>
      </w:r>
      <w:r w:rsidRPr="005F0408">
        <w:rPr>
          <w:rFonts w:ascii="Arial" w:eastAsia="Times New Roman" w:hAnsi="Arial" w:cs="Arial"/>
          <w:lang w:eastAsia="cs-CZ"/>
        </w:rPr>
        <w:t>zaznamenány.</w:t>
      </w:r>
    </w:p>
    <w:p w:rsidR="005809EB" w:rsidRPr="005F0408" w:rsidRDefault="005809EB" w:rsidP="005F0408">
      <w:pPr>
        <w:spacing w:after="0" w:line="360" w:lineRule="auto"/>
        <w:ind w:firstLine="708"/>
        <w:jc w:val="both"/>
        <w:rPr>
          <w:rFonts w:ascii="Arial" w:eastAsia="Times New Roman" w:hAnsi="Arial" w:cs="Arial"/>
          <w:lang w:eastAsia="cs-CZ"/>
        </w:rPr>
      </w:pPr>
    </w:p>
    <w:p w:rsidR="008B2F2E" w:rsidRDefault="008B2F2E" w:rsidP="005F0408">
      <w:pPr>
        <w:pStyle w:val="Obrzek-nadpis"/>
      </w:pPr>
      <w:r w:rsidRPr="005F0408">
        <w:t xml:space="preserve">Tab. </w:t>
      </w:r>
      <w:r w:rsidR="005F0408" w:rsidRPr="005F0408">
        <w:t>7</w:t>
      </w:r>
      <w:r w:rsidR="005F0408">
        <w:t>.7</w:t>
      </w:r>
      <w:r>
        <w:t>: Přehled výsledků ČR dle GII 2017</w:t>
      </w:r>
    </w:p>
    <w:tbl>
      <w:tblPr>
        <w:tblW w:w="8526" w:type="dxa"/>
        <w:tblInd w:w="55" w:type="dxa"/>
        <w:tblCellMar>
          <w:left w:w="70" w:type="dxa"/>
          <w:right w:w="70" w:type="dxa"/>
        </w:tblCellMar>
        <w:tblLook w:val="04A0" w:firstRow="1" w:lastRow="0" w:firstColumn="1" w:lastColumn="0" w:noHBand="0" w:noVBand="1"/>
      </w:tblPr>
      <w:tblGrid>
        <w:gridCol w:w="4980"/>
        <w:gridCol w:w="1131"/>
        <w:gridCol w:w="1275"/>
        <w:gridCol w:w="1140"/>
      </w:tblGrid>
      <w:tr w:rsidR="008B2F2E" w:rsidRPr="000B6167" w:rsidTr="00366617">
        <w:trPr>
          <w:trHeight w:val="570"/>
          <w:tblHeader/>
        </w:trPr>
        <w:tc>
          <w:tcPr>
            <w:tcW w:w="4980" w:type="dxa"/>
            <w:tcBorders>
              <w:top w:val="nil"/>
              <w:left w:val="nil"/>
              <w:bottom w:val="single" w:sz="4" w:space="0" w:color="auto"/>
              <w:right w:val="nil"/>
            </w:tcBorders>
            <w:shd w:val="clear" w:color="auto" w:fill="auto"/>
            <w:noWrap/>
            <w:vAlign w:val="center"/>
            <w:hideMark/>
          </w:tcPr>
          <w:p w:rsidR="008B2F2E" w:rsidRPr="000B6167" w:rsidRDefault="008B2F2E" w:rsidP="00FC2165">
            <w:pPr>
              <w:spacing w:line="240" w:lineRule="auto"/>
              <w:jc w:val="center"/>
              <w:rPr>
                <w:rFonts w:ascii="Arial" w:eastAsia="Times New Roman" w:hAnsi="Arial" w:cs="Arial"/>
                <w:color w:val="000000"/>
                <w:sz w:val="16"/>
                <w:lang w:eastAsia="cs-CZ"/>
              </w:rPr>
            </w:pPr>
            <w:r w:rsidRPr="000B6167">
              <w:rPr>
                <w:rFonts w:ascii="Arial" w:eastAsia="Times New Roman" w:hAnsi="Arial" w:cs="Arial"/>
                <w:color w:val="000000"/>
                <w:sz w:val="16"/>
                <w:lang w:eastAsia="cs-CZ"/>
              </w:rPr>
              <w:t xml:space="preserve">Pilíře / Sub-pilíře / </w:t>
            </w:r>
            <w:r w:rsidRPr="000B6167">
              <w:rPr>
                <w:rFonts w:ascii="Arial" w:eastAsia="Times New Roman" w:hAnsi="Arial" w:cs="Arial"/>
                <w:i/>
                <w:iCs/>
                <w:color w:val="000000"/>
                <w:sz w:val="16"/>
                <w:lang w:eastAsia="cs-CZ"/>
              </w:rPr>
              <w:t>Indikátory</w:t>
            </w:r>
          </w:p>
        </w:tc>
        <w:tc>
          <w:tcPr>
            <w:tcW w:w="1131" w:type="dxa"/>
            <w:tcBorders>
              <w:top w:val="nil"/>
              <w:left w:val="nil"/>
              <w:bottom w:val="single" w:sz="4" w:space="0" w:color="auto"/>
              <w:right w:val="nil"/>
            </w:tcBorders>
            <w:shd w:val="clear" w:color="auto" w:fill="auto"/>
            <w:vAlign w:val="center"/>
            <w:hideMark/>
          </w:tcPr>
          <w:p w:rsidR="008B2F2E" w:rsidRPr="000B6167" w:rsidRDefault="008B2F2E" w:rsidP="00FC2165">
            <w:pPr>
              <w:spacing w:line="240" w:lineRule="auto"/>
              <w:jc w:val="center"/>
              <w:rPr>
                <w:rFonts w:ascii="Arial" w:eastAsia="Times New Roman" w:hAnsi="Arial" w:cs="Arial"/>
                <w:color w:val="000000"/>
                <w:sz w:val="16"/>
                <w:lang w:eastAsia="cs-CZ"/>
              </w:rPr>
            </w:pPr>
            <w:r w:rsidRPr="000B6167">
              <w:rPr>
                <w:rFonts w:ascii="Arial" w:eastAsia="Times New Roman" w:hAnsi="Arial" w:cs="Arial"/>
                <w:color w:val="000000"/>
                <w:sz w:val="16"/>
                <w:lang w:eastAsia="cs-CZ"/>
              </w:rPr>
              <w:t>skóre (0-100)</w:t>
            </w:r>
          </w:p>
        </w:tc>
        <w:tc>
          <w:tcPr>
            <w:tcW w:w="1275" w:type="dxa"/>
            <w:tcBorders>
              <w:top w:val="nil"/>
              <w:left w:val="nil"/>
              <w:bottom w:val="single" w:sz="4" w:space="0" w:color="auto"/>
              <w:right w:val="nil"/>
            </w:tcBorders>
            <w:shd w:val="clear" w:color="auto" w:fill="auto"/>
            <w:vAlign w:val="center"/>
            <w:hideMark/>
          </w:tcPr>
          <w:p w:rsidR="008B2F2E" w:rsidRPr="000B6167" w:rsidRDefault="008B2F2E" w:rsidP="00FC2165">
            <w:pPr>
              <w:spacing w:line="240" w:lineRule="auto"/>
              <w:jc w:val="center"/>
              <w:rPr>
                <w:rFonts w:ascii="Arial" w:eastAsia="Times New Roman" w:hAnsi="Arial" w:cs="Arial"/>
                <w:color w:val="000000"/>
                <w:sz w:val="16"/>
                <w:lang w:eastAsia="cs-CZ"/>
              </w:rPr>
            </w:pPr>
            <w:r w:rsidRPr="000B6167">
              <w:rPr>
                <w:rFonts w:ascii="Arial" w:eastAsia="Times New Roman" w:hAnsi="Arial" w:cs="Arial"/>
                <w:color w:val="000000"/>
                <w:sz w:val="16"/>
                <w:lang w:eastAsia="cs-CZ"/>
              </w:rPr>
              <w:t>pozice (ze 127)</w:t>
            </w:r>
          </w:p>
        </w:tc>
        <w:tc>
          <w:tcPr>
            <w:tcW w:w="1140" w:type="dxa"/>
            <w:tcBorders>
              <w:top w:val="nil"/>
              <w:left w:val="nil"/>
              <w:bottom w:val="single" w:sz="4" w:space="0" w:color="auto"/>
              <w:right w:val="nil"/>
            </w:tcBorders>
            <w:shd w:val="clear" w:color="auto" w:fill="auto"/>
            <w:vAlign w:val="center"/>
            <w:hideMark/>
          </w:tcPr>
          <w:p w:rsidR="008B2F2E" w:rsidRPr="000B6167" w:rsidRDefault="008B2F2E" w:rsidP="00FC2165">
            <w:pPr>
              <w:spacing w:line="240" w:lineRule="auto"/>
              <w:jc w:val="center"/>
              <w:rPr>
                <w:rFonts w:ascii="Arial" w:eastAsia="Times New Roman" w:hAnsi="Arial" w:cs="Arial"/>
                <w:color w:val="000000"/>
                <w:sz w:val="16"/>
                <w:lang w:eastAsia="cs-CZ"/>
              </w:rPr>
            </w:pPr>
            <w:r w:rsidRPr="000B6167">
              <w:rPr>
                <w:rFonts w:ascii="Arial" w:eastAsia="Times New Roman" w:hAnsi="Arial" w:cs="Arial"/>
                <w:color w:val="000000"/>
                <w:sz w:val="16"/>
                <w:lang w:eastAsia="cs-CZ"/>
              </w:rPr>
              <w:t>silná/ slabá str.</w:t>
            </w:r>
          </w:p>
        </w:tc>
      </w:tr>
      <w:tr w:rsidR="008B2F2E" w:rsidRPr="000B6167" w:rsidTr="00366617">
        <w:trPr>
          <w:trHeight w:val="285"/>
        </w:trPr>
        <w:tc>
          <w:tcPr>
            <w:tcW w:w="4980" w:type="dxa"/>
            <w:tcBorders>
              <w:top w:val="single" w:sz="4" w:space="0" w:color="auto"/>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1. Instituce</w:t>
            </w:r>
          </w:p>
        </w:tc>
        <w:tc>
          <w:tcPr>
            <w:tcW w:w="1131" w:type="dxa"/>
            <w:tcBorders>
              <w:top w:val="single" w:sz="4" w:space="0" w:color="auto"/>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77,6</w:t>
            </w:r>
          </w:p>
        </w:tc>
        <w:tc>
          <w:tcPr>
            <w:tcW w:w="1275" w:type="dxa"/>
            <w:tcBorders>
              <w:top w:val="single" w:sz="4" w:space="0" w:color="auto"/>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30</w:t>
            </w:r>
          </w:p>
        </w:tc>
        <w:tc>
          <w:tcPr>
            <w:tcW w:w="1140" w:type="dxa"/>
            <w:tcBorders>
              <w:top w:val="single" w:sz="4" w:space="0" w:color="auto"/>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 </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1.1 Politické prostředí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78,1</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24</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politická stabilita</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87,1</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18</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1.2 Regulatorní prostředí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73,4</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37</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cena propouštění pro nadbytečnost</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75,8</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83</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1.3 Podnikatelské prostředí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81,3</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28</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2. Lidský kapitál &amp; výzkum</w:t>
            </w:r>
          </w:p>
        </w:tc>
        <w:tc>
          <w:tcPr>
            <w:tcW w:w="1131"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47,6</w:t>
            </w:r>
          </w:p>
        </w:tc>
        <w:tc>
          <w:tcPr>
            <w:tcW w:w="1275"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30</w:t>
            </w:r>
          </w:p>
        </w:tc>
        <w:tc>
          <w:tcPr>
            <w:tcW w:w="114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 </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2.1 Vzdělání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54,5</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43</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výdaje na vzdělávání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35,3</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78</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2.2 Terciální vzdělávání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49,6</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21</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2.3 Výzkum a vývoj (</w:t>
            </w:r>
            <w:proofErr w:type="spellStart"/>
            <w:r w:rsidRPr="000B6167">
              <w:rPr>
                <w:rFonts w:ascii="Arial" w:eastAsia="Times New Roman" w:hAnsi="Arial" w:cs="Arial"/>
                <w:color w:val="000000"/>
                <w:sz w:val="16"/>
                <w:lang w:eastAsia="cs-CZ"/>
              </w:rPr>
              <w:t>VaV</w:t>
            </w:r>
            <w:proofErr w:type="spellEnd"/>
            <w:r w:rsidRPr="000B6167">
              <w:rPr>
                <w:rFonts w:ascii="Arial" w:eastAsia="Times New Roman" w:hAnsi="Arial" w:cs="Arial"/>
                <w:color w:val="000000"/>
                <w:sz w:val="16"/>
                <w:lang w:eastAsia="cs-CZ"/>
              </w:rPr>
              <w:t>)</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38,7</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28</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5809EB"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hrubé výdaje na </w:t>
            </w:r>
            <w:proofErr w:type="spellStart"/>
            <w:r w:rsidRPr="000B6167">
              <w:rPr>
                <w:rFonts w:ascii="Arial" w:eastAsia="Times New Roman" w:hAnsi="Arial" w:cs="Arial"/>
                <w:i/>
                <w:iCs/>
                <w:color w:val="000000"/>
                <w:sz w:val="16"/>
                <w:lang w:eastAsia="cs-CZ"/>
              </w:rPr>
              <w:t>VaV</w:t>
            </w:r>
            <w:proofErr w:type="spellEnd"/>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45,9</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19</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p>
        </w:tc>
      </w:tr>
      <w:tr w:rsidR="005809EB" w:rsidRPr="000B6167" w:rsidTr="00366617">
        <w:trPr>
          <w:trHeight w:val="285"/>
        </w:trPr>
        <w:tc>
          <w:tcPr>
            <w:tcW w:w="4980" w:type="dxa"/>
            <w:tcBorders>
              <w:top w:val="nil"/>
              <w:left w:val="nil"/>
              <w:bottom w:val="nil"/>
              <w:right w:val="nil"/>
            </w:tcBorders>
            <w:shd w:val="clear" w:color="auto" w:fill="auto"/>
            <w:noWrap/>
            <w:vAlign w:val="bottom"/>
          </w:tcPr>
          <w:p w:rsidR="005809EB" w:rsidRDefault="005809EB" w:rsidP="00FC2165">
            <w:pPr>
              <w:spacing w:line="240" w:lineRule="auto"/>
              <w:rPr>
                <w:rFonts w:ascii="Arial" w:eastAsia="Times New Roman" w:hAnsi="Arial" w:cs="Arial"/>
                <w:i/>
                <w:iCs/>
                <w:color w:val="000000"/>
                <w:sz w:val="16"/>
                <w:lang w:eastAsia="cs-CZ"/>
              </w:rPr>
            </w:pPr>
          </w:p>
          <w:p w:rsidR="005809EB" w:rsidRPr="000B6167" w:rsidRDefault="005809EB" w:rsidP="00FC2165">
            <w:pPr>
              <w:spacing w:line="240" w:lineRule="auto"/>
              <w:rPr>
                <w:rFonts w:ascii="Arial" w:eastAsia="Times New Roman" w:hAnsi="Arial" w:cs="Arial"/>
                <w:i/>
                <w:iCs/>
                <w:color w:val="000000"/>
                <w:sz w:val="16"/>
                <w:lang w:eastAsia="cs-CZ"/>
              </w:rPr>
            </w:pPr>
          </w:p>
        </w:tc>
        <w:tc>
          <w:tcPr>
            <w:tcW w:w="1131" w:type="dxa"/>
            <w:tcBorders>
              <w:top w:val="nil"/>
              <w:left w:val="nil"/>
              <w:bottom w:val="nil"/>
              <w:right w:val="nil"/>
            </w:tcBorders>
            <w:shd w:val="clear" w:color="auto" w:fill="auto"/>
            <w:noWrap/>
            <w:vAlign w:val="bottom"/>
          </w:tcPr>
          <w:p w:rsidR="005809EB" w:rsidRPr="000B6167" w:rsidRDefault="005809EB" w:rsidP="00FC2165">
            <w:pPr>
              <w:spacing w:line="240" w:lineRule="auto"/>
              <w:jc w:val="right"/>
              <w:rPr>
                <w:rFonts w:ascii="Arial" w:eastAsia="Times New Roman" w:hAnsi="Arial" w:cs="Arial"/>
                <w:i/>
                <w:iCs/>
                <w:color w:val="000000"/>
                <w:sz w:val="16"/>
                <w:lang w:eastAsia="cs-CZ"/>
              </w:rPr>
            </w:pPr>
          </w:p>
        </w:tc>
        <w:tc>
          <w:tcPr>
            <w:tcW w:w="1275" w:type="dxa"/>
            <w:tcBorders>
              <w:top w:val="nil"/>
              <w:left w:val="nil"/>
              <w:bottom w:val="nil"/>
              <w:right w:val="nil"/>
            </w:tcBorders>
            <w:shd w:val="clear" w:color="auto" w:fill="auto"/>
            <w:noWrap/>
            <w:vAlign w:val="bottom"/>
          </w:tcPr>
          <w:p w:rsidR="005809EB" w:rsidRPr="000B6167" w:rsidRDefault="005809EB" w:rsidP="00FC2165">
            <w:pPr>
              <w:spacing w:line="240" w:lineRule="auto"/>
              <w:jc w:val="right"/>
              <w:rPr>
                <w:rFonts w:ascii="Arial" w:eastAsia="Times New Roman" w:hAnsi="Arial" w:cs="Arial"/>
                <w:i/>
                <w:iCs/>
                <w:color w:val="000000"/>
                <w:sz w:val="16"/>
                <w:lang w:eastAsia="cs-CZ"/>
              </w:rPr>
            </w:pPr>
          </w:p>
        </w:tc>
        <w:tc>
          <w:tcPr>
            <w:tcW w:w="1140" w:type="dxa"/>
            <w:tcBorders>
              <w:top w:val="nil"/>
              <w:left w:val="nil"/>
              <w:bottom w:val="nil"/>
              <w:right w:val="nil"/>
            </w:tcBorders>
            <w:shd w:val="clear" w:color="auto" w:fill="auto"/>
            <w:noWrap/>
            <w:vAlign w:val="bottom"/>
          </w:tcPr>
          <w:p w:rsidR="005809EB" w:rsidRPr="000B6167" w:rsidRDefault="005809EB" w:rsidP="00FC2165">
            <w:pPr>
              <w:spacing w:line="240" w:lineRule="auto"/>
              <w:rPr>
                <w:rFonts w:ascii="Arial" w:eastAsia="Times New Roman" w:hAnsi="Arial" w:cs="Arial"/>
                <w:i/>
                <w:iCs/>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lastRenderedPageBreak/>
              <w:t>3. Infrastruktura</w:t>
            </w:r>
          </w:p>
        </w:tc>
        <w:tc>
          <w:tcPr>
            <w:tcW w:w="1131"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57,3</w:t>
            </w:r>
          </w:p>
        </w:tc>
        <w:tc>
          <w:tcPr>
            <w:tcW w:w="1275"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30</w:t>
            </w:r>
          </w:p>
        </w:tc>
        <w:tc>
          <w:tcPr>
            <w:tcW w:w="114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 </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3.1 Informační a komunikační technologie (ICT)</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61,0</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56</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dostupnost služeb vládních institucí přes internet</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47,8</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89</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využívání internetu pro komunikaci s občany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55,9</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74</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3.2 Všeobecná infrastruktura</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51,2</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20</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3.3 Ekologická udržitelnost</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59,8</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17</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HDP/jednotka užití energie</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26,3</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78</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ISO 14001 ekologické certifikáty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76,8</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5</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4. Sofistikovanost trhu</w:t>
            </w:r>
          </w:p>
        </w:tc>
        <w:tc>
          <w:tcPr>
            <w:tcW w:w="1131"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50,2</w:t>
            </w:r>
          </w:p>
        </w:tc>
        <w:tc>
          <w:tcPr>
            <w:tcW w:w="1275"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47</w:t>
            </w:r>
          </w:p>
        </w:tc>
        <w:tc>
          <w:tcPr>
            <w:tcW w:w="114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 </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4.1 Úvěry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44,7</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41</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domácí úvěry soukromému sektoru</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19,4</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70</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4.2 Investice</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34,1</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89</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tržní kapitalizace</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7,4</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63</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4.3 Obchod &amp; konkurence</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71,9</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31</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intenzita místní konkurence</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79,3</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14</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000000" w:fill="B8CCE4"/>
            <w:noWrap/>
            <w:vAlign w:val="bottom"/>
            <w:hideMark/>
          </w:tcPr>
          <w:p w:rsidR="008B2F2E" w:rsidRPr="000B6167" w:rsidRDefault="008B2F2E" w:rsidP="005809EB">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5. Sofistikovanost obchod</w:t>
            </w:r>
            <w:r w:rsidR="005809EB">
              <w:rPr>
                <w:rFonts w:ascii="Arial" w:eastAsia="Times New Roman" w:hAnsi="Arial" w:cs="Arial"/>
                <w:color w:val="000000"/>
                <w:sz w:val="16"/>
                <w:lang w:eastAsia="cs-CZ"/>
              </w:rPr>
              <w:t>ního</w:t>
            </w:r>
            <w:r w:rsidRPr="000B6167">
              <w:rPr>
                <w:rFonts w:ascii="Arial" w:eastAsia="Times New Roman" w:hAnsi="Arial" w:cs="Arial"/>
                <w:color w:val="000000"/>
                <w:sz w:val="16"/>
                <w:lang w:eastAsia="cs-CZ"/>
              </w:rPr>
              <w:t>/podnikatel</w:t>
            </w:r>
            <w:r w:rsidR="005809EB">
              <w:rPr>
                <w:rFonts w:ascii="Arial" w:eastAsia="Times New Roman" w:hAnsi="Arial" w:cs="Arial"/>
                <w:color w:val="000000"/>
                <w:sz w:val="16"/>
                <w:lang w:eastAsia="cs-CZ"/>
              </w:rPr>
              <w:t>ského</w:t>
            </w:r>
            <w:r w:rsidRPr="000B6167">
              <w:rPr>
                <w:rFonts w:ascii="Arial" w:eastAsia="Times New Roman" w:hAnsi="Arial" w:cs="Arial"/>
                <w:color w:val="000000"/>
                <w:sz w:val="16"/>
                <w:lang w:eastAsia="cs-CZ"/>
              </w:rPr>
              <w:t xml:space="preserve"> prostředí</w:t>
            </w:r>
          </w:p>
        </w:tc>
        <w:tc>
          <w:tcPr>
            <w:tcW w:w="1131"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45,9</w:t>
            </w:r>
          </w:p>
        </w:tc>
        <w:tc>
          <w:tcPr>
            <w:tcW w:w="1275"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26</w:t>
            </w:r>
          </w:p>
        </w:tc>
        <w:tc>
          <w:tcPr>
            <w:tcW w:w="114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 </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5.1 Odborní pracovníci</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53,6</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30</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zaměstnané ženy s vyšším vzděláním</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34</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59</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5.2 Inovační vazby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36,8</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40</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GERD financované ze zahraničí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54,5</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14</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J</w:t>
            </w:r>
            <w:r w:rsidR="00366617">
              <w:rPr>
                <w:rFonts w:ascii="Arial" w:eastAsia="Times New Roman" w:hAnsi="Arial" w:cs="Arial"/>
                <w:i/>
                <w:iCs/>
                <w:color w:val="000000"/>
                <w:sz w:val="16"/>
                <w:lang w:eastAsia="cs-CZ"/>
              </w:rPr>
              <w:t xml:space="preserve">oint </w:t>
            </w:r>
            <w:r w:rsidRPr="000B6167">
              <w:rPr>
                <w:rFonts w:ascii="Arial" w:eastAsia="Times New Roman" w:hAnsi="Arial" w:cs="Arial"/>
                <w:i/>
                <w:iCs/>
                <w:color w:val="000000"/>
                <w:sz w:val="16"/>
                <w:lang w:eastAsia="cs-CZ"/>
              </w:rPr>
              <w:t>V</w:t>
            </w:r>
            <w:r w:rsidR="00366617">
              <w:rPr>
                <w:rFonts w:ascii="Arial" w:eastAsia="Times New Roman" w:hAnsi="Arial" w:cs="Arial"/>
                <w:i/>
                <w:iCs/>
                <w:color w:val="000000"/>
                <w:sz w:val="16"/>
                <w:lang w:eastAsia="cs-CZ"/>
              </w:rPr>
              <w:t>enture</w:t>
            </w:r>
            <w:r w:rsidRPr="000B6167">
              <w:rPr>
                <w:rFonts w:ascii="Arial" w:eastAsia="Times New Roman" w:hAnsi="Arial" w:cs="Arial"/>
                <w:i/>
                <w:iCs/>
                <w:color w:val="000000"/>
                <w:sz w:val="16"/>
                <w:lang w:eastAsia="cs-CZ"/>
              </w:rPr>
              <w:t xml:space="preserve"> - dohody strategických partnerství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2,6</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92</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5.3 Vstřebávání znalostí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47,2</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19</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dovozy špičkových techn. bez re-importu</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68,5</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10</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6. Znalostní a technologické výstupy</w:t>
            </w:r>
          </w:p>
        </w:tc>
        <w:tc>
          <w:tcPr>
            <w:tcW w:w="1131"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45,8</w:t>
            </w:r>
          </w:p>
        </w:tc>
        <w:tc>
          <w:tcPr>
            <w:tcW w:w="1275"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14</w:t>
            </w:r>
          </w:p>
        </w:tc>
        <w:tc>
          <w:tcPr>
            <w:tcW w:w="114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6.1 Znalostní tvorba</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46,8</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14</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přihlášky užitných vzorů dle původu</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90,1</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6</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6.2 Znalostní dopady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52</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8</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ISO 9001 certifikáty kvality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51,6</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výstup </w:t>
            </w:r>
            <w:proofErr w:type="spellStart"/>
            <w:r w:rsidRPr="000B6167">
              <w:rPr>
                <w:rFonts w:ascii="Arial" w:eastAsia="Times New Roman" w:hAnsi="Arial" w:cs="Arial"/>
                <w:i/>
                <w:iCs/>
                <w:color w:val="000000"/>
                <w:sz w:val="16"/>
                <w:lang w:eastAsia="cs-CZ"/>
              </w:rPr>
              <w:t>high-tech</w:t>
            </w:r>
            <w:proofErr w:type="spellEnd"/>
            <w:r w:rsidRPr="000B6167">
              <w:rPr>
                <w:rFonts w:ascii="Arial" w:eastAsia="Times New Roman" w:hAnsi="Arial" w:cs="Arial"/>
                <w:i/>
                <w:iCs/>
                <w:color w:val="000000"/>
                <w:sz w:val="16"/>
                <w:lang w:eastAsia="cs-CZ"/>
              </w:rPr>
              <w:t xml:space="preserve"> a medium </w:t>
            </w:r>
            <w:proofErr w:type="spellStart"/>
            <w:r w:rsidRPr="000B6167">
              <w:rPr>
                <w:rFonts w:ascii="Arial" w:eastAsia="Times New Roman" w:hAnsi="Arial" w:cs="Arial"/>
                <w:i/>
                <w:iCs/>
                <w:color w:val="000000"/>
                <w:sz w:val="16"/>
                <w:lang w:eastAsia="cs-CZ"/>
              </w:rPr>
              <w:t>high-tech</w:t>
            </w:r>
            <w:proofErr w:type="spellEnd"/>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80</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6.3 Rozšiřování znalostí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38,7</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25</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vývozy </w:t>
            </w:r>
            <w:proofErr w:type="spellStart"/>
            <w:r w:rsidRPr="000B6167">
              <w:rPr>
                <w:rFonts w:ascii="Arial" w:eastAsia="Times New Roman" w:hAnsi="Arial" w:cs="Arial"/>
                <w:i/>
                <w:iCs/>
                <w:color w:val="000000"/>
                <w:sz w:val="16"/>
                <w:lang w:eastAsia="cs-CZ"/>
              </w:rPr>
              <w:t>high-tech</w:t>
            </w:r>
            <w:proofErr w:type="spellEnd"/>
            <w:r w:rsidRPr="000B6167">
              <w:rPr>
                <w:rFonts w:ascii="Arial" w:eastAsia="Times New Roman" w:hAnsi="Arial" w:cs="Arial"/>
                <w:i/>
                <w:iCs/>
                <w:color w:val="000000"/>
                <w:sz w:val="16"/>
                <w:lang w:eastAsia="cs-CZ"/>
              </w:rPr>
              <w:t>, bez re-exportu</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56,9</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7</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7. Tvůrčí výstupy</w:t>
            </w:r>
          </w:p>
        </w:tc>
        <w:tc>
          <w:tcPr>
            <w:tcW w:w="1131"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46,7</w:t>
            </w:r>
          </w:p>
        </w:tc>
        <w:tc>
          <w:tcPr>
            <w:tcW w:w="1275"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22</w:t>
            </w:r>
          </w:p>
        </w:tc>
        <w:tc>
          <w:tcPr>
            <w:tcW w:w="1140" w:type="dxa"/>
            <w:tcBorders>
              <w:top w:val="nil"/>
              <w:left w:val="nil"/>
              <w:bottom w:val="nil"/>
              <w:right w:val="nil"/>
            </w:tcBorders>
            <w:shd w:val="clear" w:color="000000" w:fill="B8CCE4"/>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 </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7.1 Nehmotná aktiva</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51,4</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33</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CB4E13" w:rsidRPr="000B6167" w:rsidTr="00366617">
        <w:trPr>
          <w:trHeight w:val="285"/>
        </w:trPr>
        <w:tc>
          <w:tcPr>
            <w:tcW w:w="4980" w:type="dxa"/>
            <w:tcBorders>
              <w:top w:val="nil"/>
              <w:left w:val="nil"/>
              <w:bottom w:val="nil"/>
              <w:right w:val="nil"/>
            </w:tcBorders>
            <w:shd w:val="clear" w:color="auto" w:fill="auto"/>
            <w:noWrap/>
            <w:vAlign w:val="bottom"/>
          </w:tcPr>
          <w:p w:rsidR="00CB4E13" w:rsidRPr="000B6167" w:rsidRDefault="00CB4E13" w:rsidP="00FC2165">
            <w:pPr>
              <w:spacing w:line="240" w:lineRule="auto"/>
              <w:rPr>
                <w:rFonts w:ascii="Arial" w:eastAsia="Times New Roman" w:hAnsi="Arial" w:cs="Arial"/>
                <w:color w:val="000000"/>
                <w:sz w:val="16"/>
                <w:lang w:eastAsia="cs-CZ"/>
              </w:rPr>
            </w:pPr>
          </w:p>
        </w:tc>
        <w:tc>
          <w:tcPr>
            <w:tcW w:w="1131" w:type="dxa"/>
            <w:tcBorders>
              <w:top w:val="nil"/>
              <w:left w:val="nil"/>
              <w:bottom w:val="nil"/>
              <w:right w:val="nil"/>
            </w:tcBorders>
            <w:shd w:val="clear" w:color="auto" w:fill="auto"/>
            <w:noWrap/>
            <w:vAlign w:val="bottom"/>
          </w:tcPr>
          <w:p w:rsidR="00CB4E13" w:rsidRPr="000B6167" w:rsidRDefault="00CB4E13" w:rsidP="00FC2165">
            <w:pPr>
              <w:spacing w:line="240" w:lineRule="auto"/>
              <w:jc w:val="right"/>
              <w:rPr>
                <w:rFonts w:ascii="Arial" w:eastAsia="Times New Roman" w:hAnsi="Arial" w:cs="Arial"/>
                <w:color w:val="000000"/>
                <w:sz w:val="16"/>
                <w:lang w:eastAsia="cs-CZ"/>
              </w:rPr>
            </w:pPr>
          </w:p>
        </w:tc>
        <w:tc>
          <w:tcPr>
            <w:tcW w:w="1275" w:type="dxa"/>
            <w:tcBorders>
              <w:top w:val="nil"/>
              <w:left w:val="nil"/>
              <w:bottom w:val="nil"/>
              <w:right w:val="nil"/>
            </w:tcBorders>
            <w:shd w:val="clear" w:color="auto" w:fill="auto"/>
            <w:noWrap/>
            <w:vAlign w:val="bottom"/>
          </w:tcPr>
          <w:p w:rsidR="00CB4E13" w:rsidRPr="000B6167" w:rsidRDefault="00CB4E13" w:rsidP="00FC2165">
            <w:pPr>
              <w:spacing w:line="240" w:lineRule="auto"/>
              <w:jc w:val="right"/>
              <w:rPr>
                <w:rFonts w:ascii="Arial" w:eastAsia="Times New Roman" w:hAnsi="Arial" w:cs="Arial"/>
                <w:color w:val="000000"/>
                <w:sz w:val="16"/>
                <w:lang w:eastAsia="cs-CZ"/>
              </w:rPr>
            </w:pPr>
          </w:p>
        </w:tc>
        <w:tc>
          <w:tcPr>
            <w:tcW w:w="1140" w:type="dxa"/>
            <w:tcBorders>
              <w:top w:val="nil"/>
              <w:left w:val="nil"/>
              <w:bottom w:val="nil"/>
              <w:right w:val="nil"/>
            </w:tcBorders>
            <w:shd w:val="clear" w:color="auto" w:fill="auto"/>
            <w:noWrap/>
            <w:vAlign w:val="bottom"/>
          </w:tcPr>
          <w:p w:rsidR="00CB4E13" w:rsidRPr="000B6167" w:rsidRDefault="00CB4E13"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lastRenderedPageBreak/>
              <w:t>7.2 Kreativní zboží a služby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39,9</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9</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silná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tiskové a publikační výstupy</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13,2</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65</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slabá str.</w:t>
            </w:r>
          </w:p>
        </w:tc>
      </w:tr>
      <w:tr w:rsidR="008B2F2E" w:rsidRPr="000B6167" w:rsidTr="00366617">
        <w:trPr>
          <w:trHeight w:val="285"/>
        </w:trPr>
        <w:tc>
          <w:tcPr>
            <w:tcW w:w="498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Pr>
                <w:rFonts w:ascii="Arial" w:eastAsia="Times New Roman" w:hAnsi="Arial" w:cs="Arial"/>
                <w:i/>
                <w:iCs/>
                <w:color w:val="000000"/>
                <w:sz w:val="16"/>
                <w:lang w:eastAsia="cs-CZ"/>
              </w:rPr>
              <w:t xml:space="preserve"> - vývozy kreat</w:t>
            </w:r>
            <w:r w:rsidRPr="000B6167">
              <w:rPr>
                <w:rFonts w:ascii="Arial" w:eastAsia="Times New Roman" w:hAnsi="Arial" w:cs="Arial"/>
                <w:i/>
                <w:iCs/>
                <w:color w:val="000000"/>
                <w:sz w:val="16"/>
                <w:lang w:eastAsia="cs-CZ"/>
              </w:rPr>
              <w:t>ivního zboží</w:t>
            </w:r>
          </w:p>
        </w:tc>
        <w:tc>
          <w:tcPr>
            <w:tcW w:w="1131"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90,2</w:t>
            </w:r>
          </w:p>
        </w:tc>
        <w:tc>
          <w:tcPr>
            <w:tcW w:w="1275" w:type="dxa"/>
            <w:tcBorders>
              <w:top w:val="nil"/>
              <w:left w:val="nil"/>
              <w:bottom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4</w:t>
            </w:r>
          </w:p>
        </w:tc>
        <w:tc>
          <w:tcPr>
            <w:tcW w:w="1140" w:type="dxa"/>
            <w:tcBorders>
              <w:top w:val="nil"/>
              <w:left w:val="nil"/>
              <w:bottom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r w:rsidR="008B2F2E" w:rsidRPr="000B6167" w:rsidTr="00366617">
        <w:trPr>
          <w:trHeight w:val="285"/>
        </w:trPr>
        <w:tc>
          <w:tcPr>
            <w:tcW w:w="4980" w:type="dxa"/>
            <w:tcBorders>
              <w:top w:val="nil"/>
              <w:left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r w:rsidRPr="000B6167">
              <w:rPr>
                <w:rFonts w:ascii="Arial" w:eastAsia="Times New Roman" w:hAnsi="Arial" w:cs="Arial"/>
                <w:color w:val="000000"/>
                <w:sz w:val="16"/>
                <w:lang w:eastAsia="cs-CZ"/>
              </w:rPr>
              <w:t>7.3 Online kreativita</w:t>
            </w:r>
          </w:p>
        </w:tc>
        <w:tc>
          <w:tcPr>
            <w:tcW w:w="1131" w:type="dxa"/>
            <w:tcBorders>
              <w:top w:val="nil"/>
              <w:left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44</w:t>
            </w:r>
          </w:p>
        </w:tc>
        <w:tc>
          <w:tcPr>
            <w:tcW w:w="1275" w:type="dxa"/>
            <w:tcBorders>
              <w:top w:val="nil"/>
              <w:left w:val="nil"/>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color w:val="000000"/>
                <w:sz w:val="16"/>
                <w:lang w:eastAsia="cs-CZ"/>
              </w:rPr>
            </w:pPr>
            <w:r w:rsidRPr="000B6167">
              <w:rPr>
                <w:rFonts w:ascii="Arial" w:eastAsia="Times New Roman" w:hAnsi="Arial" w:cs="Arial"/>
                <w:color w:val="000000"/>
                <w:sz w:val="16"/>
                <w:lang w:eastAsia="cs-CZ"/>
              </w:rPr>
              <w:t>24</w:t>
            </w:r>
          </w:p>
        </w:tc>
        <w:tc>
          <w:tcPr>
            <w:tcW w:w="1140" w:type="dxa"/>
            <w:tcBorders>
              <w:top w:val="nil"/>
              <w:left w:val="nil"/>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color w:val="000000"/>
                <w:sz w:val="16"/>
                <w:lang w:eastAsia="cs-CZ"/>
              </w:rPr>
            </w:pPr>
          </w:p>
        </w:tc>
      </w:tr>
      <w:tr w:rsidR="008B2F2E" w:rsidRPr="000B6167" w:rsidTr="00366617">
        <w:trPr>
          <w:trHeight w:val="285"/>
        </w:trPr>
        <w:tc>
          <w:tcPr>
            <w:tcW w:w="4980" w:type="dxa"/>
            <w:tcBorders>
              <w:top w:val="nil"/>
              <w:left w:val="nil"/>
              <w:bottom w:val="single" w:sz="4" w:space="0" w:color="auto"/>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 xml:space="preserve"> - kód země - špičkové domény</w:t>
            </w:r>
          </w:p>
        </w:tc>
        <w:tc>
          <w:tcPr>
            <w:tcW w:w="1131" w:type="dxa"/>
            <w:tcBorders>
              <w:top w:val="nil"/>
              <w:left w:val="nil"/>
              <w:bottom w:val="single" w:sz="4" w:space="0" w:color="auto"/>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49,6</w:t>
            </w:r>
          </w:p>
        </w:tc>
        <w:tc>
          <w:tcPr>
            <w:tcW w:w="1275" w:type="dxa"/>
            <w:tcBorders>
              <w:top w:val="nil"/>
              <w:left w:val="nil"/>
              <w:bottom w:val="single" w:sz="4" w:space="0" w:color="auto"/>
              <w:right w:val="nil"/>
            </w:tcBorders>
            <w:shd w:val="clear" w:color="auto" w:fill="auto"/>
            <w:noWrap/>
            <w:vAlign w:val="bottom"/>
            <w:hideMark/>
          </w:tcPr>
          <w:p w:rsidR="008B2F2E" w:rsidRPr="000B6167" w:rsidRDefault="008B2F2E" w:rsidP="00FC2165">
            <w:pPr>
              <w:spacing w:line="240" w:lineRule="auto"/>
              <w:jc w:val="right"/>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15</w:t>
            </w:r>
          </w:p>
        </w:tc>
        <w:tc>
          <w:tcPr>
            <w:tcW w:w="1140" w:type="dxa"/>
            <w:tcBorders>
              <w:top w:val="nil"/>
              <w:left w:val="nil"/>
              <w:bottom w:val="single" w:sz="4" w:space="0" w:color="auto"/>
              <w:right w:val="nil"/>
            </w:tcBorders>
            <w:shd w:val="clear" w:color="auto" w:fill="auto"/>
            <w:noWrap/>
            <w:vAlign w:val="bottom"/>
            <w:hideMark/>
          </w:tcPr>
          <w:p w:rsidR="008B2F2E" w:rsidRPr="000B6167" w:rsidRDefault="008B2F2E" w:rsidP="00FC2165">
            <w:pPr>
              <w:spacing w:line="240" w:lineRule="auto"/>
              <w:rPr>
                <w:rFonts w:ascii="Arial" w:eastAsia="Times New Roman" w:hAnsi="Arial" w:cs="Arial"/>
                <w:i/>
                <w:iCs/>
                <w:color w:val="000000"/>
                <w:sz w:val="16"/>
                <w:lang w:eastAsia="cs-CZ"/>
              </w:rPr>
            </w:pPr>
            <w:r w:rsidRPr="000B6167">
              <w:rPr>
                <w:rFonts w:ascii="Arial" w:eastAsia="Times New Roman" w:hAnsi="Arial" w:cs="Arial"/>
                <w:i/>
                <w:iCs/>
                <w:color w:val="000000"/>
                <w:sz w:val="16"/>
                <w:lang w:eastAsia="cs-CZ"/>
              </w:rPr>
              <w:t>silná str.</w:t>
            </w:r>
          </w:p>
        </w:tc>
      </w:tr>
    </w:tbl>
    <w:p w:rsidR="008B2F2E" w:rsidRDefault="008B2F2E" w:rsidP="00366617">
      <w:pPr>
        <w:pStyle w:val="komentzaobrzkem"/>
      </w:pPr>
      <w:r>
        <w:t>Zdroj: vlastní zpracování dle GII report 2017</w:t>
      </w:r>
    </w:p>
    <w:p w:rsidR="008B2F2E" w:rsidRDefault="008B2F2E" w:rsidP="008B2F2E">
      <w:pPr>
        <w:jc w:val="both"/>
      </w:pPr>
    </w:p>
    <w:p w:rsidR="008B2F2E" w:rsidRPr="00366617" w:rsidRDefault="00366617" w:rsidP="00366617">
      <w:pPr>
        <w:spacing w:after="0" w:line="360" w:lineRule="auto"/>
        <w:ind w:firstLine="708"/>
        <w:jc w:val="both"/>
        <w:rPr>
          <w:rFonts w:ascii="Arial" w:eastAsia="Times New Roman" w:hAnsi="Arial" w:cs="Arial"/>
          <w:lang w:eastAsia="cs-CZ"/>
        </w:rPr>
      </w:pPr>
      <w:r w:rsidRPr="00366617">
        <w:rPr>
          <w:rFonts w:ascii="Arial" w:eastAsia="Times New Roman" w:hAnsi="Arial" w:cs="Arial"/>
          <w:lang w:eastAsia="cs-CZ"/>
        </w:rPr>
        <w:t>Z </w:t>
      </w:r>
      <w:r>
        <w:rPr>
          <w:rFonts w:ascii="Arial" w:eastAsia="Times New Roman" w:hAnsi="Arial" w:cs="Arial"/>
          <w:lang w:eastAsia="cs-CZ"/>
        </w:rPr>
        <w:t>tabulky 7.7</w:t>
      </w:r>
      <w:r w:rsidRPr="00366617">
        <w:rPr>
          <w:rFonts w:ascii="Arial" w:eastAsia="Times New Roman" w:hAnsi="Arial" w:cs="Arial"/>
          <w:lang w:eastAsia="cs-CZ"/>
        </w:rPr>
        <w:t xml:space="preserve"> je patrné, že 10 indikátorů bylo hodnoceno jako silná stránka ČR a 10 indikátorů jako slabá stránka. Předchozí rok byl hodnocen stejný počet indikátorů jako slabá stránka, jako silná stránka bylo ohodnoceno pouze 9 indikátorů. Nejlepších hodnocení v rámci dílčích indikátorů dosahuje ČR u indikátorů pilíře 7.2 „vývoz kreativního zboží“, kde obsadila </w:t>
      </w:r>
      <w:r w:rsidR="007D09CE">
        <w:rPr>
          <w:rFonts w:ascii="Arial" w:eastAsia="Times New Roman" w:hAnsi="Arial" w:cs="Arial"/>
          <w:lang w:eastAsia="cs-CZ"/>
        </w:rPr>
        <w:t>mezi</w:t>
      </w:r>
      <w:r w:rsidRPr="00366617">
        <w:rPr>
          <w:rFonts w:ascii="Arial" w:eastAsia="Times New Roman" w:hAnsi="Arial" w:cs="Arial"/>
          <w:lang w:eastAsia="cs-CZ"/>
        </w:rPr>
        <w:t xml:space="preserve"> vše</w:t>
      </w:r>
      <w:r w:rsidR="007D09CE">
        <w:rPr>
          <w:rFonts w:ascii="Arial" w:eastAsia="Times New Roman" w:hAnsi="Arial" w:cs="Arial"/>
          <w:lang w:eastAsia="cs-CZ"/>
        </w:rPr>
        <w:t>mi</w:t>
      </w:r>
      <w:r w:rsidRPr="00366617">
        <w:rPr>
          <w:rFonts w:ascii="Arial" w:eastAsia="Times New Roman" w:hAnsi="Arial" w:cs="Arial"/>
          <w:lang w:eastAsia="cs-CZ"/>
        </w:rPr>
        <w:t xml:space="preserve"> hodnocený</w:t>
      </w:r>
      <w:r w:rsidR="007D09CE">
        <w:rPr>
          <w:rFonts w:ascii="Arial" w:eastAsia="Times New Roman" w:hAnsi="Arial" w:cs="Arial"/>
          <w:lang w:eastAsia="cs-CZ"/>
        </w:rPr>
        <w:t>mi</w:t>
      </w:r>
      <w:r w:rsidRPr="00366617">
        <w:rPr>
          <w:rFonts w:ascii="Arial" w:eastAsia="Times New Roman" w:hAnsi="Arial" w:cs="Arial"/>
          <w:lang w:eastAsia="cs-CZ"/>
        </w:rPr>
        <w:t xml:space="preserve"> ekonomik</w:t>
      </w:r>
      <w:r w:rsidR="007D09CE">
        <w:rPr>
          <w:rFonts w:ascii="Arial" w:eastAsia="Times New Roman" w:hAnsi="Arial" w:cs="Arial"/>
          <w:lang w:eastAsia="cs-CZ"/>
        </w:rPr>
        <w:t>ami</w:t>
      </w:r>
      <w:r w:rsidRPr="00366617">
        <w:rPr>
          <w:rFonts w:ascii="Arial" w:eastAsia="Times New Roman" w:hAnsi="Arial" w:cs="Arial"/>
          <w:lang w:eastAsia="cs-CZ"/>
        </w:rPr>
        <w:t xml:space="preserve"> 4. příčku. Dalšími ukazateli v pořadí dle výše hodnocení ČR je „ISO 14001 ekologické certifikáty“ (pilíř 3.3) s umístěním na 5. pozici, „přihlášky užitných vzorů dle původu“ (pilíř 6.1) - 6. pozice a „ISO 9001 certifikáty kvality“ a „Výstup </w:t>
      </w:r>
      <w:proofErr w:type="spellStart"/>
      <w:r w:rsidRPr="00366617">
        <w:rPr>
          <w:rFonts w:ascii="Arial" w:eastAsia="Times New Roman" w:hAnsi="Arial" w:cs="Arial"/>
          <w:lang w:eastAsia="cs-CZ"/>
        </w:rPr>
        <w:t>high-tech</w:t>
      </w:r>
      <w:proofErr w:type="spellEnd"/>
      <w:r w:rsidRPr="00366617">
        <w:rPr>
          <w:rFonts w:ascii="Arial" w:eastAsia="Times New Roman" w:hAnsi="Arial" w:cs="Arial"/>
          <w:lang w:eastAsia="cs-CZ"/>
        </w:rPr>
        <w:t xml:space="preserve"> a medium </w:t>
      </w:r>
      <w:proofErr w:type="spellStart"/>
      <w:r w:rsidRPr="00366617">
        <w:rPr>
          <w:rFonts w:ascii="Arial" w:eastAsia="Times New Roman" w:hAnsi="Arial" w:cs="Arial"/>
          <w:lang w:eastAsia="cs-CZ"/>
        </w:rPr>
        <w:t>high-tech</w:t>
      </w:r>
      <w:proofErr w:type="spellEnd"/>
      <w:r w:rsidRPr="00366617">
        <w:rPr>
          <w:rFonts w:ascii="Arial" w:eastAsia="Times New Roman" w:hAnsi="Arial" w:cs="Arial"/>
          <w:lang w:eastAsia="cs-CZ"/>
        </w:rPr>
        <w:t>“ (pilíř 6.2) shodně 7. pozice. Naopak nejhorší pozici obsadila ČR v oblastech „Joint Venture</w:t>
      </w:r>
      <w:r w:rsidR="007D09CE">
        <w:rPr>
          <w:rFonts w:ascii="Arial" w:eastAsia="Times New Roman" w:hAnsi="Arial" w:cs="Arial"/>
          <w:lang w:eastAsia="cs-CZ"/>
        </w:rPr>
        <w:t xml:space="preserve"> </w:t>
      </w:r>
      <w:r w:rsidRPr="00366617">
        <w:rPr>
          <w:rFonts w:ascii="Arial" w:eastAsia="Times New Roman" w:hAnsi="Arial" w:cs="Arial"/>
          <w:lang w:eastAsia="cs-CZ"/>
        </w:rPr>
        <w:t>-</w:t>
      </w:r>
      <w:r w:rsidR="007D09CE">
        <w:rPr>
          <w:rFonts w:ascii="Arial" w:eastAsia="Times New Roman" w:hAnsi="Arial" w:cs="Arial"/>
          <w:lang w:eastAsia="cs-CZ"/>
        </w:rPr>
        <w:t xml:space="preserve"> </w:t>
      </w:r>
      <w:r w:rsidRPr="00366617">
        <w:rPr>
          <w:rFonts w:ascii="Arial" w:eastAsia="Times New Roman" w:hAnsi="Arial" w:cs="Arial"/>
          <w:lang w:eastAsia="cs-CZ"/>
        </w:rPr>
        <w:t>dohody strategických partnerství“ (92. pozice), „dostupnost služeb vládních institucí přes internet“ (89. pozice) a celkově v pilíři „4.2 Investice“ (89. Pozice).</w:t>
      </w:r>
    </w:p>
    <w:p w:rsidR="00366617" w:rsidRPr="00366617" w:rsidRDefault="00366617" w:rsidP="00366617">
      <w:pPr>
        <w:spacing w:after="0" w:line="360" w:lineRule="auto"/>
        <w:ind w:firstLine="708"/>
        <w:jc w:val="both"/>
        <w:rPr>
          <w:rFonts w:ascii="Arial" w:eastAsia="Times New Roman" w:hAnsi="Arial" w:cs="Arial"/>
          <w:lang w:eastAsia="cs-CZ"/>
        </w:rPr>
      </w:pPr>
      <w:r w:rsidRPr="00366617">
        <w:rPr>
          <w:rFonts w:ascii="Arial" w:eastAsia="Times New Roman" w:hAnsi="Arial" w:cs="Arial"/>
          <w:lang w:eastAsia="cs-CZ"/>
        </w:rPr>
        <w:t>Na obrázku 7</w:t>
      </w:r>
      <w:r>
        <w:rPr>
          <w:rFonts w:ascii="Arial" w:eastAsia="Times New Roman" w:hAnsi="Arial" w:cs="Arial"/>
          <w:lang w:eastAsia="cs-CZ"/>
        </w:rPr>
        <w:t>.8</w:t>
      </w:r>
      <w:r w:rsidRPr="00366617">
        <w:rPr>
          <w:rFonts w:ascii="Arial" w:eastAsia="Times New Roman" w:hAnsi="Arial" w:cs="Arial"/>
          <w:lang w:eastAsia="cs-CZ"/>
        </w:rPr>
        <w:t xml:space="preserve"> je zachyceno rozložení GII 2017 na jednotlivé pilíře. Jsou zde zaznamenány hodnoty ČR ve srovnání s Rakouskem za oba dílčí indexy </w:t>
      </w:r>
      <w:r w:rsidR="007D09CE">
        <w:rPr>
          <w:rFonts w:ascii="Arial" w:eastAsia="Times New Roman" w:hAnsi="Arial" w:cs="Arial"/>
          <w:lang w:eastAsia="cs-CZ"/>
        </w:rPr>
        <w:t>a</w:t>
      </w:r>
      <w:r w:rsidRPr="00366617">
        <w:rPr>
          <w:rFonts w:ascii="Arial" w:eastAsia="Times New Roman" w:hAnsi="Arial" w:cs="Arial"/>
          <w:lang w:eastAsia="cs-CZ"/>
        </w:rPr>
        <w:t xml:space="preserve"> všech sedm pilířů. Je patrné, že Rakousko dosahuje vyšší celkové hodnoty GII 2017 a také vstupního inovačního sub-indexu a všech pilířů tohoto sub-indexu. Naopak ČR dosahuje lepších výsledků oproti Rakousku u výstupního inovačního sub-indexu a u pilíře tohoto sub-indexu znalosti a technologické výstupy. V oblasti kreativních výstupů ČR dosahuje jen mírně nižších hodnot než Rakousko. Naopak výrazně nižší hodnoty ČR vykazuje v oblastech institucí a lidského kapitálu a výzkumu. V pilíři „institucí“ je ČR až na 37. pozici v otázkách regulačního prostředí, zatímco Rakousko je na 9. pozici, také v problematice politického prostředí je ČR 10 příček za Rakouskem (ČR 24. pozice). V pilíři „lidského kapitálu a výzkumu“ ČR obsadila 30. místo a Rakousko je na 8. místě. Velké rozdíly v rámci uvedeného pilíře jsou především v oblastech vzdělávání (ČR 43. pozice, Rakousko 24. pozice), terciálního vzdělávání (ČR 21. pozice, Rakousko 2. pozice).</w:t>
      </w:r>
    </w:p>
    <w:p w:rsidR="008B2F2E" w:rsidRDefault="008B2F2E" w:rsidP="008B2F2E">
      <w:pPr>
        <w:jc w:val="both"/>
      </w:pPr>
    </w:p>
    <w:p w:rsidR="008B2F2E" w:rsidRDefault="008B2F2E" w:rsidP="00366617">
      <w:pPr>
        <w:pStyle w:val="Obrzek-nadpis"/>
      </w:pPr>
      <w:r w:rsidRPr="00366617">
        <w:lastRenderedPageBreak/>
        <w:t>Obr. 7</w:t>
      </w:r>
      <w:r w:rsidR="00366617">
        <w:t>.8</w:t>
      </w:r>
      <w:r w:rsidRPr="00366617">
        <w:t>:</w:t>
      </w:r>
      <w:r>
        <w:t xml:space="preserve"> GII 2017 a kompozitní indikátory ČR</w:t>
      </w:r>
    </w:p>
    <w:p w:rsidR="008B2F2E" w:rsidRDefault="00366617" w:rsidP="008B2F2E">
      <w:r>
        <w:rPr>
          <w:noProof/>
          <w:lang w:eastAsia="cs-CZ"/>
        </w:rPr>
        <w:drawing>
          <wp:inline distT="0" distB="0" distL="0" distR="0" wp14:anchorId="6A37F354" wp14:editId="7F7EC271">
            <wp:extent cx="5545206" cy="7199952"/>
            <wp:effectExtent l="0" t="0" r="0" b="127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3489" cy="7197722"/>
                    </a:xfrm>
                    <a:prstGeom prst="rect">
                      <a:avLst/>
                    </a:prstGeom>
                    <a:noFill/>
                  </pic:spPr>
                </pic:pic>
              </a:graphicData>
            </a:graphic>
          </wp:inline>
        </w:drawing>
      </w:r>
    </w:p>
    <w:p w:rsidR="008B2F2E" w:rsidRDefault="008B2F2E" w:rsidP="00366617">
      <w:pPr>
        <w:pStyle w:val="komentzaobrzkem"/>
      </w:pPr>
      <w:r>
        <w:t>Zdroj: vlastní zpracování dle GII report 2017</w:t>
      </w:r>
    </w:p>
    <w:p w:rsidR="00366617" w:rsidRDefault="008B2F2E" w:rsidP="00366617">
      <w:pPr>
        <w:spacing w:after="0" w:line="360" w:lineRule="auto"/>
        <w:ind w:firstLine="708"/>
        <w:jc w:val="both"/>
      </w:pPr>
      <w:r>
        <w:tab/>
      </w:r>
    </w:p>
    <w:p w:rsidR="00366617" w:rsidRDefault="00366617">
      <w:r>
        <w:br w:type="page"/>
      </w:r>
    </w:p>
    <w:p w:rsidR="00366617" w:rsidRPr="00366617" w:rsidRDefault="00366617" w:rsidP="00366617">
      <w:pPr>
        <w:spacing w:after="0" w:line="360" w:lineRule="auto"/>
        <w:ind w:firstLine="708"/>
        <w:jc w:val="both"/>
        <w:rPr>
          <w:rFonts w:ascii="Arial" w:eastAsia="Times New Roman" w:hAnsi="Arial" w:cs="Arial"/>
          <w:b/>
          <w:i/>
          <w:lang w:eastAsia="cs-CZ"/>
        </w:rPr>
      </w:pPr>
      <w:r w:rsidRPr="00366617">
        <w:rPr>
          <w:rFonts w:ascii="Arial" w:eastAsia="Times New Roman" w:hAnsi="Arial" w:cs="Arial"/>
          <w:b/>
          <w:i/>
          <w:lang w:eastAsia="cs-CZ"/>
        </w:rPr>
        <w:lastRenderedPageBreak/>
        <w:t>Srovnání SII a GII</w:t>
      </w:r>
    </w:p>
    <w:p w:rsidR="008B2F2E" w:rsidRDefault="00366617" w:rsidP="00366617">
      <w:pPr>
        <w:spacing w:after="0" w:line="360" w:lineRule="auto"/>
        <w:ind w:firstLine="708"/>
        <w:jc w:val="both"/>
      </w:pPr>
      <w:r w:rsidRPr="00366617">
        <w:rPr>
          <w:rFonts w:ascii="Arial" w:eastAsia="Times New Roman" w:hAnsi="Arial" w:cs="Arial"/>
          <w:lang w:eastAsia="cs-CZ"/>
        </w:rPr>
        <w:t xml:space="preserve">Porovnáme-li rozdílně konstruované složené indikátory GII a SII (obrázek 7.9), pozice ČR je podobná. ČR je v obou případech nejlepší ze skupiny </w:t>
      </w:r>
      <w:proofErr w:type="spellStart"/>
      <w:r w:rsidRPr="00366617">
        <w:rPr>
          <w:rFonts w:ascii="Arial" w:eastAsia="Times New Roman" w:hAnsi="Arial" w:cs="Arial"/>
          <w:lang w:eastAsia="cs-CZ"/>
        </w:rPr>
        <w:t>Moderate</w:t>
      </w:r>
      <w:proofErr w:type="spellEnd"/>
      <w:r w:rsidRPr="00366617">
        <w:rPr>
          <w:rFonts w:ascii="Arial" w:eastAsia="Times New Roman" w:hAnsi="Arial" w:cs="Arial"/>
          <w:lang w:eastAsia="cs-CZ"/>
        </w:rPr>
        <w:t xml:space="preserve"> </w:t>
      </w:r>
      <w:proofErr w:type="spellStart"/>
      <w:r w:rsidRPr="00366617">
        <w:rPr>
          <w:rFonts w:ascii="Arial" w:eastAsia="Times New Roman" w:hAnsi="Arial" w:cs="Arial"/>
          <w:lang w:eastAsia="cs-CZ"/>
        </w:rPr>
        <w:t>Innovators</w:t>
      </w:r>
      <w:proofErr w:type="spellEnd"/>
      <w:r w:rsidRPr="00366617">
        <w:rPr>
          <w:rFonts w:ascii="Arial" w:eastAsia="Times New Roman" w:hAnsi="Arial" w:cs="Arial"/>
          <w:lang w:eastAsia="cs-CZ"/>
        </w:rPr>
        <w:t>. Umístění některých zemí v žebříčku se však mezi oběma složenými indikátory zásadně liší. Zatímco Belgie je dle SII na 9. místě, tak dle GII je až na 14. pozici. Také Slovinsko vykazuje lepší umístění dle SII (12. Pozice) než dle GII (19. pozice). Oproti tomu Bulharsko si v hodnocení GII oproti SII polepšilo (SII – 27. pozice, GII – 22. pozice). ČR je lépe hodnocená dle kompozitního indikátoru GII, kde obsadila 11. místo (dle SII – 13. pozice). U</w:t>
      </w:r>
      <w:r w:rsidR="007D09CE">
        <w:rPr>
          <w:rFonts w:ascii="Arial" w:eastAsia="Times New Roman" w:hAnsi="Arial" w:cs="Arial"/>
          <w:lang w:eastAsia="cs-CZ"/>
        </w:rPr>
        <w:t> </w:t>
      </w:r>
      <w:r w:rsidRPr="00366617">
        <w:rPr>
          <w:rFonts w:ascii="Arial" w:eastAsia="Times New Roman" w:hAnsi="Arial" w:cs="Arial"/>
          <w:lang w:eastAsia="cs-CZ"/>
        </w:rPr>
        <w:t>obou indikátorů je nejlépe hodnocenou zemí Švédsko.</w:t>
      </w:r>
    </w:p>
    <w:p w:rsidR="008B2F2E" w:rsidRDefault="008B2F2E" w:rsidP="00366617">
      <w:pPr>
        <w:pStyle w:val="Obrzek-nadpis"/>
      </w:pPr>
      <w:r w:rsidRPr="00366617">
        <w:t xml:space="preserve">Obr. </w:t>
      </w:r>
      <w:r w:rsidR="00366617" w:rsidRPr="00366617">
        <w:t>7.9</w:t>
      </w:r>
      <w:r>
        <w:t>: Srovnání pozice zemí EU 28 dle SII a GII (2016)</w:t>
      </w:r>
    </w:p>
    <w:p w:rsidR="008B2F2E" w:rsidRDefault="008B2F2E" w:rsidP="00366617">
      <w:pPr>
        <w:keepLines/>
        <w:spacing w:after="0" w:line="240" w:lineRule="auto"/>
      </w:pPr>
      <w:r>
        <w:rPr>
          <w:noProof/>
          <w:lang w:eastAsia="cs-CZ"/>
        </w:rPr>
        <w:drawing>
          <wp:inline distT="0" distB="0" distL="0" distR="0" wp14:anchorId="3CF65C97" wp14:editId="524AEA24">
            <wp:extent cx="5807123" cy="1978925"/>
            <wp:effectExtent l="0" t="0" r="22225" b="2159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B2F2E" w:rsidRDefault="008B2F2E" w:rsidP="00366617">
      <w:pPr>
        <w:keepLines/>
        <w:spacing w:after="0" w:line="240" w:lineRule="auto"/>
      </w:pPr>
      <w:r>
        <w:rPr>
          <w:noProof/>
          <w:lang w:eastAsia="cs-CZ"/>
        </w:rPr>
        <w:drawing>
          <wp:inline distT="0" distB="0" distL="0" distR="0" wp14:anchorId="1F054664" wp14:editId="286A1F9B">
            <wp:extent cx="5807123" cy="1883391"/>
            <wp:effectExtent l="0" t="0" r="22225" b="2222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B2F2E" w:rsidRDefault="008B2F2E" w:rsidP="00E56565">
      <w:pPr>
        <w:pStyle w:val="komentzaobrzkem"/>
        <w:spacing w:before="120"/>
      </w:pPr>
      <w:r>
        <w:t>Zdroj: vlastní zpracování dle EIS 2017; vlastní zpracování dle GII report 2017</w:t>
      </w:r>
    </w:p>
    <w:p w:rsidR="00366617" w:rsidRDefault="00E56565" w:rsidP="00E56565">
      <w:pPr>
        <w:pStyle w:val="komentzaobrzkem"/>
        <w:spacing w:before="120"/>
      </w:pPr>
      <w:r>
        <w:t>B</w:t>
      </w:r>
      <w:r w:rsidR="00366617">
        <w:t>arevné rozlišení odpovídá členění dle SII</w:t>
      </w:r>
    </w:p>
    <w:p w:rsidR="008B2F2E" w:rsidRDefault="008B2F2E" w:rsidP="008B2F2E"/>
    <w:p w:rsidR="008B2F2E" w:rsidRPr="00E56565" w:rsidRDefault="008B2F2E" w:rsidP="00B3595F">
      <w:pPr>
        <w:spacing w:after="0" w:line="360" w:lineRule="auto"/>
        <w:ind w:firstLine="708"/>
        <w:jc w:val="both"/>
        <w:rPr>
          <w:rFonts w:ascii="Arial" w:eastAsia="Times New Roman" w:hAnsi="Arial" w:cs="Arial"/>
          <w:b/>
          <w:i/>
          <w:lang w:eastAsia="cs-CZ"/>
        </w:rPr>
      </w:pPr>
      <w:proofErr w:type="spellStart"/>
      <w:r w:rsidRPr="00E56565">
        <w:rPr>
          <w:rFonts w:ascii="Arial" w:eastAsia="Times New Roman" w:hAnsi="Arial" w:cs="Arial"/>
          <w:b/>
          <w:i/>
          <w:lang w:eastAsia="cs-CZ"/>
        </w:rPr>
        <w:t>Regional</w:t>
      </w:r>
      <w:proofErr w:type="spellEnd"/>
      <w:r w:rsidRPr="00E56565">
        <w:rPr>
          <w:rFonts w:ascii="Arial" w:eastAsia="Times New Roman" w:hAnsi="Arial" w:cs="Arial"/>
          <w:b/>
          <w:i/>
          <w:lang w:eastAsia="cs-CZ"/>
        </w:rPr>
        <w:t xml:space="preserve"> </w:t>
      </w:r>
      <w:proofErr w:type="spellStart"/>
      <w:r w:rsidRPr="00E56565">
        <w:rPr>
          <w:rFonts w:ascii="Arial" w:eastAsia="Times New Roman" w:hAnsi="Arial" w:cs="Arial"/>
          <w:b/>
          <w:i/>
          <w:lang w:eastAsia="cs-CZ"/>
        </w:rPr>
        <w:t>Innovation</w:t>
      </w:r>
      <w:proofErr w:type="spellEnd"/>
      <w:r w:rsidRPr="00E56565">
        <w:rPr>
          <w:rFonts w:ascii="Arial" w:eastAsia="Times New Roman" w:hAnsi="Arial" w:cs="Arial"/>
          <w:b/>
          <w:i/>
          <w:lang w:eastAsia="cs-CZ"/>
        </w:rPr>
        <w:t xml:space="preserve"> Index (RII)</w:t>
      </w:r>
    </w:p>
    <w:p w:rsidR="00E56565" w:rsidRPr="00E56565" w:rsidRDefault="008B2F2E" w:rsidP="00B3595F">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ab/>
      </w:r>
      <w:proofErr w:type="spellStart"/>
      <w:r w:rsidR="00E56565" w:rsidRPr="00E56565">
        <w:rPr>
          <w:rFonts w:ascii="Arial" w:eastAsia="Times New Roman" w:hAnsi="Arial" w:cs="Arial"/>
          <w:lang w:eastAsia="cs-CZ"/>
        </w:rPr>
        <w:t>Regional</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t>Innovation</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t>Scoreboard</w:t>
      </w:r>
      <w:proofErr w:type="spellEnd"/>
      <w:r w:rsidR="00E56565" w:rsidRPr="00E56565">
        <w:rPr>
          <w:rFonts w:ascii="Arial" w:eastAsia="Times New Roman" w:hAnsi="Arial" w:cs="Arial"/>
          <w:lang w:eastAsia="cs-CZ"/>
        </w:rPr>
        <w:t xml:space="preserve"> (RIS) představuje srovnávací přehled inovací v regionech</w:t>
      </w:r>
      <w:r w:rsidR="00E56565" w:rsidRPr="00E56565">
        <w:rPr>
          <w:rFonts w:ascii="Arial" w:eastAsia="Times New Roman" w:hAnsi="Arial" w:cs="Arial"/>
          <w:vertAlign w:val="superscript"/>
          <w:lang w:eastAsia="cs-CZ"/>
        </w:rPr>
        <w:footnoteReference w:id="43"/>
      </w:r>
      <w:r w:rsidR="00E56565" w:rsidRPr="00E56565">
        <w:rPr>
          <w:rFonts w:ascii="Arial" w:eastAsia="Times New Roman" w:hAnsi="Arial" w:cs="Arial"/>
          <w:lang w:eastAsia="cs-CZ"/>
        </w:rPr>
        <w:t xml:space="preserve"> a aktuální vydání RIS 2017 hodnotí výkonnost inovačních systémů ve 220 regionech 22 členských států EU, Norska, Srbska a Švýcarska na základě indexu </w:t>
      </w:r>
      <w:proofErr w:type="spellStart"/>
      <w:r w:rsidR="00E56565" w:rsidRPr="00E56565">
        <w:rPr>
          <w:rFonts w:ascii="Arial" w:eastAsia="Times New Roman" w:hAnsi="Arial" w:cs="Arial"/>
          <w:lang w:eastAsia="cs-CZ"/>
        </w:rPr>
        <w:t>Regional</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lastRenderedPageBreak/>
        <w:t>Innovation</w:t>
      </w:r>
      <w:proofErr w:type="spellEnd"/>
      <w:r w:rsidR="00E56565" w:rsidRPr="00E56565">
        <w:rPr>
          <w:rFonts w:ascii="Arial" w:eastAsia="Times New Roman" w:hAnsi="Arial" w:cs="Arial"/>
          <w:lang w:eastAsia="cs-CZ"/>
        </w:rPr>
        <w:t xml:space="preserve"> Index (RII). Některé státy jsou z důvodu shody úrovně NUTS 1 a NUTS 2 hodnoceny na národních úrovních bez dalšího členění (Kypr, Estonsko, Lotyšsko, Litva, Lucembursko a Malta). V reportu RIS jsou používány stejné pilíře a dílčí indikátory jako v reportu EIS (SII) na úrovni jednotlivých států. RIS 2017 je připojen k evropskému srovnávacímu přehledu inovací EIS 2017. Oproti EIS je RIS více zaměřeno na výkonnost malých a středních podniků. Stejně jako je tomu u EIS, kde jsou na základě SII země členěny do čtyř kategorií, je stejná metodika </w:t>
      </w:r>
      <w:r w:rsidR="007D09CE">
        <w:rPr>
          <w:rFonts w:ascii="Arial" w:eastAsia="Times New Roman" w:hAnsi="Arial" w:cs="Arial"/>
          <w:lang w:eastAsia="cs-CZ"/>
        </w:rPr>
        <w:t xml:space="preserve">použita </w:t>
      </w:r>
      <w:r w:rsidR="00E56565" w:rsidRPr="00E56565">
        <w:rPr>
          <w:rFonts w:ascii="Arial" w:eastAsia="Times New Roman" w:hAnsi="Arial" w:cs="Arial"/>
          <w:lang w:eastAsia="cs-CZ"/>
        </w:rPr>
        <w:t>i u RIS. Také evropské regiony jsou tedy rozděleny na regionální vynikající inovátory (</w:t>
      </w:r>
      <w:proofErr w:type="spellStart"/>
      <w:r w:rsidR="00E56565" w:rsidRPr="00E56565">
        <w:rPr>
          <w:rFonts w:ascii="Arial" w:eastAsia="Times New Roman" w:hAnsi="Arial" w:cs="Arial"/>
          <w:lang w:eastAsia="cs-CZ"/>
        </w:rPr>
        <w:t>Innovation</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t>Leaders</w:t>
      </w:r>
      <w:proofErr w:type="spellEnd"/>
      <w:r w:rsidR="00E56565" w:rsidRPr="00E56565">
        <w:rPr>
          <w:rFonts w:ascii="Arial" w:eastAsia="Times New Roman" w:hAnsi="Arial" w:cs="Arial"/>
          <w:lang w:eastAsia="cs-CZ"/>
        </w:rPr>
        <w:t>, 53 regionů), regionální silné inovátory (</w:t>
      </w:r>
      <w:proofErr w:type="spellStart"/>
      <w:r w:rsidR="00E56565" w:rsidRPr="00E56565">
        <w:rPr>
          <w:rFonts w:ascii="Arial" w:eastAsia="Times New Roman" w:hAnsi="Arial" w:cs="Arial"/>
          <w:lang w:eastAsia="cs-CZ"/>
        </w:rPr>
        <w:t>Strong</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t>Innovators</w:t>
      </w:r>
      <w:proofErr w:type="spellEnd"/>
      <w:r w:rsidR="00E56565" w:rsidRPr="00E56565">
        <w:rPr>
          <w:rFonts w:ascii="Arial" w:eastAsia="Times New Roman" w:hAnsi="Arial" w:cs="Arial"/>
          <w:lang w:eastAsia="cs-CZ"/>
        </w:rPr>
        <w:t>, 60 regionů), regionální mírné inovátory (</w:t>
      </w:r>
      <w:proofErr w:type="spellStart"/>
      <w:r w:rsidR="00E56565" w:rsidRPr="00E56565">
        <w:rPr>
          <w:rFonts w:ascii="Arial" w:eastAsia="Times New Roman" w:hAnsi="Arial" w:cs="Arial"/>
          <w:lang w:eastAsia="cs-CZ"/>
        </w:rPr>
        <w:t>Moderate</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t>Innovators</w:t>
      </w:r>
      <w:proofErr w:type="spellEnd"/>
      <w:r w:rsidR="00E56565" w:rsidRPr="00E56565">
        <w:rPr>
          <w:rFonts w:ascii="Arial" w:eastAsia="Times New Roman" w:hAnsi="Arial" w:cs="Arial"/>
          <w:lang w:eastAsia="cs-CZ"/>
        </w:rPr>
        <w:t>, 85 regionů) a regionální slabé inovátory (</w:t>
      </w:r>
      <w:proofErr w:type="spellStart"/>
      <w:r w:rsidR="00E56565" w:rsidRPr="00E56565">
        <w:rPr>
          <w:rFonts w:ascii="Arial" w:eastAsia="Times New Roman" w:hAnsi="Arial" w:cs="Arial"/>
          <w:lang w:eastAsia="cs-CZ"/>
        </w:rPr>
        <w:t>Modest</w:t>
      </w:r>
      <w:proofErr w:type="spellEnd"/>
      <w:r w:rsidR="00E56565" w:rsidRPr="00E56565">
        <w:rPr>
          <w:rFonts w:ascii="Arial" w:eastAsia="Times New Roman" w:hAnsi="Arial" w:cs="Arial"/>
          <w:lang w:eastAsia="cs-CZ"/>
        </w:rPr>
        <w:t xml:space="preserve"> </w:t>
      </w:r>
      <w:proofErr w:type="spellStart"/>
      <w:r w:rsidR="00E56565" w:rsidRPr="00E56565">
        <w:rPr>
          <w:rFonts w:ascii="Arial" w:eastAsia="Times New Roman" w:hAnsi="Arial" w:cs="Arial"/>
          <w:lang w:eastAsia="cs-CZ"/>
        </w:rPr>
        <w:t>Innovators</w:t>
      </w:r>
      <w:proofErr w:type="spellEnd"/>
      <w:r w:rsidR="00E56565" w:rsidRPr="00E56565">
        <w:rPr>
          <w:rFonts w:ascii="Arial" w:eastAsia="Times New Roman" w:hAnsi="Arial" w:cs="Arial"/>
          <w:lang w:eastAsia="cs-CZ"/>
        </w:rPr>
        <w:t xml:space="preserve">, 22 regionů). Dále dochází u regionů k podrobnějšímu členění uvedených výkonnostních kategorií na třetiny podle toho, v jakém </w:t>
      </w:r>
      <w:proofErr w:type="spellStart"/>
      <w:r w:rsidR="00E56565" w:rsidRPr="00E56565">
        <w:rPr>
          <w:rFonts w:ascii="Arial" w:eastAsia="Times New Roman" w:hAnsi="Arial" w:cs="Arial"/>
          <w:lang w:eastAsia="cs-CZ"/>
        </w:rPr>
        <w:t>tercilu</w:t>
      </w:r>
      <w:proofErr w:type="spellEnd"/>
      <w:r w:rsidR="00E56565" w:rsidRPr="00E56565">
        <w:rPr>
          <w:rFonts w:ascii="Arial" w:eastAsia="Times New Roman" w:hAnsi="Arial" w:cs="Arial"/>
          <w:lang w:eastAsia="cs-CZ"/>
        </w:rPr>
        <w:t xml:space="preserve"> dané výkonnostní kategorie se země nachází. </w:t>
      </w:r>
    </w:p>
    <w:p w:rsidR="00E56565" w:rsidRPr="00E56565" w:rsidRDefault="00E56565" w:rsidP="00B3595F">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Porovnáním výsledků RIS 2017 a výsledků indexu regionální konkurenceschopnosti (index není součástí tohoto materiálu) se prokázala silná pozitivní vazba mezi inovační výkonností jednotlivých regionů a jejich konkurenceschopností. Uvedené dokazuje jednak vztah RIS ke konkurenceschopnosti, ale také význam samotných investic ve vztahu ke konkurenceschopnosti.</w:t>
      </w:r>
    </w:p>
    <w:p w:rsidR="00E56565" w:rsidRPr="00E56565" w:rsidRDefault="00E56565" w:rsidP="00B3595F">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 xml:space="preserve">Mapa s rozlišením míry inovativnosti jednotlivých regionů je znázorněna na obrázku 7.10. Obecně je možné tvrdit, že v nejinovativnějších zemích se nacházejí nejinovativnější regiony. Většina regionů označených jako vynikající inovátoři se nachází v zemích, které v hodnocení EIS byly označeny jako vynikající inovátoři. Totéž platí o i regionech označených jako mírní a slabí inovátoři. I přesto ovšem lze nalézt ve skupině zemí patřících do skupiny mírných inovátorů regiony, které spadají do lépe hodnocené skupiny. Příkladem může být region Praha ČR, Bratislavský kraj na Slovensku nebo Baskicko ve Španělsku. Regiony náležející do skupiny vynikajících inovátorů výrazně překonávají ostatní regiony především ve výkonnosti jejich výzkumného systému (indikátor vědecké publikace) a také v podnikatelských inovacích (indikátor podíly inovativních podniků). </w:t>
      </w:r>
    </w:p>
    <w:p w:rsidR="008B2F2E" w:rsidRDefault="008B2F2E" w:rsidP="00B3595F">
      <w:pPr>
        <w:pStyle w:val="Obrzek-nadpis"/>
      </w:pPr>
      <w:r w:rsidRPr="00E56565">
        <w:lastRenderedPageBreak/>
        <w:t xml:space="preserve">Obr. </w:t>
      </w:r>
      <w:r w:rsidR="00E56565" w:rsidRPr="00E56565">
        <w:t>7.10</w:t>
      </w:r>
      <w:r w:rsidRPr="00E56565">
        <w:t>:</w:t>
      </w:r>
      <w:r w:rsidR="00E56565">
        <w:t xml:space="preserve"> Mapa Evropy dle RIS</w:t>
      </w:r>
    </w:p>
    <w:p w:rsidR="00E56565" w:rsidRDefault="00C27661" w:rsidP="00B3595F">
      <w:pPr>
        <w:pStyle w:val="komentzaobrzkem"/>
        <w:spacing w:before="120"/>
        <w:jc w:val="center"/>
      </w:pPr>
      <w:r w:rsidRPr="00C27661">
        <w:rPr>
          <w:noProof/>
        </w:rPr>
        <w:drawing>
          <wp:inline distT="0" distB="0" distL="0" distR="0" wp14:anchorId="1F2651B8" wp14:editId="1C19D351">
            <wp:extent cx="5760720" cy="6107547"/>
            <wp:effectExtent l="0" t="0" r="0" b="762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6107547"/>
                    </a:xfrm>
                    <a:prstGeom prst="rect">
                      <a:avLst/>
                    </a:prstGeom>
                    <a:noFill/>
                    <a:ln>
                      <a:noFill/>
                    </a:ln>
                  </pic:spPr>
                </pic:pic>
              </a:graphicData>
            </a:graphic>
          </wp:inline>
        </w:drawing>
      </w:r>
    </w:p>
    <w:p w:rsidR="008B2F2E" w:rsidRDefault="008B2F2E" w:rsidP="00B3595F">
      <w:pPr>
        <w:pStyle w:val="komentzaobrzkem"/>
        <w:spacing w:before="120"/>
      </w:pPr>
      <w:r>
        <w:t xml:space="preserve">Zdroj: </w:t>
      </w:r>
      <w:proofErr w:type="spellStart"/>
      <w:r>
        <w:t>European</w:t>
      </w:r>
      <w:proofErr w:type="spellEnd"/>
      <w:r>
        <w:t xml:space="preserve"> </w:t>
      </w:r>
      <w:proofErr w:type="spellStart"/>
      <w:r>
        <w:t>Commission</w:t>
      </w:r>
      <w:proofErr w:type="spellEnd"/>
      <w:r>
        <w:t xml:space="preserve"> – </w:t>
      </w:r>
      <w:proofErr w:type="spellStart"/>
      <w:r>
        <w:t>Regional</w:t>
      </w:r>
      <w:proofErr w:type="spellEnd"/>
      <w:r>
        <w:t xml:space="preserve"> </w:t>
      </w:r>
      <w:proofErr w:type="spellStart"/>
      <w:r>
        <w:t>Innovation</w:t>
      </w:r>
      <w:proofErr w:type="spellEnd"/>
      <w:r>
        <w:t xml:space="preserve"> </w:t>
      </w:r>
      <w:proofErr w:type="spellStart"/>
      <w:r>
        <w:t>Scoreboard</w:t>
      </w:r>
      <w:proofErr w:type="spellEnd"/>
      <w:r>
        <w:t xml:space="preserve"> 2017</w:t>
      </w:r>
    </w:p>
    <w:p w:rsidR="008B2F2E" w:rsidRDefault="008B2F2E" w:rsidP="00B3595F"/>
    <w:p w:rsidR="00E56565" w:rsidRPr="00E56565" w:rsidRDefault="00E56565" w:rsidP="00B3595F">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 xml:space="preserve">Za nejinovativnější regiony v EU jsou považovány regiony Stockholm ve Švédsku, </w:t>
      </w:r>
      <w:proofErr w:type="spellStart"/>
      <w:r w:rsidRPr="00E56565">
        <w:rPr>
          <w:rFonts w:ascii="Arial" w:eastAsia="Times New Roman" w:hAnsi="Arial" w:cs="Arial"/>
          <w:lang w:eastAsia="cs-CZ"/>
        </w:rPr>
        <w:t>Hovedstaden</w:t>
      </w:r>
      <w:proofErr w:type="spellEnd"/>
      <w:r w:rsidRPr="00E56565">
        <w:rPr>
          <w:rFonts w:ascii="Arial" w:eastAsia="Times New Roman" w:hAnsi="Arial" w:cs="Arial"/>
          <w:lang w:eastAsia="cs-CZ"/>
        </w:rPr>
        <w:t xml:space="preserve"> v Dánsku a </w:t>
      </w:r>
      <w:proofErr w:type="spellStart"/>
      <w:r w:rsidRPr="00E56565">
        <w:rPr>
          <w:rFonts w:ascii="Arial" w:eastAsia="Times New Roman" w:hAnsi="Arial" w:cs="Arial"/>
          <w:lang w:eastAsia="cs-CZ"/>
        </w:rPr>
        <w:t>South</w:t>
      </w:r>
      <w:proofErr w:type="spellEnd"/>
      <w:r w:rsidRPr="00E56565">
        <w:rPr>
          <w:rFonts w:ascii="Arial" w:eastAsia="Times New Roman" w:hAnsi="Arial" w:cs="Arial"/>
          <w:lang w:eastAsia="cs-CZ"/>
        </w:rPr>
        <w:t xml:space="preserve"> East ve Velké Británii. Bez ohledu na hranice EU je nejinovativnějším regionem Evropy region Curych ve Švýcarsku.</w:t>
      </w:r>
    </w:p>
    <w:p w:rsidR="00E56565" w:rsidRPr="00E56565" w:rsidRDefault="00E56565" w:rsidP="00B3595F">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U téměř 60</w:t>
      </w:r>
      <w:r w:rsidR="006027D6">
        <w:rPr>
          <w:rFonts w:ascii="Arial" w:eastAsia="Times New Roman" w:hAnsi="Arial" w:cs="Arial"/>
          <w:lang w:eastAsia="cs-CZ"/>
        </w:rPr>
        <w:t> </w:t>
      </w:r>
      <w:r w:rsidRPr="00E56565">
        <w:rPr>
          <w:rFonts w:ascii="Arial" w:eastAsia="Times New Roman" w:hAnsi="Arial" w:cs="Arial"/>
          <w:lang w:eastAsia="cs-CZ"/>
        </w:rPr>
        <w:t xml:space="preserve">% regionů došlo k meziročnímu zvýšení jejich inovační výkonnosti. Zvýšení výkonnosti je zaznamenáno u všech regionů Rakouska, Belgie, Francie, Nizozemska, Norska, Slovenska, Švýcarska a Velké Británie a dále u více než poloviny regionů v Řecku, Itálii, Polsku a Švédsku. Inovační výkonnost se naopak snižuje převážně v okrajových částech Evropy. U všech regionů v Rumunsku inovační výkonnost poklesla, </w:t>
      </w:r>
      <w:r w:rsidRPr="00E56565">
        <w:rPr>
          <w:rFonts w:ascii="Arial" w:eastAsia="Times New Roman" w:hAnsi="Arial" w:cs="Arial"/>
          <w:lang w:eastAsia="cs-CZ"/>
        </w:rPr>
        <w:lastRenderedPageBreak/>
        <w:t>k poklesu došlo také u více než poloviny regionů v Dánsku, Finsku, Německu, Maďarsku, Portugalsku, Španělsku a rovněž v ČR. Je také zřejmé, že v čase dochází k zvyšování rozdílů v inovační výkonnosti mezi jednotlivými regiony.</w:t>
      </w:r>
    </w:p>
    <w:p w:rsidR="00E56565" w:rsidRPr="00E56565" w:rsidRDefault="00E56565" w:rsidP="00B3595F">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V tabulce 7.11 jsou zachyceny hodnoty regionů ČR za jednotlivé pilíře RII i souhrnné hodnoty za ukazatel RII za rok 2016. Region Praha je hodnocen jako nejinovativnější (spadá do dolní tř</w:t>
      </w:r>
      <w:r w:rsidR="00003E69">
        <w:rPr>
          <w:rFonts w:ascii="Arial" w:eastAsia="Times New Roman" w:hAnsi="Arial" w:cs="Arial"/>
          <w:lang w:eastAsia="cs-CZ"/>
        </w:rPr>
        <w:t>e</w:t>
      </w:r>
      <w:r w:rsidRPr="00E56565">
        <w:rPr>
          <w:rFonts w:ascii="Arial" w:eastAsia="Times New Roman" w:hAnsi="Arial" w:cs="Arial"/>
          <w:lang w:eastAsia="cs-CZ"/>
        </w:rPr>
        <w:t>tiny kategorie silných inovátorů, avšak jeho inovační výkonnost se v čase snižuje), naopak nejnižšího hodnocení dosáhl region Severozápad (zařazen do dolní třetiny mírných inovátorů). Ostatní regiony ČR spadají do horní třetiny mírný inovátor s výjimkou Moravskoslezského regionu, který je zařazen do prostřední třetiny mírných inovátorů. V relativním vyjádření vůči ČR jako celku dosahuje inovačně nejsilnější region Praha 119,6</w:t>
      </w:r>
      <w:r w:rsidR="00003E69">
        <w:rPr>
          <w:rFonts w:ascii="Arial" w:eastAsia="Times New Roman" w:hAnsi="Arial" w:cs="Arial"/>
          <w:lang w:eastAsia="cs-CZ"/>
        </w:rPr>
        <w:t> </w:t>
      </w:r>
      <w:r w:rsidRPr="00E56565">
        <w:rPr>
          <w:rFonts w:ascii="Arial" w:eastAsia="Times New Roman" w:hAnsi="Arial" w:cs="Arial"/>
          <w:lang w:eastAsia="cs-CZ"/>
        </w:rPr>
        <w:t>% národní hodnoty inovačního indexu a naopak inovačně nejslabší region Severozápad pouze 69,5 % národní hodnoty inovačního indexu. Region Praha téměř dosahuje úrovně průměru EU (99 %), region Severozápad dosahuje jen 57,5 % průměru EU.</w:t>
      </w:r>
    </w:p>
    <w:p w:rsidR="008B2F2E" w:rsidRDefault="008B2F2E" w:rsidP="00B3595F">
      <w:pPr>
        <w:jc w:val="both"/>
      </w:pPr>
    </w:p>
    <w:p w:rsidR="008B2F2E" w:rsidRDefault="008B2F2E" w:rsidP="00B3595F">
      <w:pPr>
        <w:pStyle w:val="Obrzek-nadpis"/>
      </w:pPr>
      <w:r w:rsidRPr="00E56565">
        <w:t xml:space="preserve">Tab. </w:t>
      </w:r>
      <w:r w:rsidR="00E56565">
        <w:t>7.11</w:t>
      </w:r>
      <w:r>
        <w:t>: RII za Českou republiku (2016)</w:t>
      </w:r>
    </w:p>
    <w:tbl>
      <w:tblPr>
        <w:tblStyle w:val="Svtlstnovn"/>
        <w:tblW w:w="9234" w:type="dxa"/>
        <w:tblLayout w:type="fixed"/>
        <w:tblLook w:val="04A0" w:firstRow="1" w:lastRow="0" w:firstColumn="1" w:lastColumn="0" w:noHBand="0" w:noVBand="1"/>
      </w:tblPr>
      <w:tblGrid>
        <w:gridCol w:w="2093"/>
        <w:gridCol w:w="892"/>
        <w:gridCol w:w="893"/>
        <w:gridCol w:w="892"/>
        <w:gridCol w:w="893"/>
        <w:gridCol w:w="893"/>
        <w:gridCol w:w="892"/>
        <w:gridCol w:w="893"/>
        <w:gridCol w:w="893"/>
      </w:tblGrid>
      <w:tr w:rsidR="00A25361" w:rsidRPr="00305E7A" w:rsidTr="00A2536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Times New Roman"/>
                <w:b w:val="0"/>
                <w:color w:val="000000"/>
                <w:sz w:val="16"/>
                <w:szCs w:val="16"/>
                <w:lang w:eastAsia="cs-CZ"/>
              </w:rPr>
            </w:pPr>
          </w:p>
        </w:tc>
        <w:tc>
          <w:tcPr>
            <w:tcW w:w="892"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r w:rsidRPr="00A25361">
              <w:rPr>
                <w:rFonts w:eastAsia="Times New Roman" w:cs="Arial"/>
                <w:sz w:val="16"/>
                <w:szCs w:val="16"/>
                <w:lang w:eastAsia="cs-CZ"/>
              </w:rPr>
              <w:t>Praha</w:t>
            </w:r>
          </w:p>
        </w:tc>
        <w:tc>
          <w:tcPr>
            <w:tcW w:w="893"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r w:rsidRPr="00A25361">
              <w:rPr>
                <w:rFonts w:eastAsia="Times New Roman" w:cs="Arial"/>
                <w:sz w:val="16"/>
                <w:szCs w:val="16"/>
                <w:lang w:eastAsia="cs-CZ"/>
              </w:rPr>
              <w:t>Střední Čechy</w:t>
            </w:r>
          </w:p>
        </w:tc>
        <w:tc>
          <w:tcPr>
            <w:tcW w:w="892"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proofErr w:type="spellStart"/>
            <w:r w:rsidRPr="00A25361">
              <w:rPr>
                <w:rFonts w:eastAsia="Times New Roman" w:cs="Arial"/>
                <w:sz w:val="16"/>
                <w:szCs w:val="16"/>
                <w:lang w:eastAsia="cs-CZ"/>
              </w:rPr>
              <w:t>Jiho</w:t>
            </w:r>
            <w:proofErr w:type="spellEnd"/>
            <w:r w:rsidR="00A25361">
              <w:rPr>
                <w:rFonts w:eastAsia="Times New Roman" w:cs="Arial"/>
                <w:sz w:val="16"/>
                <w:szCs w:val="16"/>
                <w:lang w:eastAsia="cs-CZ"/>
              </w:rPr>
              <w:t>-</w:t>
            </w:r>
            <w:r w:rsidR="00A25361">
              <w:rPr>
                <w:rFonts w:eastAsia="Times New Roman" w:cs="Arial"/>
                <w:sz w:val="16"/>
                <w:szCs w:val="16"/>
                <w:lang w:eastAsia="cs-CZ"/>
              </w:rPr>
              <w:br/>
            </w:r>
            <w:r w:rsidRPr="00A25361">
              <w:rPr>
                <w:rFonts w:eastAsia="Times New Roman" w:cs="Arial"/>
                <w:sz w:val="16"/>
                <w:szCs w:val="16"/>
                <w:lang w:eastAsia="cs-CZ"/>
              </w:rPr>
              <w:t>západ</w:t>
            </w:r>
          </w:p>
        </w:tc>
        <w:tc>
          <w:tcPr>
            <w:tcW w:w="893"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r w:rsidRPr="00A25361">
              <w:rPr>
                <w:rFonts w:eastAsia="Times New Roman" w:cs="Arial"/>
                <w:sz w:val="16"/>
                <w:szCs w:val="16"/>
                <w:lang w:eastAsia="cs-CZ"/>
              </w:rPr>
              <w:t>Severo-západ</w:t>
            </w:r>
          </w:p>
        </w:tc>
        <w:tc>
          <w:tcPr>
            <w:tcW w:w="893"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r w:rsidRPr="00A25361">
              <w:rPr>
                <w:rFonts w:eastAsia="Times New Roman" w:cs="Arial"/>
                <w:sz w:val="16"/>
                <w:szCs w:val="16"/>
                <w:lang w:eastAsia="cs-CZ"/>
              </w:rPr>
              <w:t>Severo-východ</w:t>
            </w:r>
          </w:p>
        </w:tc>
        <w:tc>
          <w:tcPr>
            <w:tcW w:w="892"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proofErr w:type="spellStart"/>
            <w:r w:rsidRPr="00A25361">
              <w:rPr>
                <w:rFonts w:eastAsia="Times New Roman" w:cs="Arial"/>
                <w:sz w:val="16"/>
                <w:szCs w:val="16"/>
                <w:lang w:eastAsia="cs-CZ"/>
              </w:rPr>
              <w:t>Jiho</w:t>
            </w:r>
            <w:proofErr w:type="spellEnd"/>
            <w:r w:rsidRPr="00A25361">
              <w:rPr>
                <w:rFonts w:eastAsia="Times New Roman" w:cs="Arial"/>
                <w:sz w:val="16"/>
                <w:szCs w:val="16"/>
                <w:lang w:eastAsia="cs-CZ"/>
              </w:rPr>
              <w:t>-východ</w:t>
            </w:r>
          </w:p>
        </w:tc>
        <w:tc>
          <w:tcPr>
            <w:tcW w:w="893" w:type="dxa"/>
            <w:vAlign w:val="center"/>
            <w:hideMark/>
          </w:tcPr>
          <w:p w:rsidR="00E56565" w:rsidRPr="00A25361" w:rsidRDefault="00E56565" w:rsidP="00B3595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r w:rsidRPr="00A25361">
              <w:rPr>
                <w:rFonts w:eastAsia="Times New Roman" w:cs="Arial"/>
                <w:sz w:val="16"/>
                <w:szCs w:val="16"/>
                <w:lang w:eastAsia="cs-CZ"/>
              </w:rPr>
              <w:t>Střední Morava</w:t>
            </w:r>
          </w:p>
        </w:tc>
        <w:tc>
          <w:tcPr>
            <w:tcW w:w="893" w:type="dxa"/>
            <w:vAlign w:val="center"/>
            <w:hideMark/>
          </w:tcPr>
          <w:p w:rsidR="00E56565" w:rsidRPr="00A25361" w:rsidRDefault="00E56565" w:rsidP="00B3595F">
            <w:pPr>
              <w:ind w:left="-143"/>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6"/>
                <w:szCs w:val="16"/>
                <w:lang w:eastAsia="cs-CZ"/>
              </w:rPr>
            </w:pPr>
            <w:r w:rsidRPr="00A25361">
              <w:rPr>
                <w:rFonts w:eastAsia="Times New Roman" w:cs="Arial"/>
                <w:sz w:val="16"/>
                <w:szCs w:val="16"/>
                <w:lang w:eastAsia="cs-CZ"/>
              </w:rPr>
              <w:t>Moravsko-</w:t>
            </w:r>
            <w:proofErr w:type="spellStart"/>
            <w:r w:rsidRPr="00A25361">
              <w:rPr>
                <w:rFonts w:eastAsia="Times New Roman" w:cs="Arial"/>
                <w:sz w:val="16"/>
                <w:szCs w:val="16"/>
                <w:lang w:eastAsia="cs-CZ"/>
              </w:rPr>
              <w:t>slezsko</w:t>
            </w:r>
            <w:proofErr w:type="spellEnd"/>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 w:val="0"/>
                <w:bCs w:val="0"/>
                <w:color w:val="333333"/>
                <w:sz w:val="16"/>
                <w:szCs w:val="16"/>
                <w:lang w:eastAsia="cs-CZ"/>
              </w:rPr>
            </w:pPr>
            <w:proofErr w:type="spellStart"/>
            <w:r w:rsidRPr="00A25361">
              <w:rPr>
                <w:rFonts w:eastAsia="Times New Roman" w:cs="Arial"/>
                <w:color w:val="333333"/>
                <w:sz w:val="16"/>
                <w:szCs w:val="16"/>
                <w:lang w:eastAsia="cs-CZ"/>
              </w:rPr>
              <w:t>Regional</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Innovation</w:t>
            </w:r>
            <w:proofErr w:type="spellEnd"/>
            <w:r w:rsidRPr="00A25361">
              <w:rPr>
                <w:rFonts w:eastAsia="Times New Roman" w:cs="Arial"/>
                <w:color w:val="333333"/>
                <w:sz w:val="16"/>
                <w:szCs w:val="16"/>
                <w:lang w:eastAsia="cs-CZ"/>
              </w:rPr>
              <w:t xml:space="preserve"> Index 2016</w:t>
            </w:r>
          </w:p>
        </w:tc>
        <w:tc>
          <w:tcPr>
            <w:tcW w:w="892"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0000"/>
                <w:sz w:val="16"/>
                <w:szCs w:val="16"/>
                <w:lang w:eastAsia="cs-CZ"/>
              </w:rPr>
            </w:pPr>
            <w:r w:rsidRPr="00A25361">
              <w:rPr>
                <w:rFonts w:eastAsia="Times New Roman" w:cs="Arial"/>
                <w:b/>
                <w:color w:val="FF0000"/>
                <w:sz w:val="16"/>
                <w:szCs w:val="16"/>
                <w:lang w:eastAsia="cs-CZ"/>
              </w:rPr>
              <w:t>0,449</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0,331</w:t>
            </w:r>
          </w:p>
        </w:tc>
        <w:tc>
          <w:tcPr>
            <w:tcW w:w="892"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0,340</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0000"/>
                <w:sz w:val="16"/>
                <w:szCs w:val="16"/>
                <w:lang w:eastAsia="cs-CZ"/>
              </w:rPr>
            </w:pPr>
            <w:r w:rsidRPr="00A25361">
              <w:rPr>
                <w:rFonts w:eastAsia="Times New Roman" w:cs="Arial"/>
                <w:b/>
                <w:color w:val="FF0000"/>
                <w:sz w:val="16"/>
                <w:szCs w:val="16"/>
                <w:lang w:eastAsia="cs-CZ"/>
              </w:rPr>
              <w:t>0,261</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0,385</w:t>
            </w:r>
          </w:p>
        </w:tc>
        <w:tc>
          <w:tcPr>
            <w:tcW w:w="892"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0,402</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0,364</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0,320</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 w:val="0"/>
                <w:bCs w:val="0"/>
                <w:color w:val="333333"/>
                <w:sz w:val="16"/>
                <w:szCs w:val="16"/>
                <w:lang w:eastAsia="cs-CZ"/>
              </w:rPr>
            </w:pPr>
            <w:r w:rsidRPr="00A25361">
              <w:rPr>
                <w:rFonts w:eastAsia="Times New Roman" w:cs="Arial"/>
                <w:color w:val="333333"/>
                <w:sz w:val="16"/>
                <w:szCs w:val="16"/>
                <w:lang w:eastAsia="cs-CZ"/>
              </w:rPr>
              <w:t xml:space="preserve">Performance </w:t>
            </w:r>
            <w:proofErr w:type="spellStart"/>
            <w:r w:rsidRPr="00A25361">
              <w:rPr>
                <w:rFonts w:eastAsia="Times New Roman" w:cs="Arial"/>
                <w:color w:val="333333"/>
                <w:sz w:val="16"/>
                <w:szCs w:val="16"/>
                <w:lang w:eastAsia="cs-CZ"/>
              </w:rPr>
              <w:t>group</w:t>
            </w:r>
            <w:proofErr w:type="spellEnd"/>
          </w:p>
        </w:tc>
        <w:tc>
          <w:tcPr>
            <w:tcW w:w="892"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FF0000"/>
                <w:sz w:val="16"/>
                <w:szCs w:val="16"/>
                <w:lang w:eastAsia="cs-CZ"/>
              </w:rPr>
            </w:pPr>
            <w:proofErr w:type="spellStart"/>
            <w:r w:rsidRPr="00A25361">
              <w:rPr>
                <w:rFonts w:eastAsia="Times New Roman" w:cs="Arial"/>
                <w:b/>
                <w:color w:val="FF0000"/>
                <w:sz w:val="16"/>
                <w:szCs w:val="16"/>
                <w:lang w:eastAsia="cs-CZ"/>
              </w:rPr>
              <w:t>Strong</w:t>
            </w:r>
            <w:proofErr w:type="spellEnd"/>
            <w:r w:rsidRPr="00A25361">
              <w:rPr>
                <w:rFonts w:eastAsia="Times New Roman" w:cs="Arial"/>
                <w:b/>
                <w:color w:val="FF0000"/>
                <w:sz w:val="16"/>
                <w:szCs w:val="16"/>
                <w:lang w:eastAsia="cs-CZ"/>
              </w:rPr>
              <w:t xml:space="preserve"> -</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proofErr w:type="spellStart"/>
            <w:r w:rsidRPr="00A25361">
              <w:rPr>
                <w:rFonts w:eastAsia="Times New Roman" w:cs="Arial"/>
                <w:b/>
                <w:sz w:val="16"/>
                <w:szCs w:val="16"/>
                <w:lang w:eastAsia="cs-CZ"/>
              </w:rPr>
              <w:t>Moderate</w:t>
            </w:r>
            <w:proofErr w:type="spellEnd"/>
            <w:r w:rsidRPr="00A25361">
              <w:rPr>
                <w:rFonts w:eastAsia="Times New Roman" w:cs="Arial"/>
                <w:b/>
                <w:sz w:val="16"/>
                <w:szCs w:val="16"/>
                <w:lang w:eastAsia="cs-CZ"/>
              </w:rPr>
              <w:t xml:space="preserve"> +</w:t>
            </w:r>
          </w:p>
        </w:tc>
        <w:tc>
          <w:tcPr>
            <w:tcW w:w="892"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proofErr w:type="spellStart"/>
            <w:r w:rsidRPr="00A25361">
              <w:rPr>
                <w:rFonts w:eastAsia="Times New Roman" w:cs="Arial"/>
                <w:b/>
                <w:sz w:val="16"/>
                <w:szCs w:val="16"/>
                <w:lang w:eastAsia="cs-CZ"/>
              </w:rPr>
              <w:t>Moderate</w:t>
            </w:r>
            <w:proofErr w:type="spellEnd"/>
            <w:r w:rsidRPr="00A25361">
              <w:rPr>
                <w:rFonts w:eastAsia="Times New Roman" w:cs="Arial"/>
                <w:b/>
                <w:sz w:val="16"/>
                <w:szCs w:val="16"/>
                <w:lang w:eastAsia="cs-CZ"/>
              </w:rPr>
              <w:t xml:space="preserve"> +</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FF0000"/>
                <w:sz w:val="16"/>
                <w:szCs w:val="16"/>
                <w:lang w:eastAsia="cs-CZ"/>
              </w:rPr>
            </w:pPr>
            <w:proofErr w:type="spellStart"/>
            <w:r w:rsidRPr="00A25361">
              <w:rPr>
                <w:rFonts w:eastAsia="Times New Roman" w:cs="Arial"/>
                <w:b/>
                <w:color w:val="FF0000"/>
                <w:sz w:val="16"/>
                <w:szCs w:val="16"/>
                <w:lang w:eastAsia="cs-CZ"/>
              </w:rPr>
              <w:t>Moderate</w:t>
            </w:r>
            <w:proofErr w:type="spellEnd"/>
            <w:r w:rsidRPr="00A25361">
              <w:rPr>
                <w:rFonts w:eastAsia="Times New Roman" w:cs="Arial"/>
                <w:b/>
                <w:color w:val="FF0000"/>
                <w:sz w:val="16"/>
                <w:szCs w:val="16"/>
                <w:lang w:eastAsia="cs-CZ"/>
              </w:rPr>
              <w:t xml:space="preserve"> -</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proofErr w:type="spellStart"/>
            <w:r w:rsidRPr="00A25361">
              <w:rPr>
                <w:rFonts w:eastAsia="Times New Roman" w:cs="Arial"/>
                <w:b/>
                <w:sz w:val="16"/>
                <w:szCs w:val="16"/>
                <w:lang w:eastAsia="cs-CZ"/>
              </w:rPr>
              <w:t>Moderate</w:t>
            </w:r>
            <w:proofErr w:type="spellEnd"/>
            <w:r w:rsidRPr="00A25361">
              <w:rPr>
                <w:rFonts w:eastAsia="Times New Roman" w:cs="Arial"/>
                <w:b/>
                <w:sz w:val="16"/>
                <w:szCs w:val="16"/>
                <w:lang w:eastAsia="cs-CZ"/>
              </w:rPr>
              <w:t xml:space="preserve"> +</w:t>
            </w:r>
          </w:p>
        </w:tc>
        <w:tc>
          <w:tcPr>
            <w:tcW w:w="892"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proofErr w:type="spellStart"/>
            <w:r w:rsidRPr="00A25361">
              <w:rPr>
                <w:rFonts w:eastAsia="Times New Roman" w:cs="Arial"/>
                <w:b/>
                <w:sz w:val="16"/>
                <w:szCs w:val="16"/>
                <w:lang w:eastAsia="cs-CZ"/>
              </w:rPr>
              <w:t>Moderate</w:t>
            </w:r>
            <w:proofErr w:type="spellEnd"/>
            <w:r w:rsidRPr="00A25361">
              <w:rPr>
                <w:rFonts w:eastAsia="Times New Roman" w:cs="Arial"/>
                <w:b/>
                <w:sz w:val="16"/>
                <w:szCs w:val="16"/>
                <w:lang w:eastAsia="cs-CZ"/>
              </w:rPr>
              <w:t xml:space="preserve"> +</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proofErr w:type="spellStart"/>
            <w:r w:rsidRPr="00A25361">
              <w:rPr>
                <w:rFonts w:eastAsia="Times New Roman" w:cs="Arial"/>
                <w:b/>
                <w:sz w:val="16"/>
                <w:szCs w:val="16"/>
                <w:lang w:eastAsia="cs-CZ"/>
              </w:rPr>
              <w:t>Moderate</w:t>
            </w:r>
            <w:proofErr w:type="spellEnd"/>
            <w:r w:rsidRPr="00A25361">
              <w:rPr>
                <w:rFonts w:eastAsia="Times New Roman" w:cs="Arial"/>
                <w:b/>
                <w:sz w:val="16"/>
                <w:szCs w:val="16"/>
                <w:lang w:eastAsia="cs-CZ"/>
              </w:rPr>
              <w:t xml:space="preserve"> +</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proofErr w:type="spellStart"/>
            <w:r w:rsidRPr="00A25361">
              <w:rPr>
                <w:rFonts w:eastAsia="Times New Roman" w:cs="Arial"/>
                <w:b/>
                <w:sz w:val="16"/>
                <w:szCs w:val="16"/>
                <w:lang w:eastAsia="cs-CZ"/>
              </w:rPr>
              <w:t>Moderate</w:t>
            </w:r>
            <w:proofErr w:type="spellEnd"/>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RII 2016 - </w:t>
            </w:r>
            <w:proofErr w:type="spellStart"/>
            <w:r w:rsidRPr="00A25361">
              <w:rPr>
                <w:rFonts w:eastAsia="Times New Roman" w:cs="Arial"/>
                <w:color w:val="333333"/>
                <w:sz w:val="16"/>
                <w:szCs w:val="16"/>
                <w:lang w:eastAsia="cs-CZ"/>
              </w:rPr>
              <w:t>score</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relative</w:t>
            </w:r>
            <w:proofErr w:type="spellEnd"/>
            <w:r w:rsidRPr="00A25361">
              <w:rPr>
                <w:rFonts w:eastAsia="Times New Roman" w:cs="Arial"/>
                <w:color w:val="333333"/>
                <w:sz w:val="16"/>
                <w:szCs w:val="16"/>
                <w:lang w:eastAsia="cs-CZ"/>
              </w:rPr>
              <w:t xml:space="preserve"> to EU 2016</w:t>
            </w:r>
          </w:p>
        </w:tc>
        <w:tc>
          <w:tcPr>
            <w:tcW w:w="892"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99,0</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72,9</w:t>
            </w:r>
          </w:p>
        </w:tc>
        <w:tc>
          <w:tcPr>
            <w:tcW w:w="892"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75,0</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57,5</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84,7</w:t>
            </w:r>
          </w:p>
        </w:tc>
        <w:tc>
          <w:tcPr>
            <w:tcW w:w="892"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88,5</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80,3</w:t>
            </w:r>
          </w:p>
        </w:tc>
        <w:tc>
          <w:tcPr>
            <w:tcW w:w="893" w:type="dxa"/>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70,4</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RII 2016 - </w:t>
            </w:r>
            <w:proofErr w:type="spellStart"/>
            <w:r w:rsidRPr="00A25361">
              <w:rPr>
                <w:rFonts w:eastAsia="Times New Roman" w:cs="Arial"/>
                <w:color w:val="333333"/>
                <w:sz w:val="16"/>
                <w:szCs w:val="16"/>
                <w:lang w:eastAsia="cs-CZ"/>
              </w:rPr>
              <w:t>score</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relative</w:t>
            </w:r>
            <w:proofErr w:type="spellEnd"/>
            <w:r w:rsidRPr="00A25361">
              <w:rPr>
                <w:rFonts w:eastAsia="Times New Roman" w:cs="Arial"/>
                <w:color w:val="333333"/>
                <w:sz w:val="16"/>
                <w:szCs w:val="16"/>
                <w:lang w:eastAsia="cs-CZ"/>
              </w:rPr>
              <w:t xml:space="preserve"> to</w:t>
            </w:r>
          </w:p>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CZ 2016</w:t>
            </w:r>
          </w:p>
        </w:tc>
        <w:tc>
          <w:tcPr>
            <w:tcW w:w="892"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119,6</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88,2</w:t>
            </w:r>
          </w:p>
        </w:tc>
        <w:tc>
          <w:tcPr>
            <w:tcW w:w="892"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90,6</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69,5</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102,4</w:t>
            </w:r>
          </w:p>
        </w:tc>
        <w:tc>
          <w:tcPr>
            <w:tcW w:w="892"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106,9</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97,0</w:t>
            </w:r>
          </w:p>
        </w:tc>
        <w:tc>
          <w:tcPr>
            <w:tcW w:w="893" w:type="dxa"/>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85,1</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Population</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with</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tertiary</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education</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0,707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0,348</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0,294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0,150</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0,325</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0,532</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0,394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0,324</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Lifelong</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learning</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0,346</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0,371</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0,409</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0,346</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0,440</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0,471</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0,353</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0,425</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Scientific</w:t>
            </w:r>
            <w:proofErr w:type="spellEnd"/>
            <w:r w:rsidRPr="00A25361">
              <w:rPr>
                <w:rFonts w:eastAsia="Times New Roman" w:cs="Arial"/>
                <w:color w:val="333333"/>
                <w:sz w:val="16"/>
                <w:szCs w:val="16"/>
                <w:lang w:eastAsia="cs-CZ"/>
              </w:rPr>
              <w:t xml:space="preserve"> co-</w:t>
            </w:r>
            <w:proofErr w:type="spellStart"/>
            <w:r w:rsidRPr="00A25361">
              <w:rPr>
                <w:rFonts w:eastAsia="Times New Roman" w:cs="Arial"/>
                <w:color w:val="333333"/>
                <w:sz w:val="16"/>
                <w:szCs w:val="16"/>
                <w:lang w:eastAsia="cs-CZ"/>
              </w:rPr>
              <w:t>publications</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0,759</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0,177</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0,333</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0,088</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0,210</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0,394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0,321</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0,206</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Most-</w:t>
            </w:r>
            <w:proofErr w:type="spellStart"/>
            <w:r w:rsidRPr="00A25361">
              <w:rPr>
                <w:rFonts w:eastAsia="Times New Roman" w:cs="Arial"/>
                <w:color w:val="333333"/>
                <w:sz w:val="16"/>
                <w:szCs w:val="16"/>
                <w:lang w:eastAsia="cs-CZ"/>
              </w:rPr>
              <w:t>cited</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publications</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0,494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0,405</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0,541</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0,401</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0,448</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0,486</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0,505</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0,404</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R&amp;D </w:t>
            </w:r>
            <w:proofErr w:type="spellStart"/>
            <w:r w:rsidRPr="00A25361">
              <w:rPr>
                <w:rFonts w:eastAsia="Times New Roman" w:cs="Arial"/>
                <w:color w:val="333333"/>
                <w:sz w:val="16"/>
                <w:szCs w:val="16"/>
                <w:lang w:eastAsia="cs-CZ"/>
              </w:rPr>
              <w:t>expenditure</w:t>
            </w:r>
            <w:proofErr w:type="spellEnd"/>
            <w:r w:rsidRPr="00A25361">
              <w:rPr>
                <w:rFonts w:eastAsia="Times New Roman" w:cs="Arial"/>
                <w:color w:val="333333"/>
                <w:sz w:val="16"/>
                <w:szCs w:val="16"/>
                <w:lang w:eastAsia="cs-CZ"/>
              </w:rPr>
              <w:t xml:space="preserve"> public </w:t>
            </w:r>
            <w:proofErr w:type="spellStart"/>
            <w:r w:rsidRPr="00A25361">
              <w:rPr>
                <w:rFonts w:eastAsia="Times New Roman" w:cs="Arial"/>
                <w:color w:val="333333"/>
                <w:sz w:val="16"/>
                <w:szCs w:val="16"/>
                <w:lang w:eastAsia="cs-CZ"/>
              </w:rPr>
              <w:t>sector</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0,852</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0,365</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0,516</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0,191</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0,359</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0,707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0,504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0,445</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R&amp;D </w:t>
            </w:r>
            <w:proofErr w:type="spellStart"/>
            <w:r w:rsidRPr="00A25361">
              <w:rPr>
                <w:rFonts w:eastAsia="Times New Roman" w:cs="Arial"/>
                <w:color w:val="333333"/>
                <w:sz w:val="16"/>
                <w:szCs w:val="16"/>
                <w:lang w:eastAsia="cs-CZ"/>
              </w:rPr>
              <w:t>expenditure</w:t>
            </w:r>
            <w:proofErr w:type="spellEnd"/>
            <w:r w:rsidRPr="00A25361">
              <w:rPr>
                <w:rFonts w:eastAsia="Times New Roman" w:cs="Arial"/>
                <w:color w:val="333333"/>
                <w:sz w:val="16"/>
                <w:szCs w:val="16"/>
                <w:lang w:eastAsia="cs-CZ"/>
              </w:rPr>
              <w:t xml:space="preserve"> business </w:t>
            </w:r>
            <w:proofErr w:type="spellStart"/>
            <w:r w:rsidRPr="00A25361">
              <w:rPr>
                <w:rFonts w:eastAsia="Times New Roman" w:cs="Arial"/>
                <w:color w:val="333333"/>
                <w:sz w:val="16"/>
                <w:szCs w:val="16"/>
                <w:lang w:eastAsia="cs-CZ"/>
              </w:rPr>
              <w:t>sector</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0,407</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0,524</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0,392</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0,200</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0,426</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0,523</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0,363</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0,341</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Non-R&amp;D </w:t>
            </w:r>
            <w:proofErr w:type="spellStart"/>
            <w:r w:rsidRPr="00A25361">
              <w:rPr>
                <w:rFonts w:eastAsia="Times New Roman" w:cs="Arial"/>
                <w:color w:val="333333"/>
                <w:sz w:val="16"/>
                <w:szCs w:val="16"/>
                <w:lang w:eastAsia="cs-CZ"/>
              </w:rPr>
              <w:t>innovation</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expenditures</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0,248</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0,412</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0,421</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0,372</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0,579</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0,475</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0,417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0,338</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Product</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or</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process</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innovators</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0,502</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0,344</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0,370</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0,291</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0,488</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0,449</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0,479</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0,446</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Marketing </w:t>
            </w:r>
            <w:proofErr w:type="spellStart"/>
            <w:r w:rsidRPr="00A25361">
              <w:rPr>
                <w:rFonts w:eastAsia="Times New Roman" w:cs="Arial"/>
                <w:color w:val="333333"/>
                <w:sz w:val="16"/>
                <w:szCs w:val="16"/>
                <w:lang w:eastAsia="cs-CZ"/>
              </w:rPr>
              <w:t>or</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organisational</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innovators</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0,348</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0,258</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0,230</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0,175</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0,253</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0,275</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0,277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0,224</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SMEs</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innovating</w:t>
            </w:r>
            <w:proofErr w:type="spellEnd"/>
            <w:r w:rsidRPr="00A25361">
              <w:rPr>
                <w:rFonts w:eastAsia="Times New Roman" w:cs="Arial"/>
                <w:color w:val="333333"/>
                <w:sz w:val="16"/>
                <w:szCs w:val="16"/>
                <w:lang w:eastAsia="cs-CZ"/>
              </w:rPr>
              <w:t xml:space="preserve"> in-house</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0,513</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0,337</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0,375</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0,281</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0,499</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0,447</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0,500</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0,422</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Innova</w:t>
            </w:r>
            <w:r w:rsidRPr="00A25361">
              <w:rPr>
                <w:rFonts w:eastAsia="Times New Roman" w:cs="Arial"/>
                <w:color w:val="333333"/>
                <w:sz w:val="16"/>
                <w:szCs w:val="16"/>
                <w:lang w:eastAsia="cs-CZ"/>
              </w:rPr>
              <w:softHyphen/>
              <w:t>tive</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SMEs</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collaborating</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with</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others</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0,394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0,205</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0,243</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0,248</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0,423</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0,237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0,367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0,312</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Public-</w:t>
            </w:r>
            <w:proofErr w:type="spellStart"/>
            <w:r w:rsidRPr="00A25361">
              <w:rPr>
                <w:rFonts w:eastAsia="Times New Roman" w:cs="Arial"/>
                <w:color w:val="333333"/>
                <w:sz w:val="16"/>
                <w:szCs w:val="16"/>
                <w:lang w:eastAsia="cs-CZ"/>
              </w:rPr>
              <w:t>private</w:t>
            </w:r>
            <w:proofErr w:type="spellEnd"/>
            <w:r w:rsidRPr="00A25361">
              <w:rPr>
                <w:rFonts w:eastAsia="Times New Roman" w:cs="Arial"/>
                <w:color w:val="333333"/>
                <w:sz w:val="16"/>
                <w:szCs w:val="16"/>
                <w:lang w:eastAsia="cs-CZ"/>
              </w:rPr>
              <w:t xml:space="preserve"> co-</w:t>
            </w:r>
            <w:proofErr w:type="spellStart"/>
            <w:r w:rsidRPr="00A25361">
              <w:rPr>
                <w:rFonts w:eastAsia="Times New Roman" w:cs="Arial"/>
                <w:color w:val="333333"/>
                <w:sz w:val="16"/>
                <w:szCs w:val="16"/>
                <w:lang w:eastAsia="cs-CZ"/>
              </w:rPr>
              <w:t>publications</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0,454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0,066</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0,111</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lang w:eastAsia="cs-CZ"/>
              </w:rPr>
            </w:pPr>
            <w:r w:rsidRPr="00A25361">
              <w:rPr>
                <w:rFonts w:eastAsia="Times New Roman" w:cs="Arial"/>
                <w:b/>
                <w:sz w:val="16"/>
                <w:szCs w:val="16"/>
                <w:lang w:eastAsia="cs-CZ"/>
              </w:rPr>
              <w:t>0,058</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0,146</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0,200</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0,196</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0,082</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EPO patent </w:t>
            </w:r>
            <w:proofErr w:type="spellStart"/>
            <w:r w:rsidRPr="00A25361">
              <w:rPr>
                <w:rFonts w:eastAsia="Times New Roman" w:cs="Arial"/>
                <w:color w:val="333333"/>
                <w:sz w:val="16"/>
                <w:szCs w:val="16"/>
                <w:lang w:eastAsia="cs-CZ"/>
              </w:rPr>
              <w:t>applications</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0,154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0,173</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0,134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0,169</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0,241</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0,198</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0,177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0,135</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Trademark </w:t>
            </w:r>
            <w:proofErr w:type="spellStart"/>
            <w:r w:rsidRPr="00A25361">
              <w:rPr>
                <w:rFonts w:eastAsia="Times New Roman" w:cs="Arial"/>
                <w:color w:val="333333"/>
                <w:sz w:val="16"/>
                <w:szCs w:val="16"/>
                <w:lang w:eastAsia="cs-CZ"/>
              </w:rPr>
              <w:t>applications</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0,415</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0,179</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0,204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0,194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0,306</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0,288</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0,254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0,254</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Design </w:t>
            </w:r>
            <w:proofErr w:type="spellStart"/>
            <w:r w:rsidRPr="00A25361">
              <w:rPr>
                <w:rFonts w:eastAsia="Times New Roman" w:cs="Arial"/>
                <w:color w:val="333333"/>
                <w:sz w:val="16"/>
                <w:szCs w:val="16"/>
                <w:lang w:eastAsia="cs-CZ"/>
              </w:rPr>
              <w:t>applications</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0,511</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0,504</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0,341</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0,387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0,485</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0,541</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0,590</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0,485</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t>Employment</w:t>
            </w:r>
            <w:proofErr w:type="spellEnd"/>
            <w:r w:rsidRPr="00A25361">
              <w:rPr>
                <w:rFonts w:eastAsia="Times New Roman" w:cs="Arial"/>
                <w:color w:val="333333"/>
                <w:sz w:val="16"/>
                <w:szCs w:val="16"/>
                <w:lang w:eastAsia="cs-CZ"/>
              </w:rPr>
              <w:t xml:space="preserve"> medium and </w:t>
            </w:r>
            <w:proofErr w:type="spellStart"/>
            <w:r w:rsidRPr="00A25361">
              <w:rPr>
                <w:rFonts w:eastAsia="Times New Roman" w:cs="Arial"/>
                <w:color w:val="333333"/>
                <w:sz w:val="16"/>
                <w:szCs w:val="16"/>
                <w:lang w:eastAsia="cs-CZ"/>
              </w:rPr>
              <w:t>high</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tech</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manufacturing</w:t>
            </w:r>
            <w:proofErr w:type="spellEnd"/>
            <w:r w:rsidRPr="00A25361">
              <w:rPr>
                <w:rFonts w:eastAsia="Times New Roman" w:cs="Arial"/>
                <w:color w:val="333333"/>
                <w:sz w:val="16"/>
                <w:szCs w:val="16"/>
                <w:lang w:eastAsia="cs-CZ"/>
              </w:rPr>
              <w:t xml:space="preserve"> &amp; </w:t>
            </w:r>
            <w:proofErr w:type="spellStart"/>
            <w:r w:rsidRPr="00A25361">
              <w:rPr>
                <w:rFonts w:eastAsia="Times New Roman" w:cs="Arial"/>
                <w:color w:val="333333"/>
                <w:sz w:val="16"/>
                <w:szCs w:val="16"/>
                <w:lang w:eastAsia="cs-CZ"/>
              </w:rPr>
              <w:t>knowledge-intensive</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services</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0,728</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0,728</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0,724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0,548</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0,781</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0,710</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0,584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0,642</w:t>
            </w:r>
          </w:p>
        </w:tc>
      </w:tr>
      <w:tr w:rsidR="00A25361" w:rsidRPr="00305E7A" w:rsidTr="00A2536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proofErr w:type="spellStart"/>
            <w:r w:rsidRPr="00A25361">
              <w:rPr>
                <w:rFonts w:eastAsia="Times New Roman" w:cs="Arial"/>
                <w:color w:val="333333"/>
                <w:sz w:val="16"/>
                <w:szCs w:val="16"/>
                <w:lang w:eastAsia="cs-CZ"/>
              </w:rPr>
              <w:lastRenderedPageBreak/>
              <w:t>Exports</w:t>
            </w:r>
            <w:proofErr w:type="spellEnd"/>
            <w:r w:rsidRPr="00A25361">
              <w:rPr>
                <w:rFonts w:eastAsia="Times New Roman" w:cs="Arial"/>
                <w:color w:val="333333"/>
                <w:sz w:val="16"/>
                <w:szCs w:val="16"/>
                <w:lang w:eastAsia="cs-CZ"/>
              </w:rPr>
              <w:t xml:space="preserve"> medium and </w:t>
            </w:r>
            <w:proofErr w:type="spellStart"/>
            <w:r w:rsidRPr="00A25361">
              <w:rPr>
                <w:rFonts w:eastAsia="Times New Roman" w:cs="Arial"/>
                <w:color w:val="333333"/>
                <w:sz w:val="16"/>
                <w:szCs w:val="16"/>
                <w:lang w:eastAsia="cs-CZ"/>
              </w:rPr>
              <w:t>high</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tech</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manufacturing</w:t>
            </w:r>
            <w:proofErr w:type="spellEnd"/>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0,808</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0,901</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0,847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0,724</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0,780</w:t>
            </w:r>
          </w:p>
        </w:tc>
        <w:tc>
          <w:tcPr>
            <w:tcW w:w="892"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0,747</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0,630</w:t>
            </w:r>
          </w:p>
        </w:tc>
        <w:tc>
          <w:tcPr>
            <w:tcW w:w="893" w:type="dxa"/>
            <w:noWrap/>
            <w:vAlign w:val="center"/>
            <w:hideMark/>
          </w:tcPr>
          <w:p w:rsidR="00E56565" w:rsidRPr="00A25361" w:rsidRDefault="00E56565" w:rsidP="00B3595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0,592</w:t>
            </w:r>
          </w:p>
        </w:tc>
      </w:tr>
      <w:tr w:rsidR="00A25361" w:rsidRPr="00305E7A" w:rsidTr="00A25361">
        <w:trPr>
          <w:trHeight w:val="28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E56565" w:rsidRPr="00A25361" w:rsidRDefault="00E56565" w:rsidP="00B3595F">
            <w:pPr>
              <w:jc w:val="center"/>
              <w:rPr>
                <w:rFonts w:eastAsia="Times New Roman" w:cs="Arial"/>
                <w:bCs w:val="0"/>
                <w:color w:val="333333"/>
                <w:sz w:val="16"/>
                <w:szCs w:val="16"/>
                <w:lang w:eastAsia="cs-CZ"/>
              </w:rPr>
            </w:pPr>
            <w:r w:rsidRPr="00A25361">
              <w:rPr>
                <w:rFonts w:eastAsia="Times New Roman" w:cs="Arial"/>
                <w:color w:val="333333"/>
                <w:sz w:val="16"/>
                <w:szCs w:val="16"/>
                <w:lang w:eastAsia="cs-CZ"/>
              </w:rPr>
              <w:t xml:space="preserve">Sales </w:t>
            </w:r>
            <w:proofErr w:type="spellStart"/>
            <w:r w:rsidRPr="00A25361">
              <w:rPr>
                <w:rFonts w:eastAsia="Times New Roman" w:cs="Arial"/>
                <w:color w:val="333333"/>
                <w:sz w:val="16"/>
                <w:szCs w:val="16"/>
                <w:lang w:eastAsia="cs-CZ"/>
              </w:rPr>
              <w:t>of</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new</w:t>
            </w:r>
            <w:proofErr w:type="spellEnd"/>
            <w:r w:rsidRPr="00A25361">
              <w:rPr>
                <w:rFonts w:eastAsia="Times New Roman" w:cs="Arial"/>
                <w:color w:val="333333"/>
                <w:sz w:val="16"/>
                <w:szCs w:val="16"/>
                <w:lang w:eastAsia="cs-CZ"/>
              </w:rPr>
              <w:t xml:space="preserve">-to-market and </w:t>
            </w:r>
            <w:proofErr w:type="spellStart"/>
            <w:r w:rsidRPr="00A25361">
              <w:rPr>
                <w:rFonts w:eastAsia="Times New Roman" w:cs="Arial"/>
                <w:color w:val="333333"/>
                <w:sz w:val="16"/>
                <w:szCs w:val="16"/>
                <w:lang w:eastAsia="cs-CZ"/>
              </w:rPr>
              <w:t>new</w:t>
            </w:r>
            <w:proofErr w:type="spellEnd"/>
            <w:r w:rsidRPr="00A25361">
              <w:rPr>
                <w:rFonts w:eastAsia="Times New Roman" w:cs="Arial"/>
                <w:color w:val="333333"/>
                <w:sz w:val="16"/>
                <w:szCs w:val="16"/>
                <w:lang w:eastAsia="cs-CZ"/>
              </w:rPr>
              <w:t>-to-</w:t>
            </w:r>
            <w:proofErr w:type="spellStart"/>
            <w:r w:rsidRPr="00A25361">
              <w:rPr>
                <w:rFonts w:eastAsia="Times New Roman" w:cs="Arial"/>
                <w:color w:val="333333"/>
                <w:sz w:val="16"/>
                <w:szCs w:val="16"/>
                <w:lang w:eastAsia="cs-CZ"/>
              </w:rPr>
              <w:t>firm</w:t>
            </w:r>
            <w:proofErr w:type="spellEnd"/>
            <w:r w:rsidRPr="00A25361">
              <w:rPr>
                <w:rFonts w:eastAsia="Times New Roman" w:cs="Arial"/>
                <w:color w:val="333333"/>
                <w:sz w:val="16"/>
                <w:szCs w:val="16"/>
                <w:lang w:eastAsia="cs-CZ"/>
              </w:rPr>
              <w:t xml:space="preserve"> </w:t>
            </w:r>
            <w:proofErr w:type="spellStart"/>
            <w:r w:rsidRPr="00A25361">
              <w:rPr>
                <w:rFonts w:eastAsia="Times New Roman" w:cs="Arial"/>
                <w:color w:val="333333"/>
                <w:sz w:val="16"/>
                <w:szCs w:val="16"/>
                <w:lang w:eastAsia="cs-CZ"/>
              </w:rPr>
              <w:t>innovations</w:t>
            </w:r>
            <w:proofErr w:type="spellEnd"/>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0,405</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0,367</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0,366</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0,430</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0,550</w:t>
            </w:r>
          </w:p>
        </w:tc>
        <w:tc>
          <w:tcPr>
            <w:tcW w:w="892"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0,404</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0,423</w:t>
            </w:r>
          </w:p>
        </w:tc>
        <w:tc>
          <w:tcPr>
            <w:tcW w:w="893" w:type="dxa"/>
            <w:noWrap/>
            <w:vAlign w:val="center"/>
            <w:hideMark/>
          </w:tcPr>
          <w:p w:rsidR="00E56565" w:rsidRPr="00A25361" w:rsidRDefault="00E56565" w:rsidP="00B3595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cs-CZ"/>
              </w:rPr>
            </w:pPr>
            <w:r w:rsidRPr="00A25361">
              <w:rPr>
                <w:rFonts w:eastAsia="Times New Roman" w:cs="Arial"/>
                <w:sz w:val="16"/>
                <w:szCs w:val="16"/>
                <w:lang w:eastAsia="cs-CZ"/>
              </w:rPr>
              <w:t>0,362</w:t>
            </w:r>
          </w:p>
        </w:tc>
      </w:tr>
    </w:tbl>
    <w:p w:rsidR="008B2F2E" w:rsidRDefault="008B2F2E" w:rsidP="00B3595F">
      <w:pPr>
        <w:pStyle w:val="komentzaobrzkem"/>
        <w:spacing w:before="120"/>
      </w:pPr>
      <w:r>
        <w:t xml:space="preserve">Zdroj: vlastní zpracování dle </w:t>
      </w:r>
      <w:proofErr w:type="spellStart"/>
      <w:r>
        <w:t>Regional</w:t>
      </w:r>
      <w:proofErr w:type="spellEnd"/>
      <w:r>
        <w:t xml:space="preserve"> </w:t>
      </w:r>
      <w:proofErr w:type="spellStart"/>
      <w:r>
        <w:t>Innovation</w:t>
      </w:r>
      <w:proofErr w:type="spellEnd"/>
      <w:r>
        <w:t xml:space="preserve"> </w:t>
      </w:r>
      <w:proofErr w:type="spellStart"/>
      <w:r>
        <w:t>Scoreboard</w:t>
      </w:r>
      <w:proofErr w:type="spellEnd"/>
      <w:r>
        <w:t xml:space="preserve"> 2017</w:t>
      </w:r>
    </w:p>
    <w:p w:rsidR="00E56565" w:rsidRPr="00E56565" w:rsidRDefault="00E56565" w:rsidP="00003E69">
      <w:pPr>
        <w:spacing w:after="0" w:line="360" w:lineRule="auto"/>
        <w:ind w:firstLine="708"/>
        <w:jc w:val="both"/>
        <w:rPr>
          <w:rFonts w:ascii="Arial" w:eastAsia="Times New Roman" w:hAnsi="Arial" w:cs="Arial"/>
          <w:lang w:eastAsia="cs-CZ"/>
        </w:rPr>
      </w:pPr>
      <w:r w:rsidRPr="00E56565">
        <w:rPr>
          <w:rFonts w:ascii="Arial" w:eastAsia="Times New Roman" w:hAnsi="Arial" w:cs="Arial"/>
          <w:lang w:eastAsia="cs-CZ"/>
        </w:rPr>
        <w:t>Značné rozdíly jsou mezi regiony Praha a Severozápad v oblasti populace s terciálním vzděláním (jedná se o počet lidí ve věku 30 – 34 let s dokončenou formou post-sekundárního vzdělá</w:t>
      </w:r>
      <w:r w:rsidR="00003E69">
        <w:rPr>
          <w:rFonts w:ascii="Arial" w:eastAsia="Times New Roman" w:hAnsi="Arial" w:cs="Arial"/>
          <w:lang w:eastAsia="cs-CZ"/>
        </w:rPr>
        <w:t>vá</w:t>
      </w:r>
      <w:r w:rsidRPr="00E56565">
        <w:rPr>
          <w:rFonts w:ascii="Arial" w:eastAsia="Times New Roman" w:hAnsi="Arial" w:cs="Arial"/>
          <w:lang w:eastAsia="cs-CZ"/>
        </w:rPr>
        <w:t>ní). Zatímco</w:t>
      </w:r>
      <w:r w:rsidR="00003E69">
        <w:rPr>
          <w:rFonts w:ascii="Arial" w:eastAsia="Times New Roman" w:hAnsi="Arial" w:cs="Arial"/>
          <w:lang w:eastAsia="cs-CZ"/>
        </w:rPr>
        <w:t xml:space="preserve"> </w:t>
      </w:r>
      <w:r w:rsidRPr="00E56565">
        <w:rPr>
          <w:rFonts w:ascii="Arial" w:eastAsia="Times New Roman" w:hAnsi="Arial" w:cs="Arial"/>
          <w:lang w:eastAsia="cs-CZ"/>
        </w:rPr>
        <w:t>region Praha dosahuje</w:t>
      </w:r>
      <w:r w:rsidR="00003E69">
        <w:rPr>
          <w:rFonts w:ascii="Arial" w:eastAsia="Times New Roman" w:hAnsi="Arial" w:cs="Arial"/>
          <w:lang w:eastAsia="cs-CZ"/>
        </w:rPr>
        <w:t xml:space="preserve"> v této oblasti indexu 0,707, u </w:t>
      </w:r>
      <w:r w:rsidRPr="00E56565">
        <w:rPr>
          <w:rFonts w:ascii="Arial" w:eastAsia="Times New Roman" w:hAnsi="Arial" w:cs="Arial"/>
          <w:lang w:eastAsia="cs-CZ"/>
        </w:rPr>
        <w:t>regionu Severozápad je index pouze 0,150. Ještě větší rozdíl mezi zmíněnými regiony je v oblasti počtu publikací vzniklých ve spolupráci více subjektů s alespoň jedn</w:t>
      </w:r>
      <w:r w:rsidR="00003E69">
        <w:rPr>
          <w:rFonts w:ascii="Arial" w:eastAsia="Times New Roman" w:hAnsi="Arial" w:cs="Arial"/>
          <w:lang w:eastAsia="cs-CZ"/>
        </w:rPr>
        <w:t>ím</w:t>
      </w:r>
      <w:r w:rsidRPr="00E56565">
        <w:rPr>
          <w:rFonts w:ascii="Arial" w:eastAsia="Times New Roman" w:hAnsi="Arial" w:cs="Arial"/>
          <w:lang w:eastAsia="cs-CZ"/>
        </w:rPr>
        <w:t xml:space="preserve"> </w:t>
      </w:r>
      <w:r w:rsidR="00003E69" w:rsidRPr="00E56565">
        <w:rPr>
          <w:rFonts w:ascii="Arial" w:eastAsia="Times New Roman" w:hAnsi="Arial" w:cs="Arial"/>
          <w:lang w:eastAsia="cs-CZ"/>
        </w:rPr>
        <w:t>zahraniční</w:t>
      </w:r>
      <w:r w:rsidR="00003E69">
        <w:rPr>
          <w:rFonts w:ascii="Arial" w:eastAsia="Times New Roman" w:hAnsi="Arial" w:cs="Arial"/>
          <w:lang w:eastAsia="cs-CZ"/>
        </w:rPr>
        <w:t>m</w:t>
      </w:r>
      <w:r w:rsidR="00003E69" w:rsidRPr="00E56565">
        <w:rPr>
          <w:rFonts w:ascii="Arial" w:eastAsia="Times New Roman" w:hAnsi="Arial" w:cs="Arial"/>
          <w:lang w:eastAsia="cs-CZ"/>
        </w:rPr>
        <w:t xml:space="preserve"> </w:t>
      </w:r>
      <w:r w:rsidRPr="00E56565">
        <w:rPr>
          <w:rFonts w:ascii="Arial" w:eastAsia="Times New Roman" w:hAnsi="Arial" w:cs="Arial"/>
          <w:lang w:eastAsia="cs-CZ"/>
        </w:rPr>
        <w:t>spoluautor</w:t>
      </w:r>
      <w:r w:rsidR="00003E69">
        <w:rPr>
          <w:rFonts w:ascii="Arial" w:eastAsia="Times New Roman" w:hAnsi="Arial" w:cs="Arial"/>
          <w:lang w:eastAsia="cs-CZ"/>
        </w:rPr>
        <w:t>em. V tomto ukazateli region</w:t>
      </w:r>
      <w:r w:rsidRPr="00E56565">
        <w:rPr>
          <w:rFonts w:ascii="Arial" w:eastAsia="Times New Roman" w:hAnsi="Arial" w:cs="Arial"/>
          <w:lang w:eastAsia="cs-CZ"/>
        </w:rPr>
        <w:t xml:space="preserve"> Severozápad (index 0,088) výrazně zaostává nejen za regionem Praha (index 0,759), ale se značným odstupem i za všemi ostatními regiony. Stejně zásadní rozdíly jsou i v oblasti výdajů veřejného sektoru na </w:t>
      </w:r>
      <w:proofErr w:type="spellStart"/>
      <w:r w:rsidRPr="00E56565">
        <w:rPr>
          <w:rFonts w:ascii="Arial" w:eastAsia="Times New Roman" w:hAnsi="Arial" w:cs="Arial"/>
          <w:lang w:eastAsia="cs-CZ"/>
        </w:rPr>
        <w:t>VaV</w:t>
      </w:r>
      <w:proofErr w:type="spellEnd"/>
      <w:r w:rsidRPr="00E56565">
        <w:rPr>
          <w:rFonts w:ascii="Arial" w:eastAsia="Times New Roman" w:hAnsi="Arial" w:cs="Arial"/>
          <w:lang w:eastAsia="cs-CZ"/>
        </w:rPr>
        <w:t xml:space="preserve"> (Praha – 0,852; Severozápad – 0,191) a počtu publikací vzniklých ve spolupráci veřejných a podnikatelských subjektů</w:t>
      </w:r>
      <w:r w:rsidR="00003E69">
        <w:rPr>
          <w:rStyle w:val="Znakapoznpodarou"/>
          <w:rFonts w:ascii="Arial" w:eastAsia="Times New Roman" w:hAnsi="Arial" w:cs="Arial"/>
          <w:lang w:eastAsia="cs-CZ"/>
        </w:rPr>
        <w:footnoteReference w:id="44"/>
      </w:r>
      <w:r w:rsidRPr="00E56565">
        <w:rPr>
          <w:rFonts w:ascii="Arial" w:eastAsia="Times New Roman" w:hAnsi="Arial" w:cs="Arial"/>
          <w:lang w:eastAsia="cs-CZ"/>
        </w:rPr>
        <w:t xml:space="preserve"> (Praha – 0,454; Severozápad – 0,058).</w:t>
      </w:r>
    </w:p>
    <w:p w:rsidR="00560E15" w:rsidRDefault="00560E15" w:rsidP="00B3595F">
      <w:pPr>
        <w:jc w:val="both"/>
        <w:rPr>
          <w:rFonts w:asciiTheme="majorHAnsi" w:eastAsiaTheme="majorEastAsia" w:hAnsiTheme="majorHAnsi" w:cstheme="majorBidi"/>
          <w:b/>
          <w:bCs/>
          <w:color w:val="365F91" w:themeColor="accent1" w:themeShade="BF"/>
          <w:sz w:val="24"/>
          <w:szCs w:val="28"/>
          <w:lang w:eastAsia="cs-CZ"/>
        </w:rPr>
      </w:pPr>
      <w:r>
        <w:br w:type="page"/>
      </w:r>
    </w:p>
    <w:p w:rsidR="00D51389" w:rsidRPr="00C41DE7" w:rsidRDefault="00D51389" w:rsidP="00AA77D6">
      <w:pPr>
        <w:pStyle w:val="NadpisurovenI"/>
        <w:numPr>
          <w:ilvl w:val="0"/>
          <w:numId w:val="7"/>
        </w:numPr>
      </w:pPr>
      <w:bookmarkStart w:id="44" w:name="_Toc427676907"/>
      <w:bookmarkStart w:id="45" w:name="_Toc500144045"/>
      <w:r w:rsidRPr="00FD7117">
        <w:lastRenderedPageBreak/>
        <w:t>Odvětví národního hospodářství</w:t>
      </w:r>
      <w:r w:rsidRPr="00C41DE7">
        <w:t xml:space="preserve"> ve vazbě na </w:t>
      </w:r>
      <w:bookmarkEnd w:id="44"/>
      <w:r w:rsidR="005F6D9E">
        <w:t>výzkum, vývoj a inovace</w:t>
      </w:r>
      <w:bookmarkEnd w:id="45"/>
    </w:p>
    <w:p w:rsidR="008B1B90" w:rsidRPr="008B1B90" w:rsidRDefault="008B1B90" w:rsidP="0057115F">
      <w:pPr>
        <w:spacing w:after="0" w:line="360" w:lineRule="auto"/>
        <w:ind w:firstLine="360"/>
        <w:jc w:val="both"/>
        <w:rPr>
          <w:rFonts w:ascii="Arial" w:eastAsia="Times New Roman" w:hAnsi="Arial" w:cs="Arial"/>
          <w:lang w:eastAsia="cs-CZ"/>
        </w:rPr>
      </w:pPr>
      <w:r w:rsidRPr="00FC598F">
        <w:rPr>
          <w:rFonts w:ascii="Arial" w:eastAsia="Times New Roman" w:hAnsi="Arial" w:cs="Arial"/>
          <w:b/>
          <w:lang w:eastAsia="cs-CZ"/>
        </w:rPr>
        <w:t>Národní hospodářství</w:t>
      </w:r>
      <w:r w:rsidRPr="008B1B90">
        <w:rPr>
          <w:rFonts w:ascii="Arial" w:eastAsia="Times New Roman" w:hAnsi="Arial" w:cs="Arial"/>
          <w:lang w:eastAsia="cs-CZ"/>
        </w:rPr>
        <w:t xml:space="preserve"> lze chápat jako systém tvořený jednotlivými ekonomickými subjekty, vazbami či vztahy mezi nimi. Pro ekonomiku ČR mají zásadní význam podniky, které vyrábějí produkty s vysokou přidanou hodnotou a v této souvislosti investují velký objem finančních prostředků do vlastního výzkumu, vývoje a inovací. Vložené prostředky do VaVaI jednoznačně přinášejí měřitelné ekonomické efekty. Podle studie VŠE (2017)</w:t>
      </w:r>
      <w:r>
        <w:rPr>
          <w:rStyle w:val="Znakapoznpodarou"/>
          <w:rFonts w:ascii="Arial" w:eastAsia="Times New Roman" w:hAnsi="Arial" w:cs="Arial"/>
          <w:lang w:eastAsia="cs-CZ"/>
        </w:rPr>
        <w:footnoteReference w:id="45"/>
      </w:r>
      <w:r w:rsidRPr="008B1B90">
        <w:rPr>
          <w:rFonts w:ascii="Arial" w:eastAsia="Times New Roman" w:hAnsi="Arial" w:cs="Arial"/>
          <w:lang w:eastAsia="cs-CZ"/>
        </w:rPr>
        <w:t xml:space="preserve">, která sleduje dopady veřejných spotřebních a investičních výdajů v oblasti </w:t>
      </w:r>
      <w:proofErr w:type="spellStart"/>
      <w:r w:rsidRPr="008B1B90">
        <w:rPr>
          <w:rFonts w:ascii="Arial" w:eastAsia="Times New Roman" w:hAnsi="Arial" w:cs="Arial"/>
          <w:lang w:eastAsia="cs-CZ"/>
        </w:rPr>
        <w:t>VaV</w:t>
      </w:r>
      <w:proofErr w:type="spellEnd"/>
      <w:r w:rsidRPr="008B1B90">
        <w:rPr>
          <w:rFonts w:ascii="Arial" w:eastAsia="Times New Roman" w:hAnsi="Arial" w:cs="Arial"/>
          <w:lang w:eastAsia="cs-CZ"/>
        </w:rPr>
        <w:t xml:space="preserve"> na hlavní makroekonomické ukazatele (produkce, hrubá přidaná hodnota) a na zaměstnanost, by relativní navýšení spotřebních i investičních výdajů v oblasti výzkumu a vývoje o 20 % na úrovni ČR vedlo k nárůstu HPH o 0,4 % a zaměstnanosti o 0,24 % (12,3 tis. osob).</w:t>
      </w:r>
    </w:p>
    <w:p w:rsidR="008B1B90" w:rsidRDefault="008B1B90" w:rsidP="0057115F">
      <w:pPr>
        <w:spacing w:after="0" w:line="360" w:lineRule="auto"/>
        <w:ind w:firstLine="360"/>
        <w:jc w:val="both"/>
        <w:rPr>
          <w:rFonts w:ascii="Arial" w:eastAsia="Times New Roman" w:hAnsi="Arial" w:cs="Arial"/>
          <w:lang w:eastAsia="cs-CZ"/>
        </w:rPr>
      </w:pPr>
      <w:r w:rsidRPr="008B1B90">
        <w:rPr>
          <w:rFonts w:ascii="Arial" w:eastAsia="Times New Roman" w:hAnsi="Arial" w:cs="Arial"/>
          <w:lang w:eastAsia="cs-CZ"/>
        </w:rPr>
        <w:t xml:space="preserve">Národní hospodářství je možné dělit podle vybraných ukazatelů na </w:t>
      </w:r>
      <w:r w:rsidRPr="00FC598F">
        <w:rPr>
          <w:rFonts w:ascii="Arial" w:eastAsia="Times New Roman" w:hAnsi="Arial" w:cs="Arial"/>
          <w:b/>
          <w:lang w:eastAsia="cs-CZ"/>
        </w:rPr>
        <w:t>odvětví / sektory</w:t>
      </w:r>
      <w:r w:rsidRPr="008B1B90">
        <w:rPr>
          <w:rFonts w:ascii="Arial" w:eastAsia="Times New Roman" w:hAnsi="Arial" w:cs="Arial"/>
          <w:lang w:eastAsia="cs-CZ"/>
        </w:rPr>
        <w:t xml:space="preserve">. Jednotlivé sektory národního hospodářství mají svá specifika a potřeby, proto Sekce VVI Úřadu vlády ČR sestavila v letech 2014 - 2015 na základě vybraných ukazatelů tzv. sektorové platformy. V těchto platformách byli zastoupeni představitelé významných aktivních subjektů daných sektorů / odvětví s cílem získat od těchto vybraných subjektů informace o prioritách v oblasti VaVaI, trendech směřování sektorů a klíčových tématech v oblasti VaVaI v dlouhodobém horizontu. </w:t>
      </w:r>
      <w:r w:rsidRPr="00FC598F">
        <w:rPr>
          <w:rFonts w:ascii="Arial" w:eastAsia="Times New Roman" w:hAnsi="Arial" w:cs="Arial"/>
          <w:b/>
          <w:lang w:eastAsia="cs-CZ"/>
        </w:rPr>
        <w:t>Sektorové platformy</w:t>
      </w:r>
      <w:r w:rsidRPr="008B1B90">
        <w:rPr>
          <w:rFonts w:ascii="Arial" w:eastAsia="Times New Roman" w:hAnsi="Arial" w:cs="Arial"/>
          <w:lang w:eastAsia="cs-CZ"/>
        </w:rPr>
        <w:t xml:space="preserve"> byly v roce 2016 transformovány v pracovní skupiny za účelem poskytování vstupů do rozhodovacích procesů vážících se na činnost Rady vlády pro konkurenceschopnost a hospodářský růst (RVKHR) a RVVI. Současně byly personálně propojeny s </w:t>
      </w:r>
      <w:r w:rsidRPr="00FC598F">
        <w:rPr>
          <w:rFonts w:ascii="Arial" w:eastAsia="Times New Roman" w:hAnsi="Arial" w:cs="Arial"/>
          <w:b/>
          <w:lang w:eastAsia="cs-CZ"/>
        </w:rPr>
        <w:t>Národními inovačními platformami</w:t>
      </w:r>
      <w:r w:rsidRPr="008B1B90">
        <w:rPr>
          <w:rFonts w:ascii="Arial" w:eastAsia="Times New Roman" w:hAnsi="Arial" w:cs="Arial"/>
          <w:lang w:eastAsia="cs-CZ"/>
        </w:rPr>
        <w:t xml:space="preserve">, které existovaly v rámci </w:t>
      </w:r>
      <w:r w:rsidR="0057115F">
        <w:rPr>
          <w:rFonts w:ascii="Arial" w:eastAsia="Times New Roman" w:hAnsi="Arial" w:cs="Arial"/>
          <w:lang w:eastAsia="cs-CZ"/>
        </w:rPr>
        <w:t>N</w:t>
      </w:r>
      <w:r w:rsidRPr="008B1B90">
        <w:rPr>
          <w:rFonts w:ascii="Arial" w:eastAsia="Times New Roman" w:hAnsi="Arial" w:cs="Arial"/>
          <w:lang w:eastAsia="cs-CZ"/>
        </w:rPr>
        <w:t>árodní RIS3</w:t>
      </w:r>
      <w:r w:rsidR="0057115F">
        <w:rPr>
          <w:rFonts w:ascii="Arial" w:eastAsia="Times New Roman" w:hAnsi="Arial" w:cs="Arial"/>
          <w:lang w:eastAsia="cs-CZ"/>
        </w:rPr>
        <w:t xml:space="preserve"> strategie</w:t>
      </w:r>
      <w:r w:rsidRPr="008B1B90">
        <w:rPr>
          <w:rFonts w:ascii="Arial" w:eastAsia="Times New Roman" w:hAnsi="Arial" w:cs="Arial"/>
          <w:lang w:eastAsia="cs-CZ"/>
        </w:rPr>
        <w:t>. Přehled Národních inovačních platforem a jejich vazba na sektorové skupiny je znázorněna v obrázku 8.1.</w:t>
      </w:r>
    </w:p>
    <w:p w:rsidR="008B1B90" w:rsidRDefault="008B1B90" w:rsidP="008B1B90">
      <w:pPr>
        <w:spacing w:after="0" w:line="360" w:lineRule="auto"/>
        <w:jc w:val="both"/>
        <w:rPr>
          <w:rFonts w:ascii="Arial" w:eastAsia="Times New Roman" w:hAnsi="Arial" w:cs="Arial"/>
          <w:lang w:eastAsia="cs-CZ"/>
        </w:rPr>
        <w:sectPr w:rsidR="008B1B90" w:rsidSect="00D51389">
          <w:pgSz w:w="11906" w:h="16838"/>
          <w:pgMar w:top="1417" w:right="1417" w:bottom="1417" w:left="1417" w:header="708" w:footer="708" w:gutter="0"/>
          <w:cols w:space="708"/>
          <w:docGrid w:linePitch="360"/>
        </w:sectPr>
      </w:pPr>
    </w:p>
    <w:p w:rsidR="008B1B90" w:rsidRPr="008C498C" w:rsidRDefault="008B1B90" w:rsidP="008B1B90">
      <w:pPr>
        <w:pStyle w:val="Obrzek-nadpis"/>
        <w:spacing w:before="0" w:after="120"/>
      </w:pPr>
      <w:r>
        <w:lastRenderedPageBreak/>
        <w:t>Obr. 8.1</w:t>
      </w:r>
      <w:r w:rsidRPr="008C498C">
        <w:t xml:space="preserve">: Přehled Národních inovačních platforem </w:t>
      </w:r>
      <w:r>
        <w:t>a jejich vazeb</w:t>
      </w:r>
      <w:r w:rsidRPr="008C498C">
        <w:t xml:space="preserve"> na Sektorové pracovní skupiny</w:t>
      </w:r>
    </w:p>
    <w:p w:rsidR="008B1B90" w:rsidRDefault="008B1B90" w:rsidP="008B1B90">
      <w:pPr>
        <w:jc w:val="center"/>
        <w:rPr>
          <w:i/>
        </w:rPr>
      </w:pPr>
      <w:r>
        <w:rPr>
          <w:noProof/>
          <w:lang w:eastAsia="cs-CZ"/>
        </w:rPr>
        <w:drawing>
          <wp:inline distT="0" distB="0" distL="0" distR="0" wp14:anchorId="0F7A457E" wp14:editId="60C8B6BC">
            <wp:extent cx="7513983" cy="4879307"/>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7534423" cy="4892580"/>
                    </a:xfrm>
                    <a:prstGeom prst="rect">
                      <a:avLst/>
                    </a:prstGeom>
                    <a:ln>
                      <a:noFill/>
                    </a:ln>
                    <a:extLst>
                      <a:ext uri="{53640926-AAD7-44D8-BBD7-CCE9431645EC}">
                        <a14:shadowObscured xmlns:a14="http://schemas.microsoft.com/office/drawing/2010/main"/>
                      </a:ext>
                    </a:extLst>
                  </pic:spPr>
                </pic:pic>
              </a:graphicData>
            </a:graphic>
          </wp:inline>
        </w:drawing>
      </w:r>
    </w:p>
    <w:p w:rsidR="008B1B90" w:rsidRDefault="008B1B90" w:rsidP="008B1B90">
      <w:pPr>
        <w:spacing w:after="0" w:line="360" w:lineRule="auto"/>
        <w:ind w:firstLine="709"/>
        <w:jc w:val="both"/>
        <w:rPr>
          <w:i/>
        </w:rPr>
      </w:pPr>
      <w:r w:rsidRPr="003F12D7">
        <w:rPr>
          <w:i/>
        </w:rPr>
        <w:t>Pozn</w:t>
      </w:r>
      <w:r>
        <w:rPr>
          <w:i/>
        </w:rPr>
        <w:t>.</w:t>
      </w:r>
      <w:r w:rsidRPr="003F12D7">
        <w:rPr>
          <w:i/>
        </w:rPr>
        <w:t xml:space="preserve">: Sektorová skupina Nanotechnologie nebyla zahrnuta </w:t>
      </w:r>
      <w:r>
        <w:rPr>
          <w:i/>
        </w:rPr>
        <w:t>do schématu z důvodu neexistence</w:t>
      </w:r>
      <w:r w:rsidRPr="003F12D7">
        <w:rPr>
          <w:i/>
        </w:rPr>
        <w:t xml:space="preserve"> unikátní vazby pouze na</w:t>
      </w:r>
      <w:r>
        <w:rPr>
          <w:i/>
        </w:rPr>
        <w:t xml:space="preserve"> jednu</w:t>
      </w:r>
      <w:r w:rsidRPr="003F12D7">
        <w:rPr>
          <w:i/>
        </w:rPr>
        <w:t xml:space="preserve"> konkrétní NIP. </w:t>
      </w:r>
      <w:r>
        <w:rPr>
          <w:i/>
        </w:rPr>
        <w:t>Nanotechnologie představuje v pojetí Národní RIS3 strategie národní domén</w:t>
      </w:r>
      <w:r w:rsidRPr="003F12D7">
        <w:rPr>
          <w:i/>
        </w:rPr>
        <w:t>u specializace a je identifikován</w:t>
      </w:r>
      <w:r>
        <w:rPr>
          <w:i/>
        </w:rPr>
        <w:t>a</w:t>
      </w:r>
      <w:r w:rsidRPr="003F12D7">
        <w:rPr>
          <w:i/>
        </w:rPr>
        <w:t>, sledován</w:t>
      </w:r>
      <w:r>
        <w:rPr>
          <w:i/>
        </w:rPr>
        <w:t>a</w:t>
      </w:r>
      <w:r w:rsidRPr="003F12D7">
        <w:rPr>
          <w:i/>
        </w:rPr>
        <w:t xml:space="preserve"> a podporován</w:t>
      </w:r>
      <w:r>
        <w:rPr>
          <w:i/>
        </w:rPr>
        <w:t>a</w:t>
      </w:r>
      <w:r w:rsidRPr="003F12D7">
        <w:rPr>
          <w:i/>
        </w:rPr>
        <w:t xml:space="preserve"> průřezově</w:t>
      </w:r>
    </w:p>
    <w:p w:rsidR="008B1B90" w:rsidRDefault="008B1B90" w:rsidP="008B1B90">
      <w:pPr>
        <w:spacing w:after="0" w:line="240" w:lineRule="auto"/>
        <w:ind w:firstLine="709"/>
        <w:jc w:val="both"/>
        <w:rPr>
          <w:i/>
        </w:rPr>
        <w:sectPr w:rsidR="008B1B90" w:rsidSect="00FC216F">
          <w:pgSz w:w="16838" w:h="11906" w:orient="landscape"/>
          <w:pgMar w:top="1417" w:right="1417" w:bottom="1417" w:left="1417" w:header="708" w:footer="708" w:gutter="0"/>
          <w:cols w:space="708"/>
          <w:docGrid w:linePitch="360"/>
        </w:sectPr>
      </w:pPr>
    </w:p>
    <w:p w:rsidR="002B10DD" w:rsidRPr="008B1B90" w:rsidRDefault="008B1B90" w:rsidP="00B3595F">
      <w:pPr>
        <w:spacing w:after="0" w:line="360" w:lineRule="auto"/>
        <w:jc w:val="both"/>
        <w:rPr>
          <w:rFonts w:ascii="Arial" w:eastAsia="Times New Roman" w:hAnsi="Arial" w:cs="Arial"/>
          <w:lang w:eastAsia="cs-CZ"/>
        </w:rPr>
      </w:pPr>
      <w:r>
        <w:rPr>
          <w:rFonts w:ascii="Arial" w:eastAsia="Times New Roman" w:hAnsi="Arial" w:cs="Arial"/>
          <w:lang w:eastAsia="cs-CZ"/>
        </w:rPr>
        <w:lastRenderedPageBreak/>
        <w:t>V tabulce 8</w:t>
      </w:r>
      <w:r w:rsidRPr="00065C0C">
        <w:rPr>
          <w:rFonts w:ascii="Arial" w:eastAsia="Times New Roman" w:hAnsi="Arial" w:cs="Arial"/>
          <w:lang w:eastAsia="cs-CZ"/>
        </w:rPr>
        <w:t>.</w:t>
      </w:r>
      <w:r>
        <w:rPr>
          <w:rFonts w:ascii="Arial" w:eastAsia="Times New Roman" w:hAnsi="Arial" w:cs="Arial"/>
          <w:lang w:eastAsia="cs-CZ"/>
        </w:rPr>
        <w:t>2</w:t>
      </w:r>
      <w:r w:rsidRPr="00065C0C">
        <w:rPr>
          <w:rFonts w:ascii="Arial" w:eastAsia="Times New Roman" w:hAnsi="Arial" w:cs="Arial"/>
          <w:lang w:eastAsia="cs-CZ"/>
        </w:rPr>
        <w:t xml:space="preserve"> jsou zachyceny v časové řadě meziroční indexy základních makroekonomických ukazatelů a výdajů na </w:t>
      </w:r>
      <w:proofErr w:type="spellStart"/>
      <w:r w:rsidRPr="00065C0C">
        <w:rPr>
          <w:rFonts w:ascii="Arial" w:eastAsia="Times New Roman" w:hAnsi="Arial" w:cs="Arial"/>
          <w:lang w:eastAsia="cs-CZ"/>
        </w:rPr>
        <w:t>VaV</w:t>
      </w:r>
      <w:proofErr w:type="spellEnd"/>
      <w:r w:rsidRPr="00065C0C">
        <w:rPr>
          <w:rFonts w:ascii="Arial" w:eastAsia="Times New Roman" w:hAnsi="Arial" w:cs="Arial"/>
          <w:lang w:eastAsia="cs-CZ"/>
        </w:rPr>
        <w:t>.</w:t>
      </w:r>
    </w:p>
    <w:p w:rsidR="002B10DD" w:rsidRPr="00646080" w:rsidRDefault="002B10DD" w:rsidP="00B3595F">
      <w:pPr>
        <w:pStyle w:val="Obrzek-nadpis"/>
      </w:pPr>
      <w:r>
        <w:t>Tab. 8</w:t>
      </w:r>
      <w:r w:rsidRPr="00646080">
        <w:t>.</w:t>
      </w:r>
      <w:r w:rsidR="008B1B90">
        <w:t>2</w:t>
      </w:r>
      <w:r w:rsidRPr="00646080">
        <w:t>: Meziroční změny základních makroekonomických ukazatelů ve srovnání s výdaji na výzkum a vývoj (v %)</w:t>
      </w:r>
    </w:p>
    <w:tbl>
      <w:tblPr>
        <w:tblW w:w="9072" w:type="dxa"/>
        <w:tblInd w:w="55" w:type="dxa"/>
        <w:tblCellMar>
          <w:left w:w="70" w:type="dxa"/>
          <w:right w:w="70" w:type="dxa"/>
        </w:tblCellMar>
        <w:tblLook w:val="04A0" w:firstRow="1" w:lastRow="0" w:firstColumn="1" w:lastColumn="0" w:noHBand="0" w:noVBand="1"/>
      </w:tblPr>
      <w:tblGrid>
        <w:gridCol w:w="3521"/>
        <w:gridCol w:w="677"/>
        <w:gridCol w:w="677"/>
        <w:gridCol w:w="676"/>
        <w:gridCol w:w="676"/>
        <w:gridCol w:w="676"/>
        <w:gridCol w:w="676"/>
        <w:gridCol w:w="676"/>
        <w:gridCol w:w="817"/>
      </w:tblGrid>
      <w:tr w:rsidR="002B10DD" w:rsidRPr="00646080" w:rsidTr="00B3595F">
        <w:trPr>
          <w:trHeight w:val="495"/>
        </w:trPr>
        <w:tc>
          <w:tcPr>
            <w:tcW w:w="3521" w:type="dxa"/>
            <w:tcBorders>
              <w:top w:val="nil"/>
              <w:left w:val="nil"/>
              <w:bottom w:val="single" w:sz="8" w:space="0" w:color="auto"/>
              <w:right w:val="nil"/>
            </w:tcBorders>
            <w:shd w:val="clear" w:color="auto" w:fill="auto"/>
            <w:noWrap/>
            <w:vAlign w:val="bottom"/>
            <w:hideMark/>
          </w:tcPr>
          <w:p w:rsidR="002B10DD" w:rsidRPr="00646080" w:rsidRDefault="002B10DD" w:rsidP="00B3595F">
            <w:pPr>
              <w:spacing w:after="0" w:line="240" w:lineRule="auto"/>
              <w:rPr>
                <w:rFonts w:ascii="Calibri" w:eastAsia="Times New Roman" w:hAnsi="Calibri" w:cs="Times New Roman"/>
                <w:b/>
                <w:color w:val="000000"/>
                <w:sz w:val="14"/>
                <w:szCs w:val="14"/>
                <w:lang w:eastAsia="cs-CZ"/>
              </w:rPr>
            </w:pPr>
            <w:r w:rsidRPr="00646080">
              <w:rPr>
                <w:rFonts w:ascii="Calibri" w:eastAsia="Times New Roman" w:hAnsi="Calibri" w:cs="Times New Roman"/>
                <w:b/>
                <w:color w:val="000000"/>
                <w:sz w:val="14"/>
                <w:szCs w:val="14"/>
                <w:lang w:eastAsia="cs-CZ"/>
              </w:rPr>
              <w:t> </w:t>
            </w:r>
          </w:p>
        </w:tc>
        <w:tc>
          <w:tcPr>
            <w:tcW w:w="677"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2009/08</w:t>
            </w:r>
          </w:p>
        </w:tc>
        <w:tc>
          <w:tcPr>
            <w:tcW w:w="677"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2010/09</w:t>
            </w:r>
          </w:p>
        </w:tc>
        <w:tc>
          <w:tcPr>
            <w:tcW w:w="676"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2011/10</w:t>
            </w:r>
          </w:p>
        </w:tc>
        <w:tc>
          <w:tcPr>
            <w:tcW w:w="676"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2012/11</w:t>
            </w:r>
          </w:p>
        </w:tc>
        <w:tc>
          <w:tcPr>
            <w:tcW w:w="676"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2013/12</w:t>
            </w:r>
          </w:p>
        </w:tc>
        <w:tc>
          <w:tcPr>
            <w:tcW w:w="676"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2014/13</w:t>
            </w:r>
          </w:p>
        </w:tc>
        <w:tc>
          <w:tcPr>
            <w:tcW w:w="676"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bCs/>
                <w:color w:val="000000"/>
                <w:sz w:val="14"/>
                <w:szCs w:val="14"/>
                <w:lang w:eastAsia="cs-CZ"/>
              </w:rPr>
              <w:t>2015/14</w:t>
            </w:r>
          </w:p>
        </w:tc>
        <w:tc>
          <w:tcPr>
            <w:tcW w:w="817" w:type="dxa"/>
            <w:tcBorders>
              <w:top w:val="nil"/>
              <w:left w:val="nil"/>
              <w:bottom w:val="single" w:sz="8" w:space="0" w:color="auto"/>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b/>
                <w:color w:val="000000"/>
                <w:sz w:val="14"/>
                <w:szCs w:val="14"/>
                <w:lang w:eastAsia="cs-CZ"/>
              </w:rPr>
            </w:pPr>
            <w:r w:rsidRPr="00646080">
              <w:rPr>
                <w:rFonts w:ascii="Arial" w:eastAsia="Times New Roman" w:hAnsi="Arial" w:cs="Arial"/>
                <w:b/>
                <w:color w:val="000000"/>
                <w:sz w:val="14"/>
                <w:szCs w:val="14"/>
                <w:lang w:eastAsia="cs-CZ"/>
              </w:rPr>
              <w:t>2016/20</w:t>
            </w:r>
            <w:r>
              <w:rPr>
                <w:rFonts w:ascii="Arial" w:eastAsia="Times New Roman" w:hAnsi="Arial" w:cs="Arial"/>
                <w:b/>
                <w:color w:val="000000"/>
                <w:sz w:val="14"/>
                <w:szCs w:val="14"/>
                <w:lang w:eastAsia="cs-CZ"/>
              </w:rPr>
              <w:t>15</w:t>
            </w:r>
          </w:p>
        </w:tc>
      </w:tr>
      <w:tr w:rsidR="002B10DD" w:rsidRPr="00646080" w:rsidTr="00B3595F">
        <w:trPr>
          <w:trHeight w:val="300"/>
        </w:trPr>
        <w:tc>
          <w:tcPr>
            <w:tcW w:w="3521" w:type="dxa"/>
            <w:tcBorders>
              <w:top w:val="nil"/>
              <w:left w:val="nil"/>
              <w:bottom w:val="nil"/>
              <w:right w:val="nil"/>
            </w:tcBorders>
            <w:shd w:val="clear" w:color="auto" w:fill="auto"/>
            <w:noWrap/>
            <w:vAlign w:val="center"/>
            <w:hideMark/>
          </w:tcPr>
          <w:p w:rsidR="002B10DD" w:rsidRPr="00646080" w:rsidRDefault="002B10DD" w:rsidP="00B3595F">
            <w:pPr>
              <w:spacing w:after="0" w:line="240" w:lineRule="auto"/>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Hrubý domácí produkt:</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c>
          <w:tcPr>
            <w:tcW w:w="81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p>
        </w:tc>
      </w:tr>
      <w:tr w:rsidR="002B10DD" w:rsidRPr="00646080" w:rsidTr="00B3595F">
        <w:trPr>
          <w:trHeight w:val="300"/>
        </w:trPr>
        <w:tc>
          <w:tcPr>
            <w:tcW w:w="3521" w:type="dxa"/>
            <w:tcBorders>
              <w:top w:val="nil"/>
              <w:left w:val="nil"/>
              <w:bottom w:val="nil"/>
              <w:right w:val="nil"/>
            </w:tcBorders>
            <w:shd w:val="clear" w:color="auto" w:fill="auto"/>
            <w:noWrap/>
            <w:vAlign w:val="center"/>
            <w:hideMark/>
          </w:tcPr>
          <w:p w:rsidR="002B10DD" w:rsidRPr="00646080" w:rsidRDefault="002B10DD" w:rsidP="00B3595F">
            <w:pPr>
              <w:spacing w:after="0" w:line="240" w:lineRule="auto"/>
              <w:ind w:firstLineChars="100" w:firstLine="160"/>
              <w:rPr>
                <w:rFonts w:ascii="Arial" w:eastAsia="Times New Roman" w:hAnsi="Arial" w:cs="Arial"/>
                <w:i/>
                <w:iCs/>
                <w:color w:val="000000"/>
                <w:sz w:val="16"/>
                <w:szCs w:val="16"/>
                <w:lang w:eastAsia="cs-CZ"/>
              </w:rPr>
            </w:pPr>
            <w:r w:rsidRPr="00646080">
              <w:rPr>
                <w:rFonts w:ascii="Arial" w:eastAsia="Times New Roman" w:hAnsi="Arial" w:cs="Arial"/>
                <w:bCs/>
                <w:i/>
                <w:iCs/>
                <w:color w:val="000000"/>
                <w:sz w:val="16"/>
                <w:szCs w:val="16"/>
                <w:lang w:eastAsia="cs-CZ"/>
              </w:rPr>
              <w:t>ve stálých cenách (2010)</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-4.80</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2.27</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1.78</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-0.80</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-0.48</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2.72</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5.31</w:t>
            </w:r>
          </w:p>
        </w:tc>
        <w:tc>
          <w:tcPr>
            <w:tcW w:w="81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2.59</w:t>
            </w:r>
          </w:p>
        </w:tc>
      </w:tr>
      <w:tr w:rsidR="002B10DD" w:rsidRPr="00646080" w:rsidTr="00B3595F">
        <w:trPr>
          <w:trHeight w:val="300"/>
        </w:trPr>
        <w:tc>
          <w:tcPr>
            <w:tcW w:w="3521" w:type="dxa"/>
            <w:tcBorders>
              <w:top w:val="nil"/>
              <w:left w:val="nil"/>
              <w:bottom w:val="nil"/>
              <w:right w:val="nil"/>
            </w:tcBorders>
            <w:shd w:val="clear" w:color="auto" w:fill="auto"/>
            <w:noWrap/>
            <w:vAlign w:val="center"/>
            <w:hideMark/>
          </w:tcPr>
          <w:p w:rsidR="002B10DD" w:rsidRPr="00646080" w:rsidRDefault="002B10DD" w:rsidP="00B3595F">
            <w:pPr>
              <w:spacing w:after="0" w:line="240" w:lineRule="auto"/>
              <w:ind w:firstLineChars="100" w:firstLine="160"/>
              <w:rPr>
                <w:rFonts w:ascii="Arial" w:eastAsia="Times New Roman" w:hAnsi="Arial" w:cs="Arial"/>
                <w:i/>
                <w:iCs/>
                <w:color w:val="000000"/>
                <w:sz w:val="16"/>
                <w:szCs w:val="16"/>
                <w:lang w:eastAsia="cs-CZ"/>
              </w:rPr>
            </w:pPr>
            <w:r w:rsidRPr="00646080">
              <w:rPr>
                <w:rFonts w:ascii="Arial" w:eastAsia="Times New Roman" w:hAnsi="Arial" w:cs="Arial"/>
                <w:i/>
                <w:iCs/>
                <w:color w:val="000000"/>
                <w:sz w:val="16"/>
                <w:szCs w:val="16"/>
                <w:lang w:eastAsia="cs-CZ"/>
              </w:rPr>
              <w:t>v běžných cenách</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-2.33</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0.82</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1.80</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0.65</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0.94</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5.26</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6.54</w:t>
            </w:r>
          </w:p>
        </w:tc>
        <w:tc>
          <w:tcPr>
            <w:tcW w:w="81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3.86</w:t>
            </w:r>
          </w:p>
        </w:tc>
      </w:tr>
      <w:tr w:rsidR="002B10DD" w:rsidRPr="00646080" w:rsidTr="00B3595F">
        <w:trPr>
          <w:trHeight w:val="300"/>
        </w:trPr>
        <w:tc>
          <w:tcPr>
            <w:tcW w:w="3521" w:type="dxa"/>
            <w:tcBorders>
              <w:top w:val="nil"/>
              <w:left w:val="nil"/>
              <w:bottom w:val="nil"/>
              <w:right w:val="nil"/>
            </w:tcBorders>
            <w:shd w:val="clear" w:color="auto" w:fill="auto"/>
            <w:noWrap/>
            <w:vAlign w:val="center"/>
            <w:hideMark/>
          </w:tcPr>
          <w:p w:rsidR="002B10DD" w:rsidRPr="00646080" w:rsidRDefault="002B10DD" w:rsidP="00B3595F">
            <w:pPr>
              <w:spacing w:after="0" w:line="240" w:lineRule="auto"/>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Vývoz zboží a služeb</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-9.39</w:t>
            </w:r>
          </w:p>
        </w:tc>
        <w:tc>
          <w:tcPr>
            <w:tcW w:w="67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13.57</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9.89</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7.43</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1.95</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13.05</w:t>
            </w:r>
          </w:p>
        </w:tc>
        <w:tc>
          <w:tcPr>
            <w:tcW w:w="676"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4.72</w:t>
            </w:r>
          </w:p>
        </w:tc>
        <w:tc>
          <w:tcPr>
            <w:tcW w:w="817" w:type="dxa"/>
            <w:tcBorders>
              <w:top w:val="nil"/>
              <w:left w:val="nil"/>
              <w:bottom w:val="nil"/>
              <w:right w:val="nil"/>
            </w:tcBorders>
            <w:shd w:val="clear" w:color="auto" w:fill="auto"/>
            <w:vAlign w:val="center"/>
            <w:hideMark/>
          </w:tcPr>
          <w:p w:rsidR="002B10DD" w:rsidRPr="00646080" w:rsidRDefault="002B10DD"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color w:val="000000"/>
                <w:sz w:val="16"/>
                <w:szCs w:val="16"/>
                <w:lang w:eastAsia="cs-CZ"/>
              </w:rPr>
              <w:t>1.90</w:t>
            </w:r>
          </w:p>
        </w:tc>
      </w:tr>
      <w:tr w:rsidR="00B3595F" w:rsidRPr="00D8060A" w:rsidTr="00B3595F">
        <w:trPr>
          <w:trHeight w:val="315"/>
        </w:trPr>
        <w:tc>
          <w:tcPr>
            <w:tcW w:w="3521" w:type="dxa"/>
            <w:tcBorders>
              <w:top w:val="nil"/>
              <w:left w:val="nil"/>
              <w:bottom w:val="single" w:sz="8" w:space="0" w:color="auto"/>
              <w:right w:val="nil"/>
            </w:tcBorders>
            <w:shd w:val="clear" w:color="auto" w:fill="auto"/>
            <w:noWrap/>
            <w:vAlign w:val="center"/>
            <w:hideMark/>
          </w:tcPr>
          <w:p w:rsidR="00B3595F" w:rsidRPr="00646080" w:rsidRDefault="00B3595F" w:rsidP="00B3595F">
            <w:pPr>
              <w:spacing w:after="0" w:line="240" w:lineRule="auto"/>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 xml:space="preserve">Celkové výdaje na výzkum a vývoj </w:t>
            </w:r>
          </w:p>
        </w:tc>
        <w:tc>
          <w:tcPr>
            <w:tcW w:w="677"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2.01</w:t>
            </w:r>
          </w:p>
        </w:tc>
        <w:tc>
          <w:tcPr>
            <w:tcW w:w="677"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4.13</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18.46</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15.31</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7.59</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9.31</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4.18</w:t>
            </w:r>
          </w:p>
        </w:tc>
        <w:tc>
          <w:tcPr>
            <w:tcW w:w="817" w:type="dxa"/>
            <w:tcBorders>
              <w:top w:val="nil"/>
              <w:left w:val="nil"/>
              <w:bottom w:val="single" w:sz="8" w:space="0" w:color="auto"/>
              <w:right w:val="nil"/>
            </w:tcBorders>
            <w:shd w:val="clear" w:color="auto" w:fill="auto"/>
            <w:vAlign w:val="center"/>
            <w:hideMark/>
          </w:tcPr>
          <w:p w:rsidR="00B3595F" w:rsidRPr="00D8060A" w:rsidRDefault="00B3595F" w:rsidP="00D8060A">
            <w:pPr>
              <w:spacing w:after="0" w:line="240" w:lineRule="auto"/>
              <w:jc w:val="center"/>
              <w:rPr>
                <w:rFonts w:ascii="Arial" w:eastAsia="Times New Roman" w:hAnsi="Arial" w:cs="Arial"/>
                <w:bCs/>
                <w:color w:val="000000"/>
                <w:sz w:val="16"/>
                <w:szCs w:val="16"/>
                <w:lang w:eastAsia="cs-CZ"/>
              </w:rPr>
            </w:pPr>
            <w:r w:rsidRPr="00D8060A">
              <w:rPr>
                <w:rFonts w:ascii="Arial" w:eastAsia="Times New Roman" w:hAnsi="Arial" w:cs="Arial"/>
                <w:bCs/>
                <w:color w:val="000000"/>
                <w:sz w:val="16"/>
                <w:szCs w:val="16"/>
                <w:lang w:eastAsia="cs-CZ"/>
              </w:rPr>
              <w:t>-9.65</w:t>
            </w:r>
          </w:p>
        </w:tc>
      </w:tr>
      <w:tr w:rsidR="00B3595F" w:rsidRPr="00D8060A" w:rsidTr="00B3595F">
        <w:trPr>
          <w:trHeight w:val="300"/>
        </w:trPr>
        <w:tc>
          <w:tcPr>
            <w:tcW w:w="3521" w:type="dxa"/>
            <w:tcBorders>
              <w:top w:val="nil"/>
              <w:left w:val="nil"/>
              <w:bottom w:val="nil"/>
              <w:right w:val="nil"/>
            </w:tcBorders>
            <w:shd w:val="clear" w:color="auto" w:fill="auto"/>
            <w:noWrap/>
            <w:vAlign w:val="center"/>
            <w:hideMark/>
          </w:tcPr>
          <w:p w:rsidR="00B3595F" w:rsidRPr="00646080" w:rsidRDefault="00B3595F" w:rsidP="00B3595F">
            <w:pPr>
              <w:spacing w:after="0" w:line="240" w:lineRule="auto"/>
              <w:ind w:firstLineChars="100" w:firstLine="160"/>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z toho z podnikatelských zdrojů</w:t>
            </w:r>
          </w:p>
        </w:tc>
        <w:tc>
          <w:tcPr>
            <w:tcW w:w="677"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-4.93</w:t>
            </w:r>
          </w:p>
        </w:tc>
        <w:tc>
          <w:tcPr>
            <w:tcW w:w="677"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8.52</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11.71</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11.96</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13.05</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14.35</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5.42</w:t>
            </w:r>
          </w:p>
        </w:tc>
        <w:tc>
          <w:tcPr>
            <w:tcW w:w="817" w:type="dxa"/>
            <w:tcBorders>
              <w:top w:val="nil"/>
              <w:left w:val="nil"/>
              <w:bottom w:val="nil"/>
              <w:right w:val="nil"/>
            </w:tcBorders>
            <w:shd w:val="clear" w:color="auto" w:fill="auto"/>
            <w:vAlign w:val="center"/>
            <w:hideMark/>
          </w:tcPr>
          <w:p w:rsidR="00B3595F" w:rsidRPr="00D8060A" w:rsidRDefault="00B3595F" w:rsidP="00D8060A">
            <w:pPr>
              <w:spacing w:after="0" w:line="240" w:lineRule="auto"/>
              <w:jc w:val="center"/>
              <w:rPr>
                <w:rFonts w:ascii="Arial" w:eastAsia="Times New Roman" w:hAnsi="Arial" w:cs="Arial"/>
                <w:bCs/>
                <w:color w:val="000000"/>
                <w:sz w:val="16"/>
                <w:szCs w:val="16"/>
                <w:lang w:eastAsia="cs-CZ"/>
              </w:rPr>
            </w:pPr>
            <w:r w:rsidRPr="00D8060A">
              <w:rPr>
                <w:rFonts w:ascii="Arial" w:eastAsia="Times New Roman" w:hAnsi="Arial" w:cs="Arial"/>
                <w:bCs/>
                <w:color w:val="000000"/>
                <w:sz w:val="16"/>
                <w:szCs w:val="16"/>
                <w:lang w:eastAsia="cs-CZ"/>
              </w:rPr>
              <w:t>5.72</w:t>
            </w:r>
          </w:p>
        </w:tc>
      </w:tr>
      <w:tr w:rsidR="00B3595F" w:rsidRPr="00D8060A" w:rsidTr="00B3595F">
        <w:trPr>
          <w:trHeight w:val="300"/>
        </w:trPr>
        <w:tc>
          <w:tcPr>
            <w:tcW w:w="3521" w:type="dxa"/>
            <w:tcBorders>
              <w:top w:val="nil"/>
              <w:left w:val="nil"/>
              <w:bottom w:val="nil"/>
              <w:right w:val="nil"/>
            </w:tcBorders>
            <w:shd w:val="clear" w:color="auto" w:fill="auto"/>
            <w:noWrap/>
            <w:vAlign w:val="center"/>
            <w:hideMark/>
          </w:tcPr>
          <w:p w:rsidR="00B3595F" w:rsidRPr="00646080" w:rsidRDefault="00B3595F" w:rsidP="00B3595F">
            <w:pPr>
              <w:spacing w:after="0" w:line="240" w:lineRule="auto"/>
              <w:ind w:firstLineChars="100" w:firstLine="160"/>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z toho z veřejných zdrojů</w:t>
            </w:r>
          </w:p>
        </w:tc>
        <w:tc>
          <w:tcPr>
            <w:tcW w:w="677"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9.87</w:t>
            </w:r>
          </w:p>
        </w:tc>
        <w:tc>
          <w:tcPr>
            <w:tcW w:w="677"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0.58</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25.31</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18.49</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3.62</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4.2</w:t>
            </w:r>
          </w:p>
        </w:tc>
        <w:tc>
          <w:tcPr>
            <w:tcW w:w="676" w:type="dxa"/>
            <w:tcBorders>
              <w:top w:val="nil"/>
              <w:left w:val="nil"/>
              <w:bottom w:val="nil"/>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2.65</w:t>
            </w:r>
          </w:p>
        </w:tc>
        <w:tc>
          <w:tcPr>
            <w:tcW w:w="817" w:type="dxa"/>
            <w:tcBorders>
              <w:top w:val="nil"/>
              <w:left w:val="nil"/>
              <w:bottom w:val="nil"/>
              <w:right w:val="nil"/>
            </w:tcBorders>
            <w:shd w:val="clear" w:color="auto" w:fill="auto"/>
            <w:vAlign w:val="center"/>
            <w:hideMark/>
          </w:tcPr>
          <w:p w:rsidR="00B3595F" w:rsidRPr="00D8060A" w:rsidRDefault="00B3595F" w:rsidP="00D8060A">
            <w:pPr>
              <w:spacing w:after="0" w:line="240" w:lineRule="auto"/>
              <w:jc w:val="center"/>
              <w:rPr>
                <w:rFonts w:ascii="Arial" w:eastAsia="Times New Roman" w:hAnsi="Arial" w:cs="Arial"/>
                <w:bCs/>
                <w:color w:val="000000"/>
                <w:sz w:val="16"/>
                <w:szCs w:val="16"/>
                <w:lang w:eastAsia="cs-CZ"/>
              </w:rPr>
            </w:pPr>
            <w:r w:rsidRPr="00D8060A">
              <w:rPr>
                <w:rFonts w:ascii="Arial" w:eastAsia="Times New Roman" w:hAnsi="Arial" w:cs="Arial"/>
                <w:bCs/>
                <w:color w:val="000000"/>
                <w:sz w:val="16"/>
                <w:szCs w:val="16"/>
                <w:lang w:eastAsia="cs-CZ"/>
              </w:rPr>
              <w:t>-26.38</w:t>
            </w:r>
          </w:p>
        </w:tc>
      </w:tr>
      <w:tr w:rsidR="00B3595F" w:rsidRPr="00D8060A" w:rsidTr="00B3595F">
        <w:trPr>
          <w:trHeight w:val="315"/>
        </w:trPr>
        <w:tc>
          <w:tcPr>
            <w:tcW w:w="3521" w:type="dxa"/>
            <w:tcBorders>
              <w:top w:val="nil"/>
              <w:left w:val="nil"/>
              <w:bottom w:val="single" w:sz="8" w:space="0" w:color="auto"/>
              <w:right w:val="nil"/>
            </w:tcBorders>
            <w:shd w:val="clear" w:color="auto" w:fill="auto"/>
            <w:noWrap/>
            <w:vAlign w:val="center"/>
            <w:hideMark/>
          </w:tcPr>
          <w:p w:rsidR="00B3595F" w:rsidRPr="00646080" w:rsidRDefault="00B3595F" w:rsidP="00B10C82">
            <w:pPr>
              <w:spacing w:after="0" w:line="240" w:lineRule="auto"/>
              <w:ind w:firstLineChars="100" w:firstLine="160"/>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z toho z veřejných zdrojů z</w:t>
            </w:r>
            <w:r w:rsidR="00B10C82">
              <w:rPr>
                <w:rFonts w:ascii="Arial" w:eastAsia="Times New Roman" w:hAnsi="Arial" w:cs="Arial"/>
                <w:bCs/>
                <w:color w:val="000000"/>
                <w:sz w:val="16"/>
                <w:szCs w:val="16"/>
                <w:lang w:eastAsia="cs-CZ"/>
              </w:rPr>
              <w:t> </w:t>
            </w:r>
            <w:r w:rsidRPr="00646080">
              <w:rPr>
                <w:rFonts w:ascii="Arial" w:eastAsia="Times New Roman" w:hAnsi="Arial" w:cs="Arial"/>
                <w:bCs/>
                <w:color w:val="000000"/>
                <w:sz w:val="16"/>
                <w:szCs w:val="16"/>
                <w:lang w:eastAsia="cs-CZ"/>
              </w:rPr>
              <w:t>ČR</w:t>
            </w:r>
          </w:p>
        </w:tc>
        <w:tc>
          <w:tcPr>
            <w:tcW w:w="677"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8.77</w:t>
            </w:r>
          </w:p>
        </w:tc>
        <w:tc>
          <w:tcPr>
            <w:tcW w:w="677"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-3.14</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11.22</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1.67</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1.61</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3.66</w:t>
            </w:r>
          </w:p>
        </w:tc>
        <w:tc>
          <w:tcPr>
            <w:tcW w:w="676" w:type="dxa"/>
            <w:tcBorders>
              <w:top w:val="nil"/>
              <w:left w:val="nil"/>
              <w:bottom w:val="single" w:sz="8" w:space="0" w:color="auto"/>
              <w:right w:val="nil"/>
            </w:tcBorders>
            <w:shd w:val="clear" w:color="auto" w:fill="auto"/>
            <w:vAlign w:val="center"/>
            <w:hideMark/>
          </w:tcPr>
          <w:p w:rsidR="00B3595F" w:rsidRPr="00646080" w:rsidRDefault="00B3595F" w:rsidP="00B3595F">
            <w:pPr>
              <w:spacing w:after="0" w:line="240" w:lineRule="auto"/>
              <w:jc w:val="center"/>
              <w:rPr>
                <w:rFonts w:ascii="Arial" w:eastAsia="Times New Roman" w:hAnsi="Arial" w:cs="Arial"/>
                <w:color w:val="000000"/>
                <w:sz w:val="16"/>
                <w:szCs w:val="16"/>
                <w:lang w:eastAsia="cs-CZ"/>
              </w:rPr>
            </w:pPr>
            <w:r w:rsidRPr="00646080">
              <w:rPr>
                <w:rFonts w:ascii="Arial" w:eastAsia="Times New Roman" w:hAnsi="Arial" w:cs="Arial"/>
                <w:bCs/>
                <w:color w:val="000000"/>
                <w:sz w:val="16"/>
                <w:szCs w:val="16"/>
                <w:lang w:eastAsia="cs-CZ"/>
              </w:rPr>
              <w:t>1.88</w:t>
            </w:r>
          </w:p>
        </w:tc>
        <w:tc>
          <w:tcPr>
            <w:tcW w:w="817" w:type="dxa"/>
            <w:tcBorders>
              <w:top w:val="nil"/>
              <w:left w:val="nil"/>
              <w:bottom w:val="single" w:sz="8" w:space="0" w:color="auto"/>
              <w:right w:val="nil"/>
            </w:tcBorders>
            <w:shd w:val="clear" w:color="auto" w:fill="auto"/>
            <w:vAlign w:val="center"/>
            <w:hideMark/>
          </w:tcPr>
          <w:p w:rsidR="00B3595F" w:rsidRPr="00D8060A" w:rsidRDefault="00B3595F" w:rsidP="00D8060A">
            <w:pPr>
              <w:spacing w:after="0" w:line="240" w:lineRule="auto"/>
              <w:jc w:val="center"/>
              <w:rPr>
                <w:rFonts w:ascii="Arial" w:eastAsia="Times New Roman" w:hAnsi="Arial" w:cs="Arial"/>
                <w:bCs/>
                <w:color w:val="000000"/>
                <w:sz w:val="16"/>
                <w:szCs w:val="16"/>
                <w:lang w:eastAsia="cs-CZ"/>
              </w:rPr>
            </w:pPr>
            <w:r w:rsidRPr="00D8060A">
              <w:rPr>
                <w:rFonts w:ascii="Arial" w:eastAsia="Times New Roman" w:hAnsi="Arial" w:cs="Arial"/>
                <w:bCs/>
                <w:color w:val="000000"/>
                <w:sz w:val="16"/>
                <w:szCs w:val="16"/>
                <w:lang w:eastAsia="cs-CZ"/>
              </w:rPr>
              <w:t>-0.10</w:t>
            </w:r>
          </w:p>
        </w:tc>
      </w:tr>
    </w:tbl>
    <w:p w:rsidR="002B10DD" w:rsidRPr="00646080" w:rsidRDefault="002B10DD" w:rsidP="00D8060A">
      <w:pPr>
        <w:spacing w:before="120" w:after="0"/>
        <w:rPr>
          <w:rFonts w:ascii="Arial" w:hAnsi="Arial" w:cs="Arial"/>
          <w:i/>
          <w:sz w:val="20"/>
          <w:szCs w:val="20"/>
        </w:rPr>
      </w:pPr>
      <w:r w:rsidRPr="00646080">
        <w:rPr>
          <w:rFonts w:ascii="Arial" w:hAnsi="Arial" w:cs="Arial"/>
          <w:i/>
          <w:sz w:val="20"/>
          <w:szCs w:val="20"/>
        </w:rPr>
        <w:t>Zdroj: ČSÚ – Šetření o výzkumu a vývoji, Národní účty, Hlavní ekonomické ukazatele ČR.</w:t>
      </w:r>
    </w:p>
    <w:p w:rsidR="002B10DD" w:rsidRPr="00646080" w:rsidRDefault="002B10DD" w:rsidP="00D8060A">
      <w:pPr>
        <w:spacing w:after="120"/>
        <w:jc w:val="both"/>
        <w:rPr>
          <w:rFonts w:ascii="Arial" w:hAnsi="Arial" w:cs="Arial"/>
          <w:i/>
          <w:sz w:val="20"/>
          <w:szCs w:val="20"/>
        </w:rPr>
      </w:pPr>
      <w:r>
        <w:rPr>
          <w:rFonts w:ascii="Arial" w:hAnsi="Arial" w:cs="Arial"/>
          <w:i/>
          <w:sz w:val="20"/>
          <w:szCs w:val="20"/>
        </w:rPr>
        <w:t>Pozn.: M</w:t>
      </w:r>
      <w:r w:rsidRPr="00646080">
        <w:rPr>
          <w:rFonts w:ascii="Arial" w:hAnsi="Arial" w:cs="Arial"/>
          <w:i/>
          <w:sz w:val="20"/>
          <w:szCs w:val="20"/>
        </w:rPr>
        <w:t xml:space="preserve">eziroční indexy změn </w:t>
      </w:r>
      <w:r>
        <w:rPr>
          <w:rFonts w:ascii="Arial" w:hAnsi="Arial" w:cs="Arial"/>
          <w:i/>
          <w:sz w:val="20"/>
          <w:szCs w:val="20"/>
        </w:rPr>
        <w:t xml:space="preserve">jsou uvedeny </w:t>
      </w:r>
      <w:r w:rsidRPr="00646080">
        <w:rPr>
          <w:rFonts w:ascii="Arial" w:hAnsi="Arial" w:cs="Arial"/>
          <w:i/>
          <w:sz w:val="20"/>
          <w:szCs w:val="20"/>
        </w:rPr>
        <w:t>v %.</w:t>
      </w:r>
    </w:p>
    <w:p w:rsidR="008B1B90" w:rsidRPr="000F7118" w:rsidRDefault="008B1B90" w:rsidP="00B3595F">
      <w:pPr>
        <w:spacing w:after="0" w:line="360" w:lineRule="auto"/>
        <w:ind w:firstLine="709"/>
        <w:jc w:val="both"/>
        <w:rPr>
          <w:rFonts w:ascii="Arial" w:eastAsia="Times New Roman" w:hAnsi="Arial" w:cs="Arial"/>
          <w:lang w:eastAsia="cs-CZ"/>
        </w:rPr>
      </w:pPr>
      <w:r w:rsidRPr="000F7118">
        <w:rPr>
          <w:rFonts w:ascii="Arial" w:eastAsia="Times New Roman" w:hAnsi="Arial" w:cs="Arial"/>
          <w:lang w:eastAsia="cs-CZ"/>
        </w:rPr>
        <w:t xml:space="preserve">Reálná </w:t>
      </w:r>
      <w:r w:rsidRPr="00FC598F">
        <w:rPr>
          <w:rFonts w:ascii="Arial" w:eastAsia="Times New Roman" w:hAnsi="Arial" w:cs="Arial"/>
          <w:b/>
          <w:lang w:eastAsia="cs-CZ"/>
        </w:rPr>
        <w:t>konvergence ekonomiky</w:t>
      </w:r>
      <w:r w:rsidRPr="000F7118">
        <w:rPr>
          <w:rFonts w:ascii="Arial" w:eastAsia="Times New Roman" w:hAnsi="Arial" w:cs="Arial"/>
          <w:lang w:eastAsia="cs-CZ"/>
        </w:rPr>
        <w:t xml:space="preserve"> ČR k průměru EU28 se během krize zastavila, nicméně v posledních dvou letech lze pozorovat, že se HDP na hlavu (vyjádřené v PPS) opět začíná přibližovat k průměru EU28. </w:t>
      </w:r>
      <w:r>
        <w:rPr>
          <w:rFonts w:ascii="Arial" w:eastAsia="Times New Roman" w:hAnsi="Arial" w:cs="Arial"/>
          <w:lang w:eastAsia="cs-CZ"/>
        </w:rPr>
        <w:t>ČR</w:t>
      </w:r>
      <w:r w:rsidRPr="000F7118">
        <w:rPr>
          <w:rFonts w:ascii="Arial" w:eastAsia="Times New Roman" w:hAnsi="Arial" w:cs="Arial"/>
          <w:lang w:eastAsia="cs-CZ"/>
        </w:rPr>
        <w:t xml:space="preserve"> se tímto řadí mezi konvergenční země EU</w:t>
      </w:r>
      <w:r>
        <w:rPr>
          <w:rStyle w:val="Znakapoznpodarou"/>
          <w:rFonts w:ascii="Arial" w:eastAsia="Times New Roman" w:hAnsi="Arial" w:cs="Arial"/>
          <w:lang w:eastAsia="cs-CZ"/>
        </w:rPr>
        <w:footnoteReference w:id="46"/>
      </w:r>
      <w:r w:rsidRPr="000F7118">
        <w:rPr>
          <w:rFonts w:ascii="Arial" w:eastAsia="Times New Roman" w:hAnsi="Arial" w:cs="Arial"/>
          <w:lang w:eastAsia="cs-CZ"/>
        </w:rPr>
        <w:t xml:space="preserve"> a usiluje o postup do skupiny vyspělých zemí jak v evropském, tak ve světovém měřítku. ČR m</w:t>
      </w:r>
      <w:r>
        <w:rPr>
          <w:rFonts w:ascii="Arial" w:eastAsia="Times New Roman" w:hAnsi="Arial" w:cs="Arial"/>
          <w:lang w:eastAsia="cs-CZ"/>
        </w:rPr>
        <w:t xml:space="preserve">ěla za poslední </w:t>
      </w:r>
      <w:r w:rsidR="00BC2B8F">
        <w:rPr>
          <w:rFonts w:ascii="Arial" w:eastAsia="Times New Roman" w:hAnsi="Arial" w:cs="Arial"/>
          <w:lang w:eastAsia="cs-CZ"/>
        </w:rPr>
        <w:t>čtyři</w:t>
      </w:r>
      <w:r>
        <w:rPr>
          <w:rFonts w:ascii="Arial" w:eastAsia="Times New Roman" w:hAnsi="Arial" w:cs="Arial"/>
          <w:lang w:eastAsia="cs-CZ"/>
        </w:rPr>
        <w:t xml:space="preserve"> roky</w:t>
      </w:r>
      <w:r w:rsidRPr="000F7118">
        <w:rPr>
          <w:rFonts w:ascii="Arial" w:eastAsia="Times New Roman" w:hAnsi="Arial" w:cs="Arial"/>
          <w:lang w:eastAsia="cs-CZ"/>
        </w:rPr>
        <w:t xml:space="preserve"> jednu z nejnižších úrovní nezaměstnanost</w:t>
      </w:r>
      <w:r>
        <w:rPr>
          <w:rFonts w:ascii="Arial" w:eastAsia="Times New Roman" w:hAnsi="Arial" w:cs="Arial"/>
          <w:lang w:eastAsia="cs-CZ"/>
        </w:rPr>
        <w:t>i</w:t>
      </w:r>
      <w:r w:rsidRPr="000F7118">
        <w:rPr>
          <w:rFonts w:ascii="Arial" w:eastAsia="Times New Roman" w:hAnsi="Arial" w:cs="Arial"/>
          <w:lang w:eastAsia="cs-CZ"/>
        </w:rPr>
        <w:t xml:space="preserve"> v</w:t>
      </w:r>
      <w:r>
        <w:rPr>
          <w:rFonts w:ascii="Arial" w:eastAsia="Times New Roman" w:hAnsi="Arial" w:cs="Arial"/>
          <w:lang w:eastAsia="cs-CZ"/>
        </w:rPr>
        <w:t> </w:t>
      </w:r>
      <w:r w:rsidRPr="000F7118">
        <w:rPr>
          <w:rFonts w:ascii="Arial" w:eastAsia="Times New Roman" w:hAnsi="Arial" w:cs="Arial"/>
          <w:lang w:eastAsia="cs-CZ"/>
        </w:rPr>
        <w:t>EU</w:t>
      </w:r>
      <w:r>
        <w:rPr>
          <w:rFonts w:ascii="Arial" w:eastAsia="Times New Roman" w:hAnsi="Arial" w:cs="Arial"/>
          <w:lang w:eastAsia="cs-CZ"/>
        </w:rPr>
        <w:t xml:space="preserve">, v roce 2016 byla ve srovnání s ostatními státy EU v ČR dokonce </w:t>
      </w:r>
      <w:r w:rsidRPr="00FC598F">
        <w:rPr>
          <w:rFonts w:ascii="Arial" w:eastAsia="Times New Roman" w:hAnsi="Arial" w:cs="Arial"/>
          <w:b/>
          <w:lang w:eastAsia="cs-CZ"/>
        </w:rPr>
        <w:t>nejnižší míra nezaměstnanosti</w:t>
      </w:r>
      <w:r>
        <w:rPr>
          <w:rFonts w:ascii="Arial" w:eastAsia="Times New Roman" w:hAnsi="Arial" w:cs="Arial"/>
          <w:lang w:eastAsia="cs-CZ"/>
        </w:rPr>
        <w:t xml:space="preserve"> vůbec. Dle </w:t>
      </w:r>
      <w:proofErr w:type="spellStart"/>
      <w:r>
        <w:rPr>
          <w:rFonts w:ascii="Arial" w:eastAsia="Times New Roman" w:hAnsi="Arial" w:cs="Arial"/>
          <w:lang w:eastAsia="cs-CZ"/>
        </w:rPr>
        <w:t>Eurostatu</w:t>
      </w:r>
      <w:proofErr w:type="spellEnd"/>
      <w:r>
        <w:rPr>
          <w:rFonts w:ascii="Arial" w:eastAsia="Times New Roman" w:hAnsi="Arial" w:cs="Arial"/>
          <w:lang w:eastAsia="cs-CZ"/>
        </w:rPr>
        <w:t xml:space="preserve"> v roce 2016 míra nezaměstnanosti v ČR činila 4 %, průměr EU28 byl 8</w:t>
      </w:r>
      <w:r w:rsidR="00BC2B8F">
        <w:rPr>
          <w:rFonts w:ascii="Arial" w:eastAsia="Times New Roman" w:hAnsi="Arial" w:cs="Arial"/>
          <w:lang w:eastAsia="cs-CZ"/>
        </w:rPr>
        <w:t>,</w:t>
      </w:r>
      <w:r>
        <w:rPr>
          <w:rFonts w:ascii="Arial" w:eastAsia="Times New Roman" w:hAnsi="Arial" w:cs="Arial"/>
          <w:lang w:eastAsia="cs-CZ"/>
        </w:rPr>
        <w:t xml:space="preserve">6 %. </w:t>
      </w:r>
      <w:r w:rsidRPr="000F7118">
        <w:rPr>
          <w:rFonts w:ascii="Arial" w:eastAsia="Times New Roman" w:hAnsi="Arial" w:cs="Arial"/>
          <w:lang w:eastAsia="cs-CZ"/>
        </w:rPr>
        <w:t xml:space="preserve">Dále z pohledu odvětvové struktury HPH se ČR stala </w:t>
      </w:r>
      <w:r w:rsidRPr="00FC598F">
        <w:rPr>
          <w:rFonts w:ascii="Arial" w:eastAsia="Times New Roman" w:hAnsi="Arial" w:cs="Arial"/>
          <w:b/>
          <w:lang w:eastAsia="cs-CZ"/>
        </w:rPr>
        <w:t>jednou z nejprůmyslovějších zemí Evropy</w:t>
      </w:r>
      <w:r w:rsidRPr="000F7118">
        <w:rPr>
          <w:rFonts w:ascii="Arial" w:eastAsia="Times New Roman" w:hAnsi="Arial" w:cs="Arial"/>
          <w:lang w:eastAsia="cs-CZ"/>
        </w:rPr>
        <w:t>, HPH vytvořená ve zpracovatelském průmyslu</w:t>
      </w:r>
      <w:r>
        <w:rPr>
          <w:rStyle w:val="Znakapoznpodarou"/>
          <w:rFonts w:ascii="Arial" w:eastAsia="Times New Roman" w:hAnsi="Arial" w:cs="Arial"/>
          <w:lang w:eastAsia="cs-CZ"/>
        </w:rPr>
        <w:footnoteReference w:id="47"/>
      </w:r>
      <w:r>
        <w:rPr>
          <w:rFonts w:ascii="Arial" w:eastAsia="Times New Roman" w:hAnsi="Arial" w:cs="Arial"/>
          <w:lang w:eastAsia="cs-CZ"/>
        </w:rPr>
        <w:t xml:space="preserve"> v ČR</w:t>
      </w:r>
      <w:r w:rsidRPr="000F7118">
        <w:rPr>
          <w:rFonts w:ascii="Arial" w:eastAsia="Times New Roman" w:hAnsi="Arial" w:cs="Arial"/>
          <w:lang w:eastAsia="cs-CZ"/>
        </w:rPr>
        <w:t xml:space="preserve"> se mezi lety 2011 – 2015 podílela v průměru 25</w:t>
      </w:r>
      <w:r w:rsidR="00BC2B8F">
        <w:rPr>
          <w:rFonts w:ascii="Arial" w:eastAsia="Times New Roman" w:hAnsi="Arial" w:cs="Arial"/>
          <w:lang w:eastAsia="cs-CZ"/>
        </w:rPr>
        <w:t>,</w:t>
      </w:r>
      <w:r w:rsidRPr="000F7118">
        <w:rPr>
          <w:rFonts w:ascii="Arial" w:eastAsia="Times New Roman" w:hAnsi="Arial" w:cs="Arial"/>
          <w:lang w:eastAsia="cs-CZ"/>
        </w:rPr>
        <w:t>6</w:t>
      </w:r>
      <w:r>
        <w:rPr>
          <w:rFonts w:ascii="Arial" w:eastAsia="Times New Roman" w:hAnsi="Arial" w:cs="Arial"/>
          <w:lang w:eastAsia="cs-CZ"/>
        </w:rPr>
        <w:t> </w:t>
      </w:r>
      <w:r w:rsidRPr="000F7118">
        <w:rPr>
          <w:rFonts w:ascii="Arial" w:eastAsia="Times New Roman" w:hAnsi="Arial" w:cs="Arial"/>
          <w:lang w:eastAsia="cs-CZ"/>
        </w:rPr>
        <w:t>% na celkové tvorbě HPH. Výkonnost hospodářství, hospodářský růst a další charakteristiky (např. vývoz zboží a služeb, přímé zahraniční investice a další) jsou mimo jiné dány hospodářskou vyspělostí a vývojovou pozicí ve srovnání s dalšími zeměmi.</w:t>
      </w:r>
    </w:p>
    <w:p w:rsidR="008B1B90" w:rsidRDefault="00BC2B8F" w:rsidP="00B3595F">
      <w:pPr>
        <w:spacing w:after="0" w:line="360" w:lineRule="auto"/>
        <w:ind w:firstLine="709"/>
        <w:jc w:val="both"/>
        <w:rPr>
          <w:rFonts w:ascii="Arial" w:eastAsia="Times New Roman" w:hAnsi="Arial" w:cs="Arial"/>
          <w:lang w:eastAsia="cs-CZ"/>
        </w:rPr>
      </w:pPr>
      <w:r w:rsidRPr="00FC598F">
        <w:rPr>
          <w:rFonts w:ascii="Arial" w:eastAsia="Times New Roman" w:hAnsi="Arial" w:cs="Arial"/>
          <w:b/>
          <w:lang w:eastAsia="cs-CZ"/>
        </w:rPr>
        <w:t xml:space="preserve">Soukromé prostředky investované do </w:t>
      </w:r>
      <w:proofErr w:type="spellStart"/>
      <w:r w:rsidRPr="00FC598F">
        <w:rPr>
          <w:rFonts w:ascii="Arial" w:eastAsia="Times New Roman" w:hAnsi="Arial" w:cs="Arial"/>
          <w:b/>
          <w:lang w:eastAsia="cs-CZ"/>
        </w:rPr>
        <w:t>VaV</w:t>
      </w:r>
      <w:proofErr w:type="spellEnd"/>
      <w:r w:rsidRPr="0085422F">
        <w:rPr>
          <w:rFonts w:ascii="Arial" w:eastAsia="Times New Roman" w:hAnsi="Arial" w:cs="Arial"/>
          <w:lang w:eastAsia="cs-CZ"/>
        </w:rPr>
        <w:t xml:space="preserve"> mají významnou úlohu v systému VaVaI všude na světě. V ČR lze očekávat jejich zásadní vliv na udržitelnost systému VaVaI </w:t>
      </w:r>
      <w:r w:rsidR="0085422F">
        <w:rPr>
          <w:rFonts w:ascii="Arial" w:eastAsia="Times New Roman" w:hAnsi="Arial" w:cs="Arial"/>
          <w:lang w:eastAsia="cs-CZ"/>
        </w:rPr>
        <w:t xml:space="preserve">zejména </w:t>
      </w:r>
      <w:r w:rsidRPr="0085422F">
        <w:rPr>
          <w:rFonts w:ascii="Arial" w:eastAsia="Times New Roman" w:hAnsi="Arial" w:cs="Arial"/>
          <w:lang w:eastAsia="cs-CZ"/>
        </w:rPr>
        <w:t xml:space="preserve">po roce 2023, kdy pravděpodobně dojde k </w:t>
      </w:r>
      <w:r w:rsidR="008B1B90" w:rsidRPr="0085422F">
        <w:rPr>
          <w:rFonts w:ascii="Arial" w:eastAsia="Times New Roman" w:hAnsi="Arial" w:cs="Arial"/>
          <w:lang w:eastAsia="cs-CZ"/>
        </w:rPr>
        <w:t>významné</w:t>
      </w:r>
      <w:r w:rsidRPr="0085422F">
        <w:rPr>
          <w:rFonts w:ascii="Arial" w:eastAsia="Times New Roman" w:hAnsi="Arial" w:cs="Arial"/>
          <w:lang w:eastAsia="cs-CZ"/>
        </w:rPr>
        <w:t>mu</w:t>
      </w:r>
      <w:r w:rsidR="008B1B90" w:rsidRPr="0085422F">
        <w:rPr>
          <w:rFonts w:ascii="Arial" w:eastAsia="Times New Roman" w:hAnsi="Arial" w:cs="Arial"/>
          <w:lang w:eastAsia="cs-CZ"/>
        </w:rPr>
        <w:t xml:space="preserve"> snížení evropských zdrojů </w:t>
      </w:r>
      <w:r w:rsidRPr="0085422F">
        <w:rPr>
          <w:rFonts w:ascii="Arial" w:eastAsia="Times New Roman" w:hAnsi="Arial" w:cs="Arial"/>
          <w:lang w:eastAsia="cs-CZ"/>
        </w:rPr>
        <w:t>prostředků na VaVaI v souvislosti s ukončením programového období 2014 - 2020</w:t>
      </w:r>
      <w:r w:rsidR="008B1B90" w:rsidRPr="0085422F">
        <w:rPr>
          <w:rFonts w:ascii="Arial" w:eastAsia="Times New Roman" w:hAnsi="Arial" w:cs="Arial"/>
          <w:lang w:eastAsia="cs-CZ"/>
        </w:rPr>
        <w:t xml:space="preserve">. </w:t>
      </w:r>
      <w:r w:rsidRPr="0085422F">
        <w:rPr>
          <w:rFonts w:ascii="Arial" w:eastAsia="Times New Roman" w:hAnsi="Arial" w:cs="Arial"/>
          <w:lang w:eastAsia="cs-CZ"/>
        </w:rPr>
        <w:t xml:space="preserve">Schopnost a ochota soukromých subjektů vkládat vlastní prostředky do VaVaI přímo souvisí s jejich </w:t>
      </w:r>
      <w:r w:rsidR="00D30247" w:rsidRPr="0085422F">
        <w:rPr>
          <w:rFonts w:ascii="Arial" w:eastAsia="Times New Roman" w:hAnsi="Arial" w:cs="Arial"/>
          <w:lang w:eastAsia="cs-CZ"/>
        </w:rPr>
        <w:t xml:space="preserve">ekonomickou úspěšností, ale také s kvalitou a tematickým zacílením výzkumných </w:t>
      </w:r>
      <w:r w:rsidR="00D30247" w:rsidRPr="0085422F">
        <w:rPr>
          <w:rFonts w:ascii="Arial" w:eastAsia="Times New Roman" w:hAnsi="Arial" w:cs="Arial"/>
          <w:lang w:eastAsia="cs-CZ"/>
        </w:rPr>
        <w:lastRenderedPageBreak/>
        <w:t xml:space="preserve">organizací veřejného charakteru v roli výzkumných partnerů soukromých firem. ČR prostřednictvím </w:t>
      </w:r>
      <w:r w:rsidR="00D30247" w:rsidRPr="00FC598F">
        <w:rPr>
          <w:rFonts w:ascii="Arial" w:eastAsia="Times New Roman" w:hAnsi="Arial" w:cs="Arial"/>
          <w:b/>
          <w:lang w:eastAsia="cs-CZ"/>
        </w:rPr>
        <w:t>cílených intervencí</w:t>
      </w:r>
      <w:r w:rsidR="00D30247" w:rsidRPr="0085422F">
        <w:rPr>
          <w:rFonts w:ascii="Arial" w:eastAsia="Times New Roman" w:hAnsi="Arial" w:cs="Arial"/>
          <w:lang w:eastAsia="cs-CZ"/>
        </w:rPr>
        <w:t xml:space="preserve"> vytváří </w:t>
      </w:r>
      <w:r w:rsidR="00D30247" w:rsidRPr="00FC598F">
        <w:rPr>
          <w:rFonts w:ascii="Arial" w:eastAsia="Times New Roman" w:hAnsi="Arial" w:cs="Arial"/>
          <w:b/>
          <w:lang w:eastAsia="cs-CZ"/>
        </w:rPr>
        <w:t>prostředí pro stimulaci soukromých zdrojů</w:t>
      </w:r>
      <w:r w:rsidR="00D30247" w:rsidRPr="0085422F">
        <w:rPr>
          <w:rStyle w:val="Znakapoznpodarou"/>
          <w:rFonts w:ascii="Arial" w:eastAsia="Times New Roman" w:hAnsi="Arial" w:cs="Arial"/>
          <w:lang w:eastAsia="cs-CZ"/>
        </w:rPr>
        <w:footnoteReference w:id="48"/>
      </w:r>
      <w:r w:rsidR="0085422F">
        <w:rPr>
          <w:rFonts w:ascii="Arial" w:eastAsia="Times New Roman" w:hAnsi="Arial" w:cs="Arial"/>
          <w:lang w:eastAsia="cs-CZ"/>
        </w:rPr>
        <w:t>.</w:t>
      </w:r>
      <w:r w:rsidR="00D30247" w:rsidRPr="0085422F">
        <w:rPr>
          <w:rFonts w:ascii="Arial" w:eastAsia="Times New Roman" w:hAnsi="Arial" w:cs="Arial"/>
          <w:lang w:eastAsia="cs-CZ"/>
        </w:rPr>
        <w:t xml:space="preserve"> Pro optimalizaci </w:t>
      </w:r>
      <w:r w:rsidR="0085422F">
        <w:rPr>
          <w:rFonts w:ascii="Arial" w:eastAsia="Times New Roman" w:hAnsi="Arial" w:cs="Arial"/>
          <w:lang w:eastAsia="cs-CZ"/>
        </w:rPr>
        <w:t xml:space="preserve">tohoto prostředí </w:t>
      </w:r>
      <w:r w:rsidR="00D30247" w:rsidRPr="0085422F">
        <w:rPr>
          <w:rFonts w:ascii="Arial" w:eastAsia="Times New Roman" w:hAnsi="Arial" w:cs="Arial"/>
          <w:lang w:eastAsia="cs-CZ"/>
        </w:rPr>
        <w:t xml:space="preserve">a </w:t>
      </w:r>
      <w:r w:rsidR="0085422F">
        <w:rPr>
          <w:rFonts w:ascii="Arial" w:eastAsia="Times New Roman" w:hAnsi="Arial" w:cs="Arial"/>
          <w:lang w:eastAsia="cs-CZ"/>
        </w:rPr>
        <w:t xml:space="preserve">také pro </w:t>
      </w:r>
      <w:r w:rsidR="00D30247" w:rsidRPr="0085422F">
        <w:rPr>
          <w:rFonts w:ascii="Arial" w:eastAsia="Times New Roman" w:hAnsi="Arial" w:cs="Arial"/>
          <w:lang w:eastAsia="cs-CZ"/>
        </w:rPr>
        <w:t>možnost zapojení některých nových nástrojů (např</w:t>
      </w:r>
      <w:r w:rsidR="0085422F" w:rsidRPr="0085422F">
        <w:rPr>
          <w:rFonts w:ascii="Arial" w:eastAsia="Times New Roman" w:hAnsi="Arial" w:cs="Arial"/>
          <w:lang w:eastAsia="cs-CZ"/>
        </w:rPr>
        <w:t>.</w:t>
      </w:r>
      <w:r w:rsidR="00D30247" w:rsidRPr="0085422F">
        <w:rPr>
          <w:rFonts w:ascii="Arial" w:eastAsia="Times New Roman" w:hAnsi="Arial" w:cs="Arial"/>
          <w:lang w:eastAsia="cs-CZ"/>
        </w:rPr>
        <w:t xml:space="preserve"> revolvingových</w:t>
      </w:r>
      <w:r w:rsidR="0085422F" w:rsidRPr="0085422F">
        <w:rPr>
          <w:rFonts w:ascii="Arial" w:eastAsia="Times New Roman" w:hAnsi="Arial" w:cs="Arial"/>
          <w:lang w:eastAsia="cs-CZ"/>
        </w:rPr>
        <w:t>)</w:t>
      </w:r>
      <w:r w:rsidR="00D30247" w:rsidRPr="0085422F">
        <w:rPr>
          <w:rFonts w:ascii="Arial" w:eastAsia="Times New Roman" w:hAnsi="Arial" w:cs="Arial"/>
          <w:lang w:eastAsia="cs-CZ"/>
        </w:rPr>
        <w:t xml:space="preserve"> </w:t>
      </w:r>
      <w:r w:rsidR="008B1B90" w:rsidRPr="0085422F">
        <w:rPr>
          <w:rFonts w:ascii="Arial" w:eastAsia="Times New Roman" w:hAnsi="Arial" w:cs="Arial"/>
          <w:lang w:eastAsia="cs-CZ"/>
        </w:rPr>
        <w:t>v</w:t>
      </w:r>
      <w:r w:rsidR="0085422F">
        <w:rPr>
          <w:rFonts w:ascii="Arial" w:eastAsia="Times New Roman" w:hAnsi="Arial" w:cs="Arial"/>
          <w:lang w:eastAsia="cs-CZ"/>
        </w:rPr>
        <w:t> </w:t>
      </w:r>
      <w:r w:rsidR="008B1B90" w:rsidRPr="0085422F">
        <w:rPr>
          <w:rFonts w:ascii="Arial" w:eastAsia="Times New Roman" w:hAnsi="Arial" w:cs="Arial"/>
          <w:lang w:eastAsia="cs-CZ"/>
        </w:rPr>
        <w:t xml:space="preserve">horizontu 2023 </w:t>
      </w:r>
      <w:r w:rsidR="00D30247" w:rsidRPr="0085422F">
        <w:rPr>
          <w:rFonts w:ascii="Arial" w:eastAsia="Times New Roman" w:hAnsi="Arial" w:cs="Arial"/>
          <w:lang w:eastAsia="cs-CZ"/>
        </w:rPr>
        <w:t xml:space="preserve">je nezbytné mít </w:t>
      </w:r>
      <w:r w:rsidR="00D30247" w:rsidRPr="00FC598F">
        <w:rPr>
          <w:rFonts w:ascii="Arial" w:eastAsia="Times New Roman" w:hAnsi="Arial" w:cs="Arial"/>
          <w:b/>
          <w:lang w:eastAsia="cs-CZ"/>
        </w:rPr>
        <w:t>časově i věcně relevantní legislativní oporu</w:t>
      </w:r>
      <w:r w:rsidR="00D30247" w:rsidRPr="0085422F">
        <w:rPr>
          <w:rFonts w:ascii="Arial" w:eastAsia="Times New Roman" w:hAnsi="Arial" w:cs="Arial"/>
          <w:lang w:eastAsia="cs-CZ"/>
        </w:rPr>
        <w:t xml:space="preserve"> v podobě nového zákona o podpoře výzkumu, vývoje a inovací. Pokrokem v této oblasti by bylo rovněž </w:t>
      </w:r>
      <w:r w:rsidR="008B1B90" w:rsidRPr="0085422F">
        <w:rPr>
          <w:rFonts w:ascii="Arial" w:eastAsia="Times New Roman" w:hAnsi="Arial" w:cs="Arial"/>
          <w:lang w:eastAsia="cs-CZ"/>
        </w:rPr>
        <w:t xml:space="preserve">zřízení </w:t>
      </w:r>
      <w:r w:rsidR="008B1B90" w:rsidRPr="00FC598F">
        <w:rPr>
          <w:rFonts w:ascii="Arial" w:eastAsia="Times New Roman" w:hAnsi="Arial" w:cs="Arial"/>
          <w:b/>
          <w:lang w:eastAsia="cs-CZ"/>
        </w:rPr>
        <w:t>centrální autority pro výzkum a vývoj</w:t>
      </w:r>
      <w:r w:rsidR="008B1B90" w:rsidRPr="0085422F">
        <w:rPr>
          <w:rFonts w:ascii="Arial" w:eastAsia="Times New Roman" w:hAnsi="Arial" w:cs="Arial"/>
          <w:lang w:eastAsia="cs-CZ"/>
        </w:rPr>
        <w:t xml:space="preserve"> s</w:t>
      </w:r>
      <w:r w:rsidR="00D30247" w:rsidRPr="0085422F">
        <w:rPr>
          <w:rFonts w:ascii="Arial" w:eastAsia="Times New Roman" w:hAnsi="Arial" w:cs="Arial"/>
          <w:lang w:eastAsia="cs-CZ"/>
        </w:rPr>
        <w:t> </w:t>
      </w:r>
      <w:r w:rsidR="008B1B90" w:rsidRPr="0085422F">
        <w:rPr>
          <w:rFonts w:ascii="Arial" w:eastAsia="Times New Roman" w:hAnsi="Arial" w:cs="Arial"/>
          <w:lang w:eastAsia="cs-CZ"/>
        </w:rPr>
        <w:t>kompetencemi ministerstva</w:t>
      </w:r>
      <w:r w:rsidR="0085422F" w:rsidRPr="0085422F">
        <w:rPr>
          <w:rFonts w:ascii="Arial" w:eastAsia="Times New Roman" w:hAnsi="Arial" w:cs="Arial"/>
          <w:lang w:eastAsia="cs-CZ"/>
        </w:rPr>
        <w:t>.</w:t>
      </w:r>
      <w:r w:rsidR="008B1B90" w:rsidRPr="0085422F">
        <w:rPr>
          <w:rFonts w:ascii="Arial" w:eastAsia="Times New Roman" w:hAnsi="Arial" w:cs="Arial"/>
          <w:lang w:eastAsia="cs-CZ"/>
        </w:rPr>
        <w:t xml:space="preserve"> </w:t>
      </w:r>
      <w:r w:rsidR="0085422F" w:rsidRPr="0085422F">
        <w:rPr>
          <w:rFonts w:ascii="Arial" w:eastAsia="Times New Roman" w:hAnsi="Arial" w:cs="Arial"/>
          <w:lang w:eastAsia="cs-CZ"/>
        </w:rPr>
        <w:t xml:space="preserve">Aktuálně je připraveno paragrafované znění nového zákona o veřejné podpoře VaVaI, ve kterém se počítá s novými kategoriemi veřejné podpory VaVaI. Konkrétně se jedná o </w:t>
      </w:r>
      <w:r w:rsidR="0085422F" w:rsidRPr="00FC598F">
        <w:rPr>
          <w:rFonts w:ascii="Arial" w:eastAsia="Times New Roman" w:hAnsi="Arial" w:cs="Arial"/>
          <w:b/>
          <w:lang w:eastAsia="cs-CZ"/>
        </w:rPr>
        <w:t>návratnou finanční výpomoc</w:t>
      </w:r>
      <w:r w:rsidR="0085422F" w:rsidRPr="0085422F">
        <w:rPr>
          <w:rFonts w:ascii="Arial" w:eastAsia="Times New Roman" w:hAnsi="Arial" w:cs="Arial"/>
          <w:lang w:eastAsia="cs-CZ"/>
        </w:rPr>
        <w:t xml:space="preserve">, v podobě bezúročné podpory programových projektů, kterou příjemce po ukončení řešení programového projektu vrací poskytovateli. Komplementárním právním předpisem k chystané změně legislativy v oblasti veřejné podpory VaVaI je </w:t>
      </w:r>
      <w:r w:rsidR="0085422F" w:rsidRPr="00FC598F">
        <w:rPr>
          <w:rFonts w:ascii="Arial" w:eastAsia="Times New Roman" w:hAnsi="Arial" w:cs="Arial"/>
          <w:b/>
          <w:lang w:eastAsia="cs-CZ"/>
        </w:rPr>
        <w:t>v</w:t>
      </w:r>
      <w:r w:rsidR="008B1B90" w:rsidRPr="00FC598F">
        <w:rPr>
          <w:rFonts w:ascii="Arial" w:eastAsia="Times New Roman" w:hAnsi="Arial" w:cs="Arial"/>
          <w:b/>
          <w:lang w:eastAsia="cs-CZ"/>
        </w:rPr>
        <w:t xml:space="preserve">ěcný záměr zákona o </w:t>
      </w:r>
      <w:r w:rsidR="00FC598F">
        <w:rPr>
          <w:rFonts w:ascii="Arial" w:eastAsia="Times New Roman" w:hAnsi="Arial" w:cs="Arial"/>
          <w:b/>
          <w:lang w:eastAsia="cs-CZ"/>
        </w:rPr>
        <w:t>N</w:t>
      </w:r>
      <w:r w:rsidR="008B1B90" w:rsidRPr="00FC598F">
        <w:rPr>
          <w:rFonts w:ascii="Arial" w:eastAsia="Times New Roman" w:hAnsi="Arial" w:cs="Arial"/>
          <w:b/>
          <w:lang w:eastAsia="cs-CZ"/>
        </w:rPr>
        <w:t xml:space="preserve">árodní rozvojové bance </w:t>
      </w:r>
      <w:r w:rsidR="0085422F" w:rsidRPr="00FC598F">
        <w:rPr>
          <w:rFonts w:ascii="Arial" w:eastAsia="Times New Roman" w:hAnsi="Arial" w:cs="Arial"/>
          <w:b/>
          <w:lang w:eastAsia="cs-CZ"/>
        </w:rPr>
        <w:t>ČR</w:t>
      </w:r>
      <w:r w:rsidR="0085422F" w:rsidRPr="0085422F">
        <w:rPr>
          <w:rFonts w:ascii="Arial" w:eastAsia="Times New Roman" w:hAnsi="Arial" w:cs="Arial"/>
          <w:lang w:eastAsia="cs-CZ"/>
        </w:rPr>
        <w:t>.</w:t>
      </w:r>
      <w:r w:rsidR="008B1B90" w:rsidRPr="0085422F">
        <w:rPr>
          <w:rFonts w:ascii="Arial" w:eastAsia="Times New Roman" w:hAnsi="Arial" w:cs="Arial"/>
          <w:lang w:eastAsia="cs-CZ"/>
        </w:rPr>
        <w:t xml:space="preserve"> Pokud dojde k přijetí </w:t>
      </w:r>
      <w:r w:rsidR="0085422F" w:rsidRPr="0085422F">
        <w:rPr>
          <w:rFonts w:ascii="Arial" w:eastAsia="Times New Roman" w:hAnsi="Arial" w:cs="Arial"/>
          <w:lang w:eastAsia="cs-CZ"/>
        </w:rPr>
        <w:t xml:space="preserve">tohoto </w:t>
      </w:r>
      <w:r w:rsidR="008B1B90" w:rsidRPr="0085422F">
        <w:rPr>
          <w:rFonts w:ascii="Arial" w:eastAsia="Times New Roman" w:hAnsi="Arial" w:cs="Arial"/>
          <w:lang w:eastAsia="cs-CZ"/>
        </w:rPr>
        <w:t>zákona</w:t>
      </w:r>
      <w:r w:rsidR="0085422F" w:rsidRPr="0085422F">
        <w:rPr>
          <w:rFonts w:ascii="Arial" w:eastAsia="Times New Roman" w:hAnsi="Arial" w:cs="Arial"/>
          <w:lang w:eastAsia="cs-CZ"/>
        </w:rPr>
        <w:t>,</w:t>
      </w:r>
      <w:r w:rsidR="008B1B90" w:rsidRPr="0085422F">
        <w:rPr>
          <w:rFonts w:ascii="Arial" w:eastAsia="Times New Roman" w:hAnsi="Arial" w:cs="Arial"/>
          <w:lang w:eastAsia="cs-CZ"/>
        </w:rPr>
        <w:t xml:space="preserve"> bude možné nástroj návratné finanční výpomoci používat i prostřednictvím fungování Národní rozvojové banky (NRB).</w:t>
      </w:r>
    </w:p>
    <w:p w:rsidR="00D44801" w:rsidRDefault="00D44801" w:rsidP="00B3595F">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 xml:space="preserve">V zaměření na stimulaci soukromých zdrojů je třeba zohlednit významné a zároveň </w:t>
      </w:r>
      <w:r w:rsidRPr="000B24F2">
        <w:rPr>
          <w:rFonts w:ascii="Arial" w:eastAsia="Times New Roman" w:hAnsi="Arial" w:cs="Arial"/>
          <w:b/>
          <w:lang w:eastAsia="cs-CZ"/>
        </w:rPr>
        <w:t>specifické postavení malých a středních podniků</w:t>
      </w:r>
      <w:r>
        <w:rPr>
          <w:rFonts w:ascii="Arial" w:eastAsia="Times New Roman" w:hAnsi="Arial" w:cs="Arial"/>
          <w:lang w:eastAsia="cs-CZ"/>
        </w:rPr>
        <w:t xml:space="preserve"> (MSP). Z šetření provedeného Asociací malých a středních podniků a živnostníků ČR</w:t>
      </w:r>
      <w:r w:rsidR="007106E0">
        <w:rPr>
          <w:rStyle w:val="Znakapoznpodarou"/>
          <w:rFonts w:ascii="Arial" w:eastAsia="Times New Roman" w:hAnsi="Arial" w:cs="Arial"/>
          <w:lang w:eastAsia="cs-CZ"/>
        </w:rPr>
        <w:footnoteReference w:id="49"/>
      </w:r>
      <w:r>
        <w:rPr>
          <w:rFonts w:ascii="Helv" w:hAnsi="Helv" w:cs="Helv"/>
          <w:color w:val="000000"/>
        </w:rPr>
        <w:t xml:space="preserve"> </w:t>
      </w:r>
      <w:r>
        <w:rPr>
          <w:rFonts w:ascii="Arial" w:eastAsia="Times New Roman" w:hAnsi="Arial" w:cs="Arial"/>
          <w:lang w:eastAsia="cs-CZ"/>
        </w:rPr>
        <w:t xml:space="preserve">v roce 2017 </w:t>
      </w:r>
      <w:r>
        <w:rPr>
          <w:rFonts w:ascii="Helv" w:hAnsi="Helv" w:cs="Helv"/>
          <w:color w:val="000000"/>
        </w:rPr>
        <w:t>(do šetření se zapojilo 500 firem)</w:t>
      </w:r>
      <w:r>
        <w:rPr>
          <w:rFonts w:ascii="Helv" w:hAnsi="Helv" w:cs="Helv"/>
          <w:color w:val="000000"/>
        </w:rPr>
        <w:t xml:space="preserve"> vypl</w:t>
      </w:r>
      <w:r w:rsidR="000B24F2">
        <w:rPr>
          <w:rFonts w:ascii="Helv" w:hAnsi="Helv" w:cs="Helv"/>
          <w:color w:val="000000"/>
        </w:rPr>
        <w:t>ývá</w:t>
      </w:r>
      <w:r>
        <w:rPr>
          <w:rFonts w:ascii="Helv" w:hAnsi="Helv" w:cs="Helv"/>
          <w:color w:val="000000"/>
        </w:rPr>
        <w:t xml:space="preserve">, že 5 % </w:t>
      </w:r>
      <w:r w:rsidR="000B24F2">
        <w:rPr>
          <w:rFonts w:ascii="Helv" w:hAnsi="Helv" w:cs="Helv"/>
          <w:color w:val="000000"/>
        </w:rPr>
        <w:t>MSP</w:t>
      </w:r>
      <w:r>
        <w:rPr>
          <w:rFonts w:ascii="Helv" w:hAnsi="Helv" w:cs="Helv"/>
          <w:color w:val="000000"/>
        </w:rPr>
        <w:t xml:space="preserve"> spolupracuje s výzkumem v konsorciu společně s</w:t>
      </w:r>
      <w:r w:rsidR="000B24F2">
        <w:rPr>
          <w:rFonts w:ascii="Helv" w:hAnsi="Helv" w:cs="Helv"/>
          <w:color w:val="000000"/>
        </w:rPr>
        <w:t> </w:t>
      </w:r>
      <w:r>
        <w:rPr>
          <w:rFonts w:ascii="Helv" w:hAnsi="Helv" w:cs="Helv"/>
          <w:color w:val="000000"/>
        </w:rPr>
        <w:t>dalšími firmami</w:t>
      </w:r>
      <w:r w:rsidR="000B24F2">
        <w:rPr>
          <w:rFonts w:ascii="Helv" w:hAnsi="Helv" w:cs="Helv"/>
          <w:color w:val="000000"/>
        </w:rPr>
        <w:t>.</w:t>
      </w:r>
      <w:r>
        <w:rPr>
          <w:rFonts w:ascii="Helv" w:hAnsi="Helv" w:cs="Helv"/>
          <w:color w:val="000000"/>
        </w:rPr>
        <w:t xml:space="preserve"> </w:t>
      </w:r>
      <w:r w:rsidR="000B24F2">
        <w:rPr>
          <w:rFonts w:ascii="Helv" w:hAnsi="Helv" w:cs="Helv"/>
          <w:color w:val="000000"/>
        </w:rPr>
        <w:t>Dalších</w:t>
      </w:r>
      <w:r>
        <w:rPr>
          <w:rFonts w:ascii="Helv" w:hAnsi="Helv" w:cs="Helv"/>
          <w:color w:val="000000"/>
        </w:rPr>
        <w:t xml:space="preserve"> 7</w:t>
      </w:r>
      <w:r w:rsidR="000B24F2">
        <w:rPr>
          <w:rFonts w:ascii="Helv" w:hAnsi="Helv" w:cs="Helv"/>
          <w:color w:val="000000"/>
        </w:rPr>
        <w:t> </w:t>
      </w:r>
      <w:r>
        <w:rPr>
          <w:rFonts w:ascii="Helv" w:hAnsi="Helv" w:cs="Helv"/>
          <w:color w:val="000000"/>
        </w:rPr>
        <w:t xml:space="preserve">% </w:t>
      </w:r>
      <w:r w:rsidR="000B24F2">
        <w:rPr>
          <w:rFonts w:ascii="Helv" w:hAnsi="Helv" w:cs="Helv"/>
          <w:color w:val="000000"/>
        </w:rPr>
        <w:t>MSP</w:t>
      </w:r>
      <w:r>
        <w:rPr>
          <w:rFonts w:ascii="Helv" w:hAnsi="Helv" w:cs="Helv"/>
          <w:color w:val="000000"/>
        </w:rPr>
        <w:t xml:space="preserve"> spolupracuje s výzkumem samostatně. </w:t>
      </w:r>
      <w:r w:rsidR="000B24F2">
        <w:rPr>
          <w:rFonts w:ascii="Helv" w:hAnsi="Helv" w:cs="Helv"/>
          <w:color w:val="000000"/>
        </w:rPr>
        <w:t xml:space="preserve">Celkem </w:t>
      </w:r>
      <w:r>
        <w:rPr>
          <w:rFonts w:ascii="Helv" w:hAnsi="Helv" w:cs="Helv"/>
          <w:color w:val="000000"/>
        </w:rPr>
        <w:t>9</w:t>
      </w:r>
      <w:r w:rsidR="000B24F2">
        <w:rPr>
          <w:rFonts w:ascii="Helv" w:hAnsi="Helv" w:cs="Helv"/>
          <w:color w:val="000000"/>
        </w:rPr>
        <w:t> </w:t>
      </w:r>
      <w:r>
        <w:rPr>
          <w:rFonts w:ascii="Helv" w:hAnsi="Helv" w:cs="Helv"/>
          <w:color w:val="000000"/>
        </w:rPr>
        <w:t xml:space="preserve">% </w:t>
      </w:r>
      <w:r w:rsidR="000B24F2">
        <w:rPr>
          <w:rFonts w:ascii="Helv" w:hAnsi="Helv" w:cs="Helv"/>
          <w:color w:val="000000"/>
        </w:rPr>
        <w:t>MSP</w:t>
      </w:r>
      <w:r>
        <w:rPr>
          <w:rFonts w:ascii="Helv" w:hAnsi="Helv" w:cs="Helv"/>
          <w:color w:val="000000"/>
        </w:rPr>
        <w:t xml:space="preserve"> nespolupracuje s výzkumem, ale má to v</w:t>
      </w:r>
      <w:r w:rsidR="000B24F2">
        <w:rPr>
          <w:rFonts w:ascii="Helv" w:hAnsi="Helv" w:cs="Helv"/>
          <w:color w:val="000000"/>
        </w:rPr>
        <w:t> </w:t>
      </w:r>
      <w:r>
        <w:rPr>
          <w:rFonts w:ascii="Helv" w:hAnsi="Helv" w:cs="Helv"/>
          <w:color w:val="000000"/>
        </w:rPr>
        <w:t>plánu</w:t>
      </w:r>
      <w:r w:rsidR="000B24F2">
        <w:rPr>
          <w:rFonts w:ascii="Helv" w:hAnsi="Helv" w:cs="Helv"/>
          <w:color w:val="000000"/>
        </w:rPr>
        <w:t>. To znamená, že</w:t>
      </w:r>
      <w:r>
        <w:rPr>
          <w:rFonts w:ascii="Helv" w:hAnsi="Helv" w:cs="Helv"/>
          <w:color w:val="000000"/>
        </w:rPr>
        <w:t xml:space="preserve"> 79</w:t>
      </w:r>
      <w:r w:rsidR="000B24F2">
        <w:rPr>
          <w:rFonts w:ascii="Helv" w:hAnsi="Helv" w:cs="Helv"/>
          <w:color w:val="000000"/>
        </w:rPr>
        <w:t> </w:t>
      </w:r>
      <w:r>
        <w:rPr>
          <w:rFonts w:ascii="Helv" w:hAnsi="Helv" w:cs="Helv"/>
          <w:color w:val="000000"/>
        </w:rPr>
        <w:t xml:space="preserve">% </w:t>
      </w:r>
      <w:r w:rsidR="000B24F2">
        <w:rPr>
          <w:rFonts w:ascii="Helv" w:hAnsi="Helv" w:cs="Helv"/>
          <w:color w:val="000000"/>
        </w:rPr>
        <w:t xml:space="preserve">MSP </w:t>
      </w:r>
      <w:r>
        <w:rPr>
          <w:rFonts w:ascii="Helv" w:hAnsi="Helv" w:cs="Helv"/>
          <w:color w:val="000000"/>
        </w:rPr>
        <w:t>nespolupracuje s výzkumem a ani to nemá v plánu. S výzkumem nejčastěji spolupracují firmy s</w:t>
      </w:r>
      <w:r w:rsidR="000B24F2">
        <w:rPr>
          <w:rFonts w:ascii="Helv" w:hAnsi="Helv" w:cs="Helv"/>
          <w:color w:val="000000"/>
        </w:rPr>
        <w:t>e</w:t>
      </w:r>
      <w:r>
        <w:rPr>
          <w:rFonts w:ascii="Helv" w:hAnsi="Helv" w:cs="Helv"/>
          <w:color w:val="000000"/>
        </w:rPr>
        <w:t xml:space="preserve"> 100</w:t>
      </w:r>
      <w:r w:rsidR="000B24F2">
        <w:rPr>
          <w:rFonts w:ascii="Helv" w:hAnsi="Helv" w:cs="Helv"/>
          <w:color w:val="000000"/>
        </w:rPr>
        <w:t xml:space="preserve"> - </w:t>
      </w:r>
      <w:r>
        <w:rPr>
          <w:rFonts w:ascii="Helv" w:hAnsi="Helv" w:cs="Helv"/>
          <w:color w:val="000000"/>
        </w:rPr>
        <w:t>250 zaměstnanci. Tyto firmy také častěji žádají o dotace, a to opakovaně.</w:t>
      </w:r>
    </w:p>
    <w:p w:rsidR="008B1B90" w:rsidRDefault="008B1B90" w:rsidP="00B3595F">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Podle Analýzy odlivu zisků (2016)</w:t>
      </w:r>
      <w:r>
        <w:rPr>
          <w:rStyle w:val="Znakapoznpodarou"/>
          <w:rFonts w:ascii="Arial" w:eastAsia="Times New Roman" w:hAnsi="Arial" w:cs="Arial"/>
          <w:lang w:eastAsia="cs-CZ"/>
        </w:rPr>
        <w:footnoteReference w:id="50"/>
      </w:r>
      <w:r>
        <w:rPr>
          <w:rFonts w:ascii="Arial" w:eastAsia="Times New Roman" w:hAnsi="Arial" w:cs="Arial"/>
          <w:lang w:eastAsia="cs-CZ"/>
        </w:rPr>
        <w:t xml:space="preserve"> převyšuje </w:t>
      </w:r>
      <w:r w:rsidRPr="00FC598F">
        <w:rPr>
          <w:rFonts w:ascii="Arial" w:eastAsia="Times New Roman" w:hAnsi="Arial" w:cs="Arial"/>
          <w:b/>
          <w:lang w:eastAsia="cs-CZ"/>
        </w:rPr>
        <w:t>odliv výnosů z ČR</w:t>
      </w:r>
      <w:r w:rsidRPr="00454E76">
        <w:rPr>
          <w:rFonts w:ascii="Arial" w:eastAsia="Times New Roman" w:hAnsi="Arial" w:cs="Arial"/>
          <w:lang w:eastAsia="cs-CZ"/>
        </w:rPr>
        <w:t xml:space="preserve"> a ze zemí střední Evropy od roku 2005 příliv nových zahraničních investic a reinvestic a dále v poměru k němu stoupá.</w:t>
      </w:r>
      <w:r>
        <w:rPr>
          <w:rFonts w:ascii="Arial" w:eastAsia="Times New Roman" w:hAnsi="Arial" w:cs="Arial"/>
          <w:lang w:eastAsia="cs-CZ"/>
        </w:rPr>
        <w:t xml:space="preserve"> </w:t>
      </w:r>
      <w:r w:rsidRPr="00454E76">
        <w:rPr>
          <w:rFonts w:ascii="Arial" w:eastAsia="Times New Roman" w:hAnsi="Arial" w:cs="Arial"/>
          <w:lang w:eastAsia="cs-CZ"/>
        </w:rPr>
        <w:t>Míra odlivu výnosů z české ekonomiky je dlouhodobě přinejmenším dvakrát vyšší, než by odpovídalo empirickým a teoretickým předpokladům odvozeným ze situace na vnitřním trhu EU.</w:t>
      </w:r>
      <w:r>
        <w:rPr>
          <w:rFonts w:ascii="Arial" w:eastAsia="Times New Roman" w:hAnsi="Arial" w:cs="Arial"/>
          <w:lang w:eastAsia="cs-CZ"/>
        </w:rPr>
        <w:t xml:space="preserve"> Proto j</w:t>
      </w:r>
      <w:r w:rsidRPr="00454E76">
        <w:rPr>
          <w:rFonts w:ascii="Arial" w:eastAsia="Times New Roman" w:hAnsi="Arial" w:cs="Arial"/>
          <w:lang w:eastAsia="cs-CZ"/>
        </w:rPr>
        <w:t xml:space="preserve">e nutné zvýšit ochotu firem pod zahraniční kontrolou reinvestovat své zisky s využitím </w:t>
      </w:r>
      <w:proofErr w:type="spellStart"/>
      <w:r w:rsidRPr="00454E76">
        <w:rPr>
          <w:rFonts w:ascii="Arial" w:eastAsia="Times New Roman" w:hAnsi="Arial" w:cs="Arial"/>
          <w:lang w:eastAsia="cs-CZ"/>
        </w:rPr>
        <w:t>VaV</w:t>
      </w:r>
      <w:proofErr w:type="spellEnd"/>
      <w:r w:rsidRPr="00454E76">
        <w:rPr>
          <w:rFonts w:ascii="Arial" w:eastAsia="Times New Roman" w:hAnsi="Arial" w:cs="Arial"/>
          <w:lang w:eastAsia="cs-CZ"/>
        </w:rPr>
        <w:t xml:space="preserve"> kapacit v ČR.</w:t>
      </w:r>
      <w:r>
        <w:rPr>
          <w:rFonts w:ascii="Arial" w:eastAsia="Times New Roman" w:hAnsi="Arial" w:cs="Arial"/>
          <w:lang w:eastAsia="cs-CZ"/>
        </w:rPr>
        <w:t xml:space="preserve"> Odliv zisků v sobě do jisté míry odráží současný systém</w:t>
      </w:r>
      <w:r w:rsidRPr="00D4249A">
        <w:rPr>
          <w:rFonts w:ascii="Arial" w:eastAsia="Times New Roman" w:hAnsi="Arial" w:cs="Arial"/>
          <w:lang w:eastAsia="cs-CZ"/>
        </w:rPr>
        <w:t xml:space="preserve"> investičních pobídek</w:t>
      </w:r>
      <w:r>
        <w:rPr>
          <w:rFonts w:ascii="Arial" w:eastAsia="Times New Roman" w:hAnsi="Arial" w:cs="Arial"/>
          <w:lang w:eastAsia="cs-CZ"/>
        </w:rPr>
        <w:t xml:space="preserve"> (IP), k jehož pozměňovacímu návrhu RVVI vypracovala stanovisko. V n</w:t>
      </w:r>
      <w:r w:rsidRPr="00D4249A">
        <w:rPr>
          <w:rFonts w:ascii="Arial" w:eastAsia="Times New Roman" w:hAnsi="Arial" w:cs="Arial"/>
          <w:lang w:eastAsia="cs-CZ"/>
        </w:rPr>
        <w:t>ávrh</w:t>
      </w:r>
      <w:r>
        <w:rPr>
          <w:rFonts w:ascii="Arial" w:eastAsia="Times New Roman" w:hAnsi="Arial" w:cs="Arial"/>
          <w:lang w:eastAsia="cs-CZ"/>
        </w:rPr>
        <w:t>u</w:t>
      </w:r>
      <w:r w:rsidRPr="00D4249A">
        <w:rPr>
          <w:rFonts w:ascii="Arial" w:eastAsia="Times New Roman" w:hAnsi="Arial" w:cs="Arial"/>
          <w:lang w:eastAsia="cs-CZ"/>
        </w:rPr>
        <w:t xml:space="preserve"> </w:t>
      </w:r>
      <w:r w:rsidRPr="00FC598F">
        <w:rPr>
          <w:rFonts w:ascii="Arial" w:eastAsia="Times New Roman" w:hAnsi="Arial" w:cs="Arial"/>
          <w:b/>
          <w:lang w:eastAsia="cs-CZ"/>
        </w:rPr>
        <w:t>změn v systému investičních pobídek</w:t>
      </w:r>
      <w:r>
        <w:rPr>
          <w:rFonts w:ascii="Arial" w:eastAsia="Times New Roman" w:hAnsi="Arial" w:cs="Arial"/>
          <w:lang w:eastAsia="cs-CZ"/>
        </w:rPr>
        <w:t xml:space="preserve"> se mj. řeší </w:t>
      </w:r>
      <w:r w:rsidRPr="00FC598F">
        <w:rPr>
          <w:rFonts w:ascii="Arial" w:eastAsia="Times New Roman" w:hAnsi="Arial" w:cs="Arial"/>
          <w:b/>
          <w:lang w:eastAsia="cs-CZ"/>
        </w:rPr>
        <w:t>podpora vyšší přidané hodnoty u nevýrobních projektů</w:t>
      </w:r>
      <w:r>
        <w:rPr>
          <w:rFonts w:ascii="Arial" w:eastAsia="Times New Roman" w:hAnsi="Arial" w:cs="Arial"/>
          <w:lang w:eastAsia="cs-CZ"/>
        </w:rPr>
        <w:t>, což</w:t>
      </w:r>
      <w:r w:rsidRPr="00D80E9F">
        <w:rPr>
          <w:rFonts w:ascii="Arial" w:eastAsia="Times New Roman" w:hAnsi="Arial" w:cs="Arial"/>
          <w:lang w:eastAsia="cs-CZ"/>
        </w:rPr>
        <w:t xml:space="preserve"> se týká rozšíření možností IP pro </w:t>
      </w:r>
      <w:r w:rsidRPr="00D80E9F">
        <w:rPr>
          <w:rFonts w:ascii="Arial" w:eastAsia="Times New Roman" w:hAnsi="Arial" w:cs="Arial"/>
          <w:lang w:eastAsia="cs-CZ"/>
        </w:rPr>
        <w:lastRenderedPageBreak/>
        <w:t>technologická centra</w:t>
      </w:r>
      <w:r>
        <w:rPr>
          <w:rStyle w:val="Znakapoznpodarou"/>
          <w:rFonts w:ascii="Arial" w:eastAsia="Times New Roman" w:hAnsi="Arial" w:cs="Arial"/>
          <w:lang w:eastAsia="cs-CZ"/>
        </w:rPr>
        <w:footnoteReference w:id="51"/>
      </w:r>
      <w:r w:rsidRPr="00D80E9F">
        <w:rPr>
          <w:rFonts w:ascii="Arial" w:eastAsia="Times New Roman" w:hAnsi="Arial" w:cs="Arial"/>
          <w:lang w:eastAsia="cs-CZ"/>
        </w:rPr>
        <w:t xml:space="preserve"> a centra strategických služeb</w:t>
      </w:r>
      <w:r>
        <w:rPr>
          <w:rStyle w:val="Znakapoznpodarou"/>
          <w:rFonts w:ascii="Arial" w:eastAsia="Times New Roman" w:hAnsi="Arial" w:cs="Arial"/>
          <w:lang w:eastAsia="cs-CZ"/>
        </w:rPr>
        <w:footnoteReference w:id="52"/>
      </w:r>
      <w:r w:rsidRPr="00D80E9F">
        <w:rPr>
          <w:rFonts w:ascii="Arial" w:eastAsia="Times New Roman" w:hAnsi="Arial" w:cs="Arial"/>
          <w:lang w:eastAsia="cs-CZ"/>
        </w:rPr>
        <w:t>.</w:t>
      </w:r>
      <w:r>
        <w:rPr>
          <w:rFonts w:ascii="Arial" w:eastAsia="Times New Roman" w:hAnsi="Arial" w:cs="Arial"/>
          <w:lang w:eastAsia="cs-CZ"/>
        </w:rPr>
        <w:t xml:space="preserve"> RVVI kromě </w:t>
      </w:r>
      <w:r w:rsidRPr="00D80E9F">
        <w:rPr>
          <w:rFonts w:ascii="Arial" w:eastAsia="Times New Roman" w:hAnsi="Arial" w:cs="Arial"/>
          <w:lang w:eastAsia="cs-CZ"/>
        </w:rPr>
        <w:t>již navrženého rozšíření IP doporučuje zvážit poskytnutí dotační podpory na pořízení dlouhodobého majetku pro nevýrobní projekty ve všech regionech.</w:t>
      </w:r>
      <w:r>
        <w:rPr>
          <w:rFonts w:ascii="Arial" w:eastAsia="Times New Roman" w:hAnsi="Arial" w:cs="Arial"/>
          <w:lang w:eastAsia="cs-CZ"/>
        </w:rPr>
        <w:t xml:space="preserve"> </w:t>
      </w:r>
    </w:p>
    <w:p w:rsidR="008B1B90" w:rsidRDefault="008B1B90" w:rsidP="008B1B90">
      <w:pPr>
        <w:spacing w:after="0" w:line="360" w:lineRule="auto"/>
        <w:ind w:firstLine="709"/>
        <w:jc w:val="both"/>
        <w:rPr>
          <w:rFonts w:ascii="Arial" w:eastAsia="Times New Roman" w:hAnsi="Arial" w:cs="Arial"/>
          <w:lang w:eastAsia="cs-CZ"/>
        </w:rPr>
      </w:pPr>
      <w:r w:rsidRPr="00315AA2">
        <w:rPr>
          <w:rFonts w:ascii="Arial" w:eastAsia="Times New Roman" w:hAnsi="Arial" w:cs="Arial"/>
          <w:lang w:eastAsia="cs-CZ"/>
        </w:rPr>
        <w:t xml:space="preserve">Ve smyslu NP VaVaI a </w:t>
      </w:r>
      <w:r>
        <w:rPr>
          <w:rFonts w:ascii="Arial" w:eastAsia="Times New Roman" w:hAnsi="Arial" w:cs="Arial"/>
          <w:lang w:eastAsia="cs-CZ"/>
        </w:rPr>
        <w:t xml:space="preserve">Národní </w:t>
      </w:r>
      <w:r w:rsidRPr="00315AA2">
        <w:rPr>
          <w:rFonts w:ascii="Arial" w:eastAsia="Times New Roman" w:hAnsi="Arial" w:cs="Arial"/>
          <w:lang w:eastAsia="cs-CZ"/>
        </w:rPr>
        <w:t xml:space="preserve">RIS3 </w:t>
      </w:r>
      <w:r>
        <w:rPr>
          <w:rFonts w:ascii="Arial" w:eastAsia="Times New Roman" w:hAnsi="Arial" w:cs="Arial"/>
          <w:lang w:eastAsia="cs-CZ"/>
        </w:rPr>
        <w:t xml:space="preserve">strategie </w:t>
      </w:r>
      <w:r w:rsidRPr="00315AA2">
        <w:rPr>
          <w:rFonts w:ascii="Arial" w:eastAsia="Times New Roman" w:hAnsi="Arial" w:cs="Arial"/>
          <w:lang w:eastAsia="cs-CZ"/>
        </w:rPr>
        <w:t xml:space="preserve">je pro </w:t>
      </w:r>
      <w:r>
        <w:rPr>
          <w:rFonts w:ascii="Arial" w:eastAsia="Times New Roman" w:hAnsi="Arial" w:cs="Arial"/>
          <w:lang w:eastAsia="cs-CZ"/>
        </w:rPr>
        <w:t>zacílení intervencí</w:t>
      </w:r>
      <w:r w:rsidRPr="00315AA2">
        <w:rPr>
          <w:rFonts w:ascii="Arial" w:eastAsia="Times New Roman" w:hAnsi="Arial" w:cs="Arial"/>
          <w:lang w:eastAsia="cs-CZ"/>
        </w:rPr>
        <w:t xml:space="preserve"> možné kombinovat dva přístupy: </w:t>
      </w:r>
      <w:r w:rsidRPr="00C33B65">
        <w:rPr>
          <w:rFonts w:ascii="Arial" w:eastAsia="Times New Roman" w:hAnsi="Arial" w:cs="Arial"/>
          <w:b/>
          <w:lang w:eastAsia="cs-CZ"/>
        </w:rPr>
        <w:t>specializaci odvětvovou</w:t>
      </w:r>
      <w:r w:rsidRPr="00315AA2">
        <w:rPr>
          <w:rFonts w:ascii="Arial" w:eastAsia="Times New Roman" w:hAnsi="Arial" w:cs="Arial"/>
          <w:lang w:eastAsia="cs-CZ"/>
        </w:rPr>
        <w:t xml:space="preserve"> a </w:t>
      </w:r>
      <w:r w:rsidRPr="00C33B65">
        <w:rPr>
          <w:rFonts w:ascii="Arial" w:eastAsia="Times New Roman" w:hAnsi="Arial" w:cs="Arial"/>
          <w:b/>
          <w:lang w:eastAsia="cs-CZ"/>
        </w:rPr>
        <w:t>specializaci znalostní</w:t>
      </w:r>
      <w:r w:rsidRPr="00315AA2">
        <w:rPr>
          <w:rFonts w:ascii="Arial" w:eastAsia="Times New Roman" w:hAnsi="Arial" w:cs="Arial"/>
          <w:lang w:eastAsia="cs-CZ"/>
        </w:rPr>
        <w:t>.</w:t>
      </w:r>
      <w:r>
        <w:rPr>
          <w:rFonts w:ascii="Arial" w:eastAsia="Times New Roman" w:hAnsi="Arial" w:cs="Arial"/>
          <w:lang w:eastAsia="cs-CZ"/>
        </w:rPr>
        <w:t xml:space="preserve"> </w:t>
      </w:r>
      <w:r w:rsidRPr="00543D2F">
        <w:rPr>
          <w:rFonts w:ascii="Arial" w:eastAsia="Times New Roman" w:hAnsi="Arial" w:cs="Arial"/>
          <w:b/>
          <w:lang w:eastAsia="cs-CZ"/>
        </w:rPr>
        <w:t>Odvětvová specializace</w:t>
      </w:r>
      <w:r>
        <w:rPr>
          <w:rFonts w:ascii="Arial" w:eastAsia="Times New Roman" w:hAnsi="Arial" w:cs="Arial"/>
          <w:lang w:eastAsia="cs-CZ"/>
        </w:rPr>
        <w:t xml:space="preserve"> je založena na faktu, že v</w:t>
      </w:r>
      <w:r w:rsidRPr="008E7BFB">
        <w:rPr>
          <w:rFonts w:ascii="Arial" w:eastAsia="Times New Roman" w:hAnsi="Arial" w:cs="Arial"/>
          <w:lang w:eastAsia="cs-CZ"/>
        </w:rPr>
        <w:t xml:space="preserve">ýznamná odvětví národního hospodářství představují prostředí, ve kterých se vědecké poznatky </w:t>
      </w:r>
      <w:r>
        <w:rPr>
          <w:rFonts w:ascii="Arial" w:eastAsia="Times New Roman" w:hAnsi="Arial" w:cs="Arial"/>
          <w:lang w:eastAsia="cs-CZ"/>
        </w:rPr>
        <w:t>svým</w:t>
      </w:r>
      <w:r w:rsidRPr="008E7BFB">
        <w:rPr>
          <w:rFonts w:ascii="Arial" w:eastAsia="Times New Roman" w:hAnsi="Arial" w:cs="Arial"/>
          <w:lang w:eastAsia="cs-CZ"/>
        </w:rPr>
        <w:t xml:space="preserve"> využitím zhodnocují</w:t>
      </w:r>
      <w:r>
        <w:rPr>
          <w:rFonts w:ascii="Arial" w:eastAsia="Times New Roman" w:hAnsi="Arial" w:cs="Arial"/>
          <w:lang w:eastAsia="cs-CZ"/>
        </w:rPr>
        <w:t xml:space="preserve"> v </w:t>
      </w:r>
      <w:r w:rsidRPr="008E7BFB">
        <w:rPr>
          <w:rFonts w:ascii="Arial" w:eastAsia="Times New Roman" w:hAnsi="Arial" w:cs="Arial"/>
          <w:lang w:eastAsia="cs-CZ"/>
        </w:rPr>
        <w:t>ekonomické a</w:t>
      </w:r>
      <w:r>
        <w:rPr>
          <w:rFonts w:ascii="Arial" w:eastAsia="Times New Roman" w:hAnsi="Arial" w:cs="Arial"/>
          <w:lang w:eastAsia="cs-CZ"/>
        </w:rPr>
        <w:t> </w:t>
      </w:r>
      <w:r w:rsidRPr="008E7BFB">
        <w:rPr>
          <w:rFonts w:ascii="Arial" w:eastAsia="Times New Roman" w:hAnsi="Arial" w:cs="Arial"/>
          <w:lang w:eastAsia="cs-CZ"/>
        </w:rPr>
        <w:t>celospolečenské přínosy</w:t>
      </w:r>
      <w:r>
        <w:rPr>
          <w:rFonts w:ascii="Arial" w:eastAsia="Times New Roman" w:hAnsi="Arial" w:cs="Arial"/>
          <w:lang w:eastAsia="cs-CZ"/>
        </w:rPr>
        <w:t>. V</w:t>
      </w:r>
      <w:r w:rsidRPr="008109C0">
        <w:rPr>
          <w:rFonts w:ascii="Arial" w:eastAsia="Times New Roman" w:hAnsi="Arial" w:cs="Arial"/>
          <w:lang w:eastAsia="cs-CZ"/>
        </w:rPr>
        <w:t>ýznamnost odvětví pro českou ekonomiku lze identifikovat na základě různých parametrů (například podíl odvětví na HPH, zaměstnanosti, exportu apod.). Odvětví s</w:t>
      </w:r>
      <w:r>
        <w:rPr>
          <w:rFonts w:ascii="Arial" w:eastAsia="Times New Roman" w:hAnsi="Arial" w:cs="Arial"/>
          <w:lang w:eastAsia="cs-CZ"/>
        </w:rPr>
        <w:t> </w:t>
      </w:r>
      <w:r w:rsidRPr="008109C0">
        <w:rPr>
          <w:rFonts w:ascii="Arial" w:eastAsia="Times New Roman" w:hAnsi="Arial" w:cs="Arial"/>
          <w:lang w:eastAsia="cs-CZ"/>
        </w:rPr>
        <w:t xml:space="preserve">relativně vysokými výdaji na VaVaI mají dobrý předpoklad pro efektivní využití prostředků </w:t>
      </w:r>
      <w:r>
        <w:rPr>
          <w:rFonts w:ascii="Arial" w:eastAsia="Times New Roman" w:hAnsi="Arial" w:cs="Arial"/>
          <w:lang w:eastAsia="cs-CZ"/>
        </w:rPr>
        <w:t>na</w:t>
      </w:r>
      <w:r w:rsidRPr="008109C0">
        <w:rPr>
          <w:rFonts w:ascii="Arial" w:eastAsia="Times New Roman" w:hAnsi="Arial" w:cs="Arial"/>
          <w:lang w:eastAsia="cs-CZ"/>
        </w:rPr>
        <w:t xml:space="preserve"> výzkum a vývoj ve spolupráci s veřejnými výzkumnými subjekty za využití moderních výzkumných infrastruktur, k jejichž vybudování přispěly prostředky ESIF.</w:t>
      </w:r>
    </w:p>
    <w:p w:rsidR="008B1B90" w:rsidRDefault="008B1B90" w:rsidP="008B1B90">
      <w:pPr>
        <w:spacing w:after="0" w:line="360" w:lineRule="auto"/>
        <w:ind w:firstLine="709"/>
        <w:jc w:val="both"/>
        <w:rPr>
          <w:rFonts w:ascii="Arial" w:eastAsia="Times New Roman" w:hAnsi="Arial" w:cs="Arial"/>
          <w:lang w:eastAsia="cs-CZ"/>
        </w:rPr>
      </w:pPr>
      <w:r w:rsidRPr="008109C0">
        <w:rPr>
          <w:rFonts w:ascii="Arial" w:eastAsia="Times New Roman" w:hAnsi="Arial" w:cs="Arial"/>
          <w:lang w:eastAsia="cs-CZ"/>
        </w:rPr>
        <w:t xml:space="preserve">V tabulkách </w:t>
      </w:r>
      <w:r>
        <w:rPr>
          <w:rFonts w:ascii="Arial" w:eastAsia="Times New Roman" w:hAnsi="Arial" w:cs="Arial"/>
          <w:lang w:eastAsia="cs-CZ"/>
        </w:rPr>
        <w:t>8.3</w:t>
      </w:r>
      <w:r w:rsidRPr="008109C0">
        <w:rPr>
          <w:rFonts w:ascii="Arial" w:eastAsia="Times New Roman" w:hAnsi="Arial" w:cs="Arial"/>
          <w:lang w:eastAsia="cs-CZ"/>
        </w:rPr>
        <w:t xml:space="preserve"> a </w:t>
      </w:r>
      <w:r>
        <w:rPr>
          <w:rFonts w:ascii="Arial" w:eastAsia="Times New Roman" w:hAnsi="Arial" w:cs="Arial"/>
          <w:lang w:eastAsia="cs-CZ"/>
        </w:rPr>
        <w:t>8.4</w:t>
      </w:r>
      <w:r w:rsidRPr="008109C0">
        <w:rPr>
          <w:rFonts w:ascii="Arial" w:eastAsia="Times New Roman" w:hAnsi="Arial" w:cs="Arial"/>
          <w:lang w:eastAsia="cs-CZ"/>
        </w:rPr>
        <w:t xml:space="preserve"> jsou prezentovány vybrané </w:t>
      </w:r>
      <w:r>
        <w:rPr>
          <w:rFonts w:ascii="Arial" w:eastAsia="Times New Roman" w:hAnsi="Arial" w:cs="Arial"/>
          <w:b/>
          <w:lang w:eastAsia="cs-CZ"/>
        </w:rPr>
        <w:t>statistické ukazatele</w:t>
      </w:r>
      <w:r>
        <w:rPr>
          <w:rStyle w:val="Znakapoznpodarou"/>
          <w:rFonts w:ascii="Arial" w:eastAsia="Times New Roman" w:hAnsi="Arial" w:cs="Arial"/>
          <w:lang w:eastAsia="cs-CZ"/>
        </w:rPr>
        <w:footnoteReference w:id="53"/>
      </w:r>
      <w:r w:rsidRPr="008109C0">
        <w:rPr>
          <w:rFonts w:ascii="Arial" w:eastAsia="Times New Roman" w:hAnsi="Arial" w:cs="Arial"/>
          <w:lang w:eastAsia="cs-CZ"/>
        </w:rPr>
        <w:t xml:space="preserve">, které by měly </w:t>
      </w:r>
      <w:r>
        <w:rPr>
          <w:rFonts w:ascii="Arial" w:eastAsia="Times New Roman" w:hAnsi="Arial" w:cs="Arial"/>
          <w:lang w:eastAsia="cs-CZ"/>
        </w:rPr>
        <w:t>umožnit charakterizovat</w:t>
      </w:r>
      <w:r w:rsidRPr="008109C0">
        <w:rPr>
          <w:rFonts w:ascii="Arial" w:eastAsia="Times New Roman" w:hAnsi="Arial" w:cs="Arial"/>
          <w:lang w:eastAsia="cs-CZ"/>
        </w:rPr>
        <w:t xml:space="preserve"> </w:t>
      </w:r>
      <w:r w:rsidRPr="00C33B65">
        <w:rPr>
          <w:rFonts w:ascii="Arial" w:eastAsia="Times New Roman" w:hAnsi="Arial" w:cs="Arial"/>
          <w:b/>
          <w:lang w:eastAsia="cs-CZ"/>
        </w:rPr>
        <w:t>významnost daného odvětví na národní úrovni</w:t>
      </w:r>
      <w:r w:rsidRPr="008109C0">
        <w:rPr>
          <w:rFonts w:ascii="Arial" w:eastAsia="Times New Roman" w:hAnsi="Arial" w:cs="Arial"/>
          <w:lang w:eastAsia="cs-CZ"/>
        </w:rPr>
        <w:t xml:space="preserve">. </w:t>
      </w:r>
      <w:r>
        <w:rPr>
          <w:rFonts w:ascii="Arial" w:eastAsia="Times New Roman" w:hAnsi="Arial" w:cs="Arial"/>
          <w:lang w:eastAsia="cs-CZ"/>
        </w:rPr>
        <w:t>Při stanovení odvětvové specializace</w:t>
      </w:r>
      <w:r w:rsidRPr="008109C0">
        <w:rPr>
          <w:rFonts w:ascii="Arial" w:eastAsia="Times New Roman" w:hAnsi="Arial" w:cs="Arial"/>
          <w:lang w:eastAsia="cs-CZ"/>
        </w:rPr>
        <w:t xml:space="preserve"> </w:t>
      </w:r>
      <w:r>
        <w:rPr>
          <w:rFonts w:ascii="Arial" w:eastAsia="Times New Roman" w:hAnsi="Arial" w:cs="Arial"/>
          <w:lang w:eastAsia="cs-CZ"/>
        </w:rPr>
        <w:t xml:space="preserve">je však nutno brát v potaz řadu </w:t>
      </w:r>
      <w:r w:rsidRPr="00C33B65">
        <w:rPr>
          <w:rFonts w:ascii="Arial" w:eastAsia="Times New Roman" w:hAnsi="Arial" w:cs="Arial"/>
          <w:b/>
          <w:lang w:eastAsia="cs-CZ"/>
        </w:rPr>
        <w:t>interpretačních omezení</w:t>
      </w:r>
      <w:r>
        <w:rPr>
          <w:rFonts w:ascii="Arial" w:eastAsia="Times New Roman" w:hAnsi="Arial" w:cs="Arial"/>
          <w:lang w:eastAsia="cs-CZ"/>
        </w:rPr>
        <w:t>:</w:t>
      </w:r>
    </w:p>
    <w:p w:rsidR="008B1B90" w:rsidRPr="008E7BFB" w:rsidRDefault="008B1B90" w:rsidP="00E85415">
      <w:pPr>
        <w:numPr>
          <w:ilvl w:val="0"/>
          <w:numId w:val="3"/>
        </w:numPr>
        <w:spacing w:after="0" w:line="360" w:lineRule="auto"/>
        <w:contextualSpacing/>
        <w:jc w:val="both"/>
        <w:rPr>
          <w:rFonts w:ascii="Arial" w:eastAsia="Times New Roman" w:hAnsi="Arial" w:cs="Arial"/>
          <w:i/>
          <w:lang w:eastAsia="cs-CZ"/>
        </w:rPr>
      </w:pPr>
      <w:r w:rsidRPr="008E7BFB">
        <w:rPr>
          <w:rFonts w:ascii="Arial" w:eastAsia="Times New Roman" w:hAnsi="Arial" w:cs="Arial"/>
          <w:i/>
          <w:lang w:eastAsia="cs-CZ"/>
        </w:rPr>
        <w:t>Omezení</w:t>
      </w:r>
      <w:r>
        <w:rPr>
          <w:rFonts w:ascii="Arial" w:eastAsia="Times New Roman" w:hAnsi="Arial" w:cs="Arial"/>
          <w:i/>
          <w:lang w:eastAsia="cs-CZ"/>
        </w:rPr>
        <w:t xml:space="preserve"> spojená s klasifikací CZ-NACE:</w:t>
      </w:r>
    </w:p>
    <w:p w:rsidR="008B1B90" w:rsidRPr="008E7BFB" w:rsidRDefault="008B1B90" w:rsidP="00E85415">
      <w:pPr>
        <w:numPr>
          <w:ilvl w:val="1"/>
          <w:numId w:val="3"/>
        </w:numPr>
        <w:spacing w:after="0" w:line="360" w:lineRule="auto"/>
        <w:contextualSpacing/>
        <w:jc w:val="both"/>
        <w:rPr>
          <w:rFonts w:ascii="Arial" w:eastAsia="Times New Roman" w:hAnsi="Arial" w:cs="Arial"/>
          <w:i/>
          <w:lang w:eastAsia="cs-CZ"/>
        </w:rPr>
      </w:pPr>
      <w:r w:rsidRPr="008E7BFB">
        <w:rPr>
          <w:rFonts w:ascii="Arial" w:eastAsia="Times New Roman" w:hAnsi="Arial" w:cs="Arial"/>
          <w:i/>
          <w:lang w:eastAsia="cs-CZ"/>
        </w:rPr>
        <w:t xml:space="preserve">Klasifikace nemusí odpovídat současným trendům, kdy na základě progresivního rozvoje </w:t>
      </w:r>
      <w:r>
        <w:rPr>
          <w:rFonts w:ascii="Arial" w:eastAsia="Times New Roman" w:hAnsi="Arial" w:cs="Arial"/>
          <w:i/>
          <w:lang w:eastAsia="cs-CZ"/>
        </w:rPr>
        <w:t>znalostí v oborech</w:t>
      </w:r>
      <w:r w:rsidRPr="008E7BFB">
        <w:rPr>
          <w:rFonts w:ascii="Arial" w:eastAsia="Times New Roman" w:hAnsi="Arial" w:cs="Arial"/>
          <w:i/>
          <w:lang w:eastAsia="cs-CZ"/>
        </w:rPr>
        <w:t>,</w:t>
      </w:r>
      <w:r>
        <w:rPr>
          <w:rFonts w:ascii="Arial" w:eastAsia="Times New Roman" w:hAnsi="Arial" w:cs="Arial"/>
          <w:i/>
          <w:lang w:eastAsia="cs-CZ"/>
        </w:rPr>
        <w:t xml:space="preserve"> jako jsou</w:t>
      </w:r>
      <w:r w:rsidRPr="008E7BFB">
        <w:rPr>
          <w:rFonts w:ascii="Arial" w:eastAsia="Times New Roman" w:hAnsi="Arial" w:cs="Arial"/>
          <w:i/>
          <w:lang w:eastAsia="cs-CZ"/>
        </w:rPr>
        <w:t xml:space="preserve"> např. nanotechnologie</w:t>
      </w:r>
      <w:r>
        <w:rPr>
          <w:rFonts w:ascii="Arial" w:eastAsia="Times New Roman" w:hAnsi="Arial" w:cs="Arial"/>
          <w:i/>
          <w:lang w:eastAsia="cs-CZ"/>
        </w:rPr>
        <w:t>,</w:t>
      </w:r>
      <w:r w:rsidRPr="008E7BFB">
        <w:rPr>
          <w:rFonts w:ascii="Arial" w:eastAsia="Times New Roman" w:hAnsi="Arial" w:cs="Arial"/>
          <w:i/>
          <w:lang w:eastAsia="cs-CZ"/>
        </w:rPr>
        <w:t xml:space="preserve"> biotechnologie, </w:t>
      </w:r>
      <w:r>
        <w:rPr>
          <w:rFonts w:ascii="Arial" w:eastAsia="Times New Roman" w:hAnsi="Arial" w:cs="Arial"/>
          <w:i/>
          <w:lang w:eastAsia="cs-CZ"/>
        </w:rPr>
        <w:t xml:space="preserve">molekulární biologie, </w:t>
      </w:r>
      <w:r w:rsidRPr="008E7BFB">
        <w:rPr>
          <w:rFonts w:ascii="Arial" w:eastAsia="Times New Roman" w:hAnsi="Arial" w:cs="Arial"/>
          <w:i/>
          <w:lang w:eastAsia="cs-CZ"/>
        </w:rPr>
        <w:t>mohou vznikat zcela nová odvětví.</w:t>
      </w:r>
    </w:p>
    <w:p w:rsidR="008B1B90" w:rsidRPr="008E7BFB" w:rsidRDefault="008B1B90" w:rsidP="00E85415">
      <w:pPr>
        <w:numPr>
          <w:ilvl w:val="1"/>
          <w:numId w:val="3"/>
        </w:numPr>
        <w:spacing w:after="0" w:line="360" w:lineRule="auto"/>
        <w:contextualSpacing/>
        <w:jc w:val="both"/>
        <w:rPr>
          <w:rFonts w:ascii="Arial" w:eastAsia="Times New Roman" w:hAnsi="Arial" w:cs="Arial"/>
          <w:i/>
          <w:lang w:eastAsia="cs-CZ"/>
        </w:rPr>
      </w:pPr>
      <w:r w:rsidRPr="008E7BFB">
        <w:rPr>
          <w:rFonts w:ascii="Arial" w:eastAsia="Times New Roman" w:hAnsi="Arial" w:cs="Arial"/>
          <w:i/>
          <w:lang w:eastAsia="cs-CZ"/>
        </w:rPr>
        <w:t>O zařazení subjektu k určitému odvětví rozhoduje převažující činnost</w:t>
      </w:r>
      <w:r>
        <w:rPr>
          <w:rFonts w:ascii="Arial" w:eastAsia="Times New Roman" w:hAnsi="Arial" w:cs="Arial"/>
          <w:i/>
          <w:lang w:eastAsia="cs-CZ"/>
        </w:rPr>
        <w:t xml:space="preserve"> v </w:t>
      </w:r>
      <w:r w:rsidRPr="008E7BFB">
        <w:rPr>
          <w:rFonts w:ascii="Arial" w:eastAsia="Times New Roman" w:hAnsi="Arial" w:cs="Arial"/>
          <w:i/>
          <w:lang w:eastAsia="cs-CZ"/>
        </w:rPr>
        <w:t>daném roce, nejsou zohledněny další činnosti, přestože mohou být téměř stejně významné a</w:t>
      </w:r>
      <w:r>
        <w:rPr>
          <w:rFonts w:ascii="Arial" w:eastAsia="Times New Roman" w:hAnsi="Arial" w:cs="Arial"/>
          <w:i/>
          <w:lang w:eastAsia="cs-CZ"/>
        </w:rPr>
        <w:t xml:space="preserve"> v </w:t>
      </w:r>
      <w:r w:rsidRPr="008E7BFB">
        <w:rPr>
          <w:rFonts w:ascii="Arial" w:eastAsia="Times New Roman" w:hAnsi="Arial" w:cs="Arial"/>
          <w:i/>
          <w:lang w:eastAsia="cs-CZ"/>
        </w:rPr>
        <w:t xml:space="preserve">krajním případě mohou způsobit meziroční přesun do jiného odvětví (např. společnosti, jako je IBM nebo </w:t>
      </w:r>
      <w:proofErr w:type="spellStart"/>
      <w:r w:rsidRPr="008E7BFB">
        <w:rPr>
          <w:rFonts w:ascii="Arial" w:eastAsia="Times New Roman" w:hAnsi="Arial" w:cs="Arial"/>
          <w:i/>
          <w:lang w:eastAsia="cs-CZ"/>
        </w:rPr>
        <w:t>Alza</w:t>
      </w:r>
      <w:proofErr w:type="spellEnd"/>
      <w:r w:rsidRPr="008E7BFB">
        <w:rPr>
          <w:rFonts w:ascii="Arial" w:eastAsia="Times New Roman" w:hAnsi="Arial" w:cs="Arial"/>
          <w:i/>
          <w:lang w:eastAsia="cs-CZ"/>
        </w:rPr>
        <w:t>, spadají podle hlavní ekonomické činnosti do</w:t>
      </w:r>
      <w:r>
        <w:rPr>
          <w:rFonts w:ascii="Arial" w:eastAsia="Times New Roman" w:hAnsi="Arial" w:cs="Arial"/>
          <w:i/>
          <w:lang w:eastAsia="cs-CZ"/>
        </w:rPr>
        <w:t> </w:t>
      </w:r>
      <w:r w:rsidRPr="008E7BFB">
        <w:rPr>
          <w:rFonts w:ascii="Arial" w:eastAsia="Times New Roman" w:hAnsi="Arial" w:cs="Arial"/>
          <w:i/>
          <w:lang w:eastAsia="cs-CZ"/>
        </w:rPr>
        <w:t>odvětví Velkoobchod a maloobchod, přesto mohou být vnímány jako významné subjekty</w:t>
      </w:r>
      <w:r>
        <w:rPr>
          <w:rFonts w:ascii="Arial" w:eastAsia="Times New Roman" w:hAnsi="Arial" w:cs="Arial"/>
          <w:i/>
          <w:lang w:eastAsia="cs-CZ"/>
        </w:rPr>
        <w:t xml:space="preserve"> v </w:t>
      </w:r>
      <w:r w:rsidRPr="008E7BFB">
        <w:rPr>
          <w:rFonts w:ascii="Arial" w:eastAsia="Times New Roman" w:hAnsi="Arial" w:cs="Arial"/>
          <w:i/>
          <w:lang w:eastAsia="cs-CZ"/>
        </w:rPr>
        <w:t>oblasti informačních a komunikačních technologií).</w:t>
      </w:r>
    </w:p>
    <w:p w:rsidR="008B1B90" w:rsidRPr="008E7BFB" w:rsidRDefault="008B1B90" w:rsidP="00E85415">
      <w:pPr>
        <w:numPr>
          <w:ilvl w:val="1"/>
          <w:numId w:val="3"/>
        </w:numPr>
        <w:spacing w:after="0" w:line="360" w:lineRule="auto"/>
        <w:contextualSpacing/>
        <w:jc w:val="both"/>
        <w:rPr>
          <w:rFonts w:ascii="Arial" w:eastAsia="Times New Roman" w:hAnsi="Arial" w:cs="Arial"/>
          <w:i/>
          <w:lang w:eastAsia="cs-CZ"/>
        </w:rPr>
      </w:pPr>
      <w:r w:rsidRPr="008E7BFB">
        <w:rPr>
          <w:rFonts w:ascii="Arial" w:eastAsia="Times New Roman" w:hAnsi="Arial" w:cs="Arial"/>
          <w:i/>
          <w:lang w:eastAsia="cs-CZ"/>
        </w:rPr>
        <w:t>Do odvětví výzkum a vývoj jsou řazeny všechny subjekty,</w:t>
      </w:r>
      <w:r>
        <w:rPr>
          <w:rFonts w:ascii="Arial" w:eastAsia="Times New Roman" w:hAnsi="Arial" w:cs="Arial"/>
          <w:i/>
          <w:lang w:eastAsia="cs-CZ"/>
        </w:rPr>
        <w:t xml:space="preserve"> v </w:t>
      </w:r>
      <w:r w:rsidRPr="008E7BFB">
        <w:rPr>
          <w:rFonts w:ascii="Arial" w:eastAsia="Times New Roman" w:hAnsi="Arial" w:cs="Arial"/>
          <w:i/>
          <w:lang w:eastAsia="cs-CZ"/>
        </w:rPr>
        <w:t>jejichž činnosti převažuje výzkum a vývoj, bez ohledu na jeho zaměření.</w:t>
      </w:r>
    </w:p>
    <w:p w:rsidR="008B1B90" w:rsidRPr="008E7BFB" w:rsidRDefault="008B1B90" w:rsidP="00E85415">
      <w:pPr>
        <w:numPr>
          <w:ilvl w:val="1"/>
          <w:numId w:val="3"/>
        </w:numPr>
        <w:spacing w:after="0" w:line="360" w:lineRule="auto"/>
        <w:contextualSpacing/>
        <w:jc w:val="both"/>
        <w:rPr>
          <w:rFonts w:ascii="Arial" w:eastAsia="Times New Roman" w:hAnsi="Arial" w:cs="Arial"/>
          <w:i/>
          <w:lang w:eastAsia="cs-CZ"/>
        </w:rPr>
      </w:pPr>
      <w:r w:rsidRPr="008E7BFB">
        <w:rPr>
          <w:rFonts w:ascii="Arial" w:eastAsia="Times New Roman" w:hAnsi="Arial" w:cs="Arial"/>
          <w:i/>
          <w:lang w:eastAsia="cs-CZ"/>
        </w:rPr>
        <w:t>Klasifikace nezachycuje celý segment subdodavatelů, kteří jsou mnohdy na odvětví navázáni.</w:t>
      </w:r>
    </w:p>
    <w:p w:rsidR="008B1B90" w:rsidRPr="008E7BFB" w:rsidRDefault="008B1B90" w:rsidP="00E85415">
      <w:pPr>
        <w:numPr>
          <w:ilvl w:val="0"/>
          <w:numId w:val="3"/>
        </w:numPr>
        <w:spacing w:after="0" w:line="360" w:lineRule="auto"/>
        <w:contextualSpacing/>
        <w:jc w:val="both"/>
        <w:rPr>
          <w:rFonts w:ascii="Arial" w:eastAsia="Times New Roman" w:hAnsi="Arial" w:cs="Arial"/>
          <w:i/>
          <w:lang w:eastAsia="cs-CZ"/>
        </w:rPr>
      </w:pPr>
      <w:r w:rsidRPr="008E7BFB">
        <w:rPr>
          <w:rFonts w:ascii="Arial" w:eastAsia="Times New Roman" w:hAnsi="Arial" w:cs="Arial"/>
          <w:i/>
          <w:lang w:eastAsia="cs-CZ"/>
        </w:rPr>
        <w:t>Omezení spojená s volbou ukazatelů:</w:t>
      </w:r>
    </w:p>
    <w:p w:rsidR="008B1B90" w:rsidRPr="008C498C" w:rsidRDefault="008B1B90" w:rsidP="00E85415">
      <w:pPr>
        <w:numPr>
          <w:ilvl w:val="1"/>
          <w:numId w:val="3"/>
        </w:numPr>
        <w:spacing w:after="0" w:line="360" w:lineRule="auto"/>
        <w:contextualSpacing/>
        <w:jc w:val="both"/>
        <w:rPr>
          <w:rFonts w:ascii="Arial" w:eastAsia="Times New Roman" w:hAnsi="Arial" w:cs="Arial"/>
          <w:i/>
          <w:lang w:eastAsia="cs-CZ"/>
        </w:rPr>
      </w:pPr>
      <w:r w:rsidRPr="008C498C">
        <w:rPr>
          <w:rFonts w:ascii="Arial" w:eastAsia="Times New Roman" w:hAnsi="Arial" w:cs="Arial"/>
          <w:i/>
          <w:lang w:eastAsia="cs-CZ"/>
        </w:rPr>
        <w:lastRenderedPageBreak/>
        <w:t>Nejsou zohledněny nově vznikající subjekty typu start-up a spin-</w:t>
      </w:r>
      <w:proofErr w:type="spellStart"/>
      <w:r w:rsidRPr="008C498C">
        <w:rPr>
          <w:rFonts w:ascii="Arial" w:eastAsia="Times New Roman" w:hAnsi="Arial" w:cs="Arial"/>
          <w:i/>
          <w:lang w:eastAsia="cs-CZ"/>
        </w:rPr>
        <w:t>off</w:t>
      </w:r>
      <w:proofErr w:type="spellEnd"/>
      <w:r w:rsidRPr="008C498C">
        <w:rPr>
          <w:rFonts w:ascii="Arial" w:eastAsia="Times New Roman" w:hAnsi="Arial" w:cs="Arial"/>
          <w:i/>
          <w:lang w:eastAsia="cs-CZ"/>
        </w:rPr>
        <w:t>, jež se projeví ve vztahu k HPH až za několik let po jejich vzniku, navíc na počátku své existence nevykazují vysoké výdaje na VaVaI.</w:t>
      </w:r>
    </w:p>
    <w:p w:rsidR="008B1B90" w:rsidRDefault="008B1B90" w:rsidP="00E85415">
      <w:pPr>
        <w:numPr>
          <w:ilvl w:val="1"/>
          <w:numId w:val="3"/>
        </w:numPr>
        <w:spacing w:after="0" w:line="360" w:lineRule="auto"/>
        <w:contextualSpacing/>
        <w:jc w:val="both"/>
        <w:rPr>
          <w:rFonts w:ascii="Arial" w:eastAsia="Times New Roman" w:hAnsi="Arial" w:cs="Arial"/>
          <w:i/>
          <w:lang w:eastAsia="cs-CZ"/>
        </w:rPr>
      </w:pPr>
      <w:r w:rsidRPr="008C498C">
        <w:rPr>
          <w:rFonts w:ascii="Arial" w:eastAsia="Times New Roman" w:hAnsi="Arial" w:cs="Arial"/>
          <w:i/>
          <w:lang w:eastAsia="cs-CZ"/>
        </w:rPr>
        <w:t>Nemusí být zahrnuty subjekty (zejména z řad MSP), které jsou</w:t>
      </w:r>
      <w:r>
        <w:rPr>
          <w:rFonts w:ascii="Arial" w:eastAsia="Times New Roman" w:hAnsi="Arial" w:cs="Arial"/>
          <w:i/>
          <w:lang w:eastAsia="cs-CZ"/>
        </w:rPr>
        <w:t xml:space="preserve"> v </w:t>
      </w:r>
      <w:r w:rsidRPr="008C498C">
        <w:rPr>
          <w:rFonts w:ascii="Arial" w:eastAsia="Times New Roman" w:hAnsi="Arial" w:cs="Arial"/>
          <w:i/>
          <w:lang w:eastAsia="cs-CZ"/>
        </w:rPr>
        <w:t>určitém odvětví významné např</w:t>
      </w:r>
      <w:r>
        <w:rPr>
          <w:rFonts w:ascii="Arial" w:eastAsia="Times New Roman" w:hAnsi="Arial" w:cs="Arial"/>
          <w:i/>
          <w:lang w:eastAsia="cs-CZ"/>
        </w:rPr>
        <w:t>. v</w:t>
      </w:r>
      <w:r w:rsidRPr="008C498C">
        <w:rPr>
          <w:rFonts w:ascii="Arial" w:eastAsia="Times New Roman" w:hAnsi="Arial" w:cs="Arial"/>
          <w:i/>
          <w:lang w:eastAsia="cs-CZ"/>
        </w:rPr>
        <w:t>ysokou přidanou hodnotou výrobku na bázi nových poznatků VaVaI, intenzitou zavádění inovací a to i</w:t>
      </w:r>
      <w:r>
        <w:rPr>
          <w:rFonts w:ascii="Arial" w:eastAsia="Times New Roman" w:hAnsi="Arial" w:cs="Arial"/>
          <w:i/>
          <w:lang w:eastAsia="cs-CZ"/>
        </w:rPr>
        <w:t xml:space="preserve"> v </w:t>
      </w:r>
      <w:r w:rsidRPr="008C498C">
        <w:rPr>
          <w:rFonts w:ascii="Arial" w:eastAsia="Times New Roman" w:hAnsi="Arial" w:cs="Arial"/>
          <w:i/>
          <w:lang w:eastAsia="cs-CZ"/>
        </w:rPr>
        <w:t xml:space="preserve">nadnárodním měřítku, avšak s ohledem na minoritní objemy finančních toků </w:t>
      </w:r>
      <w:r>
        <w:rPr>
          <w:rFonts w:ascii="Arial" w:eastAsia="Times New Roman" w:hAnsi="Arial" w:cs="Arial"/>
          <w:i/>
          <w:lang w:eastAsia="cs-CZ"/>
        </w:rPr>
        <w:t>a počty zaměstnanců v </w:t>
      </w:r>
      <w:r w:rsidRPr="008C498C">
        <w:rPr>
          <w:rFonts w:ascii="Arial" w:eastAsia="Times New Roman" w:hAnsi="Arial" w:cs="Arial"/>
          <w:i/>
          <w:lang w:eastAsia="cs-CZ"/>
        </w:rPr>
        <w:t>rámci odvětví</w:t>
      </w:r>
      <w:r>
        <w:rPr>
          <w:rFonts w:ascii="Arial" w:eastAsia="Times New Roman" w:hAnsi="Arial" w:cs="Arial"/>
          <w:i/>
          <w:lang w:eastAsia="cs-CZ"/>
        </w:rPr>
        <w:t xml:space="preserve"> v </w:t>
      </w:r>
      <w:r w:rsidRPr="008C498C">
        <w:rPr>
          <w:rFonts w:ascii="Arial" w:eastAsia="Times New Roman" w:hAnsi="Arial" w:cs="Arial"/>
          <w:i/>
          <w:lang w:eastAsia="cs-CZ"/>
        </w:rPr>
        <w:t>ČR nemohou ovlivnit pozici odvětví.</w:t>
      </w:r>
    </w:p>
    <w:p w:rsidR="008B1B90" w:rsidRPr="007572EB" w:rsidRDefault="008B1B90" w:rsidP="008B1B90">
      <w:pPr>
        <w:spacing w:after="0" w:line="360" w:lineRule="auto"/>
        <w:ind w:firstLine="709"/>
        <w:jc w:val="both"/>
        <w:rPr>
          <w:rFonts w:ascii="Arial" w:eastAsia="Times New Roman" w:hAnsi="Arial" w:cs="Arial"/>
          <w:lang w:eastAsia="cs-CZ"/>
        </w:rPr>
      </w:pPr>
      <w:r w:rsidRPr="007572EB">
        <w:rPr>
          <w:rFonts w:ascii="Arial" w:eastAsia="Times New Roman" w:hAnsi="Arial" w:cs="Arial"/>
          <w:lang w:eastAsia="cs-CZ"/>
        </w:rPr>
        <w:t xml:space="preserve">Kromě zmíněných interpretačních nedostatků v souvislosti s využitím agregovaných dat k definici významných odvětví vykazuje </w:t>
      </w:r>
      <w:r>
        <w:rPr>
          <w:rFonts w:ascii="Arial" w:eastAsia="Times New Roman" w:hAnsi="Arial" w:cs="Arial"/>
          <w:lang w:eastAsia="cs-CZ"/>
        </w:rPr>
        <w:t>národní hospodářství</w:t>
      </w:r>
      <w:r w:rsidRPr="007572EB">
        <w:rPr>
          <w:rFonts w:ascii="Arial" w:eastAsia="Times New Roman" w:hAnsi="Arial" w:cs="Arial"/>
          <w:lang w:eastAsia="cs-CZ"/>
        </w:rPr>
        <w:t xml:space="preserve"> v ČR další specifika:</w:t>
      </w:r>
    </w:p>
    <w:p w:rsidR="008B1B90" w:rsidRPr="007572EB" w:rsidRDefault="008B1B90" w:rsidP="00E85415">
      <w:pPr>
        <w:numPr>
          <w:ilvl w:val="0"/>
          <w:numId w:val="4"/>
        </w:numPr>
        <w:spacing w:after="0" w:line="360" w:lineRule="auto"/>
        <w:contextualSpacing/>
        <w:jc w:val="both"/>
        <w:rPr>
          <w:rFonts w:ascii="Arial" w:eastAsia="Times New Roman" w:hAnsi="Arial" w:cs="Arial"/>
          <w:i/>
          <w:lang w:eastAsia="cs-CZ"/>
        </w:rPr>
      </w:pPr>
      <w:r w:rsidRPr="007572EB">
        <w:rPr>
          <w:rFonts w:ascii="Arial" w:eastAsia="Times New Roman" w:hAnsi="Arial" w:cs="Arial"/>
          <w:i/>
          <w:lang w:eastAsia="cs-CZ"/>
        </w:rPr>
        <w:t>struktura ekonomiky ČR je specifická poměrně velkou četností podniků, které patří v určité nice mezi globální či mezinárodní lídry,</w:t>
      </w:r>
    </w:p>
    <w:p w:rsidR="008B1B90" w:rsidRPr="007572EB" w:rsidRDefault="008B1B90" w:rsidP="00E85415">
      <w:pPr>
        <w:numPr>
          <w:ilvl w:val="0"/>
          <w:numId w:val="4"/>
        </w:numPr>
        <w:spacing w:after="0" w:line="360" w:lineRule="auto"/>
        <w:contextualSpacing/>
        <w:jc w:val="both"/>
        <w:rPr>
          <w:rFonts w:ascii="Arial" w:eastAsia="Times New Roman" w:hAnsi="Arial" w:cs="Arial"/>
          <w:i/>
          <w:lang w:eastAsia="cs-CZ"/>
        </w:rPr>
      </w:pPr>
      <w:r w:rsidRPr="007572EB">
        <w:rPr>
          <w:rFonts w:ascii="Arial" w:eastAsia="Times New Roman" w:hAnsi="Arial" w:cs="Arial"/>
          <w:i/>
          <w:lang w:eastAsia="cs-CZ"/>
        </w:rPr>
        <w:t xml:space="preserve">jiný strategický význam kromě finančního – </w:t>
      </w:r>
      <w:r>
        <w:rPr>
          <w:rFonts w:ascii="Arial" w:eastAsia="Times New Roman" w:hAnsi="Arial" w:cs="Arial"/>
          <w:i/>
          <w:lang w:eastAsia="cs-CZ"/>
        </w:rPr>
        <w:t xml:space="preserve">například v případě sektorů energetika, ocelářství a slévárenství nebo tzv. kulturní a kreativní průmysly jde o regionální </w:t>
      </w:r>
      <w:r w:rsidRPr="007572EB">
        <w:rPr>
          <w:rFonts w:ascii="Arial" w:eastAsia="Times New Roman" w:hAnsi="Arial" w:cs="Arial"/>
          <w:i/>
          <w:lang w:eastAsia="cs-CZ"/>
        </w:rPr>
        <w:t>zaměstnanost, tradic</w:t>
      </w:r>
      <w:r>
        <w:rPr>
          <w:rFonts w:ascii="Arial" w:eastAsia="Times New Roman" w:hAnsi="Arial" w:cs="Arial"/>
          <w:i/>
          <w:lang w:eastAsia="cs-CZ"/>
        </w:rPr>
        <w:t>i</w:t>
      </w:r>
      <w:r w:rsidRPr="007572EB">
        <w:rPr>
          <w:rFonts w:ascii="Arial" w:eastAsia="Times New Roman" w:hAnsi="Arial" w:cs="Arial"/>
          <w:i/>
          <w:lang w:eastAsia="cs-CZ"/>
        </w:rPr>
        <w:t>, cestovní ruch</w:t>
      </w:r>
      <w:r>
        <w:rPr>
          <w:rFonts w:ascii="Arial" w:eastAsia="Times New Roman" w:hAnsi="Arial" w:cs="Arial"/>
          <w:i/>
          <w:lang w:eastAsia="cs-CZ"/>
        </w:rPr>
        <w:t>,</w:t>
      </w:r>
    </w:p>
    <w:p w:rsidR="008B1B90" w:rsidRPr="007572EB" w:rsidRDefault="008B1B90" w:rsidP="00E85415">
      <w:pPr>
        <w:numPr>
          <w:ilvl w:val="0"/>
          <w:numId w:val="4"/>
        </w:numPr>
        <w:spacing w:after="0" w:line="360" w:lineRule="auto"/>
        <w:contextualSpacing/>
        <w:jc w:val="both"/>
        <w:rPr>
          <w:rFonts w:ascii="Arial" w:eastAsia="Times New Roman" w:hAnsi="Arial" w:cs="Arial"/>
          <w:i/>
          <w:lang w:eastAsia="cs-CZ"/>
        </w:rPr>
      </w:pPr>
      <w:r w:rsidRPr="007572EB">
        <w:rPr>
          <w:rFonts w:ascii="Arial" w:eastAsia="Times New Roman" w:hAnsi="Arial" w:cs="Arial"/>
          <w:i/>
          <w:lang w:eastAsia="cs-CZ"/>
        </w:rPr>
        <w:t>nově vznikající průmysly, které jsou založeny na nejnovějších technologiích a jsou jedním z inovačních driverů zavedených či dlouhodobě fungujících průmyslových sektorů.</w:t>
      </w:r>
    </w:p>
    <w:p w:rsidR="002B10DD" w:rsidRDefault="008B1B90" w:rsidP="002B10DD">
      <w:pPr>
        <w:spacing w:after="0" w:line="360" w:lineRule="auto"/>
        <w:contextualSpacing/>
        <w:jc w:val="both"/>
        <w:rPr>
          <w:rFonts w:ascii="Arial" w:eastAsia="Times New Roman" w:hAnsi="Arial" w:cs="Arial"/>
          <w:i/>
          <w:lang w:eastAsia="cs-CZ"/>
        </w:rPr>
      </w:pPr>
      <w:r w:rsidRPr="007572EB">
        <w:rPr>
          <w:rFonts w:ascii="Arial" w:eastAsia="Times New Roman" w:hAnsi="Arial" w:cs="Arial"/>
          <w:lang w:eastAsia="cs-CZ"/>
        </w:rPr>
        <w:t xml:space="preserve">Proto by měla být vedle odvětví identifikovaných jako hlavní oblasti specializace na národní úrovni věnována pozornost i dalším odvětvím identifikovaným z regionální úrovně. Některá odvětví nemusí ve srovnání s ostatními u zvolených indikátorů vykazovat významných hodnot na národní úrovni, přesto mohou být zcela zásadní pro daný region. </w:t>
      </w:r>
      <w:r w:rsidRPr="00FD52D4">
        <w:rPr>
          <w:rFonts w:ascii="Arial" w:eastAsia="Times New Roman" w:hAnsi="Arial" w:cs="Arial"/>
          <w:lang w:eastAsia="cs-CZ"/>
        </w:rPr>
        <w:t xml:space="preserve">Detailnější </w:t>
      </w:r>
      <w:r>
        <w:rPr>
          <w:rFonts w:ascii="Arial" w:eastAsia="Times New Roman" w:hAnsi="Arial" w:cs="Arial"/>
          <w:lang w:eastAsia="cs-CZ"/>
        </w:rPr>
        <w:t>informace</w:t>
      </w:r>
      <w:r w:rsidRPr="00FD52D4">
        <w:rPr>
          <w:rFonts w:ascii="Arial" w:eastAsia="Times New Roman" w:hAnsi="Arial" w:cs="Arial"/>
          <w:lang w:eastAsia="cs-CZ"/>
        </w:rPr>
        <w:t xml:space="preserve"> </w:t>
      </w:r>
      <w:r>
        <w:rPr>
          <w:rFonts w:ascii="Arial" w:eastAsia="Times New Roman" w:hAnsi="Arial" w:cs="Arial"/>
          <w:lang w:eastAsia="cs-CZ"/>
        </w:rPr>
        <w:t xml:space="preserve"> včetně </w:t>
      </w:r>
      <w:r w:rsidRPr="00FD52D4">
        <w:rPr>
          <w:rFonts w:ascii="Arial" w:eastAsia="Times New Roman" w:hAnsi="Arial" w:cs="Arial"/>
          <w:lang w:eastAsia="cs-CZ"/>
        </w:rPr>
        <w:t xml:space="preserve">regionální </w:t>
      </w:r>
      <w:r>
        <w:rPr>
          <w:rFonts w:ascii="Arial" w:eastAsia="Times New Roman" w:hAnsi="Arial" w:cs="Arial"/>
          <w:lang w:eastAsia="cs-CZ"/>
        </w:rPr>
        <w:t>dimenze</w:t>
      </w:r>
      <w:r w:rsidRPr="00FD52D4">
        <w:rPr>
          <w:rFonts w:ascii="Arial" w:eastAsia="Times New Roman" w:hAnsi="Arial" w:cs="Arial"/>
          <w:lang w:eastAsia="cs-CZ"/>
        </w:rPr>
        <w:t xml:space="preserve"> </w:t>
      </w:r>
      <w:r>
        <w:rPr>
          <w:rFonts w:ascii="Arial" w:eastAsia="Times New Roman" w:hAnsi="Arial" w:cs="Arial"/>
          <w:lang w:eastAsia="cs-CZ"/>
        </w:rPr>
        <w:t>jsou obsaženy v </w:t>
      </w:r>
      <w:r w:rsidRPr="008B1B90">
        <w:rPr>
          <w:rFonts w:ascii="Arial" w:hAnsi="Arial" w:cs="Arial"/>
        </w:rPr>
        <w:t xml:space="preserve">Kap. </w:t>
      </w:r>
      <w:r w:rsidR="0085422F">
        <w:rPr>
          <w:rFonts w:ascii="Arial" w:hAnsi="Arial" w:cs="Arial"/>
        </w:rPr>
        <w:t>9</w:t>
      </w:r>
      <w:r w:rsidRPr="008B1B90">
        <w:rPr>
          <w:rFonts w:ascii="Arial" w:hAnsi="Arial" w:cs="Arial"/>
        </w:rPr>
        <w:t xml:space="preserve"> - Implementace </w:t>
      </w:r>
      <w:r w:rsidR="0085422F">
        <w:rPr>
          <w:rFonts w:ascii="Arial" w:hAnsi="Arial" w:cs="Arial"/>
        </w:rPr>
        <w:t>N</w:t>
      </w:r>
      <w:r w:rsidRPr="008B1B90">
        <w:rPr>
          <w:rFonts w:ascii="Arial" w:hAnsi="Arial" w:cs="Arial"/>
        </w:rPr>
        <w:t xml:space="preserve">árodní </w:t>
      </w:r>
      <w:r w:rsidR="0085422F">
        <w:rPr>
          <w:rFonts w:ascii="Arial" w:hAnsi="Arial" w:cs="Arial"/>
        </w:rPr>
        <w:t xml:space="preserve">výzkumné a inovační </w:t>
      </w:r>
      <w:r w:rsidRPr="008B1B90">
        <w:rPr>
          <w:rFonts w:ascii="Arial" w:hAnsi="Arial" w:cs="Arial"/>
        </w:rPr>
        <w:t>strategie pro inteligentní specializaci</w:t>
      </w:r>
      <w:r w:rsidR="0085422F">
        <w:rPr>
          <w:rFonts w:ascii="Arial" w:hAnsi="Arial" w:cs="Arial"/>
        </w:rPr>
        <w:t xml:space="preserve"> ČR</w:t>
      </w:r>
      <w:r w:rsidRPr="008B1B90">
        <w:rPr>
          <w:rFonts w:ascii="Arial" w:hAnsi="Arial" w:cs="Arial"/>
        </w:rPr>
        <w:t>.</w:t>
      </w:r>
    </w:p>
    <w:p w:rsidR="002B10DD" w:rsidRDefault="002B10DD" w:rsidP="002B10DD">
      <w:pPr>
        <w:spacing w:after="0" w:line="360" w:lineRule="auto"/>
        <w:contextualSpacing/>
        <w:jc w:val="both"/>
        <w:rPr>
          <w:rFonts w:ascii="Arial" w:eastAsia="Times New Roman" w:hAnsi="Arial" w:cs="Arial"/>
          <w:i/>
          <w:lang w:eastAsia="cs-CZ"/>
        </w:rPr>
        <w:sectPr w:rsidR="002B10DD" w:rsidSect="00D51389">
          <w:pgSz w:w="11906" w:h="16838"/>
          <w:pgMar w:top="1417" w:right="1417" w:bottom="1417" w:left="1417" w:header="708" w:footer="708" w:gutter="0"/>
          <w:cols w:space="708"/>
          <w:docGrid w:linePitch="360"/>
        </w:sectPr>
      </w:pPr>
    </w:p>
    <w:p w:rsidR="002B10DD" w:rsidRDefault="002B10DD" w:rsidP="002B10DD">
      <w:pPr>
        <w:pStyle w:val="Obrzek-nadpis"/>
      </w:pPr>
      <w:r w:rsidRPr="005A11FA">
        <w:lastRenderedPageBreak/>
        <w:t xml:space="preserve">Tab. </w:t>
      </w:r>
      <w:r>
        <w:t>8.</w:t>
      </w:r>
      <w:r w:rsidR="008B1B90">
        <w:t>3</w:t>
      </w:r>
      <w:r>
        <w:t>:</w:t>
      </w:r>
      <w:r w:rsidRPr="005A11FA">
        <w:t xml:space="preserve"> Přehled vybraných ukazatelů podle odvětví</w:t>
      </w:r>
      <w:r>
        <w:t xml:space="preserve"> v </w:t>
      </w:r>
      <w:r w:rsidRPr="005A11FA">
        <w:t>oblasti zemědělství a průmyslu (Sekce A-F)</w:t>
      </w:r>
    </w:p>
    <w:p w:rsidR="002B10DD" w:rsidRPr="005A11FA" w:rsidRDefault="002B10DD" w:rsidP="002B10DD">
      <w:pPr>
        <w:pStyle w:val="Obrzek-nadpis"/>
      </w:pPr>
      <w:r w:rsidRPr="00634B4C">
        <w:rPr>
          <w:noProof/>
        </w:rPr>
        <w:drawing>
          <wp:inline distT="0" distB="0" distL="0" distR="0" wp14:anchorId="0F17317A" wp14:editId="07D1CD5F">
            <wp:extent cx="8893175" cy="10095372"/>
            <wp:effectExtent l="0" t="0" r="3175" b="127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3175" cy="10095372"/>
                    </a:xfrm>
                    <a:prstGeom prst="rect">
                      <a:avLst/>
                    </a:prstGeom>
                    <a:noFill/>
                    <a:ln>
                      <a:noFill/>
                    </a:ln>
                  </pic:spPr>
                </pic:pic>
              </a:graphicData>
            </a:graphic>
          </wp:inline>
        </w:drawing>
      </w:r>
    </w:p>
    <w:p w:rsidR="002B10DD" w:rsidRPr="00FF6865" w:rsidRDefault="002B10DD" w:rsidP="00FF6865">
      <w:pPr>
        <w:spacing w:before="120" w:after="0"/>
        <w:rPr>
          <w:rFonts w:ascii="Arial" w:hAnsi="Arial" w:cs="Arial"/>
          <w:i/>
          <w:sz w:val="20"/>
          <w:szCs w:val="20"/>
        </w:rPr>
      </w:pPr>
      <w:r w:rsidRPr="00FF6865">
        <w:rPr>
          <w:rFonts w:ascii="Arial" w:hAnsi="Arial" w:cs="Arial"/>
          <w:i/>
          <w:sz w:val="20"/>
          <w:szCs w:val="20"/>
        </w:rPr>
        <w:t>Zdroj: ČSÚ, MPO</w:t>
      </w:r>
    </w:p>
    <w:p w:rsidR="002B10DD" w:rsidRPr="00FF6865" w:rsidRDefault="002B10DD" w:rsidP="00FF6865">
      <w:pPr>
        <w:spacing w:before="120" w:after="0"/>
        <w:jc w:val="both"/>
        <w:rPr>
          <w:rFonts w:ascii="Arial" w:hAnsi="Arial" w:cs="Arial"/>
          <w:i/>
          <w:sz w:val="20"/>
          <w:szCs w:val="20"/>
        </w:rPr>
      </w:pPr>
      <w:r w:rsidRPr="00FF6865">
        <w:rPr>
          <w:rFonts w:ascii="Arial" w:hAnsi="Arial" w:cs="Arial"/>
          <w:i/>
          <w:sz w:val="20"/>
          <w:szCs w:val="20"/>
        </w:rPr>
        <w:t xml:space="preserve">Pozn.: Parametr Dovoz pro vývoz vypovídá o intenzitě zapojení firem na území ČR do globálních hodnotových řetězců (počítače, motorová vozidla), o závislosti produkce na surovinových a energetických zdrojích (rafinerie, hutě), popřípadě o kombinaci obou vlivů. Zdrojem dat jsou Input - Output tabulky, které umožňují dovoz a vývoz přiřadit k jednotlivým odvětvím. Jedná se o hodnoty dovozu a vývozu, bez ohledu na komoditní a teritoriální členění. Tím se liší od běžně užívaných dat o zahraničním obchodě, která jsou členěna komoditně, a i když mají jednotlivé oddíly či skupiny podle CZ - CPA stejné názvy s oddíly a skupinami podle CZ - NACE, obsahově jsou rozdílné. Podniky jsou zařazeny do CZ-NACE podle převažující činnosti, což nevylučuje, že vyváží i produkci, kterou nemají jako svou hlavní činnost. Data o vývozu komodit podle CZ - </w:t>
      </w:r>
      <w:proofErr w:type="gramStart"/>
      <w:r w:rsidRPr="00FF6865">
        <w:rPr>
          <w:rFonts w:ascii="Arial" w:hAnsi="Arial" w:cs="Arial"/>
          <w:i/>
          <w:sz w:val="20"/>
          <w:szCs w:val="20"/>
        </w:rPr>
        <w:t>CPA mají</w:t>
      </w:r>
      <w:proofErr w:type="gramEnd"/>
      <w:r w:rsidRPr="00FF6865">
        <w:rPr>
          <w:rFonts w:ascii="Arial" w:hAnsi="Arial" w:cs="Arial"/>
          <w:i/>
          <w:sz w:val="20"/>
          <w:szCs w:val="20"/>
        </w:rPr>
        <w:t xml:space="preserve"> dost blízký vztah k datům o činnostech podniků podle CZ - NACE. Avšak data o dovozu se podstatně liší, neboť dovážené komodity směřují převážně do jiných odvětví, než která je vyrábějí, velká část jde do obchodu.</w:t>
      </w:r>
    </w:p>
    <w:p w:rsidR="002B10DD" w:rsidRDefault="002B10DD" w:rsidP="002B10DD">
      <w:pPr>
        <w:keepNext/>
        <w:spacing w:after="100" w:afterAutospacing="1"/>
        <w:rPr>
          <w:rFonts w:ascii="Arial" w:eastAsia="Times New Roman" w:hAnsi="Arial" w:cs="Times New Roman"/>
          <w:b/>
          <w:szCs w:val="24"/>
          <w:lang w:eastAsia="cs-CZ"/>
        </w:rPr>
      </w:pPr>
      <w:r w:rsidRPr="005A11FA">
        <w:rPr>
          <w:rFonts w:ascii="Arial" w:eastAsia="Times New Roman" w:hAnsi="Arial" w:cs="Times New Roman"/>
          <w:b/>
          <w:szCs w:val="24"/>
          <w:lang w:eastAsia="cs-CZ"/>
        </w:rPr>
        <w:lastRenderedPageBreak/>
        <w:t xml:space="preserve">Tab. </w:t>
      </w:r>
      <w:r>
        <w:rPr>
          <w:rFonts w:ascii="Arial" w:eastAsia="Times New Roman" w:hAnsi="Arial" w:cs="Times New Roman"/>
          <w:b/>
          <w:szCs w:val="24"/>
          <w:lang w:eastAsia="cs-CZ"/>
        </w:rPr>
        <w:t>8.</w:t>
      </w:r>
      <w:r w:rsidR="008B1B90">
        <w:rPr>
          <w:rFonts w:ascii="Arial" w:eastAsia="Times New Roman" w:hAnsi="Arial" w:cs="Times New Roman"/>
          <w:b/>
          <w:szCs w:val="24"/>
          <w:lang w:eastAsia="cs-CZ"/>
        </w:rPr>
        <w:t>4</w:t>
      </w:r>
      <w:r>
        <w:rPr>
          <w:rFonts w:ascii="Arial" w:eastAsia="Times New Roman" w:hAnsi="Arial" w:cs="Times New Roman"/>
          <w:b/>
          <w:szCs w:val="24"/>
          <w:lang w:eastAsia="cs-CZ"/>
        </w:rPr>
        <w:t>:</w:t>
      </w:r>
      <w:r w:rsidRPr="005A11FA">
        <w:rPr>
          <w:rFonts w:ascii="Arial" w:eastAsia="Times New Roman" w:hAnsi="Arial" w:cs="Times New Roman"/>
          <w:b/>
          <w:szCs w:val="24"/>
          <w:lang w:eastAsia="cs-CZ"/>
        </w:rPr>
        <w:t xml:space="preserve"> Přehled vybraných ukazatelů podle odvětví</w:t>
      </w:r>
      <w:r>
        <w:rPr>
          <w:rFonts w:ascii="Arial" w:eastAsia="Times New Roman" w:hAnsi="Arial" w:cs="Times New Roman"/>
          <w:b/>
          <w:szCs w:val="24"/>
          <w:lang w:eastAsia="cs-CZ"/>
        </w:rPr>
        <w:t xml:space="preserve"> v </w:t>
      </w:r>
      <w:r w:rsidRPr="005A11FA">
        <w:rPr>
          <w:rFonts w:ascii="Arial" w:eastAsia="Times New Roman" w:hAnsi="Arial" w:cs="Times New Roman"/>
          <w:b/>
          <w:szCs w:val="24"/>
          <w:lang w:eastAsia="cs-CZ"/>
        </w:rPr>
        <w:t>oblasti služeb (Sekce G-U)</w:t>
      </w:r>
    </w:p>
    <w:p w:rsidR="002B10DD" w:rsidRDefault="002B10DD" w:rsidP="002B10DD">
      <w:pPr>
        <w:keepNext/>
        <w:spacing w:after="0"/>
      </w:pPr>
      <w:r w:rsidRPr="00634B4C">
        <w:rPr>
          <w:noProof/>
          <w:lang w:eastAsia="cs-CZ"/>
        </w:rPr>
        <w:drawing>
          <wp:inline distT="0" distB="0" distL="0" distR="0" wp14:anchorId="16C063E5" wp14:editId="6DC50C60">
            <wp:extent cx="8227274" cy="11791950"/>
            <wp:effectExtent l="0" t="0" r="254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33773" cy="11801265"/>
                    </a:xfrm>
                    <a:prstGeom prst="rect">
                      <a:avLst/>
                    </a:prstGeom>
                    <a:noFill/>
                    <a:ln>
                      <a:noFill/>
                    </a:ln>
                  </pic:spPr>
                </pic:pic>
              </a:graphicData>
            </a:graphic>
          </wp:inline>
        </w:drawing>
      </w:r>
    </w:p>
    <w:p w:rsidR="002B10DD" w:rsidRPr="00FF6865" w:rsidRDefault="002B10DD" w:rsidP="002B10DD">
      <w:pPr>
        <w:spacing w:before="120" w:after="0"/>
        <w:rPr>
          <w:rFonts w:cs="Arial"/>
          <w:i/>
        </w:rPr>
      </w:pPr>
      <w:r w:rsidRPr="00FF6865">
        <w:rPr>
          <w:rFonts w:cs="Arial"/>
          <w:i/>
        </w:rPr>
        <w:t>Zdroj: ČSÚ, MPO</w:t>
      </w:r>
    </w:p>
    <w:p w:rsidR="002B10DD" w:rsidRPr="00FF6865" w:rsidRDefault="002B10DD" w:rsidP="002B10DD">
      <w:pPr>
        <w:spacing w:after="0"/>
        <w:jc w:val="both"/>
        <w:rPr>
          <w:rFonts w:cs="Arial"/>
          <w:i/>
        </w:rPr>
      </w:pPr>
      <w:r w:rsidRPr="00FF6865">
        <w:rPr>
          <w:rFonts w:cs="Arial"/>
          <w:i/>
        </w:rPr>
        <w:t>Pozn.: Průměrné hodnoty za celou ČR ve sledovaném období:</w:t>
      </w:r>
      <w:r w:rsidRPr="00FF6865">
        <w:rPr>
          <w:rFonts w:cs="Arial"/>
          <w:i/>
        </w:rPr>
        <w:tab/>
        <w:t>HPH</w:t>
      </w:r>
      <w:r w:rsidRPr="00FF6865">
        <w:rPr>
          <w:rFonts w:cs="Arial"/>
          <w:i/>
        </w:rPr>
        <w:tab/>
      </w:r>
      <w:r w:rsidRPr="00FF6865">
        <w:rPr>
          <w:rFonts w:cs="Arial"/>
          <w:i/>
        </w:rPr>
        <w:tab/>
      </w:r>
      <w:r w:rsidRPr="00FF6865">
        <w:rPr>
          <w:rFonts w:cs="Arial"/>
          <w:i/>
        </w:rPr>
        <w:tab/>
      </w:r>
      <w:r w:rsidRPr="00FF6865">
        <w:rPr>
          <w:rFonts w:cs="Arial"/>
          <w:i/>
        </w:rPr>
        <w:tab/>
      </w:r>
      <w:r w:rsidRPr="00FF6865">
        <w:rPr>
          <w:rFonts w:cs="Arial"/>
          <w:i/>
        </w:rPr>
        <w:tab/>
        <w:t xml:space="preserve">3 790 178 mil Kč, </w:t>
      </w:r>
    </w:p>
    <w:p w:rsidR="002B10DD" w:rsidRPr="00FF6865" w:rsidRDefault="002B10DD" w:rsidP="002B10DD">
      <w:pPr>
        <w:spacing w:after="0"/>
        <w:ind w:left="5670"/>
        <w:jc w:val="both"/>
        <w:rPr>
          <w:rFonts w:cs="Arial"/>
          <w:i/>
        </w:rPr>
      </w:pPr>
      <w:r w:rsidRPr="00FF6865">
        <w:rPr>
          <w:rFonts w:cs="Arial"/>
          <w:i/>
        </w:rPr>
        <w:t xml:space="preserve">Výdaje na </w:t>
      </w:r>
      <w:proofErr w:type="spellStart"/>
      <w:r w:rsidRPr="00FF6865">
        <w:rPr>
          <w:rFonts w:cs="Arial"/>
          <w:i/>
        </w:rPr>
        <w:t>VaV</w:t>
      </w:r>
      <w:proofErr w:type="spellEnd"/>
      <w:r w:rsidRPr="00FF6865">
        <w:rPr>
          <w:rFonts w:cs="Arial"/>
          <w:i/>
        </w:rPr>
        <w:t xml:space="preserve"> v podnikatelském sektoru </w:t>
      </w:r>
      <w:r w:rsidRPr="00FF6865">
        <w:rPr>
          <w:rFonts w:cs="Arial"/>
          <w:i/>
        </w:rPr>
        <w:tab/>
      </w:r>
      <w:r w:rsidR="00BD50D9">
        <w:rPr>
          <w:rFonts w:cs="Arial"/>
          <w:i/>
        </w:rPr>
        <w:tab/>
      </w:r>
      <w:r w:rsidRPr="00FF6865">
        <w:rPr>
          <w:rFonts w:cs="Arial"/>
          <w:i/>
        </w:rPr>
        <w:t xml:space="preserve">41 803 mil Kč, </w:t>
      </w:r>
    </w:p>
    <w:p w:rsidR="002B10DD" w:rsidRPr="00FF6865" w:rsidRDefault="002B10DD" w:rsidP="002B10DD">
      <w:pPr>
        <w:spacing w:after="0"/>
        <w:ind w:left="5670"/>
        <w:jc w:val="both"/>
        <w:rPr>
          <w:rFonts w:cs="Arial"/>
          <w:i/>
        </w:rPr>
      </w:pPr>
      <w:r w:rsidRPr="00FF6865">
        <w:rPr>
          <w:rFonts w:cs="Arial"/>
          <w:i/>
        </w:rPr>
        <w:t>celkový počet zaměstnanců</w:t>
      </w:r>
      <w:r w:rsidRPr="00FF6865">
        <w:rPr>
          <w:rFonts w:cs="Arial"/>
          <w:i/>
        </w:rPr>
        <w:tab/>
      </w:r>
      <w:r w:rsidRPr="00FF6865">
        <w:rPr>
          <w:rFonts w:cs="Arial"/>
          <w:i/>
        </w:rPr>
        <w:tab/>
      </w:r>
      <w:r w:rsidRPr="00FF6865">
        <w:rPr>
          <w:rFonts w:cs="Arial"/>
          <w:i/>
        </w:rPr>
        <w:tab/>
        <w:t>4 266 054 FTE,</w:t>
      </w:r>
    </w:p>
    <w:p w:rsidR="002B10DD" w:rsidRPr="00FF6865" w:rsidRDefault="002B10DD" w:rsidP="002B10DD">
      <w:pPr>
        <w:ind w:left="5672"/>
        <w:jc w:val="both"/>
        <w:rPr>
          <w:rFonts w:eastAsia="Times New Roman" w:cs="Arial"/>
          <w:i/>
          <w:lang w:eastAsia="cs-CZ"/>
        </w:rPr>
      </w:pPr>
      <w:r w:rsidRPr="00FF6865">
        <w:rPr>
          <w:rFonts w:cs="Arial"/>
          <w:i/>
        </w:rPr>
        <w:t>počet výzkumníků</w:t>
      </w:r>
      <w:r w:rsidRPr="00FF6865">
        <w:rPr>
          <w:rFonts w:cs="Arial"/>
          <w:i/>
        </w:rPr>
        <w:tab/>
      </w:r>
      <w:r w:rsidRPr="00FF6865">
        <w:rPr>
          <w:rFonts w:cs="Arial"/>
          <w:i/>
        </w:rPr>
        <w:tab/>
      </w:r>
      <w:r w:rsidRPr="00FF6865">
        <w:rPr>
          <w:rFonts w:cs="Arial"/>
          <w:i/>
        </w:rPr>
        <w:tab/>
      </w:r>
      <w:r w:rsidRPr="00FF6865">
        <w:rPr>
          <w:rFonts w:cs="Arial"/>
          <w:i/>
        </w:rPr>
        <w:tab/>
        <w:t>16 412 FTE.</w:t>
      </w:r>
    </w:p>
    <w:p w:rsidR="002B10DD" w:rsidRDefault="002B10DD" w:rsidP="002B10DD">
      <w:pPr>
        <w:spacing w:after="0" w:line="360" w:lineRule="auto"/>
        <w:ind w:left="1080"/>
        <w:contextualSpacing/>
        <w:jc w:val="both"/>
        <w:rPr>
          <w:rFonts w:ascii="Arial" w:eastAsia="Times New Roman" w:hAnsi="Arial" w:cs="Arial"/>
          <w:i/>
          <w:lang w:eastAsia="cs-CZ"/>
        </w:rPr>
        <w:sectPr w:rsidR="002B10DD" w:rsidSect="00D51389">
          <w:pgSz w:w="16839" w:h="23814" w:code="8"/>
          <w:pgMar w:top="1417" w:right="1417" w:bottom="1417" w:left="1417" w:header="708" w:footer="708" w:gutter="0"/>
          <w:cols w:space="708"/>
          <w:docGrid w:linePitch="360"/>
        </w:sectPr>
      </w:pPr>
    </w:p>
    <w:p w:rsidR="008B1B90" w:rsidRPr="00D80E9F" w:rsidRDefault="008B1B90" w:rsidP="00FC598F">
      <w:pPr>
        <w:spacing w:after="0" w:line="360" w:lineRule="auto"/>
        <w:ind w:firstLine="709"/>
        <w:jc w:val="both"/>
        <w:rPr>
          <w:rFonts w:ascii="Arial" w:eastAsia="Times New Roman" w:hAnsi="Arial" w:cs="Arial"/>
          <w:lang w:eastAsia="cs-CZ"/>
        </w:rPr>
      </w:pPr>
      <w:r w:rsidRPr="00D80E9F">
        <w:rPr>
          <w:rFonts w:ascii="Arial" w:eastAsia="Times New Roman" w:hAnsi="Arial" w:cs="Arial"/>
          <w:lang w:eastAsia="cs-CZ"/>
        </w:rPr>
        <w:lastRenderedPageBreak/>
        <w:t xml:space="preserve">V rámci spolupráce </w:t>
      </w:r>
      <w:r>
        <w:rPr>
          <w:rFonts w:ascii="Arial" w:eastAsia="Times New Roman" w:hAnsi="Arial" w:cs="Arial"/>
          <w:lang w:eastAsia="cs-CZ"/>
        </w:rPr>
        <w:t xml:space="preserve">Sekce VVI </w:t>
      </w:r>
      <w:r w:rsidRPr="00D80E9F">
        <w:rPr>
          <w:rFonts w:ascii="Arial" w:eastAsia="Times New Roman" w:hAnsi="Arial" w:cs="Arial"/>
          <w:lang w:eastAsia="cs-CZ"/>
        </w:rPr>
        <w:t>s MPO na publikaci Panorama zpracovatelského průmyslu ČR</w:t>
      </w:r>
      <w:r>
        <w:rPr>
          <w:rStyle w:val="Znakapoznpodarou"/>
          <w:rFonts w:ascii="Arial" w:eastAsia="Times New Roman" w:hAnsi="Arial" w:cs="Arial"/>
          <w:lang w:eastAsia="cs-CZ"/>
        </w:rPr>
        <w:footnoteReference w:id="54"/>
      </w:r>
      <w:r w:rsidRPr="00D80E9F">
        <w:rPr>
          <w:rFonts w:ascii="Arial" w:eastAsia="Times New Roman" w:hAnsi="Arial" w:cs="Arial"/>
          <w:lang w:eastAsia="cs-CZ"/>
        </w:rPr>
        <w:t>, kterou MPO každoročně vydává, vznikly podrobné komentáře týkající se výzkumu a vývoje k jednotlivým oddílům CZ - NACE zpracovatelského průmyslu</w:t>
      </w:r>
      <w:r>
        <w:rPr>
          <w:rFonts w:ascii="Arial" w:eastAsia="Times New Roman" w:hAnsi="Arial" w:cs="Arial"/>
          <w:lang w:eastAsia="cs-CZ"/>
        </w:rPr>
        <w:t xml:space="preserve"> (Sekce C)</w:t>
      </w:r>
      <w:r w:rsidR="00C3479D">
        <w:rPr>
          <w:rFonts w:ascii="Arial" w:eastAsia="Times New Roman" w:hAnsi="Arial" w:cs="Arial"/>
          <w:lang w:eastAsia="cs-CZ"/>
        </w:rPr>
        <w:t>.</w:t>
      </w:r>
      <w:r w:rsidR="004626D5">
        <w:rPr>
          <w:rFonts w:ascii="Arial" w:eastAsia="Times New Roman" w:hAnsi="Arial" w:cs="Arial"/>
          <w:lang w:eastAsia="cs-CZ"/>
        </w:rPr>
        <w:t xml:space="preserve"> </w:t>
      </w:r>
      <w:r w:rsidR="00C3479D">
        <w:rPr>
          <w:rFonts w:ascii="Arial" w:eastAsia="Times New Roman" w:hAnsi="Arial" w:cs="Arial"/>
          <w:lang w:eastAsia="cs-CZ"/>
        </w:rPr>
        <w:t>D</w:t>
      </w:r>
      <w:r w:rsidR="004626D5">
        <w:rPr>
          <w:rFonts w:ascii="Arial" w:eastAsia="Times New Roman" w:hAnsi="Arial" w:cs="Arial"/>
          <w:lang w:eastAsia="cs-CZ"/>
        </w:rPr>
        <w:t>ata byla zpracována jako průměrné hodnoty za roky 2011 až 2015</w:t>
      </w:r>
      <w:r w:rsidRPr="00D80E9F">
        <w:rPr>
          <w:rFonts w:ascii="Arial" w:eastAsia="Times New Roman" w:hAnsi="Arial" w:cs="Arial"/>
          <w:lang w:eastAsia="cs-CZ"/>
        </w:rPr>
        <w:t xml:space="preserve">. Mezi největší oddíly z pohledu objemu výdajů na </w:t>
      </w:r>
      <w:proofErr w:type="spellStart"/>
      <w:r w:rsidRPr="00D80E9F">
        <w:rPr>
          <w:rFonts w:ascii="Arial" w:eastAsia="Times New Roman" w:hAnsi="Arial" w:cs="Arial"/>
          <w:lang w:eastAsia="cs-CZ"/>
        </w:rPr>
        <w:t>VaV</w:t>
      </w:r>
      <w:proofErr w:type="spellEnd"/>
      <w:r w:rsidRPr="00D80E9F">
        <w:rPr>
          <w:rFonts w:ascii="Arial" w:eastAsia="Times New Roman" w:hAnsi="Arial" w:cs="Arial"/>
          <w:lang w:eastAsia="cs-CZ"/>
        </w:rPr>
        <w:t xml:space="preserve"> patří oddíl CZ-NACE</w:t>
      </w:r>
      <w:r>
        <w:rPr>
          <w:rFonts w:ascii="Arial" w:eastAsia="Times New Roman" w:hAnsi="Arial" w:cs="Arial"/>
          <w:lang w:eastAsia="cs-CZ"/>
        </w:rPr>
        <w:t> </w:t>
      </w:r>
      <w:r w:rsidRPr="00D80E9F">
        <w:rPr>
          <w:rFonts w:ascii="Arial" w:eastAsia="Times New Roman" w:hAnsi="Arial" w:cs="Arial"/>
          <w:lang w:eastAsia="cs-CZ"/>
        </w:rPr>
        <w:t>29</w:t>
      </w:r>
      <w:r>
        <w:rPr>
          <w:rFonts w:ascii="Arial" w:eastAsia="Times New Roman" w:hAnsi="Arial" w:cs="Arial"/>
          <w:lang w:eastAsia="cs-CZ"/>
        </w:rPr>
        <w:t xml:space="preserve"> - </w:t>
      </w:r>
      <w:r w:rsidR="005C53F3" w:rsidRPr="005C53F3">
        <w:rPr>
          <w:rFonts w:ascii="Arial" w:eastAsia="Times New Roman" w:hAnsi="Arial" w:cs="Arial"/>
          <w:lang w:eastAsia="cs-CZ"/>
        </w:rPr>
        <w:t>Výroba motorových vozidel (kromě motocyklů), přívěsů, návěsů</w:t>
      </w:r>
      <w:r w:rsidR="005C53F3" w:rsidRPr="005C53F3" w:rsidDel="005C53F3">
        <w:rPr>
          <w:rFonts w:ascii="Arial" w:eastAsia="Times New Roman" w:hAnsi="Arial" w:cs="Arial"/>
          <w:lang w:eastAsia="cs-CZ"/>
        </w:rPr>
        <w:t xml:space="preserve"> </w:t>
      </w:r>
      <w:r>
        <w:rPr>
          <w:rFonts w:ascii="Arial" w:eastAsia="Times New Roman" w:hAnsi="Arial" w:cs="Arial"/>
          <w:lang w:eastAsia="cs-CZ"/>
        </w:rPr>
        <w:t>(</w:t>
      </w:r>
      <w:r w:rsidRPr="00D80E9F">
        <w:rPr>
          <w:rFonts w:ascii="Arial" w:eastAsia="Times New Roman" w:hAnsi="Arial" w:cs="Arial"/>
          <w:lang w:eastAsia="cs-CZ"/>
        </w:rPr>
        <w:t>26.3</w:t>
      </w:r>
      <w:r w:rsidR="00D8060A">
        <w:rPr>
          <w:rFonts w:ascii="Arial" w:eastAsia="Times New Roman" w:hAnsi="Arial" w:cs="Arial"/>
          <w:lang w:eastAsia="cs-CZ"/>
        </w:rPr>
        <w:t> </w:t>
      </w:r>
      <w:r w:rsidRPr="00D80E9F">
        <w:rPr>
          <w:rFonts w:ascii="Arial" w:eastAsia="Times New Roman" w:hAnsi="Arial" w:cs="Arial"/>
          <w:lang w:eastAsia="cs-CZ"/>
        </w:rPr>
        <w:t>% z</w:t>
      </w:r>
      <w:r>
        <w:rPr>
          <w:rFonts w:ascii="Arial" w:eastAsia="Times New Roman" w:hAnsi="Arial" w:cs="Arial"/>
          <w:lang w:eastAsia="cs-CZ"/>
        </w:rPr>
        <w:t>e zpracovatelského průmyslu</w:t>
      </w:r>
      <w:r w:rsidRPr="00D80E9F">
        <w:rPr>
          <w:rFonts w:ascii="Arial" w:eastAsia="Times New Roman" w:hAnsi="Arial" w:cs="Arial"/>
          <w:lang w:eastAsia="cs-CZ"/>
        </w:rPr>
        <w:t xml:space="preserve">), </w:t>
      </w:r>
      <w:r>
        <w:rPr>
          <w:rFonts w:ascii="Arial" w:eastAsia="Times New Roman" w:hAnsi="Arial" w:cs="Arial"/>
          <w:lang w:eastAsia="cs-CZ"/>
        </w:rPr>
        <w:t xml:space="preserve">následovaný oddílem </w:t>
      </w:r>
      <w:r w:rsidRPr="00D80E9F">
        <w:rPr>
          <w:rFonts w:ascii="Arial" w:eastAsia="Times New Roman" w:hAnsi="Arial" w:cs="Arial"/>
          <w:lang w:eastAsia="cs-CZ"/>
        </w:rPr>
        <w:t>CZ</w:t>
      </w:r>
      <w:r>
        <w:rPr>
          <w:rFonts w:ascii="Arial" w:eastAsia="Times New Roman" w:hAnsi="Arial" w:cs="Arial"/>
          <w:lang w:eastAsia="cs-CZ"/>
        </w:rPr>
        <w:t>-</w:t>
      </w:r>
      <w:r w:rsidRPr="00D80E9F">
        <w:rPr>
          <w:rFonts w:ascii="Arial" w:eastAsia="Times New Roman" w:hAnsi="Arial" w:cs="Arial"/>
          <w:lang w:eastAsia="cs-CZ"/>
        </w:rPr>
        <w:t>NACE 28</w:t>
      </w:r>
      <w:r>
        <w:rPr>
          <w:rFonts w:ascii="Arial" w:eastAsia="Times New Roman" w:hAnsi="Arial" w:cs="Arial"/>
          <w:lang w:eastAsia="cs-CZ"/>
        </w:rPr>
        <w:t xml:space="preserve"> </w:t>
      </w:r>
      <w:r w:rsidR="00156B1E">
        <w:rPr>
          <w:rFonts w:ascii="Arial" w:eastAsia="Times New Roman" w:hAnsi="Arial" w:cs="Arial"/>
          <w:lang w:eastAsia="cs-CZ"/>
        </w:rPr>
        <w:t xml:space="preserve">- </w:t>
      </w:r>
      <w:r w:rsidRPr="00721A94">
        <w:rPr>
          <w:rFonts w:ascii="Arial" w:eastAsia="Times New Roman" w:hAnsi="Arial" w:cs="Arial"/>
          <w:lang w:eastAsia="cs-CZ"/>
        </w:rPr>
        <w:t xml:space="preserve">Výroba strojů a zařízení j. n. </w:t>
      </w:r>
      <w:r>
        <w:rPr>
          <w:rFonts w:ascii="Arial" w:eastAsia="Times New Roman" w:hAnsi="Arial" w:cs="Arial"/>
          <w:lang w:eastAsia="cs-CZ"/>
        </w:rPr>
        <w:t>(</w:t>
      </w:r>
      <w:r w:rsidRPr="00D80E9F">
        <w:rPr>
          <w:rFonts w:ascii="Arial" w:eastAsia="Times New Roman" w:hAnsi="Arial" w:cs="Arial"/>
          <w:lang w:eastAsia="cs-CZ"/>
        </w:rPr>
        <w:t>17.56</w:t>
      </w:r>
      <w:r w:rsidR="00D8060A">
        <w:rPr>
          <w:rFonts w:ascii="Arial" w:eastAsia="Times New Roman" w:hAnsi="Arial" w:cs="Arial"/>
          <w:lang w:eastAsia="cs-CZ"/>
        </w:rPr>
        <w:t> </w:t>
      </w:r>
      <w:r w:rsidRPr="00D80E9F">
        <w:rPr>
          <w:rFonts w:ascii="Arial" w:eastAsia="Times New Roman" w:hAnsi="Arial" w:cs="Arial"/>
          <w:lang w:eastAsia="cs-CZ"/>
        </w:rPr>
        <w:t xml:space="preserve">% </w:t>
      </w:r>
      <w:r>
        <w:rPr>
          <w:rFonts w:ascii="Arial" w:eastAsia="Times New Roman" w:hAnsi="Arial" w:cs="Arial"/>
          <w:lang w:eastAsia="cs-CZ"/>
        </w:rPr>
        <w:t>ze zpracovatelského průmyslu)</w:t>
      </w:r>
      <w:r w:rsidRPr="00D80E9F">
        <w:rPr>
          <w:rFonts w:ascii="Arial" w:eastAsia="Times New Roman" w:hAnsi="Arial" w:cs="Arial"/>
          <w:lang w:eastAsia="cs-CZ"/>
        </w:rPr>
        <w:t xml:space="preserve"> a </w:t>
      </w:r>
      <w:r>
        <w:rPr>
          <w:rFonts w:ascii="Arial" w:eastAsia="Times New Roman" w:hAnsi="Arial" w:cs="Arial"/>
          <w:lang w:eastAsia="cs-CZ"/>
        </w:rPr>
        <w:t xml:space="preserve">oddílem </w:t>
      </w:r>
      <w:r w:rsidRPr="00D80E9F">
        <w:rPr>
          <w:rFonts w:ascii="Arial" w:eastAsia="Times New Roman" w:hAnsi="Arial" w:cs="Arial"/>
          <w:lang w:eastAsia="cs-CZ"/>
        </w:rPr>
        <w:t>CZ</w:t>
      </w:r>
      <w:r>
        <w:rPr>
          <w:rFonts w:ascii="Arial" w:eastAsia="Times New Roman" w:hAnsi="Arial" w:cs="Arial"/>
          <w:lang w:eastAsia="cs-CZ"/>
        </w:rPr>
        <w:t>-</w:t>
      </w:r>
      <w:r w:rsidRPr="00D80E9F">
        <w:rPr>
          <w:rFonts w:ascii="Arial" w:eastAsia="Times New Roman" w:hAnsi="Arial" w:cs="Arial"/>
          <w:lang w:eastAsia="cs-CZ"/>
        </w:rPr>
        <w:t>NACE 27</w:t>
      </w:r>
      <w:r>
        <w:rPr>
          <w:rFonts w:ascii="Arial" w:eastAsia="Times New Roman" w:hAnsi="Arial" w:cs="Arial"/>
          <w:lang w:eastAsia="cs-CZ"/>
        </w:rPr>
        <w:t xml:space="preserve"> - </w:t>
      </w:r>
      <w:r w:rsidRPr="00721A94">
        <w:rPr>
          <w:rFonts w:ascii="Arial" w:eastAsia="Times New Roman" w:hAnsi="Arial" w:cs="Arial"/>
          <w:lang w:eastAsia="cs-CZ"/>
        </w:rPr>
        <w:t>Výroba elektrických zařízení</w:t>
      </w:r>
      <w:r w:rsidRPr="00D80E9F">
        <w:rPr>
          <w:rFonts w:ascii="Arial" w:eastAsia="Times New Roman" w:hAnsi="Arial" w:cs="Arial"/>
          <w:lang w:eastAsia="cs-CZ"/>
        </w:rPr>
        <w:t xml:space="preserve"> (10.95 % </w:t>
      </w:r>
      <w:r>
        <w:rPr>
          <w:rFonts w:ascii="Arial" w:eastAsia="Times New Roman" w:hAnsi="Arial" w:cs="Arial"/>
          <w:lang w:eastAsia="cs-CZ"/>
        </w:rPr>
        <w:t xml:space="preserve">ze </w:t>
      </w:r>
      <w:r w:rsidRPr="00721A94">
        <w:rPr>
          <w:rFonts w:ascii="Arial" w:eastAsia="Times New Roman" w:hAnsi="Arial" w:cs="Arial"/>
          <w:lang w:eastAsia="cs-CZ"/>
        </w:rPr>
        <w:t>zpracovatelského průmyslu</w:t>
      </w:r>
      <w:r>
        <w:rPr>
          <w:rFonts w:ascii="Arial" w:eastAsia="Times New Roman" w:hAnsi="Arial" w:cs="Arial"/>
          <w:lang w:eastAsia="cs-CZ"/>
        </w:rPr>
        <w:t>)</w:t>
      </w:r>
      <w:r w:rsidRPr="00D80E9F">
        <w:rPr>
          <w:rFonts w:ascii="Arial" w:eastAsia="Times New Roman" w:hAnsi="Arial" w:cs="Arial"/>
          <w:lang w:eastAsia="cs-CZ"/>
        </w:rPr>
        <w:t xml:space="preserve">. Pokud </w:t>
      </w:r>
      <w:r>
        <w:rPr>
          <w:rFonts w:ascii="Arial" w:eastAsia="Times New Roman" w:hAnsi="Arial" w:cs="Arial"/>
          <w:lang w:eastAsia="cs-CZ"/>
        </w:rPr>
        <w:t xml:space="preserve">budeme </w:t>
      </w:r>
      <w:r w:rsidRPr="00D80E9F">
        <w:rPr>
          <w:rFonts w:ascii="Arial" w:eastAsia="Times New Roman" w:hAnsi="Arial" w:cs="Arial"/>
          <w:lang w:eastAsia="cs-CZ"/>
        </w:rPr>
        <w:t>řadi</w:t>
      </w:r>
      <w:r>
        <w:rPr>
          <w:rFonts w:ascii="Arial" w:eastAsia="Times New Roman" w:hAnsi="Arial" w:cs="Arial"/>
          <w:lang w:eastAsia="cs-CZ"/>
        </w:rPr>
        <w:t>t</w:t>
      </w:r>
      <w:r w:rsidRPr="00D80E9F">
        <w:rPr>
          <w:rFonts w:ascii="Arial" w:eastAsia="Times New Roman" w:hAnsi="Arial" w:cs="Arial"/>
          <w:lang w:eastAsia="cs-CZ"/>
        </w:rPr>
        <w:t xml:space="preserve"> oddíly podle velikosti z hlediska počtu výzkumníků (FTE), pořadí oddílů </w:t>
      </w:r>
      <w:r>
        <w:rPr>
          <w:rFonts w:ascii="Arial" w:eastAsia="Times New Roman" w:hAnsi="Arial" w:cs="Arial"/>
          <w:lang w:eastAsia="cs-CZ"/>
        </w:rPr>
        <w:t>bude</w:t>
      </w:r>
      <w:r w:rsidRPr="00D80E9F">
        <w:rPr>
          <w:rFonts w:ascii="Arial" w:eastAsia="Times New Roman" w:hAnsi="Arial" w:cs="Arial"/>
          <w:lang w:eastAsia="cs-CZ"/>
        </w:rPr>
        <w:t xml:space="preserve"> stejné jako v případě objemu výdajů, významný podíl </w:t>
      </w:r>
      <w:r w:rsidR="00C3479D">
        <w:rPr>
          <w:rFonts w:ascii="Arial" w:eastAsia="Times New Roman" w:hAnsi="Arial" w:cs="Arial"/>
          <w:lang w:eastAsia="cs-CZ"/>
        </w:rPr>
        <w:t xml:space="preserve">však </w:t>
      </w:r>
      <w:r>
        <w:rPr>
          <w:rFonts w:ascii="Arial" w:eastAsia="Times New Roman" w:hAnsi="Arial" w:cs="Arial"/>
          <w:lang w:eastAsia="cs-CZ"/>
        </w:rPr>
        <w:t xml:space="preserve">tvoří rovněž oddíl </w:t>
      </w:r>
      <w:r w:rsidRPr="00D80E9F">
        <w:rPr>
          <w:rFonts w:ascii="Arial" w:eastAsia="Times New Roman" w:hAnsi="Arial" w:cs="Arial"/>
          <w:lang w:eastAsia="cs-CZ"/>
        </w:rPr>
        <w:t>CZ-NACE 26</w:t>
      </w:r>
      <w:r>
        <w:rPr>
          <w:rFonts w:ascii="Arial" w:eastAsia="Times New Roman" w:hAnsi="Arial" w:cs="Arial"/>
          <w:lang w:eastAsia="cs-CZ"/>
        </w:rPr>
        <w:t xml:space="preserve"> - </w:t>
      </w:r>
      <w:r w:rsidRPr="00721A94">
        <w:rPr>
          <w:rFonts w:ascii="Arial" w:eastAsia="Times New Roman" w:hAnsi="Arial" w:cs="Arial"/>
          <w:lang w:eastAsia="cs-CZ"/>
        </w:rPr>
        <w:t>Výroba počítačů, elektronických a optických přístrojů a zařízení</w:t>
      </w:r>
      <w:r w:rsidRPr="00D80E9F">
        <w:rPr>
          <w:rFonts w:ascii="Arial" w:eastAsia="Times New Roman" w:hAnsi="Arial" w:cs="Arial"/>
          <w:lang w:eastAsia="cs-CZ"/>
        </w:rPr>
        <w:t xml:space="preserve"> </w:t>
      </w:r>
      <w:r>
        <w:rPr>
          <w:rFonts w:ascii="Arial" w:eastAsia="Times New Roman" w:hAnsi="Arial" w:cs="Arial"/>
          <w:lang w:eastAsia="cs-CZ"/>
        </w:rPr>
        <w:t>(</w:t>
      </w:r>
      <w:r w:rsidRPr="00D80E9F">
        <w:rPr>
          <w:rFonts w:ascii="Arial" w:eastAsia="Times New Roman" w:hAnsi="Arial" w:cs="Arial"/>
          <w:lang w:eastAsia="cs-CZ"/>
        </w:rPr>
        <w:t xml:space="preserve">11.74% </w:t>
      </w:r>
      <w:r>
        <w:rPr>
          <w:rFonts w:ascii="Arial" w:eastAsia="Times New Roman" w:hAnsi="Arial" w:cs="Arial"/>
          <w:lang w:eastAsia="cs-CZ"/>
        </w:rPr>
        <w:t>ze zpracovatelského průmyslu)</w:t>
      </w:r>
      <w:r w:rsidRPr="00D80E9F">
        <w:rPr>
          <w:rFonts w:ascii="Arial" w:eastAsia="Times New Roman" w:hAnsi="Arial" w:cs="Arial"/>
          <w:lang w:eastAsia="cs-CZ"/>
        </w:rPr>
        <w:t>.</w:t>
      </w:r>
      <w:r>
        <w:rPr>
          <w:rFonts w:ascii="Arial" w:eastAsia="Times New Roman" w:hAnsi="Arial" w:cs="Arial"/>
          <w:lang w:eastAsia="cs-CZ"/>
        </w:rPr>
        <w:t xml:space="preserve"> Celkem </w:t>
      </w:r>
      <w:r w:rsidR="00156B1E">
        <w:rPr>
          <w:rFonts w:ascii="Arial" w:eastAsia="Times New Roman" w:hAnsi="Arial" w:cs="Arial"/>
          <w:lang w:eastAsia="cs-CZ"/>
        </w:rPr>
        <w:t>působilo</w:t>
      </w:r>
      <w:r>
        <w:rPr>
          <w:rFonts w:ascii="Arial" w:eastAsia="Times New Roman" w:hAnsi="Arial" w:cs="Arial"/>
          <w:lang w:eastAsia="cs-CZ"/>
        </w:rPr>
        <w:t xml:space="preserve"> v roce 2015 ve zpracovatelském průmyslu 1 282 pracovišť </w:t>
      </w:r>
      <w:proofErr w:type="spellStart"/>
      <w:r>
        <w:rPr>
          <w:rFonts w:ascii="Arial" w:eastAsia="Times New Roman" w:hAnsi="Arial" w:cs="Arial"/>
          <w:lang w:eastAsia="cs-CZ"/>
        </w:rPr>
        <w:t>VaV</w:t>
      </w:r>
      <w:proofErr w:type="spellEnd"/>
      <w:r>
        <w:rPr>
          <w:rFonts w:ascii="Arial" w:eastAsia="Times New Roman" w:hAnsi="Arial" w:cs="Arial"/>
          <w:lang w:eastAsia="cs-CZ"/>
        </w:rPr>
        <w:t>, z toho 8 veřejných, 905 soukromých domácích a 369 soukromých zahraničních. Rozložení podniků podle velikosti je rovnoměrnější,</w:t>
      </w:r>
      <w:r w:rsidR="00156B1E">
        <w:rPr>
          <w:rFonts w:ascii="Arial" w:eastAsia="Times New Roman" w:hAnsi="Arial" w:cs="Arial"/>
          <w:lang w:eastAsia="cs-CZ"/>
        </w:rPr>
        <w:t xml:space="preserve"> než podle vlastnictví.</w:t>
      </w:r>
      <w:r>
        <w:rPr>
          <w:rFonts w:ascii="Arial" w:eastAsia="Times New Roman" w:hAnsi="Arial" w:cs="Arial"/>
          <w:lang w:eastAsia="cs-CZ"/>
        </w:rPr>
        <w:t xml:space="preserve"> </w:t>
      </w:r>
      <w:r w:rsidR="00156B1E">
        <w:rPr>
          <w:rFonts w:ascii="Arial" w:eastAsia="Times New Roman" w:hAnsi="Arial" w:cs="Arial"/>
          <w:lang w:eastAsia="cs-CZ"/>
        </w:rPr>
        <w:t xml:space="preserve">Celkový počet pracovišť </w:t>
      </w:r>
      <w:proofErr w:type="spellStart"/>
      <w:r w:rsidR="00156B1E">
        <w:rPr>
          <w:rFonts w:ascii="Arial" w:eastAsia="Times New Roman" w:hAnsi="Arial" w:cs="Arial"/>
          <w:lang w:eastAsia="cs-CZ"/>
        </w:rPr>
        <w:t>VaV</w:t>
      </w:r>
      <w:proofErr w:type="spellEnd"/>
      <w:r w:rsidR="00156B1E">
        <w:rPr>
          <w:rFonts w:ascii="Arial" w:eastAsia="Times New Roman" w:hAnsi="Arial" w:cs="Arial"/>
          <w:lang w:eastAsia="cs-CZ"/>
        </w:rPr>
        <w:t xml:space="preserve"> v roce 2015 náležel 359 m</w:t>
      </w:r>
      <w:r>
        <w:rPr>
          <w:rFonts w:ascii="Arial" w:eastAsia="Times New Roman" w:hAnsi="Arial" w:cs="Arial"/>
          <w:lang w:eastAsia="cs-CZ"/>
        </w:rPr>
        <w:t>alý</w:t>
      </w:r>
      <w:r w:rsidR="00156B1E">
        <w:rPr>
          <w:rFonts w:ascii="Arial" w:eastAsia="Times New Roman" w:hAnsi="Arial" w:cs="Arial"/>
          <w:lang w:eastAsia="cs-CZ"/>
        </w:rPr>
        <w:t>m</w:t>
      </w:r>
      <w:r>
        <w:rPr>
          <w:rFonts w:ascii="Arial" w:eastAsia="Times New Roman" w:hAnsi="Arial" w:cs="Arial"/>
          <w:lang w:eastAsia="cs-CZ"/>
        </w:rPr>
        <w:t xml:space="preserve"> podniků</w:t>
      </w:r>
      <w:r w:rsidR="00156B1E">
        <w:rPr>
          <w:rFonts w:ascii="Arial" w:eastAsia="Times New Roman" w:hAnsi="Arial" w:cs="Arial"/>
          <w:lang w:eastAsia="cs-CZ"/>
        </w:rPr>
        <w:t>m,</w:t>
      </w:r>
      <w:r>
        <w:rPr>
          <w:rFonts w:ascii="Arial" w:eastAsia="Times New Roman" w:hAnsi="Arial" w:cs="Arial"/>
          <w:lang w:eastAsia="cs-CZ"/>
        </w:rPr>
        <w:t xml:space="preserve"> </w:t>
      </w:r>
      <w:r w:rsidR="00156B1E">
        <w:rPr>
          <w:rFonts w:ascii="Arial" w:eastAsia="Times New Roman" w:hAnsi="Arial" w:cs="Arial"/>
          <w:lang w:eastAsia="cs-CZ"/>
        </w:rPr>
        <w:t xml:space="preserve">542 </w:t>
      </w:r>
      <w:r>
        <w:rPr>
          <w:rFonts w:ascii="Arial" w:eastAsia="Times New Roman" w:hAnsi="Arial" w:cs="Arial"/>
          <w:lang w:eastAsia="cs-CZ"/>
        </w:rPr>
        <w:t>střední</w:t>
      </w:r>
      <w:r w:rsidR="00156B1E">
        <w:rPr>
          <w:rFonts w:ascii="Arial" w:eastAsia="Times New Roman" w:hAnsi="Arial" w:cs="Arial"/>
          <w:lang w:eastAsia="cs-CZ"/>
        </w:rPr>
        <w:t>m</w:t>
      </w:r>
      <w:r>
        <w:rPr>
          <w:rFonts w:ascii="Arial" w:eastAsia="Times New Roman" w:hAnsi="Arial" w:cs="Arial"/>
          <w:lang w:eastAsia="cs-CZ"/>
        </w:rPr>
        <w:t xml:space="preserve"> a </w:t>
      </w:r>
      <w:r w:rsidR="00156B1E">
        <w:rPr>
          <w:rFonts w:ascii="Arial" w:eastAsia="Times New Roman" w:hAnsi="Arial" w:cs="Arial"/>
          <w:lang w:eastAsia="cs-CZ"/>
        </w:rPr>
        <w:t xml:space="preserve">381 </w:t>
      </w:r>
      <w:r>
        <w:rPr>
          <w:rFonts w:ascii="Arial" w:eastAsia="Times New Roman" w:hAnsi="Arial" w:cs="Arial"/>
          <w:lang w:eastAsia="cs-CZ"/>
        </w:rPr>
        <w:t>velký</w:t>
      </w:r>
      <w:r w:rsidR="00156B1E">
        <w:rPr>
          <w:rFonts w:ascii="Arial" w:eastAsia="Times New Roman" w:hAnsi="Arial" w:cs="Arial"/>
          <w:lang w:eastAsia="cs-CZ"/>
        </w:rPr>
        <w:t>m</w:t>
      </w:r>
      <w:r>
        <w:rPr>
          <w:rFonts w:ascii="Arial" w:eastAsia="Times New Roman" w:hAnsi="Arial" w:cs="Arial"/>
          <w:lang w:eastAsia="cs-CZ"/>
        </w:rPr>
        <w:t>.</w:t>
      </w:r>
    </w:p>
    <w:p w:rsidR="002B10DD" w:rsidRDefault="002B10DD" w:rsidP="00FC598F">
      <w:pPr>
        <w:pStyle w:val="Obrzek-nadpis"/>
        <w:spacing w:after="120"/>
      </w:pPr>
      <w:r>
        <w:t>Obr. 8.</w:t>
      </w:r>
      <w:r w:rsidR="008B1B90">
        <w:t>5</w:t>
      </w:r>
      <w:r w:rsidRPr="006862CE">
        <w:t xml:space="preserve">: </w:t>
      </w:r>
      <w:r w:rsidR="00C3479D">
        <w:t>Regionální distribuce</w:t>
      </w:r>
      <w:r w:rsidRPr="006862CE">
        <w:t xml:space="preserve"> </w:t>
      </w:r>
      <w:r>
        <w:t xml:space="preserve">výdajů na </w:t>
      </w:r>
      <w:proofErr w:type="spellStart"/>
      <w:r>
        <w:t>VaV</w:t>
      </w:r>
      <w:proofErr w:type="spellEnd"/>
      <w:r>
        <w:t xml:space="preserve"> ve zpracovatelském průmyslu </w:t>
      </w:r>
      <w:r w:rsidR="00C3479D">
        <w:t xml:space="preserve">v ČR </w:t>
      </w:r>
      <w:r>
        <w:t>(průměr za roky 2011 – 2015)</w:t>
      </w:r>
    </w:p>
    <w:p w:rsidR="002B10DD" w:rsidRDefault="002B10DD" w:rsidP="00FC598F">
      <w:pPr>
        <w:jc w:val="center"/>
      </w:pPr>
      <w:r>
        <w:rPr>
          <w:noProof/>
          <w:lang w:eastAsia="cs-CZ"/>
        </w:rPr>
        <w:drawing>
          <wp:inline distT="0" distB="0" distL="0" distR="0" wp14:anchorId="38DAFF9C" wp14:editId="448CE5D4">
            <wp:extent cx="5619750" cy="3345461"/>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9064" t="11788" r="54972" b="12079"/>
                    <a:stretch/>
                  </pic:blipFill>
                  <pic:spPr bwMode="auto">
                    <a:xfrm>
                      <a:off x="0" y="0"/>
                      <a:ext cx="5631724" cy="3352589"/>
                    </a:xfrm>
                    <a:prstGeom prst="rect">
                      <a:avLst/>
                    </a:prstGeom>
                    <a:ln>
                      <a:noFill/>
                    </a:ln>
                    <a:extLst>
                      <a:ext uri="{53640926-AAD7-44D8-BBD7-CCE9431645EC}">
                        <a14:shadowObscured xmlns:a14="http://schemas.microsoft.com/office/drawing/2010/main"/>
                      </a:ext>
                    </a:extLst>
                  </pic:spPr>
                </pic:pic>
              </a:graphicData>
            </a:graphic>
          </wp:inline>
        </w:drawing>
      </w:r>
    </w:p>
    <w:p w:rsidR="002B10DD" w:rsidRDefault="002B10DD" w:rsidP="00FC598F">
      <w:pPr>
        <w:spacing w:after="120"/>
        <w:jc w:val="center"/>
      </w:pPr>
      <w:r>
        <w:rPr>
          <w:noProof/>
          <w:lang w:eastAsia="cs-CZ"/>
        </w:rPr>
        <w:drawing>
          <wp:inline distT="0" distB="0" distL="0" distR="0" wp14:anchorId="6C59CDE7" wp14:editId="4C3D1998">
            <wp:extent cx="326004" cy="13517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6914" t="35758" r="70988" b="61150"/>
                    <a:stretch/>
                  </pic:blipFill>
                  <pic:spPr bwMode="auto">
                    <a:xfrm>
                      <a:off x="0" y="0"/>
                      <a:ext cx="328062" cy="136025"/>
                    </a:xfrm>
                    <a:prstGeom prst="roundRect">
                      <a:avLst/>
                    </a:prstGeom>
                    <a:ln>
                      <a:noFill/>
                    </a:ln>
                    <a:extLst>
                      <a:ext uri="{53640926-AAD7-44D8-BBD7-CCE9431645EC}">
                        <a14:shadowObscured xmlns:a14="http://schemas.microsoft.com/office/drawing/2010/main"/>
                      </a:ext>
                    </a:extLst>
                  </pic:spPr>
                </pic:pic>
              </a:graphicData>
            </a:graphic>
          </wp:inline>
        </w:drawing>
      </w:r>
      <w:r>
        <w:rPr>
          <w:noProof/>
          <w:lang w:eastAsia="cs-CZ"/>
        </w:rPr>
        <w:t xml:space="preserve">  0 – 750 mil. Kč</w:t>
      </w:r>
      <w:r w:rsidRPr="00771CBA">
        <w:rPr>
          <w:noProof/>
          <w:lang w:eastAsia="cs-CZ"/>
        </w:rPr>
        <w:t xml:space="preserve">  </w:t>
      </w:r>
      <w:r>
        <w:rPr>
          <w:noProof/>
          <w:lang w:eastAsia="cs-CZ"/>
        </w:rPr>
        <w:drawing>
          <wp:inline distT="0" distB="0" distL="0" distR="0" wp14:anchorId="5F0BADAA" wp14:editId="5E123D9B">
            <wp:extent cx="326004" cy="13517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8368" t="62131" r="79534" b="34777"/>
                    <a:stretch/>
                  </pic:blipFill>
                  <pic:spPr bwMode="auto">
                    <a:xfrm>
                      <a:off x="0" y="0"/>
                      <a:ext cx="328062" cy="136025"/>
                    </a:xfrm>
                    <a:prstGeom prst="roundRect">
                      <a:avLst/>
                    </a:prstGeom>
                    <a:ln>
                      <a:noFill/>
                    </a:ln>
                    <a:extLst>
                      <a:ext uri="{53640926-AAD7-44D8-BBD7-CCE9431645EC}">
                        <a14:shadowObscured xmlns:a14="http://schemas.microsoft.com/office/drawing/2010/main"/>
                      </a:ext>
                    </a:extLst>
                  </pic:spPr>
                </pic:pic>
              </a:graphicData>
            </a:graphic>
          </wp:inline>
        </w:drawing>
      </w:r>
      <w:r>
        <w:t xml:space="preserve"> </w:t>
      </w:r>
      <w:r w:rsidRPr="00771CBA">
        <w:t xml:space="preserve">750 </w:t>
      </w:r>
      <w:r>
        <w:t xml:space="preserve">– 1 500 </w:t>
      </w:r>
      <w:r w:rsidRPr="00771CBA">
        <w:t>mil. Kč</w:t>
      </w:r>
      <w:r>
        <w:t xml:space="preserve">  </w:t>
      </w:r>
      <w:r>
        <w:rPr>
          <w:noProof/>
          <w:lang w:eastAsia="cs-CZ"/>
        </w:rPr>
        <w:drawing>
          <wp:inline distT="0" distB="0" distL="0" distR="0" wp14:anchorId="7CD23DE5" wp14:editId="289D6B2F">
            <wp:extent cx="326004" cy="13517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0649" t="71225" r="67253" b="25683"/>
                    <a:stretch/>
                  </pic:blipFill>
                  <pic:spPr bwMode="auto">
                    <a:xfrm>
                      <a:off x="0" y="0"/>
                      <a:ext cx="328062" cy="136025"/>
                    </a:xfrm>
                    <a:prstGeom prst="roundRect">
                      <a:avLst/>
                    </a:prstGeom>
                    <a:ln>
                      <a:noFill/>
                    </a:ln>
                    <a:extLst>
                      <a:ext uri="{53640926-AAD7-44D8-BBD7-CCE9431645EC}">
                        <a14:shadowObscured xmlns:a14="http://schemas.microsoft.com/office/drawing/2010/main"/>
                      </a:ext>
                    </a:extLst>
                  </pic:spPr>
                </pic:pic>
              </a:graphicData>
            </a:graphic>
          </wp:inline>
        </w:drawing>
      </w:r>
      <w:r>
        <w:t xml:space="preserve">  1 500 – 2 250 mil. Kč</w:t>
      </w:r>
      <w:r w:rsidRPr="00771CBA">
        <w:t xml:space="preserve"> </w:t>
      </w:r>
      <w:r>
        <w:rPr>
          <w:noProof/>
          <w:lang w:eastAsia="cs-CZ"/>
        </w:rPr>
        <w:drawing>
          <wp:inline distT="0" distB="0" distL="0" distR="0" wp14:anchorId="3A25C09E" wp14:editId="555B3F5E">
            <wp:extent cx="326004" cy="13517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9443" t="46853" r="78459" b="50055"/>
                    <a:stretch/>
                  </pic:blipFill>
                  <pic:spPr bwMode="auto">
                    <a:xfrm>
                      <a:off x="0" y="0"/>
                      <a:ext cx="328062" cy="136025"/>
                    </a:xfrm>
                    <a:prstGeom prst="roundRect">
                      <a:avLst/>
                    </a:prstGeom>
                    <a:ln>
                      <a:noFill/>
                    </a:ln>
                    <a:extLst>
                      <a:ext uri="{53640926-AAD7-44D8-BBD7-CCE9431645EC}">
                        <a14:shadowObscured xmlns:a14="http://schemas.microsoft.com/office/drawing/2010/main"/>
                      </a:ext>
                    </a:extLst>
                  </pic:spPr>
                </pic:pic>
              </a:graphicData>
            </a:graphic>
          </wp:inline>
        </w:drawing>
      </w:r>
      <w:r>
        <w:t xml:space="preserve">  nad 2 250 mil. Kč</w:t>
      </w:r>
    </w:p>
    <w:p w:rsidR="002B10DD" w:rsidRPr="00FF6865" w:rsidRDefault="002B10DD" w:rsidP="00FC598F">
      <w:pPr>
        <w:spacing w:before="120"/>
        <w:jc w:val="both"/>
        <w:rPr>
          <w:rFonts w:ascii="Arial" w:hAnsi="Arial" w:cs="Arial"/>
          <w:i/>
          <w:sz w:val="18"/>
          <w:szCs w:val="18"/>
        </w:rPr>
      </w:pPr>
      <w:r w:rsidRPr="00FF6865">
        <w:rPr>
          <w:rFonts w:ascii="Arial" w:hAnsi="Arial" w:cs="Arial"/>
          <w:i/>
          <w:sz w:val="18"/>
          <w:szCs w:val="18"/>
        </w:rPr>
        <w:t>Zdroj dat: ČSÚ, vlastní zpracování</w:t>
      </w:r>
    </w:p>
    <w:p w:rsidR="004626D5" w:rsidRDefault="004626D5" w:rsidP="00FC598F">
      <w:pPr>
        <w:spacing w:after="0" w:line="360" w:lineRule="auto"/>
        <w:ind w:firstLine="709"/>
        <w:jc w:val="both"/>
        <w:rPr>
          <w:rFonts w:ascii="Arial" w:eastAsia="Times New Roman" w:hAnsi="Arial" w:cs="Arial"/>
          <w:lang w:eastAsia="cs-CZ"/>
        </w:rPr>
      </w:pPr>
      <w:r w:rsidRPr="004626D5">
        <w:rPr>
          <w:rFonts w:ascii="Arial" w:eastAsia="Times New Roman" w:hAnsi="Arial" w:cs="Arial"/>
          <w:lang w:eastAsia="cs-CZ"/>
        </w:rPr>
        <w:lastRenderedPageBreak/>
        <w:t xml:space="preserve">Podniky, které </w:t>
      </w:r>
      <w:r w:rsidR="00156B1E">
        <w:rPr>
          <w:rFonts w:ascii="Arial" w:eastAsia="Times New Roman" w:hAnsi="Arial" w:cs="Arial"/>
          <w:lang w:eastAsia="cs-CZ"/>
        </w:rPr>
        <w:t>vykázaly</w:t>
      </w:r>
      <w:r w:rsidRPr="004626D5">
        <w:rPr>
          <w:rFonts w:ascii="Arial" w:eastAsia="Times New Roman" w:hAnsi="Arial" w:cs="Arial"/>
          <w:lang w:eastAsia="cs-CZ"/>
        </w:rPr>
        <w:t xml:space="preserve"> v roce 2016 hlavní ekonomickou činnost v sekci zpracovatelský průmysl, </w:t>
      </w:r>
      <w:r w:rsidR="00156B1E">
        <w:rPr>
          <w:rFonts w:ascii="Arial" w:eastAsia="Times New Roman" w:hAnsi="Arial" w:cs="Arial"/>
          <w:lang w:eastAsia="cs-CZ"/>
        </w:rPr>
        <w:t>dostaly</w:t>
      </w:r>
      <w:r w:rsidRPr="004626D5">
        <w:rPr>
          <w:rFonts w:ascii="Arial" w:eastAsia="Times New Roman" w:hAnsi="Arial" w:cs="Arial"/>
          <w:lang w:eastAsia="cs-CZ"/>
        </w:rPr>
        <w:t xml:space="preserve"> v témže roce přidělenu účelovou podporu ze státního rozpočtu v celkové výši 859 mil. Kč. Celkem bylo těchto podniků 383 a lze je rozdělit do tří skupin. Do první skupiny patří malé a střední podniky, jejichž podpora činila 521 mil Kč. Druhou skupinou </w:t>
      </w:r>
      <w:r w:rsidR="00156B1E">
        <w:rPr>
          <w:rFonts w:ascii="Arial" w:eastAsia="Times New Roman" w:hAnsi="Arial" w:cs="Arial"/>
          <w:lang w:eastAsia="cs-CZ"/>
        </w:rPr>
        <w:t>tvoří</w:t>
      </w:r>
      <w:r w:rsidRPr="004626D5">
        <w:rPr>
          <w:rFonts w:ascii="Arial" w:eastAsia="Times New Roman" w:hAnsi="Arial" w:cs="Arial"/>
          <w:lang w:eastAsia="cs-CZ"/>
        </w:rPr>
        <w:t xml:space="preserve"> velké podniky, jejichž podpora činila 331 mil. Kč. Třetí a nejmenší skupinou jsou </w:t>
      </w:r>
      <w:r w:rsidR="00156B1E">
        <w:rPr>
          <w:rFonts w:ascii="Arial" w:eastAsia="Times New Roman" w:hAnsi="Arial" w:cs="Arial"/>
          <w:lang w:eastAsia="cs-CZ"/>
        </w:rPr>
        <w:t xml:space="preserve">čtyři </w:t>
      </w:r>
      <w:r w:rsidRPr="004626D5">
        <w:rPr>
          <w:rFonts w:ascii="Arial" w:eastAsia="Times New Roman" w:hAnsi="Arial" w:cs="Arial"/>
          <w:lang w:eastAsia="cs-CZ"/>
        </w:rPr>
        <w:t>veřejné podniky (</w:t>
      </w:r>
      <w:proofErr w:type="spellStart"/>
      <w:r w:rsidRPr="004626D5">
        <w:rPr>
          <w:rFonts w:ascii="Arial" w:eastAsia="Times New Roman" w:hAnsi="Arial" w:cs="Arial"/>
          <w:lang w:eastAsia="cs-CZ"/>
        </w:rPr>
        <w:t>Explosia</w:t>
      </w:r>
      <w:proofErr w:type="spellEnd"/>
      <w:r w:rsidRPr="004626D5">
        <w:rPr>
          <w:rFonts w:ascii="Arial" w:eastAsia="Times New Roman" w:hAnsi="Arial" w:cs="Arial"/>
          <w:lang w:eastAsia="cs-CZ"/>
        </w:rPr>
        <w:t xml:space="preserve"> a.s</w:t>
      </w:r>
      <w:r w:rsidR="001C5BDB">
        <w:rPr>
          <w:rFonts w:ascii="Arial" w:eastAsia="Times New Roman" w:hAnsi="Arial" w:cs="Arial"/>
          <w:lang w:eastAsia="cs-CZ"/>
        </w:rPr>
        <w:t>.,</w:t>
      </w:r>
      <w:r w:rsidRPr="004626D5">
        <w:rPr>
          <w:rFonts w:ascii="Arial" w:eastAsia="Times New Roman" w:hAnsi="Arial" w:cs="Arial"/>
          <w:lang w:eastAsia="cs-CZ"/>
        </w:rPr>
        <w:t xml:space="preserve"> Czech Airlines Technics</w:t>
      </w:r>
      <w:r w:rsidR="001C5BDB">
        <w:rPr>
          <w:rFonts w:ascii="Arial" w:eastAsia="Times New Roman" w:hAnsi="Arial" w:cs="Arial"/>
          <w:lang w:eastAsia="cs-CZ"/>
        </w:rPr>
        <w:t>,</w:t>
      </w:r>
      <w:r w:rsidRPr="004626D5">
        <w:rPr>
          <w:rFonts w:ascii="Arial" w:eastAsia="Times New Roman" w:hAnsi="Arial" w:cs="Arial"/>
          <w:lang w:eastAsia="cs-CZ"/>
        </w:rPr>
        <w:t xml:space="preserve"> VOP CZ, </w:t>
      </w:r>
      <w:proofErr w:type="spellStart"/>
      <w:proofErr w:type="gramStart"/>
      <w:r w:rsidRPr="004626D5">
        <w:rPr>
          <w:rFonts w:ascii="Arial" w:eastAsia="Times New Roman" w:hAnsi="Arial" w:cs="Arial"/>
          <w:lang w:eastAsia="cs-CZ"/>
        </w:rPr>
        <w:t>s.p</w:t>
      </w:r>
      <w:proofErr w:type="spellEnd"/>
      <w:r w:rsidRPr="004626D5">
        <w:rPr>
          <w:rFonts w:ascii="Arial" w:eastAsia="Times New Roman" w:hAnsi="Arial" w:cs="Arial"/>
          <w:lang w:eastAsia="cs-CZ"/>
        </w:rPr>
        <w:t>.</w:t>
      </w:r>
      <w:proofErr w:type="gramEnd"/>
      <w:r w:rsidR="001C5BDB">
        <w:rPr>
          <w:rFonts w:ascii="Arial" w:eastAsia="Times New Roman" w:hAnsi="Arial" w:cs="Arial"/>
          <w:lang w:eastAsia="cs-CZ"/>
        </w:rPr>
        <w:t>,</w:t>
      </w:r>
      <w:r w:rsidRPr="004626D5">
        <w:rPr>
          <w:rFonts w:ascii="Arial" w:eastAsia="Times New Roman" w:hAnsi="Arial" w:cs="Arial"/>
          <w:lang w:eastAsia="cs-CZ"/>
        </w:rPr>
        <w:t xml:space="preserve"> LOM Praha </w:t>
      </w:r>
      <w:proofErr w:type="spellStart"/>
      <w:r w:rsidRPr="004626D5">
        <w:rPr>
          <w:rFonts w:ascii="Arial" w:eastAsia="Times New Roman" w:hAnsi="Arial" w:cs="Arial"/>
          <w:lang w:eastAsia="cs-CZ"/>
        </w:rPr>
        <w:t>s.p</w:t>
      </w:r>
      <w:proofErr w:type="spellEnd"/>
      <w:r w:rsidR="001C5BDB">
        <w:rPr>
          <w:rFonts w:ascii="Arial" w:eastAsia="Times New Roman" w:hAnsi="Arial" w:cs="Arial"/>
          <w:lang w:eastAsia="cs-CZ"/>
        </w:rPr>
        <w:t>.</w:t>
      </w:r>
      <w:r w:rsidRPr="004626D5">
        <w:rPr>
          <w:rFonts w:ascii="Arial" w:eastAsia="Times New Roman" w:hAnsi="Arial" w:cs="Arial"/>
          <w:lang w:eastAsia="cs-CZ"/>
        </w:rPr>
        <w:t>)</w:t>
      </w:r>
      <w:r w:rsidR="001C5BDB">
        <w:rPr>
          <w:rFonts w:ascii="Arial" w:eastAsia="Times New Roman" w:hAnsi="Arial" w:cs="Arial"/>
          <w:lang w:eastAsia="cs-CZ"/>
        </w:rPr>
        <w:t xml:space="preserve"> </w:t>
      </w:r>
      <w:r w:rsidR="00156B1E">
        <w:rPr>
          <w:rFonts w:ascii="Arial" w:eastAsia="Times New Roman" w:hAnsi="Arial" w:cs="Arial"/>
          <w:lang w:eastAsia="cs-CZ"/>
        </w:rPr>
        <w:t>s </w:t>
      </w:r>
      <w:r w:rsidRPr="004626D5">
        <w:rPr>
          <w:rFonts w:ascii="Arial" w:eastAsia="Times New Roman" w:hAnsi="Arial" w:cs="Arial"/>
          <w:lang w:eastAsia="cs-CZ"/>
        </w:rPr>
        <w:t>přidělenou podporu ve výši 6 mil. Kč. Nejvyšší podíl podpory získa</w:t>
      </w:r>
      <w:r w:rsidR="00156B1E">
        <w:rPr>
          <w:rFonts w:ascii="Arial" w:eastAsia="Times New Roman" w:hAnsi="Arial" w:cs="Arial"/>
          <w:lang w:eastAsia="cs-CZ"/>
        </w:rPr>
        <w:t>ly podniky patřící do oddílu CZ</w:t>
      </w:r>
      <w:r w:rsidRPr="004626D5">
        <w:rPr>
          <w:rFonts w:ascii="Arial" w:eastAsia="Times New Roman" w:hAnsi="Arial" w:cs="Arial"/>
          <w:lang w:eastAsia="cs-CZ"/>
        </w:rPr>
        <w:t>-NACE 28 - Výroba strojů a zařízení j. n. (20 %), dále podniky z</w:t>
      </w:r>
      <w:r w:rsidR="00156B1E">
        <w:rPr>
          <w:rFonts w:ascii="Arial" w:eastAsia="Times New Roman" w:hAnsi="Arial" w:cs="Arial"/>
          <w:lang w:eastAsia="cs-CZ"/>
        </w:rPr>
        <w:t> </w:t>
      </w:r>
      <w:r w:rsidRPr="004626D5">
        <w:rPr>
          <w:rFonts w:ascii="Arial" w:eastAsia="Times New Roman" w:hAnsi="Arial" w:cs="Arial"/>
          <w:lang w:eastAsia="cs-CZ"/>
        </w:rPr>
        <w:t>oddílu CZ-NACE 26 - Výroba počítačů, elektronických a optických přístrojů a zařízení (19</w:t>
      </w:r>
      <w:r w:rsidR="00156B1E">
        <w:rPr>
          <w:rFonts w:ascii="Arial" w:eastAsia="Times New Roman" w:hAnsi="Arial" w:cs="Arial"/>
          <w:lang w:eastAsia="cs-CZ"/>
        </w:rPr>
        <w:t> </w:t>
      </w:r>
      <w:r w:rsidRPr="004626D5">
        <w:rPr>
          <w:rFonts w:ascii="Arial" w:eastAsia="Times New Roman" w:hAnsi="Arial" w:cs="Arial"/>
          <w:lang w:eastAsia="cs-CZ"/>
        </w:rPr>
        <w:t xml:space="preserve">%), s mírným odstupem následují podniky z oddílu CZ-NACE 30 - Výroba ostatních dopravních prostředků a zařízení (10 %). Tyto tři oddíly </w:t>
      </w:r>
      <w:r w:rsidR="00156B1E">
        <w:rPr>
          <w:rFonts w:ascii="Arial" w:eastAsia="Times New Roman" w:hAnsi="Arial" w:cs="Arial"/>
          <w:lang w:eastAsia="cs-CZ"/>
        </w:rPr>
        <w:t>představovaly téměř 50 </w:t>
      </w:r>
      <w:r w:rsidRPr="004626D5">
        <w:rPr>
          <w:rFonts w:ascii="Arial" w:eastAsia="Times New Roman" w:hAnsi="Arial" w:cs="Arial"/>
          <w:lang w:eastAsia="cs-CZ"/>
        </w:rPr>
        <w:t>% podíl přidělené účelové podpo</w:t>
      </w:r>
      <w:r w:rsidR="00194D08">
        <w:rPr>
          <w:rFonts w:ascii="Arial" w:eastAsia="Times New Roman" w:hAnsi="Arial" w:cs="Arial"/>
          <w:lang w:eastAsia="cs-CZ"/>
        </w:rPr>
        <w:t>ry</w:t>
      </w:r>
      <w:r w:rsidRPr="004626D5">
        <w:rPr>
          <w:rFonts w:ascii="Arial" w:eastAsia="Times New Roman" w:hAnsi="Arial" w:cs="Arial"/>
          <w:lang w:eastAsia="cs-CZ"/>
        </w:rPr>
        <w:t xml:space="preserve"> ze SR za rok 2016, z toho byla více jak polovina (55 %) přidělena MSP.</w:t>
      </w:r>
    </w:p>
    <w:p w:rsidR="00D36A83" w:rsidRDefault="00D36A83" w:rsidP="00FC598F">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 xml:space="preserve">V současné době </w:t>
      </w:r>
      <w:r w:rsidR="00194D08">
        <w:rPr>
          <w:rFonts w:ascii="Arial" w:eastAsia="Times New Roman" w:hAnsi="Arial" w:cs="Arial"/>
          <w:lang w:eastAsia="cs-CZ"/>
        </w:rPr>
        <w:t>se</w:t>
      </w:r>
      <w:r>
        <w:rPr>
          <w:rFonts w:ascii="Arial" w:eastAsia="Times New Roman" w:hAnsi="Arial" w:cs="Arial"/>
          <w:lang w:eastAsia="cs-CZ"/>
        </w:rPr>
        <w:t xml:space="preserve"> rozbíhá</w:t>
      </w:r>
      <w:r w:rsidR="00194D08">
        <w:rPr>
          <w:rFonts w:ascii="Arial" w:eastAsia="Times New Roman" w:hAnsi="Arial" w:cs="Arial"/>
          <w:lang w:eastAsia="cs-CZ"/>
        </w:rPr>
        <w:t xml:space="preserve"> </w:t>
      </w:r>
      <w:r w:rsidR="001C5BDB">
        <w:rPr>
          <w:rFonts w:ascii="Arial" w:eastAsia="Times New Roman" w:hAnsi="Arial" w:cs="Arial"/>
          <w:lang w:eastAsia="cs-CZ"/>
        </w:rPr>
        <w:t>podpora VaVaI ze zdrojů ESIF</w:t>
      </w:r>
      <w:r w:rsidR="00194D08">
        <w:rPr>
          <w:rFonts w:ascii="Arial" w:eastAsia="Times New Roman" w:hAnsi="Arial" w:cs="Arial"/>
          <w:lang w:eastAsia="cs-CZ"/>
        </w:rPr>
        <w:t xml:space="preserve"> v rámci</w:t>
      </w:r>
      <w:r>
        <w:rPr>
          <w:rFonts w:ascii="Arial" w:eastAsia="Times New Roman" w:hAnsi="Arial" w:cs="Arial"/>
          <w:lang w:eastAsia="cs-CZ"/>
        </w:rPr>
        <w:t xml:space="preserve"> programového období</w:t>
      </w:r>
      <w:r w:rsidR="00194D08">
        <w:rPr>
          <w:rFonts w:ascii="Arial" w:eastAsia="Times New Roman" w:hAnsi="Arial" w:cs="Arial"/>
          <w:lang w:eastAsia="cs-CZ"/>
        </w:rPr>
        <w:t xml:space="preserve"> </w:t>
      </w:r>
      <w:r w:rsidR="00194D08">
        <w:rPr>
          <w:rFonts w:ascii="Helv" w:hAnsi="Helv" w:cs="Helv"/>
          <w:color w:val="000000"/>
        </w:rPr>
        <w:t>2014 – 2020.</w:t>
      </w:r>
      <w:r>
        <w:rPr>
          <w:rFonts w:ascii="Arial" w:eastAsia="Times New Roman" w:hAnsi="Arial" w:cs="Arial"/>
          <w:lang w:eastAsia="cs-CZ"/>
        </w:rPr>
        <w:t xml:space="preserve"> </w:t>
      </w:r>
      <w:r w:rsidR="00194D08">
        <w:rPr>
          <w:rFonts w:ascii="Arial" w:eastAsia="Times New Roman" w:hAnsi="Arial" w:cs="Arial"/>
          <w:lang w:eastAsia="cs-CZ"/>
        </w:rPr>
        <w:t>P</w:t>
      </w:r>
      <w:r>
        <w:rPr>
          <w:rFonts w:ascii="Helv" w:hAnsi="Helv" w:cs="Helv"/>
          <w:color w:val="000000"/>
        </w:rPr>
        <w:t xml:space="preserve">rojekty </w:t>
      </w:r>
      <w:proofErr w:type="spellStart"/>
      <w:r w:rsidR="001C5BDB">
        <w:rPr>
          <w:rFonts w:ascii="Helv" w:hAnsi="Helv" w:cs="Helv"/>
          <w:color w:val="000000"/>
        </w:rPr>
        <w:t>VaV</w:t>
      </w:r>
      <w:proofErr w:type="spellEnd"/>
      <w:r>
        <w:rPr>
          <w:rFonts w:ascii="Helv" w:hAnsi="Helv" w:cs="Helv"/>
          <w:color w:val="000000"/>
        </w:rPr>
        <w:t xml:space="preserve"> podpořené z </w:t>
      </w:r>
      <w:proofErr w:type="gramStart"/>
      <w:r>
        <w:rPr>
          <w:rFonts w:ascii="Helv" w:hAnsi="Helv" w:cs="Helv"/>
          <w:color w:val="000000"/>
        </w:rPr>
        <w:t>OP</w:t>
      </w:r>
      <w:proofErr w:type="gramEnd"/>
      <w:r>
        <w:rPr>
          <w:rFonts w:ascii="Helv" w:hAnsi="Helv" w:cs="Helv"/>
          <w:color w:val="000000"/>
        </w:rPr>
        <w:t xml:space="preserve"> </w:t>
      </w:r>
      <w:r w:rsidR="001C5BDB">
        <w:rPr>
          <w:rFonts w:ascii="Helv" w:hAnsi="Helv" w:cs="Helv"/>
          <w:color w:val="000000"/>
        </w:rPr>
        <w:t>PIK</w:t>
      </w:r>
      <w:r>
        <w:rPr>
          <w:rFonts w:ascii="Helv" w:hAnsi="Helv" w:cs="Helv"/>
          <w:color w:val="000000"/>
        </w:rPr>
        <w:t xml:space="preserve"> představují pro podniky ze zpracovatelského průmyslu význa</w:t>
      </w:r>
      <w:r w:rsidR="004C6082">
        <w:rPr>
          <w:rFonts w:ascii="Helv" w:hAnsi="Helv" w:cs="Helv"/>
          <w:color w:val="000000"/>
        </w:rPr>
        <w:t>mný zdroj financování jejich</w:t>
      </w:r>
      <w:r>
        <w:rPr>
          <w:rFonts w:ascii="Helv" w:hAnsi="Helv" w:cs="Helv"/>
          <w:color w:val="000000"/>
        </w:rPr>
        <w:t xml:space="preserve"> aktivit. Přímo pro aktivity VaVaI je v </w:t>
      </w:r>
      <w:proofErr w:type="gramStart"/>
      <w:r>
        <w:rPr>
          <w:rFonts w:ascii="Helv" w:hAnsi="Helv" w:cs="Helv"/>
          <w:color w:val="000000"/>
        </w:rPr>
        <w:t>OP</w:t>
      </w:r>
      <w:proofErr w:type="gramEnd"/>
      <w:r>
        <w:rPr>
          <w:rFonts w:ascii="Helv" w:hAnsi="Helv" w:cs="Helv"/>
          <w:color w:val="000000"/>
        </w:rPr>
        <w:t xml:space="preserve"> PIK určena prioritní osa 1, jejíž náplní je podpora investic a provozních nákladů nutných pro realizaci aplikovaného výzkumu a inovací, podpora zajištění ochrany průmyslového vlastnictví v ČR a v zahraničí a dále zkvalitňování služeb podpůrné infrastruktury, která slouží ke zvýšení intenzity společných aktivit VaVaI mezi podnikatelskými subjekty navzájem a mezi veřejným a podnikovým sektorem.</w:t>
      </w:r>
      <w:r w:rsidR="004C6082">
        <w:rPr>
          <w:rFonts w:ascii="Helv" w:hAnsi="Helv" w:cs="Helv"/>
          <w:color w:val="000000"/>
        </w:rPr>
        <w:t xml:space="preserve"> </w:t>
      </w:r>
      <w:r>
        <w:rPr>
          <w:rFonts w:ascii="Helv" w:hAnsi="Helv" w:cs="Helv"/>
          <w:color w:val="000000"/>
        </w:rPr>
        <w:t>Z</w:t>
      </w:r>
      <w:r w:rsidR="004C6082">
        <w:rPr>
          <w:rFonts w:ascii="Helv" w:hAnsi="Helv" w:cs="Helv"/>
          <w:color w:val="000000"/>
        </w:rPr>
        <w:t> dostupných dat</w:t>
      </w:r>
      <w:r>
        <w:rPr>
          <w:rFonts w:ascii="Helv" w:hAnsi="Helv" w:cs="Helv"/>
          <w:color w:val="000000"/>
        </w:rPr>
        <w:t xml:space="preserve"> vyplývá, že </w:t>
      </w:r>
      <w:r w:rsidR="004C6082">
        <w:rPr>
          <w:rFonts w:ascii="Helv" w:hAnsi="Helv" w:cs="Helv"/>
          <w:color w:val="000000"/>
        </w:rPr>
        <w:t xml:space="preserve">doposud byla 299 podnikům ze zpracovatelského průmyslu přidělena celková podpora ve výši 4,3 mld. Kč. Převážnou většinu </w:t>
      </w:r>
      <w:r w:rsidR="00194D08">
        <w:rPr>
          <w:rFonts w:ascii="Helv" w:hAnsi="Helv" w:cs="Helv"/>
          <w:color w:val="000000"/>
        </w:rPr>
        <w:t>podpořených</w:t>
      </w:r>
      <w:r w:rsidR="004C6082">
        <w:rPr>
          <w:rFonts w:ascii="Helv" w:hAnsi="Helv" w:cs="Helv"/>
          <w:color w:val="000000"/>
        </w:rPr>
        <w:t xml:space="preserve"> subjektů tvořily MSP (7</w:t>
      </w:r>
      <w:r w:rsidR="00A5299C">
        <w:rPr>
          <w:rFonts w:ascii="Helv" w:hAnsi="Helv" w:cs="Helv"/>
          <w:color w:val="000000"/>
        </w:rPr>
        <w:t xml:space="preserve">6,6 %), </w:t>
      </w:r>
      <w:r w:rsidR="00194D08">
        <w:rPr>
          <w:rFonts w:ascii="Helv" w:hAnsi="Helv" w:cs="Helv"/>
          <w:color w:val="000000"/>
        </w:rPr>
        <w:t>následované</w:t>
      </w:r>
      <w:r w:rsidR="004C6082">
        <w:rPr>
          <w:rFonts w:ascii="Helv" w:hAnsi="Helv" w:cs="Helv"/>
          <w:color w:val="000000"/>
        </w:rPr>
        <w:t xml:space="preserve"> veřejn</w:t>
      </w:r>
      <w:r w:rsidR="00194D08">
        <w:rPr>
          <w:rFonts w:ascii="Helv" w:hAnsi="Helv" w:cs="Helv"/>
          <w:color w:val="000000"/>
        </w:rPr>
        <w:t>ými</w:t>
      </w:r>
      <w:r w:rsidR="004C6082">
        <w:rPr>
          <w:rFonts w:ascii="Helv" w:hAnsi="Helv" w:cs="Helv"/>
          <w:color w:val="000000"/>
        </w:rPr>
        <w:t xml:space="preserve"> podniky (</w:t>
      </w:r>
      <w:r w:rsidR="00A5299C">
        <w:rPr>
          <w:rFonts w:ascii="Helv" w:hAnsi="Helv" w:cs="Helv"/>
          <w:color w:val="000000"/>
        </w:rPr>
        <w:t>23.1</w:t>
      </w:r>
      <w:r w:rsidR="00194D08">
        <w:rPr>
          <w:rFonts w:ascii="Helv" w:hAnsi="Helv" w:cs="Helv"/>
          <w:color w:val="000000"/>
        </w:rPr>
        <w:t> </w:t>
      </w:r>
      <w:r w:rsidR="00A5299C">
        <w:rPr>
          <w:rFonts w:ascii="Helv" w:hAnsi="Helv" w:cs="Helv"/>
          <w:color w:val="000000"/>
        </w:rPr>
        <w:t>%)</w:t>
      </w:r>
      <w:r w:rsidR="00194D08">
        <w:rPr>
          <w:rFonts w:ascii="Helv" w:hAnsi="Helv" w:cs="Helv"/>
          <w:color w:val="000000"/>
        </w:rPr>
        <w:t>.</w:t>
      </w:r>
      <w:r w:rsidR="00A5299C">
        <w:rPr>
          <w:rFonts w:ascii="Helv" w:hAnsi="Helv" w:cs="Helv"/>
          <w:color w:val="000000"/>
        </w:rPr>
        <w:t xml:space="preserve"> </w:t>
      </w:r>
      <w:r w:rsidR="00194D08">
        <w:rPr>
          <w:rFonts w:ascii="Helv" w:hAnsi="Helv" w:cs="Helv"/>
          <w:color w:val="000000"/>
        </w:rPr>
        <w:t xml:space="preserve">Nejméně početnou skupinu představovaly </w:t>
      </w:r>
      <w:r w:rsidR="00A5299C">
        <w:rPr>
          <w:rFonts w:ascii="Helv" w:hAnsi="Helv" w:cs="Helv"/>
          <w:color w:val="000000"/>
        </w:rPr>
        <w:t xml:space="preserve">veřejné podniky (0,3 %). Nejvyšší celková přidělená podpora plyne podnikům z oddílu </w:t>
      </w:r>
      <w:r>
        <w:rPr>
          <w:rFonts w:ascii="Helv" w:hAnsi="Helv" w:cs="Helv"/>
          <w:color w:val="000000"/>
        </w:rPr>
        <w:t>CZ-NACE 28</w:t>
      </w:r>
      <w:r w:rsidR="00194D08">
        <w:rPr>
          <w:rFonts w:ascii="Helv" w:hAnsi="Helv" w:cs="Helv"/>
          <w:color w:val="000000"/>
        </w:rPr>
        <w:t xml:space="preserve"> - </w:t>
      </w:r>
      <w:r w:rsidR="00A5299C" w:rsidRPr="00A5299C">
        <w:rPr>
          <w:rFonts w:ascii="Helv" w:hAnsi="Helv" w:cs="Helv"/>
          <w:color w:val="000000"/>
        </w:rPr>
        <w:t>Vý</w:t>
      </w:r>
      <w:r w:rsidR="00A5299C">
        <w:rPr>
          <w:rFonts w:ascii="Helv" w:hAnsi="Helv" w:cs="Helv"/>
          <w:color w:val="000000"/>
        </w:rPr>
        <w:t>roba strojů a zařízení j.</w:t>
      </w:r>
      <w:r w:rsidR="00194D08">
        <w:rPr>
          <w:rFonts w:ascii="Helv" w:hAnsi="Helv" w:cs="Helv"/>
          <w:color w:val="000000"/>
        </w:rPr>
        <w:t> </w:t>
      </w:r>
      <w:r w:rsidR="00A5299C">
        <w:rPr>
          <w:rFonts w:ascii="Helv" w:hAnsi="Helv" w:cs="Helv"/>
          <w:color w:val="000000"/>
        </w:rPr>
        <w:t>n. (21,6</w:t>
      </w:r>
      <w:r w:rsidR="00A5299C" w:rsidRPr="00A5299C">
        <w:rPr>
          <w:rFonts w:ascii="Helv" w:hAnsi="Helv" w:cs="Helv"/>
          <w:color w:val="000000"/>
        </w:rPr>
        <w:t xml:space="preserve"> %), </w:t>
      </w:r>
      <w:r>
        <w:rPr>
          <w:rFonts w:ascii="Helv" w:hAnsi="Helv" w:cs="Helv"/>
          <w:color w:val="000000"/>
        </w:rPr>
        <w:t xml:space="preserve">dále do </w:t>
      </w:r>
      <w:r w:rsidR="00A5299C">
        <w:rPr>
          <w:rFonts w:ascii="Helv" w:hAnsi="Helv" w:cs="Helv"/>
          <w:color w:val="000000"/>
        </w:rPr>
        <w:t>oddílu</w:t>
      </w:r>
      <w:r>
        <w:rPr>
          <w:rFonts w:ascii="Helv" w:hAnsi="Helv" w:cs="Helv"/>
          <w:color w:val="000000"/>
        </w:rPr>
        <w:t xml:space="preserve"> </w:t>
      </w:r>
      <w:r w:rsidR="00A5299C">
        <w:rPr>
          <w:rFonts w:ascii="Helv" w:hAnsi="Helv" w:cs="Helv"/>
          <w:color w:val="000000"/>
        </w:rPr>
        <w:t xml:space="preserve">CZ-NACE 25 – </w:t>
      </w:r>
      <w:r w:rsidR="00830001" w:rsidRPr="00830001">
        <w:rPr>
          <w:rFonts w:ascii="Helv" w:hAnsi="Helv" w:cs="Helv"/>
          <w:color w:val="000000"/>
        </w:rPr>
        <w:t xml:space="preserve">Výroba kovových konstrukcí a kovodělných výrobků, kromě strojů a zařízení </w:t>
      </w:r>
      <w:r w:rsidR="00A5299C">
        <w:rPr>
          <w:rFonts w:ascii="Helv" w:hAnsi="Helv" w:cs="Helv"/>
          <w:color w:val="000000"/>
        </w:rPr>
        <w:t>(12</w:t>
      </w:r>
      <w:r w:rsidR="00194D08">
        <w:rPr>
          <w:rFonts w:ascii="Helv" w:hAnsi="Helv" w:cs="Helv"/>
          <w:color w:val="000000"/>
        </w:rPr>
        <w:t>,</w:t>
      </w:r>
      <w:r w:rsidR="00A5299C">
        <w:rPr>
          <w:rFonts w:ascii="Helv" w:hAnsi="Helv" w:cs="Helv"/>
          <w:color w:val="000000"/>
        </w:rPr>
        <w:t>8 %)</w:t>
      </w:r>
      <w:r>
        <w:rPr>
          <w:rFonts w:ascii="Helv" w:hAnsi="Helv" w:cs="Helv"/>
          <w:color w:val="000000"/>
        </w:rPr>
        <w:t xml:space="preserve"> a </w:t>
      </w:r>
      <w:r w:rsidR="00A5299C">
        <w:rPr>
          <w:rFonts w:ascii="Helv" w:hAnsi="Helv" w:cs="Helv"/>
          <w:color w:val="000000"/>
        </w:rPr>
        <w:t xml:space="preserve">CZ-NACE 30 - </w:t>
      </w:r>
      <w:r w:rsidR="00830001" w:rsidRPr="00830001">
        <w:rPr>
          <w:rFonts w:ascii="Helv" w:hAnsi="Helv" w:cs="Helv"/>
          <w:color w:val="000000"/>
        </w:rPr>
        <w:t xml:space="preserve">Výroba ostatních dopravních prostředků a zařízení </w:t>
      </w:r>
      <w:r>
        <w:rPr>
          <w:rFonts w:ascii="Helv" w:hAnsi="Helv" w:cs="Helv"/>
          <w:color w:val="000000"/>
        </w:rPr>
        <w:t>(</w:t>
      </w:r>
      <w:r w:rsidR="00A5299C">
        <w:rPr>
          <w:rFonts w:ascii="Helv" w:hAnsi="Helv" w:cs="Helv"/>
          <w:color w:val="000000"/>
        </w:rPr>
        <w:t>11</w:t>
      </w:r>
      <w:r w:rsidR="00194D08">
        <w:rPr>
          <w:rFonts w:ascii="Helv" w:hAnsi="Helv" w:cs="Helv"/>
          <w:color w:val="000000"/>
        </w:rPr>
        <w:t>,</w:t>
      </w:r>
      <w:r w:rsidR="00A5299C">
        <w:rPr>
          <w:rFonts w:ascii="Helv" w:hAnsi="Helv" w:cs="Helv"/>
          <w:color w:val="000000"/>
        </w:rPr>
        <w:t>4 %</w:t>
      </w:r>
      <w:r>
        <w:rPr>
          <w:rFonts w:ascii="Helv" w:hAnsi="Helv" w:cs="Helv"/>
          <w:color w:val="000000"/>
        </w:rPr>
        <w:t>), což potvrzuje významnou úlohu těchto odvětví v</w:t>
      </w:r>
      <w:r w:rsidR="00194D08">
        <w:rPr>
          <w:rFonts w:ascii="Helv" w:hAnsi="Helv" w:cs="Helv"/>
          <w:color w:val="000000"/>
        </w:rPr>
        <w:t> </w:t>
      </w:r>
      <w:r>
        <w:rPr>
          <w:rFonts w:ascii="Helv" w:hAnsi="Helv" w:cs="Helv"/>
          <w:color w:val="000000"/>
        </w:rPr>
        <w:t xml:space="preserve">hospodářství ČR. Pozitivně můžeme hodnotit relativně vysoké zastoupení </w:t>
      </w:r>
      <w:r w:rsidR="00A5299C">
        <w:rPr>
          <w:rFonts w:ascii="Helv" w:hAnsi="Helv" w:cs="Helv"/>
          <w:color w:val="000000"/>
        </w:rPr>
        <w:t xml:space="preserve">oddílu CZ-NACE 26 - </w:t>
      </w:r>
      <w:r w:rsidR="00830001">
        <w:rPr>
          <w:rFonts w:ascii="Helv" w:hAnsi="Helv" w:cs="Helv"/>
          <w:color w:val="000000"/>
        </w:rPr>
        <w:t>V</w:t>
      </w:r>
      <w:r>
        <w:rPr>
          <w:rFonts w:ascii="Helv" w:hAnsi="Helv" w:cs="Helv"/>
          <w:color w:val="000000"/>
        </w:rPr>
        <w:t>ýroba počítačů, elektr</w:t>
      </w:r>
      <w:r w:rsidR="00A5299C">
        <w:rPr>
          <w:rFonts w:ascii="Helv" w:hAnsi="Helv" w:cs="Helv"/>
          <w:color w:val="000000"/>
        </w:rPr>
        <w:t xml:space="preserve">onických a optických přístrojů </w:t>
      </w:r>
      <w:r>
        <w:rPr>
          <w:rFonts w:ascii="Helv" w:hAnsi="Helv" w:cs="Helv"/>
          <w:color w:val="000000"/>
        </w:rPr>
        <w:t>(</w:t>
      </w:r>
      <w:r w:rsidR="00A5299C">
        <w:rPr>
          <w:rFonts w:ascii="Helv" w:hAnsi="Helv" w:cs="Helv"/>
          <w:color w:val="000000"/>
        </w:rPr>
        <w:t>7,8 %</w:t>
      </w:r>
      <w:r>
        <w:rPr>
          <w:rFonts w:ascii="Helv" w:hAnsi="Helv" w:cs="Helv"/>
          <w:color w:val="000000"/>
        </w:rPr>
        <w:t>).</w:t>
      </w:r>
    </w:p>
    <w:p w:rsidR="002B10DD" w:rsidRDefault="004C6082" w:rsidP="00FC598F">
      <w:pPr>
        <w:spacing w:after="0" w:line="360" w:lineRule="auto"/>
        <w:ind w:firstLine="709"/>
        <w:jc w:val="both"/>
        <w:rPr>
          <w:rFonts w:ascii="Arial" w:eastAsia="Times New Roman" w:hAnsi="Arial" w:cs="Arial"/>
          <w:lang w:eastAsia="cs-CZ"/>
        </w:rPr>
      </w:pPr>
      <w:r>
        <w:rPr>
          <w:rFonts w:ascii="Arial" w:eastAsia="Times New Roman" w:hAnsi="Arial" w:cs="Arial"/>
          <w:lang w:eastAsia="cs-CZ"/>
        </w:rPr>
        <w:t>Dalším</w:t>
      </w:r>
      <w:r w:rsidRPr="00D80E9F">
        <w:rPr>
          <w:rFonts w:ascii="Arial" w:eastAsia="Times New Roman" w:hAnsi="Arial" w:cs="Arial"/>
          <w:lang w:eastAsia="cs-CZ"/>
        </w:rPr>
        <w:t xml:space="preserve"> </w:t>
      </w:r>
      <w:r w:rsidR="002B10DD" w:rsidRPr="00D80E9F">
        <w:rPr>
          <w:rFonts w:ascii="Arial" w:eastAsia="Times New Roman" w:hAnsi="Arial" w:cs="Arial"/>
          <w:lang w:eastAsia="cs-CZ"/>
        </w:rPr>
        <w:t xml:space="preserve">zdrojem </w:t>
      </w:r>
      <w:r w:rsidR="002B10DD">
        <w:rPr>
          <w:rFonts w:ascii="Arial" w:eastAsia="Times New Roman" w:hAnsi="Arial" w:cs="Arial"/>
          <w:lang w:eastAsia="cs-CZ"/>
        </w:rPr>
        <w:t>financování</w:t>
      </w:r>
      <w:r w:rsidR="002B10DD" w:rsidRPr="00D80E9F">
        <w:rPr>
          <w:rFonts w:ascii="Arial" w:eastAsia="Times New Roman" w:hAnsi="Arial" w:cs="Arial"/>
          <w:lang w:eastAsia="cs-CZ"/>
        </w:rPr>
        <w:t xml:space="preserve"> </w:t>
      </w:r>
      <w:proofErr w:type="spellStart"/>
      <w:r w:rsidR="002B10DD">
        <w:rPr>
          <w:rFonts w:ascii="Arial" w:eastAsia="Times New Roman" w:hAnsi="Arial" w:cs="Arial"/>
          <w:lang w:eastAsia="cs-CZ"/>
        </w:rPr>
        <w:t>VaV</w:t>
      </w:r>
      <w:proofErr w:type="spellEnd"/>
      <w:r w:rsidR="002B10DD">
        <w:rPr>
          <w:rFonts w:ascii="Arial" w:eastAsia="Times New Roman" w:hAnsi="Arial" w:cs="Arial"/>
          <w:lang w:eastAsia="cs-CZ"/>
        </w:rPr>
        <w:t xml:space="preserve"> podniků</w:t>
      </w:r>
      <w:r w:rsidR="002B10DD" w:rsidRPr="00D80E9F">
        <w:rPr>
          <w:rFonts w:ascii="Arial" w:eastAsia="Times New Roman" w:hAnsi="Arial" w:cs="Arial"/>
          <w:lang w:eastAsia="cs-CZ"/>
        </w:rPr>
        <w:t xml:space="preserve">, které spadají do zpracovatelského průmyslu, je kromě veřejné </w:t>
      </w:r>
      <w:r w:rsidR="002B10DD">
        <w:rPr>
          <w:rFonts w:ascii="Arial" w:eastAsia="Times New Roman" w:hAnsi="Arial" w:cs="Arial"/>
          <w:lang w:eastAsia="cs-CZ"/>
        </w:rPr>
        <w:t xml:space="preserve">podpory </w:t>
      </w:r>
      <w:r w:rsidR="002B10DD" w:rsidRPr="00D80E9F">
        <w:rPr>
          <w:rFonts w:ascii="Arial" w:eastAsia="Times New Roman" w:hAnsi="Arial" w:cs="Arial"/>
          <w:lang w:eastAsia="cs-CZ"/>
        </w:rPr>
        <w:t xml:space="preserve">ze SR a z </w:t>
      </w:r>
      <w:proofErr w:type="gramStart"/>
      <w:r w:rsidR="002B10DD" w:rsidRPr="00D80E9F">
        <w:rPr>
          <w:rFonts w:ascii="Arial" w:eastAsia="Times New Roman" w:hAnsi="Arial" w:cs="Arial"/>
          <w:lang w:eastAsia="cs-CZ"/>
        </w:rPr>
        <w:t>OP</w:t>
      </w:r>
      <w:proofErr w:type="gramEnd"/>
      <w:r w:rsidR="002B10DD" w:rsidRPr="00D80E9F">
        <w:rPr>
          <w:rFonts w:ascii="Arial" w:eastAsia="Times New Roman" w:hAnsi="Arial" w:cs="Arial"/>
          <w:lang w:eastAsia="cs-CZ"/>
        </w:rPr>
        <w:t xml:space="preserve"> PIK i Rámcový program </w:t>
      </w:r>
      <w:r w:rsidR="002B10DD">
        <w:rPr>
          <w:rFonts w:ascii="Arial" w:eastAsia="Times New Roman" w:hAnsi="Arial" w:cs="Arial"/>
          <w:lang w:eastAsia="cs-CZ"/>
        </w:rPr>
        <w:t>EU</w:t>
      </w:r>
      <w:r w:rsidR="002B10DD" w:rsidRPr="00D80E9F">
        <w:rPr>
          <w:rFonts w:ascii="Arial" w:eastAsia="Times New Roman" w:hAnsi="Arial" w:cs="Arial"/>
          <w:lang w:eastAsia="cs-CZ"/>
        </w:rPr>
        <w:t xml:space="preserve"> pro výzkum a</w:t>
      </w:r>
      <w:r w:rsidR="002B10DD">
        <w:rPr>
          <w:rFonts w:ascii="Arial" w:eastAsia="Times New Roman" w:hAnsi="Arial" w:cs="Arial"/>
          <w:lang w:eastAsia="cs-CZ"/>
        </w:rPr>
        <w:t> </w:t>
      </w:r>
      <w:r w:rsidR="002B10DD" w:rsidRPr="00D80E9F">
        <w:rPr>
          <w:rFonts w:ascii="Arial" w:eastAsia="Times New Roman" w:hAnsi="Arial" w:cs="Arial"/>
          <w:lang w:eastAsia="cs-CZ"/>
        </w:rPr>
        <w:t>inovace na období 2014</w:t>
      </w:r>
      <w:r w:rsidR="002B10DD">
        <w:rPr>
          <w:rFonts w:ascii="Arial" w:eastAsia="Times New Roman" w:hAnsi="Arial" w:cs="Arial"/>
          <w:lang w:eastAsia="cs-CZ"/>
        </w:rPr>
        <w:t xml:space="preserve"> </w:t>
      </w:r>
      <w:r w:rsidR="002B10DD" w:rsidRPr="00D80E9F">
        <w:rPr>
          <w:rFonts w:ascii="Arial" w:eastAsia="Times New Roman" w:hAnsi="Arial" w:cs="Arial"/>
          <w:lang w:eastAsia="cs-CZ"/>
        </w:rPr>
        <w:t>–</w:t>
      </w:r>
      <w:r w:rsidR="002B10DD">
        <w:rPr>
          <w:rFonts w:ascii="Arial" w:eastAsia="Times New Roman" w:hAnsi="Arial" w:cs="Arial"/>
          <w:lang w:eastAsia="cs-CZ"/>
        </w:rPr>
        <w:t xml:space="preserve"> </w:t>
      </w:r>
      <w:r w:rsidR="002B10DD" w:rsidRPr="00D80E9F">
        <w:rPr>
          <w:rFonts w:ascii="Arial" w:eastAsia="Times New Roman" w:hAnsi="Arial" w:cs="Arial"/>
          <w:lang w:eastAsia="cs-CZ"/>
        </w:rPr>
        <w:t>2020 Horizont 2020 (podrobně</w:t>
      </w:r>
      <w:r w:rsidR="002B10DD">
        <w:rPr>
          <w:rFonts w:ascii="Arial" w:eastAsia="Times New Roman" w:hAnsi="Arial" w:cs="Arial"/>
          <w:lang w:eastAsia="cs-CZ"/>
        </w:rPr>
        <w:t xml:space="preserve">jší údaje o tomto programu </w:t>
      </w:r>
      <w:r w:rsidR="00233AD0">
        <w:rPr>
          <w:rFonts w:ascii="Arial" w:eastAsia="Times New Roman" w:hAnsi="Arial" w:cs="Arial"/>
          <w:lang w:eastAsia="cs-CZ"/>
        </w:rPr>
        <w:t>jsou</w:t>
      </w:r>
      <w:r w:rsidR="002B10DD" w:rsidRPr="00D80E9F">
        <w:rPr>
          <w:rFonts w:ascii="Arial" w:eastAsia="Times New Roman" w:hAnsi="Arial" w:cs="Arial"/>
          <w:lang w:eastAsia="cs-CZ"/>
        </w:rPr>
        <w:t xml:space="preserve"> </w:t>
      </w:r>
      <w:r w:rsidR="00233AD0">
        <w:rPr>
          <w:rFonts w:ascii="Arial" w:eastAsia="Times New Roman" w:hAnsi="Arial" w:cs="Arial"/>
          <w:lang w:eastAsia="cs-CZ"/>
        </w:rPr>
        <w:t>v </w:t>
      </w:r>
      <w:r w:rsidR="002B10DD" w:rsidRPr="00D80E9F">
        <w:rPr>
          <w:rFonts w:ascii="Arial" w:eastAsia="Times New Roman" w:hAnsi="Arial" w:cs="Arial"/>
          <w:lang w:eastAsia="cs-CZ"/>
        </w:rPr>
        <w:t>kap</w:t>
      </w:r>
      <w:r w:rsidR="00233AD0">
        <w:rPr>
          <w:rFonts w:ascii="Arial" w:eastAsia="Times New Roman" w:hAnsi="Arial" w:cs="Arial"/>
          <w:lang w:eastAsia="cs-CZ"/>
        </w:rPr>
        <w:t xml:space="preserve">.3 - </w:t>
      </w:r>
      <w:r w:rsidR="00233AD0" w:rsidRPr="00233AD0">
        <w:rPr>
          <w:rFonts w:ascii="Arial" w:eastAsia="Times New Roman" w:hAnsi="Arial" w:cs="Arial"/>
          <w:lang w:eastAsia="cs-CZ"/>
        </w:rPr>
        <w:t>Podpora výzkumu, vývoje a inovací v ČR z evropských prostředků</w:t>
      </w:r>
      <w:r w:rsidR="00194D08">
        <w:rPr>
          <w:rFonts w:ascii="Arial" w:eastAsia="Times New Roman" w:hAnsi="Arial" w:cs="Arial"/>
          <w:lang w:eastAsia="cs-CZ"/>
        </w:rPr>
        <w:t>)</w:t>
      </w:r>
      <w:r w:rsidR="002B10DD" w:rsidRPr="00D80E9F">
        <w:rPr>
          <w:rFonts w:ascii="Arial" w:eastAsia="Times New Roman" w:hAnsi="Arial" w:cs="Arial"/>
          <w:lang w:eastAsia="cs-CZ"/>
        </w:rPr>
        <w:t xml:space="preserve">. </w:t>
      </w:r>
      <w:r w:rsidR="001C5BDB">
        <w:rPr>
          <w:rFonts w:ascii="Arial" w:eastAsia="Times New Roman" w:hAnsi="Arial" w:cs="Arial"/>
          <w:lang w:eastAsia="cs-CZ"/>
        </w:rPr>
        <w:t xml:space="preserve">Z tohoto programu získalo </w:t>
      </w:r>
      <w:r w:rsidR="001C5BDB" w:rsidRPr="00D80E9F">
        <w:rPr>
          <w:rFonts w:ascii="Arial" w:eastAsia="Times New Roman" w:hAnsi="Arial" w:cs="Arial"/>
          <w:lang w:eastAsia="cs-CZ"/>
        </w:rPr>
        <w:t>celkem</w:t>
      </w:r>
      <w:r w:rsidR="001C5BDB">
        <w:rPr>
          <w:rFonts w:ascii="Arial" w:eastAsia="Times New Roman" w:hAnsi="Arial" w:cs="Arial"/>
          <w:lang w:eastAsia="cs-CZ"/>
        </w:rPr>
        <w:t> </w:t>
      </w:r>
      <w:r w:rsidR="001C5BDB" w:rsidRPr="00D80E9F">
        <w:rPr>
          <w:rFonts w:ascii="Arial" w:eastAsia="Times New Roman" w:hAnsi="Arial" w:cs="Arial"/>
          <w:lang w:eastAsia="cs-CZ"/>
        </w:rPr>
        <w:t xml:space="preserve">19 účastníků </w:t>
      </w:r>
      <w:r w:rsidR="001C5BDB">
        <w:rPr>
          <w:rFonts w:ascii="Arial" w:eastAsia="Times New Roman" w:hAnsi="Arial" w:cs="Arial"/>
          <w:lang w:eastAsia="cs-CZ"/>
        </w:rPr>
        <w:t>z</w:t>
      </w:r>
      <w:r w:rsidR="002B10DD" w:rsidRPr="00D80E9F">
        <w:rPr>
          <w:rFonts w:ascii="Arial" w:eastAsia="Times New Roman" w:hAnsi="Arial" w:cs="Arial"/>
          <w:lang w:eastAsia="cs-CZ"/>
        </w:rPr>
        <w:t xml:space="preserve">e zpracovatelského průmyslu </w:t>
      </w:r>
      <w:r w:rsidR="001C5BDB">
        <w:rPr>
          <w:rFonts w:ascii="Arial" w:eastAsia="Times New Roman" w:hAnsi="Arial" w:cs="Arial"/>
          <w:lang w:eastAsia="cs-CZ"/>
        </w:rPr>
        <w:t xml:space="preserve">celkový příspěvek EU ve výši </w:t>
      </w:r>
      <w:r w:rsidR="001C5BDB" w:rsidRPr="00D80E9F">
        <w:rPr>
          <w:rFonts w:ascii="Arial" w:eastAsia="Times New Roman" w:hAnsi="Arial" w:cs="Arial"/>
          <w:lang w:eastAsia="cs-CZ"/>
        </w:rPr>
        <w:t>5</w:t>
      </w:r>
      <w:r w:rsidR="001C5BDB">
        <w:rPr>
          <w:rFonts w:ascii="Arial" w:eastAsia="Times New Roman" w:hAnsi="Arial" w:cs="Arial"/>
          <w:lang w:eastAsia="cs-CZ"/>
        </w:rPr>
        <w:t> </w:t>
      </w:r>
      <w:r w:rsidR="001C5BDB" w:rsidRPr="00D80E9F">
        <w:rPr>
          <w:rFonts w:ascii="Arial" w:eastAsia="Times New Roman" w:hAnsi="Arial" w:cs="Arial"/>
          <w:lang w:eastAsia="cs-CZ"/>
        </w:rPr>
        <w:t>399</w:t>
      </w:r>
      <w:r w:rsidR="001C5BDB">
        <w:rPr>
          <w:rFonts w:ascii="Arial" w:eastAsia="Times New Roman" w:hAnsi="Arial" w:cs="Arial"/>
          <w:lang w:eastAsia="cs-CZ"/>
        </w:rPr>
        <w:t> </w:t>
      </w:r>
      <w:r w:rsidR="001C5BDB" w:rsidRPr="00D80E9F">
        <w:rPr>
          <w:rFonts w:ascii="Arial" w:eastAsia="Times New Roman" w:hAnsi="Arial" w:cs="Arial"/>
          <w:lang w:eastAsia="cs-CZ"/>
        </w:rPr>
        <w:t>644</w:t>
      </w:r>
      <w:r w:rsidR="001C5BDB">
        <w:rPr>
          <w:rFonts w:ascii="Arial" w:eastAsia="Times New Roman" w:hAnsi="Arial" w:cs="Arial"/>
          <w:lang w:eastAsia="cs-CZ"/>
        </w:rPr>
        <w:t> </w:t>
      </w:r>
      <w:r w:rsidR="001C5BDB" w:rsidRPr="00D80E9F">
        <w:rPr>
          <w:rFonts w:ascii="Arial" w:eastAsia="Times New Roman" w:hAnsi="Arial" w:cs="Arial"/>
          <w:lang w:eastAsia="cs-CZ"/>
        </w:rPr>
        <w:t>EUR</w:t>
      </w:r>
      <w:r w:rsidR="001C5BDB">
        <w:rPr>
          <w:rFonts w:ascii="Arial" w:eastAsia="Times New Roman" w:hAnsi="Arial" w:cs="Arial"/>
          <w:lang w:eastAsia="cs-CZ"/>
        </w:rPr>
        <w:t xml:space="preserve"> na řešení celkem </w:t>
      </w:r>
      <w:r w:rsidR="002B10DD" w:rsidRPr="00D80E9F">
        <w:rPr>
          <w:rFonts w:ascii="Arial" w:eastAsia="Times New Roman" w:hAnsi="Arial" w:cs="Arial"/>
          <w:lang w:eastAsia="cs-CZ"/>
        </w:rPr>
        <w:t>21</w:t>
      </w:r>
      <w:r w:rsidR="002B10DD">
        <w:rPr>
          <w:rFonts w:ascii="Arial" w:eastAsia="Times New Roman" w:hAnsi="Arial" w:cs="Arial"/>
          <w:lang w:eastAsia="cs-CZ"/>
        </w:rPr>
        <w:t xml:space="preserve"> </w:t>
      </w:r>
      <w:r w:rsidR="002B10DD" w:rsidRPr="00D80E9F">
        <w:rPr>
          <w:rFonts w:ascii="Arial" w:eastAsia="Times New Roman" w:hAnsi="Arial" w:cs="Arial"/>
          <w:lang w:eastAsia="cs-CZ"/>
        </w:rPr>
        <w:t>projekt</w:t>
      </w:r>
      <w:r w:rsidR="001C5BDB">
        <w:rPr>
          <w:rFonts w:ascii="Arial" w:eastAsia="Times New Roman" w:hAnsi="Arial" w:cs="Arial"/>
          <w:lang w:eastAsia="cs-CZ"/>
        </w:rPr>
        <w:t>ů</w:t>
      </w:r>
      <w:r w:rsidR="002B10DD" w:rsidRPr="00D80E9F">
        <w:rPr>
          <w:rFonts w:ascii="Arial" w:eastAsia="Times New Roman" w:hAnsi="Arial" w:cs="Arial"/>
          <w:lang w:eastAsia="cs-CZ"/>
        </w:rPr>
        <w:t xml:space="preserve">. </w:t>
      </w:r>
      <w:r w:rsidR="001C5BDB">
        <w:rPr>
          <w:rFonts w:ascii="Arial" w:eastAsia="Times New Roman" w:hAnsi="Arial" w:cs="Arial"/>
          <w:lang w:eastAsia="cs-CZ"/>
        </w:rPr>
        <w:t>P</w:t>
      </w:r>
      <w:r w:rsidR="001C5BDB" w:rsidRPr="00D80E9F">
        <w:rPr>
          <w:rFonts w:ascii="Arial" w:eastAsia="Times New Roman" w:hAnsi="Arial" w:cs="Arial"/>
          <w:lang w:eastAsia="cs-CZ"/>
        </w:rPr>
        <w:t>růměrn</w:t>
      </w:r>
      <w:r w:rsidR="001C5BDB">
        <w:rPr>
          <w:rFonts w:ascii="Arial" w:eastAsia="Times New Roman" w:hAnsi="Arial" w:cs="Arial"/>
          <w:lang w:eastAsia="cs-CZ"/>
        </w:rPr>
        <w:t>á</w:t>
      </w:r>
      <w:r w:rsidR="001C5BDB" w:rsidRPr="00D80E9F">
        <w:rPr>
          <w:rFonts w:ascii="Arial" w:eastAsia="Times New Roman" w:hAnsi="Arial" w:cs="Arial"/>
          <w:lang w:eastAsia="cs-CZ"/>
        </w:rPr>
        <w:t xml:space="preserve"> délka trvání projektu je </w:t>
      </w:r>
      <w:r w:rsidR="001C5BDB">
        <w:rPr>
          <w:rFonts w:ascii="Arial" w:eastAsia="Times New Roman" w:hAnsi="Arial" w:cs="Arial"/>
          <w:lang w:eastAsia="cs-CZ"/>
        </w:rPr>
        <w:t>tři</w:t>
      </w:r>
      <w:r w:rsidR="001C5BDB" w:rsidRPr="00D80E9F">
        <w:rPr>
          <w:rFonts w:ascii="Arial" w:eastAsia="Times New Roman" w:hAnsi="Arial" w:cs="Arial"/>
          <w:lang w:eastAsia="cs-CZ"/>
        </w:rPr>
        <w:t xml:space="preserve"> </w:t>
      </w:r>
      <w:r w:rsidR="001C5BDB" w:rsidRPr="00D80E9F">
        <w:rPr>
          <w:rFonts w:ascii="Arial" w:eastAsia="Times New Roman" w:hAnsi="Arial" w:cs="Arial"/>
          <w:lang w:eastAsia="cs-CZ"/>
        </w:rPr>
        <w:lastRenderedPageBreak/>
        <w:t>roky</w:t>
      </w:r>
      <w:r w:rsidR="002B10DD" w:rsidRPr="00D80E9F">
        <w:rPr>
          <w:rFonts w:ascii="Arial" w:eastAsia="Times New Roman" w:hAnsi="Arial" w:cs="Arial"/>
          <w:lang w:eastAsia="cs-CZ"/>
        </w:rPr>
        <w:t>. U</w:t>
      </w:r>
      <w:r w:rsidR="002B10DD">
        <w:rPr>
          <w:rFonts w:ascii="Arial" w:eastAsia="Times New Roman" w:hAnsi="Arial" w:cs="Arial"/>
          <w:lang w:eastAsia="cs-CZ"/>
        </w:rPr>
        <w:t> </w:t>
      </w:r>
      <w:r w:rsidR="002B10DD" w:rsidRPr="00D80E9F">
        <w:rPr>
          <w:rFonts w:ascii="Arial" w:eastAsia="Times New Roman" w:hAnsi="Arial" w:cs="Arial"/>
          <w:lang w:eastAsia="cs-CZ"/>
        </w:rPr>
        <w:t xml:space="preserve">většiny projektů byla zahájena podpora již v letech 2015 a 2016. Téměř polovina </w:t>
      </w:r>
      <w:r w:rsidR="00FF6865">
        <w:rPr>
          <w:rFonts w:ascii="Arial" w:eastAsia="Times New Roman" w:hAnsi="Arial" w:cs="Arial"/>
          <w:lang w:eastAsia="cs-CZ"/>
        </w:rPr>
        <w:t xml:space="preserve">z 19 </w:t>
      </w:r>
      <w:r w:rsidR="002B10DD" w:rsidRPr="00D80E9F">
        <w:rPr>
          <w:rFonts w:ascii="Arial" w:eastAsia="Times New Roman" w:hAnsi="Arial" w:cs="Arial"/>
          <w:lang w:eastAsia="cs-CZ"/>
        </w:rPr>
        <w:t>subjektů zapojených do H2020 má sídlo v Praze nebo v Brně.</w:t>
      </w:r>
    </w:p>
    <w:p w:rsidR="00233AD0" w:rsidRDefault="00233AD0" w:rsidP="00FC598F">
      <w:pPr>
        <w:spacing w:after="0" w:line="360" w:lineRule="auto"/>
        <w:ind w:firstLine="709"/>
        <w:jc w:val="both"/>
        <w:rPr>
          <w:rFonts w:ascii="Arial" w:eastAsia="Times New Roman" w:hAnsi="Arial" w:cs="Arial"/>
          <w:lang w:eastAsia="cs-CZ"/>
        </w:rPr>
      </w:pPr>
    </w:p>
    <w:p w:rsidR="002B10DD" w:rsidRDefault="002B10DD" w:rsidP="00FC598F">
      <w:pPr>
        <w:keepNext/>
        <w:spacing w:after="100" w:afterAutospacing="1"/>
        <w:rPr>
          <w:rFonts w:ascii="Arial" w:eastAsia="Times New Roman" w:hAnsi="Arial" w:cs="Times New Roman"/>
          <w:b/>
          <w:szCs w:val="24"/>
          <w:lang w:eastAsia="cs-CZ"/>
        </w:rPr>
      </w:pPr>
      <w:r w:rsidRPr="005A11FA">
        <w:rPr>
          <w:rFonts w:ascii="Arial" w:eastAsia="Times New Roman" w:hAnsi="Arial" w:cs="Times New Roman"/>
          <w:b/>
          <w:szCs w:val="24"/>
          <w:lang w:eastAsia="cs-CZ"/>
        </w:rPr>
        <w:t xml:space="preserve">Tab. </w:t>
      </w:r>
      <w:r w:rsidR="00233AD0">
        <w:rPr>
          <w:rFonts w:ascii="Arial" w:eastAsia="Times New Roman" w:hAnsi="Arial" w:cs="Times New Roman"/>
          <w:b/>
          <w:szCs w:val="24"/>
          <w:lang w:eastAsia="cs-CZ"/>
        </w:rPr>
        <w:t>8.6</w:t>
      </w:r>
      <w:r>
        <w:rPr>
          <w:rFonts w:ascii="Arial" w:eastAsia="Times New Roman" w:hAnsi="Arial" w:cs="Times New Roman"/>
          <w:b/>
          <w:szCs w:val="24"/>
          <w:lang w:eastAsia="cs-CZ"/>
        </w:rPr>
        <w:t>:</w:t>
      </w:r>
      <w:r w:rsidRPr="005A11FA">
        <w:rPr>
          <w:rFonts w:ascii="Arial" w:eastAsia="Times New Roman" w:hAnsi="Arial" w:cs="Times New Roman"/>
          <w:b/>
          <w:szCs w:val="24"/>
          <w:lang w:eastAsia="cs-CZ"/>
        </w:rPr>
        <w:t xml:space="preserve"> </w:t>
      </w:r>
      <w:r w:rsidR="00FC598F">
        <w:rPr>
          <w:rFonts w:ascii="Arial" w:eastAsia="Times New Roman" w:hAnsi="Arial" w:cs="Times New Roman"/>
          <w:b/>
          <w:szCs w:val="24"/>
          <w:lang w:eastAsia="cs-CZ"/>
        </w:rPr>
        <w:t>Finanční prostředky</w:t>
      </w:r>
      <w:r w:rsidR="006F4DAD">
        <w:rPr>
          <w:rFonts w:ascii="Arial" w:eastAsia="Times New Roman" w:hAnsi="Arial" w:cs="Times New Roman"/>
          <w:b/>
          <w:szCs w:val="24"/>
          <w:lang w:eastAsia="cs-CZ"/>
        </w:rPr>
        <w:t xml:space="preserve"> EU</w:t>
      </w:r>
      <w:r w:rsidR="00FC598F">
        <w:rPr>
          <w:rFonts w:ascii="Arial" w:eastAsia="Times New Roman" w:hAnsi="Arial" w:cs="Times New Roman"/>
          <w:b/>
          <w:szCs w:val="24"/>
          <w:lang w:eastAsia="cs-CZ"/>
        </w:rPr>
        <w:t xml:space="preserve"> z </w:t>
      </w:r>
      <w:proofErr w:type="gramStart"/>
      <w:r w:rsidR="006F4DAD">
        <w:rPr>
          <w:rFonts w:ascii="Arial" w:eastAsia="Times New Roman" w:hAnsi="Arial" w:cs="Times New Roman"/>
          <w:b/>
          <w:szCs w:val="24"/>
          <w:lang w:eastAsia="cs-CZ"/>
        </w:rPr>
        <w:t>OP</w:t>
      </w:r>
      <w:proofErr w:type="gramEnd"/>
      <w:r w:rsidR="006F4DAD">
        <w:rPr>
          <w:rFonts w:ascii="Arial" w:eastAsia="Times New Roman" w:hAnsi="Arial" w:cs="Times New Roman"/>
          <w:b/>
          <w:szCs w:val="24"/>
          <w:lang w:eastAsia="cs-CZ"/>
        </w:rPr>
        <w:t xml:space="preserve"> PIK</w:t>
      </w:r>
      <w:r w:rsidR="006F4DAD" w:rsidRPr="005A11FA">
        <w:rPr>
          <w:rFonts w:ascii="Arial" w:eastAsia="Times New Roman" w:hAnsi="Arial" w:cs="Times New Roman"/>
          <w:b/>
          <w:szCs w:val="24"/>
          <w:lang w:eastAsia="cs-CZ"/>
        </w:rPr>
        <w:t xml:space="preserve"> </w:t>
      </w:r>
      <w:r w:rsidR="006F4DAD">
        <w:rPr>
          <w:rFonts w:ascii="Arial" w:eastAsia="Times New Roman" w:hAnsi="Arial" w:cs="Times New Roman"/>
          <w:b/>
          <w:szCs w:val="24"/>
          <w:lang w:eastAsia="cs-CZ"/>
        </w:rPr>
        <w:t xml:space="preserve">a </w:t>
      </w:r>
      <w:r w:rsidR="00233AD0">
        <w:rPr>
          <w:rFonts w:ascii="Arial" w:eastAsia="Times New Roman" w:hAnsi="Arial" w:cs="Times New Roman"/>
          <w:b/>
          <w:szCs w:val="24"/>
          <w:lang w:eastAsia="cs-CZ"/>
        </w:rPr>
        <w:t>program</w:t>
      </w:r>
      <w:r w:rsidR="00FC598F">
        <w:rPr>
          <w:rFonts w:ascii="Arial" w:eastAsia="Times New Roman" w:hAnsi="Arial" w:cs="Times New Roman"/>
          <w:b/>
          <w:szCs w:val="24"/>
          <w:lang w:eastAsia="cs-CZ"/>
        </w:rPr>
        <w:t>u</w:t>
      </w:r>
      <w:r w:rsidR="00233AD0">
        <w:rPr>
          <w:rFonts w:ascii="Arial" w:eastAsia="Times New Roman" w:hAnsi="Arial" w:cs="Times New Roman"/>
          <w:b/>
          <w:szCs w:val="24"/>
          <w:lang w:eastAsia="cs-CZ"/>
        </w:rPr>
        <w:t xml:space="preserve"> </w:t>
      </w:r>
      <w:r>
        <w:rPr>
          <w:rFonts w:ascii="Arial" w:eastAsia="Times New Roman" w:hAnsi="Arial" w:cs="Times New Roman"/>
          <w:b/>
          <w:szCs w:val="24"/>
          <w:lang w:eastAsia="cs-CZ"/>
        </w:rPr>
        <w:t>H</w:t>
      </w:r>
      <w:r w:rsidR="00233AD0">
        <w:rPr>
          <w:rFonts w:ascii="Arial" w:eastAsia="Times New Roman" w:hAnsi="Arial" w:cs="Times New Roman"/>
          <w:b/>
          <w:szCs w:val="24"/>
          <w:lang w:eastAsia="cs-CZ"/>
        </w:rPr>
        <w:t xml:space="preserve">orizont </w:t>
      </w:r>
      <w:r>
        <w:rPr>
          <w:rFonts w:ascii="Arial" w:eastAsia="Times New Roman" w:hAnsi="Arial" w:cs="Times New Roman"/>
          <w:b/>
          <w:szCs w:val="24"/>
          <w:lang w:eastAsia="cs-CZ"/>
        </w:rPr>
        <w:t xml:space="preserve">2020 </w:t>
      </w:r>
      <w:r w:rsidR="00FC598F">
        <w:rPr>
          <w:rFonts w:ascii="Arial" w:eastAsia="Times New Roman" w:hAnsi="Arial" w:cs="Times New Roman"/>
          <w:b/>
          <w:szCs w:val="24"/>
          <w:lang w:eastAsia="cs-CZ"/>
        </w:rPr>
        <w:t xml:space="preserve">směřované </w:t>
      </w:r>
      <w:r w:rsidR="00FF6865">
        <w:rPr>
          <w:rFonts w:ascii="Arial" w:eastAsia="Times New Roman" w:hAnsi="Arial" w:cs="Times New Roman"/>
          <w:b/>
          <w:szCs w:val="24"/>
          <w:lang w:eastAsia="cs-CZ"/>
        </w:rPr>
        <w:t xml:space="preserve">do </w:t>
      </w:r>
      <w:r>
        <w:rPr>
          <w:rFonts w:ascii="Arial" w:eastAsia="Times New Roman" w:hAnsi="Arial" w:cs="Times New Roman"/>
          <w:b/>
          <w:szCs w:val="24"/>
          <w:lang w:eastAsia="cs-CZ"/>
        </w:rPr>
        <w:t>zpracovatelsk</w:t>
      </w:r>
      <w:r w:rsidR="00FC598F">
        <w:rPr>
          <w:rFonts w:ascii="Arial" w:eastAsia="Times New Roman" w:hAnsi="Arial" w:cs="Times New Roman"/>
          <w:b/>
          <w:szCs w:val="24"/>
          <w:lang w:eastAsia="cs-CZ"/>
        </w:rPr>
        <w:t>ého</w:t>
      </w:r>
      <w:r>
        <w:rPr>
          <w:rFonts w:ascii="Arial" w:eastAsia="Times New Roman" w:hAnsi="Arial" w:cs="Times New Roman"/>
          <w:b/>
          <w:szCs w:val="24"/>
          <w:lang w:eastAsia="cs-CZ"/>
        </w:rPr>
        <w:t xml:space="preserve"> průmysl</w:t>
      </w:r>
      <w:r w:rsidR="00FC598F">
        <w:rPr>
          <w:rFonts w:ascii="Arial" w:eastAsia="Times New Roman" w:hAnsi="Arial" w:cs="Times New Roman"/>
          <w:b/>
          <w:szCs w:val="24"/>
          <w:lang w:eastAsia="cs-CZ"/>
        </w:rPr>
        <w:t>u v</w:t>
      </w:r>
      <w:r w:rsidR="00BE6F2A">
        <w:rPr>
          <w:rFonts w:ascii="Arial" w:eastAsia="Times New Roman" w:hAnsi="Arial" w:cs="Times New Roman"/>
          <w:b/>
          <w:szCs w:val="24"/>
          <w:lang w:eastAsia="cs-CZ"/>
        </w:rPr>
        <w:t> </w:t>
      </w:r>
      <w:r w:rsidR="00FC598F">
        <w:rPr>
          <w:rFonts w:ascii="Arial" w:eastAsia="Times New Roman" w:hAnsi="Arial" w:cs="Times New Roman"/>
          <w:b/>
          <w:szCs w:val="24"/>
          <w:lang w:eastAsia="cs-CZ"/>
        </w:rPr>
        <w:t>ČR</w:t>
      </w:r>
    </w:p>
    <w:tbl>
      <w:tblPr>
        <w:tblW w:w="8700" w:type="dxa"/>
        <w:tblInd w:w="55" w:type="dxa"/>
        <w:tblCellMar>
          <w:left w:w="70" w:type="dxa"/>
          <w:right w:w="70" w:type="dxa"/>
        </w:tblCellMar>
        <w:tblLook w:val="04A0" w:firstRow="1" w:lastRow="0" w:firstColumn="1" w:lastColumn="0" w:noHBand="0" w:noVBand="1"/>
      </w:tblPr>
      <w:tblGrid>
        <w:gridCol w:w="1520"/>
        <w:gridCol w:w="4060"/>
        <w:gridCol w:w="899"/>
        <w:gridCol w:w="780"/>
        <w:gridCol w:w="685"/>
        <w:gridCol w:w="756"/>
      </w:tblGrid>
      <w:tr w:rsidR="007E152B" w:rsidRPr="007E152B" w:rsidTr="007E152B">
        <w:trPr>
          <w:trHeight w:val="780"/>
        </w:trPr>
        <w:tc>
          <w:tcPr>
            <w:tcW w:w="1520" w:type="dxa"/>
            <w:tcBorders>
              <w:top w:val="nil"/>
              <w:left w:val="nil"/>
              <w:bottom w:val="nil"/>
              <w:right w:val="nil"/>
            </w:tcBorders>
            <w:shd w:val="clear" w:color="auto" w:fill="auto"/>
            <w:noWrap/>
            <w:vAlign w:val="bottom"/>
            <w:hideMark/>
          </w:tcPr>
          <w:p w:rsidR="007E152B" w:rsidRPr="007E152B" w:rsidRDefault="007E152B" w:rsidP="00FC598F">
            <w:pPr>
              <w:spacing w:after="0" w:line="240" w:lineRule="auto"/>
              <w:rPr>
                <w:rFonts w:ascii="Calibri" w:eastAsia="Times New Roman" w:hAnsi="Calibri" w:cs="Times New Roman"/>
                <w:color w:val="000000"/>
                <w:lang w:eastAsia="cs-CZ"/>
              </w:rPr>
            </w:pPr>
          </w:p>
        </w:tc>
        <w:tc>
          <w:tcPr>
            <w:tcW w:w="4060" w:type="dxa"/>
            <w:tcBorders>
              <w:top w:val="nil"/>
              <w:left w:val="nil"/>
              <w:bottom w:val="nil"/>
              <w:right w:val="nil"/>
            </w:tcBorders>
            <w:shd w:val="clear" w:color="auto" w:fill="auto"/>
            <w:vAlign w:val="bottom"/>
            <w:hideMark/>
          </w:tcPr>
          <w:p w:rsidR="007E152B" w:rsidRPr="007E152B" w:rsidRDefault="007E152B" w:rsidP="00FC598F">
            <w:pPr>
              <w:spacing w:after="0" w:line="240" w:lineRule="auto"/>
              <w:jc w:val="center"/>
              <w:rPr>
                <w:rFonts w:ascii="Calibri" w:eastAsia="Times New Roman" w:hAnsi="Calibri" w:cs="Times New Roman"/>
                <w:color w:val="000000"/>
                <w:lang w:eastAsia="cs-CZ"/>
              </w:rPr>
            </w:pPr>
          </w:p>
        </w:tc>
        <w:tc>
          <w:tcPr>
            <w:tcW w:w="3120" w:type="dxa"/>
            <w:gridSpan w:val="4"/>
            <w:tcBorders>
              <w:top w:val="nil"/>
              <w:left w:val="single" w:sz="8" w:space="0" w:color="FFFFFF"/>
              <w:bottom w:val="nil"/>
              <w:right w:val="nil"/>
            </w:tcBorders>
            <w:shd w:val="clear" w:color="000000" w:fill="4F81BD"/>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Příspěvek EU</w:t>
            </w:r>
            <w:r w:rsidRPr="007E152B">
              <w:rPr>
                <w:rFonts w:ascii="Times New Roman" w:eastAsia="Times New Roman" w:hAnsi="Times New Roman" w:cs="Times New Roman"/>
                <w:b/>
                <w:bCs/>
                <w:color w:val="FFFFFF"/>
                <w:sz w:val="20"/>
                <w:szCs w:val="20"/>
                <w:lang w:eastAsia="cs-CZ"/>
              </w:rPr>
              <w:br/>
              <w:t>mil. Kč</w:t>
            </w:r>
            <w:r w:rsidR="00194D08">
              <w:rPr>
                <w:rFonts w:ascii="Times New Roman" w:eastAsia="Times New Roman" w:hAnsi="Times New Roman" w:cs="Times New Roman"/>
                <w:b/>
                <w:bCs/>
                <w:color w:val="FFFFFF"/>
                <w:sz w:val="20"/>
                <w:szCs w:val="20"/>
                <w:lang w:eastAsia="cs-CZ"/>
              </w:rPr>
              <w:t>/%</w:t>
            </w:r>
          </w:p>
        </w:tc>
      </w:tr>
      <w:tr w:rsidR="007E152B" w:rsidRPr="007E152B" w:rsidTr="007E152B">
        <w:trPr>
          <w:trHeight w:val="315"/>
        </w:trPr>
        <w:tc>
          <w:tcPr>
            <w:tcW w:w="5580" w:type="dxa"/>
            <w:gridSpan w:val="2"/>
            <w:tcBorders>
              <w:top w:val="nil"/>
              <w:left w:val="single" w:sz="8" w:space="0" w:color="FFFFFF"/>
              <w:bottom w:val="single" w:sz="12" w:space="0" w:color="FFFFFF"/>
              <w:right w:val="single" w:sz="8" w:space="0" w:color="FFFFFF"/>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CZ NACE</w:t>
            </w:r>
          </w:p>
        </w:tc>
        <w:tc>
          <w:tcPr>
            <w:tcW w:w="1679" w:type="dxa"/>
            <w:gridSpan w:val="2"/>
            <w:tcBorders>
              <w:top w:val="nil"/>
              <w:left w:val="nil"/>
              <w:bottom w:val="single" w:sz="12" w:space="0" w:color="FFFFFF"/>
              <w:right w:val="single" w:sz="8" w:space="0" w:color="FFFFFF"/>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OP PIK</w:t>
            </w:r>
          </w:p>
        </w:tc>
        <w:tc>
          <w:tcPr>
            <w:tcW w:w="1441" w:type="dxa"/>
            <w:gridSpan w:val="2"/>
            <w:tcBorders>
              <w:top w:val="nil"/>
              <w:left w:val="nil"/>
              <w:bottom w:val="single" w:sz="12" w:space="0" w:color="FFFFFF"/>
              <w:right w:val="nil"/>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H2020</w:t>
            </w:r>
          </w:p>
        </w:tc>
      </w:tr>
      <w:tr w:rsidR="007E152B" w:rsidRPr="007E152B" w:rsidTr="007E152B">
        <w:trPr>
          <w:trHeight w:val="330"/>
        </w:trPr>
        <w:tc>
          <w:tcPr>
            <w:tcW w:w="1520" w:type="dxa"/>
            <w:tcBorders>
              <w:top w:val="nil"/>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w:t>
            </w:r>
          </w:p>
        </w:tc>
        <w:tc>
          <w:tcPr>
            <w:tcW w:w="4060" w:type="dxa"/>
            <w:tcBorders>
              <w:top w:val="nil"/>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potravinářských výrobků</w:t>
            </w:r>
          </w:p>
        </w:tc>
        <w:tc>
          <w:tcPr>
            <w:tcW w:w="899" w:type="dxa"/>
            <w:tcBorders>
              <w:top w:val="nil"/>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105.9</w:t>
            </w:r>
          </w:p>
        </w:tc>
        <w:tc>
          <w:tcPr>
            <w:tcW w:w="780" w:type="dxa"/>
            <w:tcBorders>
              <w:top w:val="nil"/>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2.5%</w:t>
            </w:r>
          </w:p>
        </w:tc>
        <w:tc>
          <w:tcPr>
            <w:tcW w:w="685" w:type="dxa"/>
            <w:tcBorders>
              <w:top w:val="nil"/>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nil"/>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11</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nápojů</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17.6</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0.4%</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13</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textilií</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114.3</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2.7%</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14</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oděvů</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2.8</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0.1%</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780"/>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16</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Zpracování dřeva, výroba dřevěných, korkových, proutěných a slaměných výrobků, kromě nábytku</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27.5</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0.6%</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17</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papíru a výrobků z papíru</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63.9</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1.5%</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18</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Tisk a rozmnožování nahraných nosičů</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40.8</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2.7</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20</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chemických látek a chemických přípravků</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231.8</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5.4%</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24.0</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17%</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21</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základních farmaceutických výrobků a farmaceutických přípravků</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87.8</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2.0%</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16.0</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12%</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22</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pryžových a plastových výrobků</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239.4</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5.6%</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23</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ostatních nekovových minerálních výrobků</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92.5</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2.2%</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24</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základních kovů, hutní zpracování kovů; slévárenství</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93.4</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2.2%</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25</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kovových konstrukcí a kovodělných výrobků, kromě strojů a zařízení</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550.3</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12.8%</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5.7</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4%</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26</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počítačů, elektronických a optických přístrojů a zařízení</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334.8</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7.8%</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10.4</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8%</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27</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elektrických zařízení</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399.2</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9.3%</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28</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strojů a zařízení j. n.</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925.0</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21.6%</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32.8</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24%</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29</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motorových vozidel (kromě motocyklů), přívěsů a návěsů</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248.6</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5.8%</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13.2</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w:t>
            </w:r>
          </w:p>
        </w:tc>
      </w:tr>
      <w:tr w:rsidR="007E152B" w:rsidRPr="007E152B" w:rsidTr="007E152B">
        <w:trPr>
          <w:trHeight w:val="52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30</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ostatních dopravních prostředků a zařízení</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491.0</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11.4%</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14.0</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31</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Výroba nábytku</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33.3</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0.8%</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 </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32</w:t>
            </w:r>
          </w:p>
        </w:tc>
        <w:tc>
          <w:tcPr>
            <w:tcW w:w="4060" w:type="dxa"/>
            <w:tcBorders>
              <w:top w:val="single" w:sz="8" w:space="0" w:color="FFFFFF"/>
              <w:left w:val="single" w:sz="8" w:space="0" w:color="FFFFFF"/>
              <w:bottom w:val="nil"/>
              <w:right w:val="nil"/>
            </w:tcBorders>
            <w:shd w:val="clear" w:color="000000" w:fill="DCE6F1"/>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Ostatní zpracovatelský průmysl</w:t>
            </w:r>
          </w:p>
        </w:tc>
        <w:tc>
          <w:tcPr>
            <w:tcW w:w="899"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132.1</w:t>
            </w:r>
          </w:p>
        </w:tc>
        <w:tc>
          <w:tcPr>
            <w:tcW w:w="780"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3.1%</w:t>
            </w:r>
          </w:p>
        </w:tc>
        <w:tc>
          <w:tcPr>
            <w:tcW w:w="685"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5.3</w:t>
            </w:r>
          </w:p>
        </w:tc>
        <w:tc>
          <w:tcPr>
            <w:tcW w:w="756" w:type="dxa"/>
            <w:tcBorders>
              <w:top w:val="single" w:sz="8" w:space="0" w:color="FFFFFF"/>
              <w:left w:val="single" w:sz="8" w:space="0" w:color="FFFFFF"/>
              <w:bottom w:val="nil"/>
              <w:right w:val="nil"/>
            </w:tcBorders>
            <w:shd w:val="clear" w:color="000000" w:fill="DCE6F1"/>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4%</w:t>
            </w:r>
          </w:p>
        </w:tc>
      </w:tr>
      <w:tr w:rsidR="007E152B" w:rsidRPr="007E152B" w:rsidTr="007E152B">
        <w:trPr>
          <w:trHeight w:val="315"/>
        </w:trPr>
        <w:tc>
          <w:tcPr>
            <w:tcW w:w="152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33</w:t>
            </w:r>
          </w:p>
        </w:tc>
        <w:tc>
          <w:tcPr>
            <w:tcW w:w="4060" w:type="dxa"/>
            <w:tcBorders>
              <w:top w:val="single" w:sz="8" w:space="0" w:color="FFFFFF"/>
              <w:left w:val="single" w:sz="8" w:space="0" w:color="FFFFFF"/>
              <w:bottom w:val="nil"/>
              <w:right w:val="nil"/>
            </w:tcBorders>
            <w:shd w:val="clear" w:color="000000" w:fill="B8CCE4"/>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Opravy a instalace strojů a zařízení</w:t>
            </w:r>
          </w:p>
        </w:tc>
        <w:tc>
          <w:tcPr>
            <w:tcW w:w="899"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57.0</w:t>
            </w:r>
          </w:p>
        </w:tc>
        <w:tc>
          <w:tcPr>
            <w:tcW w:w="780"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1.3%</w:t>
            </w:r>
          </w:p>
        </w:tc>
        <w:tc>
          <w:tcPr>
            <w:tcW w:w="685"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13.7</w:t>
            </w:r>
          </w:p>
        </w:tc>
        <w:tc>
          <w:tcPr>
            <w:tcW w:w="756" w:type="dxa"/>
            <w:tcBorders>
              <w:top w:val="single" w:sz="8" w:space="0" w:color="FFFFFF"/>
              <w:left w:val="single" w:sz="8" w:space="0" w:color="FFFFFF"/>
              <w:bottom w:val="nil"/>
              <w:right w:val="nil"/>
            </w:tcBorders>
            <w:shd w:val="clear" w:color="000000" w:fill="B8CCE4"/>
            <w:noWrap/>
            <w:vAlign w:val="center"/>
            <w:hideMark/>
          </w:tcPr>
          <w:p w:rsidR="007E152B" w:rsidRPr="007E152B" w:rsidRDefault="007E152B" w:rsidP="00FC598F">
            <w:pPr>
              <w:spacing w:after="0" w:line="240" w:lineRule="auto"/>
              <w:jc w:val="center"/>
              <w:rPr>
                <w:rFonts w:ascii="Times New Roman" w:eastAsia="Times New Roman" w:hAnsi="Times New Roman" w:cs="Times New Roman"/>
                <w:color w:val="000000"/>
                <w:sz w:val="20"/>
                <w:szCs w:val="20"/>
                <w:lang w:eastAsia="cs-CZ"/>
              </w:rPr>
            </w:pPr>
            <w:r w:rsidRPr="007E152B">
              <w:rPr>
                <w:rFonts w:ascii="Times New Roman" w:eastAsia="Times New Roman" w:hAnsi="Times New Roman" w:cs="Times New Roman"/>
                <w:color w:val="000000"/>
                <w:sz w:val="20"/>
                <w:szCs w:val="20"/>
                <w:lang w:eastAsia="cs-CZ"/>
              </w:rPr>
              <w:t>10%</w:t>
            </w:r>
          </w:p>
        </w:tc>
      </w:tr>
      <w:tr w:rsidR="007E152B" w:rsidRPr="007E152B" w:rsidTr="007E152B">
        <w:trPr>
          <w:trHeight w:val="315"/>
        </w:trPr>
        <w:tc>
          <w:tcPr>
            <w:tcW w:w="1520" w:type="dxa"/>
            <w:tcBorders>
              <w:top w:val="single" w:sz="12" w:space="0" w:color="FFFFFF"/>
              <w:left w:val="nil"/>
              <w:bottom w:val="nil"/>
              <w:right w:val="nil"/>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Celkem</w:t>
            </w:r>
          </w:p>
        </w:tc>
        <w:tc>
          <w:tcPr>
            <w:tcW w:w="4060" w:type="dxa"/>
            <w:tcBorders>
              <w:top w:val="single" w:sz="12" w:space="0" w:color="FFFFFF"/>
              <w:left w:val="single" w:sz="8" w:space="0" w:color="FFFFFF"/>
              <w:bottom w:val="nil"/>
              <w:right w:val="nil"/>
            </w:tcBorders>
            <w:shd w:val="clear" w:color="000000" w:fill="4F81BD"/>
            <w:vAlign w:val="center"/>
            <w:hideMark/>
          </w:tcPr>
          <w:p w:rsidR="007E152B" w:rsidRPr="007E152B" w:rsidRDefault="007E152B" w:rsidP="00FC598F">
            <w:pPr>
              <w:spacing w:after="0" w:line="240" w:lineRule="auto"/>
              <w:jc w:val="center"/>
              <w:rPr>
                <w:rFonts w:ascii="Calibri" w:eastAsia="Times New Roman" w:hAnsi="Calibri" w:cs="Times New Roman"/>
                <w:color w:val="000000"/>
                <w:lang w:eastAsia="cs-CZ"/>
              </w:rPr>
            </w:pPr>
            <w:r w:rsidRPr="007E152B">
              <w:rPr>
                <w:rFonts w:ascii="Calibri" w:eastAsia="Times New Roman" w:hAnsi="Calibri" w:cs="Times New Roman"/>
                <w:color w:val="000000"/>
                <w:lang w:eastAsia="cs-CZ"/>
              </w:rPr>
              <w:t> </w:t>
            </w:r>
          </w:p>
        </w:tc>
        <w:tc>
          <w:tcPr>
            <w:tcW w:w="899" w:type="dxa"/>
            <w:tcBorders>
              <w:top w:val="single" w:sz="12" w:space="0" w:color="FFFFFF"/>
              <w:left w:val="single" w:sz="8" w:space="0" w:color="FFFFFF"/>
              <w:bottom w:val="nil"/>
              <w:right w:val="nil"/>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4 288.9</w:t>
            </w:r>
          </w:p>
        </w:tc>
        <w:tc>
          <w:tcPr>
            <w:tcW w:w="780" w:type="dxa"/>
            <w:tcBorders>
              <w:top w:val="single" w:sz="12" w:space="0" w:color="FFFFFF"/>
              <w:left w:val="single" w:sz="8" w:space="0" w:color="FFFFFF"/>
              <w:bottom w:val="nil"/>
              <w:right w:val="nil"/>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100%</w:t>
            </w:r>
          </w:p>
        </w:tc>
        <w:tc>
          <w:tcPr>
            <w:tcW w:w="685" w:type="dxa"/>
            <w:tcBorders>
              <w:top w:val="single" w:sz="12" w:space="0" w:color="FFFFFF"/>
              <w:left w:val="single" w:sz="8" w:space="0" w:color="FFFFFF"/>
              <w:bottom w:val="nil"/>
              <w:right w:val="nil"/>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138.0</w:t>
            </w:r>
          </w:p>
        </w:tc>
        <w:tc>
          <w:tcPr>
            <w:tcW w:w="756" w:type="dxa"/>
            <w:tcBorders>
              <w:top w:val="single" w:sz="12" w:space="0" w:color="FFFFFF"/>
              <w:left w:val="single" w:sz="8" w:space="0" w:color="FFFFFF"/>
              <w:bottom w:val="nil"/>
              <w:right w:val="nil"/>
            </w:tcBorders>
            <w:shd w:val="clear" w:color="000000" w:fill="4F81BD"/>
            <w:noWrap/>
            <w:vAlign w:val="center"/>
            <w:hideMark/>
          </w:tcPr>
          <w:p w:rsidR="007E152B" w:rsidRPr="007E152B" w:rsidRDefault="007E152B" w:rsidP="00FC598F">
            <w:pPr>
              <w:spacing w:after="0" w:line="240" w:lineRule="auto"/>
              <w:jc w:val="center"/>
              <w:rPr>
                <w:rFonts w:ascii="Times New Roman" w:eastAsia="Times New Roman" w:hAnsi="Times New Roman" w:cs="Times New Roman"/>
                <w:b/>
                <w:bCs/>
                <w:color w:val="FFFFFF"/>
                <w:sz w:val="20"/>
                <w:szCs w:val="20"/>
                <w:lang w:eastAsia="cs-CZ"/>
              </w:rPr>
            </w:pPr>
            <w:r w:rsidRPr="007E152B">
              <w:rPr>
                <w:rFonts w:ascii="Times New Roman" w:eastAsia="Times New Roman" w:hAnsi="Times New Roman" w:cs="Times New Roman"/>
                <w:b/>
                <w:bCs/>
                <w:color w:val="FFFFFF"/>
                <w:sz w:val="20"/>
                <w:szCs w:val="20"/>
                <w:lang w:eastAsia="cs-CZ"/>
              </w:rPr>
              <w:t>100%</w:t>
            </w:r>
          </w:p>
        </w:tc>
      </w:tr>
    </w:tbl>
    <w:p w:rsidR="002B10DD" w:rsidRPr="00FF6865" w:rsidRDefault="002B10DD" w:rsidP="00FC598F">
      <w:pPr>
        <w:spacing w:before="120" w:after="120"/>
        <w:jc w:val="both"/>
        <w:rPr>
          <w:rFonts w:ascii="Arial" w:hAnsi="Arial" w:cs="Arial"/>
          <w:i/>
          <w:sz w:val="18"/>
          <w:szCs w:val="18"/>
        </w:rPr>
      </w:pPr>
      <w:r w:rsidRPr="00FF6865">
        <w:rPr>
          <w:rFonts w:ascii="Arial" w:hAnsi="Arial" w:cs="Arial"/>
          <w:i/>
          <w:sz w:val="18"/>
          <w:szCs w:val="18"/>
        </w:rPr>
        <w:t>Zdroj dat: EK (TC AV ČR), data extrahována k 30. 9. 2016</w:t>
      </w:r>
      <w:r w:rsidR="006F4DAD" w:rsidRPr="00FF6865">
        <w:rPr>
          <w:rFonts w:ascii="Arial" w:hAnsi="Arial" w:cs="Arial"/>
          <w:i/>
          <w:sz w:val="18"/>
          <w:szCs w:val="18"/>
        </w:rPr>
        <w:t xml:space="preserve"> a MPO</w:t>
      </w:r>
    </w:p>
    <w:p w:rsidR="00C7097B" w:rsidRDefault="002B10DD" w:rsidP="00FC598F">
      <w:pPr>
        <w:spacing w:before="120"/>
        <w:jc w:val="both"/>
        <w:rPr>
          <w:rFonts w:ascii="Arial" w:eastAsia="Times New Roman" w:hAnsi="Arial" w:cs="Arial"/>
          <w:lang w:eastAsia="cs-CZ"/>
        </w:rPr>
      </w:pPr>
      <w:r w:rsidRPr="00FF6865">
        <w:rPr>
          <w:rFonts w:ascii="Arial" w:hAnsi="Arial" w:cs="Arial"/>
          <w:i/>
          <w:sz w:val="18"/>
          <w:szCs w:val="18"/>
        </w:rPr>
        <w:t xml:space="preserve">Pozn.: Po datu exportu dat se </w:t>
      </w:r>
      <w:r w:rsidR="006C1F4A">
        <w:rPr>
          <w:rFonts w:ascii="Arial" w:hAnsi="Arial" w:cs="Arial"/>
          <w:i/>
          <w:sz w:val="18"/>
          <w:szCs w:val="18"/>
        </w:rPr>
        <w:t>některé firmy zapojily do dalších projektů</w:t>
      </w:r>
      <w:r w:rsidRPr="00FF6865">
        <w:rPr>
          <w:rFonts w:ascii="Arial" w:hAnsi="Arial" w:cs="Arial"/>
          <w:i/>
          <w:sz w:val="18"/>
          <w:szCs w:val="18"/>
        </w:rPr>
        <w:t>. Lze tedy očekávat, že skutečný počet zahájených projektů v roce 2016 bude o něco vyšší.</w:t>
      </w:r>
      <w:r w:rsidR="006F4DAD" w:rsidRPr="00FF6865">
        <w:rPr>
          <w:rFonts w:ascii="Arial" w:hAnsi="Arial" w:cs="Arial"/>
          <w:i/>
          <w:sz w:val="18"/>
          <w:szCs w:val="18"/>
        </w:rPr>
        <w:t xml:space="preserve"> </w:t>
      </w:r>
      <w:r w:rsidR="007E152B" w:rsidRPr="00FF6865">
        <w:rPr>
          <w:rFonts w:ascii="Arial" w:hAnsi="Arial" w:cs="Arial"/>
          <w:i/>
          <w:sz w:val="18"/>
          <w:szCs w:val="18"/>
        </w:rPr>
        <w:t>K </w:t>
      </w:r>
      <w:r w:rsidR="006F4DAD" w:rsidRPr="00FF6865">
        <w:rPr>
          <w:rFonts w:ascii="Arial" w:hAnsi="Arial" w:cs="Arial"/>
          <w:i/>
          <w:sz w:val="18"/>
          <w:szCs w:val="18"/>
        </w:rPr>
        <w:t>př</w:t>
      </w:r>
      <w:r w:rsidR="007E152B" w:rsidRPr="00FF6865">
        <w:rPr>
          <w:rFonts w:ascii="Arial" w:hAnsi="Arial" w:cs="Arial"/>
          <w:i/>
          <w:sz w:val="18"/>
          <w:szCs w:val="18"/>
        </w:rPr>
        <w:t>epočítání dotace z H2020</w:t>
      </w:r>
      <w:r w:rsidR="006F4DAD" w:rsidRPr="00FF6865">
        <w:rPr>
          <w:rFonts w:ascii="Arial" w:hAnsi="Arial" w:cs="Arial"/>
          <w:i/>
          <w:sz w:val="18"/>
          <w:szCs w:val="18"/>
        </w:rPr>
        <w:t xml:space="preserve"> byl použit</w:t>
      </w:r>
      <w:r w:rsidR="007E152B" w:rsidRPr="00FF6865">
        <w:rPr>
          <w:rFonts w:ascii="Arial" w:hAnsi="Arial" w:cs="Arial"/>
          <w:i/>
          <w:sz w:val="18"/>
          <w:szCs w:val="18"/>
        </w:rPr>
        <w:t xml:space="preserve"> kurz vyhlášení ČNB</w:t>
      </w:r>
      <w:r w:rsidR="006F4DAD" w:rsidRPr="00FF6865">
        <w:rPr>
          <w:rFonts w:ascii="Arial" w:hAnsi="Arial" w:cs="Arial"/>
          <w:i/>
          <w:sz w:val="18"/>
          <w:szCs w:val="18"/>
        </w:rPr>
        <w:t xml:space="preserve"> k </w:t>
      </w:r>
      <w:r w:rsidR="007E152B" w:rsidRPr="00FF6865">
        <w:rPr>
          <w:rFonts w:ascii="Arial" w:hAnsi="Arial" w:cs="Arial"/>
          <w:i/>
          <w:sz w:val="18"/>
          <w:szCs w:val="18"/>
        </w:rPr>
        <w:t>1. 1. 2017</w:t>
      </w:r>
      <w:r w:rsidR="006F4DAD" w:rsidRPr="00FF6865">
        <w:rPr>
          <w:rFonts w:ascii="Arial" w:hAnsi="Arial" w:cs="Arial"/>
          <w:i/>
          <w:sz w:val="18"/>
          <w:szCs w:val="18"/>
        </w:rPr>
        <w:t xml:space="preserve"> – 25.555</w:t>
      </w:r>
      <w:r w:rsidR="007E152B" w:rsidRPr="00FF6865">
        <w:rPr>
          <w:rFonts w:ascii="Arial" w:hAnsi="Arial" w:cs="Arial"/>
          <w:i/>
          <w:sz w:val="18"/>
          <w:szCs w:val="18"/>
        </w:rPr>
        <w:t> </w:t>
      </w:r>
      <w:r w:rsidR="006F4DAD" w:rsidRPr="00FF6865">
        <w:rPr>
          <w:rFonts w:ascii="Arial" w:hAnsi="Arial" w:cs="Arial"/>
          <w:i/>
          <w:sz w:val="18"/>
          <w:szCs w:val="18"/>
        </w:rPr>
        <w:t>CZK/EUR</w:t>
      </w:r>
      <w:r w:rsidR="00C7097B">
        <w:rPr>
          <w:rFonts w:ascii="Arial" w:eastAsia="Times New Roman" w:hAnsi="Arial" w:cs="Arial"/>
          <w:lang w:eastAsia="cs-CZ"/>
        </w:rPr>
        <w:br w:type="page"/>
      </w:r>
    </w:p>
    <w:p w:rsidR="00F657F4" w:rsidRDefault="00F657F4" w:rsidP="00AA77D6">
      <w:pPr>
        <w:pStyle w:val="NadpisurovenI"/>
        <w:numPr>
          <w:ilvl w:val="0"/>
          <w:numId w:val="7"/>
        </w:numPr>
      </w:pPr>
      <w:bookmarkStart w:id="47" w:name="_Toc500144046"/>
      <w:r w:rsidRPr="00F657F4">
        <w:lastRenderedPageBreak/>
        <w:t xml:space="preserve">Implementace </w:t>
      </w:r>
      <w:r w:rsidR="004314A8">
        <w:t>N</w:t>
      </w:r>
      <w:r w:rsidRPr="00F657F4">
        <w:t xml:space="preserve">árodní </w:t>
      </w:r>
      <w:r w:rsidR="003D2E8E">
        <w:t xml:space="preserve">výzkumné a inovační </w:t>
      </w:r>
      <w:r w:rsidRPr="00F657F4">
        <w:t>strategie pro inteligentní specializaci</w:t>
      </w:r>
      <w:r w:rsidR="003D2E8E">
        <w:t xml:space="preserve"> ČR</w:t>
      </w:r>
      <w:bookmarkEnd w:id="47"/>
    </w:p>
    <w:p w:rsidR="00DD02F3" w:rsidRDefault="00DD02F3" w:rsidP="00B3595F">
      <w:pPr>
        <w:spacing w:line="360" w:lineRule="auto"/>
        <w:ind w:firstLine="360"/>
        <w:jc w:val="both"/>
        <w:rPr>
          <w:rFonts w:ascii="Arial" w:hAnsi="Arial" w:cs="Arial"/>
        </w:rPr>
      </w:pPr>
      <w:r w:rsidRPr="004E5C5E">
        <w:rPr>
          <w:rFonts w:ascii="Arial" w:hAnsi="Arial" w:cs="Arial"/>
          <w:lang w:eastAsia="cs-CZ"/>
        </w:rPr>
        <w:t>Národní výzkumná a inovační strategie pro inteligentní specia</w:t>
      </w:r>
      <w:r>
        <w:rPr>
          <w:rFonts w:ascii="Arial" w:hAnsi="Arial" w:cs="Arial"/>
          <w:lang w:eastAsia="cs-CZ"/>
        </w:rPr>
        <w:t xml:space="preserve">lizaci České republiky (dále jen </w:t>
      </w:r>
      <w:r w:rsidRPr="004E5C5E">
        <w:rPr>
          <w:rFonts w:ascii="Arial" w:hAnsi="Arial" w:cs="Arial"/>
          <w:lang w:eastAsia="cs-CZ"/>
        </w:rPr>
        <w:t>„Národn</w:t>
      </w:r>
      <w:r>
        <w:rPr>
          <w:rFonts w:ascii="Arial" w:hAnsi="Arial" w:cs="Arial"/>
          <w:lang w:eastAsia="cs-CZ"/>
        </w:rPr>
        <w:t xml:space="preserve">í RIS3 strategie“ z anglického </w:t>
      </w:r>
      <w:proofErr w:type="spellStart"/>
      <w:r w:rsidRPr="00922538">
        <w:rPr>
          <w:rFonts w:ascii="Arial" w:hAnsi="Arial" w:cs="Arial"/>
          <w:i/>
          <w:lang w:eastAsia="cs-CZ"/>
        </w:rPr>
        <w:t>Research</w:t>
      </w:r>
      <w:proofErr w:type="spellEnd"/>
      <w:r w:rsidRPr="00922538">
        <w:rPr>
          <w:rFonts w:ascii="Arial" w:hAnsi="Arial" w:cs="Arial"/>
          <w:i/>
          <w:lang w:eastAsia="cs-CZ"/>
        </w:rPr>
        <w:t xml:space="preserve"> and </w:t>
      </w:r>
      <w:proofErr w:type="spellStart"/>
      <w:r w:rsidRPr="00922538">
        <w:rPr>
          <w:rFonts w:ascii="Arial" w:hAnsi="Arial" w:cs="Arial"/>
          <w:i/>
          <w:lang w:eastAsia="cs-CZ"/>
        </w:rPr>
        <w:t>Innovation</w:t>
      </w:r>
      <w:proofErr w:type="spellEnd"/>
      <w:r w:rsidRPr="00922538">
        <w:rPr>
          <w:rFonts w:ascii="Arial" w:hAnsi="Arial" w:cs="Arial"/>
          <w:i/>
          <w:lang w:eastAsia="cs-CZ"/>
        </w:rPr>
        <w:t xml:space="preserve"> </w:t>
      </w:r>
      <w:proofErr w:type="spellStart"/>
      <w:r w:rsidRPr="00922538">
        <w:rPr>
          <w:rFonts w:ascii="Arial" w:hAnsi="Arial" w:cs="Arial"/>
          <w:i/>
          <w:lang w:eastAsia="cs-CZ"/>
        </w:rPr>
        <w:t>Strategy</w:t>
      </w:r>
      <w:proofErr w:type="spellEnd"/>
      <w:r w:rsidRPr="00922538">
        <w:rPr>
          <w:rFonts w:ascii="Arial" w:hAnsi="Arial" w:cs="Arial"/>
          <w:i/>
          <w:lang w:eastAsia="cs-CZ"/>
        </w:rPr>
        <w:t xml:space="preserve"> </w:t>
      </w:r>
      <w:proofErr w:type="spellStart"/>
      <w:r w:rsidRPr="00922538">
        <w:rPr>
          <w:rFonts w:ascii="Arial" w:hAnsi="Arial" w:cs="Arial"/>
          <w:i/>
          <w:lang w:eastAsia="cs-CZ"/>
        </w:rPr>
        <w:t>for</w:t>
      </w:r>
      <w:proofErr w:type="spellEnd"/>
      <w:r w:rsidRPr="00922538">
        <w:rPr>
          <w:rFonts w:ascii="Arial" w:hAnsi="Arial" w:cs="Arial"/>
          <w:i/>
          <w:lang w:eastAsia="cs-CZ"/>
        </w:rPr>
        <w:t xml:space="preserve"> Smart </w:t>
      </w:r>
      <w:proofErr w:type="spellStart"/>
      <w:r w:rsidRPr="00922538">
        <w:rPr>
          <w:rFonts w:ascii="Arial" w:hAnsi="Arial" w:cs="Arial"/>
          <w:i/>
          <w:lang w:eastAsia="cs-CZ"/>
        </w:rPr>
        <w:t>Specialisation</w:t>
      </w:r>
      <w:proofErr w:type="spellEnd"/>
      <w:r w:rsidRPr="004E5C5E">
        <w:rPr>
          <w:rFonts w:ascii="Arial" w:hAnsi="Arial" w:cs="Arial"/>
          <w:lang w:eastAsia="cs-CZ"/>
        </w:rPr>
        <w:t>) je strategický dokument zajišťující efektivní zacílení evropských, národních, regio</w:t>
      </w:r>
      <w:r>
        <w:rPr>
          <w:rFonts w:ascii="Arial" w:hAnsi="Arial" w:cs="Arial"/>
          <w:lang w:eastAsia="cs-CZ"/>
        </w:rPr>
        <w:t>nálních a soukromých prostředků</w:t>
      </w:r>
      <w:r w:rsidRPr="004E5C5E">
        <w:rPr>
          <w:rFonts w:ascii="Arial" w:hAnsi="Arial" w:cs="Arial"/>
          <w:lang w:eastAsia="cs-CZ"/>
        </w:rPr>
        <w:t xml:space="preserve"> na aktivity vedoucí k posílení inovační kapacity a do prioritně vytyčených perspektivních oblastí na národní i krajské úrovni s cílem maximálně využít znalostní potenciál. Národní RIS3 strategie představuje jeden z implementačních nástrojů Národní politiky VaVaI.</w:t>
      </w:r>
      <w:r>
        <w:rPr>
          <w:rFonts w:ascii="Arial" w:hAnsi="Arial" w:cs="Arial"/>
          <w:lang w:eastAsia="cs-CZ"/>
        </w:rPr>
        <w:t xml:space="preserve"> </w:t>
      </w:r>
      <w:bookmarkStart w:id="48" w:name="_Toc493721830"/>
    </w:p>
    <w:p w:rsidR="00DD02F3" w:rsidRDefault="00AA77D6" w:rsidP="00AA77D6">
      <w:pPr>
        <w:pStyle w:val="NadpisurovemII"/>
      </w:pPr>
      <w:bookmarkStart w:id="49" w:name="_Toc500144047"/>
      <w:bookmarkEnd w:id="48"/>
      <w:r>
        <w:t>9.1</w:t>
      </w:r>
      <w:r w:rsidR="00653F61">
        <w:tab/>
      </w:r>
      <w:r w:rsidR="003D2E8E">
        <w:t xml:space="preserve">Charakteristika </w:t>
      </w:r>
      <w:r w:rsidR="00542E8D">
        <w:t>N</w:t>
      </w:r>
      <w:r w:rsidR="003D2E8E">
        <w:t>árodní RIS3 strategie</w:t>
      </w:r>
      <w:bookmarkEnd w:id="49"/>
    </w:p>
    <w:p w:rsidR="00DD02F3" w:rsidRPr="00922538" w:rsidRDefault="00DD02F3" w:rsidP="00B3595F">
      <w:pPr>
        <w:pStyle w:val="Zkladntext"/>
        <w:spacing w:line="360" w:lineRule="auto"/>
        <w:ind w:firstLine="360"/>
        <w:jc w:val="both"/>
        <w:rPr>
          <w:rFonts w:ascii="Arial" w:hAnsi="Arial" w:cs="Arial"/>
          <w:i/>
        </w:rPr>
      </w:pPr>
      <w:r w:rsidRPr="004E5C5E">
        <w:rPr>
          <w:rFonts w:ascii="Arial" w:hAnsi="Arial" w:cs="Arial"/>
        </w:rPr>
        <w:t>V</w:t>
      </w:r>
      <w:r>
        <w:rPr>
          <w:rFonts w:ascii="Arial" w:hAnsi="Arial" w:cs="Arial"/>
        </w:rPr>
        <w:t xml:space="preserve"> kontextu </w:t>
      </w:r>
      <w:r w:rsidRPr="004E5C5E">
        <w:rPr>
          <w:rFonts w:ascii="Arial" w:hAnsi="Arial" w:cs="Arial"/>
        </w:rPr>
        <w:t>veřejných evropských politik</w:t>
      </w:r>
      <w:r>
        <w:rPr>
          <w:rFonts w:ascii="Arial" w:hAnsi="Arial" w:cs="Arial"/>
        </w:rPr>
        <w:t xml:space="preserve"> představuje Národní RIS3 strategie</w:t>
      </w:r>
      <w:r w:rsidRPr="004E5C5E">
        <w:rPr>
          <w:rFonts w:ascii="Arial" w:hAnsi="Arial" w:cs="Arial"/>
        </w:rPr>
        <w:t xml:space="preserve"> předpoklad p</w:t>
      </w:r>
      <w:r>
        <w:rPr>
          <w:rFonts w:ascii="Arial" w:hAnsi="Arial" w:cs="Arial"/>
        </w:rPr>
        <w:t>ro naplňování r</w:t>
      </w:r>
      <w:r w:rsidRPr="004E5C5E">
        <w:rPr>
          <w:rFonts w:ascii="Arial" w:hAnsi="Arial" w:cs="Arial"/>
        </w:rPr>
        <w:t>egionální a kohezní politiky EU a cílů strategie Evropa 2020</w:t>
      </w:r>
      <w:r>
        <w:rPr>
          <w:rFonts w:ascii="Arial" w:hAnsi="Arial" w:cs="Arial"/>
        </w:rPr>
        <w:t>, formulovaných</w:t>
      </w:r>
      <w:r w:rsidRPr="004E5C5E">
        <w:rPr>
          <w:rFonts w:ascii="Arial" w:hAnsi="Arial" w:cs="Arial"/>
        </w:rPr>
        <w:t xml:space="preserve"> v reakci na ekonomickou krizi</w:t>
      </w:r>
      <w:r>
        <w:rPr>
          <w:rFonts w:ascii="Arial" w:hAnsi="Arial" w:cs="Arial"/>
        </w:rPr>
        <w:t xml:space="preserve"> z let 2007 a 2008</w:t>
      </w:r>
      <w:r w:rsidRPr="004E5C5E">
        <w:rPr>
          <w:rFonts w:ascii="Arial" w:hAnsi="Arial" w:cs="Arial"/>
        </w:rPr>
        <w:t xml:space="preserve">. </w:t>
      </w:r>
      <w:r>
        <w:rPr>
          <w:rFonts w:ascii="Arial" w:hAnsi="Arial" w:cs="Arial"/>
        </w:rPr>
        <w:t xml:space="preserve">Stručně řečeno jde o </w:t>
      </w:r>
      <w:r w:rsidRPr="004E5C5E">
        <w:rPr>
          <w:rFonts w:ascii="Arial" w:hAnsi="Arial" w:cs="Arial"/>
        </w:rPr>
        <w:t xml:space="preserve">strategii pro </w:t>
      </w:r>
      <w:r>
        <w:rPr>
          <w:rFonts w:ascii="Arial" w:hAnsi="Arial" w:cs="Arial"/>
        </w:rPr>
        <w:t xml:space="preserve">hospodářský </w:t>
      </w:r>
      <w:r w:rsidRPr="004E5C5E">
        <w:rPr>
          <w:rFonts w:ascii="Arial" w:hAnsi="Arial" w:cs="Arial"/>
        </w:rPr>
        <w:t>růst založený na pri</w:t>
      </w:r>
      <w:r>
        <w:rPr>
          <w:rFonts w:ascii="Arial" w:hAnsi="Arial" w:cs="Arial"/>
        </w:rPr>
        <w:t>ncipech inteligentních řešení (</w:t>
      </w:r>
      <w:proofErr w:type="spellStart"/>
      <w:r w:rsidRPr="00922538">
        <w:rPr>
          <w:rFonts w:ascii="Arial" w:hAnsi="Arial" w:cs="Arial"/>
          <w:i/>
        </w:rPr>
        <w:t>smartness</w:t>
      </w:r>
      <w:proofErr w:type="spellEnd"/>
      <w:r w:rsidRPr="004E5C5E">
        <w:rPr>
          <w:rFonts w:ascii="Arial" w:hAnsi="Arial" w:cs="Arial"/>
        </w:rPr>
        <w:t>), udržitelnosti a</w:t>
      </w:r>
      <w:r>
        <w:rPr>
          <w:rFonts w:ascii="Arial" w:hAnsi="Arial" w:cs="Arial"/>
        </w:rPr>
        <w:t> </w:t>
      </w:r>
      <w:proofErr w:type="spellStart"/>
      <w:r w:rsidRPr="004E5C5E">
        <w:rPr>
          <w:rFonts w:ascii="Arial" w:hAnsi="Arial" w:cs="Arial"/>
        </w:rPr>
        <w:t>inkluzivity</w:t>
      </w:r>
      <w:proofErr w:type="spellEnd"/>
      <w:r w:rsidRPr="004E5C5E">
        <w:rPr>
          <w:rFonts w:ascii="Arial" w:hAnsi="Arial" w:cs="Arial"/>
        </w:rPr>
        <w:t xml:space="preserve">. </w:t>
      </w:r>
      <w:r>
        <w:rPr>
          <w:rFonts w:ascii="Arial" w:hAnsi="Arial" w:cs="Arial"/>
        </w:rPr>
        <w:t>Z tohoto titulu představuje e</w:t>
      </w:r>
      <w:r w:rsidRPr="004E5C5E">
        <w:rPr>
          <w:rFonts w:ascii="Arial" w:hAnsi="Arial" w:cs="Arial"/>
        </w:rPr>
        <w:t xml:space="preserve">xistence propracované </w:t>
      </w:r>
      <w:r>
        <w:rPr>
          <w:rFonts w:ascii="Arial" w:hAnsi="Arial" w:cs="Arial"/>
        </w:rPr>
        <w:t xml:space="preserve">Národní </w:t>
      </w:r>
      <w:r w:rsidRPr="004E5C5E">
        <w:rPr>
          <w:rFonts w:ascii="Arial" w:hAnsi="Arial" w:cs="Arial"/>
        </w:rPr>
        <w:t xml:space="preserve">RIS3 strategie </w:t>
      </w:r>
      <w:r w:rsidRPr="007B1907">
        <w:rPr>
          <w:rFonts w:ascii="Arial" w:hAnsi="Arial" w:cs="Arial"/>
          <w:b/>
        </w:rPr>
        <w:t>předběžnou podmínku</w:t>
      </w:r>
      <w:r w:rsidRPr="004E5C5E">
        <w:rPr>
          <w:rFonts w:ascii="Arial" w:hAnsi="Arial" w:cs="Arial"/>
        </w:rPr>
        <w:t xml:space="preserve"> pro uskutečňování intervencí reg</w:t>
      </w:r>
      <w:r>
        <w:rPr>
          <w:rFonts w:ascii="Arial" w:hAnsi="Arial" w:cs="Arial"/>
        </w:rPr>
        <w:t xml:space="preserve">ionální politiky </w:t>
      </w:r>
      <w:r w:rsidR="007514CD">
        <w:rPr>
          <w:rFonts w:ascii="Arial" w:hAnsi="Arial" w:cs="Arial"/>
        </w:rPr>
        <w:t>EU</w:t>
      </w:r>
      <w:r>
        <w:rPr>
          <w:rFonts w:ascii="Arial" w:hAnsi="Arial" w:cs="Arial"/>
        </w:rPr>
        <w:t xml:space="preserve"> v </w:t>
      </w:r>
      <w:r w:rsidRPr="004E5C5E">
        <w:rPr>
          <w:rFonts w:ascii="Arial" w:hAnsi="Arial" w:cs="Arial"/>
        </w:rPr>
        <w:t>oblasti výzkumu, vývoje a inovací</w:t>
      </w:r>
      <w:r>
        <w:rPr>
          <w:rFonts w:ascii="Arial" w:hAnsi="Arial" w:cs="Arial"/>
        </w:rPr>
        <w:t xml:space="preserve">, přesněji v tematických cílech zaměřených převážně na inovace, informační a komunikační technologie a technologický rozvoj </w:t>
      </w:r>
      <w:r w:rsidRPr="004E5C5E">
        <w:rPr>
          <w:rFonts w:ascii="Arial" w:hAnsi="Arial" w:cs="Arial"/>
        </w:rPr>
        <w:t>(</w:t>
      </w:r>
      <w:r w:rsidR="007514CD">
        <w:rPr>
          <w:rFonts w:ascii="Arial" w:hAnsi="Arial" w:cs="Arial"/>
        </w:rPr>
        <w:t xml:space="preserve">dle </w:t>
      </w:r>
      <w:r w:rsidRPr="004E5C5E">
        <w:rPr>
          <w:rFonts w:ascii="Arial" w:hAnsi="Arial" w:cs="Arial"/>
        </w:rPr>
        <w:t>Nařízení Evropského parlamentu a Rady č. 1303/2013)</w:t>
      </w:r>
      <w:r>
        <w:rPr>
          <w:rFonts w:ascii="Arial" w:hAnsi="Arial" w:cs="Arial"/>
        </w:rPr>
        <w:t xml:space="preserve">. Následně se však v duchu téhož nařízení Národní RIS3 strategie stává pro danou oblast také </w:t>
      </w:r>
      <w:r w:rsidRPr="007B1907">
        <w:rPr>
          <w:rFonts w:ascii="Arial" w:hAnsi="Arial" w:cs="Arial"/>
          <w:b/>
        </w:rPr>
        <w:t>základním koordinačním mechanismem</w:t>
      </w:r>
      <w:r w:rsidRPr="004E5C5E">
        <w:rPr>
          <w:rFonts w:ascii="Arial" w:hAnsi="Arial" w:cs="Arial"/>
        </w:rPr>
        <w:t xml:space="preserve"> </w:t>
      </w:r>
      <w:r w:rsidR="007514CD">
        <w:rPr>
          <w:rFonts w:ascii="Arial" w:hAnsi="Arial" w:cs="Arial"/>
        </w:rPr>
        <w:t>všech</w:t>
      </w:r>
      <w:r w:rsidR="007514CD" w:rsidRPr="004E5C5E">
        <w:rPr>
          <w:rFonts w:ascii="Arial" w:hAnsi="Arial" w:cs="Arial"/>
        </w:rPr>
        <w:t xml:space="preserve"> </w:t>
      </w:r>
      <w:r w:rsidRPr="004E5C5E">
        <w:rPr>
          <w:rFonts w:ascii="Arial" w:hAnsi="Arial" w:cs="Arial"/>
        </w:rPr>
        <w:t>intervencí</w:t>
      </w:r>
      <w:r>
        <w:rPr>
          <w:rFonts w:ascii="Arial" w:hAnsi="Arial" w:cs="Arial"/>
        </w:rPr>
        <w:t>,</w:t>
      </w:r>
      <w:r w:rsidRPr="004E5C5E">
        <w:rPr>
          <w:rFonts w:ascii="Arial" w:hAnsi="Arial" w:cs="Arial"/>
        </w:rPr>
        <w:t xml:space="preserve"> bez ohledu na to, z jakého zdroje </w:t>
      </w:r>
      <w:r>
        <w:rPr>
          <w:rFonts w:ascii="Arial" w:hAnsi="Arial" w:cs="Arial"/>
        </w:rPr>
        <w:t>jsou financovány.</w:t>
      </w:r>
    </w:p>
    <w:p w:rsidR="00DD02F3" w:rsidRPr="004E5C5E" w:rsidRDefault="00DD02F3" w:rsidP="00B3595F">
      <w:pPr>
        <w:pStyle w:val="Zkladntext"/>
        <w:spacing w:line="360" w:lineRule="auto"/>
        <w:ind w:firstLine="360"/>
        <w:jc w:val="both"/>
        <w:rPr>
          <w:rFonts w:ascii="Arial" w:hAnsi="Arial" w:cs="Arial"/>
        </w:rPr>
      </w:pPr>
      <w:r>
        <w:rPr>
          <w:rFonts w:ascii="Arial" w:hAnsi="Arial" w:cs="Arial"/>
        </w:rPr>
        <w:t xml:space="preserve">Významným rysem koncipování Národní RIS3 strategie je důraz na </w:t>
      </w:r>
      <w:r w:rsidRPr="004E5C5E">
        <w:rPr>
          <w:rFonts w:ascii="Arial" w:hAnsi="Arial" w:cs="Arial"/>
        </w:rPr>
        <w:t xml:space="preserve">tzv. proces podnikatelského objevování nových </w:t>
      </w:r>
      <w:r>
        <w:rPr>
          <w:rFonts w:ascii="Arial" w:hAnsi="Arial" w:cs="Arial"/>
        </w:rPr>
        <w:t>příležitostí (</w:t>
      </w:r>
      <w:proofErr w:type="spellStart"/>
      <w:r w:rsidRPr="00922538">
        <w:rPr>
          <w:rFonts w:ascii="Arial" w:hAnsi="Arial" w:cs="Arial"/>
          <w:i/>
        </w:rPr>
        <w:t>entrepreneurial</w:t>
      </w:r>
      <w:proofErr w:type="spellEnd"/>
      <w:r w:rsidRPr="00922538">
        <w:rPr>
          <w:rFonts w:ascii="Arial" w:hAnsi="Arial" w:cs="Arial"/>
          <w:i/>
        </w:rPr>
        <w:t xml:space="preserve"> </w:t>
      </w:r>
      <w:proofErr w:type="spellStart"/>
      <w:r w:rsidRPr="00922538">
        <w:rPr>
          <w:rFonts w:ascii="Arial" w:hAnsi="Arial" w:cs="Arial"/>
          <w:i/>
        </w:rPr>
        <w:t>discovery</w:t>
      </w:r>
      <w:proofErr w:type="spellEnd"/>
      <w:r w:rsidRPr="00922538">
        <w:rPr>
          <w:rFonts w:ascii="Arial" w:hAnsi="Arial" w:cs="Arial"/>
          <w:i/>
        </w:rPr>
        <w:t xml:space="preserve"> </w:t>
      </w:r>
      <w:proofErr w:type="spellStart"/>
      <w:r w:rsidRPr="00922538">
        <w:rPr>
          <w:rFonts w:ascii="Arial" w:hAnsi="Arial" w:cs="Arial"/>
          <w:i/>
        </w:rPr>
        <w:t>process</w:t>
      </w:r>
      <w:proofErr w:type="spellEnd"/>
      <w:r>
        <w:rPr>
          <w:rFonts w:ascii="Arial" w:hAnsi="Arial" w:cs="Arial"/>
        </w:rPr>
        <w:t xml:space="preserve">, dále „EDP“), zjednodušeně řečeno jde o </w:t>
      </w:r>
      <w:r w:rsidRPr="004E5C5E">
        <w:rPr>
          <w:rFonts w:ascii="Arial" w:hAnsi="Arial" w:cs="Arial"/>
        </w:rPr>
        <w:t>profilování oblastí specializace</w:t>
      </w:r>
      <w:r>
        <w:rPr>
          <w:rFonts w:ascii="Arial" w:hAnsi="Arial" w:cs="Arial"/>
        </w:rPr>
        <w:t xml:space="preserve">, vydefinovaných za rovnocenné spoluúčasti zástupců veřejné správy, podnikatelské i akademické sféry a taktéž občanské společnosti. </w:t>
      </w:r>
      <w:r w:rsidRPr="004E5C5E">
        <w:rPr>
          <w:rFonts w:ascii="Arial" w:hAnsi="Arial" w:cs="Arial"/>
        </w:rPr>
        <w:t>Tento proces</w:t>
      </w:r>
      <w:r>
        <w:rPr>
          <w:rFonts w:ascii="Arial" w:hAnsi="Arial" w:cs="Arial"/>
        </w:rPr>
        <w:t xml:space="preserve"> se vztahuje nejen na počáteční nastavení priorit aplikovaného výzkumu ČR</w:t>
      </w:r>
      <w:r w:rsidRPr="004E5C5E">
        <w:rPr>
          <w:rFonts w:ascii="Arial" w:hAnsi="Arial" w:cs="Arial"/>
        </w:rPr>
        <w:t xml:space="preserve">, ale musí probíhat po celou dobu </w:t>
      </w:r>
      <w:r>
        <w:rPr>
          <w:rFonts w:ascii="Arial" w:hAnsi="Arial" w:cs="Arial"/>
        </w:rPr>
        <w:t xml:space="preserve">naplňování strategie, jelikož poskytuje zpětnou vazbu a </w:t>
      </w:r>
      <w:r w:rsidRPr="004E5C5E">
        <w:rPr>
          <w:rFonts w:ascii="Arial" w:hAnsi="Arial" w:cs="Arial"/>
        </w:rPr>
        <w:t>verifikaci</w:t>
      </w:r>
      <w:r>
        <w:rPr>
          <w:rFonts w:ascii="Arial" w:hAnsi="Arial" w:cs="Arial"/>
        </w:rPr>
        <w:t xml:space="preserve"> pro </w:t>
      </w:r>
      <w:r w:rsidR="007514CD">
        <w:rPr>
          <w:rFonts w:ascii="Arial" w:hAnsi="Arial" w:cs="Arial"/>
        </w:rPr>
        <w:t xml:space="preserve">realizované </w:t>
      </w:r>
      <w:r>
        <w:rPr>
          <w:rFonts w:ascii="Arial" w:hAnsi="Arial" w:cs="Arial"/>
        </w:rPr>
        <w:t>intervence, ovšem také východiska pro plán intervencí připravovaných.</w:t>
      </w:r>
    </w:p>
    <w:p w:rsidR="00153927" w:rsidRDefault="00DD02F3" w:rsidP="00B3595F">
      <w:pPr>
        <w:spacing w:after="0" w:line="360" w:lineRule="auto"/>
        <w:ind w:firstLine="360"/>
        <w:jc w:val="both"/>
        <w:rPr>
          <w:rFonts w:ascii="Arial" w:eastAsia="Times New Roman" w:hAnsi="Arial" w:cs="Arial"/>
          <w:lang w:eastAsia="cs-CZ"/>
        </w:rPr>
      </w:pPr>
      <w:r>
        <w:rPr>
          <w:rFonts w:ascii="Arial" w:hAnsi="Arial" w:cs="Arial"/>
        </w:rPr>
        <w:t xml:space="preserve">První základní strukturní rovinu Národní RIS3 strategie představují </w:t>
      </w:r>
      <w:r>
        <w:rPr>
          <w:rFonts w:ascii="Arial" w:eastAsia="Times New Roman" w:hAnsi="Arial" w:cs="Arial"/>
          <w:lang w:eastAsia="cs-CZ"/>
        </w:rPr>
        <w:t xml:space="preserve">tzv. </w:t>
      </w:r>
      <w:r w:rsidRPr="006D666E">
        <w:rPr>
          <w:rFonts w:ascii="Arial" w:eastAsia="Times New Roman" w:hAnsi="Arial" w:cs="Arial"/>
          <w:b/>
          <w:lang w:eastAsia="cs-CZ"/>
        </w:rPr>
        <w:t>klíčové oblasti změn</w:t>
      </w:r>
      <w:r>
        <w:rPr>
          <w:rFonts w:ascii="Arial" w:eastAsia="Times New Roman" w:hAnsi="Arial" w:cs="Arial"/>
          <w:lang w:eastAsia="cs-CZ"/>
        </w:rPr>
        <w:t xml:space="preserve">, dále členěné do strategických (a podrobněji specifických) cílů. Rozvržení klíčových oblastí změn a strategických cílů shrnuje </w:t>
      </w:r>
      <w:r>
        <w:rPr>
          <w:rFonts w:ascii="Arial" w:eastAsia="Times New Roman" w:hAnsi="Arial" w:cs="Arial"/>
          <w:lang w:eastAsia="cs-CZ"/>
        </w:rPr>
        <w:fldChar w:fldCharType="begin"/>
      </w:r>
      <w:r w:rsidRPr="0044185F">
        <w:rPr>
          <w:rFonts w:ascii="Arial" w:eastAsia="Times New Roman" w:hAnsi="Arial" w:cs="Arial"/>
          <w:lang w:eastAsia="cs-CZ"/>
        </w:rPr>
        <w:instrText xml:space="preserve"> REF _Ref494878609 \h </w:instrText>
      </w:r>
      <w:r>
        <w:rPr>
          <w:rFonts w:ascii="Arial" w:eastAsia="Times New Roman" w:hAnsi="Arial" w:cs="Arial"/>
          <w:lang w:eastAsia="cs-CZ"/>
        </w:rPr>
        <w:instrText xml:space="preserve"> \* MERGEFORMAT </w:instrText>
      </w:r>
      <w:r>
        <w:rPr>
          <w:rFonts w:ascii="Arial" w:eastAsia="Times New Roman" w:hAnsi="Arial" w:cs="Arial"/>
          <w:lang w:eastAsia="cs-CZ"/>
        </w:rPr>
      </w:r>
      <w:r>
        <w:rPr>
          <w:rFonts w:ascii="Arial" w:eastAsia="Times New Roman" w:hAnsi="Arial" w:cs="Arial"/>
          <w:lang w:eastAsia="cs-CZ"/>
        </w:rPr>
        <w:fldChar w:fldCharType="separate"/>
      </w:r>
      <w:r w:rsidR="00247BC5" w:rsidRPr="00247BC5">
        <w:rPr>
          <w:rFonts w:ascii="Arial" w:hAnsi="Arial"/>
        </w:rPr>
        <w:t>Tab.</w:t>
      </w:r>
      <w:r w:rsidR="00247BC5">
        <w:t xml:space="preserve"> </w:t>
      </w:r>
      <w:r>
        <w:rPr>
          <w:rFonts w:ascii="Arial" w:eastAsia="Times New Roman" w:hAnsi="Arial" w:cs="Arial"/>
          <w:lang w:eastAsia="cs-CZ"/>
        </w:rPr>
        <w:fldChar w:fldCharType="end"/>
      </w:r>
      <w:r w:rsidR="00AA77D6">
        <w:rPr>
          <w:rFonts w:ascii="Arial" w:eastAsia="Times New Roman" w:hAnsi="Arial" w:cs="Arial"/>
          <w:lang w:eastAsia="cs-CZ"/>
        </w:rPr>
        <w:t>9</w:t>
      </w:r>
      <w:r w:rsidR="002D1868">
        <w:rPr>
          <w:rFonts w:ascii="Arial" w:eastAsia="Times New Roman" w:hAnsi="Arial" w:cs="Arial"/>
          <w:lang w:eastAsia="cs-CZ"/>
        </w:rPr>
        <w:t>.1</w:t>
      </w:r>
      <w:r>
        <w:rPr>
          <w:rFonts w:ascii="Arial" w:eastAsia="Times New Roman" w:hAnsi="Arial" w:cs="Arial"/>
          <w:lang w:eastAsia="cs-CZ"/>
        </w:rPr>
        <w:t>.</w:t>
      </w:r>
    </w:p>
    <w:p w:rsidR="00153927" w:rsidRDefault="00153927" w:rsidP="00B3595F">
      <w:pPr>
        <w:rPr>
          <w:rFonts w:ascii="Arial" w:eastAsia="Times New Roman" w:hAnsi="Arial" w:cs="Arial"/>
          <w:lang w:eastAsia="cs-CZ"/>
        </w:rPr>
      </w:pPr>
      <w:r>
        <w:rPr>
          <w:rFonts w:ascii="Arial" w:eastAsia="Times New Roman" w:hAnsi="Arial" w:cs="Arial"/>
          <w:lang w:eastAsia="cs-CZ"/>
        </w:rPr>
        <w:br w:type="page"/>
      </w:r>
    </w:p>
    <w:p w:rsidR="00DD02F3" w:rsidRDefault="00DD02F3" w:rsidP="00B3595F">
      <w:pPr>
        <w:pStyle w:val="Obrzek-nadpis"/>
      </w:pPr>
      <w:bookmarkStart w:id="50" w:name="_Ref494878609"/>
      <w:bookmarkStart w:id="51" w:name="_Toc495662235"/>
      <w:r>
        <w:lastRenderedPageBreak/>
        <w:t>Tab</w:t>
      </w:r>
      <w:r w:rsidR="002D1868">
        <w:t>.</w:t>
      </w:r>
      <w:r>
        <w:t xml:space="preserve"> </w:t>
      </w:r>
      <w:bookmarkEnd w:id="50"/>
      <w:r w:rsidR="00AA77D6">
        <w:t>9</w:t>
      </w:r>
      <w:r w:rsidR="002D1868">
        <w:t xml:space="preserve">.1: </w:t>
      </w:r>
      <w:r>
        <w:t>Klíčové oblasti změn a strategické cíle Národní RIS3 strategie</w:t>
      </w:r>
      <w:bookmarkEnd w:id="51"/>
    </w:p>
    <w:tbl>
      <w:tblPr>
        <w:tblStyle w:val="Svtlstnovn"/>
        <w:tblW w:w="0" w:type="auto"/>
        <w:tblLook w:val="04A0" w:firstRow="1" w:lastRow="0" w:firstColumn="1" w:lastColumn="0" w:noHBand="0" w:noVBand="1"/>
      </w:tblPr>
      <w:tblGrid>
        <w:gridCol w:w="4302"/>
        <w:gridCol w:w="4985"/>
      </w:tblGrid>
      <w:tr w:rsidR="00DD02F3" w:rsidRPr="00153927" w:rsidTr="001539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D02F3" w:rsidRPr="00153927" w:rsidRDefault="00DD02F3" w:rsidP="00B3595F">
            <w:pPr>
              <w:spacing w:line="360" w:lineRule="auto"/>
              <w:rPr>
                <w:rFonts w:ascii="Calibri" w:eastAsia="Times New Roman" w:hAnsi="Calibri" w:cs="Times New Roman"/>
                <w:b w:val="0"/>
                <w:bCs w:val="0"/>
                <w:color w:val="000000"/>
                <w:lang w:eastAsia="cs-CZ"/>
              </w:rPr>
            </w:pPr>
            <w:r w:rsidRPr="00153927">
              <w:rPr>
                <w:rFonts w:ascii="Calibri" w:eastAsia="Times New Roman" w:hAnsi="Calibri" w:cs="Times New Roman"/>
                <w:b w:val="0"/>
                <w:bCs w:val="0"/>
                <w:color w:val="000000"/>
                <w:lang w:eastAsia="cs-CZ"/>
              </w:rPr>
              <w:t>Klíčové oblasti změn</w:t>
            </w:r>
          </w:p>
        </w:tc>
        <w:tc>
          <w:tcPr>
            <w:tcW w:w="0" w:type="auto"/>
            <w:vAlign w:val="center"/>
            <w:hideMark/>
          </w:tcPr>
          <w:p w:rsidR="00DD02F3" w:rsidRPr="00153927" w:rsidRDefault="00DD02F3" w:rsidP="00B3595F">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cs-CZ"/>
              </w:rPr>
            </w:pPr>
            <w:r w:rsidRPr="00153927">
              <w:rPr>
                <w:rFonts w:ascii="Calibri" w:eastAsia="Times New Roman" w:hAnsi="Calibri" w:cs="Times New Roman"/>
                <w:b w:val="0"/>
                <w:bCs w:val="0"/>
                <w:color w:val="000000"/>
                <w:lang w:eastAsia="cs-CZ"/>
              </w:rPr>
              <w:t>Strategické cíle</w:t>
            </w: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D02F3" w:rsidRPr="00153927" w:rsidRDefault="00DD02F3" w:rsidP="00B3595F">
            <w:pPr>
              <w:spacing w:line="360" w:lineRule="auto"/>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A: Vyšší inovační výkonnost firem</w:t>
            </w:r>
          </w:p>
        </w:tc>
        <w:tc>
          <w:tcPr>
            <w:tcW w:w="0" w:type="auto"/>
            <w:vMerge w:val="restart"/>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A. 1: Zvýšit inovační poptávku ve firmách (i ve veřejném sektoru)</w:t>
            </w:r>
            <w:r w:rsidRPr="00153927">
              <w:rPr>
                <w:rFonts w:ascii="Calibri" w:eastAsia="Times New Roman" w:hAnsi="Calibri" w:cs="Times New Roman"/>
                <w:color w:val="000000"/>
                <w:lang w:eastAsia="cs-CZ"/>
              </w:rPr>
              <w:br/>
              <w:t>A. 2: Zvýšit míru podnikání ve společnosti s důrazem na zakládání nových rychle rostoucích firem</w:t>
            </w:r>
            <w:r w:rsidRPr="00153927">
              <w:rPr>
                <w:rFonts w:ascii="Calibri" w:eastAsia="Times New Roman" w:hAnsi="Calibri" w:cs="Times New Roman"/>
                <w:color w:val="000000"/>
                <w:lang w:eastAsia="cs-CZ"/>
              </w:rPr>
              <w:br/>
              <w:t>A. 3: Zvýšit internacionalizaci MSP</w:t>
            </w:r>
          </w:p>
        </w:tc>
      </w:tr>
      <w:tr w:rsidR="00DD02F3" w:rsidRPr="00153927" w:rsidTr="00153927">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cs-CZ"/>
              </w:rPr>
            </w:pP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p>
        </w:tc>
      </w:tr>
      <w:tr w:rsidR="00DD02F3" w:rsidRPr="00153927" w:rsidTr="00153927">
        <w:trPr>
          <w:trHeight w:val="5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D02F3" w:rsidRPr="00153927" w:rsidRDefault="00DD02F3" w:rsidP="00B3595F">
            <w:pPr>
              <w:spacing w:line="360" w:lineRule="auto"/>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B: Zvýšení kvality výzkumu</w:t>
            </w:r>
          </w:p>
        </w:tc>
        <w:tc>
          <w:tcPr>
            <w:tcW w:w="0" w:type="auto"/>
            <w:vAlign w:val="center"/>
            <w:hideMark/>
          </w:tcPr>
          <w:p w:rsidR="00DD02F3" w:rsidRPr="00153927" w:rsidRDefault="00DD02F3" w:rsidP="00B3595F">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B. 1: Zlepšit kvalitu a problémovou orientaci výzkumu ve znalostních doménách relevantních pro inteligentní specializaci</w:t>
            </w: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D02F3" w:rsidRPr="00153927" w:rsidRDefault="00DD02F3" w:rsidP="00B3595F">
            <w:pPr>
              <w:spacing w:line="360" w:lineRule="auto"/>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C: Zvýšení ekonomických přínosů veřejného výzkumu</w:t>
            </w:r>
          </w:p>
        </w:tc>
        <w:tc>
          <w:tcPr>
            <w:tcW w:w="0" w:type="auto"/>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C. 1: Zvýšit relevanci výzkumu</w:t>
            </w:r>
          </w:p>
        </w:tc>
      </w:tr>
      <w:tr w:rsidR="00DD02F3" w:rsidRPr="00153927" w:rsidTr="00153927">
        <w:trPr>
          <w:trHeight w:val="403"/>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D02F3" w:rsidRPr="00153927" w:rsidRDefault="00DD02F3" w:rsidP="00B3595F">
            <w:pPr>
              <w:spacing w:line="360" w:lineRule="auto"/>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D: Lepší dostupnost lidských zdrojů v počtu i kvalitě pro inovační podnikání, výzkum a vývoj</w:t>
            </w:r>
          </w:p>
        </w:tc>
        <w:tc>
          <w:tcPr>
            <w:tcW w:w="0" w:type="auto"/>
            <w:vMerge w:val="restart"/>
            <w:vAlign w:val="center"/>
            <w:hideMark/>
          </w:tcPr>
          <w:p w:rsidR="00DD02F3" w:rsidRPr="00153927" w:rsidRDefault="00DD02F3" w:rsidP="00B3595F">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 xml:space="preserve">D. 1: Zvýšit kvalitu absolventů škol </w:t>
            </w:r>
            <w:r w:rsidRPr="00153927">
              <w:rPr>
                <w:rFonts w:ascii="Calibri" w:eastAsia="Times New Roman" w:hAnsi="Calibri" w:cs="Times New Roman"/>
                <w:color w:val="000000"/>
                <w:lang w:eastAsia="cs-CZ"/>
              </w:rPr>
              <w:br/>
              <w:t>D. 2: Identifikovat a využít talenty</w:t>
            </w:r>
            <w:r w:rsidRPr="00153927">
              <w:rPr>
                <w:rFonts w:ascii="Calibri" w:eastAsia="Times New Roman" w:hAnsi="Calibri" w:cs="Times New Roman"/>
                <w:color w:val="000000"/>
                <w:lang w:eastAsia="cs-CZ"/>
              </w:rPr>
              <w:br/>
              <w:t>D. 3: Zvýšit kvalitu pracovníků ve výzkumu a vývoji</w:t>
            </w: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p>
        </w:tc>
      </w:tr>
      <w:tr w:rsidR="00DD02F3" w:rsidRPr="00153927" w:rsidTr="00153927">
        <w:trPr>
          <w:trHeight w:val="40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cs-CZ"/>
              </w:rPr>
            </w:pP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D02F3" w:rsidRPr="00153927" w:rsidRDefault="00DD02F3" w:rsidP="00B3595F">
            <w:pPr>
              <w:spacing w:line="360" w:lineRule="auto"/>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 xml:space="preserve">E: Rozvoj </w:t>
            </w:r>
            <w:proofErr w:type="spellStart"/>
            <w:r w:rsidRPr="00153927">
              <w:rPr>
                <w:rFonts w:ascii="Calibri" w:eastAsia="Times New Roman" w:hAnsi="Calibri" w:cs="Times New Roman"/>
                <w:color w:val="000000"/>
                <w:lang w:eastAsia="cs-CZ"/>
              </w:rPr>
              <w:t>eGovernmentu</w:t>
            </w:r>
            <w:proofErr w:type="spellEnd"/>
            <w:r w:rsidRPr="00153927">
              <w:rPr>
                <w:rFonts w:ascii="Calibri" w:eastAsia="Times New Roman" w:hAnsi="Calibri" w:cs="Times New Roman"/>
                <w:color w:val="000000"/>
                <w:lang w:eastAsia="cs-CZ"/>
              </w:rPr>
              <w:t xml:space="preserve"> a </w:t>
            </w:r>
            <w:proofErr w:type="spellStart"/>
            <w:r w:rsidRPr="00153927">
              <w:rPr>
                <w:rFonts w:ascii="Calibri" w:eastAsia="Times New Roman" w:hAnsi="Calibri" w:cs="Times New Roman"/>
                <w:color w:val="000000"/>
                <w:lang w:eastAsia="cs-CZ"/>
              </w:rPr>
              <w:t>eBusinessu</w:t>
            </w:r>
            <w:proofErr w:type="spellEnd"/>
            <w:r w:rsidRPr="00153927">
              <w:rPr>
                <w:rFonts w:ascii="Calibri" w:eastAsia="Times New Roman" w:hAnsi="Calibri" w:cs="Times New Roman"/>
                <w:color w:val="000000"/>
                <w:lang w:eastAsia="cs-CZ"/>
              </w:rPr>
              <w:t xml:space="preserve"> pro zvýšení konkurenceschopnosti (rozvoj ICT a digitální agenda)</w:t>
            </w:r>
          </w:p>
        </w:tc>
        <w:tc>
          <w:tcPr>
            <w:tcW w:w="0" w:type="auto"/>
            <w:vMerge w:val="restart"/>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 xml:space="preserve">E. 1: Rozvoj </w:t>
            </w:r>
            <w:proofErr w:type="spellStart"/>
            <w:r w:rsidRPr="00153927">
              <w:rPr>
                <w:rFonts w:ascii="Calibri" w:eastAsia="Times New Roman" w:hAnsi="Calibri" w:cs="Times New Roman"/>
                <w:color w:val="000000"/>
                <w:lang w:eastAsia="cs-CZ"/>
              </w:rPr>
              <w:t>eGovernmentu</w:t>
            </w:r>
            <w:proofErr w:type="spellEnd"/>
            <w:r w:rsidRPr="00153927">
              <w:rPr>
                <w:rFonts w:ascii="Calibri" w:eastAsia="Times New Roman" w:hAnsi="Calibri" w:cs="Times New Roman"/>
                <w:color w:val="000000"/>
                <w:lang w:eastAsia="cs-CZ"/>
              </w:rPr>
              <w:br/>
              <w:t xml:space="preserve">E. 2: Rozvoj </w:t>
            </w:r>
            <w:proofErr w:type="spellStart"/>
            <w:r w:rsidRPr="00153927">
              <w:rPr>
                <w:rFonts w:ascii="Calibri" w:eastAsia="Times New Roman" w:hAnsi="Calibri" w:cs="Times New Roman"/>
                <w:color w:val="000000"/>
                <w:lang w:eastAsia="cs-CZ"/>
              </w:rPr>
              <w:t>eBusinessu</w:t>
            </w:r>
            <w:proofErr w:type="spellEnd"/>
            <w:r w:rsidRPr="00153927">
              <w:rPr>
                <w:rFonts w:ascii="Calibri" w:eastAsia="Times New Roman" w:hAnsi="Calibri" w:cs="Times New Roman"/>
                <w:color w:val="000000"/>
                <w:lang w:eastAsia="cs-CZ"/>
              </w:rPr>
              <w:t xml:space="preserve"> a ICT v podnikání</w:t>
            </w:r>
            <w:r w:rsidRPr="00153927">
              <w:rPr>
                <w:rFonts w:ascii="Calibri" w:eastAsia="Times New Roman" w:hAnsi="Calibri" w:cs="Times New Roman"/>
                <w:color w:val="000000"/>
                <w:lang w:eastAsia="cs-CZ"/>
              </w:rPr>
              <w:br/>
              <w:t>E. 3: Rozvoj Infrastruktury v ICT</w:t>
            </w:r>
          </w:p>
        </w:tc>
      </w:tr>
      <w:tr w:rsidR="00DD02F3" w:rsidRPr="00153927" w:rsidTr="00153927">
        <w:trPr>
          <w:trHeight w:val="40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cs-CZ"/>
              </w:rPr>
            </w:pP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p>
        </w:tc>
      </w:tr>
      <w:tr w:rsidR="00DD02F3" w:rsidRPr="00153927" w:rsidTr="00153927">
        <w:trPr>
          <w:trHeight w:val="52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DD02F3" w:rsidRPr="00153927" w:rsidRDefault="00DD02F3" w:rsidP="00B3595F">
            <w:pPr>
              <w:spacing w:line="360" w:lineRule="auto"/>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F: Posílení a lepší využití sociálního kapitálu a kreativity při řešení komplexních společenských výzev</w:t>
            </w:r>
          </w:p>
        </w:tc>
        <w:tc>
          <w:tcPr>
            <w:tcW w:w="0" w:type="auto"/>
            <w:vMerge w:val="restart"/>
            <w:vAlign w:val="center"/>
            <w:hideMark/>
          </w:tcPr>
          <w:p w:rsidR="00DD02F3" w:rsidRPr="00153927" w:rsidRDefault="00DD02F3" w:rsidP="00B3595F">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cs-CZ"/>
              </w:rPr>
            </w:pPr>
            <w:r w:rsidRPr="00153927">
              <w:rPr>
                <w:rFonts w:ascii="Calibri" w:eastAsia="Times New Roman" w:hAnsi="Calibri" w:cs="Times New Roman"/>
                <w:color w:val="000000"/>
                <w:lang w:eastAsia="cs-CZ"/>
              </w:rPr>
              <w:t>F. 1: Podpořit otevřenou partnerskou spolupráci při experimentálním řešení společenských výzev a systémově využít úspěšně ověřené modely</w:t>
            </w:r>
            <w:r w:rsidRPr="00153927">
              <w:rPr>
                <w:rFonts w:ascii="Calibri" w:eastAsia="Times New Roman" w:hAnsi="Calibri" w:cs="Times New Roman"/>
                <w:color w:val="000000"/>
                <w:lang w:eastAsia="cs-CZ"/>
              </w:rPr>
              <w:br/>
              <w:t>F. 2: Podpořit a lépe využít spolupráci místních aktérů při řešení potřeb v oblasti zaměstnanosti, ekonomického rozvoje a sociální inkluze v krajích ČR</w:t>
            </w:r>
          </w:p>
        </w:tc>
      </w:tr>
      <w:tr w:rsidR="00DD02F3" w:rsidRPr="00153927" w:rsidTr="0015392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D02F3" w:rsidRPr="00153927" w:rsidRDefault="00DD02F3" w:rsidP="00B3595F">
            <w:pPr>
              <w:spacing w:line="360" w:lineRule="auto"/>
              <w:rPr>
                <w:rFonts w:ascii="Calibri" w:eastAsia="Times New Roman" w:hAnsi="Calibri" w:cs="Times New Roman"/>
                <w:color w:val="000000"/>
                <w:lang w:eastAsia="cs-CZ"/>
              </w:rPr>
            </w:pPr>
          </w:p>
        </w:tc>
        <w:tc>
          <w:tcPr>
            <w:tcW w:w="0" w:type="auto"/>
            <w:vMerge/>
            <w:vAlign w:val="center"/>
            <w:hideMark/>
          </w:tcPr>
          <w:p w:rsidR="00DD02F3" w:rsidRPr="00153927" w:rsidRDefault="00DD02F3" w:rsidP="00B3595F">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cs-CZ"/>
              </w:rPr>
            </w:pPr>
          </w:p>
        </w:tc>
      </w:tr>
    </w:tbl>
    <w:p w:rsidR="00DD02F3" w:rsidRDefault="00DD02F3" w:rsidP="00B3595F">
      <w:pPr>
        <w:spacing w:after="0" w:line="360" w:lineRule="auto"/>
        <w:ind w:firstLine="360"/>
        <w:jc w:val="center"/>
        <w:rPr>
          <w:rFonts w:ascii="Arial" w:eastAsia="Times New Roman" w:hAnsi="Arial" w:cs="Arial"/>
          <w:lang w:eastAsia="cs-CZ"/>
        </w:rPr>
      </w:pPr>
    </w:p>
    <w:p w:rsidR="002D1868" w:rsidRDefault="00DD02F3" w:rsidP="00B3595F">
      <w:pPr>
        <w:spacing w:after="0" w:line="360" w:lineRule="auto"/>
        <w:ind w:firstLine="708"/>
        <w:jc w:val="both"/>
        <w:rPr>
          <w:rFonts w:ascii="Arial" w:hAnsi="Arial" w:cs="Arial"/>
        </w:rPr>
      </w:pPr>
      <w:r>
        <w:rPr>
          <w:rFonts w:ascii="Arial" w:hAnsi="Arial" w:cs="Arial"/>
        </w:rPr>
        <w:t>Druhou strukturní rovinou Národní RIS3 strategie jsou n</w:t>
      </w:r>
      <w:r w:rsidRPr="00046517">
        <w:rPr>
          <w:rFonts w:ascii="Arial" w:hAnsi="Arial" w:cs="Arial"/>
        </w:rPr>
        <w:t>árodní domény specializace</w:t>
      </w:r>
      <w:r>
        <w:rPr>
          <w:rFonts w:ascii="Arial" w:hAnsi="Arial" w:cs="Arial"/>
        </w:rPr>
        <w:t xml:space="preserve">, začleněné do </w:t>
      </w:r>
      <w:r w:rsidRPr="00046517">
        <w:rPr>
          <w:rFonts w:ascii="Arial" w:hAnsi="Arial" w:cs="Arial"/>
          <w:b/>
        </w:rPr>
        <w:t>aplikačních odvětví</w:t>
      </w:r>
      <w:r>
        <w:rPr>
          <w:rFonts w:ascii="Arial" w:hAnsi="Arial" w:cs="Arial"/>
        </w:rPr>
        <w:t>. Národní domény specializace představují priority, na které by se měl zaměřovat aplikovaný výzkum ČR, a které je vhodné podporovat s ohledem na ekonomickou specializaci ČR v evropském a globálním kontextu.</w:t>
      </w:r>
      <w:r>
        <w:rPr>
          <w:rFonts w:ascii="Arial" w:hAnsi="Arial" w:cs="Arial"/>
          <w:b/>
        </w:rPr>
        <w:t xml:space="preserve"> </w:t>
      </w:r>
      <w:r>
        <w:rPr>
          <w:rFonts w:ascii="Arial" w:hAnsi="Arial" w:cs="Arial"/>
        </w:rPr>
        <w:t xml:space="preserve">Aplikační odvětví jsou dále funkčně provázaná se znalostními doménami, tj. </w:t>
      </w:r>
      <w:proofErr w:type="spellStart"/>
      <w:r w:rsidRPr="00922538">
        <w:rPr>
          <w:rFonts w:ascii="Arial" w:eastAsia="Times New Roman" w:hAnsi="Arial" w:cs="Arial"/>
          <w:i/>
          <w:lang w:eastAsia="cs-CZ"/>
        </w:rPr>
        <w:t>Key</w:t>
      </w:r>
      <w:proofErr w:type="spellEnd"/>
      <w:r w:rsidRPr="00922538">
        <w:rPr>
          <w:rFonts w:ascii="Arial" w:eastAsia="Times New Roman" w:hAnsi="Arial" w:cs="Arial"/>
          <w:i/>
          <w:lang w:eastAsia="cs-CZ"/>
        </w:rPr>
        <w:t xml:space="preserve"> </w:t>
      </w:r>
      <w:proofErr w:type="spellStart"/>
      <w:r w:rsidRPr="00922538">
        <w:rPr>
          <w:rFonts w:ascii="Arial" w:eastAsia="Times New Roman" w:hAnsi="Arial" w:cs="Arial"/>
          <w:i/>
          <w:lang w:eastAsia="cs-CZ"/>
        </w:rPr>
        <w:t>Enabling</w:t>
      </w:r>
      <w:proofErr w:type="spellEnd"/>
      <w:r w:rsidRPr="00922538">
        <w:rPr>
          <w:rFonts w:ascii="Arial" w:eastAsia="Times New Roman" w:hAnsi="Arial" w:cs="Arial"/>
          <w:i/>
          <w:lang w:eastAsia="cs-CZ"/>
        </w:rPr>
        <w:t xml:space="preserve"> Technologies</w:t>
      </w:r>
      <w:r>
        <w:rPr>
          <w:rFonts w:ascii="Arial" w:eastAsia="Times New Roman" w:hAnsi="Arial" w:cs="Arial"/>
          <w:lang w:eastAsia="cs-CZ"/>
        </w:rPr>
        <w:t xml:space="preserve"> – „</w:t>
      </w:r>
      <w:proofErr w:type="spellStart"/>
      <w:r>
        <w:rPr>
          <w:rFonts w:ascii="Arial" w:eastAsia="Times New Roman" w:hAnsi="Arial" w:cs="Arial"/>
          <w:lang w:eastAsia="cs-CZ"/>
        </w:rPr>
        <w:t>KETs</w:t>
      </w:r>
      <w:proofErr w:type="spellEnd"/>
      <w:r>
        <w:rPr>
          <w:rFonts w:ascii="Arial" w:eastAsia="Times New Roman" w:hAnsi="Arial" w:cs="Arial"/>
          <w:lang w:eastAsia="cs-CZ"/>
        </w:rPr>
        <w:t>“, jež se používají v evropských strategických dokumentech</w:t>
      </w:r>
      <w:r>
        <w:rPr>
          <w:rFonts w:ascii="Arial" w:hAnsi="Arial" w:cs="Arial"/>
        </w:rPr>
        <w:t xml:space="preserve">. Výběr národních domén specializace proběhl na základě konzultačního procesu EDP v tzv. Národních inovačních platformách (dále „NIP“). Obdobou NIP na krajské úrovni jsou krajské inovační platformy, které analogicky identifikovaly specifická aplikační odvětví krajská. </w:t>
      </w:r>
      <w:r>
        <w:rPr>
          <w:rFonts w:ascii="Arial" w:hAnsi="Arial" w:cs="Arial"/>
        </w:rPr>
        <w:fldChar w:fldCharType="begin"/>
      </w:r>
      <w:r w:rsidRPr="00A30C1C">
        <w:rPr>
          <w:rFonts w:ascii="Arial" w:hAnsi="Arial" w:cs="Arial"/>
        </w:rPr>
        <w:instrText xml:space="preserve"> REF _Ref494283146 \h  \* MERGEFORMAT </w:instrText>
      </w:r>
      <w:r>
        <w:rPr>
          <w:rFonts w:ascii="Arial" w:hAnsi="Arial" w:cs="Arial"/>
        </w:rPr>
      </w:r>
      <w:r>
        <w:rPr>
          <w:rFonts w:ascii="Arial" w:hAnsi="Arial" w:cs="Arial"/>
        </w:rPr>
        <w:fldChar w:fldCharType="separate"/>
      </w:r>
      <w:r w:rsidR="00247BC5" w:rsidRPr="00247BC5">
        <w:rPr>
          <w:rFonts w:ascii="Arial" w:hAnsi="Arial"/>
        </w:rPr>
        <w:t>Tab</w:t>
      </w:r>
      <w:r w:rsidR="00247BC5" w:rsidRPr="00247BC5">
        <w:rPr>
          <w:rFonts w:ascii="Arial" w:hAnsi="Arial" w:cs="Arial"/>
        </w:rPr>
        <w:t>.</w:t>
      </w:r>
      <w:r>
        <w:rPr>
          <w:rFonts w:ascii="Arial" w:hAnsi="Arial" w:cs="Arial"/>
        </w:rPr>
        <w:fldChar w:fldCharType="end"/>
      </w:r>
      <w:r w:rsidR="00057D91">
        <w:rPr>
          <w:rFonts w:ascii="Arial" w:hAnsi="Arial" w:cs="Arial"/>
        </w:rPr>
        <w:t xml:space="preserve"> </w:t>
      </w:r>
      <w:r w:rsidR="00AA77D6">
        <w:rPr>
          <w:rFonts w:ascii="Arial" w:hAnsi="Arial" w:cs="Arial"/>
        </w:rPr>
        <w:t>9</w:t>
      </w:r>
      <w:r w:rsidR="00153927">
        <w:rPr>
          <w:rFonts w:ascii="Arial" w:hAnsi="Arial" w:cs="Arial"/>
        </w:rPr>
        <w:t>.</w:t>
      </w:r>
      <w:r w:rsidR="002D1868">
        <w:rPr>
          <w:rFonts w:ascii="Arial" w:hAnsi="Arial" w:cs="Arial"/>
        </w:rPr>
        <w:t>2</w:t>
      </w:r>
      <w:r>
        <w:rPr>
          <w:rFonts w:ascii="Arial" w:hAnsi="Arial" w:cs="Arial"/>
        </w:rPr>
        <w:t xml:space="preserve"> </w:t>
      </w:r>
      <w:r w:rsidR="00153927">
        <w:rPr>
          <w:rFonts w:ascii="Arial" w:hAnsi="Arial" w:cs="Arial"/>
        </w:rPr>
        <w:t xml:space="preserve">přehledně </w:t>
      </w:r>
      <w:r>
        <w:rPr>
          <w:rFonts w:ascii="Arial" w:hAnsi="Arial" w:cs="Arial"/>
        </w:rPr>
        <w:t>shrnuje aktuálně nastavený systém aplikačních odvětví a NIP.</w:t>
      </w:r>
      <w:r w:rsidR="002D1868">
        <w:rPr>
          <w:rFonts w:ascii="Arial" w:hAnsi="Arial" w:cs="Arial"/>
        </w:rPr>
        <w:br w:type="page"/>
      </w:r>
    </w:p>
    <w:p w:rsidR="00DD02F3" w:rsidRDefault="00DD02F3" w:rsidP="00B3595F">
      <w:pPr>
        <w:pStyle w:val="Obrzek-nadpis"/>
      </w:pPr>
      <w:bookmarkStart w:id="52" w:name="_Ref494283146"/>
      <w:bookmarkStart w:id="53" w:name="_Toc495662236"/>
      <w:r>
        <w:lastRenderedPageBreak/>
        <w:t>Tab</w:t>
      </w:r>
      <w:r w:rsidR="002D1868">
        <w:t>.</w:t>
      </w:r>
      <w:bookmarkEnd w:id="52"/>
      <w:r w:rsidR="004314A8">
        <w:t xml:space="preserve"> </w:t>
      </w:r>
      <w:r w:rsidR="00AA77D6">
        <w:t>9</w:t>
      </w:r>
      <w:r w:rsidR="002D1868">
        <w:t xml:space="preserve">.2: </w:t>
      </w:r>
      <w:r>
        <w:t>Národní inovační platformy ve vazbě na aplikační odvětví</w:t>
      </w:r>
      <w:bookmarkEnd w:id="53"/>
    </w:p>
    <w:tbl>
      <w:tblPr>
        <w:tblStyle w:val="Svtlstnovn"/>
        <w:tblW w:w="0" w:type="auto"/>
        <w:tblLook w:val="04A0" w:firstRow="1" w:lastRow="0" w:firstColumn="1" w:lastColumn="0" w:noHBand="0" w:noVBand="1"/>
      </w:tblPr>
      <w:tblGrid>
        <w:gridCol w:w="4605"/>
        <w:gridCol w:w="4606"/>
      </w:tblGrid>
      <w:tr w:rsidR="00DD02F3" w:rsidRPr="00153927" w:rsidTr="00441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b w:val="0"/>
                <w:lang w:eastAsia="cs-CZ"/>
              </w:rPr>
            </w:pPr>
            <w:r w:rsidRPr="00153927">
              <w:rPr>
                <w:b w:val="0"/>
                <w:lang w:eastAsia="cs-CZ"/>
              </w:rPr>
              <w:t>Národní informační platformy</w:t>
            </w:r>
          </w:p>
        </w:tc>
        <w:tc>
          <w:tcPr>
            <w:tcW w:w="4606" w:type="dxa"/>
            <w:vAlign w:val="center"/>
          </w:tcPr>
          <w:p w:rsidR="00DD02F3" w:rsidRPr="00153927" w:rsidRDefault="00DD02F3" w:rsidP="00441191">
            <w:pPr>
              <w:pStyle w:val="Bezmezer"/>
              <w:spacing w:line="360" w:lineRule="auto"/>
              <w:cnfStyle w:val="100000000000" w:firstRow="1" w:lastRow="0" w:firstColumn="0" w:lastColumn="0" w:oddVBand="0" w:evenVBand="0" w:oddHBand="0" w:evenHBand="0" w:firstRowFirstColumn="0" w:firstRowLastColumn="0" w:lastRowFirstColumn="0" w:lastRowLastColumn="0"/>
              <w:rPr>
                <w:b w:val="0"/>
                <w:lang w:eastAsia="cs-CZ"/>
              </w:rPr>
            </w:pPr>
            <w:r w:rsidRPr="00153927">
              <w:rPr>
                <w:b w:val="0"/>
                <w:lang w:eastAsia="cs-CZ"/>
              </w:rPr>
              <w:t>Aplikační odvětví</w:t>
            </w:r>
          </w:p>
        </w:tc>
      </w:tr>
      <w:tr w:rsidR="00DD02F3" w:rsidRPr="00153927" w:rsidTr="0044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NIP I - Strojírenství, energetika, hutnictví</w:t>
            </w:r>
          </w:p>
        </w:tc>
        <w:tc>
          <w:tcPr>
            <w:tcW w:w="4606" w:type="dxa"/>
            <w:vAlign w:val="center"/>
          </w:tcPr>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 xml:space="preserve">Strojírenství – </w:t>
            </w:r>
            <w:proofErr w:type="spellStart"/>
            <w:r w:rsidRPr="00153927">
              <w:rPr>
                <w:lang w:eastAsia="cs-CZ"/>
              </w:rPr>
              <w:t>mechatronika</w:t>
            </w:r>
            <w:proofErr w:type="spellEnd"/>
          </w:p>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Energetika</w:t>
            </w:r>
          </w:p>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Hutnictví</w:t>
            </w:r>
          </w:p>
        </w:tc>
      </w:tr>
      <w:tr w:rsidR="00DD02F3" w:rsidRPr="00153927" w:rsidTr="00441191">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NIP II  - Elektronika, elektrotechnika a ICT</w:t>
            </w:r>
          </w:p>
        </w:tc>
        <w:tc>
          <w:tcPr>
            <w:tcW w:w="4606" w:type="dxa"/>
            <w:vAlign w:val="center"/>
          </w:tcPr>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Elektronika a elektrotechnika</w:t>
            </w:r>
          </w:p>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Digitální ekonomika a digitální obsah</w:t>
            </w:r>
          </w:p>
        </w:tc>
      </w:tr>
      <w:tr w:rsidR="00DD02F3" w:rsidRPr="00153927" w:rsidTr="0044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NIP III - Výroba dopravních prostředků</w:t>
            </w:r>
          </w:p>
        </w:tc>
        <w:tc>
          <w:tcPr>
            <w:tcW w:w="4606" w:type="dxa"/>
            <w:vAlign w:val="center"/>
          </w:tcPr>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proofErr w:type="spellStart"/>
            <w:r w:rsidRPr="00153927">
              <w:rPr>
                <w:lang w:eastAsia="cs-CZ"/>
              </w:rPr>
              <w:t>Automotive</w:t>
            </w:r>
            <w:proofErr w:type="spellEnd"/>
          </w:p>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Železniční a kolejová vozidla</w:t>
            </w:r>
          </w:p>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Letecký a kosmický průmysl</w:t>
            </w:r>
          </w:p>
        </w:tc>
      </w:tr>
      <w:tr w:rsidR="00DD02F3" w:rsidRPr="00153927" w:rsidTr="00441191">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 xml:space="preserve">NIP IV - Léčiva, biotechnologie, prostředky zdravotnické techniky, </w:t>
            </w:r>
            <w:proofErr w:type="spellStart"/>
            <w:r w:rsidRPr="00153927">
              <w:rPr>
                <w:lang w:eastAsia="cs-CZ"/>
              </w:rPr>
              <w:t>Life</w:t>
            </w:r>
            <w:proofErr w:type="spellEnd"/>
            <w:r w:rsidRPr="00153927">
              <w:rPr>
                <w:lang w:eastAsia="cs-CZ"/>
              </w:rPr>
              <w:t xml:space="preserve"> </w:t>
            </w:r>
            <w:proofErr w:type="spellStart"/>
            <w:r w:rsidRPr="00153927">
              <w:rPr>
                <w:lang w:eastAsia="cs-CZ"/>
              </w:rPr>
              <w:t>Sciences</w:t>
            </w:r>
            <w:proofErr w:type="spellEnd"/>
          </w:p>
        </w:tc>
        <w:tc>
          <w:tcPr>
            <w:tcW w:w="4606" w:type="dxa"/>
            <w:vAlign w:val="center"/>
          </w:tcPr>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 xml:space="preserve">Léčiva, biotechnologie, prostředky zdravotnické techniky a </w:t>
            </w:r>
            <w:proofErr w:type="spellStart"/>
            <w:r w:rsidRPr="00153927">
              <w:rPr>
                <w:lang w:eastAsia="cs-CZ"/>
              </w:rPr>
              <w:t>Life</w:t>
            </w:r>
            <w:proofErr w:type="spellEnd"/>
            <w:r w:rsidRPr="00153927">
              <w:rPr>
                <w:lang w:eastAsia="cs-CZ"/>
              </w:rPr>
              <w:t xml:space="preserve"> </w:t>
            </w:r>
            <w:proofErr w:type="spellStart"/>
            <w:r w:rsidRPr="00153927">
              <w:rPr>
                <w:lang w:eastAsia="cs-CZ"/>
              </w:rPr>
              <w:t>Sciences</w:t>
            </w:r>
            <w:proofErr w:type="spellEnd"/>
          </w:p>
        </w:tc>
      </w:tr>
      <w:tr w:rsidR="00DD02F3" w:rsidRPr="00153927" w:rsidTr="0044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NIP V -  Kulturní a kreativní průmysly</w:t>
            </w:r>
          </w:p>
        </w:tc>
        <w:tc>
          <w:tcPr>
            <w:tcW w:w="4606" w:type="dxa"/>
            <w:vAlign w:val="center"/>
          </w:tcPr>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Tradiční kulturní a kreativní průmysly</w:t>
            </w:r>
          </w:p>
        </w:tc>
      </w:tr>
      <w:tr w:rsidR="00DD02F3" w:rsidRPr="00153927" w:rsidTr="00441191">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NIP VI - Zemědělství a životní prostředí</w:t>
            </w:r>
          </w:p>
        </w:tc>
        <w:tc>
          <w:tcPr>
            <w:tcW w:w="4606" w:type="dxa"/>
            <w:vAlign w:val="center"/>
          </w:tcPr>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Udržitelné hospodaření s přírodními zdroji</w:t>
            </w:r>
          </w:p>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Udržitelné zemědělství a lesnictví</w:t>
            </w:r>
          </w:p>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Udržitelná produkce potravin</w:t>
            </w:r>
          </w:p>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Zajištění zdravého a kvalitního životního prostředí a efektivní využívání přírodních zdrojů</w:t>
            </w:r>
          </w:p>
        </w:tc>
      </w:tr>
      <w:tr w:rsidR="00DD02F3" w:rsidRPr="00153927" w:rsidTr="0044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DD02F3" w:rsidRPr="00153927" w:rsidRDefault="00DD02F3" w:rsidP="00441191">
            <w:pPr>
              <w:pStyle w:val="Bezmezer"/>
              <w:spacing w:line="360" w:lineRule="auto"/>
              <w:rPr>
                <w:lang w:eastAsia="cs-CZ"/>
              </w:rPr>
            </w:pPr>
            <w:r w:rsidRPr="00153927">
              <w:rPr>
                <w:lang w:eastAsia="cs-CZ"/>
              </w:rPr>
              <w:t>NIP VII- Společenské výzvy</w:t>
            </w:r>
          </w:p>
        </w:tc>
        <w:tc>
          <w:tcPr>
            <w:tcW w:w="4606" w:type="dxa"/>
            <w:vAlign w:val="center"/>
          </w:tcPr>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Bezpečnostní výzkum</w:t>
            </w:r>
          </w:p>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Výzkum ve zdravotnictví</w:t>
            </w:r>
          </w:p>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Práce, sociální služby a důchodový systém</w:t>
            </w:r>
          </w:p>
        </w:tc>
      </w:tr>
      <w:tr w:rsidR="00DD02F3" w:rsidRPr="00153927" w:rsidTr="00441191">
        <w:tc>
          <w:tcPr>
            <w:cnfStyle w:val="001000000000" w:firstRow="0" w:lastRow="0" w:firstColumn="1" w:lastColumn="0" w:oddVBand="0" w:evenVBand="0" w:oddHBand="0" w:evenHBand="0" w:firstRowFirstColumn="0" w:firstRowLastColumn="0" w:lastRowFirstColumn="0" w:lastRowLastColumn="0"/>
            <w:tcW w:w="4605" w:type="dxa"/>
            <w:vMerge w:val="restart"/>
            <w:vAlign w:val="center"/>
          </w:tcPr>
          <w:p w:rsidR="00DD02F3" w:rsidRPr="00153927" w:rsidRDefault="00DD02F3" w:rsidP="00441191">
            <w:pPr>
              <w:pStyle w:val="Bezmezer"/>
              <w:spacing w:line="360" w:lineRule="auto"/>
              <w:rPr>
                <w:lang w:eastAsia="cs-CZ"/>
              </w:rPr>
            </w:pPr>
            <w:r w:rsidRPr="00153927">
              <w:rPr>
                <w:lang w:eastAsia="cs-CZ"/>
              </w:rPr>
              <w:t>Krajské inovační platformy</w:t>
            </w:r>
          </w:p>
        </w:tc>
        <w:tc>
          <w:tcPr>
            <w:tcW w:w="4606" w:type="dxa"/>
            <w:vAlign w:val="center"/>
          </w:tcPr>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Chemie a chemický průmysl</w:t>
            </w:r>
          </w:p>
        </w:tc>
      </w:tr>
      <w:tr w:rsidR="00DD02F3" w:rsidRPr="00153927" w:rsidTr="0044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Merge/>
            <w:vAlign w:val="center"/>
          </w:tcPr>
          <w:p w:rsidR="00DD02F3" w:rsidRPr="00153927" w:rsidRDefault="00DD02F3" w:rsidP="00441191">
            <w:pPr>
              <w:pStyle w:val="Bezmezer"/>
              <w:spacing w:line="360" w:lineRule="auto"/>
              <w:rPr>
                <w:lang w:eastAsia="cs-CZ"/>
              </w:rPr>
            </w:pPr>
          </w:p>
        </w:tc>
        <w:tc>
          <w:tcPr>
            <w:tcW w:w="4606" w:type="dxa"/>
            <w:vAlign w:val="center"/>
          </w:tcPr>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Sklářství a keramika</w:t>
            </w:r>
          </w:p>
        </w:tc>
      </w:tr>
      <w:tr w:rsidR="00DD02F3" w:rsidRPr="00153927" w:rsidTr="00441191">
        <w:tc>
          <w:tcPr>
            <w:cnfStyle w:val="001000000000" w:firstRow="0" w:lastRow="0" w:firstColumn="1" w:lastColumn="0" w:oddVBand="0" w:evenVBand="0" w:oddHBand="0" w:evenHBand="0" w:firstRowFirstColumn="0" w:firstRowLastColumn="0" w:lastRowFirstColumn="0" w:lastRowLastColumn="0"/>
            <w:tcW w:w="4605" w:type="dxa"/>
            <w:vMerge/>
            <w:vAlign w:val="center"/>
          </w:tcPr>
          <w:p w:rsidR="00DD02F3" w:rsidRPr="00153927" w:rsidRDefault="00DD02F3" w:rsidP="00441191">
            <w:pPr>
              <w:pStyle w:val="Bezmezer"/>
              <w:spacing w:line="360" w:lineRule="auto"/>
              <w:rPr>
                <w:lang w:eastAsia="cs-CZ"/>
              </w:rPr>
            </w:pPr>
          </w:p>
        </w:tc>
        <w:tc>
          <w:tcPr>
            <w:tcW w:w="4606" w:type="dxa"/>
            <w:vAlign w:val="center"/>
          </w:tcPr>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 xml:space="preserve">Gumárenství a </w:t>
            </w:r>
            <w:proofErr w:type="spellStart"/>
            <w:r w:rsidRPr="00153927">
              <w:rPr>
                <w:lang w:eastAsia="cs-CZ"/>
              </w:rPr>
              <w:t>plastikářství</w:t>
            </w:r>
            <w:proofErr w:type="spellEnd"/>
          </w:p>
        </w:tc>
      </w:tr>
      <w:tr w:rsidR="00DD02F3" w:rsidRPr="00153927" w:rsidTr="0044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Merge/>
            <w:vAlign w:val="center"/>
          </w:tcPr>
          <w:p w:rsidR="00DD02F3" w:rsidRPr="00153927" w:rsidRDefault="00DD02F3" w:rsidP="00441191">
            <w:pPr>
              <w:pStyle w:val="Bezmezer"/>
              <w:spacing w:line="360" w:lineRule="auto"/>
              <w:rPr>
                <w:lang w:eastAsia="cs-CZ"/>
              </w:rPr>
            </w:pPr>
          </w:p>
        </w:tc>
        <w:tc>
          <w:tcPr>
            <w:tcW w:w="4606" w:type="dxa"/>
            <w:vAlign w:val="center"/>
          </w:tcPr>
          <w:p w:rsidR="00DD02F3" w:rsidRPr="00153927" w:rsidRDefault="00DD02F3" w:rsidP="00441191">
            <w:pPr>
              <w:pStyle w:val="Bezmezer"/>
              <w:spacing w:line="360" w:lineRule="auto"/>
              <w:cnfStyle w:val="000000100000" w:firstRow="0" w:lastRow="0" w:firstColumn="0" w:lastColumn="0" w:oddVBand="0" w:evenVBand="0" w:oddHBand="1" w:evenHBand="0" w:firstRowFirstColumn="0" w:firstRowLastColumn="0" w:lastRowFirstColumn="0" w:lastRowLastColumn="0"/>
              <w:rPr>
                <w:lang w:eastAsia="cs-CZ"/>
              </w:rPr>
            </w:pPr>
            <w:r w:rsidRPr="00153927">
              <w:rPr>
                <w:lang w:eastAsia="cs-CZ"/>
              </w:rPr>
              <w:t>Textil</w:t>
            </w:r>
          </w:p>
        </w:tc>
      </w:tr>
      <w:tr w:rsidR="00DD02F3" w:rsidRPr="00153927" w:rsidTr="00441191">
        <w:tc>
          <w:tcPr>
            <w:cnfStyle w:val="001000000000" w:firstRow="0" w:lastRow="0" w:firstColumn="1" w:lastColumn="0" w:oddVBand="0" w:evenVBand="0" w:oddHBand="0" w:evenHBand="0" w:firstRowFirstColumn="0" w:firstRowLastColumn="0" w:lastRowFirstColumn="0" w:lastRowLastColumn="0"/>
            <w:tcW w:w="4605" w:type="dxa"/>
            <w:vMerge/>
            <w:vAlign w:val="center"/>
          </w:tcPr>
          <w:p w:rsidR="00DD02F3" w:rsidRPr="00153927" w:rsidRDefault="00DD02F3" w:rsidP="00441191">
            <w:pPr>
              <w:pStyle w:val="Bezmezer"/>
              <w:spacing w:line="360" w:lineRule="auto"/>
              <w:rPr>
                <w:lang w:eastAsia="cs-CZ"/>
              </w:rPr>
            </w:pPr>
          </w:p>
        </w:tc>
        <w:tc>
          <w:tcPr>
            <w:tcW w:w="4606" w:type="dxa"/>
            <w:vAlign w:val="center"/>
          </w:tcPr>
          <w:p w:rsidR="00DD02F3" w:rsidRPr="00153927" w:rsidRDefault="00DD02F3" w:rsidP="00441191">
            <w:pPr>
              <w:pStyle w:val="Bezmezer"/>
              <w:spacing w:line="360" w:lineRule="auto"/>
              <w:cnfStyle w:val="000000000000" w:firstRow="0" w:lastRow="0" w:firstColumn="0" w:lastColumn="0" w:oddVBand="0" w:evenVBand="0" w:oddHBand="0" w:evenHBand="0" w:firstRowFirstColumn="0" w:firstRowLastColumn="0" w:lastRowFirstColumn="0" w:lastRowLastColumn="0"/>
              <w:rPr>
                <w:lang w:eastAsia="cs-CZ"/>
              </w:rPr>
            </w:pPr>
            <w:r w:rsidRPr="00153927">
              <w:rPr>
                <w:lang w:eastAsia="cs-CZ"/>
              </w:rPr>
              <w:t>Balneologie a lázeňství</w:t>
            </w:r>
          </w:p>
        </w:tc>
      </w:tr>
    </w:tbl>
    <w:p w:rsidR="00DD02F3" w:rsidRPr="0044185F" w:rsidRDefault="00DD02F3" w:rsidP="00B3595F">
      <w:pPr>
        <w:spacing w:after="0" w:line="360" w:lineRule="auto"/>
        <w:jc w:val="both"/>
        <w:rPr>
          <w:rFonts w:eastAsia="Times New Roman" w:cs="Arial"/>
          <w:sz w:val="18"/>
          <w:szCs w:val="18"/>
          <w:lang w:eastAsia="cs-CZ"/>
        </w:rPr>
      </w:pPr>
    </w:p>
    <w:p w:rsidR="00DD02F3" w:rsidRPr="009E192A" w:rsidRDefault="00DD02F3" w:rsidP="00B3595F">
      <w:pPr>
        <w:spacing w:after="0" w:line="360" w:lineRule="auto"/>
        <w:ind w:firstLine="565"/>
        <w:jc w:val="both"/>
        <w:rPr>
          <w:rFonts w:ascii="Arial" w:eastAsia="Times New Roman" w:hAnsi="Arial" w:cs="Arial"/>
          <w:lang w:eastAsia="cs-CZ"/>
        </w:rPr>
      </w:pPr>
      <w:r w:rsidRPr="007351E2">
        <w:rPr>
          <w:rFonts w:ascii="Arial" w:hAnsi="Arial" w:cs="Arial"/>
        </w:rPr>
        <w:t>Národní RIS3 strategi</w:t>
      </w:r>
      <w:r w:rsidR="00F34C02">
        <w:rPr>
          <w:rFonts w:ascii="Arial" w:hAnsi="Arial" w:cs="Arial"/>
        </w:rPr>
        <w:t>i</w:t>
      </w:r>
      <w:r w:rsidRPr="007351E2">
        <w:rPr>
          <w:rFonts w:ascii="Arial" w:hAnsi="Arial" w:cs="Arial"/>
        </w:rPr>
        <w:t> </w:t>
      </w:r>
      <w:r w:rsidR="00F34C02">
        <w:rPr>
          <w:rFonts w:ascii="Arial" w:hAnsi="Arial" w:cs="Arial"/>
        </w:rPr>
        <w:t>schválila</w:t>
      </w:r>
      <w:r w:rsidR="007514CD" w:rsidRPr="007351E2">
        <w:rPr>
          <w:rFonts w:ascii="Arial" w:hAnsi="Arial" w:cs="Arial"/>
        </w:rPr>
        <w:t xml:space="preserve"> </w:t>
      </w:r>
      <w:r w:rsidRPr="007351E2">
        <w:rPr>
          <w:rFonts w:ascii="Arial" w:hAnsi="Arial" w:cs="Arial"/>
        </w:rPr>
        <w:t>vlád</w:t>
      </w:r>
      <w:r w:rsidR="00F34C02">
        <w:rPr>
          <w:rFonts w:ascii="Arial" w:hAnsi="Arial" w:cs="Arial"/>
        </w:rPr>
        <w:t>a</w:t>
      </w:r>
      <w:r w:rsidRPr="007351E2">
        <w:rPr>
          <w:rFonts w:ascii="Arial" w:hAnsi="Arial" w:cs="Arial"/>
        </w:rPr>
        <w:t xml:space="preserve"> ČR</w:t>
      </w:r>
      <w:r w:rsidR="00BE6F2A">
        <w:rPr>
          <w:rFonts w:ascii="Arial" w:hAnsi="Arial" w:cs="Arial"/>
        </w:rPr>
        <w:t xml:space="preserve"> v roce 2014. </w:t>
      </w:r>
      <w:r w:rsidR="00BE6F2A" w:rsidRPr="00BE6F2A">
        <w:rPr>
          <w:rFonts w:ascii="Arial" w:hAnsi="Arial" w:cs="Arial"/>
        </w:rPr>
        <w:t>Usnesením vlády ze dne 8. prosince 2014 č. 1028/2014 přešlo</w:t>
      </w:r>
      <w:r w:rsidR="00F34C02">
        <w:rPr>
          <w:rFonts w:ascii="Arial" w:hAnsi="Arial" w:cs="Arial"/>
        </w:rPr>
        <w:t xml:space="preserve"> její</w:t>
      </w:r>
      <w:r w:rsidR="00BE6F2A" w:rsidRPr="00BE6F2A">
        <w:rPr>
          <w:rFonts w:ascii="Arial" w:hAnsi="Arial" w:cs="Arial"/>
        </w:rPr>
        <w:t xml:space="preserve"> řízení od 1. ledna 2015 do kompetence Úřadu vlády ČR, Sekce pro vědu, výzkum a inovace. Znění </w:t>
      </w:r>
      <w:r w:rsidR="00F34C02">
        <w:rPr>
          <w:rFonts w:ascii="Arial" w:hAnsi="Arial" w:cs="Arial"/>
        </w:rPr>
        <w:t>Národní RIS3 strategie</w:t>
      </w:r>
      <w:r w:rsidR="00BE6F2A" w:rsidRPr="00BE6F2A">
        <w:rPr>
          <w:rFonts w:ascii="Arial" w:hAnsi="Arial" w:cs="Arial"/>
        </w:rPr>
        <w:t xml:space="preserve"> schválené vládou ČR na konci roku 2014 bylo </w:t>
      </w:r>
      <w:r w:rsidR="00F34C02">
        <w:rPr>
          <w:rFonts w:ascii="Arial" w:hAnsi="Arial" w:cs="Arial"/>
        </w:rPr>
        <w:t xml:space="preserve">na základě připomínek </w:t>
      </w:r>
      <w:r w:rsidR="00BE6F2A" w:rsidRPr="00BE6F2A">
        <w:rPr>
          <w:rFonts w:ascii="Arial" w:hAnsi="Arial" w:cs="Arial"/>
        </w:rPr>
        <w:t>Evropsk</w:t>
      </w:r>
      <w:r w:rsidR="00F34C02">
        <w:rPr>
          <w:rFonts w:ascii="Arial" w:hAnsi="Arial" w:cs="Arial"/>
        </w:rPr>
        <w:t>é</w:t>
      </w:r>
      <w:r w:rsidR="00BE6F2A" w:rsidRPr="00BE6F2A">
        <w:rPr>
          <w:rFonts w:ascii="Arial" w:hAnsi="Arial" w:cs="Arial"/>
        </w:rPr>
        <w:t xml:space="preserve"> komis</w:t>
      </w:r>
      <w:r w:rsidR="00F34C02">
        <w:rPr>
          <w:rFonts w:ascii="Arial" w:hAnsi="Arial" w:cs="Arial"/>
        </w:rPr>
        <w:t>e</w:t>
      </w:r>
      <w:r w:rsidR="00BE6F2A" w:rsidRPr="00BE6F2A">
        <w:rPr>
          <w:rFonts w:ascii="Arial" w:hAnsi="Arial" w:cs="Arial"/>
        </w:rPr>
        <w:t xml:space="preserve"> </w:t>
      </w:r>
      <w:r w:rsidR="00F34C02">
        <w:rPr>
          <w:rFonts w:ascii="Arial" w:hAnsi="Arial" w:cs="Arial"/>
        </w:rPr>
        <w:t xml:space="preserve">dopracováno. </w:t>
      </w:r>
      <w:r w:rsidR="00F34C02" w:rsidRPr="00F34C02">
        <w:rPr>
          <w:rFonts w:ascii="Arial" w:hAnsi="Arial" w:cs="Arial"/>
          <w:b/>
        </w:rPr>
        <w:t>Upravené znění</w:t>
      </w:r>
      <w:r w:rsidR="00F34C02">
        <w:rPr>
          <w:rFonts w:ascii="Arial" w:hAnsi="Arial" w:cs="Arial"/>
        </w:rPr>
        <w:t xml:space="preserve"> bylo </w:t>
      </w:r>
      <w:r w:rsidR="00F34C02" w:rsidRPr="00F34C02">
        <w:rPr>
          <w:rFonts w:ascii="Arial" w:hAnsi="Arial" w:cs="Arial"/>
          <w:b/>
        </w:rPr>
        <w:t>schváleno vládou ČR</w:t>
      </w:r>
      <w:r w:rsidR="00BE6F2A" w:rsidRPr="00BE6F2A">
        <w:rPr>
          <w:rFonts w:ascii="Arial" w:hAnsi="Arial" w:cs="Arial"/>
        </w:rPr>
        <w:t xml:space="preserve"> </w:t>
      </w:r>
      <w:r w:rsidR="00F34C02" w:rsidRPr="00B77BCB">
        <w:rPr>
          <w:rFonts w:ascii="Arial" w:hAnsi="Arial" w:cs="Arial"/>
          <w:b/>
        </w:rPr>
        <w:t>dne 11. 7. 2016</w:t>
      </w:r>
      <w:r w:rsidR="00F34C02">
        <w:rPr>
          <w:rFonts w:ascii="Arial" w:hAnsi="Arial" w:cs="Arial"/>
          <w:b/>
        </w:rPr>
        <w:t xml:space="preserve"> </w:t>
      </w:r>
      <w:r w:rsidR="00F34C02">
        <w:rPr>
          <w:rFonts w:ascii="Arial" w:hAnsi="Arial" w:cs="Arial"/>
        </w:rPr>
        <w:t>a následně</w:t>
      </w:r>
      <w:r>
        <w:rPr>
          <w:rFonts w:ascii="Arial" w:hAnsi="Arial" w:cs="Arial"/>
        </w:rPr>
        <w:t xml:space="preserve"> také </w:t>
      </w:r>
      <w:r w:rsidRPr="00F34C02">
        <w:rPr>
          <w:rFonts w:ascii="Arial" w:hAnsi="Arial" w:cs="Arial"/>
          <w:b/>
        </w:rPr>
        <w:t>Evropskou komisí</w:t>
      </w:r>
      <w:r>
        <w:rPr>
          <w:rFonts w:ascii="Arial" w:hAnsi="Arial" w:cs="Arial"/>
        </w:rPr>
        <w:t>. Regionální dimenze je zajišťována 14 krajskými přílohami (schválenými krajskými zastupitelstvy), které stanovují priority v návaznosti na specifika výzkumného a inovačního potenciálu daného kraje.</w:t>
      </w:r>
    </w:p>
    <w:p w:rsidR="00DD02F3" w:rsidRDefault="00DD02F3" w:rsidP="00B3595F">
      <w:pPr>
        <w:spacing w:after="0" w:line="360" w:lineRule="auto"/>
        <w:ind w:firstLine="360"/>
        <w:jc w:val="both"/>
        <w:rPr>
          <w:rFonts w:ascii="Arial" w:eastAsia="Times New Roman" w:hAnsi="Arial" w:cs="Arial"/>
          <w:lang w:eastAsia="cs-CZ"/>
        </w:rPr>
      </w:pPr>
      <w:r w:rsidRPr="005368F6">
        <w:rPr>
          <w:rFonts w:ascii="Arial" w:eastAsia="Times New Roman" w:hAnsi="Arial" w:cs="Arial"/>
          <w:b/>
          <w:lang w:eastAsia="cs-CZ"/>
        </w:rPr>
        <w:lastRenderedPageBreak/>
        <w:t>Implementace</w:t>
      </w:r>
      <w:r w:rsidRPr="00B036D5">
        <w:rPr>
          <w:rFonts w:ascii="Arial" w:eastAsia="Times New Roman" w:hAnsi="Arial" w:cs="Arial"/>
          <w:lang w:eastAsia="cs-CZ"/>
        </w:rPr>
        <w:t xml:space="preserve"> </w:t>
      </w:r>
      <w:r>
        <w:rPr>
          <w:rFonts w:ascii="Arial" w:eastAsia="Times New Roman" w:hAnsi="Arial" w:cs="Arial"/>
          <w:lang w:eastAsia="cs-CZ"/>
        </w:rPr>
        <w:t xml:space="preserve">Národní </w:t>
      </w:r>
      <w:r w:rsidRPr="00B036D5">
        <w:rPr>
          <w:rFonts w:ascii="Arial" w:eastAsia="Times New Roman" w:hAnsi="Arial" w:cs="Arial"/>
          <w:lang w:eastAsia="cs-CZ"/>
        </w:rPr>
        <w:t xml:space="preserve">RIS3 strategie v operačních programech </w:t>
      </w:r>
      <w:r>
        <w:rPr>
          <w:rFonts w:ascii="Arial" w:eastAsia="Times New Roman" w:hAnsi="Arial" w:cs="Arial"/>
          <w:lang w:eastAsia="cs-CZ"/>
        </w:rPr>
        <w:t xml:space="preserve">financovaných z ESIF (dále „operační programy“) </w:t>
      </w:r>
      <w:r w:rsidRPr="00B036D5">
        <w:rPr>
          <w:rFonts w:ascii="Arial" w:eastAsia="Times New Roman" w:hAnsi="Arial" w:cs="Arial"/>
          <w:lang w:eastAsia="cs-CZ"/>
        </w:rPr>
        <w:t xml:space="preserve">je </w:t>
      </w:r>
      <w:r>
        <w:rPr>
          <w:rFonts w:ascii="Arial" w:eastAsia="Times New Roman" w:hAnsi="Arial" w:cs="Arial"/>
          <w:lang w:eastAsia="cs-CZ"/>
        </w:rPr>
        <w:t xml:space="preserve">zajištěna </w:t>
      </w:r>
      <w:r w:rsidRPr="00B036D5">
        <w:rPr>
          <w:rFonts w:ascii="Arial" w:eastAsia="Times New Roman" w:hAnsi="Arial" w:cs="Arial"/>
          <w:lang w:eastAsia="cs-CZ"/>
        </w:rPr>
        <w:t>Operační</w:t>
      </w:r>
      <w:r>
        <w:rPr>
          <w:rFonts w:ascii="Arial" w:eastAsia="Times New Roman" w:hAnsi="Arial" w:cs="Arial"/>
          <w:lang w:eastAsia="cs-CZ"/>
        </w:rPr>
        <w:t>m</w:t>
      </w:r>
      <w:r w:rsidRPr="00B036D5">
        <w:rPr>
          <w:rFonts w:ascii="Arial" w:eastAsia="Times New Roman" w:hAnsi="Arial" w:cs="Arial"/>
          <w:lang w:eastAsia="cs-CZ"/>
        </w:rPr>
        <w:t xml:space="preserve"> program</w:t>
      </w:r>
      <w:r>
        <w:rPr>
          <w:rFonts w:ascii="Arial" w:eastAsia="Times New Roman" w:hAnsi="Arial" w:cs="Arial"/>
          <w:lang w:eastAsia="cs-CZ"/>
        </w:rPr>
        <w:t>em</w:t>
      </w:r>
      <w:r w:rsidRPr="00B036D5">
        <w:rPr>
          <w:rFonts w:ascii="Arial" w:eastAsia="Times New Roman" w:hAnsi="Arial" w:cs="Arial"/>
          <w:lang w:eastAsia="cs-CZ"/>
        </w:rPr>
        <w:t xml:space="preserve"> Podnikání a inovace p</w:t>
      </w:r>
      <w:r>
        <w:rPr>
          <w:rFonts w:ascii="Arial" w:eastAsia="Times New Roman" w:hAnsi="Arial" w:cs="Arial"/>
          <w:lang w:eastAsia="cs-CZ"/>
        </w:rPr>
        <w:t xml:space="preserve">ro konkurenceschopnost (OP PIK), </w:t>
      </w:r>
      <w:r w:rsidRPr="00B036D5">
        <w:rPr>
          <w:rFonts w:ascii="Arial" w:eastAsia="Times New Roman" w:hAnsi="Arial" w:cs="Arial"/>
          <w:lang w:eastAsia="cs-CZ"/>
        </w:rPr>
        <w:t>Operační</w:t>
      </w:r>
      <w:r>
        <w:rPr>
          <w:rFonts w:ascii="Arial" w:eastAsia="Times New Roman" w:hAnsi="Arial" w:cs="Arial"/>
          <w:lang w:eastAsia="cs-CZ"/>
        </w:rPr>
        <w:t>m</w:t>
      </w:r>
      <w:r w:rsidRPr="00B036D5">
        <w:rPr>
          <w:rFonts w:ascii="Arial" w:eastAsia="Times New Roman" w:hAnsi="Arial" w:cs="Arial"/>
          <w:lang w:eastAsia="cs-CZ"/>
        </w:rPr>
        <w:t xml:space="preserve"> program</w:t>
      </w:r>
      <w:r>
        <w:rPr>
          <w:rFonts w:ascii="Arial" w:eastAsia="Times New Roman" w:hAnsi="Arial" w:cs="Arial"/>
          <w:lang w:eastAsia="cs-CZ"/>
        </w:rPr>
        <w:t>em</w:t>
      </w:r>
      <w:r w:rsidRPr="00B036D5">
        <w:rPr>
          <w:rFonts w:ascii="Arial" w:eastAsia="Times New Roman" w:hAnsi="Arial" w:cs="Arial"/>
          <w:lang w:eastAsia="cs-CZ"/>
        </w:rPr>
        <w:t xml:space="preserve"> Výzku</w:t>
      </w:r>
      <w:r>
        <w:rPr>
          <w:rFonts w:ascii="Arial" w:eastAsia="Times New Roman" w:hAnsi="Arial" w:cs="Arial"/>
          <w:lang w:eastAsia="cs-CZ"/>
        </w:rPr>
        <w:t xml:space="preserve">m, vývoj a vzdělávání (OP VVV), </w:t>
      </w:r>
      <w:r w:rsidRPr="00B036D5">
        <w:rPr>
          <w:rFonts w:ascii="Arial" w:eastAsia="Times New Roman" w:hAnsi="Arial" w:cs="Arial"/>
          <w:lang w:eastAsia="cs-CZ"/>
        </w:rPr>
        <w:t>Operační</w:t>
      </w:r>
      <w:r>
        <w:rPr>
          <w:rFonts w:ascii="Arial" w:eastAsia="Times New Roman" w:hAnsi="Arial" w:cs="Arial"/>
          <w:lang w:eastAsia="cs-CZ"/>
        </w:rPr>
        <w:t>m</w:t>
      </w:r>
      <w:r w:rsidRPr="00B036D5">
        <w:rPr>
          <w:rFonts w:ascii="Arial" w:eastAsia="Times New Roman" w:hAnsi="Arial" w:cs="Arial"/>
          <w:lang w:eastAsia="cs-CZ"/>
        </w:rPr>
        <w:t xml:space="preserve"> program</w:t>
      </w:r>
      <w:r>
        <w:rPr>
          <w:rFonts w:ascii="Arial" w:eastAsia="Times New Roman" w:hAnsi="Arial" w:cs="Arial"/>
          <w:lang w:eastAsia="cs-CZ"/>
        </w:rPr>
        <w:t>em</w:t>
      </w:r>
      <w:r w:rsidRPr="00B036D5">
        <w:rPr>
          <w:rFonts w:ascii="Arial" w:eastAsia="Times New Roman" w:hAnsi="Arial" w:cs="Arial"/>
          <w:lang w:eastAsia="cs-CZ"/>
        </w:rPr>
        <w:t xml:space="preserve"> Praha - pól růstu ČR</w:t>
      </w:r>
      <w:r>
        <w:rPr>
          <w:rFonts w:ascii="Arial" w:eastAsia="Times New Roman" w:hAnsi="Arial" w:cs="Arial"/>
          <w:lang w:eastAsia="cs-CZ"/>
        </w:rPr>
        <w:t xml:space="preserve"> (OP </w:t>
      </w:r>
      <w:r w:rsidRPr="00B036D5">
        <w:rPr>
          <w:rFonts w:ascii="Arial" w:eastAsia="Times New Roman" w:hAnsi="Arial" w:cs="Arial"/>
          <w:lang w:eastAsia="cs-CZ"/>
        </w:rPr>
        <w:t>PPR)</w:t>
      </w:r>
      <w:r>
        <w:rPr>
          <w:rFonts w:ascii="Arial" w:eastAsia="Times New Roman" w:hAnsi="Arial" w:cs="Arial"/>
          <w:lang w:eastAsia="cs-CZ"/>
        </w:rPr>
        <w:t xml:space="preserve">, </w:t>
      </w:r>
      <w:r w:rsidRPr="00B036D5">
        <w:rPr>
          <w:rFonts w:ascii="Arial" w:eastAsia="Times New Roman" w:hAnsi="Arial" w:cs="Arial"/>
          <w:lang w:eastAsia="cs-CZ"/>
        </w:rPr>
        <w:t>Integrovaný</w:t>
      </w:r>
      <w:r>
        <w:rPr>
          <w:rFonts w:ascii="Arial" w:eastAsia="Times New Roman" w:hAnsi="Arial" w:cs="Arial"/>
          <w:lang w:eastAsia="cs-CZ"/>
        </w:rPr>
        <w:t>m</w:t>
      </w:r>
      <w:r w:rsidRPr="00B036D5">
        <w:rPr>
          <w:rFonts w:ascii="Arial" w:eastAsia="Times New Roman" w:hAnsi="Arial" w:cs="Arial"/>
          <w:lang w:eastAsia="cs-CZ"/>
        </w:rPr>
        <w:t xml:space="preserve"> regionální</w:t>
      </w:r>
      <w:r>
        <w:rPr>
          <w:rFonts w:ascii="Arial" w:eastAsia="Times New Roman" w:hAnsi="Arial" w:cs="Arial"/>
          <w:lang w:eastAsia="cs-CZ"/>
        </w:rPr>
        <w:t>m</w:t>
      </w:r>
      <w:r w:rsidRPr="00B036D5">
        <w:rPr>
          <w:rFonts w:ascii="Arial" w:eastAsia="Times New Roman" w:hAnsi="Arial" w:cs="Arial"/>
          <w:lang w:eastAsia="cs-CZ"/>
        </w:rPr>
        <w:t xml:space="preserve"> operační</w:t>
      </w:r>
      <w:r>
        <w:rPr>
          <w:rFonts w:ascii="Arial" w:eastAsia="Times New Roman" w:hAnsi="Arial" w:cs="Arial"/>
          <w:lang w:eastAsia="cs-CZ"/>
        </w:rPr>
        <w:t>m</w:t>
      </w:r>
      <w:r w:rsidRPr="00B036D5">
        <w:rPr>
          <w:rFonts w:ascii="Arial" w:eastAsia="Times New Roman" w:hAnsi="Arial" w:cs="Arial"/>
          <w:lang w:eastAsia="cs-CZ"/>
        </w:rPr>
        <w:t xml:space="preserve"> program</w:t>
      </w:r>
      <w:r>
        <w:rPr>
          <w:rFonts w:ascii="Arial" w:eastAsia="Times New Roman" w:hAnsi="Arial" w:cs="Arial"/>
          <w:lang w:eastAsia="cs-CZ"/>
        </w:rPr>
        <w:t>em</w:t>
      </w:r>
      <w:r w:rsidRPr="00B036D5">
        <w:rPr>
          <w:rFonts w:ascii="Arial" w:eastAsia="Times New Roman" w:hAnsi="Arial" w:cs="Arial"/>
          <w:lang w:eastAsia="cs-CZ"/>
        </w:rPr>
        <w:t xml:space="preserve"> (IROP)</w:t>
      </w:r>
      <w:r>
        <w:rPr>
          <w:rFonts w:ascii="Arial" w:eastAsia="Times New Roman" w:hAnsi="Arial" w:cs="Arial"/>
          <w:lang w:eastAsia="cs-CZ"/>
        </w:rPr>
        <w:t xml:space="preserve"> a </w:t>
      </w:r>
      <w:r w:rsidRPr="00B036D5">
        <w:rPr>
          <w:rFonts w:ascii="Arial" w:eastAsia="Times New Roman" w:hAnsi="Arial" w:cs="Arial"/>
          <w:lang w:eastAsia="cs-CZ"/>
        </w:rPr>
        <w:t>Operační</w:t>
      </w:r>
      <w:r>
        <w:rPr>
          <w:rFonts w:ascii="Arial" w:eastAsia="Times New Roman" w:hAnsi="Arial" w:cs="Arial"/>
          <w:lang w:eastAsia="cs-CZ"/>
        </w:rPr>
        <w:t>m</w:t>
      </w:r>
      <w:r w:rsidRPr="00B036D5">
        <w:rPr>
          <w:rFonts w:ascii="Arial" w:eastAsia="Times New Roman" w:hAnsi="Arial" w:cs="Arial"/>
          <w:lang w:eastAsia="cs-CZ"/>
        </w:rPr>
        <w:t xml:space="preserve"> program</w:t>
      </w:r>
      <w:r>
        <w:rPr>
          <w:rFonts w:ascii="Arial" w:eastAsia="Times New Roman" w:hAnsi="Arial" w:cs="Arial"/>
          <w:lang w:eastAsia="cs-CZ"/>
        </w:rPr>
        <w:t>em</w:t>
      </w:r>
      <w:r w:rsidRPr="00B036D5">
        <w:rPr>
          <w:rFonts w:ascii="Arial" w:eastAsia="Times New Roman" w:hAnsi="Arial" w:cs="Arial"/>
          <w:lang w:eastAsia="cs-CZ"/>
        </w:rPr>
        <w:t xml:space="preserve"> </w:t>
      </w:r>
      <w:r>
        <w:rPr>
          <w:rFonts w:ascii="Arial" w:eastAsia="Times New Roman" w:hAnsi="Arial" w:cs="Arial"/>
          <w:lang w:eastAsia="cs-CZ"/>
        </w:rPr>
        <w:t>Zaměstnanost (OP Z)</w:t>
      </w:r>
      <w:r w:rsidRPr="00B036D5">
        <w:rPr>
          <w:rFonts w:ascii="Arial" w:eastAsia="Times New Roman" w:hAnsi="Arial" w:cs="Arial"/>
          <w:lang w:eastAsia="cs-CZ"/>
        </w:rPr>
        <w:t>.</w:t>
      </w:r>
      <w:r>
        <w:rPr>
          <w:rFonts w:ascii="Arial" w:eastAsia="Times New Roman" w:hAnsi="Arial" w:cs="Arial"/>
          <w:lang w:eastAsia="cs-CZ"/>
        </w:rPr>
        <w:t xml:space="preserve"> Z programů podpory výzkumu a vývoje byly doposud integrovány program TRIO (gesce MPO) a programy Centra kompetence, EPSILON a GAMA (gesce TA ČR).</w:t>
      </w:r>
    </w:p>
    <w:p w:rsidR="00DD02F3" w:rsidRDefault="00DD02F3" w:rsidP="00B3595F">
      <w:pPr>
        <w:spacing w:after="0" w:line="360" w:lineRule="auto"/>
        <w:ind w:firstLine="360"/>
        <w:jc w:val="both"/>
        <w:rPr>
          <w:rFonts w:ascii="Arial" w:eastAsia="Times New Roman" w:hAnsi="Arial" w:cs="Arial"/>
          <w:lang w:eastAsia="cs-CZ"/>
        </w:rPr>
      </w:pPr>
      <w:r>
        <w:rPr>
          <w:rFonts w:ascii="Arial" w:eastAsia="Times New Roman" w:hAnsi="Arial" w:cs="Arial"/>
          <w:lang w:eastAsia="cs-CZ"/>
        </w:rPr>
        <w:t xml:space="preserve">Gestorem Národní RIS3 strategie je </w:t>
      </w:r>
      <w:r w:rsidR="00153927">
        <w:rPr>
          <w:rFonts w:ascii="Arial" w:eastAsia="Times New Roman" w:hAnsi="Arial" w:cs="Arial"/>
          <w:lang w:eastAsia="cs-CZ"/>
        </w:rPr>
        <w:t>Sekce VVI</w:t>
      </w:r>
      <w:r>
        <w:rPr>
          <w:rFonts w:ascii="Arial" w:eastAsia="Times New Roman" w:hAnsi="Arial" w:cs="Arial"/>
          <w:lang w:eastAsia="cs-CZ"/>
        </w:rPr>
        <w:t xml:space="preserve">, jehož hlavní zodpovědnost spočívá v koordinaci a </w:t>
      </w:r>
      <w:r w:rsidRPr="005368F6">
        <w:rPr>
          <w:rFonts w:ascii="Arial" w:eastAsia="Times New Roman" w:hAnsi="Arial" w:cs="Arial"/>
          <w:b/>
          <w:lang w:eastAsia="cs-CZ"/>
        </w:rPr>
        <w:t>řízení</w:t>
      </w:r>
      <w:r>
        <w:rPr>
          <w:rFonts w:ascii="Arial" w:eastAsia="Times New Roman" w:hAnsi="Arial" w:cs="Arial"/>
          <w:lang w:eastAsia="cs-CZ"/>
        </w:rPr>
        <w:t xml:space="preserve"> priorit na celostátní úrovni. Nezbytná je jeho role při zohledňování podnětů vzešlých z průběžného procesu EDP a jejich zprostředkování Řídicím orgánům relevantních operačních programů a gestorům programů podpory výzkumu a vývoje. </w:t>
      </w:r>
      <w:r w:rsidR="00153927">
        <w:rPr>
          <w:rFonts w:ascii="Arial" w:eastAsia="Times New Roman" w:hAnsi="Arial" w:cs="Arial"/>
          <w:lang w:eastAsia="cs-CZ"/>
        </w:rPr>
        <w:t>Sekce VVI</w:t>
      </w:r>
      <w:r>
        <w:rPr>
          <w:rFonts w:ascii="Arial" w:eastAsia="Times New Roman" w:hAnsi="Arial" w:cs="Arial"/>
          <w:lang w:eastAsia="cs-CZ"/>
        </w:rPr>
        <w:t xml:space="preserve"> dbá také na řádné zacilování projektů na aplikační odvětví a klíčové oblasti změn. Dalšími složkami činnosti řízení jsou monitoring, evaluace, plánování pokračující implementace a v případě potřeby také aktualizace základního dokumentu Národní RIS3 strategie. </w:t>
      </w:r>
      <w:r w:rsidRPr="009A26ED">
        <w:rPr>
          <w:rFonts w:ascii="Arial" w:eastAsia="Times New Roman" w:hAnsi="Arial" w:cs="Arial"/>
          <w:lang w:eastAsia="cs-CZ"/>
        </w:rPr>
        <w:t>Na úrovni krajů byly zřízeny řídi</w:t>
      </w:r>
      <w:r>
        <w:rPr>
          <w:rFonts w:ascii="Arial" w:eastAsia="Times New Roman" w:hAnsi="Arial" w:cs="Arial"/>
          <w:lang w:eastAsia="cs-CZ"/>
        </w:rPr>
        <w:t>cí struktury pro management</w:t>
      </w:r>
      <w:r w:rsidRPr="009A26ED">
        <w:rPr>
          <w:rFonts w:ascii="Arial" w:eastAsia="Times New Roman" w:hAnsi="Arial" w:cs="Arial"/>
          <w:lang w:eastAsia="cs-CZ"/>
        </w:rPr>
        <w:t xml:space="preserve"> a imple</w:t>
      </w:r>
      <w:r>
        <w:rPr>
          <w:rFonts w:ascii="Arial" w:eastAsia="Times New Roman" w:hAnsi="Arial" w:cs="Arial"/>
          <w:lang w:eastAsia="cs-CZ"/>
        </w:rPr>
        <w:t>mentaci krajských RIS3 strategií (tzv. krajské rady pro inovace), které požívají jisté míry autonomie.</w:t>
      </w:r>
    </w:p>
    <w:p w:rsidR="00DD02F3" w:rsidRDefault="00DD02F3" w:rsidP="00B3595F">
      <w:pPr>
        <w:spacing w:after="0" w:line="360" w:lineRule="auto"/>
        <w:ind w:firstLine="360"/>
        <w:jc w:val="both"/>
        <w:rPr>
          <w:rFonts w:ascii="Arial" w:eastAsia="Times New Roman" w:hAnsi="Arial" w:cs="Arial"/>
          <w:lang w:eastAsia="cs-CZ"/>
        </w:rPr>
      </w:pPr>
    </w:p>
    <w:p w:rsidR="00DD02F3" w:rsidRDefault="00DD02F3" w:rsidP="00B3595F">
      <w:pPr>
        <w:pStyle w:val="Obrzek-nadpis"/>
      </w:pPr>
      <w:bookmarkStart w:id="54" w:name="_Toc493722831"/>
      <w:bookmarkStart w:id="55" w:name="_Toc495662275"/>
      <w:r>
        <w:lastRenderedPageBreak/>
        <w:t>Obr</w:t>
      </w:r>
      <w:r w:rsidR="002D1868">
        <w:t>.</w:t>
      </w:r>
      <w:r>
        <w:t xml:space="preserve"> </w:t>
      </w:r>
      <w:r w:rsidR="00AA77D6">
        <w:t>9</w:t>
      </w:r>
      <w:r w:rsidR="002D1868">
        <w:t>.</w:t>
      </w:r>
      <w:r w:rsidR="00E55461">
        <w:t>3</w:t>
      </w:r>
      <w:r w:rsidR="002D1868">
        <w:t>:</w:t>
      </w:r>
      <w:r>
        <w:t xml:space="preserve"> Proces řízení a implementace Národní RIS3 strategie</w:t>
      </w:r>
      <w:bookmarkEnd w:id="54"/>
      <w:bookmarkEnd w:id="55"/>
    </w:p>
    <w:p w:rsidR="002D1868" w:rsidRDefault="00DD02F3" w:rsidP="00B3595F">
      <w:pPr>
        <w:jc w:val="center"/>
      </w:pPr>
      <w:r>
        <w:rPr>
          <w:rFonts w:ascii="Arial" w:eastAsia="Times New Roman" w:hAnsi="Arial" w:cs="Arial"/>
          <w:noProof/>
          <w:lang w:eastAsia="cs-CZ"/>
        </w:rPr>
        <mc:AlternateContent>
          <mc:Choice Requires="wpg">
            <w:drawing>
              <wp:inline distT="0" distB="0" distL="0" distR="0" wp14:anchorId="289AEE6A" wp14:editId="5AB9163F">
                <wp:extent cx="6023113" cy="4492487"/>
                <wp:effectExtent l="0" t="0" r="0" b="3810"/>
                <wp:docPr id="25"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23113" cy="4492487"/>
                          <a:chOff x="0" y="0"/>
                          <a:chExt cx="5562600" cy="3971925"/>
                        </a:xfrm>
                      </wpg:grpSpPr>
                      <pic:pic xmlns:pic="http://schemas.openxmlformats.org/drawingml/2006/picture">
                        <pic:nvPicPr>
                          <pic:cNvPr id="26" name="Obrázek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467100" cy="3971925"/>
                          </a:xfrm>
                          <a:prstGeom prst="rect">
                            <a:avLst/>
                          </a:prstGeom>
                        </pic:spPr>
                      </pic:pic>
                      <pic:pic xmlns:pic="http://schemas.openxmlformats.org/drawingml/2006/picture">
                        <pic:nvPicPr>
                          <pic:cNvPr id="27" name="Obrázek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bwMode="auto">
                          <a:xfrm>
                            <a:off x="3657600" y="161925"/>
                            <a:ext cx="1905000" cy="1381125"/>
                          </a:xfrm>
                          <a:prstGeom prst="rect">
                            <a:avLst/>
                          </a:prstGeom>
                        </pic:spPr>
                      </pic:pic>
                    </wpg:wgp>
                  </a:graphicData>
                </a:graphic>
              </wp:inline>
            </w:drawing>
          </mc:Choice>
          <mc:Fallback>
            <w:pict>
              <v:group id="Group 22" o:spid="_x0000_s1026" style="width:474.25pt;height:353.75pt;mso-position-horizontal-relative:char;mso-position-vertical-relative:line" coordsize="55626,3971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1" o:spid="_x0000_s1027" type="#_x0000_t75" style="position:absolute;width:34671;height:3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4XwbFAAAA2wAAAA8AAABkcnMvZG93bnJldi54bWxEj0FrAjEUhO8F/0N4Qi9Ss3pYytYopSjW&#10;S8FtqfT22Lxulm5e1iS6a3+9KQg9DjPzDbNYDbYVZ/KhcaxgNs1AEFdON1wr+HjfPDyCCBFZY+uY&#10;FFwowGo5ultgoV3PezqXsRYJwqFABSbGrpAyVIYshqnriJP37bzFmKSvpfbYJ7ht5TzLcmmx4bRg&#10;sKMXQ9VPebIKZPl23PW/G3/42pp8tqbJZziQUvfj4fkJRKQh/odv7VetYJ7D35f0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F8GxQAAANsAAAAPAAAAAAAAAAAAAAAA&#10;AJ8CAABkcnMvZG93bnJldi54bWxQSwUGAAAAAAQABAD3AAAAkQMAAAAA&#10;">
                  <v:imagedata r:id="rId83" o:title=""/>
                  <v:path arrowok="t"/>
                </v:shape>
                <v:shape id="Obrázek2" o:spid="_x0000_s1028" type="#_x0000_t75" style="position:absolute;left:36576;top:1619;width:19050;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12ZHGAAAA2wAAAA8AAABkcnMvZG93bnJldi54bWxEj0FrwkAUhO8F/8PyBG9101C1ja4iQsWD&#10;l8YG7e2ZfU2C2bchu2ry77sFocdhZr5hFqvO1OJGrassK3gZRyCIc6srLhR8HT6e30A4j6yxtkwK&#10;enKwWg6eFphoe+dPuqW+EAHCLkEFpfdNIqXLSzLoxrYhDt6PbQ36INtC6hbvAW5qGUfRVBqsOCyU&#10;2NCmpPySXo2CY30+beLLevsep/3rtM8mWbb/Vmo07NZzEJ46/x9+tHdaQTyDvy/h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XZkcYAAADbAAAADwAAAAAAAAAAAAAA&#10;AACfAgAAZHJzL2Rvd25yZXYueG1sUEsFBgAAAAAEAAQA9wAAAJIDAAAAAA==&#10;">
                  <v:imagedata r:id="rId84" o:title=""/>
                  <v:path arrowok="t"/>
                </v:shape>
                <w10:anchorlock/>
              </v:group>
            </w:pict>
          </mc:Fallback>
        </mc:AlternateContent>
      </w:r>
    </w:p>
    <w:p w:rsidR="002D1868" w:rsidRDefault="004314A8" w:rsidP="00B3595F">
      <w:pPr>
        <w:jc w:val="both"/>
      </w:pPr>
      <w:r>
        <w:rPr>
          <w:rFonts w:ascii="Arial" w:hAnsi="Arial" w:cs="Arial"/>
          <w:lang w:eastAsia="cs-CZ"/>
        </w:rPr>
        <w:t xml:space="preserve">Níže jsou prezentovány některé údaje prvního souhrnného monitoringu provedeného </w:t>
      </w:r>
      <w:r w:rsidR="00153927">
        <w:rPr>
          <w:rFonts w:ascii="Arial" w:hAnsi="Arial" w:cs="Arial"/>
          <w:lang w:eastAsia="cs-CZ"/>
        </w:rPr>
        <w:t xml:space="preserve">Sekcí VVI </w:t>
      </w:r>
      <w:r>
        <w:rPr>
          <w:rFonts w:ascii="Arial" w:hAnsi="Arial" w:cs="Arial"/>
          <w:lang w:eastAsia="cs-CZ"/>
        </w:rPr>
        <w:t>na harmonizované sadě primárních dat o projektech navázaných na Národní RIS3 strategii, vztahujících se k období 2015 až květen 2017. Z důvodu malého objemu počátečních dat nebyly prozatím prováděny podstatnější analytické závěry. Výjimečně jsou uvedeny údaje z externích zdrojů.</w:t>
      </w:r>
    </w:p>
    <w:p w:rsidR="00DD02F3" w:rsidRDefault="00AA77D6" w:rsidP="00B3595F">
      <w:pPr>
        <w:pStyle w:val="NadpisurovemII"/>
      </w:pPr>
      <w:bookmarkStart w:id="56" w:name="_Toc495662293"/>
      <w:bookmarkStart w:id="57" w:name="_Toc500144048"/>
      <w:r>
        <w:t>9.2</w:t>
      </w:r>
      <w:r w:rsidR="00653F61">
        <w:tab/>
      </w:r>
      <w:r w:rsidR="00DD02F3">
        <w:t>Financování</w:t>
      </w:r>
      <w:r w:rsidR="003D2E8E">
        <w:t xml:space="preserve"> </w:t>
      </w:r>
      <w:r w:rsidR="004314A8">
        <w:t>N</w:t>
      </w:r>
      <w:r w:rsidR="00542E8D">
        <w:t>árodní RIS</w:t>
      </w:r>
      <w:r w:rsidR="003D2E8E">
        <w:t>3 strategie</w:t>
      </w:r>
      <w:bookmarkEnd w:id="56"/>
      <w:bookmarkEnd w:id="57"/>
    </w:p>
    <w:p w:rsidR="00DD02F3" w:rsidRDefault="00DD02F3" w:rsidP="00B3595F">
      <w:pPr>
        <w:spacing w:line="360" w:lineRule="auto"/>
        <w:ind w:firstLine="360"/>
        <w:jc w:val="both"/>
        <w:rPr>
          <w:rFonts w:ascii="Arial" w:hAnsi="Arial" w:cs="Arial"/>
        </w:rPr>
      </w:pPr>
      <w:r w:rsidRPr="00FF523D">
        <w:rPr>
          <w:rFonts w:ascii="Arial" w:hAnsi="Arial" w:cs="Arial"/>
          <w:b/>
        </w:rPr>
        <w:t>Financování</w:t>
      </w:r>
      <w:r>
        <w:rPr>
          <w:rFonts w:ascii="Arial" w:hAnsi="Arial" w:cs="Arial"/>
        </w:rPr>
        <w:t xml:space="preserve"> Národní RIS3 strategie</w:t>
      </w:r>
      <w:r>
        <w:rPr>
          <w:rStyle w:val="Znakapoznpodarou"/>
          <w:rFonts w:ascii="Arial" w:hAnsi="Arial" w:cs="Arial"/>
        </w:rPr>
        <w:footnoteReference w:id="55"/>
      </w:r>
      <w:r>
        <w:rPr>
          <w:rFonts w:ascii="Arial" w:hAnsi="Arial" w:cs="Arial"/>
        </w:rPr>
        <w:t xml:space="preserve"> za období 2015 až květen 2017 bylo sledováno odděleně v operačních programech a programech podpory výzkumu a vývoje.</w:t>
      </w:r>
    </w:p>
    <w:p w:rsidR="00DD02F3" w:rsidRPr="00191BC8" w:rsidRDefault="00DD02F3" w:rsidP="00B3595F">
      <w:pPr>
        <w:spacing w:line="360" w:lineRule="auto"/>
        <w:jc w:val="both"/>
        <w:rPr>
          <w:rFonts w:ascii="Arial" w:hAnsi="Arial" w:cs="Arial"/>
          <w:b/>
          <w:i/>
          <w:color w:val="365F91" w:themeColor="accent1" w:themeShade="BF"/>
        </w:rPr>
      </w:pPr>
      <w:r>
        <w:rPr>
          <w:rFonts w:ascii="Arial" w:hAnsi="Arial" w:cs="Arial"/>
          <w:b/>
          <w:i/>
          <w:color w:val="365F91" w:themeColor="accent1" w:themeShade="BF"/>
        </w:rPr>
        <w:t>Operační programy</w:t>
      </w:r>
    </w:p>
    <w:p w:rsidR="00DD02F3" w:rsidRDefault="00AA77D6" w:rsidP="00B3595F">
      <w:pPr>
        <w:pStyle w:val="Obrzek-nadpis"/>
        <w:jc w:val="left"/>
      </w:pPr>
      <w:bookmarkStart w:id="58" w:name="_Ref494283326"/>
      <w:bookmarkStart w:id="59" w:name="_Toc495662237"/>
      <w:r>
        <w:t>Tab. 9</w:t>
      </w:r>
      <w:r w:rsidR="002D1868">
        <w:t>.</w:t>
      </w:r>
      <w:bookmarkEnd w:id="58"/>
      <w:r w:rsidR="00E55461">
        <w:t>4</w:t>
      </w:r>
      <w:r w:rsidR="0001527C">
        <w:t>:</w:t>
      </w:r>
      <w:r w:rsidR="00DD02F3">
        <w:t xml:space="preserve"> Přehled financování Národní RIS3 strategie z operačních programů (v</w:t>
      </w:r>
      <w:r w:rsidR="0025162B">
        <w:t> mld. </w:t>
      </w:r>
      <w:r w:rsidR="00DD02F3">
        <w:t>Kč)</w:t>
      </w:r>
      <w:bookmarkEnd w:id="59"/>
    </w:p>
    <w:tbl>
      <w:tblPr>
        <w:tblStyle w:val="Svtlstnovn"/>
        <w:tblW w:w="7516" w:type="dxa"/>
        <w:jc w:val="center"/>
        <w:tblLook w:val="04A0" w:firstRow="1" w:lastRow="0" w:firstColumn="1" w:lastColumn="0" w:noHBand="0" w:noVBand="1"/>
      </w:tblPr>
      <w:tblGrid>
        <w:gridCol w:w="1290"/>
        <w:gridCol w:w="929"/>
        <w:gridCol w:w="775"/>
        <w:gridCol w:w="1064"/>
        <w:gridCol w:w="866"/>
        <w:gridCol w:w="922"/>
        <w:gridCol w:w="832"/>
        <w:gridCol w:w="1019"/>
      </w:tblGrid>
      <w:tr w:rsidR="00DD02F3" w:rsidRPr="00B51821" w:rsidTr="00441191">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107" w:type="dxa"/>
            <w:vMerge w:val="restart"/>
            <w:vAlign w:val="center"/>
            <w:hideMark/>
          </w:tcPr>
          <w:p w:rsidR="00DD02F3" w:rsidRPr="00441191" w:rsidRDefault="00DD02F3" w:rsidP="00441191">
            <w:pPr>
              <w:jc w:val="center"/>
              <w:rPr>
                <w:rFonts w:ascii="Calibri" w:eastAsia="Times New Roman" w:hAnsi="Calibri" w:cs="Times New Roman"/>
                <w:bCs w:val="0"/>
                <w:color w:val="000000"/>
                <w:sz w:val="20"/>
                <w:szCs w:val="20"/>
                <w:lang w:eastAsia="cs-CZ"/>
              </w:rPr>
            </w:pPr>
            <w:r w:rsidRPr="00441191">
              <w:rPr>
                <w:rFonts w:ascii="Calibri" w:eastAsia="Times New Roman" w:hAnsi="Calibri" w:cs="Times New Roman"/>
                <w:bCs w:val="0"/>
                <w:color w:val="000000"/>
                <w:sz w:val="20"/>
                <w:szCs w:val="20"/>
                <w:lang w:eastAsia="cs-CZ"/>
              </w:rPr>
              <w:t>Poskytovatel</w:t>
            </w:r>
          </w:p>
        </w:tc>
        <w:tc>
          <w:tcPr>
            <w:tcW w:w="920" w:type="dxa"/>
            <w:vMerge w:val="restart"/>
            <w:vAlign w:val="center"/>
            <w:hideMark/>
          </w:tcPr>
          <w:p w:rsidR="00DD02F3" w:rsidRPr="00441191" w:rsidRDefault="00DD02F3" w:rsidP="0044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cs-CZ"/>
              </w:rPr>
            </w:pPr>
            <w:r w:rsidRPr="00441191">
              <w:rPr>
                <w:rFonts w:ascii="Calibri" w:eastAsia="Times New Roman" w:hAnsi="Calibri" w:cs="Times New Roman"/>
                <w:bCs w:val="0"/>
                <w:color w:val="000000"/>
                <w:sz w:val="20"/>
                <w:szCs w:val="20"/>
                <w:lang w:eastAsia="cs-CZ"/>
              </w:rPr>
              <w:t>Program</w:t>
            </w:r>
          </w:p>
        </w:tc>
        <w:tc>
          <w:tcPr>
            <w:tcW w:w="894" w:type="dxa"/>
            <w:vMerge w:val="restart"/>
            <w:vAlign w:val="center"/>
            <w:hideMark/>
          </w:tcPr>
          <w:p w:rsidR="00DD02F3" w:rsidRPr="00441191" w:rsidRDefault="00DD02F3" w:rsidP="0044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cs-CZ"/>
              </w:rPr>
            </w:pPr>
            <w:r w:rsidRPr="00441191">
              <w:rPr>
                <w:rFonts w:ascii="Calibri" w:eastAsia="Times New Roman" w:hAnsi="Calibri" w:cs="Times New Roman"/>
                <w:bCs w:val="0"/>
                <w:color w:val="000000"/>
                <w:sz w:val="20"/>
                <w:szCs w:val="20"/>
                <w:lang w:eastAsia="cs-CZ"/>
              </w:rPr>
              <w:t>Plán dle RIS3</w:t>
            </w:r>
            <w:r w:rsidRPr="00441191">
              <w:rPr>
                <w:rStyle w:val="Znakapoznpodarou"/>
                <w:rFonts w:ascii="Calibri" w:eastAsia="Times New Roman" w:hAnsi="Calibri" w:cs="Times New Roman"/>
                <w:bCs w:val="0"/>
                <w:color w:val="000000"/>
                <w:sz w:val="20"/>
                <w:szCs w:val="20"/>
                <w:lang w:eastAsia="cs-CZ"/>
              </w:rPr>
              <w:footnoteReference w:id="56"/>
            </w:r>
          </w:p>
        </w:tc>
        <w:tc>
          <w:tcPr>
            <w:tcW w:w="4595" w:type="dxa"/>
            <w:gridSpan w:val="5"/>
            <w:vAlign w:val="center"/>
          </w:tcPr>
          <w:p w:rsidR="00DD02F3" w:rsidRPr="00441191" w:rsidRDefault="00DD02F3" w:rsidP="004411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0"/>
                <w:szCs w:val="20"/>
                <w:lang w:eastAsia="cs-CZ"/>
              </w:rPr>
            </w:pPr>
            <w:r w:rsidRPr="00441191">
              <w:rPr>
                <w:rFonts w:ascii="Calibri" w:eastAsia="Times New Roman" w:hAnsi="Calibri" w:cs="Times New Roman"/>
                <w:bCs w:val="0"/>
                <w:color w:val="000000"/>
                <w:sz w:val="20"/>
                <w:szCs w:val="20"/>
                <w:lang w:eastAsia="cs-CZ"/>
              </w:rPr>
              <w:t>Aktuální stav</w:t>
            </w:r>
          </w:p>
        </w:tc>
      </w:tr>
      <w:tr w:rsidR="00DD02F3" w:rsidRPr="00B51821" w:rsidTr="0044119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107" w:type="dxa"/>
            <w:vMerge/>
            <w:tcBorders>
              <w:bottom w:val="single" w:sz="4" w:space="0" w:color="auto"/>
            </w:tcBorders>
            <w:vAlign w:val="center"/>
          </w:tcPr>
          <w:p w:rsidR="00DD02F3" w:rsidRPr="004314A8" w:rsidRDefault="00DD02F3" w:rsidP="00441191">
            <w:pPr>
              <w:jc w:val="center"/>
              <w:rPr>
                <w:rFonts w:ascii="Calibri" w:eastAsia="Times New Roman" w:hAnsi="Calibri" w:cs="Times New Roman"/>
                <w:b w:val="0"/>
                <w:bCs w:val="0"/>
                <w:color w:val="000000"/>
                <w:sz w:val="20"/>
                <w:szCs w:val="20"/>
                <w:lang w:eastAsia="cs-CZ"/>
              </w:rPr>
            </w:pPr>
          </w:p>
        </w:tc>
        <w:tc>
          <w:tcPr>
            <w:tcW w:w="920" w:type="dxa"/>
            <w:vMerge/>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p>
        </w:tc>
        <w:tc>
          <w:tcPr>
            <w:tcW w:w="894" w:type="dxa"/>
            <w:vMerge/>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p>
        </w:tc>
        <w:tc>
          <w:tcPr>
            <w:tcW w:w="919" w:type="dxa"/>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 xml:space="preserve">Soukromé </w:t>
            </w:r>
            <w:r w:rsidRPr="004314A8">
              <w:rPr>
                <w:rFonts w:ascii="Calibri" w:eastAsia="Times New Roman" w:hAnsi="Calibri" w:cs="Times New Roman"/>
                <w:b/>
                <w:bCs/>
                <w:color w:val="000000"/>
                <w:sz w:val="20"/>
                <w:szCs w:val="20"/>
                <w:lang w:eastAsia="cs-CZ"/>
              </w:rPr>
              <w:lastRenderedPageBreak/>
              <w:t>zdroje</w:t>
            </w:r>
          </w:p>
        </w:tc>
        <w:tc>
          <w:tcPr>
            <w:tcW w:w="919" w:type="dxa"/>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lastRenderedPageBreak/>
              <w:t xml:space="preserve">Veřejné </w:t>
            </w:r>
            <w:r w:rsidRPr="004314A8">
              <w:rPr>
                <w:rFonts w:ascii="Calibri" w:eastAsia="Times New Roman" w:hAnsi="Calibri" w:cs="Times New Roman"/>
                <w:b/>
                <w:bCs/>
                <w:color w:val="000000"/>
                <w:sz w:val="20"/>
                <w:szCs w:val="20"/>
                <w:lang w:eastAsia="cs-CZ"/>
              </w:rPr>
              <w:lastRenderedPageBreak/>
              <w:t>zdroje</w:t>
            </w:r>
          </w:p>
        </w:tc>
        <w:tc>
          <w:tcPr>
            <w:tcW w:w="919" w:type="dxa"/>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lastRenderedPageBreak/>
              <w:t xml:space="preserve">Podpora </w:t>
            </w:r>
            <w:r w:rsidRPr="004314A8">
              <w:rPr>
                <w:rFonts w:ascii="Calibri" w:eastAsia="Times New Roman" w:hAnsi="Calibri" w:cs="Times New Roman"/>
                <w:b/>
                <w:bCs/>
                <w:color w:val="000000"/>
                <w:sz w:val="20"/>
                <w:szCs w:val="20"/>
                <w:lang w:eastAsia="cs-CZ"/>
              </w:rPr>
              <w:lastRenderedPageBreak/>
              <w:t>EU</w:t>
            </w:r>
          </w:p>
        </w:tc>
        <w:tc>
          <w:tcPr>
            <w:tcW w:w="919" w:type="dxa"/>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lastRenderedPageBreak/>
              <w:t>Celkem</w:t>
            </w:r>
          </w:p>
        </w:tc>
        <w:tc>
          <w:tcPr>
            <w:tcW w:w="919" w:type="dxa"/>
            <w:tcBorders>
              <w:bottom w:val="single" w:sz="4" w:space="0" w:color="auto"/>
            </w:tcBorders>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 xml:space="preserve">Procentní </w:t>
            </w:r>
            <w:r w:rsidRPr="004314A8">
              <w:rPr>
                <w:rFonts w:ascii="Calibri" w:eastAsia="Times New Roman" w:hAnsi="Calibri" w:cs="Times New Roman"/>
                <w:b/>
                <w:bCs/>
                <w:color w:val="000000"/>
                <w:sz w:val="20"/>
                <w:szCs w:val="20"/>
                <w:lang w:eastAsia="cs-CZ"/>
              </w:rPr>
              <w:lastRenderedPageBreak/>
              <w:t>vyjádření</w:t>
            </w:r>
          </w:p>
        </w:tc>
      </w:tr>
      <w:tr w:rsidR="00DD02F3" w:rsidRPr="00B51821" w:rsidTr="00441191">
        <w:trPr>
          <w:trHeight w:val="330"/>
          <w:jc w:val="center"/>
        </w:trPr>
        <w:tc>
          <w:tcPr>
            <w:cnfStyle w:val="001000000000" w:firstRow="0" w:lastRow="0" w:firstColumn="1" w:lastColumn="0" w:oddVBand="0" w:evenVBand="0" w:oddHBand="0" w:evenHBand="0" w:firstRowFirstColumn="0" w:firstRowLastColumn="0" w:lastRowFirstColumn="0" w:lastRowLastColumn="0"/>
            <w:tcW w:w="1107" w:type="dxa"/>
            <w:tcBorders>
              <w:top w:val="single" w:sz="4" w:space="0" w:color="auto"/>
            </w:tcBorders>
            <w:vAlign w:val="center"/>
            <w:hideMark/>
          </w:tcPr>
          <w:p w:rsidR="00DD02F3" w:rsidRPr="004314A8" w:rsidRDefault="00DD02F3" w:rsidP="00441191">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lastRenderedPageBreak/>
              <w:t>MPO</w:t>
            </w:r>
          </w:p>
        </w:tc>
        <w:tc>
          <w:tcPr>
            <w:tcW w:w="920" w:type="dxa"/>
            <w:tcBorders>
              <w:top w:val="single" w:sz="4" w:space="0" w:color="auto"/>
            </w:tcBorders>
            <w:vAlign w:val="center"/>
            <w:hideMark/>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OP PIK</w:t>
            </w:r>
          </w:p>
        </w:tc>
        <w:tc>
          <w:tcPr>
            <w:tcW w:w="894" w:type="dxa"/>
            <w:tcBorders>
              <w:top w:val="single" w:sz="4" w:space="0" w:color="auto"/>
            </w:tcBorders>
            <w:vAlign w:val="center"/>
            <w:hideMark/>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137,89</w:t>
            </w:r>
          </w:p>
        </w:tc>
        <w:tc>
          <w:tcPr>
            <w:tcW w:w="919" w:type="dxa"/>
            <w:tcBorders>
              <w:top w:val="single" w:sz="4" w:space="0" w:color="auto"/>
            </w:tcBorders>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8,95</w:t>
            </w:r>
          </w:p>
        </w:tc>
        <w:tc>
          <w:tcPr>
            <w:tcW w:w="919" w:type="dxa"/>
            <w:tcBorders>
              <w:top w:val="single" w:sz="4" w:space="0" w:color="auto"/>
            </w:tcBorders>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0,91</w:t>
            </w:r>
          </w:p>
        </w:tc>
        <w:tc>
          <w:tcPr>
            <w:tcW w:w="919" w:type="dxa"/>
            <w:tcBorders>
              <w:top w:val="single" w:sz="4" w:space="0" w:color="auto"/>
            </w:tcBorders>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10,35</w:t>
            </w:r>
          </w:p>
        </w:tc>
        <w:tc>
          <w:tcPr>
            <w:tcW w:w="919" w:type="dxa"/>
            <w:tcBorders>
              <w:top w:val="single" w:sz="4" w:space="0" w:color="auto"/>
            </w:tcBorders>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20,21</w:t>
            </w:r>
          </w:p>
        </w:tc>
        <w:tc>
          <w:tcPr>
            <w:tcW w:w="919" w:type="dxa"/>
            <w:tcBorders>
              <w:top w:val="single" w:sz="4" w:space="0" w:color="auto"/>
            </w:tcBorders>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60,79%</w:t>
            </w:r>
          </w:p>
        </w:tc>
      </w:tr>
      <w:tr w:rsidR="00DD02F3" w:rsidRPr="00B51821" w:rsidTr="0044119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7" w:type="dxa"/>
            <w:vAlign w:val="center"/>
            <w:hideMark/>
          </w:tcPr>
          <w:p w:rsidR="00DD02F3" w:rsidRPr="004314A8" w:rsidRDefault="00DD02F3" w:rsidP="00441191">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MŠMT</w:t>
            </w:r>
          </w:p>
        </w:tc>
        <w:tc>
          <w:tcPr>
            <w:tcW w:w="920" w:type="dxa"/>
            <w:vAlign w:val="center"/>
            <w:hideMark/>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OP VVV</w:t>
            </w:r>
          </w:p>
        </w:tc>
        <w:tc>
          <w:tcPr>
            <w:tcW w:w="894" w:type="dxa"/>
            <w:vAlign w:val="center"/>
            <w:hideMark/>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59,18</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0,02</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2,81</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8,60</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11,43</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34,38%</w:t>
            </w:r>
          </w:p>
        </w:tc>
      </w:tr>
      <w:tr w:rsidR="00DD02F3" w:rsidRPr="00B51821" w:rsidTr="00441191">
        <w:trPr>
          <w:trHeight w:val="510"/>
          <w:jc w:val="center"/>
        </w:trPr>
        <w:tc>
          <w:tcPr>
            <w:cnfStyle w:val="001000000000" w:firstRow="0" w:lastRow="0" w:firstColumn="1" w:lastColumn="0" w:oddVBand="0" w:evenVBand="0" w:oddHBand="0" w:evenHBand="0" w:firstRowFirstColumn="0" w:firstRowLastColumn="0" w:lastRowFirstColumn="0" w:lastRowLastColumn="0"/>
            <w:tcW w:w="1107" w:type="dxa"/>
            <w:vAlign w:val="center"/>
            <w:hideMark/>
          </w:tcPr>
          <w:p w:rsidR="00DD02F3" w:rsidRPr="004314A8" w:rsidRDefault="00DD02F3" w:rsidP="00441191">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Hl. m. Praha</w:t>
            </w:r>
          </w:p>
        </w:tc>
        <w:tc>
          <w:tcPr>
            <w:tcW w:w="920" w:type="dxa"/>
            <w:vAlign w:val="center"/>
            <w:hideMark/>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OP PPR</w:t>
            </w:r>
          </w:p>
        </w:tc>
        <w:tc>
          <w:tcPr>
            <w:tcW w:w="894" w:type="dxa"/>
            <w:vAlign w:val="center"/>
            <w:hideMark/>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3,37</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0,04</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0,06</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0,09</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0,19</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0,56%</w:t>
            </w:r>
          </w:p>
        </w:tc>
      </w:tr>
      <w:tr w:rsidR="00DD02F3" w:rsidRPr="00B51821" w:rsidTr="0044119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07" w:type="dxa"/>
            <w:vAlign w:val="center"/>
            <w:hideMark/>
          </w:tcPr>
          <w:p w:rsidR="00DD02F3" w:rsidRPr="004314A8" w:rsidRDefault="00DD02F3" w:rsidP="00441191">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MMR</w:t>
            </w:r>
          </w:p>
        </w:tc>
        <w:tc>
          <w:tcPr>
            <w:tcW w:w="920" w:type="dxa"/>
            <w:vAlign w:val="center"/>
            <w:hideMark/>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IROP</w:t>
            </w:r>
          </w:p>
        </w:tc>
        <w:tc>
          <w:tcPr>
            <w:tcW w:w="894" w:type="dxa"/>
            <w:vAlign w:val="center"/>
            <w:hideMark/>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11,03</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0,004</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0,48</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0,84</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1,33</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3,99%</w:t>
            </w:r>
          </w:p>
        </w:tc>
      </w:tr>
      <w:tr w:rsidR="00DD02F3" w:rsidRPr="00B51821" w:rsidTr="00441191">
        <w:trPr>
          <w:trHeight w:val="330"/>
          <w:jc w:val="center"/>
        </w:trPr>
        <w:tc>
          <w:tcPr>
            <w:cnfStyle w:val="001000000000" w:firstRow="0" w:lastRow="0" w:firstColumn="1" w:lastColumn="0" w:oddVBand="0" w:evenVBand="0" w:oddHBand="0" w:evenHBand="0" w:firstRowFirstColumn="0" w:firstRowLastColumn="0" w:lastRowFirstColumn="0" w:lastRowLastColumn="0"/>
            <w:tcW w:w="1107" w:type="dxa"/>
            <w:vAlign w:val="center"/>
            <w:hideMark/>
          </w:tcPr>
          <w:p w:rsidR="00DD02F3" w:rsidRPr="004314A8" w:rsidRDefault="00DD02F3" w:rsidP="00441191">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MPSV</w:t>
            </w:r>
          </w:p>
        </w:tc>
        <w:tc>
          <w:tcPr>
            <w:tcW w:w="920" w:type="dxa"/>
            <w:vAlign w:val="center"/>
            <w:hideMark/>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OP Z</w:t>
            </w:r>
          </w:p>
        </w:tc>
        <w:tc>
          <w:tcPr>
            <w:tcW w:w="894" w:type="dxa"/>
            <w:vAlign w:val="center"/>
            <w:hideMark/>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1,22</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nejsou</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0,004</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0,08</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0,09</w:t>
            </w:r>
          </w:p>
        </w:tc>
        <w:tc>
          <w:tcPr>
            <w:tcW w:w="919" w:type="dxa"/>
            <w:vAlign w:val="center"/>
          </w:tcPr>
          <w:p w:rsidR="00DD02F3" w:rsidRPr="004314A8" w:rsidRDefault="00DD02F3" w:rsidP="0044119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0,27%</w:t>
            </w:r>
          </w:p>
        </w:tc>
      </w:tr>
      <w:tr w:rsidR="00DD02F3" w:rsidRPr="00B51821" w:rsidTr="0044119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27" w:type="dxa"/>
            <w:gridSpan w:val="2"/>
            <w:vAlign w:val="center"/>
            <w:hideMark/>
          </w:tcPr>
          <w:p w:rsidR="00DD02F3" w:rsidRPr="004314A8" w:rsidRDefault="00DD02F3" w:rsidP="00441191">
            <w:pPr>
              <w:jc w:val="center"/>
              <w:rPr>
                <w:rFonts w:ascii="Calibri" w:eastAsia="Times New Roman" w:hAnsi="Calibri" w:cs="Times New Roman"/>
                <w:b w:val="0"/>
                <w:bCs w:val="0"/>
                <w:color w:val="000000"/>
                <w:sz w:val="20"/>
                <w:szCs w:val="20"/>
                <w:lang w:eastAsia="cs-CZ"/>
              </w:rPr>
            </w:pPr>
            <w:r w:rsidRPr="004314A8">
              <w:rPr>
                <w:rFonts w:ascii="Calibri" w:eastAsia="Times New Roman" w:hAnsi="Calibri" w:cs="Times New Roman"/>
                <w:b w:val="0"/>
                <w:bCs w:val="0"/>
                <w:color w:val="000000"/>
                <w:sz w:val="20"/>
                <w:szCs w:val="20"/>
                <w:lang w:eastAsia="cs-CZ"/>
              </w:rPr>
              <w:t>Celkem</w:t>
            </w:r>
          </w:p>
        </w:tc>
        <w:tc>
          <w:tcPr>
            <w:tcW w:w="894" w:type="dxa"/>
            <w:vAlign w:val="center"/>
            <w:hideMark/>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212,70</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9,01</w:t>
            </w:r>
          </w:p>
        </w:tc>
        <w:tc>
          <w:tcPr>
            <w:tcW w:w="919" w:type="dxa"/>
            <w:vAlign w:val="center"/>
          </w:tcPr>
          <w:p w:rsidR="00DD02F3" w:rsidRPr="004314A8" w:rsidRDefault="00441191"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4</w:t>
            </w:r>
            <w:r w:rsidR="00DD02F3" w:rsidRPr="004314A8">
              <w:rPr>
                <w:rFonts w:ascii="Calibri" w:eastAsia="Times New Roman" w:hAnsi="Calibri" w:cs="Times New Roman"/>
                <w:b/>
                <w:bCs/>
                <w:color w:val="000000"/>
                <w:sz w:val="20"/>
                <w:szCs w:val="20"/>
                <w:lang w:eastAsia="cs-CZ"/>
              </w:rPr>
              <w:t>,</w:t>
            </w:r>
            <w:r>
              <w:rPr>
                <w:rFonts w:ascii="Calibri" w:eastAsia="Times New Roman" w:hAnsi="Calibri" w:cs="Times New Roman"/>
                <w:b/>
                <w:bCs/>
                <w:color w:val="000000"/>
                <w:sz w:val="20"/>
                <w:szCs w:val="20"/>
                <w:lang w:eastAsia="cs-CZ"/>
              </w:rPr>
              <w:t>26</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19,96</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33,24</w:t>
            </w:r>
          </w:p>
        </w:tc>
        <w:tc>
          <w:tcPr>
            <w:tcW w:w="919" w:type="dxa"/>
            <w:vAlign w:val="center"/>
          </w:tcPr>
          <w:p w:rsidR="00DD02F3" w:rsidRPr="004314A8" w:rsidRDefault="00DD02F3" w:rsidP="0044119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100%</w:t>
            </w:r>
          </w:p>
        </w:tc>
      </w:tr>
    </w:tbl>
    <w:p w:rsidR="00DD02F3" w:rsidRDefault="00DD02F3" w:rsidP="00B3595F">
      <w:pPr>
        <w:spacing w:line="360" w:lineRule="auto"/>
        <w:rPr>
          <w:rFonts w:ascii="Arial" w:hAnsi="Arial" w:cs="Arial"/>
          <w:lang w:eastAsia="cs-CZ"/>
        </w:rPr>
      </w:pPr>
    </w:p>
    <w:p w:rsidR="00DD02F3" w:rsidRPr="00FF523D" w:rsidRDefault="00DD02F3" w:rsidP="00B3595F">
      <w:pPr>
        <w:spacing w:line="360" w:lineRule="auto"/>
        <w:ind w:firstLine="360"/>
        <w:jc w:val="both"/>
        <w:rPr>
          <w:rFonts w:ascii="Arial" w:hAnsi="Arial" w:cs="Arial"/>
          <w:lang w:eastAsia="cs-CZ"/>
        </w:rPr>
      </w:pPr>
      <w:r>
        <w:rPr>
          <w:rFonts w:ascii="Arial" w:hAnsi="Arial" w:cs="Arial"/>
          <w:lang w:eastAsia="cs-CZ"/>
        </w:rPr>
        <w:t>V</w:t>
      </w:r>
      <w:r w:rsidRPr="000737D0">
        <w:rPr>
          <w:rFonts w:ascii="Arial" w:hAnsi="Arial" w:cs="Arial"/>
          <w:lang w:eastAsia="cs-CZ"/>
        </w:rPr>
        <w:t xml:space="preserve"> operačních programech </w:t>
      </w:r>
      <w:r>
        <w:rPr>
          <w:rFonts w:ascii="Arial" w:hAnsi="Arial" w:cs="Arial"/>
          <w:lang w:eastAsia="cs-CZ"/>
        </w:rPr>
        <w:t>(</w:t>
      </w:r>
      <w:r w:rsidR="00976F01">
        <w:rPr>
          <w:rFonts w:ascii="Arial" w:hAnsi="Arial" w:cs="Arial"/>
          <w:lang w:eastAsia="cs-CZ"/>
        </w:rPr>
        <w:t xml:space="preserve">Tab. </w:t>
      </w:r>
      <w:r w:rsidR="00AA77D6">
        <w:rPr>
          <w:rFonts w:ascii="Arial" w:hAnsi="Arial" w:cs="Arial"/>
          <w:lang w:eastAsia="cs-CZ"/>
        </w:rPr>
        <w:t>9</w:t>
      </w:r>
      <w:r w:rsidR="002D1868">
        <w:rPr>
          <w:rFonts w:ascii="Arial" w:hAnsi="Arial" w:cs="Arial"/>
          <w:lang w:eastAsia="cs-CZ"/>
        </w:rPr>
        <w:t>.</w:t>
      </w:r>
      <w:r w:rsidR="00E55461">
        <w:rPr>
          <w:rFonts w:ascii="Arial" w:hAnsi="Arial" w:cs="Arial"/>
          <w:lang w:eastAsia="cs-CZ"/>
        </w:rPr>
        <w:t>4</w:t>
      </w:r>
      <w:r>
        <w:rPr>
          <w:rFonts w:ascii="Arial" w:hAnsi="Arial" w:cs="Arial"/>
          <w:lang w:eastAsia="cs-CZ"/>
        </w:rPr>
        <w:t xml:space="preserve">) </w:t>
      </w:r>
      <w:r w:rsidR="00976F01">
        <w:rPr>
          <w:rFonts w:ascii="Arial" w:hAnsi="Arial" w:cs="Arial"/>
          <w:lang w:eastAsia="cs-CZ"/>
        </w:rPr>
        <w:t>je</w:t>
      </w:r>
      <w:r>
        <w:rPr>
          <w:rFonts w:ascii="Arial" w:hAnsi="Arial" w:cs="Arial"/>
          <w:lang w:eastAsia="cs-CZ"/>
        </w:rPr>
        <w:t xml:space="preserve"> dosud na Národní RIS3 strategii </w:t>
      </w:r>
      <w:proofErr w:type="spellStart"/>
      <w:r w:rsidR="00976F01">
        <w:rPr>
          <w:rFonts w:ascii="Arial" w:hAnsi="Arial" w:cs="Arial"/>
          <w:lang w:eastAsia="cs-CZ"/>
        </w:rPr>
        <w:t>zazávazkováno</w:t>
      </w:r>
      <w:proofErr w:type="spellEnd"/>
      <w:r>
        <w:rPr>
          <w:rFonts w:ascii="Arial" w:hAnsi="Arial" w:cs="Arial"/>
          <w:lang w:eastAsia="cs-CZ"/>
        </w:rPr>
        <w:t xml:space="preserve"> 20,21 mld. Kč z OP PIK a </w:t>
      </w:r>
      <w:r w:rsidR="00690442">
        <w:rPr>
          <w:rFonts w:ascii="Arial" w:hAnsi="Arial" w:cs="Arial"/>
          <w:lang w:eastAsia="cs-CZ"/>
        </w:rPr>
        <w:t>11,43</w:t>
      </w:r>
      <w:r>
        <w:rPr>
          <w:rFonts w:ascii="Arial" w:hAnsi="Arial" w:cs="Arial"/>
          <w:lang w:eastAsia="cs-CZ"/>
        </w:rPr>
        <w:t xml:space="preserve"> mld. Kč z </w:t>
      </w:r>
      <w:proofErr w:type="gramStart"/>
      <w:r>
        <w:rPr>
          <w:rFonts w:ascii="Arial" w:hAnsi="Arial" w:cs="Arial"/>
          <w:lang w:eastAsia="cs-CZ"/>
        </w:rPr>
        <w:t>OP</w:t>
      </w:r>
      <w:proofErr w:type="gramEnd"/>
      <w:r>
        <w:rPr>
          <w:rFonts w:ascii="Arial" w:hAnsi="Arial" w:cs="Arial"/>
          <w:lang w:eastAsia="cs-CZ"/>
        </w:rPr>
        <w:t> VVV. Výrazně nižší částky, jak plánované</w:t>
      </w:r>
      <w:r w:rsidR="00E55461">
        <w:rPr>
          <w:rFonts w:ascii="Arial" w:hAnsi="Arial" w:cs="Arial"/>
          <w:lang w:eastAsia="cs-CZ"/>
        </w:rPr>
        <w:t>,</w:t>
      </w:r>
      <w:r>
        <w:rPr>
          <w:rFonts w:ascii="Arial" w:hAnsi="Arial" w:cs="Arial"/>
          <w:lang w:eastAsia="cs-CZ"/>
        </w:rPr>
        <w:t xml:space="preserve"> tak aktuálně </w:t>
      </w:r>
      <w:proofErr w:type="spellStart"/>
      <w:r>
        <w:rPr>
          <w:rFonts w:ascii="Arial" w:hAnsi="Arial" w:cs="Arial"/>
          <w:lang w:eastAsia="cs-CZ"/>
        </w:rPr>
        <w:t>zazávazkované</w:t>
      </w:r>
      <w:proofErr w:type="spellEnd"/>
      <w:r>
        <w:rPr>
          <w:rFonts w:ascii="Arial" w:hAnsi="Arial" w:cs="Arial"/>
          <w:lang w:eastAsia="cs-CZ"/>
        </w:rPr>
        <w:t xml:space="preserve">, pokrývají ostatní operační programy. </w:t>
      </w:r>
      <w:r>
        <w:rPr>
          <w:rFonts w:ascii="Arial" w:eastAsia="Times New Roman" w:hAnsi="Arial" w:cs="Arial"/>
          <w:lang w:eastAsia="cs-CZ"/>
        </w:rPr>
        <w:t>Z</w:t>
      </w:r>
      <w:r w:rsidRPr="007D468F">
        <w:rPr>
          <w:rFonts w:ascii="Arial" w:eastAsia="Times New Roman" w:hAnsi="Arial" w:cs="Arial"/>
          <w:lang w:eastAsia="cs-CZ"/>
        </w:rPr>
        <w:t>dal</w:t>
      </w:r>
      <w:r>
        <w:rPr>
          <w:rFonts w:ascii="Arial" w:eastAsia="Times New Roman" w:hAnsi="Arial" w:cs="Arial"/>
          <w:lang w:eastAsia="cs-CZ"/>
        </w:rPr>
        <w:t xml:space="preserve">eka nejvyšší měrou </w:t>
      </w:r>
      <w:r w:rsidRPr="007D468F">
        <w:rPr>
          <w:rFonts w:ascii="Arial" w:eastAsia="Times New Roman" w:hAnsi="Arial" w:cs="Arial"/>
          <w:lang w:eastAsia="cs-CZ"/>
        </w:rPr>
        <w:t xml:space="preserve">se na financování </w:t>
      </w:r>
      <w:r>
        <w:rPr>
          <w:rFonts w:ascii="Arial" w:eastAsia="Times New Roman" w:hAnsi="Arial" w:cs="Arial"/>
          <w:lang w:eastAsia="cs-CZ"/>
        </w:rPr>
        <w:t xml:space="preserve">Národní </w:t>
      </w:r>
      <w:r w:rsidRPr="007D468F">
        <w:rPr>
          <w:rFonts w:ascii="Arial" w:eastAsia="Times New Roman" w:hAnsi="Arial" w:cs="Arial"/>
          <w:lang w:eastAsia="cs-CZ"/>
        </w:rPr>
        <w:t>RIS3 str</w:t>
      </w:r>
      <w:r>
        <w:rPr>
          <w:rFonts w:ascii="Arial" w:eastAsia="Times New Roman" w:hAnsi="Arial" w:cs="Arial"/>
          <w:lang w:eastAsia="cs-CZ"/>
        </w:rPr>
        <w:t xml:space="preserve">ategie podílel OP PIK (60,79%). </w:t>
      </w:r>
      <w:r w:rsidRPr="007D468F">
        <w:rPr>
          <w:rFonts w:ascii="Arial" w:eastAsia="Times New Roman" w:hAnsi="Arial" w:cs="Arial"/>
          <w:lang w:eastAsia="cs-CZ"/>
        </w:rPr>
        <w:t>Ná</w:t>
      </w:r>
      <w:r>
        <w:rPr>
          <w:rFonts w:ascii="Arial" w:eastAsia="Times New Roman" w:hAnsi="Arial" w:cs="Arial"/>
          <w:lang w:eastAsia="cs-CZ"/>
        </w:rPr>
        <w:t>sleduje OP VVV s podílem 34,38%. Méně výrazný podíl připadá na IROP (3,99%), OP Z (0,27%) a OP PPR (0,56%).</w:t>
      </w:r>
      <w:r>
        <w:rPr>
          <w:rFonts w:ascii="Arial" w:hAnsi="Arial" w:cs="Arial"/>
          <w:lang w:eastAsia="cs-CZ"/>
        </w:rPr>
        <w:t xml:space="preserve"> </w:t>
      </w:r>
      <w:r w:rsidRPr="00E714EE">
        <w:rPr>
          <w:rFonts w:ascii="Arial" w:eastAsia="Times New Roman" w:hAnsi="Arial" w:cs="Arial"/>
          <w:lang w:eastAsia="cs-CZ"/>
        </w:rPr>
        <w:t xml:space="preserve">Podpora EU je při financování </w:t>
      </w:r>
      <w:r>
        <w:rPr>
          <w:rFonts w:ascii="Arial" w:eastAsia="Times New Roman" w:hAnsi="Arial" w:cs="Arial"/>
          <w:lang w:eastAsia="cs-CZ"/>
        </w:rPr>
        <w:t xml:space="preserve">Národní </w:t>
      </w:r>
      <w:r w:rsidRPr="00E714EE">
        <w:rPr>
          <w:rFonts w:ascii="Arial" w:eastAsia="Times New Roman" w:hAnsi="Arial" w:cs="Arial"/>
          <w:lang w:eastAsia="cs-CZ"/>
        </w:rPr>
        <w:t>RIS3</w:t>
      </w:r>
      <w:r>
        <w:rPr>
          <w:rFonts w:ascii="Arial" w:eastAsia="Times New Roman" w:hAnsi="Arial" w:cs="Arial"/>
          <w:lang w:eastAsia="cs-CZ"/>
        </w:rPr>
        <w:t xml:space="preserve"> strategie nejvíce využita z </w:t>
      </w:r>
      <w:proofErr w:type="gramStart"/>
      <w:r>
        <w:rPr>
          <w:rFonts w:ascii="Arial" w:eastAsia="Times New Roman" w:hAnsi="Arial" w:cs="Arial"/>
          <w:lang w:eastAsia="cs-CZ"/>
        </w:rPr>
        <w:t>OP</w:t>
      </w:r>
      <w:proofErr w:type="gramEnd"/>
      <w:r>
        <w:rPr>
          <w:rFonts w:ascii="Arial" w:eastAsia="Times New Roman" w:hAnsi="Arial" w:cs="Arial"/>
          <w:lang w:eastAsia="cs-CZ"/>
        </w:rPr>
        <w:t xml:space="preserve"> PIK (10,35 mld. Kč</w:t>
      </w:r>
      <w:r w:rsidRPr="00E714EE">
        <w:rPr>
          <w:rFonts w:ascii="Arial" w:eastAsia="Times New Roman" w:hAnsi="Arial" w:cs="Arial"/>
          <w:lang w:eastAsia="cs-CZ"/>
        </w:rPr>
        <w:t>)</w:t>
      </w:r>
      <w:r>
        <w:rPr>
          <w:rFonts w:ascii="Arial" w:eastAsia="Times New Roman" w:hAnsi="Arial" w:cs="Arial"/>
          <w:lang w:eastAsia="cs-CZ"/>
        </w:rPr>
        <w:t xml:space="preserve">. </w:t>
      </w:r>
      <w:r w:rsidRPr="00E714EE">
        <w:rPr>
          <w:rFonts w:ascii="Arial" w:eastAsia="Times New Roman" w:hAnsi="Arial" w:cs="Arial"/>
          <w:lang w:eastAsia="cs-CZ"/>
        </w:rPr>
        <w:t>Veřejné zdroje ČR jso</w:t>
      </w:r>
      <w:r>
        <w:rPr>
          <w:rFonts w:ascii="Arial" w:eastAsia="Times New Roman" w:hAnsi="Arial" w:cs="Arial"/>
          <w:lang w:eastAsia="cs-CZ"/>
        </w:rPr>
        <w:t>u nejvíce využity z programu OP VVV (2,81 mld. Kč</w:t>
      </w:r>
      <w:r w:rsidRPr="00E714EE">
        <w:rPr>
          <w:rFonts w:ascii="Arial" w:eastAsia="Times New Roman" w:hAnsi="Arial" w:cs="Arial"/>
          <w:lang w:eastAsia="cs-CZ"/>
        </w:rPr>
        <w:t>)</w:t>
      </w:r>
      <w:r>
        <w:rPr>
          <w:rFonts w:ascii="Arial" w:eastAsia="Times New Roman" w:hAnsi="Arial" w:cs="Arial"/>
          <w:lang w:eastAsia="cs-CZ"/>
        </w:rPr>
        <w:t>. Soukromé zdroje ČR byly</w:t>
      </w:r>
      <w:r w:rsidRPr="00E714EE">
        <w:rPr>
          <w:rFonts w:ascii="Arial" w:eastAsia="Times New Roman" w:hAnsi="Arial" w:cs="Arial"/>
          <w:lang w:eastAsia="cs-CZ"/>
        </w:rPr>
        <w:t xml:space="preserve"> při financování </w:t>
      </w:r>
      <w:r>
        <w:rPr>
          <w:rFonts w:ascii="Arial" w:eastAsia="Times New Roman" w:hAnsi="Arial" w:cs="Arial"/>
          <w:lang w:eastAsia="cs-CZ"/>
        </w:rPr>
        <w:t xml:space="preserve">Národní </w:t>
      </w:r>
      <w:r w:rsidRPr="00E714EE">
        <w:rPr>
          <w:rFonts w:ascii="Arial" w:eastAsia="Times New Roman" w:hAnsi="Arial" w:cs="Arial"/>
          <w:lang w:eastAsia="cs-CZ"/>
        </w:rPr>
        <w:t>RIS</w:t>
      </w:r>
      <w:r>
        <w:rPr>
          <w:rFonts w:ascii="Arial" w:eastAsia="Times New Roman" w:hAnsi="Arial" w:cs="Arial"/>
          <w:lang w:eastAsia="cs-CZ"/>
        </w:rPr>
        <w:t>3 strategie dosud nejvíce uplatněny v programu OP </w:t>
      </w:r>
      <w:r w:rsidRPr="00E714EE">
        <w:rPr>
          <w:rFonts w:ascii="Arial" w:eastAsia="Times New Roman" w:hAnsi="Arial" w:cs="Arial"/>
          <w:lang w:eastAsia="cs-CZ"/>
        </w:rPr>
        <w:t>PIK (</w:t>
      </w:r>
      <w:r>
        <w:rPr>
          <w:rFonts w:ascii="Arial" w:eastAsia="Times New Roman" w:hAnsi="Arial" w:cs="Arial"/>
          <w:lang w:eastAsia="cs-CZ"/>
        </w:rPr>
        <w:t>8,95 mld. Kč).</w:t>
      </w:r>
    </w:p>
    <w:p w:rsidR="00DD02F3" w:rsidRPr="00191BC8" w:rsidRDefault="00DD02F3" w:rsidP="00B3595F">
      <w:pPr>
        <w:keepNext/>
        <w:spacing w:line="360" w:lineRule="auto"/>
        <w:jc w:val="both"/>
        <w:rPr>
          <w:rFonts w:ascii="Arial" w:hAnsi="Arial" w:cs="Arial"/>
          <w:b/>
          <w:i/>
          <w:color w:val="365F91" w:themeColor="accent1" w:themeShade="BF"/>
        </w:rPr>
      </w:pPr>
      <w:r>
        <w:rPr>
          <w:rFonts w:ascii="Arial" w:hAnsi="Arial" w:cs="Arial"/>
          <w:b/>
          <w:i/>
          <w:color w:val="365F91" w:themeColor="accent1" w:themeShade="BF"/>
        </w:rPr>
        <w:t>Pr</w:t>
      </w:r>
      <w:r w:rsidRPr="00191BC8">
        <w:rPr>
          <w:rFonts w:ascii="Arial" w:hAnsi="Arial" w:cs="Arial"/>
          <w:b/>
          <w:i/>
          <w:color w:val="365F91" w:themeColor="accent1" w:themeShade="BF"/>
        </w:rPr>
        <w:t xml:space="preserve">ogramy </w:t>
      </w:r>
      <w:r>
        <w:rPr>
          <w:rFonts w:ascii="Arial" w:hAnsi="Arial" w:cs="Arial"/>
          <w:b/>
          <w:i/>
          <w:color w:val="365F91" w:themeColor="accent1" w:themeShade="BF"/>
        </w:rPr>
        <w:t>podpory výzkumu a vývoje TRIO, Centra kompetence, EPSILON a</w:t>
      </w:r>
      <w:r w:rsidRPr="00191BC8">
        <w:rPr>
          <w:rFonts w:ascii="Arial" w:hAnsi="Arial" w:cs="Arial"/>
          <w:b/>
          <w:i/>
          <w:color w:val="365F91" w:themeColor="accent1" w:themeShade="BF"/>
        </w:rPr>
        <w:t xml:space="preserve"> GAMA</w:t>
      </w:r>
    </w:p>
    <w:p w:rsidR="00DD02F3" w:rsidRPr="004314A8" w:rsidRDefault="00DD02F3" w:rsidP="00B3595F">
      <w:pPr>
        <w:pStyle w:val="Obrzek-nadpis"/>
      </w:pPr>
      <w:bookmarkStart w:id="60" w:name="_Ref494283623"/>
      <w:bookmarkStart w:id="61" w:name="_Toc495662238"/>
      <w:r w:rsidRPr="0001527C">
        <w:t>Tab</w:t>
      </w:r>
      <w:r w:rsidR="0001527C" w:rsidRPr="0001527C">
        <w:t>.</w:t>
      </w:r>
      <w:r w:rsidRPr="0001527C">
        <w:t xml:space="preserve"> </w:t>
      </w:r>
      <w:r w:rsidR="00AA77D6">
        <w:t>9</w:t>
      </w:r>
      <w:r w:rsidR="0001527C" w:rsidRPr="0001527C">
        <w:t>.</w:t>
      </w:r>
      <w:bookmarkEnd w:id="60"/>
      <w:r w:rsidR="00E55461">
        <w:t>5</w:t>
      </w:r>
      <w:r w:rsidR="0001527C" w:rsidRPr="00E55461">
        <w:t>:</w:t>
      </w:r>
      <w:r w:rsidRPr="00E55461">
        <w:t xml:space="preserve"> Přehled financování Národní RIS3 strategie z programů podpory výzkumu a vývoje Centra kompetence, EPSILON, GAMA a TRIO (v mld. Kč)</w:t>
      </w:r>
      <w:bookmarkEnd w:id="61"/>
    </w:p>
    <w:tbl>
      <w:tblPr>
        <w:tblStyle w:val="Svtlstnovn"/>
        <w:tblW w:w="5815" w:type="dxa"/>
        <w:jc w:val="center"/>
        <w:tblInd w:w="-1412" w:type="dxa"/>
        <w:tblLook w:val="04A0" w:firstRow="1" w:lastRow="0" w:firstColumn="1" w:lastColumn="0" w:noHBand="0" w:noVBand="1"/>
      </w:tblPr>
      <w:tblGrid>
        <w:gridCol w:w="1672"/>
        <w:gridCol w:w="1662"/>
        <w:gridCol w:w="1341"/>
        <w:gridCol w:w="1140"/>
      </w:tblGrid>
      <w:tr w:rsidR="00DD02F3" w:rsidRPr="008561AF" w:rsidTr="0025162B">
        <w:trPr>
          <w:cnfStyle w:val="100000000000" w:firstRow="1" w:lastRow="0" w:firstColumn="0" w:lastColumn="0" w:oddVBand="0" w:evenVBand="0" w:oddHBand="0"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1672" w:type="dxa"/>
            <w:vAlign w:val="center"/>
            <w:hideMark/>
          </w:tcPr>
          <w:p w:rsidR="00DD02F3" w:rsidRPr="004314A8" w:rsidRDefault="00DD02F3" w:rsidP="00B3595F">
            <w:pPr>
              <w:ind w:left="60" w:hanging="60"/>
              <w:jc w:val="center"/>
              <w:rPr>
                <w:rFonts w:ascii="Calibri" w:eastAsia="Times New Roman" w:hAnsi="Calibri" w:cs="Times New Roman"/>
                <w:b w:val="0"/>
                <w:bCs w:val="0"/>
                <w:color w:val="000000"/>
                <w:sz w:val="20"/>
                <w:szCs w:val="20"/>
                <w:lang w:eastAsia="cs-CZ"/>
              </w:rPr>
            </w:pPr>
            <w:r w:rsidRPr="004314A8">
              <w:rPr>
                <w:rFonts w:ascii="Calibri" w:eastAsia="Times New Roman" w:hAnsi="Calibri" w:cs="Times New Roman"/>
                <w:color w:val="000000"/>
                <w:sz w:val="20"/>
                <w:szCs w:val="20"/>
                <w:lang w:eastAsia="cs-CZ"/>
              </w:rPr>
              <w:t>Poskytovatel</w:t>
            </w:r>
          </w:p>
        </w:tc>
        <w:tc>
          <w:tcPr>
            <w:tcW w:w="1662" w:type="dxa"/>
            <w:vAlign w:val="center"/>
            <w:hideMark/>
          </w:tcPr>
          <w:p w:rsidR="00DD02F3" w:rsidRPr="004314A8" w:rsidRDefault="00DD02F3" w:rsidP="00B359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cs-CZ"/>
              </w:rPr>
            </w:pPr>
            <w:r w:rsidRPr="004314A8">
              <w:rPr>
                <w:rFonts w:ascii="Calibri" w:eastAsia="Times New Roman" w:hAnsi="Calibri" w:cs="Times New Roman"/>
                <w:color w:val="000000"/>
                <w:sz w:val="20"/>
                <w:szCs w:val="20"/>
                <w:lang w:eastAsia="cs-CZ"/>
              </w:rPr>
              <w:t>Program</w:t>
            </w:r>
          </w:p>
        </w:tc>
        <w:tc>
          <w:tcPr>
            <w:tcW w:w="1341" w:type="dxa"/>
            <w:vAlign w:val="center"/>
            <w:hideMark/>
          </w:tcPr>
          <w:p w:rsidR="00DD02F3" w:rsidRPr="004314A8" w:rsidRDefault="00DD02F3" w:rsidP="00B359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cs-CZ"/>
              </w:rPr>
            </w:pPr>
            <w:r w:rsidRPr="004314A8">
              <w:rPr>
                <w:rFonts w:ascii="Calibri" w:eastAsia="Times New Roman" w:hAnsi="Calibri" w:cs="Times New Roman"/>
                <w:color w:val="000000"/>
                <w:sz w:val="20"/>
                <w:szCs w:val="20"/>
                <w:lang w:eastAsia="cs-CZ"/>
              </w:rPr>
              <w:t>Plán dle RIS3 na období 2016-2018</w:t>
            </w:r>
          </w:p>
        </w:tc>
        <w:tc>
          <w:tcPr>
            <w:tcW w:w="1140" w:type="dxa"/>
            <w:vAlign w:val="center"/>
            <w:hideMark/>
          </w:tcPr>
          <w:p w:rsidR="00DD02F3" w:rsidRPr="004314A8" w:rsidRDefault="00DD02F3" w:rsidP="00B359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eastAsia="cs-CZ"/>
              </w:rPr>
            </w:pPr>
            <w:r w:rsidRPr="004314A8">
              <w:rPr>
                <w:rFonts w:ascii="Calibri" w:eastAsia="Times New Roman" w:hAnsi="Calibri" w:cs="Times New Roman"/>
                <w:color w:val="000000"/>
                <w:sz w:val="20"/>
                <w:szCs w:val="20"/>
                <w:lang w:eastAsia="cs-CZ"/>
              </w:rPr>
              <w:t>Celkové náklady</w:t>
            </w:r>
            <w:r w:rsidRPr="004314A8">
              <w:rPr>
                <w:rStyle w:val="Znakapoznpodarou"/>
                <w:rFonts w:ascii="Calibri" w:eastAsia="Times New Roman" w:hAnsi="Calibri" w:cs="Times New Roman"/>
                <w:color w:val="000000"/>
                <w:sz w:val="20"/>
                <w:szCs w:val="20"/>
                <w:lang w:eastAsia="cs-CZ"/>
              </w:rPr>
              <w:footnoteReference w:id="57"/>
            </w:r>
            <w:r w:rsidRPr="004314A8">
              <w:rPr>
                <w:rFonts w:ascii="Calibri" w:eastAsia="Times New Roman" w:hAnsi="Calibri" w:cs="Times New Roman"/>
                <w:color w:val="000000"/>
                <w:sz w:val="20"/>
                <w:szCs w:val="20"/>
                <w:lang w:eastAsia="cs-CZ"/>
              </w:rPr>
              <w:t xml:space="preserve"> za rok 2016</w:t>
            </w:r>
          </w:p>
        </w:tc>
      </w:tr>
      <w:tr w:rsidR="00DD02F3" w:rsidRPr="008561AF" w:rsidTr="0025162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72" w:type="dxa"/>
            <w:vAlign w:val="center"/>
            <w:hideMark/>
          </w:tcPr>
          <w:p w:rsidR="00DD02F3" w:rsidRPr="004314A8" w:rsidRDefault="00DD02F3" w:rsidP="00B3595F">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TA ČR</w:t>
            </w:r>
          </w:p>
        </w:tc>
        <w:tc>
          <w:tcPr>
            <w:tcW w:w="1662"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Centra kompetence</w:t>
            </w:r>
          </w:p>
        </w:tc>
        <w:tc>
          <w:tcPr>
            <w:tcW w:w="1341"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2,04</w:t>
            </w:r>
          </w:p>
        </w:tc>
        <w:tc>
          <w:tcPr>
            <w:tcW w:w="1140"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1,35</w:t>
            </w:r>
          </w:p>
        </w:tc>
      </w:tr>
      <w:tr w:rsidR="00DD02F3" w:rsidRPr="008561AF" w:rsidTr="0025162B">
        <w:trPr>
          <w:trHeight w:val="330"/>
          <w:jc w:val="center"/>
        </w:trPr>
        <w:tc>
          <w:tcPr>
            <w:cnfStyle w:val="001000000000" w:firstRow="0" w:lastRow="0" w:firstColumn="1" w:lastColumn="0" w:oddVBand="0" w:evenVBand="0" w:oddHBand="0" w:evenHBand="0" w:firstRowFirstColumn="0" w:firstRowLastColumn="0" w:lastRowFirstColumn="0" w:lastRowLastColumn="0"/>
            <w:tcW w:w="1672" w:type="dxa"/>
            <w:vAlign w:val="center"/>
            <w:hideMark/>
          </w:tcPr>
          <w:p w:rsidR="00DD02F3" w:rsidRPr="004314A8" w:rsidRDefault="00DD02F3" w:rsidP="00B3595F">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TA ČR</w:t>
            </w:r>
          </w:p>
        </w:tc>
        <w:tc>
          <w:tcPr>
            <w:tcW w:w="1662" w:type="dxa"/>
            <w:vAlign w:val="center"/>
            <w:hideMark/>
          </w:tcPr>
          <w:p w:rsidR="00DD02F3" w:rsidRPr="004314A8" w:rsidRDefault="00DD02F3" w:rsidP="00B359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GAMA</w:t>
            </w:r>
          </w:p>
        </w:tc>
        <w:tc>
          <w:tcPr>
            <w:tcW w:w="1341" w:type="dxa"/>
            <w:vAlign w:val="center"/>
            <w:hideMark/>
          </w:tcPr>
          <w:p w:rsidR="00DD02F3" w:rsidRPr="004314A8" w:rsidRDefault="00DD02F3" w:rsidP="00B359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0,85</w:t>
            </w:r>
          </w:p>
        </w:tc>
        <w:tc>
          <w:tcPr>
            <w:tcW w:w="1140" w:type="dxa"/>
            <w:vAlign w:val="center"/>
            <w:hideMark/>
          </w:tcPr>
          <w:p w:rsidR="00DD02F3" w:rsidRPr="004314A8" w:rsidRDefault="00DD02F3" w:rsidP="00B359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0,1</w:t>
            </w:r>
          </w:p>
        </w:tc>
      </w:tr>
      <w:tr w:rsidR="00DD02F3" w:rsidRPr="008561AF" w:rsidTr="0025162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72" w:type="dxa"/>
            <w:vAlign w:val="center"/>
            <w:hideMark/>
          </w:tcPr>
          <w:p w:rsidR="00DD02F3" w:rsidRPr="004314A8" w:rsidRDefault="00DD02F3" w:rsidP="00B3595F">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TA ČR</w:t>
            </w:r>
          </w:p>
        </w:tc>
        <w:tc>
          <w:tcPr>
            <w:tcW w:w="1662"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EPSILON</w:t>
            </w:r>
          </w:p>
        </w:tc>
        <w:tc>
          <w:tcPr>
            <w:tcW w:w="1341"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4,19</w:t>
            </w:r>
          </w:p>
        </w:tc>
        <w:tc>
          <w:tcPr>
            <w:tcW w:w="1140"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0,46</w:t>
            </w:r>
          </w:p>
        </w:tc>
      </w:tr>
      <w:tr w:rsidR="00DD02F3" w:rsidRPr="008561AF" w:rsidTr="0025162B">
        <w:trPr>
          <w:trHeight w:val="330"/>
          <w:jc w:val="center"/>
        </w:trPr>
        <w:tc>
          <w:tcPr>
            <w:cnfStyle w:val="001000000000" w:firstRow="0" w:lastRow="0" w:firstColumn="1" w:lastColumn="0" w:oddVBand="0" w:evenVBand="0" w:oddHBand="0" w:evenHBand="0" w:firstRowFirstColumn="0" w:firstRowLastColumn="0" w:lastRowFirstColumn="0" w:lastRowLastColumn="0"/>
            <w:tcW w:w="1672" w:type="dxa"/>
            <w:vAlign w:val="center"/>
            <w:hideMark/>
          </w:tcPr>
          <w:p w:rsidR="00DD02F3" w:rsidRPr="004314A8" w:rsidRDefault="00DD02F3" w:rsidP="00B3595F">
            <w:pPr>
              <w:jc w:val="center"/>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MPO</w:t>
            </w:r>
          </w:p>
        </w:tc>
        <w:tc>
          <w:tcPr>
            <w:tcW w:w="1662" w:type="dxa"/>
            <w:vAlign w:val="center"/>
            <w:hideMark/>
          </w:tcPr>
          <w:p w:rsidR="00DD02F3" w:rsidRPr="004314A8" w:rsidRDefault="00DD02F3" w:rsidP="00B359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TRIO</w:t>
            </w:r>
          </w:p>
        </w:tc>
        <w:tc>
          <w:tcPr>
            <w:tcW w:w="1341" w:type="dxa"/>
            <w:vAlign w:val="center"/>
            <w:hideMark/>
          </w:tcPr>
          <w:p w:rsidR="00DD02F3" w:rsidRPr="004314A8" w:rsidRDefault="00DD02F3" w:rsidP="00B359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2,77</w:t>
            </w:r>
          </w:p>
        </w:tc>
        <w:tc>
          <w:tcPr>
            <w:tcW w:w="1140" w:type="dxa"/>
            <w:vAlign w:val="center"/>
            <w:hideMark/>
          </w:tcPr>
          <w:p w:rsidR="00DD02F3" w:rsidRPr="004314A8" w:rsidRDefault="00DD02F3" w:rsidP="00B359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cs-CZ"/>
              </w:rPr>
            </w:pPr>
            <w:r w:rsidRPr="004314A8">
              <w:rPr>
                <w:rFonts w:ascii="Calibri" w:eastAsia="Times New Roman" w:hAnsi="Calibri" w:cs="Times New Roman"/>
                <w:color w:val="000000"/>
                <w:sz w:val="20"/>
                <w:szCs w:val="20"/>
                <w:lang w:eastAsia="cs-CZ"/>
              </w:rPr>
              <w:t>0,94</w:t>
            </w:r>
          </w:p>
        </w:tc>
      </w:tr>
      <w:tr w:rsidR="00DD02F3" w:rsidRPr="008561AF" w:rsidTr="0025162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334" w:type="dxa"/>
            <w:gridSpan w:val="2"/>
            <w:vAlign w:val="center"/>
            <w:hideMark/>
          </w:tcPr>
          <w:p w:rsidR="00DD02F3" w:rsidRPr="004314A8" w:rsidRDefault="00DD02F3" w:rsidP="00B3595F">
            <w:pPr>
              <w:jc w:val="center"/>
              <w:rPr>
                <w:rFonts w:ascii="Calibri" w:eastAsia="Times New Roman" w:hAnsi="Calibri" w:cs="Times New Roman"/>
                <w:b w:val="0"/>
                <w:bCs w:val="0"/>
                <w:color w:val="000000"/>
                <w:sz w:val="20"/>
                <w:szCs w:val="20"/>
                <w:lang w:eastAsia="cs-CZ"/>
              </w:rPr>
            </w:pPr>
            <w:r w:rsidRPr="004314A8">
              <w:rPr>
                <w:rFonts w:ascii="Calibri" w:eastAsia="Times New Roman" w:hAnsi="Calibri" w:cs="Times New Roman"/>
                <w:color w:val="000000"/>
                <w:sz w:val="20"/>
                <w:szCs w:val="20"/>
                <w:lang w:eastAsia="cs-CZ"/>
              </w:rPr>
              <w:t>Celkem</w:t>
            </w:r>
          </w:p>
        </w:tc>
        <w:tc>
          <w:tcPr>
            <w:tcW w:w="1341"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9,85</w:t>
            </w:r>
          </w:p>
        </w:tc>
        <w:tc>
          <w:tcPr>
            <w:tcW w:w="1140" w:type="dxa"/>
            <w:vAlign w:val="center"/>
            <w:hideMark/>
          </w:tcPr>
          <w:p w:rsidR="00DD02F3" w:rsidRPr="004314A8" w:rsidRDefault="00DD02F3" w:rsidP="00B359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cs-CZ"/>
              </w:rPr>
            </w:pPr>
            <w:r w:rsidRPr="004314A8">
              <w:rPr>
                <w:rFonts w:ascii="Calibri" w:eastAsia="Times New Roman" w:hAnsi="Calibri" w:cs="Times New Roman"/>
                <w:b/>
                <w:bCs/>
                <w:color w:val="000000"/>
                <w:sz w:val="20"/>
                <w:szCs w:val="20"/>
                <w:lang w:eastAsia="cs-CZ"/>
              </w:rPr>
              <w:t>2,39</w:t>
            </w:r>
          </w:p>
        </w:tc>
      </w:tr>
    </w:tbl>
    <w:p w:rsidR="00DD02F3" w:rsidRPr="0025162B" w:rsidRDefault="00DD02F3" w:rsidP="00B3595F">
      <w:pPr>
        <w:spacing w:line="360" w:lineRule="auto"/>
        <w:rPr>
          <w:rFonts w:cs="Arial"/>
          <w:sz w:val="18"/>
          <w:szCs w:val="18"/>
          <w:lang w:eastAsia="cs-CZ"/>
        </w:rPr>
      </w:pPr>
      <w:r w:rsidRPr="0025162B">
        <w:rPr>
          <w:rFonts w:cs="Arial"/>
          <w:sz w:val="18"/>
          <w:szCs w:val="18"/>
          <w:lang w:eastAsia="cs-CZ"/>
        </w:rPr>
        <w:t>Zdroje: TA ČR, ÚV ČR</w:t>
      </w:r>
    </w:p>
    <w:p w:rsidR="00DD02F3" w:rsidRDefault="00DD02F3" w:rsidP="00B3595F">
      <w:pPr>
        <w:spacing w:line="360" w:lineRule="auto"/>
        <w:jc w:val="both"/>
        <w:rPr>
          <w:rFonts w:ascii="Arial" w:hAnsi="Arial" w:cs="Arial"/>
          <w:lang w:eastAsia="cs-CZ"/>
        </w:rPr>
      </w:pPr>
      <w:r>
        <w:rPr>
          <w:rFonts w:ascii="Arial" w:hAnsi="Arial" w:cs="Arial"/>
          <w:lang w:eastAsia="cs-CZ"/>
        </w:rPr>
        <w:tab/>
        <w:t>Z programů podpory výzkumu a vývoje TA ČR (</w:t>
      </w:r>
      <w:r w:rsidR="00E55461">
        <w:rPr>
          <w:rFonts w:ascii="Arial" w:hAnsi="Arial" w:cs="Arial"/>
          <w:lang w:eastAsia="cs-CZ"/>
        </w:rPr>
        <w:fldChar w:fldCharType="begin"/>
      </w:r>
      <w:r w:rsidR="00E55461" w:rsidRPr="00A30C1C">
        <w:rPr>
          <w:rFonts w:ascii="Arial" w:hAnsi="Arial" w:cs="Arial"/>
          <w:lang w:eastAsia="cs-CZ"/>
        </w:rPr>
        <w:instrText xml:space="preserve"> REF _Ref494283623 \h </w:instrText>
      </w:r>
      <w:r w:rsidR="00E55461">
        <w:rPr>
          <w:rFonts w:ascii="Arial" w:hAnsi="Arial" w:cs="Arial"/>
          <w:lang w:eastAsia="cs-CZ"/>
        </w:rPr>
        <w:instrText xml:space="preserve"> \* MERGEFORMAT </w:instrText>
      </w:r>
      <w:r w:rsidR="00E55461">
        <w:rPr>
          <w:rFonts w:ascii="Arial" w:hAnsi="Arial" w:cs="Arial"/>
          <w:lang w:eastAsia="cs-CZ"/>
        </w:rPr>
      </w:r>
      <w:r w:rsidR="00E55461">
        <w:rPr>
          <w:rFonts w:ascii="Arial" w:hAnsi="Arial" w:cs="Arial"/>
          <w:lang w:eastAsia="cs-CZ"/>
        </w:rPr>
        <w:fldChar w:fldCharType="separate"/>
      </w:r>
      <w:r w:rsidR="00247BC5" w:rsidRPr="00247BC5">
        <w:rPr>
          <w:rFonts w:ascii="Arial" w:hAnsi="Arial"/>
        </w:rPr>
        <w:t>Tab</w:t>
      </w:r>
      <w:r w:rsidR="00247BC5" w:rsidRPr="0001527C">
        <w:t>.</w:t>
      </w:r>
      <w:r w:rsidR="00247BC5" w:rsidRPr="00247BC5">
        <w:rPr>
          <w:rFonts w:ascii="Arial" w:hAnsi="Arial" w:cs="Arial"/>
          <w:noProof/>
        </w:rPr>
        <w:t xml:space="preserve"> 9.</w:t>
      </w:r>
      <w:r w:rsidR="00E55461">
        <w:rPr>
          <w:rFonts w:ascii="Arial" w:hAnsi="Arial" w:cs="Arial"/>
          <w:lang w:eastAsia="cs-CZ"/>
        </w:rPr>
        <w:fldChar w:fldCharType="end"/>
      </w:r>
      <w:r>
        <w:rPr>
          <w:rFonts w:ascii="Arial" w:hAnsi="Arial" w:cs="Arial"/>
          <w:lang w:eastAsia="cs-CZ"/>
        </w:rPr>
        <w:t xml:space="preserve">) byly v roce 2016 nejvyšší celkové uznané náklady projektů sledovaných ve vazbě na Národní RIS3 strategii v programu Centra kompetence (1,35 mld. Kč). Významně se na naplňování Národní RIS3 </w:t>
      </w:r>
      <w:r>
        <w:rPr>
          <w:rFonts w:ascii="Arial" w:hAnsi="Arial" w:cs="Arial"/>
          <w:lang w:eastAsia="cs-CZ"/>
        </w:rPr>
        <w:lastRenderedPageBreak/>
        <w:t xml:space="preserve">strategie v roce 2016 podílel také program podpory výzkumu a vývoje TRIO – celkové náklady na projekty činily 0,94 mld. Kč. </w:t>
      </w:r>
    </w:p>
    <w:p w:rsidR="00153927" w:rsidRDefault="00153927" w:rsidP="00B3595F">
      <w:pPr>
        <w:spacing w:line="360" w:lineRule="auto"/>
        <w:jc w:val="both"/>
        <w:rPr>
          <w:rFonts w:ascii="Arial" w:hAnsi="Arial" w:cs="Arial"/>
          <w:lang w:eastAsia="cs-CZ"/>
        </w:rPr>
      </w:pPr>
    </w:p>
    <w:p w:rsidR="00AA5537" w:rsidRPr="00AA5537" w:rsidRDefault="00AA77D6" w:rsidP="00B3595F">
      <w:pPr>
        <w:pStyle w:val="NadpisurovemII"/>
      </w:pPr>
      <w:bookmarkStart w:id="62" w:name="_Toc493721832"/>
      <w:bookmarkStart w:id="63" w:name="_Toc500144049"/>
      <w:r>
        <w:t>9.3</w:t>
      </w:r>
      <w:r w:rsidR="00685E90">
        <w:tab/>
      </w:r>
      <w:r w:rsidR="00AA5537">
        <w:t>N</w:t>
      </w:r>
      <w:r w:rsidR="00AA5537" w:rsidRPr="00AA5537">
        <w:t>aplňování specifických cílů</w:t>
      </w:r>
      <w:bookmarkEnd w:id="62"/>
      <w:r w:rsidR="00AA5537" w:rsidRPr="00AA5537">
        <w:t xml:space="preserve"> </w:t>
      </w:r>
      <w:r w:rsidR="00AA5537">
        <w:t>Národní RIS3 strategie a zacílení na aplikační odvětví</w:t>
      </w:r>
      <w:bookmarkEnd w:id="63"/>
    </w:p>
    <w:p w:rsidR="00DD02F3" w:rsidRPr="00347DEC" w:rsidRDefault="00DD02F3" w:rsidP="00B3595F">
      <w:pPr>
        <w:spacing w:line="360" w:lineRule="auto"/>
        <w:ind w:firstLine="360"/>
        <w:jc w:val="both"/>
        <w:rPr>
          <w:rFonts w:ascii="Arial" w:eastAsia="Times New Roman" w:hAnsi="Arial" w:cs="Arial"/>
          <w:lang w:eastAsia="cs-CZ"/>
        </w:rPr>
      </w:pPr>
      <w:r w:rsidRPr="00FF523D">
        <w:rPr>
          <w:rFonts w:ascii="Arial" w:hAnsi="Arial" w:cs="Arial"/>
          <w:b/>
        </w:rPr>
        <w:t>Naplňování specifických cílů</w:t>
      </w:r>
      <w:r>
        <w:rPr>
          <w:rFonts w:ascii="Arial" w:hAnsi="Arial" w:cs="Arial"/>
        </w:rPr>
        <w:t xml:space="preserve"> Národní RIS3 strategie za sledované období je zde ilustrováno na operačních programech, které ÚV ČR monitoruje prostřednictvím harmonizované sady primárních dat.</w:t>
      </w:r>
      <w:bookmarkStart w:id="64" w:name="_Toc493683015"/>
    </w:p>
    <w:p w:rsidR="00DD02F3" w:rsidRPr="004314A8" w:rsidRDefault="00AA77D6" w:rsidP="00B3595F">
      <w:pPr>
        <w:pStyle w:val="Obrzek-nadpis"/>
      </w:pPr>
      <w:bookmarkStart w:id="65" w:name="_Ref494283700"/>
      <w:bookmarkStart w:id="66" w:name="_Toc495662244"/>
      <w:r>
        <w:t>Obr. 9</w:t>
      </w:r>
      <w:r w:rsidR="0001527C" w:rsidRPr="0001527C">
        <w:t>.</w:t>
      </w:r>
      <w:r w:rsidR="00E55461">
        <w:t>6</w:t>
      </w:r>
      <w:bookmarkEnd w:id="65"/>
      <w:r w:rsidR="0001527C" w:rsidRPr="004314A8">
        <w:t>:</w:t>
      </w:r>
      <w:r w:rsidR="00DD02F3" w:rsidRPr="004314A8">
        <w:t xml:space="preserve"> Nejvíce podpořené cíle Národní RIS3 strategie v operačních programech (v</w:t>
      </w:r>
      <w:r w:rsidR="004314A8">
        <w:t> </w:t>
      </w:r>
      <w:r w:rsidR="00DD02F3" w:rsidRPr="004314A8">
        <w:t>mld. Kč)</w:t>
      </w:r>
      <w:bookmarkEnd w:id="66"/>
    </w:p>
    <w:p w:rsidR="00DD02F3" w:rsidRDefault="00986921" w:rsidP="00B3595F">
      <w:pPr>
        <w:jc w:val="center"/>
      </w:pPr>
      <w:r w:rsidRPr="00986921">
        <w:rPr>
          <w:noProof/>
          <w:lang w:eastAsia="cs-CZ"/>
        </w:rPr>
        <w:drawing>
          <wp:inline distT="0" distB="0" distL="0" distR="0" wp14:anchorId="09976281" wp14:editId="0FAAACC2">
            <wp:extent cx="5760085" cy="3310852"/>
            <wp:effectExtent l="0" t="0" r="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3310852"/>
                    </a:xfrm>
                    <a:prstGeom prst="rect">
                      <a:avLst/>
                    </a:prstGeom>
                    <a:noFill/>
                    <a:ln>
                      <a:noFill/>
                    </a:ln>
                  </pic:spPr>
                </pic:pic>
              </a:graphicData>
            </a:graphic>
          </wp:inline>
        </w:drawing>
      </w:r>
    </w:p>
    <w:p w:rsidR="00DD02F3" w:rsidRDefault="00DD02F3" w:rsidP="00B3595F">
      <w:pPr>
        <w:pStyle w:val="Odstavecseseznamem"/>
        <w:spacing w:after="0" w:line="360" w:lineRule="auto"/>
        <w:ind w:left="0" w:firstLine="360"/>
        <w:jc w:val="both"/>
        <w:rPr>
          <w:rFonts w:ascii="Arial" w:eastAsia="Times New Roman" w:hAnsi="Arial" w:cs="Arial"/>
          <w:lang w:eastAsia="cs-CZ"/>
        </w:rPr>
      </w:pPr>
      <w:r>
        <w:tab/>
      </w:r>
      <w:r>
        <w:rPr>
          <w:rFonts w:ascii="Arial" w:hAnsi="Arial" w:cs="Arial"/>
        </w:rPr>
        <w:t>Dosud nejvíce podpořeným specifickým cílem Národní RIS3 strategie v operačních programech (</w:t>
      </w:r>
      <w:r w:rsidR="004314A8">
        <w:rPr>
          <w:rFonts w:ascii="Arial" w:hAnsi="Arial" w:cs="Arial"/>
        </w:rPr>
        <w:t>O</w:t>
      </w:r>
      <w:r w:rsidR="00AA77D6">
        <w:rPr>
          <w:rFonts w:ascii="Arial" w:hAnsi="Arial" w:cs="Arial"/>
        </w:rPr>
        <w:t>brázek 9</w:t>
      </w:r>
      <w:r w:rsidR="0001527C">
        <w:rPr>
          <w:rFonts w:ascii="Arial" w:hAnsi="Arial" w:cs="Arial"/>
        </w:rPr>
        <w:t>.</w:t>
      </w:r>
      <w:r w:rsidR="00E55461">
        <w:rPr>
          <w:rFonts w:ascii="Arial" w:hAnsi="Arial" w:cs="Arial"/>
        </w:rPr>
        <w:t>6</w:t>
      </w:r>
      <w:r>
        <w:rPr>
          <w:rFonts w:ascii="Arial" w:hAnsi="Arial" w:cs="Arial"/>
        </w:rPr>
        <w:t>) je cíl Posílit výzkumné a vývojové kapacity podniků (A.</w:t>
      </w:r>
      <w:r w:rsidR="00153927">
        <w:rPr>
          <w:rFonts w:ascii="Arial" w:hAnsi="Arial" w:cs="Arial"/>
        </w:rPr>
        <w:t xml:space="preserve"> </w:t>
      </w:r>
      <w:r>
        <w:rPr>
          <w:rFonts w:ascii="Arial" w:hAnsi="Arial" w:cs="Arial"/>
        </w:rPr>
        <w:t>1.1) s částkou 11,48 mld. Kč. Druhými nejvíce plněnými specifickými cíli je skupina cílů</w:t>
      </w:r>
      <w:r>
        <w:rPr>
          <w:rStyle w:val="Znakapoznpodarou"/>
          <w:rFonts w:ascii="Arial" w:hAnsi="Arial" w:cs="Arial"/>
        </w:rPr>
        <w:footnoteReference w:id="58"/>
      </w:r>
      <w:r>
        <w:rPr>
          <w:rFonts w:ascii="Arial" w:hAnsi="Arial" w:cs="Arial"/>
        </w:rPr>
        <w:t xml:space="preserve"> Zajistit stabilní podmínky pro dlouhodobý rozvoj kvalitních výzkumných pracovišť (B.</w:t>
      </w:r>
      <w:r w:rsidR="00153927">
        <w:rPr>
          <w:rFonts w:ascii="Arial" w:hAnsi="Arial" w:cs="Arial"/>
        </w:rPr>
        <w:t xml:space="preserve"> </w:t>
      </w:r>
      <w:r>
        <w:rPr>
          <w:rFonts w:ascii="Arial" w:hAnsi="Arial" w:cs="Arial"/>
        </w:rPr>
        <w:t>1.1) a Zvýšit mezinárodní otevřenost veřejného výzkumu (B.</w:t>
      </w:r>
      <w:r w:rsidR="00153927">
        <w:rPr>
          <w:rFonts w:ascii="Arial" w:hAnsi="Arial" w:cs="Arial"/>
        </w:rPr>
        <w:t xml:space="preserve"> </w:t>
      </w:r>
      <w:r>
        <w:rPr>
          <w:rFonts w:ascii="Arial" w:hAnsi="Arial" w:cs="Arial"/>
        </w:rPr>
        <w:t>1.2) s celkovou částkou 7,81 mld. Kč.</w:t>
      </w:r>
      <w:r w:rsidRPr="003F12C3">
        <w:rPr>
          <w:rStyle w:val="Znakapoznpodarou"/>
          <w:rFonts w:ascii="Arial" w:hAnsi="Arial" w:cs="Arial"/>
        </w:rPr>
        <w:t xml:space="preserve"> </w:t>
      </w:r>
      <w:r>
        <w:rPr>
          <w:rFonts w:ascii="Arial" w:hAnsi="Arial" w:cs="Arial"/>
        </w:rPr>
        <w:t>Třetím nejvíce plněným specifickým cílem je Vyšší využívání ICT v podnikání (E.</w:t>
      </w:r>
      <w:r w:rsidR="00153927">
        <w:rPr>
          <w:rFonts w:ascii="Arial" w:hAnsi="Arial" w:cs="Arial"/>
        </w:rPr>
        <w:t xml:space="preserve"> </w:t>
      </w:r>
      <w:r>
        <w:rPr>
          <w:rFonts w:ascii="Arial" w:hAnsi="Arial" w:cs="Arial"/>
        </w:rPr>
        <w:t xml:space="preserve">2.1) s částkou 4,39 mld. Kč. </w:t>
      </w:r>
      <w:r>
        <w:rPr>
          <w:rFonts w:ascii="Arial" w:eastAsia="Times New Roman" w:hAnsi="Arial" w:cs="Arial"/>
          <w:lang w:eastAsia="cs-CZ"/>
        </w:rPr>
        <w:t xml:space="preserve">Pokrytí strategických, resp. specifických, cílů napříč operačními programy bylo očekávatelné. Projekty OP PIK spadající pod Národní RIS3 strategii tak naplňují z velké části </w:t>
      </w:r>
      <w:r>
        <w:rPr>
          <w:rFonts w:ascii="Arial" w:eastAsia="Times New Roman" w:hAnsi="Arial" w:cs="Arial"/>
          <w:lang w:eastAsia="cs-CZ"/>
        </w:rPr>
        <w:lastRenderedPageBreak/>
        <w:t>pouze cíle Posílit výzkumné a vývojové kapacity podniků (A.</w:t>
      </w:r>
      <w:r w:rsidR="00153927">
        <w:rPr>
          <w:rFonts w:ascii="Arial" w:eastAsia="Times New Roman" w:hAnsi="Arial" w:cs="Arial"/>
          <w:lang w:eastAsia="cs-CZ"/>
        </w:rPr>
        <w:t xml:space="preserve"> </w:t>
      </w:r>
      <w:r>
        <w:rPr>
          <w:rFonts w:ascii="Arial" w:eastAsia="Times New Roman" w:hAnsi="Arial" w:cs="Arial"/>
          <w:lang w:eastAsia="cs-CZ"/>
        </w:rPr>
        <w:t>1.1), Posílit spolupráci a interakci mezi VO a aplikační sférou (C.</w:t>
      </w:r>
      <w:r w:rsidR="00153927">
        <w:rPr>
          <w:rFonts w:ascii="Arial" w:eastAsia="Times New Roman" w:hAnsi="Arial" w:cs="Arial"/>
          <w:lang w:eastAsia="cs-CZ"/>
        </w:rPr>
        <w:t xml:space="preserve"> </w:t>
      </w:r>
      <w:r>
        <w:rPr>
          <w:rFonts w:ascii="Arial" w:eastAsia="Times New Roman" w:hAnsi="Arial" w:cs="Arial"/>
          <w:lang w:eastAsia="cs-CZ"/>
        </w:rPr>
        <w:t>1.1) a Vyšší využívaní ICT v podnikání (E.</w:t>
      </w:r>
      <w:r w:rsidR="00153927">
        <w:rPr>
          <w:rFonts w:ascii="Arial" w:eastAsia="Times New Roman" w:hAnsi="Arial" w:cs="Arial"/>
          <w:lang w:eastAsia="cs-CZ"/>
        </w:rPr>
        <w:t xml:space="preserve"> </w:t>
      </w:r>
      <w:r>
        <w:rPr>
          <w:rFonts w:ascii="Arial" w:eastAsia="Times New Roman" w:hAnsi="Arial" w:cs="Arial"/>
          <w:lang w:eastAsia="cs-CZ"/>
        </w:rPr>
        <w:t>2.1). Totéž platí také o projektech ostatních OP, které jsou vždy vyšší mírou zaměřené jen na některé strategické, resp. specifické, cíle a klíčové oblasti změn Národní RIS3 strategie.</w:t>
      </w:r>
    </w:p>
    <w:p w:rsidR="00DD02F3" w:rsidRDefault="00DD02F3" w:rsidP="00B3595F">
      <w:pPr>
        <w:spacing w:line="360" w:lineRule="auto"/>
        <w:ind w:firstLine="360"/>
        <w:jc w:val="both"/>
        <w:rPr>
          <w:rFonts w:ascii="Arial" w:hAnsi="Arial" w:cs="Arial"/>
        </w:rPr>
      </w:pPr>
      <w:bookmarkStart w:id="67" w:name="_Toc493683016"/>
      <w:bookmarkEnd w:id="64"/>
      <w:r>
        <w:rPr>
          <w:rFonts w:ascii="Arial" w:hAnsi="Arial" w:cs="Arial"/>
          <w:b/>
        </w:rPr>
        <w:t>Z</w:t>
      </w:r>
      <w:r w:rsidRPr="00FF523D">
        <w:rPr>
          <w:rFonts w:ascii="Arial" w:hAnsi="Arial" w:cs="Arial"/>
          <w:b/>
        </w:rPr>
        <w:t>a</w:t>
      </w:r>
      <w:r>
        <w:rPr>
          <w:rFonts w:ascii="Arial" w:hAnsi="Arial" w:cs="Arial"/>
          <w:b/>
        </w:rPr>
        <w:t>cíle</w:t>
      </w:r>
      <w:r w:rsidRPr="00FF523D">
        <w:rPr>
          <w:rFonts w:ascii="Arial" w:hAnsi="Arial" w:cs="Arial"/>
          <w:b/>
        </w:rPr>
        <w:t xml:space="preserve">ní </w:t>
      </w:r>
      <w:r>
        <w:rPr>
          <w:rFonts w:ascii="Arial" w:hAnsi="Arial" w:cs="Arial"/>
          <w:b/>
        </w:rPr>
        <w:t>na aplikační</w:t>
      </w:r>
      <w:r w:rsidRPr="00FF523D">
        <w:rPr>
          <w:rFonts w:ascii="Arial" w:hAnsi="Arial" w:cs="Arial"/>
          <w:b/>
        </w:rPr>
        <w:t xml:space="preserve"> odvětví</w:t>
      </w:r>
      <w:r w:rsidRPr="000A7CED">
        <w:rPr>
          <w:rFonts w:ascii="Arial" w:hAnsi="Arial" w:cs="Arial"/>
        </w:rPr>
        <w:t xml:space="preserve"> </w:t>
      </w:r>
      <w:r>
        <w:rPr>
          <w:rFonts w:ascii="Arial" w:hAnsi="Arial" w:cs="Arial"/>
        </w:rPr>
        <w:t xml:space="preserve">Národní RIS3 strategie (včetně zohlednění krajské dimenze) za sledované období je zde zachyceno na projektech operačních programů, zatímco související oborová struktura podpořených subjektů </w:t>
      </w:r>
      <w:r w:rsidR="00E55461">
        <w:rPr>
          <w:rFonts w:ascii="Arial" w:hAnsi="Arial" w:cs="Arial"/>
        </w:rPr>
        <w:t xml:space="preserve">je </w:t>
      </w:r>
      <w:r>
        <w:rPr>
          <w:rFonts w:ascii="Arial" w:hAnsi="Arial" w:cs="Arial"/>
        </w:rPr>
        <w:t>naznačena na příkladu programu podpory výzkumu a vývoje TRIO.</w:t>
      </w:r>
    </w:p>
    <w:p w:rsidR="00CE6310" w:rsidRDefault="00CE6310" w:rsidP="00B3595F">
      <w:pPr>
        <w:spacing w:line="360" w:lineRule="auto"/>
        <w:ind w:firstLine="360"/>
        <w:jc w:val="both"/>
        <w:rPr>
          <w:rFonts w:ascii="Arial" w:hAnsi="Arial" w:cs="Arial"/>
        </w:rPr>
        <w:sectPr w:rsidR="00CE6310" w:rsidSect="00057D91">
          <w:headerReference w:type="first" r:id="rId86"/>
          <w:pgSz w:w="11907" w:h="16840" w:code="9"/>
          <w:pgMar w:top="1418" w:right="1418" w:bottom="1418" w:left="1418" w:header="709" w:footer="709" w:gutter="0"/>
          <w:cols w:space="708"/>
          <w:docGrid w:linePitch="360"/>
        </w:sectPr>
      </w:pPr>
    </w:p>
    <w:p w:rsidR="00DD02F3" w:rsidRDefault="00AA77D6" w:rsidP="00B3595F">
      <w:pPr>
        <w:pStyle w:val="Obrzek-nadpis"/>
      </w:pPr>
      <w:bookmarkStart w:id="68" w:name="_Toc495662245"/>
      <w:bookmarkEnd w:id="67"/>
      <w:r>
        <w:lastRenderedPageBreak/>
        <w:t>Obr. 9</w:t>
      </w:r>
      <w:r w:rsidR="0001527C">
        <w:t>.</w:t>
      </w:r>
      <w:r w:rsidR="00E55461">
        <w:t>7</w:t>
      </w:r>
      <w:r w:rsidR="0001527C">
        <w:t xml:space="preserve">: </w:t>
      </w:r>
      <w:r w:rsidR="00DD02F3">
        <w:t>Aktuální podpora jednotlivých aplikačních odvětví Národní RIS3 strategie z operačních programů se zohledněním krajské dimenze (v mld. Kč)</w:t>
      </w:r>
      <w:bookmarkEnd w:id="68"/>
    </w:p>
    <w:p w:rsidR="00CE6310" w:rsidRDefault="00DD02F3" w:rsidP="00CE6310">
      <w:pPr>
        <w:spacing w:after="0" w:line="360" w:lineRule="auto"/>
        <w:jc w:val="center"/>
        <w:rPr>
          <w:rFonts w:ascii="Arial" w:eastAsia="Times New Roman" w:hAnsi="Arial" w:cs="Arial"/>
          <w:lang w:eastAsia="cs-CZ"/>
        </w:rPr>
        <w:sectPr w:rsidR="00CE6310" w:rsidSect="00CE6310">
          <w:footerReference w:type="default" r:id="rId87"/>
          <w:headerReference w:type="first" r:id="rId88"/>
          <w:footerReference w:type="first" r:id="rId89"/>
          <w:pgSz w:w="16838" w:h="11906" w:orient="landscape"/>
          <w:pgMar w:top="1134" w:right="1134" w:bottom="1134" w:left="1134" w:header="709" w:footer="709" w:gutter="0"/>
          <w:cols w:space="708"/>
          <w:titlePg/>
          <w:docGrid w:linePitch="360"/>
        </w:sectPr>
      </w:pPr>
      <w:r>
        <w:rPr>
          <w:noProof/>
          <w:lang w:eastAsia="cs-CZ"/>
        </w:rPr>
        <w:drawing>
          <wp:inline distT="0" distB="0" distL="0" distR="0" wp14:anchorId="6F9CED79" wp14:editId="724F3E3B">
            <wp:extent cx="8486775" cy="5133975"/>
            <wp:effectExtent l="0" t="0" r="9525" b="952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D02F3" w:rsidRPr="00CE6310" w:rsidRDefault="00DD02F3" w:rsidP="00CE6310">
      <w:pPr>
        <w:pStyle w:val="Odstavecseseznamem"/>
        <w:spacing w:after="0" w:line="360" w:lineRule="auto"/>
        <w:ind w:left="0" w:firstLine="360"/>
        <w:jc w:val="both"/>
        <w:rPr>
          <w:rFonts w:ascii="Arial" w:hAnsi="Arial" w:cs="Arial"/>
        </w:rPr>
      </w:pPr>
      <w:r w:rsidRPr="00CE6310">
        <w:rPr>
          <w:rFonts w:ascii="Arial" w:hAnsi="Arial" w:cs="Arial"/>
        </w:rPr>
        <w:lastRenderedPageBreak/>
        <w:t>Největší objem finančních prostředků (</w:t>
      </w:r>
      <w:r w:rsidR="0001527C" w:rsidRPr="00CE6310">
        <w:rPr>
          <w:rFonts w:ascii="Arial" w:hAnsi="Arial" w:cs="Arial"/>
        </w:rPr>
        <w:t>obrázek 10.</w:t>
      </w:r>
      <w:r w:rsidR="00E55461" w:rsidRPr="00CE6310">
        <w:rPr>
          <w:rFonts w:ascii="Arial" w:hAnsi="Arial" w:cs="Arial"/>
        </w:rPr>
        <w:t>7</w:t>
      </w:r>
      <w:r w:rsidRPr="00CE6310">
        <w:rPr>
          <w:rFonts w:ascii="Arial" w:hAnsi="Arial" w:cs="Arial"/>
        </w:rPr>
        <w:t>) z projektů operačních programů vázaných na Národní RIS3 strategii je zacílen na aplikační odvětví Strojírenství-</w:t>
      </w:r>
      <w:proofErr w:type="spellStart"/>
      <w:r w:rsidRPr="00CE6310">
        <w:rPr>
          <w:rFonts w:ascii="Arial" w:hAnsi="Arial" w:cs="Arial"/>
        </w:rPr>
        <w:t>mechatronika</w:t>
      </w:r>
      <w:proofErr w:type="spellEnd"/>
      <w:r w:rsidRPr="00CE6310">
        <w:rPr>
          <w:rFonts w:ascii="Arial" w:hAnsi="Arial" w:cs="Arial"/>
        </w:rPr>
        <w:t xml:space="preserve"> (6,87 mld. Kč) – nejvíce projektů bude realizováno ve Středočeském kraji (2,11 mld. Kč). Druhým nejvíce podpořeným aplikačním odvětvím je Digitální ekonomika a digitální obsah (6,61 mld. Kč) – nejvíce projektů bude realizováno v Jihomoravském kraji (2,81 mld. Kč). Třetím nejvíce podpořeným aplikačním odvětvím je Elektronika a elektrotechnika (2,81 mld. Kč) – nejvíce projektů bude realizováno rovněž v Jihomoravském kraji (0,92 mld. Kč). K zamyšlení vybízejí slabě zastoupená aplikační odvětví jako např. Železniční a kolejová vozidla (0,13 mld. Kč). Z pohledu regionální dimenze jsou zvláště sledovány projekty s výhradní vazbou na některé z krajsky specifických aplikačních odvětví, ačkoli je jich výrazně nižší počet - dominuje mezi nimi zacílení na odvětví Chemie a chemický průmysl (0,72 mld. Kč), nejvýrazněji podpořené v Pardubickém kraji (245,22 mil. Kč). V Libereckém kraji je nejvíce podpořeno krajsky specifické aplikační odvětví Textil (231,52 mil. Kč) a v kraji Zlínském Gumárenství a </w:t>
      </w:r>
      <w:proofErr w:type="spellStart"/>
      <w:r w:rsidRPr="00CE6310">
        <w:rPr>
          <w:rFonts w:ascii="Arial" w:hAnsi="Arial" w:cs="Arial"/>
        </w:rPr>
        <w:t>plastikářství</w:t>
      </w:r>
      <w:proofErr w:type="spellEnd"/>
      <w:r w:rsidRPr="00CE6310">
        <w:rPr>
          <w:rFonts w:ascii="Arial" w:hAnsi="Arial" w:cs="Arial"/>
        </w:rPr>
        <w:t xml:space="preserve"> (163,77 mil. Kč).</w:t>
      </w:r>
    </w:p>
    <w:p w:rsidR="00DD02F3" w:rsidRPr="00690442" w:rsidRDefault="00AA77D6" w:rsidP="00CE6310">
      <w:pPr>
        <w:pStyle w:val="Titulek"/>
        <w:spacing w:before="120"/>
        <w:rPr>
          <w:rFonts w:ascii="Arial" w:eastAsia="Times New Roman" w:hAnsi="Arial" w:cs="Times New Roman"/>
          <w:bCs w:val="0"/>
          <w:sz w:val="22"/>
          <w:szCs w:val="24"/>
          <w:lang w:eastAsia="cs-CZ"/>
        </w:rPr>
      </w:pPr>
      <w:bookmarkStart w:id="69" w:name="_Toc495662246"/>
      <w:r>
        <w:rPr>
          <w:rFonts w:ascii="Arial" w:eastAsia="Times New Roman" w:hAnsi="Arial" w:cs="Times New Roman"/>
          <w:bCs w:val="0"/>
          <w:sz w:val="22"/>
          <w:szCs w:val="24"/>
          <w:lang w:eastAsia="cs-CZ"/>
        </w:rPr>
        <w:t>Obr. 9</w:t>
      </w:r>
      <w:r w:rsidR="0001527C" w:rsidRPr="00690442">
        <w:rPr>
          <w:rFonts w:ascii="Arial" w:eastAsia="Times New Roman" w:hAnsi="Arial" w:cs="Times New Roman"/>
          <w:bCs w:val="0"/>
          <w:sz w:val="22"/>
          <w:szCs w:val="24"/>
          <w:lang w:eastAsia="cs-CZ"/>
        </w:rPr>
        <w:t>.</w:t>
      </w:r>
      <w:r w:rsidR="00E55461">
        <w:rPr>
          <w:rFonts w:ascii="Arial" w:eastAsia="Times New Roman" w:hAnsi="Arial" w:cs="Times New Roman"/>
          <w:bCs w:val="0"/>
          <w:sz w:val="22"/>
          <w:szCs w:val="24"/>
          <w:lang w:eastAsia="cs-CZ"/>
        </w:rPr>
        <w:t>8</w:t>
      </w:r>
      <w:r w:rsidR="0001527C" w:rsidRPr="00690442">
        <w:rPr>
          <w:rFonts w:ascii="Arial" w:eastAsia="Times New Roman" w:hAnsi="Arial" w:cs="Times New Roman"/>
          <w:bCs w:val="0"/>
          <w:sz w:val="22"/>
          <w:szCs w:val="24"/>
          <w:lang w:eastAsia="cs-CZ"/>
        </w:rPr>
        <w:t>:</w:t>
      </w:r>
      <w:r w:rsidR="00DD02F3" w:rsidRPr="00690442">
        <w:rPr>
          <w:rFonts w:ascii="Arial" w:eastAsia="Times New Roman" w:hAnsi="Arial" w:cs="Times New Roman"/>
          <w:bCs w:val="0"/>
          <w:sz w:val="22"/>
          <w:szCs w:val="24"/>
          <w:lang w:eastAsia="cs-CZ"/>
        </w:rPr>
        <w:t xml:space="preserve"> Oborová struktura hlavních příjemců podle CZ-NACE v projektech programu podpory výzkumu a vývoje TRIO Národní RIS3 strategie (v mil. Kč)</w:t>
      </w:r>
      <w:bookmarkEnd w:id="69"/>
    </w:p>
    <w:p w:rsidR="00DD02F3" w:rsidRDefault="00DD02F3" w:rsidP="00B3595F">
      <w:pPr>
        <w:spacing w:after="0" w:line="360" w:lineRule="auto"/>
        <w:jc w:val="center"/>
        <w:rPr>
          <w:rFonts w:ascii="Arial" w:hAnsi="Arial" w:cs="Arial"/>
          <w:bCs/>
          <w:lang w:eastAsia="cs-CZ"/>
        </w:rPr>
      </w:pPr>
      <w:r>
        <w:rPr>
          <w:noProof/>
          <w:lang w:eastAsia="cs-CZ"/>
        </w:rPr>
        <w:drawing>
          <wp:inline distT="0" distB="0" distL="0" distR="0" wp14:anchorId="7BFDEF58" wp14:editId="57D3F169">
            <wp:extent cx="5762625" cy="5048250"/>
            <wp:effectExtent l="0" t="0" r="9525" b="1905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D02F3" w:rsidRPr="00DA6283" w:rsidRDefault="00DD02F3" w:rsidP="00DD02F3">
      <w:pPr>
        <w:spacing w:after="0" w:line="360" w:lineRule="auto"/>
        <w:ind w:firstLine="360"/>
        <w:jc w:val="both"/>
        <w:rPr>
          <w:rFonts w:ascii="Arial" w:hAnsi="Arial" w:cs="Arial"/>
          <w:bCs/>
          <w:lang w:eastAsia="cs-CZ"/>
        </w:rPr>
      </w:pPr>
      <w:r>
        <w:rPr>
          <w:rFonts w:ascii="Arial" w:hAnsi="Arial" w:cs="Arial"/>
          <w:bCs/>
          <w:lang w:eastAsia="cs-CZ"/>
        </w:rPr>
        <w:lastRenderedPageBreak/>
        <w:t>S výrazně podpořenými aplikačními odvětvími Národní RIS3 strategie (</w:t>
      </w:r>
      <w:r w:rsidR="00F4154B">
        <w:rPr>
          <w:rFonts w:ascii="Arial" w:hAnsi="Arial" w:cs="Arial"/>
          <w:bCs/>
          <w:lang w:eastAsia="cs-CZ"/>
        </w:rPr>
        <w:t>obrázek 9</w:t>
      </w:r>
      <w:r w:rsidR="0001527C">
        <w:rPr>
          <w:rFonts w:ascii="Arial" w:hAnsi="Arial" w:cs="Arial"/>
          <w:bCs/>
          <w:lang w:eastAsia="cs-CZ"/>
        </w:rPr>
        <w:t>.</w:t>
      </w:r>
      <w:r w:rsidR="00E55461">
        <w:rPr>
          <w:rFonts w:ascii="Arial" w:hAnsi="Arial" w:cs="Arial"/>
          <w:bCs/>
          <w:lang w:eastAsia="cs-CZ"/>
        </w:rPr>
        <w:t>7</w:t>
      </w:r>
      <w:r>
        <w:rPr>
          <w:rFonts w:ascii="Arial" w:hAnsi="Arial" w:cs="Arial"/>
          <w:bCs/>
          <w:lang w:eastAsia="cs-CZ"/>
        </w:rPr>
        <w:t>) věcně souvisejí oblasti ekonomických činností dle klasifikace CZ-NACE ze sekcí C (Zpracovatelský průmysl) a J (Informační a komunikační činnosti), které jsou vázány na subjekty podpory (tj. hlavní příjemce projektů). V programu podpory výzkumu a vývoje TRIO (</w:t>
      </w:r>
      <w:r w:rsidR="00F4154B">
        <w:rPr>
          <w:rFonts w:ascii="Arial" w:hAnsi="Arial" w:cs="Arial"/>
          <w:bCs/>
          <w:lang w:eastAsia="cs-CZ"/>
        </w:rPr>
        <w:t>obrázek 9</w:t>
      </w:r>
      <w:r w:rsidR="0001527C">
        <w:rPr>
          <w:rFonts w:ascii="Arial" w:hAnsi="Arial" w:cs="Arial"/>
          <w:bCs/>
          <w:lang w:eastAsia="cs-CZ"/>
        </w:rPr>
        <w:t>.</w:t>
      </w:r>
      <w:r w:rsidR="00E55461">
        <w:rPr>
          <w:rFonts w:ascii="Arial" w:hAnsi="Arial" w:cs="Arial"/>
          <w:bCs/>
          <w:lang w:eastAsia="cs-CZ"/>
        </w:rPr>
        <w:t>8</w:t>
      </w:r>
      <w:r>
        <w:rPr>
          <w:rFonts w:ascii="Arial" w:hAnsi="Arial" w:cs="Arial"/>
          <w:bCs/>
          <w:lang w:eastAsia="cs-CZ"/>
        </w:rPr>
        <w:t xml:space="preserve">) byly z těchto sekcí podpořeny mimo jiné subjekty s hlavní ekonomickou činností Výroba ostatních dopravních prostředků a zařízení </w:t>
      </w:r>
      <w:r w:rsidR="00E55461">
        <w:rPr>
          <w:rFonts w:ascii="Arial" w:hAnsi="Arial" w:cs="Arial"/>
          <w:bCs/>
          <w:lang w:eastAsia="cs-CZ"/>
        </w:rPr>
        <w:t>(</w:t>
      </w:r>
      <w:r>
        <w:rPr>
          <w:rFonts w:ascii="Arial" w:hAnsi="Arial" w:cs="Arial"/>
          <w:bCs/>
          <w:lang w:eastAsia="cs-CZ"/>
        </w:rPr>
        <w:t>CZ-NACE 30</w:t>
      </w:r>
      <w:r w:rsidR="00E55461">
        <w:rPr>
          <w:rFonts w:ascii="Arial" w:hAnsi="Arial" w:cs="Arial"/>
          <w:bCs/>
          <w:lang w:eastAsia="cs-CZ"/>
        </w:rPr>
        <w:t>;</w:t>
      </w:r>
      <w:r w:rsidR="00690442">
        <w:rPr>
          <w:rFonts w:ascii="Arial" w:hAnsi="Arial" w:cs="Arial"/>
          <w:bCs/>
          <w:lang w:eastAsia="cs-CZ"/>
        </w:rPr>
        <w:t xml:space="preserve"> </w:t>
      </w:r>
      <w:r>
        <w:rPr>
          <w:rFonts w:ascii="Arial" w:hAnsi="Arial" w:cs="Arial"/>
          <w:bCs/>
          <w:lang w:eastAsia="cs-CZ"/>
        </w:rPr>
        <w:t xml:space="preserve">27,73 mil. Kč), Výroba počítačů, elektronických a optických přístrojů </w:t>
      </w:r>
      <w:r w:rsidR="00E55461">
        <w:rPr>
          <w:rFonts w:ascii="Arial" w:hAnsi="Arial" w:cs="Arial"/>
          <w:bCs/>
          <w:lang w:eastAsia="cs-CZ"/>
        </w:rPr>
        <w:t>(</w:t>
      </w:r>
      <w:r>
        <w:rPr>
          <w:rFonts w:ascii="Arial" w:hAnsi="Arial" w:cs="Arial"/>
          <w:bCs/>
          <w:lang w:eastAsia="cs-CZ"/>
        </w:rPr>
        <w:t>CZ-NACE 26</w:t>
      </w:r>
      <w:r w:rsidR="00E55461">
        <w:rPr>
          <w:rFonts w:ascii="Arial" w:hAnsi="Arial" w:cs="Arial"/>
          <w:bCs/>
          <w:lang w:eastAsia="cs-CZ"/>
        </w:rPr>
        <w:t>;</w:t>
      </w:r>
      <w:r>
        <w:rPr>
          <w:rFonts w:ascii="Arial" w:hAnsi="Arial" w:cs="Arial"/>
          <w:bCs/>
          <w:lang w:eastAsia="cs-CZ"/>
        </w:rPr>
        <w:t xml:space="preserve"> 23,35 mil. Kč), a také Činnosti v oblasti informačních technologií </w:t>
      </w:r>
      <w:r w:rsidR="004C4DFC">
        <w:rPr>
          <w:rFonts w:ascii="Arial" w:hAnsi="Arial" w:cs="Arial"/>
          <w:bCs/>
          <w:lang w:eastAsia="cs-CZ"/>
        </w:rPr>
        <w:t>(</w:t>
      </w:r>
      <w:r>
        <w:rPr>
          <w:rFonts w:ascii="Arial" w:hAnsi="Arial" w:cs="Arial"/>
          <w:bCs/>
          <w:lang w:eastAsia="cs-CZ"/>
        </w:rPr>
        <w:t>CZ-NACE 62</w:t>
      </w:r>
      <w:r w:rsidR="004C4DFC">
        <w:rPr>
          <w:rFonts w:ascii="Arial" w:hAnsi="Arial" w:cs="Arial"/>
          <w:bCs/>
          <w:lang w:eastAsia="cs-CZ"/>
        </w:rPr>
        <w:t>;</w:t>
      </w:r>
      <w:r>
        <w:rPr>
          <w:rFonts w:ascii="Arial" w:hAnsi="Arial" w:cs="Arial"/>
          <w:bCs/>
          <w:lang w:eastAsia="cs-CZ"/>
        </w:rPr>
        <w:t xml:space="preserve"> 16,09 mil. Kč).</w:t>
      </w:r>
    </w:p>
    <w:p w:rsidR="00DD02F3" w:rsidRDefault="00DD02F3" w:rsidP="00DD02F3">
      <w:pPr>
        <w:spacing w:line="360" w:lineRule="auto"/>
        <w:ind w:firstLine="360"/>
        <w:jc w:val="both"/>
        <w:rPr>
          <w:rFonts w:eastAsiaTheme="minorEastAsia"/>
          <w:noProof/>
          <w:lang w:val="en-US"/>
        </w:rPr>
      </w:pPr>
      <w:r>
        <w:br w:type="page"/>
      </w:r>
      <w:r>
        <w:fldChar w:fldCharType="begin"/>
      </w:r>
      <w:r>
        <w:instrText xml:space="preserve"> TOC \h \z \c "Tabulka" </w:instrText>
      </w:r>
      <w:r>
        <w:fldChar w:fldCharType="separate"/>
      </w:r>
    </w:p>
    <w:p w:rsidR="0058151E" w:rsidRPr="0058151E" w:rsidRDefault="00DD02F3" w:rsidP="00AA77D6">
      <w:pPr>
        <w:pStyle w:val="NadpisurovenI"/>
        <w:numPr>
          <w:ilvl w:val="0"/>
          <w:numId w:val="7"/>
        </w:numPr>
      </w:pPr>
      <w:r>
        <w:lastRenderedPageBreak/>
        <w:fldChar w:fldCharType="end"/>
      </w:r>
      <w:bookmarkStart w:id="70" w:name="_Toc500144050"/>
      <w:r w:rsidR="0058151E" w:rsidRPr="0058151E">
        <w:t>Celospolečenské výzvy ve vazbě na výzkum a vývoj ve společenských a humanitních vědách</w:t>
      </w:r>
      <w:bookmarkEnd w:id="70"/>
      <w:r w:rsidR="0058151E" w:rsidRPr="0058151E">
        <w:t xml:space="preserve"> </w:t>
      </w:r>
    </w:p>
    <w:p w:rsidR="00994BB0" w:rsidRPr="00994BB0" w:rsidRDefault="00994BB0" w:rsidP="00994BB0">
      <w:pPr>
        <w:spacing w:after="0" w:line="360" w:lineRule="auto"/>
        <w:ind w:firstLine="360"/>
        <w:jc w:val="both"/>
        <w:rPr>
          <w:rFonts w:ascii="Arial" w:eastAsia="Times New Roman" w:hAnsi="Arial" w:cs="Arial"/>
          <w:lang w:eastAsia="cs-CZ"/>
        </w:rPr>
      </w:pPr>
      <w:r w:rsidRPr="00994BB0">
        <w:rPr>
          <w:rFonts w:ascii="Arial" w:eastAsia="Times New Roman" w:hAnsi="Arial" w:cs="Arial"/>
          <w:lang w:eastAsia="cs-CZ"/>
        </w:rPr>
        <w:t>Existence výzkumu</w:t>
      </w:r>
      <w:r>
        <w:rPr>
          <w:rFonts w:ascii="Arial" w:eastAsia="Times New Roman" w:hAnsi="Arial" w:cs="Arial"/>
          <w:lang w:eastAsia="cs-CZ"/>
        </w:rPr>
        <w:t xml:space="preserve"> a vývoje</w:t>
      </w:r>
      <w:r w:rsidRPr="00994BB0">
        <w:rPr>
          <w:rFonts w:ascii="Arial" w:eastAsia="Times New Roman" w:hAnsi="Arial" w:cs="Arial"/>
          <w:lang w:eastAsia="cs-CZ"/>
        </w:rPr>
        <w:t xml:space="preserve"> v oblasti společenských a humanitních věd (SHV), které reagují na dynamické proměny společnosti a životního prostoru člověka na globální i místní úrovni v</w:t>
      </w:r>
      <w:r>
        <w:rPr>
          <w:rFonts w:ascii="Arial" w:eastAsia="Times New Roman" w:hAnsi="Arial" w:cs="Arial"/>
          <w:lang w:eastAsia="cs-CZ"/>
        </w:rPr>
        <w:t> </w:t>
      </w:r>
      <w:r w:rsidRPr="00994BB0">
        <w:rPr>
          <w:rFonts w:ascii="Arial" w:eastAsia="Times New Roman" w:hAnsi="Arial" w:cs="Arial"/>
          <w:lang w:eastAsia="cs-CZ"/>
        </w:rPr>
        <w:t>oblasti sociální, kulturní, ekonomické, environmentální nebo technologické, a jeho podpora ze strany státu jsou nezbytné pro udržení a zvyšování kvality života v Č</w:t>
      </w:r>
      <w:r>
        <w:rPr>
          <w:rFonts w:ascii="Arial" w:eastAsia="Times New Roman" w:hAnsi="Arial" w:cs="Arial"/>
          <w:lang w:eastAsia="cs-CZ"/>
        </w:rPr>
        <w:t>R</w:t>
      </w:r>
      <w:r w:rsidRPr="00994BB0">
        <w:rPr>
          <w:rFonts w:ascii="Arial" w:eastAsia="Times New Roman" w:hAnsi="Arial" w:cs="Arial"/>
          <w:lang w:eastAsia="cs-CZ"/>
        </w:rPr>
        <w:t>. Zapojení SHV do projektů výzkumu</w:t>
      </w:r>
      <w:r>
        <w:rPr>
          <w:rFonts w:ascii="Arial" w:eastAsia="Times New Roman" w:hAnsi="Arial" w:cs="Arial"/>
          <w:lang w:eastAsia="cs-CZ"/>
        </w:rPr>
        <w:t xml:space="preserve"> a</w:t>
      </w:r>
      <w:r w:rsidRPr="00994BB0">
        <w:rPr>
          <w:rFonts w:ascii="Arial" w:eastAsia="Times New Roman" w:hAnsi="Arial" w:cs="Arial"/>
          <w:lang w:eastAsia="cs-CZ"/>
        </w:rPr>
        <w:t xml:space="preserve"> vývoje</w:t>
      </w:r>
      <w:r>
        <w:rPr>
          <w:rFonts w:ascii="Arial" w:eastAsia="Times New Roman" w:hAnsi="Arial" w:cs="Arial"/>
          <w:lang w:eastAsia="cs-CZ"/>
        </w:rPr>
        <w:t xml:space="preserve"> m</w:t>
      </w:r>
      <w:r w:rsidRPr="00994BB0">
        <w:rPr>
          <w:rFonts w:ascii="Arial" w:eastAsia="Times New Roman" w:hAnsi="Arial" w:cs="Arial"/>
          <w:lang w:eastAsia="cs-CZ"/>
        </w:rPr>
        <w:t>ůže napomoci ke společensky přijatelnému a pozitivnímu rozvoji v těchto sférách a k harmonii mezi hospodářskými, environmentálními a kulturními hodnotami společnosti.</w:t>
      </w:r>
    </w:p>
    <w:p w:rsidR="00994BB0" w:rsidRPr="00994BB0" w:rsidRDefault="00994BB0" w:rsidP="00994BB0">
      <w:pPr>
        <w:spacing w:after="0" w:line="360" w:lineRule="auto"/>
        <w:ind w:firstLine="360"/>
        <w:jc w:val="both"/>
        <w:rPr>
          <w:rFonts w:ascii="Arial" w:eastAsia="Times New Roman" w:hAnsi="Arial" w:cs="Arial"/>
          <w:lang w:eastAsia="cs-CZ"/>
        </w:rPr>
      </w:pPr>
      <w:r w:rsidRPr="00994BB0">
        <w:rPr>
          <w:rFonts w:ascii="Arial" w:eastAsia="Times New Roman" w:hAnsi="Arial" w:cs="Arial"/>
          <w:lang w:eastAsia="cs-CZ"/>
        </w:rPr>
        <w:t>Ocitáme se v situaci, kdy společnost, ekonomika ale i kultura prochází zásadními změnami způsobenými rozvojem a zaváděním digitalizace, internetu věcí a služeb, virtuální reality, robotizace, kybernetiky nebo umělé inteligence a dalších nových technologií. Tyto změny vyžadují systematický společenskovědní a humanitní výzkum a jeho propojení se sférou průmyslové</w:t>
      </w:r>
      <w:r>
        <w:rPr>
          <w:rFonts w:ascii="Arial" w:eastAsia="Times New Roman" w:hAnsi="Arial" w:cs="Arial"/>
          <w:lang w:eastAsia="cs-CZ"/>
        </w:rPr>
        <w:t>ho vývoje a následně</w:t>
      </w:r>
      <w:r w:rsidRPr="00994BB0">
        <w:rPr>
          <w:rFonts w:ascii="Arial" w:eastAsia="Times New Roman" w:hAnsi="Arial" w:cs="Arial"/>
          <w:lang w:eastAsia="cs-CZ"/>
        </w:rPr>
        <w:t xml:space="preserve"> výroby na široké škále úrovní. Čelíme naléhavým výzvám v systému vzdělávání nebo změn na trhu práce, proměnám v oblasti kulturních a společenských schémat ale také legislativy, sběru a vyhodnocování dat, rozšiřování hranic virtuálního prostoru a v neposlední řadě studia psychosociálních dopadů těchto dějů. A nejen jim. Přestože přínosy SHV byly doposud vnímány jako víceméně okrajové, je zřejmé, že mají silný potenciál příznivě ovlivňovat konkurenceschopnost lokální ale i národní ekonomiky. Do ekonomického prostředí totiž stále vstupuje inovační potenciál v kombinaci s kreativitou, designem, novými technologiemi nebo uměním nebo například poznatky ze sociologie nebo sociální psychologie. Tyto kombinace a mezioborové vazby generují nejen inovace výrobků a služeb, ale také novou nabídku a poptávku, nové obchodní modely a podobně.</w:t>
      </w:r>
    </w:p>
    <w:p w:rsidR="00994BB0" w:rsidRPr="00994BB0" w:rsidRDefault="00994BB0" w:rsidP="00994BB0">
      <w:pPr>
        <w:spacing w:after="0" w:line="360" w:lineRule="auto"/>
        <w:ind w:firstLine="360"/>
        <w:jc w:val="both"/>
        <w:rPr>
          <w:rFonts w:ascii="Arial" w:eastAsia="Times New Roman" w:hAnsi="Arial" w:cs="Arial"/>
          <w:lang w:eastAsia="cs-CZ"/>
        </w:rPr>
      </w:pPr>
      <w:r w:rsidRPr="00994BB0">
        <w:rPr>
          <w:rFonts w:ascii="Arial" w:eastAsia="Times New Roman" w:hAnsi="Arial" w:cs="Arial"/>
          <w:lang w:eastAsia="cs-CZ"/>
        </w:rPr>
        <w:t>V rámci podpory výzkumu však dlouhodobě vyvstávají otázky o principech podpory výzkumu v</w:t>
      </w:r>
      <w:r>
        <w:rPr>
          <w:rFonts w:ascii="Arial" w:eastAsia="Times New Roman" w:hAnsi="Arial" w:cs="Arial"/>
          <w:lang w:eastAsia="cs-CZ"/>
        </w:rPr>
        <w:t> </w:t>
      </w:r>
      <w:r w:rsidRPr="00994BB0">
        <w:rPr>
          <w:rFonts w:ascii="Arial" w:eastAsia="Times New Roman" w:hAnsi="Arial" w:cs="Arial"/>
          <w:lang w:eastAsia="cs-CZ"/>
        </w:rPr>
        <w:t xml:space="preserve">oblasti SHV. Jedním z hlavních problémů zůstává jeho samotné vymezení a rovněž nedostatečná institucionalizovaná diskuse s výstupy o prioritních tématech výzkumu a o způsobech jeho hodnocení. V této souvislosti může jako podklad k této diskusi sloužit </w:t>
      </w:r>
      <w:proofErr w:type="spellStart"/>
      <w:r w:rsidRPr="00994BB0">
        <w:rPr>
          <w:rFonts w:ascii="Arial" w:eastAsia="Times New Roman" w:hAnsi="Arial" w:cs="Arial"/>
          <w:lang w:eastAsia="cs-CZ"/>
        </w:rPr>
        <w:t>Frascati</w:t>
      </w:r>
      <w:proofErr w:type="spellEnd"/>
      <w:r w:rsidRPr="00994BB0">
        <w:rPr>
          <w:rFonts w:ascii="Arial" w:eastAsia="Times New Roman" w:hAnsi="Arial" w:cs="Arial"/>
          <w:lang w:eastAsia="cs-CZ"/>
        </w:rPr>
        <w:t xml:space="preserve"> </w:t>
      </w:r>
      <w:proofErr w:type="spellStart"/>
      <w:r w:rsidRPr="00994BB0">
        <w:rPr>
          <w:rFonts w:ascii="Arial" w:eastAsia="Times New Roman" w:hAnsi="Arial" w:cs="Arial"/>
          <w:lang w:eastAsia="cs-CZ"/>
        </w:rPr>
        <w:t>Manual</w:t>
      </w:r>
      <w:proofErr w:type="spellEnd"/>
      <w:r w:rsidRPr="00994BB0">
        <w:rPr>
          <w:rFonts w:ascii="Arial" w:eastAsia="Times New Roman" w:hAnsi="Arial" w:cs="Arial"/>
          <w:lang w:eastAsia="cs-CZ"/>
        </w:rPr>
        <w:t xml:space="preserve"> 2015</w:t>
      </w:r>
      <w:r w:rsidRPr="0058151E">
        <w:rPr>
          <w:vertAlign w:val="superscript"/>
          <w:lang w:eastAsia="cs-CZ"/>
        </w:rPr>
        <w:footnoteReference w:id="59"/>
      </w:r>
      <w:r w:rsidRPr="00994BB0">
        <w:rPr>
          <w:rFonts w:ascii="Arial" w:eastAsia="Times New Roman" w:hAnsi="Arial" w:cs="Arial"/>
          <w:lang w:eastAsia="cs-CZ"/>
        </w:rPr>
        <w:t xml:space="preserve">, který vymezuje oblasti výzkumu a vývoje SHV v širší klasifikaci na Společenské vědy a Humanitní vědy a umění a dále pak ve dvojmístném členění. Stejný dokument pak v kapitole 2.7. </w:t>
      </w:r>
      <w:proofErr w:type="spellStart"/>
      <w:r w:rsidRPr="00994BB0">
        <w:rPr>
          <w:rFonts w:ascii="Arial" w:eastAsia="Times New Roman" w:hAnsi="Arial" w:cs="Arial"/>
          <w:lang w:eastAsia="cs-CZ"/>
        </w:rPr>
        <w:t>Examples</w:t>
      </w:r>
      <w:proofErr w:type="spellEnd"/>
      <w:r w:rsidRPr="00994BB0">
        <w:rPr>
          <w:rFonts w:ascii="Arial" w:eastAsia="Times New Roman" w:hAnsi="Arial" w:cs="Arial"/>
          <w:lang w:eastAsia="cs-CZ"/>
        </w:rPr>
        <w:t xml:space="preserve"> </w:t>
      </w:r>
      <w:proofErr w:type="spellStart"/>
      <w:r w:rsidRPr="00994BB0">
        <w:rPr>
          <w:rFonts w:ascii="Arial" w:eastAsia="Times New Roman" w:hAnsi="Arial" w:cs="Arial"/>
          <w:lang w:eastAsia="cs-CZ"/>
        </w:rPr>
        <w:t>of</w:t>
      </w:r>
      <w:proofErr w:type="spellEnd"/>
      <w:r w:rsidRPr="00994BB0">
        <w:rPr>
          <w:rFonts w:ascii="Arial" w:eastAsia="Times New Roman" w:hAnsi="Arial" w:cs="Arial"/>
          <w:lang w:eastAsia="cs-CZ"/>
        </w:rPr>
        <w:t xml:space="preserve"> R&amp;D, </w:t>
      </w:r>
      <w:proofErr w:type="spellStart"/>
      <w:r w:rsidRPr="00994BB0">
        <w:rPr>
          <w:rFonts w:ascii="Arial" w:eastAsia="Times New Roman" w:hAnsi="Arial" w:cs="Arial"/>
          <w:lang w:eastAsia="cs-CZ"/>
        </w:rPr>
        <w:t>boundaries</w:t>
      </w:r>
      <w:proofErr w:type="spellEnd"/>
      <w:r w:rsidRPr="00994BB0">
        <w:rPr>
          <w:rFonts w:ascii="Arial" w:eastAsia="Times New Roman" w:hAnsi="Arial" w:cs="Arial"/>
          <w:lang w:eastAsia="cs-CZ"/>
        </w:rPr>
        <w:t xml:space="preserve"> and </w:t>
      </w:r>
      <w:proofErr w:type="spellStart"/>
      <w:r w:rsidRPr="00994BB0">
        <w:rPr>
          <w:rFonts w:ascii="Arial" w:eastAsia="Times New Roman" w:hAnsi="Arial" w:cs="Arial"/>
          <w:lang w:eastAsia="cs-CZ"/>
        </w:rPr>
        <w:t>exclusions</w:t>
      </w:r>
      <w:proofErr w:type="spellEnd"/>
      <w:r w:rsidRPr="00994BB0">
        <w:rPr>
          <w:rFonts w:ascii="Arial" w:eastAsia="Times New Roman" w:hAnsi="Arial" w:cs="Arial"/>
          <w:lang w:eastAsia="cs-CZ"/>
        </w:rPr>
        <w:t xml:space="preserve"> in </w:t>
      </w:r>
      <w:proofErr w:type="spellStart"/>
      <w:r w:rsidRPr="00994BB0">
        <w:rPr>
          <w:rFonts w:ascii="Arial" w:eastAsia="Times New Roman" w:hAnsi="Arial" w:cs="Arial"/>
          <w:lang w:eastAsia="cs-CZ"/>
        </w:rPr>
        <w:t>different</w:t>
      </w:r>
      <w:proofErr w:type="spellEnd"/>
      <w:r w:rsidRPr="00994BB0">
        <w:rPr>
          <w:rFonts w:ascii="Arial" w:eastAsia="Times New Roman" w:hAnsi="Arial" w:cs="Arial"/>
          <w:lang w:eastAsia="cs-CZ"/>
        </w:rPr>
        <w:t xml:space="preserve"> </w:t>
      </w:r>
      <w:proofErr w:type="spellStart"/>
      <w:r w:rsidRPr="00994BB0">
        <w:rPr>
          <w:rFonts w:ascii="Arial" w:eastAsia="Times New Roman" w:hAnsi="Arial" w:cs="Arial"/>
          <w:lang w:eastAsia="cs-CZ"/>
        </w:rPr>
        <w:t>areas</w:t>
      </w:r>
      <w:proofErr w:type="spellEnd"/>
      <w:r w:rsidRPr="0058151E">
        <w:rPr>
          <w:vertAlign w:val="superscript"/>
          <w:lang w:eastAsia="cs-CZ"/>
        </w:rPr>
        <w:footnoteReference w:id="60"/>
      </w:r>
      <w:r w:rsidRPr="00994BB0">
        <w:rPr>
          <w:rFonts w:ascii="Arial" w:eastAsia="Times New Roman" w:hAnsi="Arial" w:cs="Arial"/>
          <w:lang w:eastAsia="cs-CZ"/>
        </w:rPr>
        <w:t xml:space="preserve"> uvádí přesné vymezení výzkumu a vývoje a inovačních aktivit na konkrétních příkladech v mnoha oblastech SHV včetně oblastí hraničních. </w:t>
      </w:r>
    </w:p>
    <w:p w:rsidR="00994BB0" w:rsidRPr="00994BB0" w:rsidRDefault="00994BB0" w:rsidP="00994BB0">
      <w:pPr>
        <w:spacing w:after="0" w:line="360" w:lineRule="auto"/>
        <w:ind w:firstLine="360"/>
        <w:jc w:val="both"/>
        <w:rPr>
          <w:rFonts w:ascii="Arial" w:eastAsia="Times New Roman" w:hAnsi="Arial" w:cs="Arial"/>
          <w:lang w:eastAsia="cs-CZ"/>
        </w:rPr>
      </w:pPr>
      <w:r w:rsidRPr="00994BB0">
        <w:rPr>
          <w:rFonts w:ascii="Arial" w:eastAsia="Times New Roman" w:hAnsi="Arial" w:cs="Arial"/>
          <w:lang w:eastAsia="cs-CZ"/>
        </w:rPr>
        <w:t xml:space="preserve">Co se týče zaměření podpory SHV, v současné době se projevuje trend cílit na problémově orientovaný výzkum, přičemž klíčovým aspektem zůstává definice cílů výzkumů. Tento trend reaguje na nepříliš jednoznačné nebo absentující tradiční dělení výzkumu v oblasti SHV na </w:t>
      </w:r>
      <w:r w:rsidRPr="00994BB0">
        <w:rPr>
          <w:rFonts w:ascii="Arial" w:eastAsia="Times New Roman" w:hAnsi="Arial" w:cs="Arial"/>
          <w:lang w:eastAsia="cs-CZ"/>
        </w:rPr>
        <w:lastRenderedPageBreak/>
        <w:t xml:space="preserve">aplikovaný a základní společenskovědní výzkum. Takové striktní rozdělení, které je obvyklé v exaktních, tedy přírodních a technických vědách, je totiž v případě heterogenních společenských a humanitních věd z podstaty jejich zaměření i metod komplikované, mnohdy zavádějící až kontraproduktivní. Rovněž další klasické členění výzkumu z hlediska financování podle oborů či témat nelze v případě SHV vnímat ortodoxně a je třeba klást důraz na mezioborovost. Trend podpory humanitního a společenskovědního výzkumu směrem k problémově orientovanému výzkumu se mj. projevuje stále rostoucím zaměřením na inovace a inovativnost. Pojem inovace je totiž velmi blízký tomu, co je popisováno jako problémově orientovaný společenskovědní výzkum. Používání termínů „inovace“ a „inovativnost“ vychází z poznání, že k dosažení určitého cíle je v případě SHV mnohdy potřeba výzkum z více oborů stejně tak jako výzkum aplikovaný i základní. </w:t>
      </w:r>
    </w:p>
    <w:p w:rsidR="00994BB0" w:rsidRPr="00994BB0" w:rsidRDefault="00994BB0" w:rsidP="00994BB0">
      <w:pPr>
        <w:spacing w:after="0" w:line="360" w:lineRule="auto"/>
        <w:ind w:firstLine="360"/>
        <w:jc w:val="both"/>
        <w:rPr>
          <w:rFonts w:ascii="Arial" w:eastAsia="Times New Roman" w:hAnsi="Arial" w:cs="Arial"/>
          <w:lang w:eastAsia="cs-CZ"/>
        </w:rPr>
      </w:pPr>
      <w:r w:rsidRPr="00994BB0">
        <w:rPr>
          <w:rFonts w:ascii="Arial" w:eastAsia="Times New Roman" w:hAnsi="Arial" w:cs="Arial"/>
          <w:lang w:eastAsia="cs-CZ"/>
        </w:rPr>
        <w:t>Rámcové tematické zaměření výzkumu v oblasti SHV vymezuje několik závazných dokumentů na nadnárodní a konkrétněji i národní úrovni. Soustředěný a účelný výzkum v SHV je nezbytný pro úspěšnou realizaci schválené Strategie mezinárodní konkurenceschopnosti ČR</w:t>
      </w:r>
      <w:r w:rsidRPr="0058151E">
        <w:rPr>
          <w:vertAlign w:val="superscript"/>
          <w:lang w:eastAsia="cs-CZ"/>
        </w:rPr>
        <w:footnoteReference w:id="61"/>
      </w:r>
      <w:r w:rsidRPr="00994BB0">
        <w:rPr>
          <w:rFonts w:ascii="Arial" w:eastAsia="Times New Roman" w:hAnsi="Arial" w:cs="Arial"/>
          <w:lang w:eastAsia="cs-CZ"/>
        </w:rPr>
        <w:t xml:space="preserve"> a Národní inovační strategie</w:t>
      </w:r>
      <w:r w:rsidRPr="0058151E">
        <w:rPr>
          <w:vertAlign w:val="superscript"/>
          <w:lang w:eastAsia="cs-CZ"/>
        </w:rPr>
        <w:footnoteReference w:id="62"/>
      </w:r>
      <w:r w:rsidRPr="00994BB0">
        <w:rPr>
          <w:rFonts w:ascii="Arial" w:eastAsia="Times New Roman" w:hAnsi="Arial" w:cs="Arial"/>
          <w:lang w:eastAsia="cs-CZ"/>
        </w:rPr>
        <w:t xml:space="preserve"> navazující na dokument Unie inovací. Vedle toho jsou pro podporu a rozvoj SHV podstatné i další dokumenty. Jednou ze sedmi prioritních oblastí podporovaných v rámci rámcového programu</w:t>
      </w:r>
      <w:r>
        <w:rPr>
          <w:rFonts w:ascii="Arial" w:eastAsia="Times New Roman" w:hAnsi="Arial" w:cs="Arial"/>
          <w:lang w:eastAsia="cs-CZ"/>
        </w:rPr>
        <w:t xml:space="preserve"> EU</w:t>
      </w:r>
      <w:r w:rsidRPr="00994BB0">
        <w:rPr>
          <w:rFonts w:ascii="Arial" w:eastAsia="Times New Roman" w:hAnsi="Arial" w:cs="Arial"/>
          <w:lang w:eastAsia="cs-CZ"/>
        </w:rPr>
        <w:t xml:space="preserve"> Horizont 2020 je priorita Společenské výzvy, v níž je definována společenská výzva Evropa v měnícím se světě: inkluzivní, inovativní a reflektivní společnosti, která je zaměřena především na společenské vědy. Soustředěný a účelný výzkum by měl vyplývat rovněž z dalších mezinárodních závazků ČR, evropských strategických dokumentů, vládní politiky, strategických materiálů jednotlivých resortů a především aktuálních potřeb společnosti, pro jejichž identifikaci bude třeba vytvořit institucionalizované mechanismy.</w:t>
      </w:r>
    </w:p>
    <w:p w:rsidR="00994BB0" w:rsidRPr="00203249" w:rsidRDefault="00994BB0" w:rsidP="00203249">
      <w:pPr>
        <w:spacing w:after="0" w:line="360" w:lineRule="auto"/>
        <w:ind w:firstLine="360"/>
        <w:jc w:val="both"/>
        <w:rPr>
          <w:rFonts w:ascii="Arial" w:eastAsia="Times New Roman" w:hAnsi="Arial" w:cs="Arial"/>
          <w:lang w:eastAsia="cs-CZ"/>
        </w:rPr>
      </w:pPr>
      <w:r w:rsidRPr="00203249">
        <w:rPr>
          <w:rFonts w:ascii="Arial" w:eastAsia="Times New Roman" w:hAnsi="Arial" w:cs="Arial"/>
          <w:lang w:eastAsia="cs-CZ"/>
        </w:rPr>
        <w:t>Na téma rozvoje SHV navazují detailněji národní dokumenty. Problematika výzkumných témat v oblasti SHV by měla vycházet z detekovaných priorit VaVaI v jednotlivých oblastech, jak je uvádí Národní RIS3 Strategie</w:t>
      </w:r>
      <w:r w:rsidR="00203249">
        <w:rPr>
          <w:rFonts w:ascii="Arial" w:eastAsia="Times New Roman" w:hAnsi="Arial" w:cs="Arial"/>
          <w:lang w:eastAsia="cs-CZ"/>
        </w:rPr>
        <w:t xml:space="preserve"> nebo</w:t>
      </w:r>
      <w:r w:rsidRPr="00203249">
        <w:rPr>
          <w:rFonts w:ascii="Arial" w:eastAsia="Times New Roman" w:hAnsi="Arial" w:cs="Arial"/>
          <w:lang w:eastAsia="cs-CZ"/>
        </w:rPr>
        <w:t xml:space="preserve"> Národní priority </w:t>
      </w:r>
      <w:r w:rsidR="00203249">
        <w:rPr>
          <w:rFonts w:ascii="Arial" w:eastAsia="Times New Roman" w:hAnsi="Arial" w:cs="Arial"/>
          <w:lang w:eastAsia="cs-CZ"/>
        </w:rPr>
        <w:t>orientovaného</w:t>
      </w:r>
      <w:r w:rsidRPr="00203249">
        <w:rPr>
          <w:rFonts w:ascii="Arial" w:eastAsia="Times New Roman" w:hAnsi="Arial" w:cs="Arial"/>
          <w:lang w:eastAsia="cs-CZ"/>
        </w:rPr>
        <w:t xml:space="preserve"> výzkumu, potažmo z Národní politiky výzkumu, vývoje a inovací </w:t>
      </w:r>
      <w:r w:rsidR="00203249">
        <w:rPr>
          <w:rFonts w:ascii="Arial" w:eastAsia="Times New Roman" w:hAnsi="Arial" w:cs="Arial"/>
          <w:lang w:eastAsia="cs-CZ"/>
        </w:rPr>
        <w:t>ČR</w:t>
      </w:r>
      <w:r w:rsidRPr="00203249">
        <w:rPr>
          <w:rFonts w:ascii="Arial" w:eastAsia="Times New Roman" w:hAnsi="Arial" w:cs="Arial"/>
          <w:lang w:eastAsia="cs-CZ"/>
        </w:rPr>
        <w:t xml:space="preserve"> na léta 2016 – 2020. V souvislosti s rozvojem a šířením digitálních technologií by řešení této problematiky mělo reagovat i na výzvy spojené s proměnami výrobních procesů i služeb v důsledku masivního využívání informačních technologií a robotizace v</w:t>
      </w:r>
      <w:r w:rsidR="00203249">
        <w:rPr>
          <w:rFonts w:ascii="Arial" w:eastAsia="Times New Roman" w:hAnsi="Arial" w:cs="Arial"/>
          <w:lang w:eastAsia="cs-CZ"/>
        </w:rPr>
        <w:t> </w:t>
      </w:r>
      <w:r w:rsidRPr="00203249">
        <w:rPr>
          <w:rFonts w:ascii="Arial" w:eastAsia="Times New Roman" w:hAnsi="Arial" w:cs="Arial"/>
          <w:lang w:eastAsia="cs-CZ"/>
        </w:rPr>
        <w:t xml:space="preserve">návaznosti na dokument Národní iniciativa Průmysl 4.0, který diskutuje technologické předpoklady a vize, požadavky na aplikovaný výzkum, standardizaci, bezpečnost, dopady na trh práce, vzdělávací soustavu či regulatorní prostředí. </w:t>
      </w:r>
    </w:p>
    <w:p w:rsidR="00994BB0" w:rsidRPr="00203249" w:rsidRDefault="00994BB0" w:rsidP="00203249">
      <w:pPr>
        <w:spacing w:after="0" w:line="360" w:lineRule="auto"/>
        <w:jc w:val="both"/>
        <w:rPr>
          <w:rFonts w:ascii="Arial" w:eastAsia="Times New Roman" w:hAnsi="Arial" w:cs="Arial"/>
          <w:lang w:eastAsia="cs-CZ"/>
        </w:rPr>
      </w:pPr>
      <w:r w:rsidRPr="00203249">
        <w:rPr>
          <w:rFonts w:ascii="Arial" w:eastAsia="Times New Roman" w:hAnsi="Arial" w:cs="Arial"/>
          <w:lang w:eastAsia="cs-CZ"/>
        </w:rPr>
        <w:t>V současné době jsou SHV v České republice podporovány prostřednictvím programů účelové podpory OMEGA, v budoucnu ÉTA (v gesci TA</w:t>
      </w:r>
      <w:r w:rsidR="00203249">
        <w:rPr>
          <w:rFonts w:ascii="Arial" w:eastAsia="Times New Roman" w:hAnsi="Arial" w:cs="Arial"/>
          <w:lang w:eastAsia="cs-CZ"/>
        </w:rPr>
        <w:t> </w:t>
      </w:r>
      <w:r w:rsidRPr="00203249">
        <w:rPr>
          <w:rFonts w:ascii="Arial" w:eastAsia="Times New Roman" w:hAnsi="Arial" w:cs="Arial"/>
          <w:lang w:eastAsia="cs-CZ"/>
        </w:rPr>
        <w:t>ČR) NAKI (v gesci MK) a pomocí grantů GA</w:t>
      </w:r>
      <w:r w:rsidR="00203249">
        <w:rPr>
          <w:rFonts w:ascii="Arial" w:eastAsia="Times New Roman" w:hAnsi="Arial" w:cs="Arial"/>
          <w:lang w:eastAsia="cs-CZ"/>
        </w:rPr>
        <w:t> </w:t>
      </w:r>
      <w:r w:rsidRPr="00203249">
        <w:rPr>
          <w:rFonts w:ascii="Arial" w:eastAsia="Times New Roman" w:hAnsi="Arial" w:cs="Arial"/>
          <w:lang w:eastAsia="cs-CZ"/>
        </w:rPr>
        <w:t xml:space="preserve">ČR. Parciálně jsou pak podporovány v rámci účelové podpory MV - Program bezpečnostního výzkumu České republiky 2015-2020 a Program bezpečnostního výzkumu pro potřeby státu 2016-2021. SHV však nejsou podporovány koncepčně a podle témat, nýbrž podle potřeb resortů, které </w:t>
      </w:r>
      <w:proofErr w:type="gramStart"/>
      <w:r w:rsidRPr="00203249">
        <w:rPr>
          <w:rFonts w:ascii="Arial" w:eastAsia="Times New Roman" w:hAnsi="Arial" w:cs="Arial"/>
          <w:lang w:eastAsia="cs-CZ"/>
        </w:rPr>
        <w:t xml:space="preserve">mají </w:t>
      </w:r>
      <w:proofErr w:type="spellStart"/>
      <w:r w:rsidR="00203249" w:rsidRPr="00A039B1">
        <w:rPr>
          <w:rFonts w:ascii="Arial" w:hAnsi="Arial" w:cs="Arial"/>
        </w:rPr>
        <w:t>mají</w:t>
      </w:r>
      <w:proofErr w:type="spellEnd"/>
      <w:proofErr w:type="gramEnd"/>
      <w:r w:rsidR="00203249" w:rsidRPr="00A039B1">
        <w:rPr>
          <w:rFonts w:ascii="Arial" w:hAnsi="Arial" w:cs="Arial"/>
        </w:rPr>
        <w:t xml:space="preserve"> přiděleny prostředky SR na </w:t>
      </w:r>
      <w:proofErr w:type="spellStart"/>
      <w:r w:rsidR="00203249" w:rsidRPr="00A039B1">
        <w:rPr>
          <w:rFonts w:ascii="Arial" w:hAnsi="Arial" w:cs="Arial"/>
        </w:rPr>
        <w:t>VaV</w:t>
      </w:r>
      <w:proofErr w:type="spellEnd"/>
      <w:r w:rsidR="00203249" w:rsidRPr="00A039B1">
        <w:rPr>
          <w:rFonts w:ascii="Arial" w:hAnsi="Arial" w:cs="Arial"/>
        </w:rPr>
        <w:t xml:space="preserve">, přičemž resorty odpovědné za mnohá významná témata tyto </w:t>
      </w:r>
      <w:r w:rsidR="00203249" w:rsidRPr="00A039B1">
        <w:rPr>
          <w:rFonts w:ascii="Arial" w:hAnsi="Arial" w:cs="Arial"/>
        </w:rPr>
        <w:lastRenderedPageBreak/>
        <w:t>prostředky nemají</w:t>
      </w:r>
      <w:r w:rsidR="00203249">
        <w:rPr>
          <w:rFonts w:ascii="Arial" w:hAnsi="Arial" w:cs="Arial"/>
        </w:rPr>
        <w:t xml:space="preserve"> (např. Ministerstvo zahraničních věcí - migrace, Ministerstvo práce a sociálních věcí – stárnutí populace, důchodová reforma, Ministerstvo životního prostředí – klimatická změna, sucho)</w:t>
      </w:r>
      <w:r w:rsidR="008415D7">
        <w:rPr>
          <w:rFonts w:ascii="Arial" w:hAnsi="Arial" w:cs="Arial"/>
        </w:rPr>
        <w:t>.</w:t>
      </w:r>
      <w:r w:rsidRPr="0058151E">
        <w:rPr>
          <w:vertAlign w:val="superscript"/>
          <w:lang w:eastAsia="cs-CZ"/>
        </w:rPr>
        <w:footnoteReference w:id="63"/>
      </w:r>
    </w:p>
    <w:p w:rsidR="00994BB0" w:rsidRDefault="00994BB0" w:rsidP="008415D7">
      <w:pPr>
        <w:spacing w:after="0" w:line="360" w:lineRule="auto"/>
        <w:ind w:firstLine="360"/>
        <w:jc w:val="both"/>
        <w:rPr>
          <w:rFonts w:ascii="Arial" w:hAnsi="Arial" w:cs="Arial"/>
        </w:rPr>
      </w:pPr>
      <w:r w:rsidRPr="008415D7">
        <w:rPr>
          <w:rFonts w:ascii="Arial" w:eastAsia="Times New Roman" w:hAnsi="Arial" w:cs="Arial"/>
          <w:lang w:eastAsia="cs-CZ"/>
        </w:rPr>
        <w:t xml:space="preserve">Jednou z klíčových otázek podpory výzkumu v rámci SHV dlouhodobě zůstává problematika hodnocení. Pro humanitní a společenské vědy jsou totiž příznačné jiné </w:t>
      </w:r>
      <w:r w:rsidR="008415D7">
        <w:rPr>
          <w:rFonts w:ascii="Arial" w:eastAsia="Times New Roman" w:hAnsi="Arial" w:cs="Arial"/>
          <w:lang w:eastAsia="cs-CZ"/>
        </w:rPr>
        <w:t>druhy</w:t>
      </w:r>
      <w:r w:rsidRPr="008415D7">
        <w:rPr>
          <w:rFonts w:ascii="Arial" w:eastAsia="Times New Roman" w:hAnsi="Arial" w:cs="Arial"/>
          <w:lang w:eastAsia="cs-CZ"/>
        </w:rPr>
        <w:t xml:space="preserve"> výsledků, které tudíž nelze srovnávat s výsledky výzkumu v oblasti exaktních věd. Protože mechanické převzetí stejných postupů hodnocení napříč všemi obory není vhodné, je nutný vznik platformy reprezentující oblast SHV, která by otázky spojené s hodnocením mohla věcně usměrňovat.</w:t>
      </w:r>
      <w:r w:rsidR="008415D7">
        <w:rPr>
          <w:rFonts w:ascii="Arial" w:eastAsia="Times New Roman" w:hAnsi="Arial" w:cs="Arial"/>
          <w:lang w:eastAsia="cs-CZ"/>
        </w:rPr>
        <w:t xml:space="preserve"> </w:t>
      </w:r>
      <w:r w:rsidR="008415D7" w:rsidRPr="00A039B1">
        <w:rPr>
          <w:rFonts w:ascii="Arial" w:hAnsi="Arial" w:cs="Arial"/>
        </w:rPr>
        <w:t xml:space="preserve">Jedná se o obdobu sektorových platforem pro potřeby průmyslu, zde však </w:t>
      </w:r>
      <w:r w:rsidR="008415D7" w:rsidRPr="008415D7">
        <w:rPr>
          <w:rFonts w:ascii="Arial" w:hAnsi="Arial" w:cs="Arial"/>
        </w:rPr>
        <w:t>pro potřeby celé společnosti čelící globálním výzvám.</w:t>
      </w:r>
    </w:p>
    <w:p w:rsidR="008415D7" w:rsidRPr="008415D7" w:rsidRDefault="008415D7" w:rsidP="008415D7">
      <w:pPr>
        <w:spacing w:after="0" w:line="360" w:lineRule="auto"/>
        <w:ind w:firstLine="360"/>
        <w:jc w:val="both"/>
        <w:rPr>
          <w:rFonts w:ascii="Arial" w:eastAsia="Times New Roman" w:hAnsi="Arial" w:cs="Arial"/>
          <w:lang w:eastAsia="cs-CZ"/>
        </w:rPr>
      </w:pPr>
      <w:r w:rsidRPr="00A039B1">
        <w:rPr>
          <w:rFonts w:ascii="Arial" w:hAnsi="Arial" w:cs="Arial"/>
        </w:rPr>
        <w:t xml:space="preserve">Na základě </w:t>
      </w:r>
      <w:r>
        <w:rPr>
          <w:rFonts w:ascii="Arial" w:hAnsi="Arial" w:cs="Arial"/>
        </w:rPr>
        <w:t>usnesení</w:t>
      </w:r>
      <w:r w:rsidRPr="00A039B1">
        <w:rPr>
          <w:rFonts w:ascii="Arial" w:hAnsi="Arial" w:cs="Arial"/>
        </w:rPr>
        <w:t xml:space="preserve"> </w:t>
      </w:r>
      <w:r>
        <w:rPr>
          <w:rFonts w:ascii="Arial" w:hAnsi="Arial" w:cs="Arial"/>
        </w:rPr>
        <w:t>RVVI</w:t>
      </w:r>
      <w:r w:rsidRPr="00A039B1">
        <w:rPr>
          <w:rFonts w:ascii="Arial" w:hAnsi="Arial" w:cs="Arial"/>
        </w:rPr>
        <w:t xml:space="preserve"> </w:t>
      </w:r>
      <w:r>
        <w:rPr>
          <w:rFonts w:ascii="Arial" w:hAnsi="Arial" w:cs="Arial"/>
        </w:rPr>
        <w:t>byla v roce 2017</w:t>
      </w:r>
      <w:r w:rsidRPr="00A039B1">
        <w:rPr>
          <w:rFonts w:ascii="Arial" w:hAnsi="Arial" w:cs="Arial"/>
        </w:rPr>
        <w:t xml:space="preserve"> zřízena </w:t>
      </w:r>
      <w:r w:rsidRPr="00A039B1">
        <w:rPr>
          <w:rFonts w:ascii="Arial" w:hAnsi="Arial" w:cs="Arial"/>
          <w:b/>
        </w:rPr>
        <w:t>Komise pro SHV</w:t>
      </w:r>
      <w:r w:rsidRPr="00A039B1">
        <w:rPr>
          <w:rFonts w:ascii="Arial" w:hAnsi="Arial" w:cs="Arial"/>
        </w:rPr>
        <w:t>. Tento poradní orgán</w:t>
      </w:r>
      <w:r>
        <w:rPr>
          <w:rFonts w:ascii="Arial" w:hAnsi="Arial" w:cs="Arial"/>
        </w:rPr>
        <w:t xml:space="preserve"> RVVI</w:t>
      </w:r>
      <w:r w:rsidRPr="00A039B1">
        <w:rPr>
          <w:rFonts w:ascii="Arial" w:hAnsi="Arial" w:cs="Arial"/>
        </w:rPr>
        <w:t xml:space="preserve"> bude poskytovat vstupy potřebné pro věcně správnou implementaci programů zaměřených na SHV, bude ale rovněž řešit otázky spojené s hodnocením, neboť SHV </w:t>
      </w:r>
      <w:r>
        <w:rPr>
          <w:rFonts w:ascii="Arial" w:hAnsi="Arial" w:cs="Arial"/>
        </w:rPr>
        <w:t>v něm</w:t>
      </w:r>
      <w:r w:rsidRPr="00A039B1">
        <w:rPr>
          <w:rFonts w:ascii="Arial" w:hAnsi="Arial" w:cs="Arial"/>
        </w:rPr>
        <w:t xml:space="preserve"> vykazují mnohá specifika.</w:t>
      </w:r>
    </w:p>
    <w:p w:rsidR="0095268D" w:rsidRDefault="0095268D">
      <w:pPr>
        <w:rPr>
          <w:rFonts w:asciiTheme="majorHAnsi" w:eastAsiaTheme="majorEastAsia" w:hAnsiTheme="majorHAnsi" w:cstheme="majorBidi"/>
          <w:b/>
          <w:bCs/>
          <w:color w:val="4F81BD" w:themeColor="accent1"/>
          <w:sz w:val="32"/>
          <w:szCs w:val="26"/>
        </w:rPr>
      </w:pPr>
      <w:r>
        <w:br w:type="page"/>
      </w:r>
    </w:p>
    <w:p w:rsidR="00853FF3" w:rsidRDefault="00853FF3" w:rsidP="00AA77D6">
      <w:pPr>
        <w:pStyle w:val="NadpisurovenI"/>
        <w:numPr>
          <w:ilvl w:val="0"/>
          <w:numId w:val="7"/>
        </w:numPr>
      </w:pPr>
      <w:bookmarkStart w:id="71" w:name="_Toc500144051"/>
      <w:r>
        <w:lastRenderedPageBreak/>
        <w:t xml:space="preserve">Datové zdroje ve </w:t>
      </w:r>
      <w:r w:rsidR="00120680">
        <w:t>výzkumu, vývoji a inovacích</w:t>
      </w:r>
      <w:bookmarkEnd w:id="71"/>
    </w:p>
    <w:p w:rsidR="0095268D" w:rsidRPr="00381AF1" w:rsidRDefault="0095268D" w:rsidP="0095268D">
      <w:pPr>
        <w:spacing w:after="0" w:line="360" w:lineRule="auto"/>
        <w:ind w:firstLine="357"/>
        <w:jc w:val="both"/>
        <w:rPr>
          <w:rFonts w:ascii="Arial" w:eastAsia="Times New Roman" w:hAnsi="Arial" w:cs="Arial"/>
          <w:lang w:eastAsia="cs-CZ"/>
        </w:rPr>
      </w:pPr>
      <w:r w:rsidRPr="00CB4BFE">
        <w:rPr>
          <w:rFonts w:ascii="Arial" w:eastAsia="Times New Roman" w:hAnsi="Arial" w:cs="Arial"/>
          <w:lang w:eastAsia="cs-CZ"/>
        </w:rPr>
        <w:t xml:space="preserve">Základem každé kvalitní empirické analýzy by měla být aktuální a relevantní data. Rovněž při tvorbě tohoto dokumentu je cílem použití takových statisticko-matematických nástrojů, aby bylo možné nejen hodnotit minulý a současný stav i vývoj VaVaI, </w:t>
      </w:r>
      <w:r w:rsidRPr="00FC6C7A">
        <w:rPr>
          <w:rFonts w:ascii="Arial" w:eastAsia="Times New Roman" w:hAnsi="Arial" w:cs="Arial"/>
          <w:lang w:eastAsia="cs-CZ"/>
        </w:rPr>
        <w:t xml:space="preserve">ale také predikovat vývoj budoucí </w:t>
      </w:r>
      <w:r w:rsidRPr="00924504">
        <w:rPr>
          <w:rFonts w:ascii="Arial" w:eastAsia="Times New Roman" w:hAnsi="Arial" w:cs="Arial"/>
          <w:lang w:eastAsia="cs-CZ"/>
        </w:rPr>
        <w:t>či evaluovat intervence. K použití těchto sofistikovaných metod je však nutné mít k dispozici kvalitní datovou základnu. Ukazuje se totiž, že pro analýzy VaVaI jsou data</w:t>
      </w:r>
      <w:r>
        <w:rPr>
          <w:rFonts w:ascii="Arial" w:eastAsia="Times New Roman" w:hAnsi="Arial" w:cs="Arial"/>
          <w:lang w:eastAsia="cs-CZ"/>
        </w:rPr>
        <w:t xml:space="preserve"> v </w:t>
      </w:r>
      <w:r w:rsidRPr="00924504">
        <w:rPr>
          <w:rFonts w:ascii="Arial" w:eastAsia="Times New Roman" w:hAnsi="Arial" w:cs="Arial"/>
          <w:lang w:eastAsia="cs-CZ"/>
        </w:rPr>
        <w:t>agregované podobě nedostačující, neboť pro komple</w:t>
      </w:r>
      <w:r w:rsidRPr="00CB4BFE">
        <w:rPr>
          <w:rFonts w:ascii="Arial" w:eastAsia="Times New Roman" w:hAnsi="Arial" w:cs="Arial"/>
          <w:lang w:eastAsia="cs-CZ"/>
        </w:rPr>
        <w:t>xní zhodnocení je nutné analyzovat individuální data o jednotlivých subjektech VaVaI.</w:t>
      </w:r>
    </w:p>
    <w:p w:rsidR="0095268D" w:rsidRPr="00381AF1" w:rsidRDefault="0095268D" w:rsidP="0095268D">
      <w:pPr>
        <w:spacing w:after="0" w:line="360" w:lineRule="auto"/>
        <w:ind w:firstLine="357"/>
        <w:jc w:val="both"/>
        <w:rPr>
          <w:rFonts w:ascii="Arial" w:eastAsia="Times New Roman" w:hAnsi="Arial" w:cs="Arial"/>
          <w:lang w:eastAsia="cs-CZ"/>
        </w:rPr>
      </w:pPr>
      <w:r w:rsidRPr="00381AF1">
        <w:rPr>
          <w:rFonts w:ascii="Arial" w:eastAsia="Times New Roman" w:hAnsi="Arial" w:cs="Arial"/>
          <w:lang w:eastAsia="cs-CZ"/>
        </w:rPr>
        <w:t>Tab</w:t>
      </w:r>
      <w:r>
        <w:rPr>
          <w:rFonts w:ascii="Arial" w:eastAsia="Times New Roman" w:hAnsi="Arial" w:cs="Arial"/>
          <w:lang w:eastAsia="cs-CZ"/>
        </w:rPr>
        <w:t>ulka</w:t>
      </w:r>
      <w:r w:rsidRPr="00381AF1">
        <w:rPr>
          <w:rFonts w:ascii="Arial" w:eastAsia="Times New Roman" w:hAnsi="Arial" w:cs="Arial"/>
          <w:lang w:eastAsia="cs-CZ"/>
        </w:rPr>
        <w:t xml:space="preserve"> </w:t>
      </w:r>
      <w:r>
        <w:rPr>
          <w:rFonts w:ascii="Arial" w:eastAsia="Times New Roman" w:hAnsi="Arial" w:cs="Arial"/>
          <w:lang w:eastAsia="cs-CZ"/>
        </w:rPr>
        <w:t>11</w:t>
      </w:r>
      <w:r w:rsidRPr="00381AF1">
        <w:rPr>
          <w:rFonts w:ascii="Arial" w:eastAsia="Times New Roman" w:hAnsi="Arial" w:cs="Arial"/>
          <w:lang w:eastAsia="cs-CZ"/>
        </w:rPr>
        <w:t>.1 stručně shrnuje datové zdroje využitelné pro analýzu VaVaI</w:t>
      </w:r>
      <w:r>
        <w:rPr>
          <w:rFonts w:ascii="Arial" w:eastAsia="Times New Roman" w:hAnsi="Arial" w:cs="Arial"/>
          <w:lang w:eastAsia="cs-CZ"/>
        </w:rPr>
        <w:t xml:space="preserve"> v </w:t>
      </w:r>
      <w:r w:rsidRPr="00381AF1">
        <w:rPr>
          <w:rFonts w:ascii="Arial" w:eastAsia="Times New Roman" w:hAnsi="Arial" w:cs="Arial"/>
          <w:lang w:eastAsia="cs-CZ"/>
        </w:rPr>
        <w:t>ČR.</w:t>
      </w:r>
      <w:r>
        <w:rPr>
          <w:rFonts w:ascii="Arial" w:eastAsia="Times New Roman" w:hAnsi="Arial" w:cs="Arial"/>
          <w:lang w:eastAsia="cs-CZ"/>
        </w:rPr>
        <w:t xml:space="preserve"> V </w:t>
      </w:r>
      <w:r w:rsidRPr="00381AF1">
        <w:rPr>
          <w:rFonts w:ascii="Arial" w:eastAsia="Times New Roman" w:hAnsi="Arial" w:cs="Arial"/>
          <w:lang w:eastAsia="cs-CZ"/>
        </w:rPr>
        <w:t xml:space="preserve">zásadě lze datové zdroje rozdělit na národní a zahraniční. Důležitými národními institucemi, které spravují primární statistiky o VaVaI, jsou RVVI a ČSÚ. </w:t>
      </w:r>
      <w:r w:rsidRPr="00CB4BFE">
        <w:rPr>
          <w:rFonts w:ascii="Arial" w:eastAsia="Times New Roman" w:hAnsi="Arial" w:cs="Arial"/>
          <w:lang w:eastAsia="cs-CZ"/>
        </w:rPr>
        <w:t>RVVI je správcem IS VaVaI a provozovatelem informačního systému je Úřad vlády ČR, IS</w:t>
      </w:r>
      <w:r w:rsidRPr="00381AF1">
        <w:rPr>
          <w:rFonts w:ascii="Arial" w:eastAsia="Times New Roman" w:hAnsi="Arial" w:cs="Arial"/>
          <w:lang w:eastAsia="cs-CZ"/>
        </w:rPr>
        <w:t xml:space="preserve"> VaVaI zajišťuje shromažďování, zpracování, poskytování a využívání údajů o VaVaI podporovaných z veřejných prostředků. Cíle a obsah IS</w:t>
      </w:r>
      <w:r>
        <w:rPr>
          <w:rFonts w:ascii="Arial" w:eastAsia="Times New Roman" w:hAnsi="Arial" w:cs="Arial"/>
          <w:lang w:eastAsia="cs-CZ"/>
        </w:rPr>
        <w:t> </w:t>
      </w:r>
      <w:r w:rsidRPr="00381AF1">
        <w:rPr>
          <w:rFonts w:ascii="Arial" w:eastAsia="Times New Roman" w:hAnsi="Arial" w:cs="Arial"/>
          <w:lang w:eastAsia="cs-CZ"/>
        </w:rPr>
        <w:t xml:space="preserve">VaVaI, dále práva, povinnosti a postup při předání, zařazení, zpracování a poskytování údajů jsou stanoveny </w:t>
      </w:r>
      <w:r w:rsidRPr="00696880">
        <w:rPr>
          <w:rFonts w:ascii="Arial" w:eastAsia="Times New Roman" w:hAnsi="Arial" w:cs="Arial"/>
          <w:lang w:eastAsia="cs-CZ"/>
        </w:rPr>
        <w:t xml:space="preserve">Zákonem o podpoře výzkumu, experimentálního vývoje a inovací, dále pak nařízením vlády č. 397/2009 Sb., o informačním systému výzkumu, experimentálního vývoje a inovací, zvláštními právními předpisy a Provozním řádem IS VaVaI. </w:t>
      </w:r>
      <w:r w:rsidRPr="008C149D">
        <w:rPr>
          <w:rFonts w:ascii="Arial" w:eastAsia="Times New Roman" w:hAnsi="Arial" w:cs="Arial"/>
          <w:lang w:eastAsia="cs-CZ"/>
        </w:rPr>
        <w:t>Databáze IS VaVaI obsahuje Centrální evidenci aktivit VaVaI (CEA), Evidenci veřejných soutěží ve VaVaI (VES), Centrální evidenci projektů VaVaI (CEP) a Rejstřík informací o výsledcích (RIV).</w:t>
      </w:r>
      <w:r>
        <w:rPr>
          <w:rFonts w:ascii="Arial" w:eastAsia="Times New Roman" w:hAnsi="Arial" w:cs="Arial"/>
          <w:lang w:eastAsia="cs-CZ"/>
        </w:rPr>
        <w:t xml:space="preserve"> v </w:t>
      </w:r>
      <w:r w:rsidRPr="008C149D">
        <w:rPr>
          <w:rFonts w:ascii="Arial" w:eastAsia="Times New Roman" w:hAnsi="Arial" w:cs="Arial"/>
          <w:lang w:eastAsia="cs-CZ"/>
        </w:rPr>
        <w:t>roce 2016 byl spuštěn nový informační systém IS VaVaI 2.0 na webových stránkách www.rvvi.cz a byl kladen důraz na maximální uživatelský komfort, přehlednost a přístupnost dat pro veřejnost.</w:t>
      </w:r>
      <w:r>
        <w:rPr>
          <w:rFonts w:ascii="Arial" w:eastAsia="Times New Roman" w:hAnsi="Arial" w:cs="Arial"/>
          <w:lang w:eastAsia="cs-CZ"/>
        </w:rPr>
        <w:t xml:space="preserve"> </w:t>
      </w:r>
      <w:r w:rsidRPr="00381AF1">
        <w:rPr>
          <w:rFonts w:ascii="Arial" w:eastAsia="Times New Roman" w:hAnsi="Arial" w:cs="Arial"/>
          <w:lang w:eastAsia="cs-CZ"/>
        </w:rPr>
        <w:t xml:space="preserve">ČSÚ sleduje charakteristiky </w:t>
      </w:r>
      <w:proofErr w:type="spellStart"/>
      <w:r w:rsidRPr="00381AF1">
        <w:rPr>
          <w:rFonts w:ascii="Arial" w:eastAsia="Times New Roman" w:hAnsi="Arial" w:cs="Arial"/>
          <w:lang w:eastAsia="cs-CZ"/>
        </w:rPr>
        <w:t>VaV</w:t>
      </w:r>
      <w:proofErr w:type="spellEnd"/>
      <w:r w:rsidRPr="00381AF1">
        <w:rPr>
          <w:rFonts w:ascii="Arial" w:eastAsia="Times New Roman" w:hAnsi="Arial" w:cs="Arial"/>
          <w:lang w:eastAsia="cs-CZ"/>
        </w:rPr>
        <w:t xml:space="preserve"> pomocí přímého dotazníkového statistického šetření, dále zpracovává data dalších institucí. </w:t>
      </w:r>
      <w:r w:rsidRPr="008C149D">
        <w:rPr>
          <w:rFonts w:ascii="Arial" w:eastAsia="Times New Roman" w:hAnsi="Arial" w:cs="Arial"/>
          <w:lang w:eastAsia="cs-CZ"/>
        </w:rPr>
        <w:t>Šetření je</w:t>
      </w:r>
      <w:r>
        <w:rPr>
          <w:rFonts w:ascii="Arial" w:eastAsia="Times New Roman" w:hAnsi="Arial" w:cs="Arial"/>
          <w:lang w:eastAsia="cs-CZ"/>
        </w:rPr>
        <w:t xml:space="preserve"> v </w:t>
      </w:r>
      <w:r w:rsidRPr="008C149D">
        <w:rPr>
          <w:rFonts w:ascii="Arial" w:eastAsia="Times New Roman" w:hAnsi="Arial" w:cs="Arial"/>
          <w:lang w:eastAsia="cs-CZ"/>
        </w:rPr>
        <w:t xml:space="preserve">souladu s principy EU a OECD, které jsou uvedeny ve </w:t>
      </w:r>
      <w:proofErr w:type="spellStart"/>
      <w:r w:rsidRPr="008C149D">
        <w:rPr>
          <w:rFonts w:ascii="Arial" w:eastAsia="Times New Roman" w:hAnsi="Arial" w:cs="Arial"/>
          <w:lang w:eastAsia="cs-CZ"/>
        </w:rPr>
        <w:t>Frascati</w:t>
      </w:r>
      <w:proofErr w:type="spellEnd"/>
      <w:r w:rsidRPr="008C149D">
        <w:rPr>
          <w:rFonts w:ascii="Arial" w:eastAsia="Times New Roman" w:hAnsi="Arial" w:cs="Arial"/>
          <w:lang w:eastAsia="cs-CZ"/>
        </w:rPr>
        <w:t xml:space="preserve"> </w:t>
      </w:r>
      <w:proofErr w:type="spellStart"/>
      <w:r>
        <w:rPr>
          <w:rFonts w:ascii="Arial" w:eastAsia="Times New Roman" w:hAnsi="Arial" w:cs="Arial"/>
          <w:lang w:eastAsia="cs-CZ"/>
        </w:rPr>
        <w:t>Manual</w:t>
      </w:r>
      <w:proofErr w:type="spellEnd"/>
      <w:r w:rsidRPr="008C149D">
        <w:rPr>
          <w:rFonts w:ascii="Arial" w:eastAsia="Times New Roman" w:hAnsi="Arial" w:cs="Arial"/>
          <w:lang w:eastAsia="cs-CZ"/>
        </w:rPr>
        <w:t xml:space="preserve"> a</w:t>
      </w:r>
      <w:r>
        <w:rPr>
          <w:rFonts w:ascii="Arial" w:eastAsia="Times New Roman" w:hAnsi="Arial" w:cs="Arial"/>
          <w:lang w:eastAsia="cs-CZ"/>
        </w:rPr>
        <w:t xml:space="preserve"> v </w:t>
      </w:r>
      <w:r w:rsidRPr="008C149D">
        <w:rPr>
          <w:rFonts w:ascii="Arial" w:eastAsia="Times New Roman" w:hAnsi="Arial" w:cs="Arial"/>
          <w:lang w:eastAsia="cs-CZ"/>
        </w:rPr>
        <w:t>prováděcím nařízení Komise (EU) č. 995/2012.</w:t>
      </w:r>
      <w:r>
        <w:rPr>
          <w:rFonts w:ascii="Arial" w:eastAsia="Times New Roman" w:hAnsi="Arial" w:cs="Arial"/>
          <w:lang w:eastAsia="cs-CZ"/>
        </w:rPr>
        <w:t xml:space="preserve"> </w:t>
      </w:r>
      <w:r w:rsidRPr="00381AF1">
        <w:rPr>
          <w:rFonts w:ascii="Arial" w:eastAsia="Times New Roman" w:hAnsi="Arial" w:cs="Arial"/>
          <w:lang w:eastAsia="cs-CZ"/>
        </w:rPr>
        <w:t>Dlouhodobým cílem ČSÚ je vytváření komplexního obrazu o</w:t>
      </w:r>
      <w:r>
        <w:rPr>
          <w:rFonts w:ascii="Arial" w:eastAsia="Times New Roman" w:hAnsi="Arial" w:cs="Arial"/>
          <w:lang w:eastAsia="cs-CZ"/>
        </w:rPr>
        <w:t> </w:t>
      </w:r>
      <w:r w:rsidRPr="00381AF1">
        <w:rPr>
          <w:rFonts w:ascii="Arial" w:eastAsia="Times New Roman" w:hAnsi="Arial" w:cs="Arial"/>
          <w:lang w:eastAsia="cs-CZ"/>
        </w:rPr>
        <w:t xml:space="preserve">rozvoji </w:t>
      </w:r>
      <w:proofErr w:type="spellStart"/>
      <w:r w:rsidRPr="00381AF1">
        <w:rPr>
          <w:rFonts w:ascii="Arial" w:eastAsia="Times New Roman" w:hAnsi="Arial" w:cs="Arial"/>
          <w:lang w:eastAsia="cs-CZ"/>
        </w:rPr>
        <w:t>VaV</w:t>
      </w:r>
      <w:proofErr w:type="spellEnd"/>
      <w:r>
        <w:rPr>
          <w:rFonts w:ascii="Arial" w:eastAsia="Times New Roman" w:hAnsi="Arial" w:cs="Arial"/>
          <w:lang w:eastAsia="cs-CZ"/>
        </w:rPr>
        <w:t xml:space="preserve"> v </w:t>
      </w:r>
      <w:r w:rsidRPr="00381AF1">
        <w:rPr>
          <w:rFonts w:ascii="Arial" w:eastAsia="Times New Roman" w:hAnsi="Arial" w:cs="Arial"/>
          <w:lang w:eastAsia="cs-CZ"/>
        </w:rPr>
        <w:t>České republice statistickými nástroji, informacemi a analytickou činností</w:t>
      </w:r>
      <w:r>
        <w:rPr>
          <w:rFonts w:ascii="Arial" w:eastAsia="Times New Roman" w:hAnsi="Arial" w:cs="Arial"/>
          <w:lang w:eastAsia="cs-CZ"/>
        </w:rPr>
        <w:t xml:space="preserve"> v </w:t>
      </w:r>
      <w:r w:rsidRPr="00381AF1">
        <w:rPr>
          <w:rFonts w:ascii="Arial" w:eastAsia="Times New Roman" w:hAnsi="Arial" w:cs="Arial"/>
          <w:lang w:eastAsia="cs-CZ"/>
        </w:rPr>
        <w:t>kontextu dalších makroekonomických a strukturálních ukazatelů. Konkrétně od roku 19</w:t>
      </w:r>
      <w:r>
        <w:rPr>
          <w:rFonts w:ascii="Arial" w:eastAsia="Times New Roman" w:hAnsi="Arial" w:cs="Arial"/>
          <w:lang w:eastAsia="cs-CZ"/>
        </w:rPr>
        <w:t xml:space="preserve">95 je každoročně prováděno </w:t>
      </w:r>
      <w:r w:rsidRPr="00381AF1">
        <w:rPr>
          <w:rFonts w:ascii="Arial" w:eastAsia="Times New Roman" w:hAnsi="Arial" w:cs="Arial"/>
          <w:lang w:eastAsia="cs-CZ"/>
        </w:rPr>
        <w:t xml:space="preserve">výběrové dotazníkové šetření </w:t>
      </w:r>
      <w:r w:rsidRPr="00FF34CA">
        <w:rPr>
          <w:rFonts w:ascii="Arial" w:eastAsia="Times New Roman" w:hAnsi="Arial" w:cs="Arial"/>
          <w:lang w:eastAsia="cs-CZ"/>
        </w:rPr>
        <w:t>VTR 5-01</w:t>
      </w:r>
      <w:r>
        <w:rPr>
          <w:rFonts w:ascii="Arial" w:eastAsia="Times New Roman" w:hAnsi="Arial" w:cs="Arial"/>
          <w:lang w:eastAsia="cs-CZ"/>
        </w:rPr>
        <w:t>.</w:t>
      </w:r>
    </w:p>
    <w:p w:rsidR="0095268D" w:rsidRPr="00381AF1" w:rsidRDefault="0095268D" w:rsidP="0095268D">
      <w:pPr>
        <w:spacing w:after="0" w:line="360" w:lineRule="auto"/>
        <w:ind w:firstLine="357"/>
        <w:jc w:val="both"/>
        <w:rPr>
          <w:rFonts w:ascii="Arial" w:eastAsia="Times New Roman" w:hAnsi="Arial" w:cs="Arial"/>
          <w:lang w:eastAsia="cs-CZ"/>
        </w:rPr>
      </w:pPr>
      <w:proofErr w:type="spellStart"/>
      <w:r w:rsidRPr="00381AF1">
        <w:rPr>
          <w:rFonts w:ascii="Arial" w:eastAsia="Times New Roman" w:hAnsi="Arial" w:cs="Arial"/>
          <w:lang w:eastAsia="cs-CZ"/>
        </w:rPr>
        <w:t>E</w:t>
      </w:r>
      <w:r>
        <w:rPr>
          <w:rFonts w:ascii="Arial" w:eastAsia="Times New Roman" w:hAnsi="Arial" w:cs="Arial"/>
          <w:lang w:eastAsia="cs-CZ"/>
        </w:rPr>
        <w:t>urostat</w:t>
      </w:r>
      <w:proofErr w:type="spellEnd"/>
      <w:r w:rsidRPr="00381AF1">
        <w:rPr>
          <w:rFonts w:ascii="Arial" w:eastAsia="Times New Roman" w:hAnsi="Arial" w:cs="Arial"/>
          <w:lang w:eastAsia="cs-CZ"/>
        </w:rPr>
        <w:t xml:space="preserve"> a OECD patří mezi hlavní zahraniční instituce provozující databáze poskytující informace o VaVaI. Po vstupu ČR do EU vznikla potřeba i povinnost vést evidenci, kontrolovat průběh realizace jednotlivých projektů a monitorovat průběh čerpání finančních prostředků ze</w:t>
      </w:r>
      <w:r>
        <w:rPr>
          <w:rFonts w:ascii="Arial" w:eastAsia="Times New Roman" w:hAnsi="Arial" w:cs="Arial"/>
          <w:lang w:eastAsia="cs-CZ"/>
        </w:rPr>
        <w:t> </w:t>
      </w:r>
      <w:r w:rsidRPr="00381AF1">
        <w:rPr>
          <w:rFonts w:ascii="Arial" w:eastAsia="Times New Roman" w:hAnsi="Arial" w:cs="Arial"/>
          <w:lang w:eastAsia="cs-CZ"/>
        </w:rPr>
        <w:t>strukturálních fondů a Fondu soudržnosti. Tuto evidenci má</w:t>
      </w:r>
      <w:r>
        <w:rPr>
          <w:rFonts w:ascii="Arial" w:eastAsia="Times New Roman" w:hAnsi="Arial" w:cs="Arial"/>
          <w:lang w:eastAsia="cs-CZ"/>
        </w:rPr>
        <w:t xml:space="preserve"> v </w:t>
      </w:r>
      <w:r w:rsidRPr="00381AF1">
        <w:rPr>
          <w:rFonts w:ascii="Arial" w:eastAsia="Times New Roman" w:hAnsi="Arial" w:cs="Arial"/>
          <w:lang w:eastAsia="cs-CZ"/>
        </w:rPr>
        <w:t>gesci především MMR.</w:t>
      </w:r>
      <w:r>
        <w:rPr>
          <w:rFonts w:ascii="Arial" w:eastAsia="Times New Roman" w:hAnsi="Arial" w:cs="Arial"/>
          <w:lang w:eastAsia="cs-CZ"/>
        </w:rPr>
        <w:t xml:space="preserve"> V </w:t>
      </w:r>
      <w:r w:rsidRPr="00381AF1">
        <w:rPr>
          <w:rFonts w:ascii="Arial" w:eastAsia="Times New Roman" w:hAnsi="Arial" w:cs="Arial"/>
          <w:lang w:eastAsia="cs-CZ"/>
        </w:rPr>
        <w:t>průběhu Programového období 2007–2013 byl využíván informační systém MSC2007. Následně byl nově spuštěn systém MS2014+, který je určený pro monitorování Evropských strukturálních a</w:t>
      </w:r>
      <w:r>
        <w:rPr>
          <w:rFonts w:ascii="Arial" w:eastAsia="Times New Roman" w:hAnsi="Arial" w:cs="Arial"/>
          <w:lang w:eastAsia="cs-CZ"/>
        </w:rPr>
        <w:t> </w:t>
      </w:r>
      <w:r w:rsidRPr="00381AF1">
        <w:rPr>
          <w:rFonts w:ascii="Arial" w:eastAsia="Times New Roman" w:hAnsi="Arial" w:cs="Arial"/>
          <w:lang w:eastAsia="cs-CZ"/>
        </w:rPr>
        <w:t>investičních fondů (tzv. ESI fondy)</w:t>
      </w:r>
      <w:r>
        <w:rPr>
          <w:rFonts w:ascii="Arial" w:eastAsia="Times New Roman" w:hAnsi="Arial" w:cs="Arial"/>
          <w:lang w:eastAsia="cs-CZ"/>
        </w:rPr>
        <w:t xml:space="preserve"> v </w:t>
      </w:r>
      <w:r w:rsidRPr="00381AF1">
        <w:rPr>
          <w:rFonts w:ascii="Arial" w:eastAsia="Times New Roman" w:hAnsi="Arial" w:cs="Arial"/>
          <w:lang w:eastAsia="cs-CZ"/>
        </w:rPr>
        <w:t>programovém období 2014–2020.</w:t>
      </w:r>
      <w:r w:rsidRPr="00381AF1">
        <w:rPr>
          <w:rFonts w:ascii="Arial" w:eastAsia="Times New Roman" w:hAnsi="Arial" w:cs="Arial"/>
          <w:lang w:eastAsia="cs-CZ"/>
        </w:rPr>
        <w:br w:type="page"/>
      </w:r>
    </w:p>
    <w:p w:rsidR="0095268D" w:rsidRDefault="0095268D" w:rsidP="0095268D">
      <w:pPr>
        <w:keepNext/>
        <w:spacing w:before="120" w:after="240" w:line="240" w:lineRule="auto"/>
        <w:jc w:val="both"/>
        <w:rPr>
          <w:rFonts w:ascii="Arial" w:eastAsia="Times New Roman" w:hAnsi="Arial" w:cs="Times New Roman"/>
          <w:b/>
          <w:szCs w:val="24"/>
          <w:lang w:eastAsia="cs-CZ"/>
        </w:rPr>
      </w:pPr>
      <w:r w:rsidRPr="00321EEC">
        <w:rPr>
          <w:rFonts w:ascii="Arial" w:eastAsia="Times New Roman" w:hAnsi="Arial" w:cs="Times New Roman"/>
          <w:b/>
          <w:szCs w:val="24"/>
          <w:lang w:eastAsia="cs-CZ"/>
        </w:rPr>
        <w:lastRenderedPageBreak/>
        <w:t>Tab</w:t>
      </w:r>
      <w:r>
        <w:rPr>
          <w:rFonts w:ascii="Arial" w:eastAsia="Times New Roman" w:hAnsi="Arial" w:cs="Times New Roman"/>
          <w:b/>
          <w:szCs w:val="24"/>
          <w:lang w:eastAsia="cs-CZ"/>
        </w:rPr>
        <w:t xml:space="preserve">. 11.1: </w:t>
      </w:r>
      <w:r w:rsidRPr="00321EEC">
        <w:rPr>
          <w:rFonts w:ascii="Arial" w:eastAsia="Times New Roman" w:hAnsi="Arial" w:cs="Times New Roman"/>
          <w:b/>
          <w:szCs w:val="24"/>
          <w:lang w:eastAsia="cs-CZ"/>
        </w:rPr>
        <w:t>Datové zdroje VaVaI</w:t>
      </w:r>
    </w:p>
    <w:tbl>
      <w:tblPr>
        <w:tblW w:w="10206" w:type="dxa"/>
        <w:jc w:val="center"/>
        <w:tblInd w:w="55" w:type="dxa"/>
        <w:tblLayout w:type="fixed"/>
        <w:tblCellMar>
          <w:left w:w="70" w:type="dxa"/>
          <w:right w:w="70" w:type="dxa"/>
        </w:tblCellMar>
        <w:tblLook w:val="04A0" w:firstRow="1" w:lastRow="0" w:firstColumn="1" w:lastColumn="0" w:noHBand="0" w:noVBand="1"/>
      </w:tblPr>
      <w:tblGrid>
        <w:gridCol w:w="425"/>
        <w:gridCol w:w="852"/>
        <w:gridCol w:w="991"/>
        <w:gridCol w:w="2410"/>
        <w:gridCol w:w="5528"/>
      </w:tblGrid>
      <w:tr w:rsidR="0095268D" w:rsidRPr="00321EEC" w:rsidTr="00AA77D6">
        <w:trPr>
          <w:trHeight w:val="303"/>
          <w:jc w:val="center"/>
        </w:trPr>
        <w:tc>
          <w:tcPr>
            <w:tcW w:w="425" w:type="dxa"/>
            <w:tcBorders>
              <w:top w:val="nil"/>
              <w:left w:val="nil"/>
              <w:bottom w:val="nil"/>
              <w:right w:val="nil"/>
            </w:tcBorders>
            <w:shd w:val="clear" w:color="auto" w:fill="auto"/>
            <w:vAlign w:val="center"/>
            <w:hideMark/>
          </w:tcPr>
          <w:p w:rsidR="0095268D" w:rsidRDefault="0095268D" w:rsidP="00AA77D6">
            <w:pPr>
              <w:spacing w:after="0" w:line="240" w:lineRule="auto"/>
              <w:rPr>
                <w:rFonts w:ascii="Arial" w:eastAsia="Times New Roman" w:hAnsi="Arial" w:cs="Arial"/>
                <w:color w:val="000000"/>
                <w:lang w:eastAsia="cs-CZ"/>
              </w:rPr>
            </w:pPr>
          </w:p>
          <w:p w:rsidR="0095268D" w:rsidRPr="00321EEC" w:rsidRDefault="0095268D" w:rsidP="00AA77D6">
            <w:pPr>
              <w:spacing w:after="0" w:line="240" w:lineRule="auto"/>
              <w:rPr>
                <w:rFonts w:ascii="Arial" w:eastAsia="Times New Roman" w:hAnsi="Arial" w:cs="Arial"/>
                <w:color w:val="000000"/>
                <w:lang w:eastAsia="cs-CZ"/>
              </w:rPr>
            </w:pPr>
          </w:p>
        </w:tc>
        <w:tc>
          <w:tcPr>
            <w:tcW w:w="852"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20"/>
                <w:szCs w:val="20"/>
                <w:lang w:eastAsia="cs-CZ"/>
              </w:rPr>
            </w:pPr>
            <w:r w:rsidRPr="00321EEC">
              <w:rPr>
                <w:rFonts w:ascii="Arial" w:eastAsia="Times New Roman" w:hAnsi="Arial" w:cs="Arial"/>
                <w:b/>
                <w:bCs/>
                <w:color w:val="000000"/>
                <w:sz w:val="20"/>
                <w:szCs w:val="20"/>
                <w:lang w:eastAsia="cs-CZ"/>
              </w:rPr>
              <w:t> </w:t>
            </w: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20"/>
                <w:szCs w:val="20"/>
                <w:lang w:eastAsia="cs-CZ"/>
              </w:rPr>
            </w:pPr>
            <w:r w:rsidRPr="00321EEC">
              <w:rPr>
                <w:rFonts w:ascii="Arial" w:eastAsia="Times New Roman" w:hAnsi="Arial" w:cs="Arial"/>
                <w:b/>
                <w:bCs/>
                <w:color w:val="000000"/>
                <w:sz w:val="20"/>
                <w:szCs w:val="20"/>
                <w:lang w:eastAsia="cs-CZ"/>
              </w:rPr>
              <w:t>Data</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20"/>
                <w:szCs w:val="20"/>
                <w:lang w:eastAsia="cs-CZ"/>
              </w:rPr>
            </w:pPr>
            <w:r w:rsidRPr="00321EEC">
              <w:rPr>
                <w:rFonts w:ascii="Arial" w:eastAsia="Times New Roman" w:hAnsi="Arial" w:cs="Arial"/>
                <w:b/>
                <w:bCs/>
                <w:color w:val="000000"/>
                <w:sz w:val="20"/>
                <w:szCs w:val="20"/>
                <w:lang w:eastAsia="cs-CZ"/>
              </w:rPr>
              <w:t>Poznámka</w:t>
            </w:r>
          </w:p>
        </w:tc>
      </w:tr>
      <w:tr w:rsidR="0095268D" w:rsidRPr="00321EEC" w:rsidTr="00AA77D6">
        <w:trPr>
          <w:trHeight w:val="505"/>
          <w:jc w:val="center"/>
        </w:trPr>
        <w:tc>
          <w:tcPr>
            <w:tcW w:w="42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95268D" w:rsidRPr="00321EEC" w:rsidRDefault="0095268D" w:rsidP="00AA77D6">
            <w:pPr>
              <w:spacing w:after="0" w:line="240" w:lineRule="auto"/>
              <w:jc w:val="center"/>
              <w:rPr>
                <w:rFonts w:ascii="Arial" w:eastAsia="Times New Roman" w:hAnsi="Arial" w:cs="Arial"/>
                <w:color w:val="000000"/>
                <w:sz w:val="20"/>
                <w:szCs w:val="20"/>
                <w:lang w:eastAsia="cs-CZ"/>
              </w:rPr>
            </w:pPr>
            <w:r w:rsidRPr="00321EEC">
              <w:rPr>
                <w:rFonts w:ascii="Arial" w:eastAsia="Times New Roman" w:hAnsi="Arial" w:cs="Arial"/>
                <w:color w:val="000000"/>
                <w:sz w:val="20"/>
                <w:szCs w:val="20"/>
                <w:lang w:eastAsia="cs-CZ"/>
              </w:rPr>
              <w:t>NÁRODNÍ</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18"/>
                <w:szCs w:val="18"/>
                <w:lang w:eastAsia="cs-CZ"/>
              </w:rPr>
            </w:pPr>
            <w:r w:rsidRPr="00321EEC">
              <w:rPr>
                <w:rFonts w:ascii="Arial" w:eastAsia="Times New Roman" w:hAnsi="Arial" w:cs="Arial"/>
                <w:b/>
                <w:bCs/>
                <w:color w:val="000000"/>
                <w:sz w:val="18"/>
                <w:szCs w:val="18"/>
                <w:lang w:eastAsia="cs-CZ"/>
              </w:rPr>
              <w:t>RVVI</w:t>
            </w:r>
          </w:p>
          <w:p w:rsidR="0095268D" w:rsidRPr="00321EEC" w:rsidRDefault="0095268D" w:rsidP="00AA77D6">
            <w:pPr>
              <w:spacing w:after="0" w:line="240" w:lineRule="auto"/>
              <w:jc w:val="center"/>
              <w:rPr>
                <w:rFonts w:ascii="Arial" w:eastAsia="Times New Roman" w:hAnsi="Arial" w:cs="Arial"/>
                <w:b/>
                <w:bCs/>
                <w:color w:val="000000"/>
                <w:sz w:val="16"/>
                <w:szCs w:val="16"/>
                <w:lang w:eastAsia="cs-CZ"/>
              </w:rPr>
            </w:pPr>
            <w:r w:rsidRPr="00321EEC">
              <w:rPr>
                <w:rFonts w:ascii="Arial" w:eastAsia="Times New Roman" w:hAnsi="Arial" w:cs="Arial"/>
                <w:b/>
                <w:bCs/>
                <w:color w:val="000000"/>
                <w:sz w:val="16"/>
                <w:szCs w:val="16"/>
                <w:lang w:eastAsia="cs-CZ"/>
              </w:rPr>
              <w:t>(ÚV ČR)</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IS VaVaI</w:t>
            </w: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CEA</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Informace o poskytovatelích podpory VaVaI, o programech VaVaI </w:t>
            </w:r>
            <w:r w:rsidRPr="00321EEC">
              <w:rPr>
                <w:rFonts w:ascii="Arial" w:eastAsia="Times New Roman" w:hAnsi="Arial" w:cs="Arial"/>
                <w:color w:val="000000"/>
                <w:sz w:val="18"/>
                <w:szCs w:val="18"/>
                <w:lang w:eastAsia="cs-CZ"/>
              </w:rPr>
              <w:br/>
              <w:t>a subjektech ve VaVaI (od roku 2010)</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991"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VES</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Informace o veřejných soutěžích ve VaVaI (od roku 2000)</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991"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CEP</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Informace o projektech VaVaI (od roku 1994)</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991"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2410" w:type="dxa"/>
            <w:tcBorders>
              <w:top w:val="nil"/>
              <w:left w:val="nil"/>
              <w:bottom w:val="single" w:sz="8" w:space="0" w:color="auto"/>
              <w:right w:val="single" w:sz="8" w:space="0" w:color="auto"/>
            </w:tcBorders>
            <w:shd w:val="clear" w:color="auto" w:fill="auto"/>
            <w:vAlign w:val="center"/>
            <w:hideMark/>
          </w:tcPr>
          <w:p w:rsidR="0095268D" w:rsidRPr="00A70302" w:rsidRDefault="0095268D" w:rsidP="00AA77D6">
            <w:pPr>
              <w:spacing w:after="0" w:line="240" w:lineRule="auto"/>
              <w:jc w:val="center"/>
              <w:rPr>
                <w:rFonts w:ascii="Arial" w:eastAsia="Times New Roman" w:hAnsi="Arial" w:cs="Arial"/>
                <w:color w:val="000000"/>
                <w:sz w:val="18"/>
                <w:szCs w:val="18"/>
                <w:lang w:eastAsia="cs-CZ"/>
              </w:rPr>
            </w:pPr>
            <w:r w:rsidRPr="00A70302">
              <w:rPr>
                <w:rFonts w:ascii="Arial" w:eastAsia="Times New Roman" w:hAnsi="Arial" w:cs="Arial"/>
                <w:color w:val="000000"/>
                <w:sz w:val="18"/>
                <w:szCs w:val="18"/>
                <w:lang w:eastAsia="cs-CZ"/>
              </w:rPr>
              <w:t>CEZ</w:t>
            </w:r>
          </w:p>
        </w:tc>
        <w:tc>
          <w:tcPr>
            <w:tcW w:w="5528" w:type="dxa"/>
            <w:tcBorders>
              <w:top w:val="nil"/>
              <w:left w:val="nil"/>
              <w:bottom w:val="single" w:sz="8" w:space="0" w:color="auto"/>
              <w:right w:val="single" w:sz="8" w:space="0" w:color="auto"/>
            </w:tcBorders>
            <w:shd w:val="clear" w:color="auto" w:fill="auto"/>
            <w:vAlign w:val="center"/>
            <w:hideMark/>
          </w:tcPr>
          <w:p w:rsidR="0095268D" w:rsidRPr="00A70302" w:rsidRDefault="0095268D" w:rsidP="00AA77D6">
            <w:pPr>
              <w:spacing w:after="0" w:line="240" w:lineRule="auto"/>
              <w:jc w:val="both"/>
              <w:rPr>
                <w:rFonts w:ascii="Arial" w:eastAsia="Times New Roman" w:hAnsi="Arial" w:cs="Arial"/>
                <w:color w:val="000000"/>
                <w:sz w:val="18"/>
                <w:szCs w:val="18"/>
                <w:lang w:eastAsia="cs-CZ"/>
              </w:rPr>
            </w:pPr>
            <w:r w:rsidRPr="00A70302">
              <w:rPr>
                <w:rFonts w:ascii="Arial" w:eastAsia="Times New Roman" w:hAnsi="Arial" w:cs="Arial"/>
                <w:color w:val="000000"/>
                <w:sz w:val="18"/>
                <w:szCs w:val="18"/>
                <w:lang w:eastAsia="cs-CZ"/>
              </w:rPr>
              <w:t>Informace o výzkumných záměrech (do roku 2009)</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991"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RIV</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8C149D">
              <w:rPr>
                <w:rFonts w:ascii="Arial" w:eastAsia="Times New Roman" w:hAnsi="Arial" w:cs="Arial"/>
                <w:color w:val="000000"/>
                <w:sz w:val="18"/>
                <w:szCs w:val="18"/>
                <w:lang w:eastAsia="cs-CZ"/>
              </w:rPr>
              <w:t>Informace o výsledcích VaVaI uplatněných od roku 1993</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val="restart"/>
            <w:tcBorders>
              <w:top w:val="nil"/>
              <w:left w:val="single" w:sz="8" w:space="0" w:color="auto"/>
              <w:bottom w:val="single" w:sz="8" w:space="0" w:color="000000"/>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18"/>
                <w:szCs w:val="18"/>
                <w:lang w:eastAsia="cs-CZ"/>
              </w:rPr>
            </w:pPr>
            <w:r w:rsidRPr="00321EEC">
              <w:rPr>
                <w:rFonts w:ascii="Arial" w:eastAsia="Times New Roman" w:hAnsi="Arial" w:cs="Arial"/>
                <w:b/>
                <w:bCs/>
                <w:color w:val="000000"/>
                <w:sz w:val="18"/>
                <w:szCs w:val="18"/>
                <w:lang w:eastAsia="cs-CZ"/>
              </w:rPr>
              <w:t>ČSÚ</w:t>
            </w: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EF2233" w:rsidRDefault="0095268D" w:rsidP="00AA77D6">
            <w:pPr>
              <w:spacing w:after="0" w:line="240" w:lineRule="auto"/>
              <w:rPr>
                <w:rFonts w:ascii="Arial" w:eastAsia="Times New Roman" w:hAnsi="Arial" w:cs="Arial"/>
                <w:color w:val="000000"/>
                <w:sz w:val="18"/>
                <w:szCs w:val="18"/>
                <w:highlight w:val="yellow"/>
                <w:lang w:eastAsia="cs-CZ"/>
              </w:rPr>
            </w:pPr>
            <w:r w:rsidRPr="004C69D2">
              <w:rPr>
                <w:rFonts w:ascii="Arial" w:eastAsia="Times New Roman" w:hAnsi="Arial" w:cs="Arial"/>
                <w:color w:val="000000"/>
                <w:sz w:val="18"/>
                <w:szCs w:val="18"/>
                <w:lang w:eastAsia="cs-CZ"/>
              </w:rPr>
              <w:t>Ukazatele výzkumu a vývoje</w:t>
            </w:r>
          </w:p>
        </w:tc>
        <w:tc>
          <w:tcPr>
            <w:tcW w:w="5528" w:type="dxa"/>
            <w:tcBorders>
              <w:top w:val="nil"/>
              <w:left w:val="nil"/>
              <w:bottom w:val="single" w:sz="8" w:space="0" w:color="auto"/>
              <w:right w:val="single" w:sz="8" w:space="0" w:color="auto"/>
            </w:tcBorders>
            <w:shd w:val="clear" w:color="auto" w:fill="auto"/>
            <w:vAlign w:val="center"/>
            <w:hideMark/>
          </w:tcPr>
          <w:p w:rsidR="0095268D" w:rsidRPr="00EF2233" w:rsidRDefault="0095268D" w:rsidP="00AA77D6">
            <w:pPr>
              <w:spacing w:after="0" w:line="240" w:lineRule="auto"/>
              <w:jc w:val="both"/>
              <w:rPr>
                <w:rFonts w:ascii="Arial" w:eastAsia="Times New Roman" w:hAnsi="Arial" w:cs="Arial"/>
                <w:color w:val="000000"/>
                <w:sz w:val="18"/>
                <w:szCs w:val="18"/>
                <w:highlight w:val="yellow"/>
                <w:lang w:eastAsia="cs-CZ"/>
              </w:rPr>
            </w:pPr>
            <w:r w:rsidRPr="004C69D2">
              <w:rPr>
                <w:rFonts w:ascii="Arial" w:eastAsia="Times New Roman" w:hAnsi="Arial" w:cs="Arial"/>
                <w:color w:val="000000"/>
                <w:sz w:val="18"/>
                <w:szCs w:val="18"/>
                <w:lang w:eastAsia="cs-CZ"/>
              </w:rPr>
              <w:t>Pravidelné roční dotazníkové šetření (VTR 5-01)</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r w:rsidRPr="00A330A8">
              <w:rPr>
                <w:rFonts w:ascii="Arial" w:eastAsia="Times New Roman" w:hAnsi="Arial" w:cs="Arial"/>
                <w:color w:val="000000"/>
                <w:sz w:val="18"/>
                <w:szCs w:val="18"/>
                <w:lang w:eastAsia="cs-CZ"/>
              </w:rPr>
              <w:t>Nepřímá veřejná podpora výzkumu</w:t>
            </w:r>
            <w:r w:rsidRPr="00321EEC">
              <w:rPr>
                <w:rFonts w:ascii="Arial" w:eastAsia="Times New Roman" w:hAnsi="Arial" w:cs="Arial"/>
                <w:color w:val="000000"/>
                <w:sz w:val="18"/>
                <w:szCs w:val="18"/>
                <w:lang w:eastAsia="cs-CZ"/>
              </w:rPr>
              <w:t xml:space="preserve"> a vývoje</w:t>
            </w:r>
            <w:r>
              <w:rPr>
                <w:rFonts w:ascii="Arial" w:eastAsia="Times New Roman" w:hAnsi="Arial" w:cs="Arial"/>
                <w:color w:val="000000"/>
                <w:sz w:val="18"/>
                <w:szCs w:val="18"/>
                <w:lang w:eastAsia="cs-CZ"/>
              </w:rPr>
              <w:t xml:space="preserve"> v </w:t>
            </w:r>
            <w:r w:rsidRPr="00321EEC">
              <w:rPr>
                <w:rFonts w:ascii="Arial" w:eastAsia="Times New Roman" w:hAnsi="Arial" w:cs="Arial"/>
                <w:color w:val="000000"/>
                <w:sz w:val="18"/>
                <w:szCs w:val="18"/>
                <w:lang w:eastAsia="cs-CZ"/>
              </w:rPr>
              <w:t>ČR</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Metadata</w:t>
            </w:r>
            <w:proofErr w:type="spellEnd"/>
            <w:r w:rsidRPr="00321EEC">
              <w:rPr>
                <w:rFonts w:ascii="Arial" w:eastAsia="Times New Roman" w:hAnsi="Arial" w:cs="Arial"/>
                <w:color w:val="000000"/>
                <w:sz w:val="18"/>
                <w:szCs w:val="18"/>
                <w:lang w:eastAsia="cs-CZ"/>
              </w:rPr>
              <w:t xml:space="preserve"> z databáze GFŘ - MF</w:t>
            </w:r>
          </w:p>
        </w:tc>
      </w:tr>
      <w:tr w:rsidR="0095268D" w:rsidRPr="00321EEC" w:rsidTr="00AA77D6">
        <w:trPr>
          <w:trHeight w:val="750"/>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r w:rsidRPr="004C69D2">
              <w:rPr>
                <w:rFonts w:ascii="Arial" w:eastAsia="Times New Roman" w:hAnsi="Arial" w:cs="Arial"/>
                <w:color w:val="000000"/>
                <w:sz w:val="18"/>
                <w:szCs w:val="18"/>
                <w:lang w:eastAsia="cs-CZ"/>
              </w:rPr>
              <w:t>Statistické šetření o inovacích</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Poslední zveřejněné šetření </w:t>
            </w:r>
            <w:r w:rsidRPr="008C149D">
              <w:rPr>
                <w:rFonts w:ascii="Arial" w:eastAsia="Times New Roman" w:hAnsi="Arial" w:cs="Arial"/>
                <w:color w:val="000000"/>
                <w:sz w:val="18"/>
                <w:szCs w:val="18"/>
                <w:lang w:eastAsia="cs-CZ"/>
              </w:rPr>
              <w:t>(TI2014)</w:t>
            </w:r>
            <w:r w:rsidRPr="00321EEC">
              <w:rPr>
                <w:rFonts w:ascii="Arial" w:eastAsia="Times New Roman" w:hAnsi="Arial" w:cs="Arial"/>
                <w:color w:val="000000"/>
                <w:sz w:val="18"/>
                <w:szCs w:val="18"/>
                <w:lang w:eastAsia="cs-CZ"/>
              </w:rPr>
              <w:t xml:space="preserve"> se vztahuje k období</w:t>
            </w:r>
            <w:r>
              <w:rPr>
                <w:rFonts w:ascii="Arial" w:eastAsia="Times New Roman" w:hAnsi="Arial" w:cs="Arial"/>
                <w:color w:val="000000"/>
                <w:sz w:val="18"/>
                <w:szCs w:val="18"/>
                <w:lang w:eastAsia="cs-CZ"/>
              </w:rPr>
              <w:t xml:space="preserve"> v </w:t>
            </w:r>
            <w:r w:rsidRPr="00321EEC">
              <w:rPr>
                <w:rFonts w:ascii="Arial" w:eastAsia="Times New Roman" w:hAnsi="Arial" w:cs="Arial"/>
                <w:color w:val="000000"/>
                <w:sz w:val="18"/>
                <w:szCs w:val="18"/>
                <w:lang w:eastAsia="cs-CZ"/>
              </w:rPr>
              <w:t xml:space="preserve">letech </w:t>
            </w:r>
            <w:r w:rsidRPr="008C149D">
              <w:rPr>
                <w:rFonts w:ascii="Arial" w:eastAsia="Times New Roman" w:hAnsi="Arial" w:cs="Arial"/>
                <w:color w:val="000000"/>
                <w:sz w:val="18"/>
                <w:szCs w:val="18"/>
                <w:lang w:eastAsia="cs-CZ"/>
              </w:rPr>
              <w:t>2012 až 2014</w:t>
            </w:r>
            <w:r w:rsidRPr="00321EEC">
              <w:rPr>
                <w:rFonts w:ascii="Arial" w:eastAsia="Times New Roman" w:hAnsi="Arial" w:cs="Arial"/>
                <w:color w:val="000000"/>
                <w:sz w:val="18"/>
                <w:szCs w:val="18"/>
                <w:lang w:eastAsia="cs-CZ"/>
              </w:rPr>
              <w:t>. Ke sběru dat je využit harmonizovaný dotazník zemí EU k inovačnímu šetření společenství CIS.</w:t>
            </w:r>
          </w:p>
        </w:tc>
      </w:tr>
      <w:tr w:rsidR="00763EB1" w:rsidRPr="00321EEC" w:rsidTr="00763EB1">
        <w:trPr>
          <w:trHeight w:val="1073"/>
          <w:jc w:val="center"/>
        </w:trPr>
        <w:tc>
          <w:tcPr>
            <w:tcW w:w="425" w:type="dxa"/>
            <w:vMerge/>
            <w:tcBorders>
              <w:top w:val="single" w:sz="8" w:space="0" w:color="auto"/>
              <w:left w:val="single" w:sz="8" w:space="0" w:color="auto"/>
              <w:bottom w:val="single" w:sz="8" w:space="0" w:color="000000"/>
              <w:right w:val="single" w:sz="8" w:space="0" w:color="auto"/>
            </w:tcBorders>
            <w:vAlign w:val="center"/>
          </w:tcPr>
          <w:p w:rsidR="00763EB1" w:rsidRPr="00321EEC" w:rsidRDefault="00763EB1"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tcPr>
          <w:p w:rsidR="00763EB1" w:rsidRPr="00321EEC" w:rsidRDefault="00763EB1"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right w:val="single" w:sz="8" w:space="0" w:color="000000"/>
            </w:tcBorders>
            <w:shd w:val="clear" w:color="auto" w:fill="auto"/>
            <w:vAlign w:val="center"/>
          </w:tcPr>
          <w:p w:rsidR="00763EB1" w:rsidRPr="00A330A8" w:rsidRDefault="00763EB1" w:rsidP="00AA77D6">
            <w:pPr>
              <w:spacing w:after="0" w:line="240" w:lineRule="auto"/>
              <w:rPr>
                <w:rFonts w:ascii="Arial" w:eastAsia="Times New Roman" w:hAnsi="Arial" w:cs="Arial"/>
                <w:color w:val="000000"/>
                <w:sz w:val="18"/>
                <w:szCs w:val="18"/>
                <w:highlight w:val="lightGray"/>
                <w:lang w:eastAsia="cs-CZ"/>
              </w:rPr>
            </w:pPr>
            <w:r w:rsidRPr="00FA0590">
              <w:rPr>
                <w:rFonts w:ascii="Arial" w:eastAsia="Times New Roman" w:hAnsi="Arial" w:cs="Arial"/>
                <w:color w:val="000000"/>
                <w:sz w:val="18"/>
                <w:szCs w:val="18"/>
                <w:lang w:eastAsia="cs-CZ"/>
              </w:rPr>
              <w:t>Přímá veřejná podpora výzkumu a vývoje</w:t>
            </w:r>
            <w:r>
              <w:rPr>
                <w:rFonts w:ascii="Arial" w:eastAsia="Times New Roman" w:hAnsi="Arial" w:cs="Arial"/>
                <w:color w:val="000000"/>
                <w:sz w:val="18"/>
                <w:szCs w:val="18"/>
                <w:lang w:eastAsia="cs-CZ"/>
              </w:rPr>
              <w:t xml:space="preserve"> v </w:t>
            </w:r>
            <w:r w:rsidRPr="00FA0590">
              <w:rPr>
                <w:rFonts w:ascii="Arial" w:eastAsia="Times New Roman" w:hAnsi="Arial" w:cs="Arial"/>
                <w:color w:val="000000"/>
                <w:sz w:val="18"/>
                <w:szCs w:val="18"/>
                <w:lang w:eastAsia="cs-CZ"/>
              </w:rPr>
              <w:t>České republice</w:t>
            </w:r>
          </w:p>
        </w:tc>
        <w:tc>
          <w:tcPr>
            <w:tcW w:w="5528" w:type="dxa"/>
            <w:tcBorders>
              <w:top w:val="nil"/>
              <w:left w:val="nil"/>
              <w:bottom w:val="single" w:sz="4" w:space="0" w:color="auto"/>
              <w:right w:val="single" w:sz="8" w:space="0" w:color="auto"/>
            </w:tcBorders>
            <w:shd w:val="clear" w:color="auto" w:fill="auto"/>
            <w:vAlign w:val="center"/>
          </w:tcPr>
          <w:p w:rsidR="00763EB1" w:rsidRPr="00A330A8" w:rsidRDefault="00763EB1" w:rsidP="00AA77D6">
            <w:pPr>
              <w:spacing w:after="0" w:line="240" w:lineRule="auto"/>
              <w:jc w:val="both"/>
              <w:rPr>
                <w:rFonts w:ascii="Arial" w:eastAsia="Times New Roman" w:hAnsi="Arial" w:cs="Arial"/>
                <w:color w:val="000000"/>
                <w:sz w:val="18"/>
                <w:szCs w:val="18"/>
                <w:highlight w:val="lightGray"/>
                <w:lang w:eastAsia="cs-CZ"/>
              </w:rPr>
            </w:pPr>
            <w:r w:rsidRPr="00FA0590">
              <w:rPr>
                <w:rFonts w:ascii="Arial" w:eastAsia="Times New Roman" w:hAnsi="Arial" w:cs="Arial"/>
                <w:color w:val="000000"/>
                <w:sz w:val="18"/>
                <w:szCs w:val="18"/>
                <w:lang w:eastAsia="cs-CZ"/>
              </w:rPr>
              <w:t>Vychází z výdajů schválených</w:t>
            </w:r>
            <w:r>
              <w:rPr>
                <w:rFonts w:ascii="Arial" w:eastAsia="Times New Roman" w:hAnsi="Arial" w:cs="Arial"/>
                <w:color w:val="000000"/>
                <w:sz w:val="18"/>
                <w:szCs w:val="18"/>
                <w:lang w:eastAsia="cs-CZ"/>
              </w:rPr>
              <w:t xml:space="preserve"> v </w:t>
            </w:r>
            <w:r w:rsidRPr="00FA0590">
              <w:rPr>
                <w:rFonts w:ascii="Arial" w:eastAsia="Times New Roman" w:hAnsi="Arial" w:cs="Arial"/>
                <w:color w:val="000000"/>
                <w:sz w:val="18"/>
                <w:szCs w:val="18"/>
                <w:lang w:eastAsia="cs-CZ"/>
              </w:rPr>
              <w:t xml:space="preserve">zákoně o státním rozpočtu pro dané fiskální období (předběžné údaje) a výdajů závěrečného státního účtu pro oblast </w:t>
            </w:r>
            <w:proofErr w:type="spellStart"/>
            <w:r w:rsidRPr="00FA0590">
              <w:rPr>
                <w:rFonts w:ascii="Arial" w:eastAsia="Times New Roman" w:hAnsi="Arial" w:cs="Arial"/>
                <w:color w:val="000000"/>
                <w:sz w:val="18"/>
                <w:szCs w:val="18"/>
                <w:lang w:eastAsia="cs-CZ"/>
              </w:rPr>
              <w:t>VaV</w:t>
            </w:r>
            <w:proofErr w:type="spellEnd"/>
            <w:r w:rsidRPr="00FA0590">
              <w:rPr>
                <w:rFonts w:ascii="Arial" w:eastAsia="Times New Roman" w:hAnsi="Arial" w:cs="Arial"/>
                <w:color w:val="000000"/>
                <w:sz w:val="18"/>
                <w:szCs w:val="18"/>
                <w:lang w:eastAsia="cs-CZ"/>
              </w:rPr>
              <w:t xml:space="preserve"> (konečné údaje).</w:t>
            </w:r>
          </w:p>
        </w:tc>
      </w:tr>
      <w:tr w:rsidR="0095268D" w:rsidRPr="00321EEC" w:rsidTr="00763EB1">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4" w:space="0" w:color="auto"/>
            </w:tcBorders>
            <w:shd w:val="clear" w:color="auto" w:fill="auto"/>
            <w:vAlign w:val="center"/>
            <w:hideMark/>
          </w:tcPr>
          <w:p w:rsidR="0095268D" w:rsidRPr="004C69D2" w:rsidRDefault="0095268D" w:rsidP="00AA77D6">
            <w:pPr>
              <w:spacing w:after="0" w:line="240" w:lineRule="auto"/>
              <w:rPr>
                <w:rFonts w:ascii="Arial" w:eastAsia="Times New Roman" w:hAnsi="Arial" w:cs="Arial"/>
                <w:color w:val="000000"/>
                <w:sz w:val="18"/>
                <w:szCs w:val="18"/>
                <w:lang w:eastAsia="cs-CZ"/>
              </w:rPr>
            </w:pPr>
            <w:r w:rsidRPr="004C69D2">
              <w:rPr>
                <w:rFonts w:ascii="Arial" w:eastAsia="Times New Roman" w:hAnsi="Arial" w:cs="Arial"/>
                <w:color w:val="000000"/>
                <w:sz w:val="18"/>
                <w:szCs w:val="18"/>
                <w:lang w:eastAsia="cs-CZ"/>
              </w:rPr>
              <w:t>Patentová statistika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68D" w:rsidRPr="004C69D2" w:rsidRDefault="0095268D" w:rsidP="00AA77D6">
            <w:pPr>
              <w:spacing w:after="0" w:line="240" w:lineRule="auto"/>
              <w:jc w:val="both"/>
              <w:rPr>
                <w:rFonts w:ascii="Arial" w:eastAsia="Times New Roman" w:hAnsi="Arial" w:cs="Arial"/>
                <w:color w:val="000000"/>
                <w:sz w:val="18"/>
                <w:szCs w:val="18"/>
                <w:lang w:eastAsia="cs-CZ"/>
              </w:rPr>
            </w:pPr>
            <w:proofErr w:type="spellStart"/>
            <w:r w:rsidRPr="004C69D2">
              <w:rPr>
                <w:rFonts w:ascii="Arial" w:eastAsia="Times New Roman" w:hAnsi="Arial" w:cs="Arial"/>
                <w:color w:val="000000"/>
                <w:sz w:val="18"/>
                <w:szCs w:val="18"/>
                <w:lang w:eastAsia="cs-CZ"/>
              </w:rPr>
              <w:t>Metadata</w:t>
            </w:r>
            <w:proofErr w:type="spellEnd"/>
            <w:r w:rsidRPr="004C69D2">
              <w:rPr>
                <w:rFonts w:ascii="Arial" w:eastAsia="Times New Roman" w:hAnsi="Arial" w:cs="Arial"/>
                <w:color w:val="000000"/>
                <w:sz w:val="18"/>
                <w:szCs w:val="18"/>
                <w:lang w:eastAsia="cs-CZ"/>
              </w:rPr>
              <w:t xml:space="preserve"> ÚPV ČR a EPO</w:t>
            </w:r>
          </w:p>
        </w:tc>
      </w:tr>
      <w:tr w:rsidR="0095268D" w:rsidRPr="00321EEC" w:rsidTr="00763EB1">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4C69D2" w:rsidRDefault="0095268D" w:rsidP="00AA77D6">
            <w:pPr>
              <w:spacing w:after="0" w:line="240" w:lineRule="auto"/>
              <w:rPr>
                <w:rFonts w:ascii="Arial" w:eastAsia="Times New Roman" w:hAnsi="Arial" w:cs="Arial"/>
                <w:color w:val="000000"/>
                <w:sz w:val="18"/>
                <w:szCs w:val="18"/>
                <w:lang w:eastAsia="cs-CZ"/>
              </w:rPr>
            </w:pPr>
            <w:r w:rsidRPr="004C69D2">
              <w:rPr>
                <w:rFonts w:ascii="Arial" w:eastAsia="Times New Roman" w:hAnsi="Arial" w:cs="Arial"/>
                <w:color w:val="000000"/>
                <w:sz w:val="18"/>
                <w:szCs w:val="18"/>
                <w:lang w:eastAsia="cs-CZ"/>
              </w:rPr>
              <w:t>Licence</w:t>
            </w:r>
          </w:p>
        </w:tc>
        <w:tc>
          <w:tcPr>
            <w:tcW w:w="5528" w:type="dxa"/>
            <w:tcBorders>
              <w:top w:val="single" w:sz="4" w:space="0" w:color="auto"/>
              <w:left w:val="nil"/>
              <w:bottom w:val="single" w:sz="8" w:space="0" w:color="auto"/>
              <w:right w:val="single" w:sz="8" w:space="0" w:color="auto"/>
            </w:tcBorders>
            <w:shd w:val="clear" w:color="auto" w:fill="auto"/>
            <w:vAlign w:val="center"/>
            <w:hideMark/>
          </w:tcPr>
          <w:p w:rsidR="0095268D" w:rsidRPr="004C69D2" w:rsidRDefault="0095268D" w:rsidP="00AA77D6">
            <w:pPr>
              <w:spacing w:after="0" w:line="240" w:lineRule="auto"/>
              <w:jc w:val="both"/>
              <w:rPr>
                <w:rFonts w:ascii="Arial" w:eastAsia="Times New Roman" w:hAnsi="Arial" w:cs="Arial"/>
                <w:color w:val="000000"/>
                <w:sz w:val="18"/>
                <w:szCs w:val="18"/>
                <w:lang w:eastAsia="cs-CZ"/>
              </w:rPr>
            </w:pPr>
            <w:r w:rsidRPr="004C69D2">
              <w:rPr>
                <w:rFonts w:ascii="Arial" w:eastAsia="Times New Roman" w:hAnsi="Arial" w:cs="Arial"/>
                <w:color w:val="000000"/>
                <w:sz w:val="18"/>
                <w:szCs w:val="18"/>
                <w:lang w:eastAsia="cs-CZ"/>
              </w:rPr>
              <w:t>Pravidelné roční statistické šetření (Lic 5-01)</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4C69D2" w:rsidRDefault="0095268D" w:rsidP="00AA77D6">
            <w:pPr>
              <w:spacing w:after="0" w:line="240" w:lineRule="auto"/>
              <w:rPr>
                <w:rFonts w:ascii="Arial" w:eastAsia="Times New Roman" w:hAnsi="Arial" w:cs="Arial"/>
                <w:color w:val="000000"/>
                <w:sz w:val="18"/>
                <w:szCs w:val="18"/>
                <w:lang w:eastAsia="cs-CZ"/>
              </w:rPr>
            </w:pPr>
            <w:r w:rsidRPr="004C69D2">
              <w:rPr>
                <w:rFonts w:ascii="Arial" w:eastAsia="Times New Roman" w:hAnsi="Arial" w:cs="Arial"/>
                <w:color w:val="000000"/>
                <w:sz w:val="18"/>
                <w:szCs w:val="18"/>
                <w:lang w:eastAsia="cs-CZ"/>
              </w:rPr>
              <w:t>Státní rozpočtové výdaje a dotace na výzkum a vývoj</w:t>
            </w:r>
          </w:p>
        </w:tc>
        <w:tc>
          <w:tcPr>
            <w:tcW w:w="5528" w:type="dxa"/>
            <w:tcBorders>
              <w:top w:val="nil"/>
              <w:left w:val="nil"/>
              <w:bottom w:val="single" w:sz="8" w:space="0" w:color="auto"/>
              <w:right w:val="single" w:sz="8" w:space="0" w:color="auto"/>
            </w:tcBorders>
            <w:shd w:val="clear" w:color="auto" w:fill="auto"/>
            <w:vAlign w:val="center"/>
            <w:hideMark/>
          </w:tcPr>
          <w:p w:rsidR="0095268D" w:rsidRPr="004C69D2" w:rsidRDefault="0095268D" w:rsidP="00AA77D6">
            <w:pPr>
              <w:spacing w:after="0" w:line="240" w:lineRule="auto"/>
              <w:jc w:val="both"/>
              <w:rPr>
                <w:rFonts w:ascii="Arial" w:eastAsia="Times New Roman" w:hAnsi="Arial" w:cs="Arial"/>
                <w:color w:val="000000"/>
                <w:sz w:val="18"/>
                <w:szCs w:val="18"/>
                <w:lang w:eastAsia="cs-CZ"/>
              </w:rPr>
            </w:pPr>
            <w:proofErr w:type="spellStart"/>
            <w:r w:rsidRPr="004C69D2">
              <w:rPr>
                <w:rFonts w:ascii="Arial" w:eastAsia="Times New Roman" w:hAnsi="Arial" w:cs="Arial"/>
                <w:color w:val="000000"/>
                <w:sz w:val="18"/>
                <w:szCs w:val="18"/>
                <w:lang w:eastAsia="cs-CZ"/>
              </w:rPr>
              <w:t>Metadata</w:t>
            </w:r>
            <w:proofErr w:type="spellEnd"/>
            <w:r w:rsidRPr="004C69D2">
              <w:rPr>
                <w:rFonts w:ascii="Arial" w:eastAsia="Times New Roman" w:hAnsi="Arial" w:cs="Arial"/>
                <w:color w:val="000000"/>
                <w:sz w:val="18"/>
                <w:szCs w:val="18"/>
                <w:lang w:eastAsia="cs-CZ"/>
              </w:rPr>
              <w:t xml:space="preserve"> IS </w:t>
            </w:r>
            <w:proofErr w:type="spellStart"/>
            <w:r w:rsidRPr="004C69D2">
              <w:rPr>
                <w:rFonts w:ascii="Arial" w:eastAsia="Times New Roman" w:hAnsi="Arial" w:cs="Arial"/>
                <w:color w:val="000000"/>
                <w:sz w:val="18"/>
                <w:szCs w:val="18"/>
                <w:lang w:eastAsia="cs-CZ"/>
              </w:rPr>
              <w:t>VaVaI</w:t>
            </w:r>
            <w:proofErr w:type="spellEnd"/>
            <w:r w:rsidRPr="004C69D2">
              <w:rPr>
                <w:rFonts w:ascii="Arial" w:eastAsia="Times New Roman" w:hAnsi="Arial" w:cs="Arial"/>
                <w:color w:val="000000"/>
                <w:sz w:val="18"/>
                <w:szCs w:val="18"/>
                <w:lang w:eastAsia="cs-CZ"/>
              </w:rPr>
              <w:t xml:space="preserve"> a resortní statistiky</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Zahraniční obchod s </w:t>
            </w:r>
            <w:proofErr w:type="spellStart"/>
            <w:r w:rsidRPr="00321EEC">
              <w:rPr>
                <w:rFonts w:ascii="Arial" w:eastAsia="Times New Roman" w:hAnsi="Arial" w:cs="Arial"/>
                <w:color w:val="000000"/>
                <w:sz w:val="18"/>
                <w:szCs w:val="18"/>
                <w:lang w:eastAsia="cs-CZ"/>
              </w:rPr>
              <w:t>high-tech</w:t>
            </w:r>
            <w:proofErr w:type="spellEnd"/>
            <w:r w:rsidRPr="00321EEC">
              <w:rPr>
                <w:rFonts w:ascii="Arial" w:eastAsia="Times New Roman" w:hAnsi="Arial" w:cs="Arial"/>
                <w:color w:val="000000"/>
                <w:sz w:val="18"/>
                <w:szCs w:val="18"/>
                <w:lang w:eastAsia="cs-CZ"/>
              </w:rPr>
              <w:t xml:space="preserve"> zbožím</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Databáze zahraničního obchodu a </w:t>
            </w:r>
            <w:proofErr w:type="spellStart"/>
            <w:r w:rsidRPr="00321EEC">
              <w:rPr>
                <w:rFonts w:ascii="Arial" w:eastAsia="Times New Roman" w:hAnsi="Arial" w:cs="Arial"/>
                <w:color w:val="000000"/>
                <w:sz w:val="18"/>
                <w:szCs w:val="18"/>
                <w:lang w:eastAsia="cs-CZ"/>
              </w:rPr>
              <w:t>metadata</w:t>
            </w:r>
            <w:proofErr w:type="spellEnd"/>
            <w:r w:rsidRPr="00321EEC">
              <w:rPr>
                <w:rFonts w:ascii="Arial" w:eastAsia="Times New Roman" w:hAnsi="Arial" w:cs="Arial"/>
                <w:color w:val="000000"/>
                <w:sz w:val="18"/>
                <w:szCs w:val="18"/>
                <w:lang w:eastAsia="cs-CZ"/>
              </w:rPr>
              <w:t xml:space="preserve"> z </w:t>
            </w:r>
            <w:proofErr w:type="spellStart"/>
            <w:r w:rsidRPr="00321EEC">
              <w:rPr>
                <w:rFonts w:ascii="Arial" w:eastAsia="Times New Roman" w:hAnsi="Arial" w:cs="Arial"/>
                <w:color w:val="000000"/>
                <w:sz w:val="18"/>
                <w:szCs w:val="18"/>
                <w:lang w:eastAsia="cs-CZ"/>
              </w:rPr>
              <w:t>Eurostatu</w:t>
            </w:r>
            <w:proofErr w:type="spellEnd"/>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Technologická platební bilance - zahraniční obchod s technologickými službami</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Čtvrtletní výkaz o dovozu a vývozu služeb (ZO 1-04) a </w:t>
            </w:r>
            <w:proofErr w:type="spellStart"/>
            <w:r w:rsidRPr="00321EEC">
              <w:rPr>
                <w:rFonts w:ascii="Arial" w:eastAsia="Times New Roman" w:hAnsi="Arial" w:cs="Arial"/>
                <w:color w:val="000000"/>
                <w:sz w:val="18"/>
                <w:szCs w:val="18"/>
                <w:lang w:eastAsia="cs-CZ"/>
              </w:rPr>
              <w:t>metadata</w:t>
            </w:r>
            <w:proofErr w:type="spellEnd"/>
            <w:r w:rsidRPr="00321EEC">
              <w:rPr>
                <w:rFonts w:ascii="Arial" w:eastAsia="Times New Roman" w:hAnsi="Arial" w:cs="Arial"/>
                <w:color w:val="000000"/>
                <w:sz w:val="18"/>
                <w:szCs w:val="18"/>
                <w:lang w:eastAsia="cs-CZ"/>
              </w:rPr>
              <w:t xml:space="preserve"> </w:t>
            </w:r>
            <w:r w:rsidRPr="00321EEC">
              <w:rPr>
                <w:rFonts w:ascii="Arial" w:eastAsia="Times New Roman" w:hAnsi="Arial" w:cs="Arial"/>
                <w:color w:val="000000"/>
                <w:sz w:val="18"/>
                <w:szCs w:val="18"/>
                <w:lang w:eastAsia="cs-CZ"/>
              </w:rPr>
              <w:br/>
              <w:t>z ČNB</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val="restart"/>
            <w:tcBorders>
              <w:top w:val="nil"/>
              <w:left w:val="single" w:sz="8" w:space="0" w:color="auto"/>
              <w:bottom w:val="single" w:sz="8" w:space="0" w:color="000000"/>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18"/>
                <w:szCs w:val="18"/>
                <w:lang w:eastAsia="cs-CZ"/>
              </w:rPr>
            </w:pPr>
            <w:r w:rsidRPr="00321EEC">
              <w:rPr>
                <w:rFonts w:ascii="Arial" w:eastAsia="Times New Roman" w:hAnsi="Arial" w:cs="Arial"/>
                <w:b/>
                <w:bCs/>
                <w:color w:val="000000"/>
                <w:sz w:val="18"/>
                <w:szCs w:val="18"/>
                <w:lang w:eastAsia="cs-CZ"/>
              </w:rPr>
              <w:t>MMR</w:t>
            </w:r>
          </w:p>
        </w:tc>
        <w:tc>
          <w:tcPr>
            <w:tcW w:w="3401" w:type="dxa"/>
            <w:gridSpan w:val="2"/>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MSC2007</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Slouží pro věcný a finanční monitoring všech programů a projektů hrazených z fondů EU.</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b/>
                <w:bCs/>
                <w:color w:val="000000"/>
                <w:sz w:val="18"/>
                <w:szCs w:val="18"/>
                <w:lang w:eastAsia="cs-CZ"/>
              </w:rPr>
            </w:pPr>
          </w:p>
        </w:tc>
        <w:tc>
          <w:tcPr>
            <w:tcW w:w="3401" w:type="dxa"/>
            <w:gridSpan w:val="2"/>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MS2014+</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Slouží pro věcný a finanční monitoring všech programů a projektů hrazených z ESI fondů.</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852" w:type="dxa"/>
            <w:tcBorders>
              <w:top w:val="nil"/>
              <w:left w:val="single" w:sz="8" w:space="0" w:color="auto"/>
              <w:bottom w:val="single" w:sz="8" w:space="0" w:color="000000"/>
              <w:right w:val="single" w:sz="8" w:space="0" w:color="auto"/>
            </w:tcBorders>
            <w:vAlign w:val="center"/>
          </w:tcPr>
          <w:p w:rsidR="0095268D" w:rsidRPr="00321EEC" w:rsidRDefault="0095268D" w:rsidP="00AA77D6">
            <w:pPr>
              <w:spacing w:after="0" w:line="240" w:lineRule="auto"/>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MPO/CI</w:t>
            </w:r>
          </w:p>
        </w:tc>
        <w:tc>
          <w:tcPr>
            <w:tcW w:w="3401" w:type="dxa"/>
            <w:gridSpan w:val="2"/>
            <w:tcBorders>
              <w:top w:val="nil"/>
              <w:left w:val="nil"/>
              <w:bottom w:val="single" w:sz="8" w:space="0" w:color="auto"/>
              <w:right w:val="single" w:sz="8" w:space="0" w:color="auto"/>
            </w:tcBorders>
            <w:shd w:val="clear" w:color="auto" w:fill="auto"/>
            <w:vAlign w:val="center"/>
          </w:tcPr>
          <w:p w:rsidR="0095268D" w:rsidRPr="00321EEC" w:rsidRDefault="0095268D" w:rsidP="00AA77D6">
            <w:pPr>
              <w:spacing w:after="0" w:line="240" w:lineRule="auto"/>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Udělené investiční pobídky</w:t>
            </w:r>
          </w:p>
        </w:tc>
        <w:tc>
          <w:tcPr>
            <w:tcW w:w="5528" w:type="dxa"/>
            <w:tcBorders>
              <w:top w:val="nil"/>
              <w:left w:val="single" w:sz="8" w:space="0" w:color="auto"/>
              <w:bottom w:val="single" w:sz="8" w:space="0" w:color="000000"/>
              <w:right w:val="single" w:sz="8" w:space="0" w:color="auto"/>
            </w:tcBorders>
            <w:shd w:val="clear" w:color="auto" w:fill="auto"/>
            <w:vAlign w:val="center"/>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Přehled udělených investičních podmínek do zpracovatelského průmyslu, </w:t>
            </w:r>
            <w:proofErr w:type="spellStart"/>
            <w:r>
              <w:rPr>
                <w:rFonts w:ascii="Arial" w:eastAsia="Times New Roman" w:hAnsi="Arial" w:cs="Arial"/>
                <w:color w:val="000000"/>
                <w:sz w:val="18"/>
                <w:szCs w:val="18"/>
                <w:lang w:eastAsia="cs-CZ"/>
              </w:rPr>
              <w:t>VaV</w:t>
            </w:r>
            <w:proofErr w:type="spellEnd"/>
            <w:r>
              <w:rPr>
                <w:rFonts w:ascii="Arial" w:eastAsia="Times New Roman" w:hAnsi="Arial" w:cs="Arial"/>
                <w:color w:val="000000"/>
                <w:sz w:val="18"/>
                <w:szCs w:val="18"/>
                <w:lang w:eastAsia="cs-CZ"/>
              </w:rPr>
              <w:t xml:space="preserve"> a vybraných podporovaných oborů služeb.</w:t>
            </w:r>
          </w:p>
        </w:tc>
      </w:tr>
      <w:tr w:rsidR="0095268D" w:rsidRPr="00321EEC" w:rsidTr="00AA77D6">
        <w:trPr>
          <w:trHeight w:val="303"/>
          <w:jc w:val="center"/>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9781" w:type="dxa"/>
            <w:gridSpan w:val="4"/>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další </w:t>
            </w:r>
            <w:r>
              <w:rPr>
                <w:rFonts w:ascii="Arial" w:eastAsia="Times New Roman" w:hAnsi="Arial" w:cs="Arial"/>
                <w:color w:val="000000"/>
                <w:sz w:val="18"/>
                <w:szCs w:val="18"/>
                <w:lang w:eastAsia="cs-CZ"/>
              </w:rPr>
              <w:t xml:space="preserve">dokumenty a </w:t>
            </w:r>
            <w:r w:rsidRPr="00321EEC">
              <w:rPr>
                <w:rFonts w:ascii="Arial" w:eastAsia="Times New Roman" w:hAnsi="Arial" w:cs="Arial"/>
                <w:color w:val="000000"/>
                <w:sz w:val="18"/>
                <w:szCs w:val="18"/>
                <w:lang w:eastAsia="cs-CZ"/>
              </w:rPr>
              <w:t>statistiky poskytovatelů nebo resortů a jiných organizací*</w:t>
            </w:r>
          </w:p>
        </w:tc>
      </w:tr>
      <w:tr w:rsidR="0095268D" w:rsidRPr="00321EEC" w:rsidTr="00AA77D6">
        <w:trPr>
          <w:trHeight w:val="303"/>
          <w:jc w:val="center"/>
        </w:trPr>
        <w:tc>
          <w:tcPr>
            <w:tcW w:w="4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95268D" w:rsidRPr="00321EEC" w:rsidRDefault="0095268D" w:rsidP="00AA77D6">
            <w:pPr>
              <w:spacing w:after="0" w:line="240" w:lineRule="auto"/>
              <w:jc w:val="center"/>
              <w:rPr>
                <w:rFonts w:ascii="Arial" w:eastAsia="Times New Roman" w:hAnsi="Arial" w:cs="Arial"/>
                <w:color w:val="000000"/>
                <w:sz w:val="20"/>
                <w:szCs w:val="20"/>
                <w:lang w:eastAsia="cs-CZ"/>
              </w:rPr>
            </w:pPr>
            <w:r w:rsidRPr="00321EEC">
              <w:rPr>
                <w:rFonts w:ascii="Arial" w:eastAsia="Times New Roman" w:hAnsi="Arial" w:cs="Arial"/>
                <w:color w:val="000000"/>
                <w:sz w:val="20"/>
                <w:szCs w:val="20"/>
                <w:lang w:eastAsia="cs-CZ"/>
              </w:rPr>
              <w:t>ZAHRANIČNÍ</w:t>
            </w:r>
          </w:p>
        </w:tc>
        <w:tc>
          <w:tcPr>
            <w:tcW w:w="4253" w:type="dxa"/>
            <w:gridSpan w:val="3"/>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20"/>
                <w:szCs w:val="20"/>
                <w:lang w:eastAsia="cs-CZ"/>
              </w:rPr>
            </w:pPr>
            <w:r w:rsidRPr="00321EEC">
              <w:rPr>
                <w:rFonts w:ascii="Arial" w:eastAsia="Times New Roman" w:hAnsi="Arial" w:cs="Arial"/>
                <w:b/>
                <w:bCs/>
                <w:color w:val="000000"/>
                <w:sz w:val="20"/>
                <w:szCs w:val="20"/>
                <w:lang w:eastAsia="cs-CZ"/>
              </w:rPr>
              <w:t>Data</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b/>
                <w:bCs/>
                <w:color w:val="000000"/>
                <w:sz w:val="20"/>
                <w:szCs w:val="20"/>
                <w:lang w:eastAsia="cs-CZ"/>
              </w:rPr>
            </w:pPr>
            <w:r w:rsidRPr="00321EEC">
              <w:rPr>
                <w:rFonts w:ascii="Arial" w:eastAsia="Times New Roman" w:hAnsi="Arial" w:cs="Arial"/>
                <w:b/>
                <w:bCs/>
                <w:color w:val="000000"/>
                <w:sz w:val="20"/>
                <w:szCs w:val="20"/>
                <w:lang w:eastAsia="cs-CZ"/>
              </w:rPr>
              <w:t>Poznámka</w:t>
            </w: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EUROSTAT</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Government</w:t>
            </w:r>
            <w:proofErr w:type="spellEnd"/>
            <w:r w:rsidRPr="00321EEC">
              <w:rPr>
                <w:rFonts w:ascii="Arial" w:eastAsia="Times New Roman" w:hAnsi="Arial" w:cs="Arial"/>
                <w:color w:val="000000"/>
                <w:sz w:val="18"/>
                <w:szCs w:val="18"/>
                <w:lang w:eastAsia="cs-CZ"/>
              </w:rPr>
              <w:t xml:space="preserve"> budget </w:t>
            </w:r>
            <w:proofErr w:type="spellStart"/>
            <w:r w:rsidRPr="00321EEC">
              <w:rPr>
                <w:rFonts w:ascii="Arial" w:eastAsia="Times New Roman" w:hAnsi="Arial" w:cs="Arial"/>
                <w:color w:val="000000"/>
                <w:sz w:val="18"/>
                <w:szCs w:val="18"/>
                <w:lang w:eastAsia="cs-CZ"/>
              </w:rPr>
              <w:t>appropriations</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or</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outlays</w:t>
            </w:r>
            <w:proofErr w:type="spellEnd"/>
            <w:r w:rsidRPr="00321EEC">
              <w:rPr>
                <w:rFonts w:ascii="Arial" w:eastAsia="Times New Roman" w:hAnsi="Arial" w:cs="Arial"/>
                <w:color w:val="000000"/>
                <w:sz w:val="18"/>
                <w:szCs w:val="18"/>
                <w:lang w:eastAsia="cs-CZ"/>
              </w:rPr>
              <w:t xml:space="preserve"> on R&amp;D </w:t>
            </w:r>
            <w:proofErr w:type="spellStart"/>
            <w:r w:rsidRPr="00321EEC">
              <w:rPr>
                <w:rFonts w:ascii="Arial" w:eastAsia="Times New Roman" w:hAnsi="Arial" w:cs="Arial"/>
                <w:color w:val="000000"/>
                <w:sz w:val="18"/>
                <w:szCs w:val="18"/>
                <w:lang w:eastAsia="cs-CZ"/>
              </w:rPr>
              <w:t>statistics</w:t>
            </w:r>
            <w:proofErr w:type="spellEnd"/>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vMerge/>
            <w:tcBorders>
              <w:top w:val="single" w:sz="8" w:space="0" w:color="auto"/>
              <w:left w:val="single" w:sz="8" w:space="0" w:color="auto"/>
              <w:bottom w:val="single" w:sz="8" w:space="0" w:color="000000"/>
              <w:right w:val="single" w:sz="8" w:space="0" w:color="000000"/>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Community</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innovation</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survey</w:t>
            </w:r>
            <w:proofErr w:type="spellEnd"/>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vMerge/>
            <w:tcBorders>
              <w:top w:val="single" w:sz="8" w:space="0" w:color="auto"/>
              <w:left w:val="single" w:sz="8" w:space="0" w:color="auto"/>
              <w:bottom w:val="single" w:sz="8" w:space="0" w:color="000000"/>
              <w:right w:val="single" w:sz="8" w:space="0" w:color="000000"/>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High-tech</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industry</w:t>
            </w:r>
            <w:proofErr w:type="spellEnd"/>
            <w:r w:rsidRPr="00321EEC">
              <w:rPr>
                <w:rFonts w:ascii="Arial" w:eastAsia="Times New Roman" w:hAnsi="Arial" w:cs="Arial"/>
                <w:color w:val="000000"/>
                <w:sz w:val="18"/>
                <w:szCs w:val="18"/>
                <w:lang w:eastAsia="cs-CZ"/>
              </w:rPr>
              <w:t xml:space="preserve"> and </w:t>
            </w:r>
            <w:proofErr w:type="spellStart"/>
            <w:r w:rsidRPr="00321EEC">
              <w:rPr>
                <w:rFonts w:ascii="Arial" w:eastAsia="Times New Roman" w:hAnsi="Arial" w:cs="Arial"/>
                <w:color w:val="000000"/>
                <w:sz w:val="18"/>
                <w:szCs w:val="18"/>
                <w:lang w:eastAsia="cs-CZ"/>
              </w:rPr>
              <w:t>knowledge-intensive</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services</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statistics</w:t>
            </w:r>
            <w:proofErr w:type="spellEnd"/>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vMerge/>
            <w:tcBorders>
              <w:top w:val="single" w:sz="8" w:space="0" w:color="auto"/>
              <w:left w:val="single" w:sz="8" w:space="0" w:color="auto"/>
              <w:bottom w:val="single" w:sz="8" w:space="0" w:color="000000"/>
              <w:right w:val="single" w:sz="8" w:space="0" w:color="000000"/>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Patent </w:t>
            </w:r>
            <w:proofErr w:type="spellStart"/>
            <w:r w:rsidRPr="00321EEC">
              <w:rPr>
                <w:rFonts w:ascii="Arial" w:eastAsia="Times New Roman" w:hAnsi="Arial" w:cs="Arial"/>
                <w:color w:val="000000"/>
                <w:sz w:val="18"/>
                <w:szCs w:val="18"/>
                <w:lang w:eastAsia="cs-CZ"/>
              </w:rPr>
              <w:t>statistics</w:t>
            </w:r>
            <w:proofErr w:type="spellEnd"/>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vMerge/>
            <w:tcBorders>
              <w:top w:val="single" w:sz="8" w:space="0" w:color="auto"/>
              <w:left w:val="single" w:sz="8" w:space="0" w:color="auto"/>
              <w:bottom w:val="single" w:sz="8" w:space="0" w:color="000000"/>
              <w:right w:val="single" w:sz="8" w:space="0" w:color="000000"/>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Statistics</w:t>
            </w:r>
            <w:proofErr w:type="spellEnd"/>
            <w:r w:rsidRPr="00321EEC">
              <w:rPr>
                <w:rFonts w:ascii="Arial" w:eastAsia="Times New Roman" w:hAnsi="Arial" w:cs="Arial"/>
                <w:color w:val="000000"/>
                <w:sz w:val="18"/>
                <w:szCs w:val="18"/>
                <w:lang w:eastAsia="cs-CZ"/>
              </w:rPr>
              <w:t xml:space="preserve"> on </w:t>
            </w:r>
            <w:proofErr w:type="spellStart"/>
            <w:r w:rsidRPr="00321EEC">
              <w:rPr>
                <w:rFonts w:ascii="Arial" w:eastAsia="Times New Roman" w:hAnsi="Arial" w:cs="Arial"/>
                <w:color w:val="000000"/>
                <w:sz w:val="18"/>
                <w:szCs w:val="18"/>
                <w:lang w:eastAsia="cs-CZ"/>
              </w:rPr>
              <w:t>Human</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Resources</w:t>
            </w:r>
            <w:proofErr w:type="spellEnd"/>
            <w:r w:rsidRPr="00321EEC">
              <w:rPr>
                <w:rFonts w:ascii="Arial" w:eastAsia="Times New Roman" w:hAnsi="Arial" w:cs="Arial"/>
                <w:color w:val="000000"/>
                <w:sz w:val="18"/>
                <w:szCs w:val="18"/>
                <w:lang w:eastAsia="cs-CZ"/>
              </w:rPr>
              <w:t xml:space="preserve"> in Science &amp; Technology</w:t>
            </w: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OECD</w:t>
            </w:r>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Research</w:t>
            </w:r>
            <w:proofErr w:type="spellEnd"/>
            <w:r w:rsidRPr="00321EEC">
              <w:rPr>
                <w:rFonts w:ascii="Arial" w:eastAsia="Times New Roman" w:hAnsi="Arial" w:cs="Arial"/>
                <w:color w:val="000000"/>
                <w:sz w:val="18"/>
                <w:szCs w:val="18"/>
                <w:lang w:eastAsia="cs-CZ"/>
              </w:rPr>
              <w:t xml:space="preserve"> and </w:t>
            </w:r>
            <w:proofErr w:type="spellStart"/>
            <w:r w:rsidRPr="00321EEC">
              <w:rPr>
                <w:rFonts w:ascii="Arial" w:eastAsia="Times New Roman" w:hAnsi="Arial" w:cs="Arial"/>
                <w:color w:val="000000"/>
                <w:sz w:val="18"/>
                <w:szCs w:val="18"/>
                <w:lang w:eastAsia="cs-CZ"/>
              </w:rPr>
              <w:t>Development</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Statistics</w:t>
            </w:r>
            <w:proofErr w:type="spellEnd"/>
            <w:r w:rsidRPr="00321EEC">
              <w:rPr>
                <w:rFonts w:ascii="Arial" w:eastAsia="Times New Roman" w:hAnsi="Arial" w:cs="Arial"/>
                <w:color w:val="000000"/>
                <w:sz w:val="18"/>
                <w:szCs w:val="18"/>
                <w:lang w:eastAsia="cs-CZ"/>
              </w:rPr>
              <w:t xml:space="preserve"> </w:t>
            </w: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4253" w:type="dxa"/>
            <w:gridSpan w:val="3"/>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Cordis</w:t>
            </w:r>
            <w:proofErr w:type="spellEnd"/>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Informace o projektech Rámcových programů</w:t>
            </w:r>
          </w:p>
        </w:tc>
      </w:tr>
      <w:tr w:rsidR="0095268D" w:rsidRPr="00321EEC" w:rsidTr="00AA77D6">
        <w:trPr>
          <w:trHeight w:val="505"/>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E-CORDA</w:t>
            </w: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External</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Common</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Research</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DAta</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Warehouse</w:t>
            </w:r>
            <w:proofErr w:type="spellEnd"/>
          </w:p>
        </w:tc>
        <w:tc>
          <w:tcPr>
            <w:tcW w:w="5528"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Umožnuje zpracovávat statistiky účasti RP (databáze grantových dohod a databáze návrhu projektů a žadatelů).</w:t>
            </w: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Thomson Reuters</w:t>
            </w: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 xml:space="preserve">Web </w:t>
            </w:r>
            <w:proofErr w:type="spellStart"/>
            <w:r w:rsidRPr="00321EEC">
              <w:rPr>
                <w:rFonts w:ascii="Arial" w:eastAsia="Times New Roman" w:hAnsi="Arial" w:cs="Arial"/>
                <w:color w:val="000000"/>
                <w:sz w:val="18"/>
                <w:szCs w:val="18"/>
                <w:lang w:eastAsia="cs-CZ"/>
              </w:rPr>
              <w:t>of</w:t>
            </w:r>
            <w:proofErr w:type="spellEnd"/>
            <w:r w:rsidRPr="00321EEC">
              <w:rPr>
                <w:rFonts w:ascii="Arial" w:eastAsia="Times New Roman" w:hAnsi="Arial" w:cs="Arial"/>
                <w:color w:val="000000"/>
                <w:sz w:val="18"/>
                <w:szCs w:val="18"/>
                <w:lang w:eastAsia="cs-CZ"/>
              </w:rPr>
              <w:t xml:space="preserve"> Science</w:t>
            </w:r>
          </w:p>
        </w:tc>
        <w:tc>
          <w:tcPr>
            <w:tcW w:w="5528" w:type="dxa"/>
            <w:vMerge w:val="restart"/>
            <w:tcBorders>
              <w:top w:val="nil"/>
              <w:left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both"/>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Citační rejstříky</w:t>
            </w: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Thomson Reuters</w:t>
            </w:r>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Journal</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Citation</w:t>
            </w:r>
            <w:proofErr w:type="spellEnd"/>
            <w:r w:rsidRPr="00321EEC">
              <w:rPr>
                <w:rFonts w:ascii="Arial" w:eastAsia="Times New Roman" w:hAnsi="Arial" w:cs="Arial"/>
                <w:color w:val="000000"/>
                <w:sz w:val="18"/>
                <w:szCs w:val="18"/>
                <w:lang w:eastAsia="cs-CZ"/>
              </w:rPr>
              <w:t xml:space="preserve"> </w:t>
            </w:r>
            <w:proofErr w:type="spellStart"/>
            <w:r w:rsidRPr="00321EEC">
              <w:rPr>
                <w:rFonts w:ascii="Arial" w:eastAsia="Times New Roman" w:hAnsi="Arial" w:cs="Arial"/>
                <w:color w:val="000000"/>
                <w:sz w:val="18"/>
                <w:szCs w:val="18"/>
                <w:lang w:eastAsia="cs-CZ"/>
              </w:rPr>
              <w:t>Reports</w:t>
            </w:r>
            <w:proofErr w:type="spellEnd"/>
          </w:p>
        </w:tc>
        <w:tc>
          <w:tcPr>
            <w:tcW w:w="5528" w:type="dxa"/>
            <w:vMerge/>
            <w:tcBorders>
              <w:left w:val="single" w:sz="8" w:space="0" w:color="auto"/>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Elsevier</w:t>
            </w:r>
            <w:proofErr w:type="spellEnd"/>
          </w:p>
        </w:tc>
        <w:tc>
          <w:tcPr>
            <w:tcW w:w="2410" w:type="dxa"/>
            <w:tcBorders>
              <w:top w:val="nil"/>
              <w:left w:val="nil"/>
              <w:bottom w:val="single" w:sz="8" w:space="0" w:color="auto"/>
              <w:right w:val="single" w:sz="8" w:space="0" w:color="auto"/>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Scopus</w:t>
            </w:r>
            <w:proofErr w:type="spellEnd"/>
          </w:p>
        </w:tc>
        <w:tc>
          <w:tcPr>
            <w:tcW w:w="5528" w:type="dxa"/>
            <w:vMerge/>
            <w:tcBorders>
              <w:left w:val="single" w:sz="8" w:space="0" w:color="auto"/>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18"/>
                <w:szCs w:val="18"/>
                <w:lang w:eastAsia="cs-CZ"/>
              </w:rPr>
            </w:pP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proofErr w:type="spellStart"/>
            <w:r w:rsidRPr="00321EEC">
              <w:rPr>
                <w:rFonts w:ascii="Arial" w:eastAsia="Times New Roman" w:hAnsi="Arial" w:cs="Arial"/>
                <w:color w:val="000000"/>
                <w:sz w:val="18"/>
                <w:szCs w:val="18"/>
                <w:lang w:eastAsia="cs-CZ"/>
              </w:rPr>
              <w:t>European</w:t>
            </w:r>
            <w:proofErr w:type="spellEnd"/>
            <w:r w:rsidRPr="00321EEC">
              <w:rPr>
                <w:rFonts w:ascii="Arial" w:eastAsia="Times New Roman" w:hAnsi="Arial" w:cs="Arial"/>
                <w:color w:val="000000"/>
                <w:sz w:val="18"/>
                <w:szCs w:val="18"/>
                <w:lang w:eastAsia="cs-CZ"/>
              </w:rPr>
              <w:t xml:space="preserve"> science </w:t>
            </w:r>
            <w:proofErr w:type="spellStart"/>
            <w:r w:rsidRPr="00321EEC">
              <w:rPr>
                <w:rFonts w:ascii="Arial" w:eastAsia="Times New Roman" w:hAnsi="Arial" w:cs="Arial"/>
                <w:color w:val="000000"/>
                <w:sz w:val="18"/>
                <w:szCs w:val="18"/>
                <w:lang w:eastAsia="cs-CZ"/>
              </w:rPr>
              <w:t>foundation</w:t>
            </w:r>
            <w:proofErr w:type="spellEnd"/>
          </w:p>
        </w:tc>
        <w:tc>
          <w:tcPr>
            <w:tcW w:w="2410" w:type="dxa"/>
            <w:tcBorders>
              <w:top w:val="nil"/>
              <w:left w:val="nil"/>
              <w:bottom w:val="single" w:sz="8" w:space="0" w:color="auto"/>
              <w:right w:val="single" w:sz="8" w:space="0" w:color="auto"/>
            </w:tcBorders>
            <w:shd w:val="clear" w:color="auto" w:fill="auto"/>
            <w:vAlign w:val="center"/>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ERIH</w:t>
            </w:r>
          </w:p>
        </w:tc>
        <w:tc>
          <w:tcPr>
            <w:tcW w:w="5528" w:type="dxa"/>
            <w:vMerge/>
            <w:tcBorders>
              <w:left w:val="single" w:sz="8" w:space="0" w:color="auto"/>
              <w:bottom w:val="single" w:sz="8" w:space="0" w:color="000000"/>
              <w:right w:val="single" w:sz="8" w:space="0" w:color="auto"/>
            </w:tcBorders>
            <w:vAlign w:val="center"/>
          </w:tcPr>
          <w:p w:rsidR="0095268D" w:rsidRPr="00321EEC" w:rsidRDefault="0095268D" w:rsidP="00AA77D6">
            <w:pPr>
              <w:spacing w:after="0" w:line="240" w:lineRule="auto"/>
              <w:rPr>
                <w:rFonts w:ascii="Arial" w:eastAsia="Times New Roman" w:hAnsi="Arial" w:cs="Arial"/>
                <w:color w:val="000000"/>
                <w:sz w:val="18"/>
                <w:szCs w:val="18"/>
                <w:lang w:eastAsia="cs-CZ"/>
              </w:rPr>
            </w:pPr>
          </w:p>
        </w:tc>
      </w:tr>
      <w:tr w:rsidR="0095268D" w:rsidRPr="00321EEC" w:rsidTr="00AA77D6">
        <w:trPr>
          <w:trHeight w:val="303"/>
          <w:jc w:val="center"/>
        </w:trPr>
        <w:tc>
          <w:tcPr>
            <w:tcW w:w="425" w:type="dxa"/>
            <w:vMerge/>
            <w:tcBorders>
              <w:top w:val="nil"/>
              <w:left w:val="single" w:sz="8" w:space="0" w:color="auto"/>
              <w:bottom w:val="single" w:sz="8" w:space="0" w:color="000000"/>
              <w:right w:val="single" w:sz="8" w:space="0" w:color="auto"/>
            </w:tcBorders>
            <w:vAlign w:val="center"/>
            <w:hideMark/>
          </w:tcPr>
          <w:p w:rsidR="0095268D" w:rsidRPr="00321EEC" w:rsidRDefault="0095268D" w:rsidP="00AA77D6">
            <w:pPr>
              <w:spacing w:after="0" w:line="240" w:lineRule="auto"/>
              <w:rPr>
                <w:rFonts w:ascii="Arial" w:eastAsia="Times New Roman" w:hAnsi="Arial" w:cs="Arial"/>
                <w:color w:val="000000"/>
                <w:sz w:val="20"/>
                <w:szCs w:val="20"/>
                <w:lang w:eastAsia="cs-CZ"/>
              </w:rPr>
            </w:pPr>
          </w:p>
        </w:tc>
        <w:tc>
          <w:tcPr>
            <w:tcW w:w="9781" w:type="dxa"/>
            <w:gridSpan w:val="4"/>
            <w:tcBorders>
              <w:top w:val="nil"/>
              <w:left w:val="nil"/>
              <w:bottom w:val="single" w:sz="8" w:space="0" w:color="auto"/>
              <w:right w:val="single" w:sz="8" w:space="0" w:color="000000"/>
            </w:tcBorders>
            <w:shd w:val="clear" w:color="auto" w:fill="auto"/>
            <w:vAlign w:val="center"/>
            <w:hideMark/>
          </w:tcPr>
          <w:p w:rsidR="0095268D" w:rsidRPr="00321EEC" w:rsidRDefault="0095268D" w:rsidP="00AA77D6">
            <w:pPr>
              <w:spacing w:after="0" w:line="240" w:lineRule="auto"/>
              <w:jc w:val="center"/>
              <w:rPr>
                <w:rFonts w:ascii="Arial" w:eastAsia="Times New Roman" w:hAnsi="Arial" w:cs="Arial"/>
                <w:color w:val="000000"/>
                <w:sz w:val="18"/>
                <w:szCs w:val="18"/>
                <w:lang w:eastAsia="cs-CZ"/>
              </w:rPr>
            </w:pPr>
            <w:r w:rsidRPr="00321EEC">
              <w:rPr>
                <w:rFonts w:ascii="Arial" w:eastAsia="Times New Roman" w:hAnsi="Arial" w:cs="Arial"/>
                <w:color w:val="000000"/>
                <w:sz w:val="18"/>
                <w:szCs w:val="18"/>
                <w:lang w:eastAsia="cs-CZ"/>
              </w:rPr>
              <w:t>další statistiky a studie**</w:t>
            </w:r>
          </w:p>
        </w:tc>
      </w:tr>
    </w:tbl>
    <w:p w:rsidR="0095268D" w:rsidRPr="00381AF1" w:rsidRDefault="0095268D" w:rsidP="0095268D">
      <w:pPr>
        <w:pStyle w:val="Zdroj"/>
      </w:pPr>
      <w:r w:rsidRPr="00381AF1">
        <w:t>Zdroj dat: Vlastní zpracování</w:t>
      </w:r>
    </w:p>
    <w:p w:rsidR="0095268D" w:rsidRPr="00381AF1" w:rsidRDefault="0095268D" w:rsidP="0095268D">
      <w:pPr>
        <w:pStyle w:val="komentzaobrzkem"/>
        <w:tabs>
          <w:tab w:val="left" w:pos="426"/>
        </w:tabs>
        <w:ind w:left="420" w:hanging="420"/>
      </w:pPr>
      <w:r w:rsidRPr="00381AF1">
        <w:lastRenderedPageBreak/>
        <w:t>*</w:t>
      </w:r>
      <w:r w:rsidRPr="00381AF1">
        <w:tab/>
        <w:t>např. Rejstřík veřejných výzkumných institucí; Databáze akreditovaných studijních programů</w:t>
      </w:r>
      <w:r>
        <w:t>; Panorama zpracovatelského průmyslu vydávané MPO; programové dokumenty, monitorovací zprávy a další materiály k operačním programům</w:t>
      </w:r>
    </w:p>
    <w:p w:rsidR="0095268D" w:rsidRPr="00381AF1" w:rsidRDefault="0095268D" w:rsidP="0095268D">
      <w:pPr>
        <w:pStyle w:val="komentzaobrzkem"/>
        <w:tabs>
          <w:tab w:val="left" w:pos="426"/>
        </w:tabs>
      </w:pPr>
      <w:r w:rsidRPr="00381AF1">
        <w:t>**</w:t>
      </w:r>
      <w:r w:rsidRPr="00381AF1">
        <w:tab/>
        <w:t xml:space="preserve">např. </w:t>
      </w:r>
      <w:proofErr w:type="spellStart"/>
      <w:r w:rsidRPr="00381AF1">
        <w:t>Innovation</w:t>
      </w:r>
      <w:proofErr w:type="spellEnd"/>
      <w:r w:rsidRPr="00381AF1">
        <w:t xml:space="preserve"> Union </w:t>
      </w:r>
      <w:proofErr w:type="spellStart"/>
      <w:r w:rsidRPr="00381AF1">
        <w:t>Scoreboard</w:t>
      </w:r>
      <w:proofErr w:type="spellEnd"/>
    </w:p>
    <w:p w:rsidR="0095268D" w:rsidRDefault="0095268D" w:rsidP="0095268D">
      <w:pPr>
        <w:pStyle w:val="komentzaobrzkem"/>
      </w:pPr>
      <w:r w:rsidRPr="00381AF1">
        <w:t>V</w:t>
      </w:r>
      <w:r>
        <w:t>zhledem k současným potřebám</w:t>
      </w:r>
      <w:r w:rsidRPr="00381AF1">
        <w:t xml:space="preserve"> by bylo dobré statistiky doplnit o evidenci institucionálních prostředků podle oborů VaVaI, které byly podpořeny, a dále evidovat </w:t>
      </w:r>
      <w:r w:rsidRPr="005D6ACA">
        <w:t>podporu VaVaI na národní úrovni</w:t>
      </w:r>
      <w:r>
        <w:t xml:space="preserve"> v </w:t>
      </w:r>
      <w:r w:rsidRPr="005D6ACA">
        <w:t>účetním členění na přímé a nepřímé náklady za jednotlivé finanční nástroje. Zatím chybí sjednocení číselníků vědních oborů používaných</w:t>
      </w:r>
      <w:r>
        <w:t xml:space="preserve"> v </w:t>
      </w:r>
      <w:r w:rsidRPr="005D6ACA">
        <w:t xml:space="preserve">ČR se strukturou definovanou OECD - </w:t>
      </w:r>
      <w:proofErr w:type="spellStart"/>
      <w:r w:rsidRPr="005D6ACA">
        <w:t>Fields</w:t>
      </w:r>
      <w:proofErr w:type="spellEnd"/>
      <w:r w:rsidRPr="005D6ACA">
        <w:t xml:space="preserve"> </w:t>
      </w:r>
      <w:proofErr w:type="spellStart"/>
      <w:r w:rsidRPr="005D6ACA">
        <w:t>of</w:t>
      </w:r>
      <w:proofErr w:type="spellEnd"/>
      <w:r w:rsidRPr="005D6ACA">
        <w:t xml:space="preserve"> Science </w:t>
      </w:r>
      <w:r w:rsidRPr="005D6ACA">
        <w:rPr>
          <w:rFonts w:cs="Arial"/>
          <w:szCs w:val="18"/>
        </w:rPr>
        <w:t xml:space="preserve">jak na úrovni evidence IS VaVaI (skupiny oborů </w:t>
      </w:r>
      <w:r w:rsidRPr="00FA577E">
        <w:rPr>
          <w:rFonts w:cs="Arial"/>
          <w:szCs w:val="18"/>
        </w:rPr>
        <w:t>CEP</w:t>
      </w:r>
      <w:r w:rsidRPr="00FA577E">
        <w:rPr>
          <w:rFonts w:cs="Arial"/>
          <w:color w:val="454545"/>
          <w:kern w:val="36"/>
          <w:szCs w:val="18"/>
        </w:rPr>
        <w:t>&amp;</w:t>
      </w:r>
      <w:r w:rsidRPr="00A330A8">
        <w:rPr>
          <w:rFonts w:cs="Arial"/>
          <w:color w:val="454545"/>
          <w:kern w:val="36"/>
          <w:szCs w:val="18"/>
        </w:rPr>
        <w:t>CEZ&amp;</w:t>
      </w:r>
      <w:r w:rsidRPr="00FA577E">
        <w:rPr>
          <w:rFonts w:cs="Arial"/>
          <w:szCs w:val="18"/>
        </w:rPr>
        <w:t>RIV</w:t>
      </w:r>
      <w:r w:rsidRPr="005D6ACA">
        <w:rPr>
          <w:rFonts w:cs="Arial"/>
          <w:szCs w:val="18"/>
        </w:rPr>
        <w:t>) tak oborových skupin pro hodnocení dle Metodiky hodnocení výsledků</w:t>
      </w:r>
      <w:r>
        <w:rPr>
          <w:rFonts w:cs="Arial"/>
          <w:szCs w:val="18"/>
        </w:rPr>
        <w:t>, p</w:t>
      </w:r>
      <w:r w:rsidRPr="005D6ACA">
        <w:rPr>
          <w:rFonts w:cs="Arial"/>
          <w:szCs w:val="18"/>
        </w:rPr>
        <w:t>říloh</w:t>
      </w:r>
      <w:r>
        <w:rPr>
          <w:rFonts w:cs="Arial"/>
          <w:szCs w:val="18"/>
        </w:rPr>
        <w:t>y</w:t>
      </w:r>
      <w:r w:rsidRPr="005D6ACA">
        <w:rPr>
          <w:rFonts w:cs="Arial"/>
          <w:szCs w:val="18"/>
        </w:rPr>
        <w:t xml:space="preserve"> č. 7).</w:t>
      </w:r>
      <w:r w:rsidRPr="005D6ACA">
        <w:t xml:space="preserve"> Bylo by dobré na národní úrovni sledovat a mít k</w:t>
      </w:r>
      <w:r>
        <w:t> </w:t>
      </w:r>
      <w:r w:rsidRPr="005D6ACA">
        <w:t>dispozici statistiky o využití výsledků.</w:t>
      </w:r>
      <w:r>
        <w:t xml:space="preserve"> v </w:t>
      </w:r>
      <w:r w:rsidRPr="005D6ACA">
        <w:t>oblasti</w:t>
      </w:r>
      <w:r w:rsidRPr="00381AF1">
        <w:t xml:space="preserve"> lidských zdrojů by bylo vhodné propojit dat</w:t>
      </w:r>
      <w:r>
        <w:t>a s daty z oblasti trhu práce a </w:t>
      </w:r>
      <w:r w:rsidRPr="00381AF1">
        <w:t>rozšířit je o genderové statistiky.</w:t>
      </w:r>
    </w:p>
    <w:p w:rsidR="0095268D" w:rsidRPr="0095268D" w:rsidRDefault="0095268D" w:rsidP="0095268D"/>
    <w:p w:rsidR="00853FF3" w:rsidRPr="00381AF1" w:rsidRDefault="00853FF3" w:rsidP="00853FF3">
      <w:pPr>
        <w:spacing w:after="0" w:line="360" w:lineRule="auto"/>
        <w:ind w:firstLine="357"/>
        <w:jc w:val="both"/>
        <w:rPr>
          <w:rFonts w:ascii="Arial" w:eastAsia="Times New Roman" w:hAnsi="Arial" w:cs="Arial"/>
          <w:lang w:eastAsia="cs-CZ"/>
        </w:rPr>
      </w:pPr>
      <w:r w:rsidRPr="00381AF1">
        <w:rPr>
          <w:rFonts w:ascii="Arial" w:eastAsia="Times New Roman" w:hAnsi="Arial" w:cs="Arial"/>
          <w:lang w:eastAsia="cs-CZ"/>
        </w:rPr>
        <w:t>.</w:t>
      </w:r>
      <w:r w:rsidRPr="00381AF1">
        <w:rPr>
          <w:rFonts w:ascii="Arial" w:eastAsia="Times New Roman" w:hAnsi="Arial" w:cs="Arial"/>
          <w:lang w:eastAsia="cs-CZ"/>
        </w:rPr>
        <w:br w:type="page"/>
      </w:r>
    </w:p>
    <w:p w:rsidR="001B2305" w:rsidRDefault="001B2305" w:rsidP="001B2305">
      <w:pPr>
        <w:pStyle w:val="Nadpis1"/>
      </w:pPr>
      <w:bookmarkStart w:id="72" w:name="_Toc427676909"/>
      <w:bookmarkStart w:id="73" w:name="_Toc500144052"/>
      <w:r w:rsidRPr="00CB4BFE">
        <w:lastRenderedPageBreak/>
        <w:t>STRATEGICKÁ DOPORUČENÍ</w:t>
      </w:r>
      <w:bookmarkEnd w:id="72"/>
      <w:bookmarkEnd w:id="73"/>
    </w:p>
    <w:p w:rsidR="001B2305" w:rsidRDefault="001B2305" w:rsidP="001B2305">
      <w:pPr>
        <w:spacing w:after="0" w:line="360" w:lineRule="auto"/>
        <w:ind w:firstLine="426"/>
        <w:contextualSpacing/>
        <w:jc w:val="both"/>
        <w:rPr>
          <w:rFonts w:ascii="Arial" w:eastAsia="Times New Roman" w:hAnsi="Arial" w:cs="Arial"/>
          <w:lang w:eastAsia="cs-CZ"/>
        </w:rPr>
      </w:pPr>
      <w:r>
        <w:rPr>
          <w:rFonts w:ascii="Arial" w:eastAsia="Times New Roman" w:hAnsi="Arial" w:cs="Arial"/>
          <w:lang w:eastAsia="cs-CZ"/>
        </w:rPr>
        <w:t>Na základě provedených analýz Rada pro výzkum, vývoj a inovace doporučuje provedení níže uvedených strategických opatření (řazených dle kapitol dokumentu), která by měla přispět ke stabilizaci dobře fungujících součástí systému výzkumu, vývoje a inovací a rovněž k optimalizaci slabších částí.</w:t>
      </w:r>
      <w:r w:rsidR="00EB0FF6">
        <w:rPr>
          <w:rFonts w:ascii="Arial" w:eastAsia="Times New Roman" w:hAnsi="Arial" w:cs="Arial"/>
          <w:lang w:eastAsia="cs-CZ"/>
        </w:rPr>
        <w:t xml:space="preserve"> </w:t>
      </w:r>
      <w:r w:rsidR="008F4F66">
        <w:rPr>
          <w:rFonts w:ascii="Arial" w:eastAsia="Times New Roman" w:hAnsi="Arial" w:cs="Arial"/>
          <w:lang w:eastAsia="cs-CZ"/>
        </w:rPr>
        <w:t>V</w:t>
      </w:r>
      <w:r w:rsidR="00EB0FF6">
        <w:rPr>
          <w:rFonts w:ascii="Arial" w:eastAsia="Times New Roman" w:hAnsi="Arial" w:cs="Arial"/>
          <w:lang w:eastAsia="cs-CZ"/>
        </w:rPr>
        <w:t xml:space="preserve"> </w:t>
      </w:r>
      <w:r>
        <w:rPr>
          <w:rFonts w:ascii="Arial" w:eastAsia="Times New Roman" w:hAnsi="Arial" w:cs="Arial"/>
          <w:lang w:eastAsia="cs-CZ"/>
        </w:rPr>
        <w:t>některých oblastech je nezbytné provést podrobnější analýzy, které jsou mnohdy limitovány chybějícími daty. Z tohoto důvodu jsou některá opatření směřována do oblasti datové základny.</w:t>
      </w:r>
    </w:p>
    <w:p w:rsidR="00E3554F" w:rsidRDefault="00E3554F" w:rsidP="001B2305">
      <w:pPr>
        <w:spacing w:after="0" w:line="360" w:lineRule="auto"/>
        <w:ind w:firstLine="426"/>
        <w:contextualSpacing/>
        <w:jc w:val="both"/>
        <w:rPr>
          <w:rFonts w:ascii="Arial" w:eastAsia="Times New Roman" w:hAnsi="Arial" w:cs="Arial"/>
          <w:lang w:eastAsia="cs-CZ"/>
        </w:rPr>
      </w:pPr>
    </w:p>
    <w:p w:rsidR="001B2305" w:rsidRPr="008B16EC" w:rsidRDefault="001B2305" w:rsidP="001B2305">
      <w:pPr>
        <w:spacing w:after="0" w:line="360" w:lineRule="auto"/>
        <w:ind w:firstLine="426"/>
        <w:contextualSpacing/>
        <w:jc w:val="both"/>
        <w:rPr>
          <w:rFonts w:ascii="Arial" w:eastAsia="Times New Roman" w:hAnsi="Arial" w:cs="Arial"/>
          <w:b/>
          <w:lang w:eastAsia="cs-CZ"/>
        </w:rPr>
      </w:pPr>
      <w:r w:rsidRPr="008B16EC">
        <w:rPr>
          <w:rFonts w:ascii="Arial" w:eastAsia="Times New Roman" w:hAnsi="Arial" w:cs="Arial"/>
          <w:b/>
          <w:lang w:eastAsia="cs-CZ"/>
        </w:rPr>
        <w:t>Opatření</w:t>
      </w:r>
      <w:r>
        <w:rPr>
          <w:rFonts w:ascii="Arial" w:eastAsia="Times New Roman" w:hAnsi="Arial" w:cs="Arial"/>
          <w:b/>
          <w:lang w:eastAsia="cs-CZ"/>
        </w:rPr>
        <w:t>:</w:t>
      </w:r>
    </w:p>
    <w:p w:rsidR="00657184" w:rsidRDefault="00657184" w:rsidP="00657184">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Pokračovat v přípravě</w:t>
      </w:r>
      <w:r w:rsidRPr="000A22D2">
        <w:rPr>
          <w:rFonts w:ascii="Arial" w:eastAsia="Times New Roman" w:hAnsi="Arial" w:cs="Arial"/>
          <w:lang w:eastAsia="cs-CZ"/>
        </w:rPr>
        <w:t xml:space="preserve"> systém</w:t>
      </w:r>
      <w:r>
        <w:rPr>
          <w:rFonts w:ascii="Arial" w:eastAsia="Times New Roman" w:hAnsi="Arial" w:cs="Arial"/>
          <w:lang w:eastAsia="cs-CZ"/>
        </w:rPr>
        <w:t>u</w:t>
      </w:r>
      <w:r w:rsidRPr="000A22D2">
        <w:rPr>
          <w:rFonts w:ascii="Arial" w:eastAsia="Times New Roman" w:hAnsi="Arial" w:cs="Arial"/>
          <w:lang w:eastAsia="cs-CZ"/>
        </w:rPr>
        <w:t xml:space="preserve"> </w:t>
      </w:r>
      <w:r>
        <w:rPr>
          <w:rFonts w:ascii="Arial" w:eastAsia="Times New Roman" w:hAnsi="Arial" w:cs="Arial"/>
          <w:lang w:eastAsia="cs-CZ"/>
        </w:rPr>
        <w:t xml:space="preserve">výzkumu, vývoje a inovací na období </w:t>
      </w:r>
      <w:r w:rsidRPr="000A22D2">
        <w:rPr>
          <w:rFonts w:ascii="Arial" w:eastAsia="Times New Roman" w:hAnsi="Arial" w:cs="Arial"/>
          <w:lang w:eastAsia="cs-CZ"/>
        </w:rPr>
        <w:t>po roce 2020,</w:t>
      </w:r>
      <w:r>
        <w:rPr>
          <w:rFonts w:ascii="Arial" w:eastAsia="Times New Roman" w:hAnsi="Arial" w:cs="Arial"/>
          <w:lang w:eastAsia="cs-CZ"/>
        </w:rPr>
        <w:t xml:space="preserve"> resp. 2023,</w:t>
      </w:r>
      <w:r w:rsidRPr="000A22D2">
        <w:rPr>
          <w:rFonts w:ascii="Arial" w:eastAsia="Times New Roman" w:hAnsi="Arial" w:cs="Arial"/>
          <w:lang w:eastAsia="cs-CZ"/>
        </w:rPr>
        <w:t xml:space="preserve"> kdy nebudou k dispozici finanční prostředky z</w:t>
      </w:r>
      <w:r>
        <w:rPr>
          <w:rFonts w:ascii="Arial" w:eastAsia="Times New Roman" w:hAnsi="Arial" w:cs="Arial"/>
          <w:lang w:eastAsia="cs-CZ"/>
        </w:rPr>
        <w:t>e strukturálních fondů EU, případně budou velmi omezeny.</w:t>
      </w:r>
    </w:p>
    <w:p w:rsidR="00657184" w:rsidRPr="00A91AD9" w:rsidRDefault="00657184" w:rsidP="00657184">
      <w:pPr>
        <w:pStyle w:val="Odstavecseseznamem"/>
        <w:numPr>
          <w:ilvl w:val="0"/>
          <w:numId w:val="5"/>
        </w:numPr>
        <w:spacing w:after="0" w:line="360" w:lineRule="auto"/>
        <w:jc w:val="both"/>
        <w:rPr>
          <w:lang w:eastAsia="cs-CZ"/>
        </w:rPr>
      </w:pPr>
      <w:r w:rsidRPr="008F4F66">
        <w:rPr>
          <w:rFonts w:ascii="Arial" w:eastAsia="Times New Roman" w:hAnsi="Arial" w:cs="Arial"/>
          <w:lang w:eastAsia="cs-CZ"/>
        </w:rPr>
        <w:t>Finančně stabilizovat výzkumné organizace posílením dlouhodobé institucionální složky státního rozpočtu na výzkum, vývoj a inovace vůči účelové ve vazbě na nový způsob hodnocení výzkumných organizací akcentující kvalitu výstupů a jejich využitelnost</w:t>
      </w:r>
      <w:r>
        <w:rPr>
          <w:rFonts w:ascii="Arial" w:eastAsia="Times New Roman" w:hAnsi="Arial" w:cs="Arial"/>
          <w:lang w:eastAsia="cs-CZ"/>
        </w:rPr>
        <w:t xml:space="preserve"> </w:t>
      </w:r>
      <w:r w:rsidRPr="008F4F66">
        <w:rPr>
          <w:rFonts w:ascii="Arial" w:eastAsia="Times New Roman" w:hAnsi="Arial" w:cs="Arial"/>
          <w:lang w:eastAsia="cs-CZ"/>
        </w:rPr>
        <w:t>v</w:t>
      </w:r>
      <w:r>
        <w:rPr>
          <w:rFonts w:ascii="Arial" w:eastAsia="Times New Roman" w:hAnsi="Arial" w:cs="Arial"/>
          <w:lang w:eastAsia="cs-CZ"/>
        </w:rPr>
        <w:t> </w:t>
      </w:r>
      <w:r w:rsidRPr="008F4F66">
        <w:rPr>
          <w:rFonts w:ascii="Arial" w:eastAsia="Times New Roman" w:hAnsi="Arial" w:cs="Arial"/>
          <w:lang w:eastAsia="cs-CZ"/>
        </w:rPr>
        <w:t>inovacích.</w:t>
      </w:r>
    </w:p>
    <w:p w:rsidR="00657184" w:rsidRPr="00F41A42" w:rsidRDefault="00657184" w:rsidP="00657184">
      <w:pPr>
        <w:pStyle w:val="Odstavecseseznamem"/>
        <w:numPr>
          <w:ilvl w:val="0"/>
          <w:numId w:val="5"/>
        </w:numPr>
        <w:spacing w:after="0" w:line="360" w:lineRule="auto"/>
        <w:jc w:val="both"/>
        <w:rPr>
          <w:rFonts w:ascii="Arial" w:eastAsia="Times New Roman" w:hAnsi="Arial" w:cs="Arial"/>
          <w:lang w:eastAsia="cs-CZ"/>
        </w:rPr>
      </w:pPr>
      <w:r w:rsidRPr="00F41A42">
        <w:rPr>
          <w:rFonts w:ascii="Arial" w:eastAsia="Times New Roman" w:hAnsi="Arial" w:cs="Arial"/>
          <w:lang w:eastAsia="cs-CZ"/>
        </w:rPr>
        <w:t>Zaměřit se</w:t>
      </w:r>
      <w:r>
        <w:rPr>
          <w:rFonts w:ascii="Arial" w:eastAsia="Times New Roman" w:hAnsi="Arial" w:cs="Arial"/>
          <w:lang w:eastAsia="cs-CZ"/>
        </w:rPr>
        <w:t xml:space="preserve"> v analýzách </w:t>
      </w:r>
      <w:r w:rsidRPr="00F41A42">
        <w:rPr>
          <w:rFonts w:ascii="Arial" w:eastAsia="Times New Roman" w:hAnsi="Arial" w:cs="Arial"/>
          <w:lang w:eastAsia="cs-CZ"/>
        </w:rPr>
        <w:t>podrobněji na vazby mezi podnikatelskými subjekty a subjekty veřejného charakteru (vysokými školami, ústavy Akademie věd, resortními výzkumnými pracovišti)</w:t>
      </w:r>
      <w:r>
        <w:rPr>
          <w:rFonts w:ascii="Arial" w:eastAsia="Times New Roman" w:hAnsi="Arial" w:cs="Arial"/>
          <w:lang w:eastAsia="cs-CZ"/>
        </w:rPr>
        <w:t xml:space="preserve">, se zvláštním zřetelem na společenský a hospodářský růst </w:t>
      </w:r>
      <w:r w:rsidRPr="0077758C">
        <w:rPr>
          <w:rFonts w:ascii="Arial" w:eastAsia="Times New Roman" w:hAnsi="Arial" w:cs="Arial"/>
          <w:lang w:eastAsia="cs-CZ"/>
        </w:rPr>
        <w:t>(</w:t>
      </w:r>
      <w:r>
        <w:rPr>
          <w:rFonts w:ascii="Arial" w:eastAsia="Times New Roman" w:hAnsi="Arial" w:cs="Arial"/>
          <w:lang w:eastAsia="cs-CZ"/>
        </w:rPr>
        <w:t xml:space="preserve">včetně </w:t>
      </w:r>
      <w:r w:rsidRPr="0077758C">
        <w:rPr>
          <w:rFonts w:ascii="Arial" w:eastAsia="Times New Roman" w:hAnsi="Arial" w:cs="Arial"/>
          <w:lang w:eastAsia="cs-CZ"/>
        </w:rPr>
        <w:t>zaměstnanosti</w:t>
      </w:r>
      <w:r>
        <w:rPr>
          <w:rFonts w:ascii="Arial" w:eastAsia="Times New Roman" w:hAnsi="Arial" w:cs="Arial"/>
          <w:lang w:eastAsia="cs-CZ"/>
        </w:rPr>
        <w:t xml:space="preserve"> v </w:t>
      </w:r>
      <w:r w:rsidRPr="0077758C">
        <w:rPr>
          <w:rFonts w:ascii="Arial" w:eastAsia="Times New Roman" w:hAnsi="Arial" w:cs="Arial"/>
          <w:lang w:eastAsia="cs-CZ"/>
        </w:rPr>
        <w:t>technologicky vyspělých oborech a růstu reálných mezd)</w:t>
      </w:r>
      <w:r>
        <w:rPr>
          <w:rFonts w:ascii="Arial" w:eastAsia="Times New Roman" w:hAnsi="Arial" w:cs="Arial"/>
          <w:lang w:eastAsia="cs-CZ"/>
        </w:rPr>
        <w:t>.</w:t>
      </w:r>
    </w:p>
    <w:p w:rsidR="00657184" w:rsidRPr="008B16EC" w:rsidRDefault="00657184" w:rsidP="00657184">
      <w:pPr>
        <w:pStyle w:val="Odstavecseseznamem"/>
        <w:numPr>
          <w:ilvl w:val="0"/>
          <w:numId w:val="5"/>
        </w:numPr>
        <w:spacing w:after="0" w:line="360" w:lineRule="auto"/>
        <w:jc w:val="both"/>
        <w:rPr>
          <w:rFonts w:ascii="Arial" w:eastAsia="Times New Roman" w:hAnsi="Arial" w:cs="Arial"/>
          <w:lang w:eastAsia="cs-CZ"/>
        </w:rPr>
      </w:pPr>
      <w:r w:rsidRPr="008B16EC">
        <w:rPr>
          <w:rFonts w:ascii="Arial" w:eastAsia="Times New Roman" w:hAnsi="Arial" w:cs="Arial"/>
          <w:lang w:eastAsia="cs-CZ"/>
        </w:rPr>
        <w:t>Analyzovat přínosy jednotlivých nástrojů finanční podpory a výstupy analýz používat k jejich optimalizaci.</w:t>
      </w:r>
    </w:p>
    <w:p w:rsidR="00657184" w:rsidRPr="005D6ACA" w:rsidRDefault="00657184" w:rsidP="00657184">
      <w:pPr>
        <w:pStyle w:val="Odstavecseseznamem"/>
        <w:numPr>
          <w:ilvl w:val="0"/>
          <w:numId w:val="5"/>
        </w:numPr>
        <w:spacing w:after="0" w:line="360" w:lineRule="auto"/>
        <w:jc w:val="both"/>
        <w:rPr>
          <w:rFonts w:ascii="Arial" w:eastAsia="Times New Roman" w:hAnsi="Arial" w:cs="Arial"/>
          <w:lang w:eastAsia="cs-CZ"/>
        </w:rPr>
      </w:pPr>
      <w:r w:rsidRPr="005D6ACA">
        <w:rPr>
          <w:rFonts w:ascii="Arial" w:eastAsia="Times New Roman" w:hAnsi="Arial" w:cs="Arial"/>
          <w:lang w:eastAsia="cs-CZ"/>
        </w:rPr>
        <w:t xml:space="preserve">Zabezpečit evidenci institucionální </w:t>
      </w:r>
      <w:r>
        <w:rPr>
          <w:rFonts w:ascii="Arial" w:eastAsia="Times New Roman" w:hAnsi="Arial" w:cs="Arial"/>
          <w:lang w:eastAsia="cs-CZ"/>
        </w:rPr>
        <w:t xml:space="preserve">podpory výzkumu, vývoje a inovací </w:t>
      </w:r>
      <w:r w:rsidRPr="005D6ACA">
        <w:rPr>
          <w:rFonts w:ascii="Arial" w:eastAsia="Times New Roman" w:hAnsi="Arial" w:cs="Arial"/>
          <w:lang w:eastAsia="cs-CZ"/>
        </w:rPr>
        <w:t xml:space="preserve">podle </w:t>
      </w:r>
      <w:r>
        <w:rPr>
          <w:rFonts w:ascii="Arial" w:eastAsia="Times New Roman" w:hAnsi="Arial" w:cs="Arial"/>
          <w:lang w:eastAsia="cs-CZ"/>
        </w:rPr>
        <w:t xml:space="preserve">vědních </w:t>
      </w:r>
      <w:r w:rsidRPr="005D6ACA">
        <w:rPr>
          <w:rFonts w:ascii="Arial" w:eastAsia="Times New Roman" w:hAnsi="Arial" w:cs="Arial"/>
          <w:lang w:eastAsia="cs-CZ"/>
        </w:rPr>
        <w:t>oborů, které byly podpořeny.</w:t>
      </w:r>
    </w:p>
    <w:p w:rsidR="00657184" w:rsidRPr="005D6ACA" w:rsidRDefault="00657184" w:rsidP="00657184">
      <w:pPr>
        <w:pStyle w:val="Odstavecseseznamem"/>
        <w:numPr>
          <w:ilvl w:val="0"/>
          <w:numId w:val="5"/>
        </w:numPr>
        <w:spacing w:after="0" w:line="360" w:lineRule="auto"/>
        <w:jc w:val="both"/>
        <w:rPr>
          <w:rFonts w:ascii="Arial" w:eastAsia="Times New Roman" w:hAnsi="Arial" w:cs="Arial"/>
          <w:lang w:eastAsia="cs-CZ"/>
        </w:rPr>
      </w:pPr>
      <w:r w:rsidRPr="005D6ACA">
        <w:rPr>
          <w:rFonts w:ascii="Arial" w:eastAsia="Times New Roman" w:hAnsi="Arial" w:cs="Arial"/>
          <w:lang w:eastAsia="cs-CZ"/>
        </w:rPr>
        <w:t xml:space="preserve">Evidovat podporu </w:t>
      </w:r>
      <w:r>
        <w:rPr>
          <w:rFonts w:ascii="Arial" w:eastAsia="Times New Roman" w:hAnsi="Arial" w:cs="Arial"/>
          <w:lang w:eastAsia="cs-CZ"/>
        </w:rPr>
        <w:t>výzkumu, vývoje a inovací</w:t>
      </w:r>
      <w:r w:rsidRPr="005D6ACA">
        <w:rPr>
          <w:rFonts w:ascii="Arial" w:eastAsia="Times New Roman" w:hAnsi="Arial" w:cs="Arial"/>
          <w:lang w:eastAsia="cs-CZ"/>
        </w:rPr>
        <w:t xml:space="preserve"> na národní úrovni</w:t>
      </w:r>
      <w:r>
        <w:rPr>
          <w:rFonts w:ascii="Arial" w:eastAsia="Times New Roman" w:hAnsi="Arial" w:cs="Arial"/>
          <w:lang w:eastAsia="cs-CZ"/>
        </w:rPr>
        <w:t xml:space="preserve"> v </w:t>
      </w:r>
      <w:r w:rsidRPr="005D6ACA">
        <w:rPr>
          <w:rFonts w:ascii="Arial" w:eastAsia="Times New Roman" w:hAnsi="Arial" w:cs="Arial"/>
          <w:lang w:eastAsia="cs-CZ"/>
        </w:rPr>
        <w:t xml:space="preserve">účetním členění na náklady přímé (mzdové, materiál, služby) a nepřímé za jednotlivé </w:t>
      </w:r>
      <w:r>
        <w:rPr>
          <w:rFonts w:ascii="Arial" w:eastAsia="Times New Roman" w:hAnsi="Arial" w:cs="Arial"/>
          <w:lang w:eastAsia="cs-CZ"/>
        </w:rPr>
        <w:t>kategorie podpor</w:t>
      </w:r>
      <w:r w:rsidRPr="005D6ACA">
        <w:rPr>
          <w:rFonts w:ascii="Arial" w:eastAsia="Times New Roman" w:hAnsi="Arial" w:cs="Arial"/>
          <w:lang w:eastAsia="cs-CZ"/>
        </w:rPr>
        <w:t>, zejména institucionální.</w:t>
      </w:r>
    </w:p>
    <w:p w:rsidR="00657184" w:rsidRDefault="00657184" w:rsidP="00657184">
      <w:pPr>
        <w:pStyle w:val="Odstavecseseznamem"/>
        <w:numPr>
          <w:ilvl w:val="0"/>
          <w:numId w:val="5"/>
        </w:numPr>
        <w:spacing w:after="0" w:line="360" w:lineRule="auto"/>
        <w:jc w:val="both"/>
        <w:rPr>
          <w:rFonts w:ascii="Arial" w:eastAsia="Times New Roman" w:hAnsi="Arial" w:cs="Arial"/>
          <w:lang w:eastAsia="cs-CZ"/>
        </w:rPr>
      </w:pPr>
      <w:r w:rsidRPr="003E0EC6">
        <w:rPr>
          <w:rFonts w:ascii="Arial" w:eastAsia="Times New Roman" w:hAnsi="Arial" w:cs="Arial"/>
          <w:lang w:eastAsia="cs-CZ"/>
        </w:rPr>
        <w:t>Prioritně realizovat naplánované sjednocení číselníků vědních oborů</w:t>
      </w:r>
      <w:r>
        <w:rPr>
          <w:rFonts w:ascii="Arial" w:eastAsia="Times New Roman" w:hAnsi="Arial" w:cs="Arial"/>
          <w:lang w:eastAsia="cs-CZ"/>
        </w:rPr>
        <w:t xml:space="preserve"> v Informačním systému výzkumu, vývoje a inovací </w:t>
      </w:r>
      <w:r w:rsidRPr="003E0EC6">
        <w:rPr>
          <w:rFonts w:ascii="Arial" w:eastAsia="Times New Roman" w:hAnsi="Arial" w:cs="Arial"/>
          <w:lang w:eastAsia="cs-CZ"/>
        </w:rPr>
        <w:t>a skupin oborů používaných</w:t>
      </w:r>
      <w:r>
        <w:rPr>
          <w:rFonts w:ascii="Arial" w:eastAsia="Times New Roman" w:hAnsi="Arial" w:cs="Arial"/>
          <w:lang w:eastAsia="cs-CZ"/>
        </w:rPr>
        <w:t xml:space="preserve"> v </w:t>
      </w:r>
      <w:r w:rsidRPr="003E0EC6">
        <w:rPr>
          <w:rFonts w:ascii="Arial" w:eastAsia="Times New Roman" w:hAnsi="Arial" w:cs="Arial"/>
          <w:lang w:eastAsia="cs-CZ"/>
        </w:rPr>
        <w:t xml:space="preserve">ČR se strukturou OECD </w:t>
      </w:r>
      <w:proofErr w:type="spellStart"/>
      <w:r w:rsidRPr="003E0EC6">
        <w:rPr>
          <w:rFonts w:ascii="Arial" w:eastAsia="Times New Roman" w:hAnsi="Arial" w:cs="Arial"/>
          <w:lang w:eastAsia="cs-CZ"/>
        </w:rPr>
        <w:t>Fields</w:t>
      </w:r>
      <w:proofErr w:type="spellEnd"/>
      <w:r w:rsidRPr="003E0EC6">
        <w:rPr>
          <w:rFonts w:ascii="Arial" w:eastAsia="Times New Roman" w:hAnsi="Arial" w:cs="Arial"/>
          <w:lang w:eastAsia="cs-CZ"/>
        </w:rPr>
        <w:t xml:space="preserve"> </w:t>
      </w:r>
      <w:proofErr w:type="spellStart"/>
      <w:r w:rsidRPr="003E0EC6">
        <w:rPr>
          <w:rFonts w:ascii="Arial" w:eastAsia="Times New Roman" w:hAnsi="Arial" w:cs="Arial"/>
          <w:lang w:eastAsia="cs-CZ"/>
        </w:rPr>
        <w:t>of</w:t>
      </w:r>
      <w:proofErr w:type="spellEnd"/>
      <w:r w:rsidRPr="003E0EC6">
        <w:rPr>
          <w:rFonts w:ascii="Arial" w:eastAsia="Times New Roman" w:hAnsi="Arial" w:cs="Arial"/>
          <w:lang w:eastAsia="cs-CZ"/>
        </w:rPr>
        <w:t xml:space="preserve"> </w:t>
      </w:r>
      <w:proofErr w:type="spellStart"/>
      <w:r w:rsidRPr="003E0EC6">
        <w:rPr>
          <w:rFonts w:ascii="Arial" w:eastAsia="Times New Roman" w:hAnsi="Arial" w:cs="Arial"/>
          <w:lang w:eastAsia="cs-CZ"/>
        </w:rPr>
        <w:t>Research</w:t>
      </w:r>
      <w:proofErr w:type="spellEnd"/>
      <w:r w:rsidRPr="003E0EC6">
        <w:rPr>
          <w:rFonts w:ascii="Arial" w:eastAsia="Times New Roman" w:hAnsi="Arial" w:cs="Arial"/>
          <w:lang w:eastAsia="cs-CZ"/>
        </w:rPr>
        <w:t xml:space="preserve"> and </w:t>
      </w:r>
      <w:proofErr w:type="spellStart"/>
      <w:r w:rsidRPr="003E0EC6">
        <w:rPr>
          <w:rFonts w:ascii="Arial" w:eastAsia="Times New Roman" w:hAnsi="Arial" w:cs="Arial"/>
          <w:lang w:eastAsia="cs-CZ"/>
        </w:rPr>
        <w:t>Development</w:t>
      </w:r>
      <w:proofErr w:type="spellEnd"/>
      <w:r w:rsidRPr="003E0EC6">
        <w:rPr>
          <w:rFonts w:ascii="Arial" w:eastAsia="Times New Roman" w:hAnsi="Arial" w:cs="Arial"/>
          <w:lang w:eastAsia="cs-CZ"/>
        </w:rPr>
        <w:t xml:space="preserve"> (sou</w:t>
      </w:r>
      <w:r>
        <w:rPr>
          <w:rFonts w:ascii="Arial" w:eastAsia="Times New Roman" w:hAnsi="Arial" w:cs="Arial"/>
          <w:lang w:eastAsia="cs-CZ"/>
        </w:rPr>
        <w:t xml:space="preserve">část tzv. </w:t>
      </w:r>
      <w:proofErr w:type="spellStart"/>
      <w:r>
        <w:rPr>
          <w:rFonts w:ascii="Arial" w:eastAsia="Times New Roman" w:hAnsi="Arial" w:cs="Arial"/>
          <w:lang w:eastAsia="cs-CZ"/>
        </w:rPr>
        <w:t>Frascati</w:t>
      </w:r>
      <w:proofErr w:type="spellEnd"/>
      <w:r>
        <w:rPr>
          <w:rFonts w:ascii="Arial" w:eastAsia="Times New Roman" w:hAnsi="Arial" w:cs="Arial"/>
          <w:lang w:eastAsia="cs-CZ"/>
        </w:rPr>
        <w:t xml:space="preserve"> manuálu).</w:t>
      </w:r>
    </w:p>
    <w:p w:rsidR="00657184" w:rsidRPr="003E0EC6" w:rsidRDefault="00657184" w:rsidP="00657184">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P</w:t>
      </w:r>
      <w:r w:rsidRPr="003E0EC6">
        <w:rPr>
          <w:rFonts w:ascii="Arial" w:eastAsia="Times New Roman" w:hAnsi="Arial" w:cs="Arial"/>
          <w:lang w:eastAsia="cs-CZ"/>
        </w:rPr>
        <w:t xml:space="preserve">ropojovat data z různých šetření a registrů státní správy (např. data z šetření ČSÚ, registrů Státní správy sociálního zabezpečení, Generálního finančního ředitelství a </w:t>
      </w:r>
      <w:r>
        <w:rPr>
          <w:rFonts w:ascii="Arial" w:eastAsia="Times New Roman" w:hAnsi="Arial" w:cs="Arial"/>
          <w:lang w:eastAsia="cs-CZ"/>
        </w:rPr>
        <w:t>I</w:t>
      </w:r>
      <w:r w:rsidRPr="003E0EC6">
        <w:rPr>
          <w:rFonts w:ascii="Arial" w:eastAsia="Times New Roman" w:hAnsi="Arial" w:cs="Arial"/>
          <w:lang w:eastAsia="cs-CZ"/>
        </w:rPr>
        <w:t>nformačního systému výzkumu, vývoje a inovací) za účelem podrobnějších a</w:t>
      </w:r>
      <w:r>
        <w:rPr>
          <w:rFonts w:ascii="Arial" w:eastAsia="Times New Roman" w:hAnsi="Arial" w:cs="Arial"/>
          <w:lang w:eastAsia="cs-CZ"/>
        </w:rPr>
        <w:t xml:space="preserve">nalýz základny výzkumu a vývoje, přestože jsou možnosti propojování dosud </w:t>
      </w:r>
      <w:r w:rsidRPr="003E0EC6">
        <w:rPr>
          <w:rFonts w:ascii="Arial" w:eastAsia="Times New Roman" w:hAnsi="Arial" w:cs="Arial"/>
          <w:lang w:eastAsia="cs-CZ"/>
        </w:rPr>
        <w:t xml:space="preserve">legislativně </w:t>
      </w:r>
      <w:r>
        <w:rPr>
          <w:rFonts w:ascii="Arial" w:eastAsia="Times New Roman" w:hAnsi="Arial" w:cs="Arial"/>
          <w:lang w:eastAsia="cs-CZ"/>
        </w:rPr>
        <w:t>velmi omezeny.</w:t>
      </w:r>
      <w:r w:rsidRPr="003E0EC6">
        <w:rPr>
          <w:rFonts w:ascii="Arial" w:eastAsia="Times New Roman" w:hAnsi="Arial" w:cs="Arial"/>
          <w:lang w:eastAsia="cs-CZ"/>
        </w:rPr>
        <w:t xml:space="preserve"> </w:t>
      </w:r>
    </w:p>
    <w:p w:rsidR="00657184" w:rsidRPr="00F64FB6" w:rsidRDefault="00F64FB6" w:rsidP="00657184">
      <w:pPr>
        <w:pStyle w:val="Odstavecseseznamem"/>
        <w:numPr>
          <w:ilvl w:val="0"/>
          <w:numId w:val="5"/>
        </w:numPr>
        <w:spacing w:after="0" w:line="360" w:lineRule="auto"/>
        <w:jc w:val="both"/>
        <w:rPr>
          <w:rFonts w:ascii="Arial" w:eastAsia="Times New Roman" w:hAnsi="Arial" w:cs="Arial"/>
          <w:lang w:eastAsia="cs-CZ"/>
        </w:rPr>
      </w:pPr>
      <w:r>
        <w:rPr>
          <w:rFonts w:ascii="Arial" w:hAnsi="Arial" w:cs="Arial"/>
        </w:rPr>
        <w:t>V</w:t>
      </w:r>
      <w:r w:rsidRPr="00F64FB6">
        <w:rPr>
          <w:rFonts w:ascii="Arial" w:hAnsi="Arial" w:cs="Arial"/>
        </w:rPr>
        <w:t>yuž</w:t>
      </w:r>
      <w:r>
        <w:rPr>
          <w:rFonts w:ascii="Arial" w:hAnsi="Arial" w:cs="Arial"/>
        </w:rPr>
        <w:t>ít</w:t>
      </w:r>
      <w:r w:rsidRPr="00F64FB6">
        <w:rPr>
          <w:rFonts w:ascii="Arial" w:hAnsi="Arial" w:cs="Arial"/>
        </w:rPr>
        <w:t xml:space="preserve"> potenciál center </w:t>
      </w:r>
      <w:proofErr w:type="spellStart"/>
      <w:r w:rsidRPr="00F64FB6">
        <w:rPr>
          <w:rFonts w:ascii="Arial" w:hAnsi="Arial" w:cs="Arial"/>
        </w:rPr>
        <w:t>VaV</w:t>
      </w:r>
      <w:proofErr w:type="spellEnd"/>
      <w:r w:rsidRPr="00F64FB6">
        <w:rPr>
          <w:rFonts w:ascii="Arial" w:hAnsi="Arial" w:cs="Arial"/>
        </w:rPr>
        <w:t xml:space="preserve"> vybudovaných z prostředků SF EU (zejména OP </w:t>
      </w:r>
      <w:proofErr w:type="spellStart"/>
      <w:r w:rsidRPr="00F64FB6">
        <w:rPr>
          <w:rFonts w:ascii="Arial" w:hAnsi="Arial" w:cs="Arial"/>
        </w:rPr>
        <w:t>VaVpI</w:t>
      </w:r>
      <w:proofErr w:type="spellEnd"/>
      <w:r w:rsidRPr="00F64FB6">
        <w:rPr>
          <w:rFonts w:ascii="Arial" w:hAnsi="Arial" w:cs="Arial"/>
        </w:rPr>
        <w:t>) jako základnu pro dlouhodobou spolupráci v aplikovaném výzkumu.</w:t>
      </w:r>
      <w:r>
        <w:rPr>
          <w:rFonts w:ascii="Arial" w:hAnsi="Arial" w:cs="Arial"/>
        </w:rPr>
        <w:t xml:space="preserve"> </w:t>
      </w:r>
    </w:p>
    <w:p w:rsidR="00657184" w:rsidRPr="005D6ACA" w:rsidRDefault="00657184" w:rsidP="00657184">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lastRenderedPageBreak/>
        <w:t xml:space="preserve">Při plánování finančních prostředků na </w:t>
      </w:r>
      <w:r w:rsidRPr="005D6ACA">
        <w:rPr>
          <w:rFonts w:ascii="Arial" w:eastAsia="Times New Roman" w:hAnsi="Arial" w:cs="Arial"/>
          <w:lang w:eastAsia="cs-CZ"/>
        </w:rPr>
        <w:t>provoz</w:t>
      </w:r>
      <w:r>
        <w:rPr>
          <w:rFonts w:ascii="Arial" w:eastAsia="Times New Roman" w:hAnsi="Arial" w:cs="Arial"/>
          <w:lang w:eastAsia="cs-CZ"/>
        </w:rPr>
        <w:t xml:space="preserve"> a další</w:t>
      </w:r>
      <w:r w:rsidRPr="005D6ACA">
        <w:rPr>
          <w:rFonts w:ascii="Arial" w:eastAsia="Times New Roman" w:hAnsi="Arial" w:cs="Arial"/>
          <w:lang w:eastAsia="cs-CZ"/>
        </w:rPr>
        <w:t xml:space="preserve"> rozvoj</w:t>
      </w:r>
      <w:r>
        <w:rPr>
          <w:rFonts w:ascii="Arial" w:eastAsia="Times New Roman" w:hAnsi="Arial" w:cs="Arial"/>
          <w:lang w:eastAsia="cs-CZ"/>
        </w:rPr>
        <w:t xml:space="preserve"> výzkumných</w:t>
      </w:r>
      <w:r w:rsidRPr="005D6ACA">
        <w:rPr>
          <w:rFonts w:ascii="Arial" w:eastAsia="Times New Roman" w:hAnsi="Arial" w:cs="Arial"/>
          <w:lang w:eastAsia="cs-CZ"/>
        </w:rPr>
        <w:t xml:space="preserve"> infrastruktur </w:t>
      </w:r>
      <w:r>
        <w:rPr>
          <w:rFonts w:ascii="Arial" w:eastAsia="Times New Roman" w:hAnsi="Arial" w:cs="Arial"/>
          <w:lang w:eastAsia="cs-CZ"/>
        </w:rPr>
        <w:t>klást důraz na</w:t>
      </w:r>
      <w:r w:rsidRPr="005D6ACA">
        <w:rPr>
          <w:rFonts w:ascii="Arial" w:eastAsia="Times New Roman" w:hAnsi="Arial" w:cs="Arial"/>
          <w:lang w:eastAsia="cs-CZ"/>
        </w:rPr>
        <w:t xml:space="preserve"> složku institucionální podpory dlouhodobého koncepčního rozvoje výzkumných organizací.</w:t>
      </w:r>
    </w:p>
    <w:p w:rsidR="00657184" w:rsidRPr="00380950" w:rsidRDefault="00657184" w:rsidP="00657184">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Zavést pravidelný monitoring</w:t>
      </w:r>
      <w:r w:rsidRPr="005D6ACA">
        <w:rPr>
          <w:rFonts w:ascii="Arial" w:eastAsia="Times New Roman" w:hAnsi="Arial" w:cs="Arial"/>
          <w:lang w:eastAsia="cs-CZ"/>
        </w:rPr>
        <w:t xml:space="preserve"> uplatnění </w:t>
      </w:r>
      <w:r>
        <w:rPr>
          <w:rFonts w:ascii="Arial" w:eastAsia="Times New Roman" w:hAnsi="Arial" w:cs="Arial"/>
          <w:lang w:eastAsia="cs-CZ"/>
        </w:rPr>
        <w:t xml:space="preserve">výzkumných </w:t>
      </w:r>
      <w:r w:rsidRPr="005D6ACA">
        <w:rPr>
          <w:rFonts w:ascii="Arial" w:eastAsia="Times New Roman" w:hAnsi="Arial" w:cs="Arial"/>
          <w:lang w:eastAsia="cs-CZ"/>
        </w:rPr>
        <w:t>infrastruktur</w:t>
      </w:r>
      <w:r>
        <w:rPr>
          <w:rFonts w:ascii="Arial" w:eastAsia="Times New Roman" w:hAnsi="Arial" w:cs="Arial"/>
          <w:lang w:eastAsia="cs-CZ"/>
        </w:rPr>
        <w:t xml:space="preserve"> v </w:t>
      </w:r>
      <w:r w:rsidRPr="005D6ACA">
        <w:rPr>
          <w:rFonts w:ascii="Arial" w:eastAsia="Times New Roman" w:hAnsi="Arial" w:cs="Arial"/>
          <w:lang w:eastAsia="cs-CZ"/>
        </w:rPr>
        <w:t>aplikovaném výzkumu</w:t>
      </w:r>
      <w:r>
        <w:rPr>
          <w:rFonts w:ascii="Arial" w:eastAsia="Times New Roman" w:hAnsi="Arial" w:cs="Arial"/>
          <w:lang w:eastAsia="cs-CZ"/>
        </w:rPr>
        <w:t xml:space="preserve"> pro potřeby významných</w:t>
      </w:r>
      <w:r w:rsidR="00F64FB6">
        <w:rPr>
          <w:rFonts w:ascii="Arial" w:eastAsia="Times New Roman" w:hAnsi="Arial" w:cs="Arial"/>
          <w:lang w:eastAsia="cs-CZ"/>
        </w:rPr>
        <w:t xml:space="preserve"> odvětví národního hospodářství ČR.</w:t>
      </w:r>
    </w:p>
    <w:p w:rsidR="00657184" w:rsidRPr="00F02504" w:rsidRDefault="00657184" w:rsidP="00657184">
      <w:pPr>
        <w:numPr>
          <w:ilvl w:val="0"/>
          <w:numId w:val="5"/>
        </w:numPr>
        <w:spacing w:after="0" w:line="360" w:lineRule="auto"/>
        <w:contextualSpacing/>
        <w:jc w:val="both"/>
        <w:rPr>
          <w:rFonts w:ascii="Arial" w:hAnsi="Arial" w:cs="Arial"/>
        </w:rPr>
      </w:pPr>
      <w:r>
        <w:rPr>
          <w:rFonts w:ascii="Arial" w:hAnsi="Arial" w:cs="Arial"/>
        </w:rPr>
        <w:t>Realizovat</w:t>
      </w:r>
      <w:r w:rsidRPr="00F02504">
        <w:rPr>
          <w:rFonts w:ascii="Arial" w:hAnsi="Arial" w:cs="Arial"/>
        </w:rPr>
        <w:t xml:space="preserve"> opatření motivující výzkumné organizace k provádění aplikovaného výzkumu, což by se mělo projevit nárůstem poměru aplikovaných výsledků vůči publikačním.</w:t>
      </w:r>
    </w:p>
    <w:p w:rsidR="00657184" w:rsidRDefault="00657184" w:rsidP="00657184">
      <w:pPr>
        <w:numPr>
          <w:ilvl w:val="0"/>
          <w:numId w:val="5"/>
        </w:numPr>
        <w:spacing w:after="0" w:line="360" w:lineRule="auto"/>
        <w:contextualSpacing/>
        <w:jc w:val="both"/>
        <w:rPr>
          <w:rFonts w:ascii="Arial" w:hAnsi="Arial" w:cs="Arial"/>
        </w:rPr>
      </w:pPr>
      <w:r>
        <w:rPr>
          <w:rFonts w:ascii="Arial" w:hAnsi="Arial" w:cs="Arial"/>
        </w:rPr>
        <w:t>Realizovat</w:t>
      </w:r>
      <w:r w:rsidRPr="00F02504">
        <w:rPr>
          <w:rFonts w:ascii="Arial" w:hAnsi="Arial" w:cs="Arial"/>
        </w:rPr>
        <w:t xml:space="preserve"> opatření podporující zvyšování kvality publikačních výstupů</w:t>
      </w:r>
      <w:r>
        <w:rPr>
          <w:rFonts w:ascii="Arial" w:hAnsi="Arial" w:cs="Arial"/>
        </w:rPr>
        <w:t xml:space="preserve"> a internacionalizaci zejména v základním výzkumu</w:t>
      </w:r>
      <w:r w:rsidR="00E3554F">
        <w:rPr>
          <w:rFonts w:ascii="Arial" w:hAnsi="Arial" w:cs="Arial"/>
        </w:rPr>
        <w:t>.</w:t>
      </w:r>
    </w:p>
    <w:p w:rsidR="006C45D5" w:rsidRPr="006C45D5" w:rsidRDefault="006C45D5" w:rsidP="00657184">
      <w:pPr>
        <w:numPr>
          <w:ilvl w:val="0"/>
          <w:numId w:val="5"/>
        </w:numPr>
        <w:spacing w:after="0" w:line="360" w:lineRule="auto"/>
        <w:contextualSpacing/>
        <w:jc w:val="both"/>
        <w:rPr>
          <w:rFonts w:ascii="Arial" w:hAnsi="Arial" w:cs="Arial"/>
        </w:rPr>
      </w:pPr>
      <w:r w:rsidRPr="006C45D5">
        <w:rPr>
          <w:rFonts w:ascii="Arial" w:hAnsi="Arial" w:cs="Arial"/>
        </w:rPr>
        <w:t>Při podpoře výzkumu, výv</w:t>
      </w:r>
      <w:r>
        <w:rPr>
          <w:rFonts w:ascii="Arial" w:hAnsi="Arial" w:cs="Arial"/>
        </w:rPr>
        <w:t>o</w:t>
      </w:r>
      <w:r w:rsidRPr="006C45D5">
        <w:rPr>
          <w:rFonts w:ascii="Arial" w:hAnsi="Arial" w:cs="Arial"/>
        </w:rPr>
        <w:t>j</w:t>
      </w:r>
      <w:r>
        <w:rPr>
          <w:rFonts w:ascii="Arial" w:hAnsi="Arial" w:cs="Arial"/>
        </w:rPr>
        <w:t>e</w:t>
      </w:r>
      <w:r w:rsidRPr="006C45D5">
        <w:rPr>
          <w:rFonts w:ascii="Arial" w:hAnsi="Arial" w:cs="Arial"/>
        </w:rPr>
        <w:t xml:space="preserve"> a inovací ze státního rozpočtu klást větší důraz na výzkum a vývoj v zásadních / přelomových oblastech jednotlivých vědních oborů, jejichž výsledky bude vhodné mezinárodně chránit.</w:t>
      </w:r>
    </w:p>
    <w:p w:rsidR="00657184" w:rsidRPr="00610DEF" w:rsidRDefault="00657184" w:rsidP="00657184">
      <w:pPr>
        <w:pStyle w:val="Odstavecseseznamem"/>
        <w:numPr>
          <w:ilvl w:val="0"/>
          <w:numId w:val="5"/>
        </w:numPr>
        <w:spacing w:after="0" w:line="360" w:lineRule="auto"/>
        <w:jc w:val="both"/>
        <w:rPr>
          <w:rFonts w:ascii="Arial" w:eastAsia="Times New Roman" w:hAnsi="Arial" w:cs="Arial"/>
          <w:lang w:eastAsia="cs-CZ"/>
        </w:rPr>
      </w:pPr>
      <w:r w:rsidRPr="005D6ACA">
        <w:rPr>
          <w:rFonts w:ascii="Arial" w:hAnsi="Arial" w:cs="Arial"/>
        </w:rPr>
        <w:t xml:space="preserve">Zajistit evidenci informací o využití výsledků </w:t>
      </w:r>
      <w:r>
        <w:rPr>
          <w:rFonts w:ascii="Arial" w:hAnsi="Arial" w:cs="Arial"/>
        </w:rPr>
        <w:t xml:space="preserve">výzkumu a vývoje </w:t>
      </w:r>
      <w:r w:rsidRPr="005D6ACA">
        <w:rPr>
          <w:rFonts w:ascii="Arial" w:hAnsi="Arial" w:cs="Arial"/>
        </w:rPr>
        <w:t>na národní úrovni.</w:t>
      </w:r>
    </w:p>
    <w:p w:rsidR="00657184" w:rsidRPr="00610DEF" w:rsidRDefault="00657184" w:rsidP="00657184">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Důsledně</w:t>
      </w:r>
      <w:r w:rsidRPr="00610DEF">
        <w:rPr>
          <w:rFonts w:ascii="Arial" w:eastAsia="Times New Roman" w:hAnsi="Arial" w:cs="Arial"/>
          <w:lang w:eastAsia="cs-CZ"/>
        </w:rPr>
        <w:t xml:space="preserve"> implement</w:t>
      </w:r>
      <w:r>
        <w:rPr>
          <w:rFonts w:ascii="Arial" w:eastAsia="Times New Roman" w:hAnsi="Arial" w:cs="Arial"/>
          <w:lang w:eastAsia="cs-CZ"/>
        </w:rPr>
        <w:t>ovat</w:t>
      </w:r>
      <w:r w:rsidRPr="00610DEF">
        <w:rPr>
          <w:rFonts w:ascii="Arial" w:eastAsia="Times New Roman" w:hAnsi="Arial" w:cs="Arial"/>
          <w:lang w:eastAsia="cs-CZ"/>
        </w:rPr>
        <w:t xml:space="preserve"> nov</w:t>
      </w:r>
      <w:r>
        <w:rPr>
          <w:rFonts w:ascii="Arial" w:eastAsia="Times New Roman" w:hAnsi="Arial" w:cs="Arial"/>
          <w:lang w:eastAsia="cs-CZ"/>
        </w:rPr>
        <w:t>ý</w:t>
      </w:r>
      <w:r w:rsidRPr="00610DEF">
        <w:rPr>
          <w:rFonts w:ascii="Arial" w:eastAsia="Times New Roman" w:hAnsi="Arial" w:cs="Arial"/>
          <w:lang w:eastAsia="cs-CZ"/>
        </w:rPr>
        <w:t xml:space="preserve"> způsob hodnocení</w:t>
      </w:r>
      <w:r>
        <w:rPr>
          <w:rFonts w:ascii="Arial" w:eastAsia="Times New Roman" w:hAnsi="Arial" w:cs="Arial"/>
          <w:lang w:eastAsia="cs-CZ"/>
        </w:rPr>
        <w:t xml:space="preserve"> výzkumných organizací </w:t>
      </w:r>
      <w:r w:rsidR="00640229">
        <w:rPr>
          <w:rFonts w:ascii="Arial" w:eastAsia="Times New Roman" w:hAnsi="Arial" w:cs="Arial"/>
          <w:lang w:eastAsia="cs-CZ"/>
        </w:rPr>
        <w:t xml:space="preserve">a </w:t>
      </w:r>
      <w:r w:rsidR="006C45D5">
        <w:rPr>
          <w:rFonts w:ascii="Arial" w:eastAsia="Times New Roman" w:hAnsi="Arial" w:cs="Arial"/>
          <w:lang w:eastAsia="cs-CZ"/>
        </w:rPr>
        <w:t xml:space="preserve">hodnocení </w:t>
      </w:r>
      <w:r w:rsidR="00640229">
        <w:rPr>
          <w:rFonts w:ascii="Arial" w:eastAsia="Times New Roman" w:hAnsi="Arial" w:cs="Arial"/>
          <w:lang w:eastAsia="cs-CZ"/>
        </w:rPr>
        <w:t>programů</w:t>
      </w:r>
      <w:r w:rsidR="006C45D5">
        <w:rPr>
          <w:rFonts w:ascii="Arial" w:eastAsia="Times New Roman" w:hAnsi="Arial" w:cs="Arial"/>
          <w:lang w:eastAsia="cs-CZ"/>
        </w:rPr>
        <w:t xml:space="preserve"> účelové podpory výzkumu, vývoje a inovací</w:t>
      </w:r>
      <w:r w:rsidR="00640229">
        <w:rPr>
          <w:rFonts w:ascii="Arial" w:eastAsia="Times New Roman" w:hAnsi="Arial" w:cs="Arial"/>
          <w:lang w:eastAsia="cs-CZ"/>
        </w:rPr>
        <w:t>, čímž dojde k eliminaci</w:t>
      </w:r>
      <w:r>
        <w:rPr>
          <w:rFonts w:ascii="Arial" w:eastAsia="Times New Roman" w:hAnsi="Arial" w:cs="Arial"/>
          <w:lang w:eastAsia="cs-CZ"/>
        </w:rPr>
        <w:t xml:space="preserve"> </w:t>
      </w:r>
      <w:r w:rsidR="00640229" w:rsidRPr="00610DEF">
        <w:rPr>
          <w:rFonts w:ascii="Arial" w:eastAsia="Times New Roman" w:hAnsi="Arial" w:cs="Arial"/>
          <w:lang w:eastAsia="cs-CZ"/>
        </w:rPr>
        <w:t xml:space="preserve">negativních dopadů </w:t>
      </w:r>
      <w:r w:rsidR="00640229">
        <w:rPr>
          <w:rFonts w:ascii="Arial" w:eastAsia="Times New Roman" w:hAnsi="Arial" w:cs="Arial"/>
          <w:lang w:eastAsia="cs-CZ"/>
        </w:rPr>
        <w:t xml:space="preserve">hodnocení </w:t>
      </w:r>
      <w:r w:rsidR="00640229" w:rsidRPr="00610DEF">
        <w:rPr>
          <w:rFonts w:ascii="Arial" w:eastAsia="Times New Roman" w:hAnsi="Arial" w:cs="Arial"/>
          <w:lang w:eastAsia="cs-CZ"/>
        </w:rPr>
        <w:t>na systém výzkumu a vývoje</w:t>
      </w:r>
      <w:r w:rsidR="00640229">
        <w:rPr>
          <w:rFonts w:ascii="Arial" w:eastAsia="Times New Roman" w:hAnsi="Arial" w:cs="Arial"/>
          <w:lang w:eastAsia="cs-CZ"/>
        </w:rPr>
        <w:t xml:space="preserve">, které </w:t>
      </w:r>
      <w:r w:rsidR="004870FA">
        <w:rPr>
          <w:rFonts w:ascii="Arial" w:eastAsia="Times New Roman" w:hAnsi="Arial" w:cs="Arial"/>
          <w:lang w:eastAsia="cs-CZ"/>
        </w:rPr>
        <w:t>vyvolávaly</w:t>
      </w:r>
      <w:r w:rsidR="00640229">
        <w:rPr>
          <w:rFonts w:ascii="Arial" w:eastAsia="Times New Roman" w:hAnsi="Arial" w:cs="Arial"/>
          <w:lang w:eastAsia="cs-CZ"/>
        </w:rPr>
        <w:t xml:space="preserve"> </w:t>
      </w:r>
      <w:r w:rsidRPr="00610DEF">
        <w:rPr>
          <w:rFonts w:ascii="Arial" w:eastAsia="Times New Roman" w:hAnsi="Arial" w:cs="Arial"/>
          <w:lang w:eastAsia="cs-CZ"/>
        </w:rPr>
        <w:t>všech</w:t>
      </w:r>
      <w:r w:rsidR="00640229">
        <w:rPr>
          <w:rFonts w:ascii="Arial" w:eastAsia="Times New Roman" w:hAnsi="Arial" w:cs="Arial"/>
          <w:lang w:eastAsia="cs-CZ"/>
        </w:rPr>
        <w:t>ny</w:t>
      </w:r>
      <w:r w:rsidRPr="00610DEF">
        <w:rPr>
          <w:rFonts w:ascii="Arial" w:eastAsia="Times New Roman" w:hAnsi="Arial" w:cs="Arial"/>
          <w:lang w:eastAsia="cs-CZ"/>
        </w:rPr>
        <w:t xml:space="preserve"> dosavadní způsob</w:t>
      </w:r>
      <w:r w:rsidR="00640229">
        <w:rPr>
          <w:rFonts w:ascii="Arial" w:eastAsia="Times New Roman" w:hAnsi="Arial" w:cs="Arial"/>
          <w:lang w:eastAsia="cs-CZ"/>
        </w:rPr>
        <w:t>y</w:t>
      </w:r>
      <w:r w:rsidRPr="00610DEF">
        <w:rPr>
          <w:rFonts w:ascii="Arial" w:eastAsia="Times New Roman" w:hAnsi="Arial" w:cs="Arial"/>
          <w:lang w:eastAsia="cs-CZ"/>
        </w:rPr>
        <w:t xml:space="preserve"> hodnocení</w:t>
      </w:r>
      <w:r w:rsidR="00640229">
        <w:rPr>
          <w:rFonts w:ascii="Arial" w:eastAsia="Times New Roman" w:hAnsi="Arial" w:cs="Arial"/>
          <w:lang w:eastAsia="cs-CZ"/>
        </w:rPr>
        <w:t>.</w:t>
      </w:r>
    </w:p>
    <w:p w:rsidR="00657184" w:rsidRPr="005D6ACA" w:rsidRDefault="00657184" w:rsidP="00657184">
      <w:pPr>
        <w:numPr>
          <w:ilvl w:val="0"/>
          <w:numId w:val="5"/>
        </w:numPr>
        <w:spacing w:after="0" w:line="360" w:lineRule="auto"/>
        <w:contextualSpacing/>
        <w:jc w:val="both"/>
        <w:rPr>
          <w:rFonts w:ascii="Arial" w:hAnsi="Arial" w:cs="Arial"/>
        </w:rPr>
      </w:pPr>
      <w:r>
        <w:rPr>
          <w:rFonts w:ascii="Arial" w:hAnsi="Arial" w:cs="Arial"/>
        </w:rPr>
        <w:t>Pokračovat v odstraňování</w:t>
      </w:r>
      <w:r w:rsidRPr="005D6ACA">
        <w:rPr>
          <w:rFonts w:ascii="Arial" w:hAnsi="Arial" w:cs="Arial"/>
        </w:rPr>
        <w:t xml:space="preserve"> hlavní</w:t>
      </w:r>
      <w:r>
        <w:rPr>
          <w:rFonts w:ascii="Arial" w:hAnsi="Arial" w:cs="Arial"/>
        </w:rPr>
        <w:t>ch</w:t>
      </w:r>
      <w:r w:rsidRPr="005D6ACA">
        <w:rPr>
          <w:rFonts w:ascii="Arial" w:hAnsi="Arial" w:cs="Arial"/>
        </w:rPr>
        <w:t xml:space="preserve"> bariér inovačního pokroku</w:t>
      </w:r>
      <w:r>
        <w:rPr>
          <w:rFonts w:ascii="Arial" w:hAnsi="Arial" w:cs="Arial"/>
        </w:rPr>
        <w:t xml:space="preserve"> v </w:t>
      </w:r>
      <w:r w:rsidRPr="005D6ACA">
        <w:rPr>
          <w:rFonts w:ascii="Arial" w:hAnsi="Arial" w:cs="Arial"/>
        </w:rPr>
        <w:t>ČR</w:t>
      </w:r>
      <w:r>
        <w:rPr>
          <w:rFonts w:ascii="Arial" w:hAnsi="Arial" w:cs="Arial"/>
        </w:rPr>
        <w:t xml:space="preserve"> v </w:t>
      </w:r>
      <w:r w:rsidRPr="005D6ACA">
        <w:rPr>
          <w:rFonts w:ascii="Arial" w:hAnsi="Arial" w:cs="Arial"/>
        </w:rPr>
        <w:t>podobě nízkých investic rizikového kapitálu, nízkého využití ochrany duševního vlastnictví formou mezinárodních patentů, nedostatků</w:t>
      </w:r>
      <w:r>
        <w:rPr>
          <w:rFonts w:ascii="Arial" w:hAnsi="Arial" w:cs="Arial"/>
        </w:rPr>
        <w:t xml:space="preserve"> v </w:t>
      </w:r>
      <w:r w:rsidRPr="005D6ACA">
        <w:rPr>
          <w:rFonts w:ascii="Arial" w:hAnsi="Arial" w:cs="Arial"/>
        </w:rPr>
        <w:t>oblasti lidských zdrojů (</w:t>
      </w:r>
      <w:r>
        <w:rPr>
          <w:rFonts w:ascii="Arial" w:hAnsi="Arial" w:cs="Arial"/>
        </w:rPr>
        <w:t>zaměření vzdělávání, kariérní řády)</w:t>
      </w:r>
      <w:r w:rsidRPr="005D6ACA">
        <w:rPr>
          <w:rFonts w:ascii="Arial" w:hAnsi="Arial" w:cs="Arial"/>
        </w:rPr>
        <w:t>.</w:t>
      </w:r>
    </w:p>
    <w:p w:rsidR="00657184" w:rsidRPr="00610DEF" w:rsidRDefault="00640229" w:rsidP="00657184">
      <w:pPr>
        <w:pStyle w:val="Odstavecseseznamem"/>
        <w:numPr>
          <w:ilvl w:val="0"/>
          <w:numId w:val="5"/>
        </w:numPr>
        <w:spacing w:after="0" w:line="360" w:lineRule="auto"/>
        <w:jc w:val="both"/>
        <w:rPr>
          <w:rFonts w:ascii="Arial" w:eastAsia="Times New Roman" w:hAnsi="Arial" w:cs="Arial"/>
          <w:lang w:eastAsia="cs-CZ"/>
        </w:rPr>
      </w:pPr>
      <w:r>
        <w:rPr>
          <w:rFonts w:ascii="Arial" w:eastAsia="Times New Roman" w:hAnsi="Arial" w:cs="Arial"/>
          <w:lang w:eastAsia="cs-CZ"/>
        </w:rPr>
        <w:t>Provádět odvětvově</w:t>
      </w:r>
      <w:r w:rsidR="00657184" w:rsidRPr="00610DEF">
        <w:rPr>
          <w:rFonts w:ascii="Arial" w:eastAsia="Times New Roman" w:hAnsi="Arial" w:cs="Arial"/>
          <w:lang w:eastAsia="cs-CZ"/>
        </w:rPr>
        <w:t xml:space="preserve"> zaměřen</w:t>
      </w:r>
      <w:r>
        <w:rPr>
          <w:rFonts w:ascii="Arial" w:eastAsia="Times New Roman" w:hAnsi="Arial" w:cs="Arial"/>
          <w:lang w:eastAsia="cs-CZ"/>
        </w:rPr>
        <w:t>é</w:t>
      </w:r>
      <w:r w:rsidR="00657184" w:rsidRPr="00610DEF">
        <w:rPr>
          <w:rFonts w:ascii="Arial" w:eastAsia="Times New Roman" w:hAnsi="Arial" w:cs="Arial"/>
          <w:lang w:eastAsia="cs-CZ"/>
        </w:rPr>
        <w:t xml:space="preserve"> analýz</w:t>
      </w:r>
      <w:r>
        <w:rPr>
          <w:rFonts w:ascii="Arial" w:eastAsia="Times New Roman" w:hAnsi="Arial" w:cs="Arial"/>
          <w:lang w:eastAsia="cs-CZ"/>
        </w:rPr>
        <w:t xml:space="preserve">y </w:t>
      </w:r>
      <w:r w:rsidRPr="00610DEF">
        <w:rPr>
          <w:rFonts w:ascii="Arial" w:eastAsia="Times New Roman" w:hAnsi="Arial" w:cs="Arial"/>
          <w:lang w:eastAsia="cs-CZ"/>
        </w:rPr>
        <w:t>výzkumu a vývoj</w:t>
      </w:r>
      <w:r>
        <w:rPr>
          <w:rFonts w:ascii="Arial" w:eastAsia="Times New Roman" w:hAnsi="Arial" w:cs="Arial"/>
          <w:lang w:eastAsia="cs-CZ"/>
        </w:rPr>
        <w:t xml:space="preserve">e v </w:t>
      </w:r>
      <w:r w:rsidRPr="00610DEF">
        <w:rPr>
          <w:rFonts w:ascii="Arial" w:eastAsia="Times New Roman" w:hAnsi="Arial" w:cs="Arial"/>
          <w:lang w:eastAsia="cs-CZ"/>
        </w:rPr>
        <w:t xml:space="preserve">podnikatelském sektoru </w:t>
      </w:r>
      <w:r>
        <w:rPr>
          <w:rFonts w:ascii="Arial" w:eastAsia="Times New Roman" w:hAnsi="Arial" w:cs="Arial"/>
          <w:lang w:eastAsia="cs-CZ"/>
        </w:rPr>
        <w:t>s využitím</w:t>
      </w:r>
      <w:r w:rsidR="00657184" w:rsidRPr="00610DEF">
        <w:rPr>
          <w:rFonts w:ascii="Arial" w:eastAsia="Times New Roman" w:hAnsi="Arial" w:cs="Arial"/>
          <w:lang w:eastAsia="cs-CZ"/>
        </w:rPr>
        <w:t xml:space="preserve"> </w:t>
      </w:r>
      <w:r w:rsidRPr="00610DEF">
        <w:rPr>
          <w:rFonts w:ascii="Arial" w:eastAsia="Times New Roman" w:hAnsi="Arial" w:cs="Arial"/>
          <w:lang w:eastAsia="cs-CZ"/>
        </w:rPr>
        <w:t>individuální</w:t>
      </w:r>
      <w:r>
        <w:rPr>
          <w:rFonts w:ascii="Arial" w:eastAsia="Times New Roman" w:hAnsi="Arial" w:cs="Arial"/>
          <w:lang w:eastAsia="cs-CZ"/>
        </w:rPr>
        <w:t>ch</w:t>
      </w:r>
      <w:r w:rsidRPr="00610DEF">
        <w:rPr>
          <w:rFonts w:ascii="Arial" w:eastAsia="Times New Roman" w:hAnsi="Arial" w:cs="Arial"/>
          <w:lang w:eastAsia="cs-CZ"/>
        </w:rPr>
        <w:t xml:space="preserve"> dat</w:t>
      </w:r>
      <w:r>
        <w:rPr>
          <w:rFonts w:ascii="Arial" w:eastAsia="Times New Roman" w:hAnsi="Arial" w:cs="Arial"/>
          <w:lang w:eastAsia="cs-CZ"/>
        </w:rPr>
        <w:t xml:space="preserve"> </w:t>
      </w:r>
      <w:r w:rsidR="00657184" w:rsidRPr="00610DEF">
        <w:rPr>
          <w:rFonts w:ascii="Arial" w:eastAsia="Times New Roman" w:hAnsi="Arial" w:cs="Arial"/>
          <w:lang w:eastAsia="cs-CZ"/>
        </w:rPr>
        <w:t xml:space="preserve">na vstupu </w:t>
      </w:r>
      <w:r>
        <w:rPr>
          <w:rFonts w:ascii="Arial" w:eastAsia="Times New Roman" w:hAnsi="Arial" w:cs="Arial"/>
          <w:lang w:eastAsia="cs-CZ"/>
        </w:rPr>
        <w:t>(</w:t>
      </w:r>
      <w:r w:rsidR="00657184" w:rsidRPr="00610DEF">
        <w:rPr>
          <w:rFonts w:ascii="Arial" w:eastAsia="Times New Roman" w:hAnsi="Arial" w:cs="Arial"/>
          <w:lang w:eastAsia="cs-CZ"/>
        </w:rPr>
        <w:t>např. ze statistických šetření ČSÚ</w:t>
      </w:r>
      <w:r>
        <w:rPr>
          <w:rFonts w:ascii="Arial" w:eastAsia="Times New Roman" w:hAnsi="Arial" w:cs="Arial"/>
          <w:lang w:eastAsia="cs-CZ"/>
        </w:rPr>
        <w:t>)</w:t>
      </w:r>
      <w:r w:rsidR="00657184" w:rsidRPr="00610DEF">
        <w:rPr>
          <w:rFonts w:ascii="Arial" w:eastAsia="Times New Roman" w:hAnsi="Arial" w:cs="Arial"/>
          <w:lang w:eastAsia="cs-CZ"/>
        </w:rPr>
        <w:t xml:space="preserve">, </w:t>
      </w:r>
      <w:r>
        <w:rPr>
          <w:rFonts w:ascii="Arial" w:eastAsia="Times New Roman" w:hAnsi="Arial" w:cs="Arial"/>
          <w:lang w:eastAsia="cs-CZ"/>
        </w:rPr>
        <w:t>avšak</w:t>
      </w:r>
      <w:r w:rsidR="00657184">
        <w:rPr>
          <w:rFonts w:ascii="Arial" w:eastAsia="Times New Roman" w:hAnsi="Arial" w:cs="Arial"/>
          <w:lang w:eastAsia="cs-CZ"/>
        </w:rPr>
        <w:t xml:space="preserve"> </w:t>
      </w:r>
      <w:r>
        <w:rPr>
          <w:rFonts w:ascii="Arial" w:eastAsia="Times New Roman" w:hAnsi="Arial" w:cs="Arial"/>
          <w:lang w:eastAsia="cs-CZ"/>
        </w:rPr>
        <w:t xml:space="preserve">respektovat </w:t>
      </w:r>
      <w:r w:rsidR="00657184" w:rsidRPr="00610DEF">
        <w:rPr>
          <w:rFonts w:ascii="Arial" w:eastAsia="Times New Roman" w:hAnsi="Arial" w:cs="Arial"/>
          <w:lang w:eastAsia="cs-CZ"/>
        </w:rPr>
        <w:t>anonymit</w:t>
      </w:r>
      <w:r>
        <w:rPr>
          <w:rFonts w:ascii="Arial" w:eastAsia="Times New Roman" w:hAnsi="Arial" w:cs="Arial"/>
          <w:lang w:eastAsia="cs-CZ"/>
        </w:rPr>
        <w:t>u</w:t>
      </w:r>
      <w:r w:rsidR="00657184" w:rsidRPr="00610DEF">
        <w:rPr>
          <w:rFonts w:ascii="Arial" w:eastAsia="Times New Roman" w:hAnsi="Arial" w:cs="Arial"/>
          <w:lang w:eastAsia="cs-CZ"/>
        </w:rPr>
        <w:t xml:space="preserve"> individuálních dat</w:t>
      </w:r>
      <w:r w:rsidR="009114AA">
        <w:rPr>
          <w:rFonts w:ascii="Arial" w:eastAsia="Times New Roman" w:hAnsi="Arial" w:cs="Arial"/>
          <w:lang w:eastAsia="cs-CZ"/>
        </w:rPr>
        <w:t xml:space="preserve"> na výstupu</w:t>
      </w:r>
      <w:r w:rsidR="00657184" w:rsidRPr="00610DEF">
        <w:rPr>
          <w:rFonts w:ascii="Arial" w:eastAsia="Times New Roman" w:hAnsi="Arial" w:cs="Arial"/>
          <w:lang w:eastAsia="cs-CZ"/>
        </w:rPr>
        <w:t>.</w:t>
      </w:r>
    </w:p>
    <w:p w:rsidR="00657184" w:rsidRPr="00657184" w:rsidRDefault="00F64FB6" w:rsidP="00657184">
      <w:pPr>
        <w:pStyle w:val="Odstavecseseznamem"/>
        <w:numPr>
          <w:ilvl w:val="0"/>
          <w:numId w:val="5"/>
        </w:numPr>
        <w:spacing w:after="0" w:line="360" w:lineRule="auto"/>
        <w:jc w:val="both"/>
      </w:pPr>
      <w:r>
        <w:rPr>
          <w:rFonts w:ascii="Arial" w:eastAsia="Times New Roman" w:hAnsi="Arial" w:cs="Arial"/>
          <w:lang w:eastAsia="cs-CZ"/>
        </w:rPr>
        <w:t>I nadále sledovat</w:t>
      </w:r>
      <w:r w:rsidR="00657184" w:rsidRPr="00657184">
        <w:rPr>
          <w:rFonts w:ascii="Arial" w:eastAsia="Times New Roman" w:hAnsi="Arial" w:cs="Arial"/>
          <w:lang w:eastAsia="cs-CZ"/>
        </w:rPr>
        <w:t xml:space="preserve"> dlouhodobé trendy a meziročně porovnávat základní makroekonomické veličiny dle jednotlivých odvětví ve vazbě na výzkum a vývoj.</w:t>
      </w:r>
    </w:p>
    <w:p w:rsidR="005500B3" w:rsidRPr="005500B3" w:rsidRDefault="00F64FB6" w:rsidP="00657184">
      <w:pPr>
        <w:pStyle w:val="Odstavecseseznamem"/>
        <w:numPr>
          <w:ilvl w:val="0"/>
          <w:numId w:val="5"/>
        </w:numPr>
        <w:spacing w:after="0" w:line="360" w:lineRule="auto"/>
        <w:jc w:val="both"/>
      </w:pPr>
      <w:r>
        <w:rPr>
          <w:rFonts w:ascii="Arial" w:eastAsia="Times New Roman" w:hAnsi="Arial" w:cs="Arial"/>
          <w:lang w:eastAsia="cs-CZ"/>
        </w:rPr>
        <w:t xml:space="preserve">Rozvíjet v rámci Komise pro společenské a humanitní vědy, poradního orgánu Rady pro výzkum, vývoj a inovace, </w:t>
      </w:r>
      <w:r w:rsidR="00657184" w:rsidRPr="00657184">
        <w:rPr>
          <w:rFonts w:ascii="Arial" w:eastAsia="Times New Roman" w:hAnsi="Arial" w:cs="Arial"/>
          <w:lang w:eastAsia="cs-CZ"/>
        </w:rPr>
        <w:t>diskusi o tématech výzkumu a vývoje v oblasti společenských a humanitních věd, jejich přínosech, způsobech hodnocení a financování.</w:t>
      </w:r>
    </w:p>
    <w:p w:rsidR="00053E38" w:rsidRDefault="00053E38" w:rsidP="005500B3">
      <w:pPr>
        <w:pStyle w:val="Nadpis2"/>
      </w:pPr>
      <w:r>
        <w:br w:type="page"/>
      </w:r>
      <w:bookmarkStart w:id="74" w:name="_Toc500144053"/>
      <w:r w:rsidR="005500B3" w:rsidRPr="00DC24F0">
        <w:lastRenderedPageBreak/>
        <w:t>Seznam zkratek</w:t>
      </w:r>
      <w:bookmarkEnd w:id="74"/>
    </w:p>
    <w:p w:rsidR="00931E4F" w:rsidRPr="00DC24F0" w:rsidRDefault="00931E4F" w:rsidP="00DC24F0">
      <w:pPr>
        <w:tabs>
          <w:tab w:val="left" w:pos="1560"/>
        </w:tabs>
        <w:spacing w:before="60" w:after="60" w:line="240" w:lineRule="auto"/>
        <w:ind w:left="1276" w:hanging="1276"/>
        <w:rPr>
          <w:rFonts w:ascii="Arial" w:hAnsi="Arial" w:cs="Arial"/>
        </w:rPr>
      </w:pPr>
      <w:r w:rsidRPr="00DC24F0">
        <w:rPr>
          <w:rFonts w:ascii="Arial" w:hAnsi="Arial" w:cs="Arial"/>
        </w:rPr>
        <w:t>7. RP</w:t>
      </w:r>
      <w:r w:rsidRPr="00DC24F0">
        <w:rPr>
          <w:rFonts w:ascii="Arial" w:hAnsi="Arial" w:cs="Arial"/>
        </w:rPr>
        <w:tab/>
        <w:t>7. rámcový program Evropské unie pro výzkum a technologický rozvoj</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AIS </w:t>
      </w:r>
      <w:r w:rsidRPr="00DC24F0">
        <w:rPr>
          <w:rFonts w:ascii="Arial" w:hAnsi="Arial" w:cs="Arial"/>
        </w:rPr>
        <w:tab/>
      </w:r>
      <w:proofErr w:type="spellStart"/>
      <w:r w:rsidRPr="00DC24F0">
        <w:rPr>
          <w:rFonts w:ascii="Arial" w:hAnsi="Arial" w:cs="Arial"/>
        </w:rPr>
        <w:t>Article</w:t>
      </w:r>
      <w:proofErr w:type="spellEnd"/>
      <w:r w:rsidRPr="00DC24F0">
        <w:rPr>
          <w:rFonts w:ascii="Arial" w:hAnsi="Arial" w:cs="Arial"/>
        </w:rPr>
        <w:t xml:space="preserve"> </w:t>
      </w:r>
      <w:r w:rsidR="00A539B3">
        <w:rPr>
          <w:rFonts w:ascii="Arial" w:hAnsi="Arial" w:cs="Arial"/>
        </w:rPr>
        <w:t>I</w:t>
      </w:r>
      <w:r w:rsidRPr="00DC24F0">
        <w:rPr>
          <w:rFonts w:ascii="Arial" w:hAnsi="Arial" w:cs="Arial"/>
        </w:rPr>
        <w:t xml:space="preserve">nfluence </w:t>
      </w:r>
      <w:proofErr w:type="spellStart"/>
      <w:r w:rsidR="00A539B3">
        <w:rPr>
          <w:rFonts w:ascii="Arial" w:hAnsi="Arial" w:cs="Arial"/>
        </w:rPr>
        <w:t>S</w:t>
      </w:r>
      <w:r w:rsidRPr="00DC24F0">
        <w:rPr>
          <w:rFonts w:ascii="Arial" w:hAnsi="Arial" w:cs="Arial"/>
        </w:rPr>
        <w:t>core</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AT</w:t>
      </w:r>
      <w:r w:rsidRPr="00DC24F0">
        <w:rPr>
          <w:rFonts w:ascii="Arial" w:hAnsi="Arial" w:cs="Arial"/>
        </w:rPr>
        <w:tab/>
        <w:t>Rakousko</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 xml:space="preserve">AV </w:t>
      </w:r>
      <w:r w:rsidRPr="00DC24F0">
        <w:rPr>
          <w:rFonts w:ascii="Arial" w:hAnsi="Arial" w:cs="Arial"/>
        </w:rPr>
        <w:tab/>
      </w:r>
      <w:r w:rsidR="00A539B3">
        <w:rPr>
          <w:rFonts w:ascii="Arial" w:hAnsi="Arial" w:cs="Arial"/>
        </w:rPr>
        <w:t>v</w:t>
      </w:r>
      <w:r w:rsidRPr="00DC24F0">
        <w:rPr>
          <w:rFonts w:ascii="Arial" w:hAnsi="Arial" w:cs="Arial"/>
        </w:rPr>
        <w:t>eřejné výzkumné instituce, jejichž zřizovatelem je dle zákona č. 341/2005 Sb. A</w:t>
      </w:r>
      <w:r w:rsidR="00DC24F0">
        <w:rPr>
          <w:rFonts w:ascii="Arial" w:hAnsi="Arial" w:cs="Arial"/>
        </w:rPr>
        <w:t>kademie věd </w:t>
      </w:r>
      <w:r w:rsidRPr="00DC24F0">
        <w:rPr>
          <w:rFonts w:ascii="Arial" w:hAnsi="Arial" w:cs="Arial"/>
        </w:rPr>
        <w:t xml:space="preserve">ČR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AV ČR</w:t>
      </w:r>
      <w:r w:rsidRPr="00DC24F0">
        <w:rPr>
          <w:rFonts w:ascii="Arial" w:hAnsi="Arial" w:cs="Arial"/>
        </w:rPr>
        <w:tab/>
        <w:t>Akademie věd České republiky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BERD</w:t>
      </w:r>
      <w:r w:rsidRPr="00DC24F0">
        <w:rPr>
          <w:rFonts w:ascii="Arial" w:hAnsi="Arial" w:cs="Arial"/>
        </w:rPr>
        <w:tab/>
        <w:t xml:space="preserve">Business </w:t>
      </w:r>
      <w:proofErr w:type="spellStart"/>
      <w:r w:rsidRPr="00DC24F0">
        <w:rPr>
          <w:rFonts w:ascii="Arial" w:hAnsi="Arial" w:cs="Arial"/>
        </w:rPr>
        <w:t>Enterprise</w:t>
      </w:r>
      <w:proofErr w:type="spellEnd"/>
      <w:r w:rsidRPr="00DC24F0">
        <w:rPr>
          <w:rFonts w:ascii="Arial" w:hAnsi="Arial" w:cs="Arial"/>
        </w:rPr>
        <w:t xml:space="preserve"> </w:t>
      </w:r>
      <w:proofErr w:type="spellStart"/>
      <w:r w:rsidRPr="00DC24F0">
        <w:rPr>
          <w:rFonts w:ascii="Arial" w:hAnsi="Arial" w:cs="Arial"/>
        </w:rPr>
        <w:t>Expenditure</w:t>
      </w:r>
      <w:proofErr w:type="spellEnd"/>
      <w:r w:rsidRPr="00DC24F0">
        <w:rPr>
          <w:rFonts w:ascii="Arial" w:hAnsi="Arial" w:cs="Arial"/>
        </w:rPr>
        <w:t xml:space="preserve"> on R&amp;D – výdaje na </w:t>
      </w:r>
      <w:proofErr w:type="spellStart"/>
      <w:r w:rsidRPr="00DC24F0">
        <w:rPr>
          <w:rFonts w:ascii="Arial" w:hAnsi="Arial" w:cs="Arial"/>
        </w:rPr>
        <w:t>VaV</w:t>
      </w:r>
      <w:proofErr w:type="spellEnd"/>
      <w:r w:rsidR="00EB0FF6">
        <w:rPr>
          <w:rFonts w:ascii="Arial" w:hAnsi="Arial" w:cs="Arial"/>
        </w:rPr>
        <w:t xml:space="preserve"> v </w:t>
      </w:r>
      <w:r w:rsidRPr="00DC24F0">
        <w:rPr>
          <w:rFonts w:ascii="Arial" w:hAnsi="Arial" w:cs="Arial"/>
        </w:rPr>
        <w:t>podnikatelském sektoru</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CCI</w:t>
      </w:r>
      <w:r w:rsidRPr="00DC24F0">
        <w:rPr>
          <w:rFonts w:ascii="Arial" w:hAnsi="Arial" w:cs="Arial"/>
        </w:rPr>
        <w:tab/>
      </w:r>
      <w:proofErr w:type="spellStart"/>
      <w:r w:rsidRPr="00DC24F0">
        <w:rPr>
          <w:rFonts w:ascii="Arial" w:hAnsi="Arial" w:cs="Arial"/>
        </w:rPr>
        <w:t>Cultural</w:t>
      </w:r>
      <w:proofErr w:type="spellEnd"/>
      <w:r w:rsidRPr="00DC24F0">
        <w:rPr>
          <w:rFonts w:ascii="Arial" w:hAnsi="Arial" w:cs="Arial"/>
        </w:rPr>
        <w:t xml:space="preserve"> &amp; </w:t>
      </w:r>
      <w:proofErr w:type="spellStart"/>
      <w:r w:rsidRPr="00DC24F0">
        <w:rPr>
          <w:rFonts w:ascii="Arial" w:hAnsi="Arial" w:cs="Arial"/>
        </w:rPr>
        <w:t>Creative</w:t>
      </w:r>
      <w:proofErr w:type="spellEnd"/>
      <w:r w:rsidRPr="00DC24F0">
        <w:rPr>
          <w:rFonts w:ascii="Arial" w:hAnsi="Arial" w:cs="Arial"/>
        </w:rPr>
        <w:t xml:space="preserve"> </w:t>
      </w:r>
      <w:proofErr w:type="spellStart"/>
      <w:r w:rsidRPr="00DC24F0">
        <w:rPr>
          <w:rFonts w:ascii="Arial" w:hAnsi="Arial" w:cs="Arial"/>
        </w:rPr>
        <w:t>Industries</w:t>
      </w:r>
      <w:proofErr w:type="spellEnd"/>
      <w:r w:rsidRPr="00DC24F0">
        <w:rPr>
          <w:rFonts w:ascii="Arial" w:hAnsi="Arial" w:cs="Arial"/>
        </w:rPr>
        <w:t xml:space="preserve">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CEA</w:t>
      </w:r>
      <w:r w:rsidRPr="00DC24F0">
        <w:rPr>
          <w:rFonts w:ascii="Arial" w:hAnsi="Arial" w:cs="Arial"/>
        </w:rPr>
        <w:tab/>
        <w:t>Centrální evidence aktivit výzkumu</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CEP</w:t>
      </w:r>
      <w:r w:rsidRPr="00DC24F0">
        <w:rPr>
          <w:rFonts w:ascii="Arial" w:hAnsi="Arial" w:cs="Arial"/>
        </w:rPr>
        <w:tab/>
        <w:t>Centrální evidence projektů výzkumu, experimentálního vývoje a inovací</w:t>
      </w:r>
    </w:p>
    <w:p w:rsidR="00931E4F" w:rsidRPr="00DC24F0" w:rsidRDefault="00931E4F" w:rsidP="00DC24F0">
      <w:pPr>
        <w:tabs>
          <w:tab w:val="left" w:pos="1418"/>
        </w:tabs>
        <w:spacing w:before="60" w:after="60" w:line="240" w:lineRule="auto"/>
        <w:rPr>
          <w:rFonts w:ascii="Arial" w:hAnsi="Arial" w:cs="Arial"/>
        </w:rPr>
      </w:pPr>
      <w:r w:rsidRPr="00DC24F0">
        <w:rPr>
          <w:rFonts w:ascii="Arial" w:hAnsi="Arial" w:cs="Arial"/>
        </w:rPr>
        <w:t>CETOCOEN</w:t>
      </w:r>
      <w:r w:rsidRPr="00DC24F0">
        <w:rPr>
          <w:rFonts w:ascii="Arial" w:hAnsi="Arial" w:cs="Arial"/>
        </w:rPr>
        <w:tab/>
        <w:t>Centrum pro výzkum toxických látek</w:t>
      </w:r>
      <w:r w:rsidR="00EB0FF6">
        <w:rPr>
          <w:rFonts w:ascii="Arial" w:hAnsi="Arial" w:cs="Arial"/>
        </w:rPr>
        <w:t xml:space="preserve"> v </w:t>
      </w:r>
      <w:r w:rsidRPr="00DC24F0">
        <w:rPr>
          <w:rFonts w:ascii="Arial" w:hAnsi="Arial" w:cs="Arial"/>
        </w:rPr>
        <w:t>prostředí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CIS</w:t>
      </w:r>
      <w:r w:rsidRPr="00DC24F0">
        <w:rPr>
          <w:rFonts w:ascii="Arial" w:hAnsi="Arial" w:cs="Arial"/>
        </w:rPr>
        <w:tab/>
      </w:r>
      <w:proofErr w:type="spellStart"/>
      <w:r w:rsidRPr="00DC24F0">
        <w:rPr>
          <w:rFonts w:ascii="Arial" w:hAnsi="Arial" w:cs="Arial"/>
        </w:rPr>
        <w:t>Community</w:t>
      </w:r>
      <w:proofErr w:type="spellEnd"/>
      <w:r w:rsidRPr="00DC24F0">
        <w:rPr>
          <w:rFonts w:ascii="Arial" w:hAnsi="Arial" w:cs="Arial"/>
        </w:rPr>
        <w:t xml:space="preserve"> </w:t>
      </w:r>
      <w:proofErr w:type="spellStart"/>
      <w:r w:rsidRPr="00DC24F0">
        <w:rPr>
          <w:rFonts w:ascii="Arial" w:hAnsi="Arial" w:cs="Arial"/>
        </w:rPr>
        <w:t>Innovation</w:t>
      </w:r>
      <w:proofErr w:type="spellEnd"/>
      <w:r w:rsidRPr="00DC24F0">
        <w:rPr>
          <w:rFonts w:ascii="Arial" w:hAnsi="Arial" w:cs="Arial"/>
        </w:rPr>
        <w:t xml:space="preserve"> </w:t>
      </w:r>
      <w:proofErr w:type="spellStart"/>
      <w:r w:rsidRPr="00DC24F0">
        <w:rPr>
          <w:rFonts w:ascii="Arial" w:hAnsi="Arial" w:cs="Arial"/>
        </w:rPr>
        <w:t>Survey</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CZ-CPA</w:t>
      </w:r>
      <w:r w:rsidRPr="00DC24F0">
        <w:rPr>
          <w:rFonts w:ascii="Arial" w:hAnsi="Arial" w:cs="Arial"/>
        </w:rPr>
        <w:tab/>
        <w:t xml:space="preserve">klasifikace produkce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CZ-NACE</w:t>
      </w:r>
      <w:r w:rsidRPr="00DC24F0">
        <w:rPr>
          <w:rFonts w:ascii="Arial" w:hAnsi="Arial" w:cs="Arial"/>
        </w:rPr>
        <w:tab/>
        <w:t>klasifikace ekonomických činností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ČNB</w:t>
      </w:r>
      <w:r w:rsidRPr="00DC24F0">
        <w:rPr>
          <w:rFonts w:ascii="Arial" w:hAnsi="Arial" w:cs="Arial"/>
        </w:rPr>
        <w:tab/>
        <w:t>Česká národní banka</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ČR</w:t>
      </w:r>
      <w:r w:rsidRPr="00DC24F0">
        <w:rPr>
          <w:rFonts w:ascii="Arial" w:hAnsi="Arial" w:cs="Arial"/>
        </w:rPr>
        <w:tab/>
        <w:t>Česká republika</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ČSÚ</w:t>
      </w:r>
      <w:r w:rsidRPr="00DC24F0">
        <w:rPr>
          <w:rFonts w:ascii="Arial" w:hAnsi="Arial" w:cs="Arial"/>
        </w:rPr>
        <w:tab/>
        <w:t>Český statistický úřad</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ČÚZK</w:t>
      </w:r>
      <w:r w:rsidRPr="00DC24F0">
        <w:rPr>
          <w:rFonts w:ascii="Arial" w:hAnsi="Arial" w:cs="Arial"/>
        </w:rPr>
        <w:tab/>
        <w:t>Český úřad zeměměřický a katastrální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EDP </w:t>
      </w:r>
      <w:r w:rsidRPr="00DC24F0">
        <w:rPr>
          <w:rFonts w:ascii="Arial" w:hAnsi="Arial" w:cs="Arial"/>
        </w:rPr>
        <w:tab/>
      </w:r>
      <w:proofErr w:type="spellStart"/>
      <w:r w:rsidRPr="00DC24F0">
        <w:rPr>
          <w:rFonts w:ascii="Arial" w:hAnsi="Arial" w:cs="Arial"/>
        </w:rPr>
        <w:t>Enterpreneurial</w:t>
      </w:r>
      <w:proofErr w:type="spellEnd"/>
      <w:r w:rsidRPr="00DC24F0">
        <w:rPr>
          <w:rFonts w:ascii="Arial" w:hAnsi="Arial" w:cs="Arial"/>
        </w:rPr>
        <w:t xml:space="preserve"> </w:t>
      </w:r>
      <w:proofErr w:type="spellStart"/>
      <w:r w:rsidRPr="00DC24F0">
        <w:rPr>
          <w:rFonts w:ascii="Arial" w:hAnsi="Arial" w:cs="Arial"/>
        </w:rPr>
        <w:t>discovery</w:t>
      </w:r>
      <w:proofErr w:type="spellEnd"/>
      <w:r w:rsidRPr="00DC24F0">
        <w:rPr>
          <w:rFonts w:ascii="Arial" w:hAnsi="Arial" w:cs="Arial"/>
        </w:rPr>
        <w:t xml:space="preserve"> </w:t>
      </w:r>
      <w:proofErr w:type="spellStart"/>
      <w:r w:rsidRPr="00DC24F0">
        <w:rPr>
          <w:rFonts w:ascii="Arial" w:hAnsi="Arial" w:cs="Arial"/>
        </w:rPr>
        <w:t>process</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EK</w:t>
      </w:r>
      <w:r w:rsidRPr="00DC24F0">
        <w:rPr>
          <w:rFonts w:ascii="Arial" w:hAnsi="Arial" w:cs="Arial"/>
        </w:rPr>
        <w:tab/>
        <w:t xml:space="preserve">Evropská komise / </w:t>
      </w:r>
      <w:proofErr w:type="spellStart"/>
      <w:r w:rsidRPr="00DC24F0">
        <w:rPr>
          <w:rFonts w:ascii="Arial" w:hAnsi="Arial" w:cs="Arial"/>
        </w:rPr>
        <w:t>European</w:t>
      </w:r>
      <w:proofErr w:type="spellEnd"/>
      <w:r w:rsidRPr="00DC24F0">
        <w:rPr>
          <w:rFonts w:ascii="Arial" w:hAnsi="Arial" w:cs="Arial"/>
        </w:rPr>
        <w:t xml:space="preserve"> </w:t>
      </w:r>
      <w:proofErr w:type="spellStart"/>
      <w:r w:rsidRPr="00DC24F0">
        <w:rPr>
          <w:rFonts w:ascii="Arial" w:hAnsi="Arial" w:cs="Arial"/>
        </w:rPr>
        <w:t>Commission</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EPO</w:t>
      </w:r>
      <w:r w:rsidRPr="00DC24F0">
        <w:rPr>
          <w:rFonts w:ascii="Arial" w:hAnsi="Arial" w:cs="Arial"/>
        </w:rPr>
        <w:tab/>
        <w:t>Evropský patentový úřad</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ERDF</w:t>
      </w:r>
      <w:r w:rsidRPr="00DC24F0">
        <w:rPr>
          <w:rFonts w:ascii="Arial" w:hAnsi="Arial" w:cs="Arial"/>
        </w:rPr>
        <w:tab/>
        <w:t>Evropský fond pro regionální rozvoj</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ERC</w:t>
      </w:r>
      <w:r w:rsidRPr="00DC24F0">
        <w:rPr>
          <w:rFonts w:ascii="Arial" w:hAnsi="Arial" w:cs="Arial"/>
        </w:rPr>
        <w:tab/>
      </w:r>
      <w:proofErr w:type="spellStart"/>
      <w:r w:rsidRPr="00DC24F0">
        <w:rPr>
          <w:rFonts w:ascii="Arial" w:hAnsi="Arial" w:cs="Arial"/>
        </w:rPr>
        <w:t>European</w:t>
      </w:r>
      <w:proofErr w:type="spellEnd"/>
      <w:r w:rsidRPr="00DC24F0">
        <w:rPr>
          <w:rFonts w:ascii="Arial" w:hAnsi="Arial" w:cs="Arial"/>
        </w:rPr>
        <w:t xml:space="preserve"> </w:t>
      </w:r>
      <w:proofErr w:type="spellStart"/>
      <w:r w:rsidRPr="00DC24F0">
        <w:rPr>
          <w:rFonts w:ascii="Arial" w:hAnsi="Arial" w:cs="Arial"/>
        </w:rPr>
        <w:t>Research</w:t>
      </w:r>
      <w:proofErr w:type="spellEnd"/>
      <w:r w:rsidRPr="00DC24F0">
        <w:rPr>
          <w:rFonts w:ascii="Arial" w:hAnsi="Arial" w:cs="Arial"/>
        </w:rPr>
        <w:t xml:space="preserve"> </w:t>
      </w:r>
      <w:proofErr w:type="spellStart"/>
      <w:r w:rsidRPr="00DC24F0">
        <w:rPr>
          <w:rFonts w:ascii="Arial" w:hAnsi="Arial" w:cs="Arial"/>
        </w:rPr>
        <w:t>Council</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ERIC</w:t>
      </w:r>
      <w:r w:rsidRPr="00DC24F0">
        <w:rPr>
          <w:rFonts w:ascii="Arial" w:hAnsi="Arial" w:cs="Arial"/>
        </w:rPr>
        <w:tab/>
        <w:t>Společenství pro konsorcium evropské výzkumné infrastruktury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ERIH/ERIH PLUS</w:t>
      </w:r>
      <w:r w:rsidRPr="00DC24F0">
        <w:rPr>
          <w:rFonts w:ascii="Arial" w:hAnsi="Arial" w:cs="Arial"/>
        </w:rPr>
        <w:tab/>
        <w:t xml:space="preserve"> </w:t>
      </w:r>
      <w:proofErr w:type="spellStart"/>
      <w:r w:rsidRPr="00DC24F0">
        <w:rPr>
          <w:rFonts w:ascii="Arial" w:hAnsi="Arial" w:cs="Arial"/>
        </w:rPr>
        <w:t>European</w:t>
      </w:r>
      <w:proofErr w:type="spellEnd"/>
      <w:r w:rsidRPr="00DC24F0">
        <w:rPr>
          <w:rFonts w:ascii="Arial" w:hAnsi="Arial" w:cs="Arial"/>
        </w:rPr>
        <w:t xml:space="preserve"> Reference Index </w:t>
      </w:r>
      <w:proofErr w:type="spellStart"/>
      <w:r w:rsidRPr="00DC24F0">
        <w:rPr>
          <w:rFonts w:ascii="Arial" w:hAnsi="Arial" w:cs="Arial"/>
        </w:rPr>
        <w:t>for</w:t>
      </w:r>
      <w:proofErr w:type="spellEnd"/>
      <w:r w:rsidRPr="00DC24F0">
        <w:rPr>
          <w:rFonts w:ascii="Arial" w:hAnsi="Arial" w:cs="Arial"/>
        </w:rPr>
        <w:t xml:space="preserve"> </w:t>
      </w:r>
      <w:proofErr w:type="spellStart"/>
      <w:r w:rsidRPr="00DC24F0">
        <w:rPr>
          <w:rFonts w:ascii="Arial" w:hAnsi="Arial" w:cs="Arial"/>
        </w:rPr>
        <w:t>the</w:t>
      </w:r>
      <w:proofErr w:type="spellEnd"/>
      <w:r w:rsidRPr="00DC24F0">
        <w:rPr>
          <w:rFonts w:ascii="Arial" w:hAnsi="Arial" w:cs="Arial"/>
        </w:rPr>
        <w:t xml:space="preserve"> </w:t>
      </w:r>
      <w:proofErr w:type="spellStart"/>
      <w:r w:rsidRPr="00DC24F0">
        <w:rPr>
          <w:rFonts w:ascii="Arial" w:hAnsi="Arial" w:cs="Arial"/>
        </w:rPr>
        <w:t>Humanities</w:t>
      </w:r>
      <w:proofErr w:type="spellEnd"/>
      <w:r w:rsidRPr="00DC24F0">
        <w:rPr>
          <w:rFonts w:ascii="Arial" w:hAnsi="Arial" w:cs="Arial"/>
        </w:rPr>
        <w:t xml:space="preserve"> and </w:t>
      </w:r>
      <w:proofErr w:type="spellStart"/>
      <w:r w:rsidRPr="00DC24F0">
        <w:rPr>
          <w:rFonts w:ascii="Arial" w:hAnsi="Arial" w:cs="Arial"/>
        </w:rPr>
        <w:t>the</w:t>
      </w:r>
      <w:proofErr w:type="spellEnd"/>
      <w:r w:rsidRPr="00DC24F0">
        <w:rPr>
          <w:rFonts w:ascii="Arial" w:hAnsi="Arial" w:cs="Arial"/>
        </w:rPr>
        <w:t xml:space="preserve"> </w:t>
      </w:r>
      <w:proofErr w:type="spellStart"/>
      <w:r w:rsidRPr="00DC24F0">
        <w:rPr>
          <w:rFonts w:ascii="Arial" w:hAnsi="Arial" w:cs="Arial"/>
        </w:rPr>
        <w:t>Social</w:t>
      </w:r>
      <w:proofErr w:type="spellEnd"/>
      <w:r w:rsidRPr="00DC24F0">
        <w:rPr>
          <w:rFonts w:ascii="Arial" w:hAnsi="Arial" w:cs="Arial"/>
        </w:rPr>
        <w:t xml:space="preserve"> </w:t>
      </w:r>
      <w:proofErr w:type="spellStart"/>
      <w:r w:rsidRPr="00DC24F0">
        <w:rPr>
          <w:rFonts w:ascii="Arial" w:hAnsi="Arial" w:cs="Arial"/>
        </w:rPr>
        <w:t>Sciences</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ES</w:t>
      </w:r>
      <w:r w:rsidRPr="00DC24F0">
        <w:rPr>
          <w:rFonts w:ascii="Arial" w:hAnsi="Arial" w:cs="Arial"/>
        </w:rPr>
        <w:tab/>
        <w:t>Evropské společenství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ESF</w:t>
      </w:r>
      <w:r w:rsidRPr="00DC24F0">
        <w:rPr>
          <w:rFonts w:ascii="Arial" w:hAnsi="Arial" w:cs="Arial"/>
        </w:rPr>
        <w:tab/>
        <w:t>Evropský sociální fond</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ESFRI</w:t>
      </w:r>
      <w:r w:rsidRPr="00DC24F0">
        <w:rPr>
          <w:rFonts w:ascii="Arial" w:hAnsi="Arial" w:cs="Arial"/>
        </w:rPr>
        <w:tab/>
        <w:t>Evropského strategického fóra pro výzkumné infrastruktury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ESIF</w:t>
      </w:r>
      <w:r w:rsidRPr="00DC24F0">
        <w:rPr>
          <w:rFonts w:ascii="Arial" w:hAnsi="Arial" w:cs="Arial"/>
        </w:rPr>
        <w:tab/>
        <w:t>Evropské strukturální a investiční fondy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EU</w:t>
      </w:r>
      <w:r w:rsidRPr="00DC24F0">
        <w:rPr>
          <w:rFonts w:ascii="Arial" w:hAnsi="Arial" w:cs="Arial"/>
        </w:rPr>
        <w:tab/>
        <w:t>Evropská unie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EU-28</w:t>
      </w:r>
      <w:r w:rsidRPr="00DC24F0">
        <w:rPr>
          <w:rFonts w:ascii="Arial" w:hAnsi="Arial" w:cs="Arial"/>
        </w:rPr>
        <w:tab/>
        <w:t>všechny členské státy EU od července 2013 (včetně Chorvatska)</w:t>
      </w:r>
    </w:p>
    <w:p w:rsidR="00931E4F" w:rsidRPr="00DC24F0" w:rsidRDefault="00931E4F" w:rsidP="00DC24F0">
      <w:pPr>
        <w:tabs>
          <w:tab w:val="left" w:pos="1276"/>
        </w:tabs>
        <w:spacing w:before="60" w:after="60" w:line="240" w:lineRule="auto"/>
        <w:rPr>
          <w:rFonts w:ascii="Arial" w:hAnsi="Arial" w:cs="Arial"/>
        </w:rPr>
      </w:pPr>
      <w:proofErr w:type="spellStart"/>
      <w:r w:rsidRPr="00DC24F0">
        <w:rPr>
          <w:rFonts w:ascii="Arial" w:hAnsi="Arial" w:cs="Arial"/>
        </w:rPr>
        <w:t>Eurostat</w:t>
      </w:r>
      <w:proofErr w:type="spellEnd"/>
      <w:r w:rsidRPr="00DC24F0">
        <w:rPr>
          <w:rFonts w:ascii="Arial" w:hAnsi="Arial" w:cs="Arial"/>
        </w:rPr>
        <w:tab/>
        <w:t>Evropský statistický úřad</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FOS</w:t>
      </w:r>
      <w:r w:rsidRPr="00DC24F0">
        <w:rPr>
          <w:rFonts w:ascii="Arial" w:hAnsi="Arial" w:cs="Arial"/>
        </w:rPr>
        <w:tab/>
        <w:t xml:space="preserve">číselník </w:t>
      </w:r>
      <w:proofErr w:type="spellStart"/>
      <w:r w:rsidRPr="00DC24F0">
        <w:rPr>
          <w:rFonts w:ascii="Arial" w:hAnsi="Arial" w:cs="Arial"/>
        </w:rPr>
        <w:t>Fields</w:t>
      </w:r>
      <w:proofErr w:type="spellEnd"/>
      <w:r w:rsidRPr="00DC24F0">
        <w:rPr>
          <w:rFonts w:ascii="Arial" w:hAnsi="Arial" w:cs="Arial"/>
        </w:rPr>
        <w:t xml:space="preserve"> </w:t>
      </w:r>
      <w:proofErr w:type="spellStart"/>
      <w:r w:rsidRPr="00DC24F0">
        <w:rPr>
          <w:rFonts w:ascii="Arial" w:hAnsi="Arial" w:cs="Arial"/>
        </w:rPr>
        <w:t>of</w:t>
      </w:r>
      <w:proofErr w:type="spellEnd"/>
      <w:r w:rsidRPr="00DC24F0">
        <w:rPr>
          <w:rFonts w:ascii="Arial" w:hAnsi="Arial" w:cs="Arial"/>
        </w:rPr>
        <w:t xml:space="preserve"> Science and Technology </w:t>
      </w:r>
      <w:proofErr w:type="spellStart"/>
      <w:r w:rsidRPr="00DC24F0">
        <w:rPr>
          <w:rFonts w:ascii="Arial" w:hAnsi="Arial" w:cs="Arial"/>
        </w:rPr>
        <w:t>classification</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FTE</w:t>
      </w:r>
      <w:r w:rsidRPr="00DC24F0">
        <w:rPr>
          <w:rFonts w:ascii="Arial" w:hAnsi="Arial" w:cs="Arial"/>
        </w:rPr>
        <w:tab/>
        <w:t xml:space="preserve">Full </w:t>
      </w:r>
      <w:proofErr w:type="spellStart"/>
      <w:r w:rsidR="00A539B3">
        <w:rPr>
          <w:rFonts w:ascii="Arial" w:hAnsi="Arial" w:cs="Arial"/>
        </w:rPr>
        <w:t>T</w:t>
      </w:r>
      <w:r w:rsidRPr="00DC24F0">
        <w:rPr>
          <w:rFonts w:ascii="Arial" w:hAnsi="Arial" w:cs="Arial"/>
        </w:rPr>
        <w:t>ime</w:t>
      </w:r>
      <w:proofErr w:type="spellEnd"/>
      <w:r w:rsidRPr="00DC24F0">
        <w:rPr>
          <w:rFonts w:ascii="Arial" w:hAnsi="Arial" w:cs="Arial"/>
        </w:rPr>
        <w:t xml:space="preserve"> </w:t>
      </w:r>
      <w:proofErr w:type="spellStart"/>
      <w:r w:rsidR="00A539B3">
        <w:rPr>
          <w:rFonts w:ascii="Arial" w:hAnsi="Arial" w:cs="Arial"/>
        </w:rPr>
        <w:t>E</w:t>
      </w:r>
      <w:r w:rsidRPr="00DC24F0">
        <w:rPr>
          <w:rFonts w:ascii="Arial" w:hAnsi="Arial" w:cs="Arial"/>
        </w:rPr>
        <w:t>quivalent</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GA ČR </w:t>
      </w:r>
      <w:r w:rsidRPr="00DC24F0">
        <w:rPr>
          <w:rFonts w:ascii="Arial" w:hAnsi="Arial" w:cs="Arial"/>
        </w:rPr>
        <w:tab/>
        <w:t>Grantová agentura České republiky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GERD</w:t>
      </w:r>
      <w:r w:rsidRPr="00DC24F0">
        <w:rPr>
          <w:rFonts w:ascii="Arial" w:hAnsi="Arial" w:cs="Arial"/>
        </w:rPr>
        <w:tab/>
        <w:t xml:space="preserve">Gross </w:t>
      </w:r>
      <w:proofErr w:type="spellStart"/>
      <w:r w:rsidRPr="00DC24F0">
        <w:rPr>
          <w:rFonts w:ascii="Arial" w:hAnsi="Arial" w:cs="Arial"/>
        </w:rPr>
        <w:t>Expenditure</w:t>
      </w:r>
      <w:proofErr w:type="spellEnd"/>
      <w:r w:rsidRPr="00DC24F0">
        <w:rPr>
          <w:rFonts w:ascii="Arial" w:hAnsi="Arial" w:cs="Arial"/>
        </w:rPr>
        <w:t xml:space="preserve"> on R&amp;D – celkové (hrubé) výdaje na </w:t>
      </w:r>
      <w:proofErr w:type="spellStart"/>
      <w:r w:rsidRPr="00DC24F0">
        <w:rPr>
          <w:rFonts w:ascii="Arial" w:hAnsi="Arial" w:cs="Arial"/>
        </w:rPr>
        <w:t>VaV</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GFŘ</w:t>
      </w:r>
      <w:r w:rsidRPr="00DC24F0">
        <w:rPr>
          <w:rFonts w:ascii="Arial" w:hAnsi="Arial" w:cs="Arial"/>
        </w:rPr>
        <w:tab/>
        <w:t>Generální finanční ředitelství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GII</w:t>
      </w:r>
      <w:r w:rsidRPr="00DC24F0">
        <w:rPr>
          <w:rFonts w:ascii="Arial" w:hAnsi="Arial" w:cs="Arial"/>
        </w:rPr>
        <w:tab/>
      </w:r>
      <w:proofErr w:type="spellStart"/>
      <w:r w:rsidRPr="00DC24F0">
        <w:rPr>
          <w:rFonts w:ascii="Arial" w:hAnsi="Arial" w:cs="Arial"/>
        </w:rPr>
        <w:t>Global</w:t>
      </w:r>
      <w:proofErr w:type="spellEnd"/>
      <w:r w:rsidRPr="00DC24F0">
        <w:rPr>
          <w:rFonts w:ascii="Arial" w:hAnsi="Arial" w:cs="Arial"/>
        </w:rPr>
        <w:t xml:space="preserve"> </w:t>
      </w:r>
      <w:proofErr w:type="spellStart"/>
      <w:r w:rsidRPr="00DC24F0">
        <w:rPr>
          <w:rFonts w:ascii="Arial" w:hAnsi="Arial" w:cs="Arial"/>
        </w:rPr>
        <w:t>Innovation</w:t>
      </w:r>
      <w:proofErr w:type="spellEnd"/>
      <w:r w:rsidRPr="00DC24F0">
        <w:rPr>
          <w:rFonts w:ascii="Arial" w:hAnsi="Arial" w:cs="Arial"/>
        </w:rPr>
        <w:t xml:space="preserve"> Index</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GOVERD</w:t>
      </w:r>
      <w:r w:rsidRPr="00DC24F0">
        <w:rPr>
          <w:rFonts w:ascii="Arial" w:hAnsi="Arial" w:cs="Arial"/>
        </w:rPr>
        <w:tab/>
      </w:r>
      <w:proofErr w:type="spellStart"/>
      <w:r w:rsidRPr="00DC24F0">
        <w:rPr>
          <w:rFonts w:ascii="Arial" w:hAnsi="Arial" w:cs="Arial"/>
        </w:rPr>
        <w:t>Government</w:t>
      </w:r>
      <w:proofErr w:type="spellEnd"/>
      <w:r w:rsidRPr="00DC24F0">
        <w:rPr>
          <w:rFonts w:ascii="Arial" w:hAnsi="Arial" w:cs="Arial"/>
        </w:rPr>
        <w:t xml:space="preserve"> </w:t>
      </w:r>
      <w:proofErr w:type="spellStart"/>
      <w:r w:rsidRPr="00DC24F0">
        <w:rPr>
          <w:rFonts w:ascii="Arial" w:hAnsi="Arial" w:cs="Arial"/>
        </w:rPr>
        <w:t>Expenditure</w:t>
      </w:r>
      <w:proofErr w:type="spellEnd"/>
      <w:r w:rsidRPr="00DC24F0">
        <w:rPr>
          <w:rFonts w:ascii="Arial" w:hAnsi="Arial" w:cs="Arial"/>
        </w:rPr>
        <w:t xml:space="preserve"> on R&amp;D – výdaje na </w:t>
      </w:r>
      <w:proofErr w:type="spellStart"/>
      <w:r w:rsidRPr="00DC24F0">
        <w:rPr>
          <w:rFonts w:ascii="Arial" w:hAnsi="Arial" w:cs="Arial"/>
        </w:rPr>
        <w:t>VaV</w:t>
      </w:r>
      <w:proofErr w:type="spellEnd"/>
      <w:r w:rsidRPr="00DC24F0">
        <w:rPr>
          <w:rFonts w:ascii="Arial" w:hAnsi="Arial" w:cs="Arial"/>
        </w:rPr>
        <w:t xml:space="preserve"> ve vládním sektoru</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H2020</w:t>
      </w:r>
      <w:r w:rsidRPr="00DC24F0">
        <w:rPr>
          <w:rFonts w:ascii="Arial" w:hAnsi="Arial" w:cs="Arial"/>
        </w:rPr>
        <w:tab/>
        <w:t xml:space="preserve">Rámcový program EU pro výzkum a inovace Horizont 2020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HC</w:t>
      </w:r>
      <w:r w:rsidRPr="00DC24F0">
        <w:rPr>
          <w:rFonts w:ascii="Arial" w:hAnsi="Arial" w:cs="Arial"/>
        </w:rPr>
        <w:tab/>
      </w:r>
      <w:proofErr w:type="spellStart"/>
      <w:r w:rsidRPr="00DC24F0">
        <w:rPr>
          <w:rFonts w:ascii="Arial" w:hAnsi="Arial" w:cs="Arial"/>
        </w:rPr>
        <w:t>Headcount</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HDP</w:t>
      </w:r>
      <w:r w:rsidRPr="00DC24F0">
        <w:rPr>
          <w:rFonts w:ascii="Arial" w:hAnsi="Arial" w:cs="Arial"/>
        </w:rPr>
        <w:tab/>
      </w:r>
      <w:r w:rsidR="00A539B3">
        <w:rPr>
          <w:rFonts w:ascii="Arial" w:hAnsi="Arial" w:cs="Arial"/>
        </w:rPr>
        <w:t>h</w:t>
      </w:r>
      <w:r w:rsidRPr="00DC24F0">
        <w:rPr>
          <w:rFonts w:ascii="Arial" w:hAnsi="Arial" w:cs="Arial"/>
        </w:rPr>
        <w:t>rubý domácí produkt</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HPH</w:t>
      </w:r>
      <w:r w:rsidRPr="00DC24F0">
        <w:rPr>
          <w:rFonts w:ascii="Arial" w:hAnsi="Arial" w:cs="Arial"/>
        </w:rPr>
        <w:tab/>
      </w:r>
      <w:r w:rsidR="00A539B3">
        <w:rPr>
          <w:rFonts w:ascii="Arial" w:hAnsi="Arial" w:cs="Arial"/>
        </w:rPr>
        <w:t>h</w:t>
      </w:r>
      <w:r w:rsidRPr="00DC24F0">
        <w:rPr>
          <w:rFonts w:ascii="Arial" w:hAnsi="Arial" w:cs="Arial"/>
        </w:rPr>
        <w:t>rubá přidaná hodnota</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ICT</w:t>
      </w:r>
      <w:r w:rsidRPr="00DC24F0">
        <w:rPr>
          <w:rFonts w:ascii="Arial" w:hAnsi="Arial" w:cs="Arial"/>
        </w:rPr>
        <w:tab/>
      </w:r>
      <w:r w:rsidR="00A539B3">
        <w:rPr>
          <w:rFonts w:ascii="Arial" w:hAnsi="Arial" w:cs="Arial"/>
        </w:rPr>
        <w:t>i</w:t>
      </w:r>
      <w:r w:rsidRPr="00DC24F0">
        <w:rPr>
          <w:rFonts w:ascii="Arial" w:hAnsi="Arial" w:cs="Arial"/>
        </w:rPr>
        <w:t>nformační a komunikační technologie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lastRenderedPageBreak/>
        <w:t>INFRA</w:t>
      </w:r>
      <w:r w:rsidRPr="00DC24F0">
        <w:rPr>
          <w:rFonts w:ascii="Arial" w:hAnsi="Arial" w:cs="Arial"/>
        </w:rPr>
        <w:tab/>
        <w:t xml:space="preserve">Projekty velkých infrastruktur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IOI</w:t>
      </w:r>
      <w:r w:rsidRPr="00DC24F0">
        <w:rPr>
          <w:rFonts w:ascii="Arial" w:hAnsi="Arial" w:cs="Arial"/>
        </w:rPr>
        <w:tab/>
      </w:r>
      <w:proofErr w:type="spellStart"/>
      <w:r w:rsidRPr="00DC24F0">
        <w:rPr>
          <w:rFonts w:ascii="Arial" w:hAnsi="Arial" w:cs="Arial"/>
        </w:rPr>
        <w:t>The</w:t>
      </w:r>
      <w:proofErr w:type="spellEnd"/>
      <w:r w:rsidRPr="00DC24F0">
        <w:rPr>
          <w:rFonts w:ascii="Arial" w:hAnsi="Arial" w:cs="Arial"/>
        </w:rPr>
        <w:t xml:space="preserve"> </w:t>
      </w:r>
      <w:proofErr w:type="spellStart"/>
      <w:r w:rsidRPr="00DC24F0">
        <w:rPr>
          <w:rFonts w:ascii="Arial" w:hAnsi="Arial" w:cs="Arial"/>
        </w:rPr>
        <w:t>Innovation</w:t>
      </w:r>
      <w:proofErr w:type="spellEnd"/>
      <w:r w:rsidRPr="00DC24F0">
        <w:rPr>
          <w:rFonts w:ascii="Arial" w:hAnsi="Arial" w:cs="Arial"/>
        </w:rPr>
        <w:t xml:space="preserve"> Output </w:t>
      </w:r>
      <w:proofErr w:type="spellStart"/>
      <w:r w:rsidRPr="00DC24F0">
        <w:rPr>
          <w:rFonts w:ascii="Arial" w:hAnsi="Arial" w:cs="Arial"/>
        </w:rPr>
        <w:t>Indicator</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IS VaVaI</w:t>
      </w:r>
      <w:r w:rsidRPr="00DC24F0">
        <w:rPr>
          <w:rFonts w:ascii="Arial" w:hAnsi="Arial" w:cs="Arial"/>
        </w:rPr>
        <w:tab/>
        <w:t>Informační systém výzkumu, experimentálního vývoje a inovací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ITS</w:t>
      </w:r>
      <w:r w:rsidRPr="00DC24F0">
        <w:rPr>
          <w:rFonts w:ascii="Arial" w:hAnsi="Arial" w:cs="Arial"/>
        </w:rPr>
        <w:tab/>
      </w:r>
      <w:r w:rsidR="006F616E">
        <w:rPr>
          <w:rFonts w:ascii="Arial" w:hAnsi="Arial" w:cs="Arial"/>
        </w:rPr>
        <w:t>i</w:t>
      </w:r>
      <w:r w:rsidRPr="00DC24F0">
        <w:rPr>
          <w:rFonts w:ascii="Arial" w:hAnsi="Arial" w:cs="Arial"/>
        </w:rPr>
        <w:t>nteligentní dopravní systémy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IUS</w:t>
      </w:r>
      <w:r w:rsidRPr="00DC24F0">
        <w:rPr>
          <w:rFonts w:ascii="Arial" w:hAnsi="Arial" w:cs="Arial"/>
        </w:rPr>
        <w:tab/>
      </w:r>
      <w:proofErr w:type="spellStart"/>
      <w:r w:rsidRPr="00DC24F0">
        <w:rPr>
          <w:rFonts w:ascii="Arial" w:hAnsi="Arial" w:cs="Arial"/>
        </w:rPr>
        <w:t>Innovation</w:t>
      </w:r>
      <w:proofErr w:type="spellEnd"/>
      <w:r w:rsidRPr="00DC24F0">
        <w:rPr>
          <w:rFonts w:ascii="Arial" w:hAnsi="Arial" w:cs="Arial"/>
        </w:rPr>
        <w:t xml:space="preserve"> Union </w:t>
      </w:r>
      <w:proofErr w:type="spellStart"/>
      <w:r w:rsidRPr="00DC24F0">
        <w:rPr>
          <w:rFonts w:ascii="Arial" w:hAnsi="Arial" w:cs="Arial"/>
        </w:rPr>
        <w:t>Scoreboard</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JPN</w:t>
      </w:r>
      <w:r w:rsidRPr="00DC24F0">
        <w:rPr>
          <w:rFonts w:ascii="Arial" w:hAnsi="Arial" w:cs="Arial"/>
        </w:rPr>
        <w:tab/>
        <w:t>Japonsko</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CHN </w:t>
      </w:r>
      <w:r w:rsidRPr="00DC24F0">
        <w:rPr>
          <w:rFonts w:ascii="Arial" w:hAnsi="Arial" w:cs="Arial"/>
        </w:rPr>
        <w:tab/>
        <w:t>Čína</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KIA</w:t>
      </w:r>
      <w:r w:rsidRPr="00DC24F0">
        <w:rPr>
          <w:rFonts w:ascii="Arial" w:hAnsi="Arial" w:cs="Arial"/>
        </w:rPr>
        <w:tab/>
        <w:t>respektive KIABI, zaměstnanost ve znalostně intenzivních odvětvích měřenou jako % z celkové zaměstnanosti</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KKP</w:t>
      </w:r>
      <w:r w:rsidRPr="00DC24F0">
        <w:rPr>
          <w:rFonts w:ascii="Arial" w:hAnsi="Arial" w:cs="Arial"/>
        </w:rPr>
        <w:tab/>
        <w:t>Kulturní a kreativní průmysly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KOR </w:t>
      </w:r>
      <w:r w:rsidRPr="00DC24F0">
        <w:rPr>
          <w:rFonts w:ascii="Arial" w:hAnsi="Arial" w:cs="Arial"/>
        </w:rPr>
        <w:tab/>
        <w:t>Jižní Korea</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Lic 5-01</w:t>
      </w:r>
      <w:r w:rsidRPr="00DC24F0">
        <w:rPr>
          <w:rFonts w:ascii="Arial" w:hAnsi="Arial" w:cs="Arial"/>
        </w:rPr>
        <w:tab/>
        <w:t>šetření ČSÚ</w:t>
      </w:r>
      <w:r w:rsidR="006F616E">
        <w:rPr>
          <w:rFonts w:ascii="Arial" w:hAnsi="Arial" w:cs="Arial"/>
        </w:rPr>
        <w:t>/</w:t>
      </w:r>
      <w:r w:rsidRPr="00DC24F0">
        <w:rPr>
          <w:rFonts w:ascii="Arial" w:hAnsi="Arial" w:cs="Arial"/>
        </w:rPr>
        <w:t>Roční výkaz o licencích</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MD</w:t>
      </w:r>
      <w:r w:rsidRPr="00DC24F0">
        <w:rPr>
          <w:rFonts w:ascii="Arial" w:hAnsi="Arial" w:cs="Arial"/>
        </w:rPr>
        <w:tab/>
        <w:t>Ministerstvo dopravy</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Metodika</w:t>
      </w:r>
      <w:r w:rsidRPr="00DC24F0">
        <w:rPr>
          <w:rFonts w:ascii="Arial" w:hAnsi="Arial" w:cs="Arial"/>
        </w:rPr>
        <w:tab/>
      </w:r>
      <w:proofErr w:type="spellStart"/>
      <w:r w:rsidRPr="00DC24F0">
        <w:rPr>
          <w:rFonts w:ascii="Arial" w:hAnsi="Arial" w:cs="Arial"/>
        </w:rPr>
        <w:t>metodika</w:t>
      </w:r>
      <w:proofErr w:type="spellEnd"/>
      <w:r w:rsidRPr="00DC24F0">
        <w:rPr>
          <w:rFonts w:ascii="Arial" w:hAnsi="Arial" w:cs="Arial"/>
        </w:rPr>
        <w:t xml:space="preserve"> hodnocení výsledků výzkumných organizací schválená vládou</w:t>
      </w:r>
      <w:r w:rsidR="006F616E">
        <w:rPr>
          <w:rFonts w:ascii="Arial" w:hAnsi="Arial" w:cs="Arial"/>
        </w:rPr>
        <w:t>,</w:t>
      </w:r>
      <w:r w:rsidRPr="00DC24F0">
        <w:rPr>
          <w:rFonts w:ascii="Arial" w:hAnsi="Arial" w:cs="Arial"/>
        </w:rPr>
        <w:t xml:space="preserve"> legislativně zakotvená</w:t>
      </w:r>
      <w:r w:rsidR="00EB0FF6">
        <w:rPr>
          <w:rFonts w:ascii="Arial" w:hAnsi="Arial" w:cs="Arial"/>
        </w:rPr>
        <w:t xml:space="preserve"> v </w:t>
      </w:r>
      <w:r w:rsidRPr="00DC24F0">
        <w:rPr>
          <w:rFonts w:ascii="Arial" w:hAnsi="Arial" w:cs="Arial"/>
        </w:rPr>
        <w:t xml:space="preserve">zákoně č. 130/2002 sb. </w:t>
      </w:r>
      <w:r w:rsidR="00DC1F1D">
        <w:rPr>
          <w:rFonts w:ascii="Arial" w:hAnsi="Arial" w:cs="Arial"/>
        </w:rPr>
        <w:t>o</w:t>
      </w:r>
      <w:r w:rsidRPr="00DC24F0">
        <w:rPr>
          <w:rFonts w:ascii="Arial" w:hAnsi="Arial" w:cs="Arial"/>
        </w:rPr>
        <w:t xml:space="preserve"> podpoře výzkumu, experimentálního vývoje a inovací (platná 2013 – 2016)</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MEZINAR</w:t>
      </w:r>
      <w:r w:rsidRPr="00DC24F0">
        <w:rPr>
          <w:rFonts w:ascii="Arial" w:hAnsi="Arial" w:cs="Arial"/>
        </w:rPr>
        <w:tab/>
        <w:t>Mezinárodní spolupráce ČR ve výzkumu a vývoji realizovaná na základě mezinárodních smluv</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MF</w:t>
      </w:r>
      <w:r w:rsidRPr="00DC24F0">
        <w:rPr>
          <w:rFonts w:ascii="Arial" w:hAnsi="Arial" w:cs="Arial"/>
        </w:rPr>
        <w:tab/>
        <w:t>Ministerstvo financí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MK</w:t>
      </w:r>
      <w:r w:rsidRPr="00DC24F0">
        <w:rPr>
          <w:rFonts w:ascii="Arial" w:hAnsi="Arial" w:cs="Arial"/>
        </w:rPr>
        <w:tab/>
        <w:t>Ministerstvo kultury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MMR</w:t>
      </w:r>
      <w:r w:rsidRPr="00DC24F0">
        <w:rPr>
          <w:rFonts w:ascii="Arial" w:hAnsi="Arial" w:cs="Arial"/>
        </w:rPr>
        <w:tab/>
        <w:t>Ministerstvo pro místní rozvoj</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MO</w:t>
      </w:r>
      <w:r w:rsidRPr="00DC24F0">
        <w:rPr>
          <w:rFonts w:ascii="Arial" w:hAnsi="Arial" w:cs="Arial"/>
        </w:rPr>
        <w:tab/>
        <w:t>Ministerstvo obrany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MPO</w:t>
      </w:r>
      <w:r w:rsidRPr="00DC24F0">
        <w:rPr>
          <w:rFonts w:ascii="Arial" w:hAnsi="Arial" w:cs="Arial"/>
        </w:rPr>
        <w:tab/>
        <w:t>Ministerstvo průmyslu a obchodu</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MPSV</w:t>
      </w:r>
      <w:r w:rsidRPr="00DC24F0">
        <w:rPr>
          <w:rFonts w:ascii="Arial" w:hAnsi="Arial" w:cs="Arial"/>
        </w:rPr>
        <w:tab/>
        <w:t>Ministerstvo práce a sociálních věcí</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MS2014+</w:t>
      </w:r>
      <w:r w:rsidRPr="00DC24F0">
        <w:rPr>
          <w:rFonts w:ascii="Arial" w:hAnsi="Arial" w:cs="Arial"/>
        </w:rPr>
        <w:tab/>
      </w:r>
      <w:r w:rsidR="006F616E">
        <w:rPr>
          <w:rFonts w:ascii="Arial" w:hAnsi="Arial" w:cs="Arial"/>
        </w:rPr>
        <w:t>M</w:t>
      </w:r>
      <w:r w:rsidRPr="00DC24F0">
        <w:rPr>
          <w:rFonts w:ascii="Arial" w:hAnsi="Arial" w:cs="Arial"/>
        </w:rPr>
        <w:t>onitorovací systém evropských strukturálních a investičních fondů (ESIF) pro programové období 2014–2020</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MSC2007</w:t>
      </w:r>
      <w:r w:rsidRPr="00DC24F0">
        <w:rPr>
          <w:rFonts w:ascii="Arial" w:hAnsi="Arial" w:cs="Arial"/>
        </w:rPr>
        <w:tab/>
        <w:t>Monitorovací systém Strukturálních fondů</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MSP</w:t>
      </w:r>
      <w:r w:rsidRPr="00DC24F0">
        <w:rPr>
          <w:rFonts w:ascii="Arial" w:hAnsi="Arial" w:cs="Arial"/>
        </w:rPr>
        <w:tab/>
      </w:r>
      <w:r w:rsidR="006F616E">
        <w:rPr>
          <w:rFonts w:ascii="Arial" w:hAnsi="Arial" w:cs="Arial"/>
        </w:rPr>
        <w:t>m</w:t>
      </w:r>
      <w:r w:rsidRPr="00DC24F0">
        <w:rPr>
          <w:rFonts w:ascii="Arial" w:hAnsi="Arial" w:cs="Arial"/>
        </w:rPr>
        <w:t>alý a střední podnik</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MSTI</w:t>
      </w:r>
      <w:r w:rsidRPr="00DC24F0">
        <w:rPr>
          <w:rFonts w:ascii="Arial" w:hAnsi="Arial" w:cs="Arial"/>
        </w:rPr>
        <w:tab/>
      </w:r>
      <w:proofErr w:type="spellStart"/>
      <w:r w:rsidRPr="00DC24F0">
        <w:rPr>
          <w:rFonts w:ascii="Arial" w:hAnsi="Arial" w:cs="Arial"/>
        </w:rPr>
        <w:t>Main</w:t>
      </w:r>
      <w:proofErr w:type="spellEnd"/>
      <w:r w:rsidRPr="00DC24F0">
        <w:rPr>
          <w:rFonts w:ascii="Arial" w:hAnsi="Arial" w:cs="Arial"/>
        </w:rPr>
        <w:t xml:space="preserve"> Science and Technology </w:t>
      </w:r>
      <w:proofErr w:type="spellStart"/>
      <w:r w:rsidRPr="00DC24F0">
        <w:rPr>
          <w:rFonts w:ascii="Arial" w:hAnsi="Arial" w:cs="Arial"/>
        </w:rPr>
        <w:t>Indicators</w:t>
      </w:r>
      <w:proofErr w:type="spellEnd"/>
      <w:r w:rsidRPr="00DC24F0">
        <w:rPr>
          <w:rFonts w:ascii="Arial" w:hAnsi="Arial" w:cs="Arial"/>
        </w:rPr>
        <w:t>, OECD</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MŠMT </w:t>
      </w:r>
      <w:r w:rsidRPr="00DC24F0">
        <w:rPr>
          <w:rFonts w:ascii="Arial" w:hAnsi="Arial" w:cs="Arial"/>
        </w:rPr>
        <w:tab/>
        <w:t>Ministerstvo školství, mládeže a tělovýchovy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MV</w:t>
      </w:r>
      <w:r w:rsidRPr="00DC24F0">
        <w:rPr>
          <w:rFonts w:ascii="Arial" w:hAnsi="Arial" w:cs="Arial"/>
        </w:rPr>
        <w:tab/>
        <w:t>Ministerstvo vnitra</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MZ</w:t>
      </w:r>
      <w:r w:rsidRPr="00DC24F0">
        <w:rPr>
          <w:rFonts w:ascii="Arial" w:hAnsi="Arial" w:cs="Arial"/>
        </w:rPr>
        <w:tab/>
        <w:t>Ministerstvo zdravotnictví</w:t>
      </w:r>
    </w:p>
    <w:p w:rsidR="00931E4F" w:rsidRPr="00DC24F0" w:rsidRDefault="00931E4F" w:rsidP="00DC24F0">
      <w:pPr>
        <w:tabs>
          <w:tab w:val="left" w:pos="1276"/>
        </w:tabs>
        <w:spacing w:before="60" w:after="60" w:line="240" w:lineRule="auto"/>
        <w:rPr>
          <w:rFonts w:ascii="Arial" w:hAnsi="Arial" w:cs="Arial"/>
        </w:rPr>
      </w:pPr>
      <w:proofErr w:type="spellStart"/>
      <w:r w:rsidRPr="00DC24F0">
        <w:rPr>
          <w:rFonts w:ascii="Arial" w:hAnsi="Arial" w:cs="Arial"/>
        </w:rPr>
        <w:t>MZe</w:t>
      </w:r>
      <w:proofErr w:type="spellEnd"/>
      <w:r w:rsidRPr="00DC24F0">
        <w:rPr>
          <w:rFonts w:ascii="Arial" w:hAnsi="Arial" w:cs="Arial"/>
        </w:rPr>
        <w:tab/>
        <w:t>Ministerstvo zemědělství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MŽP</w:t>
      </w:r>
      <w:r w:rsidRPr="00DC24F0">
        <w:rPr>
          <w:rFonts w:ascii="Arial" w:hAnsi="Arial" w:cs="Arial"/>
        </w:rPr>
        <w:tab/>
        <w:t>Ministerstvo životního prostředí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NIP </w:t>
      </w:r>
      <w:r w:rsidRPr="00DC24F0">
        <w:rPr>
          <w:rFonts w:ascii="Arial" w:hAnsi="Arial" w:cs="Arial"/>
        </w:rPr>
        <w:tab/>
      </w:r>
      <w:r w:rsidR="006F616E">
        <w:rPr>
          <w:rFonts w:ascii="Arial" w:hAnsi="Arial" w:cs="Arial"/>
        </w:rPr>
        <w:t>n</w:t>
      </w:r>
      <w:r w:rsidRPr="00DC24F0">
        <w:rPr>
          <w:rFonts w:ascii="Arial" w:hAnsi="Arial" w:cs="Arial"/>
        </w:rPr>
        <w:t>árodní inovační platformy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NH</w:t>
      </w:r>
      <w:r w:rsidRPr="00DC24F0">
        <w:rPr>
          <w:rFonts w:ascii="Arial" w:hAnsi="Arial" w:cs="Arial"/>
        </w:rPr>
        <w:tab/>
        <w:t>národní hospodářství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NPU</w:t>
      </w:r>
      <w:r w:rsidRPr="00DC24F0">
        <w:rPr>
          <w:rFonts w:ascii="Arial" w:hAnsi="Arial" w:cs="Arial"/>
        </w:rPr>
        <w:tab/>
        <w:t>Národní programy udržitelnosti I a II</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OECD</w:t>
      </w:r>
      <w:r w:rsidRPr="00DC24F0">
        <w:rPr>
          <w:rFonts w:ascii="Arial" w:hAnsi="Arial" w:cs="Arial"/>
        </w:rPr>
        <w:tab/>
        <w:t>Organizace pro ekonomickou spolupráci a rozvoj</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OP</w:t>
      </w:r>
      <w:r w:rsidRPr="00DC24F0">
        <w:rPr>
          <w:rFonts w:ascii="Arial" w:hAnsi="Arial" w:cs="Arial"/>
        </w:rPr>
        <w:tab/>
        <w:t>Operační program</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OP PI</w:t>
      </w:r>
      <w:r w:rsidRPr="00DC24F0">
        <w:rPr>
          <w:rFonts w:ascii="Arial" w:hAnsi="Arial" w:cs="Arial"/>
        </w:rPr>
        <w:tab/>
        <w:t>Operační program podnikání a inovace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OP PIK</w:t>
      </w:r>
      <w:r w:rsidRPr="00DC24F0">
        <w:rPr>
          <w:rFonts w:ascii="Arial" w:hAnsi="Arial" w:cs="Arial"/>
        </w:rPr>
        <w:tab/>
        <w:t>Operační program podnikání a inovace pro konkurenceschopnost</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OP </w:t>
      </w:r>
      <w:proofErr w:type="spellStart"/>
      <w:r w:rsidRPr="00DC24F0">
        <w:rPr>
          <w:rFonts w:ascii="Arial" w:hAnsi="Arial" w:cs="Arial"/>
        </w:rPr>
        <w:t>VaVpI</w:t>
      </w:r>
      <w:proofErr w:type="spellEnd"/>
      <w:r w:rsidRPr="00DC24F0">
        <w:rPr>
          <w:rFonts w:ascii="Arial" w:hAnsi="Arial" w:cs="Arial"/>
        </w:rPr>
        <w:t xml:space="preserve"> </w:t>
      </w:r>
      <w:r w:rsidRPr="00DC24F0">
        <w:rPr>
          <w:rFonts w:ascii="Arial" w:hAnsi="Arial" w:cs="Arial"/>
        </w:rPr>
        <w:tab/>
        <w:t>Operační program Výzkum a vývoj pro inovace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OP VK</w:t>
      </w:r>
      <w:r w:rsidRPr="00DC24F0">
        <w:rPr>
          <w:rFonts w:ascii="Arial" w:hAnsi="Arial" w:cs="Arial"/>
        </w:rPr>
        <w:tab/>
        <w:t>Operační program Vzdělávání pro konkurenceschopnost</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OP VVV</w:t>
      </w:r>
      <w:r w:rsidRPr="00DC24F0">
        <w:rPr>
          <w:rFonts w:ascii="Arial" w:hAnsi="Arial" w:cs="Arial"/>
        </w:rPr>
        <w:tab/>
        <w:t>Operační program Výzkum, vývoj a vzdělávání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PPP</w:t>
      </w:r>
      <w:r w:rsidRPr="00DC24F0">
        <w:rPr>
          <w:rFonts w:ascii="Arial" w:hAnsi="Arial" w:cs="Arial"/>
        </w:rPr>
        <w:tab/>
        <w:t xml:space="preserve">parita kupní síly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PCT</w:t>
      </w:r>
      <w:r w:rsidRPr="00DC24F0">
        <w:rPr>
          <w:rFonts w:ascii="Arial" w:hAnsi="Arial" w:cs="Arial"/>
        </w:rPr>
        <w:tab/>
        <w:t xml:space="preserve">Smlouva o patentové spolupráci/Patent </w:t>
      </w:r>
      <w:proofErr w:type="spellStart"/>
      <w:r w:rsidRPr="00DC24F0">
        <w:rPr>
          <w:rFonts w:ascii="Arial" w:hAnsi="Arial" w:cs="Arial"/>
        </w:rPr>
        <w:t>Cooperation</w:t>
      </w:r>
      <w:proofErr w:type="spellEnd"/>
      <w:r w:rsidRPr="00DC24F0">
        <w:rPr>
          <w:rFonts w:ascii="Arial" w:hAnsi="Arial" w:cs="Arial"/>
        </w:rPr>
        <w:t xml:space="preserve"> </w:t>
      </w:r>
      <w:proofErr w:type="spellStart"/>
      <w:r w:rsidRPr="00DC24F0">
        <w:rPr>
          <w:rFonts w:ascii="Arial" w:hAnsi="Arial" w:cs="Arial"/>
        </w:rPr>
        <w:t>Treaty</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PF</w:t>
      </w:r>
      <w:r w:rsidRPr="00DC24F0">
        <w:rPr>
          <w:rFonts w:ascii="Arial" w:hAnsi="Arial" w:cs="Arial"/>
        </w:rPr>
        <w:tab/>
        <w:t>právnické a fyzické osoby mimo vysoké školy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lastRenderedPageBreak/>
        <w:t xml:space="preserve">PO </w:t>
      </w:r>
      <w:r w:rsidRPr="00DC24F0">
        <w:rPr>
          <w:rFonts w:ascii="Arial" w:hAnsi="Arial" w:cs="Arial"/>
        </w:rPr>
        <w:tab/>
        <w:t>prioritní osa operačního programu</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PPS</w:t>
      </w:r>
      <w:r w:rsidRPr="00DC24F0">
        <w:rPr>
          <w:rFonts w:ascii="Arial" w:hAnsi="Arial" w:cs="Arial"/>
        </w:rPr>
        <w:tab/>
      </w:r>
      <w:proofErr w:type="spellStart"/>
      <w:r w:rsidRPr="00DC24F0">
        <w:rPr>
          <w:rFonts w:ascii="Arial" w:hAnsi="Arial" w:cs="Arial"/>
        </w:rPr>
        <w:t>Purchasing</w:t>
      </w:r>
      <w:proofErr w:type="spellEnd"/>
      <w:r w:rsidRPr="00DC24F0">
        <w:rPr>
          <w:rFonts w:ascii="Arial" w:hAnsi="Arial" w:cs="Arial"/>
        </w:rPr>
        <w:t xml:space="preserve"> </w:t>
      </w:r>
      <w:proofErr w:type="spellStart"/>
      <w:r w:rsidRPr="00DC24F0">
        <w:rPr>
          <w:rFonts w:ascii="Arial" w:hAnsi="Arial" w:cs="Arial"/>
        </w:rPr>
        <w:t>Power</w:t>
      </w:r>
      <w:proofErr w:type="spellEnd"/>
      <w:r w:rsidRPr="00DC24F0">
        <w:rPr>
          <w:rFonts w:ascii="Arial" w:hAnsi="Arial" w:cs="Arial"/>
        </w:rPr>
        <w:t xml:space="preserve"> Standard - standard kupní síly; jednotka pro měření kupní síly příslušné měnové jednotky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PS</w:t>
      </w:r>
      <w:r w:rsidRPr="00DC24F0">
        <w:rPr>
          <w:rFonts w:ascii="Arial" w:hAnsi="Arial" w:cs="Arial"/>
        </w:rPr>
        <w:tab/>
      </w:r>
      <w:r w:rsidR="006F616E">
        <w:rPr>
          <w:rFonts w:ascii="Arial" w:hAnsi="Arial" w:cs="Arial"/>
        </w:rPr>
        <w:t>p</w:t>
      </w:r>
      <w:r w:rsidRPr="00DC24F0">
        <w:rPr>
          <w:rFonts w:ascii="Arial" w:hAnsi="Arial" w:cs="Arial"/>
        </w:rPr>
        <w:t>racovní skupina</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R&amp;D </w:t>
      </w:r>
      <w:r w:rsidRPr="00DC24F0">
        <w:rPr>
          <w:rFonts w:ascii="Arial" w:hAnsi="Arial" w:cs="Arial"/>
        </w:rPr>
        <w:tab/>
      </w:r>
      <w:proofErr w:type="spellStart"/>
      <w:r w:rsidRPr="00DC24F0">
        <w:rPr>
          <w:rFonts w:ascii="Arial" w:hAnsi="Arial" w:cs="Arial"/>
        </w:rPr>
        <w:t>Research</w:t>
      </w:r>
      <w:proofErr w:type="spellEnd"/>
      <w:r w:rsidRPr="00DC24F0">
        <w:rPr>
          <w:rFonts w:ascii="Arial" w:hAnsi="Arial" w:cs="Arial"/>
        </w:rPr>
        <w:t xml:space="preserve"> and </w:t>
      </w:r>
      <w:proofErr w:type="spellStart"/>
      <w:r w:rsidRPr="00DC24F0">
        <w:rPr>
          <w:rFonts w:ascii="Arial" w:hAnsi="Arial" w:cs="Arial"/>
        </w:rPr>
        <w:t>Development</w:t>
      </w:r>
      <w:proofErr w:type="spellEnd"/>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RIS3</w:t>
      </w:r>
      <w:r w:rsidRPr="00DC24F0">
        <w:rPr>
          <w:rFonts w:ascii="Arial" w:hAnsi="Arial" w:cs="Arial"/>
        </w:rPr>
        <w:tab/>
        <w:t xml:space="preserve">Národní výzkumná a inovační strategie pro inteligentní specializaci České republiky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RIV</w:t>
      </w:r>
      <w:r w:rsidRPr="00DC24F0">
        <w:rPr>
          <w:rFonts w:ascii="Arial" w:hAnsi="Arial" w:cs="Arial"/>
        </w:rPr>
        <w:tab/>
        <w:t>Rejstřík informací o výsledcích</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RP</w:t>
      </w:r>
      <w:r w:rsidRPr="00DC24F0">
        <w:rPr>
          <w:rFonts w:ascii="Arial" w:hAnsi="Arial" w:cs="Arial"/>
        </w:rPr>
        <w:tab/>
        <w:t>Rámcové programy EU pro výzkum a technologický rozvoj</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RUS</w:t>
      </w:r>
      <w:r w:rsidRPr="00DC24F0">
        <w:rPr>
          <w:rFonts w:ascii="Arial" w:hAnsi="Arial" w:cs="Arial"/>
        </w:rPr>
        <w:tab/>
        <w:t>Rusko</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RVKHR</w:t>
      </w:r>
      <w:r w:rsidRPr="00DC24F0">
        <w:rPr>
          <w:rFonts w:ascii="Arial" w:hAnsi="Arial" w:cs="Arial"/>
        </w:rPr>
        <w:tab/>
        <w:t>Rada vlády pro konkurenceschopnost a hospodářský růst</w:t>
      </w:r>
      <w:r w:rsidRPr="00DC24F0">
        <w:rPr>
          <w:rFonts w:ascii="Arial" w:hAnsi="Arial" w:cs="Arial"/>
        </w:rPr>
        <w:tab/>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RVO</w:t>
      </w:r>
      <w:r w:rsidRPr="00DC24F0">
        <w:rPr>
          <w:rFonts w:ascii="Arial" w:hAnsi="Arial" w:cs="Arial"/>
        </w:rPr>
        <w:tab/>
        <w:t>Rozvoj výzkumných organizací</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RVVI</w:t>
      </w:r>
      <w:r w:rsidRPr="00DC24F0">
        <w:rPr>
          <w:rFonts w:ascii="Arial" w:hAnsi="Arial" w:cs="Arial"/>
        </w:rPr>
        <w:tab/>
        <w:t>Rada pro výzkum, vývoj a inovace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SC</w:t>
      </w:r>
      <w:r w:rsidRPr="00DC24F0">
        <w:rPr>
          <w:rFonts w:ascii="Arial" w:hAnsi="Arial" w:cs="Arial"/>
        </w:rPr>
        <w:tab/>
        <w:t>specifický cíl operačního programu</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Sekce VVI</w:t>
      </w:r>
      <w:r w:rsidRPr="00DC24F0">
        <w:rPr>
          <w:rFonts w:ascii="Arial" w:hAnsi="Arial" w:cs="Arial"/>
        </w:rPr>
        <w:tab/>
        <w:t>Sekce pro vědu, výzkum a inovace</w:t>
      </w:r>
      <w:r w:rsidR="002D1868">
        <w:rPr>
          <w:rFonts w:ascii="Arial" w:hAnsi="Arial" w:cs="Arial"/>
        </w:rPr>
        <w:t xml:space="preserve"> Úřadu vlády ČR</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SERV</w:t>
      </w:r>
      <w:r w:rsidRPr="00DC24F0">
        <w:rPr>
          <w:rFonts w:ascii="Arial" w:hAnsi="Arial" w:cs="Arial"/>
        </w:rPr>
        <w:tab/>
      </w:r>
      <w:r w:rsidR="006F616E">
        <w:rPr>
          <w:rFonts w:ascii="Arial" w:hAnsi="Arial" w:cs="Arial"/>
        </w:rPr>
        <w:t>v</w:t>
      </w:r>
      <w:r w:rsidRPr="00DC24F0">
        <w:rPr>
          <w:rFonts w:ascii="Arial" w:hAnsi="Arial" w:cs="Arial"/>
        </w:rPr>
        <w:t>ývoz znalostně intenzivních služeb jako% z celkového vývozu služeb</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SF EU</w:t>
      </w:r>
      <w:r w:rsidRPr="00DC24F0">
        <w:rPr>
          <w:rFonts w:ascii="Arial" w:hAnsi="Arial" w:cs="Arial"/>
        </w:rPr>
        <w:tab/>
      </w:r>
      <w:r w:rsidR="006F616E">
        <w:rPr>
          <w:rFonts w:ascii="Arial" w:hAnsi="Arial" w:cs="Arial"/>
        </w:rPr>
        <w:t>S</w:t>
      </w:r>
      <w:r w:rsidRPr="00DC24F0">
        <w:rPr>
          <w:rFonts w:ascii="Arial" w:hAnsi="Arial" w:cs="Arial"/>
        </w:rPr>
        <w:t>trukturální fondy Evropské unie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SFEU</w:t>
      </w:r>
      <w:r w:rsidRPr="00DC24F0">
        <w:rPr>
          <w:rFonts w:ascii="Arial" w:hAnsi="Arial" w:cs="Arial"/>
        </w:rPr>
        <w:tab/>
        <w:t>Smlouva o fungování Evropské unie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SHV</w:t>
      </w:r>
      <w:r w:rsidRPr="00DC24F0">
        <w:rPr>
          <w:rFonts w:ascii="Arial" w:hAnsi="Arial" w:cs="Arial"/>
        </w:rPr>
        <w:tab/>
        <w:t>společenské a humanitní vědy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SII</w:t>
      </w:r>
      <w:r w:rsidRPr="00DC24F0">
        <w:rPr>
          <w:rFonts w:ascii="Arial" w:hAnsi="Arial" w:cs="Arial"/>
        </w:rPr>
        <w:tab/>
      </w:r>
      <w:r w:rsidR="006F616E">
        <w:rPr>
          <w:rFonts w:ascii="Arial" w:hAnsi="Arial" w:cs="Arial"/>
        </w:rPr>
        <w:t>s</w:t>
      </w:r>
      <w:r w:rsidRPr="00DC24F0">
        <w:rPr>
          <w:rFonts w:ascii="Arial" w:hAnsi="Arial" w:cs="Arial"/>
        </w:rPr>
        <w:t>ouhrnný inovační index</w:t>
      </w:r>
    </w:p>
    <w:p w:rsidR="00931E4F" w:rsidRPr="00DC24F0" w:rsidRDefault="00931E4F" w:rsidP="00DC24F0">
      <w:pPr>
        <w:tabs>
          <w:tab w:val="left" w:pos="1276"/>
        </w:tabs>
        <w:spacing w:before="60" w:after="60" w:line="240" w:lineRule="auto"/>
        <w:ind w:left="1276" w:hanging="1276"/>
        <w:rPr>
          <w:rFonts w:ascii="Arial" w:hAnsi="Arial" w:cs="Arial"/>
        </w:rPr>
      </w:pPr>
      <w:r w:rsidRPr="00DC24F0">
        <w:rPr>
          <w:rFonts w:ascii="Arial" w:hAnsi="Arial" w:cs="Arial"/>
        </w:rPr>
        <w:t>SP</w:t>
      </w:r>
      <w:r w:rsidRPr="00DC24F0">
        <w:rPr>
          <w:rFonts w:ascii="Arial" w:hAnsi="Arial" w:cs="Arial"/>
        </w:rPr>
        <w:tab/>
      </w:r>
      <w:r w:rsidR="006F616E">
        <w:rPr>
          <w:rFonts w:ascii="Arial" w:hAnsi="Arial" w:cs="Arial"/>
        </w:rPr>
        <w:t>s</w:t>
      </w:r>
      <w:r w:rsidRPr="00DC24F0">
        <w:rPr>
          <w:rFonts w:ascii="Arial" w:hAnsi="Arial" w:cs="Arial"/>
        </w:rPr>
        <w:t>tátní příspěvkové organizace (SPO), organizační složky státu (OSS) a veřejné výzkumné</w:t>
      </w:r>
      <w:r w:rsidR="00DC24F0">
        <w:rPr>
          <w:rFonts w:ascii="Arial" w:hAnsi="Arial" w:cs="Arial"/>
        </w:rPr>
        <w:t xml:space="preserve"> </w:t>
      </w:r>
      <w:r w:rsidRPr="00DC24F0">
        <w:rPr>
          <w:rFonts w:ascii="Arial" w:hAnsi="Arial" w:cs="Arial"/>
        </w:rPr>
        <w:t>instituce (VVI) mimo ústavů AV ČR</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SPO</w:t>
      </w:r>
      <w:r w:rsidRPr="00DC24F0">
        <w:rPr>
          <w:rFonts w:ascii="Arial" w:hAnsi="Arial" w:cs="Arial"/>
        </w:rPr>
        <w:tab/>
      </w:r>
      <w:r w:rsidR="006F616E">
        <w:rPr>
          <w:rFonts w:ascii="Arial" w:hAnsi="Arial" w:cs="Arial"/>
        </w:rPr>
        <w:t>s</w:t>
      </w:r>
      <w:r w:rsidRPr="00DC24F0">
        <w:rPr>
          <w:rFonts w:ascii="Arial" w:hAnsi="Arial" w:cs="Arial"/>
        </w:rPr>
        <w:t>tátní příspěvkové organizace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SPOLUFIN</w:t>
      </w:r>
      <w:r w:rsidRPr="00DC24F0">
        <w:rPr>
          <w:rFonts w:ascii="Arial" w:hAnsi="Arial" w:cs="Arial"/>
        </w:rPr>
        <w:tab/>
      </w:r>
      <w:r w:rsidR="006F616E">
        <w:rPr>
          <w:rFonts w:ascii="Arial" w:hAnsi="Arial" w:cs="Arial"/>
        </w:rPr>
        <w:t>s</w:t>
      </w:r>
      <w:r w:rsidRPr="00DC24F0">
        <w:rPr>
          <w:rFonts w:ascii="Arial" w:hAnsi="Arial" w:cs="Arial"/>
        </w:rPr>
        <w:t>polufinancování operačních programů ve VaVaI ze státního rozpočtu</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SR</w:t>
      </w:r>
      <w:r w:rsidRPr="00DC24F0">
        <w:rPr>
          <w:rFonts w:ascii="Arial" w:hAnsi="Arial" w:cs="Arial"/>
        </w:rPr>
        <w:tab/>
        <w:t>Státní rozpočet</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SÚJB</w:t>
      </w:r>
      <w:r w:rsidRPr="00DC24F0">
        <w:rPr>
          <w:rFonts w:ascii="Arial" w:hAnsi="Arial" w:cs="Arial"/>
        </w:rPr>
        <w:tab/>
        <w:t>Státní úřad pro jadernou bezpečnost</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SVV</w:t>
      </w:r>
      <w:r w:rsidRPr="00DC24F0">
        <w:rPr>
          <w:rFonts w:ascii="Arial" w:hAnsi="Arial" w:cs="Arial"/>
        </w:rPr>
        <w:tab/>
      </w:r>
      <w:r w:rsidR="006F616E">
        <w:rPr>
          <w:rFonts w:ascii="Arial" w:hAnsi="Arial" w:cs="Arial"/>
        </w:rPr>
        <w:t>s</w:t>
      </w:r>
      <w:r w:rsidRPr="00DC24F0">
        <w:rPr>
          <w:rFonts w:ascii="Arial" w:hAnsi="Arial" w:cs="Arial"/>
        </w:rPr>
        <w:t xml:space="preserve">pecifický vysokoškolský výzkum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TA ČR</w:t>
      </w:r>
      <w:r w:rsidRPr="00DC24F0">
        <w:rPr>
          <w:rFonts w:ascii="Arial" w:hAnsi="Arial" w:cs="Arial"/>
        </w:rPr>
        <w:tab/>
        <w:t>Technologická agentura ČR</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TC AV ČR</w:t>
      </w:r>
      <w:r w:rsidRPr="00DC24F0">
        <w:rPr>
          <w:rFonts w:ascii="Arial" w:hAnsi="Arial" w:cs="Arial"/>
        </w:rPr>
        <w:tab/>
        <w:t>Technologické centrum Akademie věd České republiky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TUR</w:t>
      </w:r>
      <w:r w:rsidRPr="00DC24F0">
        <w:rPr>
          <w:rFonts w:ascii="Arial" w:hAnsi="Arial" w:cs="Arial"/>
        </w:rPr>
        <w:tab/>
        <w:t>Turecko</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ÚPV ČR</w:t>
      </w:r>
      <w:r w:rsidRPr="00DC24F0">
        <w:rPr>
          <w:rFonts w:ascii="Arial" w:hAnsi="Arial" w:cs="Arial"/>
        </w:rPr>
        <w:tab/>
        <w:t>Úřad průmyslového vlastnictví České republiky</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ÚV ČR</w:t>
      </w:r>
      <w:r w:rsidRPr="00DC24F0">
        <w:rPr>
          <w:rFonts w:ascii="Arial" w:hAnsi="Arial" w:cs="Arial"/>
        </w:rPr>
        <w:tab/>
        <w:t>Úřad vlády České republiky</w:t>
      </w:r>
    </w:p>
    <w:p w:rsidR="00931E4F" w:rsidRPr="00DC24F0" w:rsidRDefault="00931E4F" w:rsidP="00DC24F0">
      <w:pPr>
        <w:tabs>
          <w:tab w:val="left" w:pos="1276"/>
        </w:tabs>
        <w:spacing w:before="60" w:after="60" w:line="240" w:lineRule="auto"/>
        <w:rPr>
          <w:rFonts w:ascii="Arial" w:hAnsi="Arial" w:cs="Arial"/>
        </w:rPr>
      </w:pPr>
      <w:proofErr w:type="spellStart"/>
      <w:r w:rsidRPr="00DC24F0">
        <w:rPr>
          <w:rFonts w:ascii="Arial" w:hAnsi="Arial" w:cs="Arial"/>
        </w:rPr>
        <w:t>VaV</w:t>
      </w:r>
      <w:proofErr w:type="spellEnd"/>
      <w:r w:rsidRPr="00DC24F0">
        <w:rPr>
          <w:rFonts w:ascii="Arial" w:hAnsi="Arial" w:cs="Arial"/>
        </w:rPr>
        <w:tab/>
        <w:t>výzkum a vývoj</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VaVaI</w:t>
      </w:r>
      <w:r w:rsidRPr="00DC24F0">
        <w:rPr>
          <w:rFonts w:ascii="Arial" w:hAnsi="Arial" w:cs="Arial"/>
        </w:rPr>
        <w:tab/>
      </w:r>
      <w:r w:rsidR="006F616E">
        <w:rPr>
          <w:rFonts w:ascii="Arial" w:hAnsi="Arial" w:cs="Arial"/>
        </w:rPr>
        <w:t>v</w:t>
      </w:r>
      <w:r w:rsidRPr="00DC24F0">
        <w:rPr>
          <w:rFonts w:ascii="Arial" w:hAnsi="Arial" w:cs="Arial"/>
        </w:rPr>
        <w:t>ýzkum, experimentální vývoj a inovace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VES</w:t>
      </w:r>
      <w:r w:rsidRPr="00DC24F0">
        <w:rPr>
          <w:rFonts w:ascii="Arial" w:hAnsi="Arial" w:cs="Arial"/>
        </w:rPr>
        <w:tab/>
        <w:t xml:space="preserve">evidence veřejných soutěží ve výzkumu, experimentálním vývoji a inovacích </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VO</w:t>
      </w:r>
      <w:r w:rsidRPr="00DC24F0">
        <w:rPr>
          <w:rFonts w:ascii="Arial" w:hAnsi="Arial" w:cs="Arial"/>
        </w:rPr>
        <w:tab/>
        <w:t>výzkumné organizace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VŠ</w:t>
      </w:r>
      <w:r w:rsidRPr="00DC24F0">
        <w:rPr>
          <w:rFonts w:ascii="Arial" w:hAnsi="Arial" w:cs="Arial"/>
        </w:rPr>
        <w:tab/>
        <w:t>vysoká škola (státní, veřejná, soukromá, obchodní společnost)</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 xml:space="preserve">VTR 5-01 </w:t>
      </w:r>
      <w:r w:rsidRPr="00DC24F0">
        <w:rPr>
          <w:rFonts w:ascii="Arial" w:hAnsi="Arial" w:cs="Arial"/>
        </w:rPr>
        <w:tab/>
      </w:r>
      <w:r w:rsidR="006F616E">
        <w:rPr>
          <w:rFonts w:ascii="Arial" w:hAnsi="Arial" w:cs="Arial"/>
        </w:rPr>
        <w:t>š</w:t>
      </w:r>
      <w:r w:rsidRPr="00DC24F0">
        <w:rPr>
          <w:rFonts w:ascii="Arial" w:hAnsi="Arial" w:cs="Arial"/>
        </w:rPr>
        <w:t>etření ČSÚ</w:t>
      </w:r>
      <w:r w:rsidR="006F616E">
        <w:rPr>
          <w:rFonts w:ascii="Arial" w:hAnsi="Arial" w:cs="Arial"/>
        </w:rPr>
        <w:t>/</w:t>
      </w:r>
      <w:r w:rsidRPr="00DC24F0">
        <w:rPr>
          <w:rFonts w:ascii="Arial" w:hAnsi="Arial" w:cs="Arial"/>
        </w:rPr>
        <w:t>Roční výkaz o výzkumu a vývoji</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VVI</w:t>
      </w:r>
      <w:r w:rsidRPr="00DC24F0">
        <w:rPr>
          <w:rFonts w:ascii="Arial" w:hAnsi="Arial" w:cs="Arial"/>
        </w:rPr>
        <w:tab/>
        <w:t>veřejná výzkumná instituce</w:t>
      </w:r>
    </w:p>
    <w:p w:rsidR="00931E4F" w:rsidRPr="00DC24F0" w:rsidRDefault="00931E4F" w:rsidP="00DC24F0">
      <w:pPr>
        <w:tabs>
          <w:tab w:val="left" w:pos="1276"/>
        </w:tabs>
        <w:spacing w:before="60" w:after="60" w:line="240" w:lineRule="auto"/>
        <w:rPr>
          <w:rFonts w:ascii="Arial" w:hAnsi="Arial" w:cs="Arial"/>
        </w:rPr>
      </w:pPr>
      <w:r w:rsidRPr="00DC24F0">
        <w:rPr>
          <w:rFonts w:ascii="Arial" w:hAnsi="Arial" w:cs="Arial"/>
        </w:rPr>
        <w:t>VVŠ</w:t>
      </w:r>
      <w:r w:rsidRPr="00DC24F0">
        <w:rPr>
          <w:rFonts w:ascii="Arial" w:hAnsi="Arial" w:cs="Arial"/>
        </w:rPr>
        <w:tab/>
        <w:t>veřejná nebo státní vysoká škola</w:t>
      </w:r>
    </w:p>
    <w:p w:rsidR="00203E37" w:rsidRDefault="00931E4F" w:rsidP="00DC24F0">
      <w:pPr>
        <w:tabs>
          <w:tab w:val="left" w:pos="1276"/>
        </w:tabs>
        <w:spacing w:before="60" w:after="60" w:line="240" w:lineRule="auto"/>
        <w:rPr>
          <w:rFonts w:ascii="Arial" w:hAnsi="Arial" w:cs="Arial"/>
        </w:rPr>
      </w:pPr>
      <w:r w:rsidRPr="00DC24F0">
        <w:rPr>
          <w:rFonts w:ascii="Arial" w:hAnsi="Arial" w:cs="Arial"/>
        </w:rPr>
        <w:t>ZO 1-04</w:t>
      </w:r>
      <w:r w:rsidRPr="00DC24F0">
        <w:rPr>
          <w:rFonts w:ascii="Arial" w:hAnsi="Arial" w:cs="Arial"/>
        </w:rPr>
        <w:tab/>
        <w:t>čtvrtletní</w:t>
      </w:r>
      <w:r w:rsidR="00DC24F0" w:rsidRPr="00DC24F0">
        <w:rPr>
          <w:rFonts w:ascii="Arial" w:hAnsi="Arial" w:cs="Arial"/>
        </w:rPr>
        <w:t xml:space="preserve"> výkaz o dovozu a vývozu služeb</w:t>
      </w:r>
    </w:p>
    <w:p w:rsidR="00203E37" w:rsidRDefault="00203E37">
      <w:pPr>
        <w:rPr>
          <w:rFonts w:ascii="Arial" w:hAnsi="Arial" w:cs="Arial"/>
        </w:rPr>
      </w:pPr>
      <w:r>
        <w:rPr>
          <w:rFonts w:ascii="Arial" w:hAnsi="Arial" w:cs="Arial"/>
        </w:rPr>
        <w:br w:type="page"/>
      </w:r>
    </w:p>
    <w:p w:rsidR="004311E6" w:rsidRPr="00374B90" w:rsidRDefault="004311E6" w:rsidP="004311E6">
      <w:pPr>
        <w:rPr>
          <w:rFonts w:ascii="Arial" w:hAnsi="Arial" w:cs="Arial"/>
          <w:b/>
          <w:sz w:val="24"/>
          <w:szCs w:val="24"/>
        </w:rPr>
      </w:pPr>
      <w:r w:rsidRPr="00374B90">
        <w:rPr>
          <w:rFonts w:ascii="Arial" w:hAnsi="Arial" w:cs="Arial"/>
          <w:b/>
          <w:sz w:val="24"/>
          <w:szCs w:val="24"/>
        </w:rPr>
        <w:lastRenderedPageBreak/>
        <w:t>Zpracovatel:</w:t>
      </w:r>
    </w:p>
    <w:p w:rsidR="004311E6" w:rsidRDefault="004311E6" w:rsidP="004311E6">
      <w:pPr>
        <w:rPr>
          <w:rFonts w:ascii="Arial" w:hAnsi="Arial" w:cs="Arial"/>
          <w:b/>
        </w:rPr>
      </w:pPr>
      <w:r>
        <w:rPr>
          <w:rFonts w:ascii="Arial" w:hAnsi="Arial" w:cs="Arial"/>
          <w:b/>
        </w:rPr>
        <w:t>Odbor analýz a koordinace vědy, výzkumu a inovací:</w:t>
      </w:r>
      <w:r>
        <w:rPr>
          <w:rFonts w:ascii="Arial" w:hAnsi="Arial" w:cs="Arial"/>
          <w:b/>
        </w:rPr>
        <w:tab/>
      </w:r>
      <w:r w:rsidRPr="00D35C9F">
        <w:rPr>
          <w:rFonts w:ascii="Arial" w:hAnsi="Arial" w:cs="Arial"/>
          <w:i/>
        </w:rPr>
        <w:t>Dagmar Korbelová</w:t>
      </w:r>
    </w:p>
    <w:p w:rsidR="004311E6" w:rsidRDefault="004311E6" w:rsidP="004311E6">
      <w:pPr>
        <w:rPr>
          <w:rFonts w:ascii="Arial" w:hAnsi="Arial" w:cs="Arial"/>
          <w:b/>
        </w:rPr>
      </w:pPr>
      <w:r>
        <w:rPr>
          <w:rFonts w:ascii="Arial" w:hAnsi="Arial" w:cs="Arial"/>
          <w:b/>
        </w:rPr>
        <w:t>Oddělení analýz vědy, výzkumu a inovací:</w:t>
      </w:r>
      <w:r>
        <w:rPr>
          <w:rFonts w:ascii="Arial" w:hAnsi="Arial" w:cs="Arial"/>
          <w:b/>
        </w:rPr>
        <w:tab/>
      </w:r>
      <w:r>
        <w:rPr>
          <w:rFonts w:ascii="Arial" w:hAnsi="Arial" w:cs="Arial"/>
          <w:b/>
        </w:rPr>
        <w:tab/>
      </w:r>
      <w:r w:rsidRPr="00D35C9F">
        <w:rPr>
          <w:rFonts w:ascii="Arial" w:hAnsi="Arial" w:cs="Arial"/>
          <w:i/>
        </w:rPr>
        <w:t>Přemysl Filip</w:t>
      </w:r>
    </w:p>
    <w:p w:rsidR="004311E6" w:rsidRPr="00374B90" w:rsidRDefault="004311E6" w:rsidP="004311E6">
      <w:pPr>
        <w:spacing w:before="480"/>
        <w:rPr>
          <w:rFonts w:ascii="Arial" w:hAnsi="Arial" w:cs="Arial"/>
          <w:b/>
          <w:sz w:val="24"/>
          <w:szCs w:val="24"/>
        </w:rPr>
      </w:pPr>
      <w:r w:rsidRPr="00374B90">
        <w:rPr>
          <w:rFonts w:ascii="Arial" w:hAnsi="Arial" w:cs="Arial"/>
          <w:b/>
          <w:sz w:val="24"/>
          <w:szCs w:val="24"/>
        </w:rPr>
        <w:t>Autoři jednotlivých kapitol Dokumentu:</w:t>
      </w:r>
    </w:p>
    <w:p w:rsidR="00E72FE8" w:rsidRDefault="004311E6" w:rsidP="00E72FE8">
      <w:pPr>
        <w:spacing w:after="0"/>
        <w:rPr>
          <w:rFonts w:ascii="Arial" w:hAnsi="Arial" w:cs="Arial"/>
        </w:rPr>
      </w:pPr>
      <w:r w:rsidRPr="006A469E">
        <w:rPr>
          <w:rFonts w:ascii="Arial" w:hAnsi="Arial" w:cs="Arial"/>
          <w:b/>
        </w:rPr>
        <w:t xml:space="preserve">Finanční </w:t>
      </w:r>
      <w:r w:rsidRPr="005B3FC2">
        <w:rPr>
          <w:rFonts w:ascii="Arial" w:hAnsi="Arial" w:cs="Arial"/>
          <w:b/>
        </w:rPr>
        <w:t>toky ve výzkumu a vývoji</w:t>
      </w:r>
    </w:p>
    <w:p w:rsidR="004311E6" w:rsidRPr="006A469E" w:rsidRDefault="00E72FE8" w:rsidP="00E72FE8">
      <w:pPr>
        <w:rPr>
          <w:rFonts w:ascii="Arial" w:hAnsi="Arial" w:cs="Arial"/>
        </w:rPr>
      </w:pPr>
      <w:r w:rsidRPr="00E72FE8">
        <w:rPr>
          <w:rFonts w:ascii="Arial" w:hAnsi="Arial" w:cs="Arial"/>
          <w:i/>
        </w:rPr>
        <w:t xml:space="preserve">Tomáš Vítek, Lucie </w:t>
      </w:r>
      <w:proofErr w:type="spellStart"/>
      <w:r w:rsidRPr="00E72FE8">
        <w:rPr>
          <w:rFonts w:ascii="Arial" w:hAnsi="Arial" w:cs="Arial"/>
          <w:i/>
        </w:rPr>
        <w:t>Kureková</w:t>
      </w:r>
      <w:proofErr w:type="spellEnd"/>
    </w:p>
    <w:p w:rsidR="00E72FE8" w:rsidRPr="00E72FE8" w:rsidRDefault="004311E6" w:rsidP="00E72FE8">
      <w:pPr>
        <w:spacing w:after="0"/>
        <w:rPr>
          <w:rFonts w:ascii="Arial" w:hAnsi="Arial" w:cs="Arial"/>
          <w:b/>
        </w:rPr>
      </w:pPr>
      <w:r w:rsidRPr="006A469E">
        <w:rPr>
          <w:rFonts w:ascii="Arial" w:hAnsi="Arial" w:cs="Arial"/>
          <w:b/>
        </w:rPr>
        <w:t xml:space="preserve">Financování </w:t>
      </w:r>
      <w:r>
        <w:rPr>
          <w:rFonts w:ascii="Arial" w:hAnsi="Arial" w:cs="Arial"/>
          <w:b/>
        </w:rPr>
        <w:t>výzkumu a vývoje</w:t>
      </w:r>
      <w:r w:rsidRPr="006A469E">
        <w:rPr>
          <w:rFonts w:ascii="Arial" w:hAnsi="Arial" w:cs="Arial"/>
          <w:b/>
        </w:rPr>
        <w:t xml:space="preserve"> ze státního rozpočtu</w:t>
      </w:r>
      <w:r w:rsidRPr="00E72FE8">
        <w:rPr>
          <w:rFonts w:ascii="Arial" w:hAnsi="Arial" w:cs="Arial"/>
          <w:b/>
        </w:rPr>
        <w:t xml:space="preserve"> </w:t>
      </w:r>
    </w:p>
    <w:p w:rsidR="004311E6" w:rsidRPr="006A469E" w:rsidRDefault="004311E6" w:rsidP="004311E6">
      <w:pPr>
        <w:rPr>
          <w:rFonts w:ascii="Arial" w:hAnsi="Arial" w:cs="Arial"/>
          <w:i/>
        </w:rPr>
      </w:pPr>
      <w:r w:rsidRPr="006A469E">
        <w:rPr>
          <w:rFonts w:ascii="Arial" w:hAnsi="Arial" w:cs="Arial"/>
          <w:i/>
        </w:rPr>
        <w:t xml:space="preserve">Tomáš Vítek, Lucie </w:t>
      </w:r>
      <w:proofErr w:type="spellStart"/>
      <w:r w:rsidRPr="006A469E">
        <w:rPr>
          <w:rFonts w:ascii="Arial" w:hAnsi="Arial" w:cs="Arial"/>
          <w:i/>
        </w:rPr>
        <w:t>Kureková</w:t>
      </w:r>
      <w:proofErr w:type="spellEnd"/>
    </w:p>
    <w:p w:rsidR="00E72FE8" w:rsidRPr="00E72FE8" w:rsidRDefault="004311E6" w:rsidP="00E72FE8">
      <w:pPr>
        <w:spacing w:after="0"/>
        <w:rPr>
          <w:rFonts w:ascii="Arial" w:hAnsi="Arial" w:cs="Arial"/>
          <w:b/>
        </w:rPr>
      </w:pPr>
      <w:r w:rsidRPr="006A469E">
        <w:rPr>
          <w:rFonts w:ascii="Arial" w:hAnsi="Arial" w:cs="Arial"/>
          <w:b/>
        </w:rPr>
        <w:t xml:space="preserve">Podpora </w:t>
      </w:r>
      <w:r>
        <w:rPr>
          <w:rFonts w:ascii="Arial" w:hAnsi="Arial" w:cs="Arial"/>
          <w:b/>
        </w:rPr>
        <w:t>výzkumu, vývoje a inovací</w:t>
      </w:r>
      <w:r w:rsidR="00EB0FF6">
        <w:rPr>
          <w:rFonts w:ascii="Arial" w:hAnsi="Arial" w:cs="Arial"/>
          <w:b/>
        </w:rPr>
        <w:t xml:space="preserve"> v </w:t>
      </w:r>
      <w:r w:rsidRPr="006A469E">
        <w:rPr>
          <w:rFonts w:ascii="Arial" w:hAnsi="Arial" w:cs="Arial"/>
          <w:b/>
        </w:rPr>
        <w:t>ČR z evropských prostředků</w:t>
      </w:r>
    </w:p>
    <w:p w:rsidR="004311E6" w:rsidRPr="006A469E" w:rsidRDefault="002B10DD" w:rsidP="004311E6">
      <w:pPr>
        <w:ind w:left="709" w:hanging="709"/>
        <w:rPr>
          <w:rFonts w:ascii="Arial" w:hAnsi="Arial" w:cs="Arial"/>
          <w:i/>
        </w:rPr>
      </w:pPr>
      <w:r w:rsidRPr="00EF4179">
        <w:rPr>
          <w:rFonts w:ascii="Arial" w:hAnsi="Arial" w:cs="Arial"/>
          <w:i/>
        </w:rPr>
        <w:t xml:space="preserve">Pavla Brůžková, Lucie </w:t>
      </w:r>
      <w:proofErr w:type="spellStart"/>
      <w:r w:rsidRPr="00EF4179">
        <w:rPr>
          <w:rFonts w:ascii="Arial" w:hAnsi="Arial" w:cs="Arial"/>
          <w:i/>
        </w:rPr>
        <w:t>Kureková</w:t>
      </w:r>
      <w:proofErr w:type="spellEnd"/>
    </w:p>
    <w:p w:rsidR="004311E6" w:rsidRDefault="004311E6" w:rsidP="00E72FE8">
      <w:pPr>
        <w:spacing w:after="0"/>
        <w:rPr>
          <w:rFonts w:ascii="Arial" w:hAnsi="Arial" w:cs="Arial"/>
          <w:b/>
        </w:rPr>
      </w:pPr>
      <w:r w:rsidRPr="006A469E">
        <w:rPr>
          <w:rFonts w:ascii="Arial" w:hAnsi="Arial" w:cs="Arial"/>
          <w:b/>
        </w:rPr>
        <w:t xml:space="preserve">Lidské zdroje ve </w:t>
      </w:r>
      <w:r>
        <w:rPr>
          <w:rFonts w:ascii="Arial" w:hAnsi="Arial" w:cs="Arial"/>
          <w:b/>
        </w:rPr>
        <w:t>výzkumu a vývoji</w:t>
      </w:r>
    </w:p>
    <w:p w:rsidR="00E72FE8" w:rsidRPr="00E72FE8" w:rsidRDefault="00E72FE8" w:rsidP="004311E6">
      <w:pPr>
        <w:rPr>
          <w:rFonts w:ascii="Arial" w:hAnsi="Arial" w:cs="Arial"/>
          <w:i/>
        </w:rPr>
      </w:pPr>
      <w:r w:rsidRPr="00E72FE8">
        <w:rPr>
          <w:rFonts w:ascii="Arial" w:hAnsi="Arial" w:cs="Arial"/>
          <w:i/>
        </w:rPr>
        <w:t>Pavla Brůžková, Tomáš Vítek</w:t>
      </w:r>
    </w:p>
    <w:p w:rsidR="00E72FE8" w:rsidRPr="008337FB" w:rsidRDefault="004311E6" w:rsidP="008337FB">
      <w:pPr>
        <w:spacing w:after="0"/>
        <w:rPr>
          <w:rFonts w:ascii="Arial" w:hAnsi="Arial" w:cs="Arial"/>
          <w:b/>
        </w:rPr>
      </w:pPr>
      <w:r>
        <w:rPr>
          <w:rFonts w:ascii="Arial" w:hAnsi="Arial" w:cs="Arial"/>
          <w:b/>
        </w:rPr>
        <w:t>Výzkumné i</w:t>
      </w:r>
      <w:r w:rsidRPr="006A469E">
        <w:rPr>
          <w:rFonts w:ascii="Arial" w:hAnsi="Arial" w:cs="Arial"/>
          <w:b/>
        </w:rPr>
        <w:t xml:space="preserve">nfrastruktury </w:t>
      </w:r>
      <w:r>
        <w:rPr>
          <w:rFonts w:ascii="Arial" w:hAnsi="Arial" w:cs="Arial"/>
          <w:b/>
        </w:rPr>
        <w:t>a centra výzkumu a vývoje</w:t>
      </w:r>
      <w:r w:rsidRPr="008337FB">
        <w:rPr>
          <w:rFonts w:ascii="Arial" w:hAnsi="Arial" w:cs="Arial"/>
          <w:b/>
        </w:rPr>
        <w:t xml:space="preserve"> </w:t>
      </w:r>
    </w:p>
    <w:p w:rsidR="004311E6" w:rsidRPr="008337FB" w:rsidRDefault="00E72FE8" w:rsidP="004311E6">
      <w:pPr>
        <w:rPr>
          <w:rFonts w:ascii="Arial" w:hAnsi="Arial" w:cs="Arial"/>
          <w:i/>
        </w:rPr>
      </w:pPr>
      <w:r w:rsidRPr="008337FB">
        <w:rPr>
          <w:rFonts w:ascii="Arial" w:hAnsi="Arial" w:cs="Arial"/>
          <w:i/>
        </w:rPr>
        <w:t xml:space="preserve">Lucie </w:t>
      </w:r>
      <w:proofErr w:type="spellStart"/>
      <w:r w:rsidRPr="008337FB">
        <w:rPr>
          <w:rFonts w:ascii="Arial" w:hAnsi="Arial" w:cs="Arial"/>
          <w:i/>
        </w:rPr>
        <w:t>Kureková</w:t>
      </w:r>
      <w:proofErr w:type="spellEnd"/>
      <w:r w:rsidRPr="008337FB">
        <w:rPr>
          <w:rFonts w:ascii="Arial" w:hAnsi="Arial" w:cs="Arial"/>
          <w:i/>
        </w:rPr>
        <w:t xml:space="preserve">, Jana </w:t>
      </w:r>
      <w:proofErr w:type="spellStart"/>
      <w:r w:rsidRPr="008337FB">
        <w:rPr>
          <w:rFonts w:ascii="Arial" w:hAnsi="Arial" w:cs="Arial"/>
          <w:i/>
        </w:rPr>
        <w:t>Kubecová</w:t>
      </w:r>
      <w:proofErr w:type="spellEnd"/>
      <w:r w:rsidRPr="008337FB">
        <w:rPr>
          <w:rFonts w:ascii="Arial" w:hAnsi="Arial" w:cs="Arial"/>
          <w:i/>
        </w:rPr>
        <w:t>, Tomáš Vítek</w:t>
      </w:r>
    </w:p>
    <w:p w:rsidR="008337FB" w:rsidRPr="008337FB" w:rsidRDefault="004311E6" w:rsidP="008337FB">
      <w:pPr>
        <w:spacing w:after="0"/>
        <w:rPr>
          <w:rFonts w:ascii="Arial" w:hAnsi="Arial" w:cs="Arial"/>
          <w:b/>
        </w:rPr>
      </w:pPr>
      <w:r w:rsidRPr="006A469E">
        <w:rPr>
          <w:rFonts w:ascii="Arial" w:hAnsi="Arial" w:cs="Arial"/>
          <w:b/>
        </w:rPr>
        <w:t>Výsledky výzkumu a vývoje</w:t>
      </w:r>
      <w:r w:rsidRPr="008337FB">
        <w:rPr>
          <w:rFonts w:ascii="Arial" w:hAnsi="Arial" w:cs="Arial"/>
          <w:b/>
        </w:rPr>
        <w:t xml:space="preserve"> </w:t>
      </w:r>
    </w:p>
    <w:p w:rsidR="004311E6" w:rsidRPr="008337FB" w:rsidRDefault="00E72FE8" w:rsidP="004311E6">
      <w:pPr>
        <w:rPr>
          <w:rFonts w:ascii="Arial" w:hAnsi="Arial" w:cs="Arial"/>
          <w:i/>
        </w:rPr>
      </w:pPr>
      <w:r w:rsidRPr="008337FB">
        <w:rPr>
          <w:rFonts w:ascii="Arial" w:hAnsi="Arial" w:cs="Arial"/>
          <w:i/>
        </w:rPr>
        <w:t>Tomáš Vítek</w:t>
      </w:r>
    </w:p>
    <w:p w:rsidR="008337FB" w:rsidRPr="008337FB" w:rsidRDefault="004311E6" w:rsidP="008337FB">
      <w:pPr>
        <w:spacing w:after="0"/>
        <w:rPr>
          <w:rFonts w:ascii="Arial" w:hAnsi="Arial" w:cs="Arial"/>
          <w:b/>
        </w:rPr>
      </w:pPr>
      <w:r w:rsidRPr="006A469E">
        <w:rPr>
          <w:rFonts w:ascii="Arial" w:hAnsi="Arial" w:cs="Arial"/>
          <w:b/>
        </w:rPr>
        <w:t>Inovační výkonnost české ekonomiky a její mezinárodní srovnání</w:t>
      </w:r>
    </w:p>
    <w:p w:rsidR="00F657F4" w:rsidRPr="00EF4179" w:rsidRDefault="002B10DD" w:rsidP="004311E6">
      <w:pPr>
        <w:ind w:left="709" w:hanging="709"/>
        <w:rPr>
          <w:rFonts w:ascii="Arial" w:hAnsi="Arial" w:cs="Arial"/>
          <w:i/>
        </w:rPr>
      </w:pPr>
      <w:r w:rsidRPr="00EF4179">
        <w:rPr>
          <w:rFonts w:ascii="Arial" w:hAnsi="Arial" w:cs="Arial"/>
          <w:i/>
        </w:rPr>
        <w:t xml:space="preserve">Jana </w:t>
      </w:r>
      <w:proofErr w:type="spellStart"/>
      <w:r w:rsidRPr="00EF4179">
        <w:rPr>
          <w:rFonts w:ascii="Arial" w:hAnsi="Arial" w:cs="Arial"/>
          <w:i/>
        </w:rPr>
        <w:t>Kubecová</w:t>
      </w:r>
      <w:proofErr w:type="spellEnd"/>
      <w:r w:rsidR="00E72FE8">
        <w:rPr>
          <w:rFonts w:ascii="Arial" w:hAnsi="Arial" w:cs="Arial"/>
          <w:i/>
        </w:rPr>
        <w:t>, Lucie </w:t>
      </w:r>
      <w:proofErr w:type="spellStart"/>
      <w:r w:rsidR="00FC2165" w:rsidRPr="00EF4179">
        <w:rPr>
          <w:rFonts w:ascii="Arial" w:hAnsi="Arial" w:cs="Arial"/>
          <w:i/>
        </w:rPr>
        <w:t>Kureková</w:t>
      </w:r>
      <w:proofErr w:type="spellEnd"/>
    </w:p>
    <w:p w:rsidR="008337FB" w:rsidRPr="008337FB" w:rsidRDefault="004311E6" w:rsidP="008337FB">
      <w:pPr>
        <w:spacing w:after="0"/>
        <w:rPr>
          <w:rFonts w:ascii="Arial" w:hAnsi="Arial" w:cs="Arial"/>
          <w:b/>
        </w:rPr>
      </w:pPr>
      <w:r w:rsidRPr="006A469E">
        <w:rPr>
          <w:rFonts w:ascii="Arial" w:hAnsi="Arial" w:cs="Arial"/>
          <w:b/>
        </w:rPr>
        <w:t xml:space="preserve">Odvětví národního hospodářství ve vazbě na </w:t>
      </w:r>
      <w:r>
        <w:rPr>
          <w:rFonts w:ascii="Arial" w:hAnsi="Arial" w:cs="Arial"/>
          <w:b/>
        </w:rPr>
        <w:t>výzkum, vývoj a inovace</w:t>
      </w:r>
    </w:p>
    <w:p w:rsidR="004311E6" w:rsidRDefault="002B10DD" w:rsidP="004311E6">
      <w:pPr>
        <w:ind w:left="709" w:hanging="709"/>
        <w:rPr>
          <w:rFonts w:ascii="Arial" w:hAnsi="Arial" w:cs="Arial"/>
          <w:i/>
        </w:rPr>
      </w:pPr>
      <w:r w:rsidRPr="00EF4179">
        <w:rPr>
          <w:rFonts w:ascii="Arial" w:hAnsi="Arial" w:cs="Arial"/>
          <w:i/>
        </w:rPr>
        <w:t xml:space="preserve">Lucie </w:t>
      </w:r>
      <w:proofErr w:type="spellStart"/>
      <w:r w:rsidRPr="00EF4179">
        <w:rPr>
          <w:rFonts w:ascii="Arial" w:hAnsi="Arial" w:cs="Arial"/>
          <w:i/>
        </w:rPr>
        <w:t>Kureková</w:t>
      </w:r>
      <w:proofErr w:type="spellEnd"/>
      <w:r w:rsidRPr="00EF4179">
        <w:rPr>
          <w:rFonts w:ascii="Arial" w:hAnsi="Arial" w:cs="Arial"/>
          <w:i/>
        </w:rPr>
        <w:t>, Tomáš Vítek</w:t>
      </w:r>
    </w:p>
    <w:p w:rsidR="008337FB" w:rsidRPr="008337FB" w:rsidRDefault="00F657F4" w:rsidP="008337FB">
      <w:pPr>
        <w:spacing w:after="0"/>
        <w:rPr>
          <w:rFonts w:ascii="Arial" w:hAnsi="Arial" w:cs="Arial"/>
          <w:b/>
        </w:rPr>
      </w:pPr>
      <w:r w:rsidRPr="00F657F4">
        <w:rPr>
          <w:rFonts w:ascii="Arial" w:hAnsi="Arial" w:cs="Arial"/>
          <w:b/>
        </w:rPr>
        <w:t>Implementace národní strategie pro inteligentní specializaci</w:t>
      </w:r>
    </w:p>
    <w:p w:rsidR="00F657F4" w:rsidRPr="00EF4179" w:rsidRDefault="002B10DD" w:rsidP="004311E6">
      <w:pPr>
        <w:ind w:left="709" w:hanging="709"/>
        <w:rPr>
          <w:rFonts w:ascii="Arial" w:hAnsi="Arial" w:cs="Arial"/>
          <w:i/>
        </w:rPr>
      </w:pPr>
      <w:r w:rsidRPr="00EF4179">
        <w:rPr>
          <w:rFonts w:ascii="Arial" w:hAnsi="Arial" w:cs="Arial"/>
          <w:i/>
        </w:rPr>
        <w:t xml:space="preserve">Lucie Rosecká, Jan Bilík, Klára </w:t>
      </w:r>
      <w:proofErr w:type="spellStart"/>
      <w:r w:rsidRPr="00EF4179">
        <w:rPr>
          <w:rFonts w:ascii="Arial" w:hAnsi="Arial" w:cs="Arial"/>
          <w:i/>
        </w:rPr>
        <w:t>Slanařová</w:t>
      </w:r>
      <w:proofErr w:type="spellEnd"/>
    </w:p>
    <w:p w:rsidR="004311E6" w:rsidRDefault="004311E6" w:rsidP="00F97742">
      <w:pPr>
        <w:spacing w:after="0"/>
        <w:rPr>
          <w:rFonts w:ascii="Arial" w:hAnsi="Arial" w:cs="Arial"/>
          <w:b/>
        </w:rPr>
      </w:pPr>
      <w:r w:rsidRPr="00374B90">
        <w:rPr>
          <w:rFonts w:ascii="Arial" w:hAnsi="Arial" w:cs="Arial"/>
          <w:b/>
        </w:rPr>
        <w:t>Celospolečenské výzvy ve vazbě na výzkum a vývoj ve společenských a humanitních vědách</w:t>
      </w:r>
    </w:p>
    <w:p w:rsidR="00F97742" w:rsidRPr="00F97742" w:rsidRDefault="00F97742" w:rsidP="00F97742">
      <w:pPr>
        <w:ind w:left="709" w:hanging="709"/>
        <w:rPr>
          <w:rFonts w:ascii="Arial" w:hAnsi="Arial" w:cs="Arial"/>
          <w:i/>
        </w:rPr>
      </w:pPr>
      <w:r>
        <w:rPr>
          <w:rFonts w:ascii="Arial" w:hAnsi="Arial" w:cs="Arial"/>
          <w:i/>
        </w:rPr>
        <w:t xml:space="preserve">Michaela </w:t>
      </w:r>
      <w:proofErr w:type="spellStart"/>
      <w:r>
        <w:rPr>
          <w:rFonts w:ascii="Arial" w:hAnsi="Arial" w:cs="Arial"/>
          <w:i/>
        </w:rPr>
        <w:t>Kádnerová</w:t>
      </w:r>
      <w:proofErr w:type="spellEnd"/>
      <w:r>
        <w:rPr>
          <w:rFonts w:ascii="Arial" w:hAnsi="Arial" w:cs="Arial"/>
          <w:i/>
        </w:rPr>
        <w:t xml:space="preserve">, Michal </w:t>
      </w:r>
      <w:proofErr w:type="spellStart"/>
      <w:r>
        <w:rPr>
          <w:rFonts w:ascii="Arial" w:hAnsi="Arial" w:cs="Arial"/>
          <w:i/>
        </w:rPr>
        <w:t>Nekorjak</w:t>
      </w:r>
      <w:proofErr w:type="spellEnd"/>
    </w:p>
    <w:p w:rsidR="004311E6" w:rsidRDefault="004311E6" w:rsidP="00F97742">
      <w:pPr>
        <w:spacing w:after="0"/>
        <w:rPr>
          <w:rFonts w:ascii="Arial" w:hAnsi="Arial" w:cs="Arial"/>
          <w:b/>
        </w:rPr>
      </w:pPr>
      <w:r>
        <w:rPr>
          <w:rFonts w:ascii="Arial" w:hAnsi="Arial" w:cs="Arial"/>
          <w:b/>
        </w:rPr>
        <w:t>Datové zdroje ve výzkumu, vývoji a inovacích</w:t>
      </w:r>
    </w:p>
    <w:p w:rsidR="00F97742" w:rsidRPr="00F97742" w:rsidRDefault="00F97742" w:rsidP="004311E6">
      <w:pPr>
        <w:rPr>
          <w:rFonts w:ascii="Arial" w:hAnsi="Arial" w:cs="Arial"/>
          <w:i/>
        </w:rPr>
      </w:pPr>
      <w:r>
        <w:rPr>
          <w:rFonts w:ascii="Arial" w:hAnsi="Arial" w:cs="Arial"/>
          <w:i/>
        </w:rPr>
        <w:t xml:space="preserve">Lucie </w:t>
      </w:r>
      <w:proofErr w:type="spellStart"/>
      <w:r>
        <w:rPr>
          <w:rFonts w:ascii="Arial" w:hAnsi="Arial" w:cs="Arial"/>
          <w:i/>
        </w:rPr>
        <w:t>Kureková</w:t>
      </w:r>
      <w:proofErr w:type="spellEnd"/>
      <w:r>
        <w:rPr>
          <w:rFonts w:ascii="Arial" w:hAnsi="Arial" w:cs="Arial"/>
          <w:i/>
        </w:rPr>
        <w:t xml:space="preserve">, Jana </w:t>
      </w:r>
      <w:proofErr w:type="spellStart"/>
      <w:r>
        <w:rPr>
          <w:rFonts w:ascii="Arial" w:hAnsi="Arial" w:cs="Arial"/>
          <w:i/>
        </w:rPr>
        <w:t>Kubecová</w:t>
      </w:r>
      <w:proofErr w:type="spellEnd"/>
    </w:p>
    <w:p w:rsidR="004311E6" w:rsidRPr="00374B90" w:rsidRDefault="004311E6" w:rsidP="004311E6">
      <w:pPr>
        <w:spacing w:before="840"/>
        <w:rPr>
          <w:rFonts w:ascii="Arial" w:hAnsi="Arial" w:cs="Arial"/>
          <w:b/>
          <w:sz w:val="24"/>
          <w:szCs w:val="24"/>
        </w:rPr>
      </w:pPr>
      <w:r w:rsidRPr="00374B90">
        <w:rPr>
          <w:rFonts w:ascii="Arial" w:hAnsi="Arial" w:cs="Arial"/>
          <w:b/>
          <w:sz w:val="24"/>
          <w:szCs w:val="24"/>
        </w:rPr>
        <w:t>Odborní recenzenti:</w:t>
      </w:r>
    </w:p>
    <w:p w:rsidR="004311E6" w:rsidRDefault="004311E6" w:rsidP="004311E6">
      <w:pPr>
        <w:rPr>
          <w:rFonts w:ascii="Arial" w:hAnsi="Arial" w:cs="Arial"/>
        </w:rPr>
      </w:pPr>
      <w:r>
        <w:rPr>
          <w:rFonts w:ascii="Arial" w:hAnsi="Arial" w:cs="Arial"/>
        </w:rPr>
        <w:t>p</w:t>
      </w:r>
      <w:r w:rsidRPr="006A469E">
        <w:rPr>
          <w:rFonts w:ascii="Arial" w:hAnsi="Arial" w:cs="Arial"/>
        </w:rPr>
        <w:t xml:space="preserve">rof. </w:t>
      </w:r>
      <w:r>
        <w:rPr>
          <w:rFonts w:ascii="Arial" w:hAnsi="Arial" w:cs="Arial"/>
        </w:rPr>
        <w:t xml:space="preserve">Ing. </w:t>
      </w:r>
      <w:r w:rsidRPr="006A469E">
        <w:rPr>
          <w:rFonts w:ascii="Arial" w:hAnsi="Arial" w:cs="Arial"/>
        </w:rPr>
        <w:t>Š</w:t>
      </w:r>
      <w:r w:rsidR="00AF752B">
        <w:rPr>
          <w:rFonts w:ascii="Arial" w:hAnsi="Arial" w:cs="Arial"/>
        </w:rPr>
        <w:t>tě</w:t>
      </w:r>
      <w:r w:rsidRPr="006A469E">
        <w:rPr>
          <w:rFonts w:ascii="Arial" w:hAnsi="Arial" w:cs="Arial"/>
        </w:rPr>
        <w:t xml:space="preserve">pán </w:t>
      </w:r>
      <w:proofErr w:type="spellStart"/>
      <w:r w:rsidRPr="006A469E">
        <w:rPr>
          <w:rFonts w:ascii="Arial" w:hAnsi="Arial" w:cs="Arial"/>
        </w:rPr>
        <w:t>Jurajda</w:t>
      </w:r>
      <w:proofErr w:type="spellEnd"/>
      <w:r>
        <w:rPr>
          <w:rFonts w:ascii="Arial" w:hAnsi="Arial" w:cs="Arial"/>
        </w:rPr>
        <w:t>, Ph.D.</w:t>
      </w:r>
    </w:p>
    <w:p w:rsidR="004311E6" w:rsidRDefault="004311E6" w:rsidP="004311E6">
      <w:pPr>
        <w:rPr>
          <w:rFonts w:ascii="Arial" w:hAnsi="Arial" w:cs="Arial"/>
        </w:rPr>
      </w:pPr>
      <w:r>
        <w:rPr>
          <w:rFonts w:ascii="Arial" w:hAnsi="Arial" w:cs="Arial"/>
        </w:rPr>
        <w:t>doc. Ing. Karel Havlíček, Ph.D., MBA</w:t>
      </w:r>
    </w:p>
    <w:p w:rsidR="007D6778" w:rsidRDefault="004311E6" w:rsidP="007D6778">
      <w:pPr>
        <w:ind w:left="4815" w:hanging="4815"/>
        <w:jc w:val="both"/>
        <w:rPr>
          <w:rFonts w:ascii="Arial" w:hAnsi="Arial" w:cs="Arial"/>
        </w:rPr>
      </w:pPr>
      <w:r>
        <w:rPr>
          <w:rFonts w:ascii="Arial" w:hAnsi="Arial" w:cs="Arial"/>
        </w:rPr>
        <w:t>Ing. Martin Mana</w:t>
      </w:r>
      <w:r w:rsidR="00B2386C">
        <w:rPr>
          <w:rFonts w:ascii="Arial" w:hAnsi="Arial" w:cs="Arial"/>
        </w:rPr>
        <w:t>, Mgr. Marek Štampach</w:t>
      </w:r>
      <w:r>
        <w:rPr>
          <w:rFonts w:ascii="Arial" w:hAnsi="Arial" w:cs="Arial"/>
        </w:rPr>
        <w:tab/>
        <w:t>kapitoly Finanční toky ve výzkumu a vývoji</w:t>
      </w:r>
      <w:r w:rsidR="008337FB">
        <w:rPr>
          <w:rFonts w:ascii="Arial" w:hAnsi="Arial" w:cs="Arial"/>
        </w:rPr>
        <w:t xml:space="preserve"> a</w:t>
      </w:r>
      <w:r>
        <w:rPr>
          <w:rFonts w:ascii="Arial" w:hAnsi="Arial" w:cs="Arial"/>
        </w:rPr>
        <w:t xml:space="preserve"> Lidské zdroje ve výzkumu a</w:t>
      </w:r>
      <w:r w:rsidR="008337FB">
        <w:rPr>
          <w:rFonts w:ascii="Arial" w:hAnsi="Arial" w:cs="Arial"/>
        </w:rPr>
        <w:t xml:space="preserve"> vývoji</w:t>
      </w:r>
      <w:r w:rsidR="00F97742">
        <w:rPr>
          <w:rFonts w:ascii="Arial" w:hAnsi="Arial" w:cs="Arial"/>
        </w:rPr>
        <w:t>.</w:t>
      </w:r>
    </w:p>
    <w:p w:rsidR="007D6778" w:rsidRDefault="007D6778" w:rsidP="007D6778">
      <w:pPr>
        <w:ind w:left="4815" w:hanging="4815"/>
        <w:jc w:val="both"/>
        <w:rPr>
          <w:rFonts w:ascii="Arial" w:hAnsi="Arial" w:cs="Arial"/>
        </w:rPr>
        <w:sectPr w:rsidR="007D6778" w:rsidSect="00CE6310">
          <w:footerReference w:type="first" r:id="rId92"/>
          <w:pgSz w:w="11906" w:h="16838"/>
          <w:pgMar w:top="1134" w:right="1134" w:bottom="1134" w:left="1134" w:header="709" w:footer="709" w:gutter="0"/>
          <w:cols w:space="708"/>
          <w:titlePg/>
          <w:docGrid w:linePitch="360"/>
        </w:sectPr>
      </w:pPr>
      <w:r>
        <w:rPr>
          <w:rFonts w:ascii="Arial" w:hAnsi="Arial" w:cs="Arial"/>
        </w:rPr>
        <w:t xml:space="preserve"> </w:t>
      </w:r>
    </w:p>
    <w:p w:rsidR="007D6778" w:rsidRDefault="007D6778" w:rsidP="00B2386C">
      <w:pPr>
        <w:ind w:left="4815" w:hanging="4815"/>
        <w:jc w:val="both"/>
        <w:rPr>
          <w:rFonts w:ascii="Arial" w:hAnsi="Arial" w:cs="Arial"/>
        </w:rPr>
      </w:pPr>
    </w:p>
    <w:p w:rsidR="00931E4F" w:rsidRDefault="007D6778" w:rsidP="007D6778">
      <w:pPr>
        <w:pStyle w:val="Nadpis1"/>
      </w:pPr>
      <w:bookmarkStart w:id="75" w:name="_Toc500144054"/>
      <w:r>
        <w:t>PŘÍLOHA</w:t>
      </w:r>
      <w:bookmarkEnd w:id="75"/>
    </w:p>
    <w:p w:rsidR="007D6778" w:rsidRDefault="007D6778" w:rsidP="007D6778">
      <w:pPr>
        <w:sectPr w:rsidR="007D6778" w:rsidSect="00CD7774">
          <w:pgSz w:w="11906" w:h="16838"/>
          <w:pgMar w:top="1134" w:right="1134" w:bottom="1134" w:left="1134" w:header="709" w:footer="709" w:gutter="0"/>
          <w:cols w:space="708"/>
          <w:titlePg/>
          <w:docGrid w:linePitch="360"/>
        </w:sectPr>
      </w:pPr>
    </w:p>
    <w:p w:rsidR="00DF4550" w:rsidRDefault="00DF4550" w:rsidP="00DF4550">
      <w:pPr>
        <w:pStyle w:val="komentzaobrzkem"/>
        <w:rPr>
          <w:rFonts w:cs="Arial"/>
          <w:i w:val="0"/>
          <w:color w:val="1F497D" w:themeColor="text2"/>
          <w:sz w:val="24"/>
        </w:rPr>
      </w:pPr>
      <w:r w:rsidRPr="00DF4550">
        <w:rPr>
          <w:rFonts w:cs="Arial"/>
          <w:i w:val="0"/>
          <w:color w:val="1F497D" w:themeColor="text2"/>
          <w:sz w:val="24"/>
        </w:rPr>
        <w:lastRenderedPageBreak/>
        <w:t xml:space="preserve">Monitoring kvantitativních indikátorů plnění cílů Národní politiky výzkumu, vývoje a inovací ČR na léta 2016 </w:t>
      </w:r>
      <w:r>
        <w:rPr>
          <w:rFonts w:cs="Arial"/>
          <w:i w:val="0"/>
          <w:color w:val="1F497D" w:themeColor="text2"/>
          <w:sz w:val="24"/>
        </w:rPr>
        <w:t>–</w:t>
      </w:r>
      <w:r w:rsidRPr="00DF4550">
        <w:rPr>
          <w:rFonts w:cs="Arial"/>
          <w:i w:val="0"/>
          <w:color w:val="1F497D" w:themeColor="text2"/>
          <w:sz w:val="24"/>
        </w:rPr>
        <w:t xml:space="preserve"> 2020</w:t>
      </w:r>
    </w:p>
    <w:p w:rsidR="00DF4550" w:rsidRPr="00DF4550" w:rsidRDefault="00DF4550" w:rsidP="00DF4550">
      <w:pPr>
        <w:pStyle w:val="komentzaobrzkem"/>
        <w:rPr>
          <w:rFonts w:cs="Arial"/>
          <w:i w:val="0"/>
          <w:color w:val="1F497D" w:themeColor="text2"/>
          <w:sz w:val="24"/>
        </w:rPr>
      </w:pPr>
    </w:p>
    <w:p w:rsidR="00DF4550" w:rsidRPr="007F00CB" w:rsidRDefault="00DF4550" w:rsidP="00DF4550">
      <w:pPr>
        <w:spacing w:line="360" w:lineRule="auto"/>
        <w:ind w:firstLine="708"/>
        <w:jc w:val="both"/>
        <w:rPr>
          <w:rFonts w:ascii="Arial" w:hAnsi="Arial" w:cs="Arial"/>
        </w:rPr>
      </w:pPr>
      <w:r w:rsidRPr="007F00CB">
        <w:rPr>
          <w:rFonts w:ascii="Arial" w:hAnsi="Arial" w:cs="Arial"/>
          <w:lang w:eastAsia="cs-CZ"/>
        </w:rPr>
        <w:t xml:space="preserve">Národní politika výzkumu, vývoje a inovací </w:t>
      </w:r>
      <w:r>
        <w:rPr>
          <w:rFonts w:ascii="Arial" w:hAnsi="Arial" w:cs="Arial"/>
          <w:lang w:eastAsia="cs-CZ"/>
        </w:rPr>
        <w:t xml:space="preserve">ČR </w:t>
      </w:r>
      <w:r w:rsidRPr="007F00CB">
        <w:rPr>
          <w:rFonts w:ascii="Arial" w:hAnsi="Arial" w:cs="Arial"/>
          <w:lang w:eastAsia="cs-CZ"/>
        </w:rPr>
        <w:t>na léta 2016 – 2020 (NP VaVaI) jako zastřešující strategický dokument v oblasti VaVaI je navržena včetně indikátorové soustavy. Pomocí stanovených indikátorů je možné posuzovat pokrok při plnění cílů v souvislosti s realizací uvedené strategie.</w:t>
      </w:r>
      <w:r w:rsidRPr="007F00CB">
        <w:rPr>
          <w:rFonts w:ascii="Arial" w:hAnsi="Arial" w:cs="Arial"/>
        </w:rPr>
        <w:t xml:space="preserve"> Součástí implementace NP VaVaI má být také každoroční monitoring indikátorů a jejich analýza. </w:t>
      </w:r>
    </w:p>
    <w:p w:rsidR="00DF4550" w:rsidRPr="007F00CB" w:rsidRDefault="00DF4550" w:rsidP="00DF4550">
      <w:pPr>
        <w:spacing w:line="360" w:lineRule="auto"/>
        <w:ind w:firstLine="708"/>
        <w:jc w:val="both"/>
        <w:rPr>
          <w:rFonts w:ascii="Arial" w:hAnsi="Arial" w:cs="Arial"/>
        </w:rPr>
      </w:pPr>
      <w:r w:rsidRPr="007F00CB">
        <w:rPr>
          <w:rFonts w:ascii="Arial" w:hAnsi="Arial" w:cs="Arial"/>
        </w:rPr>
        <w:t xml:space="preserve">V rámci </w:t>
      </w:r>
      <w:r w:rsidRPr="007F00CB">
        <w:rPr>
          <w:rFonts w:ascii="Arial" w:hAnsi="Arial" w:cs="Arial"/>
          <w:b/>
        </w:rPr>
        <w:t>zahájení každoročního monitoringu</w:t>
      </w:r>
      <w:r w:rsidRPr="007F00CB">
        <w:rPr>
          <w:rFonts w:ascii="Arial" w:hAnsi="Arial" w:cs="Arial"/>
        </w:rPr>
        <w:t xml:space="preserve"> byly stanoveny aktuální </w:t>
      </w:r>
      <w:r w:rsidRPr="007F00CB">
        <w:rPr>
          <w:rFonts w:ascii="Arial" w:hAnsi="Arial" w:cs="Arial"/>
          <w:b/>
        </w:rPr>
        <w:t>hodnoty kvantitativních indikátorů</w:t>
      </w:r>
      <w:r w:rsidRPr="007F00CB">
        <w:rPr>
          <w:rFonts w:ascii="Arial" w:hAnsi="Arial" w:cs="Arial"/>
        </w:rPr>
        <w:t xml:space="preserve"> (ve většině případů za rok 2016). Indikátorová soustava navržená v NP VaVaI obsahuje takové kvalitativní a kvantitativní indikátory, které byly relevantní v době její tvorby. Tab. </w:t>
      </w:r>
      <w:proofErr w:type="gramStart"/>
      <w:r w:rsidRPr="007F00CB">
        <w:rPr>
          <w:rFonts w:ascii="Arial" w:hAnsi="Arial" w:cs="Arial"/>
        </w:rPr>
        <w:t>P.1 uvádí</w:t>
      </w:r>
      <w:proofErr w:type="gramEnd"/>
      <w:r w:rsidRPr="007F00CB">
        <w:rPr>
          <w:rFonts w:ascii="Arial" w:hAnsi="Arial" w:cs="Arial"/>
        </w:rPr>
        <w:t xml:space="preserve"> mimo jiné </w:t>
      </w:r>
      <w:r w:rsidRPr="007F00CB">
        <w:rPr>
          <w:rFonts w:ascii="Arial" w:hAnsi="Arial" w:cs="Arial"/>
          <w:b/>
        </w:rPr>
        <w:t>u některých indikátorů jejich zpřesnění</w:t>
      </w:r>
      <w:r w:rsidRPr="007F00CB">
        <w:rPr>
          <w:rFonts w:ascii="Arial" w:hAnsi="Arial" w:cs="Arial"/>
        </w:rPr>
        <w:t xml:space="preserve"> ve smyslu lepší vypovídací schopnosti těchto indikátorů. V dalších letech bude sledován také podíl realizovaných opatření NP VaVaI na růstu / poklesu hodnot těchto indikátorů.</w:t>
      </w:r>
    </w:p>
    <w:p w:rsidR="00DF4550" w:rsidRPr="007F00CB" w:rsidRDefault="00DF4550" w:rsidP="00DF4550">
      <w:pPr>
        <w:spacing w:line="360" w:lineRule="auto"/>
        <w:ind w:firstLine="708"/>
        <w:jc w:val="both"/>
        <w:rPr>
          <w:rFonts w:ascii="Arial" w:hAnsi="Arial" w:cs="Arial"/>
        </w:rPr>
      </w:pPr>
      <w:r w:rsidRPr="007F00CB">
        <w:rPr>
          <w:rFonts w:ascii="Arial" w:hAnsi="Arial" w:cs="Arial"/>
        </w:rPr>
        <w:t>NP VaVaI byla schválena usnesením vlády v únoru 2016</w:t>
      </w:r>
      <w:r w:rsidRPr="007F00CB">
        <w:rPr>
          <w:rStyle w:val="Znakapoznpodarou"/>
          <w:rFonts w:ascii="Arial" w:hAnsi="Arial" w:cs="Arial"/>
        </w:rPr>
        <w:footnoteReference w:id="64"/>
      </w:r>
      <w:r w:rsidRPr="007F00CB">
        <w:rPr>
          <w:rFonts w:ascii="Arial" w:hAnsi="Arial" w:cs="Arial"/>
        </w:rPr>
        <w:t xml:space="preserve">. </w:t>
      </w:r>
      <w:r w:rsidRPr="007F00CB">
        <w:rPr>
          <w:rFonts w:ascii="Arial" w:hAnsi="Arial" w:cs="Arial"/>
          <w:b/>
        </w:rPr>
        <w:t>Aktuálně známé hodnoty kvantitativních indikátorů</w:t>
      </w:r>
      <w:r w:rsidRPr="007F00CB">
        <w:rPr>
          <w:rFonts w:ascii="Arial" w:hAnsi="Arial" w:cs="Arial"/>
        </w:rPr>
        <w:t xml:space="preserve"> (ve většině případů za rok 2016) </w:t>
      </w:r>
      <w:r w:rsidRPr="007F00CB">
        <w:rPr>
          <w:rFonts w:ascii="Arial" w:hAnsi="Arial" w:cs="Arial"/>
          <w:b/>
        </w:rPr>
        <w:t>nemohou postihnout dopady implementace NP VaVaI</w:t>
      </w:r>
      <w:r w:rsidRPr="007F00CB">
        <w:rPr>
          <w:rFonts w:ascii="Arial" w:hAnsi="Arial" w:cs="Arial"/>
        </w:rPr>
        <w:t>, ty má smysl detailně zjišťovat a analyzovat až ve vztahu k</w:t>
      </w:r>
      <w:r>
        <w:rPr>
          <w:rFonts w:ascii="Arial" w:hAnsi="Arial" w:cs="Arial"/>
        </w:rPr>
        <w:t> </w:t>
      </w:r>
      <w:r w:rsidRPr="007F00CB">
        <w:rPr>
          <w:rFonts w:ascii="Arial" w:hAnsi="Arial" w:cs="Arial"/>
        </w:rPr>
        <w:t xml:space="preserve">jednotlivým specifickým cílům NP VaVaI za rok 2017, což bude součástí interim hodnocení. </w:t>
      </w:r>
      <w:r w:rsidRPr="007F00CB">
        <w:rPr>
          <w:rFonts w:ascii="Arial" w:hAnsi="Arial" w:cs="Arial"/>
          <w:b/>
        </w:rPr>
        <w:t>Interim hodnocení NP VaVaI</w:t>
      </w:r>
      <w:r w:rsidRPr="007F00CB">
        <w:rPr>
          <w:rFonts w:ascii="Arial" w:hAnsi="Arial" w:cs="Arial"/>
        </w:rPr>
        <w:t xml:space="preserve"> bude provedeno v souladu se zásadními milníky jejího specifického cíle 1.3: </w:t>
      </w:r>
      <w:r w:rsidRPr="007F00CB">
        <w:rPr>
          <w:rFonts w:ascii="Arial" w:hAnsi="Arial" w:cs="Arial"/>
          <w:bCs/>
        </w:rPr>
        <w:t>Posílit strategickou inteligenci pro politiku VaVaI</w:t>
      </w:r>
      <w:r w:rsidRPr="007F00CB">
        <w:rPr>
          <w:rFonts w:ascii="Arial" w:hAnsi="Arial" w:cs="Arial"/>
          <w:b/>
          <w:bCs/>
        </w:rPr>
        <w:t xml:space="preserve"> </w:t>
      </w:r>
      <w:r w:rsidRPr="007F00CB">
        <w:rPr>
          <w:rFonts w:ascii="Arial" w:hAnsi="Arial" w:cs="Arial"/>
          <w:b/>
        </w:rPr>
        <w:t>v roce 2018 v gesci ÚV ČR – Sekce VVI</w:t>
      </w:r>
      <w:r w:rsidRPr="007F00CB">
        <w:rPr>
          <w:rFonts w:ascii="Arial" w:hAnsi="Arial" w:cs="Arial"/>
        </w:rPr>
        <w:t xml:space="preserve">. </w:t>
      </w:r>
    </w:p>
    <w:p w:rsidR="00DF4550" w:rsidRDefault="00DF4550" w:rsidP="00DF4550">
      <w:pPr>
        <w:sectPr w:rsidR="00DF4550" w:rsidSect="00DF4550">
          <w:headerReference w:type="default" r:id="rId93"/>
          <w:footerReference w:type="default" r:id="rId94"/>
          <w:footnotePr>
            <w:numRestart w:val="eachSect"/>
          </w:footnotePr>
          <w:pgSz w:w="11906" w:h="16838"/>
          <w:pgMar w:top="1417" w:right="1417" w:bottom="1417" w:left="1417" w:header="708" w:footer="708" w:gutter="0"/>
          <w:pgNumType w:start="1"/>
          <w:cols w:space="708"/>
          <w:docGrid w:linePitch="360"/>
        </w:sectPr>
      </w:pPr>
    </w:p>
    <w:p w:rsidR="00DF4550" w:rsidRPr="007F00CB" w:rsidRDefault="00DF4550" w:rsidP="00DF4550">
      <w:pPr>
        <w:keepNext/>
        <w:spacing w:after="100" w:afterAutospacing="1" w:line="360" w:lineRule="auto"/>
        <w:rPr>
          <w:rFonts w:ascii="Arial" w:hAnsi="Arial" w:cs="Arial"/>
          <w:b/>
          <w:lang w:eastAsia="cs-CZ"/>
        </w:rPr>
      </w:pPr>
      <w:r w:rsidRPr="007F00CB">
        <w:rPr>
          <w:rFonts w:ascii="Arial" w:hAnsi="Arial" w:cs="Arial"/>
          <w:b/>
          <w:lang w:eastAsia="cs-CZ"/>
        </w:rPr>
        <w:lastRenderedPageBreak/>
        <w:t xml:space="preserve">Tab. </w:t>
      </w:r>
      <w:proofErr w:type="gramStart"/>
      <w:r w:rsidRPr="007F00CB">
        <w:rPr>
          <w:rFonts w:ascii="Arial" w:hAnsi="Arial" w:cs="Arial"/>
          <w:b/>
          <w:lang w:eastAsia="cs-CZ"/>
        </w:rPr>
        <w:t>P.1:</w:t>
      </w:r>
      <w:proofErr w:type="gramEnd"/>
      <w:r w:rsidRPr="007F00CB">
        <w:rPr>
          <w:rFonts w:ascii="Arial" w:hAnsi="Arial" w:cs="Arial"/>
          <w:b/>
          <w:lang w:eastAsia="cs-CZ"/>
        </w:rPr>
        <w:t xml:space="preserve"> Hodnoty kvantitativních indikátorů pro hodnocení pokroku v plnění cílů </w:t>
      </w:r>
      <w:r>
        <w:rPr>
          <w:rFonts w:ascii="Arial" w:hAnsi="Arial" w:cs="Arial"/>
          <w:b/>
          <w:lang w:eastAsia="cs-CZ"/>
        </w:rPr>
        <w:t>Národní politiky výzkumu, vývoje a inovací ČR na léta 2016 - 2020</w:t>
      </w:r>
    </w:p>
    <w:tbl>
      <w:tblPr>
        <w:tblStyle w:val="Mkatabulky"/>
        <w:tblW w:w="9824" w:type="dxa"/>
        <w:tblInd w:w="108" w:type="dxa"/>
        <w:tblLayout w:type="fixed"/>
        <w:tblLook w:val="04A0" w:firstRow="1" w:lastRow="0" w:firstColumn="1" w:lastColumn="0" w:noHBand="0" w:noVBand="1"/>
      </w:tblPr>
      <w:tblGrid>
        <w:gridCol w:w="426"/>
        <w:gridCol w:w="2126"/>
        <w:gridCol w:w="4819"/>
        <w:gridCol w:w="1134"/>
        <w:gridCol w:w="1319"/>
      </w:tblGrid>
      <w:tr w:rsidR="00DF4550" w:rsidRPr="0076082F" w:rsidTr="00274D31">
        <w:trPr>
          <w:trHeight w:val="463"/>
          <w:tblHeader/>
        </w:trPr>
        <w:tc>
          <w:tcPr>
            <w:tcW w:w="426" w:type="dxa"/>
            <w:shd w:val="clear" w:color="auto" w:fill="F2F2F2" w:themeFill="background1" w:themeFillShade="F2"/>
            <w:vAlign w:val="center"/>
          </w:tcPr>
          <w:p w:rsidR="00DF4550" w:rsidRPr="0076082F" w:rsidRDefault="00DF4550" w:rsidP="00274D31"/>
        </w:tc>
        <w:tc>
          <w:tcPr>
            <w:tcW w:w="2126" w:type="dxa"/>
            <w:shd w:val="clear" w:color="auto" w:fill="F2F2F2" w:themeFill="background1" w:themeFillShade="F2"/>
            <w:vAlign w:val="center"/>
          </w:tcPr>
          <w:p w:rsidR="00DF4550" w:rsidRPr="0076082F" w:rsidRDefault="00DF4550" w:rsidP="00274D31">
            <w:pPr>
              <w:jc w:val="center"/>
              <w:rPr>
                <w:b/>
              </w:rPr>
            </w:pPr>
            <w:r w:rsidRPr="0076082F">
              <w:rPr>
                <w:b/>
              </w:rPr>
              <w:t>Název</w:t>
            </w:r>
          </w:p>
        </w:tc>
        <w:tc>
          <w:tcPr>
            <w:tcW w:w="4819" w:type="dxa"/>
            <w:shd w:val="clear" w:color="auto" w:fill="F2F2F2" w:themeFill="background1" w:themeFillShade="F2"/>
            <w:vAlign w:val="center"/>
          </w:tcPr>
          <w:p w:rsidR="00DF4550" w:rsidRPr="0076082F" w:rsidRDefault="00DF4550" w:rsidP="00274D31">
            <w:pPr>
              <w:spacing w:before="40" w:after="40"/>
              <w:jc w:val="center"/>
              <w:rPr>
                <w:b/>
              </w:rPr>
            </w:pPr>
            <w:r w:rsidRPr="0076082F">
              <w:rPr>
                <w:b/>
              </w:rPr>
              <w:t>Definice</w:t>
            </w:r>
            <w:r>
              <w:rPr>
                <w:b/>
              </w:rPr>
              <w:t xml:space="preserve"> a zdroje dat</w:t>
            </w:r>
          </w:p>
        </w:tc>
        <w:tc>
          <w:tcPr>
            <w:tcW w:w="1134" w:type="dxa"/>
            <w:shd w:val="clear" w:color="auto" w:fill="F2F2F2" w:themeFill="background1" w:themeFillShade="F2"/>
            <w:vAlign w:val="center"/>
          </w:tcPr>
          <w:p w:rsidR="00DF4550" w:rsidRPr="0076082F" w:rsidRDefault="00DF4550" w:rsidP="00274D31">
            <w:pPr>
              <w:jc w:val="center"/>
              <w:rPr>
                <w:b/>
              </w:rPr>
            </w:pPr>
            <w:r w:rsidRPr="0076082F">
              <w:rPr>
                <w:b/>
              </w:rPr>
              <w:t>Výchozí hodnota</w:t>
            </w:r>
            <w:r>
              <w:rPr>
                <w:b/>
              </w:rPr>
              <w:t xml:space="preserve"> při tvorbě NP VaVaI</w:t>
            </w:r>
            <w:r w:rsidRPr="0076082F">
              <w:rPr>
                <w:b/>
              </w:rPr>
              <w:t xml:space="preserve"> </w:t>
            </w:r>
            <w:r>
              <w:rPr>
                <w:b/>
              </w:rPr>
              <w:t>(rok)</w:t>
            </w:r>
          </w:p>
        </w:tc>
        <w:tc>
          <w:tcPr>
            <w:tcW w:w="1319" w:type="dxa"/>
            <w:shd w:val="clear" w:color="auto" w:fill="F2F2F2" w:themeFill="background1" w:themeFillShade="F2"/>
            <w:vAlign w:val="center"/>
          </w:tcPr>
          <w:p w:rsidR="00DF4550" w:rsidRPr="0076082F" w:rsidRDefault="00DF4550" w:rsidP="00274D31">
            <w:pPr>
              <w:jc w:val="center"/>
              <w:rPr>
                <w:b/>
              </w:rPr>
            </w:pPr>
            <w:r>
              <w:rPr>
                <w:b/>
              </w:rPr>
              <w:t>Výchozí hodnota pro monitoring plnění cílů (rok)</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1</w:t>
            </w:r>
          </w:p>
        </w:tc>
        <w:tc>
          <w:tcPr>
            <w:tcW w:w="2126" w:type="dxa"/>
            <w:vAlign w:val="center"/>
          </w:tcPr>
          <w:p w:rsidR="00DF4550" w:rsidRPr="00DA4C30" w:rsidRDefault="00DF4550" w:rsidP="00274D31">
            <w:pPr>
              <w:spacing w:line="200" w:lineRule="exact"/>
              <w:contextualSpacing/>
              <w:rPr>
                <w:sz w:val="20"/>
              </w:rPr>
            </w:pPr>
            <w:r w:rsidRPr="00DA4C30">
              <w:rPr>
                <w:sz w:val="20"/>
              </w:rPr>
              <w:t>Počet absolventů doktorského studia ve</w:t>
            </w:r>
            <w:r>
              <w:rPr>
                <w:sz w:val="20"/>
              </w:rPr>
              <w:t> </w:t>
            </w:r>
            <w:r w:rsidRPr="00DA4C30">
              <w:rPr>
                <w:sz w:val="20"/>
              </w:rPr>
              <w:t>věku 25 - 34 let na milion obyvatel stejné věkové skupiny</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135345" w:rsidRDefault="00DF4550" w:rsidP="00274D31">
            <w:pPr>
              <w:spacing w:before="40" w:after="40"/>
              <w:rPr>
                <w:sz w:val="20"/>
                <w:szCs w:val="20"/>
              </w:rPr>
            </w:pPr>
            <w:r w:rsidRPr="00135345">
              <w:rPr>
                <w:sz w:val="20"/>
                <w:szCs w:val="20"/>
              </w:rPr>
              <w:t>Počet absolventů terciárního vzdělávání – PhD.</w:t>
            </w:r>
          </w:p>
          <w:p w:rsidR="00DF4550" w:rsidRPr="00135345" w:rsidRDefault="00DF4550" w:rsidP="00274D31">
            <w:pPr>
              <w:spacing w:before="40" w:after="40"/>
              <w:rPr>
                <w:i/>
                <w:sz w:val="20"/>
                <w:szCs w:val="20"/>
              </w:rPr>
            </w:pPr>
            <w:proofErr w:type="spellStart"/>
            <w:r w:rsidRPr="00135345">
              <w:rPr>
                <w:i/>
                <w:sz w:val="20"/>
                <w:szCs w:val="20"/>
              </w:rPr>
              <w:t>Eurostat</w:t>
            </w:r>
            <w:proofErr w:type="spellEnd"/>
            <w:r w:rsidRPr="00135345">
              <w:rPr>
                <w:i/>
                <w:sz w:val="20"/>
                <w:szCs w:val="20"/>
              </w:rPr>
              <w:t xml:space="preserve"> [</w:t>
            </w:r>
            <w:proofErr w:type="spellStart"/>
            <w:r w:rsidRPr="00135345">
              <w:rPr>
                <w:i/>
                <w:sz w:val="20"/>
                <w:szCs w:val="20"/>
              </w:rPr>
              <w:t>hrst_fl_tegrad</w:t>
            </w:r>
            <w:proofErr w:type="spellEnd"/>
            <w:r w:rsidRPr="00135345">
              <w:rPr>
                <w:i/>
                <w:sz w:val="20"/>
                <w:szCs w:val="20"/>
              </w:rPr>
              <w:t>]</w:t>
            </w:r>
          </w:p>
          <w:p w:rsidR="00DF4550" w:rsidRDefault="00DF4550" w:rsidP="00274D31">
            <w:pPr>
              <w:spacing w:before="40" w:after="40"/>
              <w:rPr>
                <w:sz w:val="20"/>
                <w:szCs w:val="20"/>
              </w:rPr>
            </w:pPr>
            <w:r>
              <w:rPr>
                <w:sz w:val="20"/>
                <w:szCs w:val="20"/>
              </w:rPr>
              <w:t>Jmenovatel:</w:t>
            </w:r>
          </w:p>
          <w:p w:rsidR="00DF4550" w:rsidRPr="00135345" w:rsidRDefault="00DF4550" w:rsidP="00274D31">
            <w:pPr>
              <w:spacing w:before="40" w:after="40"/>
              <w:rPr>
                <w:sz w:val="20"/>
                <w:szCs w:val="20"/>
              </w:rPr>
            </w:pPr>
            <w:r w:rsidRPr="00135345">
              <w:rPr>
                <w:sz w:val="20"/>
                <w:szCs w:val="20"/>
              </w:rPr>
              <w:t>Populace ve věkové skupině 25 – 34 let</w:t>
            </w:r>
          </w:p>
          <w:p w:rsidR="00DF4550" w:rsidRPr="00135345" w:rsidRDefault="00DF4550" w:rsidP="00274D31">
            <w:pPr>
              <w:spacing w:before="40" w:after="40"/>
              <w:rPr>
                <w:i/>
                <w:sz w:val="20"/>
                <w:szCs w:val="20"/>
              </w:rPr>
            </w:pPr>
            <w:proofErr w:type="spellStart"/>
            <w:r w:rsidRPr="00135345">
              <w:rPr>
                <w:i/>
                <w:sz w:val="20"/>
                <w:szCs w:val="20"/>
              </w:rPr>
              <w:t>Eurostat</w:t>
            </w:r>
            <w:proofErr w:type="spellEnd"/>
            <w:r w:rsidRPr="00135345">
              <w:rPr>
                <w:i/>
                <w:sz w:val="20"/>
                <w:szCs w:val="20"/>
              </w:rPr>
              <w:t xml:space="preserve"> [</w:t>
            </w:r>
            <w:proofErr w:type="spellStart"/>
            <w:r w:rsidRPr="00135345">
              <w:rPr>
                <w:i/>
                <w:sz w:val="20"/>
                <w:szCs w:val="20"/>
              </w:rPr>
              <w:t>demo_pjan</w:t>
            </w:r>
            <w:proofErr w:type="spellEnd"/>
            <w:r w:rsidRPr="00135345">
              <w:rPr>
                <w:i/>
                <w:sz w:val="20"/>
                <w:szCs w:val="20"/>
              </w:rPr>
              <w:t>]</w:t>
            </w:r>
          </w:p>
        </w:tc>
        <w:tc>
          <w:tcPr>
            <w:tcW w:w="1134" w:type="dxa"/>
            <w:vAlign w:val="center"/>
          </w:tcPr>
          <w:p w:rsidR="00DF4550" w:rsidRDefault="00DF4550" w:rsidP="00274D31">
            <w:pPr>
              <w:jc w:val="center"/>
              <w:rPr>
                <w:sz w:val="20"/>
                <w:szCs w:val="20"/>
              </w:rPr>
            </w:pPr>
            <w:r>
              <w:rPr>
                <w:sz w:val="20"/>
                <w:szCs w:val="20"/>
              </w:rPr>
              <w:t>1 709</w:t>
            </w:r>
          </w:p>
          <w:p w:rsidR="00DF4550" w:rsidRPr="0076082F" w:rsidRDefault="00DF4550" w:rsidP="00274D31">
            <w:pPr>
              <w:jc w:val="center"/>
              <w:rPr>
                <w:sz w:val="20"/>
                <w:szCs w:val="20"/>
              </w:rPr>
            </w:pPr>
            <w:r>
              <w:rPr>
                <w:sz w:val="20"/>
                <w:szCs w:val="20"/>
              </w:rPr>
              <w:t>(2012)</w:t>
            </w:r>
          </w:p>
        </w:tc>
        <w:tc>
          <w:tcPr>
            <w:tcW w:w="1319" w:type="dxa"/>
            <w:vAlign w:val="center"/>
          </w:tcPr>
          <w:p w:rsidR="00DF4550" w:rsidRDefault="00DF4550" w:rsidP="00274D31">
            <w:pPr>
              <w:jc w:val="center"/>
              <w:rPr>
                <w:sz w:val="20"/>
                <w:szCs w:val="20"/>
              </w:rPr>
            </w:pPr>
            <w:r>
              <w:rPr>
                <w:sz w:val="20"/>
                <w:szCs w:val="20"/>
              </w:rPr>
              <w:t xml:space="preserve">1 637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2</w:t>
            </w:r>
          </w:p>
        </w:tc>
        <w:tc>
          <w:tcPr>
            <w:tcW w:w="2126" w:type="dxa"/>
            <w:vAlign w:val="center"/>
          </w:tcPr>
          <w:p w:rsidR="00DF4550" w:rsidRPr="00DA4C30" w:rsidRDefault="00DF4550" w:rsidP="00274D31">
            <w:pPr>
              <w:spacing w:line="200" w:lineRule="exact"/>
              <w:contextualSpacing/>
              <w:rPr>
                <w:sz w:val="20"/>
              </w:rPr>
            </w:pPr>
            <w:r w:rsidRPr="00DA4C30">
              <w:rPr>
                <w:sz w:val="20"/>
              </w:rPr>
              <w:t>Podíl žen na celko</w:t>
            </w:r>
            <w:r>
              <w:rPr>
                <w:sz w:val="20"/>
              </w:rPr>
              <w:t>vém počtu výzkumných pracovníků (%)</w:t>
            </w:r>
          </w:p>
        </w:tc>
        <w:tc>
          <w:tcPr>
            <w:tcW w:w="4819" w:type="dxa"/>
            <w:vAlign w:val="center"/>
          </w:tcPr>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sidRPr="0076082F">
              <w:rPr>
                <w:sz w:val="20"/>
                <w:szCs w:val="20"/>
              </w:rPr>
              <w:t>Po</w:t>
            </w:r>
            <w:r>
              <w:rPr>
                <w:sz w:val="20"/>
                <w:szCs w:val="20"/>
              </w:rPr>
              <w:t>čet</w:t>
            </w:r>
            <w:r w:rsidRPr="0076082F">
              <w:rPr>
                <w:sz w:val="20"/>
                <w:szCs w:val="20"/>
              </w:rPr>
              <w:t xml:space="preserve"> žen v přepočtu na plný pracovní úvazek (FTE)</w:t>
            </w:r>
            <w:r>
              <w:rPr>
                <w:sz w:val="20"/>
                <w:szCs w:val="20"/>
              </w:rPr>
              <w:t xml:space="preserve"> </w:t>
            </w:r>
            <w:r w:rsidRPr="0076082F">
              <w:rPr>
                <w:sz w:val="20"/>
                <w:szCs w:val="20"/>
              </w:rPr>
              <w:t xml:space="preserve">– výzkumných pracovnic působících </w:t>
            </w:r>
            <w:r>
              <w:rPr>
                <w:sz w:val="20"/>
                <w:szCs w:val="20"/>
              </w:rPr>
              <w:t>ve všech sektorech provádění</w:t>
            </w:r>
          </w:p>
          <w:p w:rsidR="00DF4550" w:rsidRDefault="00DF4550" w:rsidP="00274D31">
            <w:pPr>
              <w:spacing w:before="40" w:after="40"/>
              <w:rPr>
                <w:i/>
                <w:sz w:val="20"/>
                <w:szCs w:val="20"/>
              </w:rPr>
            </w:pPr>
            <w:proofErr w:type="spellStart"/>
            <w:r w:rsidRPr="004143EB">
              <w:rPr>
                <w:i/>
                <w:sz w:val="20"/>
                <w:szCs w:val="20"/>
              </w:rPr>
              <w:t>Eurostat</w:t>
            </w:r>
            <w:proofErr w:type="spellEnd"/>
            <w:r w:rsidRPr="004143EB">
              <w:rPr>
                <w:i/>
                <w:sz w:val="20"/>
                <w:szCs w:val="20"/>
              </w:rPr>
              <w:t xml:space="preserve"> [</w:t>
            </w:r>
            <w:proofErr w:type="spellStart"/>
            <w:r w:rsidRPr="004143EB">
              <w:rPr>
                <w:i/>
                <w:sz w:val="20"/>
                <w:szCs w:val="20"/>
              </w:rPr>
              <w:t>rd_p_persocc</w:t>
            </w:r>
            <w:proofErr w:type="spellEnd"/>
            <w:r w:rsidRPr="004143EB">
              <w:rPr>
                <w:i/>
                <w:sz w:val="20"/>
                <w:szCs w:val="20"/>
              </w:rPr>
              <w:t>]</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Pr>
                <w:sz w:val="20"/>
                <w:szCs w:val="20"/>
              </w:rPr>
              <w:t xml:space="preserve">Celkový počet výzkumných pracovníků v ČR </w:t>
            </w:r>
            <w:r w:rsidRPr="0076082F">
              <w:rPr>
                <w:sz w:val="20"/>
                <w:szCs w:val="20"/>
              </w:rPr>
              <w:t>v</w:t>
            </w:r>
            <w:r>
              <w:rPr>
                <w:sz w:val="20"/>
                <w:szCs w:val="20"/>
              </w:rPr>
              <w:t> </w:t>
            </w:r>
            <w:r w:rsidRPr="0076082F">
              <w:rPr>
                <w:sz w:val="20"/>
                <w:szCs w:val="20"/>
              </w:rPr>
              <w:t>přepočtu na plný pracovní úvazek (FTE)</w:t>
            </w:r>
          </w:p>
          <w:p w:rsidR="00DF4550" w:rsidRPr="00135345" w:rsidRDefault="00DF4550" w:rsidP="00274D31">
            <w:pPr>
              <w:spacing w:before="40" w:after="40"/>
              <w:rPr>
                <w:i/>
                <w:sz w:val="20"/>
                <w:szCs w:val="20"/>
              </w:rPr>
            </w:pPr>
            <w:proofErr w:type="spellStart"/>
            <w:r w:rsidRPr="004143EB">
              <w:rPr>
                <w:i/>
                <w:sz w:val="20"/>
                <w:szCs w:val="20"/>
              </w:rPr>
              <w:t>Eurostat</w:t>
            </w:r>
            <w:proofErr w:type="spellEnd"/>
            <w:r w:rsidRPr="004143EB">
              <w:rPr>
                <w:i/>
                <w:sz w:val="20"/>
                <w:szCs w:val="20"/>
              </w:rPr>
              <w:t xml:space="preserve"> [</w:t>
            </w:r>
            <w:proofErr w:type="spellStart"/>
            <w:r w:rsidRPr="004143EB">
              <w:rPr>
                <w:i/>
                <w:sz w:val="20"/>
                <w:szCs w:val="20"/>
              </w:rPr>
              <w:t>rd_p_persocc</w:t>
            </w:r>
            <w:proofErr w:type="spellEnd"/>
            <w:r w:rsidRPr="004143EB">
              <w:rPr>
                <w:i/>
                <w:sz w:val="20"/>
                <w:szCs w:val="20"/>
              </w:rPr>
              <w:t>]</w:t>
            </w:r>
          </w:p>
        </w:tc>
        <w:tc>
          <w:tcPr>
            <w:tcW w:w="1134" w:type="dxa"/>
            <w:vAlign w:val="center"/>
          </w:tcPr>
          <w:p w:rsidR="00DF4550" w:rsidRPr="0076082F" w:rsidRDefault="00DF4550" w:rsidP="00274D31">
            <w:pPr>
              <w:jc w:val="center"/>
              <w:rPr>
                <w:sz w:val="20"/>
                <w:szCs w:val="20"/>
              </w:rPr>
            </w:pPr>
            <w:r>
              <w:rPr>
                <w:sz w:val="20"/>
                <w:szCs w:val="20"/>
              </w:rPr>
              <w:t>25 %</w:t>
            </w:r>
          </w:p>
        </w:tc>
        <w:tc>
          <w:tcPr>
            <w:tcW w:w="1319" w:type="dxa"/>
            <w:vAlign w:val="center"/>
          </w:tcPr>
          <w:p w:rsidR="00DF4550" w:rsidRDefault="00DF4550" w:rsidP="00274D31">
            <w:pPr>
              <w:jc w:val="center"/>
              <w:rPr>
                <w:sz w:val="20"/>
                <w:szCs w:val="20"/>
              </w:rPr>
            </w:pPr>
            <w:r>
              <w:rPr>
                <w:sz w:val="20"/>
                <w:szCs w:val="20"/>
              </w:rPr>
              <w:t>23,1 %</w:t>
            </w:r>
          </w:p>
          <w:p w:rsidR="00DF4550" w:rsidRPr="0076082F" w:rsidRDefault="00DF4550" w:rsidP="00274D31">
            <w:pPr>
              <w:jc w:val="center"/>
              <w:rPr>
                <w:sz w:val="20"/>
                <w:szCs w:val="20"/>
              </w:rPr>
            </w:pPr>
            <w:r>
              <w:rPr>
                <w:sz w:val="20"/>
                <w:szCs w:val="20"/>
              </w:rPr>
              <w:t>(2016)</w:t>
            </w:r>
          </w:p>
        </w:tc>
      </w:tr>
      <w:tr w:rsidR="00DF4550" w:rsidRPr="0076082F" w:rsidTr="00274D31">
        <w:trPr>
          <w:trHeight w:val="126"/>
        </w:trPr>
        <w:tc>
          <w:tcPr>
            <w:tcW w:w="426" w:type="dxa"/>
            <w:vAlign w:val="center"/>
          </w:tcPr>
          <w:p w:rsidR="00DF4550" w:rsidRPr="0076082F" w:rsidRDefault="00DF4550" w:rsidP="00274D31">
            <w:pPr>
              <w:rPr>
                <w:sz w:val="20"/>
                <w:szCs w:val="20"/>
              </w:rPr>
            </w:pPr>
            <w:r>
              <w:rPr>
                <w:sz w:val="20"/>
                <w:szCs w:val="20"/>
              </w:rPr>
              <w:t>3</w:t>
            </w:r>
          </w:p>
        </w:tc>
        <w:tc>
          <w:tcPr>
            <w:tcW w:w="2126" w:type="dxa"/>
            <w:vAlign w:val="center"/>
          </w:tcPr>
          <w:p w:rsidR="00DF4550" w:rsidRPr="0076082F" w:rsidRDefault="00DF4550" w:rsidP="00274D31">
            <w:pPr>
              <w:spacing w:line="200" w:lineRule="exact"/>
              <w:contextualSpacing/>
              <w:rPr>
                <w:sz w:val="20"/>
              </w:rPr>
            </w:pPr>
            <w:r w:rsidRPr="0076082F">
              <w:rPr>
                <w:sz w:val="20"/>
              </w:rPr>
              <w:t>Podíl vědeckých publikací ve spoluautorství domácích</w:t>
            </w:r>
            <w:r>
              <w:rPr>
                <w:sz w:val="20"/>
              </w:rPr>
              <w:t xml:space="preserve"> a </w:t>
            </w:r>
            <w:r w:rsidRPr="0076082F">
              <w:rPr>
                <w:sz w:val="20"/>
              </w:rPr>
              <w:t>zahraničních výzkumníků (%)</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135345" w:rsidRDefault="00DF4550" w:rsidP="00274D31">
            <w:pPr>
              <w:spacing w:before="40" w:after="40"/>
              <w:rPr>
                <w:sz w:val="20"/>
                <w:szCs w:val="20"/>
              </w:rPr>
            </w:pPr>
            <w:r w:rsidRPr="009F64BD">
              <w:rPr>
                <w:sz w:val="20"/>
                <w:szCs w:val="20"/>
              </w:rPr>
              <w:t xml:space="preserve">Počet publikací druhu </w:t>
            </w:r>
            <w:proofErr w:type="spellStart"/>
            <w:r w:rsidRPr="009F64BD">
              <w:rPr>
                <w:sz w:val="20"/>
                <w:szCs w:val="20"/>
              </w:rPr>
              <w:t>article</w:t>
            </w:r>
            <w:proofErr w:type="spellEnd"/>
            <w:r w:rsidRPr="009F64BD">
              <w:rPr>
                <w:sz w:val="20"/>
                <w:szCs w:val="20"/>
              </w:rPr>
              <w:t xml:space="preserve"> a </w:t>
            </w:r>
            <w:proofErr w:type="spellStart"/>
            <w:r w:rsidRPr="009F64BD">
              <w:rPr>
                <w:sz w:val="20"/>
                <w:szCs w:val="20"/>
              </w:rPr>
              <w:t>review</w:t>
            </w:r>
            <w:proofErr w:type="spellEnd"/>
            <w:r w:rsidRPr="009F64BD">
              <w:rPr>
                <w:sz w:val="20"/>
                <w:szCs w:val="20"/>
              </w:rPr>
              <w:t xml:space="preserve"> registrovaných v databázi Web </w:t>
            </w:r>
            <w:proofErr w:type="spellStart"/>
            <w:r w:rsidRPr="009F64BD">
              <w:rPr>
                <w:sz w:val="20"/>
                <w:szCs w:val="20"/>
              </w:rPr>
              <w:t>of</w:t>
            </w:r>
            <w:proofErr w:type="spellEnd"/>
            <w:r w:rsidRPr="009F64BD">
              <w:rPr>
                <w:sz w:val="20"/>
                <w:szCs w:val="20"/>
              </w:rPr>
              <w:t xml:space="preserve"> Science (</w:t>
            </w:r>
            <w:proofErr w:type="spellStart"/>
            <w:r w:rsidRPr="009F64BD">
              <w:rPr>
                <w:sz w:val="20"/>
                <w:szCs w:val="20"/>
              </w:rPr>
              <w:t>Clariate</w:t>
            </w:r>
            <w:proofErr w:type="spellEnd"/>
            <w:r w:rsidRPr="009F64BD">
              <w:rPr>
                <w:sz w:val="20"/>
                <w:szCs w:val="20"/>
              </w:rPr>
              <w:t xml:space="preserve"> </w:t>
            </w:r>
            <w:proofErr w:type="spellStart"/>
            <w:r w:rsidRPr="009F64BD">
              <w:rPr>
                <w:sz w:val="20"/>
                <w:szCs w:val="20"/>
              </w:rPr>
              <w:t>Analytics</w:t>
            </w:r>
            <w:proofErr w:type="spellEnd"/>
            <w:r w:rsidRPr="009F64BD">
              <w:rPr>
                <w:sz w:val="20"/>
                <w:szCs w:val="20"/>
              </w:rPr>
              <w:t>, dříve Thomson Reuters)</w:t>
            </w:r>
            <w:r w:rsidRPr="00135345">
              <w:rPr>
                <w:sz w:val="20"/>
                <w:szCs w:val="20"/>
              </w:rPr>
              <w:t xml:space="preserve"> s alespoň jedním spoluautorem z</w:t>
            </w:r>
            <w:r>
              <w:rPr>
                <w:sz w:val="20"/>
                <w:szCs w:val="20"/>
              </w:rPr>
              <w:t> </w:t>
            </w:r>
            <w:r w:rsidRPr="00135345">
              <w:rPr>
                <w:sz w:val="20"/>
                <w:szCs w:val="20"/>
              </w:rPr>
              <w:t xml:space="preserve">ČR </w:t>
            </w:r>
            <w:r>
              <w:rPr>
                <w:sz w:val="20"/>
                <w:szCs w:val="20"/>
              </w:rPr>
              <w:t xml:space="preserve">a zároveň </w:t>
            </w:r>
            <w:r w:rsidRPr="00135345">
              <w:rPr>
                <w:sz w:val="20"/>
                <w:szCs w:val="20"/>
              </w:rPr>
              <w:t>s</w:t>
            </w:r>
            <w:r>
              <w:rPr>
                <w:sz w:val="20"/>
                <w:szCs w:val="20"/>
              </w:rPr>
              <w:t xml:space="preserve"> alespoň</w:t>
            </w:r>
            <w:r w:rsidRPr="00135345">
              <w:rPr>
                <w:sz w:val="20"/>
                <w:szCs w:val="20"/>
              </w:rPr>
              <w:t xml:space="preserve"> jedním spoluautorem ze zahraničí</w:t>
            </w:r>
          </w:p>
          <w:p w:rsidR="00DF4550" w:rsidRPr="00135345" w:rsidRDefault="00DF4550" w:rsidP="00274D31">
            <w:pPr>
              <w:spacing w:before="40" w:after="40"/>
              <w:rPr>
                <w:i/>
                <w:sz w:val="20"/>
                <w:szCs w:val="20"/>
              </w:rPr>
            </w:pPr>
            <w:r w:rsidRPr="00135345">
              <w:rPr>
                <w:i/>
                <w:sz w:val="20"/>
                <w:szCs w:val="20"/>
              </w:rPr>
              <w:t xml:space="preserve">Thomson Reuters Web </w:t>
            </w:r>
            <w:proofErr w:type="spellStart"/>
            <w:r w:rsidRPr="00135345">
              <w:rPr>
                <w:i/>
                <w:sz w:val="20"/>
                <w:szCs w:val="20"/>
              </w:rPr>
              <w:t>of</w:t>
            </w:r>
            <w:proofErr w:type="spellEnd"/>
            <w:r w:rsidRPr="00135345">
              <w:rPr>
                <w:i/>
                <w:sz w:val="20"/>
                <w:szCs w:val="20"/>
              </w:rPr>
              <w:t xml:space="preserve"> Science</w:t>
            </w:r>
          </w:p>
          <w:p w:rsidR="00DF4550" w:rsidRDefault="00DF4550" w:rsidP="00274D31">
            <w:pPr>
              <w:spacing w:before="40" w:after="40"/>
              <w:rPr>
                <w:sz w:val="20"/>
                <w:szCs w:val="20"/>
              </w:rPr>
            </w:pPr>
            <w:r>
              <w:rPr>
                <w:sz w:val="20"/>
                <w:szCs w:val="20"/>
              </w:rPr>
              <w:t>Jmenovatel:</w:t>
            </w:r>
          </w:p>
          <w:p w:rsidR="00DF4550" w:rsidRPr="00135345" w:rsidRDefault="00DF4550" w:rsidP="00274D31">
            <w:pPr>
              <w:spacing w:before="40" w:after="40"/>
              <w:rPr>
                <w:sz w:val="20"/>
                <w:szCs w:val="20"/>
              </w:rPr>
            </w:pPr>
            <w:r w:rsidRPr="00135345">
              <w:rPr>
                <w:sz w:val="20"/>
                <w:szCs w:val="20"/>
              </w:rPr>
              <w:t xml:space="preserve">Počet publikací </w:t>
            </w:r>
            <w:r>
              <w:rPr>
                <w:sz w:val="20"/>
                <w:szCs w:val="20"/>
              </w:rPr>
              <w:t xml:space="preserve">druhu </w:t>
            </w:r>
            <w:proofErr w:type="spellStart"/>
            <w:r>
              <w:rPr>
                <w:sz w:val="20"/>
                <w:szCs w:val="20"/>
              </w:rPr>
              <w:t>article</w:t>
            </w:r>
            <w:proofErr w:type="spellEnd"/>
            <w:r>
              <w:rPr>
                <w:sz w:val="20"/>
                <w:szCs w:val="20"/>
              </w:rPr>
              <w:t xml:space="preserve"> a </w:t>
            </w:r>
            <w:proofErr w:type="spellStart"/>
            <w:r>
              <w:rPr>
                <w:sz w:val="20"/>
                <w:szCs w:val="20"/>
              </w:rPr>
              <w:t>review</w:t>
            </w:r>
            <w:proofErr w:type="spellEnd"/>
            <w:r>
              <w:rPr>
                <w:sz w:val="20"/>
                <w:szCs w:val="20"/>
              </w:rPr>
              <w:t xml:space="preserve"> </w:t>
            </w:r>
            <w:r w:rsidRPr="00135345">
              <w:rPr>
                <w:sz w:val="20"/>
                <w:szCs w:val="20"/>
              </w:rPr>
              <w:t xml:space="preserve">registrovaných v databázi Web </w:t>
            </w:r>
            <w:proofErr w:type="spellStart"/>
            <w:r w:rsidRPr="00135345">
              <w:rPr>
                <w:sz w:val="20"/>
                <w:szCs w:val="20"/>
              </w:rPr>
              <w:t>of</w:t>
            </w:r>
            <w:proofErr w:type="spellEnd"/>
            <w:r w:rsidRPr="00135345">
              <w:rPr>
                <w:sz w:val="20"/>
                <w:szCs w:val="20"/>
              </w:rPr>
              <w:t xml:space="preserve"> Science</w:t>
            </w:r>
            <w:r>
              <w:rPr>
                <w:sz w:val="20"/>
                <w:szCs w:val="20"/>
              </w:rPr>
              <w:t xml:space="preserve"> (</w:t>
            </w:r>
            <w:proofErr w:type="spellStart"/>
            <w:r w:rsidRPr="009F64BD">
              <w:rPr>
                <w:sz w:val="20"/>
                <w:szCs w:val="20"/>
              </w:rPr>
              <w:t>Clari</w:t>
            </w:r>
            <w:r>
              <w:rPr>
                <w:sz w:val="20"/>
                <w:szCs w:val="20"/>
              </w:rPr>
              <w:t>v</w:t>
            </w:r>
            <w:r w:rsidRPr="009F64BD">
              <w:rPr>
                <w:sz w:val="20"/>
                <w:szCs w:val="20"/>
              </w:rPr>
              <w:t>ate</w:t>
            </w:r>
            <w:proofErr w:type="spellEnd"/>
            <w:r w:rsidRPr="009F64BD">
              <w:rPr>
                <w:sz w:val="20"/>
                <w:szCs w:val="20"/>
              </w:rPr>
              <w:t xml:space="preserve"> </w:t>
            </w:r>
            <w:proofErr w:type="spellStart"/>
            <w:r w:rsidRPr="009F64BD">
              <w:rPr>
                <w:sz w:val="20"/>
                <w:szCs w:val="20"/>
              </w:rPr>
              <w:t>Analytics</w:t>
            </w:r>
            <w:proofErr w:type="spellEnd"/>
            <w:r w:rsidRPr="009F64BD">
              <w:rPr>
                <w:sz w:val="20"/>
                <w:szCs w:val="20"/>
              </w:rPr>
              <w:t>, dříve Thomson Reuters)</w:t>
            </w:r>
            <w:r w:rsidRPr="00135345">
              <w:rPr>
                <w:sz w:val="20"/>
                <w:szCs w:val="20"/>
              </w:rPr>
              <w:t xml:space="preserve"> s alespoň jedním spoluautorem z ČR</w:t>
            </w:r>
          </w:p>
          <w:p w:rsidR="00DF4550" w:rsidRPr="00135345" w:rsidRDefault="00DF4550" w:rsidP="00274D31">
            <w:pPr>
              <w:spacing w:before="40" w:after="40"/>
              <w:rPr>
                <w:i/>
                <w:sz w:val="20"/>
                <w:szCs w:val="20"/>
              </w:rPr>
            </w:pPr>
            <w:r w:rsidRPr="00135345">
              <w:rPr>
                <w:i/>
                <w:sz w:val="20"/>
                <w:szCs w:val="20"/>
              </w:rPr>
              <w:t xml:space="preserve">Web </w:t>
            </w:r>
            <w:proofErr w:type="spellStart"/>
            <w:r w:rsidRPr="00135345">
              <w:rPr>
                <w:i/>
                <w:sz w:val="20"/>
                <w:szCs w:val="20"/>
              </w:rPr>
              <w:t>of</w:t>
            </w:r>
            <w:proofErr w:type="spellEnd"/>
            <w:r w:rsidRPr="00135345">
              <w:rPr>
                <w:i/>
                <w:sz w:val="20"/>
                <w:szCs w:val="20"/>
              </w:rPr>
              <w:t xml:space="preserve"> Science</w:t>
            </w:r>
          </w:p>
        </w:tc>
        <w:tc>
          <w:tcPr>
            <w:tcW w:w="1134" w:type="dxa"/>
            <w:vAlign w:val="center"/>
          </w:tcPr>
          <w:p w:rsidR="00DF4550" w:rsidRPr="0076082F" w:rsidRDefault="00DF4550" w:rsidP="00274D31">
            <w:pPr>
              <w:jc w:val="center"/>
              <w:rPr>
                <w:sz w:val="20"/>
                <w:szCs w:val="20"/>
              </w:rPr>
            </w:pPr>
            <w:r>
              <w:rPr>
                <w:sz w:val="20"/>
                <w:szCs w:val="20"/>
              </w:rPr>
              <w:t>42 %*</w:t>
            </w:r>
          </w:p>
        </w:tc>
        <w:tc>
          <w:tcPr>
            <w:tcW w:w="1319" w:type="dxa"/>
            <w:vAlign w:val="center"/>
          </w:tcPr>
          <w:p w:rsidR="00DF4550" w:rsidRDefault="00DF4550" w:rsidP="00274D31">
            <w:pPr>
              <w:jc w:val="center"/>
              <w:rPr>
                <w:sz w:val="20"/>
                <w:szCs w:val="20"/>
              </w:rPr>
            </w:pPr>
            <w:r>
              <w:rPr>
                <w:sz w:val="20"/>
                <w:szCs w:val="20"/>
              </w:rPr>
              <w:t>54,5 %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4</w:t>
            </w:r>
          </w:p>
        </w:tc>
        <w:tc>
          <w:tcPr>
            <w:tcW w:w="2126" w:type="dxa"/>
            <w:vAlign w:val="center"/>
          </w:tcPr>
          <w:p w:rsidR="00DF4550" w:rsidRPr="00DA4C30" w:rsidRDefault="00DF4550" w:rsidP="00274D31">
            <w:pPr>
              <w:spacing w:line="200" w:lineRule="exact"/>
              <w:contextualSpacing/>
              <w:rPr>
                <w:sz w:val="20"/>
              </w:rPr>
            </w:pPr>
            <w:r w:rsidRPr="00DA4C30">
              <w:rPr>
                <w:sz w:val="20"/>
              </w:rPr>
              <w:t>Podíl zahraničních výzkumníků v celkovém počtu výzkumníků</w:t>
            </w:r>
            <w:r>
              <w:rPr>
                <w:sz w:val="20"/>
              </w:rPr>
              <w:t xml:space="preserve"> (%)</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4A6D24" w:rsidRDefault="00DF4550" w:rsidP="00274D31">
            <w:pPr>
              <w:spacing w:before="40" w:after="40"/>
              <w:rPr>
                <w:sz w:val="20"/>
                <w:szCs w:val="20"/>
              </w:rPr>
            </w:pPr>
            <w:r w:rsidRPr="004A6D24">
              <w:rPr>
                <w:sz w:val="20"/>
                <w:szCs w:val="20"/>
              </w:rPr>
              <w:t xml:space="preserve">Celkový počet zahraničních výzkumných pracovníků (fyzické osoby, HC) </w:t>
            </w:r>
            <w:r>
              <w:rPr>
                <w:sz w:val="20"/>
                <w:szCs w:val="20"/>
              </w:rPr>
              <w:t>ve vládním a VŠ sektoru</w:t>
            </w:r>
          </w:p>
          <w:p w:rsidR="00DF4550" w:rsidRPr="004A6D24" w:rsidRDefault="00DF4550" w:rsidP="00274D31">
            <w:pPr>
              <w:spacing w:before="40" w:after="40"/>
              <w:rPr>
                <w:i/>
                <w:sz w:val="20"/>
                <w:szCs w:val="20"/>
              </w:rPr>
            </w:pPr>
            <w:proofErr w:type="spellStart"/>
            <w:r w:rsidRPr="004A6D24">
              <w:rPr>
                <w:i/>
                <w:sz w:val="20"/>
                <w:szCs w:val="20"/>
              </w:rPr>
              <w:t>Eurostat</w:t>
            </w:r>
            <w:proofErr w:type="spellEnd"/>
            <w:r w:rsidRPr="004A6D24">
              <w:rPr>
                <w:i/>
                <w:sz w:val="20"/>
                <w:szCs w:val="20"/>
              </w:rPr>
              <w:t xml:space="preserve"> [</w:t>
            </w:r>
            <w:proofErr w:type="spellStart"/>
            <w:r w:rsidRPr="004A6D24">
              <w:rPr>
                <w:i/>
                <w:sz w:val="20"/>
                <w:szCs w:val="20"/>
              </w:rPr>
              <w:t>rd_p_perscitz</w:t>
            </w:r>
            <w:proofErr w:type="spellEnd"/>
            <w:r w:rsidRPr="004A6D24">
              <w:rPr>
                <w:i/>
                <w:sz w:val="20"/>
                <w:szCs w:val="20"/>
              </w:rPr>
              <w:t>]</w:t>
            </w:r>
          </w:p>
          <w:p w:rsidR="00DF4550" w:rsidRDefault="00DF4550" w:rsidP="00274D31">
            <w:pPr>
              <w:spacing w:before="40" w:after="40"/>
              <w:rPr>
                <w:sz w:val="20"/>
                <w:szCs w:val="20"/>
              </w:rPr>
            </w:pPr>
            <w:r>
              <w:rPr>
                <w:sz w:val="20"/>
                <w:szCs w:val="20"/>
              </w:rPr>
              <w:t>Jmenovatel:</w:t>
            </w:r>
          </w:p>
          <w:p w:rsidR="00DF4550" w:rsidRPr="004A6D24" w:rsidRDefault="00DF4550" w:rsidP="00274D31">
            <w:pPr>
              <w:spacing w:before="40" w:after="40"/>
              <w:rPr>
                <w:sz w:val="20"/>
                <w:szCs w:val="20"/>
              </w:rPr>
            </w:pPr>
            <w:r w:rsidRPr="004A6D24">
              <w:rPr>
                <w:sz w:val="20"/>
                <w:szCs w:val="20"/>
              </w:rPr>
              <w:t xml:space="preserve">Celkový počet výzkumných pracovníků ve fyzických osobách (HC) </w:t>
            </w:r>
            <w:r>
              <w:rPr>
                <w:sz w:val="20"/>
                <w:szCs w:val="20"/>
              </w:rPr>
              <w:t>ve vládním a VŠ sektoru</w:t>
            </w:r>
          </w:p>
          <w:p w:rsidR="00DF4550" w:rsidRDefault="00DF4550" w:rsidP="00274D31">
            <w:pPr>
              <w:spacing w:before="40" w:after="40"/>
              <w:rPr>
                <w:i/>
                <w:sz w:val="20"/>
                <w:szCs w:val="20"/>
              </w:rPr>
            </w:pPr>
            <w:proofErr w:type="spellStart"/>
            <w:r w:rsidRPr="004A6D24">
              <w:rPr>
                <w:i/>
                <w:sz w:val="20"/>
                <w:szCs w:val="20"/>
              </w:rPr>
              <w:t>Eurostat</w:t>
            </w:r>
            <w:proofErr w:type="spellEnd"/>
            <w:r w:rsidRPr="004A6D24">
              <w:rPr>
                <w:i/>
                <w:sz w:val="20"/>
                <w:szCs w:val="20"/>
              </w:rPr>
              <w:t xml:space="preserve"> [</w:t>
            </w:r>
            <w:proofErr w:type="spellStart"/>
            <w:r w:rsidRPr="004A6D24">
              <w:rPr>
                <w:i/>
                <w:sz w:val="20"/>
                <w:szCs w:val="20"/>
              </w:rPr>
              <w:t>rd_p_perscitz</w:t>
            </w:r>
            <w:proofErr w:type="spellEnd"/>
            <w:r w:rsidRPr="004A6D24">
              <w:rPr>
                <w:i/>
                <w:sz w:val="20"/>
                <w:szCs w:val="20"/>
              </w:rPr>
              <w:t>]</w:t>
            </w:r>
          </w:p>
          <w:p w:rsidR="00DF4550" w:rsidRDefault="00DF4550" w:rsidP="00274D31">
            <w:pPr>
              <w:spacing w:before="40" w:after="40"/>
              <w:rPr>
                <w:i/>
                <w:sz w:val="20"/>
                <w:szCs w:val="20"/>
              </w:rPr>
            </w:pPr>
          </w:p>
          <w:p w:rsidR="00DF4550" w:rsidRDefault="00DF4550" w:rsidP="00274D31">
            <w:pPr>
              <w:spacing w:before="40" w:after="40"/>
              <w:rPr>
                <w:i/>
                <w:sz w:val="20"/>
                <w:szCs w:val="20"/>
              </w:rPr>
            </w:pPr>
          </w:p>
          <w:p w:rsidR="00DF4550" w:rsidRDefault="00DF4550" w:rsidP="00274D31">
            <w:pPr>
              <w:spacing w:before="40" w:after="40"/>
              <w:rPr>
                <w:i/>
                <w:sz w:val="20"/>
                <w:szCs w:val="20"/>
              </w:rPr>
            </w:pPr>
          </w:p>
          <w:p w:rsidR="00DF4550" w:rsidRPr="004A6D24" w:rsidRDefault="00DF4550" w:rsidP="00274D31">
            <w:pPr>
              <w:spacing w:before="40" w:after="40"/>
              <w:rPr>
                <w:i/>
                <w:sz w:val="20"/>
                <w:szCs w:val="20"/>
              </w:rPr>
            </w:pPr>
          </w:p>
        </w:tc>
        <w:tc>
          <w:tcPr>
            <w:tcW w:w="1134" w:type="dxa"/>
            <w:vAlign w:val="center"/>
          </w:tcPr>
          <w:p w:rsidR="00DF4550" w:rsidRDefault="00DF4550" w:rsidP="00274D31">
            <w:pPr>
              <w:jc w:val="center"/>
              <w:rPr>
                <w:sz w:val="20"/>
                <w:szCs w:val="20"/>
              </w:rPr>
            </w:pPr>
            <w:r>
              <w:rPr>
                <w:sz w:val="20"/>
                <w:szCs w:val="20"/>
              </w:rPr>
              <w:t>6 %</w:t>
            </w:r>
          </w:p>
          <w:p w:rsidR="00DF4550" w:rsidRPr="0076082F" w:rsidRDefault="00DF4550" w:rsidP="00274D31">
            <w:pPr>
              <w:jc w:val="center"/>
              <w:rPr>
                <w:sz w:val="20"/>
                <w:szCs w:val="20"/>
              </w:rPr>
            </w:pPr>
            <w:r>
              <w:rPr>
                <w:sz w:val="20"/>
                <w:szCs w:val="20"/>
              </w:rPr>
              <w:t>(2011)</w:t>
            </w:r>
          </w:p>
        </w:tc>
        <w:tc>
          <w:tcPr>
            <w:tcW w:w="1319" w:type="dxa"/>
            <w:vAlign w:val="center"/>
          </w:tcPr>
          <w:p w:rsidR="00DF4550" w:rsidRDefault="00DF4550" w:rsidP="00274D31">
            <w:pPr>
              <w:jc w:val="center"/>
              <w:rPr>
                <w:sz w:val="20"/>
                <w:szCs w:val="20"/>
              </w:rPr>
            </w:pPr>
            <w:r>
              <w:rPr>
                <w:sz w:val="20"/>
                <w:szCs w:val="20"/>
              </w:rPr>
              <w:t>9,49 %</w:t>
            </w:r>
          </w:p>
          <w:p w:rsidR="00DF4550" w:rsidRPr="0076082F" w:rsidRDefault="00DF4550" w:rsidP="00274D31">
            <w:pPr>
              <w:jc w:val="center"/>
              <w:rPr>
                <w:sz w:val="20"/>
                <w:szCs w:val="20"/>
              </w:rPr>
            </w:pPr>
            <w:r>
              <w:rPr>
                <w:sz w:val="20"/>
                <w:szCs w:val="20"/>
              </w:rPr>
              <w:t>(2015)</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lastRenderedPageBreak/>
              <w:t>5</w:t>
            </w:r>
          </w:p>
        </w:tc>
        <w:tc>
          <w:tcPr>
            <w:tcW w:w="2126" w:type="dxa"/>
            <w:vAlign w:val="center"/>
          </w:tcPr>
          <w:p w:rsidR="00DF4550" w:rsidRPr="00DA4C30" w:rsidRDefault="00DF4550" w:rsidP="00274D31">
            <w:pPr>
              <w:spacing w:line="200" w:lineRule="exact"/>
              <w:contextualSpacing/>
              <w:rPr>
                <w:sz w:val="20"/>
              </w:rPr>
            </w:pPr>
            <w:r w:rsidRPr="00DA4C30">
              <w:rPr>
                <w:sz w:val="20"/>
              </w:rPr>
              <w:t>Počet účastí v</w:t>
            </w:r>
            <w:r>
              <w:rPr>
                <w:sz w:val="20"/>
              </w:rPr>
              <w:t> programu Horizont 2020</w:t>
            </w:r>
            <w:r w:rsidRPr="00DA4C30">
              <w:rPr>
                <w:sz w:val="20"/>
              </w:rPr>
              <w:t xml:space="preserve"> na tisíc výzkumných</w:t>
            </w:r>
            <w:r>
              <w:rPr>
                <w:sz w:val="20"/>
              </w:rPr>
              <w:t xml:space="preserve"> </w:t>
            </w:r>
            <w:proofErr w:type="gramStart"/>
            <w:r w:rsidRPr="00DA4C30">
              <w:rPr>
                <w:sz w:val="20"/>
              </w:rPr>
              <w:t>pracovníků</w:t>
            </w:r>
            <w:proofErr w:type="gramEnd"/>
            <w:r>
              <w:rPr>
                <w:sz w:val="20"/>
              </w:rPr>
              <w:t xml:space="preserve"> </w:t>
            </w:r>
            <w:r w:rsidRPr="00DA4C30">
              <w:rPr>
                <w:sz w:val="20"/>
              </w:rPr>
              <w:t>(FTE)</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4A6D24" w:rsidRDefault="00DF4550" w:rsidP="00274D31">
            <w:pPr>
              <w:spacing w:before="40" w:after="40"/>
              <w:rPr>
                <w:sz w:val="20"/>
                <w:szCs w:val="20"/>
              </w:rPr>
            </w:pPr>
            <w:r w:rsidRPr="004A6D24">
              <w:rPr>
                <w:sz w:val="20"/>
                <w:szCs w:val="20"/>
              </w:rPr>
              <w:t>Počet účastí ČR v projektech financovaných v</w:t>
            </w:r>
            <w:r>
              <w:rPr>
                <w:sz w:val="20"/>
                <w:szCs w:val="20"/>
              </w:rPr>
              <w:t> </w:t>
            </w:r>
            <w:r w:rsidRPr="004A6D24">
              <w:rPr>
                <w:sz w:val="20"/>
                <w:szCs w:val="20"/>
              </w:rPr>
              <w:t>programu Horizont 2020</w:t>
            </w:r>
          </w:p>
          <w:p w:rsidR="00DF4550" w:rsidRDefault="00DF4550" w:rsidP="00274D31">
            <w:pPr>
              <w:spacing w:before="40" w:after="40"/>
              <w:rPr>
                <w:i/>
                <w:sz w:val="20"/>
                <w:szCs w:val="20"/>
              </w:rPr>
            </w:pPr>
            <w:r w:rsidRPr="004A6D24">
              <w:rPr>
                <w:i/>
                <w:sz w:val="20"/>
                <w:szCs w:val="20"/>
              </w:rPr>
              <w:t>E-Corda</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Pr>
                <w:sz w:val="20"/>
                <w:szCs w:val="20"/>
              </w:rPr>
              <w:t>Průměrný celkový počet výzkumných pracovníků v </w:t>
            </w:r>
            <w:r w:rsidRPr="0076082F">
              <w:rPr>
                <w:sz w:val="20"/>
                <w:szCs w:val="20"/>
              </w:rPr>
              <w:t>přepočtu na plný pracovní úvazek (FTE)</w:t>
            </w:r>
            <w:r>
              <w:rPr>
                <w:sz w:val="20"/>
                <w:szCs w:val="20"/>
              </w:rPr>
              <w:t xml:space="preserve"> za období tří roky</w:t>
            </w:r>
          </w:p>
          <w:p w:rsidR="00DF4550" w:rsidRPr="004A6D24" w:rsidRDefault="00DF4550" w:rsidP="00274D31">
            <w:pPr>
              <w:spacing w:before="40" w:after="40"/>
              <w:rPr>
                <w:i/>
                <w:sz w:val="20"/>
                <w:szCs w:val="20"/>
              </w:rPr>
            </w:pPr>
            <w:r w:rsidRPr="004143EB">
              <w:rPr>
                <w:i/>
                <w:sz w:val="20"/>
                <w:szCs w:val="20"/>
              </w:rPr>
              <w:t>OECD (</w:t>
            </w:r>
            <w:proofErr w:type="spellStart"/>
            <w:r w:rsidRPr="004143EB">
              <w:rPr>
                <w:i/>
                <w:sz w:val="20"/>
                <w:szCs w:val="20"/>
              </w:rPr>
              <w:t>Main</w:t>
            </w:r>
            <w:proofErr w:type="spellEnd"/>
            <w:r w:rsidRPr="004143EB">
              <w:rPr>
                <w:i/>
                <w:sz w:val="20"/>
                <w:szCs w:val="20"/>
              </w:rPr>
              <w:t xml:space="preserve"> Science</w:t>
            </w:r>
            <w:r>
              <w:rPr>
                <w:i/>
                <w:sz w:val="20"/>
                <w:szCs w:val="20"/>
              </w:rPr>
              <w:t xml:space="preserve"> a </w:t>
            </w:r>
            <w:r w:rsidRPr="004143EB">
              <w:rPr>
                <w:i/>
                <w:sz w:val="20"/>
                <w:szCs w:val="20"/>
              </w:rPr>
              <w:t xml:space="preserve">Technology </w:t>
            </w:r>
            <w:proofErr w:type="spellStart"/>
            <w:r w:rsidRPr="004143EB">
              <w:rPr>
                <w:i/>
                <w:sz w:val="20"/>
                <w:szCs w:val="20"/>
              </w:rPr>
              <w:t>Indicators</w:t>
            </w:r>
            <w:proofErr w:type="spellEnd"/>
            <w:r w:rsidRPr="004143EB">
              <w:rPr>
                <w:i/>
                <w:sz w:val="20"/>
                <w:szCs w:val="20"/>
              </w:rPr>
              <w:t>, MSTI)</w:t>
            </w:r>
          </w:p>
        </w:tc>
        <w:tc>
          <w:tcPr>
            <w:tcW w:w="1134" w:type="dxa"/>
            <w:vAlign w:val="center"/>
          </w:tcPr>
          <w:p w:rsidR="00DF4550" w:rsidRPr="00A01953" w:rsidRDefault="00DF4550" w:rsidP="00DF4550">
            <w:pPr>
              <w:pStyle w:val="Odstavecseseznamem"/>
              <w:numPr>
                <w:ilvl w:val="0"/>
                <w:numId w:val="24"/>
              </w:numPr>
              <w:spacing w:before="120" w:after="120"/>
              <w:jc w:val="center"/>
              <w:rPr>
                <w:sz w:val="20"/>
                <w:szCs w:val="20"/>
              </w:rPr>
            </w:pPr>
          </w:p>
        </w:tc>
        <w:tc>
          <w:tcPr>
            <w:tcW w:w="1319" w:type="dxa"/>
            <w:vAlign w:val="center"/>
          </w:tcPr>
          <w:p w:rsidR="00DF4550" w:rsidRDefault="00DF4550" w:rsidP="00274D31">
            <w:pPr>
              <w:jc w:val="center"/>
              <w:rPr>
                <w:sz w:val="20"/>
                <w:szCs w:val="20"/>
              </w:rPr>
            </w:pPr>
            <w:r>
              <w:rPr>
                <w:sz w:val="20"/>
                <w:szCs w:val="20"/>
              </w:rPr>
              <w:t>18,4</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6</w:t>
            </w:r>
          </w:p>
        </w:tc>
        <w:tc>
          <w:tcPr>
            <w:tcW w:w="2126" w:type="dxa"/>
            <w:vAlign w:val="center"/>
          </w:tcPr>
          <w:p w:rsidR="00DF4550" w:rsidRPr="00DA4C30" w:rsidRDefault="00DF4550" w:rsidP="00274D31">
            <w:pPr>
              <w:spacing w:line="200" w:lineRule="exact"/>
              <w:contextualSpacing/>
              <w:rPr>
                <w:sz w:val="20"/>
              </w:rPr>
            </w:pPr>
            <w:r w:rsidRPr="00DA4C30">
              <w:rPr>
                <w:sz w:val="20"/>
              </w:rPr>
              <w:t>Získaný finanční příspěvek v</w:t>
            </w:r>
            <w:r>
              <w:rPr>
                <w:sz w:val="20"/>
              </w:rPr>
              <w:t> programu Horizont 2020</w:t>
            </w:r>
            <w:r w:rsidRPr="00DA4C30">
              <w:rPr>
                <w:sz w:val="20"/>
              </w:rPr>
              <w:t xml:space="preserve"> </w:t>
            </w:r>
            <w:r>
              <w:rPr>
                <w:sz w:val="20"/>
              </w:rPr>
              <w:t>v % GERD</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583D6B" w:rsidRDefault="00DF4550" w:rsidP="00274D31">
            <w:pPr>
              <w:spacing w:before="40" w:after="40"/>
              <w:rPr>
                <w:sz w:val="20"/>
                <w:szCs w:val="20"/>
              </w:rPr>
            </w:pPr>
            <w:r w:rsidRPr="00583D6B">
              <w:rPr>
                <w:sz w:val="20"/>
                <w:szCs w:val="20"/>
              </w:rPr>
              <w:t xml:space="preserve">Finanční příspěvek (v €) získaných ČR v </w:t>
            </w:r>
            <w:r>
              <w:rPr>
                <w:sz w:val="20"/>
                <w:szCs w:val="20"/>
              </w:rPr>
              <w:t>p</w:t>
            </w:r>
            <w:r w:rsidRPr="00583D6B">
              <w:rPr>
                <w:sz w:val="20"/>
                <w:szCs w:val="20"/>
              </w:rPr>
              <w:t>rojektech financovaných v programu Horizont 2020</w:t>
            </w:r>
          </w:p>
          <w:p w:rsidR="00DF4550" w:rsidRDefault="00DF4550" w:rsidP="00274D31">
            <w:pPr>
              <w:spacing w:before="40" w:after="40"/>
              <w:rPr>
                <w:sz w:val="20"/>
                <w:szCs w:val="20"/>
              </w:rPr>
            </w:pPr>
            <w:r w:rsidRPr="00583D6B">
              <w:rPr>
                <w:sz w:val="20"/>
                <w:szCs w:val="20"/>
              </w:rPr>
              <w:t>E-Corda</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Pr>
                <w:sz w:val="20"/>
                <w:szCs w:val="20"/>
              </w:rPr>
              <w:t>Průměrné celkové výdaje na výzkum a vývoj (GERD) za období tří let.</w:t>
            </w:r>
          </w:p>
          <w:p w:rsidR="00DF4550" w:rsidRPr="0076082F" w:rsidRDefault="00DF4550" w:rsidP="00274D31">
            <w:pPr>
              <w:spacing w:before="40" w:after="40"/>
              <w:rPr>
                <w:sz w:val="20"/>
                <w:szCs w:val="20"/>
              </w:rPr>
            </w:pPr>
            <w:proofErr w:type="spellStart"/>
            <w:r>
              <w:rPr>
                <w:sz w:val="20"/>
                <w:szCs w:val="20"/>
              </w:rPr>
              <w:t>Eurostat</w:t>
            </w:r>
            <w:proofErr w:type="spellEnd"/>
          </w:p>
        </w:tc>
        <w:tc>
          <w:tcPr>
            <w:tcW w:w="1134" w:type="dxa"/>
            <w:vAlign w:val="center"/>
          </w:tcPr>
          <w:p w:rsidR="00DF4550" w:rsidRPr="00A01953" w:rsidRDefault="00DF4550" w:rsidP="00DF4550">
            <w:pPr>
              <w:pStyle w:val="Odstavecseseznamem"/>
              <w:numPr>
                <w:ilvl w:val="0"/>
                <w:numId w:val="24"/>
              </w:numPr>
              <w:spacing w:before="120" w:after="120"/>
              <w:jc w:val="center"/>
              <w:rPr>
                <w:sz w:val="20"/>
                <w:szCs w:val="20"/>
              </w:rPr>
            </w:pPr>
          </w:p>
        </w:tc>
        <w:tc>
          <w:tcPr>
            <w:tcW w:w="1319" w:type="dxa"/>
            <w:vAlign w:val="center"/>
          </w:tcPr>
          <w:p w:rsidR="00DF4550" w:rsidRDefault="00DF4550" w:rsidP="00274D31">
            <w:pPr>
              <w:jc w:val="center"/>
              <w:rPr>
                <w:sz w:val="20"/>
                <w:szCs w:val="20"/>
              </w:rPr>
            </w:pPr>
            <w:r>
              <w:rPr>
                <w:sz w:val="20"/>
                <w:szCs w:val="20"/>
              </w:rPr>
              <w:t>5,72 %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7</w:t>
            </w:r>
          </w:p>
        </w:tc>
        <w:tc>
          <w:tcPr>
            <w:tcW w:w="2126" w:type="dxa"/>
            <w:vAlign w:val="center"/>
          </w:tcPr>
          <w:p w:rsidR="00DF4550" w:rsidRPr="00DA4C30" w:rsidRDefault="00DF4550" w:rsidP="00274D31">
            <w:pPr>
              <w:spacing w:line="200" w:lineRule="exact"/>
              <w:contextualSpacing/>
              <w:rPr>
                <w:sz w:val="20"/>
              </w:rPr>
            </w:pPr>
            <w:r w:rsidRPr="00DA4C30">
              <w:rPr>
                <w:sz w:val="20"/>
              </w:rPr>
              <w:t xml:space="preserve">Celkový počet publikací registrovaných v databázi </w:t>
            </w:r>
            <w:proofErr w:type="spellStart"/>
            <w:r w:rsidRPr="00DA4C30">
              <w:rPr>
                <w:sz w:val="20"/>
              </w:rPr>
              <w:t>WoS</w:t>
            </w:r>
            <w:proofErr w:type="spellEnd"/>
            <w:r w:rsidRPr="00DA4C30">
              <w:rPr>
                <w:sz w:val="20"/>
              </w:rPr>
              <w:t xml:space="preserve"> na </w:t>
            </w:r>
            <w:r>
              <w:rPr>
                <w:sz w:val="20"/>
              </w:rPr>
              <w:t>milion obyvatel</w:t>
            </w:r>
          </w:p>
        </w:tc>
        <w:tc>
          <w:tcPr>
            <w:tcW w:w="4819" w:type="dxa"/>
            <w:vAlign w:val="center"/>
          </w:tcPr>
          <w:p w:rsidR="00DF4550" w:rsidRDefault="00DF4550" w:rsidP="00274D31">
            <w:pPr>
              <w:spacing w:before="40" w:after="40"/>
              <w:rPr>
                <w:sz w:val="20"/>
                <w:szCs w:val="20"/>
              </w:rPr>
            </w:pPr>
            <w:r>
              <w:rPr>
                <w:sz w:val="20"/>
                <w:szCs w:val="20"/>
              </w:rPr>
              <w:t>Čitatel:</w:t>
            </w:r>
          </w:p>
          <w:p w:rsidR="00DF4550" w:rsidRDefault="00DF4550" w:rsidP="00274D31">
            <w:pPr>
              <w:spacing w:before="40" w:after="40"/>
              <w:rPr>
                <w:sz w:val="20"/>
                <w:szCs w:val="20"/>
              </w:rPr>
            </w:pPr>
            <w:r w:rsidRPr="00A22293">
              <w:rPr>
                <w:sz w:val="20"/>
                <w:szCs w:val="20"/>
              </w:rPr>
              <w:t xml:space="preserve">Počet publikací registrovaných v databázi Web </w:t>
            </w:r>
            <w:proofErr w:type="spellStart"/>
            <w:r w:rsidRPr="00A22293">
              <w:rPr>
                <w:sz w:val="20"/>
                <w:szCs w:val="20"/>
              </w:rPr>
              <w:t>of</w:t>
            </w:r>
            <w:proofErr w:type="spellEnd"/>
            <w:r w:rsidRPr="00A22293">
              <w:rPr>
                <w:sz w:val="20"/>
                <w:szCs w:val="20"/>
              </w:rPr>
              <w:t xml:space="preserve"> Science</w:t>
            </w:r>
            <w:r>
              <w:rPr>
                <w:sz w:val="20"/>
                <w:szCs w:val="20"/>
              </w:rPr>
              <w:t xml:space="preserve"> </w:t>
            </w:r>
            <w:r w:rsidRPr="009F64BD">
              <w:rPr>
                <w:sz w:val="20"/>
                <w:szCs w:val="20"/>
              </w:rPr>
              <w:t>(</w:t>
            </w:r>
            <w:proofErr w:type="spellStart"/>
            <w:r w:rsidRPr="009F64BD">
              <w:rPr>
                <w:sz w:val="20"/>
                <w:szCs w:val="20"/>
              </w:rPr>
              <w:t>Clari</w:t>
            </w:r>
            <w:r>
              <w:rPr>
                <w:sz w:val="20"/>
                <w:szCs w:val="20"/>
              </w:rPr>
              <w:t>v</w:t>
            </w:r>
            <w:r w:rsidRPr="009F64BD">
              <w:rPr>
                <w:sz w:val="20"/>
                <w:szCs w:val="20"/>
              </w:rPr>
              <w:t>ate</w:t>
            </w:r>
            <w:proofErr w:type="spellEnd"/>
            <w:r w:rsidRPr="009F64BD">
              <w:rPr>
                <w:sz w:val="20"/>
                <w:szCs w:val="20"/>
              </w:rPr>
              <w:t xml:space="preserve"> </w:t>
            </w:r>
            <w:proofErr w:type="spellStart"/>
            <w:r w:rsidRPr="009F64BD">
              <w:rPr>
                <w:sz w:val="20"/>
                <w:szCs w:val="20"/>
              </w:rPr>
              <w:t>Analytics</w:t>
            </w:r>
            <w:proofErr w:type="spellEnd"/>
            <w:r w:rsidRPr="009F64BD">
              <w:rPr>
                <w:sz w:val="20"/>
                <w:szCs w:val="20"/>
              </w:rPr>
              <w:t>, dříve Thomson Reuters)</w:t>
            </w:r>
            <w:r w:rsidRPr="00A22293">
              <w:rPr>
                <w:sz w:val="20"/>
                <w:szCs w:val="20"/>
              </w:rPr>
              <w:t xml:space="preserve"> s</w:t>
            </w:r>
            <w:r>
              <w:rPr>
                <w:sz w:val="20"/>
                <w:szCs w:val="20"/>
              </w:rPr>
              <w:t> </w:t>
            </w:r>
            <w:r w:rsidRPr="00A22293">
              <w:rPr>
                <w:sz w:val="20"/>
                <w:szCs w:val="20"/>
              </w:rPr>
              <w:t>alespoň jedním spoluautorem z</w:t>
            </w:r>
            <w:r>
              <w:rPr>
                <w:sz w:val="20"/>
                <w:szCs w:val="20"/>
              </w:rPr>
              <w:t> </w:t>
            </w:r>
            <w:r w:rsidRPr="00A22293">
              <w:rPr>
                <w:sz w:val="20"/>
                <w:szCs w:val="20"/>
              </w:rPr>
              <w:t>ČR</w:t>
            </w:r>
          </w:p>
          <w:p w:rsidR="00DF4550" w:rsidRPr="00A22293" w:rsidRDefault="00DF4550" w:rsidP="00274D31">
            <w:pPr>
              <w:spacing w:before="40" w:after="40"/>
              <w:rPr>
                <w:i/>
                <w:sz w:val="20"/>
                <w:szCs w:val="20"/>
              </w:rPr>
            </w:pPr>
            <w:r w:rsidRPr="00A22293">
              <w:rPr>
                <w:i/>
                <w:sz w:val="20"/>
                <w:szCs w:val="20"/>
              </w:rPr>
              <w:t xml:space="preserve">Web </w:t>
            </w:r>
            <w:proofErr w:type="spellStart"/>
            <w:r w:rsidRPr="00A22293">
              <w:rPr>
                <w:i/>
                <w:sz w:val="20"/>
                <w:szCs w:val="20"/>
              </w:rPr>
              <w:t>of</w:t>
            </w:r>
            <w:proofErr w:type="spellEnd"/>
            <w:r w:rsidRPr="00A22293">
              <w:rPr>
                <w:i/>
                <w:sz w:val="20"/>
                <w:szCs w:val="20"/>
              </w:rPr>
              <w:t xml:space="preserve"> Science</w:t>
            </w:r>
          </w:p>
          <w:p w:rsidR="00DF4550" w:rsidRDefault="00DF4550" w:rsidP="00274D31">
            <w:pPr>
              <w:spacing w:before="40" w:after="40"/>
              <w:rPr>
                <w:sz w:val="20"/>
                <w:szCs w:val="20"/>
              </w:rPr>
            </w:pPr>
            <w:r>
              <w:rPr>
                <w:sz w:val="20"/>
                <w:szCs w:val="20"/>
              </w:rPr>
              <w:t>Jmenovatel:</w:t>
            </w:r>
          </w:p>
          <w:p w:rsidR="00DF4550" w:rsidRPr="00A22293" w:rsidRDefault="00DF4550" w:rsidP="00274D31">
            <w:pPr>
              <w:spacing w:before="40" w:after="40"/>
              <w:rPr>
                <w:sz w:val="20"/>
                <w:szCs w:val="20"/>
              </w:rPr>
            </w:pPr>
            <w:r w:rsidRPr="00A22293">
              <w:rPr>
                <w:sz w:val="20"/>
                <w:szCs w:val="20"/>
              </w:rPr>
              <w:t>Počet obyvatel k 1. lednu</w:t>
            </w:r>
            <w:r>
              <w:rPr>
                <w:sz w:val="20"/>
                <w:szCs w:val="20"/>
              </w:rPr>
              <w:t xml:space="preserve"> sledovaného roku</w:t>
            </w:r>
          </w:p>
          <w:p w:rsidR="00DF4550" w:rsidRPr="00A22293" w:rsidRDefault="00DF4550" w:rsidP="00274D31">
            <w:pPr>
              <w:spacing w:before="40" w:after="40"/>
              <w:rPr>
                <w:i/>
                <w:sz w:val="20"/>
                <w:szCs w:val="20"/>
              </w:rPr>
            </w:pPr>
            <w:proofErr w:type="spellStart"/>
            <w:r w:rsidRPr="00A22293">
              <w:rPr>
                <w:i/>
                <w:sz w:val="20"/>
                <w:szCs w:val="20"/>
              </w:rPr>
              <w:t>Eurostat</w:t>
            </w:r>
            <w:proofErr w:type="spellEnd"/>
            <w:r w:rsidRPr="00A22293">
              <w:rPr>
                <w:i/>
                <w:sz w:val="20"/>
                <w:szCs w:val="20"/>
              </w:rPr>
              <w:t xml:space="preserve"> [</w:t>
            </w:r>
            <w:proofErr w:type="spellStart"/>
            <w:r w:rsidRPr="00A22293">
              <w:rPr>
                <w:i/>
                <w:sz w:val="20"/>
                <w:szCs w:val="20"/>
              </w:rPr>
              <w:t>demo_pjan</w:t>
            </w:r>
            <w:proofErr w:type="spellEnd"/>
            <w:r w:rsidRPr="00A22293">
              <w:rPr>
                <w:i/>
                <w:sz w:val="20"/>
                <w:szCs w:val="20"/>
              </w:rPr>
              <w:t>], údaje pro některé země mimo EU lze získat z databáze OECD</w:t>
            </w:r>
          </w:p>
        </w:tc>
        <w:tc>
          <w:tcPr>
            <w:tcW w:w="1134" w:type="dxa"/>
            <w:vAlign w:val="center"/>
          </w:tcPr>
          <w:p w:rsidR="00DF4550" w:rsidRDefault="00DF4550" w:rsidP="00274D31">
            <w:pPr>
              <w:jc w:val="center"/>
              <w:rPr>
                <w:sz w:val="20"/>
                <w:szCs w:val="20"/>
              </w:rPr>
            </w:pPr>
            <w:r>
              <w:rPr>
                <w:sz w:val="20"/>
                <w:szCs w:val="20"/>
              </w:rPr>
              <w:t>1 658</w:t>
            </w:r>
          </w:p>
          <w:p w:rsidR="00DF4550" w:rsidRPr="0076082F" w:rsidRDefault="00DF4550" w:rsidP="00274D31">
            <w:pPr>
              <w:jc w:val="center"/>
              <w:rPr>
                <w:sz w:val="20"/>
                <w:szCs w:val="20"/>
              </w:rPr>
            </w:pPr>
            <w:r>
              <w:rPr>
                <w:sz w:val="20"/>
                <w:szCs w:val="20"/>
              </w:rPr>
              <w:t>(2014)</w:t>
            </w:r>
          </w:p>
        </w:tc>
        <w:tc>
          <w:tcPr>
            <w:tcW w:w="1319" w:type="dxa"/>
            <w:vAlign w:val="center"/>
          </w:tcPr>
          <w:p w:rsidR="00DF4550" w:rsidRDefault="00DF4550" w:rsidP="00274D31">
            <w:pPr>
              <w:jc w:val="center"/>
              <w:rPr>
                <w:sz w:val="20"/>
                <w:szCs w:val="20"/>
              </w:rPr>
            </w:pPr>
            <w:r>
              <w:rPr>
                <w:sz w:val="20"/>
                <w:szCs w:val="20"/>
              </w:rPr>
              <w:t>2 118</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8</w:t>
            </w:r>
          </w:p>
        </w:tc>
        <w:tc>
          <w:tcPr>
            <w:tcW w:w="2126" w:type="dxa"/>
            <w:vAlign w:val="center"/>
          </w:tcPr>
          <w:p w:rsidR="00DF4550" w:rsidRPr="0076082F" w:rsidRDefault="00DF4550" w:rsidP="00274D31">
            <w:pPr>
              <w:spacing w:line="200" w:lineRule="exact"/>
              <w:contextualSpacing/>
              <w:rPr>
                <w:sz w:val="20"/>
              </w:rPr>
            </w:pPr>
            <w:r w:rsidRPr="0076082F">
              <w:rPr>
                <w:sz w:val="20"/>
              </w:rPr>
              <w:t>Počet PCT přihlášek na milion obyvatel</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2873CE" w:rsidRDefault="00DF4550" w:rsidP="00274D31">
            <w:pPr>
              <w:spacing w:before="40" w:after="40"/>
              <w:rPr>
                <w:sz w:val="20"/>
                <w:szCs w:val="20"/>
              </w:rPr>
            </w:pPr>
            <w:r w:rsidRPr="002873CE">
              <w:rPr>
                <w:sz w:val="20"/>
                <w:szCs w:val="20"/>
              </w:rPr>
              <w:t>Počet patentových přihlášek podaných podle Smlouvy o patentové spolupráci (PCT) podle země přihlašovatele</w:t>
            </w:r>
            <w:r>
              <w:rPr>
                <w:sz w:val="20"/>
                <w:szCs w:val="20"/>
              </w:rPr>
              <w:t xml:space="preserve"> a </w:t>
            </w:r>
            <w:r w:rsidRPr="002873CE">
              <w:rPr>
                <w:sz w:val="20"/>
                <w:szCs w:val="20"/>
              </w:rPr>
              <w:t>data priority (využita zlomková metoda)</w:t>
            </w:r>
          </w:p>
          <w:p w:rsidR="00DF4550" w:rsidRDefault="00DF4550" w:rsidP="00274D31">
            <w:pPr>
              <w:spacing w:before="40" w:after="40"/>
              <w:rPr>
                <w:sz w:val="20"/>
                <w:szCs w:val="20"/>
              </w:rPr>
            </w:pPr>
            <w:r w:rsidRPr="002873CE">
              <w:rPr>
                <w:i/>
                <w:sz w:val="20"/>
                <w:szCs w:val="20"/>
              </w:rPr>
              <w:t xml:space="preserve">OECD - </w:t>
            </w:r>
            <w:proofErr w:type="spellStart"/>
            <w:r w:rsidRPr="002873CE">
              <w:rPr>
                <w:i/>
                <w:sz w:val="20"/>
                <w:szCs w:val="20"/>
              </w:rPr>
              <w:t>Patents</w:t>
            </w:r>
            <w:proofErr w:type="spellEnd"/>
            <w:r w:rsidRPr="002873CE">
              <w:rPr>
                <w:i/>
                <w:sz w:val="20"/>
                <w:szCs w:val="20"/>
              </w:rPr>
              <w:t xml:space="preserve"> by technology</w:t>
            </w:r>
          </w:p>
          <w:p w:rsidR="00DF4550" w:rsidRDefault="00DF4550" w:rsidP="00274D31">
            <w:pPr>
              <w:spacing w:before="40" w:after="40"/>
              <w:rPr>
                <w:sz w:val="20"/>
                <w:szCs w:val="20"/>
              </w:rPr>
            </w:pPr>
            <w:r>
              <w:rPr>
                <w:sz w:val="20"/>
                <w:szCs w:val="20"/>
              </w:rPr>
              <w:t>Jmenovatel:</w:t>
            </w:r>
          </w:p>
          <w:p w:rsidR="00DF4550" w:rsidRPr="00A22293" w:rsidRDefault="00DF4550" w:rsidP="00274D31">
            <w:pPr>
              <w:spacing w:before="40" w:after="40"/>
              <w:rPr>
                <w:sz w:val="20"/>
                <w:szCs w:val="20"/>
              </w:rPr>
            </w:pPr>
            <w:r w:rsidRPr="00A22293">
              <w:rPr>
                <w:sz w:val="20"/>
                <w:szCs w:val="20"/>
              </w:rPr>
              <w:t>Počet obyvatel k 1. lednu</w:t>
            </w:r>
            <w:r>
              <w:rPr>
                <w:sz w:val="20"/>
                <w:szCs w:val="20"/>
              </w:rPr>
              <w:t xml:space="preserve"> sledovaného roku</w:t>
            </w:r>
          </w:p>
          <w:p w:rsidR="00DF4550" w:rsidRDefault="00DF4550" w:rsidP="00274D31">
            <w:pPr>
              <w:spacing w:before="40" w:after="40"/>
              <w:rPr>
                <w:i/>
                <w:sz w:val="20"/>
                <w:szCs w:val="20"/>
              </w:rPr>
            </w:pPr>
            <w:proofErr w:type="spellStart"/>
            <w:r w:rsidRPr="00A22293">
              <w:rPr>
                <w:i/>
                <w:sz w:val="20"/>
                <w:szCs w:val="20"/>
              </w:rPr>
              <w:t>Eurostat</w:t>
            </w:r>
            <w:proofErr w:type="spellEnd"/>
            <w:r w:rsidRPr="00A22293">
              <w:rPr>
                <w:i/>
                <w:sz w:val="20"/>
                <w:szCs w:val="20"/>
              </w:rPr>
              <w:t xml:space="preserve"> [</w:t>
            </w:r>
            <w:proofErr w:type="spellStart"/>
            <w:r w:rsidRPr="00A22293">
              <w:rPr>
                <w:i/>
                <w:sz w:val="20"/>
                <w:szCs w:val="20"/>
              </w:rPr>
              <w:t>demo_pjan</w:t>
            </w:r>
            <w:proofErr w:type="spellEnd"/>
            <w:r w:rsidRPr="00A22293">
              <w:rPr>
                <w:i/>
                <w:sz w:val="20"/>
                <w:szCs w:val="20"/>
              </w:rPr>
              <w:t>], údaje pro některé země mimo EU lze získat z databáze OECD</w:t>
            </w:r>
          </w:p>
          <w:p w:rsidR="00DF4550" w:rsidRDefault="00DF4550" w:rsidP="00274D31">
            <w:pPr>
              <w:spacing w:before="40" w:after="40"/>
              <w:rPr>
                <w:i/>
                <w:sz w:val="20"/>
                <w:szCs w:val="20"/>
              </w:rPr>
            </w:pPr>
          </w:p>
          <w:p w:rsidR="00DF4550" w:rsidRPr="002873CE" w:rsidRDefault="00DF4550" w:rsidP="00274D31">
            <w:pPr>
              <w:spacing w:before="40" w:after="40"/>
              <w:rPr>
                <w:sz w:val="20"/>
                <w:szCs w:val="20"/>
              </w:rPr>
            </w:pPr>
          </w:p>
        </w:tc>
        <w:tc>
          <w:tcPr>
            <w:tcW w:w="1134" w:type="dxa"/>
            <w:vAlign w:val="center"/>
          </w:tcPr>
          <w:p w:rsidR="00DF4550" w:rsidRDefault="00DF4550" w:rsidP="00274D31">
            <w:pPr>
              <w:jc w:val="center"/>
              <w:rPr>
                <w:sz w:val="20"/>
                <w:szCs w:val="20"/>
              </w:rPr>
            </w:pPr>
            <w:r>
              <w:rPr>
                <w:sz w:val="20"/>
                <w:szCs w:val="20"/>
              </w:rPr>
              <w:t>16</w:t>
            </w:r>
          </w:p>
          <w:p w:rsidR="00DF4550" w:rsidRPr="0076082F" w:rsidRDefault="00DF4550" w:rsidP="00274D31">
            <w:pPr>
              <w:jc w:val="center"/>
              <w:rPr>
                <w:sz w:val="20"/>
                <w:szCs w:val="20"/>
              </w:rPr>
            </w:pPr>
            <w:r>
              <w:rPr>
                <w:sz w:val="20"/>
                <w:szCs w:val="20"/>
              </w:rPr>
              <w:t>(2012)</w:t>
            </w:r>
          </w:p>
        </w:tc>
        <w:tc>
          <w:tcPr>
            <w:tcW w:w="1319" w:type="dxa"/>
            <w:vAlign w:val="center"/>
          </w:tcPr>
          <w:p w:rsidR="00DF4550" w:rsidRDefault="00DF4550" w:rsidP="00274D31">
            <w:pPr>
              <w:jc w:val="center"/>
              <w:rPr>
                <w:sz w:val="20"/>
                <w:szCs w:val="20"/>
              </w:rPr>
            </w:pPr>
            <w:r>
              <w:rPr>
                <w:sz w:val="20"/>
                <w:szCs w:val="20"/>
              </w:rPr>
              <w:t>17,3</w:t>
            </w:r>
          </w:p>
          <w:p w:rsidR="00DF4550" w:rsidRPr="0076082F" w:rsidRDefault="00DF4550" w:rsidP="00274D31">
            <w:pPr>
              <w:jc w:val="center"/>
              <w:rPr>
                <w:sz w:val="20"/>
                <w:szCs w:val="20"/>
              </w:rPr>
            </w:pPr>
            <w:r>
              <w:rPr>
                <w:sz w:val="20"/>
                <w:szCs w:val="20"/>
              </w:rPr>
              <w:t>(2014)</w:t>
            </w:r>
          </w:p>
        </w:tc>
      </w:tr>
      <w:tr w:rsidR="00DF4550" w:rsidRPr="0076082F" w:rsidTr="00274D31">
        <w:trPr>
          <w:trHeight w:val="410"/>
        </w:trPr>
        <w:tc>
          <w:tcPr>
            <w:tcW w:w="426" w:type="dxa"/>
            <w:vAlign w:val="center"/>
          </w:tcPr>
          <w:p w:rsidR="00DF4550" w:rsidRDefault="00DF4550" w:rsidP="00274D31">
            <w:pPr>
              <w:rPr>
                <w:sz w:val="20"/>
                <w:szCs w:val="20"/>
              </w:rPr>
            </w:pPr>
            <w:r>
              <w:rPr>
                <w:sz w:val="20"/>
                <w:szCs w:val="20"/>
              </w:rPr>
              <w:t>9</w:t>
            </w:r>
          </w:p>
        </w:tc>
        <w:tc>
          <w:tcPr>
            <w:tcW w:w="2126" w:type="dxa"/>
            <w:vAlign w:val="center"/>
          </w:tcPr>
          <w:p w:rsidR="00DF4550" w:rsidRPr="00DA4C30" w:rsidRDefault="00DF4550" w:rsidP="00274D31">
            <w:pPr>
              <w:spacing w:line="200" w:lineRule="exact"/>
              <w:contextualSpacing/>
              <w:rPr>
                <w:sz w:val="20"/>
              </w:rPr>
            </w:pPr>
            <w:r>
              <w:rPr>
                <w:sz w:val="20"/>
              </w:rPr>
              <w:t>Výnosy z prodeje licencí patentů (včetně národních) v mil. Kč</w:t>
            </w:r>
          </w:p>
        </w:tc>
        <w:tc>
          <w:tcPr>
            <w:tcW w:w="4819" w:type="dxa"/>
            <w:vAlign w:val="center"/>
          </w:tcPr>
          <w:p w:rsidR="00DF4550" w:rsidRDefault="00DF4550" w:rsidP="00274D31">
            <w:pPr>
              <w:spacing w:before="40" w:after="40"/>
              <w:rPr>
                <w:sz w:val="20"/>
                <w:szCs w:val="20"/>
              </w:rPr>
            </w:pPr>
          </w:p>
          <w:p w:rsidR="00DF4550" w:rsidRDefault="00DF4550" w:rsidP="00274D31">
            <w:pPr>
              <w:spacing w:before="40" w:after="40"/>
              <w:rPr>
                <w:sz w:val="20"/>
                <w:szCs w:val="20"/>
              </w:rPr>
            </w:pPr>
          </w:p>
          <w:p w:rsidR="00DF4550" w:rsidRDefault="00DF4550" w:rsidP="00274D31">
            <w:pPr>
              <w:spacing w:before="40" w:after="40"/>
              <w:rPr>
                <w:sz w:val="20"/>
                <w:szCs w:val="20"/>
              </w:rPr>
            </w:pPr>
            <w:r w:rsidRPr="00484CBF">
              <w:rPr>
                <w:sz w:val="20"/>
                <w:szCs w:val="20"/>
              </w:rPr>
              <w:t xml:space="preserve">Poskytnuté licence </w:t>
            </w:r>
            <w:r>
              <w:rPr>
                <w:sz w:val="20"/>
                <w:szCs w:val="20"/>
              </w:rPr>
              <w:t xml:space="preserve">za </w:t>
            </w:r>
            <w:r w:rsidRPr="00484CBF">
              <w:rPr>
                <w:sz w:val="20"/>
                <w:szCs w:val="20"/>
              </w:rPr>
              <w:t>patenty (včetně členění podle typu poskytovatele) v</w:t>
            </w:r>
            <w:r>
              <w:rPr>
                <w:sz w:val="20"/>
                <w:szCs w:val="20"/>
              </w:rPr>
              <w:t xml:space="preserve"> mil. </w:t>
            </w:r>
            <w:r w:rsidRPr="00484CBF">
              <w:rPr>
                <w:sz w:val="20"/>
                <w:szCs w:val="20"/>
              </w:rPr>
              <w:t>Kč.</w:t>
            </w:r>
          </w:p>
          <w:p w:rsidR="00DF4550" w:rsidRDefault="00DF4550" w:rsidP="00274D31">
            <w:pPr>
              <w:spacing w:before="40" w:after="40"/>
              <w:rPr>
                <w:sz w:val="20"/>
                <w:szCs w:val="20"/>
              </w:rPr>
            </w:pPr>
          </w:p>
          <w:p w:rsidR="00DF4550" w:rsidRDefault="00DF4550" w:rsidP="00274D31">
            <w:pPr>
              <w:spacing w:before="40" w:after="40"/>
              <w:rPr>
                <w:sz w:val="20"/>
                <w:szCs w:val="20"/>
              </w:rPr>
            </w:pPr>
          </w:p>
        </w:tc>
        <w:tc>
          <w:tcPr>
            <w:tcW w:w="1134" w:type="dxa"/>
            <w:vAlign w:val="center"/>
          </w:tcPr>
          <w:p w:rsidR="00DF4550" w:rsidRDefault="00DF4550" w:rsidP="00274D31">
            <w:pPr>
              <w:jc w:val="center"/>
              <w:rPr>
                <w:sz w:val="20"/>
                <w:szCs w:val="20"/>
              </w:rPr>
            </w:pPr>
            <w:r>
              <w:rPr>
                <w:sz w:val="20"/>
                <w:szCs w:val="20"/>
              </w:rPr>
              <w:t>2 726</w:t>
            </w:r>
          </w:p>
          <w:p w:rsidR="00DF4550" w:rsidRDefault="00DF4550" w:rsidP="00274D31">
            <w:pPr>
              <w:jc w:val="center"/>
              <w:rPr>
                <w:sz w:val="20"/>
                <w:szCs w:val="20"/>
              </w:rPr>
            </w:pPr>
            <w:r>
              <w:rPr>
                <w:sz w:val="20"/>
                <w:szCs w:val="20"/>
              </w:rPr>
              <w:t>(2014)</w:t>
            </w:r>
          </w:p>
        </w:tc>
        <w:tc>
          <w:tcPr>
            <w:tcW w:w="1319" w:type="dxa"/>
            <w:vAlign w:val="center"/>
          </w:tcPr>
          <w:p w:rsidR="00DF4550" w:rsidRDefault="00DF4550" w:rsidP="00274D31">
            <w:pPr>
              <w:jc w:val="center"/>
              <w:rPr>
                <w:sz w:val="20"/>
                <w:szCs w:val="20"/>
              </w:rPr>
            </w:pPr>
            <w:r>
              <w:rPr>
                <w:sz w:val="20"/>
                <w:szCs w:val="20"/>
              </w:rPr>
              <w:t>3 356</w:t>
            </w:r>
          </w:p>
          <w:p w:rsidR="00DF4550" w:rsidRDefault="00DF4550" w:rsidP="00274D31">
            <w:pPr>
              <w:jc w:val="center"/>
              <w:rPr>
                <w:sz w:val="20"/>
                <w:szCs w:val="20"/>
              </w:rPr>
            </w:pPr>
            <w:r>
              <w:rPr>
                <w:sz w:val="20"/>
                <w:szCs w:val="20"/>
              </w:rPr>
              <w:t>(2016)</w:t>
            </w:r>
          </w:p>
        </w:tc>
      </w:tr>
      <w:tr w:rsidR="00DF4550" w:rsidRPr="0076082F" w:rsidTr="00274D31">
        <w:trPr>
          <w:trHeight w:val="410"/>
        </w:trPr>
        <w:tc>
          <w:tcPr>
            <w:tcW w:w="426" w:type="dxa"/>
            <w:vAlign w:val="center"/>
          </w:tcPr>
          <w:p w:rsidR="00DF4550" w:rsidRPr="0076082F" w:rsidRDefault="00DF4550" w:rsidP="00274D31">
            <w:pPr>
              <w:rPr>
                <w:sz w:val="20"/>
                <w:szCs w:val="20"/>
              </w:rPr>
            </w:pPr>
            <w:r>
              <w:rPr>
                <w:sz w:val="20"/>
                <w:szCs w:val="20"/>
              </w:rPr>
              <w:lastRenderedPageBreak/>
              <w:t>10</w:t>
            </w:r>
          </w:p>
        </w:tc>
        <w:tc>
          <w:tcPr>
            <w:tcW w:w="2126" w:type="dxa"/>
            <w:vAlign w:val="center"/>
          </w:tcPr>
          <w:p w:rsidR="00DF4550" w:rsidRPr="00DA4C30" w:rsidRDefault="00DF4550" w:rsidP="00274D31">
            <w:pPr>
              <w:spacing w:line="200" w:lineRule="exact"/>
              <w:contextualSpacing/>
              <w:rPr>
                <w:sz w:val="20"/>
              </w:rPr>
            </w:pPr>
            <w:r w:rsidRPr="00DA4C30">
              <w:rPr>
                <w:sz w:val="20"/>
              </w:rPr>
              <w:t>Podíl vysoce citovaných publikací (</w:t>
            </w:r>
            <w:r>
              <w:rPr>
                <w:sz w:val="20"/>
              </w:rPr>
              <w:t xml:space="preserve">podíl publikací </w:t>
            </w:r>
            <w:r w:rsidRPr="00DA4C30">
              <w:rPr>
                <w:sz w:val="20"/>
              </w:rPr>
              <w:t>v 10 % nejcitovanějších publikací v celkovém počtu</w:t>
            </w:r>
            <w:r>
              <w:rPr>
                <w:sz w:val="20"/>
              </w:rPr>
              <w:t>)</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A22293" w:rsidRDefault="00DF4550" w:rsidP="00274D31">
            <w:pPr>
              <w:spacing w:before="40" w:after="40"/>
              <w:rPr>
                <w:sz w:val="20"/>
                <w:szCs w:val="20"/>
              </w:rPr>
            </w:pPr>
            <w:r w:rsidRPr="00A22293">
              <w:rPr>
                <w:sz w:val="20"/>
                <w:szCs w:val="20"/>
              </w:rPr>
              <w:t xml:space="preserve">Počet publikací </w:t>
            </w:r>
            <w:r>
              <w:rPr>
                <w:sz w:val="20"/>
                <w:szCs w:val="20"/>
              </w:rPr>
              <w:t xml:space="preserve">druhu </w:t>
            </w:r>
            <w:proofErr w:type="spellStart"/>
            <w:r>
              <w:rPr>
                <w:sz w:val="20"/>
                <w:szCs w:val="20"/>
              </w:rPr>
              <w:t>Article</w:t>
            </w:r>
            <w:proofErr w:type="spellEnd"/>
            <w:r>
              <w:rPr>
                <w:sz w:val="20"/>
                <w:szCs w:val="20"/>
              </w:rPr>
              <w:t xml:space="preserve"> a </w:t>
            </w:r>
            <w:proofErr w:type="spellStart"/>
            <w:r>
              <w:rPr>
                <w:sz w:val="20"/>
                <w:szCs w:val="20"/>
              </w:rPr>
              <w:t>Review</w:t>
            </w:r>
            <w:proofErr w:type="spellEnd"/>
            <w:r>
              <w:rPr>
                <w:sz w:val="20"/>
                <w:szCs w:val="20"/>
              </w:rPr>
              <w:t xml:space="preserve"> </w:t>
            </w:r>
            <w:r w:rsidRPr="00A22293">
              <w:rPr>
                <w:sz w:val="20"/>
                <w:szCs w:val="20"/>
              </w:rPr>
              <w:t>s alespoň jedním spoluautorem z ČR, které patří do horního decilu citovanosti</w:t>
            </w:r>
          </w:p>
          <w:p w:rsidR="00DF4550" w:rsidRPr="00A22293" w:rsidRDefault="00DF4550" w:rsidP="00274D31">
            <w:pPr>
              <w:spacing w:before="40" w:after="40"/>
              <w:rPr>
                <w:i/>
                <w:sz w:val="20"/>
                <w:szCs w:val="20"/>
              </w:rPr>
            </w:pPr>
            <w:r w:rsidRPr="00A22293">
              <w:rPr>
                <w:i/>
                <w:sz w:val="20"/>
                <w:szCs w:val="20"/>
              </w:rPr>
              <w:t xml:space="preserve">Web </w:t>
            </w:r>
            <w:proofErr w:type="spellStart"/>
            <w:r w:rsidRPr="00A22293">
              <w:rPr>
                <w:i/>
                <w:sz w:val="20"/>
                <w:szCs w:val="20"/>
              </w:rPr>
              <w:t>of</w:t>
            </w:r>
            <w:proofErr w:type="spellEnd"/>
            <w:r w:rsidRPr="00A22293">
              <w:rPr>
                <w:i/>
                <w:sz w:val="20"/>
                <w:szCs w:val="20"/>
              </w:rPr>
              <w:t xml:space="preserve"> Science</w:t>
            </w:r>
          </w:p>
          <w:p w:rsidR="00DF4550" w:rsidRDefault="00DF4550" w:rsidP="00274D31">
            <w:pPr>
              <w:spacing w:before="40" w:after="40"/>
              <w:rPr>
                <w:sz w:val="20"/>
                <w:szCs w:val="20"/>
              </w:rPr>
            </w:pPr>
            <w:r>
              <w:rPr>
                <w:sz w:val="20"/>
                <w:szCs w:val="20"/>
              </w:rPr>
              <w:t>Jmenovatel:</w:t>
            </w:r>
          </w:p>
          <w:p w:rsidR="00DF4550" w:rsidRPr="00A22293" w:rsidRDefault="00DF4550" w:rsidP="00274D31">
            <w:pPr>
              <w:spacing w:before="40" w:after="40"/>
              <w:rPr>
                <w:sz w:val="20"/>
                <w:szCs w:val="20"/>
              </w:rPr>
            </w:pPr>
            <w:r w:rsidRPr="00A22293">
              <w:rPr>
                <w:sz w:val="20"/>
                <w:szCs w:val="20"/>
              </w:rPr>
              <w:t xml:space="preserve">Počet publikací registrovaných v databázi Web </w:t>
            </w:r>
            <w:proofErr w:type="spellStart"/>
            <w:r w:rsidRPr="00A22293">
              <w:rPr>
                <w:sz w:val="20"/>
                <w:szCs w:val="20"/>
              </w:rPr>
              <w:t>of</w:t>
            </w:r>
            <w:proofErr w:type="spellEnd"/>
            <w:r w:rsidRPr="00A22293">
              <w:rPr>
                <w:sz w:val="20"/>
                <w:szCs w:val="20"/>
              </w:rPr>
              <w:t xml:space="preserve"> Science</w:t>
            </w:r>
            <w:r>
              <w:rPr>
                <w:sz w:val="20"/>
                <w:szCs w:val="20"/>
              </w:rPr>
              <w:t xml:space="preserve"> </w:t>
            </w:r>
            <w:r w:rsidRPr="009F64BD">
              <w:rPr>
                <w:sz w:val="20"/>
                <w:szCs w:val="20"/>
              </w:rPr>
              <w:t>(</w:t>
            </w:r>
            <w:proofErr w:type="spellStart"/>
            <w:r w:rsidRPr="009F64BD">
              <w:rPr>
                <w:sz w:val="20"/>
                <w:szCs w:val="20"/>
              </w:rPr>
              <w:t>Clari</w:t>
            </w:r>
            <w:r>
              <w:rPr>
                <w:sz w:val="20"/>
                <w:szCs w:val="20"/>
              </w:rPr>
              <w:t>v</w:t>
            </w:r>
            <w:r w:rsidRPr="009F64BD">
              <w:rPr>
                <w:sz w:val="20"/>
                <w:szCs w:val="20"/>
              </w:rPr>
              <w:t>ate</w:t>
            </w:r>
            <w:proofErr w:type="spellEnd"/>
            <w:r w:rsidRPr="009F64BD">
              <w:rPr>
                <w:sz w:val="20"/>
                <w:szCs w:val="20"/>
              </w:rPr>
              <w:t xml:space="preserve"> </w:t>
            </w:r>
            <w:proofErr w:type="spellStart"/>
            <w:r w:rsidRPr="009F64BD">
              <w:rPr>
                <w:sz w:val="20"/>
                <w:szCs w:val="20"/>
              </w:rPr>
              <w:t>Analytics</w:t>
            </w:r>
            <w:proofErr w:type="spellEnd"/>
            <w:r w:rsidRPr="009F64BD">
              <w:rPr>
                <w:sz w:val="20"/>
                <w:szCs w:val="20"/>
              </w:rPr>
              <w:t>, dříve Thomson Reuters)</w:t>
            </w:r>
            <w:r w:rsidRPr="00A22293">
              <w:rPr>
                <w:sz w:val="20"/>
                <w:szCs w:val="20"/>
              </w:rPr>
              <w:t xml:space="preserve"> s</w:t>
            </w:r>
            <w:r>
              <w:rPr>
                <w:sz w:val="20"/>
                <w:szCs w:val="20"/>
              </w:rPr>
              <w:t> </w:t>
            </w:r>
            <w:r w:rsidRPr="00A22293">
              <w:rPr>
                <w:sz w:val="20"/>
                <w:szCs w:val="20"/>
              </w:rPr>
              <w:t>alespoň jedním spoluautorem z ČR</w:t>
            </w:r>
          </w:p>
          <w:p w:rsidR="00DF4550" w:rsidRPr="00A22293" w:rsidRDefault="00DF4550" w:rsidP="00274D31">
            <w:pPr>
              <w:spacing w:before="40" w:after="40"/>
              <w:rPr>
                <w:i/>
                <w:sz w:val="20"/>
                <w:szCs w:val="20"/>
              </w:rPr>
            </w:pPr>
            <w:r w:rsidRPr="00A22293">
              <w:rPr>
                <w:i/>
                <w:sz w:val="20"/>
                <w:szCs w:val="20"/>
              </w:rPr>
              <w:t xml:space="preserve">Web </w:t>
            </w:r>
            <w:proofErr w:type="spellStart"/>
            <w:r w:rsidRPr="00A22293">
              <w:rPr>
                <w:i/>
                <w:sz w:val="20"/>
                <w:szCs w:val="20"/>
              </w:rPr>
              <w:t>of</w:t>
            </w:r>
            <w:proofErr w:type="spellEnd"/>
            <w:r w:rsidRPr="00A22293">
              <w:rPr>
                <w:i/>
                <w:sz w:val="20"/>
                <w:szCs w:val="20"/>
              </w:rPr>
              <w:t xml:space="preserve"> Science</w:t>
            </w:r>
          </w:p>
        </w:tc>
        <w:tc>
          <w:tcPr>
            <w:tcW w:w="1134" w:type="dxa"/>
            <w:vAlign w:val="center"/>
          </w:tcPr>
          <w:p w:rsidR="00DF4550" w:rsidRDefault="00DF4550" w:rsidP="00274D31">
            <w:pPr>
              <w:jc w:val="center"/>
              <w:rPr>
                <w:sz w:val="20"/>
                <w:szCs w:val="20"/>
              </w:rPr>
            </w:pPr>
            <w:r>
              <w:rPr>
                <w:sz w:val="20"/>
                <w:szCs w:val="20"/>
              </w:rPr>
              <w:t>10 %*</w:t>
            </w:r>
          </w:p>
          <w:p w:rsidR="00DF4550" w:rsidRPr="0076082F" w:rsidRDefault="00DF4550" w:rsidP="00274D31">
            <w:pPr>
              <w:jc w:val="center"/>
              <w:rPr>
                <w:sz w:val="20"/>
                <w:szCs w:val="20"/>
              </w:rPr>
            </w:pPr>
            <w:r>
              <w:rPr>
                <w:sz w:val="20"/>
                <w:szCs w:val="20"/>
              </w:rPr>
              <w:t>(2012)</w:t>
            </w:r>
          </w:p>
        </w:tc>
        <w:tc>
          <w:tcPr>
            <w:tcW w:w="1319" w:type="dxa"/>
            <w:vAlign w:val="center"/>
          </w:tcPr>
          <w:p w:rsidR="00DF4550" w:rsidRDefault="00DF4550" w:rsidP="00274D31">
            <w:pPr>
              <w:jc w:val="center"/>
              <w:rPr>
                <w:sz w:val="20"/>
                <w:szCs w:val="20"/>
              </w:rPr>
            </w:pPr>
            <w:r>
              <w:rPr>
                <w:sz w:val="20"/>
                <w:szCs w:val="20"/>
              </w:rPr>
              <w:t>10,3 %</w:t>
            </w:r>
          </w:p>
          <w:p w:rsidR="00DF4550" w:rsidRPr="0076082F" w:rsidRDefault="00DF4550" w:rsidP="00274D31">
            <w:pPr>
              <w:jc w:val="center"/>
              <w:rPr>
                <w:sz w:val="20"/>
                <w:szCs w:val="20"/>
              </w:rPr>
            </w:pPr>
            <w:r>
              <w:rPr>
                <w:sz w:val="20"/>
                <w:szCs w:val="20"/>
              </w:rPr>
              <w:t>(2015)</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11</w:t>
            </w:r>
          </w:p>
        </w:tc>
        <w:tc>
          <w:tcPr>
            <w:tcW w:w="2126" w:type="dxa"/>
            <w:vAlign w:val="center"/>
          </w:tcPr>
          <w:p w:rsidR="00DF4550" w:rsidRPr="00DA4C30" w:rsidRDefault="00DF4550" w:rsidP="00274D31">
            <w:pPr>
              <w:spacing w:line="200" w:lineRule="exact"/>
              <w:contextualSpacing/>
              <w:rPr>
                <w:sz w:val="20"/>
              </w:rPr>
            </w:pPr>
            <w:r w:rsidRPr="00DA4C30">
              <w:rPr>
                <w:sz w:val="20"/>
              </w:rPr>
              <w:t xml:space="preserve">Celkový počet ERC grantů </w:t>
            </w:r>
            <w:r>
              <w:rPr>
                <w:sz w:val="20"/>
              </w:rPr>
              <w:t xml:space="preserve">na tisíc výzkumných </w:t>
            </w:r>
            <w:proofErr w:type="gramStart"/>
            <w:r>
              <w:rPr>
                <w:sz w:val="20"/>
              </w:rPr>
              <w:t>pracovníků</w:t>
            </w:r>
            <w:proofErr w:type="gramEnd"/>
            <w:r>
              <w:rPr>
                <w:sz w:val="20"/>
              </w:rPr>
              <w:t xml:space="preserve"> ve vládním a VŠ sektoru </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4A6D24" w:rsidRDefault="00DF4550" w:rsidP="00274D31">
            <w:pPr>
              <w:spacing w:before="40" w:after="40"/>
              <w:rPr>
                <w:sz w:val="20"/>
                <w:szCs w:val="20"/>
              </w:rPr>
            </w:pPr>
            <w:r w:rsidRPr="004A6D24">
              <w:rPr>
                <w:sz w:val="20"/>
                <w:szCs w:val="20"/>
              </w:rPr>
              <w:t>Celkový počet ERC grantů (</w:t>
            </w:r>
            <w:proofErr w:type="spellStart"/>
            <w:r w:rsidRPr="004A6D24">
              <w:rPr>
                <w:sz w:val="20"/>
                <w:szCs w:val="20"/>
              </w:rPr>
              <w:t>starter</w:t>
            </w:r>
            <w:proofErr w:type="spellEnd"/>
            <w:r w:rsidRPr="004A6D24">
              <w:rPr>
                <w:sz w:val="20"/>
                <w:szCs w:val="20"/>
              </w:rPr>
              <w:t xml:space="preserve">, </w:t>
            </w:r>
            <w:proofErr w:type="spellStart"/>
            <w:r w:rsidRPr="004A6D24">
              <w:rPr>
                <w:sz w:val="20"/>
                <w:szCs w:val="20"/>
              </w:rPr>
              <w:t>consolidator</w:t>
            </w:r>
            <w:proofErr w:type="spellEnd"/>
            <w:r w:rsidRPr="004A6D24">
              <w:rPr>
                <w:sz w:val="20"/>
                <w:szCs w:val="20"/>
              </w:rPr>
              <w:t xml:space="preserve">, </w:t>
            </w:r>
            <w:proofErr w:type="spellStart"/>
            <w:r w:rsidRPr="004A6D24">
              <w:rPr>
                <w:sz w:val="20"/>
                <w:szCs w:val="20"/>
              </w:rPr>
              <w:t>advanced</w:t>
            </w:r>
            <w:proofErr w:type="spellEnd"/>
            <w:r w:rsidRPr="004A6D24">
              <w:rPr>
                <w:sz w:val="20"/>
                <w:szCs w:val="20"/>
              </w:rPr>
              <w:t xml:space="preserve">, </w:t>
            </w:r>
            <w:proofErr w:type="spellStart"/>
            <w:r w:rsidRPr="004A6D24">
              <w:rPr>
                <w:sz w:val="20"/>
                <w:szCs w:val="20"/>
              </w:rPr>
              <w:t>proof</w:t>
            </w:r>
            <w:proofErr w:type="spellEnd"/>
            <w:r w:rsidRPr="004A6D24">
              <w:rPr>
                <w:sz w:val="20"/>
                <w:szCs w:val="20"/>
              </w:rPr>
              <w:t xml:space="preserve"> </w:t>
            </w:r>
            <w:proofErr w:type="spellStart"/>
            <w:r w:rsidRPr="004A6D24">
              <w:rPr>
                <w:sz w:val="20"/>
                <w:szCs w:val="20"/>
              </w:rPr>
              <w:t>of</w:t>
            </w:r>
            <w:proofErr w:type="spellEnd"/>
            <w:r w:rsidRPr="004A6D24">
              <w:rPr>
                <w:sz w:val="20"/>
                <w:szCs w:val="20"/>
              </w:rPr>
              <w:t xml:space="preserve"> </w:t>
            </w:r>
            <w:proofErr w:type="spellStart"/>
            <w:r w:rsidRPr="004A6D24">
              <w:rPr>
                <w:sz w:val="20"/>
                <w:szCs w:val="20"/>
              </w:rPr>
              <w:t>cencept</w:t>
            </w:r>
            <w:proofErr w:type="spellEnd"/>
            <w:r w:rsidRPr="004A6D24">
              <w:rPr>
                <w:sz w:val="20"/>
                <w:szCs w:val="20"/>
              </w:rPr>
              <w:t xml:space="preserve">, </w:t>
            </w:r>
            <w:proofErr w:type="spellStart"/>
            <w:r w:rsidRPr="004A6D24">
              <w:rPr>
                <w:sz w:val="20"/>
                <w:szCs w:val="20"/>
              </w:rPr>
              <w:t>synergy</w:t>
            </w:r>
            <w:proofErr w:type="spellEnd"/>
            <w:r w:rsidRPr="004A6D24">
              <w:rPr>
                <w:sz w:val="20"/>
                <w:szCs w:val="20"/>
              </w:rPr>
              <w:t xml:space="preserve">) </w:t>
            </w:r>
            <w:r>
              <w:rPr>
                <w:sz w:val="20"/>
                <w:szCs w:val="20"/>
              </w:rPr>
              <w:t>ve sledovaném roce</w:t>
            </w:r>
          </w:p>
          <w:p w:rsidR="00DF4550" w:rsidRDefault="00DF4550" w:rsidP="00274D31">
            <w:pPr>
              <w:spacing w:before="40" w:after="40"/>
              <w:rPr>
                <w:i/>
                <w:sz w:val="20"/>
                <w:szCs w:val="20"/>
              </w:rPr>
            </w:pPr>
            <w:r w:rsidRPr="004A6D24">
              <w:rPr>
                <w:i/>
                <w:sz w:val="20"/>
                <w:szCs w:val="20"/>
              </w:rPr>
              <w:t>Evropská výzkumná rada (</w:t>
            </w:r>
            <w:proofErr w:type="spellStart"/>
            <w:r w:rsidRPr="004A6D24">
              <w:rPr>
                <w:i/>
                <w:sz w:val="20"/>
                <w:szCs w:val="20"/>
              </w:rPr>
              <w:t>European</w:t>
            </w:r>
            <w:proofErr w:type="spellEnd"/>
            <w:r w:rsidRPr="004A6D24">
              <w:rPr>
                <w:i/>
                <w:sz w:val="20"/>
                <w:szCs w:val="20"/>
              </w:rPr>
              <w:t xml:space="preserve"> </w:t>
            </w:r>
            <w:proofErr w:type="spellStart"/>
            <w:r w:rsidRPr="004A6D24">
              <w:rPr>
                <w:i/>
                <w:sz w:val="20"/>
                <w:szCs w:val="20"/>
              </w:rPr>
              <w:t>Research</w:t>
            </w:r>
            <w:proofErr w:type="spellEnd"/>
            <w:r w:rsidRPr="004A6D24">
              <w:rPr>
                <w:i/>
                <w:sz w:val="20"/>
                <w:szCs w:val="20"/>
              </w:rPr>
              <w:t xml:space="preserve"> </w:t>
            </w:r>
            <w:proofErr w:type="spellStart"/>
            <w:r w:rsidRPr="004A6D24">
              <w:rPr>
                <w:i/>
                <w:sz w:val="20"/>
                <w:szCs w:val="20"/>
              </w:rPr>
              <w:t>Council</w:t>
            </w:r>
            <w:proofErr w:type="spellEnd"/>
            <w:r w:rsidRPr="004A6D24">
              <w:rPr>
                <w:i/>
                <w:sz w:val="20"/>
                <w:szCs w:val="20"/>
              </w:rPr>
              <w:t>, ERC)</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Pr>
                <w:sz w:val="20"/>
                <w:szCs w:val="20"/>
              </w:rPr>
              <w:t>Součet průměrných počtů výzkumných pracovníků ve vládním sektoru a VŠ sektoru za období tří let v přepočtu na plný pracovní úvazek (FTE)</w:t>
            </w:r>
          </w:p>
          <w:p w:rsidR="00DF4550" w:rsidRPr="00C4763E" w:rsidRDefault="00DF4550" w:rsidP="00274D31">
            <w:pPr>
              <w:spacing w:before="40" w:after="40"/>
              <w:rPr>
                <w:sz w:val="20"/>
                <w:szCs w:val="20"/>
              </w:rPr>
            </w:pPr>
            <w:r w:rsidRPr="004143EB">
              <w:rPr>
                <w:i/>
                <w:sz w:val="20"/>
                <w:szCs w:val="20"/>
              </w:rPr>
              <w:t>OECD (</w:t>
            </w:r>
            <w:proofErr w:type="spellStart"/>
            <w:r w:rsidRPr="004143EB">
              <w:rPr>
                <w:i/>
                <w:sz w:val="20"/>
                <w:szCs w:val="20"/>
              </w:rPr>
              <w:t>Main</w:t>
            </w:r>
            <w:proofErr w:type="spellEnd"/>
            <w:r w:rsidRPr="004143EB">
              <w:rPr>
                <w:i/>
                <w:sz w:val="20"/>
                <w:szCs w:val="20"/>
              </w:rPr>
              <w:t xml:space="preserve"> Science</w:t>
            </w:r>
            <w:r>
              <w:rPr>
                <w:i/>
                <w:sz w:val="20"/>
                <w:szCs w:val="20"/>
              </w:rPr>
              <w:t xml:space="preserve"> a </w:t>
            </w:r>
            <w:r w:rsidRPr="004143EB">
              <w:rPr>
                <w:i/>
                <w:sz w:val="20"/>
                <w:szCs w:val="20"/>
              </w:rPr>
              <w:t xml:space="preserve">Technology </w:t>
            </w:r>
            <w:proofErr w:type="spellStart"/>
            <w:r w:rsidRPr="004143EB">
              <w:rPr>
                <w:i/>
                <w:sz w:val="20"/>
                <w:szCs w:val="20"/>
              </w:rPr>
              <w:t>Indicators</w:t>
            </w:r>
            <w:proofErr w:type="spellEnd"/>
            <w:r w:rsidRPr="004143EB">
              <w:rPr>
                <w:i/>
                <w:sz w:val="20"/>
                <w:szCs w:val="20"/>
              </w:rPr>
              <w:t>, MSTI)</w:t>
            </w:r>
          </w:p>
        </w:tc>
        <w:tc>
          <w:tcPr>
            <w:tcW w:w="1134" w:type="dxa"/>
            <w:vAlign w:val="center"/>
          </w:tcPr>
          <w:p w:rsidR="00DF4550" w:rsidRPr="0076082F" w:rsidRDefault="00DF4550" w:rsidP="00274D31">
            <w:pPr>
              <w:jc w:val="center"/>
              <w:rPr>
                <w:sz w:val="20"/>
                <w:szCs w:val="20"/>
              </w:rPr>
            </w:pPr>
            <w:r>
              <w:rPr>
                <w:sz w:val="20"/>
                <w:szCs w:val="20"/>
              </w:rPr>
              <w:t>0,17</w:t>
            </w:r>
          </w:p>
        </w:tc>
        <w:tc>
          <w:tcPr>
            <w:tcW w:w="1319" w:type="dxa"/>
            <w:vAlign w:val="center"/>
          </w:tcPr>
          <w:p w:rsidR="00DF4550" w:rsidRDefault="00DF4550" w:rsidP="00274D31">
            <w:pPr>
              <w:jc w:val="center"/>
              <w:rPr>
                <w:sz w:val="20"/>
                <w:szCs w:val="20"/>
              </w:rPr>
            </w:pPr>
            <w:r>
              <w:rPr>
                <w:sz w:val="20"/>
                <w:szCs w:val="20"/>
              </w:rPr>
              <w:t>1,37</w:t>
            </w:r>
          </w:p>
          <w:p w:rsidR="00DF4550" w:rsidRPr="0076082F" w:rsidRDefault="00DF4550" w:rsidP="00274D31">
            <w:pPr>
              <w:jc w:val="center"/>
              <w:rPr>
                <w:sz w:val="20"/>
                <w:szCs w:val="20"/>
              </w:rPr>
            </w:pPr>
            <w:r>
              <w:rPr>
                <w:sz w:val="20"/>
                <w:szCs w:val="20"/>
              </w:rPr>
              <w:t>(2016)</w:t>
            </w:r>
          </w:p>
        </w:tc>
      </w:tr>
      <w:tr w:rsidR="00DF4550" w:rsidRPr="0076082F" w:rsidTr="00274D31">
        <w:trPr>
          <w:trHeight w:val="552"/>
        </w:trPr>
        <w:tc>
          <w:tcPr>
            <w:tcW w:w="426" w:type="dxa"/>
            <w:vAlign w:val="center"/>
          </w:tcPr>
          <w:p w:rsidR="00DF4550" w:rsidRPr="0076082F" w:rsidRDefault="00DF4550" w:rsidP="00274D31">
            <w:pPr>
              <w:rPr>
                <w:sz w:val="20"/>
                <w:szCs w:val="20"/>
              </w:rPr>
            </w:pPr>
            <w:r>
              <w:rPr>
                <w:sz w:val="20"/>
                <w:szCs w:val="20"/>
              </w:rPr>
              <w:t>12</w:t>
            </w:r>
          </w:p>
        </w:tc>
        <w:tc>
          <w:tcPr>
            <w:tcW w:w="2126" w:type="dxa"/>
            <w:vAlign w:val="center"/>
          </w:tcPr>
          <w:p w:rsidR="00DF4550" w:rsidRPr="00DA4C30" w:rsidRDefault="00DF4550" w:rsidP="00274D31">
            <w:pPr>
              <w:spacing w:line="200" w:lineRule="exact"/>
              <w:contextualSpacing/>
              <w:rPr>
                <w:sz w:val="20"/>
              </w:rPr>
            </w:pPr>
            <w:r w:rsidRPr="00DA4C30">
              <w:rPr>
                <w:sz w:val="20"/>
              </w:rPr>
              <w:t>Podíl publikací ve spoluautorství veřejného</w:t>
            </w:r>
            <w:r>
              <w:rPr>
                <w:sz w:val="20"/>
              </w:rPr>
              <w:t xml:space="preserve"> a </w:t>
            </w:r>
            <w:r w:rsidRPr="00DA4C30">
              <w:rPr>
                <w:sz w:val="20"/>
              </w:rPr>
              <w:t>soukromého sektoru v celkovém počtu publikací (%)</w:t>
            </w:r>
          </w:p>
        </w:tc>
        <w:tc>
          <w:tcPr>
            <w:tcW w:w="4819" w:type="dxa"/>
            <w:vAlign w:val="center"/>
          </w:tcPr>
          <w:p w:rsidR="00DF4550" w:rsidRDefault="00DF4550" w:rsidP="00274D31">
            <w:pPr>
              <w:spacing w:before="40" w:after="40"/>
              <w:rPr>
                <w:sz w:val="20"/>
                <w:szCs w:val="20"/>
              </w:rPr>
            </w:pPr>
            <w:r>
              <w:rPr>
                <w:sz w:val="20"/>
                <w:szCs w:val="20"/>
              </w:rPr>
              <w:t>Čitatel:</w:t>
            </w:r>
          </w:p>
          <w:p w:rsidR="00DF4550" w:rsidRPr="00075B28" w:rsidRDefault="00DF4550" w:rsidP="00274D31">
            <w:pPr>
              <w:spacing w:before="40" w:after="40"/>
              <w:rPr>
                <w:sz w:val="20"/>
                <w:szCs w:val="20"/>
              </w:rPr>
            </w:pPr>
            <w:r w:rsidRPr="00075B28">
              <w:rPr>
                <w:sz w:val="20"/>
                <w:szCs w:val="20"/>
              </w:rPr>
              <w:t xml:space="preserve">Počet publikací registrovaných v databázi Web </w:t>
            </w:r>
            <w:proofErr w:type="spellStart"/>
            <w:r w:rsidRPr="00075B28">
              <w:rPr>
                <w:sz w:val="20"/>
                <w:szCs w:val="20"/>
              </w:rPr>
              <w:t>of</w:t>
            </w:r>
            <w:proofErr w:type="spellEnd"/>
            <w:r w:rsidRPr="00075B28">
              <w:rPr>
                <w:sz w:val="20"/>
                <w:szCs w:val="20"/>
              </w:rPr>
              <w:t xml:space="preserve"> Science</w:t>
            </w:r>
            <w:r>
              <w:rPr>
                <w:sz w:val="20"/>
                <w:szCs w:val="20"/>
              </w:rPr>
              <w:t xml:space="preserve"> </w:t>
            </w:r>
            <w:r w:rsidRPr="009F64BD">
              <w:rPr>
                <w:sz w:val="20"/>
                <w:szCs w:val="20"/>
              </w:rPr>
              <w:t>(</w:t>
            </w:r>
            <w:proofErr w:type="spellStart"/>
            <w:r w:rsidRPr="009F64BD">
              <w:rPr>
                <w:sz w:val="20"/>
                <w:szCs w:val="20"/>
              </w:rPr>
              <w:t>Clari</w:t>
            </w:r>
            <w:r>
              <w:rPr>
                <w:sz w:val="20"/>
                <w:szCs w:val="20"/>
              </w:rPr>
              <w:t>v</w:t>
            </w:r>
            <w:r w:rsidRPr="009F64BD">
              <w:rPr>
                <w:sz w:val="20"/>
                <w:szCs w:val="20"/>
              </w:rPr>
              <w:t>ate</w:t>
            </w:r>
            <w:proofErr w:type="spellEnd"/>
            <w:r w:rsidRPr="009F64BD">
              <w:rPr>
                <w:sz w:val="20"/>
                <w:szCs w:val="20"/>
              </w:rPr>
              <w:t xml:space="preserve"> </w:t>
            </w:r>
            <w:proofErr w:type="spellStart"/>
            <w:r w:rsidRPr="009F64BD">
              <w:rPr>
                <w:sz w:val="20"/>
                <w:szCs w:val="20"/>
              </w:rPr>
              <w:t>Analytics</w:t>
            </w:r>
            <w:proofErr w:type="spellEnd"/>
            <w:r w:rsidRPr="009F64BD">
              <w:rPr>
                <w:sz w:val="20"/>
                <w:szCs w:val="20"/>
              </w:rPr>
              <w:t>, dříve Thomson Reuters)</w:t>
            </w:r>
            <w:r w:rsidRPr="00075B28">
              <w:rPr>
                <w:sz w:val="20"/>
                <w:szCs w:val="20"/>
              </w:rPr>
              <w:t xml:space="preserve"> s alespoň jedním spoluautorem z veřejného výzkumného sektoru ČR (resp. dané země)</w:t>
            </w:r>
            <w:r>
              <w:rPr>
                <w:sz w:val="20"/>
                <w:szCs w:val="20"/>
              </w:rPr>
              <w:t xml:space="preserve"> a </w:t>
            </w:r>
            <w:r w:rsidRPr="00075B28">
              <w:rPr>
                <w:sz w:val="20"/>
                <w:szCs w:val="20"/>
              </w:rPr>
              <w:t>alespoň jedním spoluautorem ze soukromého sektoru</w:t>
            </w:r>
          </w:p>
          <w:p w:rsidR="00DF4550" w:rsidRPr="00075B28" w:rsidRDefault="00DF4550" w:rsidP="00274D31">
            <w:pPr>
              <w:spacing w:before="40" w:after="40"/>
              <w:rPr>
                <w:i/>
                <w:sz w:val="20"/>
                <w:szCs w:val="20"/>
              </w:rPr>
            </w:pPr>
            <w:r w:rsidRPr="00075B28">
              <w:rPr>
                <w:i/>
                <w:sz w:val="20"/>
                <w:szCs w:val="20"/>
              </w:rPr>
              <w:t xml:space="preserve">Thomson Reuters Web </w:t>
            </w:r>
            <w:proofErr w:type="spellStart"/>
            <w:r w:rsidRPr="00075B28">
              <w:rPr>
                <w:i/>
                <w:sz w:val="20"/>
                <w:szCs w:val="20"/>
              </w:rPr>
              <w:t>of</w:t>
            </w:r>
            <w:proofErr w:type="spellEnd"/>
            <w:r w:rsidRPr="00075B28">
              <w:rPr>
                <w:i/>
                <w:sz w:val="20"/>
                <w:szCs w:val="20"/>
              </w:rPr>
              <w:t xml:space="preserve"> Science</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sidRPr="00075B28">
              <w:rPr>
                <w:sz w:val="20"/>
                <w:szCs w:val="20"/>
              </w:rPr>
              <w:t xml:space="preserve">Celkový počet publikací registrovaných v databázi Web </w:t>
            </w:r>
            <w:proofErr w:type="spellStart"/>
            <w:r w:rsidRPr="00075B28">
              <w:rPr>
                <w:sz w:val="20"/>
                <w:szCs w:val="20"/>
              </w:rPr>
              <w:t>of</w:t>
            </w:r>
            <w:proofErr w:type="spellEnd"/>
            <w:r w:rsidRPr="00075B28">
              <w:rPr>
                <w:sz w:val="20"/>
                <w:szCs w:val="20"/>
              </w:rPr>
              <w:t xml:space="preserve"> Science</w:t>
            </w:r>
            <w:r>
              <w:rPr>
                <w:sz w:val="20"/>
                <w:szCs w:val="20"/>
              </w:rPr>
              <w:t xml:space="preserve"> </w:t>
            </w:r>
            <w:r w:rsidRPr="009F64BD">
              <w:rPr>
                <w:sz w:val="20"/>
                <w:szCs w:val="20"/>
              </w:rPr>
              <w:t>(</w:t>
            </w:r>
            <w:proofErr w:type="spellStart"/>
            <w:r w:rsidRPr="009F64BD">
              <w:rPr>
                <w:sz w:val="20"/>
                <w:szCs w:val="20"/>
              </w:rPr>
              <w:t>Clar</w:t>
            </w:r>
            <w:r>
              <w:rPr>
                <w:sz w:val="20"/>
                <w:szCs w:val="20"/>
              </w:rPr>
              <w:t>v</w:t>
            </w:r>
            <w:r w:rsidRPr="009F64BD">
              <w:rPr>
                <w:sz w:val="20"/>
                <w:szCs w:val="20"/>
              </w:rPr>
              <w:t>iate</w:t>
            </w:r>
            <w:proofErr w:type="spellEnd"/>
            <w:r w:rsidRPr="009F64BD">
              <w:rPr>
                <w:sz w:val="20"/>
                <w:szCs w:val="20"/>
              </w:rPr>
              <w:t xml:space="preserve"> </w:t>
            </w:r>
            <w:proofErr w:type="spellStart"/>
            <w:r w:rsidRPr="009F64BD">
              <w:rPr>
                <w:sz w:val="20"/>
                <w:szCs w:val="20"/>
              </w:rPr>
              <w:t>Analytics</w:t>
            </w:r>
            <w:proofErr w:type="spellEnd"/>
            <w:r w:rsidRPr="009F64BD">
              <w:rPr>
                <w:sz w:val="20"/>
                <w:szCs w:val="20"/>
              </w:rPr>
              <w:t>, dříve Thomson Reuters)</w:t>
            </w:r>
            <w:r w:rsidRPr="00075B28">
              <w:rPr>
                <w:sz w:val="20"/>
                <w:szCs w:val="20"/>
              </w:rPr>
              <w:t xml:space="preserve"> se spoluautorem z ČR (dané země)</w:t>
            </w:r>
          </w:p>
          <w:p w:rsidR="00DF4550" w:rsidRPr="00075B28" w:rsidRDefault="00DF4550" w:rsidP="00274D31">
            <w:pPr>
              <w:spacing w:before="40" w:after="40"/>
              <w:rPr>
                <w:i/>
                <w:sz w:val="20"/>
                <w:szCs w:val="20"/>
              </w:rPr>
            </w:pPr>
            <w:r w:rsidRPr="00075B28">
              <w:rPr>
                <w:i/>
                <w:sz w:val="20"/>
                <w:szCs w:val="20"/>
              </w:rPr>
              <w:t xml:space="preserve">Web </w:t>
            </w:r>
            <w:proofErr w:type="spellStart"/>
            <w:r w:rsidRPr="00075B28">
              <w:rPr>
                <w:i/>
                <w:sz w:val="20"/>
                <w:szCs w:val="20"/>
              </w:rPr>
              <w:t>of</w:t>
            </w:r>
            <w:proofErr w:type="spellEnd"/>
            <w:r w:rsidRPr="00075B28">
              <w:rPr>
                <w:i/>
                <w:sz w:val="20"/>
                <w:szCs w:val="20"/>
              </w:rPr>
              <w:t xml:space="preserve"> Science</w:t>
            </w:r>
          </w:p>
        </w:tc>
        <w:tc>
          <w:tcPr>
            <w:tcW w:w="1134" w:type="dxa"/>
            <w:vAlign w:val="center"/>
          </w:tcPr>
          <w:p w:rsidR="00DF4550" w:rsidRPr="0076082F" w:rsidRDefault="00DF4550" w:rsidP="00274D31">
            <w:pPr>
              <w:jc w:val="center"/>
              <w:rPr>
                <w:sz w:val="20"/>
                <w:szCs w:val="20"/>
              </w:rPr>
            </w:pPr>
            <w:r>
              <w:rPr>
                <w:sz w:val="20"/>
                <w:szCs w:val="20"/>
              </w:rPr>
              <w:t>1,5 %</w:t>
            </w:r>
          </w:p>
        </w:tc>
        <w:tc>
          <w:tcPr>
            <w:tcW w:w="1319" w:type="dxa"/>
            <w:vAlign w:val="center"/>
          </w:tcPr>
          <w:p w:rsidR="00DF4550" w:rsidRDefault="00DF4550" w:rsidP="00274D31">
            <w:pPr>
              <w:jc w:val="center"/>
              <w:rPr>
                <w:sz w:val="20"/>
                <w:szCs w:val="20"/>
              </w:rPr>
            </w:pPr>
            <w:r>
              <w:rPr>
                <w:sz w:val="20"/>
                <w:szCs w:val="20"/>
              </w:rPr>
              <w:t>1,7 %</w:t>
            </w:r>
          </w:p>
          <w:p w:rsidR="00DF4550" w:rsidRPr="0076082F" w:rsidRDefault="00DF4550" w:rsidP="00274D31">
            <w:pPr>
              <w:jc w:val="center"/>
              <w:rPr>
                <w:sz w:val="20"/>
                <w:szCs w:val="20"/>
              </w:rPr>
            </w:pPr>
            <w:r>
              <w:rPr>
                <w:sz w:val="20"/>
                <w:szCs w:val="20"/>
              </w:rPr>
              <w:t>(2016)</w:t>
            </w:r>
          </w:p>
        </w:tc>
      </w:tr>
      <w:tr w:rsidR="00DF4550" w:rsidRPr="0076082F" w:rsidTr="00274D31">
        <w:trPr>
          <w:trHeight w:val="77"/>
        </w:trPr>
        <w:tc>
          <w:tcPr>
            <w:tcW w:w="426" w:type="dxa"/>
            <w:vAlign w:val="center"/>
          </w:tcPr>
          <w:p w:rsidR="00DF4550" w:rsidRPr="0076082F" w:rsidRDefault="00DF4550" w:rsidP="00274D31">
            <w:pPr>
              <w:rPr>
                <w:sz w:val="20"/>
                <w:szCs w:val="20"/>
              </w:rPr>
            </w:pPr>
            <w:r>
              <w:rPr>
                <w:sz w:val="20"/>
                <w:szCs w:val="20"/>
              </w:rPr>
              <w:t>13</w:t>
            </w:r>
          </w:p>
        </w:tc>
        <w:tc>
          <w:tcPr>
            <w:tcW w:w="2126" w:type="dxa"/>
            <w:vAlign w:val="center"/>
          </w:tcPr>
          <w:p w:rsidR="00DF4550" w:rsidRPr="00DA4C30" w:rsidRDefault="00DF4550" w:rsidP="00274D31">
            <w:pPr>
              <w:spacing w:line="200" w:lineRule="exact"/>
              <w:contextualSpacing/>
              <w:rPr>
                <w:sz w:val="20"/>
              </w:rPr>
            </w:pPr>
            <w:r w:rsidRPr="00DA4C30">
              <w:rPr>
                <w:sz w:val="20"/>
              </w:rPr>
              <w:t>Podíl zdrojů z (domácího) podnikatelského sektoru ve výdajích vládního</w:t>
            </w:r>
            <w:r>
              <w:rPr>
                <w:sz w:val="20"/>
              </w:rPr>
              <w:t xml:space="preserve"> a </w:t>
            </w:r>
            <w:r w:rsidRPr="00DA4C30">
              <w:rPr>
                <w:sz w:val="20"/>
              </w:rPr>
              <w:t xml:space="preserve">VŠ sektoru na </w:t>
            </w:r>
            <w:proofErr w:type="spellStart"/>
            <w:r w:rsidRPr="00DA4C30">
              <w:rPr>
                <w:sz w:val="20"/>
              </w:rPr>
              <w:t>VaV</w:t>
            </w:r>
            <w:proofErr w:type="spellEnd"/>
            <w:r>
              <w:rPr>
                <w:sz w:val="20"/>
              </w:rPr>
              <w:t xml:space="preserve"> (%)</w:t>
            </w:r>
          </w:p>
        </w:tc>
        <w:tc>
          <w:tcPr>
            <w:tcW w:w="4819" w:type="dxa"/>
            <w:vAlign w:val="center"/>
          </w:tcPr>
          <w:p w:rsidR="00DF4550" w:rsidRDefault="00DF4550" w:rsidP="00274D31">
            <w:pPr>
              <w:spacing w:before="40" w:after="40"/>
              <w:rPr>
                <w:sz w:val="20"/>
                <w:szCs w:val="20"/>
              </w:rPr>
            </w:pPr>
            <w:r>
              <w:rPr>
                <w:sz w:val="20"/>
                <w:szCs w:val="20"/>
              </w:rPr>
              <w:t>Čitatel:</w:t>
            </w:r>
          </w:p>
          <w:p w:rsidR="00DF4550" w:rsidRDefault="00DF4550" w:rsidP="00274D31">
            <w:pPr>
              <w:spacing w:before="40" w:after="40"/>
              <w:rPr>
                <w:sz w:val="20"/>
                <w:szCs w:val="20"/>
              </w:rPr>
            </w:pPr>
            <w:r w:rsidRPr="004143EB">
              <w:rPr>
                <w:sz w:val="20"/>
                <w:szCs w:val="20"/>
              </w:rPr>
              <w:t xml:space="preserve">Součet zdrojů z podnikatelského sektoru ve výdajích na </w:t>
            </w:r>
            <w:proofErr w:type="spellStart"/>
            <w:r w:rsidRPr="004143EB">
              <w:rPr>
                <w:sz w:val="20"/>
                <w:szCs w:val="20"/>
              </w:rPr>
              <w:t>VaV</w:t>
            </w:r>
            <w:proofErr w:type="spellEnd"/>
            <w:r w:rsidRPr="004143EB">
              <w:rPr>
                <w:sz w:val="20"/>
                <w:szCs w:val="20"/>
              </w:rPr>
              <w:t xml:space="preserve"> ve vládním sektoru (GOVERD)</w:t>
            </w:r>
            <w:r>
              <w:rPr>
                <w:sz w:val="20"/>
                <w:szCs w:val="20"/>
              </w:rPr>
              <w:t xml:space="preserve"> a </w:t>
            </w:r>
            <w:r w:rsidRPr="004143EB">
              <w:rPr>
                <w:sz w:val="20"/>
                <w:szCs w:val="20"/>
              </w:rPr>
              <w:t xml:space="preserve">VŠ sektoru (HERD) </w:t>
            </w:r>
          </w:p>
          <w:p w:rsidR="00DF4550" w:rsidRPr="004143EB" w:rsidRDefault="00DF4550" w:rsidP="00274D31">
            <w:pPr>
              <w:spacing w:before="40" w:after="40"/>
              <w:rPr>
                <w:i/>
                <w:sz w:val="20"/>
                <w:szCs w:val="20"/>
              </w:rPr>
            </w:pPr>
            <w:proofErr w:type="spellStart"/>
            <w:r w:rsidRPr="004143EB">
              <w:rPr>
                <w:i/>
                <w:sz w:val="20"/>
                <w:szCs w:val="20"/>
              </w:rPr>
              <w:t>Eurostat</w:t>
            </w:r>
            <w:proofErr w:type="spellEnd"/>
            <w:r w:rsidRPr="004143EB">
              <w:rPr>
                <w:i/>
                <w:sz w:val="20"/>
                <w:szCs w:val="20"/>
              </w:rPr>
              <w:t xml:space="preserve"> [</w:t>
            </w:r>
            <w:proofErr w:type="spellStart"/>
            <w:r w:rsidRPr="004143EB">
              <w:rPr>
                <w:i/>
                <w:sz w:val="20"/>
                <w:szCs w:val="20"/>
              </w:rPr>
              <w:t>rd_e_gerdfund</w:t>
            </w:r>
            <w:proofErr w:type="spellEnd"/>
            <w:r w:rsidRPr="004143EB">
              <w:rPr>
                <w:i/>
                <w:sz w:val="20"/>
                <w:szCs w:val="20"/>
              </w:rPr>
              <w:t>]</w:t>
            </w:r>
          </w:p>
          <w:p w:rsidR="00DF4550" w:rsidRDefault="00DF4550" w:rsidP="00274D31">
            <w:pPr>
              <w:spacing w:before="40" w:after="40"/>
              <w:rPr>
                <w:sz w:val="20"/>
                <w:szCs w:val="20"/>
              </w:rPr>
            </w:pPr>
            <w:r>
              <w:rPr>
                <w:sz w:val="20"/>
                <w:szCs w:val="20"/>
              </w:rPr>
              <w:t>Jmenovatel:</w:t>
            </w:r>
          </w:p>
          <w:p w:rsidR="00DF4550" w:rsidRPr="00A22293" w:rsidRDefault="00DF4550" w:rsidP="00274D31">
            <w:pPr>
              <w:spacing w:before="40" w:after="40"/>
              <w:rPr>
                <w:sz w:val="20"/>
                <w:szCs w:val="20"/>
              </w:rPr>
            </w:pPr>
            <w:r w:rsidRPr="00A22293">
              <w:rPr>
                <w:sz w:val="20"/>
                <w:szCs w:val="20"/>
              </w:rPr>
              <w:t xml:space="preserve">Součet celkových výdajů na </w:t>
            </w:r>
            <w:proofErr w:type="spellStart"/>
            <w:r w:rsidRPr="00A22293">
              <w:rPr>
                <w:sz w:val="20"/>
                <w:szCs w:val="20"/>
              </w:rPr>
              <w:t>VaV</w:t>
            </w:r>
            <w:proofErr w:type="spellEnd"/>
            <w:r w:rsidRPr="00A22293">
              <w:rPr>
                <w:sz w:val="20"/>
                <w:szCs w:val="20"/>
              </w:rPr>
              <w:t xml:space="preserve"> ve vládním sektoru (GOVERD)</w:t>
            </w:r>
            <w:r>
              <w:rPr>
                <w:sz w:val="20"/>
                <w:szCs w:val="20"/>
              </w:rPr>
              <w:t xml:space="preserve"> a </w:t>
            </w:r>
            <w:r w:rsidRPr="00A22293">
              <w:rPr>
                <w:sz w:val="20"/>
                <w:szCs w:val="20"/>
              </w:rPr>
              <w:t>VŠ sektoru (HERD)</w:t>
            </w:r>
          </w:p>
          <w:p w:rsidR="00DF4550" w:rsidRDefault="00DF4550" w:rsidP="00274D31">
            <w:pPr>
              <w:spacing w:before="40" w:after="40"/>
              <w:rPr>
                <w:i/>
                <w:sz w:val="20"/>
                <w:szCs w:val="20"/>
              </w:rPr>
            </w:pPr>
            <w:proofErr w:type="spellStart"/>
            <w:r w:rsidRPr="00A22293">
              <w:rPr>
                <w:i/>
                <w:sz w:val="20"/>
                <w:szCs w:val="20"/>
              </w:rPr>
              <w:t>Eurostat</w:t>
            </w:r>
            <w:proofErr w:type="spellEnd"/>
            <w:r w:rsidRPr="00A22293">
              <w:rPr>
                <w:i/>
                <w:sz w:val="20"/>
                <w:szCs w:val="20"/>
              </w:rPr>
              <w:t xml:space="preserve"> [</w:t>
            </w:r>
            <w:proofErr w:type="spellStart"/>
            <w:r w:rsidRPr="00A22293">
              <w:rPr>
                <w:i/>
                <w:sz w:val="20"/>
                <w:szCs w:val="20"/>
              </w:rPr>
              <w:t>rd_e_gerdfund</w:t>
            </w:r>
            <w:proofErr w:type="spellEnd"/>
            <w:r w:rsidRPr="00A22293">
              <w:rPr>
                <w:i/>
                <w:sz w:val="20"/>
                <w:szCs w:val="20"/>
              </w:rPr>
              <w:t>]</w:t>
            </w:r>
          </w:p>
          <w:p w:rsidR="00DF4550" w:rsidRPr="00A22293" w:rsidRDefault="00DF4550" w:rsidP="00274D31">
            <w:pPr>
              <w:spacing w:before="40" w:after="40"/>
              <w:rPr>
                <w:i/>
                <w:sz w:val="20"/>
                <w:szCs w:val="20"/>
              </w:rPr>
            </w:pPr>
          </w:p>
        </w:tc>
        <w:tc>
          <w:tcPr>
            <w:tcW w:w="1134" w:type="dxa"/>
            <w:vAlign w:val="center"/>
          </w:tcPr>
          <w:p w:rsidR="00DF4550" w:rsidRDefault="00DF4550" w:rsidP="00274D31">
            <w:pPr>
              <w:jc w:val="center"/>
              <w:rPr>
                <w:sz w:val="20"/>
                <w:szCs w:val="20"/>
              </w:rPr>
            </w:pPr>
            <w:r>
              <w:rPr>
                <w:sz w:val="20"/>
                <w:szCs w:val="20"/>
              </w:rPr>
              <w:t>2,5 %</w:t>
            </w:r>
          </w:p>
          <w:p w:rsidR="00DF4550" w:rsidRPr="0076082F" w:rsidRDefault="00DF4550" w:rsidP="00274D31">
            <w:pPr>
              <w:jc w:val="center"/>
              <w:rPr>
                <w:sz w:val="20"/>
                <w:szCs w:val="20"/>
              </w:rPr>
            </w:pPr>
            <w:r>
              <w:rPr>
                <w:sz w:val="20"/>
                <w:szCs w:val="20"/>
              </w:rPr>
              <w:t>(2013)</w:t>
            </w:r>
          </w:p>
        </w:tc>
        <w:tc>
          <w:tcPr>
            <w:tcW w:w="1319" w:type="dxa"/>
            <w:vAlign w:val="center"/>
          </w:tcPr>
          <w:p w:rsidR="00DF4550" w:rsidRDefault="00DF4550" w:rsidP="00274D31">
            <w:pPr>
              <w:jc w:val="center"/>
              <w:rPr>
                <w:sz w:val="20"/>
                <w:szCs w:val="20"/>
              </w:rPr>
            </w:pPr>
            <w:r>
              <w:rPr>
                <w:sz w:val="20"/>
                <w:szCs w:val="20"/>
              </w:rPr>
              <w:t>9,2 %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14</w:t>
            </w:r>
          </w:p>
        </w:tc>
        <w:tc>
          <w:tcPr>
            <w:tcW w:w="2126" w:type="dxa"/>
            <w:vAlign w:val="center"/>
          </w:tcPr>
          <w:p w:rsidR="00DF4550" w:rsidRPr="00DA4C30" w:rsidRDefault="00DF4550" w:rsidP="00274D31">
            <w:pPr>
              <w:spacing w:line="200" w:lineRule="exact"/>
              <w:contextualSpacing/>
              <w:rPr>
                <w:sz w:val="20"/>
              </w:rPr>
            </w:pPr>
            <w:r w:rsidRPr="00DA4C30">
              <w:rPr>
                <w:sz w:val="20"/>
              </w:rPr>
              <w:t xml:space="preserve">Podíl zaměstnanosti v </w:t>
            </w:r>
            <w:proofErr w:type="spellStart"/>
            <w:r w:rsidRPr="00DA4C30">
              <w:rPr>
                <w:sz w:val="20"/>
              </w:rPr>
              <w:t>high</w:t>
            </w:r>
            <w:proofErr w:type="spellEnd"/>
            <w:r w:rsidRPr="00DA4C30">
              <w:rPr>
                <w:sz w:val="20"/>
              </w:rPr>
              <w:t>-</w:t>
            </w:r>
            <w:r>
              <w:rPr>
                <w:sz w:val="20"/>
              </w:rPr>
              <w:t xml:space="preserve"> a </w:t>
            </w:r>
            <w:r w:rsidRPr="00DA4C30">
              <w:rPr>
                <w:sz w:val="20"/>
              </w:rPr>
              <w:t>med</w:t>
            </w:r>
            <w:r>
              <w:rPr>
                <w:sz w:val="20"/>
              </w:rPr>
              <w:t xml:space="preserve">ium </w:t>
            </w:r>
            <w:proofErr w:type="spellStart"/>
            <w:r>
              <w:rPr>
                <w:sz w:val="20"/>
              </w:rPr>
              <w:t>high-</w:t>
            </w:r>
            <w:r w:rsidRPr="00DA4C30">
              <w:rPr>
                <w:sz w:val="20"/>
              </w:rPr>
              <w:t>tech</w:t>
            </w:r>
            <w:proofErr w:type="spellEnd"/>
            <w:r w:rsidRPr="00DA4C30">
              <w:rPr>
                <w:sz w:val="20"/>
              </w:rPr>
              <w:t xml:space="preserve"> zprac</w:t>
            </w:r>
            <w:r>
              <w:rPr>
                <w:sz w:val="20"/>
              </w:rPr>
              <w:t xml:space="preserve">ovatelském </w:t>
            </w:r>
            <w:r w:rsidRPr="00DA4C30">
              <w:rPr>
                <w:sz w:val="20"/>
              </w:rPr>
              <w:t>průmyslu (%)</w:t>
            </w:r>
          </w:p>
        </w:tc>
        <w:tc>
          <w:tcPr>
            <w:tcW w:w="4819" w:type="dxa"/>
            <w:vAlign w:val="center"/>
          </w:tcPr>
          <w:p w:rsidR="00DF4550" w:rsidRDefault="00DF4550" w:rsidP="00274D31">
            <w:pPr>
              <w:spacing w:before="40" w:after="40"/>
              <w:rPr>
                <w:sz w:val="20"/>
                <w:szCs w:val="20"/>
              </w:rPr>
            </w:pPr>
            <w:r w:rsidRPr="00075B28">
              <w:rPr>
                <w:sz w:val="20"/>
                <w:szCs w:val="20"/>
              </w:rPr>
              <w:t xml:space="preserve">Procento celkové zaměstnanosti v </w:t>
            </w:r>
            <w:proofErr w:type="spellStart"/>
            <w:r w:rsidRPr="00075B28">
              <w:rPr>
                <w:sz w:val="20"/>
                <w:szCs w:val="20"/>
              </w:rPr>
              <w:t>high-tech</w:t>
            </w:r>
            <w:proofErr w:type="spellEnd"/>
            <w:r>
              <w:rPr>
                <w:sz w:val="20"/>
                <w:szCs w:val="20"/>
              </w:rPr>
              <w:t xml:space="preserve"> a </w:t>
            </w:r>
            <w:r w:rsidRPr="00075B28">
              <w:rPr>
                <w:sz w:val="20"/>
                <w:szCs w:val="20"/>
              </w:rPr>
              <w:t>medium</w:t>
            </w:r>
            <w:r>
              <w:rPr>
                <w:sz w:val="20"/>
                <w:szCs w:val="20"/>
              </w:rPr>
              <w:t xml:space="preserve"> </w:t>
            </w:r>
            <w:proofErr w:type="spellStart"/>
            <w:r>
              <w:rPr>
                <w:sz w:val="20"/>
                <w:szCs w:val="20"/>
              </w:rPr>
              <w:t>high</w:t>
            </w:r>
            <w:r w:rsidRPr="00075B28">
              <w:rPr>
                <w:sz w:val="20"/>
                <w:szCs w:val="20"/>
              </w:rPr>
              <w:t>-tech</w:t>
            </w:r>
            <w:proofErr w:type="spellEnd"/>
            <w:r w:rsidRPr="00075B28">
              <w:rPr>
                <w:sz w:val="20"/>
                <w:szCs w:val="20"/>
              </w:rPr>
              <w:t xml:space="preserve"> zpracovatelském průmyslu</w:t>
            </w:r>
          </w:p>
          <w:p w:rsidR="00DF4550" w:rsidRPr="00075B28" w:rsidRDefault="00DF4550" w:rsidP="00274D31">
            <w:pPr>
              <w:spacing w:before="40" w:after="40"/>
              <w:rPr>
                <w:i/>
                <w:sz w:val="20"/>
                <w:szCs w:val="20"/>
              </w:rPr>
            </w:pPr>
            <w:proofErr w:type="spellStart"/>
            <w:r w:rsidRPr="00075B28">
              <w:rPr>
                <w:i/>
                <w:sz w:val="20"/>
                <w:szCs w:val="20"/>
              </w:rPr>
              <w:t>Eurostat</w:t>
            </w:r>
            <w:proofErr w:type="spellEnd"/>
            <w:r w:rsidRPr="00075B28">
              <w:rPr>
                <w:i/>
                <w:sz w:val="20"/>
                <w:szCs w:val="20"/>
              </w:rPr>
              <w:t xml:space="preserve"> [htec_emp_nat2]</w:t>
            </w:r>
          </w:p>
          <w:p w:rsidR="00DF4550" w:rsidRPr="0076082F" w:rsidRDefault="00DF4550" w:rsidP="00274D31">
            <w:pPr>
              <w:spacing w:before="40" w:after="40"/>
              <w:rPr>
                <w:sz w:val="20"/>
                <w:szCs w:val="20"/>
              </w:rPr>
            </w:pPr>
          </w:p>
        </w:tc>
        <w:tc>
          <w:tcPr>
            <w:tcW w:w="1134" w:type="dxa"/>
            <w:vAlign w:val="center"/>
          </w:tcPr>
          <w:p w:rsidR="00DF4550" w:rsidRDefault="00DF4550" w:rsidP="00274D31">
            <w:pPr>
              <w:jc w:val="center"/>
              <w:rPr>
                <w:sz w:val="20"/>
                <w:szCs w:val="20"/>
              </w:rPr>
            </w:pPr>
            <w:r>
              <w:rPr>
                <w:sz w:val="20"/>
                <w:szCs w:val="20"/>
              </w:rPr>
              <w:lastRenderedPageBreak/>
              <w:t>11,2 %</w:t>
            </w:r>
          </w:p>
          <w:p w:rsidR="00DF4550" w:rsidRPr="0076082F" w:rsidRDefault="00DF4550" w:rsidP="00274D31">
            <w:pPr>
              <w:jc w:val="center"/>
              <w:rPr>
                <w:sz w:val="20"/>
                <w:szCs w:val="20"/>
              </w:rPr>
            </w:pPr>
            <w:r>
              <w:rPr>
                <w:sz w:val="20"/>
                <w:szCs w:val="20"/>
              </w:rPr>
              <w:t>(2014)</w:t>
            </w:r>
          </w:p>
        </w:tc>
        <w:tc>
          <w:tcPr>
            <w:tcW w:w="1319" w:type="dxa"/>
            <w:vAlign w:val="center"/>
          </w:tcPr>
          <w:p w:rsidR="00DF4550" w:rsidRDefault="00DF4550" w:rsidP="00274D31">
            <w:pPr>
              <w:jc w:val="center"/>
              <w:rPr>
                <w:sz w:val="20"/>
                <w:szCs w:val="20"/>
              </w:rPr>
            </w:pPr>
            <w:r>
              <w:rPr>
                <w:sz w:val="20"/>
                <w:szCs w:val="20"/>
              </w:rPr>
              <w:t>11,5 %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lastRenderedPageBreak/>
              <w:t>15</w:t>
            </w:r>
          </w:p>
        </w:tc>
        <w:tc>
          <w:tcPr>
            <w:tcW w:w="2126" w:type="dxa"/>
            <w:vAlign w:val="center"/>
          </w:tcPr>
          <w:p w:rsidR="00DF4550" w:rsidRPr="00DA4C30" w:rsidRDefault="00DF4550" w:rsidP="00274D31">
            <w:pPr>
              <w:spacing w:line="200" w:lineRule="exact"/>
              <w:contextualSpacing/>
              <w:rPr>
                <w:sz w:val="20"/>
              </w:rPr>
            </w:pPr>
            <w:r w:rsidRPr="00DA4C30">
              <w:rPr>
                <w:sz w:val="20"/>
              </w:rPr>
              <w:t>Podíl zaměstnanosti v</w:t>
            </w:r>
            <w:r>
              <w:rPr>
                <w:sz w:val="20"/>
              </w:rPr>
              <w:t>e</w:t>
            </w:r>
            <w:r w:rsidRPr="00DA4C30">
              <w:rPr>
                <w:sz w:val="20"/>
              </w:rPr>
              <w:t xml:space="preserve"> znalostně intenzivních službách (%)</w:t>
            </w:r>
          </w:p>
        </w:tc>
        <w:tc>
          <w:tcPr>
            <w:tcW w:w="4819" w:type="dxa"/>
            <w:vAlign w:val="center"/>
          </w:tcPr>
          <w:p w:rsidR="00DF4550" w:rsidRPr="00075B28" w:rsidRDefault="00DF4550" w:rsidP="00274D31">
            <w:pPr>
              <w:spacing w:before="40" w:after="40"/>
              <w:rPr>
                <w:sz w:val="20"/>
                <w:szCs w:val="20"/>
              </w:rPr>
            </w:pPr>
            <w:r w:rsidRPr="00075B28">
              <w:rPr>
                <w:sz w:val="20"/>
                <w:szCs w:val="20"/>
              </w:rPr>
              <w:t>Procento celkové zaměstnanosti ve znalostně intenzivních službách</w:t>
            </w:r>
          </w:p>
          <w:p w:rsidR="00DF4550" w:rsidRPr="00075B28" w:rsidRDefault="00DF4550" w:rsidP="00274D31">
            <w:pPr>
              <w:spacing w:before="40" w:after="40"/>
              <w:rPr>
                <w:i/>
                <w:sz w:val="20"/>
                <w:szCs w:val="20"/>
              </w:rPr>
            </w:pPr>
            <w:proofErr w:type="spellStart"/>
            <w:r w:rsidRPr="00075B28">
              <w:rPr>
                <w:i/>
                <w:sz w:val="20"/>
                <w:szCs w:val="20"/>
              </w:rPr>
              <w:t>Eurostat</w:t>
            </w:r>
            <w:proofErr w:type="spellEnd"/>
            <w:r w:rsidRPr="00075B28">
              <w:rPr>
                <w:i/>
                <w:sz w:val="20"/>
                <w:szCs w:val="20"/>
              </w:rPr>
              <w:t xml:space="preserve"> [htec_emp_nat2]</w:t>
            </w:r>
          </w:p>
          <w:p w:rsidR="00DF4550" w:rsidRPr="0076082F" w:rsidRDefault="00DF4550" w:rsidP="00274D31">
            <w:pPr>
              <w:spacing w:before="40" w:after="40"/>
              <w:rPr>
                <w:sz w:val="20"/>
                <w:szCs w:val="20"/>
              </w:rPr>
            </w:pPr>
          </w:p>
        </w:tc>
        <w:tc>
          <w:tcPr>
            <w:tcW w:w="1134" w:type="dxa"/>
            <w:vAlign w:val="center"/>
          </w:tcPr>
          <w:p w:rsidR="00DF4550" w:rsidRDefault="00DF4550" w:rsidP="00274D31">
            <w:pPr>
              <w:jc w:val="center"/>
              <w:rPr>
                <w:sz w:val="20"/>
                <w:szCs w:val="20"/>
              </w:rPr>
            </w:pPr>
            <w:r>
              <w:rPr>
                <w:sz w:val="20"/>
                <w:szCs w:val="20"/>
              </w:rPr>
              <w:t>33 %</w:t>
            </w:r>
          </w:p>
          <w:p w:rsidR="00DF4550" w:rsidRPr="0076082F" w:rsidRDefault="00DF4550" w:rsidP="00274D31">
            <w:pPr>
              <w:jc w:val="center"/>
              <w:rPr>
                <w:sz w:val="20"/>
                <w:szCs w:val="20"/>
              </w:rPr>
            </w:pPr>
            <w:r>
              <w:rPr>
                <w:sz w:val="20"/>
                <w:szCs w:val="20"/>
              </w:rPr>
              <w:t>(2013)</w:t>
            </w:r>
          </w:p>
        </w:tc>
        <w:tc>
          <w:tcPr>
            <w:tcW w:w="1319" w:type="dxa"/>
            <w:vAlign w:val="center"/>
          </w:tcPr>
          <w:p w:rsidR="00DF4550" w:rsidRDefault="00DF4550" w:rsidP="00274D31">
            <w:pPr>
              <w:jc w:val="center"/>
              <w:rPr>
                <w:sz w:val="20"/>
                <w:szCs w:val="20"/>
              </w:rPr>
            </w:pPr>
            <w:r>
              <w:rPr>
                <w:sz w:val="20"/>
                <w:szCs w:val="20"/>
              </w:rPr>
              <w:t>32,9 %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16</w:t>
            </w:r>
          </w:p>
        </w:tc>
        <w:tc>
          <w:tcPr>
            <w:tcW w:w="2126" w:type="dxa"/>
            <w:vAlign w:val="center"/>
          </w:tcPr>
          <w:p w:rsidR="00DF4550" w:rsidRPr="00DA4C30" w:rsidRDefault="00DF4550" w:rsidP="00274D31">
            <w:pPr>
              <w:spacing w:line="200" w:lineRule="exact"/>
              <w:contextualSpacing/>
              <w:rPr>
                <w:sz w:val="20"/>
              </w:rPr>
            </w:pPr>
            <w:r w:rsidRPr="00DA4C30">
              <w:rPr>
                <w:sz w:val="20"/>
              </w:rPr>
              <w:t>Podíl zdrojů z podnikatelského sektoru v </w:t>
            </w:r>
            <w:proofErr w:type="gramStart"/>
            <w:r w:rsidRPr="00DA4C30">
              <w:rPr>
                <w:sz w:val="20"/>
              </w:rPr>
              <w:t>GERD</w:t>
            </w:r>
            <w:proofErr w:type="gramEnd"/>
            <w:r w:rsidRPr="00DA4C30">
              <w:rPr>
                <w:sz w:val="20"/>
              </w:rPr>
              <w:t xml:space="preserve"> (%)</w:t>
            </w:r>
          </w:p>
        </w:tc>
        <w:tc>
          <w:tcPr>
            <w:tcW w:w="4819" w:type="dxa"/>
            <w:vAlign w:val="center"/>
          </w:tcPr>
          <w:p w:rsidR="00DF4550" w:rsidRDefault="00DF4550" w:rsidP="00274D31">
            <w:pPr>
              <w:spacing w:before="40" w:after="40"/>
              <w:rPr>
                <w:sz w:val="20"/>
                <w:szCs w:val="20"/>
              </w:rPr>
            </w:pPr>
            <w:r>
              <w:rPr>
                <w:sz w:val="20"/>
                <w:szCs w:val="20"/>
              </w:rPr>
              <w:t>Čitatel:</w:t>
            </w:r>
          </w:p>
          <w:p w:rsidR="00DF4550" w:rsidRDefault="00DF4550" w:rsidP="00274D31">
            <w:pPr>
              <w:spacing w:before="40" w:after="40"/>
              <w:rPr>
                <w:sz w:val="20"/>
                <w:szCs w:val="20"/>
              </w:rPr>
            </w:pPr>
            <w:r>
              <w:rPr>
                <w:sz w:val="20"/>
                <w:szCs w:val="20"/>
              </w:rPr>
              <w:t>Z</w:t>
            </w:r>
            <w:r w:rsidRPr="004143EB">
              <w:rPr>
                <w:sz w:val="20"/>
                <w:szCs w:val="20"/>
              </w:rPr>
              <w:t>droj</w:t>
            </w:r>
            <w:r>
              <w:rPr>
                <w:sz w:val="20"/>
                <w:szCs w:val="20"/>
              </w:rPr>
              <w:t>e</w:t>
            </w:r>
            <w:r w:rsidRPr="004143EB">
              <w:rPr>
                <w:sz w:val="20"/>
                <w:szCs w:val="20"/>
              </w:rPr>
              <w:t xml:space="preserve"> z podnikatelského sektoru</w:t>
            </w:r>
          </w:p>
          <w:p w:rsidR="00DF4550" w:rsidRDefault="00DF4550" w:rsidP="00274D31">
            <w:pPr>
              <w:spacing w:before="40" w:after="40"/>
              <w:rPr>
                <w:sz w:val="20"/>
                <w:szCs w:val="20"/>
              </w:rPr>
            </w:pPr>
            <w:proofErr w:type="spellStart"/>
            <w:r w:rsidRPr="004143EB">
              <w:rPr>
                <w:i/>
                <w:sz w:val="20"/>
                <w:szCs w:val="20"/>
              </w:rPr>
              <w:t>Eurostat</w:t>
            </w:r>
            <w:proofErr w:type="spellEnd"/>
            <w:r w:rsidRPr="004143EB">
              <w:rPr>
                <w:i/>
                <w:sz w:val="20"/>
                <w:szCs w:val="20"/>
              </w:rPr>
              <w:t xml:space="preserve"> [</w:t>
            </w:r>
            <w:proofErr w:type="spellStart"/>
            <w:r w:rsidRPr="004143EB">
              <w:rPr>
                <w:i/>
                <w:sz w:val="20"/>
                <w:szCs w:val="20"/>
              </w:rPr>
              <w:t>rd_e_gerdfund</w:t>
            </w:r>
            <w:proofErr w:type="spellEnd"/>
            <w:r w:rsidRPr="004143EB">
              <w:rPr>
                <w:i/>
                <w:sz w:val="20"/>
                <w:szCs w:val="20"/>
              </w:rPr>
              <w:t>]</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Pr>
                <w:sz w:val="20"/>
                <w:szCs w:val="20"/>
              </w:rPr>
              <w:t xml:space="preserve">Celkové výdaje na </w:t>
            </w:r>
            <w:proofErr w:type="spellStart"/>
            <w:r>
              <w:rPr>
                <w:sz w:val="20"/>
                <w:szCs w:val="20"/>
              </w:rPr>
              <w:t>VaV</w:t>
            </w:r>
            <w:proofErr w:type="spellEnd"/>
          </w:p>
          <w:p w:rsidR="00DF4550" w:rsidRPr="0076082F" w:rsidRDefault="00DF4550" w:rsidP="00274D31">
            <w:pPr>
              <w:spacing w:before="40" w:after="40"/>
              <w:rPr>
                <w:sz w:val="20"/>
                <w:szCs w:val="20"/>
              </w:rPr>
            </w:pPr>
            <w:r w:rsidRPr="004143EB">
              <w:rPr>
                <w:i/>
                <w:sz w:val="20"/>
                <w:szCs w:val="20"/>
              </w:rPr>
              <w:t>OECD (</w:t>
            </w:r>
            <w:proofErr w:type="spellStart"/>
            <w:r w:rsidRPr="004143EB">
              <w:rPr>
                <w:i/>
                <w:sz w:val="20"/>
                <w:szCs w:val="20"/>
              </w:rPr>
              <w:t>Main</w:t>
            </w:r>
            <w:proofErr w:type="spellEnd"/>
            <w:r w:rsidRPr="004143EB">
              <w:rPr>
                <w:i/>
                <w:sz w:val="20"/>
                <w:szCs w:val="20"/>
              </w:rPr>
              <w:t xml:space="preserve"> Science</w:t>
            </w:r>
            <w:r>
              <w:rPr>
                <w:i/>
                <w:sz w:val="20"/>
                <w:szCs w:val="20"/>
              </w:rPr>
              <w:t xml:space="preserve"> a </w:t>
            </w:r>
            <w:r w:rsidRPr="004143EB">
              <w:rPr>
                <w:i/>
                <w:sz w:val="20"/>
                <w:szCs w:val="20"/>
              </w:rPr>
              <w:t xml:space="preserve">Technology </w:t>
            </w:r>
            <w:proofErr w:type="spellStart"/>
            <w:r w:rsidRPr="004143EB">
              <w:rPr>
                <w:i/>
                <w:sz w:val="20"/>
                <w:szCs w:val="20"/>
              </w:rPr>
              <w:t>Indicators</w:t>
            </w:r>
            <w:proofErr w:type="spellEnd"/>
            <w:r w:rsidRPr="004143EB">
              <w:rPr>
                <w:i/>
                <w:sz w:val="20"/>
                <w:szCs w:val="20"/>
              </w:rPr>
              <w:t>, MSTI)</w:t>
            </w:r>
          </w:p>
        </w:tc>
        <w:tc>
          <w:tcPr>
            <w:tcW w:w="1134" w:type="dxa"/>
            <w:vAlign w:val="center"/>
          </w:tcPr>
          <w:p w:rsidR="00DF4550" w:rsidRDefault="00DF4550" w:rsidP="00274D31">
            <w:pPr>
              <w:jc w:val="center"/>
              <w:rPr>
                <w:sz w:val="20"/>
                <w:szCs w:val="20"/>
              </w:rPr>
            </w:pPr>
            <w:r>
              <w:rPr>
                <w:sz w:val="20"/>
                <w:szCs w:val="20"/>
              </w:rPr>
              <w:t>38 %*</w:t>
            </w:r>
          </w:p>
          <w:p w:rsidR="00DF4550" w:rsidRPr="0076082F" w:rsidRDefault="00DF4550" w:rsidP="00274D31">
            <w:pPr>
              <w:jc w:val="center"/>
              <w:rPr>
                <w:sz w:val="20"/>
                <w:szCs w:val="20"/>
              </w:rPr>
            </w:pPr>
            <w:r>
              <w:rPr>
                <w:sz w:val="20"/>
                <w:szCs w:val="20"/>
              </w:rPr>
              <w:t>(2013)</w:t>
            </w:r>
          </w:p>
        </w:tc>
        <w:tc>
          <w:tcPr>
            <w:tcW w:w="1319" w:type="dxa"/>
            <w:vAlign w:val="center"/>
          </w:tcPr>
          <w:p w:rsidR="00DF4550" w:rsidRDefault="00DF4550" w:rsidP="00274D31">
            <w:pPr>
              <w:jc w:val="center"/>
              <w:rPr>
                <w:sz w:val="20"/>
                <w:szCs w:val="20"/>
              </w:rPr>
            </w:pPr>
            <w:r>
              <w:rPr>
                <w:sz w:val="20"/>
                <w:szCs w:val="20"/>
              </w:rPr>
              <w:t>60,2 %</w:t>
            </w:r>
          </w:p>
          <w:p w:rsidR="00DF4550" w:rsidRPr="0076082F" w:rsidRDefault="00DF4550" w:rsidP="00274D31">
            <w:pPr>
              <w:jc w:val="center"/>
              <w:rPr>
                <w:sz w:val="20"/>
                <w:szCs w:val="20"/>
              </w:rPr>
            </w:pPr>
            <w:r>
              <w:rPr>
                <w:sz w:val="20"/>
                <w:szCs w:val="20"/>
              </w:rPr>
              <w:t>(2016)</w:t>
            </w:r>
          </w:p>
        </w:tc>
      </w:tr>
      <w:tr w:rsidR="00DF4550" w:rsidRPr="0076082F" w:rsidTr="00274D31">
        <w:trPr>
          <w:trHeight w:val="410"/>
        </w:trPr>
        <w:tc>
          <w:tcPr>
            <w:tcW w:w="426" w:type="dxa"/>
            <w:vAlign w:val="center"/>
          </w:tcPr>
          <w:p w:rsidR="00DF4550" w:rsidRPr="0076082F" w:rsidRDefault="00DF4550" w:rsidP="00274D31">
            <w:pPr>
              <w:rPr>
                <w:sz w:val="20"/>
                <w:szCs w:val="20"/>
              </w:rPr>
            </w:pPr>
            <w:r>
              <w:rPr>
                <w:sz w:val="20"/>
                <w:szCs w:val="20"/>
              </w:rPr>
              <w:t>17</w:t>
            </w:r>
          </w:p>
        </w:tc>
        <w:tc>
          <w:tcPr>
            <w:tcW w:w="2126" w:type="dxa"/>
            <w:vAlign w:val="center"/>
          </w:tcPr>
          <w:p w:rsidR="00DF4550" w:rsidRPr="00DA4C30" w:rsidRDefault="00DF4550" w:rsidP="000D7160">
            <w:pPr>
              <w:spacing w:line="200" w:lineRule="exact"/>
              <w:contextualSpacing/>
              <w:rPr>
                <w:sz w:val="20"/>
              </w:rPr>
            </w:pPr>
            <w:r w:rsidRPr="00DA4C30">
              <w:rPr>
                <w:sz w:val="20"/>
              </w:rPr>
              <w:t>Early-</w:t>
            </w:r>
            <w:proofErr w:type="spellStart"/>
            <w:r w:rsidRPr="00DA4C30">
              <w:rPr>
                <w:sz w:val="20"/>
              </w:rPr>
              <w:t>stage</w:t>
            </w:r>
            <w:proofErr w:type="spellEnd"/>
            <w:r w:rsidRPr="00DA4C30">
              <w:rPr>
                <w:sz w:val="20"/>
              </w:rPr>
              <w:t xml:space="preserve"> investice rizikového kapitálu (%</w:t>
            </w:r>
            <w:r w:rsidR="000D7160">
              <w:rPr>
                <w:sz w:val="20"/>
              </w:rPr>
              <w:t> </w:t>
            </w:r>
            <w:r w:rsidRPr="00DA4C30">
              <w:rPr>
                <w:sz w:val="20"/>
              </w:rPr>
              <w:t>HDP)</w:t>
            </w:r>
          </w:p>
        </w:tc>
        <w:tc>
          <w:tcPr>
            <w:tcW w:w="4819" w:type="dxa"/>
            <w:vAlign w:val="center"/>
          </w:tcPr>
          <w:p w:rsidR="00DF4550" w:rsidRDefault="00DF4550" w:rsidP="00274D31">
            <w:pPr>
              <w:spacing w:before="40" w:after="40"/>
              <w:rPr>
                <w:sz w:val="20"/>
                <w:szCs w:val="20"/>
              </w:rPr>
            </w:pPr>
            <w:r>
              <w:rPr>
                <w:sz w:val="20"/>
                <w:szCs w:val="20"/>
              </w:rPr>
              <w:t>Čitatel:</w:t>
            </w:r>
          </w:p>
          <w:p w:rsidR="00DF4550" w:rsidRDefault="00DF4550" w:rsidP="00274D31">
            <w:pPr>
              <w:spacing w:before="40" w:after="40"/>
              <w:rPr>
                <w:sz w:val="20"/>
                <w:szCs w:val="20"/>
              </w:rPr>
            </w:pPr>
            <w:r w:rsidRPr="00A22293">
              <w:rPr>
                <w:sz w:val="20"/>
                <w:szCs w:val="20"/>
              </w:rPr>
              <w:t>Investice rizikového kapitálu do začínajících podniků (</w:t>
            </w:r>
            <w:proofErr w:type="spellStart"/>
            <w:r w:rsidRPr="00A22293">
              <w:rPr>
                <w:sz w:val="20"/>
                <w:szCs w:val="20"/>
              </w:rPr>
              <w:t>seed</w:t>
            </w:r>
            <w:proofErr w:type="spellEnd"/>
            <w:r>
              <w:rPr>
                <w:sz w:val="20"/>
                <w:szCs w:val="20"/>
              </w:rPr>
              <w:t xml:space="preserve"> a </w:t>
            </w:r>
            <w:r w:rsidRPr="00A22293">
              <w:rPr>
                <w:sz w:val="20"/>
                <w:szCs w:val="20"/>
              </w:rPr>
              <w:t>start-up)</w:t>
            </w:r>
          </w:p>
          <w:p w:rsidR="00DF4550" w:rsidRPr="00A22293" w:rsidRDefault="00DF4550" w:rsidP="00274D31">
            <w:pPr>
              <w:spacing w:before="40" w:after="40"/>
              <w:rPr>
                <w:i/>
                <w:sz w:val="20"/>
                <w:szCs w:val="20"/>
              </w:rPr>
            </w:pPr>
            <w:r w:rsidRPr="00A22293">
              <w:rPr>
                <w:i/>
                <w:sz w:val="20"/>
                <w:szCs w:val="20"/>
              </w:rPr>
              <w:t xml:space="preserve">Invest </w:t>
            </w:r>
            <w:proofErr w:type="spellStart"/>
            <w:r w:rsidRPr="00A22293">
              <w:rPr>
                <w:i/>
                <w:sz w:val="20"/>
                <w:szCs w:val="20"/>
              </w:rPr>
              <w:t>Europe</w:t>
            </w:r>
            <w:proofErr w:type="spellEnd"/>
            <w:r w:rsidRPr="00A22293">
              <w:rPr>
                <w:i/>
                <w:sz w:val="20"/>
                <w:szCs w:val="20"/>
              </w:rPr>
              <w:t xml:space="preserve"> (dříve EVCA)</w:t>
            </w:r>
          </w:p>
          <w:p w:rsidR="00DF4550" w:rsidRDefault="00DF4550" w:rsidP="00274D31">
            <w:pPr>
              <w:spacing w:before="40" w:after="40"/>
              <w:rPr>
                <w:sz w:val="20"/>
                <w:szCs w:val="20"/>
              </w:rPr>
            </w:pPr>
            <w:r>
              <w:rPr>
                <w:sz w:val="20"/>
                <w:szCs w:val="20"/>
              </w:rPr>
              <w:t>Jmenovatel:</w:t>
            </w:r>
          </w:p>
          <w:p w:rsidR="00DF4550" w:rsidRDefault="00DF4550" w:rsidP="00274D31">
            <w:pPr>
              <w:spacing w:before="40" w:after="40"/>
              <w:rPr>
                <w:sz w:val="20"/>
                <w:szCs w:val="20"/>
              </w:rPr>
            </w:pPr>
            <w:r>
              <w:rPr>
                <w:sz w:val="20"/>
                <w:szCs w:val="20"/>
              </w:rPr>
              <w:t>Hrubý domácí produkt</w:t>
            </w:r>
          </w:p>
          <w:p w:rsidR="00DF4550" w:rsidRPr="0076082F" w:rsidRDefault="00DF4550" w:rsidP="00741276">
            <w:pPr>
              <w:spacing w:before="40" w:after="40"/>
              <w:rPr>
                <w:sz w:val="20"/>
                <w:szCs w:val="20"/>
              </w:rPr>
            </w:pPr>
            <w:r>
              <w:rPr>
                <w:sz w:val="20"/>
                <w:szCs w:val="20"/>
              </w:rPr>
              <w:t xml:space="preserve">OECD, </w:t>
            </w:r>
            <w:r w:rsidRPr="00A22293">
              <w:rPr>
                <w:sz w:val="20"/>
                <w:szCs w:val="20"/>
              </w:rPr>
              <w:t xml:space="preserve">Invest </w:t>
            </w:r>
            <w:proofErr w:type="spellStart"/>
            <w:r w:rsidRPr="00A22293">
              <w:rPr>
                <w:sz w:val="20"/>
                <w:szCs w:val="20"/>
              </w:rPr>
              <w:t>Europe</w:t>
            </w:r>
            <w:proofErr w:type="spellEnd"/>
            <w:r w:rsidRPr="00A22293">
              <w:rPr>
                <w:sz w:val="20"/>
                <w:szCs w:val="20"/>
              </w:rPr>
              <w:t xml:space="preserve"> (dříve EVCA)</w:t>
            </w:r>
          </w:p>
        </w:tc>
        <w:tc>
          <w:tcPr>
            <w:tcW w:w="1134" w:type="dxa"/>
            <w:vAlign w:val="center"/>
          </w:tcPr>
          <w:p w:rsidR="00DF4550" w:rsidRDefault="00DF4550" w:rsidP="00274D31">
            <w:pPr>
              <w:jc w:val="center"/>
              <w:rPr>
                <w:sz w:val="20"/>
                <w:szCs w:val="20"/>
              </w:rPr>
            </w:pPr>
            <w:r>
              <w:rPr>
                <w:sz w:val="20"/>
                <w:szCs w:val="20"/>
              </w:rPr>
              <w:t>0,001 %</w:t>
            </w:r>
          </w:p>
          <w:p w:rsidR="00DF4550" w:rsidRPr="0076082F" w:rsidRDefault="00DF4550" w:rsidP="00274D31">
            <w:pPr>
              <w:jc w:val="center"/>
              <w:rPr>
                <w:sz w:val="20"/>
                <w:szCs w:val="20"/>
              </w:rPr>
            </w:pPr>
            <w:r>
              <w:rPr>
                <w:sz w:val="20"/>
                <w:szCs w:val="20"/>
              </w:rPr>
              <w:t>(2013)</w:t>
            </w:r>
          </w:p>
        </w:tc>
        <w:tc>
          <w:tcPr>
            <w:tcW w:w="1319" w:type="dxa"/>
            <w:vAlign w:val="center"/>
          </w:tcPr>
          <w:p w:rsidR="00DF4550" w:rsidRDefault="00DF4550" w:rsidP="00274D31">
            <w:pPr>
              <w:jc w:val="center"/>
              <w:rPr>
                <w:sz w:val="20"/>
                <w:szCs w:val="20"/>
              </w:rPr>
            </w:pPr>
            <w:r>
              <w:rPr>
                <w:sz w:val="20"/>
                <w:szCs w:val="20"/>
              </w:rPr>
              <w:t>0,002 %</w:t>
            </w:r>
          </w:p>
          <w:p w:rsidR="00DF4550" w:rsidRPr="0076082F" w:rsidRDefault="00DF4550" w:rsidP="00274D31">
            <w:pPr>
              <w:jc w:val="center"/>
              <w:rPr>
                <w:sz w:val="20"/>
                <w:szCs w:val="20"/>
              </w:rPr>
            </w:pPr>
            <w:r>
              <w:rPr>
                <w:sz w:val="20"/>
                <w:szCs w:val="20"/>
              </w:rPr>
              <w:t>(2016)</w:t>
            </w:r>
          </w:p>
        </w:tc>
      </w:tr>
      <w:tr w:rsidR="00DF4550" w:rsidRPr="0076082F" w:rsidTr="00274D31">
        <w:trPr>
          <w:trHeight w:val="794"/>
        </w:trPr>
        <w:tc>
          <w:tcPr>
            <w:tcW w:w="426" w:type="dxa"/>
            <w:vAlign w:val="center"/>
          </w:tcPr>
          <w:p w:rsidR="00DF4550" w:rsidRPr="0076082F" w:rsidRDefault="00DF4550" w:rsidP="00274D31">
            <w:pPr>
              <w:rPr>
                <w:sz w:val="20"/>
                <w:szCs w:val="20"/>
              </w:rPr>
            </w:pPr>
            <w:r>
              <w:rPr>
                <w:sz w:val="20"/>
                <w:szCs w:val="20"/>
              </w:rPr>
              <w:t>18</w:t>
            </w:r>
          </w:p>
        </w:tc>
        <w:tc>
          <w:tcPr>
            <w:tcW w:w="2126" w:type="dxa"/>
            <w:vAlign w:val="center"/>
          </w:tcPr>
          <w:p w:rsidR="00DF4550" w:rsidRPr="00DA4C30" w:rsidRDefault="00DF4550" w:rsidP="00274D31">
            <w:pPr>
              <w:spacing w:line="200" w:lineRule="exact"/>
              <w:contextualSpacing/>
              <w:rPr>
                <w:sz w:val="20"/>
              </w:rPr>
            </w:pPr>
            <w:r w:rsidRPr="00DA4C30">
              <w:rPr>
                <w:sz w:val="20"/>
              </w:rPr>
              <w:t>Podíl domácí přidané hodnoty v celkovém exportu</w:t>
            </w:r>
            <w:r>
              <w:rPr>
                <w:sz w:val="20"/>
              </w:rPr>
              <w:t xml:space="preserve"> (%)</w:t>
            </w:r>
          </w:p>
        </w:tc>
        <w:tc>
          <w:tcPr>
            <w:tcW w:w="4819" w:type="dxa"/>
            <w:vAlign w:val="center"/>
          </w:tcPr>
          <w:p w:rsidR="00DF4550" w:rsidRDefault="00DF4550" w:rsidP="00274D31">
            <w:pPr>
              <w:spacing w:before="40" w:after="40"/>
              <w:rPr>
                <w:sz w:val="20"/>
                <w:szCs w:val="20"/>
              </w:rPr>
            </w:pPr>
            <w:r>
              <w:rPr>
                <w:sz w:val="20"/>
                <w:szCs w:val="20"/>
              </w:rPr>
              <w:t>Podíl domácí přidané v celkovém exportu</w:t>
            </w:r>
          </w:p>
          <w:p w:rsidR="00DF4550" w:rsidRPr="00B37F6A" w:rsidRDefault="00DF4550" w:rsidP="00274D31">
            <w:pPr>
              <w:spacing w:before="40" w:after="40"/>
              <w:rPr>
                <w:i/>
                <w:sz w:val="20"/>
                <w:szCs w:val="20"/>
              </w:rPr>
            </w:pPr>
            <w:r>
              <w:rPr>
                <w:i/>
                <w:sz w:val="20"/>
                <w:szCs w:val="20"/>
              </w:rPr>
              <w:t xml:space="preserve">OECD - </w:t>
            </w:r>
            <w:proofErr w:type="spellStart"/>
            <w:r w:rsidRPr="00B37F6A">
              <w:rPr>
                <w:i/>
                <w:sz w:val="20"/>
                <w:szCs w:val="20"/>
              </w:rPr>
              <w:t>Dataset</w:t>
            </w:r>
            <w:proofErr w:type="spellEnd"/>
            <w:r w:rsidRPr="00B37F6A">
              <w:rPr>
                <w:i/>
                <w:sz w:val="20"/>
                <w:szCs w:val="20"/>
              </w:rPr>
              <w:t xml:space="preserve">: </w:t>
            </w:r>
            <w:proofErr w:type="spellStart"/>
            <w:r w:rsidRPr="00B37F6A">
              <w:rPr>
                <w:i/>
                <w:sz w:val="20"/>
                <w:szCs w:val="20"/>
              </w:rPr>
              <w:t>Trade</w:t>
            </w:r>
            <w:proofErr w:type="spellEnd"/>
            <w:r w:rsidRPr="00B37F6A">
              <w:rPr>
                <w:i/>
                <w:sz w:val="20"/>
                <w:szCs w:val="20"/>
              </w:rPr>
              <w:t xml:space="preserve"> in </w:t>
            </w:r>
            <w:proofErr w:type="spellStart"/>
            <w:r w:rsidRPr="00B37F6A">
              <w:rPr>
                <w:i/>
                <w:sz w:val="20"/>
                <w:szCs w:val="20"/>
              </w:rPr>
              <w:t>Value</w:t>
            </w:r>
            <w:proofErr w:type="spellEnd"/>
            <w:r w:rsidRPr="00B37F6A">
              <w:rPr>
                <w:i/>
                <w:sz w:val="20"/>
                <w:szCs w:val="20"/>
              </w:rPr>
              <w:t xml:space="preserve"> </w:t>
            </w:r>
            <w:proofErr w:type="spellStart"/>
            <w:r w:rsidRPr="00B37F6A">
              <w:rPr>
                <w:i/>
                <w:sz w:val="20"/>
                <w:szCs w:val="20"/>
              </w:rPr>
              <w:t>Added</w:t>
            </w:r>
            <w:proofErr w:type="spellEnd"/>
            <w:r w:rsidRPr="00B37F6A">
              <w:rPr>
                <w:i/>
                <w:sz w:val="20"/>
                <w:szCs w:val="20"/>
              </w:rPr>
              <w:t xml:space="preserve"> (</w:t>
            </w:r>
            <w:proofErr w:type="spellStart"/>
            <w:r w:rsidRPr="00B37F6A">
              <w:rPr>
                <w:i/>
                <w:sz w:val="20"/>
                <w:szCs w:val="20"/>
              </w:rPr>
              <w:t>TiVA</w:t>
            </w:r>
            <w:proofErr w:type="spellEnd"/>
            <w:r w:rsidRPr="00B37F6A">
              <w:rPr>
                <w:i/>
                <w:sz w:val="20"/>
                <w:szCs w:val="20"/>
              </w:rPr>
              <w:t>)</w:t>
            </w:r>
          </w:p>
          <w:p w:rsidR="00DF4550" w:rsidRPr="0076082F" w:rsidRDefault="00DF4550" w:rsidP="00274D31">
            <w:pPr>
              <w:spacing w:before="40" w:after="40"/>
              <w:rPr>
                <w:sz w:val="20"/>
                <w:szCs w:val="20"/>
              </w:rPr>
            </w:pPr>
          </w:p>
        </w:tc>
        <w:tc>
          <w:tcPr>
            <w:tcW w:w="1134" w:type="dxa"/>
            <w:vAlign w:val="center"/>
          </w:tcPr>
          <w:p w:rsidR="00DF4550" w:rsidRDefault="00DF4550" w:rsidP="00274D31">
            <w:pPr>
              <w:jc w:val="center"/>
              <w:rPr>
                <w:sz w:val="20"/>
                <w:szCs w:val="20"/>
              </w:rPr>
            </w:pPr>
            <w:r>
              <w:rPr>
                <w:sz w:val="20"/>
                <w:szCs w:val="20"/>
              </w:rPr>
              <w:t>54,7 %</w:t>
            </w:r>
          </w:p>
          <w:p w:rsidR="00DF4550" w:rsidRPr="0076082F" w:rsidRDefault="00DF4550" w:rsidP="00274D31">
            <w:pPr>
              <w:jc w:val="center"/>
              <w:rPr>
                <w:sz w:val="20"/>
                <w:szCs w:val="20"/>
              </w:rPr>
            </w:pPr>
            <w:r>
              <w:rPr>
                <w:sz w:val="20"/>
                <w:szCs w:val="20"/>
              </w:rPr>
              <w:t>(2011)</w:t>
            </w:r>
          </w:p>
        </w:tc>
        <w:tc>
          <w:tcPr>
            <w:tcW w:w="1319" w:type="dxa"/>
            <w:vAlign w:val="center"/>
          </w:tcPr>
          <w:p w:rsidR="00DF4550" w:rsidRDefault="00DF4550" w:rsidP="00274D31">
            <w:pPr>
              <w:jc w:val="center"/>
              <w:rPr>
                <w:sz w:val="20"/>
                <w:szCs w:val="20"/>
              </w:rPr>
            </w:pPr>
            <w:r>
              <w:rPr>
                <w:sz w:val="20"/>
                <w:szCs w:val="20"/>
              </w:rPr>
              <w:t>53,4 %</w:t>
            </w:r>
          </w:p>
          <w:p w:rsidR="00DF4550" w:rsidRPr="0076082F" w:rsidRDefault="00DF4550" w:rsidP="00274D31">
            <w:pPr>
              <w:jc w:val="center"/>
              <w:rPr>
                <w:sz w:val="20"/>
                <w:szCs w:val="20"/>
              </w:rPr>
            </w:pPr>
            <w:r>
              <w:rPr>
                <w:sz w:val="20"/>
                <w:szCs w:val="20"/>
              </w:rPr>
              <w:t>(2014 - odhad)</w:t>
            </w:r>
          </w:p>
        </w:tc>
      </w:tr>
    </w:tbl>
    <w:p w:rsidR="00DF4550" w:rsidRPr="004B1FB8" w:rsidRDefault="00DF4550" w:rsidP="00DF4550">
      <w:pPr>
        <w:pStyle w:val="Odstavecseseznamem"/>
        <w:spacing w:before="120"/>
        <w:ind w:left="0"/>
        <w:rPr>
          <w:rFonts w:ascii="Arial" w:hAnsi="Arial" w:cs="Arial"/>
          <w:i/>
          <w:sz w:val="20"/>
          <w:szCs w:val="20"/>
        </w:rPr>
      </w:pPr>
      <w:r w:rsidRPr="004B1FB8">
        <w:t>*</w:t>
      </w:r>
      <w:r w:rsidRPr="004B1FB8">
        <w:rPr>
          <w:rFonts w:ascii="Arial" w:hAnsi="Arial" w:cs="Arial"/>
          <w:i/>
          <w:sz w:val="20"/>
          <w:szCs w:val="20"/>
        </w:rPr>
        <w:t xml:space="preserve">u indikátoru bylo provedeno zpřesnění výpočtu, proto výchozí hodnoty pro monitoring není vhodné porovnávat s výchozími hodnotami využitými při tvorbě dokumentu. </w:t>
      </w:r>
    </w:p>
    <w:p w:rsidR="007D6778" w:rsidRPr="007D6778" w:rsidRDefault="007D6778" w:rsidP="007D6778"/>
    <w:sectPr w:rsidR="007D6778" w:rsidRPr="007D6778" w:rsidSect="00274D31">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86D" w:rsidRDefault="00DB586D" w:rsidP="000822A0">
      <w:pPr>
        <w:spacing w:after="0" w:line="240" w:lineRule="auto"/>
      </w:pPr>
      <w:r>
        <w:separator/>
      </w:r>
    </w:p>
  </w:endnote>
  <w:endnote w:type="continuationSeparator" w:id="0">
    <w:p w:rsidR="00DB586D" w:rsidRDefault="00DB586D" w:rsidP="000822A0">
      <w:pPr>
        <w:spacing w:after="0" w:line="240" w:lineRule="auto"/>
      </w:pPr>
      <w:r>
        <w:continuationSeparator/>
      </w:r>
    </w:p>
  </w:endnote>
  <w:endnote w:type="continuationNotice" w:id="1">
    <w:p w:rsidR="00DB586D" w:rsidRDefault="00DB58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037779"/>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41</w:t>
        </w:r>
        <w:r>
          <w:fldChar w:fldCharType="end"/>
        </w:r>
      </w:p>
    </w:sdtContent>
  </w:sdt>
  <w:p w:rsidR="00DB586D" w:rsidRDefault="00DB586D">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50995"/>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5</w:t>
        </w:r>
        <w:r>
          <w:fldChar w:fldCharType="end"/>
        </w:r>
      </w:p>
    </w:sdtContent>
  </w:sdt>
  <w:p w:rsidR="00DB586D" w:rsidRDefault="00DB586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Default="00DB586D">
    <w:pPr>
      <w:pStyle w:val="Zpat"/>
      <w:jc w:val="right"/>
    </w:pPr>
  </w:p>
  <w:p w:rsidR="00DB586D" w:rsidRDefault="00DB586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501120"/>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53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273"/>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63</w:t>
        </w:r>
        <w:r>
          <w:fldChar w:fldCharType="end"/>
        </w:r>
      </w:p>
    </w:sdtContent>
  </w:sdt>
  <w:p w:rsidR="00DB586D" w:rsidRPr="00F645CF" w:rsidRDefault="00DB586D" w:rsidP="00F645CF">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636906"/>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74</w:t>
        </w:r>
        <w:r>
          <w:fldChar w:fldCharType="end"/>
        </w:r>
      </w:p>
    </w:sdtContent>
  </w:sdt>
  <w:p w:rsidR="00DB586D" w:rsidRDefault="00DB586D">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847268"/>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134</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094534"/>
      <w:docPartObj>
        <w:docPartGallery w:val="Page Numbers (Bottom of Page)"/>
        <w:docPartUnique/>
      </w:docPartObj>
    </w:sdtPr>
    <w:sdtContent>
      <w:p w:rsidR="00DB586D" w:rsidRDefault="00DB586D">
        <w:pPr>
          <w:pStyle w:val="Zpat"/>
          <w:jc w:val="right"/>
        </w:pPr>
        <w:r>
          <w:fldChar w:fldCharType="begin"/>
        </w:r>
        <w:r>
          <w:instrText>PAGE   \* MERGEFORMAT</w:instrText>
        </w:r>
        <w:r>
          <w:fldChar w:fldCharType="separate"/>
        </w:r>
        <w:r w:rsidR="007106E0">
          <w:rPr>
            <w:noProof/>
          </w:rPr>
          <w:t>163</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Default="00DB586D">
    <w:pPr>
      <w:pStyle w:val="Zpat"/>
      <w:jc w:val="right"/>
    </w:pPr>
    <w:r>
      <w:t>148</w:t>
    </w:r>
  </w:p>
  <w:p w:rsidR="00DB586D" w:rsidRDefault="00DB586D">
    <w:pPr>
      <w:pStyle w:val="Zpa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Default="00DB586D">
    <w:pPr>
      <w:pStyle w:val="Zpat"/>
      <w:jc w:val="right"/>
    </w:pPr>
    <w:r>
      <w:t>163</w:t>
    </w:r>
  </w:p>
  <w:p w:rsidR="00DB586D" w:rsidRDefault="00DB586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86D" w:rsidRDefault="00DB586D" w:rsidP="000822A0">
      <w:pPr>
        <w:spacing w:after="0" w:line="240" w:lineRule="auto"/>
      </w:pPr>
      <w:r>
        <w:separator/>
      </w:r>
    </w:p>
  </w:footnote>
  <w:footnote w:type="continuationSeparator" w:id="0">
    <w:p w:rsidR="00DB586D" w:rsidRDefault="00DB586D" w:rsidP="000822A0">
      <w:pPr>
        <w:spacing w:after="0" w:line="240" w:lineRule="auto"/>
      </w:pPr>
      <w:r>
        <w:continuationSeparator/>
      </w:r>
    </w:p>
  </w:footnote>
  <w:footnote w:type="continuationNotice" w:id="1">
    <w:p w:rsidR="00DB586D" w:rsidRDefault="00DB586D">
      <w:pPr>
        <w:spacing w:after="0" w:line="240" w:lineRule="auto"/>
      </w:pPr>
    </w:p>
  </w:footnote>
  <w:footnote w:id="2">
    <w:p w:rsidR="00DB586D" w:rsidRDefault="00DB586D">
      <w:pPr>
        <w:pStyle w:val="Textpoznpodarou"/>
      </w:pPr>
      <w:r>
        <w:rPr>
          <w:rStyle w:val="Znakapoznpodarou"/>
        </w:rPr>
        <w:footnoteRef/>
      </w:r>
      <w:r>
        <w:t xml:space="preserve"> </w:t>
      </w:r>
      <w:r>
        <w:rPr>
          <w:rFonts w:ascii="Tahoma" w:hAnsi="Tahoma" w:cs="Tahoma"/>
          <w:color w:val="000000"/>
          <w:szCs w:val="18"/>
          <w:shd w:val="clear" w:color="auto" w:fill="FFFFFF"/>
        </w:rPr>
        <w:t>Hrubá přidaná hodnota je rozdílem mezi produkcí a </w:t>
      </w:r>
      <w:proofErr w:type="spellStart"/>
      <w:r>
        <w:rPr>
          <w:rFonts w:ascii="Tahoma" w:hAnsi="Tahoma" w:cs="Tahoma"/>
          <w:color w:val="000000"/>
          <w:szCs w:val="18"/>
          <w:shd w:val="clear" w:color="auto" w:fill="FFFFFF"/>
        </w:rPr>
        <w:t>mezispotřebou</w:t>
      </w:r>
      <w:proofErr w:type="spellEnd"/>
      <w:r>
        <w:rPr>
          <w:rFonts w:ascii="Tahoma" w:hAnsi="Tahoma" w:cs="Tahoma"/>
          <w:color w:val="000000"/>
          <w:szCs w:val="18"/>
          <w:shd w:val="clear" w:color="auto" w:fill="FFFFFF"/>
        </w:rPr>
        <w:t>. Jedná se o základní parametr pro výpočet HDP v</w:t>
      </w:r>
      <w:r w:rsidRPr="008B16F5">
        <w:rPr>
          <w:rFonts w:ascii="Tahoma" w:hAnsi="Tahoma" w:cs="Tahoma"/>
          <w:bCs/>
          <w:color w:val="000000"/>
          <w:szCs w:val="18"/>
          <w:shd w:val="clear" w:color="auto" w:fill="FFFFFF"/>
        </w:rPr>
        <w:t>ýrobní metodou</w:t>
      </w:r>
      <w:r>
        <w:rPr>
          <w:rFonts w:ascii="Tahoma" w:hAnsi="Tahoma" w:cs="Tahoma"/>
          <w:color w:val="000000"/>
          <w:szCs w:val="18"/>
          <w:shd w:val="clear" w:color="auto" w:fill="FFFFFF"/>
        </w:rPr>
        <w:t>.</w:t>
      </w:r>
    </w:p>
  </w:footnote>
  <w:footnote w:id="3">
    <w:p w:rsidR="00DB586D" w:rsidRDefault="00DB586D" w:rsidP="002429CE">
      <w:pPr>
        <w:pStyle w:val="Textpoznpodarou"/>
      </w:pPr>
      <w:r>
        <w:rPr>
          <w:rStyle w:val="Znakapoznpodarou"/>
        </w:rPr>
        <w:footnoteRef/>
      </w:r>
      <w:r>
        <w:t xml:space="preserve"> Dlouhodobé strategické financování systému výzkumu, vývoje a inovací – materiál schválila RVVI 8. září 2017, vláda jej vzala na vědomí 11. října 2017</w:t>
      </w:r>
    </w:p>
  </w:footnote>
  <w:footnote w:id="4">
    <w:p w:rsidR="00DB586D" w:rsidRDefault="00DB586D" w:rsidP="00394A90">
      <w:pPr>
        <w:pStyle w:val="Textpoznpodarou"/>
      </w:pPr>
      <w:r>
        <w:rPr>
          <w:rStyle w:val="Znakapoznpodarou"/>
        </w:rPr>
        <w:footnoteRef/>
      </w:r>
      <w:r>
        <w:t xml:space="preserve"> Uvedený subjekt uvádí ve své výroční zprávě za rok 2016, že jeho hlavním zdrojem finančních příjmů byly licenční poplatky od firmy </w:t>
      </w:r>
      <w:proofErr w:type="spellStart"/>
      <w:r>
        <w:t>Gilead</w:t>
      </w:r>
      <w:proofErr w:type="spellEnd"/>
      <w:r>
        <w:t xml:space="preserve"> </w:t>
      </w:r>
      <w:proofErr w:type="spellStart"/>
      <w:r>
        <w:t>Sciences</w:t>
      </w:r>
      <w:proofErr w:type="spellEnd"/>
      <w:r>
        <w:t xml:space="preserve"> a dále uvádí výnosy vztahující se k příjmům z licencí 3 223 116 tis. Kč a náklady vztahující se k příjmům z licencí 693 101 tis. Kč.</w:t>
      </w:r>
    </w:p>
  </w:footnote>
  <w:footnote w:id="5">
    <w:p w:rsidR="00DB586D" w:rsidRDefault="00DB586D" w:rsidP="00394A90">
      <w:pPr>
        <w:pStyle w:val="Textpoznpodarou"/>
      </w:pPr>
      <w:r>
        <w:rPr>
          <w:rStyle w:val="Znakapoznpodarou"/>
        </w:rPr>
        <w:footnoteRef/>
      </w:r>
      <w:r>
        <w:t xml:space="preserve"> V případě vládního sektoru jsou míněny pouze tuzemské podnikatelské zdroje, čímž je eliminován vliv poplatků za licence Ústavu organické chemie a biochemie AV ČR </w:t>
      </w:r>
      <w:proofErr w:type="spellStart"/>
      <w:proofErr w:type="gramStart"/>
      <w:r>
        <w:t>v.v.</w:t>
      </w:r>
      <w:proofErr w:type="gramEnd"/>
      <w:r>
        <w:t>i</w:t>
      </w:r>
      <w:proofErr w:type="spellEnd"/>
      <w:r>
        <w:rPr>
          <w:rFonts w:cs="Arial"/>
        </w:rPr>
        <w:t>.</w:t>
      </w:r>
    </w:p>
  </w:footnote>
  <w:footnote w:id="6">
    <w:p w:rsidR="00DB586D" w:rsidRPr="00775EA7" w:rsidRDefault="00DB586D" w:rsidP="00394A90">
      <w:pPr>
        <w:pStyle w:val="Textpoznpodarou"/>
      </w:pPr>
      <w:r>
        <w:rPr>
          <w:rStyle w:val="Znakapoznpodarou"/>
        </w:rPr>
        <w:footnoteRef/>
      </w:r>
      <w:r>
        <w:t xml:space="preserve"> </w:t>
      </w:r>
      <w:r w:rsidRPr="00775EA7">
        <w:t>IS VaVaI zařazuje subjekty do odlišných kategorií. Údaje z IS VaVaI byly převedeny na kategorie ČSÚ využívané</w:t>
      </w:r>
      <w:r>
        <w:t xml:space="preserve"> v </w:t>
      </w:r>
      <w:r w:rsidRPr="00775EA7">
        <w:t>Roční</w:t>
      </w:r>
      <w:r>
        <w:t>m</w:t>
      </w:r>
      <w:r w:rsidRPr="00775EA7">
        <w:t xml:space="preserve"> šetření o výzkumu a vývoji.</w:t>
      </w:r>
    </w:p>
  </w:footnote>
  <w:footnote w:id="7">
    <w:p w:rsidR="00DB586D" w:rsidRDefault="00DB586D" w:rsidP="00394A90">
      <w:pPr>
        <w:pStyle w:val="Textpoznpodarou"/>
      </w:pPr>
      <w:r>
        <w:rPr>
          <w:rStyle w:val="Znakapoznpodarou"/>
        </w:rPr>
        <w:footnoteRef/>
      </w:r>
      <w:r>
        <w:t xml:space="preserve"> </w:t>
      </w:r>
      <w:r w:rsidRPr="00E8670C">
        <w:t>Podle § 34 odst. 4</w:t>
      </w:r>
      <w:r>
        <w:t xml:space="preserve"> a 5</w:t>
      </w:r>
      <w:r w:rsidRPr="00E8670C">
        <w:t xml:space="preserve"> zákona č. 586/1992 Sb., o daních z příjmů.</w:t>
      </w:r>
    </w:p>
  </w:footnote>
  <w:footnote w:id="8">
    <w:p w:rsidR="00DB586D" w:rsidRDefault="00DB586D" w:rsidP="00394A90">
      <w:pPr>
        <w:pStyle w:val="Textpoznpodarou"/>
      </w:pPr>
      <w:r>
        <w:rPr>
          <w:rStyle w:val="Znakapoznpodarou"/>
        </w:rPr>
        <w:footnoteRef/>
      </w:r>
      <w:r>
        <w:t xml:space="preserve"> Např. tisková zpráva k briefingu „</w:t>
      </w:r>
      <w:r w:rsidRPr="00D56908">
        <w:t>Perspektivy strategického financování vědy do r. 2024</w:t>
      </w:r>
      <w:r>
        <w:t xml:space="preserve">“ dostupná na </w:t>
      </w:r>
      <w:r w:rsidRPr="00D56908">
        <w:t>http://www.vyzkum.cz/FrontAktualita.aspx?aktualita=822544</w:t>
      </w:r>
    </w:p>
  </w:footnote>
  <w:footnote w:id="9">
    <w:p w:rsidR="00DB586D" w:rsidRDefault="00DB586D" w:rsidP="00394A90">
      <w:pPr>
        <w:pStyle w:val="Textpoznpodarou"/>
      </w:pPr>
      <w:r>
        <w:rPr>
          <w:rStyle w:val="Znakapoznpodarou"/>
        </w:rPr>
        <w:footnoteRef/>
      </w:r>
      <w:r>
        <w:t xml:space="preserve"> </w:t>
      </w:r>
      <w:proofErr w:type="gramStart"/>
      <w:r>
        <w:t>č.j.</w:t>
      </w:r>
      <w:proofErr w:type="gramEnd"/>
      <w:r>
        <w:t xml:space="preserve"> 89174/17/7100-10110-013213; dostupné na </w:t>
      </w:r>
      <w:hyperlink r:id="rId1" w:history="1">
        <w:r w:rsidRPr="00220C84">
          <w:rPr>
            <w:rStyle w:val="Hypertextovodkaz"/>
          </w:rPr>
          <w:t>http://www.financnisprava.cz/assets/cs/prilohy/d-novinky/2017_DPFO-DPPO_Info-pro-uplatneni-odpoctu-na-podporu-vyzkumu-a-vyvoje.pdf</w:t>
        </w:r>
      </w:hyperlink>
      <w:r>
        <w:t>); jedná se o výklad k formálním náležitostem projektů.</w:t>
      </w:r>
    </w:p>
  </w:footnote>
  <w:footnote w:id="10">
    <w:p w:rsidR="00DB586D" w:rsidRDefault="00DB586D" w:rsidP="001D187F">
      <w:pPr>
        <w:pStyle w:val="Textpoznpodarou"/>
      </w:pPr>
      <w:r>
        <w:rPr>
          <w:rStyle w:val="Znakapoznpodarou"/>
        </w:rPr>
        <w:footnoteRef/>
      </w:r>
      <w:r>
        <w:t xml:space="preserve"> </w:t>
      </w:r>
      <w:r w:rsidRPr="00AC50DD">
        <w:t>Státní vysoké školy jsou v IS VaVaI řazeny do skupiny SP, proto směřují prostředky SVV rovněž skupině příjemců SP</w:t>
      </w:r>
      <w:r>
        <w:t>.</w:t>
      </w:r>
    </w:p>
  </w:footnote>
  <w:footnote w:id="11">
    <w:p w:rsidR="00DB586D" w:rsidRDefault="00DB586D" w:rsidP="001D187F">
      <w:pPr>
        <w:pStyle w:val="Textpoznpodarou"/>
      </w:pPr>
      <w:r>
        <w:rPr>
          <w:rStyle w:val="Znakapoznpodarou"/>
        </w:rPr>
        <w:footnoteRef/>
      </w:r>
      <w:r>
        <w:t xml:space="preserve"> </w:t>
      </w:r>
      <w:r w:rsidRPr="004F4CF5">
        <w:t>Výzkumnou základnou</w:t>
      </w:r>
      <w:r>
        <w:t xml:space="preserve"> jsou míněny lidské zdroje v oblasti VaVaI a výzkumné infrastruktury ve smyslu Sdělení Komise 214/C 198/01 - Rámec pro státní podporu výzkumu, vývoje a inovací, které jsou koncentrovány v organizacích provádějících výzkum, vývoj, inovace a přenos znalostí.</w:t>
      </w:r>
    </w:p>
  </w:footnote>
  <w:footnote w:id="12">
    <w:p w:rsidR="00DB586D" w:rsidRDefault="00DB586D" w:rsidP="001D187F">
      <w:pPr>
        <w:pStyle w:val="Textpoznpodarou"/>
      </w:pPr>
      <w:r>
        <w:rPr>
          <w:rStyle w:val="Znakapoznpodarou"/>
        </w:rPr>
        <w:footnoteRef/>
      </w:r>
      <w:r>
        <w:t xml:space="preserve"> Např. Národní priority orientovaného výzkumu, experimentálního vývoje a inovací, resortní nebo meziresortní koncepce rozvoje výzkumu, vývoje a inovací.</w:t>
      </w:r>
    </w:p>
  </w:footnote>
  <w:footnote w:id="13">
    <w:p w:rsidR="00DB586D" w:rsidRDefault="00DB586D" w:rsidP="001D187F">
      <w:pPr>
        <w:pStyle w:val="Textpoznpodarou"/>
      </w:pPr>
      <w:r>
        <w:rPr>
          <w:rStyle w:val="Znakapoznpodarou"/>
        </w:rPr>
        <w:footnoteRef/>
      </w:r>
      <w:r>
        <w:t xml:space="preserve"> </w:t>
      </w:r>
      <w:r w:rsidRPr="001C67BF">
        <w:t xml:space="preserve">R&amp;D </w:t>
      </w:r>
      <w:proofErr w:type="spellStart"/>
      <w:r w:rsidRPr="001C67BF">
        <w:t>Governance</w:t>
      </w:r>
      <w:proofErr w:type="spellEnd"/>
      <w:r w:rsidRPr="001C67BF">
        <w:t xml:space="preserve"> in </w:t>
      </w:r>
      <w:proofErr w:type="spellStart"/>
      <w:r w:rsidRPr="001C67BF">
        <w:t>the</w:t>
      </w:r>
      <w:proofErr w:type="spellEnd"/>
      <w:r w:rsidRPr="001C67BF">
        <w:t xml:space="preserve"> Czech Republic, International Audit </w:t>
      </w:r>
      <w:proofErr w:type="spellStart"/>
      <w:r w:rsidRPr="001C67BF">
        <w:t>of</w:t>
      </w:r>
      <w:proofErr w:type="spellEnd"/>
      <w:r w:rsidRPr="001C67BF">
        <w:t xml:space="preserve"> </w:t>
      </w:r>
      <w:proofErr w:type="spellStart"/>
      <w:r w:rsidRPr="001C67BF">
        <w:t>Research</w:t>
      </w:r>
      <w:proofErr w:type="spellEnd"/>
      <w:r w:rsidRPr="001C67BF">
        <w:t xml:space="preserve">, </w:t>
      </w:r>
      <w:proofErr w:type="spellStart"/>
      <w:r w:rsidRPr="001C67BF">
        <w:t>Development</w:t>
      </w:r>
      <w:proofErr w:type="spellEnd"/>
      <w:r w:rsidRPr="001C67BF">
        <w:t xml:space="preserve"> &amp; </w:t>
      </w:r>
      <w:proofErr w:type="spellStart"/>
      <w:r w:rsidRPr="001C67BF">
        <w:t>Innovation</w:t>
      </w:r>
      <w:proofErr w:type="spellEnd"/>
      <w:r w:rsidRPr="001C67BF">
        <w:t xml:space="preserve"> in </w:t>
      </w:r>
      <w:proofErr w:type="spellStart"/>
      <w:r w:rsidRPr="001C67BF">
        <w:t>the</w:t>
      </w:r>
      <w:proofErr w:type="spellEnd"/>
      <w:r w:rsidRPr="001C67BF">
        <w:t xml:space="preserve"> Czech Republic, </w:t>
      </w:r>
      <w:proofErr w:type="spellStart"/>
      <w:r w:rsidRPr="001C67BF">
        <w:t>Annex</w:t>
      </w:r>
      <w:proofErr w:type="spellEnd"/>
      <w:r w:rsidRPr="001C67BF">
        <w:t xml:space="preserve"> 2 to </w:t>
      </w:r>
      <w:proofErr w:type="spellStart"/>
      <w:r w:rsidRPr="001C67BF">
        <w:t>the</w:t>
      </w:r>
      <w:proofErr w:type="spellEnd"/>
      <w:r w:rsidRPr="001C67BF">
        <w:t xml:space="preserve"> Second Interim Report, Brighton, </w:t>
      </w:r>
      <w:proofErr w:type="spellStart"/>
      <w:r w:rsidRPr="001C67BF">
        <w:t>Technopolis</w:t>
      </w:r>
      <w:proofErr w:type="spellEnd"/>
      <w:r w:rsidRPr="001C67BF">
        <w:t xml:space="preserve"> Group</w:t>
      </w:r>
      <w:r>
        <w:t xml:space="preserve">. </w:t>
      </w:r>
      <w:proofErr w:type="gramStart"/>
      <w:r w:rsidRPr="001C67BF">
        <w:t>http</w:t>
      </w:r>
      <w:proofErr w:type="gramEnd"/>
      <w:r w:rsidRPr="001C67BF">
        <w:t>://audit-vav.reformy-msmt.cz/soubory-ke-stazeni/zaverecna-zprava-z-auditu-vaval</w:t>
      </w:r>
    </w:p>
  </w:footnote>
  <w:footnote w:id="14">
    <w:p w:rsidR="00DB586D" w:rsidRDefault="00DB586D" w:rsidP="001D187F">
      <w:pPr>
        <w:pStyle w:val="Textpoznpodarou"/>
      </w:pPr>
      <w:r>
        <w:rPr>
          <w:rStyle w:val="Znakapoznpodarou"/>
        </w:rPr>
        <w:footnoteRef/>
      </w:r>
      <w:r>
        <w:t xml:space="preserve"> Kromě institucionální podpory obsahuje rozpočtová kapitola Akademie věd ČR rovněž náklady na činnost – v roce 2016 to bylo 1 428 mil. Kč, tj. o 24 mil. Kč méně než v roce 2015.</w:t>
      </w:r>
    </w:p>
  </w:footnote>
  <w:footnote w:id="15">
    <w:p w:rsidR="00DB586D" w:rsidRPr="00400FD4" w:rsidRDefault="00DB586D" w:rsidP="00741BB0">
      <w:pPr>
        <w:pStyle w:val="Textpoznpodarou"/>
        <w:jc w:val="left"/>
      </w:pPr>
      <w:r w:rsidRPr="00400FD4">
        <w:rPr>
          <w:rStyle w:val="Znakapoznpodarou"/>
        </w:rPr>
        <w:footnoteRef/>
      </w:r>
      <w:r>
        <w:rPr>
          <w:rFonts w:cs="Arial"/>
        </w:rPr>
        <w:t xml:space="preserve"> </w:t>
      </w:r>
      <w:r w:rsidRPr="00155D4C">
        <w:rPr>
          <w:rFonts w:cs="Arial"/>
        </w:rPr>
        <w:t>Zdroj: Čtvrtletní monitorovací zpráva o průběhu čerpání strukturálních fondů, Fondu soudržnosti v programovém období 2007 – 2013, 2. čtvrtletí 2016, MMR</w:t>
      </w:r>
      <w:r>
        <w:rPr>
          <w:rFonts w:cs="Arial"/>
        </w:rPr>
        <w:t xml:space="preserve">. V době přípravy Analýzy VaVaI se jedná o poslední vydanou monitorovací zprávu pro období 2007 - 2013, a to </w:t>
      </w:r>
      <w:r>
        <w:rPr>
          <w:rFonts w:cs="Arial"/>
          <w:szCs w:val="18"/>
        </w:rPr>
        <w:t>vzhledem k ukončení čerpání prostředků ze strany příjemců podpory do konce roku 2015.</w:t>
      </w:r>
    </w:p>
  </w:footnote>
  <w:footnote w:id="16">
    <w:p w:rsidR="00DB586D" w:rsidRPr="00E60893" w:rsidRDefault="00DB586D" w:rsidP="00741BB0">
      <w:pPr>
        <w:pStyle w:val="Textpoznpodarou"/>
        <w:jc w:val="left"/>
        <w:rPr>
          <w:rFonts w:cs="Arial"/>
          <w:szCs w:val="18"/>
        </w:rPr>
      </w:pPr>
      <w:r w:rsidRPr="00400FD4">
        <w:rPr>
          <w:rStyle w:val="Znakapoznpodarou"/>
          <w:rFonts w:cs="Arial"/>
          <w:szCs w:val="18"/>
        </w:rPr>
        <w:footnoteRef/>
      </w:r>
      <w:r>
        <w:rPr>
          <w:rFonts w:cs="Arial"/>
          <w:szCs w:val="18"/>
        </w:rPr>
        <w:t xml:space="preserve"> </w:t>
      </w:r>
      <w:r w:rsidRPr="00400FD4">
        <w:rPr>
          <w:rFonts w:cs="Arial"/>
          <w:szCs w:val="18"/>
        </w:rPr>
        <w:t>Zdroj: Dohoda o partnerství v programovém období 2014 – 2020</w:t>
      </w:r>
      <w:r>
        <w:rPr>
          <w:rFonts w:cs="Arial"/>
          <w:szCs w:val="18"/>
        </w:rPr>
        <w:t>.</w:t>
      </w:r>
      <w:r w:rsidRPr="00E60893">
        <w:rPr>
          <w:rFonts w:cs="Arial"/>
          <w:szCs w:val="18"/>
        </w:rPr>
        <w:t xml:space="preserve"> </w:t>
      </w:r>
    </w:p>
  </w:footnote>
  <w:footnote w:id="17">
    <w:p w:rsidR="00DB586D" w:rsidRDefault="00DB586D" w:rsidP="00741BB0">
      <w:pPr>
        <w:pStyle w:val="Textpoznpodarou"/>
        <w:jc w:val="left"/>
      </w:pPr>
      <w:r>
        <w:rPr>
          <w:rStyle w:val="Znakapoznpodarou"/>
        </w:rPr>
        <w:footnoteRef/>
      </w:r>
      <w:r>
        <w:t xml:space="preserve"> Zdroj: Čtvrtletní zpráva o implementaci ESI fondů v České republice v programovém období 2014–2020, 1. čtvrtletí 2017, MMR</w:t>
      </w:r>
    </w:p>
  </w:footnote>
  <w:footnote w:id="18">
    <w:p w:rsidR="00DB586D" w:rsidRDefault="00DB586D" w:rsidP="00741BB0">
      <w:pPr>
        <w:pStyle w:val="Textpoznpodarou"/>
      </w:pPr>
      <w:r>
        <w:rPr>
          <w:rStyle w:val="Znakapoznpodarou"/>
        </w:rPr>
        <w:footnoteRef/>
      </w:r>
      <w:r>
        <w:t xml:space="preserve"> </w:t>
      </w:r>
      <w:r w:rsidRPr="001D7106">
        <w:t>Nařízení Komise (EU) č. 651/2014 ze dne 17. června 2014, kterým se v souladu s články 107 a 108 Smlouvy prohlašují určité kategorie podpory za slučitelné s vnitřním trhem</w:t>
      </w:r>
    </w:p>
  </w:footnote>
  <w:footnote w:id="19">
    <w:p w:rsidR="00DB586D" w:rsidRDefault="00DB586D">
      <w:pPr>
        <w:pStyle w:val="Textpoznpodarou"/>
      </w:pPr>
      <w:r>
        <w:rPr>
          <w:rStyle w:val="Znakapoznpodarou"/>
        </w:rPr>
        <w:footnoteRef/>
      </w:r>
      <w:r>
        <w:t xml:space="preserve"> Zdroj: MMR-NOK (</w:t>
      </w:r>
      <w:r w:rsidRPr="00152461">
        <w:rPr>
          <w:rFonts w:cs="Arial"/>
        </w:rPr>
        <w:t>Zpráva o pokroku při provádění Dohody o partnerství</w:t>
      </w:r>
      <w:r>
        <w:t xml:space="preserve"> k 31. 12. 2016); MPO (Programový dokument OP PIK - pro cílové hodnoty indikátorů v </w:t>
      </w:r>
      <w:proofErr w:type="gramStart"/>
      <w:r>
        <w:t>OP</w:t>
      </w:r>
      <w:proofErr w:type="gramEnd"/>
      <w:r>
        <w:t xml:space="preserve"> PIK).</w:t>
      </w:r>
    </w:p>
  </w:footnote>
  <w:footnote w:id="20">
    <w:p w:rsidR="00DB586D" w:rsidRPr="00E60893" w:rsidRDefault="00DB586D" w:rsidP="00B703A1">
      <w:pPr>
        <w:pStyle w:val="Textpoznpodarou"/>
        <w:rPr>
          <w:rFonts w:cs="Arial"/>
          <w:szCs w:val="18"/>
        </w:rPr>
      </w:pPr>
      <w:r w:rsidRPr="00E60893">
        <w:rPr>
          <w:rStyle w:val="Znakapoznpodarou"/>
          <w:rFonts w:eastAsiaTheme="majorEastAsia" w:cs="Arial"/>
          <w:szCs w:val="18"/>
        </w:rPr>
        <w:footnoteRef/>
      </w:r>
      <w:r w:rsidRPr="00E60893">
        <w:rPr>
          <w:rFonts w:cs="Arial"/>
          <w:szCs w:val="18"/>
        </w:rPr>
        <w:t xml:space="preserve"> Program H2020 doplňuje také program EURATOM, jehož celkový rozpočet činí 1,603 mld. </w:t>
      </w:r>
      <w:r>
        <w:rPr>
          <w:rFonts w:cs="Arial"/>
          <w:szCs w:val="18"/>
        </w:rPr>
        <w:t xml:space="preserve">EUR </w:t>
      </w:r>
      <w:r w:rsidRPr="00E60893">
        <w:rPr>
          <w:rFonts w:cs="Arial"/>
          <w:szCs w:val="18"/>
        </w:rPr>
        <w:t>na období 2014 - 2018.</w:t>
      </w:r>
    </w:p>
  </w:footnote>
  <w:footnote w:id="21">
    <w:p w:rsidR="00DB586D" w:rsidRPr="00E60893" w:rsidRDefault="00DB586D" w:rsidP="00B703A1">
      <w:pPr>
        <w:pStyle w:val="Textpoznpodarou"/>
        <w:rPr>
          <w:rFonts w:cs="Arial"/>
          <w:szCs w:val="18"/>
        </w:rPr>
      </w:pPr>
      <w:r w:rsidRPr="00E60893">
        <w:rPr>
          <w:rStyle w:val="Znakapoznpodarou"/>
          <w:rFonts w:eastAsiaTheme="majorEastAsia" w:cs="Arial"/>
          <w:szCs w:val="18"/>
        </w:rPr>
        <w:footnoteRef/>
      </w:r>
      <w:r w:rsidRPr="00E60893">
        <w:rPr>
          <w:rFonts w:cs="Arial"/>
          <w:szCs w:val="18"/>
        </w:rPr>
        <w:t xml:space="preserve"> Viz http://www.h2020.cz/cs.</w:t>
      </w:r>
    </w:p>
  </w:footnote>
  <w:footnote w:id="22">
    <w:p w:rsidR="00DB586D" w:rsidRDefault="00DB586D" w:rsidP="00B703A1">
      <w:pPr>
        <w:pStyle w:val="Textpoznpodarou"/>
      </w:pPr>
      <w:r>
        <w:rPr>
          <w:rStyle w:val="Znakapoznpodarou"/>
          <w:rFonts w:eastAsiaTheme="majorEastAsia"/>
        </w:rPr>
        <w:footnoteRef/>
      </w:r>
      <w:r>
        <w:t xml:space="preserve"> Ne všechny programy financování H 2020 vyžadují, aby navrhovatelé založili konsorcia s několika partnery.</w:t>
      </w:r>
    </w:p>
  </w:footnote>
  <w:footnote w:id="23">
    <w:p w:rsidR="00DB586D" w:rsidRDefault="00DB586D" w:rsidP="00B703A1">
      <w:pPr>
        <w:pStyle w:val="Textpoznpodarou"/>
      </w:pPr>
      <w:r>
        <w:rPr>
          <w:rStyle w:val="Znakapoznpodarou"/>
          <w:rFonts w:eastAsiaTheme="majorEastAsia"/>
        </w:rPr>
        <w:footnoteRef/>
      </w:r>
      <w:r>
        <w:t xml:space="preserve"> </w:t>
      </w:r>
      <w:r w:rsidRPr="00854863">
        <w:t xml:space="preserve">HES – vysokoškolský sektor (vysoké školy veřejné, státní, soukromé a fakultní nemocnice), REC – výzkumné instituce (ústavy AV ČR a ostatní </w:t>
      </w:r>
      <w:proofErr w:type="spellStart"/>
      <w:proofErr w:type="gramStart"/>
      <w:r w:rsidRPr="00854863">
        <w:t>v.v.</w:t>
      </w:r>
      <w:proofErr w:type="gramEnd"/>
      <w:r w:rsidRPr="00854863">
        <w:t>i</w:t>
      </w:r>
      <w:proofErr w:type="spellEnd"/>
      <w:r w:rsidRPr="00854863">
        <w:t>., výzkumné infrastruktury a centra výzkumu, privátní výzkumné ústavy a specializované firmy zabývající se výhradně výzkumem), PRC – soukromý sektor (výrobní podniky, podniky poskytující služby), PUB – veřejný sektor (veřejná nebo státní správa) a instituce, které nelze zařad</w:t>
      </w:r>
      <w:r>
        <w:t>it do předchozích kategorií – O</w:t>
      </w:r>
      <w:r w:rsidRPr="00854863">
        <w:t>TH, tj. ostatní (např. sdružení, asociace, kluby, spolky atd.).</w:t>
      </w:r>
    </w:p>
  </w:footnote>
  <w:footnote w:id="24">
    <w:p w:rsidR="00DB586D" w:rsidRDefault="00DB586D" w:rsidP="00B703A1">
      <w:pPr>
        <w:pStyle w:val="Textpoznpodarou"/>
      </w:pPr>
      <w:r>
        <w:rPr>
          <w:rStyle w:val="Znakapoznpodarou"/>
          <w:rFonts w:eastAsiaTheme="majorEastAsia"/>
        </w:rPr>
        <w:footnoteRef/>
      </w:r>
      <w:r>
        <w:t xml:space="preserve"> Přístup do Programu H2020 se může pro různé skupiny států lišit, proto při porovnání hodnot s průměrem za všechny státy je potřeba vést v patrnosti, že tento ukazatel může být do jisté míry </w:t>
      </w:r>
      <w:r w:rsidRPr="00DD6CDF">
        <w:t>zkreslen</w:t>
      </w:r>
      <w:r>
        <w:t xml:space="preserve">, nicméně pro základní porovnání může být použit. </w:t>
      </w:r>
    </w:p>
  </w:footnote>
  <w:footnote w:id="25">
    <w:p w:rsidR="00DB586D" w:rsidRDefault="00DB586D" w:rsidP="00EF25A6">
      <w:pPr>
        <w:pStyle w:val="Textpoznpodarou"/>
      </w:pPr>
      <w:r>
        <w:rPr>
          <w:rStyle w:val="Znakapoznpodarou"/>
        </w:rPr>
        <w:footnoteRef/>
      </w:r>
      <w:r>
        <w:t xml:space="preserve"> Při přepočtu na plný pracovní úvazek se započítává pouze část pracovní kapacity věnovaná </w:t>
      </w:r>
      <w:proofErr w:type="spellStart"/>
      <w:r>
        <w:t>VaV</w:t>
      </w:r>
      <w:proofErr w:type="spellEnd"/>
      <w:r>
        <w:t>, nikoliv další činnosti (např. výuka), které se zejména ve vysokoškolském sektoru na úrovni jednotlivých pracovníků neevidují odděleně.</w:t>
      </w:r>
    </w:p>
  </w:footnote>
  <w:footnote w:id="26">
    <w:p w:rsidR="00DB586D" w:rsidRDefault="00DB586D" w:rsidP="00EF25A6">
      <w:pPr>
        <w:pStyle w:val="Textpoznpodarou"/>
      </w:pPr>
      <w:r>
        <w:rPr>
          <w:rStyle w:val="Znakapoznpodarou"/>
        </w:rPr>
        <w:footnoteRef/>
      </w:r>
      <w:r>
        <w:t xml:space="preserve"> </w:t>
      </w:r>
      <w:r w:rsidRPr="002123CC">
        <w:t xml:space="preserve">OECD. </w:t>
      </w:r>
      <w:proofErr w:type="spellStart"/>
      <w:r w:rsidRPr="002123CC">
        <w:t>Main</w:t>
      </w:r>
      <w:proofErr w:type="spellEnd"/>
      <w:r w:rsidRPr="002123CC">
        <w:t xml:space="preserve"> Science and Technology </w:t>
      </w:r>
      <w:proofErr w:type="spellStart"/>
      <w:r w:rsidRPr="002123CC">
        <w:t>Indicators</w:t>
      </w:r>
      <w:proofErr w:type="spellEnd"/>
      <w:r w:rsidRPr="002123CC">
        <w:t xml:space="preserve">, </w:t>
      </w:r>
      <w:proofErr w:type="spellStart"/>
      <w:r w:rsidRPr="002123CC">
        <w:t>Percentage</w:t>
      </w:r>
      <w:proofErr w:type="spellEnd"/>
      <w:r w:rsidRPr="002123CC">
        <w:t xml:space="preserve"> </w:t>
      </w:r>
      <w:proofErr w:type="spellStart"/>
      <w:r w:rsidRPr="002123CC">
        <w:t>of</w:t>
      </w:r>
      <w:proofErr w:type="spellEnd"/>
      <w:r w:rsidRPr="002123CC">
        <w:t xml:space="preserve"> GERD </w:t>
      </w:r>
      <w:proofErr w:type="spellStart"/>
      <w:r w:rsidRPr="002123CC">
        <w:t>financed</w:t>
      </w:r>
      <w:proofErr w:type="spellEnd"/>
      <w:r w:rsidRPr="002123CC">
        <w:t xml:space="preserve"> by </w:t>
      </w:r>
      <w:proofErr w:type="spellStart"/>
      <w:r w:rsidRPr="002123CC">
        <w:t>the</w:t>
      </w:r>
      <w:proofErr w:type="spellEnd"/>
      <w:r w:rsidRPr="002123CC">
        <w:t xml:space="preserve"> business </w:t>
      </w:r>
      <w:proofErr w:type="spellStart"/>
      <w:r w:rsidRPr="002123CC">
        <w:t>enterprise</w:t>
      </w:r>
      <w:proofErr w:type="spellEnd"/>
      <w:r w:rsidRPr="002123CC">
        <w:t xml:space="preserve"> </w:t>
      </w:r>
      <w:proofErr w:type="spellStart"/>
      <w:r w:rsidRPr="002123CC">
        <w:t>sector</w:t>
      </w:r>
      <w:proofErr w:type="spellEnd"/>
      <w:r w:rsidRPr="002123CC">
        <w:t>. Z metodického pohledu se jedná pouze o podnikatelské zdroje tuzemské, tj. bez zahraničních. Protože se tuzemské a zahraniční podnikatelské zdroje při vykazování zpravodajským jednotkám – podnikům obtížně diferencují, přistoupil např. ČSÚ od roku 2015 k publikování sloučených údajů za zahraniční a tuzemské podnikatelské zdroje. v mezinárodních databázích OECD za rok 2015 (nejaktuálnější dostupná data v době zpracování dokumentu) jsou však údaje uváděny odděleně</w:t>
      </w:r>
      <w:r>
        <w:t>.</w:t>
      </w:r>
    </w:p>
  </w:footnote>
  <w:footnote w:id="27">
    <w:p w:rsidR="00DB586D" w:rsidRDefault="00DB586D" w:rsidP="00D91D9B">
      <w:pPr>
        <w:pStyle w:val="Textpoznpodarou"/>
      </w:pPr>
      <w:r>
        <w:rPr>
          <w:rStyle w:val="Znakapoznpodarou"/>
        </w:rPr>
        <w:footnoteRef/>
      </w:r>
      <w:r>
        <w:t xml:space="preserve"> Vysoký podíl žen v humanitních vědách v podnikatelském sektoru je třeba hodnotit s ohledem na nízký celkový počet výzkumných pracovníků v této oblasti. V roce 2016 zde bylo evidováno pouze 5 výzkumných pracovníků, z toho 3 ženy.</w:t>
      </w:r>
    </w:p>
  </w:footnote>
  <w:footnote w:id="28">
    <w:p w:rsidR="00DB586D" w:rsidRDefault="00DB586D" w:rsidP="00B91F45">
      <w:pPr>
        <w:pStyle w:val="Textpoznpodarou"/>
      </w:pPr>
      <w:r>
        <w:rPr>
          <w:rStyle w:val="Znakapoznpodarou"/>
        </w:rPr>
        <w:footnoteRef/>
      </w:r>
      <w:r>
        <w:t xml:space="preserve"> </w:t>
      </w:r>
      <w:r w:rsidRPr="008E5BDB">
        <w:t>Nařízení Komise (EU) č. 651/2014 ze dne 17. června 2014, kterým se</w:t>
      </w:r>
      <w:r>
        <w:t xml:space="preserve"> v </w:t>
      </w:r>
      <w:r w:rsidRPr="008E5BDB">
        <w:t>souladu s čl. 107 a 108 Smlouvy prohlašují určité kategorie podpory za slučitelné s vnitřním trhem.</w:t>
      </w:r>
    </w:p>
  </w:footnote>
  <w:footnote w:id="29">
    <w:p w:rsidR="00DB586D" w:rsidRDefault="00DB586D" w:rsidP="00B91F45">
      <w:pPr>
        <w:pStyle w:val="Textpoznpodarou"/>
      </w:pPr>
      <w:r>
        <w:rPr>
          <w:rStyle w:val="Znakapoznpodarou"/>
        </w:rPr>
        <w:footnoteRef/>
      </w:r>
      <w:r>
        <w:t xml:space="preserve"> Jedná se o projekty</w:t>
      </w:r>
      <w:r w:rsidRPr="0070382A">
        <w:rPr>
          <w:rFonts w:cs="Arial"/>
        </w:rPr>
        <w:t xml:space="preserve">, u nichž podpora přesáhla 50 mil. </w:t>
      </w:r>
      <w:r>
        <w:rPr>
          <w:rFonts w:cs="Arial"/>
        </w:rPr>
        <w:t>EUR</w:t>
      </w:r>
    </w:p>
  </w:footnote>
  <w:footnote w:id="30">
    <w:p w:rsidR="00DB586D" w:rsidRDefault="00DB586D">
      <w:pPr>
        <w:pStyle w:val="Textpoznpodarou"/>
      </w:pPr>
      <w:r>
        <w:rPr>
          <w:rStyle w:val="Znakapoznpodarou"/>
        </w:rPr>
        <w:footnoteRef/>
      </w:r>
      <w:r>
        <w:t xml:space="preserve"> </w:t>
      </w:r>
      <w:r>
        <w:rPr>
          <w:rFonts w:cs="Arial"/>
        </w:rPr>
        <w:t>Dosud</w:t>
      </w:r>
      <w:r w:rsidRPr="00417647">
        <w:rPr>
          <w:rFonts w:cs="Arial"/>
        </w:rPr>
        <w:t xml:space="preserve"> byla </w:t>
      </w:r>
      <w:r>
        <w:rPr>
          <w:rFonts w:cs="Arial"/>
        </w:rPr>
        <w:t xml:space="preserve">z tohoto sledování </w:t>
      </w:r>
      <w:r w:rsidRPr="00417647">
        <w:rPr>
          <w:rFonts w:cs="Arial"/>
        </w:rPr>
        <w:t xml:space="preserve">zveřejněna data týkající se počtu zaměstnanců a výdajů na </w:t>
      </w:r>
      <w:proofErr w:type="spellStart"/>
      <w:r w:rsidRPr="00417647">
        <w:rPr>
          <w:rFonts w:cs="Arial"/>
        </w:rPr>
        <w:t>VaV</w:t>
      </w:r>
      <w:proofErr w:type="spellEnd"/>
    </w:p>
  </w:footnote>
  <w:footnote w:id="31">
    <w:p w:rsidR="00DB586D" w:rsidRDefault="00DB586D" w:rsidP="00194D08">
      <w:pPr>
        <w:pStyle w:val="Textpoznpodarou"/>
      </w:pPr>
      <w:r>
        <w:rPr>
          <w:rStyle w:val="Znakapoznpodarou"/>
        </w:rPr>
        <w:footnoteRef/>
      </w:r>
      <w:r>
        <w:t xml:space="preserve"> Částka je uvedena včetně finančních prostředků z výzvy č. </w:t>
      </w:r>
      <w:r w:rsidRPr="000506C7">
        <w:t xml:space="preserve">2.1, která měla přispět k posílení výzkumných kapacit </w:t>
      </w:r>
      <w:proofErr w:type="spellStart"/>
      <w:r w:rsidRPr="000506C7">
        <w:t>VaV</w:t>
      </w:r>
      <w:proofErr w:type="spellEnd"/>
      <w:r w:rsidRPr="000506C7">
        <w:t xml:space="preserve"> center (</w:t>
      </w:r>
      <w:proofErr w:type="spellStart"/>
      <w:r w:rsidRPr="000506C7">
        <w:t>VaVpI</w:t>
      </w:r>
      <w:proofErr w:type="spellEnd"/>
      <w:r w:rsidRPr="000506C7">
        <w:t>)</w:t>
      </w:r>
      <w:r>
        <w:t>.</w:t>
      </w:r>
    </w:p>
  </w:footnote>
  <w:footnote w:id="32">
    <w:p w:rsidR="00DB586D" w:rsidRDefault="00DB586D" w:rsidP="004E5F1F">
      <w:pPr>
        <w:pStyle w:val="Textpoznpodarou"/>
      </w:pPr>
      <w:r>
        <w:rPr>
          <w:rStyle w:val="Znakapoznpodarou"/>
        </w:rPr>
        <w:footnoteRef/>
      </w:r>
      <w:r>
        <w:t xml:space="preserve"> Definice jsou uvedeny v dokumentu Metodika hodnocení výsledků výzkumných organizací a hodnocení výsledků ukončených programů (platná pro léta 2013 až 2016). Na základě usnesení vlády ze dne 8. února 2017 č. 107 o Metodice hodnocení výzkumných organizací a hodnocení programů účelové podpory výzkumu, vývoje a inovací zůstávají definice v platnosti i pro rok 2017.</w:t>
      </w:r>
    </w:p>
  </w:footnote>
  <w:footnote w:id="33">
    <w:p w:rsidR="00DB586D" w:rsidRDefault="00DB586D" w:rsidP="004E5F1F">
      <w:pPr>
        <w:pStyle w:val="Textpoznpodarou"/>
      </w:pPr>
      <w:r>
        <w:rPr>
          <w:rStyle w:val="Znakapoznpodarou"/>
        </w:rPr>
        <w:footnoteRef/>
      </w:r>
      <w:r>
        <w:t xml:space="preserve"> Pro účely hodnocení výzkumných organizací dle M</w:t>
      </w:r>
      <w:r w:rsidRPr="00786BDE">
        <w:t>etodiky hodnocení výsledků výzkumných organizací a</w:t>
      </w:r>
      <w:r>
        <w:t> </w:t>
      </w:r>
      <w:r w:rsidRPr="00786BDE">
        <w:t>hodnocení výsledků ukončených programů (platné pro léta 2013 až 201</w:t>
      </w:r>
      <w:r>
        <w:t>6</w:t>
      </w:r>
      <w:r w:rsidRPr="00786BDE">
        <w:t>)</w:t>
      </w:r>
      <w:r>
        <w:t xml:space="preserve"> byly výsledky kategorizovány odlišně. Patenty byly vyčleňovány mimo aplikované výsledky jako samostatná kategorie a výsledky zahrnuté v obrázku 6.1 do kategorie ostatní byly řazeny mezi aplikované, byť nebyly bodově oceňovány.</w:t>
      </w:r>
    </w:p>
  </w:footnote>
  <w:footnote w:id="34">
    <w:p w:rsidR="00DB586D" w:rsidRDefault="00DB586D" w:rsidP="004E5F1F">
      <w:pPr>
        <w:pStyle w:val="Textpoznpodarou"/>
      </w:pPr>
      <w:r>
        <w:rPr>
          <w:rStyle w:val="Znakapoznpodarou"/>
        </w:rPr>
        <w:footnoteRef/>
      </w:r>
      <w:r>
        <w:t xml:space="preserve"> Např. </w:t>
      </w:r>
      <w:r w:rsidRPr="00681D11">
        <w:t>Národní politik</w:t>
      </w:r>
      <w:r>
        <w:t>a</w:t>
      </w:r>
      <w:r w:rsidRPr="00681D11">
        <w:t xml:space="preserve"> výzkumu, vývoje a inovací České republiky na léta </w:t>
      </w:r>
      <w:r>
        <w:t>2016 -</w:t>
      </w:r>
      <w:r w:rsidRPr="00681D11">
        <w:t xml:space="preserve"> 20</w:t>
      </w:r>
      <w:r>
        <w:t>20</w:t>
      </w:r>
      <w:r w:rsidRPr="00681D11">
        <w:t xml:space="preserve"> </w:t>
      </w:r>
      <w:r>
        <w:t xml:space="preserve">schválená usnesením vlády </w:t>
      </w:r>
      <w:r w:rsidRPr="00681D11">
        <w:t xml:space="preserve">ze dne </w:t>
      </w:r>
      <w:r>
        <w:t>17</w:t>
      </w:r>
      <w:r w:rsidRPr="00681D11">
        <w:t xml:space="preserve">. </w:t>
      </w:r>
      <w:r>
        <w:t>února</w:t>
      </w:r>
      <w:r w:rsidRPr="00681D11">
        <w:t xml:space="preserve"> 201</w:t>
      </w:r>
      <w:r>
        <w:t>6</w:t>
      </w:r>
      <w:r w:rsidRPr="00681D11">
        <w:t xml:space="preserve"> č. </w:t>
      </w:r>
      <w:r>
        <w:t>135</w:t>
      </w:r>
      <w:r w:rsidRPr="00681D11">
        <w:t xml:space="preserve"> </w:t>
      </w:r>
      <w:r>
        <w:t>a Národní priority orientovaného výzkumu, experimentálního vývoje a inovací schválené vládou dne</w:t>
      </w:r>
      <w:r w:rsidRPr="00681D11">
        <w:t xml:space="preserve"> 19. července 2012 č. 552</w:t>
      </w:r>
      <w:r>
        <w:t>.</w:t>
      </w:r>
    </w:p>
  </w:footnote>
  <w:footnote w:id="35">
    <w:p w:rsidR="00DB586D" w:rsidRDefault="00DB586D" w:rsidP="004E5F1F">
      <w:pPr>
        <w:pStyle w:val="Textpoznpodarou"/>
      </w:pPr>
      <w:r>
        <w:rPr>
          <w:rStyle w:val="Znakapoznpodarou"/>
        </w:rPr>
        <w:footnoteRef/>
      </w:r>
      <w:r>
        <w:t xml:space="preserve"> Metodika hodnocení výzkumných organizací a hodnocení programů účelové podpory výzkumu, vývoje a inovací schválená usnesení vlády ze dne 8. února 2017 č. 107</w:t>
      </w:r>
    </w:p>
  </w:footnote>
  <w:footnote w:id="36">
    <w:p w:rsidR="00DB586D" w:rsidRDefault="00DB586D" w:rsidP="00A747ED">
      <w:pPr>
        <w:pStyle w:val="Textpoznpodarou"/>
      </w:pPr>
      <w:r>
        <w:rPr>
          <w:rStyle w:val="Znakapoznpodarou"/>
        </w:rPr>
        <w:footnoteRef/>
      </w:r>
      <w:r>
        <w:t xml:space="preserve"> Podle prvního písmene kódu oboru, pod kterým jsou evidovány v IS VaVaI.</w:t>
      </w:r>
    </w:p>
  </w:footnote>
  <w:footnote w:id="37">
    <w:p w:rsidR="00DB586D" w:rsidRDefault="00DB586D" w:rsidP="00A747ED">
      <w:pPr>
        <w:pStyle w:val="Textpoznpodarou"/>
      </w:pPr>
      <w:r>
        <w:rPr>
          <w:rStyle w:val="Znakapoznpodarou"/>
        </w:rPr>
        <w:footnoteRef/>
      </w:r>
      <w:r>
        <w:t xml:space="preserve"> Jedná se o skupinu oborů evidovaných v IS VaVaI pod počátečním písmenem J. Dle oborového členění zavedeného Metodikou hodnocení výsledků výzkumných organizací a hodnocení výsledků ukončených programů platnou do roku 2016 se jedná o Technické vědy zkrácené o obory BC – Teorie a systémy řízení, BD – Teorie informace, DH – báňský průmysl včetně těžby a zpracování uhlí, GB – Zemědělské stroje a stavby, FS – Lékařská zařízení, přístroje a vybavení a KA - Vojenství </w:t>
      </w:r>
    </w:p>
  </w:footnote>
  <w:footnote w:id="38">
    <w:p w:rsidR="00DB586D" w:rsidRDefault="00DB586D" w:rsidP="00A747ED">
      <w:pPr>
        <w:pStyle w:val="Textpoznpodarou"/>
      </w:pPr>
      <w:r>
        <w:rPr>
          <w:rStyle w:val="Znakapoznpodarou"/>
        </w:rPr>
        <w:footnoteRef/>
      </w:r>
      <w:r>
        <w:t xml:space="preserve"> M</w:t>
      </w:r>
      <w:r w:rsidRPr="00786BDE">
        <w:t>etodik</w:t>
      </w:r>
      <w:r>
        <w:t>a</w:t>
      </w:r>
      <w:r w:rsidRPr="00786BDE">
        <w:t xml:space="preserve"> hodnocení výsledků výzkumných organizací a hodnocení výsledků ukončených programů (platn</w:t>
      </w:r>
      <w:r>
        <w:t>á</w:t>
      </w:r>
      <w:r w:rsidRPr="00786BDE">
        <w:t xml:space="preserve"> pro léta 2013 až 201</w:t>
      </w:r>
      <w:r>
        <w:t>6</w:t>
      </w:r>
      <w:r w:rsidRPr="00786BDE">
        <w:t>)</w:t>
      </w:r>
    </w:p>
  </w:footnote>
  <w:footnote w:id="39">
    <w:p w:rsidR="00DB586D" w:rsidRDefault="00DB586D" w:rsidP="00A747ED">
      <w:pPr>
        <w:pStyle w:val="Textpoznpodarou"/>
      </w:pPr>
      <w:r>
        <w:rPr>
          <w:rStyle w:val="Znakapoznpodarou"/>
        </w:rPr>
        <w:footnoteRef/>
      </w:r>
      <w:r>
        <w:t xml:space="preserve"> Podrobnější informace až na úroveň jednotlivých pracovišť lze nalézt v aplikaci „Trendy </w:t>
      </w:r>
      <w:r w:rsidRPr="00553E06">
        <w:t>oborové publikační výkonnosti pracovišť výzkumných organizací v České republice v letech 2008-2014</w:t>
      </w:r>
      <w:r>
        <w:t xml:space="preserve">“ dostupné na </w:t>
      </w:r>
      <w:hyperlink r:id="rId2" w:history="1">
        <w:r w:rsidRPr="006B42B5">
          <w:rPr>
            <w:rStyle w:val="Hypertextovodkaz"/>
            <w:i/>
          </w:rPr>
          <w:t>https://ideaapps.cerge-ei.cz/Trendy/</w:t>
        </w:r>
      </w:hyperlink>
      <w:r>
        <w:t xml:space="preserve"> nebo ve studii </w:t>
      </w:r>
      <w:proofErr w:type="spellStart"/>
      <w:r>
        <w:t>Jurajda</w:t>
      </w:r>
      <w:proofErr w:type="spellEnd"/>
      <w:r>
        <w:t xml:space="preserve">, Š., </w:t>
      </w:r>
      <w:proofErr w:type="spellStart"/>
      <w:r>
        <w:t>Kozubek</w:t>
      </w:r>
      <w:proofErr w:type="spellEnd"/>
      <w:r>
        <w:t xml:space="preserve">, S., </w:t>
      </w:r>
      <w:proofErr w:type="spellStart"/>
      <w:r>
        <w:t>M</w:t>
      </w:r>
      <w:r>
        <w:rPr>
          <w:rFonts w:cs="Arial"/>
        </w:rPr>
        <w:t>ü</w:t>
      </w:r>
      <w:r>
        <w:t>nich</w:t>
      </w:r>
      <w:proofErr w:type="spellEnd"/>
      <w:r>
        <w:t>, D., Škoda, S</w:t>
      </w:r>
      <w:r w:rsidRPr="00687B9D">
        <w:rPr>
          <w:i/>
        </w:rPr>
        <w:t xml:space="preserve">. Národní srovnání vědeckého publikačního výkonu Akademie věd České republiky: kvantita vs. </w:t>
      </w:r>
      <w:r>
        <w:rPr>
          <w:i/>
        </w:rPr>
        <w:t>k</w:t>
      </w:r>
      <w:r w:rsidRPr="00687B9D">
        <w:rPr>
          <w:i/>
        </w:rPr>
        <w:t>valita a spoluautorství</w:t>
      </w:r>
      <w:r>
        <w:rPr>
          <w:i/>
        </w:rPr>
        <w:t xml:space="preserve">. </w:t>
      </w:r>
      <w:r w:rsidRPr="00687B9D">
        <w:t>Národohospodářský ústav AV ČR, v</w:t>
      </w:r>
      <w:r>
        <w:t>. v</w:t>
      </w:r>
      <w:r w:rsidRPr="00687B9D">
        <w:t>.</w:t>
      </w:r>
      <w:r>
        <w:t> </w:t>
      </w:r>
      <w:r w:rsidRPr="00687B9D">
        <w:t>i., 2015</w:t>
      </w:r>
      <w:r>
        <w:t>, 32 s.</w:t>
      </w:r>
    </w:p>
  </w:footnote>
  <w:footnote w:id="40">
    <w:p w:rsidR="00DB586D" w:rsidRDefault="00DB586D" w:rsidP="00A747ED">
      <w:pPr>
        <w:pStyle w:val="Textpoznpodarou"/>
      </w:pPr>
      <w:r>
        <w:rPr>
          <w:rStyle w:val="Znakapoznpodarou"/>
        </w:rPr>
        <w:footnoteRef/>
      </w:r>
      <w:r>
        <w:t xml:space="preserve"> Na úrovni jednotlivých oborů lze publikační výkon českých výzkumných pracovišť zjišťovat např. ve veřejně přístupné aplikaci „Trendy </w:t>
      </w:r>
      <w:r w:rsidRPr="00553E06">
        <w:t>oborové publikační výkonnosti pracovišť výzkumných organizací v České republice v</w:t>
      </w:r>
      <w:r>
        <w:t> </w:t>
      </w:r>
      <w:r w:rsidRPr="00553E06">
        <w:t>letech 2008-2014</w:t>
      </w:r>
      <w:r>
        <w:t xml:space="preserve">“ dostupné na </w:t>
      </w:r>
      <w:hyperlink r:id="rId3" w:history="1">
        <w:r w:rsidRPr="006B42B5">
          <w:rPr>
            <w:rStyle w:val="Hypertextovodkaz"/>
            <w:i/>
          </w:rPr>
          <w:t>https://ideaapps.cerge-ei.cz/Trendy/</w:t>
        </w:r>
      </w:hyperlink>
    </w:p>
  </w:footnote>
  <w:footnote w:id="41">
    <w:p w:rsidR="00DB586D" w:rsidRDefault="00DB586D" w:rsidP="00A747ED">
      <w:pPr>
        <w:pStyle w:val="Textpoznpodarou"/>
      </w:pPr>
      <w:r>
        <w:rPr>
          <w:rStyle w:val="Znakapoznpodarou"/>
        </w:rPr>
        <w:footnoteRef/>
      </w:r>
      <w:r>
        <w:t xml:space="preserve"> Na základě usnesení vlády ze dne 8. února 2017 č. 107 o Metodice hodnocení výzkumných organizací a hodnocení programů účelové podpory výzkumu, vývoje a inovací nebudou od roku 2017 oborové normalizace využívány.</w:t>
      </w:r>
    </w:p>
  </w:footnote>
  <w:footnote w:id="42">
    <w:p w:rsidR="00DB586D" w:rsidRPr="005F0408" w:rsidRDefault="00DB586D" w:rsidP="003B051A">
      <w:pPr>
        <w:jc w:val="both"/>
        <w:rPr>
          <w:rFonts w:ascii="Arial" w:eastAsia="Times New Roman" w:hAnsi="Arial" w:cs="Times New Roman"/>
          <w:sz w:val="18"/>
          <w:szCs w:val="20"/>
          <w:lang w:eastAsia="cs-CZ"/>
        </w:rPr>
      </w:pPr>
      <w:r>
        <w:rPr>
          <w:rStyle w:val="Znakapoznpodarou"/>
        </w:rPr>
        <w:footnoteRef/>
      </w:r>
      <w:r>
        <w:t xml:space="preserve"> </w:t>
      </w:r>
      <w:r w:rsidRPr="005F0408">
        <w:rPr>
          <w:rFonts w:ascii="Arial" w:eastAsia="Times New Roman" w:hAnsi="Arial" w:cs="Times New Roman"/>
          <w:sz w:val="18"/>
          <w:szCs w:val="20"/>
          <w:lang w:eastAsia="cs-CZ"/>
        </w:rPr>
        <w:t xml:space="preserve">Poslední report </w:t>
      </w:r>
      <w:proofErr w:type="spellStart"/>
      <w:r w:rsidRPr="005F0408">
        <w:rPr>
          <w:rFonts w:ascii="Arial" w:eastAsia="Times New Roman" w:hAnsi="Arial" w:cs="Times New Roman"/>
          <w:sz w:val="18"/>
          <w:szCs w:val="20"/>
          <w:lang w:eastAsia="cs-CZ"/>
        </w:rPr>
        <w:t>Innovation</w:t>
      </w:r>
      <w:proofErr w:type="spellEnd"/>
      <w:r w:rsidRPr="005F0408">
        <w:rPr>
          <w:rFonts w:ascii="Arial" w:eastAsia="Times New Roman" w:hAnsi="Arial" w:cs="Times New Roman"/>
          <w:sz w:val="18"/>
          <w:szCs w:val="20"/>
          <w:lang w:eastAsia="cs-CZ"/>
        </w:rPr>
        <w:t xml:space="preserve"> Output </w:t>
      </w:r>
      <w:proofErr w:type="spellStart"/>
      <w:r w:rsidRPr="005F0408">
        <w:rPr>
          <w:rFonts w:ascii="Arial" w:eastAsia="Times New Roman" w:hAnsi="Arial" w:cs="Times New Roman"/>
          <w:sz w:val="18"/>
          <w:szCs w:val="20"/>
          <w:lang w:eastAsia="cs-CZ"/>
        </w:rPr>
        <w:t>Indicator</w:t>
      </w:r>
      <w:proofErr w:type="spellEnd"/>
      <w:r w:rsidRPr="005F0408">
        <w:rPr>
          <w:rFonts w:ascii="Arial" w:eastAsia="Times New Roman" w:hAnsi="Arial" w:cs="Times New Roman"/>
          <w:sz w:val="18"/>
          <w:szCs w:val="20"/>
          <w:lang w:eastAsia="cs-CZ"/>
        </w:rPr>
        <w:t xml:space="preserve"> byl vydán Evropskou komisí v roce 2016 a tato data byla využita v Analýze stavu výzkumu, vývoje a inovací v České republice a jejich srovnání se zahraničím v roce 2015. </w:t>
      </w:r>
      <w:proofErr w:type="spellStart"/>
      <w:r w:rsidRPr="005F0408">
        <w:rPr>
          <w:rFonts w:ascii="Arial" w:eastAsia="Times New Roman" w:hAnsi="Arial" w:cs="Times New Roman"/>
          <w:sz w:val="18"/>
          <w:szCs w:val="20"/>
          <w:lang w:eastAsia="cs-CZ"/>
        </w:rPr>
        <w:t>Innovation</w:t>
      </w:r>
      <w:proofErr w:type="spellEnd"/>
      <w:r w:rsidRPr="005F0408">
        <w:rPr>
          <w:rFonts w:ascii="Arial" w:eastAsia="Times New Roman" w:hAnsi="Arial" w:cs="Times New Roman"/>
          <w:sz w:val="18"/>
          <w:szCs w:val="20"/>
          <w:lang w:eastAsia="cs-CZ"/>
        </w:rPr>
        <w:t xml:space="preserve"> Output </w:t>
      </w:r>
      <w:proofErr w:type="spellStart"/>
      <w:r w:rsidRPr="005F0408">
        <w:rPr>
          <w:rFonts w:ascii="Arial" w:eastAsia="Times New Roman" w:hAnsi="Arial" w:cs="Times New Roman"/>
          <w:sz w:val="18"/>
          <w:szCs w:val="20"/>
          <w:lang w:eastAsia="cs-CZ"/>
        </w:rPr>
        <w:t>Indicator</w:t>
      </w:r>
      <w:proofErr w:type="spellEnd"/>
      <w:r w:rsidRPr="005F0408">
        <w:rPr>
          <w:rFonts w:ascii="Arial" w:eastAsia="Times New Roman" w:hAnsi="Arial" w:cs="Times New Roman"/>
          <w:sz w:val="18"/>
          <w:szCs w:val="20"/>
          <w:lang w:eastAsia="cs-CZ"/>
        </w:rPr>
        <w:t xml:space="preserve"> tedy není zahrnut v Analýze 2016.</w:t>
      </w:r>
    </w:p>
  </w:footnote>
  <w:footnote w:id="43">
    <w:p w:rsidR="00DB586D" w:rsidRDefault="00DB586D" w:rsidP="00E56565">
      <w:pPr>
        <w:pStyle w:val="Textpoznpodarou"/>
      </w:pPr>
      <w:r>
        <w:rPr>
          <w:rStyle w:val="Znakapoznpodarou"/>
        </w:rPr>
        <w:footnoteRef/>
      </w:r>
      <w:r>
        <w:t xml:space="preserve"> NUTS 2 v klasifikaci CZ-NUTS – Praha, Střední Čechy, Jihozápad, Severozápad, Severovýchod, Jihovýchod, Střední Morava, </w:t>
      </w:r>
      <w:proofErr w:type="spellStart"/>
      <w:r>
        <w:t>Moravskoslezsko</w:t>
      </w:r>
      <w:proofErr w:type="spellEnd"/>
    </w:p>
  </w:footnote>
  <w:footnote w:id="44">
    <w:p w:rsidR="00DB586D" w:rsidRDefault="00DB586D">
      <w:pPr>
        <w:pStyle w:val="Textpoznpodarou"/>
      </w:pPr>
      <w:r>
        <w:rPr>
          <w:rStyle w:val="Znakapoznpodarou"/>
        </w:rPr>
        <w:footnoteRef/>
      </w:r>
      <w:r>
        <w:t xml:space="preserve"> </w:t>
      </w:r>
      <w:r w:rsidRPr="00E56565">
        <w:rPr>
          <w:rFonts w:cs="Arial"/>
        </w:rPr>
        <w:t>publikace jsou přiřazeny té zemi, do které spadá soukromý subjekt</w:t>
      </w:r>
    </w:p>
  </w:footnote>
  <w:footnote w:id="45">
    <w:p w:rsidR="00DB586D" w:rsidRDefault="00DB586D" w:rsidP="008B1B90">
      <w:pPr>
        <w:pStyle w:val="Textpoznpodarou"/>
      </w:pPr>
      <w:r>
        <w:rPr>
          <w:rStyle w:val="Znakapoznpodarou"/>
        </w:rPr>
        <w:footnoteRef/>
      </w:r>
      <w:r>
        <w:t xml:space="preserve"> </w:t>
      </w:r>
      <w:r w:rsidRPr="00F63CE4">
        <w:t>Fischer</w:t>
      </w:r>
      <w:r>
        <w:t xml:space="preserve">, J.; Vltavská K. (2017). </w:t>
      </w:r>
      <w:r w:rsidRPr="00F63CE4">
        <w:rPr>
          <w:i/>
        </w:rPr>
        <w:t>Analýza efektivity veřejných výdajů na výzkum a vývoj na národní i regionální úrovni</w:t>
      </w:r>
      <w:r>
        <w:t xml:space="preserve">. Vysoká škola ekonomická v Praze, </w:t>
      </w:r>
      <w:r w:rsidRPr="00F63CE4">
        <w:t>Fakulta informatiky a statistiky</w:t>
      </w:r>
      <w:r>
        <w:t>.</w:t>
      </w:r>
    </w:p>
  </w:footnote>
  <w:footnote w:id="46">
    <w:p w:rsidR="00DB586D" w:rsidRDefault="00DB586D" w:rsidP="008B1B90">
      <w:pPr>
        <w:pStyle w:val="Textpoznpodarou"/>
      </w:pPr>
      <w:r>
        <w:rPr>
          <w:rStyle w:val="Znakapoznpodarou"/>
        </w:rPr>
        <w:footnoteRef/>
      </w:r>
      <w:r>
        <w:t xml:space="preserve"> V roce 2016 dosahoval HDP ČR na hlavu (vyjádřený v PPS) 88 % průměru EU28, touto hodnotou se ČR přibližuje Itálii, Maltě a Španělsku, </w:t>
      </w:r>
      <w:proofErr w:type="spellStart"/>
      <w:r>
        <w:t>tj</w:t>
      </w:r>
      <w:proofErr w:type="spellEnd"/>
      <w:r>
        <w:t xml:space="preserve"> zemím, které dosahují více jak 90 % průměru EU28. Mezi země, které převyšují průměr EU28, patří např. Francie, Finsko, Belgie a Německo. </w:t>
      </w:r>
    </w:p>
  </w:footnote>
  <w:footnote w:id="47">
    <w:p w:rsidR="00DB586D" w:rsidRDefault="00DB586D" w:rsidP="008B1B90">
      <w:pPr>
        <w:pStyle w:val="Textpoznpodarou"/>
      </w:pPr>
      <w:r>
        <w:rPr>
          <w:rStyle w:val="Znakapoznpodarou"/>
        </w:rPr>
        <w:footnoteRef/>
      </w:r>
      <w:r>
        <w:t xml:space="preserve"> </w:t>
      </w:r>
      <w:r w:rsidRPr="00930554">
        <w:t>Do zpracovatelského průmyslu z pohledu MPO patří NACE 10 až 33 – celá sekce C.</w:t>
      </w:r>
    </w:p>
  </w:footnote>
  <w:footnote w:id="48">
    <w:p w:rsidR="00DB586D" w:rsidRDefault="00DB586D">
      <w:pPr>
        <w:pStyle w:val="Textpoznpodarou"/>
      </w:pPr>
      <w:r>
        <w:rPr>
          <w:rStyle w:val="Znakapoznpodarou"/>
        </w:rPr>
        <w:footnoteRef/>
      </w:r>
      <w:r>
        <w:t xml:space="preserve"> Tento cíl je podrobně rozpracován v materiálu Dlouhodobé strategické financování systému výzkumu, vývoje a inovací – materiál schválila RVVI 8. září 2017, vláda jej vzala na vědomí 11. října 2017.</w:t>
      </w:r>
    </w:p>
  </w:footnote>
  <w:footnote w:id="49">
    <w:p w:rsidR="007106E0" w:rsidRDefault="007106E0">
      <w:pPr>
        <w:pStyle w:val="Textpoznpodarou"/>
      </w:pPr>
      <w:r>
        <w:rPr>
          <w:rStyle w:val="Znakapoznpodarou"/>
        </w:rPr>
        <w:footnoteRef/>
      </w:r>
      <w:r>
        <w:t xml:space="preserve"> </w:t>
      </w:r>
      <w:r>
        <w:rPr>
          <w:rFonts w:ascii="Helv" w:hAnsi="Helv" w:cs="Helv"/>
          <w:color w:val="000000"/>
        </w:rPr>
        <w:t>Asociace malých a středních podniků a živnostníků ČR se</w:t>
      </w:r>
      <w:r>
        <w:rPr>
          <w:rFonts w:ascii="Helv" w:hAnsi="Helv" w:cs="Helv"/>
          <w:color w:val="000000"/>
        </w:rPr>
        <w:t xml:space="preserve"> </w:t>
      </w:r>
      <w:r>
        <w:rPr>
          <w:rFonts w:ascii="Helv" w:hAnsi="Helv" w:cs="Helv"/>
          <w:color w:val="000000"/>
        </w:rPr>
        <w:t>kromě návrhů legislativy zabývá také tématy, jako je export, inovace, financování či vzdělávání</w:t>
      </w:r>
      <w:r>
        <w:rPr>
          <w:rFonts w:ascii="Helv" w:hAnsi="Helv" w:cs="Helv"/>
          <w:color w:val="000000"/>
        </w:rPr>
        <w:t>;</w:t>
      </w:r>
      <w:r>
        <w:rPr>
          <w:rFonts w:ascii="Helv" w:hAnsi="Helv" w:cs="Helv"/>
          <w:color w:val="000000"/>
        </w:rPr>
        <w:t xml:space="preserve"> </w:t>
      </w:r>
      <w:r>
        <w:rPr>
          <w:rFonts w:ascii="Helv" w:hAnsi="Helv" w:cs="Helv"/>
          <w:color w:val="000000"/>
        </w:rPr>
        <w:t>v</w:t>
      </w:r>
      <w:r>
        <w:rPr>
          <w:rFonts w:ascii="Helv" w:hAnsi="Helv" w:cs="Helv"/>
          <w:color w:val="000000"/>
        </w:rPr>
        <w:t xml:space="preserve">e spolupráci se svými partnery </w:t>
      </w:r>
      <w:bookmarkStart w:id="46" w:name="_GoBack"/>
      <w:bookmarkEnd w:id="46"/>
      <w:r>
        <w:rPr>
          <w:rFonts w:ascii="Helv" w:hAnsi="Helv" w:cs="Helv"/>
          <w:color w:val="000000"/>
        </w:rPr>
        <w:t>průběžně realizuje projekty cílené na aktuální otázky ve své oblasti působení, podporované výzkumy trhu.</w:t>
      </w:r>
    </w:p>
  </w:footnote>
  <w:footnote w:id="50">
    <w:p w:rsidR="00DB586D" w:rsidRDefault="00DB586D" w:rsidP="008B1B90">
      <w:pPr>
        <w:pStyle w:val="Textpoznpodarou"/>
      </w:pPr>
      <w:r>
        <w:rPr>
          <w:rStyle w:val="Znakapoznpodarou"/>
        </w:rPr>
        <w:footnoteRef/>
      </w:r>
      <w:r>
        <w:t xml:space="preserve"> </w:t>
      </w:r>
      <w:r>
        <w:rPr>
          <w:rFonts w:cs="Arial"/>
          <w:color w:val="000000"/>
        </w:rPr>
        <w:t xml:space="preserve">Kolektiv autorů: </w:t>
      </w:r>
      <w:r w:rsidRPr="001D4B18">
        <w:rPr>
          <w:rFonts w:cs="Arial"/>
          <w:color w:val="000000"/>
        </w:rPr>
        <w:t xml:space="preserve">Aleš Chmelař, Michal </w:t>
      </w:r>
      <w:proofErr w:type="spellStart"/>
      <w:r w:rsidRPr="001D4B18">
        <w:rPr>
          <w:rFonts w:cs="Arial"/>
          <w:color w:val="000000"/>
        </w:rPr>
        <w:t>Pícl</w:t>
      </w:r>
      <w:proofErr w:type="spellEnd"/>
      <w:r w:rsidRPr="001D4B18">
        <w:rPr>
          <w:rFonts w:cs="Arial"/>
          <w:color w:val="000000"/>
        </w:rPr>
        <w:t xml:space="preserve">, Jan Bittner, Stanislav </w:t>
      </w:r>
      <w:proofErr w:type="spellStart"/>
      <w:r w:rsidRPr="001D4B18">
        <w:rPr>
          <w:rFonts w:cs="Arial"/>
          <w:color w:val="000000"/>
        </w:rPr>
        <w:t>Volčík</w:t>
      </w:r>
      <w:proofErr w:type="spellEnd"/>
      <w:r w:rsidRPr="001D4B18">
        <w:rPr>
          <w:rFonts w:cs="Arial"/>
          <w:color w:val="000000"/>
        </w:rPr>
        <w:t xml:space="preserve">, Aleš </w:t>
      </w:r>
      <w:proofErr w:type="spellStart"/>
      <w:r w:rsidRPr="001D4B18">
        <w:rPr>
          <w:rFonts w:cs="Arial"/>
          <w:color w:val="000000"/>
        </w:rPr>
        <w:t>Nechuta</w:t>
      </w:r>
      <w:proofErr w:type="spellEnd"/>
      <w:r>
        <w:rPr>
          <w:rFonts w:cs="Arial"/>
          <w:color w:val="000000"/>
        </w:rPr>
        <w:t xml:space="preserve">. </w:t>
      </w:r>
      <w:r w:rsidRPr="001D4B18">
        <w:rPr>
          <w:rFonts w:cs="Arial"/>
          <w:i/>
          <w:iCs/>
          <w:color w:val="000000"/>
        </w:rPr>
        <w:t>Analýza odlivu zisků: Důsledky pro českou ekonomiku a návrhy opatření</w:t>
      </w:r>
      <w:r w:rsidRPr="001D4B18">
        <w:rPr>
          <w:rFonts w:cs="Arial"/>
          <w:color w:val="000000"/>
        </w:rPr>
        <w:t>. Verze 3. Praha: Úřad vlády České republiky, 2016. ISBN 978-80-7440-160-2.</w:t>
      </w:r>
    </w:p>
  </w:footnote>
  <w:footnote w:id="51">
    <w:p w:rsidR="00DB586D" w:rsidRDefault="00DB586D" w:rsidP="008B1B90">
      <w:pPr>
        <w:pStyle w:val="Textpoznpodarou"/>
      </w:pPr>
      <w:r>
        <w:rPr>
          <w:rStyle w:val="Znakapoznpodarou"/>
        </w:rPr>
        <w:footnoteRef/>
      </w:r>
      <w:r>
        <w:t xml:space="preserve"> </w:t>
      </w:r>
      <w:r w:rsidRPr="00D80E9F">
        <w:t>Technologickým centrem se rozumí obchodní závod nebo jeho část se zaměřením na aplikovaný výzkum, vývoj nebo inovace technicky vyspělých výrobků, technologií a výrobních procesů za účelem použití ve výrobě a zvýšení přidané hodnoty</w:t>
      </w:r>
    </w:p>
  </w:footnote>
  <w:footnote w:id="52">
    <w:p w:rsidR="00DB586D" w:rsidRDefault="00DB586D" w:rsidP="008B1B90">
      <w:pPr>
        <w:pStyle w:val="Textpoznpodarou"/>
      </w:pPr>
      <w:r>
        <w:rPr>
          <w:rStyle w:val="Znakapoznpodarou"/>
        </w:rPr>
        <w:footnoteRef/>
      </w:r>
      <w:r>
        <w:t xml:space="preserve"> </w:t>
      </w:r>
      <w:r w:rsidRPr="00D80E9F">
        <w:t>Centrem strategických služeb se rozumí centrum pro tvorbu softwaru, opravárenské centrum, centrum sdílených služeb, datové centrum a centrum zákaznické podpory</w:t>
      </w:r>
      <w:r>
        <w:t>.</w:t>
      </w:r>
    </w:p>
  </w:footnote>
  <w:footnote w:id="53">
    <w:p w:rsidR="00DB586D" w:rsidRDefault="00DB586D" w:rsidP="008B1B90">
      <w:pPr>
        <w:pStyle w:val="Textpoznpodarou"/>
      </w:pPr>
      <w:r>
        <w:rPr>
          <w:rStyle w:val="Znakapoznpodarou"/>
        </w:rPr>
        <w:footnoteRef/>
      </w:r>
      <w:r>
        <w:t xml:space="preserve"> Agregovaná data </w:t>
      </w:r>
      <w:r w:rsidRPr="008109C0">
        <w:rPr>
          <w:rFonts w:cs="Arial"/>
        </w:rPr>
        <w:t>podle klasifikace CZ-NACE ve členění na 2 místa</w:t>
      </w:r>
      <w:r>
        <w:rPr>
          <w:rFonts w:cs="Arial"/>
        </w:rPr>
        <w:t>.</w:t>
      </w:r>
    </w:p>
  </w:footnote>
  <w:footnote w:id="54">
    <w:p w:rsidR="00DB586D" w:rsidRDefault="00DB586D" w:rsidP="008B1B90">
      <w:pPr>
        <w:pStyle w:val="Textpoznpodarou"/>
      </w:pPr>
      <w:r>
        <w:rPr>
          <w:rStyle w:val="Znakapoznpodarou"/>
        </w:rPr>
        <w:footnoteRef/>
      </w:r>
      <w:r>
        <w:t xml:space="preserve"> </w:t>
      </w:r>
      <w:r>
        <w:rPr>
          <w:rFonts w:ascii="Open Sans" w:hAnsi="Open Sans"/>
          <w:i/>
          <w:iCs/>
          <w:color w:val="000000"/>
        </w:rPr>
        <w:t>PANORAMA ZPRACOVATELSKÉHO PRŮMYSLU ČR 2016</w:t>
      </w:r>
      <w:r>
        <w:rPr>
          <w:rFonts w:ascii="Open Sans" w:hAnsi="Open Sans"/>
          <w:color w:val="000000"/>
        </w:rPr>
        <w:t>. 1. Praha: Ministerstvo průmyslu a obchodu, 2017. ISBN 978-80-906942-1-7.</w:t>
      </w:r>
    </w:p>
  </w:footnote>
  <w:footnote w:id="55">
    <w:p w:rsidR="00DB586D" w:rsidRDefault="00DB586D" w:rsidP="00DD02F3">
      <w:pPr>
        <w:pStyle w:val="Textpoznpodarou"/>
      </w:pPr>
      <w:r>
        <w:rPr>
          <w:rStyle w:val="Znakapoznpodarou"/>
        </w:rPr>
        <w:footnoteRef/>
      </w:r>
      <w:r>
        <w:t xml:space="preserve"> Pokud není uvedeno jinak, pak pod pojmem</w:t>
      </w:r>
      <w:r w:rsidRPr="00B665C3">
        <w:rPr>
          <w:i/>
        </w:rPr>
        <w:t xml:space="preserve"> financování</w:t>
      </w:r>
      <w:r>
        <w:t xml:space="preserve"> jsou v Národní RIS3 strategii chápány celkové schválené (plánované) způsobilé výdaje/náklady projektů. </w:t>
      </w:r>
    </w:p>
  </w:footnote>
  <w:footnote w:id="56">
    <w:p w:rsidR="00DB586D" w:rsidRDefault="00DB586D" w:rsidP="00DD02F3">
      <w:pPr>
        <w:pStyle w:val="Textpoznpodarou"/>
      </w:pPr>
      <w:r>
        <w:rPr>
          <w:rStyle w:val="Znakapoznpodarou"/>
        </w:rPr>
        <w:footnoteRef/>
      </w:r>
      <w:r>
        <w:t xml:space="preserve"> plán kohezní politiky EU na programové období 2014-2020 </w:t>
      </w:r>
    </w:p>
  </w:footnote>
  <w:footnote w:id="57">
    <w:p w:rsidR="00DB586D" w:rsidRDefault="00DB586D" w:rsidP="00DD02F3">
      <w:pPr>
        <w:pStyle w:val="Textpoznpodarou"/>
      </w:pPr>
      <w:r>
        <w:rPr>
          <w:rStyle w:val="Znakapoznpodarou"/>
        </w:rPr>
        <w:footnoteRef/>
      </w:r>
      <w:r>
        <w:t xml:space="preserve"> uznané, popř. plánované, náklady jednotlivých projektů</w:t>
      </w:r>
    </w:p>
  </w:footnote>
  <w:footnote w:id="58">
    <w:p w:rsidR="00DB586D" w:rsidRPr="00101D57" w:rsidRDefault="00DB586D" w:rsidP="00DD02F3">
      <w:pPr>
        <w:pStyle w:val="Textpoznpodarou"/>
      </w:pPr>
      <w:r>
        <w:rPr>
          <w:rStyle w:val="Znakapoznpodarou"/>
        </w:rPr>
        <w:footnoteRef/>
      </w:r>
      <w:r>
        <w:t xml:space="preserve"> </w:t>
      </w:r>
      <w:r>
        <w:rPr>
          <w:rFonts w:cs="Arial"/>
        </w:rPr>
        <w:t>Nesourodé vykazování cílů je způsobeno tím, že výzvy některých operačních programů jsou navázány na více specifických cílů Národní RIS3 strategie zároveň. P</w:t>
      </w:r>
      <w:r w:rsidRPr="00101D57">
        <w:rPr>
          <w:rFonts w:cs="Arial"/>
        </w:rPr>
        <w:t>řesná míra naplňování jednotliv</w:t>
      </w:r>
      <w:r>
        <w:rPr>
          <w:rFonts w:cs="Arial"/>
        </w:rPr>
        <w:t>ých cílů</w:t>
      </w:r>
      <w:r w:rsidRPr="00101D57">
        <w:rPr>
          <w:rFonts w:cs="Arial"/>
        </w:rPr>
        <w:t xml:space="preserve"> bude stanovena až podrobnější analýzou projektů.</w:t>
      </w:r>
    </w:p>
  </w:footnote>
  <w:footnote w:id="59">
    <w:p w:rsidR="00DB586D" w:rsidRDefault="00DB586D" w:rsidP="00994BB0">
      <w:pPr>
        <w:pStyle w:val="Textpoznpodarou"/>
      </w:pPr>
      <w:r>
        <w:rPr>
          <w:rStyle w:val="Znakapoznpodarou"/>
        </w:rPr>
        <w:footnoteRef/>
      </w:r>
      <w:r>
        <w:t xml:space="preserve"> </w:t>
      </w:r>
      <w:proofErr w:type="spellStart"/>
      <w:r>
        <w:t>Frascati</w:t>
      </w:r>
      <w:proofErr w:type="spellEnd"/>
      <w:r>
        <w:t xml:space="preserve"> </w:t>
      </w:r>
      <w:proofErr w:type="spellStart"/>
      <w:r>
        <w:t>Manual</w:t>
      </w:r>
      <w:proofErr w:type="spellEnd"/>
      <w:r>
        <w:t xml:space="preserve"> 2015, </w:t>
      </w:r>
      <w:proofErr w:type="spellStart"/>
      <w:r>
        <w:t>Gudelines</w:t>
      </w:r>
      <w:proofErr w:type="spellEnd"/>
      <w:r>
        <w:t xml:space="preserve"> </w:t>
      </w:r>
      <w:proofErr w:type="spellStart"/>
      <w:r>
        <w:t>for</w:t>
      </w:r>
      <w:proofErr w:type="spellEnd"/>
      <w:r>
        <w:t xml:space="preserve"> </w:t>
      </w:r>
      <w:proofErr w:type="spellStart"/>
      <w:r>
        <w:t>collecting</w:t>
      </w:r>
      <w:proofErr w:type="spellEnd"/>
      <w:r>
        <w:t xml:space="preserve"> and reporting data on </w:t>
      </w:r>
      <w:proofErr w:type="spellStart"/>
      <w:r>
        <w:t>research</w:t>
      </w:r>
      <w:proofErr w:type="spellEnd"/>
      <w:r>
        <w:t xml:space="preserve"> and </w:t>
      </w:r>
      <w:proofErr w:type="spellStart"/>
      <w:r>
        <w:t>experimental</w:t>
      </w:r>
      <w:proofErr w:type="spellEnd"/>
      <w:r>
        <w:t xml:space="preserve"> </w:t>
      </w:r>
      <w:proofErr w:type="spellStart"/>
      <w:r>
        <w:t>development</w:t>
      </w:r>
      <w:proofErr w:type="spellEnd"/>
      <w:r>
        <w:t>, OECD, 2015</w:t>
      </w:r>
    </w:p>
  </w:footnote>
  <w:footnote w:id="60">
    <w:p w:rsidR="00DB586D" w:rsidRPr="00D21B1A" w:rsidRDefault="00DB586D" w:rsidP="00994BB0">
      <w:pPr>
        <w:pStyle w:val="Textpoznpodarou"/>
      </w:pPr>
      <w:r w:rsidRPr="00D21B1A">
        <w:rPr>
          <w:rStyle w:val="Znakapoznpodarou"/>
        </w:rPr>
        <w:footnoteRef/>
      </w:r>
      <w:r w:rsidRPr="00D21B1A">
        <w:t xml:space="preserve"> </w:t>
      </w:r>
      <w:proofErr w:type="spellStart"/>
      <w:r w:rsidRPr="00D21B1A">
        <w:t>Frascati</w:t>
      </w:r>
      <w:proofErr w:type="spellEnd"/>
      <w:r w:rsidRPr="00D21B1A">
        <w:t xml:space="preserve"> </w:t>
      </w:r>
      <w:proofErr w:type="spellStart"/>
      <w:r w:rsidRPr="00D21B1A">
        <w:t>Manual</w:t>
      </w:r>
      <w:proofErr w:type="spellEnd"/>
      <w:r w:rsidRPr="00D21B1A">
        <w:t xml:space="preserve"> 2015, </w:t>
      </w:r>
      <w:proofErr w:type="spellStart"/>
      <w:r w:rsidRPr="00D21B1A">
        <w:t>Gudelines</w:t>
      </w:r>
      <w:proofErr w:type="spellEnd"/>
      <w:r w:rsidRPr="00D21B1A">
        <w:t xml:space="preserve"> </w:t>
      </w:r>
      <w:proofErr w:type="spellStart"/>
      <w:r w:rsidRPr="00D21B1A">
        <w:t>for</w:t>
      </w:r>
      <w:proofErr w:type="spellEnd"/>
      <w:r w:rsidRPr="00D21B1A">
        <w:t xml:space="preserve"> </w:t>
      </w:r>
      <w:proofErr w:type="spellStart"/>
      <w:r w:rsidRPr="00D21B1A">
        <w:t>collecting</w:t>
      </w:r>
      <w:proofErr w:type="spellEnd"/>
      <w:r w:rsidRPr="00D21B1A">
        <w:t xml:space="preserve"> and reporting data on </w:t>
      </w:r>
      <w:proofErr w:type="spellStart"/>
      <w:r w:rsidRPr="00D21B1A">
        <w:t>research</w:t>
      </w:r>
      <w:proofErr w:type="spellEnd"/>
      <w:r w:rsidRPr="00D21B1A">
        <w:t xml:space="preserve"> and </w:t>
      </w:r>
      <w:proofErr w:type="spellStart"/>
      <w:r w:rsidRPr="00D21B1A">
        <w:t>experimental</w:t>
      </w:r>
      <w:proofErr w:type="spellEnd"/>
      <w:r>
        <w:t xml:space="preserve"> </w:t>
      </w:r>
      <w:proofErr w:type="spellStart"/>
      <w:r w:rsidRPr="00D21B1A">
        <w:t>development</w:t>
      </w:r>
      <w:proofErr w:type="spellEnd"/>
      <w:r w:rsidRPr="00D21B1A">
        <w:t>, OECD, 2015, str. 60 - 79</w:t>
      </w:r>
    </w:p>
  </w:footnote>
  <w:footnote w:id="61">
    <w:p w:rsidR="00DB586D" w:rsidRPr="00D21B1A" w:rsidRDefault="00DB586D" w:rsidP="00994BB0">
      <w:pPr>
        <w:pStyle w:val="Textpoznpodarou"/>
      </w:pPr>
      <w:r w:rsidRPr="00D21B1A">
        <w:rPr>
          <w:rStyle w:val="Znakapoznpodarou"/>
        </w:rPr>
        <w:footnoteRef/>
      </w:r>
      <w:r w:rsidRPr="00D21B1A">
        <w:t xml:space="preserve"> Strategie mezinárodní konkurenceschopnosti ČR pro období let 2012 až 2020, </w:t>
      </w:r>
      <w:r>
        <w:t>MPO</w:t>
      </w:r>
      <w:r w:rsidRPr="00D21B1A">
        <w:t xml:space="preserve"> 2012</w:t>
      </w:r>
    </w:p>
  </w:footnote>
  <w:footnote w:id="62">
    <w:p w:rsidR="00DB586D" w:rsidRPr="00D21B1A" w:rsidRDefault="00DB586D" w:rsidP="00994BB0">
      <w:pPr>
        <w:pStyle w:val="Textpoznpodarou"/>
      </w:pPr>
      <w:r w:rsidRPr="00D21B1A">
        <w:rPr>
          <w:rStyle w:val="Znakapoznpodarou"/>
        </w:rPr>
        <w:footnoteRef/>
      </w:r>
      <w:r w:rsidRPr="00D21B1A">
        <w:t xml:space="preserve"> Národní inovační strategie ČR 2012-2020,</w:t>
      </w:r>
      <w:r>
        <w:t xml:space="preserve"> MPO 2012</w:t>
      </w:r>
    </w:p>
  </w:footnote>
  <w:footnote w:id="63">
    <w:p w:rsidR="00DB586D" w:rsidRDefault="00DB586D" w:rsidP="00994BB0">
      <w:pPr>
        <w:pStyle w:val="Textpoznpodarou"/>
      </w:pPr>
      <w:r>
        <w:rPr>
          <w:rStyle w:val="Znakapoznpodarou"/>
        </w:rPr>
        <w:footnoteRef/>
      </w:r>
      <w:r>
        <w:t xml:space="preserve"> V</w:t>
      </w:r>
      <w:r w:rsidRPr="00216438">
        <w:t>iz kap</w:t>
      </w:r>
      <w:r>
        <w:t>.</w:t>
      </w:r>
      <w:r w:rsidRPr="00216438">
        <w:t xml:space="preserve"> 2 tohoto dokumentu </w:t>
      </w:r>
      <w:r>
        <w:t>–</w:t>
      </w:r>
      <w:r w:rsidRPr="00216438">
        <w:t xml:space="preserve"> </w:t>
      </w:r>
      <w:r>
        <w:t>Financování výzkumu a vývoje ze státního rozpočtu</w:t>
      </w:r>
      <w:r w:rsidRPr="00216438">
        <w:t xml:space="preserve">, kde je na konkrétních číslech komentováno, že některé </w:t>
      </w:r>
      <w:r>
        <w:t xml:space="preserve">skupiny </w:t>
      </w:r>
      <w:r w:rsidRPr="00216438">
        <w:t>obor</w:t>
      </w:r>
      <w:r>
        <w:t>ů</w:t>
      </w:r>
      <w:r w:rsidRPr="00216438">
        <w:t xml:space="preserve"> jsou podpořeny přímo zaměřením programu, většina však nikoliv, </w:t>
      </w:r>
      <w:r>
        <w:t>což je projevem určité nekoncepčnosti v oblasti financování SHV.</w:t>
      </w:r>
    </w:p>
  </w:footnote>
  <w:footnote w:id="64">
    <w:p w:rsidR="00DB586D" w:rsidRPr="007F00CB" w:rsidRDefault="00DB586D" w:rsidP="00DF4550">
      <w:pPr>
        <w:pStyle w:val="Default"/>
        <w:rPr>
          <w:i/>
          <w:sz w:val="16"/>
          <w:szCs w:val="16"/>
        </w:rPr>
      </w:pPr>
      <w:r>
        <w:rPr>
          <w:rStyle w:val="Znakapoznpodarou"/>
        </w:rPr>
        <w:footnoteRef/>
      </w:r>
      <w:r>
        <w:t xml:space="preserve"> </w:t>
      </w:r>
      <w:r w:rsidRPr="009F64BD">
        <w:rPr>
          <w:bCs/>
          <w:i/>
          <w:sz w:val="16"/>
          <w:szCs w:val="16"/>
        </w:rPr>
        <w:t xml:space="preserve">USNESENÍ VLÁDY ČESKÉ REPUBLIKY </w:t>
      </w:r>
      <w:r w:rsidRPr="009F64BD">
        <w:rPr>
          <w:i/>
          <w:sz w:val="16"/>
          <w:szCs w:val="16"/>
        </w:rPr>
        <w:t xml:space="preserve">ze dne 17. února 2016 č. 135 </w:t>
      </w:r>
      <w:r w:rsidRPr="007F00CB">
        <w:rPr>
          <w:bCs/>
          <w:i/>
          <w:sz w:val="16"/>
          <w:szCs w:val="16"/>
        </w:rPr>
        <w:t>k Národní politice výzkumu, vývoje a inovací České republiky na léta 2016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Pr="0083134A" w:rsidRDefault="00DB586D" w:rsidP="001911CA">
    <w:pPr>
      <w:pStyle w:val="Zhlav"/>
      <w:rPr>
        <w:rFonts w:ascii="Cambria" w:eastAsia="Times New Roman" w:hAnsi="Cambria" w:cs="Arial"/>
        <w:i/>
        <w:color w:val="1F497D"/>
        <w:sz w:val="18"/>
        <w:szCs w:val="18"/>
        <w:lang w:eastAsia="cs-CZ"/>
      </w:rPr>
    </w:pPr>
    <w:r w:rsidRPr="0083134A">
      <w:rPr>
        <w:rFonts w:ascii="Cambria" w:eastAsia="Times New Roman" w:hAnsi="Cambria" w:cs="Arial"/>
        <w:i/>
        <w:color w:val="1F497D"/>
        <w:sz w:val="18"/>
        <w:szCs w:val="18"/>
        <w:lang w:eastAsia="cs-CZ"/>
      </w:rPr>
      <w:t>Analýza stavu výzkumu, vývoje a inovací v České republice a jejich srovnání se zahraničím v roce 201</w:t>
    </w:r>
    <w:r>
      <w:rPr>
        <w:rFonts w:ascii="Cambria" w:eastAsia="Times New Roman" w:hAnsi="Cambria" w:cs="Arial"/>
        <w:i/>
        <w:color w:val="1F497D"/>
        <w:sz w:val="18"/>
        <w:szCs w:val="18"/>
        <w:lang w:eastAsia="cs-CZ"/>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Pr="00B36DC6" w:rsidRDefault="00DB586D" w:rsidP="00B36DC6">
    <w:pPr>
      <w:pStyle w:val="Zhlav"/>
    </w:pPr>
    <w:r w:rsidRPr="0083134A">
      <w:rPr>
        <w:rFonts w:ascii="Cambria" w:eastAsia="Times New Roman" w:hAnsi="Cambria" w:cs="Arial"/>
        <w:i/>
        <w:color w:val="1F497D"/>
        <w:sz w:val="18"/>
        <w:szCs w:val="18"/>
        <w:lang w:eastAsia="cs-CZ"/>
      </w:rPr>
      <w:t>Analýza stavu výzkumu, vývoje a inovací v České republice a jejich srovnání se zahraničím v roce 201</w:t>
    </w:r>
    <w:r>
      <w:rPr>
        <w:rFonts w:ascii="Cambria" w:eastAsia="Times New Roman" w:hAnsi="Cambria" w:cs="Arial"/>
        <w:i/>
        <w:color w:val="1F497D"/>
        <w:sz w:val="18"/>
        <w:szCs w:val="18"/>
        <w:lang w:eastAsia="cs-CZ"/>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Default="00DB586D">
    <w:pPr>
      <w:pStyle w:val="Zhlav"/>
    </w:pPr>
    <w:r w:rsidRPr="0083134A">
      <w:rPr>
        <w:rFonts w:ascii="Cambria" w:eastAsia="Times New Roman" w:hAnsi="Cambria" w:cs="Arial"/>
        <w:i/>
        <w:color w:val="1F497D"/>
        <w:sz w:val="18"/>
        <w:szCs w:val="18"/>
        <w:lang w:eastAsia="cs-CZ"/>
      </w:rPr>
      <w:t>Analýza stavu výzkumu, vývoje a inovací v České republice a jejich srovnání se zahraničím v roce 201</w:t>
    </w:r>
    <w:r>
      <w:rPr>
        <w:rFonts w:ascii="Cambria" w:eastAsia="Times New Roman" w:hAnsi="Cambria" w:cs="Arial"/>
        <w:i/>
        <w:color w:val="1F497D"/>
        <w:sz w:val="18"/>
        <w:szCs w:val="18"/>
        <w:lang w:eastAsia="cs-CZ"/>
      </w:rPr>
      <w:t>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Pr="002442BB" w:rsidRDefault="00DB586D">
    <w:pPr>
      <w:pStyle w:val="Zhlav"/>
      <w:rPr>
        <w:rFonts w:ascii="Cambria" w:eastAsia="Times New Roman" w:hAnsi="Cambria" w:cs="Arial"/>
        <w:i/>
        <w:color w:val="1F497D"/>
        <w:sz w:val="18"/>
        <w:szCs w:val="18"/>
        <w:lang w:eastAsia="cs-CZ"/>
      </w:rPr>
    </w:pPr>
    <w:r w:rsidRPr="0083134A">
      <w:rPr>
        <w:rFonts w:ascii="Cambria" w:eastAsia="Times New Roman" w:hAnsi="Cambria" w:cs="Arial"/>
        <w:i/>
        <w:color w:val="1F497D"/>
        <w:sz w:val="18"/>
        <w:szCs w:val="18"/>
        <w:lang w:eastAsia="cs-CZ"/>
      </w:rPr>
      <w:t>Analýza stavu výzkumu, vývoje a inovací v České republice a jejich srovnání se zahraničím v roce 201</w:t>
    </w:r>
    <w:r>
      <w:rPr>
        <w:rFonts w:ascii="Cambria" w:eastAsia="Times New Roman" w:hAnsi="Cambria" w:cs="Arial"/>
        <w:i/>
        <w:color w:val="1F497D"/>
        <w:sz w:val="18"/>
        <w:szCs w:val="18"/>
        <w:lang w:eastAsia="cs-CZ"/>
      </w:rPr>
      <w:t>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6D" w:rsidRPr="00B36DC6" w:rsidRDefault="00DB586D" w:rsidP="00B36DC6">
    <w:pPr>
      <w:pStyle w:val="Zhlav"/>
    </w:pPr>
    <w:r>
      <w:rPr>
        <w:rFonts w:ascii="Cambria" w:eastAsia="Times New Roman" w:hAnsi="Cambria" w:cs="Arial"/>
        <w:i/>
        <w:color w:val="1F497D"/>
        <w:sz w:val="18"/>
        <w:szCs w:val="18"/>
        <w:lang w:eastAsia="cs-CZ"/>
      </w:rPr>
      <w:t xml:space="preserve">Příloha </w:t>
    </w:r>
    <w:r w:rsidRPr="0083134A">
      <w:rPr>
        <w:rFonts w:ascii="Cambria" w:eastAsia="Times New Roman" w:hAnsi="Cambria" w:cs="Arial"/>
        <w:i/>
        <w:color w:val="1F497D"/>
        <w:sz w:val="18"/>
        <w:szCs w:val="18"/>
        <w:lang w:eastAsia="cs-CZ"/>
      </w:rPr>
      <w:t>Analýz</w:t>
    </w:r>
    <w:r>
      <w:rPr>
        <w:rFonts w:ascii="Cambria" w:eastAsia="Times New Roman" w:hAnsi="Cambria" w:cs="Arial"/>
        <w:i/>
        <w:color w:val="1F497D"/>
        <w:sz w:val="18"/>
        <w:szCs w:val="18"/>
        <w:lang w:eastAsia="cs-CZ"/>
      </w:rPr>
      <w:t>y</w:t>
    </w:r>
    <w:r w:rsidRPr="0083134A">
      <w:rPr>
        <w:rFonts w:ascii="Cambria" w:eastAsia="Times New Roman" w:hAnsi="Cambria" w:cs="Arial"/>
        <w:i/>
        <w:color w:val="1F497D"/>
        <w:sz w:val="18"/>
        <w:szCs w:val="18"/>
        <w:lang w:eastAsia="cs-CZ"/>
      </w:rPr>
      <w:t xml:space="preserve"> stavu výzkumu, vývoje a inovací v České republice a jejich srovnání se zahraničím v roce 201</w:t>
    </w:r>
    <w:r>
      <w:rPr>
        <w:rFonts w:ascii="Cambria" w:eastAsia="Times New Roman" w:hAnsi="Cambria" w:cs="Arial"/>
        <w:i/>
        <w:color w:val="1F497D"/>
        <w:sz w:val="18"/>
        <w:szCs w:val="18"/>
        <w:lang w:eastAsia="cs-CZ"/>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A9B"/>
    <w:multiLevelType w:val="hybridMultilevel"/>
    <w:tmpl w:val="B0AAE986"/>
    <w:lvl w:ilvl="0" w:tplc="5BC85CBA">
      <w:start w:val="2"/>
      <w:numFmt w:val="decimal"/>
      <w:lvlText w:val="%1."/>
      <w:lvlJc w:val="left"/>
      <w:pPr>
        <w:ind w:left="720" w:hanging="360"/>
      </w:pPr>
      <w:rPr>
        <w:rFonts w:hint="default"/>
      </w:rPr>
    </w:lvl>
    <w:lvl w:ilvl="1" w:tplc="04050019">
      <w:start w:val="1"/>
      <w:numFmt w:val="lowerLetter"/>
      <w:lvlText w:val="%2."/>
      <w:lvlJc w:val="left"/>
      <w:pPr>
        <w:ind w:left="1440" w:hanging="360"/>
      </w:pPr>
    </w:lvl>
    <w:lvl w:ilvl="2" w:tplc="8E526E46">
      <w:start w:val="1"/>
      <w:numFmt w:val="bullet"/>
      <w:pStyle w:val="komentzaobrzkem-odrky"/>
      <w:lvlText w:val=""/>
      <w:lvlJc w:val="left"/>
      <w:pPr>
        <w:ind w:left="2160" w:hanging="180"/>
      </w:pPr>
      <w:rPr>
        <w:rFonts w:ascii="Symbol" w:hAnsi="Symbo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F7761A"/>
    <w:multiLevelType w:val="hybridMultilevel"/>
    <w:tmpl w:val="1FF2CF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AB3892"/>
    <w:multiLevelType w:val="hybridMultilevel"/>
    <w:tmpl w:val="58F87EE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11AC2ED9"/>
    <w:multiLevelType w:val="multilevel"/>
    <w:tmpl w:val="FBF6B5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5A814C3"/>
    <w:multiLevelType w:val="hybridMultilevel"/>
    <w:tmpl w:val="53D47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17D2783E"/>
    <w:multiLevelType w:val="hybridMultilevel"/>
    <w:tmpl w:val="84E82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C4F154C"/>
    <w:multiLevelType w:val="hybridMultilevel"/>
    <w:tmpl w:val="4FFE46F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F1910F8"/>
    <w:multiLevelType w:val="multilevel"/>
    <w:tmpl w:val="E6784A7A"/>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F6F77E9"/>
    <w:multiLevelType w:val="hybridMultilevel"/>
    <w:tmpl w:val="E05230BA"/>
    <w:lvl w:ilvl="0" w:tplc="0405000F">
      <w:start w:val="1"/>
      <w:numFmt w:val="decimal"/>
      <w:lvlText w:val="%1."/>
      <w:lvlJc w:val="left"/>
      <w:pPr>
        <w:ind w:left="770" w:hanging="360"/>
      </w:p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9">
    <w:nsid w:val="3C33228D"/>
    <w:multiLevelType w:val="multilevel"/>
    <w:tmpl w:val="65E6B81C"/>
    <w:lvl w:ilvl="0">
      <w:start w:val="1"/>
      <w:numFmt w:val="decimal"/>
      <w:lvlText w:val="%1."/>
      <w:lvlJc w:val="left"/>
      <w:pPr>
        <w:ind w:left="360" w:hanging="360"/>
      </w:pPr>
    </w:lvl>
    <w:lvl w:ilvl="1">
      <w:start w:val="1"/>
      <w:numFmt w:val="decimal"/>
      <w:pStyle w:val="Podtitu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A717D6"/>
    <w:multiLevelType w:val="hybridMultilevel"/>
    <w:tmpl w:val="FCAA9BC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nsid w:val="44D30D09"/>
    <w:multiLevelType w:val="hybridMultilevel"/>
    <w:tmpl w:val="1A58E3B4"/>
    <w:lvl w:ilvl="0" w:tplc="5A8E6968">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5E17AD5"/>
    <w:multiLevelType w:val="hybridMultilevel"/>
    <w:tmpl w:val="07F8254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66E214A"/>
    <w:multiLevelType w:val="hybridMultilevel"/>
    <w:tmpl w:val="4CA49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7A675AF"/>
    <w:multiLevelType w:val="multilevel"/>
    <w:tmpl w:val="FD78B282"/>
    <w:lvl w:ilvl="0">
      <w:start w:val="10"/>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82A3AFB"/>
    <w:multiLevelType w:val="multilevel"/>
    <w:tmpl w:val="158AD70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94F32BE"/>
    <w:multiLevelType w:val="hybridMultilevel"/>
    <w:tmpl w:val="922E67B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nsid w:val="4C552981"/>
    <w:multiLevelType w:val="hybridMultilevel"/>
    <w:tmpl w:val="876A65C2"/>
    <w:lvl w:ilvl="0" w:tplc="16562406">
      <w:start w:val="201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96B275B"/>
    <w:multiLevelType w:val="hybridMultilevel"/>
    <w:tmpl w:val="0D26B4E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nsid w:val="65664A6A"/>
    <w:multiLevelType w:val="multilevel"/>
    <w:tmpl w:val="DF988406"/>
    <w:lvl w:ilvl="0">
      <w:start w:val="1"/>
      <w:numFmt w:val="bullet"/>
      <w:lvlText w:val=""/>
      <w:lvlJc w:val="left"/>
      <w:pPr>
        <w:ind w:left="405" w:hanging="405"/>
      </w:pPr>
      <w:rPr>
        <w:rFonts w:ascii="Symbol" w:hAnsi="Symbol" w:hint="default"/>
      </w:rPr>
    </w:lvl>
    <w:lvl w:ilvl="1">
      <w:start w:val="1"/>
      <w:numFmt w:val="decimal"/>
      <w:lvlText w:val="%2.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5FD6C34"/>
    <w:multiLevelType w:val="multilevel"/>
    <w:tmpl w:val="17FCA210"/>
    <w:lvl w:ilvl="0">
      <w:start w:val="1"/>
      <w:numFmt w:val="bullet"/>
      <w:lvlText w:val=""/>
      <w:lvlJc w:val="left"/>
      <w:pPr>
        <w:ind w:left="405" w:hanging="405"/>
      </w:pPr>
      <w:rPr>
        <w:rFonts w:ascii="Symbol" w:hAnsi="Symbol" w:hint="default"/>
      </w:rPr>
    </w:lvl>
    <w:lvl w:ilvl="1">
      <w:start w:val="1"/>
      <w:numFmt w:val="decimal"/>
      <w:lvlText w:val="%2.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E9B79CE"/>
    <w:multiLevelType w:val="multilevel"/>
    <w:tmpl w:val="DBAE4700"/>
    <w:lvl w:ilvl="0">
      <w:start w:val="1"/>
      <w:numFmt w:val="bullet"/>
      <w:lvlText w:val=""/>
      <w:lvlJc w:val="left"/>
      <w:pPr>
        <w:ind w:left="405" w:hanging="405"/>
      </w:pPr>
      <w:rPr>
        <w:rFonts w:ascii="Symbol" w:hAnsi="Symbol" w:hint="default"/>
      </w:rPr>
    </w:lvl>
    <w:lvl w:ilvl="1">
      <w:start w:val="1"/>
      <w:numFmt w:val="decimal"/>
      <w:lvlText w:val="%2.3"/>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74C63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E125E60"/>
    <w:multiLevelType w:val="hybridMultilevel"/>
    <w:tmpl w:val="A8D0C01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num w:numId="1">
    <w:abstractNumId w:val="0"/>
  </w:num>
  <w:num w:numId="2">
    <w:abstractNumId w:val="9"/>
  </w:num>
  <w:num w:numId="3">
    <w:abstractNumId w:val="1"/>
  </w:num>
  <w:num w:numId="4">
    <w:abstractNumId w:val="12"/>
  </w:num>
  <w:num w:numId="5">
    <w:abstractNumId w:val="5"/>
  </w:num>
  <w:num w:numId="6">
    <w:abstractNumId w:val="13"/>
  </w:num>
  <w:num w:numId="7">
    <w:abstractNumId w:val="22"/>
  </w:num>
  <w:num w:numId="8">
    <w:abstractNumId w:val="3"/>
  </w:num>
  <w:num w:numId="9">
    <w:abstractNumId w:val="19"/>
  </w:num>
  <w:num w:numId="10">
    <w:abstractNumId w:val="23"/>
  </w:num>
  <w:num w:numId="11">
    <w:abstractNumId w:val="15"/>
  </w:num>
  <w:num w:numId="12">
    <w:abstractNumId w:val="7"/>
  </w:num>
  <w:num w:numId="13">
    <w:abstractNumId w:val="14"/>
  </w:num>
  <w:num w:numId="14">
    <w:abstractNumId w:val="16"/>
  </w:num>
  <w:num w:numId="15">
    <w:abstractNumId w:val="10"/>
  </w:num>
  <w:num w:numId="16">
    <w:abstractNumId w:val="18"/>
  </w:num>
  <w:num w:numId="17">
    <w:abstractNumId w:val="2"/>
  </w:num>
  <w:num w:numId="18">
    <w:abstractNumId w:val="20"/>
  </w:num>
  <w:num w:numId="19">
    <w:abstractNumId w:val="21"/>
  </w:num>
  <w:num w:numId="20">
    <w:abstractNumId w:val="6"/>
  </w:num>
  <w:num w:numId="21">
    <w:abstractNumId w:val="11"/>
  </w:num>
  <w:num w:numId="22">
    <w:abstractNumId w:val="4"/>
  </w:num>
  <w:num w:numId="23">
    <w:abstractNumId w:val="8"/>
  </w:num>
  <w:num w:numId="2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964"/>
  <w:hyphenationZone w:val="425"/>
  <w:characterSpacingControl w:val="doNotCompress"/>
  <w:hdrShapeDefaults>
    <o:shapedefaults v:ext="edit" spidmax="1925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A0"/>
    <w:rsid w:val="00000A2A"/>
    <w:rsid w:val="00000FA0"/>
    <w:rsid w:val="000021AE"/>
    <w:rsid w:val="0000391C"/>
    <w:rsid w:val="00003A86"/>
    <w:rsid w:val="00003E69"/>
    <w:rsid w:val="0000648C"/>
    <w:rsid w:val="000103C7"/>
    <w:rsid w:val="00010F88"/>
    <w:rsid w:val="00011744"/>
    <w:rsid w:val="000118D5"/>
    <w:rsid w:val="0001527C"/>
    <w:rsid w:val="000163C3"/>
    <w:rsid w:val="000178D6"/>
    <w:rsid w:val="00022F9D"/>
    <w:rsid w:val="00024C1D"/>
    <w:rsid w:val="000300B7"/>
    <w:rsid w:val="000309C9"/>
    <w:rsid w:val="00030DDA"/>
    <w:rsid w:val="00033087"/>
    <w:rsid w:val="00033AF3"/>
    <w:rsid w:val="000366AE"/>
    <w:rsid w:val="00040353"/>
    <w:rsid w:val="00042809"/>
    <w:rsid w:val="00042E86"/>
    <w:rsid w:val="0004380E"/>
    <w:rsid w:val="000442A1"/>
    <w:rsid w:val="00045BFF"/>
    <w:rsid w:val="0004641E"/>
    <w:rsid w:val="000479F0"/>
    <w:rsid w:val="000514B7"/>
    <w:rsid w:val="0005325C"/>
    <w:rsid w:val="00053E38"/>
    <w:rsid w:val="00055617"/>
    <w:rsid w:val="00056656"/>
    <w:rsid w:val="000566E0"/>
    <w:rsid w:val="00057D91"/>
    <w:rsid w:val="00060D84"/>
    <w:rsid w:val="00062D64"/>
    <w:rsid w:val="00064A4E"/>
    <w:rsid w:val="000659B0"/>
    <w:rsid w:val="0007004F"/>
    <w:rsid w:val="00071A9A"/>
    <w:rsid w:val="00071AE6"/>
    <w:rsid w:val="00072077"/>
    <w:rsid w:val="000733EC"/>
    <w:rsid w:val="00074540"/>
    <w:rsid w:val="000753C2"/>
    <w:rsid w:val="00075466"/>
    <w:rsid w:val="00076B14"/>
    <w:rsid w:val="00077ACD"/>
    <w:rsid w:val="00077D90"/>
    <w:rsid w:val="000822A0"/>
    <w:rsid w:val="00082875"/>
    <w:rsid w:val="00083A27"/>
    <w:rsid w:val="00085631"/>
    <w:rsid w:val="00092146"/>
    <w:rsid w:val="00096312"/>
    <w:rsid w:val="00096945"/>
    <w:rsid w:val="00096EFD"/>
    <w:rsid w:val="000A330F"/>
    <w:rsid w:val="000A34E0"/>
    <w:rsid w:val="000A3889"/>
    <w:rsid w:val="000A4F6C"/>
    <w:rsid w:val="000A6CAA"/>
    <w:rsid w:val="000B10EB"/>
    <w:rsid w:val="000B24F2"/>
    <w:rsid w:val="000B2C83"/>
    <w:rsid w:val="000B32DA"/>
    <w:rsid w:val="000B429D"/>
    <w:rsid w:val="000B447D"/>
    <w:rsid w:val="000B5ACD"/>
    <w:rsid w:val="000C142B"/>
    <w:rsid w:val="000C1800"/>
    <w:rsid w:val="000C5E1E"/>
    <w:rsid w:val="000C78FE"/>
    <w:rsid w:val="000D1BED"/>
    <w:rsid w:val="000D3A18"/>
    <w:rsid w:val="000D4D18"/>
    <w:rsid w:val="000D7160"/>
    <w:rsid w:val="000D733A"/>
    <w:rsid w:val="000E1468"/>
    <w:rsid w:val="000F0518"/>
    <w:rsid w:val="000F1800"/>
    <w:rsid w:val="000F30B0"/>
    <w:rsid w:val="000F3766"/>
    <w:rsid w:val="000F625B"/>
    <w:rsid w:val="000F6379"/>
    <w:rsid w:val="000F6FA9"/>
    <w:rsid w:val="00100AF0"/>
    <w:rsid w:val="00103A47"/>
    <w:rsid w:val="00107EFD"/>
    <w:rsid w:val="0011098D"/>
    <w:rsid w:val="0011270C"/>
    <w:rsid w:val="00115228"/>
    <w:rsid w:val="00115879"/>
    <w:rsid w:val="00117183"/>
    <w:rsid w:val="00120680"/>
    <w:rsid w:val="0012388A"/>
    <w:rsid w:val="00123AC7"/>
    <w:rsid w:val="00124427"/>
    <w:rsid w:val="001309B5"/>
    <w:rsid w:val="00131475"/>
    <w:rsid w:val="00133488"/>
    <w:rsid w:val="001354D7"/>
    <w:rsid w:val="00136E58"/>
    <w:rsid w:val="00137065"/>
    <w:rsid w:val="0013717B"/>
    <w:rsid w:val="00140CA6"/>
    <w:rsid w:val="00141B90"/>
    <w:rsid w:val="001426C8"/>
    <w:rsid w:val="00144229"/>
    <w:rsid w:val="00145813"/>
    <w:rsid w:val="00147BAA"/>
    <w:rsid w:val="0015034C"/>
    <w:rsid w:val="00150AD1"/>
    <w:rsid w:val="00152461"/>
    <w:rsid w:val="00152549"/>
    <w:rsid w:val="00152FE4"/>
    <w:rsid w:val="001530DA"/>
    <w:rsid w:val="00153927"/>
    <w:rsid w:val="00155EC7"/>
    <w:rsid w:val="0015609A"/>
    <w:rsid w:val="00156B1E"/>
    <w:rsid w:val="00156DE5"/>
    <w:rsid w:val="00156F20"/>
    <w:rsid w:val="00160322"/>
    <w:rsid w:val="001606FF"/>
    <w:rsid w:val="00162477"/>
    <w:rsid w:val="00166EF7"/>
    <w:rsid w:val="001733FC"/>
    <w:rsid w:val="00174CF2"/>
    <w:rsid w:val="001750B2"/>
    <w:rsid w:val="001759B8"/>
    <w:rsid w:val="001807F2"/>
    <w:rsid w:val="0018322B"/>
    <w:rsid w:val="001839D1"/>
    <w:rsid w:val="001862B6"/>
    <w:rsid w:val="00190579"/>
    <w:rsid w:val="0019075C"/>
    <w:rsid w:val="001911CA"/>
    <w:rsid w:val="00194D08"/>
    <w:rsid w:val="00195AA5"/>
    <w:rsid w:val="001961E7"/>
    <w:rsid w:val="001A23D5"/>
    <w:rsid w:val="001A6ACA"/>
    <w:rsid w:val="001B06F3"/>
    <w:rsid w:val="001B11DC"/>
    <w:rsid w:val="001B2305"/>
    <w:rsid w:val="001B2A82"/>
    <w:rsid w:val="001B49AF"/>
    <w:rsid w:val="001B4C6E"/>
    <w:rsid w:val="001B7601"/>
    <w:rsid w:val="001B7A08"/>
    <w:rsid w:val="001C051F"/>
    <w:rsid w:val="001C3BFA"/>
    <w:rsid w:val="001C539A"/>
    <w:rsid w:val="001C53C5"/>
    <w:rsid w:val="001C57AC"/>
    <w:rsid w:val="001C5BDB"/>
    <w:rsid w:val="001C71A9"/>
    <w:rsid w:val="001D187F"/>
    <w:rsid w:val="001D4333"/>
    <w:rsid w:val="001D5D49"/>
    <w:rsid w:val="001D61E1"/>
    <w:rsid w:val="001D71E1"/>
    <w:rsid w:val="001E0782"/>
    <w:rsid w:val="001E1220"/>
    <w:rsid w:val="001E2562"/>
    <w:rsid w:val="001E2F51"/>
    <w:rsid w:val="001E37B4"/>
    <w:rsid w:val="001E59AF"/>
    <w:rsid w:val="001E7154"/>
    <w:rsid w:val="001E7576"/>
    <w:rsid w:val="001F5A98"/>
    <w:rsid w:val="001F7718"/>
    <w:rsid w:val="002002AF"/>
    <w:rsid w:val="00202BCE"/>
    <w:rsid w:val="00203249"/>
    <w:rsid w:val="0020345F"/>
    <w:rsid w:val="00203E37"/>
    <w:rsid w:val="00204058"/>
    <w:rsid w:val="002072CE"/>
    <w:rsid w:val="00207575"/>
    <w:rsid w:val="00210083"/>
    <w:rsid w:val="002122C6"/>
    <w:rsid w:val="002123CC"/>
    <w:rsid w:val="00214E69"/>
    <w:rsid w:val="00216024"/>
    <w:rsid w:val="00216D15"/>
    <w:rsid w:val="00216D36"/>
    <w:rsid w:val="00217E53"/>
    <w:rsid w:val="00222C01"/>
    <w:rsid w:val="002239EE"/>
    <w:rsid w:val="002241D6"/>
    <w:rsid w:val="002245A9"/>
    <w:rsid w:val="0022760D"/>
    <w:rsid w:val="002305B3"/>
    <w:rsid w:val="002313B4"/>
    <w:rsid w:val="00232C91"/>
    <w:rsid w:val="00233842"/>
    <w:rsid w:val="00233AD0"/>
    <w:rsid w:val="00234BAC"/>
    <w:rsid w:val="00240D52"/>
    <w:rsid w:val="00241410"/>
    <w:rsid w:val="002429CE"/>
    <w:rsid w:val="00243CE7"/>
    <w:rsid w:val="002442BB"/>
    <w:rsid w:val="00246D54"/>
    <w:rsid w:val="002479A9"/>
    <w:rsid w:val="00247BC5"/>
    <w:rsid w:val="00251526"/>
    <w:rsid w:val="0025162B"/>
    <w:rsid w:val="00251BC7"/>
    <w:rsid w:val="00256D87"/>
    <w:rsid w:val="002574E8"/>
    <w:rsid w:val="00257DF1"/>
    <w:rsid w:val="00262693"/>
    <w:rsid w:val="0026271A"/>
    <w:rsid w:val="00263B24"/>
    <w:rsid w:val="00264555"/>
    <w:rsid w:val="00267346"/>
    <w:rsid w:val="002701E4"/>
    <w:rsid w:val="002718D4"/>
    <w:rsid w:val="00271B9E"/>
    <w:rsid w:val="0027278C"/>
    <w:rsid w:val="002727BC"/>
    <w:rsid w:val="00272ED4"/>
    <w:rsid w:val="00274D31"/>
    <w:rsid w:val="00274FB7"/>
    <w:rsid w:val="002750C6"/>
    <w:rsid w:val="002753B4"/>
    <w:rsid w:val="00275417"/>
    <w:rsid w:val="0027604E"/>
    <w:rsid w:val="00276399"/>
    <w:rsid w:val="0027724E"/>
    <w:rsid w:val="00280167"/>
    <w:rsid w:val="002826ED"/>
    <w:rsid w:val="002853CA"/>
    <w:rsid w:val="0028584E"/>
    <w:rsid w:val="00285947"/>
    <w:rsid w:val="002900BB"/>
    <w:rsid w:val="00291BB8"/>
    <w:rsid w:val="00291FE2"/>
    <w:rsid w:val="00292E9D"/>
    <w:rsid w:val="00293B7A"/>
    <w:rsid w:val="00294A1F"/>
    <w:rsid w:val="00295CF0"/>
    <w:rsid w:val="002978DA"/>
    <w:rsid w:val="00297B96"/>
    <w:rsid w:val="00297E0F"/>
    <w:rsid w:val="002A09E8"/>
    <w:rsid w:val="002A4687"/>
    <w:rsid w:val="002A55DE"/>
    <w:rsid w:val="002B10DD"/>
    <w:rsid w:val="002B1C8B"/>
    <w:rsid w:val="002B2C14"/>
    <w:rsid w:val="002B3E07"/>
    <w:rsid w:val="002B7005"/>
    <w:rsid w:val="002B71BE"/>
    <w:rsid w:val="002C2F44"/>
    <w:rsid w:val="002C37F1"/>
    <w:rsid w:val="002C42EF"/>
    <w:rsid w:val="002C43B6"/>
    <w:rsid w:val="002C43D5"/>
    <w:rsid w:val="002C463E"/>
    <w:rsid w:val="002D131C"/>
    <w:rsid w:val="002D1868"/>
    <w:rsid w:val="002D186F"/>
    <w:rsid w:val="002D3E05"/>
    <w:rsid w:val="002D458C"/>
    <w:rsid w:val="002D480B"/>
    <w:rsid w:val="002E0A8A"/>
    <w:rsid w:val="002E2024"/>
    <w:rsid w:val="002E481C"/>
    <w:rsid w:val="002E51E9"/>
    <w:rsid w:val="00300A86"/>
    <w:rsid w:val="00300DC6"/>
    <w:rsid w:val="00301801"/>
    <w:rsid w:val="00301F72"/>
    <w:rsid w:val="00303608"/>
    <w:rsid w:val="00304A96"/>
    <w:rsid w:val="003105CD"/>
    <w:rsid w:val="0031089A"/>
    <w:rsid w:val="003117B8"/>
    <w:rsid w:val="0031202C"/>
    <w:rsid w:val="00312EEA"/>
    <w:rsid w:val="00313B6F"/>
    <w:rsid w:val="00314675"/>
    <w:rsid w:val="00315538"/>
    <w:rsid w:val="003176F6"/>
    <w:rsid w:val="00320A19"/>
    <w:rsid w:val="00321772"/>
    <w:rsid w:val="00321A9B"/>
    <w:rsid w:val="00322533"/>
    <w:rsid w:val="003227BD"/>
    <w:rsid w:val="00324EAB"/>
    <w:rsid w:val="003258D0"/>
    <w:rsid w:val="00326EE3"/>
    <w:rsid w:val="0033063D"/>
    <w:rsid w:val="0033168C"/>
    <w:rsid w:val="00334C28"/>
    <w:rsid w:val="00337C88"/>
    <w:rsid w:val="0034498C"/>
    <w:rsid w:val="00350176"/>
    <w:rsid w:val="003503BD"/>
    <w:rsid w:val="00355793"/>
    <w:rsid w:val="003579FC"/>
    <w:rsid w:val="0036547D"/>
    <w:rsid w:val="003659EC"/>
    <w:rsid w:val="00365F7C"/>
    <w:rsid w:val="00366617"/>
    <w:rsid w:val="00371CE0"/>
    <w:rsid w:val="00373C4A"/>
    <w:rsid w:val="0037638D"/>
    <w:rsid w:val="00380080"/>
    <w:rsid w:val="00381858"/>
    <w:rsid w:val="00381AF1"/>
    <w:rsid w:val="00384EC7"/>
    <w:rsid w:val="00385C99"/>
    <w:rsid w:val="00385CFC"/>
    <w:rsid w:val="003866A8"/>
    <w:rsid w:val="003900C7"/>
    <w:rsid w:val="00391634"/>
    <w:rsid w:val="00394A90"/>
    <w:rsid w:val="0039519E"/>
    <w:rsid w:val="00396B00"/>
    <w:rsid w:val="00397689"/>
    <w:rsid w:val="00397889"/>
    <w:rsid w:val="00397C62"/>
    <w:rsid w:val="003A4353"/>
    <w:rsid w:val="003A46D4"/>
    <w:rsid w:val="003A529E"/>
    <w:rsid w:val="003A5680"/>
    <w:rsid w:val="003A6429"/>
    <w:rsid w:val="003A678C"/>
    <w:rsid w:val="003A7DA3"/>
    <w:rsid w:val="003B0236"/>
    <w:rsid w:val="003B051A"/>
    <w:rsid w:val="003B3F9F"/>
    <w:rsid w:val="003C5AC6"/>
    <w:rsid w:val="003C7372"/>
    <w:rsid w:val="003C7CE9"/>
    <w:rsid w:val="003D01B5"/>
    <w:rsid w:val="003D2841"/>
    <w:rsid w:val="003D2E8E"/>
    <w:rsid w:val="003D6C92"/>
    <w:rsid w:val="003E1149"/>
    <w:rsid w:val="003E38D2"/>
    <w:rsid w:val="003E46C2"/>
    <w:rsid w:val="003E60D8"/>
    <w:rsid w:val="003E6475"/>
    <w:rsid w:val="003F54A7"/>
    <w:rsid w:val="003F5D8D"/>
    <w:rsid w:val="003F610C"/>
    <w:rsid w:val="004022D8"/>
    <w:rsid w:val="00402800"/>
    <w:rsid w:val="00403546"/>
    <w:rsid w:val="00404437"/>
    <w:rsid w:val="0040494A"/>
    <w:rsid w:val="00405E50"/>
    <w:rsid w:val="00407F77"/>
    <w:rsid w:val="0041213B"/>
    <w:rsid w:val="00416206"/>
    <w:rsid w:val="004162FF"/>
    <w:rsid w:val="004171A4"/>
    <w:rsid w:val="00417A22"/>
    <w:rsid w:val="0042088A"/>
    <w:rsid w:val="00420AC4"/>
    <w:rsid w:val="00420ADA"/>
    <w:rsid w:val="00421E43"/>
    <w:rsid w:val="004232A4"/>
    <w:rsid w:val="00424737"/>
    <w:rsid w:val="00426339"/>
    <w:rsid w:val="00427FDF"/>
    <w:rsid w:val="004311E6"/>
    <w:rsid w:val="004314A8"/>
    <w:rsid w:val="00432232"/>
    <w:rsid w:val="00434802"/>
    <w:rsid w:val="00434B3D"/>
    <w:rsid w:val="004353DE"/>
    <w:rsid w:val="00441191"/>
    <w:rsid w:val="0044188A"/>
    <w:rsid w:val="00441A5E"/>
    <w:rsid w:val="00444BCE"/>
    <w:rsid w:val="00444F31"/>
    <w:rsid w:val="00447D7E"/>
    <w:rsid w:val="00452BAE"/>
    <w:rsid w:val="00452FA4"/>
    <w:rsid w:val="00455C72"/>
    <w:rsid w:val="00457DCE"/>
    <w:rsid w:val="004626D5"/>
    <w:rsid w:val="00465F3A"/>
    <w:rsid w:val="00471FC6"/>
    <w:rsid w:val="00472DE4"/>
    <w:rsid w:val="00473D34"/>
    <w:rsid w:val="004743B7"/>
    <w:rsid w:val="00474FBD"/>
    <w:rsid w:val="004751CC"/>
    <w:rsid w:val="004765EE"/>
    <w:rsid w:val="00476838"/>
    <w:rsid w:val="00477187"/>
    <w:rsid w:val="0048054E"/>
    <w:rsid w:val="00481E6F"/>
    <w:rsid w:val="00484F54"/>
    <w:rsid w:val="00485271"/>
    <w:rsid w:val="004857AA"/>
    <w:rsid w:val="00485FF4"/>
    <w:rsid w:val="00486796"/>
    <w:rsid w:val="00486FEC"/>
    <w:rsid w:val="004870FA"/>
    <w:rsid w:val="004871CD"/>
    <w:rsid w:val="00490AF1"/>
    <w:rsid w:val="00491FDD"/>
    <w:rsid w:val="00492EB4"/>
    <w:rsid w:val="00493BC6"/>
    <w:rsid w:val="00493D2B"/>
    <w:rsid w:val="00493DE6"/>
    <w:rsid w:val="004943FF"/>
    <w:rsid w:val="004964DF"/>
    <w:rsid w:val="00496F66"/>
    <w:rsid w:val="004A0A8C"/>
    <w:rsid w:val="004A0A9D"/>
    <w:rsid w:val="004A1D37"/>
    <w:rsid w:val="004A2CD1"/>
    <w:rsid w:val="004B2EB5"/>
    <w:rsid w:val="004B323E"/>
    <w:rsid w:val="004B4CC4"/>
    <w:rsid w:val="004B5329"/>
    <w:rsid w:val="004C23E0"/>
    <w:rsid w:val="004C4DFC"/>
    <w:rsid w:val="004C5495"/>
    <w:rsid w:val="004C6082"/>
    <w:rsid w:val="004C65F1"/>
    <w:rsid w:val="004D0A5E"/>
    <w:rsid w:val="004D1D71"/>
    <w:rsid w:val="004D353F"/>
    <w:rsid w:val="004D442D"/>
    <w:rsid w:val="004D4B59"/>
    <w:rsid w:val="004D56D7"/>
    <w:rsid w:val="004D6CC9"/>
    <w:rsid w:val="004D7263"/>
    <w:rsid w:val="004D72F6"/>
    <w:rsid w:val="004D7BAE"/>
    <w:rsid w:val="004E5F1F"/>
    <w:rsid w:val="004E69B8"/>
    <w:rsid w:val="004E6D35"/>
    <w:rsid w:val="004E7062"/>
    <w:rsid w:val="004E7ED9"/>
    <w:rsid w:val="004F4CF5"/>
    <w:rsid w:val="004F4F18"/>
    <w:rsid w:val="004F5E51"/>
    <w:rsid w:val="004F7E1A"/>
    <w:rsid w:val="005025F4"/>
    <w:rsid w:val="00502885"/>
    <w:rsid w:val="005030AA"/>
    <w:rsid w:val="0050469F"/>
    <w:rsid w:val="00506EB4"/>
    <w:rsid w:val="0050729D"/>
    <w:rsid w:val="0050735C"/>
    <w:rsid w:val="0050750C"/>
    <w:rsid w:val="00510549"/>
    <w:rsid w:val="0051083C"/>
    <w:rsid w:val="0051391A"/>
    <w:rsid w:val="00514F3C"/>
    <w:rsid w:val="005155C9"/>
    <w:rsid w:val="00516799"/>
    <w:rsid w:val="0052062F"/>
    <w:rsid w:val="005206B3"/>
    <w:rsid w:val="005230AC"/>
    <w:rsid w:val="00523168"/>
    <w:rsid w:val="00524C5A"/>
    <w:rsid w:val="00527788"/>
    <w:rsid w:val="0053079C"/>
    <w:rsid w:val="0053104B"/>
    <w:rsid w:val="0053116E"/>
    <w:rsid w:val="00531A2B"/>
    <w:rsid w:val="005331E2"/>
    <w:rsid w:val="00533711"/>
    <w:rsid w:val="0053476C"/>
    <w:rsid w:val="00542059"/>
    <w:rsid w:val="00542E1E"/>
    <w:rsid w:val="00542E8D"/>
    <w:rsid w:val="005460F9"/>
    <w:rsid w:val="00547DC1"/>
    <w:rsid w:val="005500B3"/>
    <w:rsid w:val="00551234"/>
    <w:rsid w:val="00551C49"/>
    <w:rsid w:val="00551F63"/>
    <w:rsid w:val="0055255A"/>
    <w:rsid w:val="00554186"/>
    <w:rsid w:val="00555CF9"/>
    <w:rsid w:val="005565D3"/>
    <w:rsid w:val="00556D9F"/>
    <w:rsid w:val="00557D4B"/>
    <w:rsid w:val="00560E15"/>
    <w:rsid w:val="00566AA1"/>
    <w:rsid w:val="00570499"/>
    <w:rsid w:val="00570D3A"/>
    <w:rsid w:val="00570F5F"/>
    <w:rsid w:val="0057115F"/>
    <w:rsid w:val="00571857"/>
    <w:rsid w:val="00572EEF"/>
    <w:rsid w:val="00575F41"/>
    <w:rsid w:val="00576F8B"/>
    <w:rsid w:val="005809EB"/>
    <w:rsid w:val="0058151E"/>
    <w:rsid w:val="00586845"/>
    <w:rsid w:val="00586FBE"/>
    <w:rsid w:val="00587FB6"/>
    <w:rsid w:val="0059094C"/>
    <w:rsid w:val="00591548"/>
    <w:rsid w:val="00593449"/>
    <w:rsid w:val="0059344E"/>
    <w:rsid w:val="0059392C"/>
    <w:rsid w:val="00594013"/>
    <w:rsid w:val="005A0478"/>
    <w:rsid w:val="005A1090"/>
    <w:rsid w:val="005A2034"/>
    <w:rsid w:val="005A3E3B"/>
    <w:rsid w:val="005B222F"/>
    <w:rsid w:val="005B26CF"/>
    <w:rsid w:val="005B3022"/>
    <w:rsid w:val="005C0F99"/>
    <w:rsid w:val="005C3E14"/>
    <w:rsid w:val="005C4B3F"/>
    <w:rsid w:val="005C501D"/>
    <w:rsid w:val="005C53F3"/>
    <w:rsid w:val="005C5EE4"/>
    <w:rsid w:val="005D119D"/>
    <w:rsid w:val="005D6ACA"/>
    <w:rsid w:val="005D7511"/>
    <w:rsid w:val="005E1834"/>
    <w:rsid w:val="005E2134"/>
    <w:rsid w:val="005E75D7"/>
    <w:rsid w:val="005E7E91"/>
    <w:rsid w:val="005F0408"/>
    <w:rsid w:val="005F1913"/>
    <w:rsid w:val="005F2F7D"/>
    <w:rsid w:val="005F4EF5"/>
    <w:rsid w:val="005F6D9E"/>
    <w:rsid w:val="00600503"/>
    <w:rsid w:val="006027D6"/>
    <w:rsid w:val="00602ECB"/>
    <w:rsid w:val="00602F41"/>
    <w:rsid w:val="00604316"/>
    <w:rsid w:val="00606882"/>
    <w:rsid w:val="00606DBB"/>
    <w:rsid w:val="00611C08"/>
    <w:rsid w:val="00612C45"/>
    <w:rsid w:val="00612C4A"/>
    <w:rsid w:val="00613032"/>
    <w:rsid w:val="006169AC"/>
    <w:rsid w:val="00621308"/>
    <w:rsid w:val="006246EA"/>
    <w:rsid w:val="00626787"/>
    <w:rsid w:val="006272CF"/>
    <w:rsid w:val="00630A72"/>
    <w:rsid w:val="006311EE"/>
    <w:rsid w:val="006314FB"/>
    <w:rsid w:val="006323DD"/>
    <w:rsid w:val="00632838"/>
    <w:rsid w:val="006338C7"/>
    <w:rsid w:val="00640229"/>
    <w:rsid w:val="00641255"/>
    <w:rsid w:val="00644A05"/>
    <w:rsid w:val="00646243"/>
    <w:rsid w:val="00646B3D"/>
    <w:rsid w:val="0065031E"/>
    <w:rsid w:val="00652A64"/>
    <w:rsid w:val="00653F61"/>
    <w:rsid w:val="00657184"/>
    <w:rsid w:val="00657FC1"/>
    <w:rsid w:val="0066071D"/>
    <w:rsid w:val="00661D52"/>
    <w:rsid w:val="00662CE7"/>
    <w:rsid w:val="006640BF"/>
    <w:rsid w:val="0067007E"/>
    <w:rsid w:val="0067054E"/>
    <w:rsid w:val="00674D46"/>
    <w:rsid w:val="00676506"/>
    <w:rsid w:val="006779FC"/>
    <w:rsid w:val="00681A4A"/>
    <w:rsid w:val="00684FB3"/>
    <w:rsid w:val="00685E90"/>
    <w:rsid w:val="00687B9D"/>
    <w:rsid w:val="006900A7"/>
    <w:rsid w:val="00690442"/>
    <w:rsid w:val="006912BE"/>
    <w:rsid w:val="00691339"/>
    <w:rsid w:val="0069265E"/>
    <w:rsid w:val="00692A96"/>
    <w:rsid w:val="0069500B"/>
    <w:rsid w:val="0069598C"/>
    <w:rsid w:val="0069675A"/>
    <w:rsid w:val="006A04BF"/>
    <w:rsid w:val="006A2786"/>
    <w:rsid w:val="006A350B"/>
    <w:rsid w:val="006A3DE9"/>
    <w:rsid w:val="006A3F07"/>
    <w:rsid w:val="006A469E"/>
    <w:rsid w:val="006A61DB"/>
    <w:rsid w:val="006A74D5"/>
    <w:rsid w:val="006A7C92"/>
    <w:rsid w:val="006B41F5"/>
    <w:rsid w:val="006B4254"/>
    <w:rsid w:val="006B76FA"/>
    <w:rsid w:val="006C1F4A"/>
    <w:rsid w:val="006C2D75"/>
    <w:rsid w:val="006C45D5"/>
    <w:rsid w:val="006C4EE8"/>
    <w:rsid w:val="006C5A24"/>
    <w:rsid w:val="006C6AB2"/>
    <w:rsid w:val="006D0E44"/>
    <w:rsid w:val="006D1EFA"/>
    <w:rsid w:val="006D2C52"/>
    <w:rsid w:val="006D62DD"/>
    <w:rsid w:val="006D7EC7"/>
    <w:rsid w:val="006E07FF"/>
    <w:rsid w:val="006E0D94"/>
    <w:rsid w:val="006E2D24"/>
    <w:rsid w:val="006E5CF2"/>
    <w:rsid w:val="006F4DAD"/>
    <w:rsid w:val="006F4FD1"/>
    <w:rsid w:val="006F56F0"/>
    <w:rsid w:val="006F616E"/>
    <w:rsid w:val="006F678C"/>
    <w:rsid w:val="006F7694"/>
    <w:rsid w:val="007009FC"/>
    <w:rsid w:val="00700A78"/>
    <w:rsid w:val="007029D8"/>
    <w:rsid w:val="00703FB4"/>
    <w:rsid w:val="0070446A"/>
    <w:rsid w:val="00704CDF"/>
    <w:rsid w:val="0070637C"/>
    <w:rsid w:val="007069B5"/>
    <w:rsid w:val="007106E0"/>
    <w:rsid w:val="00710CA0"/>
    <w:rsid w:val="0072023D"/>
    <w:rsid w:val="00720540"/>
    <w:rsid w:val="007216D4"/>
    <w:rsid w:val="007237F2"/>
    <w:rsid w:val="00725865"/>
    <w:rsid w:val="00725AE5"/>
    <w:rsid w:val="00726BDF"/>
    <w:rsid w:val="00727476"/>
    <w:rsid w:val="00733FB3"/>
    <w:rsid w:val="00735C8E"/>
    <w:rsid w:val="0073634D"/>
    <w:rsid w:val="00736A03"/>
    <w:rsid w:val="0074008A"/>
    <w:rsid w:val="00741276"/>
    <w:rsid w:val="00741BB0"/>
    <w:rsid w:val="00744354"/>
    <w:rsid w:val="00746745"/>
    <w:rsid w:val="00747B77"/>
    <w:rsid w:val="00747D4B"/>
    <w:rsid w:val="0075032C"/>
    <w:rsid w:val="00751308"/>
    <w:rsid w:val="007514CD"/>
    <w:rsid w:val="00753198"/>
    <w:rsid w:val="00754195"/>
    <w:rsid w:val="007578D2"/>
    <w:rsid w:val="007601CE"/>
    <w:rsid w:val="00760ECB"/>
    <w:rsid w:val="00761B6E"/>
    <w:rsid w:val="007622FB"/>
    <w:rsid w:val="00763EB1"/>
    <w:rsid w:val="00764937"/>
    <w:rsid w:val="00766076"/>
    <w:rsid w:val="007673E3"/>
    <w:rsid w:val="00767440"/>
    <w:rsid w:val="00772C66"/>
    <w:rsid w:val="00774608"/>
    <w:rsid w:val="00775EA7"/>
    <w:rsid w:val="007773B1"/>
    <w:rsid w:val="007800F2"/>
    <w:rsid w:val="00780374"/>
    <w:rsid w:val="00786C67"/>
    <w:rsid w:val="00795655"/>
    <w:rsid w:val="00795F3D"/>
    <w:rsid w:val="007A1384"/>
    <w:rsid w:val="007A1CCD"/>
    <w:rsid w:val="007A32E3"/>
    <w:rsid w:val="007A52A4"/>
    <w:rsid w:val="007A5A89"/>
    <w:rsid w:val="007A7B8E"/>
    <w:rsid w:val="007B7602"/>
    <w:rsid w:val="007B7782"/>
    <w:rsid w:val="007B7CB8"/>
    <w:rsid w:val="007C15E6"/>
    <w:rsid w:val="007C1D13"/>
    <w:rsid w:val="007C4434"/>
    <w:rsid w:val="007C5BE3"/>
    <w:rsid w:val="007C70A4"/>
    <w:rsid w:val="007C7C70"/>
    <w:rsid w:val="007D09CE"/>
    <w:rsid w:val="007D5B7F"/>
    <w:rsid w:val="007D5E4D"/>
    <w:rsid w:val="007D6778"/>
    <w:rsid w:val="007D6BEF"/>
    <w:rsid w:val="007E152B"/>
    <w:rsid w:val="007E308E"/>
    <w:rsid w:val="007E4AC1"/>
    <w:rsid w:val="007E4EF0"/>
    <w:rsid w:val="007E6226"/>
    <w:rsid w:val="007E6EC6"/>
    <w:rsid w:val="007E740F"/>
    <w:rsid w:val="007E7E08"/>
    <w:rsid w:val="007F2A93"/>
    <w:rsid w:val="007F35A6"/>
    <w:rsid w:val="007F374B"/>
    <w:rsid w:val="00803CB7"/>
    <w:rsid w:val="00806FA5"/>
    <w:rsid w:val="008104B9"/>
    <w:rsid w:val="0081050E"/>
    <w:rsid w:val="00815C21"/>
    <w:rsid w:val="008215DB"/>
    <w:rsid w:val="00827730"/>
    <w:rsid w:val="00830001"/>
    <w:rsid w:val="0083134A"/>
    <w:rsid w:val="00831BE1"/>
    <w:rsid w:val="008337FB"/>
    <w:rsid w:val="008349F2"/>
    <w:rsid w:val="008353E1"/>
    <w:rsid w:val="00837270"/>
    <w:rsid w:val="00840565"/>
    <w:rsid w:val="008415D7"/>
    <w:rsid w:val="0084473C"/>
    <w:rsid w:val="00845A88"/>
    <w:rsid w:val="00845AD8"/>
    <w:rsid w:val="00846C9A"/>
    <w:rsid w:val="008476B2"/>
    <w:rsid w:val="00847EE4"/>
    <w:rsid w:val="008511E8"/>
    <w:rsid w:val="00853FF3"/>
    <w:rsid w:val="0085422F"/>
    <w:rsid w:val="0086227B"/>
    <w:rsid w:val="008626E8"/>
    <w:rsid w:val="00863581"/>
    <w:rsid w:val="00870955"/>
    <w:rsid w:val="00872A16"/>
    <w:rsid w:val="0087628A"/>
    <w:rsid w:val="00877B95"/>
    <w:rsid w:val="0088134D"/>
    <w:rsid w:val="00884525"/>
    <w:rsid w:val="00885DDC"/>
    <w:rsid w:val="00886B50"/>
    <w:rsid w:val="00887C8D"/>
    <w:rsid w:val="008902A9"/>
    <w:rsid w:val="00891C14"/>
    <w:rsid w:val="00892E32"/>
    <w:rsid w:val="00893B43"/>
    <w:rsid w:val="00894EB7"/>
    <w:rsid w:val="0089722D"/>
    <w:rsid w:val="00897521"/>
    <w:rsid w:val="008979CD"/>
    <w:rsid w:val="008A470E"/>
    <w:rsid w:val="008A5592"/>
    <w:rsid w:val="008A677C"/>
    <w:rsid w:val="008A6D1D"/>
    <w:rsid w:val="008A7F40"/>
    <w:rsid w:val="008B05CD"/>
    <w:rsid w:val="008B1568"/>
    <w:rsid w:val="008B16EC"/>
    <w:rsid w:val="008B16F5"/>
    <w:rsid w:val="008B1B90"/>
    <w:rsid w:val="008B2F2E"/>
    <w:rsid w:val="008B3E6C"/>
    <w:rsid w:val="008B705E"/>
    <w:rsid w:val="008B7162"/>
    <w:rsid w:val="008C2C72"/>
    <w:rsid w:val="008C3009"/>
    <w:rsid w:val="008C6348"/>
    <w:rsid w:val="008C6A06"/>
    <w:rsid w:val="008D1D76"/>
    <w:rsid w:val="008D3600"/>
    <w:rsid w:val="008E1238"/>
    <w:rsid w:val="008E4A95"/>
    <w:rsid w:val="008E5A5C"/>
    <w:rsid w:val="008E7BFB"/>
    <w:rsid w:val="008F198C"/>
    <w:rsid w:val="008F4F66"/>
    <w:rsid w:val="008F5CD4"/>
    <w:rsid w:val="008F7EB9"/>
    <w:rsid w:val="00901B4C"/>
    <w:rsid w:val="0090566F"/>
    <w:rsid w:val="009106E0"/>
    <w:rsid w:val="00910955"/>
    <w:rsid w:val="009114AA"/>
    <w:rsid w:val="00912533"/>
    <w:rsid w:val="009159C1"/>
    <w:rsid w:val="00922748"/>
    <w:rsid w:val="009234A3"/>
    <w:rsid w:val="009239D0"/>
    <w:rsid w:val="00924504"/>
    <w:rsid w:val="00925AC6"/>
    <w:rsid w:val="00926A45"/>
    <w:rsid w:val="009314D8"/>
    <w:rsid w:val="00931E4F"/>
    <w:rsid w:val="00934D86"/>
    <w:rsid w:val="0093608E"/>
    <w:rsid w:val="00937F92"/>
    <w:rsid w:val="00940950"/>
    <w:rsid w:val="009411A2"/>
    <w:rsid w:val="00945889"/>
    <w:rsid w:val="00946B51"/>
    <w:rsid w:val="00946D8B"/>
    <w:rsid w:val="0095268D"/>
    <w:rsid w:val="00954F7B"/>
    <w:rsid w:val="00956D00"/>
    <w:rsid w:val="0097357F"/>
    <w:rsid w:val="00975B9D"/>
    <w:rsid w:val="00976F01"/>
    <w:rsid w:val="009775AE"/>
    <w:rsid w:val="00986921"/>
    <w:rsid w:val="0099351B"/>
    <w:rsid w:val="00994BB0"/>
    <w:rsid w:val="00995ED6"/>
    <w:rsid w:val="009A04A4"/>
    <w:rsid w:val="009A0D12"/>
    <w:rsid w:val="009A1D5A"/>
    <w:rsid w:val="009A497A"/>
    <w:rsid w:val="009A7FBE"/>
    <w:rsid w:val="009B1616"/>
    <w:rsid w:val="009B21E1"/>
    <w:rsid w:val="009B2333"/>
    <w:rsid w:val="009B67D9"/>
    <w:rsid w:val="009B6940"/>
    <w:rsid w:val="009B7CC9"/>
    <w:rsid w:val="009D02B9"/>
    <w:rsid w:val="009D0AF1"/>
    <w:rsid w:val="009D5A19"/>
    <w:rsid w:val="009D5AD6"/>
    <w:rsid w:val="009E01AE"/>
    <w:rsid w:val="009E474E"/>
    <w:rsid w:val="009E4FF7"/>
    <w:rsid w:val="009E58A7"/>
    <w:rsid w:val="009E6F86"/>
    <w:rsid w:val="009F0AB6"/>
    <w:rsid w:val="009F10F4"/>
    <w:rsid w:val="009F1B1F"/>
    <w:rsid w:val="009F2780"/>
    <w:rsid w:val="009F3E97"/>
    <w:rsid w:val="009F506E"/>
    <w:rsid w:val="009F6F59"/>
    <w:rsid w:val="00A00AED"/>
    <w:rsid w:val="00A05A14"/>
    <w:rsid w:val="00A065FD"/>
    <w:rsid w:val="00A07D1D"/>
    <w:rsid w:val="00A07E94"/>
    <w:rsid w:val="00A10ECA"/>
    <w:rsid w:val="00A124A5"/>
    <w:rsid w:val="00A138F2"/>
    <w:rsid w:val="00A17057"/>
    <w:rsid w:val="00A20275"/>
    <w:rsid w:val="00A20F5B"/>
    <w:rsid w:val="00A2152F"/>
    <w:rsid w:val="00A23AE8"/>
    <w:rsid w:val="00A24B39"/>
    <w:rsid w:val="00A25361"/>
    <w:rsid w:val="00A31C25"/>
    <w:rsid w:val="00A31DB5"/>
    <w:rsid w:val="00A33B70"/>
    <w:rsid w:val="00A3564C"/>
    <w:rsid w:val="00A361AA"/>
    <w:rsid w:val="00A377E2"/>
    <w:rsid w:val="00A404BD"/>
    <w:rsid w:val="00A406F3"/>
    <w:rsid w:val="00A42150"/>
    <w:rsid w:val="00A42A7C"/>
    <w:rsid w:val="00A43F5B"/>
    <w:rsid w:val="00A459C4"/>
    <w:rsid w:val="00A46703"/>
    <w:rsid w:val="00A46B2F"/>
    <w:rsid w:val="00A52530"/>
    <w:rsid w:val="00A5299C"/>
    <w:rsid w:val="00A52A0D"/>
    <w:rsid w:val="00A539B3"/>
    <w:rsid w:val="00A623DC"/>
    <w:rsid w:val="00A635B6"/>
    <w:rsid w:val="00A647DB"/>
    <w:rsid w:val="00A64948"/>
    <w:rsid w:val="00A71F01"/>
    <w:rsid w:val="00A747ED"/>
    <w:rsid w:val="00A75D97"/>
    <w:rsid w:val="00A810AB"/>
    <w:rsid w:val="00A82567"/>
    <w:rsid w:val="00A83976"/>
    <w:rsid w:val="00A83D36"/>
    <w:rsid w:val="00A844E8"/>
    <w:rsid w:val="00A85449"/>
    <w:rsid w:val="00A85849"/>
    <w:rsid w:val="00A9152F"/>
    <w:rsid w:val="00A96D56"/>
    <w:rsid w:val="00A97338"/>
    <w:rsid w:val="00A973AD"/>
    <w:rsid w:val="00A97B20"/>
    <w:rsid w:val="00AA139D"/>
    <w:rsid w:val="00AA1976"/>
    <w:rsid w:val="00AA218C"/>
    <w:rsid w:val="00AA4A0F"/>
    <w:rsid w:val="00AA5537"/>
    <w:rsid w:val="00AA7631"/>
    <w:rsid w:val="00AA77D6"/>
    <w:rsid w:val="00AB0FC1"/>
    <w:rsid w:val="00AB15B4"/>
    <w:rsid w:val="00AB47A5"/>
    <w:rsid w:val="00AB6FDB"/>
    <w:rsid w:val="00AC07A2"/>
    <w:rsid w:val="00AC2A10"/>
    <w:rsid w:val="00AC2AAE"/>
    <w:rsid w:val="00AC4AFF"/>
    <w:rsid w:val="00AC66A6"/>
    <w:rsid w:val="00AC6A65"/>
    <w:rsid w:val="00AD09A4"/>
    <w:rsid w:val="00AD1602"/>
    <w:rsid w:val="00AD2A64"/>
    <w:rsid w:val="00AD6656"/>
    <w:rsid w:val="00AD665F"/>
    <w:rsid w:val="00AD7092"/>
    <w:rsid w:val="00AD7DF3"/>
    <w:rsid w:val="00AE1986"/>
    <w:rsid w:val="00AE707D"/>
    <w:rsid w:val="00AF05C7"/>
    <w:rsid w:val="00AF50F1"/>
    <w:rsid w:val="00AF752B"/>
    <w:rsid w:val="00AF76BB"/>
    <w:rsid w:val="00B01C49"/>
    <w:rsid w:val="00B028FD"/>
    <w:rsid w:val="00B04513"/>
    <w:rsid w:val="00B05C22"/>
    <w:rsid w:val="00B065F0"/>
    <w:rsid w:val="00B10C82"/>
    <w:rsid w:val="00B146C6"/>
    <w:rsid w:val="00B167F1"/>
    <w:rsid w:val="00B16922"/>
    <w:rsid w:val="00B20909"/>
    <w:rsid w:val="00B2386C"/>
    <w:rsid w:val="00B23D06"/>
    <w:rsid w:val="00B258CC"/>
    <w:rsid w:val="00B26577"/>
    <w:rsid w:val="00B2739B"/>
    <w:rsid w:val="00B30626"/>
    <w:rsid w:val="00B30638"/>
    <w:rsid w:val="00B321F0"/>
    <w:rsid w:val="00B3595F"/>
    <w:rsid w:val="00B36DC6"/>
    <w:rsid w:val="00B3747D"/>
    <w:rsid w:val="00B434E5"/>
    <w:rsid w:val="00B46596"/>
    <w:rsid w:val="00B53C4C"/>
    <w:rsid w:val="00B5551C"/>
    <w:rsid w:val="00B560FC"/>
    <w:rsid w:val="00B569FB"/>
    <w:rsid w:val="00B62635"/>
    <w:rsid w:val="00B63951"/>
    <w:rsid w:val="00B63B09"/>
    <w:rsid w:val="00B646C6"/>
    <w:rsid w:val="00B703A1"/>
    <w:rsid w:val="00B70635"/>
    <w:rsid w:val="00B717D5"/>
    <w:rsid w:val="00B83554"/>
    <w:rsid w:val="00B84862"/>
    <w:rsid w:val="00B85A13"/>
    <w:rsid w:val="00B86B8F"/>
    <w:rsid w:val="00B91C87"/>
    <w:rsid w:val="00B91F45"/>
    <w:rsid w:val="00B930C2"/>
    <w:rsid w:val="00B94441"/>
    <w:rsid w:val="00B96E06"/>
    <w:rsid w:val="00B97278"/>
    <w:rsid w:val="00BA0384"/>
    <w:rsid w:val="00BA0420"/>
    <w:rsid w:val="00BA29FC"/>
    <w:rsid w:val="00BA32EA"/>
    <w:rsid w:val="00BA6CA0"/>
    <w:rsid w:val="00BB3642"/>
    <w:rsid w:val="00BB40FD"/>
    <w:rsid w:val="00BB786E"/>
    <w:rsid w:val="00BC0234"/>
    <w:rsid w:val="00BC2054"/>
    <w:rsid w:val="00BC2124"/>
    <w:rsid w:val="00BC2B8F"/>
    <w:rsid w:val="00BC5D45"/>
    <w:rsid w:val="00BD22FF"/>
    <w:rsid w:val="00BD2AE2"/>
    <w:rsid w:val="00BD508A"/>
    <w:rsid w:val="00BD50D9"/>
    <w:rsid w:val="00BD5138"/>
    <w:rsid w:val="00BD71D2"/>
    <w:rsid w:val="00BE1BF0"/>
    <w:rsid w:val="00BE56B2"/>
    <w:rsid w:val="00BE5BD9"/>
    <w:rsid w:val="00BE6F2A"/>
    <w:rsid w:val="00BF1621"/>
    <w:rsid w:val="00BF536E"/>
    <w:rsid w:val="00BF5EAF"/>
    <w:rsid w:val="00BF70C2"/>
    <w:rsid w:val="00BF7E04"/>
    <w:rsid w:val="00BF7F1B"/>
    <w:rsid w:val="00C027D4"/>
    <w:rsid w:val="00C04A86"/>
    <w:rsid w:val="00C0501A"/>
    <w:rsid w:val="00C051F5"/>
    <w:rsid w:val="00C06676"/>
    <w:rsid w:val="00C07080"/>
    <w:rsid w:val="00C17A33"/>
    <w:rsid w:val="00C21902"/>
    <w:rsid w:val="00C224FE"/>
    <w:rsid w:val="00C25AD7"/>
    <w:rsid w:val="00C27661"/>
    <w:rsid w:val="00C30E46"/>
    <w:rsid w:val="00C33479"/>
    <w:rsid w:val="00C3479D"/>
    <w:rsid w:val="00C34D96"/>
    <w:rsid w:val="00C3750B"/>
    <w:rsid w:val="00C406C3"/>
    <w:rsid w:val="00C40C98"/>
    <w:rsid w:val="00C41DE7"/>
    <w:rsid w:val="00C43BA9"/>
    <w:rsid w:val="00C4551F"/>
    <w:rsid w:val="00C45BA8"/>
    <w:rsid w:val="00C512AE"/>
    <w:rsid w:val="00C518A3"/>
    <w:rsid w:val="00C5505C"/>
    <w:rsid w:val="00C57316"/>
    <w:rsid w:val="00C57CF0"/>
    <w:rsid w:val="00C6226A"/>
    <w:rsid w:val="00C63F16"/>
    <w:rsid w:val="00C668F1"/>
    <w:rsid w:val="00C66E6E"/>
    <w:rsid w:val="00C67215"/>
    <w:rsid w:val="00C7097B"/>
    <w:rsid w:val="00C70C06"/>
    <w:rsid w:val="00C70FB2"/>
    <w:rsid w:val="00C741D6"/>
    <w:rsid w:val="00C7434F"/>
    <w:rsid w:val="00C74D98"/>
    <w:rsid w:val="00C75670"/>
    <w:rsid w:val="00C76C3F"/>
    <w:rsid w:val="00C80266"/>
    <w:rsid w:val="00C817CE"/>
    <w:rsid w:val="00C81DC2"/>
    <w:rsid w:val="00C841A9"/>
    <w:rsid w:val="00C867C8"/>
    <w:rsid w:val="00C8696E"/>
    <w:rsid w:val="00C87292"/>
    <w:rsid w:val="00C872E9"/>
    <w:rsid w:val="00C90DA6"/>
    <w:rsid w:val="00C91D44"/>
    <w:rsid w:val="00C92DF9"/>
    <w:rsid w:val="00C943E3"/>
    <w:rsid w:val="00C949C9"/>
    <w:rsid w:val="00C961DB"/>
    <w:rsid w:val="00C9668E"/>
    <w:rsid w:val="00C97C03"/>
    <w:rsid w:val="00CA049E"/>
    <w:rsid w:val="00CA1CD5"/>
    <w:rsid w:val="00CA2AAC"/>
    <w:rsid w:val="00CA2CAD"/>
    <w:rsid w:val="00CA321F"/>
    <w:rsid w:val="00CA34EF"/>
    <w:rsid w:val="00CA3A67"/>
    <w:rsid w:val="00CA4E15"/>
    <w:rsid w:val="00CA5023"/>
    <w:rsid w:val="00CA5571"/>
    <w:rsid w:val="00CB07B9"/>
    <w:rsid w:val="00CB2645"/>
    <w:rsid w:val="00CB2734"/>
    <w:rsid w:val="00CB4BFE"/>
    <w:rsid w:val="00CB4E13"/>
    <w:rsid w:val="00CB6266"/>
    <w:rsid w:val="00CB6551"/>
    <w:rsid w:val="00CB74CF"/>
    <w:rsid w:val="00CC3F5E"/>
    <w:rsid w:val="00CC7B99"/>
    <w:rsid w:val="00CD08EB"/>
    <w:rsid w:val="00CD0A39"/>
    <w:rsid w:val="00CD2B35"/>
    <w:rsid w:val="00CD3891"/>
    <w:rsid w:val="00CD3FA6"/>
    <w:rsid w:val="00CD5F7C"/>
    <w:rsid w:val="00CD7774"/>
    <w:rsid w:val="00CD77FD"/>
    <w:rsid w:val="00CE4931"/>
    <w:rsid w:val="00CE6310"/>
    <w:rsid w:val="00CE6487"/>
    <w:rsid w:val="00CE7F46"/>
    <w:rsid w:val="00CF210A"/>
    <w:rsid w:val="00CF346C"/>
    <w:rsid w:val="00CF3CB8"/>
    <w:rsid w:val="00CF42CF"/>
    <w:rsid w:val="00CF4535"/>
    <w:rsid w:val="00D006A7"/>
    <w:rsid w:val="00D03EF7"/>
    <w:rsid w:val="00D058F6"/>
    <w:rsid w:val="00D059D7"/>
    <w:rsid w:val="00D10B03"/>
    <w:rsid w:val="00D10E2E"/>
    <w:rsid w:val="00D11B98"/>
    <w:rsid w:val="00D13973"/>
    <w:rsid w:val="00D17974"/>
    <w:rsid w:val="00D2008D"/>
    <w:rsid w:val="00D21714"/>
    <w:rsid w:val="00D218BD"/>
    <w:rsid w:val="00D238B7"/>
    <w:rsid w:val="00D23EB5"/>
    <w:rsid w:val="00D24DDF"/>
    <w:rsid w:val="00D25C7B"/>
    <w:rsid w:val="00D30247"/>
    <w:rsid w:val="00D3305F"/>
    <w:rsid w:val="00D33F0D"/>
    <w:rsid w:val="00D34BA2"/>
    <w:rsid w:val="00D35C9F"/>
    <w:rsid w:val="00D3654A"/>
    <w:rsid w:val="00D36848"/>
    <w:rsid w:val="00D36A6E"/>
    <w:rsid w:val="00D36A83"/>
    <w:rsid w:val="00D37A11"/>
    <w:rsid w:val="00D40556"/>
    <w:rsid w:val="00D417C3"/>
    <w:rsid w:val="00D42C1C"/>
    <w:rsid w:val="00D437A3"/>
    <w:rsid w:val="00D44801"/>
    <w:rsid w:val="00D459EF"/>
    <w:rsid w:val="00D51389"/>
    <w:rsid w:val="00D51D03"/>
    <w:rsid w:val="00D5450B"/>
    <w:rsid w:val="00D550F8"/>
    <w:rsid w:val="00D553BC"/>
    <w:rsid w:val="00D55CFD"/>
    <w:rsid w:val="00D57C7F"/>
    <w:rsid w:val="00D617E7"/>
    <w:rsid w:val="00D6317B"/>
    <w:rsid w:val="00D632D9"/>
    <w:rsid w:val="00D64174"/>
    <w:rsid w:val="00D653B6"/>
    <w:rsid w:val="00D65B5C"/>
    <w:rsid w:val="00D67B29"/>
    <w:rsid w:val="00D710F0"/>
    <w:rsid w:val="00D71BD3"/>
    <w:rsid w:val="00D72475"/>
    <w:rsid w:val="00D72528"/>
    <w:rsid w:val="00D7356F"/>
    <w:rsid w:val="00D73682"/>
    <w:rsid w:val="00D764BF"/>
    <w:rsid w:val="00D76E3B"/>
    <w:rsid w:val="00D774E6"/>
    <w:rsid w:val="00D8060A"/>
    <w:rsid w:val="00D80689"/>
    <w:rsid w:val="00D8259B"/>
    <w:rsid w:val="00D830F4"/>
    <w:rsid w:val="00D831E6"/>
    <w:rsid w:val="00D858E5"/>
    <w:rsid w:val="00D8692E"/>
    <w:rsid w:val="00D912B7"/>
    <w:rsid w:val="00D91D9B"/>
    <w:rsid w:val="00D92A26"/>
    <w:rsid w:val="00D93393"/>
    <w:rsid w:val="00D95892"/>
    <w:rsid w:val="00D96182"/>
    <w:rsid w:val="00DA0D17"/>
    <w:rsid w:val="00DA2744"/>
    <w:rsid w:val="00DA3248"/>
    <w:rsid w:val="00DA4861"/>
    <w:rsid w:val="00DA52C8"/>
    <w:rsid w:val="00DA52FE"/>
    <w:rsid w:val="00DA646C"/>
    <w:rsid w:val="00DA7AA4"/>
    <w:rsid w:val="00DB0022"/>
    <w:rsid w:val="00DB0086"/>
    <w:rsid w:val="00DB316D"/>
    <w:rsid w:val="00DB5657"/>
    <w:rsid w:val="00DB586D"/>
    <w:rsid w:val="00DB78C7"/>
    <w:rsid w:val="00DC1F1D"/>
    <w:rsid w:val="00DC24F0"/>
    <w:rsid w:val="00DC57CB"/>
    <w:rsid w:val="00DC5D58"/>
    <w:rsid w:val="00DC6759"/>
    <w:rsid w:val="00DD02F3"/>
    <w:rsid w:val="00DD6F06"/>
    <w:rsid w:val="00DD6F86"/>
    <w:rsid w:val="00DE520A"/>
    <w:rsid w:val="00DE7EF5"/>
    <w:rsid w:val="00DF4550"/>
    <w:rsid w:val="00DF7206"/>
    <w:rsid w:val="00DF7D8A"/>
    <w:rsid w:val="00E0197B"/>
    <w:rsid w:val="00E01F99"/>
    <w:rsid w:val="00E02571"/>
    <w:rsid w:val="00E02893"/>
    <w:rsid w:val="00E03AF6"/>
    <w:rsid w:val="00E07BB5"/>
    <w:rsid w:val="00E10899"/>
    <w:rsid w:val="00E120AD"/>
    <w:rsid w:val="00E123FB"/>
    <w:rsid w:val="00E1458B"/>
    <w:rsid w:val="00E14F8F"/>
    <w:rsid w:val="00E1519E"/>
    <w:rsid w:val="00E15D9A"/>
    <w:rsid w:val="00E174BC"/>
    <w:rsid w:val="00E20504"/>
    <w:rsid w:val="00E22D8B"/>
    <w:rsid w:val="00E243A7"/>
    <w:rsid w:val="00E25F40"/>
    <w:rsid w:val="00E2654D"/>
    <w:rsid w:val="00E26E21"/>
    <w:rsid w:val="00E30696"/>
    <w:rsid w:val="00E3147D"/>
    <w:rsid w:val="00E3554F"/>
    <w:rsid w:val="00E41CEF"/>
    <w:rsid w:val="00E43908"/>
    <w:rsid w:val="00E4712D"/>
    <w:rsid w:val="00E47653"/>
    <w:rsid w:val="00E50D47"/>
    <w:rsid w:val="00E51021"/>
    <w:rsid w:val="00E5178A"/>
    <w:rsid w:val="00E540D1"/>
    <w:rsid w:val="00E54BB7"/>
    <w:rsid w:val="00E55461"/>
    <w:rsid w:val="00E56565"/>
    <w:rsid w:val="00E604F0"/>
    <w:rsid w:val="00E621CC"/>
    <w:rsid w:val="00E63598"/>
    <w:rsid w:val="00E67798"/>
    <w:rsid w:val="00E7295C"/>
    <w:rsid w:val="00E72FE8"/>
    <w:rsid w:val="00E76BA4"/>
    <w:rsid w:val="00E80E7E"/>
    <w:rsid w:val="00E81A42"/>
    <w:rsid w:val="00E81C12"/>
    <w:rsid w:val="00E82D04"/>
    <w:rsid w:val="00E85415"/>
    <w:rsid w:val="00E90CD2"/>
    <w:rsid w:val="00E90F1C"/>
    <w:rsid w:val="00E97B48"/>
    <w:rsid w:val="00E97E40"/>
    <w:rsid w:val="00EA11A4"/>
    <w:rsid w:val="00EA30E0"/>
    <w:rsid w:val="00EA42D8"/>
    <w:rsid w:val="00EA4F74"/>
    <w:rsid w:val="00EA594E"/>
    <w:rsid w:val="00EB0FF6"/>
    <w:rsid w:val="00EB11AA"/>
    <w:rsid w:val="00EB12E2"/>
    <w:rsid w:val="00EB1462"/>
    <w:rsid w:val="00EB24D3"/>
    <w:rsid w:val="00EB3508"/>
    <w:rsid w:val="00EB4BAA"/>
    <w:rsid w:val="00EB4C8E"/>
    <w:rsid w:val="00EB6779"/>
    <w:rsid w:val="00EB7966"/>
    <w:rsid w:val="00EC1071"/>
    <w:rsid w:val="00EC48D7"/>
    <w:rsid w:val="00ED3592"/>
    <w:rsid w:val="00ED40E3"/>
    <w:rsid w:val="00ED4163"/>
    <w:rsid w:val="00ED5CEE"/>
    <w:rsid w:val="00ED6C9D"/>
    <w:rsid w:val="00ED728C"/>
    <w:rsid w:val="00EE0886"/>
    <w:rsid w:val="00EE1ED1"/>
    <w:rsid w:val="00EE35DA"/>
    <w:rsid w:val="00EE3D1B"/>
    <w:rsid w:val="00EE4F93"/>
    <w:rsid w:val="00EE6F3D"/>
    <w:rsid w:val="00EE7CAA"/>
    <w:rsid w:val="00EE7ED1"/>
    <w:rsid w:val="00EF25A6"/>
    <w:rsid w:val="00EF31D3"/>
    <w:rsid w:val="00EF387B"/>
    <w:rsid w:val="00EF4179"/>
    <w:rsid w:val="00F00AD5"/>
    <w:rsid w:val="00F027A4"/>
    <w:rsid w:val="00F045EB"/>
    <w:rsid w:val="00F04CDE"/>
    <w:rsid w:val="00F06041"/>
    <w:rsid w:val="00F07005"/>
    <w:rsid w:val="00F07665"/>
    <w:rsid w:val="00F10606"/>
    <w:rsid w:val="00F110FD"/>
    <w:rsid w:val="00F133A7"/>
    <w:rsid w:val="00F1475C"/>
    <w:rsid w:val="00F202B5"/>
    <w:rsid w:val="00F214C4"/>
    <w:rsid w:val="00F224E6"/>
    <w:rsid w:val="00F23277"/>
    <w:rsid w:val="00F24CFB"/>
    <w:rsid w:val="00F269D1"/>
    <w:rsid w:val="00F301D1"/>
    <w:rsid w:val="00F305A9"/>
    <w:rsid w:val="00F3107D"/>
    <w:rsid w:val="00F31EA3"/>
    <w:rsid w:val="00F31FAE"/>
    <w:rsid w:val="00F3208F"/>
    <w:rsid w:val="00F3273E"/>
    <w:rsid w:val="00F335CF"/>
    <w:rsid w:val="00F34C02"/>
    <w:rsid w:val="00F36064"/>
    <w:rsid w:val="00F4154B"/>
    <w:rsid w:val="00F42F8B"/>
    <w:rsid w:val="00F45410"/>
    <w:rsid w:val="00F5077F"/>
    <w:rsid w:val="00F53673"/>
    <w:rsid w:val="00F547CC"/>
    <w:rsid w:val="00F54E2A"/>
    <w:rsid w:val="00F55574"/>
    <w:rsid w:val="00F55CD6"/>
    <w:rsid w:val="00F56DCC"/>
    <w:rsid w:val="00F57510"/>
    <w:rsid w:val="00F5764B"/>
    <w:rsid w:val="00F57A5E"/>
    <w:rsid w:val="00F619E7"/>
    <w:rsid w:val="00F63B9E"/>
    <w:rsid w:val="00F645CF"/>
    <w:rsid w:val="00F64F2E"/>
    <w:rsid w:val="00F64FB6"/>
    <w:rsid w:val="00F657F4"/>
    <w:rsid w:val="00F67712"/>
    <w:rsid w:val="00F70200"/>
    <w:rsid w:val="00F71B71"/>
    <w:rsid w:val="00F73611"/>
    <w:rsid w:val="00F73F4E"/>
    <w:rsid w:val="00F7711C"/>
    <w:rsid w:val="00F77A9A"/>
    <w:rsid w:val="00F807F8"/>
    <w:rsid w:val="00F81390"/>
    <w:rsid w:val="00F81CB7"/>
    <w:rsid w:val="00F83FB9"/>
    <w:rsid w:val="00F84487"/>
    <w:rsid w:val="00F9362B"/>
    <w:rsid w:val="00F94F64"/>
    <w:rsid w:val="00F97742"/>
    <w:rsid w:val="00FA0210"/>
    <w:rsid w:val="00FA061D"/>
    <w:rsid w:val="00FA686C"/>
    <w:rsid w:val="00FA79F7"/>
    <w:rsid w:val="00FA7DDD"/>
    <w:rsid w:val="00FB138E"/>
    <w:rsid w:val="00FB188D"/>
    <w:rsid w:val="00FB1FB6"/>
    <w:rsid w:val="00FB21A0"/>
    <w:rsid w:val="00FB53B8"/>
    <w:rsid w:val="00FC0B1B"/>
    <w:rsid w:val="00FC158E"/>
    <w:rsid w:val="00FC2165"/>
    <w:rsid w:val="00FC216F"/>
    <w:rsid w:val="00FC2EEB"/>
    <w:rsid w:val="00FC3E18"/>
    <w:rsid w:val="00FC436B"/>
    <w:rsid w:val="00FC4D3B"/>
    <w:rsid w:val="00FC598F"/>
    <w:rsid w:val="00FC5CCD"/>
    <w:rsid w:val="00FC6C7A"/>
    <w:rsid w:val="00FD06CB"/>
    <w:rsid w:val="00FD4467"/>
    <w:rsid w:val="00FD456E"/>
    <w:rsid w:val="00FD696D"/>
    <w:rsid w:val="00FD7117"/>
    <w:rsid w:val="00FD73FE"/>
    <w:rsid w:val="00FE03A3"/>
    <w:rsid w:val="00FE2895"/>
    <w:rsid w:val="00FE45D8"/>
    <w:rsid w:val="00FE680D"/>
    <w:rsid w:val="00FF1831"/>
    <w:rsid w:val="00FF41AA"/>
    <w:rsid w:val="00FF6865"/>
    <w:rsid w:val="00FF7D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22A0"/>
  </w:style>
  <w:style w:type="paragraph" w:styleId="Nadpis1">
    <w:name w:val="heading 1"/>
    <w:basedOn w:val="Normln"/>
    <w:next w:val="Normln"/>
    <w:link w:val="Nadpis1Char"/>
    <w:uiPriority w:val="9"/>
    <w:qFormat/>
    <w:rsid w:val="00514F3C"/>
    <w:pPr>
      <w:keepNext/>
      <w:keepLines/>
      <w:spacing w:before="480" w:after="120"/>
      <w:outlineLvl w:val="0"/>
    </w:pPr>
    <w:rPr>
      <w:rFonts w:asciiTheme="majorHAnsi" w:eastAsiaTheme="majorEastAsia" w:hAnsiTheme="majorHAnsi" w:cstheme="majorBidi"/>
      <w:b/>
      <w:bCs/>
      <w:color w:val="365F91" w:themeColor="accent1" w:themeShade="BF"/>
      <w:sz w:val="36"/>
      <w:szCs w:val="28"/>
    </w:rPr>
  </w:style>
  <w:style w:type="paragraph" w:styleId="Nadpis2">
    <w:name w:val="heading 2"/>
    <w:basedOn w:val="Normln"/>
    <w:next w:val="Normln"/>
    <w:link w:val="Nadpis2Char"/>
    <w:uiPriority w:val="9"/>
    <w:unhideWhenUsed/>
    <w:qFormat/>
    <w:rsid w:val="00514F3C"/>
    <w:pPr>
      <w:keepNext/>
      <w:keepLines/>
      <w:spacing w:before="200" w:after="12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14F3C"/>
    <w:pPr>
      <w:keepNext/>
      <w:keepLines/>
      <w:spacing w:before="200" w:after="120"/>
      <w:outlineLvl w:val="2"/>
    </w:pPr>
    <w:rPr>
      <w:rFonts w:asciiTheme="majorHAnsi" w:eastAsiaTheme="majorEastAsia" w:hAnsiTheme="majorHAnsi" w:cstheme="majorBidi"/>
      <w:b/>
      <w:bCs/>
      <w:color w:val="4F81BD" w:themeColor="accent1"/>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4F3C"/>
    <w:rPr>
      <w:rFonts w:asciiTheme="majorHAnsi" w:eastAsiaTheme="majorEastAsia" w:hAnsiTheme="majorHAnsi" w:cstheme="majorBidi"/>
      <w:b/>
      <w:bCs/>
      <w:color w:val="365F91" w:themeColor="accent1" w:themeShade="BF"/>
      <w:sz w:val="36"/>
      <w:szCs w:val="28"/>
    </w:rPr>
  </w:style>
  <w:style w:type="paragraph" w:styleId="Odstavecseseznamem">
    <w:name w:val="List Paragraph"/>
    <w:basedOn w:val="Normln"/>
    <w:uiPriority w:val="34"/>
    <w:qFormat/>
    <w:rsid w:val="000822A0"/>
    <w:pPr>
      <w:ind w:left="720"/>
      <w:contextualSpacing/>
    </w:pPr>
  </w:style>
  <w:style w:type="paragraph" w:styleId="Zhlav">
    <w:name w:val="header"/>
    <w:basedOn w:val="Normln"/>
    <w:link w:val="ZhlavChar"/>
    <w:uiPriority w:val="99"/>
    <w:unhideWhenUsed/>
    <w:rsid w:val="000822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22A0"/>
  </w:style>
  <w:style w:type="paragraph" w:styleId="Zpat">
    <w:name w:val="footer"/>
    <w:basedOn w:val="Normln"/>
    <w:link w:val="ZpatChar"/>
    <w:uiPriority w:val="99"/>
    <w:unhideWhenUsed/>
    <w:rsid w:val="000822A0"/>
    <w:pPr>
      <w:tabs>
        <w:tab w:val="center" w:pos="4536"/>
        <w:tab w:val="right" w:pos="9072"/>
      </w:tabs>
      <w:spacing w:after="0" w:line="240" w:lineRule="auto"/>
    </w:pPr>
  </w:style>
  <w:style w:type="character" w:customStyle="1" w:styleId="ZpatChar">
    <w:name w:val="Zápatí Char"/>
    <w:basedOn w:val="Standardnpsmoodstavce"/>
    <w:link w:val="Zpat"/>
    <w:uiPriority w:val="99"/>
    <w:rsid w:val="000822A0"/>
  </w:style>
  <w:style w:type="character" w:styleId="Hypertextovodkaz">
    <w:name w:val="Hyperlink"/>
    <w:basedOn w:val="Standardnpsmoodstavce"/>
    <w:uiPriority w:val="99"/>
    <w:unhideWhenUsed/>
    <w:rsid w:val="00956D00"/>
    <w:rPr>
      <w:rFonts w:ascii="Arial" w:hAnsi="Arial"/>
      <w:strike w:val="0"/>
      <w:dstrike w:val="0"/>
      <w:color w:val="00559A"/>
      <w:u w:val="none"/>
      <w:effect w:val="none"/>
    </w:rPr>
  </w:style>
  <w:style w:type="paragraph" w:styleId="Podtitul">
    <w:name w:val="Subtitle"/>
    <w:aliases w:val="nadpis 2"/>
    <w:basedOn w:val="Normln"/>
    <w:next w:val="Normln"/>
    <w:link w:val="PodtitulChar"/>
    <w:qFormat/>
    <w:rsid w:val="000822A0"/>
    <w:pPr>
      <w:keepNext/>
      <w:numPr>
        <w:ilvl w:val="1"/>
        <w:numId w:val="2"/>
      </w:numPr>
      <w:spacing w:before="120" w:after="120" w:line="240" w:lineRule="auto"/>
      <w:ind w:left="788" w:hanging="431"/>
    </w:pPr>
    <w:rPr>
      <w:rFonts w:asciiTheme="majorHAnsi" w:eastAsiaTheme="majorEastAsia" w:hAnsiTheme="majorHAnsi" w:cstheme="majorBidi"/>
      <w:b/>
      <w:iCs/>
      <w:spacing w:val="15"/>
      <w:sz w:val="24"/>
      <w:szCs w:val="24"/>
      <w:lang w:eastAsia="cs-CZ"/>
    </w:rPr>
  </w:style>
  <w:style w:type="character" w:customStyle="1" w:styleId="PodtitulChar">
    <w:name w:val="Podtitul Char"/>
    <w:aliases w:val="nadpis 2 Char"/>
    <w:basedOn w:val="Standardnpsmoodstavce"/>
    <w:link w:val="Podtitul"/>
    <w:rsid w:val="000822A0"/>
    <w:rPr>
      <w:rFonts w:asciiTheme="majorHAnsi" w:eastAsiaTheme="majorEastAsia" w:hAnsiTheme="majorHAnsi" w:cstheme="majorBidi"/>
      <w:b/>
      <w:iCs/>
      <w:spacing w:val="15"/>
      <w:sz w:val="24"/>
      <w:szCs w:val="24"/>
      <w:lang w:eastAsia="cs-CZ"/>
    </w:rPr>
  </w:style>
  <w:style w:type="paragraph" w:styleId="Nzev">
    <w:name w:val="Title"/>
    <w:basedOn w:val="Normln"/>
    <w:next w:val="Normln"/>
    <w:link w:val="NzevChar"/>
    <w:qFormat/>
    <w:rsid w:val="000822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rsid w:val="000822A0"/>
    <w:rPr>
      <w:rFonts w:asciiTheme="majorHAnsi" w:eastAsiaTheme="majorEastAsia" w:hAnsiTheme="majorHAnsi" w:cstheme="majorBidi"/>
      <w:color w:val="17365D" w:themeColor="text2" w:themeShade="BF"/>
      <w:spacing w:val="5"/>
      <w:kern w:val="28"/>
      <w:sz w:val="52"/>
      <w:szCs w:val="52"/>
      <w:lang w:eastAsia="cs-CZ"/>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qFormat/>
    <w:rsid w:val="00145813"/>
    <w:pPr>
      <w:spacing w:after="0" w:line="240" w:lineRule="auto"/>
      <w:jc w:val="both"/>
    </w:pPr>
    <w:rPr>
      <w:rFonts w:ascii="Arial" w:eastAsia="Times New Roman" w:hAnsi="Arial" w:cs="Times New Roman"/>
      <w:sz w:val="18"/>
      <w:szCs w:val="20"/>
      <w:lang w:eastAsia="cs-CZ"/>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145813"/>
    <w:rPr>
      <w:rFonts w:ascii="Arial" w:eastAsia="Times New Roman" w:hAnsi="Arial" w:cs="Times New Roman"/>
      <w:sz w:val="18"/>
      <w:szCs w:val="20"/>
      <w:lang w:eastAsia="cs-CZ"/>
    </w:rPr>
  </w:style>
  <w:style w:type="character" w:styleId="Znakapoznpodarou">
    <w:name w:val="footnote reference"/>
    <w:aliases w:val="BVI fnr,Footnote symbol,Footnote Reference Superscript,Appel note de bas de p,Appel note de bas de page,Légende,Char Car Car Car Car,Voetnootverwijzing,PGI Fußnote Ziffer,Footnote Reference Number,Légende;Char Car Car Car Car"/>
    <w:basedOn w:val="Standardnpsmoodstavce"/>
    <w:uiPriority w:val="99"/>
    <w:rsid w:val="000822A0"/>
    <w:rPr>
      <w:vertAlign w:val="superscript"/>
    </w:rPr>
  </w:style>
  <w:style w:type="paragraph" w:styleId="Textbubliny">
    <w:name w:val="Balloon Text"/>
    <w:basedOn w:val="Normln"/>
    <w:link w:val="TextbublinyChar"/>
    <w:uiPriority w:val="99"/>
    <w:semiHidden/>
    <w:unhideWhenUsed/>
    <w:rsid w:val="000822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22A0"/>
    <w:rPr>
      <w:rFonts w:ascii="Tahoma" w:hAnsi="Tahoma" w:cs="Tahoma"/>
      <w:sz w:val="16"/>
      <w:szCs w:val="16"/>
    </w:rPr>
  </w:style>
  <w:style w:type="paragraph" w:styleId="Normlnweb">
    <w:name w:val="Normal (Web)"/>
    <w:basedOn w:val="Normln"/>
    <w:uiPriority w:val="99"/>
    <w:semiHidden/>
    <w:unhideWhenUsed/>
    <w:rsid w:val="000822A0"/>
    <w:rPr>
      <w:rFonts w:ascii="Times New Roman" w:hAnsi="Times New Roman" w:cs="Times New Roman"/>
      <w:sz w:val="24"/>
      <w:szCs w:val="24"/>
    </w:rPr>
  </w:style>
  <w:style w:type="character" w:styleId="Odkaznakoment">
    <w:name w:val="annotation reference"/>
    <w:basedOn w:val="Standardnpsmoodstavce"/>
    <w:uiPriority w:val="99"/>
    <w:rsid w:val="00C41DE7"/>
    <w:rPr>
      <w:sz w:val="16"/>
      <w:szCs w:val="16"/>
    </w:rPr>
  </w:style>
  <w:style w:type="paragraph" w:styleId="Textkomente">
    <w:name w:val="annotation text"/>
    <w:basedOn w:val="Normln"/>
    <w:link w:val="TextkomenteChar"/>
    <w:uiPriority w:val="99"/>
    <w:rsid w:val="00C41DE7"/>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C41DE7"/>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A04BF"/>
    <w:pPr>
      <w:spacing w:after="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6A04BF"/>
    <w:rPr>
      <w:rFonts w:ascii="Times New Roman" w:eastAsia="Times New Roman" w:hAnsi="Times New Roman" w:cs="Times New Roman"/>
      <w:b/>
      <w:bCs/>
      <w:sz w:val="20"/>
      <w:szCs w:val="20"/>
      <w:lang w:eastAsia="cs-CZ"/>
    </w:rPr>
  </w:style>
  <w:style w:type="paragraph" w:styleId="Revize">
    <w:name w:val="Revision"/>
    <w:hidden/>
    <w:uiPriority w:val="99"/>
    <w:semiHidden/>
    <w:rsid w:val="006A04BF"/>
    <w:pPr>
      <w:spacing w:after="0" w:line="240" w:lineRule="auto"/>
    </w:pPr>
  </w:style>
  <w:style w:type="paragraph" w:customStyle="1" w:styleId="Obrzek-nadpis">
    <w:name w:val="Obrázek - nadpis"/>
    <w:basedOn w:val="Normln"/>
    <w:qFormat/>
    <w:rsid w:val="00E15D9A"/>
    <w:pPr>
      <w:keepNext/>
      <w:spacing w:before="120" w:after="240" w:line="240" w:lineRule="auto"/>
      <w:jc w:val="both"/>
    </w:pPr>
    <w:rPr>
      <w:rFonts w:ascii="Arial" w:eastAsia="Times New Roman" w:hAnsi="Arial" w:cs="Times New Roman"/>
      <w:b/>
      <w:szCs w:val="24"/>
      <w:lang w:eastAsia="cs-CZ"/>
    </w:rPr>
  </w:style>
  <w:style w:type="paragraph" w:customStyle="1" w:styleId="Zdroj">
    <w:name w:val="Zdroj"/>
    <w:basedOn w:val="Normln"/>
    <w:qFormat/>
    <w:rsid w:val="00AD6656"/>
    <w:pPr>
      <w:spacing w:before="120" w:after="120" w:line="240" w:lineRule="auto"/>
    </w:pPr>
    <w:rPr>
      <w:rFonts w:ascii="Arial" w:eastAsia="Times New Roman" w:hAnsi="Arial" w:cs="Times New Roman"/>
      <w:i/>
      <w:sz w:val="18"/>
      <w:szCs w:val="24"/>
      <w:lang w:eastAsia="cs-CZ"/>
    </w:rPr>
  </w:style>
  <w:style w:type="paragraph" w:customStyle="1" w:styleId="komentzaobrzkem">
    <w:name w:val="komentář za obrázkem"/>
    <w:basedOn w:val="Normln"/>
    <w:qFormat/>
    <w:rsid w:val="00055617"/>
    <w:pPr>
      <w:spacing w:after="60" w:line="240" w:lineRule="auto"/>
      <w:jc w:val="both"/>
    </w:pPr>
    <w:rPr>
      <w:rFonts w:ascii="Arial" w:eastAsia="Times New Roman" w:hAnsi="Arial" w:cs="Times New Roman"/>
      <w:i/>
      <w:sz w:val="18"/>
      <w:szCs w:val="24"/>
      <w:lang w:eastAsia="cs-CZ"/>
    </w:rPr>
  </w:style>
  <w:style w:type="paragraph" w:customStyle="1" w:styleId="komentzaobrzkem-odrky">
    <w:name w:val="komentář za obrázkem - odrážky"/>
    <w:basedOn w:val="komentzaobrzkem"/>
    <w:qFormat/>
    <w:rsid w:val="00055617"/>
    <w:pPr>
      <w:numPr>
        <w:ilvl w:val="2"/>
        <w:numId w:val="1"/>
      </w:numPr>
      <w:spacing w:after="0"/>
    </w:pPr>
  </w:style>
  <w:style w:type="paragraph" w:customStyle="1" w:styleId="NadpisurovenI">
    <w:name w:val="Nadpis_uroven_I"/>
    <w:basedOn w:val="Normln"/>
    <w:qFormat/>
    <w:rsid w:val="00DA646C"/>
    <w:pPr>
      <w:keepNext/>
      <w:keepLines/>
      <w:spacing w:before="240" w:after="240" w:line="240" w:lineRule="auto"/>
      <w:outlineLvl w:val="0"/>
    </w:pPr>
    <w:rPr>
      <w:rFonts w:asciiTheme="majorHAnsi" w:eastAsiaTheme="majorEastAsia" w:hAnsiTheme="majorHAnsi" w:cstheme="majorBidi"/>
      <w:b/>
      <w:bCs/>
      <w:color w:val="365F91" w:themeColor="accent1" w:themeShade="BF"/>
      <w:sz w:val="28"/>
      <w:szCs w:val="28"/>
      <w:lang w:eastAsia="cs-CZ"/>
    </w:rPr>
  </w:style>
  <w:style w:type="paragraph" w:customStyle="1" w:styleId="NadpisurovemII">
    <w:name w:val="Nadpis_urovem_II"/>
    <w:basedOn w:val="NadpisurovenI"/>
    <w:qFormat/>
    <w:rsid w:val="000C142B"/>
    <w:pPr>
      <w:spacing w:before="120" w:after="120"/>
    </w:pPr>
    <w:rPr>
      <w:sz w:val="24"/>
    </w:rPr>
  </w:style>
  <w:style w:type="paragraph" w:customStyle="1" w:styleId="Platformanadpis">
    <w:name w:val="Platforma_nadpis"/>
    <w:basedOn w:val="Normln"/>
    <w:qFormat/>
    <w:rsid w:val="00613032"/>
    <w:pPr>
      <w:spacing w:before="120" w:after="120" w:line="240" w:lineRule="auto"/>
      <w:jc w:val="both"/>
    </w:pPr>
    <w:rPr>
      <w:rFonts w:ascii="Arial" w:eastAsia="Times New Roman" w:hAnsi="Arial" w:cs="Arial"/>
      <w:b/>
      <w:lang w:eastAsia="cs-CZ"/>
    </w:rPr>
  </w:style>
  <w:style w:type="paragraph" w:styleId="Nadpisobsahu">
    <w:name w:val="TOC Heading"/>
    <w:basedOn w:val="Nadpis1"/>
    <w:next w:val="Normln"/>
    <w:uiPriority w:val="39"/>
    <w:semiHidden/>
    <w:unhideWhenUsed/>
    <w:qFormat/>
    <w:rsid w:val="001309B5"/>
    <w:pPr>
      <w:outlineLvl w:val="9"/>
    </w:pPr>
    <w:rPr>
      <w:lang w:eastAsia="cs-CZ"/>
    </w:rPr>
  </w:style>
  <w:style w:type="paragraph" w:styleId="Obsah1">
    <w:name w:val="toc 1"/>
    <w:basedOn w:val="Normln"/>
    <w:next w:val="Normln"/>
    <w:autoRedefine/>
    <w:uiPriority w:val="39"/>
    <w:unhideWhenUsed/>
    <w:qFormat/>
    <w:rsid w:val="00B86B8F"/>
    <w:pPr>
      <w:tabs>
        <w:tab w:val="right" w:leader="dot" w:pos="9639"/>
      </w:tabs>
      <w:spacing w:after="100"/>
      <w:ind w:left="680" w:right="1418" w:hanging="680"/>
    </w:pPr>
    <w:rPr>
      <w:rFonts w:ascii="Arial" w:hAnsi="Arial"/>
      <w:noProof/>
    </w:rPr>
  </w:style>
  <w:style w:type="paragraph" w:styleId="Obsah2">
    <w:name w:val="toc 2"/>
    <w:basedOn w:val="Normln"/>
    <w:next w:val="Normln"/>
    <w:autoRedefine/>
    <w:uiPriority w:val="39"/>
    <w:unhideWhenUsed/>
    <w:qFormat/>
    <w:rsid w:val="00EB24D3"/>
    <w:pPr>
      <w:tabs>
        <w:tab w:val="right" w:leader="dot" w:pos="9639"/>
      </w:tabs>
      <w:spacing w:after="100"/>
      <w:ind w:left="426" w:right="1416" w:hanging="426"/>
    </w:pPr>
    <w:rPr>
      <w:rFonts w:ascii="Arial" w:eastAsiaTheme="minorEastAsia" w:hAnsi="Arial"/>
      <w:lang w:eastAsia="cs-CZ"/>
    </w:rPr>
  </w:style>
  <w:style w:type="paragraph" w:styleId="Obsah3">
    <w:name w:val="toc 3"/>
    <w:basedOn w:val="Normln"/>
    <w:next w:val="Normln"/>
    <w:autoRedefine/>
    <w:uiPriority w:val="39"/>
    <w:unhideWhenUsed/>
    <w:qFormat/>
    <w:rsid w:val="00956D00"/>
    <w:pPr>
      <w:spacing w:after="100"/>
      <w:ind w:left="440"/>
    </w:pPr>
    <w:rPr>
      <w:rFonts w:ascii="Arial" w:eastAsiaTheme="minorEastAsia" w:hAnsi="Arial"/>
      <w:lang w:eastAsia="cs-CZ"/>
    </w:rPr>
  </w:style>
  <w:style w:type="character" w:customStyle="1" w:styleId="Nadpis2Char">
    <w:name w:val="Nadpis 2 Char"/>
    <w:basedOn w:val="Standardnpsmoodstavce"/>
    <w:link w:val="Nadpis2"/>
    <w:uiPriority w:val="9"/>
    <w:rsid w:val="00514F3C"/>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14F3C"/>
    <w:rPr>
      <w:rFonts w:asciiTheme="majorHAnsi" w:eastAsiaTheme="majorEastAsia" w:hAnsiTheme="majorHAnsi" w:cstheme="majorBidi"/>
      <w:b/>
      <w:bCs/>
      <w:color w:val="4F81BD" w:themeColor="accent1"/>
      <w:sz w:val="28"/>
    </w:rPr>
  </w:style>
  <w:style w:type="character" w:styleId="Zstupntext">
    <w:name w:val="Placeholder Text"/>
    <w:basedOn w:val="Standardnpsmoodstavce"/>
    <w:uiPriority w:val="99"/>
    <w:semiHidden/>
    <w:rsid w:val="006338C7"/>
    <w:rPr>
      <w:color w:val="808080"/>
    </w:rPr>
  </w:style>
  <w:style w:type="paragraph" w:styleId="Bezmezer">
    <w:name w:val="No Spacing"/>
    <w:uiPriority w:val="1"/>
    <w:qFormat/>
    <w:rsid w:val="006338C7"/>
    <w:pPr>
      <w:spacing w:after="0" w:line="240" w:lineRule="auto"/>
    </w:pPr>
  </w:style>
  <w:style w:type="paragraph" w:styleId="Textvysvtlivek">
    <w:name w:val="endnote text"/>
    <w:basedOn w:val="Normln"/>
    <w:link w:val="TextvysvtlivekChar"/>
    <w:uiPriority w:val="99"/>
    <w:unhideWhenUsed/>
    <w:rsid w:val="006338C7"/>
    <w:pPr>
      <w:spacing w:after="0" w:line="240" w:lineRule="auto"/>
    </w:pPr>
    <w:rPr>
      <w:sz w:val="20"/>
      <w:szCs w:val="20"/>
    </w:rPr>
  </w:style>
  <w:style w:type="character" w:customStyle="1" w:styleId="TextvysvtlivekChar">
    <w:name w:val="Text vysvětlivek Char"/>
    <w:basedOn w:val="Standardnpsmoodstavce"/>
    <w:link w:val="Textvysvtlivek"/>
    <w:uiPriority w:val="99"/>
    <w:rsid w:val="006338C7"/>
    <w:rPr>
      <w:sz w:val="20"/>
      <w:szCs w:val="20"/>
    </w:rPr>
  </w:style>
  <w:style w:type="table" w:styleId="Mkatabulky">
    <w:name w:val="Table Grid"/>
    <w:basedOn w:val="Normlntabulka"/>
    <w:uiPriority w:val="59"/>
    <w:rsid w:val="00D33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AD7092"/>
  </w:style>
  <w:style w:type="paragraph" w:customStyle="1" w:styleId="Default">
    <w:name w:val="Default"/>
    <w:rsid w:val="0058151E"/>
    <w:pPr>
      <w:autoSpaceDE w:val="0"/>
      <w:autoSpaceDN w:val="0"/>
      <w:adjustRightInd w:val="0"/>
      <w:spacing w:after="0" w:line="240" w:lineRule="auto"/>
    </w:pPr>
    <w:rPr>
      <w:rFonts w:ascii="Arial" w:hAnsi="Arial" w:cs="Arial"/>
      <w:color w:val="000000"/>
      <w:sz w:val="24"/>
      <w:szCs w:val="24"/>
    </w:rPr>
  </w:style>
  <w:style w:type="character" w:customStyle="1" w:styleId="xsptextcomputedfield">
    <w:name w:val="xsptextcomputedfield"/>
    <w:basedOn w:val="Standardnpsmoodstavce"/>
    <w:rsid w:val="00085631"/>
  </w:style>
  <w:style w:type="paragraph" w:styleId="Titulek">
    <w:name w:val="caption"/>
    <w:aliases w:val="~Caption"/>
    <w:basedOn w:val="Normln"/>
    <w:next w:val="Normln"/>
    <w:link w:val="TitulekChar"/>
    <w:autoRedefine/>
    <w:uiPriority w:val="35"/>
    <w:unhideWhenUsed/>
    <w:qFormat/>
    <w:rsid w:val="0001527C"/>
    <w:pPr>
      <w:keepNext/>
      <w:spacing w:line="240" w:lineRule="auto"/>
      <w:jc w:val="both"/>
    </w:pPr>
    <w:rPr>
      <w:b/>
      <w:bCs/>
      <w:sz w:val="20"/>
      <w:szCs w:val="20"/>
    </w:rPr>
  </w:style>
  <w:style w:type="character" w:customStyle="1" w:styleId="TitulekChar">
    <w:name w:val="Titulek Char"/>
    <w:aliases w:val="~Caption Char"/>
    <w:basedOn w:val="Standardnpsmoodstavce"/>
    <w:link w:val="Titulek"/>
    <w:uiPriority w:val="35"/>
    <w:qFormat/>
    <w:rsid w:val="0001527C"/>
    <w:rPr>
      <w:b/>
      <w:bCs/>
      <w:sz w:val="20"/>
      <w:szCs w:val="20"/>
    </w:rPr>
  </w:style>
  <w:style w:type="paragraph" w:styleId="Seznamobrzk">
    <w:name w:val="table of figures"/>
    <w:basedOn w:val="Normln"/>
    <w:next w:val="Normln"/>
    <w:uiPriority w:val="99"/>
    <w:unhideWhenUsed/>
    <w:rsid w:val="00DD02F3"/>
    <w:pPr>
      <w:spacing w:after="0"/>
    </w:pPr>
  </w:style>
  <w:style w:type="paragraph" w:styleId="Zkladntext">
    <w:name w:val="Body Text"/>
    <w:basedOn w:val="Normln"/>
    <w:link w:val="ZkladntextChar"/>
    <w:rsid w:val="00DD02F3"/>
    <w:pPr>
      <w:spacing w:after="140" w:line="288" w:lineRule="auto"/>
    </w:pPr>
    <w:rPr>
      <w:color w:val="00000A"/>
    </w:rPr>
  </w:style>
  <w:style w:type="character" w:customStyle="1" w:styleId="ZkladntextChar">
    <w:name w:val="Základní text Char"/>
    <w:basedOn w:val="Standardnpsmoodstavce"/>
    <w:link w:val="Zkladntext"/>
    <w:rsid w:val="00DD02F3"/>
    <w:rPr>
      <w:color w:val="00000A"/>
    </w:rPr>
  </w:style>
  <w:style w:type="table" w:styleId="Svtlstnovn">
    <w:name w:val="Light Shading"/>
    <w:basedOn w:val="Normlntabulka"/>
    <w:uiPriority w:val="60"/>
    <w:rsid w:val="004314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ledovanodkaz">
    <w:name w:val="FollowedHyperlink"/>
    <w:basedOn w:val="Standardnpsmoodstavce"/>
    <w:uiPriority w:val="99"/>
    <w:semiHidden/>
    <w:unhideWhenUsed/>
    <w:rsid w:val="00A747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22A0"/>
  </w:style>
  <w:style w:type="paragraph" w:styleId="Nadpis1">
    <w:name w:val="heading 1"/>
    <w:basedOn w:val="Normln"/>
    <w:next w:val="Normln"/>
    <w:link w:val="Nadpis1Char"/>
    <w:uiPriority w:val="9"/>
    <w:qFormat/>
    <w:rsid w:val="00514F3C"/>
    <w:pPr>
      <w:keepNext/>
      <w:keepLines/>
      <w:spacing w:before="480" w:after="120"/>
      <w:outlineLvl w:val="0"/>
    </w:pPr>
    <w:rPr>
      <w:rFonts w:asciiTheme="majorHAnsi" w:eastAsiaTheme="majorEastAsia" w:hAnsiTheme="majorHAnsi" w:cstheme="majorBidi"/>
      <w:b/>
      <w:bCs/>
      <w:color w:val="365F91" w:themeColor="accent1" w:themeShade="BF"/>
      <w:sz w:val="36"/>
      <w:szCs w:val="28"/>
    </w:rPr>
  </w:style>
  <w:style w:type="paragraph" w:styleId="Nadpis2">
    <w:name w:val="heading 2"/>
    <w:basedOn w:val="Normln"/>
    <w:next w:val="Normln"/>
    <w:link w:val="Nadpis2Char"/>
    <w:uiPriority w:val="9"/>
    <w:unhideWhenUsed/>
    <w:qFormat/>
    <w:rsid w:val="00514F3C"/>
    <w:pPr>
      <w:keepNext/>
      <w:keepLines/>
      <w:spacing w:before="200" w:after="12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14F3C"/>
    <w:pPr>
      <w:keepNext/>
      <w:keepLines/>
      <w:spacing w:before="200" w:after="120"/>
      <w:outlineLvl w:val="2"/>
    </w:pPr>
    <w:rPr>
      <w:rFonts w:asciiTheme="majorHAnsi" w:eastAsiaTheme="majorEastAsia" w:hAnsiTheme="majorHAnsi" w:cstheme="majorBidi"/>
      <w:b/>
      <w:bCs/>
      <w:color w:val="4F81BD" w:themeColor="accent1"/>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4F3C"/>
    <w:rPr>
      <w:rFonts w:asciiTheme="majorHAnsi" w:eastAsiaTheme="majorEastAsia" w:hAnsiTheme="majorHAnsi" w:cstheme="majorBidi"/>
      <w:b/>
      <w:bCs/>
      <w:color w:val="365F91" w:themeColor="accent1" w:themeShade="BF"/>
      <w:sz w:val="36"/>
      <w:szCs w:val="28"/>
    </w:rPr>
  </w:style>
  <w:style w:type="paragraph" w:styleId="Odstavecseseznamem">
    <w:name w:val="List Paragraph"/>
    <w:basedOn w:val="Normln"/>
    <w:uiPriority w:val="34"/>
    <w:qFormat/>
    <w:rsid w:val="000822A0"/>
    <w:pPr>
      <w:ind w:left="720"/>
      <w:contextualSpacing/>
    </w:pPr>
  </w:style>
  <w:style w:type="paragraph" w:styleId="Zhlav">
    <w:name w:val="header"/>
    <w:basedOn w:val="Normln"/>
    <w:link w:val="ZhlavChar"/>
    <w:uiPriority w:val="99"/>
    <w:unhideWhenUsed/>
    <w:rsid w:val="000822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22A0"/>
  </w:style>
  <w:style w:type="paragraph" w:styleId="Zpat">
    <w:name w:val="footer"/>
    <w:basedOn w:val="Normln"/>
    <w:link w:val="ZpatChar"/>
    <w:uiPriority w:val="99"/>
    <w:unhideWhenUsed/>
    <w:rsid w:val="000822A0"/>
    <w:pPr>
      <w:tabs>
        <w:tab w:val="center" w:pos="4536"/>
        <w:tab w:val="right" w:pos="9072"/>
      </w:tabs>
      <w:spacing w:after="0" w:line="240" w:lineRule="auto"/>
    </w:pPr>
  </w:style>
  <w:style w:type="character" w:customStyle="1" w:styleId="ZpatChar">
    <w:name w:val="Zápatí Char"/>
    <w:basedOn w:val="Standardnpsmoodstavce"/>
    <w:link w:val="Zpat"/>
    <w:uiPriority w:val="99"/>
    <w:rsid w:val="000822A0"/>
  </w:style>
  <w:style w:type="character" w:styleId="Hypertextovodkaz">
    <w:name w:val="Hyperlink"/>
    <w:basedOn w:val="Standardnpsmoodstavce"/>
    <w:uiPriority w:val="99"/>
    <w:unhideWhenUsed/>
    <w:rsid w:val="00956D00"/>
    <w:rPr>
      <w:rFonts w:ascii="Arial" w:hAnsi="Arial"/>
      <w:strike w:val="0"/>
      <w:dstrike w:val="0"/>
      <w:color w:val="00559A"/>
      <w:u w:val="none"/>
      <w:effect w:val="none"/>
    </w:rPr>
  </w:style>
  <w:style w:type="paragraph" w:styleId="Podtitul">
    <w:name w:val="Subtitle"/>
    <w:aliases w:val="nadpis 2"/>
    <w:basedOn w:val="Normln"/>
    <w:next w:val="Normln"/>
    <w:link w:val="PodtitulChar"/>
    <w:qFormat/>
    <w:rsid w:val="000822A0"/>
    <w:pPr>
      <w:keepNext/>
      <w:numPr>
        <w:ilvl w:val="1"/>
        <w:numId w:val="2"/>
      </w:numPr>
      <w:spacing w:before="120" w:after="120" w:line="240" w:lineRule="auto"/>
      <w:ind w:left="788" w:hanging="431"/>
    </w:pPr>
    <w:rPr>
      <w:rFonts w:asciiTheme="majorHAnsi" w:eastAsiaTheme="majorEastAsia" w:hAnsiTheme="majorHAnsi" w:cstheme="majorBidi"/>
      <w:b/>
      <w:iCs/>
      <w:spacing w:val="15"/>
      <w:sz w:val="24"/>
      <w:szCs w:val="24"/>
      <w:lang w:eastAsia="cs-CZ"/>
    </w:rPr>
  </w:style>
  <w:style w:type="character" w:customStyle="1" w:styleId="PodtitulChar">
    <w:name w:val="Podtitul Char"/>
    <w:aliases w:val="nadpis 2 Char"/>
    <w:basedOn w:val="Standardnpsmoodstavce"/>
    <w:link w:val="Podtitul"/>
    <w:rsid w:val="000822A0"/>
    <w:rPr>
      <w:rFonts w:asciiTheme="majorHAnsi" w:eastAsiaTheme="majorEastAsia" w:hAnsiTheme="majorHAnsi" w:cstheme="majorBidi"/>
      <w:b/>
      <w:iCs/>
      <w:spacing w:val="15"/>
      <w:sz w:val="24"/>
      <w:szCs w:val="24"/>
      <w:lang w:eastAsia="cs-CZ"/>
    </w:rPr>
  </w:style>
  <w:style w:type="paragraph" w:styleId="Nzev">
    <w:name w:val="Title"/>
    <w:basedOn w:val="Normln"/>
    <w:next w:val="Normln"/>
    <w:link w:val="NzevChar"/>
    <w:qFormat/>
    <w:rsid w:val="000822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rsid w:val="000822A0"/>
    <w:rPr>
      <w:rFonts w:asciiTheme="majorHAnsi" w:eastAsiaTheme="majorEastAsia" w:hAnsiTheme="majorHAnsi" w:cstheme="majorBidi"/>
      <w:color w:val="17365D" w:themeColor="text2" w:themeShade="BF"/>
      <w:spacing w:val="5"/>
      <w:kern w:val="28"/>
      <w:sz w:val="52"/>
      <w:szCs w:val="52"/>
      <w:lang w:eastAsia="cs-CZ"/>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qFormat/>
    <w:rsid w:val="00145813"/>
    <w:pPr>
      <w:spacing w:after="0" w:line="240" w:lineRule="auto"/>
      <w:jc w:val="both"/>
    </w:pPr>
    <w:rPr>
      <w:rFonts w:ascii="Arial" w:eastAsia="Times New Roman" w:hAnsi="Arial" w:cs="Times New Roman"/>
      <w:sz w:val="18"/>
      <w:szCs w:val="20"/>
      <w:lang w:eastAsia="cs-CZ"/>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145813"/>
    <w:rPr>
      <w:rFonts w:ascii="Arial" w:eastAsia="Times New Roman" w:hAnsi="Arial" w:cs="Times New Roman"/>
      <w:sz w:val="18"/>
      <w:szCs w:val="20"/>
      <w:lang w:eastAsia="cs-CZ"/>
    </w:rPr>
  </w:style>
  <w:style w:type="character" w:styleId="Znakapoznpodarou">
    <w:name w:val="footnote reference"/>
    <w:aliases w:val="BVI fnr,Footnote symbol,Footnote Reference Superscript,Appel note de bas de p,Appel note de bas de page,Légende,Char Car Car Car Car,Voetnootverwijzing,PGI Fußnote Ziffer,Footnote Reference Number,Légende;Char Car Car Car Car"/>
    <w:basedOn w:val="Standardnpsmoodstavce"/>
    <w:uiPriority w:val="99"/>
    <w:rsid w:val="000822A0"/>
    <w:rPr>
      <w:vertAlign w:val="superscript"/>
    </w:rPr>
  </w:style>
  <w:style w:type="paragraph" w:styleId="Textbubliny">
    <w:name w:val="Balloon Text"/>
    <w:basedOn w:val="Normln"/>
    <w:link w:val="TextbublinyChar"/>
    <w:uiPriority w:val="99"/>
    <w:semiHidden/>
    <w:unhideWhenUsed/>
    <w:rsid w:val="000822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22A0"/>
    <w:rPr>
      <w:rFonts w:ascii="Tahoma" w:hAnsi="Tahoma" w:cs="Tahoma"/>
      <w:sz w:val="16"/>
      <w:szCs w:val="16"/>
    </w:rPr>
  </w:style>
  <w:style w:type="paragraph" w:styleId="Normlnweb">
    <w:name w:val="Normal (Web)"/>
    <w:basedOn w:val="Normln"/>
    <w:uiPriority w:val="99"/>
    <w:semiHidden/>
    <w:unhideWhenUsed/>
    <w:rsid w:val="000822A0"/>
    <w:rPr>
      <w:rFonts w:ascii="Times New Roman" w:hAnsi="Times New Roman" w:cs="Times New Roman"/>
      <w:sz w:val="24"/>
      <w:szCs w:val="24"/>
    </w:rPr>
  </w:style>
  <w:style w:type="character" w:styleId="Odkaznakoment">
    <w:name w:val="annotation reference"/>
    <w:basedOn w:val="Standardnpsmoodstavce"/>
    <w:uiPriority w:val="99"/>
    <w:rsid w:val="00C41DE7"/>
    <w:rPr>
      <w:sz w:val="16"/>
      <w:szCs w:val="16"/>
    </w:rPr>
  </w:style>
  <w:style w:type="paragraph" w:styleId="Textkomente">
    <w:name w:val="annotation text"/>
    <w:basedOn w:val="Normln"/>
    <w:link w:val="TextkomenteChar"/>
    <w:uiPriority w:val="99"/>
    <w:rsid w:val="00C41DE7"/>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C41DE7"/>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A04BF"/>
    <w:pPr>
      <w:spacing w:after="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6A04BF"/>
    <w:rPr>
      <w:rFonts w:ascii="Times New Roman" w:eastAsia="Times New Roman" w:hAnsi="Times New Roman" w:cs="Times New Roman"/>
      <w:b/>
      <w:bCs/>
      <w:sz w:val="20"/>
      <w:szCs w:val="20"/>
      <w:lang w:eastAsia="cs-CZ"/>
    </w:rPr>
  </w:style>
  <w:style w:type="paragraph" w:styleId="Revize">
    <w:name w:val="Revision"/>
    <w:hidden/>
    <w:uiPriority w:val="99"/>
    <w:semiHidden/>
    <w:rsid w:val="006A04BF"/>
    <w:pPr>
      <w:spacing w:after="0" w:line="240" w:lineRule="auto"/>
    </w:pPr>
  </w:style>
  <w:style w:type="paragraph" w:customStyle="1" w:styleId="Obrzek-nadpis">
    <w:name w:val="Obrázek - nadpis"/>
    <w:basedOn w:val="Normln"/>
    <w:qFormat/>
    <w:rsid w:val="00E15D9A"/>
    <w:pPr>
      <w:keepNext/>
      <w:spacing w:before="120" w:after="240" w:line="240" w:lineRule="auto"/>
      <w:jc w:val="both"/>
    </w:pPr>
    <w:rPr>
      <w:rFonts w:ascii="Arial" w:eastAsia="Times New Roman" w:hAnsi="Arial" w:cs="Times New Roman"/>
      <w:b/>
      <w:szCs w:val="24"/>
      <w:lang w:eastAsia="cs-CZ"/>
    </w:rPr>
  </w:style>
  <w:style w:type="paragraph" w:customStyle="1" w:styleId="Zdroj">
    <w:name w:val="Zdroj"/>
    <w:basedOn w:val="Normln"/>
    <w:qFormat/>
    <w:rsid w:val="00AD6656"/>
    <w:pPr>
      <w:spacing w:before="120" w:after="120" w:line="240" w:lineRule="auto"/>
    </w:pPr>
    <w:rPr>
      <w:rFonts w:ascii="Arial" w:eastAsia="Times New Roman" w:hAnsi="Arial" w:cs="Times New Roman"/>
      <w:i/>
      <w:sz w:val="18"/>
      <w:szCs w:val="24"/>
      <w:lang w:eastAsia="cs-CZ"/>
    </w:rPr>
  </w:style>
  <w:style w:type="paragraph" w:customStyle="1" w:styleId="komentzaobrzkem">
    <w:name w:val="komentář za obrázkem"/>
    <w:basedOn w:val="Normln"/>
    <w:qFormat/>
    <w:rsid w:val="00055617"/>
    <w:pPr>
      <w:spacing w:after="60" w:line="240" w:lineRule="auto"/>
      <w:jc w:val="both"/>
    </w:pPr>
    <w:rPr>
      <w:rFonts w:ascii="Arial" w:eastAsia="Times New Roman" w:hAnsi="Arial" w:cs="Times New Roman"/>
      <w:i/>
      <w:sz w:val="18"/>
      <w:szCs w:val="24"/>
      <w:lang w:eastAsia="cs-CZ"/>
    </w:rPr>
  </w:style>
  <w:style w:type="paragraph" w:customStyle="1" w:styleId="komentzaobrzkem-odrky">
    <w:name w:val="komentář za obrázkem - odrážky"/>
    <w:basedOn w:val="komentzaobrzkem"/>
    <w:qFormat/>
    <w:rsid w:val="00055617"/>
    <w:pPr>
      <w:numPr>
        <w:ilvl w:val="2"/>
        <w:numId w:val="1"/>
      </w:numPr>
      <w:spacing w:after="0"/>
    </w:pPr>
  </w:style>
  <w:style w:type="paragraph" w:customStyle="1" w:styleId="NadpisurovenI">
    <w:name w:val="Nadpis_uroven_I"/>
    <w:basedOn w:val="Normln"/>
    <w:qFormat/>
    <w:rsid w:val="00DA646C"/>
    <w:pPr>
      <w:keepNext/>
      <w:keepLines/>
      <w:spacing w:before="240" w:after="240" w:line="240" w:lineRule="auto"/>
      <w:outlineLvl w:val="0"/>
    </w:pPr>
    <w:rPr>
      <w:rFonts w:asciiTheme="majorHAnsi" w:eastAsiaTheme="majorEastAsia" w:hAnsiTheme="majorHAnsi" w:cstheme="majorBidi"/>
      <w:b/>
      <w:bCs/>
      <w:color w:val="365F91" w:themeColor="accent1" w:themeShade="BF"/>
      <w:sz w:val="28"/>
      <w:szCs w:val="28"/>
      <w:lang w:eastAsia="cs-CZ"/>
    </w:rPr>
  </w:style>
  <w:style w:type="paragraph" w:customStyle="1" w:styleId="NadpisurovemII">
    <w:name w:val="Nadpis_urovem_II"/>
    <w:basedOn w:val="NadpisurovenI"/>
    <w:qFormat/>
    <w:rsid w:val="000C142B"/>
    <w:pPr>
      <w:spacing w:before="120" w:after="120"/>
    </w:pPr>
    <w:rPr>
      <w:sz w:val="24"/>
    </w:rPr>
  </w:style>
  <w:style w:type="paragraph" w:customStyle="1" w:styleId="Platformanadpis">
    <w:name w:val="Platforma_nadpis"/>
    <w:basedOn w:val="Normln"/>
    <w:qFormat/>
    <w:rsid w:val="00613032"/>
    <w:pPr>
      <w:spacing w:before="120" w:after="120" w:line="240" w:lineRule="auto"/>
      <w:jc w:val="both"/>
    </w:pPr>
    <w:rPr>
      <w:rFonts w:ascii="Arial" w:eastAsia="Times New Roman" w:hAnsi="Arial" w:cs="Arial"/>
      <w:b/>
      <w:lang w:eastAsia="cs-CZ"/>
    </w:rPr>
  </w:style>
  <w:style w:type="paragraph" w:styleId="Nadpisobsahu">
    <w:name w:val="TOC Heading"/>
    <w:basedOn w:val="Nadpis1"/>
    <w:next w:val="Normln"/>
    <w:uiPriority w:val="39"/>
    <w:semiHidden/>
    <w:unhideWhenUsed/>
    <w:qFormat/>
    <w:rsid w:val="001309B5"/>
    <w:pPr>
      <w:outlineLvl w:val="9"/>
    </w:pPr>
    <w:rPr>
      <w:lang w:eastAsia="cs-CZ"/>
    </w:rPr>
  </w:style>
  <w:style w:type="paragraph" w:styleId="Obsah1">
    <w:name w:val="toc 1"/>
    <w:basedOn w:val="Normln"/>
    <w:next w:val="Normln"/>
    <w:autoRedefine/>
    <w:uiPriority w:val="39"/>
    <w:unhideWhenUsed/>
    <w:qFormat/>
    <w:rsid w:val="00B86B8F"/>
    <w:pPr>
      <w:tabs>
        <w:tab w:val="right" w:leader="dot" w:pos="9639"/>
      </w:tabs>
      <w:spacing w:after="100"/>
      <w:ind w:left="680" w:right="1418" w:hanging="680"/>
    </w:pPr>
    <w:rPr>
      <w:rFonts w:ascii="Arial" w:hAnsi="Arial"/>
      <w:noProof/>
    </w:rPr>
  </w:style>
  <w:style w:type="paragraph" w:styleId="Obsah2">
    <w:name w:val="toc 2"/>
    <w:basedOn w:val="Normln"/>
    <w:next w:val="Normln"/>
    <w:autoRedefine/>
    <w:uiPriority w:val="39"/>
    <w:unhideWhenUsed/>
    <w:qFormat/>
    <w:rsid w:val="00EB24D3"/>
    <w:pPr>
      <w:tabs>
        <w:tab w:val="right" w:leader="dot" w:pos="9639"/>
      </w:tabs>
      <w:spacing w:after="100"/>
      <w:ind w:left="426" w:right="1416" w:hanging="426"/>
    </w:pPr>
    <w:rPr>
      <w:rFonts w:ascii="Arial" w:eastAsiaTheme="minorEastAsia" w:hAnsi="Arial"/>
      <w:lang w:eastAsia="cs-CZ"/>
    </w:rPr>
  </w:style>
  <w:style w:type="paragraph" w:styleId="Obsah3">
    <w:name w:val="toc 3"/>
    <w:basedOn w:val="Normln"/>
    <w:next w:val="Normln"/>
    <w:autoRedefine/>
    <w:uiPriority w:val="39"/>
    <w:unhideWhenUsed/>
    <w:qFormat/>
    <w:rsid w:val="00956D00"/>
    <w:pPr>
      <w:spacing w:after="100"/>
      <w:ind w:left="440"/>
    </w:pPr>
    <w:rPr>
      <w:rFonts w:ascii="Arial" w:eastAsiaTheme="minorEastAsia" w:hAnsi="Arial"/>
      <w:lang w:eastAsia="cs-CZ"/>
    </w:rPr>
  </w:style>
  <w:style w:type="character" w:customStyle="1" w:styleId="Nadpis2Char">
    <w:name w:val="Nadpis 2 Char"/>
    <w:basedOn w:val="Standardnpsmoodstavce"/>
    <w:link w:val="Nadpis2"/>
    <w:uiPriority w:val="9"/>
    <w:rsid w:val="00514F3C"/>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14F3C"/>
    <w:rPr>
      <w:rFonts w:asciiTheme="majorHAnsi" w:eastAsiaTheme="majorEastAsia" w:hAnsiTheme="majorHAnsi" w:cstheme="majorBidi"/>
      <w:b/>
      <w:bCs/>
      <w:color w:val="4F81BD" w:themeColor="accent1"/>
      <w:sz w:val="28"/>
    </w:rPr>
  </w:style>
  <w:style w:type="character" w:styleId="Zstupntext">
    <w:name w:val="Placeholder Text"/>
    <w:basedOn w:val="Standardnpsmoodstavce"/>
    <w:uiPriority w:val="99"/>
    <w:semiHidden/>
    <w:rsid w:val="006338C7"/>
    <w:rPr>
      <w:color w:val="808080"/>
    </w:rPr>
  </w:style>
  <w:style w:type="paragraph" w:styleId="Bezmezer">
    <w:name w:val="No Spacing"/>
    <w:uiPriority w:val="1"/>
    <w:qFormat/>
    <w:rsid w:val="006338C7"/>
    <w:pPr>
      <w:spacing w:after="0" w:line="240" w:lineRule="auto"/>
    </w:pPr>
  </w:style>
  <w:style w:type="paragraph" w:styleId="Textvysvtlivek">
    <w:name w:val="endnote text"/>
    <w:basedOn w:val="Normln"/>
    <w:link w:val="TextvysvtlivekChar"/>
    <w:uiPriority w:val="99"/>
    <w:unhideWhenUsed/>
    <w:rsid w:val="006338C7"/>
    <w:pPr>
      <w:spacing w:after="0" w:line="240" w:lineRule="auto"/>
    </w:pPr>
    <w:rPr>
      <w:sz w:val="20"/>
      <w:szCs w:val="20"/>
    </w:rPr>
  </w:style>
  <w:style w:type="character" w:customStyle="1" w:styleId="TextvysvtlivekChar">
    <w:name w:val="Text vysvětlivek Char"/>
    <w:basedOn w:val="Standardnpsmoodstavce"/>
    <w:link w:val="Textvysvtlivek"/>
    <w:uiPriority w:val="99"/>
    <w:rsid w:val="006338C7"/>
    <w:rPr>
      <w:sz w:val="20"/>
      <w:szCs w:val="20"/>
    </w:rPr>
  </w:style>
  <w:style w:type="table" w:styleId="Mkatabulky">
    <w:name w:val="Table Grid"/>
    <w:basedOn w:val="Normlntabulka"/>
    <w:uiPriority w:val="59"/>
    <w:rsid w:val="00D33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AD7092"/>
  </w:style>
  <w:style w:type="paragraph" w:customStyle="1" w:styleId="Default">
    <w:name w:val="Default"/>
    <w:rsid w:val="0058151E"/>
    <w:pPr>
      <w:autoSpaceDE w:val="0"/>
      <w:autoSpaceDN w:val="0"/>
      <w:adjustRightInd w:val="0"/>
      <w:spacing w:after="0" w:line="240" w:lineRule="auto"/>
    </w:pPr>
    <w:rPr>
      <w:rFonts w:ascii="Arial" w:hAnsi="Arial" w:cs="Arial"/>
      <w:color w:val="000000"/>
      <w:sz w:val="24"/>
      <w:szCs w:val="24"/>
    </w:rPr>
  </w:style>
  <w:style w:type="character" w:customStyle="1" w:styleId="xsptextcomputedfield">
    <w:name w:val="xsptextcomputedfield"/>
    <w:basedOn w:val="Standardnpsmoodstavce"/>
    <w:rsid w:val="00085631"/>
  </w:style>
  <w:style w:type="paragraph" w:styleId="Titulek">
    <w:name w:val="caption"/>
    <w:aliases w:val="~Caption"/>
    <w:basedOn w:val="Normln"/>
    <w:next w:val="Normln"/>
    <w:link w:val="TitulekChar"/>
    <w:autoRedefine/>
    <w:uiPriority w:val="35"/>
    <w:unhideWhenUsed/>
    <w:qFormat/>
    <w:rsid w:val="0001527C"/>
    <w:pPr>
      <w:keepNext/>
      <w:spacing w:line="240" w:lineRule="auto"/>
      <w:jc w:val="both"/>
    </w:pPr>
    <w:rPr>
      <w:b/>
      <w:bCs/>
      <w:sz w:val="20"/>
      <w:szCs w:val="20"/>
    </w:rPr>
  </w:style>
  <w:style w:type="character" w:customStyle="1" w:styleId="TitulekChar">
    <w:name w:val="Titulek Char"/>
    <w:aliases w:val="~Caption Char"/>
    <w:basedOn w:val="Standardnpsmoodstavce"/>
    <w:link w:val="Titulek"/>
    <w:uiPriority w:val="35"/>
    <w:qFormat/>
    <w:rsid w:val="0001527C"/>
    <w:rPr>
      <w:b/>
      <w:bCs/>
      <w:sz w:val="20"/>
      <w:szCs w:val="20"/>
    </w:rPr>
  </w:style>
  <w:style w:type="paragraph" w:styleId="Seznamobrzk">
    <w:name w:val="table of figures"/>
    <w:basedOn w:val="Normln"/>
    <w:next w:val="Normln"/>
    <w:uiPriority w:val="99"/>
    <w:unhideWhenUsed/>
    <w:rsid w:val="00DD02F3"/>
    <w:pPr>
      <w:spacing w:after="0"/>
    </w:pPr>
  </w:style>
  <w:style w:type="paragraph" w:styleId="Zkladntext">
    <w:name w:val="Body Text"/>
    <w:basedOn w:val="Normln"/>
    <w:link w:val="ZkladntextChar"/>
    <w:rsid w:val="00DD02F3"/>
    <w:pPr>
      <w:spacing w:after="140" w:line="288" w:lineRule="auto"/>
    </w:pPr>
    <w:rPr>
      <w:color w:val="00000A"/>
    </w:rPr>
  </w:style>
  <w:style w:type="character" w:customStyle="1" w:styleId="ZkladntextChar">
    <w:name w:val="Základní text Char"/>
    <w:basedOn w:val="Standardnpsmoodstavce"/>
    <w:link w:val="Zkladntext"/>
    <w:rsid w:val="00DD02F3"/>
    <w:rPr>
      <w:color w:val="00000A"/>
    </w:rPr>
  </w:style>
  <w:style w:type="table" w:styleId="Svtlstnovn">
    <w:name w:val="Light Shading"/>
    <w:basedOn w:val="Normlntabulka"/>
    <w:uiPriority w:val="60"/>
    <w:rsid w:val="004314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ledovanodkaz">
    <w:name w:val="FollowedHyperlink"/>
    <w:basedOn w:val="Standardnpsmoodstavce"/>
    <w:uiPriority w:val="99"/>
    <w:semiHidden/>
    <w:unhideWhenUsed/>
    <w:rsid w:val="00A747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6794">
      <w:bodyDiv w:val="1"/>
      <w:marLeft w:val="0"/>
      <w:marRight w:val="0"/>
      <w:marTop w:val="0"/>
      <w:marBottom w:val="0"/>
      <w:divBdr>
        <w:top w:val="none" w:sz="0" w:space="0" w:color="auto"/>
        <w:left w:val="none" w:sz="0" w:space="0" w:color="auto"/>
        <w:bottom w:val="none" w:sz="0" w:space="0" w:color="auto"/>
        <w:right w:val="none" w:sz="0" w:space="0" w:color="auto"/>
      </w:divBdr>
    </w:div>
    <w:div w:id="106121003">
      <w:bodyDiv w:val="1"/>
      <w:marLeft w:val="0"/>
      <w:marRight w:val="0"/>
      <w:marTop w:val="0"/>
      <w:marBottom w:val="0"/>
      <w:divBdr>
        <w:top w:val="none" w:sz="0" w:space="0" w:color="auto"/>
        <w:left w:val="none" w:sz="0" w:space="0" w:color="auto"/>
        <w:bottom w:val="none" w:sz="0" w:space="0" w:color="auto"/>
        <w:right w:val="none" w:sz="0" w:space="0" w:color="auto"/>
      </w:divBdr>
    </w:div>
    <w:div w:id="120459216">
      <w:bodyDiv w:val="1"/>
      <w:marLeft w:val="0"/>
      <w:marRight w:val="0"/>
      <w:marTop w:val="0"/>
      <w:marBottom w:val="0"/>
      <w:divBdr>
        <w:top w:val="none" w:sz="0" w:space="0" w:color="auto"/>
        <w:left w:val="none" w:sz="0" w:space="0" w:color="auto"/>
        <w:bottom w:val="none" w:sz="0" w:space="0" w:color="auto"/>
        <w:right w:val="none" w:sz="0" w:space="0" w:color="auto"/>
      </w:divBdr>
    </w:div>
    <w:div w:id="240648775">
      <w:bodyDiv w:val="1"/>
      <w:marLeft w:val="0"/>
      <w:marRight w:val="0"/>
      <w:marTop w:val="0"/>
      <w:marBottom w:val="0"/>
      <w:divBdr>
        <w:top w:val="none" w:sz="0" w:space="0" w:color="auto"/>
        <w:left w:val="none" w:sz="0" w:space="0" w:color="auto"/>
        <w:bottom w:val="none" w:sz="0" w:space="0" w:color="auto"/>
        <w:right w:val="none" w:sz="0" w:space="0" w:color="auto"/>
      </w:divBdr>
    </w:div>
    <w:div w:id="492113238">
      <w:bodyDiv w:val="1"/>
      <w:marLeft w:val="0"/>
      <w:marRight w:val="0"/>
      <w:marTop w:val="0"/>
      <w:marBottom w:val="0"/>
      <w:divBdr>
        <w:top w:val="none" w:sz="0" w:space="0" w:color="auto"/>
        <w:left w:val="none" w:sz="0" w:space="0" w:color="auto"/>
        <w:bottom w:val="none" w:sz="0" w:space="0" w:color="auto"/>
        <w:right w:val="none" w:sz="0" w:space="0" w:color="auto"/>
      </w:divBdr>
    </w:div>
    <w:div w:id="564604416">
      <w:bodyDiv w:val="1"/>
      <w:marLeft w:val="0"/>
      <w:marRight w:val="0"/>
      <w:marTop w:val="0"/>
      <w:marBottom w:val="0"/>
      <w:divBdr>
        <w:top w:val="none" w:sz="0" w:space="0" w:color="auto"/>
        <w:left w:val="none" w:sz="0" w:space="0" w:color="auto"/>
        <w:bottom w:val="none" w:sz="0" w:space="0" w:color="auto"/>
        <w:right w:val="none" w:sz="0" w:space="0" w:color="auto"/>
      </w:divBdr>
    </w:div>
    <w:div w:id="858857940">
      <w:bodyDiv w:val="1"/>
      <w:marLeft w:val="0"/>
      <w:marRight w:val="0"/>
      <w:marTop w:val="0"/>
      <w:marBottom w:val="0"/>
      <w:divBdr>
        <w:top w:val="none" w:sz="0" w:space="0" w:color="auto"/>
        <w:left w:val="none" w:sz="0" w:space="0" w:color="auto"/>
        <w:bottom w:val="none" w:sz="0" w:space="0" w:color="auto"/>
        <w:right w:val="none" w:sz="0" w:space="0" w:color="auto"/>
      </w:divBdr>
    </w:div>
    <w:div w:id="877355929">
      <w:bodyDiv w:val="1"/>
      <w:marLeft w:val="0"/>
      <w:marRight w:val="0"/>
      <w:marTop w:val="0"/>
      <w:marBottom w:val="0"/>
      <w:divBdr>
        <w:top w:val="none" w:sz="0" w:space="0" w:color="auto"/>
        <w:left w:val="none" w:sz="0" w:space="0" w:color="auto"/>
        <w:bottom w:val="none" w:sz="0" w:space="0" w:color="auto"/>
        <w:right w:val="none" w:sz="0" w:space="0" w:color="auto"/>
      </w:divBdr>
    </w:div>
    <w:div w:id="977956208">
      <w:bodyDiv w:val="1"/>
      <w:marLeft w:val="0"/>
      <w:marRight w:val="0"/>
      <w:marTop w:val="0"/>
      <w:marBottom w:val="0"/>
      <w:divBdr>
        <w:top w:val="none" w:sz="0" w:space="0" w:color="auto"/>
        <w:left w:val="none" w:sz="0" w:space="0" w:color="auto"/>
        <w:bottom w:val="none" w:sz="0" w:space="0" w:color="auto"/>
        <w:right w:val="none" w:sz="0" w:space="0" w:color="auto"/>
      </w:divBdr>
    </w:div>
    <w:div w:id="1039891816">
      <w:bodyDiv w:val="1"/>
      <w:marLeft w:val="0"/>
      <w:marRight w:val="0"/>
      <w:marTop w:val="0"/>
      <w:marBottom w:val="0"/>
      <w:divBdr>
        <w:top w:val="none" w:sz="0" w:space="0" w:color="auto"/>
        <w:left w:val="none" w:sz="0" w:space="0" w:color="auto"/>
        <w:bottom w:val="none" w:sz="0" w:space="0" w:color="auto"/>
        <w:right w:val="none" w:sz="0" w:space="0" w:color="auto"/>
      </w:divBdr>
    </w:div>
    <w:div w:id="1090153636">
      <w:bodyDiv w:val="1"/>
      <w:marLeft w:val="0"/>
      <w:marRight w:val="0"/>
      <w:marTop w:val="0"/>
      <w:marBottom w:val="0"/>
      <w:divBdr>
        <w:top w:val="none" w:sz="0" w:space="0" w:color="auto"/>
        <w:left w:val="none" w:sz="0" w:space="0" w:color="auto"/>
        <w:bottom w:val="none" w:sz="0" w:space="0" w:color="auto"/>
        <w:right w:val="none" w:sz="0" w:space="0" w:color="auto"/>
      </w:divBdr>
    </w:div>
    <w:div w:id="1099058580">
      <w:bodyDiv w:val="1"/>
      <w:marLeft w:val="0"/>
      <w:marRight w:val="0"/>
      <w:marTop w:val="0"/>
      <w:marBottom w:val="0"/>
      <w:divBdr>
        <w:top w:val="none" w:sz="0" w:space="0" w:color="auto"/>
        <w:left w:val="none" w:sz="0" w:space="0" w:color="auto"/>
        <w:bottom w:val="none" w:sz="0" w:space="0" w:color="auto"/>
        <w:right w:val="none" w:sz="0" w:space="0" w:color="auto"/>
      </w:divBdr>
    </w:div>
    <w:div w:id="1101802817">
      <w:bodyDiv w:val="1"/>
      <w:marLeft w:val="0"/>
      <w:marRight w:val="0"/>
      <w:marTop w:val="0"/>
      <w:marBottom w:val="0"/>
      <w:divBdr>
        <w:top w:val="none" w:sz="0" w:space="0" w:color="auto"/>
        <w:left w:val="none" w:sz="0" w:space="0" w:color="auto"/>
        <w:bottom w:val="none" w:sz="0" w:space="0" w:color="auto"/>
        <w:right w:val="none" w:sz="0" w:space="0" w:color="auto"/>
      </w:divBdr>
    </w:div>
    <w:div w:id="1211721786">
      <w:bodyDiv w:val="1"/>
      <w:marLeft w:val="0"/>
      <w:marRight w:val="0"/>
      <w:marTop w:val="0"/>
      <w:marBottom w:val="0"/>
      <w:divBdr>
        <w:top w:val="none" w:sz="0" w:space="0" w:color="auto"/>
        <w:left w:val="none" w:sz="0" w:space="0" w:color="auto"/>
        <w:bottom w:val="none" w:sz="0" w:space="0" w:color="auto"/>
        <w:right w:val="none" w:sz="0" w:space="0" w:color="auto"/>
      </w:divBdr>
    </w:div>
    <w:div w:id="1213539165">
      <w:bodyDiv w:val="1"/>
      <w:marLeft w:val="0"/>
      <w:marRight w:val="0"/>
      <w:marTop w:val="0"/>
      <w:marBottom w:val="0"/>
      <w:divBdr>
        <w:top w:val="none" w:sz="0" w:space="0" w:color="auto"/>
        <w:left w:val="none" w:sz="0" w:space="0" w:color="auto"/>
        <w:bottom w:val="none" w:sz="0" w:space="0" w:color="auto"/>
        <w:right w:val="none" w:sz="0" w:space="0" w:color="auto"/>
      </w:divBdr>
    </w:div>
    <w:div w:id="1218052781">
      <w:bodyDiv w:val="1"/>
      <w:marLeft w:val="0"/>
      <w:marRight w:val="0"/>
      <w:marTop w:val="0"/>
      <w:marBottom w:val="0"/>
      <w:divBdr>
        <w:top w:val="none" w:sz="0" w:space="0" w:color="auto"/>
        <w:left w:val="none" w:sz="0" w:space="0" w:color="auto"/>
        <w:bottom w:val="none" w:sz="0" w:space="0" w:color="auto"/>
        <w:right w:val="none" w:sz="0" w:space="0" w:color="auto"/>
      </w:divBdr>
    </w:div>
    <w:div w:id="1237277295">
      <w:bodyDiv w:val="1"/>
      <w:marLeft w:val="0"/>
      <w:marRight w:val="0"/>
      <w:marTop w:val="0"/>
      <w:marBottom w:val="0"/>
      <w:divBdr>
        <w:top w:val="none" w:sz="0" w:space="0" w:color="auto"/>
        <w:left w:val="none" w:sz="0" w:space="0" w:color="auto"/>
        <w:bottom w:val="none" w:sz="0" w:space="0" w:color="auto"/>
        <w:right w:val="none" w:sz="0" w:space="0" w:color="auto"/>
      </w:divBdr>
    </w:div>
    <w:div w:id="1419669760">
      <w:bodyDiv w:val="1"/>
      <w:marLeft w:val="0"/>
      <w:marRight w:val="0"/>
      <w:marTop w:val="0"/>
      <w:marBottom w:val="0"/>
      <w:divBdr>
        <w:top w:val="none" w:sz="0" w:space="0" w:color="auto"/>
        <w:left w:val="none" w:sz="0" w:space="0" w:color="auto"/>
        <w:bottom w:val="none" w:sz="0" w:space="0" w:color="auto"/>
        <w:right w:val="none" w:sz="0" w:space="0" w:color="auto"/>
      </w:divBdr>
    </w:div>
    <w:div w:id="1426537762">
      <w:bodyDiv w:val="1"/>
      <w:marLeft w:val="0"/>
      <w:marRight w:val="0"/>
      <w:marTop w:val="0"/>
      <w:marBottom w:val="0"/>
      <w:divBdr>
        <w:top w:val="none" w:sz="0" w:space="0" w:color="auto"/>
        <w:left w:val="none" w:sz="0" w:space="0" w:color="auto"/>
        <w:bottom w:val="none" w:sz="0" w:space="0" w:color="auto"/>
        <w:right w:val="none" w:sz="0" w:space="0" w:color="auto"/>
      </w:divBdr>
      <w:divsChild>
        <w:div w:id="1287472619">
          <w:marLeft w:val="1800"/>
          <w:marRight w:val="0"/>
          <w:marTop w:val="100"/>
          <w:marBottom w:val="0"/>
          <w:divBdr>
            <w:top w:val="none" w:sz="0" w:space="0" w:color="auto"/>
            <w:left w:val="none" w:sz="0" w:space="0" w:color="auto"/>
            <w:bottom w:val="none" w:sz="0" w:space="0" w:color="auto"/>
            <w:right w:val="none" w:sz="0" w:space="0" w:color="auto"/>
          </w:divBdr>
        </w:div>
      </w:divsChild>
    </w:div>
    <w:div w:id="1515417047">
      <w:bodyDiv w:val="1"/>
      <w:marLeft w:val="0"/>
      <w:marRight w:val="0"/>
      <w:marTop w:val="0"/>
      <w:marBottom w:val="0"/>
      <w:divBdr>
        <w:top w:val="none" w:sz="0" w:space="0" w:color="auto"/>
        <w:left w:val="none" w:sz="0" w:space="0" w:color="auto"/>
        <w:bottom w:val="none" w:sz="0" w:space="0" w:color="auto"/>
        <w:right w:val="none" w:sz="0" w:space="0" w:color="auto"/>
      </w:divBdr>
    </w:div>
    <w:div w:id="1717850830">
      <w:bodyDiv w:val="1"/>
      <w:marLeft w:val="0"/>
      <w:marRight w:val="0"/>
      <w:marTop w:val="0"/>
      <w:marBottom w:val="0"/>
      <w:divBdr>
        <w:top w:val="none" w:sz="0" w:space="0" w:color="auto"/>
        <w:left w:val="none" w:sz="0" w:space="0" w:color="auto"/>
        <w:bottom w:val="none" w:sz="0" w:space="0" w:color="auto"/>
        <w:right w:val="none" w:sz="0" w:space="0" w:color="auto"/>
      </w:divBdr>
    </w:div>
    <w:div w:id="1721827437">
      <w:bodyDiv w:val="1"/>
      <w:marLeft w:val="0"/>
      <w:marRight w:val="0"/>
      <w:marTop w:val="0"/>
      <w:marBottom w:val="0"/>
      <w:divBdr>
        <w:top w:val="none" w:sz="0" w:space="0" w:color="auto"/>
        <w:left w:val="none" w:sz="0" w:space="0" w:color="auto"/>
        <w:bottom w:val="none" w:sz="0" w:space="0" w:color="auto"/>
        <w:right w:val="none" w:sz="0" w:space="0" w:color="auto"/>
      </w:divBdr>
    </w:div>
    <w:div w:id="1741974266">
      <w:bodyDiv w:val="1"/>
      <w:marLeft w:val="0"/>
      <w:marRight w:val="0"/>
      <w:marTop w:val="0"/>
      <w:marBottom w:val="0"/>
      <w:divBdr>
        <w:top w:val="none" w:sz="0" w:space="0" w:color="auto"/>
        <w:left w:val="none" w:sz="0" w:space="0" w:color="auto"/>
        <w:bottom w:val="none" w:sz="0" w:space="0" w:color="auto"/>
        <w:right w:val="none" w:sz="0" w:space="0" w:color="auto"/>
      </w:divBdr>
    </w:div>
    <w:div w:id="1753775779">
      <w:bodyDiv w:val="1"/>
      <w:marLeft w:val="0"/>
      <w:marRight w:val="0"/>
      <w:marTop w:val="0"/>
      <w:marBottom w:val="0"/>
      <w:divBdr>
        <w:top w:val="none" w:sz="0" w:space="0" w:color="auto"/>
        <w:left w:val="none" w:sz="0" w:space="0" w:color="auto"/>
        <w:bottom w:val="none" w:sz="0" w:space="0" w:color="auto"/>
        <w:right w:val="none" w:sz="0" w:space="0" w:color="auto"/>
      </w:divBdr>
    </w:div>
    <w:div w:id="1802379525">
      <w:bodyDiv w:val="1"/>
      <w:marLeft w:val="0"/>
      <w:marRight w:val="0"/>
      <w:marTop w:val="0"/>
      <w:marBottom w:val="0"/>
      <w:divBdr>
        <w:top w:val="none" w:sz="0" w:space="0" w:color="auto"/>
        <w:left w:val="none" w:sz="0" w:space="0" w:color="auto"/>
        <w:bottom w:val="none" w:sz="0" w:space="0" w:color="auto"/>
        <w:right w:val="none" w:sz="0" w:space="0" w:color="auto"/>
      </w:divBdr>
    </w:div>
    <w:div w:id="1915358619">
      <w:bodyDiv w:val="1"/>
      <w:marLeft w:val="0"/>
      <w:marRight w:val="0"/>
      <w:marTop w:val="0"/>
      <w:marBottom w:val="0"/>
      <w:divBdr>
        <w:top w:val="none" w:sz="0" w:space="0" w:color="auto"/>
        <w:left w:val="none" w:sz="0" w:space="0" w:color="auto"/>
        <w:bottom w:val="none" w:sz="0" w:space="0" w:color="auto"/>
        <w:right w:val="none" w:sz="0" w:space="0" w:color="auto"/>
      </w:divBdr>
    </w:div>
    <w:div w:id="20548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chart" Target="charts/chart3.xml"/><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25.png"/><Relationship Id="rId47" Type="http://schemas.openxmlformats.org/officeDocument/2006/relationships/image" Target="media/image29.emf"/><Relationship Id="rId50" Type="http://schemas.openxmlformats.org/officeDocument/2006/relationships/footer" Target="footer6.xml"/><Relationship Id="rId55" Type="http://schemas.openxmlformats.org/officeDocument/2006/relationships/chart" Target="charts/chart6.xml"/><Relationship Id="rId63" Type="http://schemas.openxmlformats.org/officeDocument/2006/relationships/image" Target="media/image40.png"/><Relationship Id="rId68" Type="http://schemas.openxmlformats.org/officeDocument/2006/relationships/image" Target="media/image43.png"/><Relationship Id="rId76" Type="http://schemas.openxmlformats.org/officeDocument/2006/relationships/image" Target="media/image45.emf"/><Relationship Id="rId84" Type="http://schemas.openxmlformats.org/officeDocument/2006/relationships/image" Target="media/image180.emf"/><Relationship Id="rId89"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chart" Target="charts/chart11.xml"/><Relationship Id="rId9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3.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chart" Target="charts/chart1.xml"/><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5.emf"/><Relationship Id="rId66" Type="http://schemas.openxmlformats.org/officeDocument/2006/relationships/chart" Target="charts/chart7.xml"/><Relationship Id="rId74" Type="http://schemas.openxmlformats.org/officeDocument/2006/relationships/chart" Target="charts/chart13.xml"/><Relationship Id="rId79" Type="http://schemas.openxmlformats.org/officeDocument/2006/relationships/image" Target="media/image48.emf"/><Relationship Id="rId87"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image" Target="media/image51.wmf"/><Relationship Id="rId90" Type="http://schemas.openxmlformats.org/officeDocument/2006/relationships/chart" Target="charts/chart15.xml"/><Relationship Id="rId95"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footer" Target="footer4.xml"/><Relationship Id="rId43" Type="http://schemas.openxmlformats.org/officeDocument/2006/relationships/footer" Target="footer5.xml"/><Relationship Id="rId48" Type="http://schemas.openxmlformats.org/officeDocument/2006/relationships/image" Target="media/image30.png"/><Relationship Id="rId56" Type="http://schemas.openxmlformats.org/officeDocument/2006/relationships/image" Target="media/image33.emf"/><Relationship Id="rId64" Type="http://schemas.openxmlformats.org/officeDocument/2006/relationships/image" Target="media/image41.png"/><Relationship Id="rId69" Type="http://schemas.openxmlformats.org/officeDocument/2006/relationships/chart" Target="charts/chart9.xml"/><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chart" Target="charts/chart12.xml"/><Relationship Id="rId80" Type="http://schemas.openxmlformats.org/officeDocument/2006/relationships/image" Target="media/image49.png"/><Relationship Id="rId85" Type="http://schemas.openxmlformats.org/officeDocument/2006/relationships/image" Target="media/image52.emf"/><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chart" Target="charts/chart2.xml"/><Relationship Id="rId46" Type="http://schemas.openxmlformats.org/officeDocument/2006/relationships/image" Target="media/image28.emf"/><Relationship Id="rId59" Type="http://schemas.openxmlformats.org/officeDocument/2006/relationships/image" Target="media/image36.emf"/><Relationship Id="rId67" Type="http://schemas.openxmlformats.org/officeDocument/2006/relationships/chart" Target="charts/chart8.xml"/><Relationship Id="rId20" Type="http://schemas.openxmlformats.org/officeDocument/2006/relationships/image" Target="media/image9.emf"/><Relationship Id="rId41" Type="http://schemas.openxmlformats.org/officeDocument/2006/relationships/chart" Target="charts/chart4.xml"/><Relationship Id="rId54" Type="http://schemas.openxmlformats.org/officeDocument/2006/relationships/chart" Target="charts/chart5.xml"/><Relationship Id="rId62" Type="http://schemas.openxmlformats.org/officeDocument/2006/relationships/image" Target="media/image39.emf"/><Relationship Id="rId70" Type="http://schemas.openxmlformats.org/officeDocument/2006/relationships/chart" Target="charts/chart10.xml"/><Relationship Id="rId75" Type="http://schemas.openxmlformats.org/officeDocument/2006/relationships/chart" Target="charts/chart14.xml"/><Relationship Id="rId83" Type="http://schemas.openxmlformats.org/officeDocument/2006/relationships/image" Target="media/image170.png"/><Relationship Id="rId88" Type="http://schemas.openxmlformats.org/officeDocument/2006/relationships/header" Target="header4.xml"/><Relationship Id="rId91" Type="http://schemas.openxmlformats.org/officeDocument/2006/relationships/chart" Target="charts/chart1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header" Target="header2.xml"/><Relationship Id="rId57" Type="http://schemas.openxmlformats.org/officeDocument/2006/relationships/image" Target="media/image34.emf"/><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6.png"/><Relationship Id="rId52" Type="http://schemas.openxmlformats.org/officeDocument/2006/relationships/hyperlink" Target="https://www.google.cz/url?sa=t&amp;rct=j&amp;q=&amp;esrc=s&amp;source=web&amp;cd=1&amp;cad=rja&amp;uact=8&amp;ved=0ahUKEwiq-JPWgebXAhUPzqQKHXIQCv4QFgguMAA&amp;url=https%3A%2F%2Fwww.zcu.cz%2F&amp;usg=AOvVaw154F6ze4XJEbshDD8w-z7T" TargetMode="External"/><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image" Target="media/image50.png"/><Relationship Id="rId86" Type="http://schemas.openxmlformats.org/officeDocument/2006/relationships/header" Target="header3.xml"/><Relationship Id="rId9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ideaapps.cerge-ei.cz/Trendy/" TargetMode="External"/><Relationship Id="rId2" Type="http://schemas.openxmlformats.org/officeDocument/2006/relationships/hyperlink" Target="https://ideaapps.cerge-ei.cz/Trendy/" TargetMode="External"/><Relationship Id="rId1" Type="http://schemas.openxmlformats.org/officeDocument/2006/relationships/hyperlink" Target="http://www.financnisprava.cz/assets/cs/prilohy/d-novinky/2017_DPFO-DPPO_Info-pro-uplatneni-odpoctu-na-podporu-vyzkumu-a-vyvoj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MPR\Odd&#283;len&#237;%20anal&#253;z\Anal&#253;za%20VaVaI_2016\Kapitola_Struktur&#225;ln&#237;%20fondy\H2020_CZ_participants_3009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ovace\EIS2017_databas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ovace\EIS2017_databas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ovace\EIS2017_database.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MPR\Odd&#283;len&#237;%20anal&#253;z\Anal&#253;za%20VaVaI_2016\Kapitola_Inovace\SII_IOI_GI_srovnani.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S\MPR\Odd&#283;len&#237;%20anal&#253;z\Anal&#253;za%20VaVaI_2016\Kapitola_Inovace\SII_IOI_GI_srovnan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bilik\UVCR\analyza\1.%20sber_d&#237;l&#269;&#237;%20anal&#253;zy%20-%20zakladni_statistiky\financov&#225;n&#237;_RIS3_15-0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bilik\UVCR\analyza\1.%20sber_d&#237;l&#269;&#237;%20anal&#253;zy%20-%20zakladni_statistiky\financov&#225;n&#237;_RIS3_15-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MPR\Odd&#283;len&#237;%20anal&#253;z\Anal&#253;za%20VaVaI_2016\Kapitola_Struktur&#225;ln&#237;%20fondy\H2020_CZ_grafy_Anal&#253;za_2016_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MPR\Odd&#283;len&#237;%20anal&#253;z\Anal&#253;za%20VaVaI_2016\Kapitola_Struktur&#225;ln&#237;%20fondy\H2020_CZ_grafy_Anal&#253;za_2016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MPR\Odd&#283;len&#237;%20anal&#253;z\Anal&#253;za%20VaVaI_2016\Kapitola_Lidsk&#233;%20zdroje\04_lidske_zdroj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MPR\Odd&#283;len&#237;%20anal&#253;z\Anal&#253;za%20VaVaI_2016\Kapitola_infrastruktury\Vystupy_kap_infrastruktu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frastruktury\Vystupy_kap_infrastruktu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ovace\GERD_procent_GDP.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ovace\srovnani_gerd_vs_vydaj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MPR\Odd&#283;len&#237;%20anal&#253;z\Anal&#253;za%20VaVaI_2016\Kapitola_Inovace\EIS2017_databa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[H2020_CZ_participants_30092016.xlsx]Pivot!Kontingenční tabulka 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plotArea>
      <c:layout/>
      <c:barChart>
        <c:barDir val="col"/>
        <c:grouping val="percentStacked"/>
        <c:varyColors val="0"/>
        <c:ser>
          <c:idx val="0"/>
          <c:order val="0"/>
          <c:tx>
            <c:strRef>
              <c:f>Pivot!$J$3:$J$4</c:f>
              <c:strCache>
                <c:ptCount val="1"/>
                <c:pt idx="0">
                  <c:v>AV</c:v>
                </c:pt>
              </c:strCache>
            </c:strRef>
          </c:tx>
          <c:invertIfNegative val="0"/>
          <c:cat>
            <c:strRef>
              <c:f>Pivot!$I$5:$I$6</c:f>
              <c:strCache>
                <c:ptCount val="2"/>
                <c:pt idx="0">
                  <c:v>Projekty</c:v>
                </c:pt>
                <c:pt idx="1">
                  <c:v>Účastníci</c:v>
                </c:pt>
              </c:strCache>
            </c:strRef>
          </c:cat>
          <c:val>
            <c:numRef>
              <c:f>Pivot!$J$5:$J$6</c:f>
              <c:numCache>
                <c:formatCode>0</c:formatCode>
                <c:ptCount val="2"/>
                <c:pt idx="0">
                  <c:v>68</c:v>
                </c:pt>
                <c:pt idx="1">
                  <c:v>24</c:v>
                </c:pt>
              </c:numCache>
            </c:numRef>
          </c:val>
        </c:ser>
        <c:ser>
          <c:idx val="1"/>
          <c:order val="1"/>
          <c:tx>
            <c:strRef>
              <c:f>Pivot!$K$3:$K$4</c:f>
              <c:strCache>
                <c:ptCount val="1"/>
                <c:pt idx="0">
                  <c:v>PF</c:v>
                </c:pt>
              </c:strCache>
            </c:strRef>
          </c:tx>
          <c:invertIfNegative val="0"/>
          <c:cat>
            <c:strRef>
              <c:f>Pivot!$I$5:$I$6</c:f>
              <c:strCache>
                <c:ptCount val="2"/>
                <c:pt idx="0">
                  <c:v>Projekty</c:v>
                </c:pt>
                <c:pt idx="1">
                  <c:v>Účastníci</c:v>
                </c:pt>
              </c:strCache>
            </c:strRef>
          </c:cat>
          <c:val>
            <c:numRef>
              <c:f>Pivot!$K$5:$K$6</c:f>
              <c:numCache>
                <c:formatCode>0</c:formatCode>
                <c:ptCount val="2"/>
                <c:pt idx="0">
                  <c:v>167</c:v>
                </c:pt>
                <c:pt idx="1">
                  <c:v>102</c:v>
                </c:pt>
              </c:numCache>
            </c:numRef>
          </c:val>
        </c:ser>
        <c:ser>
          <c:idx val="2"/>
          <c:order val="2"/>
          <c:tx>
            <c:strRef>
              <c:f>Pivot!$L$3:$L$4</c:f>
              <c:strCache>
                <c:ptCount val="1"/>
                <c:pt idx="0">
                  <c:v>SP</c:v>
                </c:pt>
              </c:strCache>
            </c:strRef>
          </c:tx>
          <c:invertIfNegative val="0"/>
          <c:cat>
            <c:strRef>
              <c:f>Pivot!$I$5:$I$6</c:f>
              <c:strCache>
                <c:ptCount val="2"/>
                <c:pt idx="0">
                  <c:v>Projekty</c:v>
                </c:pt>
                <c:pt idx="1">
                  <c:v>Účastníci</c:v>
                </c:pt>
              </c:strCache>
            </c:strRef>
          </c:cat>
          <c:val>
            <c:numRef>
              <c:f>Pivot!$L$5:$L$6</c:f>
              <c:numCache>
                <c:formatCode>0</c:formatCode>
                <c:ptCount val="2"/>
                <c:pt idx="0">
                  <c:v>38</c:v>
                </c:pt>
                <c:pt idx="1">
                  <c:v>26</c:v>
                </c:pt>
              </c:numCache>
            </c:numRef>
          </c:val>
        </c:ser>
        <c:ser>
          <c:idx val="3"/>
          <c:order val="3"/>
          <c:tx>
            <c:strRef>
              <c:f>Pivot!$M$3:$M$4</c:f>
              <c:strCache>
                <c:ptCount val="1"/>
                <c:pt idx="0">
                  <c:v>VS</c:v>
                </c:pt>
              </c:strCache>
            </c:strRef>
          </c:tx>
          <c:invertIfNegative val="0"/>
          <c:cat>
            <c:strRef>
              <c:f>Pivot!$I$5:$I$6</c:f>
              <c:strCache>
                <c:ptCount val="2"/>
                <c:pt idx="0">
                  <c:v>Projekty</c:v>
                </c:pt>
                <c:pt idx="1">
                  <c:v>Účastníci</c:v>
                </c:pt>
              </c:strCache>
            </c:strRef>
          </c:cat>
          <c:val>
            <c:numRef>
              <c:f>Pivot!$M$5:$M$6</c:f>
              <c:numCache>
                <c:formatCode>0</c:formatCode>
                <c:ptCount val="2"/>
                <c:pt idx="0">
                  <c:v>131</c:v>
                </c:pt>
                <c:pt idx="1">
                  <c:v>17</c:v>
                </c:pt>
              </c:numCache>
            </c:numRef>
          </c:val>
        </c:ser>
        <c:dLbls>
          <c:showLegendKey val="0"/>
          <c:showVal val="0"/>
          <c:showCatName val="0"/>
          <c:showSerName val="0"/>
          <c:showPercent val="0"/>
          <c:showBubbleSize val="0"/>
        </c:dLbls>
        <c:gapWidth val="150"/>
        <c:overlap val="100"/>
        <c:axId val="41982592"/>
        <c:axId val="41988480"/>
      </c:barChart>
      <c:catAx>
        <c:axId val="41982592"/>
        <c:scaling>
          <c:orientation val="minMax"/>
        </c:scaling>
        <c:delete val="0"/>
        <c:axPos val="b"/>
        <c:majorTickMark val="out"/>
        <c:minorTickMark val="none"/>
        <c:tickLblPos val="nextTo"/>
        <c:crossAx val="41988480"/>
        <c:crosses val="autoZero"/>
        <c:auto val="1"/>
        <c:lblAlgn val="ctr"/>
        <c:lblOffset val="100"/>
        <c:noMultiLvlLbl val="0"/>
      </c:catAx>
      <c:valAx>
        <c:axId val="41988480"/>
        <c:scaling>
          <c:orientation val="minMax"/>
        </c:scaling>
        <c:delete val="0"/>
        <c:axPos val="l"/>
        <c:majorGridlines/>
        <c:numFmt formatCode="0%" sourceLinked="1"/>
        <c:majorTickMark val="out"/>
        <c:minorTickMark val="none"/>
        <c:tickLblPos val="nextTo"/>
        <c:crossAx val="41982592"/>
        <c:crosses val="autoZero"/>
        <c:crossBetween val="between"/>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CZEvsAUT!$A$5</c:f>
              <c:strCache>
                <c:ptCount val="1"/>
                <c:pt idx="0">
                  <c:v>CZE</c:v>
                </c:pt>
              </c:strCache>
            </c:strRef>
          </c:tx>
          <c:spPr>
            <a:ln>
              <a:solidFill>
                <a:schemeClr val="accent2"/>
              </a:solidFill>
            </a:ln>
          </c:spPr>
          <c:marker>
            <c:symbol val="circle"/>
            <c:size val="5"/>
            <c:spPr>
              <a:solidFill>
                <a:schemeClr val="accent2"/>
              </a:solidFill>
              <a:ln>
                <a:solidFill>
                  <a:schemeClr val="accent2"/>
                </a:solidFill>
              </a:ln>
            </c:spPr>
          </c:marker>
          <c:cat>
            <c:numRef>
              <c:f>CZEvsAUT!$B$4:$I$4</c:f>
              <c:numCache>
                <c:formatCode>General</c:formatCode>
                <c:ptCount val="8"/>
                <c:pt idx="0">
                  <c:v>2009</c:v>
                </c:pt>
                <c:pt idx="1">
                  <c:v>2010</c:v>
                </c:pt>
                <c:pt idx="2">
                  <c:v>2011</c:v>
                </c:pt>
                <c:pt idx="3">
                  <c:v>2012</c:v>
                </c:pt>
                <c:pt idx="4">
                  <c:v>2013</c:v>
                </c:pt>
                <c:pt idx="5">
                  <c:v>2014</c:v>
                </c:pt>
                <c:pt idx="6">
                  <c:v>2015</c:v>
                </c:pt>
                <c:pt idx="7">
                  <c:v>2016</c:v>
                </c:pt>
              </c:numCache>
            </c:numRef>
          </c:cat>
          <c:val>
            <c:numRef>
              <c:f>CZEvsAUT!$B$5:$I$5</c:f>
              <c:numCache>
                <c:formatCode>0.00</c:formatCode>
                <c:ptCount val="8"/>
                <c:pt idx="0">
                  <c:v>82.937936214341292</c:v>
                </c:pt>
                <c:pt idx="1">
                  <c:v>87.890996158554898</c:v>
                </c:pt>
                <c:pt idx="2">
                  <c:v>89.073183351457914</c:v>
                </c:pt>
                <c:pt idx="3">
                  <c:v>85.828718800910266</c:v>
                </c:pt>
                <c:pt idx="4">
                  <c:v>85.292198583381435</c:v>
                </c:pt>
                <c:pt idx="5">
                  <c:v>83.415274160229004</c:v>
                </c:pt>
                <c:pt idx="6">
                  <c:v>85.257972170832588</c:v>
                </c:pt>
                <c:pt idx="7">
                  <c:v>84.356360451546493</c:v>
                </c:pt>
              </c:numCache>
            </c:numRef>
          </c:val>
          <c:smooth val="0"/>
        </c:ser>
        <c:ser>
          <c:idx val="1"/>
          <c:order val="1"/>
          <c:tx>
            <c:strRef>
              <c:f>CZEvsAUT!$A$6</c:f>
              <c:strCache>
                <c:ptCount val="1"/>
                <c:pt idx="0">
                  <c:v>AUT</c:v>
                </c:pt>
              </c:strCache>
            </c:strRef>
          </c:tx>
          <c:spPr>
            <a:ln>
              <a:solidFill>
                <a:schemeClr val="tx2"/>
              </a:solidFill>
            </a:ln>
          </c:spPr>
          <c:marker>
            <c:symbol val="circle"/>
            <c:size val="5"/>
            <c:spPr>
              <a:solidFill>
                <a:schemeClr val="tx2"/>
              </a:solidFill>
              <a:ln>
                <a:solidFill>
                  <a:schemeClr val="tx2"/>
                </a:solidFill>
              </a:ln>
            </c:spPr>
          </c:marker>
          <c:cat>
            <c:numRef>
              <c:f>CZEvsAUT!$B$4:$I$4</c:f>
              <c:numCache>
                <c:formatCode>General</c:formatCode>
                <c:ptCount val="8"/>
                <c:pt idx="0">
                  <c:v>2009</c:v>
                </c:pt>
                <c:pt idx="1">
                  <c:v>2010</c:v>
                </c:pt>
                <c:pt idx="2">
                  <c:v>2011</c:v>
                </c:pt>
                <c:pt idx="3">
                  <c:v>2012</c:v>
                </c:pt>
                <c:pt idx="4">
                  <c:v>2013</c:v>
                </c:pt>
                <c:pt idx="5">
                  <c:v>2014</c:v>
                </c:pt>
                <c:pt idx="6">
                  <c:v>2015</c:v>
                </c:pt>
                <c:pt idx="7">
                  <c:v>2016</c:v>
                </c:pt>
              </c:numCache>
            </c:numRef>
          </c:cat>
          <c:val>
            <c:numRef>
              <c:f>CZEvsAUT!$B$6:$I$6</c:f>
              <c:numCache>
                <c:formatCode>0.00</c:formatCode>
                <c:ptCount val="8"/>
                <c:pt idx="0">
                  <c:v>117.74352715435694</c:v>
                </c:pt>
                <c:pt idx="1">
                  <c:v>112.54384859910695</c:v>
                </c:pt>
                <c:pt idx="2">
                  <c:v>112.97108526486012</c:v>
                </c:pt>
                <c:pt idx="3">
                  <c:v>113.75725876801336</c:v>
                </c:pt>
                <c:pt idx="4">
                  <c:v>115.00883776374202</c:v>
                </c:pt>
                <c:pt idx="5">
                  <c:v>115.12533701370758</c:v>
                </c:pt>
                <c:pt idx="6">
                  <c:v>114.70049544351676</c:v>
                </c:pt>
                <c:pt idx="7">
                  <c:v>121.4706907630157</c:v>
                </c:pt>
              </c:numCache>
            </c:numRef>
          </c:val>
          <c:smooth val="0"/>
        </c:ser>
        <c:ser>
          <c:idx val="2"/>
          <c:order val="2"/>
          <c:tx>
            <c:strRef>
              <c:f>CZEvsAUT!$A$7</c:f>
              <c:strCache>
                <c:ptCount val="1"/>
                <c:pt idx="0">
                  <c:v>EU</c:v>
                </c:pt>
              </c:strCache>
            </c:strRef>
          </c:tx>
          <c:spPr>
            <a:ln>
              <a:solidFill>
                <a:srgbClr val="00B0F0"/>
              </a:solidFill>
            </a:ln>
          </c:spPr>
          <c:marker>
            <c:symbol val="circle"/>
            <c:size val="5"/>
            <c:spPr>
              <a:solidFill>
                <a:srgbClr val="00B0F0"/>
              </a:solidFill>
              <a:ln>
                <a:solidFill>
                  <a:srgbClr val="00B0F0"/>
                </a:solidFill>
              </a:ln>
            </c:spPr>
          </c:marker>
          <c:val>
            <c:numRef>
              <c:f>CZEvsAUT!$B$7:$I$7</c:f>
              <c:numCache>
                <c:formatCode>0.00</c:formatCode>
                <c:ptCount val="8"/>
                <c:pt idx="0">
                  <c:v>98.758926711857839</c:v>
                </c:pt>
                <c:pt idx="1">
                  <c:v>100</c:v>
                </c:pt>
                <c:pt idx="2">
                  <c:v>100.44835391311466</c:v>
                </c:pt>
                <c:pt idx="3">
                  <c:v>99.200405338712116</c:v>
                </c:pt>
                <c:pt idx="4">
                  <c:v>100.26024997817879</c:v>
                </c:pt>
                <c:pt idx="5">
                  <c:v>99.217404117608737</c:v>
                </c:pt>
                <c:pt idx="6">
                  <c:v>100.74604948302856</c:v>
                </c:pt>
                <c:pt idx="7">
                  <c:v>101.95259779540314</c:v>
                </c:pt>
              </c:numCache>
            </c:numRef>
          </c:val>
          <c:smooth val="0"/>
        </c:ser>
        <c:dLbls>
          <c:showLegendKey val="0"/>
          <c:showVal val="0"/>
          <c:showCatName val="0"/>
          <c:showSerName val="0"/>
          <c:showPercent val="0"/>
          <c:showBubbleSize val="0"/>
        </c:dLbls>
        <c:marker val="1"/>
        <c:smooth val="0"/>
        <c:axId val="50789376"/>
        <c:axId val="52954240"/>
      </c:lineChart>
      <c:catAx>
        <c:axId val="50789376"/>
        <c:scaling>
          <c:orientation val="minMax"/>
        </c:scaling>
        <c:delete val="0"/>
        <c:axPos val="b"/>
        <c:numFmt formatCode="General" sourceLinked="1"/>
        <c:majorTickMark val="out"/>
        <c:minorTickMark val="none"/>
        <c:tickLblPos val="nextTo"/>
        <c:crossAx val="52954240"/>
        <c:crosses val="autoZero"/>
        <c:auto val="1"/>
        <c:lblAlgn val="ctr"/>
        <c:lblOffset val="100"/>
        <c:noMultiLvlLbl val="0"/>
      </c:catAx>
      <c:valAx>
        <c:axId val="52954240"/>
        <c:scaling>
          <c:orientation val="minMax"/>
          <c:min val="70"/>
        </c:scaling>
        <c:delete val="0"/>
        <c:axPos val="l"/>
        <c:majorGridlines/>
        <c:title>
          <c:tx>
            <c:rich>
              <a:bodyPr rot="-5400000" vert="horz"/>
              <a:lstStyle/>
              <a:p>
                <a:pPr>
                  <a:defRPr sz="900"/>
                </a:pPr>
                <a:r>
                  <a:rPr lang="en-US" sz="900"/>
                  <a:t>SII</a:t>
                </a:r>
                <a:r>
                  <a:rPr lang="cs-CZ" sz="900"/>
                  <a:t> 2016</a:t>
                </a:r>
                <a:r>
                  <a:rPr lang="en-US" sz="900"/>
                  <a:t> k základu EU2010 (%)</a:t>
                </a:r>
              </a:p>
            </c:rich>
          </c:tx>
          <c:layout/>
          <c:overlay val="0"/>
        </c:title>
        <c:numFmt formatCode="0" sourceLinked="0"/>
        <c:majorTickMark val="out"/>
        <c:minorTickMark val="none"/>
        <c:tickLblPos val="nextTo"/>
        <c:crossAx val="507893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3120971936066E-2"/>
          <c:y val="9.5814015939846744E-2"/>
          <c:w val="0.89070067894405758"/>
          <c:h val="0.59971914094679768"/>
        </c:manualLayout>
      </c:layout>
      <c:barChart>
        <c:barDir val="col"/>
        <c:grouping val="clustered"/>
        <c:varyColors val="0"/>
        <c:ser>
          <c:idx val="0"/>
          <c:order val="0"/>
          <c:tx>
            <c:strRef>
              <c:f>CZEvsAUT!$A$24</c:f>
              <c:strCache>
                <c:ptCount val="1"/>
                <c:pt idx="0">
                  <c:v>CZE</c:v>
                </c:pt>
              </c:strCache>
            </c:strRef>
          </c:tx>
          <c:spPr>
            <a:solidFill>
              <a:schemeClr val="accent2"/>
            </a:solidFill>
            <a:ln>
              <a:solidFill>
                <a:schemeClr val="accent2"/>
              </a:solidFill>
            </a:ln>
          </c:spPr>
          <c:invertIfNegative val="0"/>
          <c:cat>
            <c:strRef>
              <c:f>CZEvsAUT!$B$23:$L$23</c:f>
              <c:strCache>
                <c:ptCount val="11"/>
                <c:pt idx="0">
                  <c:v>SII 2016</c:v>
                </c:pt>
                <c:pt idx="1">
                  <c:v>Human resources</c:v>
                </c:pt>
                <c:pt idx="2">
                  <c:v>Research systems</c:v>
                </c:pt>
                <c:pt idx="3">
                  <c:v>Innovation-friendly environment</c:v>
                </c:pt>
                <c:pt idx="4">
                  <c:v>Finance and support</c:v>
                </c:pt>
                <c:pt idx="5">
                  <c:v>Firm investments</c:v>
                </c:pt>
                <c:pt idx="6">
                  <c:v>Innovators</c:v>
                </c:pt>
                <c:pt idx="7">
                  <c:v>Linkages</c:v>
                </c:pt>
                <c:pt idx="8">
                  <c:v>Intellectual assets</c:v>
                </c:pt>
                <c:pt idx="9">
                  <c:v>Employment impacts</c:v>
                </c:pt>
                <c:pt idx="10">
                  <c:v>Sales impacts</c:v>
                </c:pt>
              </c:strCache>
            </c:strRef>
          </c:cat>
          <c:val>
            <c:numRef>
              <c:f>CZEvsAUT!$B$24:$L$24</c:f>
              <c:numCache>
                <c:formatCode>0.00</c:formatCode>
                <c:ptCount val="11"/>
                <c:pt idx="0">
                  <c:v>84.356360451546493</c:v>
                </c:pt>
                <c:pt idx="1">
                  <c:v>97.350684908834651</c:v>
                </c:pt>
                <c:pt idx="2">
                  <c:v>82.625741226022541</c:v>
                </c:pt>
                <c:pt idx="3">
                  <c:v>94.213400579586747</c:v>
                </c:pt>
                <c:pt idx="4">
                  <c:v>77.539080358356372</c:v>
                </c:pt>
                <c:pt idx="5">
                  <c:v>114.61917686835532</c:v>
                </c:pt>
                <c:pt idx="6">
                  <c:v>73.74814077942591</c:v>
                </c:pt>
                <c:pt idx="7">
                  <c:v>62.981969119805918</c:v>
                </c:pt>
                <c:pt idx="8">
                  <c:v>60.812893571025455</c:v>
                </c:pt>
                <c:pt idx="9">
                  <c:v>95.431291528553515</c:v>
                </c:pt>
                <c:pt idx="10">
                  <c:v>94.95092559148047</c:v>
                </c:pt>
              </c:numCache>
            </c:numRef>
          </c:val>
        </c:ser>
        <c:ser>
          <c:idx val="1"/>
          <c:order val="1"/>
          <c:tx>
            <c:strRef>
              <c:f>CZEvsAUT!$A$25</c:f>
              <c:strCache>
                <c:ptCount val="1"/>
                <c:pt idx="0">
                  <c:v>AUT</c:v>
                </c:pt>
              </c:strCache>
            </c:strRef>
          </c:tx>
          <c:spPr>
            <a:solidFill>
              <a:schemeClr val="tx2"/>
            </a:solidFill>
            <a:ln>
              <a:solidFill>
                <a:schemeClr val="tx2"/>
              </a:solidFill>
            </a:ln>
          </c:spPr>
          <c:invertIfNegative val="0"/>
          <c:cat>
            <c:strRef>
              <c:f>CZEvsAUT!$B$23:$L$23</c:f>
              <c:strCache>
                <c:ptCount val="11"/>
                <c:pt idx="0">
                  <c:v>SII 2016</c:v>
                </c:pt>
                <c:pt idx="1">
                  <c:v>Human resources</c:v>
                </c:pt>
                <c:pt idx="2">
                  <c:v>Research systems</c:v>
                </c:pt>
                <c:pt idx="3">
                  <c:v>Innovation-friendly environment</c:v>
                </c:pt>
                <c:pt idx="4">
                  <c:v>Finance and support</c:v>
                </c:pt>
                <c:pt idx="5">
                  <c:v>Firm investments</c:v>
                </c:pt>
                <c:pt idx="6">
                  <c:v>Innovators</c:v>
                </c:pt>
                <c:pt idx="7">
                  <c:v>Linkages</c:v>
                </c:pt>
                <c:pt idx="8">
                  <c:v>Intellectual assets</c:v>
                </c:pt>
                <c:pt idx="9">
                  <c:v>Employment impacts</c:v>
                </c:pt>
                <c:pt idx="10">
                  <c:v>Sales impacts</c:v>
                </c:pt>
              </c:strCache>
            </c:strRef>
          </c:cat>
          <c:val>
            <c:numRef>
              <c:f>CZEvsAUT!$B$25:$L$25</c:f>
              <c:numCache>
                <c:formatCode>0.00</c:formatCode>
                <c:ptCount val="11"/>
                <c:pt idx="0">
                  <c:v>121.4706907630157</c:v>
                </c:pt>
                <c:pt idx="1">
                  <c:v>138.63047311031002</c:v>
                </c:pt>
                <c:pt idx="2">
                  <c:v>157.60110138630534</c:v>
                </c:pt>
                <c:pt idx="3">
                  <c:v>110.50690518198419</c:v>
                </c:pt>
                <c:pt idx="4">
                  <c:v>95.857870203409774</c:v>
                </c:pt>
                <c:pt idx="5">
                  <c:v>165.11488758651242</c:v>
                </c:pt>
                <c:pt idx="6">
                  <c:v>122.26827132836577</c:v>
                </c:pt>
                <c:pt idx="7">
                  <c:v>129.84014702209237</c:v>
                </c:pt>
                <c:pt idx="8">
                  <c:v>139.72464577254999</c:v>
                </c:pt>
                <c:pt idx="9">
                  <c:v>78.48688492333774</c:v>
                </c:pt>
                <c:pt idx="10">
                  <c:v>82.681304525445455</c:v>
                </c:pt>
              </c:numCache>
            </c:numRef>
          </c:val>
        </c:ser>
        <c:ser>
          <c:idx val="2"/>
          <c:order val="2"/>
          <c:tx>
            <c:strRef>
              <c:f>CZEvsAUT!$A$26</c:f>
              <c:strCache>
                <c:ptCount val="1"/>
                <c:pt idx="0">
                  <c:v>EU</c:v>
                </c:pt>
              </c:strCache>
            </c:strRef>
          </c:tx>
          <c:spPr>
            <a:solidFill>
              <a:srgbClr val="00B0F0"/>
            </a:solidFill>
            <a:ln>
              <a:solidFill>
                <a:srgbClr val="00B0F0"/>
              </a:solidFill>
            </a:ln>
          </c:spPr>
          <c:invertIfNegative val="0"/>
          <c:cat>
            <c:strRef>
              <c:f>CZEvsAUT!$B$23:$L$23</c:f>
              <c:strCache>
                <c:ptCount val="11"/>
                <c:pt idx="0">
                  <c:v>SII 2016</c:v>
                </c:pt>
                <c:pt idx="1">
                  <c:v>Human resources</c:v>
                </c:pt>
                <c:pt idx="2">
                  <c:v>Research systems</c:v>
                </c:pt>
                <c:pt idx="3">
                  <c:v>Innovation-friendly environment</c:v>
                </c:pt>
                <c:pt idx="4">
                  <c:v>Finance and support</c:v>
                </c:pt>
                <c:pt idx="5">
                  <c:v>Firm investments</c:v>
                </c:pt>
                <c:pt idx="6">
                  <c:v>Innovators</c:v>
                </c:pt>
                <c:pt idx="7">
                  <c:v>Linkages</c:v>
                </c:pt>
                <c:pt idx="8">
                  <c:v>Intellectual assets</c:v>
                </c:pt>
                <c:pt idx="9">
                  <c:v>Employment impacts</c:v>
                </c:pt>
                <c:pt idx="10">
                  <c:v>Sales impacts</c:v>
                </c:pt>
              </c:strCache>
            </c:strRef>
          </c:cat>
          <c:val>
            <c:numRef>
              <c:f>CZEvsAUT!$B$26:$L$26</c:f>
              <c:numCache>
                <c:formatCode>0.00</c:formatCode>
                <c:ptCount val="11"/>
                <c:pt idx="0">
                  <c:v>101.95259779540314</c:v>
                </c:pt>
                <c:pt idx="1">
                  <c:v>121.02775445690401</c:v>
                </c:pt>
                <c:pt idx="2">
                  <c:v>111.79608706802338</c:v>
                </c:pt>
                <c:pt idx="3">
                  <c:v>114.27132648796625</c:v>
                </c:pt>
                <c:pt idx="4">
                  <c:v>83.713455472649471</c:v>
                </c:pt>
                <c:pt idx="5">
                  <c:v>113.59327626886169</c:v>
                </c:pt>
                <c:pt idx="6">
                  <c:v>85.825712976884304</c:v>
                </c:pt>
                <c:pt idx="7">
                  <c:v>95.341700998122874</c:v>
                </c:pt>
                <c:pt idx="8">
                  <c:v>100.37986778385138</c:v>
                </c:pt>
                <c:pt idx="9">
                  <c:v>100.12259910093992</c:v>
                </c:pt>
                <c:pt idx="10">
                  <c:v>102.89635479256118</c:v>
                </c:pt>
              </c:numCache>
            </c:numRef>
          </c:val>
        </c:ser>
        <c:dLbls>
          <c:showLegendKey val="0"/>
          <c:showVal val="0"/>
          <c:showCatName val="0"/>
          <c:showSerName val="0"/>
          <c:showPercent val="0"/>
          <c:showBubbleSize val="0"/>
        </c:dLbls>
        <c:gapWidth val="150"/>
        <c:axId val="52968064"/>
        <c:axId val="52986240"/>
      </c:barChart>
      <c:catAx>
        <c:axId val="52968064"/>
        <c:scaling>
          <c:orientation val="minMax"/>
        </c:scaling>
        <c:delete val="0"/>
        <c:axPos val="b"/>
        <c:majorTickMark val="out"/>
        <c:minorTickMark val="none"/>
        <c:tickLblPos val="nextTo"/>
        <c:txPr>
          <a:bodyPr rot="-5400000" vert="horz"/>
          <a:lstStyle/>
          <a:p>
            <a:pPr>
              <a:defRPr sz="1000"/>
            </a:pPr>
            <a:endParaRPr lang="cs-CZ"/>
          </a:p>
        </c:txPr>
        <c:crossAx val="52986240"/>
        <c:crosses val="autoZero"/>
        <c:auto val="1"/>
        <c:lblAlgn val="ctr"/>
        <c:lblOffset val="100"/>
        <c:noMultiLvlLbl val="0"/>
      </c:catAx>
      <c:valAx>
        <c:axId val="52986240"/>
        <c:scaling>
          <c:orientation val="minMax"/>
        </c:scaling>
        <c:delete val="0"/>
        <c:axPos val="l"/>
        <c:majorGridlines>
          <c:spPr>
            <a:ln>
              <a:noFill/>
            </a:ln>
          </c:spPr>
        </c:majorGridlines>
        <c:title>
          <c:tx>
            <c:rich>
              <a:bodyPr rot="-5400000" vert="horz"/>
              <a:lstStyle/>
              <a:p>
                <a:pPr>
                  <a:defRPr sz="1000" b="0"/>
                </a:pPr>
                <a:r>
                  <a:rPr lang="en-US" sz="1000" b="0"/>
                  <a:t>SII </a:t>
                </a:r>
                <a:r>
                  <a:rPr lang="cs-CZ" sz="1000" b="0"/>
                  <a:t>2016 </a:t>
                </a:r>
                <a:r>
                  <a:rPr lang="en-US" sz="1000" b="0"/>
                  <a:t>k základu EU2010 (%)</a:t>
                </a:r>
              </a:p>
            </c:rich>
          </c:tx>
          <c:layout/>
          <c:overlay val="0"/>
        </c:title>
        <c:numFmt formatCode="0" sourceLinked="0"/>
        <c:majorTickMark val="out"/>
        <c:minorTickMark val="none"/>
        <c:tickLblPos val="nextTo"/>
        <c:txPr>
          <a:bodyPr/>
          <a:lstStyle/>
          <a:p>
            <a:pPr>
              <a:defRPr sz="800"/>
            </a:pPr>
            <a:endParaRPr lang="cs-CZ"/>
          </a:p>
        </c:txPr>
        <c:crossAx val="52968064"/>
        <c:crosses val="autoZero"/>
        <c:crossBetween val="between"/>
      </c:valAx>
    </c:plotArea>
    <c:legend>
      <c:legendPos val="b"/>
      <c:layout>
        <c:manualLayout>
          <c:xMode val="edge"/>
          <c:yMode val="edge"/>
          <c:x val="0.81182114805891492"/>
          <c:y val="4.5540391494912125E-2"/>
          <c:w val="0.16137602884766977"/>
          <c:h val="0.10089488271904801"/>
        </c:manualLayout>
      </c:layout>
      <c:overlay val="0"/>
      <c:txPr>
        <a:bodyPr/>
        <a:lstStyle/>
        <a:p>
          <a:pPr>
            <a:defRPr sz="700"/>
          </a:pPr>
          <a:endParaRPr lang="cs-CZ"/>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ROZKLAD!$C$7</c:f>
              <c:strCache>
                <c:ptCount val="1"/>
                <c:pt idx="0">
                  <c:v>CZE</c:v>
                </c:pt>
              </c:strCache>
            </c:strRef>
          </c:tx>
          <c:spPr>
            <a:solidFill>
              <a:schemeClr val="accent2"/>
            </a:solidFill>
            <a:ln>
              <a:solidFill>
                <a:schemeClr val="accent2"/>
              </a:solidFill>
            </a:ln>
          </c:spPr>
          <c:invertIfNegative val="0"/>
          <c:cat>
            <c:strRef>
              <c:f>ROZKLAD!$A$8:$A$48</c:f>
              <c:strCache>
                <c:ptCount val="41"/>
                <c:pt idx="0">
                  <c:v>FRAMEWORK CONDITIONS</c:v>
                </c:pt>
                <c:pt idx="1">
                  <c:v>Human resources</c:v>
                </c:pt>
                <c:pt idx="2">
                  <c:v>1.1.1 New doctorate graduates</c:v>
                </c:pt>
                <c:pt idx="3">
                  <c:v>1.1.2 Population completed tertiary education</c:v>
                </c:pt>
                <c:pt idx="4">
                  <c:v>1.1.3 Lifelong learning</c:v>
                </c:pt>
                <c:pt idx="5">
                  <c:v>Attractive research systems</c:v>
                </c:pt>
                <c:pt idx="6">
                  <c:v>1.2.1 International scientific co-publications</c:v>
                </c:pt>
                <c:pt idx="7">
                  <c:v>1.2.2 Scientific publications among top 10% most cited</c:v>
                </c:pt>
                <c:pt idx="8">
                  <c:v>1.2.3 Foreign doctorate students</c:v>
                </c:pt>
                <c:pt idx="9">
                  <c:v>Innovation-friendly environment</c:v>
                </c:pt>
                <c:pt idx="10">
                  <c:v>1.3.1 Broadband penetration</c:v>
                </c:pt>
                <c:pt idx="11">
                  <c:v>1.3.2 Opportunity-driven entrepreneurship</c:v>
                </c:pt>
                <c:pt idx="12">
                  <c:v>INVESTMENTS</c:v>
                </c:pt>
                <c:pt idx="13">
                  <c:v>Finance and support</c:v>
                </c:pt>
                <c:pt idx="14">
                  <c:v>2.1.1 R&amp;D expenditure in the public sector</c:v>
                </c:pt>
                <c:pt idx="15">
                  <c:v>2.1.2 Venture capital investments</c:v>
                </c:pt>
                <c:pt idx="16">
                  <c:v>Firm investments</c:v>
                </c:pt>
                <c:pt idx="17">
                  <c:v>2.2.1 R&amp;D expenditure in the business sector</c:v>
                </c:pt>
                <c:pt idx="18">
                  <c:v>2.2.2 Non-R&amp;D innovation expenditure</c:v>
                </c:pt>
                <c:pt idx="19">
                  <c:v>2.2.3 Enterprises providing ICT training</c:v>
                </c:pt>
                <c:pt idx="20">
                  <c:v>INNOVATION ACTIVITIES</c:v>
                </c:pt>
                <c:pt idx="21">
                  <c:v>Innovators</c:v>
                </c:pt>
                <c:pt idx="22">
                  <c:v>3.1.1 SMEs with product or process innovations</c:v>
                </c:pt>
                <c:pt idx="23">
                  <c:v>3.1.2 SMEs with marketing or organisational innovations</c:v>
                </c:pt>
                <c:pt idx="24">
                  <c:v>3.1.3 SMEs innovating in-house</c:v>
                </c:pt>
                <c:pt idx="25">
                  <c:v>Linkages</c:v>
                </c:pt>
                <c:pt idx="26">
                  <c:v>3.2.1 Innovative SMEs collaborating with others</c:v>
                </c:pt>
                <c:pt idx="27">
                  <c:v>3.2.2 Public-private co-publications</c:v>
                </c:pt>
                <c:pt idx="28">
                  <c:v>3.2.3 Private co-funding of public R&amp;D expenditures</c:v>
                </c:pt>
                <c:pt idx="29">
                  <c:v>Intellectual assets</c:v>
                </c:pt>
                <c:pt idx="30">
                  <c:v>3.3.1 PCT patent applications</c:v>
                </c:pt>
                <c:pt idx="31">
                  <c:v>3.3.2 Trademark applications</c:v>
                </c:pt>
                <c:pt idx="32">
                  <c:v>3.3.3 Design applications</c:v>
                </c:pt>
                <c:pt idx="33">
                  <c:v>IMPACTS</c:v>
                </c:pt>
                <c:pt idx="34">
                  <c:v>Employment impacts</c:v>
                </c:pt>
                <c:pt idx="35">
                  <c:v>4.1.1 Employment in knowledge-intensive activities</c:v>
                </c:pt>
                <c:pt idx="36">
                  <c:v>4.1.2 Employment fast-growing firms innovative sectors</c:v>
                </c:pt>
                <c:pt idx="37">
                  <c:v>Economic effects</c:v>
                </c:pt>
                <c:pt idx="38">
                  <c:v>4.2.1 Medium &amp; high tech product exports</c:v>
                </c:pt>
                <c:pt idx="39">
                  <c:v>4.2.2 Knowledge-intensive services exports</c:v>
                </c:pt>
                <c:pt idx="40">
                  <c:v>4.2.3 Sales of new-to-market and new-to-firm innovations</c:v>
                </c:pt>
              </c:strCache>
            </c:strRef>
          </c:cat>
          <c:val>
            <c:numRef>
              <c:f>ROZKLAD!$F$8:$F$48</c:f>
              <c:numCache>
                <c:formatCode>General</c:formatCode>
                <c:ptCount val="41"/>
                <c:pt idx="2" formatCode="0.00">
                  <c:v>90.767191670662513</c:v>
                </c:pt>
                <c:pt idx="3" formatCode="0.00">
                  <c:v>85.340314136125656</c:v>
                </c:pt>
                <c:pt idx="4" formatCode="0.00">
                  <c:v>81.481481481481495</c:v>
                </c:pt>
                <c:pt idx="6" formatCode="0.00">
                  <c:v>139.47171943624531</c:v>
                </c:pt>
                <c:pt idx="7" formatCode="0.00">
                  <c:v>66.718194229761352</c:v>
                </c:pt>
                <c:pt idx="8" formatCode="0.00">
                  <c:v>57.71112444608103</c:v>
                </c:pt>
                <c:pt idx="10" formatCode="0.00">
                  <c:v>76.923076923076934</c:v>
                </c:pt>
                <c:pt idx="11" formatCode="0.00">
                  <c:v>84.472954093780146</c:v>
                </c:pt>
                <c:pt idx="14" formatCode="0.00">
                  <c:v>123.94366197183101</c:v>
                </c:pt>
                <c:pt idx="15" formatCode="0.00">
                  <c:v>20.377445870298214</c:v>
                </c:pt>
                <c:pt idx="17" formatCode="0.00">
                  <c:v>81.538461538461533</c:v>
                </c:pt>
                <c:pt idx="18" formatCode="0.00">
                  <c:v>123.85164300410008</c:v>
                </c:pt>
                <c:pt idx="19" formatCode="0.00">
                  <c:v>100</c:v>
                </c:pt>
                <c:pt idx="22" formatCode="0.00">
                  <c:v>99.78356032030328</c:v>
                </c:pt>
                <c:pt idx="23" formatCode="0.00">
                  <c:v>73.767619852088927</c:v>
                </c:pt>
                <c:pt idx="24" formatCode="0.00">
                  <c:v>97.251539660369474</c:v>
                </c:pt>
                <c:pt idx="26" formatCode="0.00">
                  <c:v>89.392097259003407</c:v>
                </c:pt>
                <c:pt idx="27" formatCode="0.00">
                  <c:v>35.747932479196841</c:v>
                </c:pt>
                <c:pt idx="28" formatCode="0.00">
                  <c:v>57.970667782328555</c:v>
                </c:pt>
                <c:pt idx="30" formatCode="0.00">
                  <c:v>29.138847373404342</c:v>
                </c:pt>
                <c:pt idx="31" formatCode="0.00">
                  <c:v>67.579942601130711</c:v>
                </c:pt>
                <c:pt idx="32" formatCode="0.00">
                  <c:v>60.514321086220278</c:v>
                </c:pt>
                <c:pt idx="35" formatCode="0.00">
                  <c:v>90.780141843971634</c:v>
                </c:pt>
                <c:pt idx="36" formatCode="0.00">
                  <c:v>103.7735849056604</c:v>
                </c:pt>
                <c:pt idx="38" formatCode="0.00">
                  <c:v>114.06396521633231</c:v>
                </c:pt>
                <c:pt idx="39" formatCode="0.00">
                  <c:v>60.560365816797869</c:v>
                </c:pt>
                <c:pt idx="40" formatCode="0.00">
                  <c:v>108.94479989748787</c:v>
                </c:pt>
              </c:numCache>
            </c:numRef>
          </c:val>
        </c:ser>
        <c:ser>
          <c:idx val="1"/>
          <c:order val="1"/>
          <c:tx>
            <c:strRef>
              <c:f>ROZKLAD!$D$7</c:f>
              <c:strCache>
                <c:ptCount val="1"/>
                <c:pt idx="0">
                  <c:v>AUT</c:v>
                </c:pt>
              </c:strCache>
            </c:strRef>
          </c:tx>
          <c:spPr>
            <a:solidFill>
              <a:schemeClr val="tx2"/>
            </a:solidFill>
            <a:ln>
              <a:solidFill>
                <a:schemeClr val="tx2"/>
              </a:solidFill>
            </a:ln>
          </c:spPr>
          <c:invertIfNegative val="0"/>
          <c:cat>
            <c:strRef>
              <c:f>ROZKLAD!$A$8:$A$48</c:f>
              <c:strCache>
                <c:ptCount val="41"/>
                <c:pt idx="0">
                  <c:v>FRAMEWORK CONDITIONS</c:v>
                </c:pt>
                <c:pt idx="1">
                  <c:v>Human resources</c:v>
                </c:pt>
                <c:pt idx="2">
                  <c:v>1.1.1 New doctorate graduates</c:v>
                </c:pt>
                <c:pt idx="3">
                  <c:v>1.1.2 Population completed tertiary education</c:v>
                </c:pt>
                <c:pt idx="4">
                  <c:v>1.1.3 Lifelong learning</c:v>
                </c:pt>
                <c:pt idx="5">
                  <c:v>Attractive research systems</c:v>
                </c:pt>
                <c:pt idx="6">
                  <c:v>1.2.1 International scientific co-publications</c:v>
                </c:pt>
                <c:pt idx="7">
                  <c:v>1.2.2 Scientific publications among top 10% most cited</c:v>
                </c:pt>
                <c:pt idx="8">
                  <c:v>1.2.3 Foreign doctorate students</c:v>
                </c:pt>
                <c:pt idx="9">
                  <c:v>Innovation-friendly environment</c:v>
                </c:pt>
                <c:pt idx="10">
                  <c:v>1.3.1 Broadband penetration</c:v>
                </c:pt>
                <c:pt idx="11">
                  <c:v>1.3.2 Opportunity-driven entrepreneurship</c:v>
                </c:pt>
                <c:pt idx="12">
                  <c:v>INVESTMENTS</c:v>
                </c:pt>
                <c:pt idx="13">
                  <c:v>Finance and support</c:v>
                </c:pt>
                <c:pt idx="14">
                  <c:v>2.1.1 R&amp;D expenditure in the public sector</c:v>
                </c:pt>
                <c:pt idx="15">
                  <c:v>2.1.2 Venture capital investments</c:v>
                </c:pt>
                <c:pt idx="16">
                  <c:v>Firm investments</c:v>
                </c:pt>
                <c:pt idx="17">
                  <c:v>2.2.1 R&amp;D expenditure in the business sector</c:v>
                </c:pt>
                <c:pt idx="18">
                  <c:v>2.2.2 Non-R&amp;D innovation expenditure</c:v>
                </c:pt>
                <c:pt idx="19">
                  <c:v>2.2.3 Enterprises providing ICT training</c:v>
                </c:pt>
                <c:pt idx="20">
                  <c:v>INNOVATION ACTIVITIES</c:v>
                </c:pt>
                <c:pt idx="21">
                  <c:v>Innovators</c:v>
                </c:pt>
                <c:pt idx="22">
                  <c:v>3.1.1 SMEs with product or process innovations</c:v>
                </c:pt>
                <c:pt idx="23">
                  <c:v>3.1.2 SMEs with marketing or organisational innovations</c:v>
                </c:pt>
                <c:pt idx="24">
                  <c:v>3.1.3 SMEs innovating in-house</c:v>
                </c:pt>
                <c:pt idx="25">
                  <c:v>Linkages</c:v>
                </c:pt>
                <c:pt idx="26">
                  <c:v>3.2.1 Innovative SMEs collaborating with others</c:v>
                </c:pt>
                <c:pt idx="27">
                  <c:v>3.2.2 Public-private co-publications</c:v>
                </c:pt>
                <c:pt idx="28">
                  <c:v>3.2.3 Private co-funding of public R&amp;D expenditures</c:v>
                </c:pt>
                <c:pt idx="29">
                  <c:v>Intellectual assets</c:v>
                </c:pt>
                <c:pt idx="30">
                  <c:v>3.3.1 PCT patent applications</c:v>
                </c:pt>
                <c:pt idx="31">
                  <c:v>3.3.2 Trademark applications</c:v>
                </c:pt>
                <c:pt idx="32">
                  <c:v>3.3.3 Design applications</c:v>
                </c:pt>
                <c:pt idx="33">
                  <c:v>IMPACTS</c:v>
                </c:pt>
                <c:pt idx="34">
                  <c:v>Employment impacts</c:v>
                </c:pt>
                <c:pt idx="35">
                  <c:v>4.1.1 Employment in knowledge-intensive activities</c:v>
                </c:pt>
                <c:pt idx="36">
                  <c:v>4.1.2 Employment fast-growing firms innovative sectors</c:v>
                </c:pt>
                <c:pt idx="37">
                  <c:v>Economic effects</c:v>
                </c:pt>
                <c:pt idx="38">
                  <c:v>4.2.1 Medium &amp; high tech product exports</c:v>
                </c:pt>
                <c:pt idx="39">
                  <c:v>4.2.2 Knowledge-intensive services exports</c:v>
                </c:pt>
                <c:pt idx="40">
                  <c:v>4.2.3 Sales of new-to-market and new-to-firm innovations</c:v>
                </c:pt>
              </c:strCache>
            </c:strRef>
          </c:cat>
          <c:val>
            <c:numRef>
              <c:f>ROZKLAD!$G$8:$G$48</c:f>
              <c:numCache>
                <c:formatCode>General</c:formatCode>
                <c:ptCount val="41"/>
                <c:pt idx="2" formatCode="0.00">
                  <c:v>102.78395210663061</c:v>
                </c:pt>
                <c:pt idx="3" formatCode="0.00">
                  <c:v>103.92670157068062</c:v>
                </c:pt>
                <c:pt idx="4" formatCode="0.00">
                  <c:v>137.96296296296296</c:v>
                </c:pt>
                <c:pt idx="6" formatCode="0.00">
                  <c:v>270.62793725154535</c:v>
                </c:pt>
                <c:pt idx="7" formatCode="0.00">
                  <c:v>110.82235491541239</c:v>
                </c:pt>
                <c:pt idx="8" formatCode="0.00">
                  <c:v>105.71350787430814</c:v>
                </c:pt>
                <c:pt idx="10" formatCode="0.00">
                  <c:v>92.307692307692307</c:v>
                </c:pt>
                <c:pt idx="11" formatCode="0.00">
                  <c:v>102.16445957379825</c:v>
                </c:pt>
                <c:pt idx="14" formatCode="0.00">
                  <c:v>125.35211267605635</c:v>
                </c:pt>
                <c:pt idx="15" formatCode="0.00">
                  <c:v>80.295402515883595</c:v>
                </c:pt>
                <c:pt idx="17" formatCode="0.00">
                  <c:v>167.69230769230771</c:v>
                </c:pt>
                <c:pt idx="18" formatCode="0.00">
                  <c:v>62.232750269513815</c:v>
                </c:pt>
                <c:pt idx="19" formatCode="0.00">
                  <c:v>168.18181818181819</c:v>
                </c:pt>
                <c:pt idx="22" formatCode="0.00">
                  <c:v>131.75468583328478</c:v>
                </c:pt>
                <c:pt idx="23" formatCode="0.00">
                  <c:v>132.00456816721618</c:v>
                </c:pt>
                <c:pt idx="24" formatCode="0.00">
                  <c:v>121.5384865096748</c:v>
                </c:pt>
                <c:pt idx="26" formatCode="0.00">
                  <c:v>182.43858804177745</c:v>
                </c:pt>
                <c:pt idx="27" formatCode="0.00">
                  <c:v>200.92115242934213</c:v>
                </c:pt>
                <c:pt idx="28" formatCode="0.00">
                  <c:v>81.007430307621803</c:v>
                </c:pt>
                <c:pt idx="30" formatCode="0.00">
                  <c:v>133.80269883918226</c:v>
                </c:pt>
                <c:pt idx="31" formatCode="0.00">
                  <c:v>169.742012191572</c:v>
                </c:pt>
                <c:pt idx="32" formatCode="0.00">
                  <c:v>164.10255662487052</c:v>
                </c:pt>
                <c:pt idx="35" formatCode="0.00">
                  <c:v>103.54609929078013</c:v>
                </c:pt>
                <c:pt idx="36" formatCode="0.00">
                  <c:v>60.796645702306087</c:v>
                </c:pt>
                <c:pt idx="38" formatCode="0.00">
                  <c:v>102.45927054983326</c:v>
                </c:pt>
                <c:pt idx="39" formatCode="0.00">
                  <c:v>64.094291937044645</c:v>
                </c:pt>
                <c:pt idx="40" formatCode="0.00">
                  <c:v>89.558393224171212</c:v>
                </c:pt>
              </c:numCache>
            </c:numRef>
          </c:val>
        </c:ser>
        <c:dLbls>
          <c:showLegendKey val="0"/>
          <c:showVal val="0"/>
          <c:showCatName val="0"/>
          <c:showSerName val="0"/>
          <c:showPercent val="0"/>
          <c:showBubbleSize val="0"/>
        </c:dLbls>
        <c:gapWidth val="150"/>
        <c:axId val="53004160"/>
        <c:axId val="53005696"/>
      </c:barChart>
      <c:catAx>
        <c:axId val="53004160"/>
        <c:scaling>
          <c:orientation val="maxMin"/>
        </c:scaling>
        <c:delete val="0"/>
        <c:axPos val="l"/>
        <c:majorTickMark val="out"/>
        <c:minorTickMark val="none"/>
        <c:tickLblPos val="nextTo"/>
        <c:txPr>
          <a:bodyPr/>
          <a:lstStyle/>
          <a:p>
            <a:pPr>
              <a:defRPr sz="800"/>
            </a:pPr>
            <a:endParaRPr lang="cs-CZ"/>
          </a:p>
        </c:txPr>
        <c:crossAx val="53005696"/>
        <c:crosses val="autoZero"/>
        <c:auto val="1"/>
        <c:lblAlgn val="ctr"/>
        <c:lblOffset val="100"/>
        <c:noMultiLvlLbl val="0"/>
      </c:catAx>
      <c:valAx>
        <c:axId val="53005696"/>
        <c:scaling>
          <c:orientation val="minMax"/>
        </c:scaling>
        <c:delete val="0"/>
        <c:axPos val="t"/>
        <c:majorGridlines/>
        <c:title>
          <c:tx>
            <c:rich>
              <a:bodyPr/>
              <a:lstStyle/>
              <a:p>
                <a:pPr>
                  <a:defRPr sz="800"/>
                </a:pPr>
                <a:r>
                  <a:rPr lang="en-US" sz="800"/>
                  <a:t>Dílčí hodnota SII k průměru EU2016 (%)</a:t>
                </a:r>
              </a:p>
            </c:rich>
          </c:tx>
          <c:layout/>
          <c:overlay val="0"/>
        </c:title>
        <c:numFmt formatCode="0" sourceLinked="0"/>
        <c:majorTickMark val="out"/>
        <c:minorTickMark val="none"/>
        <c:tickLblPos val="nextTo"/>
        <c:crossAx val="5300416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Summary Innovation Index 2016</a:t>
            </a:r>
          </a:p>
        </c:rich>
      </c:tx>
      <c:layout/>
      <c:overlay val="0"/>
    </c:title>
    <c:autoTitleDeleted val="0"/>
    <c:plotArea>
      <c:layout/>
      <c:barChart>
        <c:barDir val="col"/>
        <c:grouping val="clustered"/>
        <c:varyColors val="0"/>
        <c:ser>
          <c:idx val="0"/>
          <c:order val="0"/>
          <c:spPr>
            <a:solidFill>
              <a:schemeClr val="accent6"/>
            </a:solidFill>
          </c:spPr>
          <c:invertIfNegative val="0"/>
          <c:dPt>
            <c:idx val="2"/>
            <c:invertIfNegative val="0"/>
            <c:bubble3D val="0"/>
            <c:spPr>
              <a:solidFill>
                <a:srgbClr val="FFFF00"/>
              </a:solidFill>
            </c:spPr>
          </c:dPt>
          <c:dPt>
            <c:idx val="3"/>
            <c:invertIfNegative val="0"/>
            <c:bubble3D val="0"/>
            <c:spPr>
              <a:solidFill>
                <a:srgbClr val="FFFF00"/>
              </a:solidFill>
            </c:spPr>
          </c:dPt>
          <c:dPt>
            <c:idx val="4"/>
            <c:invertIfNegative val="0"/>
            <c:bubble3D val="0"/>
            <c:spPr>
              <a:solidFill>
                <a:srgbClr val="FFFF0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rgbClr val="FFFF00"/>
              </a:solidFill>
            </c:spPr>
          </c:dPt>
          <c:dPt>
            <c:idx val="8"/>
            <c:invertIfNegative val="0"/>
            <c:bubble3D val="0"/>
            <c:spPr>
              <a:solidFill>
                <a:srgbClr val="FFFF00"/>
              </a:solidFill>
            </c:spPr>
          </c:dPt>
          <c:dPt>
            <c:idx val="9"/>
            <c:invertIfNegative val="0"/>
            <c:bubble3D val="0"/>
            <c:spPr>
              <a:solidFill>
                <a:srgbClr val="FFFF00"/>
              </a:solidFill>
            </c:spPr>
          </c:dPt>
          <c:dPt>
            <c:idx val="10"/>
            <c:invertIfNegative val="0"/>
            <c:bubble3D val="0"/>
            <c:spPr>
              <a:solidFill>
                <a:srgbClr val="FFFF00"/>
              </a:solidFill>
            </c:spPr>
          </c:dPt>
          <c:dPt>
            <c:idx val="11"/>
            <c:invertIfNegative val="0"/>
            <c:bubble3D val="0"/>
            <c:spPr>
              <a:solidFill>
                <a:srgbClr val="FFFF00"/>
              </a:solidFill>
            </c:spPr>
          </c:dPt>
          <c:dPt>
            <c:idx val="12"/>
            <c:invertIfNegative val="0"/>
            <c:bubble3D val="0"/>
            <c:spPr>
              <a:solidFill>
                <a:srgbClr val="FFFF00"/>
              </a:solidFill>
            </c:spPr>
          </c:dPt>
          <c:dPt>
            <c:idx val="13"/>
            <c:invertIfNegative val="0"/>
            <c:bubble3D val="0"/>
            <c:spPr>
              <a:solidFill>
                <a:srgbClr val="FFFF00"/>
              </a:solidFill>
            </c:spPr>
          </c:dPt>
          <c:dPt>
            <c:idx val="14"/>
            <c:invertIfNegative val="0"/>
            <c:bubble3D val="0"/>
            <c:spPr>
              <a:solidFill>
                <a:srgbClr val="FFFF00"/>
              </a:solidFill>
            </c:spPr>
          </c:dPt>
          <c:dPt>
            <c:idx val="15"/>
            <c:invertIfNegative val="0"/>
            <c:bubble3D val="0"/>
            <c:spPr>
              <a:solidFill>
                <a:srgbClr val="FFFF00"/>
              </a:solidFill>
            </c:spPr>
          </c:dPt>
          <c:dPt>
            <c:idx val="16"/>
            <c:invertIfNegative val="0"/>
            <c:bubble3D val="0"/>
            <c:spPr>
              <a:solidFill>
                <a:schemeClr val="accent5"/>
              </a:solidFill>
            </c:spPr>
          </c:dPt>
          <c:dPt>
            <c:idx val="17"/>
            <c:invertIfNegative val="0"/>
            <c:bubble3D val="0"/>
            <c:spPr>
              <a:solidFill>
                <a:schemeClr val="tx1"/>
              </a:solidFill>
            </c:spPr>
          </c:dPt>
          <c:dPt>
            <c:idx val="18"/>
            <c:invertIfNegative val="0"/>
            <c:bubble3D val="0"/>
            <c:spPr>
              <a:solidFill>
                <a:schemeClr val="accent5"/>
              </a:solidFill>
            </c:spPr>
          </c:dPt>
          <c:dPt>
            <c:idx val="19"/>
            <c:invertIfNegative val="0"/>
            <c:bubble3D val="0"/>
            <c:spPr>
              <a:solidFill>
                <a:schemeClr val="accent5"/>
              </a:solidFill>
            </c:spPr>
          </c:dPt>
          <c:dPt>
            <c:idx val="20"/>
            <c:invertIfNegative val="0"/>
            <c:bubble3D val="0"/>
            <c:spPr>
              <a:solidFill>
                <a:schemeClr val="accent5"/>
              </a:solidFill>
            </c:spPr>
          </c:dPt>
          <c:dPt>
            <c:idx val="21"/>
            <c:invertIfNegative val="0"/>
            <c:bubble3D val="0"/>
            <c:spPr>
              <a:solidFill>
                <a:schemeClr val="accent5"/>
              </a:solidFill>
            </c:spPr>
          </c:dPt>
          <c:dPt>
            <c:idx val="22"/>
            <c:invertIfNegative val="0"/>
            <c:bubble3D val="0"/>
            <c:spPr>
              <a:solidFill>
                <a:schemeClr val="accent5"/>
              </a:solidFill>
            </c:spPr>
          </c:dPt>
          <c:dPt>
            <c:idx val="23"/>
            <c:invertIfNegative val="0"/>
            <c:bubble3D val="0"/>
            <c:spPr>
              <a:solidFill>
                <a:schemeClr val="accent3"/>
              </a:solidFill>
            </c:spPr>
          </c:dPt>
          <c:dPt>
            <c:idx val="24"/>
            <c:invertIfNegative val="0"/>
            <c:bubble3D val="0"/>
            <c:spPr>
              <a:solidFill>
                <a:schemeClr val="accent3"/>
              </a:solidFill>
            </c:spPr>
          </c:dPt>
          <c:dPt>
            <c:idx val="25"/>
            <c:invertIfNegative val="0"/>
            <c:bubble3D val="0"/>
            <c:spPr>
              <a:solidFill>
                <a:schemeClr val="accent3"/>
              </a:solidFill>
            </c:spPr>
          </c:dPt>
          <c:dPt>
            <c:idx val="26"/>
            <c:invertIfNegative val="0"/>
            <c:bubble3D val="0"/>
            <c:spPr>
              <a:solidFill>
                <a:schemeClr val="accent3"/>
              </a:solidFill>
            </c:spPr>
          </c:dPt>
          <c:dPt>
            <c:idx val="27"/>
            <c:invertIfNegative val="0"/>
            <c:bubble3D val="0"/>
            <c:spPr>
              <a:solidFill>
                <a:schemeClr val="accent3"/>
              </a:solidFill>
            </c:spPr>
          </c:dPt>
          <c:dPt>
            <c:idx val="28"/>
            <c:invertIfNegative val="0"/>
            <c:bubble3D val="0"/>
            <c:spPr>
              <a:solidFill>
                <a:schemeClr val="accent3"/>
              </a:solidFill>
            </c:spPr>
          </c:dPt>
          <c:cat>
            <c:strRef>
              <c:f>List1!$B$5:$B$33</c:f>
              <c:strCache>
                <c:ptCount val="29"/>
                <c:pt idx="0">
                  <c:v>RO</c:v>
                </c:pt>
                <c:pt idx="1">
                  <c:v>BG</c:v>
                </c:pt>
                <c:pt idx="2">
                  <c:v>HR</c:v>
                </c:pt>
                <c:pt idx="3">
                  <c:v>PL</c:v>
                </c:pt>
                <c:pt idx="4">
                  <c:v>LV</c:v>
                </c:pt>
                <c:pt idx="5">
                  <c:v>HU</c:v>
                </c:pt>
                <c:pt idx="6">
                  <c:v>EL</c:v>
                </c:pt>
                <c:pt idx="7">
                  <c:v>SK</c:v>
                </c:pt>
                <c:pt idx="8">
                  <c:v>CY</c:v>
                </c:pt>
                <c:pt idx="9">
                  <c:v>IT</c:v>
                </c:pt>
                <c:pt idx="10">
                  <c:v>MT</c:v>
                </c:pt>
                <c:pt idx="11">
                  <c:v>ES</c:v>
                </c:pt>
                <c:pt idx="12">
                  <c:v>LT</c:v>
                </c:pt>
                <c:pt idx="13">
                  <c:v>EE</c:v>
                </c:pt>
                <c:pt idx="14">
                  <c:v>PT</c:v>
                </c:pt>
                <c:pt idx="15">
                  <c:v>CZ</c:v>
                </c:pt>
                <c:pt idx="16">
                  <c:v>SI</c:v>
                </c:pt>
                <c:pt idx="17">
                  <c:v>EU</c:v>
                </c:pt>
                <c:pt idx="18">
                  <c:v>FR</c:v>
                </c:pt>
                <c:pt idx="19">
                  <c:v>IE</c:v>
                </c:pt>
                <c:pt idx="20">
                  <c:v>BE</c:v>
                </c:pt>
                <c:pt idx="21">
                  <c:v>LU</c:v>
                </c:pt>
                <c:pt idx="22">
                  <c:v>AT</c:v>
                </c:pt>
                <c:pt idx="23">
                  <c:v>DE</c:v>
                </c:pt>
                <c:pt idx="24">
                  <c:v>UK</c:v>
                </c:pt>
                <c:pt idx="25">
                  <c:v>NL</c:v>
                </c:pt>
                <c:pt idx="26">
                  <c:v>FI</c:v>
                </c:pt>
                <c:pt idx="27">
                  <c:v>DK</c:v>
                </c:pt>
                <c:pt idx="28">
                  <c:v>SE</c:v>
                </c:pt>
              </c:strCache>
            </c:strRef>
          </c:cat>
          <c:val>
            <c:numRef>
              <c:f>List1!$C$5:$C$33</c:f>
              <c:numCache>
                <c:formatCode>0.00</c:formatCode>
                <c:ptCount val="29"/>
                <c:pt idx="0">
                  <c:v>33.145622741200867</c:v>
                </c:pt>
                <c:pt idx="1">
                  <c:v>46.58292271919305</c:v>
                </c:pt>
                <c:pt idx="2">
                  <c:v>53.609492210270538</c:v>
                </c:pt>
                <c:pt idx="3">
                  <c:v>53.737051875886742</c:v>
                </c:pt>
                <c:pt idx="4">
                  <c:v>56.989429881504002</c:v>
                </c:pt>
                <c:pt idx="5">
                  <c:v>66.078216236954603</c:v>
                </c:pt>
                <c:pt idx="6">
                  <c:v>66.910533444990193</c:v>
                </c:pt>
                <c:pt idx="7">
                  <c:v>68.634552130743359</c:v>
                </c:pt>
                <c:pt idx="8">
                  <c:v>73.325917182667169</c:v>
                </c:pt>
                <c:pt idx="9">
                  <c:v>73.703717785723285</c:v>
                </c:pt>
                <c:pt idx="10">
                  <c:v>75.076905936079953</c:v>
                </c:pt>
                <c:pt idx="11">
                  <c:v>76.765662849166262</c:v>
                </c:pt>
                <c:pt idx="12">
                  <c:v>77.837379822939255</c:v>
                </c:pt>
                <c:pt idx="13">
                  <c:v>78.234671143279556</c:v>
                </c:pt>
                <c:pt idx="14">
                  <c:v>81.412736275949143</c:v>
                </c:pt>
                <c:pt idx="15">
                  <c:v>82.740766077222972</c:v>
                </c:pt>
                <c:pt idx="16">
                  <c:v>95.925676225754046</c:v>
                </c:pt>
                <c:pt idx="17">
                  <c:v>100</c:v>
                </c:pt>
                <c:pt idx="18">
                  <c:v>107.10769306432354</c:v>
                </c:pt>
                <c:pt idx="19">
                  <c:v>113.53205869931548</c:v>
                </c:pt>
                <c:pt idx="20">
                  <c:v>118.61894774070119</c:v>
                </c:pt>
                <c:pt idx="21">
                  <c:v>119.07444137099608</c:v>
                </c:pt>
                <c:pt idx="22">
                  <c:v>119.14428213666626</c:v>
                </c:pt>
                <c:pt idx="23">
                  <c:v>121.04655728425421</c:v>
                </c:pt>
                <c:pt idx="24">
                  <c:v>122.8736907258826</c:v>
                </c:pt>
                <c:pt idx="25">
                  <c:v>127.06505772335109</c:v>
                </c:pt>
                <c:pt idx="26">
                  <c:v>128.4166083357504</c:v>
                </c:pt>
                <c:pt idx="27">
                  <c:v>134.11425343890048</c:v>
                </c:pt>
                <c:pt idx="28">
                  <c:v>140.86317225616295</c:v>
                </c:pt>
              </c:numCache>
            </c:numRef>
          </c:val>
        </c:ser>
        <c:dLbls>
          <c:showLegendKey val="0"/>
          <c:showVal val="0"/>
          <c:showCatName val="0"/>
          <c:showSerName val="0"/>
          <c:showPercent val="0"/>
          <c:showBubbleSize val="0"/>
        </c:dLbls>
        <c:gapWidth val="63"/>
        <c:overlap val="-41"/>
        <c:axId val="53079040"/>
        <c:axId val="53080832"/>
      </c:barChart>
      <c:catAx>
        <c:axId val="53079040"/>
        <c:scaling>
          <c:orientation val="minMax"/>
        </c:scaling>
        <c:delete val="0"/>
        <c:axPos val="b"/>
        <c:majorTickMark val="out"/>
        <c:minorTickMark val="none"/>
        <c:tickLblPos val="nextTo"/>
        <c:crossAx val="53080832"/>
        <c:crosses val="autoZero"/>
        <c:auto val="1"/>
        <c:lblAlgn val="ctr"/>
        <c:lblOffset val="100"/>
        <c:noMultiLvlLbl val="0"/>
      </c:catAx>
      <c:valAx>
        <c:axId val="53080832"/>
        <c:scaling>
          <c:orientation val="minMax"/>
        </c:scaling>
        <c:delete val="0"/>
        <c:axPos val="l"/>
        <c:majorGridlines/>
        <c:numFmt formatCode="0" sourceLinked="0"/>
        <c:majorTickMark val="out"/>
        <c:minorTickMark val="none"/>
        <c:tickLblPos val="nextTo"/>
        <c:crossAx val="53079040"/>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Global Innovation Index 2016</a:t>
            </a:r>
          </a:p>
        </c:rich>
      </c:tx>
      <c:layout/>
      <c:overlay val="0"/>
    </c:title>
    <c:autoTitleDeleted val="0"/>
    <c:plotArea>
      <c:layout/>
      <c:barChart>
        <c:barDir val="col"/>
        <c:grouping val="clustered"/>
        <c:varyColors val="0"/>
        <c:ser>
          <c:idx val="0"/>
          <c:order val="0"/>
          <c:spPr>
            <a:solidFill>
              <a:schemeClr val="accent6"/>
            </a:solidFill>
          </c:spPr>
          <c:invertIfNegative val="0"/>
          <c:dPt>
            <c:idx val="0"/>
            <c:invertIfNegative val="0"/>
            <c:bubble3D val="0"/>
            <c:spPr>
              <a:solidFill>
                <a:srgbClr val="FFFF00"/>
              </a:solidFill>
            </c:spPr>
          </c:dPt>
          <c:dPt>
            <c:idx val="2"/>
            <c:invertIfNegative val="0"/>
            <c:bubble3D val="0"/>
            <c:spPr>
              <a:solidFill>
                <a:srgbClr val="FFFF00"/>
              </a:solidFill>
            </c:spPr>
          </c:dPt>
          <c:dPt>
            <c:idx val="3"/>
            <c:invertIfNegative val="0"/>
            <c:bubble3D val="0"/>
            <c:spPr>
              <a:solidFill>
                <a:srgbClr val="FFFF00"/>
              </a:solidFill>
            </c:spPr>
          </c:dPt>
          <c:dPt>
            <c:idx val="4"/>
            <c:invertIfNegative val="0"/>
            <c:bubble3D val="0"/>
            <c:spPr>
              <a:solidFill>
                <a:srgbClr val="FFFF00"/>
              </a:solidFill>
            </c:spPr>
          </c:dPt>
          <c:dPt>
            <c:idx val="5"/>
            <c:invertIfNegative val="0"/>
            <c:bubble3D val="0"/>
            <c:spPr>
              <a:solidFill>
                <a:srgbClr val="FFFF00"/>
              </a:solidFill>
            </c:spPr>
          </c:dPt>
          <c:dPt>
            <c:idx val="6"/>
            <c:invertIfNegative val="0"/>
            <c:bubble3D val="0"/>
          </c:dPt>
          <c:dPt>
            <c:idx val="7"/>
            <c:invertIfNegative val="0"/>
            <c:bubble3D val="0"/>
            <c:spPr>
              <a:solidFill>
                <a:srgbClr val="FFFF00"/>
              </a:solidFill>
            </c:spPr>
          </c:dPt>
          <c:dPt>
            <c:idx val="8"/>
            <c:invertIfNegative val="0"/>
            <c:bubble3D val="0"/>
            <c:spPr>
              <a:solidFill>
                <a:srgbClr val="FFFF00"/>
              </a:solidFill>
            </c:spPr>
          </c:dPt>
          <c:dPt>
            <c:idx val="9"/>
            <c:invertIfNegative val="0"/>
            <c:bubble3D val="0"/>
            <c:spPr>
              <a:solidFill>
                <a:schemeClr val="accent5"/>
              </a:solidFill>
            </c:spPr>
          </c:dPt>
          <c:dPt>
            <c:idx val="10"/>
            <c:invertIfNegative val="0"/>
            <c:bubble3D val="0"/>
            <c:spPr>
              <a:solidFill>
                <a:srgbClr val="FFFF00"/>
              </a:solidFill>
            </c:spPr>
          </c:dPt>
          <c:dPt>
            <c:idx val="11"/>
            <c:invertIfNegative val="0"/>
            <c:bubble3D val="0"/>
            <c:spPr>
              <a:solidFill>
                <a:srgbClr val="FFFF00"/>
              </a:solidFill>
            </c:spPr>
          </c:dPt>
          <c:dPt>
            <c:idx val="12"/>
            <c:invertIfNegative val="0"/>
            <c:bubble3D val="0"/>
            <c:spPr>
              <a:solidFill>
                <a:srgbClr val="FFFF00"/>
              </a:solidFill>
            </c:spPr>
          </c:dPt>
          <c:dPt>
            <c:idx val="13"/>
            <c:invertIfNegative val="0"/>
            <c:bubble3D val="0"/>
            <c:spPr>
              <a:solidFill>
                <a:srgbClr val="FFFF00"/>
              </a:solidFill>
            </c:spPr>
          </c:dPt>
          <c:dPt>
            <c:idx val="14"/>
            <c:invertIfNegative val="0"/>
            <c:bubble3D val="0"/>
            <c:spPr>
              <a:solidFill>
                <a:schemeClr val="accent5"/>
              </a:solidFill>
            </c:spPr>
          </c:dPt>
          <c:dPt>
            <c:idx val="15"/>
            <c:invertIfNegative val="0"/>
            <c:bubble3D val="0"/>
            <c:spPr>
              <a:solidFill>
                <a:srgbClr val="FFFF00"/>
              </a:solidFill>
            </c:spPr>
          </c:dPt>
          <c:dPt>
            <c:idx val="16"/>
            <c:invertIfNegative val="0"/>
            <c:bubble3D val="0"/>
            <c:spPr>
              <a:solidFill>
                <a:srgbClr val="FFFF00"/>
              </a:solidFill>
            </c:spPr>
          </c:dPt>
          <c:dPt>
            <c:idx val="17"/>
            <c:invertIfNegative val="0"/>
            <c:bubble3D val="0"/>
            <c:spPr>
              <a:solidFill>
                <a:srgbClr val="FFFF00"/>
              </a:solidFill>
            </c:spPr>
          </c:dPt>
          <c:dPt>
            <c:idx val="18"/>
            <c:invertIfNegative val="0"/>
            <c:bubble3D val="0"/>
            <c:spPr>
              <a:solidFill>
                <a:schemeClr val="accent5"/>
              </a:solidFill>
            </c:spPr>
          </c:dPt>
          <c:dPt>
            <c:idx val="19"/>
            <c:invertIfNegative val="0"/>
            <c:bubble3D val="0"/>
            <c:spPr>
              <a:solidFill>
                <a:schemeClr val="accent5"/>
              </a:solidFill>
            </c:spPr>
          </c:dPt>
          <c:dPt>
            <c:idx val="20"/>
            <c:invertIfNegative val="0"/>
            <c:bubble3D val="0"/>
            <c:spPr>
              <a:solidFill>
                <a:schemeClr val="accent5"/>
              </a:solidFill>
            </c:spPr>
          </c:dPt>
          <c:dPt>
            <c:idx val="21"/>
            <c:invertIfNegative val="0"/>
            <c:bubble3D val="0"/>
            <c:spPr>
              <a:solidFill>
                <a:schemeClr val="accent5"/>
              </a:solidFill>
            </c:spPr>
          </c:dPt>
          <c:dPt>
            <c:idx val="22"/>
            <c:invertIfNegative val="0"/>
            <c:bubble3D val="0"/>
            <c:spPr>
              <a:solidFill>
                <a:schemeClr val="accent3"/>
              </a:solidFill>
            </c:spPr>
          </c:dPt>
          <c:dPt>
            <c:idx val="23"/>
            <c:invertIfNegative val="0"/>
            <c:bubble3D val="0"/>
            <c:spPr>
              <a:solidFill>
                <a:schemeClr val="accent3"/>
              </a:solidFill>
            </c:spPr>
          </c:dPt>
          <c:dPt>
            <c:idx val="24"/>
            <c:invertIfNegative val="0"/>
            <c:bubble3D val="0"/>
            <c:spPr>
              <a:solidFill>
                <a:schemeClr val="accent3"/>
              </a:solidFill>
            </c:spPr>
          </c:dPt>
          <c:dPt>
            <c:idx val="25"/>
            <c:invertIfNegative val="0"/>
            <c:bubble3D val="0"/>
            <c:spPr>
              <a:solidFill>
                <a:schemeClr val="accent3"/>
              </a:solidFill>
            </c:spPr>
          </c:dPt>
          <c:dPt>
            <c:idx val="26"/>
            <c:invertIfNegative val="0"/>
            <c:bubble3D val="0"/>
            <c:spPr>
              <a:solidFill>
                <a:schemeClr val="accent3"/>
              </a:solidFill>
            </c:spPr>
          </c:dPt>
          <c:dPt>
            <c:idx val="27"/>
            <c:invertIfNegative val="0"/>
            <c:bubble3D val="0"/>
            <c:spPr>
              <a:solidFill>
                <a:schemeClr val="accent3"/>
              </a:solidFill>
            </c:spPr>
          </c:dPt>
          <c:dPt>
            <c:idx val="28"/>
            <c:invertIfNegative val="0"/>
            <c:bubble3D val="0"/>
            <c:spPr>
              <a:solidFill>
                <a:schemeClr val="accent3"/>
              </a:solidFill>
            </c:spPr>
          </c:dPt>
          <c:cat>
            <c:strRef>
              <c:f>List1!$F$6:$F$33</c:f>
              <c:strCache>
                <c:ptCount val="28"/>
                <c:pt idx="0">
                  <c:v>EL</c:v>
                </c:pt>
                <c:pt idx="1">
                  <c:v>RO</c:v>
                </c:pt>
                <c:pt idx="2">
                  <c:v>HR</c:v>
                </c:pt>
                <c:pt idx="3">
                  <c:v>LT</c:v>
                </c:pt>
                <c:pt idx="4">
                  <c:v>HU</c:v>
                </c:pt>
                <c:pt idx="5">
                  <c:v>PL</c:v>
                </c:pt>
                <c:pt idx="6">
                  <c:v>BG</c:v>
                </c:pt>
                <c:pt idx="7">
                  <c:v>SK</c:v>
                </c:pt>
                <c:pt idx="8">
                  <c:v>LV</c:v>
                </c:pt>
                <c:pt idx="9">
                  <c:v>SI</c:v>
                </c:pt>
                <c:pt idx="10">
                  <c:v>PT</c:v>
                </c:pt>
                <c:pt idx="11">
                  <c:v>CY</c:v>
                </c:pt>
                <c:pt idx="12">
                  <c:v>IT</c:v>
                </c:pt>
                <c:pt idx="13">
                  <c:v>ES</c:v>
                </c:pt>
                <c:pt idx="14">
                  <c:v>BE</c:v>
                </c:pt>
                <c:pt idx="15">
                  <c:v>MT</c:v>
                </c:pt>
                <c:pt idx="16">
                  <c:v>EE</c:v>
                </c:pt>
                <c:pt idx="17">
                  <c:v>CZ</c:v>
                </c:pt>
                <c:pt idx="18">
                  <c:v>AT</c:v>
                </c:pt>
                <c:pt idx="19">
                  <c:v>FR</c:v>
                </c:pt>
                <c:pt idx="20">
                  <c:v>LU</c:v>
                </c:pt>
                <c:pt idx="21">
                  <c:v>IE</c:v>
                </c:pt>
                <c:pt idx="22">
                  <c:v>DE</c:v>
                </c:pt>
                <c:pt idx="23">
                  <c:v>FI</c:v>
                </c:pt>
                <c:pt idx="24">
                  <c:v>DK</c:v>
                </c:pt>
                <c:pt idx="25">
                  <c:v>UK</c:v>
                </c:pt>
                <c:pt idx="26">
                  <c:v>NL</c:v>
                </c:pt>
                <c:pt idx="27">
                  <c:v>SE</c:v>
                </c:pt>
              </c:strCache>
            </c:strRef>
          </c:cat>
          <c:val>
            <c:numRef>
              <c:f>List1!$G$6:$G$33</c:f>
              <c:numCache>
                <c:formatCode>0.00</c:formatCode>
                <c:ptCount val="28"/>
                <c:pt idx="0">
                  <c:v>38.799999999999997</c:v>
                </c:pt>
                <c:pt idx="1">
                  <c:v>39.200000000000003</c:v>
                </c:pt>
                <c:pt idx="2">
                  <c:v>39.799999999999997</c:v>
                </c:pt>
                <c:pt idx="3">
                  <c:v>41.2</c:v>
                </c:pt>
                <c:pt idx="4">
                  <c:v>41.7</c:v>
                </c:pt>
                <c:pt idx="5">
                  <c:v>42</c:v>
                </c:pt>
                <c:pt idx="6">
                  <c:v>42.8</c:v>
                </c:pt>
                <c:pt idx="7">
                  <c:v>43.4</c:v>
                </c:pt>
                <c:pt idx="8">
                  <c:v>44.6</c:v>
                </c:pt>
                <c:pt idx="9">
                  <c:v>45.8</c:v>
                </c:pt>
                <c:pt idx="10">
                  <c:v>46.1</c:v>
                </c:pt>
                <c:pt idx="11">
                  <c:v>46.8</c:v>
                </c:pt>
                <c:pt idx="12">
                  <c:v>47</c:v>
                </c:pt>
                <c:pt idx="13">
                  <c:v>48.8</c:v>
                </c:pt>
                <c:pt idx="14">
                  <c:v>49.9</c:v>
                </c:pt>
                <c:pt idx="15">
                  <c:v>50.6</c:v>
                </c:pt>
                <c:pt idx="16">
                  <c:v>50.9</c:v>
                </c:pt>
                <c:pt idx="17">
                  <c:v>51</c:v>
                </c:pt>
                <c:pt idx="18">
                  <c:v>53.1</c:v>
                </c:pt>
                <c:pt idx="19">
                  <c:v>54.2</c:v>
                </c:pt>
                <c:pt idx="20">
                  <c:v>56.4</c:v>
                </c:pt>
                <c:pt idx="21">
                  <c:v>58.1</c:v>
                </c:pt>
                <c:pt idx="22">
                  <c:v>58.4</c:v>
                </c:pt>
                <c:pt idx="23">
                  <c:v>58.5</c:v>
                </c:pt>
                <c:pt idx="24">
                  <c:v>58.7</c:v>
                </c:pt>
                <c:pt idx="25">
                  <c:v>60.9</c:v>
                </c:pt>
                <c:pt idx="26">
                  <c:v>63.4</c:v>
                </c:pt>
                <c:pt idx="27">
                  <c:v>63.8</c:v>
                </c:pt>
              </c:numCache>
            </c:numRef>
          </c:val>
        </c:ser>
        <c:dLbls>
          <c:showLegendKey val="0"/>
          <c:showVal val="0"/>
          <c:showCatName val="0"/>
          <c:showSerName val="0"/>
          <c:showPercent val="0"/>
          <c:showBubbleSize val="0"/>
        </c:dLbls>
        <c:gapWidth val="63"/>
        <c:overlap val="-41"/>
        <c:axId val="53124480"/>
        <c:axId val="53126272"/>
      </c:barChart>
      <c:catAx>
        <c:axId val="53124480"/>
        <c:scaling>
          <c:orientation val="minMax"/>
        </c:scaling>
        <c:delete val="0"/>
        <c:axPos val="b"/>
        <c:majorTickMark val="out"/>
        <c:minorTickMark val="none"/>
        <c:tickLblPos val="nextTo"/>
        <c:crossAx val="53126272"/>
        <c:crosses val="autoZero"/>
        <c:auto val="1"/>
        <c:lblAlgn val="ctr"/>
        <c:lblOffset val="100"/>
        <c:noMultiLvlLbl val="0"/>
      </c:catAx>
      <c:valAx>
        <c:axId val="53126272"/>
        <c:scaling>
          <c:orientation val="minMax"/>
        </c:scaling>
        <c:delete val="0"/>
        <c:axPos val="l"/>
        <c:majorGridlines/>
        <c:numFmt formatCode="0" sourceLinked="0"/>
        <c:majorTickMark val="out"/>
        <c:minorTickMark val="none"/>
        <c:tickLblPos val="nextTo"/>
        <c:crossAx val="53124480"/>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pivotSource>
    <c:name>[financování_RIS3_15-05.xlsx]AO_finance (3)!Kontingenční tabulka 1</c:name>
    <c:fmtId val="-1"/>
  </c:pivotSource>
  <c:chart>
    <c:autoTitleDeleted val="1"/>
    <c:pivotFmts>
      <c:pivotFmt>
        <c:idx val="0"/>
        <c:marker>
          <c:symbol val="none"/>
        </c:marker>
        <c:dLbl>
          <c:idx val="0"/>
          <c:showLegendKey val="0"/>
          <c:showVal val="1"/>
          <c:showCatName val="0"/>
          <c:showSerName val="0"/>
          <c:showPercent val="0"/>
          <c:showBubbleSize val="0"/>
        </c:dLbl>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s>
    <c:plotArea>
      <c:layout/>
      <c:barChart>
        <c:barDir val="bar"/>
        <c:grouping val="stacked"/>
        <c:varyColors val="0"/>
        <c:ser>
          <c:idx val="0"/>
          <c:order val="0"/>
          <c:tx>
            <c:strRef>
              <c:f>'AO_finance (3)'!$B$78:$B$79</c:f>
              <c:strCache>
                <c:ptCount val="1"/>
                <c:pt idx="0">
                  <c:v>Hlavní město Praha</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(3)'!$B$80:$B$99</c:f>
              <c:numCache>
                <c:formatCode>General</c:formatCode>
                <c:ptCount val="19"/>
                <c:pt idx="4" formatCode="0.00">
                  <c:v>18658731.600000001</c:v>
                </c:pt>
                <c:pt idx="6" formatCode="0.00">
                  <c:v>809673610.52999997</c:v>
                </c:pt>
                <c:pt idx="7" formatCode="0.00">
                  <c:v>859885120.32000005</c:v>
                </c:pt>
                <c:pt idx="8" formatCode="0.00">
                  <c:v>278601440.73000002</c:v>
                </c:pt>
                <c:pt idx="9" formatCode="0.00">
                  <c:v>19774640</c:v>
                </c:pt>
                <c:pt idx="12" formatCode="0.00">
                  <c:v>152574846.90000001</c:v>
                </c:pt>
                <c:pt idx="15" formatCode="0.00">
                  <c:v>172574735.84</c:v>
                </c:pt>
                <c:pt idx="16" formatCode="0.00">
                  <c:v>247730403.72999999</c:v>
                </c:pt>
                <c:pt idx="18" formatCode="0.00">
                  <c:v>26302322</c:v>
                </c:pt>
              </c:numCache>
            </c:numRef>
          </c:val>
        </c:ser>
        <c:ser>
          <c:idx val="1"/>
          <c:order val="1"/>
          <c:tx>
            <c:strRef>
              <c:f>'AO_finance (3)'!$C$78:$C$79</c:f>
              <c:strCache>
                <c:ptCount val="1"/>
                <c:pt idx="0">
                  <c:v>Jihočeský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(3)'!$C$80:$C$99</c:f>
              <c:numCache>
                <c:formatCode>0.00</c:formatCode>
                <c:ptCount val="19"/>
                <c:pt idx="0">
                  <c:v>74046000</c:v>
                </c:pt>
                <c:pt idx="1">
                  <c:v>4931000</c:v>
                </c:pt>
                <c:pt idx="3">
                  <c:v>197987673</c:v>
                </c:pt>
                <c:pt idx="6">
                  <c:v>685688436</c:v>
                </c:pt>
                <c:pt idx="7">
                  <c:v>94547439.879999995</c:v>
                </c:pt>
                <c:pt idx="8">
                  <c:v>143205150</c:v>
                </c:pt>
                <c:pt idx="9">
                  <c:v>100010000</c:v>
                </c:pt>
                <c:pt idx="10">
                  <c:v>16169440</c:v>
                </c:pt>
                <c:pt idx="12">
                  <c:v>14000000</c:v>
                </c:pt>
                <c:pt idx="13">
                  <c:v>46478625</c:v>
                </c:pt>
                <c:pt idx="16">
                  <c:v>133441623</c:v>
                </c:pt>
                <c:pt idx="17">
                  <c:v>7720000</c:v>
                </c:pt>
                <c:pt idx="18">
                  <c:v>207409734</c:v>
                </c:pt>
              </c:numCache>
            </c:numRef>
          </c:val>
        </c:ser>
        <c:ser>
          <c:idx val="2"/>
          <c:order val="2"/>
          <c:tx>
            <c:strRef>
              <c:f>'AO_finance (3)'!$D$78:$D$79</c:f>
              <c:strCache>
                <c:ptCount val="1"/>
                <c:pt idx="0">
                  <c:v>Jihomoravský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(3)'!$D$80:$D$99</c:f>
              <c:numCache>
                <c:formatCode>0.00</c:formatCode>
                <c:ptCount val="19"/>
                <c:pt idx="0">
                  <c:v>51588060</c:v>
                </c:pt>
                <c:pt idx="1">
                  <c:v>19148522</c:v>
                </c:pt>
                <c:pt idx="2">
                  <c:v>16810000</c:v>
                </c:pt>
                <c:pt idx="3">
                  <c:v>40323788</c:v>
                </c:pt>
                <c:pt idx="4">
                  <c:v>72079600</c:v>
                </c:pt>
                <c:pt idx="5">
                  <c:v>141170000</c:v>
                </c:pt>
                <c:pt idx="6">
                  <c:v>729619237.5</c:v>
                </c:pt>
                <c:pt idx="7">
                  <c:v>2814304225.9499998</c:v>
                </c:pt>
                <c:pt idx="8">
                  <c:v>919682289.21000004</c:v>
                </c:pt>
                <c:pt idx="9">
                  <c:v>53600000</c:v>
                </c:pt>
                <c:pt idx="10">
                  <c:v>10286966</c:v>
                </c:pt>
                <c:pt idx="12">
                  <c:v>819748095.55999994</c:v>
                </c:pt>
                <c:pt idx="13">
                  <c:v>181439420</c:v>
                </c:pt>
                <c:pt idx="14">
                  <c:v>12449651</c:v>
                </c:pt>
                <c:pt idx="15">
                  <c:v>23415000</c:v>
                </c:pt>
                <c:pt idx="16">
                  <c:v>105573097</c:v>
                </c:pt>
                <c:pt idx="17">
                  <c:v>152574885.40000001</c:v>
                </c:pt>
                <c:pt idx="18">
                  <c:v>259554944</c:v>
                </c:pt>
              </c:numCache>
            </c:numRef>
          </c:val>
        </c:ser>
        <c:ser>
          <c:idx val="3"/>
          <c:order val="3"/>
          <c:tx>
            <c:strRef>
              <c:f>'AO_finance (3)'!$E$78:$E$79</c:f>
              <c:strCache>
                <c:ptCount val="1"/>
                <c:pt idx="0">
                  <c:v>Karlovarský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(3)'!$E$80:$E$99</c:f>
              <c:numCache>
                <c:formatCode>General</c:formatCode>
                <c:ptCount val="19"/>
                <c:pt idx="0" formatCode="0.00">
                  <c:v>6473000</c:v>
                </c:pt>
                <c:pt idx="6" formatCode="0.00">
                  <c:v>13988122</c:v>
                </c:pt>
                <c:pt idx="7" formatCode="0.00">
                  <c:v>81550381</c:v>
                </c:pt>
                <c:pt idx="13" formatCode="0.00">
                  <c:v>23937000</c:v>
                </c:pt>
                <c:pt idx="14" formatCode="0.00">
                  <c:v>990000</c:v>
                </c:pt>
              </c:numCache>
            </c:numRef>
          </c:val>
        </c:ser>
        <c:ser>
          <c:idx val="4"/>
          <c:order val="4"/>
          <c:tx>
            <c:strRef>
              <c:f>'AO_finance (3)'!$F$78:$F$79</c:f>
              <c:strCache>
                <c:ptCount val="1"/>
                <c:pt idx="0">
                  <c:v>Kraj Vysočina</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(3)'!$F$80:$F$99</c:f>
              <c:numCache>
                <c:formatCode>0.00</c:formatCode>
                <c:ptCount val="19"/>
                <c:pt idx="1">
                  <c:v>10585350</c:v>
                </c:pt>
                <c:pt idx="4">
                  <c:v>62496751</c:v>
                </c:pt>
                <c:pt idx="6">
                  <c:v>173976396</c:v>
                </c:pt>
                <c:pt idx="7">
                  <c:v>282585601.98000002</c:v>
                </c:pt>
                <c:pt idx="8">
                  <c:v>199780184</c:v>
                </c:pt>
                <c:pt idx="9">
                  <c:v>11356000</c:v>
                </c:pt>
                <c:pt idx="10">
                  <c:v>40350000</c:v>
                </c:pt>
                <c:pt idx="12">
                  <c:v>17659455</c:v>
                </c:pt>
                <c:pt idx="13">
                  <c:v>4998921.96</c:v>
                </c:pt>
                <c:pt idx="14">
                  <c:v>30815000</c:v>
                </c:pt>
                <c:pt idx="16">
                  <c:v>5399003</c:v>
                </c:pt>
              </c:numCache>
            </c:numRef>
          </c:val>
        </c:ser>
        <c:ser>
          <c:idx val="5"/>
          <c:order val="5"/>
          <c:tx>
            <c:strRef>
              <c:f>'AO_finance (3)'!$G$78:$G$79</c:f>
              <c:strCache>
                <c:ptCount val="1"/>
                <c:pt idx="0">
                  <c:v>Královéhradecký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(3)'!$G$80:$G$99</c:f>
              <c:numCache>
                <c:formatCode>0.00</c:formatCode>
                <c:ptCount val="19"/>
                <c:pt idx="0">
                  <c:v>9922219</c:v>
                </c:pt>
                <c:pt idx="1">
                  <c:v>17780800</c:v>
                </c:pt>
                <c:pt idx="3">
                  <c:v>119889700</c:v>
                </c:pt>
                <c:pt idx="6">
                  <c:v>89719265</c:v>
                </c:pt>
                <c:pt idx="7">
                  <c:v>85604612</c:v>
                </c:pt>
                <c:pt idx="8">
                  <c:v>178236502</c:v>
                </c:pt>
                <c:pt idx="9">
                  <c:v>72628800.469999999</c:v>
                </c:pt>
                <c:pt idx="10">
                  <c:v>164689750</c:v>
                </c:pt>
                <c:pt idx="12">
                  <c:v>359823241.56999999</c:v>
                </c:pt>
                <c:pt idx="13">
                  <c:v>48032462</c:v>
                </c:pt>
                <c:pt idx="14">
                  <c:v>1488000</c:v>
                </c:pt>
                <c:pt idx="15">
                  <c:v>3514000</c:v>
                </c:pt>
                <c:pt idx="17">
                  <c:v>22396880</c:v>
                </c:pt>
              </c:numCache>
            </c:numRef>
          </c:val>
        </c:ser>
        <c:ser>
          <c:idx val="6"/>
          <c:order val="6"/>
          <c:tx>
            <c:strRef>
              <c:f>'AO_finance (3)'!$H$78:$H$79</c:f>
              <c:strCache>
                <c:ptCount val="1"/>
                <c:pt idx="0">
                  <c:v>Liberecký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(3)'!$H$80:$H$99</c:f>
              <c:numCache>
                <c:formatCode>0.00</c:formatCode>
                <c:ptCount val="19"/>
                <c:pt idx="0">
                  <c:v>12831800</c:v>
                </c:pt>
                <c:pt idx="1">
                  <c:v>4278244</c:v>
                </c:pt>
                <c:pt idx="2">
                  <c:v>859550</c:v>
                </c:pt>
                <c:pt idx="3">
                  <c:v>231523692</c:v>
                </c:pt>
                <c:pt idx="5">
                  <c:v>31283200</c:v>
                </c:pt>
                <c:pt idx="6">
                  <c:v>234107292</c:v>
                </c:pt>
                <c:pt idx="7">
                  <c:v>43272325</c:v>
                </c:pt>
                <c:pt idx="8">
                  <c:v>33034000</c:v>
                </c:pt>
                <c:pt idx="9">
                  <c:v>334630160</c:v>
                </c:pt>
                <c:pt idx="12">
                  <c:v>9191763</c:v>
                </c:pt>
                <c:pt idx="13">
                  <c:v>11751123</c:v>
                </c:pt>
                <c:pt idx="17">
                  <c:v>24629225</c:v>
                </c:pt>
              </c:numCache>
            </c:numRef>
          </c:val>
        </c:ser>
        <c:ser>
          <c:idx val="7"/>
          <c:order val="7"/>
          <c:tx>
            <c:strRef>
              <c:f>'AO_finance (3)'!$I$78:$I$79</c:f>
              <c:strCache>
                <c:ptCount val="1"/>
                <c:pt idx="0">
                  <c:v>Moravskoslezský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(3)'!$I$80:$I$99</c:f>
              <c:numCache>
                <c:formatCode>0.00</c:formatCode>
                <c:ptCount val="19"/>
                <c:pt idx="0">
                  <c:v>2897772.88</c:v>
                </c:pt>
                <c:pt idx="1">
                  <c:v>87776400</c:v>
                </c:pt>
                <c:pt idx="4">
                  <c:v>58582600</c:v>
                </c:pt>
                <c:pt idx="5">
                  <c:v>130476336.17</c:v>
                </c:pt>
                <c:pt idx="6">
                  <c:v>334584269.77999997</c:v>
                </c:pt>
                <c:pt idx="7">
                  <c:v>540951204.79999995</c:v>
                </c:pt>
                <c:pt idx="8">
                  <c:v>150839384</c:v>
                </c:pt>
                <c:pt idx="9">
                  <c:v>188276706</c:v>
                </c:pt>
                <c:pt idx="10">
                  <c:v>19000000</c:v>
                </c:pt>
                <c:pt idx="12">
                  <c:v>83680000</c:v>
                </c:pt>
                <c:pt idx="13">
                  <c:v>19528313</c:v>
                </c:pt>
                <c:pt idx="14">
                  <c:v>76200000</c:v>
                </c:pt>
                <c:pt idx="16">
                  <c:v>15920500</c:v>
                </c:pt>
                <c:pt idx="17">
                  <c:v>12230000</c:v>
                </c:pt>
              </c:numCache>
            </c:numRef>
          </c:val>
        </c:ser>
        <c:ser>
          <c:idx val="8"/>
          <c:order val="8"/>
          <c:tx>
            <c:strRef>
              <c:f>'AO_finance (3)'!$J$78:$J$79</c:f>
              <c:strCache>
                <c:ptCount val="1"/>
                <c:pt idx="0">
                  <c:v>Olomoucký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(3)'!$J$80:$J$99</c:f>
              <c:numCache>
                <c:formatCode>0.00</c:formatCode>
                <c:ptCount val="19"/>
                <c:pt idx="0">
                  <c:v>6197000</c:v>
                </c:pt>
                <c:pt idx="1">
                  <c:v>15785880</c:v>
                </c:pt>
                <c:pt idx="3">
                  <c:v>3414490</c:v>
                </c:pt>
                <c:pt idx="5">
                  <c:v>66000000</c:v>
                </c:pt>
                <c:pt idx="6">
                  <c:v>433769976</c:v>
                </c:pt>
                <c:pt idx="7">
                  <c:v>147782290.30000001</c:v>
                </c:pt>
                <c:pt idx="8">
                  <c:v>107602989</c:v>
                </c:pt>
                <c:pt idx="9">
                  <c:v>30692270</c:v>
                </c:pt>
                <c:pt idx="11">
                  <c:v>119725000</c:v>
                </c:pt>
                <c:pt idx="13">
                  <c:v>130297850</c:v>
                </c:pt>
                <c:pt idx="17">
                  <c:v>15190000</c:v>
                </c:pt>
              </c:numCache>
            </c:numRef>
          </c:val>
        </c:ser>
        <c:ser>
          <c:idx val="9"/>
          <c:order val="9"/>
          <c:tx>
            <c:strRef>
              <c:f>'AO_finance (3)'!$K$78:$K$79</c:f>
              <c:strCache>
                <c:ptCount val="1"/>
                <c:pt idx="0">
                  <c:v>Pardubický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(3)'!$K$80:$K$99</c:f>
              <c:numCache>
                <c:formatCode>0.00</c:formatCode>
                <c:ptCount val="19"/>
                <c:pt idx="0">
                  <c:v>6161746</c:v>
                </c:pt>
                <c:pt idx="1">
                  <c:v>245220929.61000001</c:v>
                </c:pt>
                <c:pt idx="3">
                  <c:v>62288168</c:v>
                </c:pt>
                <c:pt idx="6">
                  <c:v>324375848.5</c:v>
                </c:pt>
                <c:pt idx="7">
                  <c:v>124413988.23</c:v>
                </c:pt>
                <c:pt idx="8">
                  <c:v>168334136</c:v>
                </c:pt>
                <c:pt idx="10">
                  <c:v>8841377.25</c:v>
                </c:pt>
                <c:pt idx="12">
                  <c:v>60140000</c:v>
                </c:pt>
                <c:pt idx="13">
                  <c:v>16117476</c:v>
                </c:pt>
                <c:pt idx="16">
                  <c:v>6000000</c:v>
                </c:pt>
                <c:pt idx="17">
                  <c:v>19321056</c:v>
                </c:pt>
              </c:numCache>
            </c:numRef>
          </c:val>
        </c:ser>
        <c:ser>
          <c:idx val="10"/>
          <c:order val="10"/>
          <c:tx>
            <c:strRef>
              <c:f>'AO_finance (3)'!$L$78:$L$79</c:f>
              <c:strCache>
                <c:ptCount val="1"/>
                <c:pt idx="0">
                  <c:v>Plzeňský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(3)'!$L$80:$L$99</c:f>
              <c:numCache>
                <c:formatCode>0.00</c:formatCode>
                <c:ptCount val="19"/>
                <c:pt idx="0">
                  <c:v>24141913</c:v>
                </c:pt>
                <c:pt idx="1">
                  <c:v>2474000</c:v>
                </c:pt>
                <c:pt idx="4">
                  <c:v>37416673.530000001</c:v>
                </c:pt>
                <c:pt idx="6">
                  <c:v>507742033.75999999</c:v>
                </c:pt>
                <c:pt idx="7">
                  <c:v>256822587.51999998</c:v>
                </c:pt>
                <c:pt idx="8">
                  <c:v>277382712</c:v>
                </c:pt>
                <c:pt idx="9">
                  <c:v>183493004</c:v>
                </c:pt>
                <c:pt idx="12">
                  <c:v>24438118</c:v>
                </c:pt>
                <c:pt idx="13">
                  <c:v>23587024</c:v>
                </c:pt>
                <c:pt idx="14">
                  <c:v>23049262</c:v>
                </c:pt>
                <c:pt idx="17">
                  <c:v>2865800</c:v>
                </c:pt>
              </c:numCache>
            </c:numRef>
          </c:val>
        </c:ser>
        <c:ser>
          <c:idx val="11"/>
          <c:order val="11"/>
          <c:tx>
            <c:strRef>
              <c:f>'AO_finance (3)'!$M$78:$M$79</c:f>
              <c:strCache>
                <c:ptCount val="1"/>
                <c:pt idx="0">
                  <c:v>Středočeský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(3)'!$M$80:$M$99</c:f>
              <c:numCache>
                <c:formatCode>0.00</c:formatCode>
                <c:ptCount val="19"/>
                <c:pt idx="0">
                  <c:v>7879078</c:v>
                </c:pt>
                <c:pt idx="1">
                  <c:v>128311094.65000001</c:v>
                </c:pt>
                <c:pt idx="2">
                  <c:v>2000000</c:v>
                </c:pt>
                <c:pt idx="4">
                  <c:v>184936000</c:v>
                </c:pt>
                <c:pt idx="5">
                  <c:v>78999547</c:v>
                </c:pt>
                <c:pt idx="6">
                  <c:v>2113139018.6900001</c:v>
                </c:pt>
                <c:pt idx="7">
                  <c:v>849239934.08000004</c:v>
                </c:pt>
                <c:pt idx="8">
                  <c:v>190809340</c:v>
                </c:pt>
                <c:pt idx="9">
                  <c:v>587898824</c:v>
                </c:pt>
                <c:pt idx="10">
                  <c:v>548573000</c:v>
                </c:pt>
                <c:pt idx="11">
                  <c:v>6666666</c:v>
                </c:pt>
                <c:pt idx="12">
                  <c:v>530441367.19999999</c:v>
                </c:pt>
                <c:pt idx="13">
                  <c:v>19882846.5</c:v>
                </c:pt>
                <c:pt idx="14">
                  <c:v>400807850</c:v>
                </c:pt>
                <c:pt idx="16">
                  <c:v>8000000</c:v>
                </c:pt>
                <c:pt idx="17">
                  <c:v>80886721.5</c:v>
                </c:pt>
              </c:numCache>
            </c:numRef>
          </c:val>
        </c:ser>
        <c:ser>
          <c:idx val="12"/>
          <c:order val="12"/>
          <c:tx>
            <c:strRef>
              <c:f>'AO_finance (3)'!$N$78:$N$79</c:f>
              <c:strCache>
                <c:ptCount val="1"/>
                <c:pt idx="0">
                  <c:v>Ústecký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(3)'!$N$80:$N$99</c:f>
              <c:numCache>
                <c:formatCode>0.00</c:formatCode>
                <c:ptCount val="19"/>
                <c:pt idx="0">
                  <c:v>116274141</c:v>
                </c:pt>
                <c:pt idx="1">
                  <c:v>183645259</c:v>
                </c:pt>
                <c:pt idx="3">
                  <c:v>21757000</c:v>
                </c:pt>
                <c:pt idx="6">
                  <c:v>78146200</c:v>
                </c:pt>
                <c:pt idx="7">
                  <c:v>321027882.5</c:v>
                </c:pt>
                <c:pt idx="9">
                  <c:v>14562500</c:v>
                </c:pt>
                <c:pt idx="13">
                  <c:v>30108167</c:v>
                </c:pt>
                <c:pt idx="14">
                  <c:v>7826869.2599999998</c:v>
                </c:pt>
              </c:numCache>
            </c:numRef>
          </c:val>
        </c:ser>
        <c:ser>
          <c:idx val="13"/>
          <c:order val="13"/>
          <c:tx>
            <c:strRef>
              <c:f>'AO_finance (3)'!$O$78:$O$79</c:f>
              <c:strCache>
                <c:ptCount val="1"/>
                <c:pt idx="0">
                  <c:v>Zlínský kraj</c:v>
                </c:pt>
              </c:strCache>
            </c:strRef>
          </c:tx>
          <c:invertIfNegative val="0"/>
          <c:dLbls>
            <c:delete val="1"/>
          </c:dLbls>
          <c:cat>
            <c:strRef>
              <c:f>'AO_finance (3)'!$A$80:$A$99</c:f>
              <c:strCache>
                <c:ptCount val="19"/>
                <c:pt idx="0">
                  <c:v>Gumárenství a plastikářství</c:v>
                </c:pt>
                <c:pt idx="1">
                  <c:v>Chemie a chemický průmysl</c:v>
                </c:pt>
                <c:pt idx="2">
                  <c:v>Sklářství a keramika </c:v>
                </c:pt>
                <c:pt idx="3">
                  <c:v>Textil</c:v>
                </c:pt>
                <c:pt idx="4">
                  <c:v>Energetika</c:v>
                </c:pt>
                <c:pt idx="5">
                  <c:v>Hutnictví</c:v>
                </c:pt>
                <c:pt idx="6">
                  <c:v>Strojírenství-mechatronika</c:v>
                </c:pt>
                <c:pt idx="7">
                  <c:v>Digitální ekonomika a digitální obsah </c:v>
                </c:pt>
                <c:pt idx="8">
                  <c:v>Elektronika a elektrotechnika</c:v>
                </c:pt>
                <c:pt idx="9">
                  <c:v>Automotive </c:v>
                </c:pt>
                <c:pt idx="10">
                  <c:v>Letecký a kosmický průmysl </c:v>
                </c:pt>
                <c:pt idx="11">
                  <c:v>Železniční a kolejová vozidla</c:v>
                </c:pt>
                <c:pt idx="12">
                  <c:v>Léčiva, biotechnologie, prostředky zdrav. techniky, Life Sciences</c:v>
                </c:pt>
                <c:pt idx="13">
                  <c:v>Tradiční kulturní a kreativní průmysly</c:v>
                </c:pt>
                <c:pt idx="14">
                  <c:v> Udržitelná produkce potravin </c:v>
                </c:pt>
                <c:pt idx="15">
                  <c:v>Udržitelné hospodaření s přírodními zdroji</c:v>
                </c:pt>
                <c:pt idx="16">
                  <c:v>Udržitelné zemědělství a lesnictví</c:v>
                </c:pt>
                <c:pt idx="17">
                  <c:v>Zajištění zdravého a kvalitního životního prostředí </c:v>
                </c:pt>
                <c:pt idx="18">
                  <c:v>Bezpečnostní výzkum; Výzkum ve zdravotnictví; Práce a sociální služby</c:v>
                </c:pt>
              </c:strCache>
            </c:strRef>
          </c:cat>
          <c:val>
            <c:numRef>
              <c:f>'AO_finance (3)'!$O$80:$O$99</c:f>
              <c:numCache>
                <c:formatCode>General</c:formatCode>
                <c:ptCount val="19"/>
                <c:pt idx="0" formatCode="0.00">
                  <c:v>163768657</c:v>
                </c:pt>
                <c:pt idx="5" formatCode="0.00">
                  <c:v>30000000</c:v>
                </c:pt>
                <c:pt idx="6" formatCode="0.00">
                  <c:v>339588082.19999999</c:v>
                </c:pt>
                <c:pt idx="7" formatCode="0.00">
                  <c:v>107371265</c:v>
                </c:pt>
                <c:pt idx="8" formatCode="0.00">
                  <c:v>160346368</c:v>
                </c:pt>
                <c:pt idx="9" formatCode="0.00">
                  <c:v>139569165</c:v>
                </c:pt>
                <c:pt idx="10" formatCode="0.00">
                  <c:v>28360000</c:v>
                </c:pt>
                <c:pt idx="12" formatCode="0.00">
                  <c:v>49723643</c:v>
                </c:pt>
                <c:pt idx="13" formatCode="0.00">
                  <c:v>36046826</c:v>
                </c:pt>
                <c:pt idx="14" formatCode="0.00">
                  <c:v>122500000</c:v>
                </c:pt>
                <c:pt idx="16" formatCode="0.00">
                  <c:v>7977000</c:v>
                </c:pt>
                <c:pt idx="17" formatCode="0.00">
                  <c:v>15315760</c:v>
                </c:pt>
                <c:pt idx="18" formatCode="0.00">
                  <c:v>36762613</c:v>
                </c:pt>
              </c:numCache>
            </c:numRef>
          </c:val>
        </c:ser>
        <c:dLbls>
          <c:showLegendKey val="0"/>
          <c:showVal val="1"/>
          <c:showCatName val="0"/>
          <c:showSerName val="0"/>
          <c:showPercent val="0"/>
          <c:showBubbleSize val="0"/>
        </c:dLbls>
        <c:gapWidth val="150"/>
        <c:overlap val="100"/>
        <c:axId val="112873472"/>
        <c:axId val="112875392"/>
      </c:barChart>
      <c:catAx>
        <c:axId val="112873472"/>
        <c:scaling>
          <c:orientation val="minMax"/>
        </c:scaling>
        <c:delete val="0"/>
        <c:axPos val="l"/>
        <c:title>
          <c:tx>
            <c:rich>
              <a:bodyPr rot="-5400000" vert="horz"/>
              <a:lstStyle/>
              <a:p>
                <a:pPr>
                  <a:defRPr/>
                </a:pPr>
                <a:r>
                  <a:rPr lang="en-US"/>
                  <a:t>Aplikační odvětví</a:t>
                </a:r>
              </a:p>
            </c:rich>
          </c:tx>
          <c:layout/>
          <c:overlay val="0"/>
        </c:title>
        <c:majorTickMark val="out"/>
        <c:minorTickMark val="none"/>
        <c:tickLblPos val="nextTo"/>
        <c:txPr>
          <a:bodyPr/>
          <a:lstStyle/>
          <a:p>
            <a:pPr>
              <a:defRPr sz="800"/>
            </a:pPr>
            <a:endParaRPr lang="cs-CZ"/>
          </a:p>
        </c:txPr>
        <c:crossAx val="112875392"/>
        <c:crosses val="autoZero"/>
        <c:auto val="1"/>
        <c:lblAlgn val="ctr"/>
        <c:lblOffset val="100"/>
        <c:noMultiLvlLbl val="0"/>
      </c:catAx>
      <c:valAx>
        <c:axId val="112875392"/>
        <c:scaling>
          <c:orientation val="minMax"/>
          <c:max val="7000000000"/>
        </c:scaling>
        <c:delete val="0"/>
        <c:axPos val="b"/>
        <c:majorGridlines/>
        <c:numFmt formatCode="#,##0.00" sourceLinked="0"/>
        <c:majorTickMark val="out"/>
        <c:minorTickMark val="none"/>
        <c:tickLblPos val="nextTo"/>
        <c:crossAx val="112873472"/>
        <c:crosses val="autoZero"/>
        <c:crossBetween val="between"/>
        <c:majorUnit val="1000000000"/>
        <c:dispUnits>
          <c:builtInUnit val="billions"/>
          <c:dispUnitsLbl>
            <c:layout/>
            <c:tx>
              <c:rich>
                <a:bodyPr/>
                <a:lstStyle/>
                <a:p>
                  <a:pPr>
                    <a:defRPr/>
                  </a:pPr>
                  <a:r>
                    <a:rPr lang="cs-CZ"/>
                    <a:t>Mld. Kč</a:t>
                  </a:r>
                </a:p>
              </c:rich>
            </c:tx>
          </c:dispUnitsLbl>
        </c:dispUnits>
      </c:valAx>
    </c:plotArea>
    <c:legend>
      <c:legendPos val="b"/>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pivotSource>
    <c:name>[financování_RIS3_15-05.xlsx]CZ NACE_uchazeci!Kontingenční tabulka 1</c:name>
    <c:fmtId val="-1"/>
  </c:pivotSource>
  <c:chart>
    <c:autoTitleDeleted val="1"/>
    <c:pivotFmts>
      <c:pivotFmt>
        <c:idx val="0"/>
      </c:pivotFmt>
      <c:pivotFmt>
        <c:idx val="1"/>
        <c:marker>
          <c:symbol val="none"/>
        </c:marker>
      </c:pivotFmt>
      <c:pivotFmt>
        <c:idx val="2"/>
        <c:marker>
          <c:symbol val="none"/>
        </c:marker>
      </c:pivotFmt>
    </c:pivotFmts>
    <c:plotArea>
      <c:layout>
        <c:manualLayout>
          <c:layoutTarget val="inner"/>
          <c:xMode val="edge"/>
          <c:yMode val="edge"/>
          <c:x val="0.50999548882542667"/>
          <c:y val="0.10306621106323972"/>
          <c:w val="0.39268950187711033"/>
          <c:h val="0.85072668746595359"/>
        </c:manualLayout>
      </c:layout>
      <c:barChart>
        <c:barDir val="bar"/>
        <c:grouping val="clustered"/>
        <c:varyColors val="0"/>
        <c:ser>
          <c:idx val="0"/>
          <c:order val="0"/>
          <c:tx>
            <c:strRef>
              <c:f>'CZ NACE_uchazeci'!$B$3</c:f>
              <c:strCache>
                <c:ptCount val="1"/>
                <c:pt idx="0">
                  <c:v>Celkem</c:v>
                </c:pt>
              </c:strCache>
            </c:strRef>
          </c:tx>
          <c:invertIfNegative val="0"/>
          <c:dLbls>
            <c:dLbl>
              <c:idx val="14"/>
              <c:layout/>
              <c:numFmt formatCode="#,##0.00" sourceLinked="0"/>
              <c:spPr/>
              <c:txPr>
                <a:bodyPr/>
                <a:lstStyle/>
                <a:p>
                  <a:pPr>
                    <a:defRPr b="0">
                      <a:solidFill>
                        <a:sysClr val="windowText" lastClr="000000"/>
                      </a:solidFill>
                    </a:defRPr>
                  </a:pPr>
                  <a:endParaRPr lang="cs-CZ"/>
                </a:p>
              </c:txPr>
              <c:dLblPos val="inBase"/>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'CZ NACE_uchazeci'!$A$4:$A$25</c:f>
              <c:strCache>
                <c:ptCount val="21"/>
                <c:pt idx="0">
                  <c:v>10 Výroba potravinářských výrobků</c:v>
                </c:pt>
                <c:pt idx="1">
                  <c:v>13 Výroba textilií </c:v>
                </c:pt>
                <c:pt idx="2">
                  <c:v>14 Výroba oděvů</c:v>
                </c:pt>
                <c:pt idx="3">
                  <c:v>16 Zpracování dřeva, výroba dřevěných výrobků, kromě nábytku</c:v>
                </c:pt>
                <c:pt idx="4">
                  <c:v>17 Výroba papíru a výrobků z papíru</c:v>
                </c:pt>
                <c:pt idx="5">
                  <c:v>18 Tisk a rozmnožování nahraných nosičů</c:v>
                </c:pt>
                <c:pt idx="6">
                  <c:v>20 Výroba chemických látek a chemických přípravků</c:v>
                </c:pt>
                <c:pt idx="7">
                  <c:v>21 Výroba základních farmaceutických výrobků a farmaceutických přípravků</c:v>
                </c:pt>
                <c:pt idx="8">
                  <c:v>22 Výroba pryžových a plastových výrobků</c:v>
                </c:pt>
                <c:pt idx="9">
                  <c:v>23 Výroba ostatních nekovových minerálních výrobků</c:v>
                </c:pt>
                <c:pt idx="10">
                  <c:v>24 Výroba základních kovů, hutní zpracování kovů; slévárenství</c:v>
                </c:pt>
                <c:pt idx="11">
                  <c:v>25 Výroba kovových konstrukcí a kovodělných výrobků, kromě strojů a zařízení</c:v>
                </c:pt>
                <c:pt idx="12">
                  <c:v>26 Výroba počítačů, elektronických a optických přístrojů a zařízení</c:v>
                </c:pt>
                <c:pt idx="13">
                  <c:v>27 Výroba elektrických zařízení</c:v>
                </c:pt>
                <c:pt idx="14">
                  <c:v>28 Výroba strojů a zařízení j. n.</c:v>
                </c:pt>
                <c:pt idx="15">
                  <c:v>29 Výroba motorových vozidel (kromě motocyklů), přívěsů a návěsů</c:v>
                </c:pt>
                <c:pt idx="16">
                  <c:v>30 Výroba ostatních dopravních prostředků a zařízení</c:v>
                </c:pt>
                <c:pt idx="17">
                  <c:v>31 Výroba nábytku</c:v>
                </c:pt>
                <c:pt idx="18">
                  <c:v>32 Ostatní zpracovatelský průmysl</c:v>
                </c:pt>
                <c:pt idx="19">
                  <c:v>58 Vydavatelské činnosti</c:v>
                </c:pt>
                <c:pt idx="20">
                  <c:v>62 Činnosti v oblasti informačních technologií</c:v>
                </c:pt>
              </c:strCache>
            </c:strRef>
          </c:cat>
          <c:val>
            <c:numRef>
              <c:f>'CZ NACE_uchazeci'!$B$4:$B$25</c:f>
              <c:numCache>
                <c:formatCode>General</c:formatCode>
                <c:ptCount val="21"/>
                <c:pt idx="0">
                  <c:v>1982000</c:v>
                </c:pt>
                <c:pt idx="1">
                  <c:v>1880000</c:v>
                </c:pt>
                <c:pt idx="2">
                  <c:v>200000</c:v>
                </c:pt>
                <c:pt idx="3">
                  <c:v>335000</c:v>
                </c:pt>
                <c:pt idx="4">
                  <c:v>3758000</c:v>
                </c:pt>
                <c:pt idx="5">
                  <c:v>9669000</c:v>
                </c:pt>
                <c:pt idx="6">
                  <c:v>10899000</c:v>
                </c:pt>
                <c:pt idx="7">
                  <c:v>9607000</c:v>
                </c:pt>
                <c:pt idx="8">
                  <c:v>8018000</c:v>
                </c:pt>
                <c:pt idx="9">
                  <c:v>15658000</c:v>
                </c:pt>
                <c:pt idx="10">
                  <c:v>9461000</c:v>
                </c:pt>
                <c:pt idx="11">
                  <c:v>18461000</c:v>
                </c:pt>
                <c:pt idx="12">
                  <c:v>23350000</c:v>
                </c:pt>
                <c:pt idx="13">
                  <c:v>15938000</c:v>
                </c:pt>
                <c:pt idx="14">
                  <c:v>116101000</c:v>
                </c:pt>
                <c:pt idx="15">
                  <c:v>6521000</c:v>
                </c:pt>
                <c:pt idx="16">
                  <c:v>27729000</c:v>
                </c:pt>
                <c:pt idx="17">
                  <c:v>6011000</c:v>
                </c:pt>
                <c:pt idx="18">
                  <c:v>13655000</c:v>
                </c:pt>
                <c:pt idx="19">
                  <c:v>2615000</c:v>
                </c:pt>
                <c:pt idx="20">
                  <c:v>16090000</c:v>
                </c:pt>
              </c:numCache>
            </c:numRef>
          </c:val>
        </c:ser>
        <c:dLbls>
          <c:showLegendKey val="0"/>
          <c:showVal val="1"/>
          <c:showCatName val="0"/>
          <c:showSerName val="0"/>
          <c:showPercent val="0"/>
          <c:showBubbleSize val="0"/>
        </c:dLbls>
        <c:gapWidth val="150"/>
        <c:axId val="112913408"/>
        <c:axId val="115344512"/>
      </c:barChart>
      <c:catAx>
        <c:axId val="112913408"/>
        <c:scaling>
          <c:orientation val="maxMin"/>
        </c:scaling>
        <c:delete val="0"/>
        <c:axPos val="l"/>
        <c:title>
          <c:tx>
            <c:rich>
              <a:bodyPr rot="0" vert="horz"/>
              <a:lstStyle/>
              <a:p>
                <a:pPr>
                  <a:defRPr sz="800"/>
                </a:pPr>
                <a:r>
                  <a:rPr lang="cs-CZ" sz="800"/>
                  <a:t>CZ NACE příjemce</a:t>
                </a:r>
              </a:p>
            </c:rich>
          </c:tx>
          <c:layout>
            <c:manualLayout>
              <c:xMode val="edge"/>
              <c:yMode val="edge"/>
              <c:x val="4.4081820350968526E-2"/>
              <c:y val="7.342049224978954E-2"/>
            </c:manualLayout>
          </c:layout>
          <c:overlay val="0"/>
        </c:title>
        <c:majorTickMark val="out"/>
        <c:minorTickMark val="none"/>
        <c:tickLblPos val="nextTo"/>
        <c:txPr>
          <a:bodyPr/>
          <a:lstStyle/>
          <a:p>
            <a:pPr>
              <a:defRPr sz="800"/>
            </a:pPr>
            <a:endParaRPr lang="cs-CZ"/>
          </a:p>
        </c:txPr>
        <c:crossAx val="115344512"/>
        <c:crosses val="autoZero"/>
        <c:auto val="1"/>
        <c:lblAlgn val="ctr"/>
        <c:lblOffset val="100"/>
        <c:noMultiLvlLbl val="0"/>
      </c:catAx>
      <c:valAx>
        <c:axId val="115344512"/>
        <c:scaling>
          <c:orientation val="minMax"/>
          <c:max val="40000000"/>
        </c:scaling>
        <c:delete val="0"/>
        <c:axPos val="t"/>
        <c:majorGridlines/>
        <c:numFmt formatCode="General" sourceLinked="1"/>
        <c:majorTickMark val="out"/>
        <c:minorTickMark val="none"/>
        <c:tickLblPos val="nextTo"/>
        <c:crossAx val="112913408"/>
        <c:crosses val="autoZero"/>
        <c:crossBetween val="between"/>
        <c:dispUnits>
          <c:builtInUnit val="millions"/>
          <c:dispUnitsLbl>
            <c:layout/>
            <c:tx>
              <c:rich>
                <a:bodyPr/>
                <a:lstStyle/>
                <a:p>
                  <a:pPr>
                    <a:defRPr sz="800"/>
                  </a:pPr>
                  <a:r>
                    <a:rPr lang="cs-CZ" sz="800"/>
                    <a:t>Mil. Kč</a:t>
                  </a:r>
                </a:p>
              </c:rich>
            </c:tx>
          </c:dispUnitsLbl>
        </c:dispUnits>
      </c:valAx>
    </c:plotArea>
    <c:plotVisOnly val="1"/>
    <c:dispBlanksAs val="gap"/>
    <c:showDLblsOverMax val="0"/>
  </c:chart>
  <c:txPr>
    <a:bodyPr/>
    <a:lstStyle/>
    <a:p>
      <a:pPr>
        <a:defRPr sz="600"/>
      </a:pPr>
      <a:endParaRPr lang="cs-CZ"/>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Finanční podpora</a:t>
            </a:r>
          </a:p>
        </c:rich>
      </c:tx>
      <c:layout/>
      <c:overlay val="0"/>
    </c:title>
    <c:autoTitleDeleted val="0"/>
    <c:plotArea>
      <c:layout/>
      <c:radarChart>
        <c:radarStyle val="marker"/>
        <c:varyColors val="0"/>
        <c:ser>
          <c:idx val="1"/>
          <c:order val="0"/>
          <c:tx>
            <c:strRef>
              <c:f>'upravené pro graf_final'!$A$28</c:f>
              <c:strCache>
                <c:ptCount val="1"/>
                <c:pt idx="0">
                  <c:v>AT</c:v>
                </c:pt>
              </c:strCache>
            </c:strRef>
          </c:tx>
          <c:marker>
            <c:symbol val="none"/>
          </c:marker>
          <c:cat>
            <c:strRef>
              <c:f>'upravené pro graf_final'!$D$2:$D$27</c:f>
              <c:strCache>
                <c:ptCount val="26"/>
                <c:pt idx="0">
                  <c:v>ERC</c:v>
                </c:pt>
                <c:pt idx="1">
                  <c:v>FET</c:v>
                </c:pt>
                <c:pt idx="2">
                  <c:v>MSCA</c:v>
                </c:pt>
                <c:pt idx="3">
                  <c:v>INFRA</c:v>
                </c:pt>
                <c:pt idx="4">
                  <c:v>ICT</c:v>
                </c:pt>
                <c:pt idx="5">
                  <c:v>NMP</c:v>
                </c:pt>
                <c:pt idx="6">
                  <c:v>ADVMAT</c:v>
                </c:pt>
                <c:pt idx="7">
                  <c:v>BIOTECH</c:v>
                </c:pt>
                <c:pt idx="8">
                  <c:v>ADVMANU</c:v>
                </c:pt>
                <c:pt idx="9">
                  <c:v>SPA</c:v>
                </c:pt>
                <c:pt idx="10">
                  <c:v>SME</c:v>
                </c:pt>
                <c:pt idx="11">
                  <c:v>HEALTH</c:v>
                </c:pt>
                <c:pt idx="12">
                  <c:v>FOOD</c:v>
                </c:pt>
                <c:pt idx="13">
                  <c:v>ENERGY</c:v>
                </c:pt>
                <c:pt idx="14">
                  <c:v>TPT</c:v>
                </c:pt>
                <c:pt idx="15">
                  <c:v>ENV</c:v>
                </c:pt>
                <c:pt idx="16">
                  <c:v>SOCIETY</c:v>
                </c:pt>
                <c:pt idx="17">
                  <c:v>SEC</c:v>
                </c:pt>
                <c:pt idx="18">
                  <c:v>WIDSPREAD</c:v>
                </c:pt>
                <c:pt idx="19">
                  <c:v>TWINING</c:v>
                </c:pt>
                <c:pt idx="20">
                  <c:v>CAREER</c:v>
                </c:pt>
                <c:pt idx="21">
                  <c:v>GENDEREQ</c:v>
                </c:pt>
                <c:pt idx="22">
                  <c:v>INEGSOC</c:v>
                </c:pt>
                <c:pt idx="23">
                  <c:v>GOV</c:v>
                </c:pt>
                <c:pt idx="24">
                  <c:v>CROSST</c:v>
                </c:pt>
                <c:pt idx="25">
                  <c:v>EUROATOM</c:v>
                </c:pt>
              </c:strCache>
            </c:strRef>
          </c:cat>
          <c:val>
            <c:numRef>
              <c:f>'upravené pro graf_final'!$M$28:$M$53</c:f>
              <c:numCache>
                <c:formatCode>General</c:formatCode>
                <c:ptCount val="26"/>
                <c:pt idx="0">
                  <c:v>8.0634195111280835</c:v>
                </c:pt>
                <c:pt idx="1">
                  <c:v>7.31014605395485</c:v>
                </c:pt>
                <c:pt idx="2">
                  <c:v>7.7356181152072283</c:v>
                </c:pt>
                <c:pt idx="3">
                  <c:v>7.0658801067497645</c:v>
                </c:pt>
                <c:pt idx="4">
                  <c:v>8.0037144253660877</c:v>
                </c:pt>
                <c:pt idx="5">
                  <c:v>7.1423715370212246</c:v>
                </c:pt>
                <c:pt idx="6">
                  <c:v>7.0051877649894134</c:v>
                </c:pt>
                <c:pt idx="7">
                  <c:v>6.5630431290310165</c:v>
                </c:pt>
                <c:pt idx="8">
                  <c:v>7.2985840360482568</c:v>
                </c:pt>
                <c:pt idx="9">
                  <c:v>6.7778594512497827</c:v>
                </c:pt>
                <c:pt idx="10">
                  <c:v>6.2560684643543816</c:v>
                </c:pt>
                <c:pt idx="11">
                  <c:v>7.6160306988574602</c:v>
                </c:pt>
                <c:pt idx="12">
                  <c:v>7.1569919422424428</c:v>
                </c:pt>
                <c:pt idx="13">
                  <c:v>7.8854662862285441</c:v>
                </c:pt>
                <c:pt idx="14">
                  <c:v>7.8424451438888241</c:v>
                </c:pt>
                <c:pt idx="15">
                  <c:v>7.4215772926150265</c:v>
                </c:pt>
                <c:pt idx="16">
                  <c:v>7.1151838615987657</c:v>
                </c:pt>
                <c:pt idx="17">
                  <c:v>7.2565146670364422</c:v>
                </c:pt>
                <c:pt idx="18">
                  <c:v>6.198722501069998</c:v>
                </c:pt>
                <c:pt idx="19">
                  <c:v>6.3025982211315554</c:v>
                </c:pt>
                <c:pt idx="20">
                  <c:v>6.2335430784472017</c:v>
                </c:pt>
                <c:pt idx="21">
                  <c:v>6.3839947894417328</c:v>
                </c:pt>
                <c:pt idx="22">
                  <c:v>6.2429670667591424</c:v>
                </c:pt>
                <c:pt idx="23">
                  <c:v>6.6535558567004243</c:v>
                </c:pt>
                <c:pt idx="24">
                  <c:v>6.6499539198619599</c:v>
                </c:pt>
                <c:pt idx="25">
                  <c:v>5.9360691674121018</c:v>
                </c:pt>
              </c:numCache>
            </c:numRef>
          </c:val>
        </c:ser>
        <c:ser>
          <c:idx val="2"/>
          <c:order val="1"/>
          <c:tx>
            <c:strRef>
              <c:f>'upravené pro graf_final'!$A$54</c:f>
              <c:strCache>
                <c:ptCount val="1"/>
                <c:pt idx="0">
                  <c:v>CZ</c:v>
                </c:pt>
              </c:strCache>
            </c:strRef>
          </c:tx>
          <c:marker>
            <c:symbol val="none"/>
          </c:marker>
          <c:cat>
            <c:strRef>
              <c:f>'upravené pro graf_final'!$D$2:$D$27</c:f>
              <c:strCache>
                <c:ptCount val="26"/>
                <c:pt idx="0">
                  <c:v>ERC</c:v>
                </c:pt>
                <c:pt idx="1">
                  <c:v>FET</c:v>
                </c:pt>
                <c:pt idx="2">
                  <c:v>MSCA</c:v>
                </c:pt>
                <c:pt idx="3">
                  <c:v>INFRA</c:v>
                </c:pt>
                <c:pt idx="4">
                  <c:v>ICT</c:v>
                </c:pt>
                <c:pt idx="5">
                  <c:v>NMP</c:v>
                </c:pt>
                <c:pt idx="6">
                  <c:v>ADVMAT</c:v>
                </c:pt>
                <c:pt idx="7">
                  <c:v>BIOTECH</c:v>
                </c:pt>
                <c:pt idx="8">
                  <c:v>ADVMANU</c:v>
                </c:pt>
                <c:pt idx="9">
                  <c:v>SPA</c:v>
                </c:pt>
                <c:pt idx="10">
                  <c:v>SME</c:v>
                </c:pt>
                <c:pt idx="11">
                  <c:v>HEALTH</c:v>
                </c:pt>
                <c:pt idx="12">
                  <c:v>FOOD</c:v>
                </c:pt>
                <c:pt idx="13">
                  <c:v>ENERGY</c:v>
                </c:pt>
                <c:pt idx="14">
                  <c:v>TPT</c:v>
                </c:pt>
                <c:pt idx="15">
                  <c:v>ENV</c:v>
                </c:pt>
                <c:pt idx="16">
                  <c:v>SOCIETY</c:v>
                </c:pt>
                <c:pt idx="17">
                  <c:v>SEC</c:v>
                </c:pt>
                <c:pt idx="18">
                  <c:v>WIDSPREAD</c:v>
                </c:pt>
                <c:pt idx="19">
                  <c:v>TWINING</c:v>
                </c:pt>
                <c:pt idx="20">
                  <c:v>CAREER</c:v>
                </c:pt>
                <c:pt idx="21">
                  <c:v>GENDEREQ</c:v>
                </c:pt>
                <c:pt idx="22">
                  <c:v>INEGSOC</c:v>
                </c:pt>
                <c:pt idx="23">
                  <c:v>GOV</c:v>
                </c:pt>
                <c:pt idx="24">
                  <c:v>CROSST</c:v>
                </c:pt>
                <c:pt idx="25">
                  <c:v>EUROATOM</c:v>
                </c:pt>
              </c:strCache>
            </c:strRef>
          </c:cat>
          <c:val>
            <c:numRef>
              <c:f>'upravené pro graf_final'!$M$54:$M$79</c:f>
              <c:numCache>
                <c:formatCode>General</c:formatCode>
                <c:ptCount val="26"/>
                <c:pt idx="0">
                  <c:v>7.3986124878571209</c:v>
                </c:pt>
                <c:pt idx="1">
                  <c:v>6.3528575624069967</c:v>
                </c:pt>
                <c:pt idx="2">
                  <c:v>7.1725573395708526</c:v>
                </c:pt>
                <c:pt idx="3">
                  <c:v>6.9115220499996086</c:v>
                </c:pt>
                <c:pt idx="4">
                  <c:v>7.2677890909024976</c:v>
                </c:pt>
                <c:pt idx="5">
                  <c:v>5.9056609853576507</c:v>
                </c:pt>
                <c:pt idx="6">
                  <c:v>6.3003217355939816</c:v>
                </c:pt>
                <c:pt idx="7">
                  <c:v>6.0672687926496849</c:v>
                </c:pt>
                <c:pt idx="8">
                  <c:v>6.4851296165397025</c:v>
                </c:pt>
                <c:pt idx="9">
                  <c:v>6.2700913846495725</c:v>
                </c:pt>
                <c:pt idx="10">
                  <c:v>5.790387214764988</c:v>
                </c:pt>
                <c:pt idx="11">
                  <c:v>7.0293639295679622</c:v>
                </c:pt>
                <c:pt idx="12">
                  <c:v>6.5882392035874178</c:v>
                </c:pt>
                <c:pt idx="13">
                  <c:v>7.0572749486905924</c:v>
                </c:pt>
                <c:pt idx="14">
                  <c:v>7.2010822969644757</c:v>
                </c:pt>
                <c:pt idx="15">
                  <c:v>6.7913172338229462</c:v>
                </c:pt>
                <c:pt idx="16">
                  <c:v>6.3740964152168251</c:v>
                </c:pt>
                <c:pt idx="17">
                  <c:v>6.3364543301508514</c:v>
                </c:pt>
                <c:pt idx="18">
                  <c:v>6.8935319633735128</c:v>
                </c:pt>
                <c:pt idx="19">
                  <c:v>6.4184943602575677</c:v>
                </c:pt>
                <c:pt idx="20">
                  <c:v>5.6638309116584065</c:v>
                </c:pt>
                <c:pt idx="21">
                  <c:v>6.0822294048064469</c:v>
                </c:pt>
                <c:pt idx="22">
                  <c:v>5.1093253877704896</c:v>
                </c:pt>
                <c:pt idx="23">
                  <c:v>5.9870349175521085</c:v>
                </c:pt>
                <c:pt idx="24">
                  <c:v>5.9589201547427502</c:v>
                </c:pt>
                <c:pt idx="25">
                  <c:v>6.829067516722807</c:v>
                </c:pt>
              </c:numCache>
            </c:numRef>
          </c:val>
        </c:ser>
        <c:dLbls>
          <c:showLegendKey val="0"/>
          <c:showVal val="0"/>
          <c:showCatName val="0"/>
          <c:showSerName val="0"/>
          <c:showPercent val="0"/>
          <c:showBubbleSize val="0"/>
        </c:dLbls>
        <c:axId val="42275584"/>
        <c:axId val="42277120"/>
      </c:radarChart>
      <c:catAx>
        <c:axId val="42275584"/>
        <c:scaling>
          <c:orientation val="minMax"/>
        </c:scaling>
        <c:delete val="0"/>
        <c:axPos val="b"/>
        <c:majorGridlines/>
        <c:majorTickMark val="out"/>
        <c:minorTickMark val="none"/>
        <c:tickLblPos val="nextTo"/>
        <c:crossAx val="42277120"/>
        <c:crosses val="autoZero"/>
        <c:auto val="1"/>
        <c:lblAlgn val="ctr"/>
        <c:lblOffset val="100"/>
        <c:noMultiLvlLbl val="0"/>
      </c:catAx>
      <c:valAx>
        <c:axId val="42277120"/>
        <c:scaling>
          <c:orientation val="minMax"/>
        </c:scaling>
        <c:delete val="0"/>
        <c:axPos val="l"/>
        <c:numFmt formatCode="General" sourceLinked="0"/>
        <c:majorTickMark val="cross"/>
        <c:minorTickMark val="none"/>
        <c:tickLblPos val="none"/>
        <c:spPr>
          <a:ln>
            <a:prstDash val="solid"/>
          </a:ln>
        </c:spPr>
        <c:crossAx val="422755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Projektová úspěšnost</a:t>
            </a:r>
          </a:p>
        </c:rich>
      </c:tx>
      <c:layout/>
      <c:overlay val="0"/>
    </c:title>
    <c:autoTitleDeleted val="0"/>
    <c:plotArea>
      <c:layout/>
      <c:radarChart>
        <c:radarStyle val="marker"/>
        <c:varyColors val="0"/>
        <c:ser>
          <c:idx val="0"/>
          <c:order val="0"/>
          <c:tx>
            <c:strRef>
              <c:f>'upravené pro graf_final'!$A$2</c:f>
              <c:strCache>
                <c:ptCount val="1"/>
                <c:pt idx="0">
                  <c:v>ALL</c:v>
                </c:pt>
              </c:strCache>
            </c:strRef>
          </c:tx>
          <c:marker>
            <c:symbol val="none"/>
          </c:marker>
          <c:cat>
            <c:strRef>
              <c:f>'upravené pro graf_final'!$D$2:$D$27</c:f>
              <c:strCache>
                <c:ptCount val="26"/>
                <c:pt idx="0">
                  <c:v>ERC</c:v>
                </c:pt>
                <c:pt idx="1">
                  <c:v>FET</c:v>
                </c:pt>
                <c:pt idx="2">
                  <c:v>MSCA</c:v>
                </c:pt>
                <c:pt idx="3">
                  <c:v>INFRA</c:v>
                </c:pt>
                <c:pt idx="4">
                  <c:v>ICT</c:v>
                </c:pt>
                <c:pt idx="5">
                  <c:v>NMP</c:v>
                </c:pt>
                <c:pt idx="6">
                  <c:v>ADVMAT</c:v>
                </c:pt>
                <c:pt idx="7">
                  <c:v>BIOTECH</c:v>
                </c:pt>
                <c:pt idx="8">
                  <c:v>ADVMANU</c:v>
                </c:pt>
                <c:pt idx="9">
                  <c:v>SPA</c:v>
                </c:pt>
                <c:pt idx="10">
                  <c:v>SME</c:v>
                </c:pt>
                <c:pt idx="11">
                  <c:v>HEALTH</c:v>
                </c:pt>
                <c:pt idx="12">
                  <c:v>FOOD</c:v>
                </c:pt>
                <c:pt idx="13">
                  <c:v>ENERGY</c:v>
                </c:pt>
                <c:pt idx="14">
                  <c:v>TPT</c:v>
                </c:pt>
                <c:pt idx="15">
                  <c:v>ENV</c:v>
                </c:pt>
                <c:pt idx="16">
                  <c:v>SOCIETY</c:v>
                </c:pt>
                <c:pt idx="17">
                  <c:v>SEC</c:v>
                </c:pt>
                <c:pt idx="18">
                  <c:v>WIDSPREAD</c:v>
                </c:pt>
                <c:pt idx="19">
                  <c:v>TWINING</c:v>
                </c:pt>
                <c:pt idx="20">
                  <c:v>CAREER</c:v>
                </c:pt>
                <c:pt idx="21">
                  <c:v>GENDEREQ</c:v>
                </c:pt>
                <c:pt idx="22">
                  <c:v>INEGSOC</c:v>
                </c:pt>
                <c:pt idx="23">
                  <c:v>GOV</c:v>
                </c:pt>
                <c:pt idx="24">
                  <c:v>CROSST</c:v>
                </c:pt>
                <c:pt idx="25">
                  <c:v>EUROATOM</c:v>
                </c:pt>
              </c:strCache>
            </c:strRef>
          </c:cat>
          <c:val>
            <c:numRef>
              <c:f>'upravené pro graf_final'!$N$2:$N$27</c:f>
              <c:numCache>
                <c:formatCode>General</c:formatCode>
                <c:ptCount val="26"/>
                <c:pt idx="0">
                  <c:v>1.1157781587005693</c:v>
                </c:pt>
                <c:pt idx="1">
                  <c:v>0.65346201131333304</c:v>
                </c:pt>
                <c:pt idx="2">
                  <c:v>1.1634216961258912</c:v>
                </c:pt>
                <c:pt idx="3">
                  <c:v>1.4837808843884046</c:v>
                </c:pt>
                <c:pt idx="4">
                  <c:v>0.91243145602737774</c:v>
                </c:pt>
                <c:pt idx="5">
                  <c:v>0.87631897167777317</c:v>
                </c:pt>
                <c:pt idx="6">
                  <c:v>1.3667087713079589</c:v>
                </c:pt>
                <c:pt idx="7">
                  <c:v>0.86553498054856148</c:v>
                </c:pt>
                <c:pt idx="8">
                  <c:v>1.1262567785362132</c:v>
                </c:pt>
                <c:pt idx="9">
                  <c:v>1.2011800313482213</c:v>
                </c:pt>
                <c:pt idx="10">
                  <c:v>1.7504975976089436</c:v>
                </c:pt>
                <c:pt idx="11">
                  <c:v>0.98259325757395799</c:v>
                </c:pt>
                <c:pt idx="12">
                  <c:v>1.1165569679095235</c:v>
                </c:pt>
                <c:pt idx="13">
                  <c:v>1.0691993373765518</c:v>
                </c:pt>
                <c:pt idx="14">
                  <c:v>1.2556213487673895</c:v>
                </c:pt>
                <c:pt idx="15">
                  <c:v>1.0040186160800908</c:v>
                </c:pt>
                <c:pt idx="16">
                  <c:v>0.74917943307532597</c:v>
                </c:pt>
                <c:pt idx="17">
                  <c:v>0.98794126459768716</c:v>
                </c:pt>
                <c:pt idx="18">
                  <c:v>1.2715365338054638</c:v>
                </c:pt>
                <c:pt idx="19">
                  <c:v>1.0823512928371315</c:v>
                </c:pt>
                <c:pt idx="20">
                  <c:v>0.83683862502298167</c:v>
                </c:pt>
                <c:pt idx="21">
                  <c:v>1.0184834056940131</c:v>
                </c:pt>
                <c:pt idx="22">
                  <c:v>0.91186391129944877</c:v>
                </c:pt>
                <c:pt idx="23">
                  <c:v>1.2962311127822126</c:v>
                </c:pt>
                <c:pt idx="24">
                  <c:v>0.67580513939439602</c:v>
                </c:pt>
                <c:pt idx="25">
                  <c:v>1.5445206702191805</c:v>
                </c:pt>
              </c:numCache>
            </c:numRef>
          </c:val>
        </c:ser>
        <c:ser>
          <c:idx val="1"/>
          <c:order val="1"/>
          <c:tx>
            <c:strRef>
              <c:f>'upravené pro graf_final'!$A$28</c:f>
              <c:strCache>
                <c:ptCount val="1"/>
                <c:pt idx="0">
                  <c:v>AT</c:v>
                </c:pt>
              </c:strCache>
            </c:strRef>
          </c:tx>
          <c:marker>
            <c:symbol val="none"/>
          </c:marker>
          <c:cat>
            <c:strRef>
              <c:f>'upravené pro graf_final'!$D$2:$D$27</c:f>
              <c:strCache>
                <c:ptCount val="26"/>
                <c:pt idx="0">
                  <c:v>ERC</c:v>
                </c:pt>
                <c:pt idx="1">
                  <c:v>FET</c:v>
                </c:pt>
                <c:pt idx="2">
                  <c:v>MSCA</c:v>
                </c:pt>
                <c:pt idx="3">
                  <c:v>INFRA</c:v>
                </c:pt>
                <c:pt idx="4">
                  <c:v>ICT</c:v>
                </c:pt>
                <c:pt idx="5">
                  <c:v>NMP</c:v>
                </c:pt>
                <c:pt idx="6">
                  <c:v>ADVMAT</c:v>
                </c:pt>
                <c:pt idx="7">
                  <c:v>BIOTECH</c:v>
                </c:pt>
                <c:pt idx="8">
                  <c:v>ADVMANU</c:v>
                </c:pt>
                <c:pt idx="9">
                  <c:v>SPA</c:v>
                </c:pt>
                <c:pt idx="10">
                  <c:v>SME</c:v>
                </c:pt>
                <c:pt idx="11">
                  <c:v>HEALTH</c:v>
                </c:pt>
                <c:pt idx="12">
                  <c:v>FOOD</c:v>
                </c:pt>
                <c:pt idx="13">
                  <c:v>ENERGY</c:v>
                </c:pt>
                <c:pt idx="14">
                  <c:v>TPT</c:v>
                </c:pt>
                <c:pt idx="15">
                  <c:v>ENV</c:v>
                </c:pt>
                <c:pt idx="16">
                  <c:v>SOCIETY</c:v>
                </c:pt>
                <c:pt idx="17">
                  <c:v>SEC</c:v>
                </c:pt>
                <c:pt idx="18">
                  <c:v>WIDSPREAD</c:v>
                </c:pt>
                <c:pt idx="19">
                  <c:v>TWINING</c:v>
                </c:pt>
                <c:pt idx="20">
                  <c:v>CAREER</c:v>
                </c:pt>
                <c:pt idx="21">
                  <c:v>GENDEREQ</c:v>
                </c:pt>
                <c:pt idx="22">
                  <c:v>INEGSOC</c:v>
                </c:pt>
                <c:pt idx="23">
                  <c:v>GOV</c:v>
                </c:pt>
                <c:pt idx="24">
                  <c:v>CROSST</c:v>
                </c:pt>
                <c:pt idx="25">
                  <c:v>EUROATOM</c:v>
                </c:pt>
              </c:strCache>
            </c:strRef>
          </c:cat>
          <c:val>
            <c:numRef>
              <c:f>'upravené pro graf_final'!$N$28:$N$53</c:f>
              <c:numCache>
                <c:formatCode>General</c:formatCode>
                <c:ptCount val="26"/>
                <c:pt idx="0">
                  <c:v>1.2324677256266503</c:v>
                </c:pt>
                <c:pt idx="1">
                  <c:v>0.85097343644194545</c:v>
                </c:pt>
                <c:pt idx="2">
                  <c:v>1.1577474704562294</c:v>
                </c:pt>
                <c:pt idx="3">
                  <c:v>1.4306638534806611</c:v>
                </c:pt>
                <c:pt idx="4">
                  <c:v>1.1684044303893901</c:v>
                </c:pt>
                <c:pt idx="5">
                  <c:v>1.2218487496163564</c:v>
                </c:pt>
                <c:pt idx="6">
                  <c:v>1.3665315444204134</c:v>
                </c:pt>
                <c:pt idx="7">
                  <c:v>1.3565473235138126</c:v>
                </c:pt>
                <c:pt idx="8">
                  <c:v>1.1396619934290062</c:v>
                </c:pt>
                <c:pt idx="9">
                  <c:v>1.1854987275775124</c:v>
                </c:pt>
                <c:pt idx="10">
                  <c:v>1.4559319556497243</c:v>
                </c:pt>
                <c:pt idx="11">
                  <c:v>1.1367544096034208</c:v>
                </c:pt>
                <c:pt idx="12">
                  <c:v>1.3078964546168983</c:v>
                </c:pt>
                <c:pt idx="13">
                  <c:v>1.2752076839995559</c:v>
                </c:pt>
                <c:pt idx="14">
                  <c:v>1.5555478620337058</c:v>
                </c:pt>
                <c:pt idx="15">
                  <c:v>1.3404006875632557</c:v>
                </c:pt>
                <c:pt idx="16">
                  <c:v>0.96941121730387991</c:v>
                </c:pt>
                <c:pt idx="17">
                  <c:v>1.0938189360309145</c:v>
                </c:pt>
                <c:pt idx="18">
                  <c:v>1.3372421683184259</c:v>
                </c:pt>
                <c:pt idx="19">
                  <c:v>1.1153934187020695</c:v>
                </c:pt>
                <c:pt idx="20">
                  <c:v>0.96523789374078806</c:v>
                </c:pt>
                <c:pt idx="21">
                  <c:v>1.3827000421153008</c:v>
                </c:pt>
                <c:pt idx="22">
                  <c:v>1.1706962271689749</c:v>
                </c:pt>
                <c:pt idx="23">
                  <c:v>1.4771212547196624</c:v>
                </c:pt>
                <c:pt idx="24">
                  <c:v>0.57471038355320592</c:v>
                </c:pt>
                <c:pt idx="25">
                  <c:v>1.6020599913279623</c:v>
                </c:pt>
              </c:numCache>
            </c:numRef>
          </c:val>
        </c:ser>
        <c:ser>
          <c:idx val="2"/>
          <c:order val="2"/>
          <c:tx>
            <c:strRef>
              <c:f>'upravené pro graf_final'!$A$54</c:f>
              <c:strCache>
                <c:ptCount val="1"/>
                <c:pt idx="0">
                  <c:v>CZ</c:v>
                </c:pt>
              </c:strCache>
            </c:strRef>
          </c:tx>
          <c:marker>
            <c:symbol val="none"/>
          </c:marker>
          <c:cat>
            <c:strRef>
              <c:f>'upravené pro graf_final'!$D$2:$D$27</c:f>
              <c:strCache>
                <c:ptCount val="26"/>
                <c:pt idx="0">
                  <c:v>ERC</c:v>
                </c:pt>
                <c:pt idx="1">
                  <c:v>FET</c:v>
                </c:pt>
                <c:pt idx="2">
                  <c:v>MSCA</c:v>
                </c:pt>
                <c:pt idx="3">
                  <c:v>INFRA</c:v>
                </c:pt>
                <c:pt idx="4">
                  <c:v>ICT</c:v>
                </c:pt>
                <c:pt idx="5">
                  <c:v>NMP</c:v>
                </c:pt>
                <c:pt idx="6">
                  <c:v>ADVMAT</c:v>
                </c:pt>
                <c:pt idx="7">
                  <c:v>BIOTECH</c:v>
                </c:pt>
                <c:pt idx="8">
                  <c:v>ADVMANU</c:v>
                </c:pt>
                <c:pt idx="9">
                  <c:v>SPA</c:v>
                </c:pt>
                <c:pt idx="10">
                  <c:v>SME</c:v>
                </c:pt>
                <c:pt idx="11">
                  <c:v>HEALTH</c:v>
                </c:pt>
                <c:pt idx="12">
                  <c:v>FOOD</c:v>
                </c:pt>
                <c:pt idx="13">
                  <c:v>ENERGY</c:v>
                </c:pt>
                <c:pt idx="14">
                  <c:v>TPT</c:v>
                </c:pt>
                <c:pt idx="15">
                  <c:v>ENV</c:v>
                </c:pt>
                <c:pt idx="16">
                  <c:v>SOCIETY</c:v>
                </c:pt>
                <c:pt idx="17">
                  <c:v>SEC</c:v>
                </c:pt>
                <c:pt idx="18">
                  <c:v>WIDSPREAD</c:v>
                </c:pt>
                <c:pt idx="19">
                  <c:v>TWINING</c:v>
                </c:pt>
                <c:pt idx="20">
                  <c:v>CAREER</c:v>
                </c:pt>
                <c:pt idx="21">
                  <c:v>GENDEREQ</c:v>
                </c:pt>
                <c:pt idx="22">
                  <c:v>INEGSOC</c:v>
                </c:pt>
                <c:pt idx="23">
                  <c:v>GOV</c:v>
                </c:pt>
                <c:pt idx="24">
                  <c:v>CROSST</c:v>
                </c:pt>
                <c:pt idx="25">
                  <c:v>EUROATOM</c:v>
                </c:pt>
              </c:strCache>
            </c:strRef>
          </c:cat>
          <c:val>
            <c:numRef>
              <c:f>'upravené pro graf_final'!$N$54:$N$79</c:f>
              <c:numCache>
                <c:formatCode>General</c:formatCode>
                <c:ptCount val="26"/>
                <c:pt idx="0">
                  <c:v>0.9393021596463883</c:v>
                </c:pt>
                <c:pt idx="1">
                  <c:v>0.6526699846830496</c:v>
                </c:pt>
                <c:pt idx="2">
                  <c:v>0.98062859593225493</c:v>
                </c:pt>
                <c:pt idx="3">
                  <c:v>1.7091891695177048</c:v>
                </c:pt>
                <c:pt idx="4">
                  <c:v>1.1446827948040572</c:v>
                </c:pt>
                <c:pt idx="5">
                  <c:v>0.52773124807474958</c:v>
                </c:pt>
                <c:pt idx="6">
                  <c:v>1.3010299956639813</c:v>
                </c:pt>
                <c:pt idx="7">
                  <c:v>0.95860731484177497</c:v>
                </c:pt>
                <c:pt idx="8">
                  <c:v>1.1297912394027121</c:v>
                </c:pt>
                <c:pt idx="9">
                  <c:v>1.1346985738974562</c:v>
                </c:pt>
                <c:pt idx="10">
                  <c:v>1.5228787452803374</c:v>
                </c:pt>
                <c:pt idx="11">
                  <c:v>1.0239121574054115</c:v>
                </c:pt>
                <c:pt idx="12">
                  <c:v>1.2668757194296756</c:v>
                </c:pt>
                <c:pt idx="13">
                  <c:v>1.2202068025493795</c:v>
                </c:pt>
                <c:pt idx="14">
                  <c:v>1.4719989352324376</c:v>
                </c:pt>
                <c:pt idx="15">
                  <c:v>1.215009325086051</c:v>
                </c:pt>
                <c:pt idx="16">
                  <c:v>0.7855637488680991</c:v>
                </c:pt>
                <c:pt idx="17">
                  <c:v>0.9341827155103567</c:v>
                </c:pt>
                <c:pt idx="18">
                  <c:v>1.3979400086720377</c:v>
                </c:pt>
                <c:pt idx="19">
                  <c:v>0.89962945488243706</c:v>
                </c:pt>
                <c:pt idx="20">
                  <c:v>1</c:v>
                </c:pt>
                <c:pt idx="21">
                  <c:v>1.2218487496163564</c:v>
                </c:pt>
                <c:pt idx="22">
                  <c:v>0.6020599913279624</c:v>
                </c:pt>
                <c:pt idx="23">
                  <c:v>1.6989700043360187</c:v>
                </c:pt>
                <c:pt idx="24">
                  <c:v>0.59630766243887112</c:v>
                </c:pt>
                <c:pt idx="25">
                  <c:v>1.5937346025438313</c:v>
                </c:pt>
              </c:numCache>
            </c:numRef>
          </c:val>
        </c:ser>
        <c:dLbls>
          <c:showLegendKey val="0"/>
          <c:showVal val="0"/>
          <c:showCatName val="0"/>
          <c:showSerName val="0"/>
          <c:showPercent val="0"/>
          <c:showBubbleSize val="0"/>
        </c:dLbls>
        <c:axId val="42295296"/>
        <c:axId val="42296832"/>
      </c:radarChart>
      <c:catAx>
        <c:axId val="42295296"/>
        <c:scaling>
          <c:orientation val="minMax"/>
        </c:scaling>
        <c:delete val="0"/>
        <c:axPos val="b"/>
        <c:majorGridlines/>
        <c:majorTickMark val="out"/>
        <c:minorTickMark val="none"/>
        <c:tickLblPos val="nextTo"/>
        <c:crossAx val="42296832"/>
        <c:crosses val="autoZero"/>
        <c:auto val="1"/>
        <c:lblAlgn val="ctr"/>
        <c:lblOffset val="100"/>
        <c:noMultiLvlLbl val="0"/>
      </c:catAx>
      <c:valAx>
        <c:axId val="42296832"/>
        <c:scaling>
          <c:orientation val="minMax"/>
        </c:scaling>
        <c:delete val="0"/>
        <c:axPos val="l"/>
        <c:numFmt formatCode="General" sourceLinked="1"/>
        <c:majorTickMark val="cross"/>
        <c:minorTickMark val="none"/>
        <c:tickLblPos val="none"/>
        <c:crossAx val="4229529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obr_4.2!$A$7</c:f>
              <c:strCache>
                <c:ptCount val="1"/>
                <c:pt idx="0">
                  <c:v>Podnikatelský - HC</c:v>
                </c:pt>
              </c:strCache>
            </c:strRef>
          </c:tx>
          <c:spPr>
            <a:solidFill>
              <a:schemeClr val="tx2">
                <a:lumMod val="40000"/>
                <a:lumOff val="60000"/>
              </a:schemeClr>
            </a:solidFill>
            <a:ln>
              <a:solidFill>
                <a:schemeClr val="tx2">
                  <a:lumMod val="40000"/>
                  <a:lumOff val="60000"/>
                </a:schemeClr>
              </a:solidFill>
            </a:ln>
          </c:spPr>
          <c:invertIfNegative val="0"/>
          <c:trendline>
            <c:spPr>
              <a:ln>
                <a:solidFill>
                  <a:schemeClr val="tx2">
                    <a:lumMod val="40000"/>
                    <a:lumOff val="60000"/>
                  </a:schemeClr>
                </a:solidFill>
              </a:ln>
            </c:spPr>
            <c:trendlineType val="poly"/>
            <c:order val="2"/>
            <c:dispRSqr val="0"/>
            <c:dispEq val="0"/>
          </c:trendline>
          <c:cat>
            <c:numRef>
              <c:f>obr_4.2!$B$3:$J$3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obr_4.2!$B$7:$J$7</c:f>
              <c:numCache>
                <c:formatCode>#,##0</c:formatCode>
                <c:ptCount val="9"/>
                <c:pt idx="0">
                  <c:v>31660</c:v>
                </c:pt>
                <c:pt idx="1">
                  <c:v>32375</c:v>
                </c:pt>
                <c:pt idx="2">
                  <c:v>34658</c:v>
                </c:pt>
                <c:pt idx="3">
                  <c:v>37437</c:v>
                </c:pt>
                <c:pt idx="4">
                  <c:v>41445</c:v>
                </c:pt>
                <c:pt idx="5">
                  <c:v>44255</c:v>
                </c:pt>
                <c:pt idx="6">
                  <c:v>48194</c:v>
                </c:pt>
                <c:pt idx="7">
                  <c:v>49252</c:v>
                </c:pt>
                <c:pt idx="8" formatCode="#,##0&quot; &quot;">
                  <c:v>51069.009888094894</c:v>
                </c:pt>
              </c:numCache>
            </c:numRef>
          </c:val>
        </c:ser>
        <c:ser>
          <c:idx val="2"/>
          <c:order val="1"/>
          <c:tx>
            <c:strRef>
              <c:f>obr_4.2!$A$9</c:f>
              <c:strCache>
                <c:ptCount val="1"/>
                <c:pt idx="0">
                  <c:v>Vysokoškolský - HC</c:v>
                </c:pt>
              </c:strCache>
            </c:strRef>
          </c:tx>
          <c:spPr>
            <a:solidFill>
              <a:schemeClr val="accent3">
                <a:lumMod val="40000"/>
                <a:lumOff val="60000"/>
              </a:schemeClr>
            </a:solidFill>
          </c:spPr>
          <c:invertIfNegative val="0"/>
          <c:trendline>
            <c:spPr>
              <a:ln>
                <a:solidFill>
                  <a:schemeClr val="accent3">
                    <a:lumMod val="60000"/>
                    <a:lumOff val="40000"/>
                  </a:schemeClr>
                </a:solidFill>
              </a:ln>
            </c:spPr>
            <c:trendlineType val="poly"/>
            <c:order val="2"/>
            <c:dispRSqr val="0"/>
            <c:dispEq val="0"/>
          </c:trendline>
          <c:cat>
            <c:numRef>
              <c:f>obr_4.2!$B$3:$J$3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obr_4.2!$B$9:$J$9</c:f>
              <c:numCache>
                <c:formatCode>#,##0</c:formatCode>
                <c:ptCount val="9"/>
                <c:pt idx="0">
                  <c:v>26993</c:v>
                </c:pt>
                <c:pt idx="1">
                  <c:v>27694</c:v>
                </c:pt>
                <c:pt idx="2">
                  <c:v>27844</c:v>
                </c:pt>
                <c:pt idx="3">
                  <c:v>29149</c:v>
                </c:pt>
                <c:pt idx="4">
                  <c:v>30301</c:v>
                </c:pt>
                <c:pt idx="5">
                  <c:v>32173</c:v>
                </c:pt>
                <c:pt idx="6">
                  <c:v>32680</c:v>
                </c:pt>
                <c:pt idx="7">
                  <c:v>33891</c:v>
                </c:pt>
                <c:pt idx="8" formatCode="#,##0&quot; &quot;">
                  <c:v>31915</c:v>
                </c:pt>
              </c:numCache>
            </c:numRef>
          </c:val>
        </c:ser>
        <c:ser>
          <c:idx val="1"/>
          <c:order val="2"/>
          <c:tx>
            <c:strRef>
              <c:f>obr_4.2!$A$8</c:f>
              <c:strCache>
                <c:ptCount val="1"/>
                <c:pt idx="0">
                  <c:v>Vládní - HC</c:v>
                </c:pt>
              </c:strCache>
            </c:strRef>
          </c:tx>
          <c:spPr>
            <a:solidFill>
              <a:schemeClr val="accent2">
                <a:lumMod val="60000"/>
                <a:lumOff val="40000"/>
              </a:schemeClr>
            </a:solidFill>
          </c:spPr>
          <c:invertIfNegative val="0"/>
          <c:trendline>
            <c:spPr>
              <a:ln>
                <a:solidFill>
                  <a:schemeClr val="accent2">
                    <a:lumMod val="60000"/>
                    <a:lumOff val="40000"/>
                  </a:schemeClr>
                </a:solidFill>
              </a:ln>
            </c:spPr>
            <c:trendlineType val="poly"/>
            <c:order val="2"/>
            <c:dispRSqr val="0"/>
            <c:dispEq val="0"/>
          </c:trendline>
          <c:cat>
            <c:numRef>
              <c:f>obr_4.2!$B$3:$J$3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obr_4.2!$B$8:$J$8</c:f>
              <c:numCache>
                <c:formatCode>#,##0</c:formatCode>
                <c:ptCount val="9"/>
                <c:pt idx="0">
                  <c:v>15559</c:v>
                </c:pt>
                <c:pt idx="1">
                  <c:v>15402</c:v>
                </c:pt>
                <c:pt idx="2">
                  <c:v>15029</c:v>
                </c:pt>
                <c:pt idx="3">
                  <c:v>15313</c:v>
                </c:pt>
                <c:pt idx="4">
                  <c:v>15482</c:v>
                </c:pt>
                <c:pt idx="5">
                  <c:v>15996</c:v>
                </c:pt>
                <c:pt idx="6">
                  <c:v>16177</c:v>
                </c:pt>
                <c:pt idx="7">
                  <c:v>16705</c:v>
                </c:pt>
                <c:pt idx="8" formatCode="#,##0&quot; &quot;">
                  <c:v>16615</c:v>
                </c:pt>
              </c:numCache>
            </c:numRef>
          </c:val>
        </c:ser>
        <c:dLbls>
          <c:showLegendKey val="0"/>
          <c:showVal val="0"/>
          <c:showCatName val="0"/>
          <c:showSerName val="0"/>
          <c:showPercent val="0"/>
          <c:showBubbleSize val="0"/>
        </c:dLbls>
        <c:gapWidth val="150"/>
        <c:axId val="42350080"/>
        <c:axId val="42351616"/>
      </c:barChart>
      <c:barChart>
        <c:barDir val="col"/>
        <c:grouping val="clustered"/>
        <c:varyColors val="0"/>
        <c:ser>
          <c:idx val="3"/>
          <c:order val="3"/>
          <c:tx>
            <c:strRef>
              <c:f>obr_4.2!$A$16</c:f>
              <c:strCache>
                <c:ptCount val="1"/>
                <c:pt idx="0">
                  <c:v>Podnikatelský - FTE </c:v>
                </c:pt>
              </c:strCache>
            </c:strRef>
          </c:tx>
          <c:spPr>
            <a:solidFill>
              <a:schemeClr val="accent1"/>
            </a:solidFill>
          </c:spPr>
          <c:invertIfNegative val="0"/>
          <c:cat>
            <c:numRef>
              <c:f>obr_4.2!$B$3:$G$3</c:f>
              <c:numCache>
                <c:formatCode>General</c:formatCode>
                <c:ptCount val="6"/>
                <c:pt idx="0">
                  <c:v>2008</c:v>
                </c:pt>
                <c:pt idx="1">
                  <c:v>2009</c:v>
                </c:pt>
                <c:pt idx="2">
                  <c:v>2010</c:v>
                </c:pt>
                <c:pt idx="3">
                  <c:v>2011</c:v>
                </c:pt>
                <c:pt idx="4">
                  <c:v>2012</c:v>
                </c:pt>
                <c:pt idx="5">
                  <c:v>2013</c:v>
                </c:pt>
              </c:numCache>
            </c:numRef>
          </c:cat>
          <c:val>
            <c:numRef>
              <c:f>obr_4.2!$B$16:$J$16</c:f>
              <c:numCache>
                <c:formatCode>#,##0</c:formatCode>
                <c:ptCount val="9"/>
                <c:pt idx="0">
                  <c:v>25542</c:v>
                </c:pt>
                <c:pt idx="1">
                  <c:v>25382</c:v>
                </c:pt>
                <c:pt idx="2">
                  <c:v>26541</c:v>
                </c:pt>
                <c:pt idx="3">
                  <c:v>29014</c:v>
                </c:pt>
                <c:pt idx="4">
                  <c:v>31705</c:v>
                </c:pt>
                <c:pt idx="5">
                  <c:v>33188</c:v>
                </c:pt>
                <c:pt idx="6">
                  <c:v>35256</c:v>
                </c:pt>
                <c:pt idx="7">
                  <c:v>36365</c:v>
                </c:pt>
                <c:pt idx="8" formatCode="#,##0&quot; &quot;">
                  <c:v>37263.212953067363</c:v>
                </c:pt>
              </c:numCache>
            </c:numRef>
          </c:val>
        </c:ser>
        <c:ser>
          <c:idx val="5"/>
          <c:order val="4"/>
          <c:tx>
            <c:strRef>
              <c:f>obr_4.2!$A$18</c:f>
              <c:strCache>
                <c:ptCount val="1"/>
                <c:pt idx="0">
                  <c:v>Vysokoškolský - FTE</c:v>
                </c:pt>
              </c:strCache>
            </c:strRef>
          </c:tx>
          <c:spPr>
            <a:solidFill>
              <a:schemeClr val="accent3">
                <a:lumMod val="75000"/>
              </a:schemeClr>
            </a:solidFill>
          </c:spPr>
          <c:invertIfNegative val="0"/>
          <c:val>
            <c:numRef>
              <c:f>obr_4.2!$B$18:$J$18</c:f>
              <c:numCache>
                <c:formatCode>#,##0</c:formatCode>
                <c:ptCount val="9"/>
                <c:pt idx="0">
                  <c:v>13360</c:v>
                </c:pt>
                <c:pt idx="1">
                  <c:v>13812</c:v>
                </c:pt>
                <c:pt idx="2">
                  <c:v>14056</c:v>
                </c:pt>
                <c:pt idx="3">
                  <c:v>14724</c:v>
                </c:pt>
                <c:pt idx="4">
                  <c:v>16441</c:v>
                </c:pt>
                <c:pt idx="5">
                  <c:v>16240</c:v>
                </c:pt>
                <c:pt idx="6">
                  <c:v>16525</c:v>
                </c:pt>
                <c:pt idx="7">
                  <c:v>16868</c:v>
                </c:pt>
                <c:pt idx="8" formatCode="#,##0&quot; &quot;">
                  <c:v>15200.7755</c:v>
                </c:pt>
              </c:numCache>
            </c:numRef>
          </c:val>
        </c:ser>
        <c:ser>
          <c:idx val="4"/>
          <c:order val="5"/>
          <c:tx>
            <c:strRef>
              <c:f>obr_4.2!$A$17</c:f>
              <c:strCache>
                <c:ptCount val="1"/>
                <c:pt idx="0">
                  <c:v>Vládní - FTE</c:v>
                </c:pt>
              </c:strCache>
            </c:strRef>
          </c:tx>
          <c:spPr>
            <a:solidFill>
              <a:schemeClr val="accent2">
                <a:lumMod val="75000"/>
              </a:schemeClr>
            </a:solidFill>
          </c:spPr>
          <c:invertIfNegative val="0"/>
          <c:val>
            <c:numRef>
              <c:f>obr_4.2!$B$17:$J$17</c:f>
              <c:numCache>
                <c:formatCode>#,##0</c:formatCode>
                <c:ptCount val="9"/>
                <c:pt idx="0">
                  <c:v>11700</c:v>
                </c:pt>
                <c:pt idx="1">
                  <c:v>11518</c:v>
                </c:pt>
                <c:pt idx="2">
                  <c:v>11384</c:v>
                </c:pt>
                <c:pt idx="3">
                  <c:v>11627</c:v>
                </c:pt>
                <c:pt idx="4">
                  <c:v>11864</c:v>
                </c:pt>
                <c:pt idx="5">
                  <c:v>12275</c:v>
                </c:pt>
                <c:pt idx="6">
                  <c:v>12380</c:v>
                </c:pt>
                <c:pt idx="7">
                  <c:v>12953</c:v>
                </c:pt>
                <c:pt idx="8" formatCode="#,##0&quot; &quot;">
                  <c:v>13098.984500000004</c:v>
                </c:pt>
              </c:numCache>
            </c:numRef>
          </c:val>
        </c:ser>
        <c:dLbls>
          <c:showLegendKey val="0"/>
          <c:showVal val="0"/>
          <c:showCatName val="0"/>
          <c:showSerName val="0"/>
          <c:showPercent val="0"/>
          <c:showBubbleSize val="0"/>
        </c:dLbls>
        <c:gapWidth val="150"/>
        <c:axId val="42371328"/>
        <c:axId val="42369792"/>
      </c:barChart>
      <c:catAx>
        <c:axId val="42350080"/>
        <c:scaling>
          <c:orientation val="minMax"/>
        </c:scaling>
        <c:delete val="0"/>
        <c:axPos val="b"/>
        <c:numFmt formatCode="General" sourceLinked="1"/>
        <c:majorTickMark val="out"/>
        <c:minorTickMark val="none"/>
        <c:tickLblPos val="nextTo"/>
        <c:crossAx val="42351616"/>
        <c:crosses val="autoZero"/>
        <c:auto val="1"/>
        <c:lblAlgn val="ctr"/>
        <c:lblOffset val="100"/>
        <c:noMultiLvlLbl val="0"/>
      </c:catAx>
      <c:valAx>
        <c:axId val="42351616"/>
        <c:scaling>
          <c:orientation val="minMax"/>
        </c:scaling>
        <c:delete val="0"/>
        <c:axPos val="l"/>
        <c:majorGridlines>
          <c:spPr>
            <a:ln>
              <a:solidFill>
                <a:schemeClr val="tx1">
                  <a:alpha val="50000"/>
                </a:schemeClr>
              </a:solidFill>
              <a:prstDash val="sysDash"/>
            </a:ln>
          </c:spPr>
        </c:majorGridlines>
        <c:numFmt formatCode="#,##0" sourceLinked="1"/>
        <c:majorTickMark val="out"/>
        <c:minorTickMark val="none"/>
        <c:tickLblPos val="nextTo"/>
        <c:crossAx val="42350080"/>
        <c:crosses val="autoZero"/>
        <c:crossBetween val="between"/>
      </c:valAx>
      <c:valAx>
        <c:axId val="42369792"/>
        <c:scaling>
          <c:orientation val="minMax"/>
          <c:max val="50000"/>
        </c:scaling>
        <c:delete val="1"/>
        <c:axPos val="r"/>
        <c:numFmt formatCode="#,##0" sourceLinked="1"/>
        <c:majorTickMark val="out"/>
        <c:minorTickMark val="none"/>
        <c:tickLblPos val="nextTo"/>
        <c:crossAx val="42371328"/>
        <c:crosses val="max"/>
        <c:crossBetween val="between"/>
      </c:valAx>
      <c:catAx>
        <c:axId val="42371328"/>
        <c:scaling>
          <c:orientation val="minMax"/>
        </c:scaling>
        <c:delete val="1"/>
        <c:axPos val="b"/>
        <c:numFmt formatCode="General" sourceLinked="1"/>
        <c:majorTickMark val="out"/>
        <c:minorTickMark val="none"/>
        <c:tickLblPos val="nextTo"/>
        <c:crossAx val="42369792"/>
        <c:crosses val="autoZero"/>
        <c:auto val="1"/>
        <c:lblAlgn val="ctr"/>
        <c:lblOffset val="100"/>
        <c:noMultiLvlLbl val="0"/>
      </c:catAx>
    </c:plotArea>
    <c:legend>
      <c:legendPos val="r"/>
      <c:legendEntry>
        <c:idx val="6"/>
        <c:delete val="1"/>
      </c:legendEntry>
      <c:legendEntry>
        <c:idx val="7"/>
        <c:delete val="1"/>
      </c:legendEntry>
      <c:legendEntry>
        <c:idx val="8"/>
        <c:delete val="1"/>
      </c:legendEntry>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34500648508431"/>
          <c:y val="2.2544283413848631E-2"/>
          <c:w val="0.74837872892347601"/>
          <c:h val="0.92914653784219003"/>
        </c:manualLayout>
      </c:layout>
      <c:doughnutChart>
        <c:varyColors val="1"/>
        <c:ser>
          <c:idx val="0"/>
          <c:order val="0"/>
          <c:tx>
            <c:strRef>
              <c:f>ČSÚ!$H$3</c:f>
              <c:strCache>
                <c:ptCount val="1"/>
                <c:pt idx="0">
                  <c:v>Zaměstnanci</c:v>
                </c:pt>
              </c:strCache>
            </c:strRef>
          </c:tx>
          <c:dLbls>
            <c:txPr>
              <a:bodyPr/>
              <a:lstStyle/>
              <a:p>
                <a:pPr>
                  <a:defRPr sz="1200" b="1"/>
                </a:pPr>
                <a:endParaRPr lang="cs-CZ"/>
              </a:p>
            </c:txPr>
            <c:showLegendKey val="0"/>
            <c:showVal val="1"/>
            <c:showCatName val="0"/>
            <c:showSerName val="0"/>
            <c:showPercent val="0"/>
            <c:showBubbleSize val="0"/>
            <c:showLeaderLines val="1"/>
          </c:dLbls>
          <c:cat>
            <c:strRef>
              <c:f>ČSÚ!$I$3:$I$4</c:f>
              <c:strCache>
                <c:ptCount val="2"/>
                <c:pt idx="0">
                  <c:v>muži</c:v>
                </c:pt>
                <c:pt idx="1">
                  <c:v>ženy</c:v>
                </c:pt>
              </c:strCache>
            </c:strRef>
          </c:cat>
          <c:val>
            <c:numRef>
              <c:f>ČSÚ!$J$3:$J$4</c:f>
              <c:numCache>
                <c:formatCode>#,##0</c:formatCode>
                <c:ptCount val="2"/>
                <c:pt idx="0">
                  <c:v>1778</c:v>
                </c:pt>
                <c:pt idx="1">
                  <c:v>950</c:v>
                </c:pt>
              </c:numCache>
            </c:numRef>
          </c:val>
        </c:ser>
        <c:ser>
          <c:idx val="1"/>
          <c:order val="1"/>
          <c:tx>
            <c:strRef>
              <c:f>ČSÚ!$H$3</c:f>
              <c:strCache>
                <c:ptCount val="1"/>
                <c:pt idx="0">
                  <c:v>Zaměstnanci</c:v>
                </c:pt>
              </c:strCache>
            </c:strRef>
          </c:tx>
          <c:dPt>
            <c:idx val="0"/>
            <c:bubble3D val="0"/>
            <c:spPr>
              <a:solidFill>
                <a:srgbClr val="4F81BD">
                  <a:alpha val="80000"/>
                </a:srgbClr>
              </a:solidFill>
            </c:spPr>
          </c:dPt>
          <c:dPt>
            <c:idx val="1"/>
            <c:bubble3D val="0"/>
            <c:spPr>
              <a:solidFill>
                <a:srgbClr val="4F81BD">
                  <a:alpha val="60000"/>
                </a:srgbClr>
              </a:solidFill>
            </c:spPr>
          </c:dPt>
          <c:dPt>
            <c:idx val="2"/>
            <c:bubble3D val="0"/>
            <c:spPr>
              <a:solidFill>
                <a:srgbClr val="C00000">
                  <a:alpha val="80000"/>
                </a:srgbClr>
              </a:solidFill>
            </c:spPr>
          </c:dPt>
          <c:dPt>
            <c:idx val="3"/>
            <c:bubble3D val="0"/>
            <c:spPr>
              <a:solidFill>
                <a:srgbClr val="C00000">
                  <a:alpha val="50000"/>
                </a:srgbClr>
              </a:solidFill>
            </c:spPr>
          </c:dPt>
          <c:dLbls>
            <c:txPr>
              <a:bodyPr/>
              <a:lstStyle/>
              <a:p>
                <a:pPr>
                  <a:defRPr b="1"/>
                </a:pPr>
                <a:endParaRPr lang="cs-CZ"/>
              </a:p>
            </c:txPr>
            <c:showLegendKey val="0"/>
            <c:showVal val="0"/>
            <c:showCatName val="0"/>
            <c:showSerName val="0"/>
            <c:showPercent val="1"/>
            <c:showBubbleSize val="0"/>
            <c:showLeaderLines val="1"/>
          </c:dLbls>
          <c:cat>
            <c:strRef>
              <c:f>ČSÚ!$I$3:$I$4</c:f>
              <c:strCache>
                <c:ptCount val="2"/>
                <c:pt idx="0">
                  <c:v>muži</c:v>
                </c:pt>
                <c:pt idx="1">
                  <c:v>ženy</c:v>
                </c:pt>
              </c:strCache>
            </c:strRef>
          </c:cat>
          <c:val>
            <c:numRef>
              <c:f>ČSÚ!$J$6:$J$9</c:f>
              <c:numCache>
                <c:formatCode>#,##0</c:formatCode>
                <c:ptCount val="4"/>
                <c:pt idx="0">
                  <c:v>1247</c:v>
                </c:pt>
                <c:pt idx="1">
                  <c:v>531</c:v>
                </c:pt>
                <c:pt idx="2">
                  <c:v>410</c:v>
                </c:pt>
                <c:pt idx="3">
                  <c:v>540</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5.0506040830499289E-2"/>
          <c:y val="0.90311461067366583"/>
          <c:w val="0.14276332209742815"/>
          <c:h val="5.8238046331165125E-2"/>
        </c:manualLayout>
      </c:layou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ČSÚ!$Q$4</c:f>
              <c:strCache>
                <c:ptCount val="1"/>
                <c:pt idx="0">
                  <c:v>Mzdové</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ČSÚ!$R$4:$S$4</c:f>
              <c:numCache>
                <c:formatCode>General</c:formatCode>
                <c:ptCount val="2"/>
                <c:pt idx="0">
                  <c:v>1377.6</c:v>
                </c:pt>
              </c:numCache>
            </c:numRef>
          </c:val>
        </c:ser>
        <c:ser>
          <c:idx val="1"/>
          <c:order val="1"/>
          <c:tx>
            <c:strRef>
              <c:f>ČSÚ!$Q$5</c:f>
              <c:strCache>
                <c:ptCount val="1"/>
                <c:pt idx="0">
                  <c:v>Ostatní běžné</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ČSÚ!$R$5:$S$5</c:f>
              <c:numCache>
                <c:formatCode>General</c:formatCode>
                <c:ptCount val="2"/>
                <c:pt idx="0">
                  <c:v>1780.8000000000002</c:v>
                </c:pt>
              </c:numCache>
            </c:numRef>
          </c:val>
        </c:ser>
        <c:ser>
          <c:idx val="2"/>
          <c:order val="2"/>
          <c:tx>
            <c:strRef>
              <c:f>ČSÚ!$Q$6</c:f>
              <c:strCache>
                <c:ptCount val="1"/>
                <c:pt idx="0">
                  <c:v>Investiční</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ČSÚ!$R$6:$S$6</c:f>
              <c:numCache>
                <c:formatCode>General</c:formatCode>
                <c:ptCount val="2"/>
                <c:pt idx="0">
                  <c:v>201.6</c:v>
                </c:pt>
              </c:numCache>
            </c:numRef>
          </c:val>
        </c:ser>
        <c:ser>
          <c:idx val="3"/>
          <c:order val="3"/>
          <c:tx>
            <c:strRef>
              <c:f>ČSÚ!$Q$7</c:f>
              <c:strCache>
                <c:ptCount val="1"/>
                <c:pt idx="0">
                  <c:v>Podnikatelské</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ČSÚ!$R$7:$S$7</c:f>
              <c:numCache>
                <c:formatCode>General</c:formatCode>
                <c:ptCount val="2"/>
                <c:pt idx="1">
                  <c:v>268.8</c:v>
                </c:pt>
              </c:numCache>
            </c:numRef>
          </c:val>
        </c:ser>
        <c:ser>
          <c:idx val="4"/>
          <c:order val="4"/>
          <c:tx>
            <c:strRef>
              <c:f>ČSÚ!$Q$8</c:f>
              <c:strCache>
                <c:ptCount val="1"/>
                <c:pt idx="0">
                  <c:v>Veřejné z ČR</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ČSÚ!$R$8:$S$8</c:f>
              <c:numCache>
                <c:formatCode>General</c:formatCode>
                <c:ptCount val="2"/>
                <c:pt idx="1">
                  <c:v>2721.6000000000004</c:v>
                </c:pt>
              </c:numCache>
            </c:numRef>
          </c:val>
        </c:ser>
        <c:ser>
          <c:idx val="5"/>
          <c:order val="5"/>
          <c:tx>
            <c:strRef>
              <c:f>ČSÚ!$Q$9</c:f>
              <c:strCache>
                <c:ptCount val="1"/>
                <c:pt idx="0">
                  <c:v>Veřejné ze zahraničí</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ČSÚ!$R$9:$S$9</c:f>
              <c:numCache>
                <c:formatCode>General</c:formatCode>
                <c:ptCount val="2"/>
                <c:pt idx="1">
                  <c:v>235.20000000000002</c:v>
                </c:pt>
              </c:numCache>
            </c:numRef>
          </c:val>
        </c:ser>
        <c:ser>
          <c:idx val="6"/>
          <c:order val="6"/>
          <c:tx>
            <c:strRef>
              <c:f>ČSÚ!$Q$10</c:f>
              <c:strCache>
                <c:ptCount val="1"/>
                <c:pt idx="0">
                  <c:v>Ostatní</c:v>
                </c:pt>
              </c:strCache>
            </c:strRef>
          </c:tx>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ČSÚ!$W$4:$W$5</c:f>
              <c:strCache>
                <c:ptCount val="2"/>
                <c:pt idx="0">
                  <c:v>Podle druhu výdajů</c:v>
                </c:pt>
                <c:pt idx="1">
                  <c:v>Podle zdroje financování</c:v>
                </c:pt>
              </c:strCache>
            </c:strRef>
          </c:cat>
          <c:val>
            <c:numRef>
              <c:f>ČSÚ!$R$10:$S$10</c:f>
              <c:numCache>
                <c:formatCode>General</c:formatCode>
                <c:ptCount val="2"/>
                <c:pt idx="1">
                  <c:v>134.4</c:v>
                </c:pt>
              </c:numCache>
            </c:numRef>
          </c:val>
        </c:ser>
        <c:dLbls>
          <c:dLblPos val="ctr"/>
          <c:showLegendKey val="0"/>
          <c:showVal val="1"/>
          <c:showCatName val="0"/>
          <c:showSerName val="0"/>
          <c:showPercent val="0"/>
          <c:showBubbleSize val="0"/>
        </c:dLbls>
        <c:gapWidth val="150"/>
        <c:overlap val="100"/>
        <c:axId val="47724416"/>
        <c:axId val="47725952"/>
      </c:barChart>
      <c:catAx>
        <c:axId val="47724416"/>
        <c:scaling>
          <c:orientation val="minMax"/>
        </c:scaling>
        <c:delete val="0"/>
        <c:axPos val="b"/>
        <c:majorTickMark val="out"/>
        <c:minorTickMark val="none"/>
        <c:tickLblPos val="nextTo"/>
        <c:crossAx val="47725952"/>
        <c:crosses val="autoZero"/>
        <c:auto val="1"/>
        <c:lblAlgn val="ctr"/>
        <c:lblOffset val="100"/>
        <c:noMultiLvlLbl val="0"/>
      </c:catAx>
      <c:valAx>
        <c:axId val="47725952"/>
        <c:scaling>
          <c:orientation val="minMax"/>
        </c:scaling>
        <c:delete val="0"/>
        <c:axPos val="l"/>
        <c:majorGridlines>
          <c:spPr>
            <a:ln w="6350">
              <a:prstDash val="dash"/>
            </a:ln>
          </c:spPr>
        </c:majorGridlines>
        <c:numFmt formatCode="0%" sourceLinked="1"/>
        <c:majorTickMark val="out"/>
        <c:minorTickMark val="none"/>
        <c:tickLblPos val="nextTo"/>
        <c:crossAx val="47724416"/>
        <c:crosses val="autoZero"/>
        <c:crossBetween val="between"/>
      </c:valAx>
    </c:plotArea>
    <c:legend>
      <c:legendPos val="b"/>
      <c:layout>
        <c:manualLayout>
          <c:xMode val="edge"/>
          <c:yMode val="edge"/>
          <c:x val="5.8133924595165684E-2"/>
          <c:y val="0.81071283308129527"/>
          <c:w val="0.88012626262626259"/>
          <c:h val="0.14419733732378476"/>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9568925326925E-2"/>
          <c:y val="2.4921480774499148E-2"/>
          <c:w val="0.91405180829334509"/>
          <c:h val="0.8928400364095902"/>
        </c:manualLayout>
      </c:layout>
      <c:barChart>
        <c:barDir val="col"/>
        <c:grouping val="clustered"/>
        <c:varyColors val="0"/>
        <c:ser>
          <c:idx val="0"/>
          <c:order val="0"/>
          <c:tx>
            <c:strRef>
              <c:f>serazeno_graf!$C$6</c:f>
              <c:strCache>
                <c:ptCount val="1"/>
                <c:pt idx="0">
                  <c:v>2010</c:v>
                </c:pt>
              </c:strCache>
            </c:strRef>
          </c:tx>
          <c:spPr>
            <a:solidFill>
              <a:schemeClr val="accent3">
                <a:lumMod val="60000"/>
                <a:lumOff val="40000"/>
              </a:schemeClr>
            </a:solidFill>
          </c:spPr>
          <c:invertIfNegative val="0"/>
          <c:cat>
            <c:strRef>
              <c:f>serazeno_graf!$A$7:$A$41</c:f>
              <c:strCache>
                <c:ptCount val="35"/>
                <c:pt idx="0">
                  <c:v>KOR</c:v>
                </c:pt>
                <c:pt idx="1">
                  <c:v>JPN</c:v>
                </c:pt>
                <c:pt idx="2">
                  <c:v>SWE</c:v>
                </c:pt>
                <c:pt idx="3">
                  <c:v>AUT</c:v>
                </c:pt>
                <c:pt idx="4">
                  <c:v>DNK</c:v>
                </c:pt>
                <c:pt idx="5">
                  <c:v>CHE</c:v>
                </c:pt>
                <c:pt idx="6">
                  <c:v>FIN</c:v>
                </c:pt>
                <c:pt idx="7">
                  <c:v>DEU</c:v>
                </c:pt>
                <c:pt idx="8">
                  <c:v>USA</c:v>
                </c:pt>
                <c:pt idx="9">
                  <c:v>BEL</c:v>
                </c:pt>
                <c:pt idx="10">
                  <c:v>FRA</c:v>
                </c:pt>
                <c:pt idx="11">
                  <c:v>SVN</c:v>
                </c:pt>
                <c:pt idx="12">
                  <c:v>EU28</c:v>
                </c:pt>
                <c:pt idx="13">
                  <c:v>NLD</c:v>
                </c:pt>
                <c:pt idx="14">
                  <c:v>CZE</c:v>
                </c:pt>
                <c:pt idx="15">
                  <c:v>NOR</c:v>
                </c:pt>
                <c:pt idx="16">
                  <c:v>GBR</c:v>
                </c:pt>
                <c:pt idx="17">
                  <c:v>IRL</c:v>
                </c:pt>
                <c:pt idx="18">
                  <c:v>EST</c:v>
                </c:pt>
                <c:pt idx="19">
                  <c:v>HUN</c:v>
                </c:pt>
                <c:pt idx="20">
                  <c:v>ITA</c:v>
                </c:pt>
                <c:pt idx="21">
                  <c:v>LUX</c:v>
                </c:pt>
                <c:pt idx="22">
                  <c:v>PRT</c:v>
                </c:pt>
                <c:pt idx="23">
                  <c:v>ESP</c:v>
                </c:pt>
                <c:pt idx="24">
                  <c:v>SVK</c:v>
                </c:pt>
                <c:pt idx="25">
                  <c:v>RUS</c:v>
                </c:pt>
                <c:pt idx="26">
                  <c:v>LTU</c:v>
                </c:pt>
                <c:pt idx="27">
                  <c:v>POL</c:v>
                </c:pt>
                <c:pt idx="28">
                  <c:v>GRC</c:v>
                </c:pt>
                <c:pt idx="29">
                  <c:v>BGR</c:v>
                </c:pt>
                <c:pt idx="30">
                  <c:v>HRV</c:v>
                </c:pt>
                <c:pt idx="31">
                  <c:v>MLT</c:v>
                </c:pt>
                <c:pt idx="32">
                  <c:v>LVA</c:v>
                </c:pt>
                <c:pt idx="33">
                  <c:v>ROM</c:v>
                </c:pt>
                <c:pt idx="34">
                  <c:v>CYP</c:v>
                </c:pt>
              </c:strCache>
            </c:strRef>
          </c:cat>
          <c:val>
            <c:numRef>
              <c:f>serazeno_graf!$C$7:$C$41</c:f>
              <c:numCache>
                <c:formatCode>0.00</c:formatCode>
                <c:ptCount val="35"/>
                <c:pt idx="0">
                  <c:v>3.47</c:v>
                </c:pt>
                <c:pt idx="1">
                  <c:v>3.25</c:v>
                </c:pt>
                <c:pt idx="2">
                  <c:v>3.22</c:v>
                </c:pt>
                <c:pt idx="3">
                  <c:v>2.74</c:v>
                </c:pt>
                <c:pt idx="4">
                  <c:v>2.94</c:v>
                </c:pt>
                <c:pt idx="5">
                  <c:v>2.73</c:v>
                </c:pt>
                <c:pt idx="6">
                  <c:v>3.73</c:v>
                </c:pt>
                <c:pt idx="7">
                  <c:v>2.71</c:v>
                </c:pt>
                <c:pt idx="8">
                  <c:v>2.74</c:v>
                </c:pt>
                <c:pt idx="9">
                  <c:v>2.0499999999999998</c:v>
                </c:pt>
                <c:pt idx="10">
                  <c:v>2.1800000000000002</c:v>
                </c:pt>
                <c:pt idx="11">
                  <c:v>2.06</c:v>
                </c:pt>
                <c:pt idx="12">
                  <c:v>1.93</c:v>
                </c:pt>
                <c:pt idx="13">
                  <c:v>1.72</c:v>
                </c:pt>
                <c:pt idx="14">
                  <c:v>1.34</c:v>
                </c:pt>
                <c:pt idx="15">
                  <c:v>1.65</c:v>
                </c:pt>
                <c:pt idx="16">
                  <c:v>1.68</c:v>
                </c:pt>
                <c:pt idx="17">
                  <c:v>1.6</c:v>
                </c:pt>
                <c:pt idx="18">
                  <c:v>1.58</c:v>
                </c:pt>
                <c:pt idx="19">
                  <c:v>1.1499999999999999</c:v>
                </c:pt>
                <c:pt idx="20">
                  <c:v>1.22</c:v>
                </c:pt>
                <c:pt idx="21">
                  <c:v>1.51</c:v>
                </c:pt>
                <c:pt idx="22">
                  <c:v>1.53</c:v>
                </c:pt>
                <c:pt idx="23">
                  <c:v>1.35</c:v>
                </c:pt>
                <c:pt idx="24">
                  <c:v>0.62</c:v>
                </c:pt>
                <c:pt idx="25">
                  <c:v>1.06</c:v>
                </c:pt>
                <c:pt idx="26">
                  <c:v>0.78</c:v>
                </c:pt>
                <c:pt idx="27">
                  <c:v>0.72</c:v>
                </c:pt>
                <c:pt idx="28">
                  <c:v>0.6</c:v>
                </c:pt>
                <c:pt idx="29">
                  <c:v>0.56000000000000005</c:v>
                </c:pt>
                <c:pt idx="30">
                  <c:v>0.74</c:v>
                </c:pt>
                <c:pt idx="31">
                  <c:v>0.62</c:v>
                </c:pt>
                <c:pt idx="32">
                  <c:v>0.61</c:v>
                </c:pt>
                <c:pt idx="33">
                  <c:v>0.45</c:v>
                </c:pt>
                <c:pt idx="34">
                  <c:v>0.45</c:v>
                </c:pt>
              </c:numCache>
            </c:numRef>
          </c:val>
        </c:ser>
        <c:ser>
          <c:idx val="1"/>
          <c:order val="1"/>
          <c:tx>
            <c:strRef>
              <c:f>serazeno_graf!$D$6</c:f>
              <c:strCache>
                <c:ptCount val="1"/>
                <c:pt idx="0">
                  <c:v>2015</c:v>
                </c:pt>
              </c:strCache>
            </c:strRef>
          </c:tx>
          <c:spPr>
            <a:solidFill>
              <a:schemeClr val="accent4">
                <a:lumMod val="75000"/>
              </a:schemeClr>
            </a:solidFill>
          </c:spPr>
          <c:invertIfNegative val="0"/>
          <c:cat>
            <c:strRef>
              <c:f>serazeno_graf!$A$7:$A$41</c:f>
              <c:strCache>
                <c:ptCount val="35"/>
                <c:pt idx="0">
                  <c:v>KOR</c:v>
                </c:pt>
                <c:pt idx="1">
                  <c:v>JPN</c:v>
                </c:pt>
                <c:pt idx="2">
                  <c:v>SWE</c:v>
                </c:pt>
                <c:pt idx="3">
                  <c:v>AUT</c:v>
                </c:pt>
                <c:pt idx="4">
                  <c:v>DNK</c:v>
                </c:pt>
                <c:pt idx="5">
                  <c:v>CHE</c:v>
                </c:pt>
                <c:pt idx="6">
                  <c:v>FIN</c:v>
                </c:pt>
                <c:pt idx="7">
                  <c:v>DEU</c:v>
                </c:pt>
                <c:pt idx="8">
                  <c:v>USA</c:v>
                </c:pt>
                <c:pt idx="9">
                  <c:v>BEL</c:v>
                </c:pt>
                <c:pt idx="10">
                  <c:v>FRA</c:v>
                </c:pt>
                <c:pt idx="11">
                  <c:v>SVN</c:v>
                </c:pt>
                <c:pt idx="12">
                  <c:v>EU28</c:v>
                </c:pt>
                <c:pt idx="13">
                  <c:v>NLD</c:v>
                </c:pt>
                <c:pt idx="14">
                  <c:v>CZE</c:v>
                </c:pt>
                <c:pt idx="15">
                  <c:v>NOR</c:v>
                </c:pt>
                <c:pt idx="16">
                  <c:v>GBR</c:v>
                </c:pt>
                <c:pt idx="17">
                  <c:v>IRL</c:v>
                </c:pt>
                <c:pt idx="18">
                  <c:v>EST</c:v>
                </c:pt>
                <c:pt idx="19">
                  <c:v>HUN</c:v>
                </c:pt>
                <c:pt idx="20">
                  <c:v>ITA</c:v>
                </c:pt>
                <c:pt idx="21">
                  <c:v>LUX</c:v>
                </c:pt>
                <c:pt idx="22">
                  <c:v>PRT</c:v>
                </c:pt>
                <c:pt idx="23">
                  <c:v>ESP</c:v>
                </c:pt>
                <c:pt idx="24">
                  <c:v>SVK</c:v>
                </c:pt>
                <c:pt idx="25">
                  <c:v>RUS</c:v>
                </c:pt>
                <c:pt idx="26">
                  <c:v>LTU</c:v>
                </c:pt>
                <c:pt idx="27">
                  <c:v>POL</c:v>
                </c:pt>
                <c:pt idx="28">
                  <c:v>GRC</c:v>
                </c:pt>
                <c:pt idx="29">
                  <c:v>BGR</c:v>
                </c:pt>
                <c:pt idx="30">
                  <c:v>HRV</c:v>
                </c:pt>
                <c:pt idx="31">
                  <c:v>MLT</c:v>
                </c:pt>
                <c:pt idx="32">
                  <c:v>LVA</c:v>
                </c:pt>
                <c:pt idx="33">
                  <c:v>ROM</c:v>
                </c:pt>
                <c:pt idx="34">
                  <c:v>CYP</c:v>
                </c:pt>
              </c:strCache>
            </c:strRef>
          </c:cat>
          <c:val>
            <c:numRef>
              <c:f>serazeno_graf!$D$7:$D$41</c:f>
              <c:numCache>
                <c:formatCode>0.00</c:formatCode>
                <c:ptCount val="35"/>
                <c:pt idx="0">
                  <c:v>4.29</c:v>
                </c:pt>
                <c:pt idx="1">
                  <c:v>3.59</c:v>
                </c:pt>
                <c:pt idx="2">
                  <c:v>3.26</c:v>
                </c:pt>
                <c:pt idx="3">
                  <c:v>3.07</c:v>
                </c:pt>
                <c:pt idx="4">
                  <c:v>3.03</c:v>
                </c:pt>
                <c:pt idx="5">
                  <c:v>2.97</c:v>
                </c:pt>
                <c:pt idx="6">
                  <c:v>2.9</c:v>
                </c:pt>
                <c:pt idx="7">
                  <c:v>2.87</c:v>
                </c:pt>
                <c:pt idx="8">
                  <c:v>2.73</c:v>
                </c:pt>
                <c:pt idx="9">
                  <c:v>2.4500000000000002</c:v>
                </c:pt>
                <c:pt idx="10">
                  <c:v>2.23</c:v>
                </c:pt>
                <c:pt idx="11">
                  <c:v>2.21</c:v>
                </c:pt>
                <c:pt idx="12">
                  <c:v>2.0299999999999998</c:v>
                </c:pt>
                <c:pt idx="13">
                  <c:v>2.0099999999999998</c:v>
                </c:pt>
                <c:pt idx="14">
                  <c:v>1.95</c:v>
                </c:pt>
                <c:pt idx="15">
                  <c:v>1.93</c:v>
                </c:pt>
                <c:pt idx="16">
                  <c:v>1.7</c:v>
                </c:pt>
                <c:pt idx="17">
                  <c:v>1.51</c:v>
                </c:pt>
                <c:pt idx="18">
                  <c:v>1.5</c:v>
                </c:pt>
                <c:pt idx="19">
                  <c:v>1.38</c:v>
                </c:pt>
                <c:pt idx="20">
                  <c:v>1.33</c:v>
                </c:pt>
                <c:pt idx="21">
                  <c:v>1.31</c:v>
                </c:pt>
                <c:pt idx="22">
                  <c:v>1.28</c:v>
                </c:pt>
                <c:pt idx="23">
                  <c:v>1.22</c:v>
                </c:pt>
                <c:pt idx="24">
                  <c:v>1.18</c:v>
                </c:pt>
                <c:pt idx="25">
                  <c:v>1.1299999999999999</c:v>
                </c:pt>
                <c:pt idx="26">
                  <c:v>1.04</c:v>
                </c:pt>
                <c:pt idx="27">
                  <c:v>1</c:v>
                </c:pt>
                <c:pt idx="28">
                  <c:v>0.96</c:v>
                </c:pt>
                <c:pt idx="29">
                  <c:v>0.96</c:v>
                </c:pt>
                <c:pt idx="30">
                  <c:v>0.85</c:v>
                </c:pt>
                <c:pt idx="31">
                  <c:v>0.77</c:v>
                </c:pt>
                <c:pt idx="32">
                  <c:v>0.63</c:v>
                </c:pt>
                <c:pt idx="33">
                  <c:v>0.49</c:v>
                </c:pt>
                <c:pt idx="34">
                  <c:v>0.46</c:v>
                </c:pt>
              </c:numCache>
            </c:numRef>
          </c:val>
        </c:ser>
        <c:dLbls>
          <c:showLegendKey val="0"/>
          <c:showVal val="0"/>
          <c:showCatName val="0"/>
          <c:showSerName val="0"/>
          <c:showPercent val="0"/>
          <c:showBubbleSize val="0"/>
        </c:dLbls>
        <c:gapWidth val="150"/>
        <c:axId val="42418560"/>
        <c:axId val="42420096"/>
      </c:barChart>
      <c:catAx>
        <c:axId val="42418560"/>
        <c:scaling>
          <c:orientation val="minMax"/>
        </c:scaling>
        <c:delete val="0"/>
        <c:axPos val="b"/>
        <c:numFmt formatCode="0.00" sourceLinked="1"/>
        <c:majorTickMark val="out"/>
        <c:minorTickMark val="none"/>
        <c:tickLblPos val="nextTo"/>
        <c:txPr>
          <a:bodyPr rot="-2700000" vert="horz"/>
          <a:lstStyle/>
          <a:p>
            <a:pPr>
              <a:defRPr sz="600" b="0" i="0" u="none" strike="noStrike" baseline="0">
                <a:solidFill>
                  <a:srgbClr val="000000"/>
                </a:solidFill>
                <a:latin typeface="Calibri"/>
                <a:ea typeface="Calibri"/>
                <a:cs typeface="Calibri"/>
              </a:defRPr>
            </a:pPr>
            <a:endParaRPr lang="cs-CZ"/>
          </a:p>
        </c:txPr>
        <c:crossAx val="42420096"/>
        <c:crosses val="autoZero"/>
        <c:auto val="1"/>
        <c:lblAlgn val="ctr"/>
        <c:lblOffset val="100"/>
        <c:noMultiLvlLbl val="0"/>
      </c:catAx>
      <c:valAx>
        <c:axId val="42420096"/>
        <c:scaling>
          <c:orientation val="minMax"/>
          <c:max val="4.5"/>
        </c:scaling>
        <c:delete val="0"/>
        <c:axPos val="l"/>
        <c:majorGridlines/>
        <c:title>
          <c:tx>
            <c:rich>
              <a:bodyPr rot="-5400000" vert="horz"/>
              <a:lstStyle/>
              <a:p>
                <a:pPr>
                  <a:defRPr sz="800"/>
                </a:pPr>
                <a:r>
                  <a:rPr lang="cs-CZ" sz="800"/>
                  <a:t>GERD na HDP v % </a:t>
                </a:r>
              </a:p>
            </c:rich>
          </c:tx>
          <c:layout/>
          <c:overlay val="0"/>
        </c:title>
        <c:numFmt formatCode="0.00"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cs-CZ"/>
          </a:p>
        </c:txPr>
        <c:crossAx val="42418560"/>
        <c:crosses val="autoZero"/>
        <c:crossBetween val="between"/>
      </c:valAx>
      <c:spPr>
        <a:ln>
          <a:noFill/>
        </a:ln>
      </c:spPr>
    </c:plotArea>
    <c:legend>
      <c:legendPos val="r"/>
      <c:layout>
        <c:manualLayout>
          <c:xMode val="edge"/>
          <c:yMode val="edge"/>
          <c:x val="0.7345631943210239"/>
          <c:y val="4.3821205766364626E-2"/>
          <c:w val="0.20956668443922433"/>
          <c:h val="8.306220516405298E-2"/>
        </c:manualLayout>
      </c:layout>
      <c:overlay val="1"/>
      <c:txPr>
        <a:bodyPr/>
        <a:lstStyle/>
        <a:p>
          <a:pPr>
            <a:defRPr sz="920" b="0" i="0" u="none" strike="noStrike" baseline="0">
              <a:solidFill>
                <a:srgbClr val="000000"/>
              </a:solidFill>
              <a:latin typeface="Calibri"/>
              <a:ea typeface="Calibri"/>
              <a:cs typeface="Calibri"/>
            </a:defRPr>
          </a:pPr>
          <a:endParaRPr lang="cs-CZ"/>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graf!$B$4</c:f>
              <c:strCache>
                <c:ptCount val="1"/>
                <c:pt idx="0">
                  <c:v>ROM</c:v>
                </c:pt>
              </c:strCache>
            </c:strRef>
          </c:tx>
          <c:spPr>
            <a:ln w="28575">
              <a:noFill/>
            </a:ln>
          </c:spPr>
          <c:marker>
            <c:symbol val="circle"/>
            <c:size val="7"/>
            <c:spPr>
              <a:solidFill>
                <a:schemeClr val="accent1"/>
              </a:solidFill>
              <a:ln>
                <a:solidFill>
                  <a:schemeClr val="accent1"/>
                </a:solidFill>
              </a:ln>
            </c:spPr>
          </c:marker>
          <c:dLbls>
            <c:dLbl>
              <c:idx val="0"/>
              <c:layout>
                <c:manualLayout>
                  <c:x val="-7.3227513227513225E-2"/>
                  <c:y val="5.667728733577254E-3"/>
                </c:manualLayout>
              </c:layout>
              <c:dLblPos val="r"/>
              <c:showLegendKey val="0"/>
              <c:showVal val="0"/>
              <c:showCatName val="0"/>
              <c:showSerName val="1"/>
              <c:showPercent val="0"/>
              <c:showBubbleSize val="0"/>
            </c:dLbl>
            <c:dLblPos val="l"/>
            <c:showLegendKey val="0"/>
            <c:showVal val="0"/>
            <c:showCatName val="0"/>
            <c:showSerName val="1"/>
            <c:showPercent val="0"/>
            <c:showBubbleSize val="0"/>
            <c:showLeaderLines val="0"/>
          </c:dLbls>
          <c:xVal>
            <c:numRef>
              <c:f>graf!$C$4</c:f>
              <c:numCache>
                <c:formatCode>General</c:formatCode>
                <c:ptCount val="1"/>
                <c:pt idx="0">
                  <c:v>0.49</c:v>
                </c:pt>
              </c:numCache>
            </c:numRef>
          </c:xVal>
          <c:yVal>
            <c:numRef>
              <c:f>graf!$D$4</c:f>
              <c:numCache>
                <c:formatCode>#,##0.0</c:formatCode>
                <c:ptCount val="1"/>
                <c:pt idx="0">
                  <c:v>54.5</c:v>
                </c:pt>
              </c:numCache>
            </c:numRef>
          </c:yVal>
          <c:smooth val="0"/>
        </c:ser>
        <c:ser>
          <c:idx val="1"/>
          <c:order val="1"/>
          <c:tx>
            <c:strRef>
              <c:f>graf!$B$5</c:f>
              <c:strCache>
                <c:ptCount val="1"/>
                <c:pt idx="0">
                  <c:v>CYP</c:v>
                </c:pt>
              </c:strCache>
            </c:strRef>
          </c:tx>
          <c:spPr>
            <a:ln>
              <a:noFill/>
            </a:ln>
          </c:spPr>
          <c:marker>
            <c:symbol val="circle"/>
            <c:size val="7"/>
            <c:spPr>
              <a:solidFill>
                <a:schemeClr val="accent1"/>
              </a:solidFill>
              <a:ln>
                <a:solidFill>
                  <a:schemeClr val="accent1"/>
                </a:solidFill>
              </a:ln>
            </c:spPr>
          </c:marker>
          <c:dLbls>
            <c:dLbl>
              <c:idx val="0"/>
              <c:layout>
                <c:manualLayout>
                  <c:x val="-6.639153439153439E-2"/>
                  <c:y val="-1.4169321833943135E-2"/>
                </c:manualLayout>
              </c:layout>
              <c:dLblPos val="r"/>
              <c:showLegendKey val="0"/>
              <c:showVal val="0"/>
              <c:showCatName val="0"/>
              <c:showSerName val="1"/>
              <c:showPercent val="0"/>
              <c:showBubbleSize val="0"/>
            </c:dLbl>
            <c:dLblPos val="l"/>
            <c:showLegendKey val="0"/>
            <c:showVal val="0"/>
            <c:showCatName val="0"/>
            <c:showSerName val="1"/>
            <c:showPercent val="0"/>
            <c:showBubbleSize val="0"/>
            <c:showLeaderLines val="0"/>
          </c:dLbls>
          <c:xVal>
            <c:numRef>
              <c:f>graf!$C$5</c:f>
              <c:numCache>
                <c:formatCode>General</c:formatCode>
                <c:ptCount val="1"/>
                <c:pt idx="0">
                  <c:v>0.46</c:v>
                </c:pt>
              </c:numCache>
            </c:numRef>
          </c:xVal>
          <c:yVal>
            <c:numRef>
              <c:f>graf!$D$5</c:f>
              <c:numCache>
                <c:formatCode>#,##0.0</c:formatCode>
                <c:ptCount val="1"/>
                <c:pt idx="0">
                  <c:v>95.1</c:v>
                </c:pt>
              </c:numCache>
            </c:numRef>
          </c:yVal>
          <c:smooth val="0"/>
        </c:ser>
        <c:ser>
          <c:idx val="2"/>
          <c:order val="2"/>
          <c:tx>
            <c:strRef>
              <c:f>graf!$B$6</c:f>
              <c:strCache>
                <c:ptCount val="1"/>
                <c:pt idx="0">
                  <c:v>LVA</c:v>
                </c:pt>
              </c:strCache>
            </c:strRef>
          </c:tx>
          <c:spPr>
            <a:ln w="28575">
              <a:noFill/>
            </a:ln>
          </c:spPr>
          <c:marker>
            <c:symbol val="circle"/>
            <c:size val="7"/>
            <c:spPr>
              <a:solidFill>
                <a:schemeClr val="accent1"/>
              </a:solidFill>
              <a:ln>
                <a:solidFill>
                  <a:schemeClr val="accent1"/>
                </a:solidFill>
              </a:ln>
            </c:spPr>
          </c:marker>
          <c:dLbls>
            <c:dLbl>
              <c:idx val="0"/>
              <c:layout>
                <c:manualLayout>
                  <c:x val="-3.6682581343998669E-2"/>
                  <c:y val="-2.86291705502136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graf!$C$6</c:f>
              <c:numCache>
                <c:formatCode>General</c:formatCode>
                <c:ptCount val="1"/>
                <c:pt idx="0">
                  <c:v>0.63</c:v>
                </c:pt>
              </c:numCache>
            </c:numRef>
          </c:xVal>
          <c:yVal>
            <c:numRef>
              <c:f>graf!$D$6</c:f>
              <c:numCache>
                <c:formatCode>#,##0.0</c:formatCode>
                <c:ptCount val="1"/>
                <c:pt idx="0">
                  <c:v>97.3</c:v>
                </c:pt>
              </c:numCache>
            </c:numRef>
          </c:yVal>
          <c:smooth val="0"/>
        </c:ser>
        <c:ser>
          <c:idx val="3"/>
          <c:order val="3"/>
          <c:tx>
            <c:strRef>
              <c:f>graf!$B$7</c:f>
              <c:strCache>
                <c:ptCount val="1"/>
                <c:pt idx="0">
                  <c:v>BGR</c:v>
                </c:pt>
              </c:strCache>
            </c:strRef>
          </c:tx>
          <c:spPr>
            <a:ln w="28575">
              <a:noFill/>
            </a:ln>
          </c:spPr>
          <c:marker>
            <c:symbol val="circle"/>
            <c:size val="7"/>
            <c:spPr>
              <a:solidFill>
                <a:schemeClr val="accent1"/>
              </a:solidFill>
              <a:ln>
                <a:solidFill>
                  <a:schemeClr val="accent1"/>
                </a:solidFill>
              </a:ln>
            </c:spPr>
          </c:marker>
          <c:dLbls>
            <c:dLbl>
              <c:idx val="0"/>
              <c:layout>
                <c:manualLayout>
                  <c:x val="-1.4797997216047203E-2"/>
                  <c:y val="5.6677287335773581E-3"/>
                </c:manualLayout>
              </c:layout>
              <c:dLblPos val="r"/>
              <c:showLegendKey val="0"/>
              <c:showVal val="0"/>
              <c:showCatName val="0"/>
              <c:showSerName val="1"/>
              <c:showPercent val="0"/>
              <c:showBubbleSize val="0"/>
            </c:dLbl>
            <c:dLblPos val="r"/>
            <c:showLegendKey val="0"/>
            <c:showVal val="0"/>
            <c:showCatName val="0"/>
            <c:showSerName val="1"/>
            <c:showPercent val="0"/>
            <c:showBubbleSize val="0"/>
            <c:showLeaderLines val="0"/>
          </c:dLbls>
          <c:xVal>
            <c:numRef>
              <c:f>graf!$C$7</c:f>
              <c:numCache>
                <c:formatCode>General</c:formatCode>
                <c:ptCount val="1"/>
                <c:pt idx="0">
                  <c:v>0.96</c:v>
                </c:pt>
              </c:numCache>
            </c:numRef>
          </c:xVal>
          <c:yVal>
            <c:numRef>
              <c:f>graf!$D$7</c:f>
              <c:numCache>
                <c:formatCode>#,##0.0</c:formatCode>
                <c:ptCount val="1"/>
                <c:pt idx="0">
                  <c:v>112.1</c:v>
                </c:pt>
              </c:numCache>
            </c:numRef>
          </c:yVal>
          <c:smooth val="0"/>
        </c:ser>
        <c:ser>
          <c:idx val="4"/>
          <c:order val="4"/>
          <c:tx>
            <c:strRef>
              <c:f>graf!$B$8</c:f>
              <c:strCache>
                <c:ptCount val="1"/>
                <c:pt idx="0">
                  <c:v>GRC</c:v>
                </c:pt>
              </c:strCache>
            </c:strRef>
          </c:tx>
          <c:spPr>
            <a:ln w="28575">
              <a:noFill/>
            </a:ln>
          </c:spPr>
          <c:marker>
            <c:symbol val="circle"/>
            <c:size val="7"/>
            <c:spPr>
              <a:solidFill>
                <a:schemeClr val="accent1"/>
              </a:solidFill>
              <a:ln>
                <a:solidFill>
                  <a:schemeClr val="accent1"/>
                </a:solidFill>
              </a:ln>
            </c:spPr>
          </c:marker>
          <c:dLbls>
            <c:dLbl>
              <c:idx val="0"/>
              <c:layout>
                <c:manualLayout>
                  <c:x val="-2.1136102050568217E-2"/>
                  <c:y val="1.4169321833943239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graf!$C$8</c:f>
              <c:numCache>
                <c:formatCode>General</c:formatCode>
                <c:ptCount val="1"/>
                <c:pt idx="0">
                  <c:v>0.96</c:v>
                </c:pt>
              </c:numCache>
            </c:numRef>
          </c:xVal>
          <c:yVal>
            <c:numRef>
              <c:f>graf!$D$8</c:f>
              <c:numCache>
                <c:formatCode>#,##0.0</c:formatCode>
                <c:ptCount val="1"/>
                <c:pt idx="0">
                  <c:v>165.7</c:v>
                </c:pt>
              </c:numCache>
            </c:numRef>
          </c:yVal>
          <c:smooth val="0"/>
        </c:ser>
        <c:ser>
          <c:idx val="5"/>
          <c:order val="5"/>
          <c:tx>
            <c:strRef>
              <c:f>graf!$B$9</c:f>
              <c:strCache>
                <c:ptCount val="1"/>
                <c:pt idx="0">
                  <c:v>HRV</c:v>
                </c:pt>
              </c:strCache>
            </c:strRef>
          </c:tx>
          <c:spPr>
            <a:ln w="28575">
              <a:noFill/>
            </a:ln>
          </c:spPr>
          <c:marker>
            <c:symbol val="circle"/>
            <c:size val="7"/>
            <c:spPr>
              <a:solidFill>
                <a:schemeClr val="accent1"/>
              </a:solidFill>
              <a:ln>
                <a:solidFill>
                  <a:schemeClr val="accent1"/>
                </a:solidFill>
              </a:ln>
            </c:spPr>
          </c:marker>
          <c:dLbls>
            <c:dLbl>
              <c:idx val="0"/>
              <c:layout>
                <c:manualLayout>
                  <c:x val="-4.4799233429154692E-2"/>
                  <c:y val="2.579530618342521E-2"/>
                </c:manualLayout>
              </c:layout>
              <c:dLblPos val="r"/>
              <c:showLegendKey val="0"/>
              <c:showVal val="0"/>
              <c:showCatName val="0"/>
              <c:showSerName val="1"/>
              <c:showPercent val="0"/>
              <c:showBubbleSize val="0"/>
            </c:dLbl>
            <c:dLblPos val="b"/>
            <c:showLegendKey val="0"/>
            <c:showVal val="0"/>
            <c:showCatName val="0"/>
            <c:showSerName val="1"/>
            <c:showPercent val="0"/>
            <c:showBubbleSize val="0"/>
            <c:showLeaderLines val="0"/>
          </c:dLbls>
          <c:xVal>
            <c:numRef>
              <c:f>graf!$C$9</c:f>
              <c:numCache>
                <c:formatCode>General</c:formatCode>
                <c:ptCount val="1"/>
                <c:pt idx="0">
                  <c:v>0.85</c:v>
                </c:pt>
              </c:numCache>
            </c:numRef>
          </c:xVal>
          <c:yVal>
            <c:numRef>
              <c:f>graf!$D$9</c:f>
              <c:numCache>
                <c:formatCode>#,##0.0</c:formatCode>
                <c:ptCount val="1"/>
                <c:pt idx="0">
                  <c:v>116.7</c:v>
                </c:pt>
              </c:numCache>
            </c:numRef>
          </c:yVal>
          <c:smooth val="0"/>
        </c:ser>
        <c:ser>
          <c:idx val="6"/>
          <c:order val="6"/>
          <c:tx>
            <c:strRef>
              <c:f>graf!$B$10</c:f>
              <c:strCache>
                <c:ptCount val="1"/>
                <c:pt idx="0">
                  <c:v>SVK</c:v>
                </c:pt>
              </c:strCache>
            </c:strRef>
          </c:tx>
          <c:spPr>
            <a:ln w="28575">
              <a:noFill/>
            </a:ln>
          </c:spPr>
          <c:marker>
            <c:symbol val="circle"/>
            <c:size val="7"/>
            <c:spPr>
              <a:solidFill>
                <a:schemeClr val="accent1"/>
              </a:solidFill>
              <a:ln>
                <a:solidFill>
                  <a:schemeClr val="accent1"/>
                </a:solidFill>
              </a:ln>
            </c:spPr>
          </c:marker>
          <c:dLbls>
            <c:dLbl>
              <c:idx val="0"/>
              <c:layout>
                <c:manualLayout>
                  <c:x val="-5.9363954293761761E-2"/>
                  <c:y val="-5.667728733577254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graf!$C$10</c:f>
              <c:numCache>
                <c:formatCode>General</c:formatCode>
                <c:ptCount val="1"/>
                <c:pt idx="0">
                  <c:v>1.18</c:v>
                </c:pt>
              </c:numCache>
            </c:numRef>
          </c:xVal>
          <c:yVal>
            <c:numRef>
              <c:f>graf!$D$10</c:f>
              <c:numCache>
                <c:formatCode>#,##0.0</c:formatCode>
                <c:ptCount val="1"/>
                <c:pt idx="0">
                  <c:v>231</c:v>
                </c:pt>
              </c:numCache>
            </c:numRef>
          </c:yVal>
          <c:smooth val="0"/>
        </c:ser>
        <c:ser>
          <c:idx val="7"/>
          <c:order val="7"/>
          <c:tx>
            <c:strRef>
              <c:f>graf!$B$11</c:f>
              <c:strCache>
                <c:ptCount val="1"/>
                <c:pt idx="0">
                  <c:v>MLT</c:v>
                </c:pt>
              </c:strCache>
            </c:strRef>
          </c:tx>
          <c:spPr>
            <a:ln w="28575">
              <a:noFill/>
            </a:ln>
          </c:spPr>
          <c:marker>
            <c:symbol val="circle"/>
            <c:size val="7"/>
            <c:spPr>
              <a:solidFill>
                <a:schemeClr val="accent1"/>
              </a:solidFill>
              <a:ln>
                <a:solidFill>
                  <a:schemeClr val="accent1"/>
                </a:solidFill>
              </a:ln>
            </c:spPr>
          </c:marker>
          <c:dLbls>
            <c:dLbl>
              <c:idx val="0"/>
              <c:layout>
                <c:manualLayout>
                  <c:x val="-5.3603013071254944E-2"/>
                  <c:y val="-2.296166495556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graf!$C$11</c:f>
              <c:numCache>
                <c:formatCode>General</c:formatCode>
                <c:ptCount val="1"/>
                <c:pt idx="0">
                  <c:v>0.77</c:v>
                </c:pt>
              </c:numCache>
            </c:numRef>
          </c:xVal>
          <c:yVal>
            <c:numRef>
              <c:f>graf!$D$11</c:f>
              <c:numCache>
                <c:formatCode>#,##0.0</c:formatCode>
                <c:ptCount val="1"/>
                <c:pt idx="0">
                  <c:v>180.7</c:v>
                </c:pt>
              </c:numCache>
            </c:numRef>
          </c:yVal>
          <c:smooth val="0"/>
        </c:ser>
        <c:ser>
          <c:idx val="8"/>
          <c:order val="8"/>
          <c:tx>
            <c:strRef>
              <c:f>graf!$B$12</c:f>
              <c:strCache>
                <c:ptCount val="1"/>
                <c:pt idx="0">
                  <c:v>POL</c:v>
                </c:pt>
              </c:strCache>
            </c:strRef>
          </c:tx>
          <c:spPr>
            <a:ln w="28575">
              <a:noFill/>
            </a:ln>
          </c:spPr>
          <c:marker>
            <c:symbol val="circle"/>
            <c:size val="7"/>
            <c:spPr>
              <a:solidFill>
                <a:schemeClr val="accent1"/>
              </a:solidFill>
              <a:ln>
                <a:solidFill>
                  <a:schemeClr val="accent1"/>
                </a:solidFill>
              </a:ln>
            </c:spPr>
          </c:marker>
          <c:dLbls>
            <c:dLbl>
              <c:idx val="0"/>
              <c:layout>
                <c:manualLayout>
                  <c:x val="-3.9814680157064797E-3"/>
                  <c:y val="2.833864366788627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graf!$C$12</c:f>
              <c:numCache>
                <c:formatCode>General</c:formatCode>
                <c:ptCount val="1"/>
                <c:pt idx="0">
                  <c:v>1</c:v>
                </c:pt>
              </c:numCache>
            </c:numRef>
          </c:xVal>
          <c:yVal>
            <c:numRef>
              <c:f>graf!$D$12</c:f>
              <c:numCache>
                <c:formatCode>#,##0.0</c:formatCode>
                <c:ptCount val="1"/>
                <c:pt idx="0">
                  <c:v>171.8</c:v>
                </c:pt>
              </c:numCache>
            </c:numRef>
          </c:yVal>
          <c:smooth val="0"/>
        </c:ser>
        <c:ser>
          <c:idx val="9"/>
          <c:order val="9"/>
          <c:tx>
            <c:strRef>
              <c:f>graf!$B$13</c:f>
              <c:strCache>
                <c:ptCount val="1"/>
                <c:pt idx="0">
                  <c:v>LTU</c:v>
                </c:pt>
              </c:strCache>
            </c:strRef>
          </c:tx>
          <c:spPr>
            <a:ln w="28575">
              <a:noFill/>
            </a:ln>
          </c:spPr>
          <c:marker>
            <c:symbol val="circle"/>
            <c:size val="7"/>
            <c:spPr>
              <a:solidFill>
                <a:schemeClr val="accent1"/>
              </a:solidFill>
              <a:ln>
                <a:solidFill>
                  <a:schemeClr val="accent1"/>
                </a:solidFill>
              </a:ln>
            </c:spPr>
          </c:marker>
          <c:dLbls>
            <c:dLbl>
              <c:idx val="0"/>
              <c:layout>
                <c:manualLayout>
                  <c:x val="-5.0883389394652936E-2"/>
                  <c:y val="-1.983705056752039E-2"/>
                </c:manualLayout>
              </c:layout>
              <c:dLblPos val="r"/>
              <c:showLegendKey val="0"/>
              <c:showVal val="0"/>
              <c:showCatName val="0"/>
              <c:showSerName val="1"/>
              <c:showPercent val="0"/>
              <c:showBubbleSize val="0"/>
            </c:dLbl>
            <c:dLblPos val="r"/>
            <c:showLegendKey val="0"/>
            <c:showVal val="0"/>
            <c:showCatName val="0"/>
            <c:showSerName val="1"/>
            <c:showPercent val="0"/>
            <c:showBubbleSize val="0"/>
            <c:showLeaderLines val="0"/>
          </c:dLbls>
          <c:xVal>
            <c:numRef>
              <c:f>graf!$C$13</c:f>
              <c:numCache>
                <c:formatCode>General</c:formatCode>
                <c:ptCount val="1"/>
                <c:pt idx="0">
                  <c:v>1.04</c:v>
                </c:pt>
              </c:numCache>
            </c:numRef>
          </c:xVal>
          <c:yVal>
            <c:numRef>
              <c:f>graf!$D$13</c:f>
              <c:numCache>
                <c:formatCode>#,##0.0</c:formatCode>
                <c:ptCount val="1"/>
                <c:pt idx="0">
                  <c:v>184.4</c:v>
                </c:pt>
              </c:numCache>
            </c:numRef>
          </c:yVal>
          <c:smooth val="0"/>
        </c:ser>
        <c:ser>
          <c:idx val="10"/>
          <c:order val="10"/>
          <c:tx>
            <c:strRef>
              <c:f>graf!$B$14</c:f>
              <c:strCache>
                <c:ptCount val="1"/>
                <c:pt idx="0">
                  <c:v>RUS</c:v>
                </c:pt>
              </c:strCache>
            </c:strRef>
          </c:tx>
          <c:spPr>
            <a:ln w="28575">
              <a:noFill/>
            </a:ln>
          </c:spPr>
          <c:dPt>
            <c:idx val="0"/>
            <c:marker>
              <c:symbol val="circle"/>
              <c:size val="7"/>
              <c:spPr>
                <a:solidFill>
                  <a:schemeClr val="accent1"/>
                </a:solidFill>
                <a:ln>
                  <a:solidFill>
                    <a:schemeClr val="accent1"/>
                  </a:solidFill>
                </a:ln>
              </c:spPr>
            </c:marker>
            <c:bubble3D val="0"/>
          </c:dPt>
          <c:dLbls>
            <c:dLbl>
              <c:idx val="0"/>
              <c:layout>
                <c:manualLayout>
                  <c:x val="-1.2720847348663234E-2"/>
                  <c:y val="2.8338643667887311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graf!$C$14</c:f>
              <c:numCache>
                <c:formatCode>General</c:formatCode>
                <c:ptCount val="1"/>
                <c:pt idx="0">
                  <c:v>1.1299999999999999</c:v>
                </c:pt>
              </c:numCache>
            </c:numRef>
          </c:xVal>
          <c:yVal>
            <c:numRef>
              <c:f>graf!$D$14</c:f>
              <c:numCache>
                <c:formatCode>#,##0.0</c:formatCode>
                <c:ptCount val="1"/>
                <c:pt idx="0">
                  <c:v>202.7</c:v>
                </c:pt>
              </c:numCache>
            </c:numRef>
          </c:yVal>
          <c:smooth val="0"/>
        </c:ser>
        <c:ser>
          <c:idx val="11"/>
          <c:order val="11"/>
          <c:tx>
            <c:strRef>
              <c:f>graf!$B$15</c:f>
              <c:strCache>
                <c:ptCount val="1"/>
                <c:pt idx="0">
                  <c:v>LUX</c:v>
                </c:pt>
              </c:strCache>
            </c:strRef>
          </c:tx>
          <c:spPr>
            <a:ln w="28575">
              <a:noFill/>
            </a:ln>
          </c:spPr>
          <c:marker>
            <c:symbol val="circle"/>
            <c:size val="7"/>
            <c:spPr>
              <a:solidFill>
                <a:schemeClr val="accent1"/>
              </a:solidFill>
              <a:ln>
                <a:solidFill>
                  <a:schemeClr val="accent1"/>
                </a:solidFill>
              </a:ln>
            </c:spPr>
          </c:marker>
          <c:dLbls>
            <c:dLbl>
              <c:idx val="0"/>
              <c:layout>
                <c:manualLayout>
                  <c:x val="-1.2698412698412698E-2"/>
                  <c:y val="-2.833864366788627E-3"/>
                </c:manualLayout>
              </c:layout>
              <c:showLegendKey val="0"/>
              <c:showVal val="0"/>
              <c:showCatName val="0"/>
              <c:showSerName val="1"/>
              <c:showPercent val="0"/>
              <c:showBubbleSize val="0"/>
            </c:dLbl>
            <c:spPr>
              <a:noFill/>
            </c:spPr>
            <c:showLegendKey val="0"/>
            <c:showVal val="0"/>
            <c:showCatName val="0"/>
            <c:showSerName val="1"/>
            <c:showPercent val="0"/>
            <c:showBubbleSize val="0"/>
            <c:showLeaderLines val="0"/>
          </c:dLbls>
          <c:xVal>
            <c:numRef>
              <c:f>graf!$C$15</c:f>
              <c:numCache>
                <c:formatCode>General</c:formatCode>
                <c:ptCount val="1"/>
                <c:pt idx="0">
                  <c:v>1.31</c:v>
                </c:pt>
              </c:numCache>
            </c:numRef>
          </c:xVal>
          <c:yVal>
            <c:numRef>
              <c:f>graf!$D$15</c:f>
              <c:numCache>
                <c:formatCode>#,##0.0</c:formatCode>
                <c:ptCount val="1"/>
                <c:pt idx="0">
                  <c:v>781.2</c:v>
                </c:pt>
              </c:numCache>
            </c:numRef>
          </c:yVal>
          <c:smooth val="0"/>
        </c:ser>
        <c:ser>
          <c:idx val="12"/>
          <c:order val="12"/>
          <c:tx>
            <c:strRef>
              <c:f>graf!$B$16</c:f>
              <c:strCache>
                <c:ptCount val="1"/>
                <c:pt idx="0">
                  <c:v>ESP</c:v>
                </c:pt>
              </c:strCache>
            </c:strRef>
          </c:tx>
          <c:spPr>
            <a:ln w="28575">
              <a:noFill/>
            </a:ln>
          </c:spPr>
          <c:marker>
            <c:symbol val="circle"/>
            <c:size val="7"/>
            <c:spPr>
              <a:solidFill>
                <a:schemeClr val="accent1"/>
              </a:solidFill>
              <a:ln>
                <a:solidFill>
                  <a:schemeClr val="accent1"/>
                </a:solidFill>
              </a:ln>
            </c:spPr>
          </c:marker>
          <c:dLbls>
            <c:dLbl>
              <c:idx val="0"/>
              <c:layout>
                <c:manualLayout>
                  <c:x val="-6.0616840899427343E-2"/>
                  <c:y val="-5.667728733577254E-3"/>
                </c:manualLayout>
              </c:layout>
              <c:dLblPos val="r"/>
              <c:showLegendKey val="0"/>
              <c:showVal val="0"/>
              <c:showCatName val="0"/>
              <c:showSerName val="1"/>
              <c:showPercent val="0"/>
              <c:showBubbleSize val="0"/>
            </c:dLbl>
            <c:dLblPos val="l"/>
            <c:showLegendKey val="0"/>
            <c:showVal val="0"/>
            <c:showCatName val="0"/>
            <c:showSerName val="1"/>
            <c:showPercent val="0"/>
            <c:showBubbleSize val="0"/>
            <c:showLeaderLines val="0"/>
          </c:dLbls>
          <c:xVal>
            <c:numRef>
              <c:f>graf!$C$16</c:f>
              <c:numCache>
                <c:formatCode>General</c:formatCode>
                <c:ptCount val="1"/>
                <c:pt idx="0">
                  <c:v>1.22</c:v>
                </c:pt>
              </c:numCache>
            </c:numRef>
          </c:xVal>
          <c:yVal>
            <c:numRef>
              <c:f>graf!$D$16</c:f>
              <c:numCache>
                <c:formatCode>#,##0.0</c:formatCode>
                <c:ptCount val="1"/>
                <c:pt idx="0">
                  <c:v>279.10000000000002</c:v>
                </c:pt>
              </c:numCache>
            </c:numRef>
          </c:yVal>
          <c:smooth val="0"/>
        </c:ser>
        <c:ser>
          <c:idx val="13"/>
          <c:order val="13"/>
          <c:tx>
            <c:strRef>
              <c:f>graf!$B$17</c:f>
              <c:strCache>
                <c:ptCount val="1"/>
                <c:pt idx="0">
                  <c:v>ITA</c:v>
                </c:pt>
              </c:strCache>
            </c:strRef>
          </c:tx>
          <c:spPr>
            <a:ln w="28575">
              <a:noFill/>
            </a:ln>
          </c:spPr>
          <c:marker>
            <c:symbol val="circle"/>
            <c:size val="7"/>
            <c:spPr>
              <a:solidFill>
                <a:schemeClr val="accent1"/>
              </a:solidFill>
              <a:ln>
                <a:solidFill>
                  <a:schemeClr val="accent1"/>
                </a:solidFill>
              </a:ln>
            </c:spPr>
          </c:marker>
          <c:dLbls>
            <c:dLbl>
              <c:idx val="0"/>
              <c:layout>
                <c:manualLayout>
                  <c:x val="-2.3280486170085074E-2"/>
                  <c:y val="-2.5504779301097642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graf!$C$17</c:f>
              <c:numCache>
                <c:formatCode>General</c:formatCode>
                <c:ptCount val="1"/>
                <c:pt idx="0">
                  <c:v>1.33</c:v>
                </c:pt>
              </c:numCache>
            </c:numRef>
          </c:xVal>
          <c:yVal>
            <c:numRef>
              <c:f>graf!$D$17</c:f>
              <c:numCache>
                <c:formatCode>#,##0.0</c:formatCode>
                <c:ptCount val="1"/>
                <c:pt idx="0">
                  <c:v>300.5</c:v>
                </c:pt>
              </c:numCache>
            </c:numRef>
          </c:yVal>
          <c:smooth val="0"/>
        </c:ser>
        <c:ser>
          <c:idx val="14"/>
          <c:order val="14"/>
          <c:tx>
            <c:strRef>
              <c:f>graf!$B$18</c:f>
              <c:strCache>
                <c:ptCount val="1"/>
                <c:pt idx="0">
                  <c:v>PRT</c:v>
                </c:pt>
              </c:strCache>
            </c:strRef>
          </c:tx>
          <c:spPr>
            <a:ln w="28575">
              <a:noFill/>
            </a:ln>
          </c:spPr>
          <c:marker>
            <c:symbol val="circle"/>
            <c:size val="7"/>
            <c:spPr>
              <a:solidFill>
                <a:schemeClr val="accent1"/>
              </a:solidFill>
              <a:ln>
                <a:solidFill>
                  <a:schemeClr val="accent1"/>
                </a:solidFill>
              </a:ln>
            </c:spPr>
          </c:marker>
          <c:dLbls>
            <c:dLbl>
              <c:idx val="0"/>
              <c:layout>
                <c:manualLayout>
                  <c:x val="-2.1201412247772056E-2"/>
                  <c:y val="-1.4169321833943135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graf!$C$18</c:f>
              <c:numCache>
                <c:formatCode>General</c:formatCode>
                <c:ptCount val="1"/>
                <c:pt idx="0">
                  <c:v>1.28</c:v>
                </c:pt>
              </c:numCache>
            </c:numRef>
          </c:xVal>
          <c:yVal>
            <c:numRef>
              <c:f>graf!$D$18</c:f>
              <c:numCache>
                <c:formatCode>#,##0.0</c:formatCode>
                <c:ptCount val="1"/>
                <c:pt idx="0">
                  <c:v>234.6</c:v>
                </c:pt>
              </c:numCache>
            </c:numRef>
          </c:yVal>
          <c:smooth val="0"/>
        </c:ser>
        <c:ser>
          <c:idx val="15"/>
          <c:order val="15"/>
          <c:tx>
            <c:strRef>
              <c:f>graf!$B$19</c:f>
              <c:strCache>
                <c:ptCount val="1"/>
                <c:pt idx="0">
                  <c:v>HUN</c:v>
                </c:pt>
              </c:strCache>
            </c:strRef>
          </c:tx>
          <c:spPr>
            <a:ln w="28575">
              <a:noFill/>
            </a:ln>
          </c:spPr>
          <c:marker>
            <c:symbol val="circle"/>
            <c:size val="7"/>
            <c:spPr>
              <a:solidFill>
                <a:schemeClr val="accent1"/>
              </a:solidFill>
              <a:ln>
                <a:solidFill>
                  <a:schemeClr val="accent1"/>
                </a:solidFill>
              </a:ln>
            </c:spPr>
          </c:marker>
          <c:dLbls>
            <c:dLbl>
              <c:idx val="0"/>
              <c:layout>
                <c:manualLayout>
                  <c:x val="-1.2721014288917153E-2"/>
                  <c:y val="8.5015931003658805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graf!$C$19</c:f>
              <c:numCache>
                <c:formatCode>General</c:formatCode>
                <c:ptCount val="1"/>
                <c:pt idx="0">
                  <c:v>1.38</c:v>
                </c:pt>
              </c:numCache>
            </c:numRef>
          </c:xVal>
          <c:yVal>
            <c:numRef>
              <c:f>graf!$D$19</c:f>
              <c:numCache>
                <c:formatCode>#,##0.0</c:formatCode>
                <c:ptCount val="1"/>
                <c:pt idx="0">
                  <c:v>221.8</c:v>
                </c:pt>
              </c:numCache>
            </c:numRef>
          </c:yVal>
          <c:smooth val="0"/>
        </c:ser>
        <c:ser>
          <c:idx val="16"/>
          <c:order val="16"/>
          <c:tx>
            <c:strRef>
              <c:f>graf!$B$20</c:f>
              <c:strCache>
                <c:ptCount val="1"/>
                <c:pt idx="0">
                  <c:v>IRL</c:v>
                </c:pt>
              </c:strCache>
            </c:strRef>
          </c:tx>
          <c:spPr>
            <a:ln w="28575">
              <a:noFill/>
            </a:ln>
          </c:spPr>
          <c:marker>
            <c:symbol val="circle"/>
            <c:size val="7"/>
            <c:spPr>
              <a:solidFill>
                <a:schemeClr val="accent1"/>
              </a:solidFill>
              <a:ln>
                <a:solidFill>
                  <a:schemeClr val="accent1"/>
                </a:solidFill>
              </a:ln>
            </c:spPr>
          </c:marker>
          <c:dLbls>
            <c:dLbl>
              <c:idx val="0"/>
              <c:layout>
                <c:manualLayout>
                  <c:x val="-5.7470982793817439E-2"/>
                  <c:y val="-1.4169321833943135E-2"/>
                </c:manualLayout>
              </c:layout>
              <c:dLblPos val="r"/>
              <c:showLegendKey val="0"/>
              <c:showVal val="0"/>
              <c:showCatName val="0"/>
              <c:showSerName val="1"/>
              <c:showPercent val="0"/>
              <c:showBubbleSize val="0"/>
            </c:dLbl>
            <c:showLegendKey val="0"/>
            <c:showVal val="0"/>
            <c:showCatName val="0"/>
            <c:showSerName val="1"/>
            <c:showPercent val="0"/>
            <c:showBubbleSize val="0"/>
            <c:showLeaderLines val="0"/>
          </c:dLbls>
          <c:xVal>
            <c:numRef>
              <c:f>graf!$C$20</c:f>
              <c:numCache>
                <c:formatCode>General</c:formatCode>
                <c:ptCount val="1"/>
                <c:pt idx="0">
                  <c:v>1.51</c:v>
                </c:pt>
              </c:numCache>
            </c:numRef>
          </c:xVal>
          <c:yVal>
            <c:numRef>
              <c:f>graf!$D$20</c:f>
              <c:numCache>
                <c:formatCode>#,##0.0</c:formatCode>
                <c:ptCount val="1"/>
                <c:pt idx="0">
                  <c:v>513.6</c:v>
                </c:pt>
              </c:numCache>
            </c:numRef>
          </c:yVal>
          <c:smooth val="0"/>
        </c:ser>
        <c:ser>
          <c:idx val="17"/>
          <c:order val="17"/>
          <c:tx>
            <c:strRef>
              <c:f>graf!$B$21</c:f>
              <c:strCache>
                <c:ptCount val="1"/>
                <c:pt idx="0">
                  <c:v>GBR</c:v>
                </c:pt>
              </c:strCache>
            </c:strRef>
          </c:tx>
          <c:spPr>
            <a:ln w="28575">
              <a:noFill/>
            </a:ln>
          </c:spPr>
          <c:marker>
            <c:symbol val="circle"/>
            <c:size val="7"/>
            <c:spPr>
              <a:solidFill>
                <a:schemeClr val="accent1"/>
              </a:solidFill>
              <a:ln>
                <a:solidFill>
                  <a:schemeClr val="accent1"/>
                </a:solidFill>
              </a:ln>
            </c:spPr>
          </c:marker>
          <c:dLbls>
            <c:dLbl>
              <c:idx val="0"/>
              <c:layout>
                <c:manualLayout>
                  <c:x val="-5.9259259259259262E-2"/>
                  <c:y val="-2.8338643667886271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graf!$C$21</c:f>
              <c:numCache>
                <c:formatCode>General</c:formatCode>
                <c:ptCount val="1"/>
                <c:pt idx="0">
                  <c:v>1.7</c:v>
                </c:pt>
              </c:numCache>
            </c:numRef>
          </c:xVal>
          <c:yVal>
            <c:numRef>
              <c:f>graf!$D$21</c:f>
              <c:numCache>
                <c:formatCode>#,##0.0</c:formatCode>
                <c:ptCount val="1"/>
                <c:pt idx="0">
                  <c:v>536</c:v>
                </c:pt>
              </c:numCache>
            </c:numRef>
          </c:yVal>
          <c:smooth val="0"/>
        </c:ser>
        <c:ser>
          <c:idx val="18"/>
          <c:order val="18"/>
          <c:tx>
            <c:strRef>
              <c:f>graf!$B$22</c:f>
              <c:strCache>
                <c:ptCount val="1"/>
                <c:pt idx="0">
                  <c:v>NOR</c:v>
                </c:pt>
              </c:strCache>
            </c:strRef>
          </c:tx>
          <c:spPr>
            <a:ln w="28575">
              <a:solidFill>
                <a:schemeClr val="accent1"/>
              </a:solidFill>
            </a:ln>
          </c:spPr>
          <c:marker>
            <c:symbol val="circle"/>
            <c:size val="7"/>
            <c:spPr>
              <a:solidFill>
                <a:schemeClr val="accent1"/>
              </a:solidFill>
              <a:ln>
                <a:solidFill>
                  <a:schemeClr val="accent1"/>
                </a:solidFill>
              </a:ln>
            </c:spPr>
          </c:marker>
          <c:dLbls>
            <c:dLbl>
              <c:idx val="0"/>
              <c:layout/>
              <c:showLegendKey val="0"/>
              <c:showVal val="0"/>
              <c:showCatName val="0"/>
              <c:showSerName val="1"/>
              <c:showPercent val="0"/>
              <c:showBubbleSize val="0"/>
            </c:dLbl>
            <c:showLegendKey val="0"/>
            <c:showVal val="1"/>
            <c:showCatName val="0"/>
            <c:showSerName val="0"/>
            <c:showPercent val="0"/>
            <c:showBubbleSize val="0"/>
            <c:showLeaderLines val="0"/>
          </c:dLbls>
          <c:xVal>
            <c:numRef>
              <c:f>graf!$C$22</c:f>
              <c:numCache>
                <c:formatCode>General</c:formatCode>
                <c:ptCount val="1"/>
                <c:pt idx="0">
                  <c:v>1.93</c:v>
                </c:pt>
              </c:numCache>
            </c:numRef>
          </c:xVal>
          <c:yVal>
            <c:numRef>
              <c:f>graf!$D$22</c:f>
              <c:numCache>
                <c:formatCode>#,##0.0</c:formatCode>
                <c:ptCount val="1"/>
                <c:pt idx="0">
                  <c:v>795.9</c:v>
                </c:pt>
              </c:numCache>
            </c:numRef>
          </c:yVal>
          <c:smooth val="0"/>
        </c:ser>
        <c:ser>
          <c:idx val="19"/>
          <c:order val="19"/>
          <c:tx>
            <c:strRef>
              <c:f>graf!$B$23</c:f>
              <c:strCache>
                <c:ptCount val="1"/>
                <c:pt idx="0">
                  <c:v>EST</c:v>
                </c:pt>
              </c:strCache>
            </c:strRef>
          </c:tx>
          <c:spPr>
            <a:ln w="28575">
              <a:noFill/>
            </a:ln>
          </c:spPr>
          <c:marker>
            <c:symbol val="circle"/>
            <c:size val="7"/>
            <c:spPr>
              <a:solidFill>
                <a:schemeClr val="accent1"/>
              </a:solidFill>
              <a:ln>
                <a:solidFill>
                  <a:schemeClr val="accent1"/>
                </a:solidFill>
              </a:ln>
            </c:spPr>
          </c:marker>
          <c:dLbls>
            <c:dLbl>
              <c:idx val="0"/>
              <c:layout>
                <c:manualLayout>
                  <c:x val="-1.9081271022994853E-2"/>
                  <c:y val="-2.267091493430901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graf!$C$23</c:f>
              <c:numCache>
                <c:formatCode>General</c:formatCode>
                <c:ptCount val="1"/>
                <c:pt idx="0">
                  <c:v>1.5</c:v>
                </c:pt>
              </c:numCache>
            </c:numRef>
          </c:xVal>
          <c:yVal>
            <c:numRef>
              <c:f>graf!$D$23</c:f>
              <c:numCache>
                <c:formatCode>#,##0.0</c:formatCode>
                <c:ptCount val="1"/>
                <c:pt idx="0">
                  <c:v>248.3</c:v>
                </c:pt>
              </c:numCache>
            </c:numRef>
          </c:yVal>
          <c:smooth val="0"/>
        </c:ser>
        <c:ser>
          <c:idx val="20"/>
          <c:order val="20"/>
          <c:tx>
            <c:strRef>
              <c:f>graf!$B$24</c:f>
              <c:strCache>
                <c:ptCount val="1"/>
                <c:pt idx="0">
                  <c:v>CZE</c:v>
                </c:pt>
              </c:strCache>
            </c:strRef>
          </c:tx>
          <c:spPr>
            <a:ln w="28575">
              <a:noFill/>
            </a:ln>
          </c:spPr>
          <c:marker>
            <c:symbol val="circle"/>
            <c:size val="7"/>
            <c:spPr>
              <a:solidFill>
                <a:schemeClr val="accent1"/>
              </a:solidFill>
              <a:ln>
                <a:solidFill>
                  <a:schemeClr val="accent1"/>
                </a:solidFill>
              </a:ln>
            </c:spPr>
          </c:marker>
          <c:dPt>
            <c:idx val="0"/>
            <c:marker>
              <c:spPr>
                <a:solidFill>
                  <a:schemeClr val="accent2"/>
                </a:solidFill>
                <a:ln>
                  <a:solidFill>
                    <a:schemeClr val="accent2"/>
                  </a:solidFill>
                </a:ln>
              </c:spPr>
            </c:marker>
            <c:bubble3D val="0"/>
          </c:dPt>
          <c:dLbls>
            <c:dLbl>
              <c:idx val="0"/>
              <c:layout>
                <c:manualLayout>
                  <c:x val="-6.3492063492063489E-2"/>
                  <c:y val="-1.1335457467154508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graf!$C$24</c:f>
              <c:numCache>
                <c:formatCode>General</c:formatCode>
                <c:ptCount val="1"/>
                <c:pt idx="0">
                  <c:v>1.95</c:v>
                </c:pt>
              </c:numCache>
            </c:numRef>
          </c:xVal>
          <c:yVal>
            <c:numRef>
              <c:f>graf!$D$24</c:f>
              <c:numCache>
                <c:formatCode>#,##0.0</c:formatCode>
                <c:ptCount val="1"/>
                <c:pt idx="0">
                  <c:v>428.9</c:v>
                </c:pt>
              </c:numCache>
            </c:numRef>
          </c:yVal>
          <c:smooth val="0"/>
        </c:ser>
        <c:ser>
          <c:idx val="21"/>
          <c:order val="21"/>
          <c:tx>
            <c:strRef>
              <c:f>graf!$B$25</c:f>
              <c:strCache>
                <c:ptCount val="1"/>
                <c:pt idx="0">
                  <c:v>NLD</c:v>
                </c:pt>
              </c:strCache>
            </c:strRef>
          </c:tx>
          <c:spPr>
            <a:ln w="28575">
              <a:solidFill>
                <a:schemeClr val="accent1"/>
              </a:solidFill>
            </a:ln>
          </c:spPr>
          <c:marker>
            <c:symbol val="circle"/>
            <c:size val="7"/>
            <c:spPr>
              <a:solidFill>
                <a:schemeClr val="accent1"/>
              </a:solidFill>
              <a:ln>
                <a:solidFill>
                  <a:schemeClr val="accent1"/>
                </a:solidFill>
              </a:ln>
            </c:spPr>
          </c:marker>
          <c:dLbls>
            <c:dLbl>
              <c:idx val="0"/>
              <c:layout>
                <c:manualLayout>
                  <c:x val="-1.0582010582010581E-2"/>
                  <c:y val="5.1953579885603282E-17"/>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graf!$C$25</c:f>
              <c:numCache>
                <c:formatCode>General</c:formatCode>
                <c:ptCount val="1"/>
                <c:pt idx="0">
                  <c:v>2.0099999999999998</c:v>
                </c:pt>
              </c:numCache>
            </c:numRef>
          </c:xVal>
          <c:yVal>
            <c:numRef>
              <c:f>graf!$D$25</c:f>
              <c:numCache>
                <c:formatCode>#,##0.0</c:formatCode>
                <c:ptCount val="1"/>
                <c:pt idx="0">
                  <c:v>671.7</c:v>
                </c:pt>
              </c:numCache>
            </c:numRef>
          </c:yVal>
          <c:smooth val="0"/>
        </c:ser>
        <c:ser>
          <c:idx val="22"/>
          <c:order val="22"/>
          <c:tx>
            <c:strRef>
              <c:f>graf!$B$26</c:f>
              <c:strCache>
                <c:ptCount val="1"/>
                <c:pt idx="0">
                  <c:v>FRA</c:v>
                </c:pt>
              </c:strCache>
            </c:strRef>
          </c:tx>
          <c:spPr>
            <a:ln w="28575">
              <a:noFill/>
            </a:ln>
          </c:spPr>
          <c:marker>
            <c:symbol val="circle"/>
            <c:size val="7"/>
            <c:spPr>
              <a:solidFill>
                <a:schemeClr val="accent1"/>
              </a:solidFill>
              <a:ln>
                <a:solidFill>
                  <a:schemeClr val="accent1"/>
                </a:solidFill>
              </a:ln>
            </c:spPr>
          </c:marker>
          <c:dLbls>
            <c:dLbl>
              <c:idx val="0"/>
              <c:layout>
                <c:manualLayout>
                  <c:x val="-1.0582010582010581E-2"/>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graf!$C$26</c:f>
              <c:numCache>
                <c:formatCode>General</c:formatCode>
                <c:ptCount val="1"/>
                <c:pt idx="0">
                  <c:v>2.23</c:v>
                </c:pt>
              </c:numCache>
            </c:numRef>
          </c:xVal>
          <c:yVal>
            <c:numRef>
              <c:f>graf!$D$26</c:f>
              <c:numCache>
                <c:formatCode>#,##0.0</c:formatCode>
                <c:ptCount val="1"/>
                <c:pt idx="0">
                  <c:v>587.4</c:v>
                </c:pt>
              </c:numCache>
            </c:numRef>
          </c:yVal>
          <c:smooth val="0"/>
        </c:ser>
        <c:ser>
          <c:idx val="23"/>
          <c:order val="23"/>
          <c:tx>
            <c:strRef>
              <c:f>graf!$B$27</c:f>
              <c:strCache>
                <c:ptCount val="1"/>
                <c:pt idx="0">
                  <c:v>BEL</c:v>
                </c:pt>
              </c:strCache>
            </c:strRef>
          </c:tx>
          <c:spPr>
            <a:ln w="28575">
              <a:solidFill>
                <a:schemeClr val="accent1"/>
              </a:solidFill>
            </a:ln>
          </c:spPr>
          <c:marker>
            <c:symbol val="circle"/>
            <c:size val="7"/>
            <c:spPr>
              <a:solidFill>
                <a:schemeClr val="accent1"/>
              </a:solidFill>
              <a:ln>
                <a:noFill/>
              </a:ln>
            </c:spPr>
          </c:marker>
          <c:dLbls>
            <c:dLbl>
              <c:idx val="0"/>
              <c:layout>
                <c:manualLayout>
                  <c:x val="-6.3492063492063492E-3"/>
                  <c:y val="-5.667728733577254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graf!$C$27</c:f>
              <c:numCache>
                <c:formatCode>General</c:formatCode>
                <c:ptCount val="1"/>
                <c:pt idx="0">
                  <c:v>2.4500000000000002</c:v>
                </c:pt>
              </c:numCache>
            </c:numRef>
          </c:xVal>
          <c:yVal>
            <c:numRef>
              <c:f>graf!$D$27</c:f>
              <c:numCache>
                <c:formatCode>#,##0.0</c:formatCode>
                <c:ptCount val="1"/>
                <c:pt idx="0">
                  <c:v>710.2</c:v>
                </c:pt>
              </c:numCache>
            </c:numRef>
          </c:yVal>
          <c:smooth val="0"/>
        </c:ser>
        <c:ser>
          <c:idx val="24"/>
          <c:order val="24"/>
          <c:tx>
            <c:strRef>
              <c:f>graf!$B$28</c:f>
              <c:strCache>
                <c:ptCount val="1"/>
                <c:pt idx="0">
                  <c:v>SVN</c:v>
                </c:pt>
              </c:strCache>
            </c:strRef>
          </c:tx>
          <c:spPr>
            <a:ln w="28575">
              <a:noFill/>
            </a:ln>
          </c:spPr>
          <c:dPt>
            <c:idx val="0"/>
            <c:marker>
              <c:symbol val="circle"/>
              <c:size val="7"/>
              <c:spPr>
                <a:solidFill>
                  <a:schemeClr val="accent1"/>
                </a:solidFill>
                <a:ln>
                  <a:solidFill>
                    <a:schemeClr val="accent1"/>
                  </a:solidFill>
                </a:ln>
              </c:spPr>
            </c:marker>
            <c:bubble3D val="0"/>
          </c:dPt>
          <c:dLbls>
            <c:dLbl>
              <c:idx val="0"/>
              <c:layout>
                <c:manualLayout>
                  <c:x val="-2.328042328042328E-2"/>
                  <c:y val="2.267091493430901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graf!$C$28</c:f>
              <c:numCache>
                <c:formatCode>General</c:formatCode>
                <c:ptCount val="1"/>
                <c:pt idx="0">
                  <c:v>2.21</c:v>
                </c:pt>
              </c:numCache>
            </c:numRef>
          </c:xVal>
          <c:yVal>
            <c:numRef>
              <c:f>graf!$D$28</c:f>
              <c:numCache>
                <c:formatCode>#,##0.0</c:formatCode>
                <c:ptCount val="1"/>
                <c:pt idx="0">
                  <c:v>477.4</c:v>
                </c:pt>
              </c:numCache>
            </c:numRef>
          </c:yVal>
          <c:smooth val="0"/>
        </c:ser>
        <c:ser>
          <c:idx val="25"/>
          <c:order val="25"/>
          <c:tx>
            <c:strRef>
              <c:f>graf!$B$29</c:f>
              <c:strCache>
                <c:ptCount val="1"/>
                <c:pt idx="0">
                  <c:v>AUT</c:v>
                </c:pt>
              </c:strCache>
            </c:strRef>
          </c:tx>
          <c:spPr>
            <a:ln w="28575">
              <a:noFill/>
            </a:ln>
          </c:spPr>
          <c:marker>
            <c:symbol val="circle"/>
            <c:size val="7"/>
            <c:spPr>
              <a:solidFill>
                <a:schemeClr val="accent1"/>
              </a:solidFill>
              <a:ln>
                <a:solidFill>
                  <a:schemeClr val="accent1"/>
                </a:solidFill>
              </a:ln>
            </c:spPr>
          </c:marker>
          <c:dLbls>
            <c:dLbl>
              <c:idx val="0"/>
              <c:layout>
                <c:manualLayout>
                  <c:x val="-8.4656084656084662E-3"/>
                  <c:y val="-5.667728733577228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graf!$C$29</c:f>
              <c:numCache>
                <c:formatCode>General</c:formatCode>
                <c:ptCount val="1"/>
                <c:pt idx="0">
                  <c:v>3.07</c:v>
                </c:pt>
              </c:numCache>
            </c:numRef>
          </c:xVal>
          <c:yVal>
            <c:numRef>
              <c:f>graf!$D$29</c:f>
              <c:numCache>
                <c:formatCode>#,##0.0</c:formatCode>
                <c:ptCount val="1"/>
                <c:pt idx="0">
                  <c:v>961.6</c:v>
                </c:pt>
              </c:numCache>
            </c:numRef>
          </c:yVal>
          <c:smooth val="0"/>
        </c:ser>
        <c:ser>
          <c:idx val="26"/>
          <c:order val="26"/>
          <c:tx>
            <c:strRef>
              <c:f>graf!$B$30</c:f>
              <c:strCache>
                <c:ptCount val="1"/>
                <c:pt idx="0">
                  <c:v>USA</c:v>
                </c:pt>
              </c:strCache>
            </c:strRef>
          </c:tx>
          <c:spPr>
            <a:ln w="28575">
              <a:noFill/>
            </a:ln>
          </c:spPr>
          <c:marker>
            <c:symbol val="circle"/>
            <c:size val="7"/>
            <c:spPr>
              <a:solidFill>
                <a:schemeClr val="accent1"/>
              </a:solidFill>
              <a:ln>
                <a:solidFill>
                  <a:schemeClr val="accent1"/>
                </a:solidFill>
              </a:ln>
            </c:spPr>
          </c:marker>
          <c:dLbls>
            <c:dLbl>
              <c:idx val="0"/>
              <c:layout>
                <c:manualLayout>
                  <c:x val="-6.7291088613923258E-2"/>
                  <c:y val="-8.5015931003658805E-3"/>
                </c:manualLayout>
              </c:layout>
              <c:dLblPos val="r"/>
              <c:showLegendKey val="0"/>
              <c:showVal val="0"/>
              <c:showCatName val="0"/>
              <c:showSerName val="1"/>
              <c:showPercent val="0"/>
              <c:showBubbleSize val="0"/>
            </c:dLbl>
            <c:dLblPos val="l"/>
            <c:showLegendKey val="0"/>
            <c:showVal val="0"/>
            <c:showCatName val="0"/>
            <c:showSerName val="1"/>
            <c:showPercent val="0"/>
            <c:showBubbleSize val="0"/>
            <c:showLeaderLines val="0"/>
          </c:dLbls>
          <c:xVal>
            <c:numRef>
              <c:f>graf!$C$30</c:f>
              <c:numCache>
                <c:formatCode>General</c:formatCode>
                <c:ptCount val="1"/>
                <c:pt idx="0">
                  <c:v>2.73</c:v>
                </c:pt>
              </c:numCache>
            </c:numRef>
          </c:xVal>
          <c:yVal>
            <c:numRef>
              <c:f>graf!$D$30</c:f>
              <c:numCache>
                <c:formatCode>#,##0.0</c:formatCode>
                <c:ptCount val="1"/>
                <c:pt idx="0">
                  <c:v>1039.5</c:v>
                </c:pt>
              </c:numCache>
            </c:numRef>
          </c:yVal>
          <c:smooth val="0"/>
        </c:ser>
        <c:ser>
          <c:idx val="27"/>
          <c:order val="27"/>
          <c:tx>
            <c:strRef>
              <c:f>graf!$B$31</c:f>
              <c:strCache>
                <c:ptCount val="1"/>
                <c:pt idx="0">
                  <c:v>DEU</c:v>
                </c:pt>
              </c:strCache>
            </c:strRef>
          </c:tx>
          <c:spPr>
            <a:ln w="28575">
              <a:noFill/>
            </a:ln>
          </c:spPr>
          <c:marker>
            <c:symbol val="circle"/>
            <c:size val="7"/>
            <c:spPr>
              <a:solidFill>
                <a:schemeClr val="accent1"/>
              </a:solidFill>
              <a:ln>
                <a:solidFill>
                  <a:schemeClr val="accent1"/>
                </a:solidFill>
              </a:ln>
            </c:spPr>
          </c:marker>
          <c:dLbls>
            <c:dLbl>
              <c:idx val="0"/>
              <c:layout>
                <c:manualLayout>
                  <c:x val="-6.9841269841269843E-2"/>
                  <c:y val="-2.833864366788627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graf!$C$31</c:f>
              <c:numCache>
                <c:formatCode>General</c:formatCode>
                <c:ptCount val="1"/>
                <c:pt idx="0">
                  <c:v>2.87</c:v>
                </c:pt>
              </c:numCache>
            </c:numRef>
          </c:xVal>
          <c:yVal>
            <c:numRef>
              <c:f>graf!$D$31</c:f>
              <c:numCache>
                <c:formatCode>#,##0.0</c:formatCode>
                <c:ptCount val="1"/>
                <c:pt idx="0">
                  <c:v>904.5</c:v>
                </c:pt>
              </c:numCache>
            </c:numRef>
          </c:yVal>
          <c:smooth val="0"/>
        </c:ser>
        <c:ser>
          <c:idx val="28"/>
          <c:order val="28"/>
          <c:tx>
            <c:strRef>
              <c:f>graf!$B$32</c:f>
              <c:strCache>
                <c:ptCount val="1"/>
                <c:pt idx="0">
                  <c:v>CHE</c:v>
                </c:pt>
              </c:strCache>
            </c:strRef>
          </c:tx>
          <c:spPr>
            <a:ln w="28575">
              <a:noFill/>
            </a:ln>
          </c:spPr>
          <c:marker>
            <c:symbol val="circle"/>
            <c:size val="7"/>
            <c:spPr>
              <a:solidFill>
                <a:schemeClr val="accent1"/>
              </a:solidFill>
              <a:ln>
                <a:solidFill>
                  <a:schemeClr val="accent1"/>
                </a:solidFill>
              </a:ln>
            </c:spPr>
          </c:marker>
          <c:dLbls>
            <c:dLbl>
              <c:idx val="0"/>
              <c:layout>
                <c:manualLayout>
                  <c:x val="-1.9047619047619049E-2"/>
                  <c:y val="-2.8338643667886271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graf!$C$32</c:f>
              <c:numCache>
                <c:formatCode>General</c:formatCode>
                <c:ptCount val="1"/>
                <c:pt idx="0">
                  <c:v>2.97</c:v>
                </c:pt>
              </c:numCache>
            </c:numRef>
          </c:xVal>
          <c:yVal>
            <c:numRef>
              <c:f>graf!$D$32</c:f>
              <c:numCache>
                <c:formatCode>#,##0.0</c:formatCode>
                <c:ptCount val="1"/>
                <c:pt idx="0">
                  <c:v>1044.0999999999999</c:v>
                </c:pt>
              </c:numCache>
            </c:numRef>
          </c:yVal>
          <c:smooth val="0"/>
        </c:ser>
        <c:ser>
          <c:idx val="29"/>
          <c:order val="29"/>
          <c:tx>
            <c:strRef>
              <c:f>graf!$B$33</c:f>
              <c:strCache>
                <c:ptCount val="1"/>
                <c:pt idx="0">
                  <c:v>DNK</c:v>
                </c:pt>
              </c:strCache>
            </c:strRef>
          </c:tx>
          <c:spPr>
            <a:ln w="28575">
              <a:noFill/>
            </a:ln>
          </c:spPr>
          <c:marker>
            <c:symbol val="circle"/>
            <c:size val="7"/>
            <c:spPr>
              <a:solidFill>
                <a:schemeClr val="accent1"/>
              </a:solidFill>
              <a:ln>
                <a:solidFill>
                  <a:schemeClr val="accent1"/>
                </a:solidFill>
              </a:ln>
            </c:spPr>
          </c:marker>
          <c:dLbls>
            <c:dLbl>
              <c:idx val="0"/>
              <c:layout>
                <c:manualLayout>
                  <c:x val="-6.3492063492063492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graf!$C$33</c:f>
              <c:numCache>
                <c:formatCode>General</c:formatCode>
                <c:ptCount val="1"/>
                <c:pt idx="0">
                  <c:v>3.03</c:v>
                </c:pt>
              </c:numCache>
            </c:numRef>
          </c:xVal>
          <c:yVal>
            <c:numRef>
              <c:f>graf!$D$33</c:f>
              <c:numCache>
                <c:formatCode>#,##0.0</c:formatCode>
                <c:ptCount val="1"/>
                <c:pt idx="0">
                  <c:v>853.9</c:v>
                </c:pt>
              </c:numCache>
            </c:numRef>
          </c:yVal>
          <c:smooth val="0"/>
        </c:ser>
        <c:ser>
          <c:idx val="30"/>
          <c:order val="30"/>
          <c:tx>
            <c:strRef>
              <c:f>graf!$B$34</c:f>
              <c:strCache>
                <c:ptCount val="1"/>
                <c:pt idx="0">
                  <c:v>SWE</c:v>
                </c:pt>
              </c:strCache>
            </c:strRef>
          </c:tx>
          <c:spPr>
            <a:ln w="28575">
              <a:noFill/>
            </a:ln>
          </c:spPr>
          <c:marker>
            <c:symbol val="circle"/>
            <c:size val="7"/>
            <c:spPr>
              <a:solidFill>
                <a:schemeClr val="accent1"/>
              </a:solidFill>
              <a:ln>
                <a:solidFill>
                  <a:schemeClr val="accent1"/>
                </a:solidFill>
              </a:ln>
            </c:spPr>
          </c:marker>
          <c:dLbls>
            <c:dLbl>
              <c:idx val="0"/>
              <c:layout>
                <c:manualLayout>
                  <c:x val="-8.4656084656084662E-3"/>
                  <c:y val="-8.5015931003658805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graf!$C$34</c:f>
              <c:numCache>
                <c:formatCode>General</c:formatCode>
                <c:ptCount val="1"/>
                <c:pt idx="0">
                  <c:v>3.26</c:v>
                </c:pt>
              </c:numCache>
            </c:numRef>
          </c:xVal>
          <c:yVal>
            <c:numRef>
              <c:f>graf!$D$34</c:f>
              <c:numCache>
                <c:formatCode>#,##0.0</c:formatCode>
                <c:ptCount val="1"/>
                <c:pt idx="0">
                  <c:v>1042.7</c:v>
                </c:pt>
              </c:numCache>
            </c:numRef>
          </c:yVal>
          <c:smooth val="0"/>
        </c:ser>
        <c:ser>
          <c:idx val="31"/>
          <c:order val="31"/>
          <c:tx>
            <c:strRef>
              <c:f>graf!$B$35</c:f>
              <c:strCache>
                <c:ptCount val="1"/>
                <c:pt idx="0">
                  <c:v>FIN</c:v>
                </c:pt>
              </c:strCache>
            </c:strRef>
          </c:tx>
          <c:spPr>
            <a:ln w="28575">
              <a:solidFill>
                <a:schemeClr val="accent1"/>
              </a:solidFill>
            </a:ln>
          </c:spPr>
          <c:marker>
            <c:symbol val="circle"/>
            <c:size val="7"/>
            <c:spPr>
              <a:solidFill>
                <a:schemeClr val="accent1"/>
              </a:solidFill>
              <a:ln>
                <a:solidFill>
                  <a:schemeClr val="accent1"/>
                </a:solidFill>
              </a:ln>
            </c:spPr>
          </c:marker>
          <c:dLbls>
            <c:dLbl>
              <c:idx val="0"/>
              <c:layout>
                <c:manualLayout>
                  <c:x val="-6.3493729950422862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graf!$C$35</c:f>
              <c:numCache>
                <c:formatCode>General</c:formatCode>
                <c:ptCount val="1"/>
                <c:pt idx="0">
                  <c:v>2.9</c:v>
                </c:pt>
              </c:numCache>
            </c:numRef>
          </c:xVal>
          <c:yVal>
            <c:numRef>
              <c:f>graf!$D$35</c:f>
              <c:numCache>
                <c:formatCode>#,##0.0</c:formatCode>
                <c:ptCount val="1"/>
                <c:pt idx="0">
                  <c:v>776.5</c:v>
                </c:pt>
              </c:numCache>
            </c:numRef>
          </c:yVal>
          <c:smooth val="0"/>
        </c:ser>
        <c:ser>
          <c:idx val="32"/>
          <c:order val="32"/>
          <c:tx>
            <c:strRef>
              <c:f>graf!$B$36</c:f>
              <c:strCache>
                <c:ptCount val="1"/>
                <c:pt idx="0">
                  <c:v>JPN</c:v>
                </c:pt>
              </c:strCache>
            </c:strRef>
          </c:tx>
          <c:spPr>
            <a:ln w="28575">
              <a:noFill/>
            </a:ln>
          </c:spPr>
          <c:marker>
            <c:symbol val="circle"/>
            <c:size val="7"/>
            <c:spPr>
              <a:solidFill>
                <a:schemeClr val="accent1"/>
              </a:solidFill>
              <a:ln>
                <a:solidFill>
                  <a:schemeClr val="accent1"/>
                </a:solidFill>
              </a:ln>
            </c:spPr>
          </c:marker>
          <c:dLbls>
            <c:dLbl>
              <c:idx val="0"/>
              <c:layout>
                <c:manualLayout>
                  <c:x val="-6.3492063492063492E-3"/>
                  <c:y val="-5.667728733577228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graf!$C$36</c:f>
              <c:numCache>
                <c:formatCode>General</c:formatCode>
                <c:ptCount val="1"/>
                <c:pt idx="0">
                  <c:v>3.59</c:v>
                </c:pt>
              </c:numCache>
            </c:numRef>
          </c:xVal>
          <c:yVal>
            <c:numRef>
              <c:f>graf!$D$36</c:f>
              <c:numCache>
                <c:formatCode>#,##0.0</c:formatCode>
                <c:ptCount val="1"/>
                <c:pt idx="0">
                  <c:v>959.2</c:v>
                </c:pt>
              </c:numCache>
            </c:numRef>
          </c:yVal>
          <c:smooth val="0"/>
        </c:ser>
        <c:ser>
          <c:idx val="33"/>
          <c:order val="33"/>
          <c:tx>
            <c:strRef>
              <c:f>graf!$B$37</c:f>
              <c:strCache>
                <c:ptCount val="1"/>
                <c:pt idx="0">
                  <c:v>KOR</c:v>
                </c:pt>
              </c:strCache>
            </c:strRef>
          </c:tx>
          <c:spPr>
            <a:ln w="28575">
              <a:noFill/>
            </a:ln>
          </c:spPr>
          <c:marker>
            <c:symbol val="circle"/>
            <c:size val="7"/>
            <c:spPr>
              <a:solidFill>
                <a:schemeClr val="accent1"/>
              </a:solidFill>
              <a:ln>
                <a:solidFill>
                  <a:schemeClr val="accent1"/>
                </a:solidFill>
              </a:ln>
            </c:spPr>
          </c:marker>
          <c:dLbls>
            <c:dLbl>
              <c:idx val="0"/>
              <c:layout>
                <c:manualLayout>
                  <c:x val="-1.0582010582010581E-2"/>
                  <c:y val="-2.8340875057151459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graf!$C$37</c:f>
              <c:numCache>
                <c:formatCode>General</c:formatCode>
                <c:ptCount val="1"/>
                <c:pt idx="0">
                  <c:v>4.29</c:v>
                </c:pt>
              </c:numCache>
            </c:numRef>
          </c:xVal>
          <c:yVal>
            <c:numRef>
              <c:f>graf!$D$37</c:f>
              <c:numCache>
                <c:formatCode>#,##0.0</c:formatCode>
                <c:ptCount val="1"/>
                <c:pt idx="0">
                  <c:v>1075.3</c:v>
                </c:pt>
              </c:numCache>
            </c:numRef>
          </c:yVal>
          <c:smooth val="0"/>
        </c:ser>
        <c:ser>
          <c:idx val="34"/>
          <c:order val="34"/>
          <c:tx>
            <c:strRef>
              <c:f>graf!$B$38</c:f>
              <c:strCache>
                <c:ptCount val="1"/>
                <c:pt idx="0">
                  <c:v>EU28</c:v>
                </c:pt>
              </c:strCache>
            </c:strRef>
          </c:tx>
          <c:spPr>
            <a:ln w="28575">
              <a:noFill/>
            </a:ln>
          </c:spPr>
          <c:marker>
            <c:symbol val="circle"/>
            <c:size val="7"/>
            <c:spPr>
              <a:solidFill>
                <a:schemeClr val="accent1">
                  <a:lumMod val="40000"/>
                  <a:lumOff val="60000"/>
                </a:schemeClr>
              </a:solidFill>
              <a:ln>
                <a:solidFill>
                  <a:schemeClr val="accent1">
                    <a:lumMod val="40000"/>
                    <a:lumOff val="60000"/>
                  </a:schemeClr>
                </a:solidFill>
              </a:ln>
            </c:spPr>
          </c:marker>
          <c:dLbls>
            <c:dLbl>
              <c:idx val="0"/>
              <c:layout>
                <c:manualLayout>
                  <c:x val="-1.9047619047619049E-2"/>
                  <c:y val="-1.983705056752039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graf!$C$38</c:f>
              <c:numCache>
                <c:formatCode>General</c:formatCode>
                <c:ptCount val="1"/>
                <c:pt idx="0">
                  <c:v>2.0299999999999998</c:v>
                </c:pt>
              </c:numCache>
            </c:numRef>
          </c:xVal>
          <c:yVal>
            <c:numRef>
              <c:f>graf!$D$38</c:f>
              <c:numCache>
                <c:formatCode>#,##0.0</c:formatCode>
                <c:ptCount val="1"/>
                <c:pt idx="0">
                  <c:v>494.5</c:v>
                </c:pt>
              </c:numCache>
            </c:numRef>
          </c:yVal>
          <c:smooth val="0"/>
        </c:ser>
        <c:dLbls>
          <c:showLegendKey val="0"/>
          <c:showVal val="0"/>
          <c:showCatName val="0"/>
          <c:showSerName val="0"/>
          <c:showPercent val="0"/>
          <c:showBubbleSize val="0"/>
        </c:dLbls>
        <c:axId val="49963392"/>
        <c:axId val="49965312"/>
      </c:scatterChart>
      <c:valAx>
        <c:axId val="49963392"/>
        <c:scaling>
          <c:orientation val="minMax"/>
        </c:scaling>
        <c:delete val="0"/>
        <c:axPos val="b"/>
        <c:title>
          <c:tx>
            <c:rich>
              <a:bodyPr/>
              <a:lstStyle/>
              <a:p>
                <a:pPr>
                  <a:defRPr/>
                </a:pPr>
                <a:r>
                  <a:rPr lang="cs-CZ" b="0"/>
                  <a:t>GERD na HDP (%)</a:t>
                </a:r>
              </a:p>
            </c:rich>
          </c:tx>
          <c:layout/>
          <c:overlay val="0"/>
        </c:title>
        <c:numFmt formatCode="General" sourceLinked="1"/>
        <c:majorTickMark val="out"/>
        <c:minorTickMark val="none"/>
        <c:tickLblPos val="nextTo"/>
        <c:txPr>
          <a:bodyPr/>
          <a:lstStyle/>
          <a:p>
            <a:pPr>
              <a:defRPr i="1"/>
            </a:pPr>
            <a:endParaRPr lang="cs-CZ"/>
          </a:p>
        </c:txPr>
        <c:crossAx val="49965312"/>
        <c:crossesAt val="494.5"/>
        <c:crossBetween val="midCat"/>
      </c:valAx>
      <c:valAx>
        <c:axId val="49965312"/>
        <c:scaling>
          <c:orientation val="minMax"/>
        </c:scaling>
        <c:delete val="0"/>
        <c:axPos val="l"/>
        <c:majorGridlines>
          <c:spPr>
            <a:ln>
              <a:noFill/>
            </a:ln>
          </c:spPr>
        </c:majorGridlines>
        <c:minorGridlines>
          <c:spPr>
            <a:ln>
              <a:noFill/>
            </a:ln>
          </c:spPr>
        </c:minorGridlines>
        <c:title>
          <c:tx>
            <c:rich>
              <a:bodyPr rot="-5400000" vert="horz"/>
              <a:lstStyle/>
              <a:p>
                <a:pPr>
                  <a:defRPr b="0"/>
                </a:pPr>
                <a:r>
                  <a:rPr lang="en-US" b="0"/>
                  <a:t>GERD na obyvatele v PPS (%)</a:t>
                </a:r>
              </a:p>
            </c:rich>
          </c:tx>
          <c:layout/>
          <c:overlay val="0"/>
        </c:title>
        <c:numFmt formatCode="#,##0" sourceLinked="0"/>
        <c:majorTickMark val="out"/>
        <c:minorTickMark val="none"/>
        <c:tickLblPos val="nextTo"/>
        <c:txPr>
          <a:bodyPr/>
          <a:lstStyle/>
          <a:p>
            <a:pPr>
              <a:defRPr i="1"/>
            </a:pPr>
            <a:endParaRPr lang="cs-CZ"/>
          </a:p>
        </c:txPr>
        <c:crossAx val="49963392"/>
        <c:crossesAt val="2.0299999999999998"/>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218678815489753E-2"/>
          <c:y val="2.7974855524816718E-2"/>
          <c:w val="0.92587706491130506"/>
          <c:h val="0.9101621651911006"/>
        </c:manualLayout>
      </c:layout>
      <c:scatterChart>
        <c:scatterStyle val="lineMarker"/>
        <c:varyColors val="0"/>
        <c:ser>
          <c:idx val="0"/>
          <c:order val="0"/>
          <c:tx>
            <c:strRef>
              <c:f>VYSTUP!$G$3</c:f>
              <c:strCache>
                <c:ptCount val="1"/>
                <c:pt idx="0">
                  <c:v>EU28</c:v>
                </c:pt>
              </c:strCache>
            </c:strRef>
          </c:tx>
          <c:spPr>
            <a:ln w="28575">
              <a:noFill/>
            </a:ln>
          </c:spPr>
          <c:marker>
            <c:symbol val="circle"/>
            <c:size val="7"/>
            <c:spPr>
              <a:solidFill>
                <a:schemeClr val="tx1"/>
              </a:solidFill>
              <a:ln>
                <a:solidFill>
                  <a:schemeClr val="tx1"/>
                </a:solidFill>
              </a:ln>
            </c:spPr>
          </c:marker>
          <c:dLbls>
            <c:dLbl>
              <c:idx val="0"/>
              <c:layout>
                <c:manualLayout>
                  <c:x val="-5.6492027334851938E-2"/>
                  <c:y val="-2.2677167603910232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VYSTUP!$D$3</c:f>
              <c:numCache>
                <c:formatCode>0.00</c:formatCode>
                <c:ptCount val="1"/>
                <c:pt idx="0">
                  <c:v>101.95259779540314</c:v>
                </c:pt>
              </c:numCache>
            </c:numRef>
          </c:xVal>
          <c:yVal>
            <c:numRef>
              <c:f>VYSTUP!$F$3</c:f>
              <c:numCache>
                <c:formatCode>0.00</c:formatCode>
                <c:ptCount val="1"/>
                <c:pt idx="0">
                  <c:v>1.9525977954031326</c:v>
                </c:pt>
              </c:numCache>
            </c:numRef>
          </c:yVal>
          <c:smooth val="0"/>
        </c:ser>
        <c:ser>
          <c:idx val="1"/>
          <c:order val="1"/>
          <c:tx>
            <c:strRef>
              <c:f>VYSTUP!$G$4</c:f>
              <c:strCache>
                <c:ptCount val="1"/>
                <c:pt idx="0">
                  <c:v>BEL</c:v>
                </c:pt>
              </c:strCache>
            </c:strRef>
          </c:tx>
          <c:spPr>
            <a:ln w="28575">
              <a:solidFill>
                <a:srgbClr val="00B0F0"/>
              </a:solidFill>
            </a:ln>
          </c:spPr>
          <c:marker>
            <c:symbol val="circle"/>
            <c:size val="7"/>
            <c:spPr>
              <a:solidFill>
                <a:srgbClr val="00B0F0"/>
              </a:solidFill>
              <a:ln>
                <a:solidFill>
                  <a:srgbClr val="00B0F0"/>
                </a:solidFill>
              </a:ln>
            </c:spPr>
          </c:marker>
          <c:dLbls>
            <c:dLbl>
              <c:idx val="0"/>
              <c:layout>
                <c:manualLayout>
                  <c:x val="-5.4794255129179792E-2"/>
                  <c:y val="4.7563348070887397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VYSTUP!$D$4</c:f>
              <c:numCache>
                <c:formatCode>0.00</c:formatCode>
                <c:ptCount val="1"/>
                <c:pt idx="0">
                  <c:v>120.93509869921651</c:v>
                </c:pt>
              </c:numCache>
            </c:numRef>
          </c:xVal>
          <c:yVal>
            <c:numRef>
              <c:f>VYSTUP!$F$4</c:f>
              <c:numCache>
                <c:formatCode>0.00</c:formatCode>
                <c:ptCount val="1"/>
                <c:pt idx="0">
                  <c:v>1.1510451729642934</c:v>
                </c:pt>
              </c:numCache>
            </c:numRef>
          </c:yVal>
          <c:smooth val="0"/>
        </c:ser>
        <c:ser>
          <c:idx val="2"/>
          <c:order val="2"/>
          <c:tx>
            <c:strRef>
              <c:f>VYSTUP!$G$5</c:f>
              <c:strCache>
                <c:ptCount val="1"/>
                <c:pt idx="0">
                  <c:v>BGR</c:v>
                </c:pt>
              </c:strCache>
            </c:strRef>
          </c:tx>
          <c:spPr>
            <a:ln w="28575">
              <a:noFill/>
            </a:ln>
          </c:spPr>
          <c:marker>
            <c:symbol val="circle"/>
            <c:size val="7"/>
            <c:spPr>
              <a:solidFill>
                <a:schemeClr val="accent6"/>
              </a:solidFill>
              <a:ln>
                <a:solidFill>
                  <a:schemeClr val="accent6"/>
                </a:solidFill>
              </a:ln>
            </c:spPr>
          </c:marker>
          <c:dLbls>
            <c:dLbl>
              <c:idx val="0"/>
              <c:layout>
                <c:manualLayout>
                  <c:x val="-3.826879271070615E-2"/>
                  <c:y val="2.7716538182556951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VYSTUP!$D$5</c:f>
              <c:numCache>
                <c:formatCode>0.00</c:formatCode>
                <c:ptCount val="1"/>
                <c:pt idx="0">
                  <c:v>47.492499841242356</c:v>
                </c:pt>
              </c:numCache>
            </c:numRef>
          </c:xVal>
          <c:yVal>
            <c:numRef>
              <c:f>VYSTUP!$F$5</c:f>
              <c:numCache>
                <c:formatCode>0.00</c:formatCode>
                <c:ptCount val="1"/>
                <c:pt idx="0">
                  <c:v>0.26358326612705429</c:v>
                </c:pt>
              </c:numCache>
            </c:numRef>
          </c:yVal>
          <c:smooth val="0"/>
        </c:ser>
        <c:ser>
          <c:idx val="3"/>
          <c:order val="3"/>
          <c:tx>
            <c:strRef>
              <c:f>VYSTUP!$G$6</c:f>
              <c:strCache>
                <c:ptCount val="1"/>
                <c:pt idx="0">
                  <c:v>CZE</c:v>
                </c:pt>
              </c:strCache>
            </c:strRef>
          </c:tx>
          <c:spPr>
            <a:ln w="41275">
              <a:solidFill>
                <a:srgbClr val="FF0000"/>
              </a:solidFill>
            </a:ln>
          </c:spPr>
          <c:marker>
            <c:symbol val="circle"/>
            <c:size val="7"/>
            <c:spPr>
              <a:solidFill>
                <a:srgbClr val="FFFF00"/>
              </a:solidFill>
              <a:ln w="19050">
                <a:solidFill>
                  <a:schemeClr val="accent1"/>
                </a:solidFill>
              </a:ln>
            </c:spPr>
          </c:marker>
          <c:dPt>
            <c:idx val="0"/>
            <c:marker>
              <c:spPr>
                <a:solidFill>
                  <a:srgbClr val="FFFF00"/>
                </a:solidFill>
                <a:ln w="19050">
                  <a:solidFill>
                    <a:srgbClr val="FF0000"/>
                  </a:solidFill>
                </a:ln>
              </c:spPr>
            </c:marker>
            <c:bubble3D val="0"/>
          </c:dPt>
          <c:dLbls>
            <c:dLbl>
              <c:idx val="0"/>
              <c:layout>
                <c:manualLayout>
                  <c:x val="-1.4578587699316695E-2"/>
                  <c:y val="1.511811173594015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VYSTUP!$D$6</c:f>
              <c:numCache>
                <c:formatCode>0.00</c:formatCode>
                <c:ptCount val="1"/>
                <c:pt idx="0">
                  <c:v>84.356360451546493</c:v>
                </c:pt>
              </c:numCache>
            </c:numRef>
          </c:xVal>
          <c:yVal>
            <c:numRef>
              <c:f>VYSTUP!$F$6</c:f>
              <c:numCache>
                <c:formatCode>0.00</c:formatCode>
                <c:ptCount val="1"/>
                <c:pt idx="0">
                  <c:v>-4.0216129768650521</c:v>
                </c:pt>
              </c:numCache>
            </c:numRef>
          </c:yVal>
          <c:smooth val="0"/>
        </c:ser>
        <c:ser>
          <c:idx val="4"/>
          <c:order val="4"/>
          <c:tx>
            <c:strRef>
              <c:f>VYSTUP!$G$7</c:f>
              <c:strCache>
                <c:ptCount val="1"/>
                <c:pt idx="0">
                  <c:v>DNK</c:v>
                </c:pt>
              </c:strCache>
            </c:strRef>
          </c:tx>
          <c:spPr>
            <a:ln w="28575">
              <a:noFill/>
            </a:ln>
          </c:spPr>
          <c:marker>
            <c:symbol val="circle"/>
            <c:size val="7"/>
            <c:spPr>
              <a:solidFill>
                <a:schemeClr val="accent1"/>
              </a:solidFill>
              <a:ln>
                <a:solidFill>
                  <a:schemeClr val="accent1"/>
                </a:solidFill>
              </a:ln>
            </c:spPr>
          </c:marker>
          <c:dPt>
            <c:idx val="0"/>
            <c:marker>
              <c:spPr>
                <a:solidFill>
                  <a:srgbClr val="00B050"/>
                </a:solidFill>
                <a:ln>
                  <a:solidFill>
                    <a:srgbClr val="00B050"/>
                  </a:solidFill>
                </a:ln>
              </c:spPr>
            </c:marker>
            <c:bubble3D val="0"/>
          </c:dPt>
          <c:dLbls>
            <c:dLbl>
              <c:idx val="0"/>
              <c:layout>
                <c:manualLayout>
                  <c:x val="-1.313896900972956E-2"/>
                  <c:y val="1.5967797359424083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VYSTUP!$D$7</c:f>
              <c:numCache>
                <c:formatCode>0.00</c:formatCode>
                <c:ptCount val="1"/>
                <c:pt idx="0">
                  <c:v>136.73296539486984</c:v>
                </c:pt>
              </c:numCache>
            </c:numRef>
          </c:xVal>
          <c:yVal>
            <c:numRef>
              <c:f>VYSTUP!$F$7</c:f>
              <c:numCache>
                <c:formatCode>0.00</c:formatCode>
                <c:ptCount val="1"/>
                <c:pt idx="0">
                  <c:v>-2.0112678472103185</c:v>
                </c:pt>
              </c:numCache>
            </c:numRef>
          </c:yVal>
          <c:smooth val="0"/>
        </c:ser>
        <c:ser>
          <c:idx val="5"/>
          <c:order val="5"/>
          <c:tx>
            <c:strRef>
              <c:f>VYSTUP!$G$8</c:f>
              <c:strCache>
                <c:ptCount val="1"/>
                <c:pt idx="0">
                  <c:v>DEU</c:v>
                </c:pt>
              </c:strCache>
            </c:strRef>
          </c:tx>
          <c:spPr>
            <a:ln w="28575">
              <a:noFill/>
            </a:ln>
          </c:spPr>
          <c:marker>
            <c:symbol val="circle"/>
            <c:size val="7"/>
            <c:spPr>
              <a:solidFill>
                <a:srgbClr val="00B050"/>
              </a:solidFill>
              <a:ln>
                <a:solidFill>
                  <a:srgbClr val="00B050"/>
                </a:solidFill>
              </a:ln>
            </c:spPr>
          </c:marker>
          <c:dLbls>
            <c:dLbl>
              <c:idx val="0"/>
              <c:layout>
                <c:manualLayout>
                  <c:x val="-4.5558086560364468E-2"/>
                  <c:y val="1.7637797025263514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VYSTUP!$D$8</c:f>
              <c:numCache>
                <c:formatCode>0.00</c:formatCode>
                <c:ptCount val="1"/>
                <c:pt idx="0">
                  <c:v>123.41010969319795</c:v>
                </c:pt>
              </c:numCache>
            </c:numRef>
          </c:xVal>
          <c:yVal>
            <c:numRef>
              <c:f>VYSTUP!$F$8</c:f>
              <c:numCache>
                <c:formatCode>0.00</c:formatCode>
                <c:ptCount val="1"/>
                <c:pt idx="0">
                  <c:v>-2.8900202057361879</c:v>
                </c:pt>
              </c:numCache>
            </c:numRef>
          </c:yVal>
          <c:smooth val="0"/>
        </c:ser>
        <c:ser>
          <c:idx val="6"/>
          <c:order val="6"/>
          <c:tx>
            <c:strRef>
              <c:f>VYSTUP!$G$9</c:f>
              <c:strCache>
                <c:ptCount val="1"/>
                <c:pt idx="0">
                  <c:v>EST</c:v>
                </c:pt>
              </c:strCache>
            </c:strRef>
          </c:tx>
          <c:spPr>
            <a:ln w="28575">
              <a:solidFill>
                <a:srgbClr val="FFFF00"/>
              </a:solidFill>
            </a:ln>
          </c:spPr>
          <c:marker>
            <c:symbol val="circle"/>
            <c:size val="7"/>
            <c:spPr>
              <a:solidFill>
                <a:srgbClr val="FFFF00"/>
              </a:solidFill>
              <a:ln>
                <a:solidFill>
                  <a:srgbClr val="FFFF00"/>
                </a:solidFill>
              </a:ln>
            </c:spPr>
          </c:marker>
          <c:dLbls>
            <c:dLbl>
              <c:idx val="0"/>
              <c:layout>
                <c:manualLayout>
                  <c:x val="-3.462414578587699E-2"/>
                  <c:y val="2.5196852893233593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VYSTUP!$D$9</c:f>
              <c:numCache>
                <c:formatCode>0.00</c:formatCode>
                <c:ptCount val="1"/>
                <c:pt idx="0">
                  <c:v>79.762279607264119</c:v>
                </c:pt>
              </c:numCache>
            </c:numRef>
          </c:xVal>
          <c:yVal>
            <c:numRef>
              <c:f>VYSTUP!$F$9</c:f>
              <c:numCache>
                <c:formatCode>0.00</c:formatCode>
                <c:ptCount val="1"/>
                <c:pt idx="0">
                  <c:v>-4.2794757184832495</c:v>
                </c:pt>
              </c:numCache>
            </c:numRef>
          </c:yVal>
          <c:smooth val="0"/>
        </c:ser>
        <c:ser>
          <c:idx val="7"/>
          <c:order val="7"/>
          <c:tx>
            <c:strRef>
              <c:f>VYSTUP!$G$10</c:f>
              <c:strCache>
                <c:ptCount val="1"/>
                <c:pt idx="0">
                  <c:v>IRL</c:v>
                </c:pt>
              </c:strCache>
            </c:strRef>
          </c:tx>
          <c:spPr>
            <a:ln w="28575">
              <a:solidFill>
                <a:srgbClr val="00B0F0"/>
              </a:solidFill>
            </a:ln>
          </c:spPr>
          <c:marker>
            <c:symbol val="circle"/>
            <c:size val="7"/>
            <c:spPr>
              <a:solidFill>
                <a:srgbClr val="00B0F0"/>
              </a:solidFill>
              <a:ln>
                <a:solidFill>
                  <a:srgbClr val="00B0F0"/>
                </a:solidFill>
              </a:ln>
            </c:spPr>
          </c:marker>
          <c:dLbls>
            <c:dLbl>
              <c:idx val="0"/>
              <c:layout>
                <c:manualLayout>
                  <c:x val="-7.2892938496583147E-3"/>
                  <c:y val="-1.511811173594015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VYSTUP!$D$10</c:f>
              <c:numCache>
                <c:formatCode>0.00</c:formatCode>
                <c:ptCount val="1"/>
                <c:pt idx="0">
                  <c:v>115.74888317455412</c:v>
                </c:pt>
              </c:numCache>
            </c:numRef>
          </c:xVal>
          <c:yVal>
            <c:numRef>
              <c:f>VYSTUP!$F$10</c:f>
              <c:numCache>
                <c:formatCode>0.00</c:formatCode>
                <c:ptCount val="1"/>
                <c:pt idx="0">
                  <c:v>3.1617408121370927</c:v>
                </c:pt>
              </c:numCache>
            </c:numRef>
          </c:yVal>
          <c:smooth val="0"/>
        </c:ser>
        <c:ser>
          <c:idx val="8"/>
          <c:order val="8"/>
          <c:tx>
            <c:strRef>
              <c:f>VYSTUP!$G$11</c:f>
              <c:strCache>
                <c:ptCount val="1"/>
                <c:pt idx="0">
                  <c:v>GRC</c:v>
                </c:pt>
              </c:strCache>
            </c:strRef>
          </c:tx>
          <c:spPr>
            <a:ln w="28575">
              <a:noFill/>
            </a:ln>
          </c:spPr>
          <c:marker>
            <c:symbol val="circle"/>
            <c:size val="7"/>
            <c:spPr>
              <a:solidFill>
                <a:srgbClr val="FFFF00"/>
              </a:solidFill>
              <a:ln>
                <a:solidFill>
                  <a:srgbClr val="FFFF00"/>
                </a:solidFill>
              </a:ln>
            </c:spPr>
          </c:marker>
          <c:dLbls>
            <c:dLbl>
              <c:idx val="0"/>
              <c:layout>
                <c:manualLayout>
                  <c:x val="-2.1867881548974944E-2"/>
                  <c:y val="-2.2677167603910232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VYSTUP!$D$11</c:f>
              <c:numCache>
                <c:formatCode>0.00</c:formatCode>
                <c:ptCount val="1"/>
                <c:pt idx="0">
                  <c:v>68.217027045929555</c:v>
                </c:pt>
              </c:numCache>
            </c:numRef>
          </c:xVal>
          <c:yVal>
            <c:numRef>
              <c:f>VYSTUP!$F$11</c:f>
              <c:numCache>
                <c:formatCode>0.00</c:formatCode>
                <c:ptCount val="1"/>
                <c:pt idx="0">
                  <c:v>1.1105585139297824</c:v>
                </c:pt>
              </c:numCache>
            </c:numRef>
          </c:yVal>
          <c:smooth val="0"/>
        </c:ser>
        <c:ser>
          <c:idx val="9"/>
          <c:order val="9"/>
          <c:tx>
            <c:strRef>
              <c:f>VYSTUP!$G$12</c:f>
              <c:strCache>
                <c:ptCount val="1"/>
                <c:pt idx="0">
                  <c:v>ESP</c:v>
                </c:pt>
              </c:strCache>
            </c:strRef>
          </c:tx>
          <c:spPr>
            <a:ln w="28575">
              <a:noFill/>
            </a:ln>
          </c:spPr>
          <c:marker>
            <c:symbol val="circle"/>
            <c:size val="7"/>
            <c:spPr>
              <a:solidFill>
                <a:srgbClr val="FFFF00"/>
              </a:solidFill>
              <a:ln>
                <a:solidFill>
                  <a:srgbClr val="FFFF00"/>
                </a:solidFill>
              </a:ln>
            </c:spPr>
          </c:marker>
          <c:dLbls>
            <c:dLbl>
              <c:idx val="0"/>
              <c:layout>
                <c:manualLayout>
                  <c:x val="-5.7638802094182671E-2"/>
                  <c:y val="2.5195967409036022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VYSTUP!$D$12</c:f>
              <c:numCache>
                <c:formatCode>0.00</c:formatCode>
                <c:ptCount val="1"/>
                <c:pt idx="0">
                  <c:v>78.264587489585679</c:v>
                </c:pt>
              </c:numCache>
            </c:numRef>
          </c:xVal>
          <c:yVal>
            <c:numRef>
              <c:f>VYSTUP!$F$12</c:f>
              <c:numCache>
                <c:formatCode>0.00</c:formatCode>
                <c:ptCount val="1"/>
                <c:pt idx="0">
                  <c:v>-2.3020080508928675</c:v>
                </c:pt>
              </c:numCache>
            </c:numRef>
          </c:yVal>
          <c:smooth val="0"/>
        </c:ser>
        <c:ser>
          <c:idx val="10"/>
          <c:order val="10"/>
          <c:tx>
            <c:strRef>
              <c:f>VYSTUP!$G$13</c:f>
              <c:strCache>
                <c:ptCount val="1"/>
                <c:pt idx="0">
                  <c:v>FRA</c:v>
                </c:pt>
              </c:strCache>
            </c:strRef>
          </c:tx>
          <c:spPr>
            <a:ln w="28575">
              <a:noFill/>
            </a:ln>
          </c:spPr>
          <c:marker>
            <c:symbol val="circle"/>
            <c:size val="7"/>
            <c:spPr>
              <a:solidFill>
                <a:srgbClr val="00B0F0"/>
              </a:solidFill>
              <a:ln>
                <a:solidFill>
                  <a:srgbClr val="00B0F0"/>
                </a:solidFill>
              </a:ln>
            </c:spPr>
          </c:marker>
          <c:dLbls>
            <c:dLbl>
              <c:idx val="0"/>
              <c:layout>
                <c:manualLayout>
                  <c:x val="-2.7334851936218679E-2"/>
                  <c:y val="-2.0157482314586875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VYSTUP!$D$13</c:f>
              <c:numCache>
                <c:formatCode>0.00</c:formatCode>
                <c:ptCount val="1"/>
                <c:pt idx="0">
                  <c:v>109.19907551780467</c:v>
                </c:pt>
              </c:numCache>
            </c:numRef>
          </c:xVal>
          <c:yVal>
            <c:numRef>
              <c:f>VYSTUP!$F$13</c:f>
              <c:numCache>
                <c:formatCode>0.00</c:formatCode>
                <c:ptCount val="1"/>
                <c:pt idx="0">
                  <c:v>2.6497917858496534</c:v>
                </c:pt>
              </c:numCache>
            </c:numRef>
          </c:yVal>
          <c:smooth val="0"/>
        </c:ser>
        <c:ser>
          <c:idx val="11"/>
          <c:order val="11"/>
          <c:tx>
            <c:strRef>
              <c:f>VYSTUP!$G$14</c:f>
              <c:strCache>
                <c:ptCount val="1"/>
                <c:pt idx="0">
                  <c:v>HRV</c:v>
                </c:pt>
              </c:strCache>
            </c:strRef>
          </c:tx>
          <c:spPr>
            <a:ln w="28575">
              <a:noFill/>
            </a:ln>
          </c:spPr>
          <c:marker>
            <c:symbol val="circle"/>
            <c:size val="7"/>
            <c:spPr>
              <a:solidFill>
                <a:srgbClr val="FFFF00"/>
              </a:solidFill>
              <a:ln>
                <a:solidFill>
                  <a:srgbClr val="FFFF00"/>
                </a:solidFill>
              </a:ln>
            </c:spPr>
          </c:marker>
          <c:dLbls>
            <c:dLbl>
              <c:idx val="0"/>
              <c:layout>
                <c:manualLayout>
                  <c:x val="-2.5512528473804134E-2"/>
                  <c:y val="2.0157482314586875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VYSTUP!$D$14</c:f>
              <c:numCache>
                <c:formatCode>0.00</c:formatCode>
                <c:ptCount val="1"/>
                <c:pt idx="0">
                  <c:v>54.656269973295089</c:v>
                </c:pt>
              </c:numCache>
            </c:numRef>
          </c:xVal>
          <c:yVal>
            <c:numRef>
              <c:f>VYSTUP!$F$14</c:f>
              <c:numCache>
                <c:formatCode>0.00</c:formatCode>
                <c:ptCount val="1"/>
                <c:pt idx="0">
                  <c:v>-2.5387136767080931</c:v>
                </c:pt>
              </c:numCache>
            </c:numRef>
          </c:yVal>
          <c:smooth val="0"/>
        </c:ser>
        <c:ser>
          <c:idx val="12"/>
          <c:order val="12"/>
          <c:tx>
            <c:strRef>
              <c:f>VYSTUP!$G$15</c:f>
              <c:strCache>
                <c:ptCount val="1"/>
                <c:pt idx="0">
                  <c:v>ITA</c:v>
                </c:pt>
              </c:strCache>
            </c:strRef>
          </c:tx>
          <c:spPr>
            <a:ln w="28575">
              <a:noFill/>
            </a:ln>
          </c:spPr>
          <c:marker>
            <c:symbol val="circle"/>
            <c:size val="7"/>
            <c:spPr>
              <a:solidFill>
                <a:srgbClr val="FFFF00"/>
              </a:solidFill>
              <a:ln>
                <a:solidFill>
                  <a:srgbClr val="FFFF00"/>
                </a:solidFill>
              </a:ln>
            </c:spPr>
          </c:marker>
          <c:dLbls>
            <c:dLbl>
              <c:idx val="0"/>
              <c:layout>
                <c:manualLayout>
                  <c:x val="-1.4578587699316629E-2"/>
                  <c:y val="-1.5118111735940156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VYSTUP!$D$15</c:f>
              <c:numCache>
                <c:formatCode>0.00</c:formatCode>
                <c:ptCount val="1"/>
                <c:pt idx="0">
                  <c:v>75.142854954337452</c:v>
                </c:pt>
              </c:numCache>
            </c:numRef>
          </c:xVal>
          <c:yVal>
            <c:numRef>
              <c:f>VYSTUP!$F$15</c:f>
              <c:numCache>
                <c:formatCode>0.00</c:formatCode>
                <c:ptCount val="1"/>
                <c:pt idx="0">
                  <c:v>-0.2768266426367183</c:v>
                </c:pt>
              </c:numCache>
            </c:numRef>
          </c:yVal>
          <c:smooth val="0"/>
        </c:ser>
        <c:ser>
          <c:idx val="13"/>
          <c:order val="13"/>
          <c:tx>
            <c:strRef>
              <c:f>VYSTUP!$G$16</c:f>
              <c:strCache>
                <c:ptCount val="1"/>
                <c:pt idx="0">
                  <c:v>CYP</c:v>
                </c:pt>
              </c:strCache>
            </c:strRef>
          </c:tx>
          <c:spPr>
            <a:ln w="28575">
              <a:noFill/>
            </a:ln>
          </c:spPr>
          <c:marker>
            <c:symbol val="circle"/>
            <c:size val="7"/>
            <c:spPr>
              <a:solidFill>
                <a:srgbClr val="FFFF00"/>
              </a:solidFill>
              <a:ln>
                <a:solidFill>
                  <a:srgbClr val="FFFF00"/>
                </a:solidFill>
              </a:ln>
            </c:spPr>
          </c:marker>
          <c:dLbls>
            <c:dLbl>
              <c:idx val="0"/>
              <c:layout>
                <c:manualLayout>
                  <c:x val="-5.466970387243736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VYSTUP!$D$16</c:f>
              <c:numCache>
                <c:formatCode>0.00</c:formatCode>
                <c:ptCount val="1"/>
                <c:pt idx="0">
                  <c:v>74.757677425035055</c:v>
                </c:pt>
              </c:numCache>
            </c:numRef>
          </c:xVal>
          <c:yVal>
            <c:numRef>
              <c:f>VYSTUP!$F$16</c:f>
              <c:numCache>
                <c:formatCode>0.00</c:formatCode>
                <c:ptCount val="1"/>
                <c:pt idx="0">
                  <c:v>-14.539984857986809</c:v>
                </c:pt>
              </c:numCache>
            </c:numRef>
          </c:yVal>
          <c:smooth val="0"/>
        </c:ser>
        <c:ser>
          <c:idx val="14"/>
          <c:order val="14"/>
          <c:tx>
            <c:strRef>
              <c:f>VYSTUP!$G$17</c:f>
              <c:strCache>
                <c:ptCount val="1"/>
                <c:pt idx="0">
                  <c:v>LVA</c:v>
                </c:pt>
              </c:strCache>
            </c:strRef>
          </c:tx>
          <c:spPr>
            <a:ln w="28575">
              <a:noFill/>
            </a:ln>
          </c:spPr>
          <c:marker>
            <c:symbol val="circle"/>
            <c:size val="7"/>
            <c:spPr>
              <a:solidFill>
                <a:srgbClr val="FFFF00"/>
              </a:solidFill>
              <a:ln>
                <a:solidFill>
                  <a:srgbClr val="FFFF00"/>
                </a:solidFill>
              </a:ln>
            </c:spPr>
          </c:marker>
          <c:dLbls>
            <c:dLbl>
              <c:idx val="0"/>
              <c:layout>
                <c:manualLayout>
                  <c:x val="-9.1116173120728925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VYSTUP!$D$17</c:f>
              <c:numCache>
                <c:formatCode>0.00</c:formatCode>
                <c:ptCount val="1"/>
                <c:pt idx="0">
                  <c:v>58.102204232983063</c:v>
                </c:pt>
              </c:numCache>
            </c:numRef>
          </c:xVal>
          <c:yVal>
            <c:numRef>
              <c:f>VYSTUP!$F$17</c:f>
              <c:numCache>
                <c:formatCode>0.00</c:formatCode>
                <c:ptCount val="1"/>
                <c:pt idx="0">
                  <c:v>17.236845206446638</c:v>
                </c:pt>
              </c:numCache>
            </c:numRef>
          </c:yVal>
          <c:smooth val="0"/>
        </c:ser>
        <c:ser>
          <c:idx val="15"/>
          <c:order val="15"/>
          <c:tx>
            <c:strRef>
              <c:f>VYSTUP!$G$18</c:f>
              <c:strCache>
                <c:ptCount val="1"/>
                <c:pt idx="0">
                  <c:v>LTU</c:v>
                </c:pt>
              </c:strCache>
            </c:strRef>
          </c:tx>
          <c:spPr>
            <a:ln w="28575">
              <a:noFill/>
            </a:ln>
          </c:spPr>
          <c:marker>
            <c:symbol val="circle"/>
            <c:size val="7"/>
            <c:spPr>
              <a:solidFill>
                <a:srgbClr val="FFFF00"/>
              </a:solidFill>
              <a:ln>
                <a:solidFill>
                  <a:srgbClr val="FFFF00"/>
                </a:solidFill>
              </a:ln>
            </c:spPr>
          </c:marker>
          <c:dLbls>
            <c:dLbl>
              <c:idx val="0"/>
              <c:layout>
                <c:manualLayout>
                  <c:x val="-5.466970387243736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VYSTUP!$D$18</c:f>
              <c:numCache>
                <c:formatCode>0.00</c:formatCode>
                <c:ptCount val="1"/>
                <c:pt idx="0">
                  <c:v>79.357230785361523</c:v>
                </c:pt>
              </c:numCache>
            </c:numRef>
          </c:xVal>
          <c:yVal>
            <c:numRef>
              <c:f>VYSTUP!$F$18</c:f>
              <c:numCache>
                <c:formatCode>0.00</c:formatCode>
                <c:ptCount val="1"/>
                <c:pt idx="0">
                  <c:v>36.068513933557476</c:v>
                </c:pt>
              </c:numCache>
            </c:numRef>
          </c:yVal>
          <c:smooth val="0"/>
        </c:ser>
        <c:ser>
          <c:idx val="16"/>
          <c:order val="16"/>
          <c:tx>
            <c:strRef>
              <c:f>VYSTUP!$G$19</c:f>
              <c:strCache>
                <c:ptCount val="1"/>
                <c:pt idx="0">
                  <c:v>LUX</c:v>
                </c:pt>
              </c:strCache>
            </c:strRef>
          </c:tx>
          <c:spPr>
            <a:ln w="28575">
              <a:noFill/>
            </a:ln>
          </c:spPr>
          <c:marker>
            <c:symbol val="circle"/>
            <c:size val="7"/>
            <c:spPr>
              <a:solidFill>
                <a:srgbClr val="00B0F0"/>
              </a:solidFill>
              <a:ln>
                <a:solidFill>
                  <a:srgbClr val="00B0F0"/>
                </a:solidFill>
              </a:ln>
            </c:spPr>
          </c:marker>
          <c:dLbls>
            <c:dLbl>
              <c:idx val="0"/>
              <c:layout>
                <c:manualLayout>
                  <c:x val="-5.466970387243736E-3"/>
                  <c:y val="2.5196852893233593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VYSTUP!$D$19</c:f>
              <c:numCache>
                <c:formatCode>0.00</c:formatCode>
                <c:ptCount val="1"/>
                <c:pt idx="0">
                  <c:v>121.39948628809475</c:v>
                </c:pt>
              </c:numCache>
            </c:numRef>
          </c:xVal>
          <c:yVal>
            <c:numRef>
              <c:f>VYSTUP!$F$19</c:f>
              <c:numCache>
                <c:formatCode>0.00</c:formatCode>
                <c:ptCount val="1"/>
                <c:pt idx="0">
                  <c:v>1.1365464387217417</c:v>
                </c:pt>
              </c:numCache>
            </c:numRef>
          </c:yVal>
          <c:smooth val="0"/>
        </c:ser>
        <c:ser>
          <c:idx val="17"/>
          <c:order val="17"/>
          <c:tx>
            <c:strRef>
              <c:f>VYSTUP!$G$20</c:f>
              <c:strCache>
                <c:ptCount val="1"/>
                <c:pt idx="0">
                  <c:v>HUN</c:v>
                </c:pt>
              </c:strCache>
            </c:strRef>
          </c:tx>
          <c:spPr>
            <a:ln w="28575">
              <a:noFill/>
            </a:ln>
          </c:spPr>
          <c:marker>
            <c:symbol val="circle"/>
            <c:size val="7"/>
            <c:spPr>
              <a:solidFill>
                <a:srgbClr val="FFFF00"/>
              </a:solidFill>
              <a:ln>
                <a:solidFill>
                  <a:srgbClr val="FFFF00"/>
                </a:solidFill>
              </a:ln>
            </c:spPr>
          </c:marker>
          <c:dLbls>
            <c:dLbl>
              <c:idx val="0"/>
              <c:layout>
                <c:manualLayout>
                  <c:x val="-2.7334851936218679E-2"/>
                  <c:y val="2.2677167603910232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VYSTUP!$D$20</c:f>
              <c:numCache>
                <c:formatCode>0.00</c:formatCode>
                <c:ptCount val="1"/>
                <c:pt idx="0">
                  <c:v>67.368458030439086</c:v>
                </c:pt>
              </c:numCache>
            </c:numRef>
          </c:xVal>
          <c:yVal>
            <c:numRef>
              <c:f>VYSTUP!$F$20</c:f>
              <c:numCache>
                <c:formatCode>0.00</c:formatCode>
                <c:ptCount val="1"/>
                <c:pt idx="0">
                  <c:v>-4.9687662967813235</c:v>
                </c:pt>
              </c:numCache>
            </c:numRef>
          </c:yVal>
          <c:smooth val="0"/>
        </c:ser>
        <c:ser>
          <c:idx val="18"/>
          <c:order val="18"/>
          <c:tx>
            <c:strRef>
              <c:f>VYSTUP!$G$21</c:f>
              <c:strCache>
                <c:ptCount val="1"/>
                <c:pt idx="0">
                  <c:v>MLT</c:v>
                </c:pt>
              </c:strCache>
            </c:strRef>
          </c:tx>
          <c:spPr>
            <a:ln w="28575">
              <a:noFill/>
            </a:ln>
          </c:spPr>
          <c:marker>
            <c:symbol val="circle"/>
            <c:size val="7"/>
            <c:spPr>
              <a:solidFill>
                <a:srgbClr val="FFFF00"/>
              </a:solidFill>
              <a:ln>
                <a:solidFill>
                  <a:srgbClr val="FFFF00"/>
                </a:solidFill>
              </a:ln>
            </c:spPr>
          </c:marker>
          <c:dLbls>
            <c:dLbl>
              <c:idx val="0"/>
              <c:layout>
                <c:manualLayout>
                  <c:x val="-5.466970387243736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VYSTUP!$D$21</c:f>
              <c:numCache>
                <c:formatCode>0.00</c:formatCode>
                <c:ptCount val="1"/>
                <c:pt idx="0">
                  <c:v>76.542855946244728</c:v>
                </c:pt>
              </c:numCache>
            </c:numRef>
          </c:xVal>
          <c:yVal>
            <c:numRef>
              <c:f>VYSTUP!$F$21</c:f>
              <c:numCache>
                <c:formatCode>0.00</c:formatCode>
                <c:ptCount val="1"/>
                <c:pt idx="0">
                  <c:v>18.916031218595219</c:v>
                </c:pt>
              </c:numCache>
            </c:numRef>
          </c:yVal>
          <c:smooth val="0"/>
        </c:ser>
        <c:ser>
          <c:idx val="19"/>
          <c:order val="19"/>
          <c:tx>
            <c:strRef>
              <c:f>VYSTUP!$G$22</c:f>
              <c:strCache>
                <c:ptCount val="1"/>
                <c:pt idx="0">
                  <c:v>NLD</c:v>
                </c:pt>
              </c:strCache>
            </c:strRef>
          </c:tx>
          <c:spPr>
            <a:ln w="28575">
              <a:noFill/>
            </a:ln>
          </c:spPr>
          <c:marker>
            <c:symbol val="circle"/>
            <c:size val="7"/>
            <c:spPr>
              <a:solidFill>
                <a:srgbClr val="00B050"/>
              </a:solidFill>
              <a:ln>
                <a:solidFill>
                  <a:srgbClr val="00B050"/>
                </a:solidFill>
              </a:ln>
            </c:spPr>
          </c:marker>
          <c:dLbls>
            <c:dLbl>
              <c:idx val="0"/>
              <c:layout>
                <c:manualLayout>
                  <c:x val="-5.466970387243736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VYSTUP!$D$22</c:f>
              <c:numCache>
                <c:formatCode>0.00</c:formatCode>
                <c:ptCount val="1"/>
                <c:pt idx="0">
                  <c:v>129.54612723918495</c:v>
                </c:pt>
              </c:numCache>
            </c:numRef>
          </c:xVal>
          <c:yVal>
            <c:numRef>
              <c:f>VYSTUP!$F$22</c:f>
              <c:numCache>
                <c:formatCode>0.00</c:formatCode>
                <c:ptCount val="1"/>
                <c:pt idx="0">
                  <c:v>8.7431091485359111</c:v>
                </c:pt>
              </c:numCache>
            </c:numRef>
          </c:yVal>
          <c:smooth val="0"/>
        </c:ser>
        <c:ser>
          <c:idx val="20"/>
          <c:order val="20"/>
          <c:tx>
            <c:strRef>
              <c:f>VYSTUP!$G$23</c:f>
              <c:strCache>
                <c:ptCount val="1"/>
                <c:pt idx="0">
                  <c:v>AUT</c:v>
                </c:pt>
              </c:strCache>
            </c:strRef>
          </c:tx>
          <c:spPr>
            <a:ln w="28575">
              <a:noFill/>
            </a:ln>
          </c:spPr>
          <c:marker>
            <c:symbol val="circle"/>
            <c:size val="7"/>
            <c:spPr>
              <a:solidFill>
                <a:srgbClr val="00B0F0"/>
              </a:solidFill>
              <a:ln>
                <a:solidFill>
                  <a:srgbClr val="00B0F0"/>
                </a:solidFill>
              </a:ln>
            </c:spPr>
          </c:marker>
          <c:dLbls>
            <c:dLbl>
              <c:idx val="0"/>
              <c:layout>
                <c:manualLayout>
                  <c:x val="-6.0902295326074649E-2"/>
                  <c:y val="-1.2881541768289385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VYSTUP!$D$23</c:f>
              <c:numCache>
                <c:formatCode>0.00</c:formatCode>
                <c:ptCount val="1"/>
                <c:pt idx="0">
                  <c:v>121.4706907630157</c:v>
                </c:pt>
              </c:numCache>
            </c:numRef>
          </c:xVal>
          <c:yVal>
            <c:numRef>
              <c:f>VYSTUP!$F$23</c:f>
              <c:numCache>
                <c:formatCode>0.00</c:formatCode>
                <c:ptCount val="1"/>
                <c:pt idx="0">
                  <c:v>7.9318792408700212</c:v>
                </c:pt>
              </c:numCache>
            </c:numRef>
          </c:yVal>
          <c:smooth val="0"/>
        </c:ser>
        <c:ser>
          <c:idx val="21"/>
          <c:order val="21"/>
          <c:tx>
            <c:strRef>
              <c:f>VYSTUP!$G$24</c:f>
              <c:strCache>
                <c:ptCount val="1"/>
                <c:pt idx="0">
                  <c:v>POL</c:v>
                </c:pt>
              </c:strCache>
            </c:strRef>
          </c:tx>
          <c:spPr>
            <a:ln w="28575">
              <a:noFill/>
            </a:ln>
          </c:spPr>
          <c:marker>
            <c:spPr>
              <a:solidFill>
                <a:srgbClr val="FFFF00"/>
              </a:solidFill>
              <a:ln>
                <a:solidFill>
                  <a:srgbClr val="FFFF00"/>
                </a:solidFill>
              </a:ln>
            </c:spPr>
          </c:marker>
          <c:dPt>
            <c:idx val="0"/>
            <c:marker>
              <c:symbol val="circle"/>
              <c:size val="7"/>
            </c:marker>
            <c:bubble3D val="0"/>
          </c:dPt>
          <c:dLbls>
            <c:dLbl>
              <c:idx val="0"/>
              <c:layout>
                <c:manualLayout>
                  <c:x val="-2.1867881548974944E-2"/>
                  <c:y val="-2.5196852893233593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VYSTUP!$D$24</c:f>
              <c:numCache>
                <c:formatCode>0.00</c:formatCode>
                <c:ptCount val="1"/>
                <c:pt idx="0">
                  <c:v>54.786320366129942</c:v>
                </c:pt>
              </c:numCache>
            </c:numRef>
          </c:xVal>
          <c:yVal>
            <c:numRef>
              <c:f>VYSTUP!$F$24</c:f>
              <c:numCache>
                <c:formatCode>0.00</c:formatCode>
                <c:ptCount val="1"/>
                <c:pt idx="0">
                  <c:v>3.7078935320102868</c:v>
                </c:pt>
              </c:numCache>
            </c:numRef>
          </c:yVal>
          <c:smooth val="0"/>
        </c:ser>
        <c:ser>
          <c:idx val="22"/>
          <c:order val="22"/>
          <c:tx>
            <c:strRef>
              <c:f>VYSTUP!$G$25</c:f>
              <c:strCache>
                <c:ptCount val="1"/>
                <c:pt idx="0">
                  <c:v>PRT</c:v>
                </c:pt>
              </c:strCache>
            </c:strRef>
          </c:tx>
          <c:spPr>
            <a:ln w="28575">
              <a:noFill/>
            </a:ln>
          </c:spPr>
          <c:marker>
            <c:symbol val="circle"/>
            <c:size val="7"/>
            <c:spPr>
              <a:solidFill>
                <a:srgbClr val="FFFF00"/>
              </a:solidFill>
              <a:ln>
                <a:solidFill>
                  <a:srgbClr val="FFFF00"/>
                </a:solidFill>
              </a:ln>
            </c:spPr>
          </c:marker>
          <c:dLbls>
            <c:dLbl>
              <c:idx val="0"/>
              <c:layout>
                <c:manualLayout>
                  <c:x val="-1.0933940774487472E-2"/>
                  <c:y val="-1.7637797025263514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VYSTUP!$D$25</c:f>
              <c:numCache>
                <c:formatCode>0.00</c:formatCode>
                <c:ptCount val="1"/>
                <c:pt idx="0">
                  <c:v>83.002399569650692</c:v>
                </c:pt>
              </c:numCache>
            </c:numRef>
          </c:xVal>
          <c:yVal>
            <c:numRef>
              <c:f>VYSTUP!$F$25</c:f>
              <c:numCache>
                <c:formatCode>0.00</c:formatCode>
                <c:ptCount val="1"/>
                <c:pt idx="0">
                  <c:v>-2.8333170441442013</c:v>
                </c:pt>
              </c:numCache>
            </c:numRef>
          </c:yVal>
          <c:smooth val="0"/>
        </c:ser>
        <c:ser>
          <c:idx val="23"/>
          <c:order val="23"/>
          <c:tx>
            <c:strRef>
              <c:f>VYSTUP!$G$26</c:f>
              <c:strCache>
                <c:ptCount val="1"/>
                <c:pt idx="0">
                  <c:v>ROM</c:v>
                </c:pt>
              </c:strCache>
            </c:strRef>
          </c:tx>
          <c:spPr>
            <a:ln w="28575">
              <a:solidFill>
                <a:schemeClr val="accent1"/>
              </a:solidFill>
            </a:ln>
          </c:spPr>
          <c:marker>
            <c:symbol val="circle"/>
            <c:size val="7"/>
            <c:spPr>
              <a:solidFill>
                <a:schemeClr val="accent6"/>
              </a:solidFill>
              <a:ln>
                <a:solidFill>
                  <a:schemeClr val="accent6"/>
                </a:solidFill>
              </a:ln>
            </c:spPr>
          </c:marker>
          <c:dLbls>
            <c:dLbl>
              <c:idx val="0"/>
              <c:layout>
                <c:manualLayout>
                  <c:x val="-7.2892938496583147E-3"/>
                  <c:y val="0"/>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VYSTUP!$D$26</c:f>
              <c:numCache>
                <c:formatCode>0.00</c:formatCode>
                <c:ptCount val="1"/>
                <c:pt idx="0">
                  <c:v>33.792823440118198</c:v>
                </c:pt>
              </c:numCache>
            </c:numRef>
          </c:xVal>
          <c:yVal>
            <c:numRef>
              <c:f>VYSTUP!$F$26</c:f>
              <c:numCache>
                <c:formatCode>0.00</c:formatCode>
                <c:ptCount val="1"/>
                <c:pt idx="0">
                  <c:v>-29.415993501494842</c:v>
                </c:pt>
              </c:numCache>
            </c:numRef>
          </c:yVal>
          <c:smooth val="0"/>
        </c:ser>
        <c:ser>
          <c:idx val="24"/>
          <c:order val="24"/>
          <c:tx>
            <c:strRef>
              <c:f>VYSTUP!$G$27</c:f>
              <c:strCache>
                <c:ptCount val="1"/>
                <c:pt idx="0">
                  <c:v>SVN</c:v>
                </c:pt>
              </c:strCache>
            </c:strRef>
          </c:tx>
          <c:spPr>
            <a:ln w="28575">
              <a:noFill/>
            </a:ln>
          </c:spPr>
          <c:marker>
            <c:spPr>
              <a:solidFill>
                <a:srgbClr val="00B0F0"/>
              </a:solidFill>
              <a:ln>
                <a:solidFill>
                  <a:srgbClr val="00B0F0"/>
                </a:solidFill>
              </a:ln>
            </c:spPr>
          </c:marker>
          <c:dPt>
            <c:idx val="0"/>
            <c:marker>
              <c:symbol val="circle"/>
              <c:size val="7"/>
            </c:marker>
            <c:bubble3D val="0"/>
          </c:dPt>
          <c:dLbls>
            <c:dLbl>
              <c:idx val="0"/>
              <c:layout>
                <c:manualLayout>
                  <c:x val="-6.5312510634869592E-2"/>
                  <c:y val="-2.8030987030178609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VYSTUP!$D$27</c:f>
              <c:numCache>
                <c:formatCode>0.00</c:formatCode>
                <c:ptCount val="1"/>
                <c:pt idx="0">
                  <c:v>97.798718864963675</c:v>
                </c:pt>
              </c:numCache>
            </c:numRef>
          </c:xVal>
          <c:yVal>
            <c:numRef>
              <c:f>VYSTUP!$F$27</c:f>
              <c:numCache>
                <c:formatCode>0.00</c:formatCode>
                <c:ptCount val="1"/>
                <c:pt idx="0">
                  <c:v>-0.1708171825035687</c:v>
                </c:pt>
              </c:numCache>
            </c:numRef>
          </c:yVal>
          <c:smooth val="0"/>
        </c:ser>
        <c:ser>
          <c:idx val="25"/>
          <c:order val="25"/>
          <c:tx>
            <c:strRef>
              <c:f>VYSTUP!$G$28</c:f>
              <c:strCache>
                <c:ptCount val="1"/>
                <c:pt idx="0">
                  <c:v>SVK</c:v>
                </c:pt>
              </c:strCache>
            </c:strRef>
          </c:tx>
          <c:spPr>
            <a:ln w="28575">
              <a:noFill/>
            </a:ln>
          </c:spPr>
          <c:marker>
            <c:symbol val="circle"/>
            <c:size val="7"/>
            <c:spPr>
              <a:solidFill>
                <a:srgbClr val="FFFF00"/>
              </a:solidFill>
              <a:ln>
                <a:solidFill>
                  <a:srgbClr val="FFFF00"/>
                </a:solidFill>
              </a:ln>
            </c:spPr>
          </c:marker>
          <c:dLbls>
            <c:dLbl>
              <c:idx val="0"/>
              <c:layout>
                <c:manualLayout>
                  <c:x val="-9.1116173120728925E-3"/>
                  <c:y val="-4.6193696670735788E-17"/>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VYSTUP!$D$28</c:f>
              <c:numCache>
                <c:formatCode>0.00</c:formatCode>
                <c:ptCount val="1"/>
                <c:pt idx="0">
                  <c:v>69.974708882533065</c:v>
                </c:pt>
              </c:numCache>
            </c:numRef>
          </c:xVal>
          <c:yVal>
            <c:numRef>
              <c:f>VYSTUP!$F$28</c:f>
              <c:numCache>
                <c:formatCode>0.00</c:formatCode>
                <c:ptCount val="1"/>
                <c:pt idx="0">
                  <c:v>12.920241091461504</c:v>
                </c:pt>
              </c:numCache>
            </c:numRef>
          </c:yVal>
          <c:smooth val="0"/>
        </c:ser>
        <c:ser>
          <c:idx val="26"/>
          <c:order val="26"/>
          <c:tx>
            <c:strRef>
              <c:f>VYSTUP!$G$29</c:f>
              <c:strCache>
                <c:ptCount val="1"/>
                <c:pt idx="0">
                  <c:v>FIN</c:v>
                </c:pt>
              </c:strCache>
            </c:strRef>
          </c:tx>
          <c:spPr>
            <a:ln w="28575">
              <a:noFill/>
            </a:ln>
          </c:spPr>
          <c:marker>
            <c:symbol val="circle"/>
            <c:size val="7"/>
            <c:spPr>
              <a:solidFill>
                <a:srgbClr val="00B050"/>
              </a:solidFill>
              <a:ln>
                <a:solidFill>
                  <a:srgbClr val="00B050"/>
                </a:solidFill>
              </a:ln>
            </c:spPr>
          </c:marker>
          <c:dLbls>
            <c:dLbl>
              <c:idx val="0"/>
              <c:layout>
                <c:manualLayout>
                  <c:x val="-2.9676609330439616E-2"/>
                  <c:y val="2.2935484946169999E-2"/>
                </c:manualLayout>
              </c:layout>
              <c:dLblPos val="r"/>
              <c:showLegendKey val="0"/>
              <c:showVal val="0"/>
              <c:showCatName val="0"/>
              <c:showSerName val="1"/>
              <c:showPercent val="0"/>
              <c:showBubbleSize val="0"/>
            </c:dLbl>
            <c:dLblPos val="b"/>
            <c:showLegendKey val="0"/>
            <c:showVal val="0"/>
            <c:showCatName val="0"/>
            <c:showSerName val="1"/>
            <c:showPercent val="0"/>
            <c:showBubbleSize val="0"/>
            <c:showLeaderLines val="0"/>
          </c:dLbls>
          <c:xVal>
            <c:numRef>
              <c:f>VYSTUP!$D$29</c:f>
              <c:numCache>
                <c:formatCode>0.00</c:formatCode>
                <c:ptCount val="1"/>
                <c:pt idx="0">
                  <c:v>130.92406819904573</c:v>
                </c:pt>
              </c:numCache>
            </c:numRef>
          </c:xVal>
          <c:yVal>
            <c:numRef>
              <c:f>VYSTUP!$F$29</c:f>
              <c:numCache>
                <c:formatCode>0.00</c:formatCode>
                <c:ptCount val="1"/>
                <c:pt idx="0">
                  <c:v>-3.7753732483565838</c:v>
                </c:pt>
              </c:numCache>
            </c:numRef>
          </c:yVal>
          <c:smooth val="0"/>
        </c:ser>
        <c:ser>
          <c:idx val="27"/>
          <c:order val="27"/>
          <c:tx>
            <c:strRef>
              <c:f>VYSTUP!$G$30</c:f>
              <c:strCache>
                <c:ptCount val="1"/>
                <c:pt idx="0">
                  <c:v>SWE</c:v>
                </c:pt>
              </c:strCache>
            </c:strRef>
          </c:tx>
          <c:spPr>
            <a:ln w="28575">
              <a:noFill/>
            </a:ln>
          </c:spPr>
          <c:marker>
            <c:symbol val="circle"/>
            <c:size val="7"/>
            <c:spPr>
              <a:solidFill>
                <a:srgbClr val="00B050"/>
              </a:solidFill>
              <a:ln>
                <a:solidFill>
                  <a:srgbClr val="00B050"/>
                </a:solidFill>
              </a:ln>
            </c:spPr>
          </c:marker>
          <c:dLbls>
            <c:dLbl>
              <c:idx val="0"/>
              <c:layout>
                <c:manualLayout>
                  <c:x val="-1.4578587699316629E-2"/>
                  <c:y val="-1.7637797025263514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VYSTUP!$D$30</c:f>
              <c:numCache>
                <c:formatCode>0.00</c:formatCode>
                <c:ptCount val="1"/>
                <c:pt idx="0">
                  <c:v>143.61366345217169</c:v>
                </c:pt>
              </c:numCache>
            </c:numRef>
          </c:xVal>
          <c:yVal>
            <c:numRef>
              <c:f>VYSTUP!$F$30</c:f>
              <c:numCache>
                <c:formatCode>0.00</c:formatCode>
                <c:ptCount val="1"/>
                <c:pt idx="0">
                  <c:v>1.6348661663593278</c:v>
                </c:pt>
              </c:numCache>
            </c:numRef>
          </c:yVal>
          <c:smooth val="0"/>
        </c:ser>
        <c:ser>
          <c:idx val="28"/>
          <c:order val="28"/>
          <c:tx>
            <c:strRef>
              <c:f>VYSTUP!$G$31</c:f>
              <c:strCache>
                <c:ptCount val="1"/>
                <c:pt idx="0">
                  <c:v>GBR</c:v>
                </c:pt>
              </c:strCache>
            </c:strRef>
          </c:tx>
          <c:spPr>
            <a:ln w="28575">
              <a:noFill/>
            </a:ln>
          </c:spPr>
          <c:marker>
            <c:symbol val="circle"/>
            <c:size val="7"/>
            <c:spPr>
              <a:solidFill>
                <a:srgbClr val="00B050"/>
              </a:solidFill>
              <a:ln>
                <a:solidFill>
                  <a:srgbClr val="00B050"/>
                </a:solidFill>
              </a:ln>
            </c:spPr>
          </c:marker>
          <c:dLbls>
            <c:dLbl>
              <c:idx val="0"/>
              <c:layout>
                <c:manualLayout>
                  <c:x val="-3.462414578587699E-2"/>
                  <c:y val="-2.015748231458683E-2"/>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VYSTUP!$D$31</c:f>
              <c:numCache>
                <c:formatCode>0.00</c:formatCode>
                <c:ptCount val="1"/>
                <c:pt idx="0">
                  <c:v>125.27291970212664</c:v>
                </c:pt>
              </c:numCache>
            </c:numRef>
          </c:xVal>
          <c:yVal>
            <c:numRef>
              <c:f>VYSTUP!$F$31</c:f>
              <c:numCache>
                <c:formatCode>0.00</c:formatCode>
                <c:ptCount val="1"/>
                <c:pt idx="0">
                  <c:v>10.320587838643934</c:v>
                </c:pt>
              </c:numCache>
            </c:numRef>
          </c:yVal>
          <c:smooth val="0"/>
        </c:ser>
        <c:ser>
          <c:idx val="29"/>
          <c:order val="29"/>
          <c:tx>
            <c:strRef>
              <c:f>VYSTUP!$B$32</c:f>
              <c:strCache>
                <c:ptCount val="1"/>
              </c:strCache>
            </c:strRef>
          </c:tx>
          <c:spPr>
            <a:ln w="28575">
              <a:noFill/>
            </a:ln>
          </c:spPr>
          <c:xVal>
            <c:numRef>
              <c:f>VYSTUP!$D$32</c:f>
              <c:numCache>
                <c:formatCode>0.00</c:formatCode>
                <c:ptCount val="1"/>
              </c:numCache>
            </c:numRef>
          </c:xVal>
          <c:yVal>
            <c:numRef>
              <c:f>VYSTUP!$F$32</c:f>
              <c:numCache>
                <c:formatCode>0.00</c:formatCode>
                <c:ptCount val="1"/>
              </c:numCache>
            </c:numRef>
          </c:yVal>
          <c:smooth val="0"/>
        </c:ser>
        <c:ser>
          <c:idx val="30"/>
          <c:order val="30"/>
          <c:tx>
            <c:strRef>
              <c:f>VYSTUP!$B$33</c:f>
              <c:strCache>
                <c:ptCount val="1"/>
              </c:strCache>
            </c:strRef>
          </c:tx>
          <c:spPr>
            <a:ln w="28575">
              <a:noFill/>
            </a:ln>
          </c:spPr>
          <c:xVal>
            <c:numRef>
              <c:f>VYSTUP!$D$33</c:f>
              <c:numCache>
                <c:formatCode>0.00</c:formatCode>
                <c:ptCount val="1"/>
              </c:numCache>
            </c:numRef>
          </c:xVal>
          <c:yVal>
            <c:numRef>
              <c:f>VYSTUP!$F$33</c:f>
              <c:numCache>
                <c:formatCode>0.00</c:formatCode>
                <c:ptCount val="1"/>
              </c:numCache>
            </c:numRef>
          </c:yVal>
          <c:smooth val="0"/>
        </c:ser>
        <c:ser>
          <c:idx val="31"/>
          <c:order val="31"/>
          <c:tx>
            <c:strRef>
              <c:f>VYSTUP!$B$34</c:f>
              <c:strCache>
                <c:ptCount val="1"/>
              </c:strCache>
            </c:strRef>
          </c:tx>
          <c:spPr>
            <a:ln w="28575">
              <a:noFill/>
            </a:ln>
          </c:spPr>
          <c:xVal>
            <c:numRef>
              <c:f>VYSTUP!$D$34</c:f>
              <c:numCache>
                <c:formatCode>0.00</c:formatCode>
                <c:ptCount val="1"/>
              </c:numCache>
            </c:numRef>
          </c:xVal>
          <c:yVal>
            <c:numRef>
              <c:f>VYSTUP!$F$34</c:f>
              <c:numCache>
                <c:formatCode>0.00</c:formatCode>
                <c:ptCount val="1"/>
              </c:numCache>
            </c:numRef>
          </c:yVal>
          <c:smooth val="0"/>
        </c:ser>
        <c:ser>
          <c:idx val="32"/>
          <c:order val="32"/>
          <c:tx>
            <c:strRef>
              <c:f>VYSTUP!$B$35</c:f>
              <c:strCache>
                <c:ptCount val="1"/>
              </c:strCache>
            </c:strRef>
          </c:tx>
          <c:spPr>
            <a:ln w="28575">
              <a:noFill/>
            </a:ln>
          </c:spPr>
          <c:xVal>
            <c:numRef>
              <c:f>VYSTUP!$D$35</c:f>
              <c:numCache>
                <c:formatCode>0.00</c:formatCode>
                <c:ptCount val="1"/>
              </c:numCache>
            </c:numRef>
          </c:xVal>
          <c:yVal>
            <c:numRef>
              <c:f>VYSTUP!$F$35</c:f>
              <c:numCache>
                <c:formatCode>0.00</c:formatCode>
                <c:ptCount val="1"/>
              </c:numCache>
            </c:numRef>
          </c:yVal>
          <c:smooth val="0"/>
        </c:ser>
        <c:ser>
          <c:idx val="33"/>
          <c:order val="33"/>
          <c:tx>
            <c:strRef>
              <c:f>VYSTUP!$B$36</c:f>
              <c:strCache>
                <c:ptCount val="1"/>
              </c:strCache>
            </c:strRef>
          </c:tx>
          <c:spPr>
            <a:ln w="28575">
              <a:noFill/>
            </a:ln>
          </c:spPr>
          <c:xVal>
            <c:numRef>
              <c:f>VYSTUP!$D$36</c:f>
              <c:numCache>
                <c:formatCode>0.00</c:formatCode>
                <c:ptCount val="1"/>
              </c:numCache>
            </c:numRef>
          </c:xVal>
          <c:yVal>
            <c:numRef>
              <c:f>VYSTUP!$F$36</c:f>
              <c:numCache>
                <c:formatCode>0.00</c:formatCode>
                <c:ptCount val="1"/>
              </c:numCache>
            </c:numRef>
          </c:yVal>
          <c:smooth val="0"/>
        </c:ser>
        <c:ser>
          <c:idx val="34"/>
          <c:order val="34"/>
          <c:tx>
            <c:strRef>
              <c:f>VYSTUP!$B$37</c:f>
              <c:strCache>
                <c:ptCount val="1"/>
              </c:strCache>
            </c:strRef>
          </c:tx>
          <c:spPr>
            <a:ln w="28575">
              <a:noFill/>
            </a:ln>
          </c:spPr>
          <c:xVal>
            <c:numRef>
              <c:f>VYSTUP!$D$37</c:f>
              <c:numCache>
                <c:formatCode>0.00</c:formatCode>
                <c:ptCount val="1"/>
              </c:numCache>
            </c:numRef>
          </c:xVal>
          <c:yVal>
            <c:numRef>
              <c:f>VYSTUP!$F$37</c:f>
              <c:numCache>
                <c:formatCode>0.00</c:formatCode>
                <c:ptCount val="1"/>
              </c:numCache>
            </c:numRef>
          </c:yVal>
          <c:smooth val="0"/>
        </c:ser>
        <c:ser>
          <c:idx val="35"/>
          <c:order val="35"/>
          <c:tx>
            <c:strRef>
              <c:f>VYSTUP!$B$38</c:f>
              <c:strCache>
                <c:ptCount val="1"/>
              </c:strCache>
            </c:strRef>
          </c:tx>
          <c:spPr>
            <a:ln w="28575">
              <a:solidFill>
                <a:schemeClr val="accent1"/>
              </a:solidFill>
            </a:ln>
          </c:spPr>
          <c:marker>
            <c:symbol val="circle"/>
            <c:size val="7"/>
            <c:spPr>
              <a:solidFill>
                <a:schemeClr val="accent1"/>
              </a:solidFill>
              <a:ln>
                <a:solidFill>
                  <a:schemeClr val="accent1"/>
                </a:solidFill>
              </a:ln>
            </c:spPr>
          </c:marker>
          <c:dLbls>
            <c:dLblPos val="l"/>
            <c:showLegendKey val="0"/>
            <c:showVal val="0"/>
            <c:showCatName val="0"/>
            <c:showSerName val="1"/>
            <c:showPercent val="0"/>
            <c:showBubbleSize val="0"/>
            <c:showLeaderLines val="0"/>
          </c:dLbls>
          <c:xVal>
            <c:numRef>
              <c:f>VYSTUP!$D$38</c:f>
              <c:numCache>
                <c:formatCode>0.00</c:formatCode>
                <c:ptCount val="1"/>
              </c:numCache>
            </c:numRef>
          </c:xVal>
          <c:yVal>
            <c:numRef>
              <c:f>VYSTUP!$F$38</c:f>
              <c:numCache>
                <c:formatCode>0.00</c:formatCode>
                <c:ptCount val="1"/>
              </c:numCache>
            </c:numRef>
          </c:yVal>
          <c:smooth val="0"/>
        </c:ser>
        <c:ser>
          <c:idx val="36"/>
          <c:order val="36"/>
          <c:tx>
            <c:strRef>
              <c:f>VYSTUP!$B$39</c:f>
              <c:strCache>
                <c:ptCount val="1"/>
              </c:strCache>
            </c:strRef>
          </c:tx>
          <c:spPr>
            <a:ln w="28575">
              <a:noFill/>
            </a:ln>
          </c:spPr>
          <c:xVal>
            <c:numRef>
              <c:f>VYSTUP!$D$39</c:f>
              <c:numCache>
                <c:formatCode>0.00</c:formatCode>
                <c:ptCount val="1"/>
              </c:numCache>
            </c:numRef>
          </c:xVal>
          <c:yVal>
            <c:numRef>
              <c:f>VYSTUP!$F$39</c:f>
              <c:numCache>
                <c:formatCode>0.00</c:formatCode>
                <c:ptCount val="1"/>
              </c:numCache>
            </c:numRef>
          </c:yVal>
          <c:smooth val="0"/>
        </c:ser>
        <c:dLbls>
          <c:showLegendKey val="0"/>
          <c:showVal val="0"/>
          <c:showCatName val="0"/>
          <c:showSerName val="0"/>
          <c:showPercent val="0"/>
          <c:showBubbleSize val="0"/>
        </c:dLbls>
        <c:axId val="50778112"/>
        <c:axId val="50780032"/>
      </c:scatterChart>
      <c:valAx>
        <c:axId val="50778112"/>
        <c:scaling>
          <c:orientation val="minMax"/>
          <c:min val="20"/>
        </c:scaling>
        <c:delete val="0"/>
        <c:axPos val="b"/>
        <c:title>
          <c:tx>
            <c:rich>
              <a:bodyPr/>
              <a:lstStyle/>
              <a:p>
                <a:pPr>
                  <a:defRPr sz="800"/>
                </a:pPr>
                <a:r>
                  <a:rPr lang="en-US" sz="800"/>
                  <a:t>SII v roce 2016 (k základu EU2010)</a:t>
                </a:r>
              </a:p>
            </c:rich>
          </c:tx>
          <c:layout>
            <c:manualLayout>
              <c:xMode val="edge"/>
              <c:yMode val="edge"/>
              <c:x val="0.36345337470629385"/>
              <c:y val="0.95023983706289317"/>
            </c:manualLayout>
          </c:layout>
          <c:overlay val="0"/>
        </c:title>
        <c:numFmt formatCode="0" sourceLinked="0"/>
        <c:majorTickMark val="out"/>
        <c:minorTickMark val="none"/>
        <c:tickLblPos val="nextTo"/>
        <c:txPr>
          <a:bodyPr/>
          <a:lstStyle/>
          <a:p>
            <a:pPr>
              <a:defRPr b="0" i="1"/>
            </a:pPr>
            <a:endParaRPr lang="cs-CZ"/>
          </a:p>
        </c:txPr>
        <c:crossAx val="50780032"/>
        <c:crossesAt val="1.9500000000000002"/>
        <c:crossBetween val="midCat"/>
      </c:valAx>
      <c:valAx>
        <c:axId val="50780032"/>
        <c:scaling>
          <c:orientation val="minMax"/>
        </c:scaling>
        <c:delete val="0"/>
        <c:axPos val="l"/>
        <c:title>
          <c:tx>
            <c:rich>
              <a:bodyPr rot="-5400000" vert="horz"/>
              <a:lstStyle/>
              <a:p>
                <a:pPr>
                  <a:defRPr sz="800"/>
                </a:pPr>
                <a:r>
                  <a:rPr lang="en-US" sz="800"/>
                  <a:t>změna SII 2016/2010 (%)</a:t>
                </a:r>
              </a:p>
            </c:rich>
          </c:tx>
          <c:layout>
            <c:manualLayout>
              <c:xMode val="edge"/>
              <c:yMode val="edge"/>
              <c:x val="7.0432084372141412E-3"/>
              <c:y val="0.35155213185006079"/>
            </c:manualLayout>
          </c:layout>
          <c:overlay val="0"/>
        </c:title>
        <c:numFmt formatCode="0" sourceLinked="0"/>
        <c:majorTickMark val="out"/>
        <c:minorTickMark val="none"/>
        <c:tickLblPos val="nextTo"/>
        <c:txPr>
          <a:bodyPr/>
          <a:lstStyle/>
          <a:p>
            <a:pPr>
              <a:defRPr b="0" i="1"/>
            </a:pPr>
            <a:endParaRPr lang="cs-CZ"/>
          </a:p>
        </c:txPr>
        <c:crossAx val="50778112"/>
        <c:crossesAt val="101.95"/>
        <c:crossBetween val="midCat"/>
        <c:majorUnit val="10"/>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0.40953</cdr:x>
      <cdr:y>0.3735</cdr:y>
    </cdr:from>
    <cdr:to>
      <cdr:x>0.66501</cdr:x>
      <cdr:y>0.50152</cdr:y>
    </cdr:to>
    <cdr:sp macro="" textlink="">
      <cdr:nvSpPr>
        <cdr:cNvPr id="2" name="TextovéPole 9"/>
        <cdr:cNvSpPr txBox="1"/>
      </cdr:nvSpPr>
      <cdr:spPr>
        <a:xfrm xmlns:a="http://schemas.openxmlformats.org/drawingml/2006/main">
          <a:off x="2352153" y="1134885"/>
          <a:ext cx="1467372" cy="38898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cs-CZ" sz="1400" b="1" i="0" u="none" strike="noStrike">
              <a:solidFill>
                <a:schemeClr val="dk1"/>
              </a:solidFill>
              <a:effectLst/>
              <a:latin typeface="+mn-lt"/>
              <a:ea typeface="+mn-ea"/>
              <a:cs typeface="+mn-cs"/>
            </a:rPr>
            <a:t>Zaměstnanci VaV </a:t>
          </a:r>
          <a:r>
            <a:rPr lang="cs-CZ" sz="1600" b="1" i="0" u="none" strike="noStrike">
              <a:solidFill>
                <a:schemeClr val="dk1"/>
              </a:solidFill>
              <a:effectLst/>
              <a:latin typeface="+mn-lt"/>
              <a:ea typeface="+mn-ea"/>
              <a:cs typeface="+mn-cs"/>
            </a:rPr>
            <a:t>(HC)</a:t>
          </a:r>
          <a:endParaRPr lang="cs-CZ" sz="1600" b="1"/>
        </a:p>
      </cdr:txBody>
    </cdr:sp>
  </cdr:relSizeAnchor>
  <cdr:relSizeAnchor xmlns:cdr="http://schemas.openxmlformats.org/drawingml/2006/chartDrawing">
    <cdr:from>
      <cdr:x>0.3703</cdr:x>
      <cdr:y>0.5153</cdr:y>
    </cdr:from>
    <cdr:to>
      <cdr:x>0.69715</cdr:x>
      <cdr:y>0.64332</cdr:y>
    </cdr:to>
    <cdr:sp macro="" textlink="">
      <cdr:nvSpPr>
        <cdr:cNvPr id="3" name="TextovéPole 9"/>
        <cdr:cNvSpPr txBox="1"/>
      </cdr:nvSpPr>
      <cdr:spPr>
        <a:xfrm xmlns:a="http://schemas.openxmlformats.org/drawingml/2006/main">
          <a:off x="1812925" y="2032000"/>
          <a:ext cx="1600200" cy="5048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cs-CZ" sz="1800" b="1" i="0" u="none" strike="noStrike">
              <a:solidFill>
                <a:schemeClr val="dk1"/>
              </a:solidFill>
              <a:effectLst/>
              <a:latin typeface="+mn-lt"/>
              <a:ea typeface="+mn-ea"/>
              <a:cs typeface="+mn-cs"/>
            </a:rPr>
            <a:t>2 728</a:t>
          </a:r>
          <a:endParaRPr lang="cs-CZ" sz="1800" b="1"/>
        </a:p>
      </cdr:txBody>
    </cdr:sp>
  </cdr:relSizeAnchor>
  <cdr:relSizeAnchor xmlns:cdr="http://schemas.openxmlformats.org/drawingml/2006/chartDrawing">
    <cdr:from>
      <cdr:x>0.08122</cdr:x>
      <cdr:y>0.55579</cdr:y>
    </cdr:from>
    <cdr:to>
      <cdr:x>0.31468</cdr:x>
      <cdr:y>0.72246</cdr:y>
    </cdr:to>
    <cdr:sp macro="" textlink="">
      <cdr:nvSpPr>
        <cdr:cNvPr id="6" name="TextovéPole 15"/>
        <cdr:cNvSpPr txBox="1"/>
      </cdr:nvSpPr>
      <cdr:spPr>
        <a:xfrm xmlns:a="http://schemas.openxmlformats.org/drawingml/2006/main">
          <a:off x="466493" y="1545819"/>
          <a:ext cx="1340895" cy="46355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lgn="ctr"/>
          <a:r>
            <a:rPr lang="cs-CZ" sz="1200" b="1"/>
            <a:t>Výzkumné pracovnice</a:t>
          </a:r>
        </a:p>
      </cdr:txBody>
    </cdr:sp>
  </cdr:relSizeAnchor>
</c:userShapes>
</file>

<file path=word/drawings/drawing2.xml><?xml version="1.0" encoding="utf-8"?>
<c:userShapes xmlns:c="http://schemas.openxmlformats.org/drawingml/2006/chart">
  <cdr:relSizeAnchor xmlns:cdr="http://schemas.openxmlformats.org/drawingml/2006/chartDrawing">
    <cdr:from>
      <cdr:x>0.53964</cdr:x>
      <cdr:y>0.35448</cdr:y>
    </cdr:from>
    <cdr:to>
      <cdr:x>0.56896</cdr:x>
      <cdr:y>0.50361</cdr:y>
    </cdr:to>
    <cdr:sp macro="" textlink="">
      <cdr:nvSpPr>
        <cdr:cNvPr id="2" name="Šipka dolů 1"/>
        <cdr:cNvSpPr/>
      </cdr:nvSpPr>
      <cdr:spPr>
        <a:xfrm xmlns:a="http://schemas.openxmlformats.org/drawingml/2006/main">
          <a:off x="3155665" y="815074"/>
          <a:ext cx="171450" cy="342900"/>
        </a:xfrm>
        <a:prstGeom xmlns:a="http://schemas.openxmlformats.org/drawingml/2006/main" prst="downArrow">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0.61781</cdr:x>
      <cdr:y>0.28056</cdr:y>
    </cdr:from>
    <cdr:to>
      <cdr:x>0.64712</cdr:x>
      <cdr:y>0.4458</cdr:y>
    </cdr:to>
    <cdr:sp macro="" textlink="">
      <cdr:nvSpPr>
        <cdr:cNvPr id="2" name="Šipka dolů 1"/>
        <cdr:cNvSpPr/>
      </cdr:nvSpPr>
      <cdr:spPr>
        <a:xfrm xmlns:a="http://schemas.openxmlformats.org/drawingml/2006/main">
          <a:off x="3587669" y="528232"/>
          <a:ext cx="170205" cy="311103"/>
        </a:xfrm>
        <a:prstGeom xmlns:a="http://schemas.openxmlformats.org/drawingml/2006/main" prst="downArrow">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cs-CZ" sz="1100"/>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B229A-C7E2-4912-A3C0-B98848B8F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2252</TotalTime>
  <Pages>169</Pages>
  <Words>44337</Words>
  <Characters>261595</Characters>
  <Application>Microsoft Office Word</Application>
  <DocSecurity>0</DocSecurity>
  <Lines>2179</Lines>
  <Paragraphs>610</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305322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Kureková Lucie</dc:creator>
  <cp:lastModifiedBy>Vítek Tomáš</cp:lastModifiedBy>
  <cp:revision>87</cp:revision>
  <cp:lastPrinted>2017-12-04T10:36:00Z</cp:lastPrinted>
  <dcterms:created xsi:type="dcterms:W3CDTF">2017-11-20T08:12:00Z</dcterms:created>
  <dcterms:modified xsi:type="dcterms:W3CDTF">2017-12-04T15:43:00Z</dcterms:modified>
</cp:coreProperties>
</file>