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54C3" w:rsidRPr="00312EAB" w:rsidRDefault="00303BD6" w:rsidP="00CF54C3">
      <w:pPr>
        <w:spacing w:after="200" w:line="276" w:lineRule="auto"/>
        <w:jc w:val="both"/>
        <w:rPr>
          <w:rFonts w:ascii="Arial" w:eastAsia="Calibri" w:hAnsi="Arial" w:cs="Arial"/>
          <w:i/>
          <w:sz w:val="22"/>
          <w:szCs w:val="22"/>
          <w:u w:val="single"/>
          <w:lang w:eastAsia="en-US"/>
        </w:rPr>
      </w:pPr>
      <w:r>
        <w:rPr>
          <w:rFonts w:ascii="Arial" w:eastAsia="Calibri" w:hAnsi="Arial" w:cs="Arial"/>
          <w:i/>
          <w:sz w:val="22"/>
          <w:szCs w:val="22"/>
          <w:u w:val="single"/>
          <w:lang w:eastAsia="en-US"/>
        </w:rPr>
        <w:t>Příloha „</w:t>
      </w:r>
      <w:r w:rsidR="00CF54C3" w:rsidRPr="00312EAB">
        <w:rPr>
          <w:rFonts w:ascii="Arial" w:eastAsia="Calibri" w:hAnsi="Arial" w:cs="Arial"/>
          <w:i/>
          <w:sz w:val="22"/>
          <w:szCs w:val="22"/>
          <w:u w:val="single"/>
          <w:lang w:eastAsia="en-US"/>
        </w:rPr>
        <w:t>Mezinárodní srovnání – ERC a Horizont 2020</w:t>
      </w:r>
      <w:r>
        <w:rPr>
          <w:rFonts w:ascii="Arial" w:eastAsia="Calibri" w:hAnsi="Arial" w:cs="Arial"/>
          <w:i/>
          <w:sz w:val="22"/>
          <w:szCs w:val="22"/>
          <w:u w:val="single"/>
          <w:lang w:eastAsia="en-US"/>
        </w:rPr>
        <w:t>“</w:t>
      </w:r>
    </w:p>
    <w:p w:rsidR="00CF54C3" w:rsidRPr="00312EAB" w:rsidRDefault="00CF54C3" w:rsidP="00CF54C3">
      <w:pPr>
        <w:spacing w:after="200" w:line="276" w:lineRule="auto"/>
        <w:rPr>
          <w:rFonts w:ascii="Arial" w:eastAsia="Calibri" w:hAnsi="Arial" w:cs="Arial"/>
          <w:b/>
          <w:sz w:val="22"/>
          <w:szCs w:val="22"/>
          <w:lang w:eastAsia="en-US"/>
        </w:rPr>
      </w:pPr>
      <w:r w:rsidRPr="00312EAB">
        <w:rPr>
          <w:rFonts w:ascii="Arial" w:eastAsia="Calibri" w:hAnsi="Arial" w:cs="Arial"/>
          <w:b/>
          <w:sz w:val="22"/>
          <w:szCs w:val="22"/>
          <w:lang w:eastAsia="en-US"/>
        </w:rPr>
        <w:t>ERC</w:t>
      </w:r>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 xml:space="preserve">Údaje v této kapitole vycházejí z databáze </w:t>
      </w:r>
      <w:proofErr w:type="spellStart"/>
      <w:r w:rsidRPr="00312EAB">
        <w:rPr>
          <w:rFonts w:ascii="Arial" w:hAnsi="Arial" w:cs="Arial"/>
          <w:sz w:val="22"/>
          <w:szCs w:val="22"/>
        </w:rPr>
        <w:t>eCORDA</w:t>
      </w:r>
      <w:proofErr w:type="spellEnd"/>
      <w:r w:rsidRPr="00312EAB">
        <w:rPr>
          <w:rFonts w:ascii="Arial" w:hAnsi="Arial" w:cs="Arial"/>
          <w:sz w:val="22"/>
          <w:szCs w:val="22"/>
        </w:rPr>
        <w:t xml:space="preserve"> aktualizované k 1. prosinci 2016, dat ERC aktualizovaných k 31. prosinci 2016 a dat zveřejněných Statistických úřadem Evropské unie (dále jen </w:t>
      </w:r>
      <w:proofErr w:type="spellStart"/>
      <w:r w:rsidRPr="00312EAB">
        <w:rPr>
          <w:rFonts w:ascii="Arial" w:hAnsi="Arial" w:cs="Arial"/>
          <w:sz w:val="22"/>
          <w:szCs w:val="22"/>
        </w:rPr>
        <w:t>Eurostat</w:t>
      </w:r>
      <w:proofErr w:type="spellEnd"/>
      <w:r w:rsidRPr="00312EAB">
        <w:rPr>
          <w:rFonts w:ascii="Arial" w:hAnsi="Arial" w:cs="Arial"/>
          <w:sz w:val="22"/>
          <w:szCs w:val="22"/>
        </w:rPr>
        <w:t>) aktualizovaných k 26. březnu 2017.</w:t>
      </w:r>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Česká republika ve srovnání s ostatními zeměmi, zaujímá jedno z posledních míst v počtu podávaných i financovaných ERC projektů, a to i přes to, že česká vědecká veřejnost se o</w:t>
      </w:r>
      <w:r w:rsidR="00E951F2">
        <w:rPr>
          <w:rFonts w:ascii="Arial" w:hAnsi="Arial" w:cs="Arial"/>
          <w:sz w:val="22"/>
          <w:szCs w:val="22"/>
        </w:rPr>
        <w:t> </w:t>
      </w:r>
      <w:r w:rsidRPr="00312EAB">
        <w:rPr>
          <w:rFonts w:ascii="Arial" w:hAnsi="Arial" w:cs="Arial"/>
          <w:sz w:val="22"/>
          <w:szCs w:val="22"/>
        </w:rPr>
        <w:t xml:space="preserve">ERC granty uchází již od vzniku ERC v roce 2007. Za sledované období podali ve výzvě </w:t>
      </w:r>
      <w:proofErr w:type="spellStart"/>
      <w:r w:rsidRPr="00312EAB">
        <w:rPr>
          <w:rFonts w:ascii="Arial" w:hAnsi="Arial" w:cs="Arial"/>
          <w:sz w:val="22"/>
          <w:szCs w:val="22"/>
        </w:rPr>
        <w:t>Starting</w:t>
      </w:r>
      <w:proofErr w:type="spellEnd"/>
      <w:r w:rsidRPr="00312EAB">
        <w:rPr>
          <w:rFonts w:ascii="Arial" w:hAnsi="Arial" w:cs="Arial"/>
          <w:sz w:val="22"/>
          <w:szCs w:val="22"/>
        </w:rPr>
        <w:t xml:space="preserve"> </w:t>
      </w:r>
      <w:proofErr w:type="spellStart"/>
      <w:r w:rsidRPr="00312EAB">
        <w:rPr>
          <w:rFonts w:ascii="Arial" w:hAnsi="Arial" w:cs="Arial"/>
          <w:sz w:val="22"/>
          <w:szCs w:val="22"/>
        </w:rPr>
        <w:t>Grants</w:t>
      </w:r>
      <w:proofErr w:type="spellEnd"/>
      <w:r w:rsidRPr="00312EAB">
        <w:rPr>
          <w:rFonts w:ascii="Arial" w:hAnsi="Arial" w:cs="Arial"/>
          <w:sz w:val="22"/>
          <w:szCs w:val="22"/>
        </w:rPr>
        <w:t xml:space="preserve"> vědci působící v České republice celkem 304 návrhů projektů do ERC. V pořadí států v počtu podaných návrhů projektů ve výzvě </w:t>
      </w:r>
      <w:proofErr w:type="spellStart"/>
      <w:r w:rsidRPr="00312EAB">
        <w:rPr>
          <w:rFonts w:ascii="Arial" w:hAnsi="Arial" w:cs="Arial"/>
          <w:sz w:val="22"/>
          <w:szCs w:val="22"/>
        </w:rPr>
        <w:t>Starting</w:t>
      </w:r>
      <w:proofErr w:type="spellEnd"/>
      <w:r w:rsidRPr="00312EAB">
        <w:rPr>
          <w:rFonts w:ascii="Arial" w:hAnsi="Arial" w:cs="Arial"/>
          <w:sz w:val="22"/>
          <w:szCs w:val="22"/>
        </w:rPr>
        <w:t xml:space="preserve"> </w:t>
      </w:r>
      <w:proofErr w:type="spellStart"/>
      <w:r w:rsidRPr="00312EAB">
        <w:rPr>
          <w:rFonts w:ascii="Arial" w:hAnsi="Arial" w:cs="Arial"/>
          <w:sz w:val="22"/>
          <w:szCs w:val="22"/>
        </w:rPr>
        <w:t>Grants</w:t>
      </w:r>
      <w:proofErr w:type="spellEnd"/>
      <w:r w:rsidRPr="00312EAB">
        <w:rPr>
          <w:rFonts w:ascii="Arial" w:hAnsi="Arial" w:cs="Arial"/>
          <w:sz w:val="22"/>
          <w:szCs w:val="22"/>
        </w:rPr>
        <w:t xml:space="preserve"> se Česká republika tak řadí na 22. místo.</w:t>
      </w:r>
    </w:p>
    <w:p w:rsidR="00CF54C3" w:rsidRDefault="00CF54C3" w:rsidP="00CF54C3">
      <w:pPr>
        <w:rPr>
          <w:rFonts w:ascii="Arial" w:hAnsi="Arial" w:cs="Arial"/>
          <w:i/>
          <w:sz w:val="22"/>
          <w:szCs w:val="22"/>
        </w:rPr>
      </w:pPr>
      <w:r w:rsidRPr="00312EAB">
        <w:rPr>
          <w:rFonts w:ascii="Arial" w:hAnsi="Arial" w:cs="Arial"/>
          <w:i/>
          <w:sz w:val="22"/>
          <w:szCs w:val="22"/>
        </w:rPr>
        <w:t xml:space="preserve">Počty podaných ERC projektů - </w:t>
      </w:r>
      <w:r w:rsidRPr="00312EAB">
        <w:rPr>
          <w:rFonts w:ascii="Arial" w:hAnsi="Arial" w:cs="Arial"/>
          <w:i/>
          <w:sz w:val="22"/>
          <w:szCs w:val="22"/>
          <w:lang w:val="en-US"/>
        </w:rPr>
        <w:t>Starting Grants</w:t>
      </w:r>
      <w:r w:rsidRPr="00312EAB">
        <w:rPr>
          <w:rFonts w:ascii="Arial" w:hAnsi="Arial" w:cs="Arial"/>
          <w:i/>
          <w:sz w:val="22"/>
          <w:szCs w:val="22"/>
        </w:rPr>
        <w:t xml:space="preserve"> v letech 2007 až 2016</w:t>
      </w:r>
    </w:p>
    <w:p w:rsidR="00CF54C3" w:rsidRPr="00312EAB" w:rsidRDefault="00CF54C3" w:rsidP="00CF54C3">
      <w:pPr>
        <w:rPr>
          <w:rFonts w:ascii="Arial" w:hAnsi="Arial" w:cs="Arial"/>
          <w:color w:val="FF0000"/>
          <w:sz w:val="22"/>
          <w:szCs w:val="22"/>
        </w:rPr>
      </w:pPr>
      <w:r>
        <w:rPr>
          <w:rFonts w:ascii="Arial" w:hAnsi="Arial" w:cs="Arial"/>
          <w:noProof/>
          <w:color w:val="FF0000"/>
          <w:sz w:val="22"/>
          <w:szCs w:val="22"/>
        </w:rPr>
        <w:drawing>
          <wp:inline distT="0" distB="0" distL="0" distR="0" wp14:anchorId="3428793C" wp14:editId="0FBFCBD1">
            <wp:extent cx="5755640" cy="3467100"/>
            <wp:effectExtent l="0" t="0" r="0"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5640" cy="3467100"/>
                    </a:xfrm>
                    <a:prstGeom prst="rect">
                      <a:avLst/>
                    </a:prstGeom>
                    <a:noFill/>
                    <a:ln>
                      <a:noFill/>
                    </a:ln>
                  </pic:spPr>
                </pic:pic>
              </a:graphicData>
            </a:graphic>
          </wp:inline>
        </w:drawing>
      </w:r>
    </w:p>
    <w:p w:rsidR="00CF54C3" w:rsidRPr="00312EAB" w:rsidRDefault="00CF54C3" w:rsidP="00CF54C3">
      <w:pPr>
        <w:spacing w:after="200"/>
        <w:rPr>
          <w:rFonts w:ascii="Arial" w:hAnsi="Arial" w:cs="Arial"/>
          <w:sz w:val="22"/>
          <w:szCs w:val="22"/>
        </w:rPr>
      </w:pPr>
      <w:r w:rsidRPr="00312EAB">
        <w:rPr>
          <w:rFonts w:ascii="Arial" w:hAnsi="Arial" w:cs="Arial"/>
          <w:sz w:val="22"/>
          <w:szCs w:val="22"/>
        </w:rPr>
        <w:t xml:space="preserve">Zdroj: databáze </w:t>
      </w:r>
      <w:proofErr w:type="spellStart"/>
      <w:r w:rsidRPr="00312EAB">
        <w:rPr>
          <w:rFonts w:ascii="Arial" w:hAnsi="Arial" w:cs="Arial"/>
          <w:sz w:val="22"/>
          <w:szCs w:val="22"/>
        </w:rPr>
        <w:t>eCORDA</w:t>
      </w:r>
      <w:proofErr w:type="spellEnd"/>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 xml:space="preserve">Z 304 podaných návrhů projektů ve výzvě </w:t>
      </w:r>
      <w:proofErr w:type="spellStart"/>
      <w:r w:rsidRPr="00312EAB">
        <w:rPr>
          <w:rFonts w:ascii="Arial" w:hAnsi="Arial" w:cs="Arial"/>
          <w:sz w:val="22"/>
          <w:szCs w:val="22"/>
        </w:rPr>
        <w:t>Starting</w:t>
      </w:r>
      <w:proofErr w:type="spellEnd"/>
      <w:r w:rsidRPr="00312EAB">
        <w:rPr>
          <w:rFonts w:ascii="Arial" w:hAnsi="Arial" w:cs="Arial"/>
          <w:sz w:val="22"/>
          <w:szCs w:val="22"/>
        </w:rPr>
        <w:t xml:space="preserve"> </w:t>
      </w:r>
      <w:proofErr w:type="spellStart"/>
      <w:r w:rsidRPr="00312EAB">
        <w:rPr>
          <w:rFonts w:ascii="Arial" w:hAnsi="Arial" w:cs="Arial"/>
          <w:sz w:val="22"/>
          <w:szCs w:val="22"/>
        </w:rPr>
        <w:t>Grants</w:t>
      </w:r>
      <w:proofErr w:type="spellEnd"/>
      <w:r w:rsidRPr="00312EAB">
        <w:rPr>
          <w:rFonts w:ascii="Arial" w:hAnsi="Arial" w:cs="Arial"/>
          <w:sz w:val="22"/>
          <w:szCs w:val="22"/>
        </w:rPr>
        <w:t xml:space="preserve"> do ERC bylo 44 ve společenských  a humanitních vědách, 104 v oblasti věd o živé přírodě a 156 v oblasti věd o neživé přírodě a v oblasti technických věd. V rámci států EU patří Česká republika mezi státy s nejnižším počtem podaných návrhů projektů. Rakousko ve výzvě </w:t>
      </w:r>
      <w:proofErr w:type="spellStart"/>
      <w:r w:rsidRPr="00312EAB">
        <w:rPr>
          <w:rFonts w:ascii="Arial" w:hAnsi="Arial" w:cs="Arial"/>
          <w:sz w:val="22"/>
          <w:szCs w:val="22"/>
        </w:rPr>
        <w:t>Starting</w:t>
      </w:r>
      <w:proofErr w:type="spellEnd"/>
      <w:r w:rsidRPr="00312EAB">
        <w:rPr>
          <w:rFonts w:ascii="Arial" w:hAnsi="Arial" w:cs="Arial"/>
          <w:sz w:val="22"/>
          <w:szCs w:val="22"/>
        </w:rPr>
        <w:t xml:space="preserve"> </w:t>
      </w:r>
      <w:proofErr w:type="spellStart"/>
      <w:r w:rsidRPr="00312EAB">
        <w:rPr>
          <w:rFonts w:ascii="Arial" w:hAnsi="Arial" w:cs="Arial"/>
          <w:sz w:val="22"/>
          <w:szCs w:val="22"/>
        </w:rPr>
        <w:t>Grants</w:t>
      </w:r>
      <w:proofErr w:type="spellEnd"/>
      <w:r w:rsidRPr="00312EAB">
        <w:rPr>
          <w:rFonts w:ascii="Arial" w:hAnsi="Arial" w:cs="Arial"/>
          <w:sz w:val="22"/>
          <w:szCs w:val="22"/>
        </w:rPr>
        <w:t xml:space="preserve"> předložilo více než dvojná</w:t>
      </w:r>
      <w:r w:rsidR="00303BD6">
        <w:rPr>
          <w:rFonts w:ascii="Arial" w:hAnsi="Arial" w:cs="Arial"/>
          <w:sz w:val="22"/>
          <w:szCs w:val="22"/>
        </w:rPr>
        <w:t xml:space="preserve">sobek návrhů projektů než Česká </w:t>
      </w:r>
      <w:r w:rsidRPr="00312EAB">
        <w:rPr>
          <w:rFonts w:ascii="Arial" w:hAnsi="Arial" w:cs="Arial"/>
          <w:sz w:val="22"/>
          <w:szCs w:val="22"/>
        </w:rPr>
        <w:t>republika</w:t>
      </w:r>
      <w:r w:rsidR="00303BD6">
        <w:rPr>
          <w:rFonts w:ascii="Arial" w:hAnsi="Arial" w:cs="Arial"/>
          <w:sz w:val="22"/>
          <w:szCs w:val="22"/>
        </w:rPr>
        <w:t>.</w:t>
      </w:r>
      <w:r w:rsidRPr="00312EAB">
        <w:rPr>
          <w:rFonts w:ascii="Arial" w:hAnsi="Arial" w:cs="Arial"/>
          <w:sz w:val="22"/>
          <w:szCs w:val="22"/>
        </w:rPr>
        <w:t xml:space="preserve"> V porovnání s dalšími velikostně srovnatelnými státy jako Maďarsko, Portugalsko či Belgie je počet českých návrhů projektů výrazně nižší. Ve srovnání s Belgií se dokonce jedná o čtyřnásobek návrhů projektů </w:t>
      </w:r>
    </w:p>
    <w:p w:rsidR="00CF54C3" w:rsidRPr="00312EAB" w:rsidRDefault="00CF54C3" w:rsidP="00CF54C3">
      <w:pPr>
        <w:spacing w:after="200"/>
        <w:rPr>
          <w:rFonts w:ascii="Arial" w:hAnsi="Arial" w:cs="Arial"/>
          <w:sz w:val="22"/>
          <w:szCs w:val="22"/>
        </w:rPr>
      </w:pPr>
    </w:p>
    <w:p w:rsidR="00CF54C3" w:rsidRPr="00312EAB" w:rsidRDefault="00CF54C3" w:rsidP="00CF54C3">
      <w:pPr>
        <w:rPr>
          <w:rFonts w:ascii="Arial" w:hAnsi="Arial" w:cs="Arial"/>
          <w:color w:val="FF0000"/>
          <w:sz w:val="22"/>
          <w:szCs w:val="22"/>
        </w:rPr>
      </w:pPr>
      <w:r w:rsidRPr="00312EAB">
        <w:rPr>
          <w:rFonts w:ascii="Arial" w:hAnsi="Arial" w:cs="Arial"/>
          <w:i/>
          <w:sz w:val="22"/>
          <w:szCs w:val="22"/>
        </w:rPr>
        <w:lastRenderedPageBreak/>
        <w:t xml:space="preserve">Počty podaných ERC projektů – </w:t>
      </w:r>
      <w:proofErr w:type="spellStart"/>
      <w:r w:rsidRPr="00312EAB">
        <w:rPr>
          <w:rFonts w:ascii="Arial" w:hAnsi="Arial" w:cs="Arial"/>
          <w:i/>
          <w:sz w:val="22"/>
          <w:szCs w:val="22"/>
        </w:rPr>
        <w:t>Starting</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podle oborů v letech 2007 až 2016</w:t>
      </w:r>
      <w:r>
        <w:rPr>
          <w:rFonts w:ascii="Arial" w:hAnsi="Arial" w:cs="Arial"/>
          <w:noProof/>
          <w:sz w:val="22"/>
          <w:szCs w:val="22"/>
        </w:rPr>
        <w:drawing>
          <wp:inline distT="0" distB="0" distL="0" distR="0">
            <wp:extent cx="5755640" cy="347218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5640" cy="3472180"/>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 xml:space="preserve">Zdroj: databáze </w:t>
      </w:r>
      <w:proofErr w:type="spellStart"/>
      <w:r w:rsidRPr="00312EAB">
        <w:rPr>
          <w:rFonts w:ascii="Arial" w:hAnsi="Arial" w:cs="Arial"/>
          <w:sz w:val="22"/>
          <w:szCs w:val="22"/>
        </w:rPr>
        <w:t>eCORDA</w:t>
      </w:r>
      <w:proofErr w:type="spellEnd"/>
    </w:p>
    <w:p w:rsidR="00CF54C3" w:rsidRPr="00312EAB" w:rsidRDefault="00CF54C3" w:rsidP="00CF54C3">
      <w:pPr>
        <w:spacing w:after="200"/>
        <w:rPr>
          <w:rFonts w:ascii="Arial" w:hAnsi="Arial" w:cs="Arial"/>
          <w:color w:val="FF0000"/>
          <w:sz w:val="22"/>
          <w:szCs w:val="22"/>
        </w:rPr>
      </w:pPr>
    </w:p>
    <w:p w:rsidR="00CF54C3" w:rsidRPr="00312EAB" w:rsidRDefault="00CF54C3" w:rsidP="00CF54C3">
      <w:pPr>
        <w:spacing w:after="200"/>
        <w:jc w:val="both"/>
        <w:rPr>
          <w:rFonts w:ascii="Arial" w:hAnsi="Arial" w:cs="Arial"/>
          <w:sz w:val="22"/>
          <w:szCs w:val="22"/>
          <w:highlight w:val="yellow"/>
        </w:rPr>
      </w:pPr>
      <w:r w:rsidRPr="00312EAB">
        <w:rPr>
          <w:rFonts w:ascii="Arial" w:hAnsi="Arial" w:cs="Arial"/>
          <w:sz w:val="22"/>
          <w:szCs w:val="22"/>
        </w:rPr>
        <w:t xml:space="preserve">V období 2007 až 2016 získala Česká republika celkem 10 grantů v kategorii </w:t>
      </w:r>
      <w:proofErr w:type="spellStart"/>
      <w:r w:rsidRPr="00312EAB">
        <w:rPr>
          <w:rFonts w:ascii="Arial" w:hAnsi="Arial" w:cs="Arial"/>
          <w:sz w:val="22"/>
          <w:szCs w:val="22"/>
        </w:rPr>
        <w:t>Starting</w:t>
      </w:r>
      <w:proofErr w:type="spellEnd"/>
      <w:r w:rsidRPr="00312EAB">
        <w:rPr>
          <w:rFonts w:ascii="Arial" w:hAnsi="Arial" w:cs="Arial"/>
          <w:sz w:val="22"/>
          <w:szCs w:val="22"/>
        </w:rPr>
        <w:t xml:space="preserve"> </w:t>
      </w:r>
      <w:proofErr w:type="spellStart"/>
      <w:r w:rsidRPr="00312EAB">
        <w:rPr>
          <w:rFonts w:ascii="Arial" w:hAnsi="Arial" w:cs="Arial"/>
          <w:sz w:val="22"/>
          <w:szCs w:val="22"/>
        </w:rPr>
        <w:t>Grants</w:t>
      </w:r>
      <w:proofErr w:type="spellEnd"/>
      <w:r w:rsidRPr="00312EAB">
        <w:rPr>
          <w:rFonts w:ascii="Arial" w:hAnsi="Arial" w:cs="Arial"/>
          <w:sz w:val="22"/>
          <w:szCs w:val="22"/>
        </w:rPr>
        <w:t xml:space="preserve"> z celkového počtu 304 návrhů a umístila se tak na 20. místě v pořadí států podle počtu udělených grantů ERC ve výzvě </w:t>
      </w:r>
      <w:proofErr w:type="spellStart"/>
      <w:r w:rsidRPr="00312EAB">
        <w:rPr>
          <w:rFonts w:ascii="Arial" w:hAnsi="Arial" w:cs="Arial"/>
          <w:sz w:val="22"/>
          <w:szCs w:val="22"/>
        </w:rPr>
        <w:t>Starting</w:t>
      </w:r>
      <w:proofErr w:type="spellEnd"/>
      <w:r w:rsidRPr="00312EAB">
        <w:rPr>
          <w:rFonts w:ascii="Arial" w:hAnsi="Arial" w:cs="Arial"/>
          <w:sz w:val="22"/>
          <w:szCs w:val="22"/>
        </w:rPr>
        <w:t xml:space="preserve"> </w:t>
      </w:r>
      <w:proofErr w:type="spellStart"/>
      <w:r w:rsidRPr="00312EAB">
        <w:rPr>
          <w:rFonts w:ascii="Arial" w:hAnsi="Arial" w:cs="Arial"/>
          <w:sz w:val="22"/>
          <w:szCs w:val="22"/>
        </w:rPr>
        <w:t>Grants</w:t>
      </w:r>
      <w:proofErr w:type="spellEnd"/>
      <w:r w:rsidRPr="00312EAB">
        <w:rPr>
          <w:rFonts w:ascii="Arial" w:hAnsi="Arial" w:cs="Arial"/>
          <w:sz w:val="22"/>
          <w:szCs w:val="22"/>
        </w:rPr>
        <w:t>. Z 10 grantů ERC jsou 2 z oblasti společenských a humanitních věd, 2 z oblasti věd o živé přírodě a 6 z oblasti věd o neživé přírodě a oblasti technických věd.</w:t>
      </w:r>
    </w:p>
    <w:p w:rsidR="00CF54C3" w:rsidRDefault="00CF54C3" w:rsidP="00CF54C3">
      <w:pPr>
        <w:rPr>
          <w:rFonts w:ascii="Arial" w:hAnsi="Arial" w:cs="Arial"/>
          <w:i/>
          <w:sz w:val="22"/>
          <w:szCs w:val="22"/>
        </w:rPr>
      </w:pPr>
      <w:r w:rsidRPr="00312EAB">
        <w:rPr>
          <w:rFonts w:ascii="Arial" w:hAnsi="Arial" w:cs="Arial"/>
          <w:i/>
          <w:sz w:val="22"/>
          <w:szCs w:val="22"/>
        </w:rPr>
        <w:t xml:space="preserve">Počty udělených ERC grantů – </w:t>
      </w:r>
      <w:proofErr w:type="spellStart"/>
      <w:r w:rsidRPr="00312EAB">
        <w:rPr>
          <w:rFonts w:ascii="Arial" w:hAnsi="Arial" w:cs="Arial"/>
          <w:i/>
          <w:sz w:val="22"/>
          <w:szCs w:val="22"/>
        </w:rPr>
        <w:t>Starting</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v letech 2007 až </w:t>
      </w:r>
      <w:r>
        <w:rPr>
          <w:rFonts w:ascii="Arial" w:hAnsi="Arial" w:cs="Arial"/>
          <w:i/>
          <w:sz w:val="22"/>
          <w:szCs w:val="22"/>
        </w:rPr>
        <w:t>2</w:t>
      </w:r>
      <w:r w:rsidRPr="00312EAB">
        <w:rPr>
          <w:rFonts w:ascii="Arial" w:hAnsi="Arial" w:cs="Arial"/>
          <w:i/>
          <w:sz w:val="22"/>
          <w:szCs w:val="22"/>
        </w:rPr>
        <w:t>016</w:t>
      </w:r>
    </w:p>
    <w:p w:rsidR="00CF54C3" w:rsidRPr="00312EAB" w:rsidRDefault="00CF54C3" w:rsidP="00CF54C3">
      <w:pPr>
        <w:rPr>
          <w:rFonts w:ascii="Arial" w:hAnsi="Arial" w:cs="Arial"/>
          <w:color w:val="FF0000"/>
          <w:sz w:val="22"/>
          <w:szCs w:val="22"/>
        </w:rPr>
      </w:pPr>
      <w:r>
        <w:rPr>
          <w:rFonts w:ascii="Arial" w:hAnsi="Arial" w:cs="Arial"/>
          <w:noProof/>
          <w:color w:val="FF0000"/>
          <w:sz w:val="22"/>
          <w:szCs w:val="22"/>
        </w:rPr>
        <w:drawing>
          <wp:inline distT="0" distB="0" distL="0" distR="0">
            <wp:extent cx="5755640" cy="3467100"/>
            <wp:effectExtent l="0" t="0" r="0" b="0"/>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5640" cy="3467100"/>
                    </a:xfrm>
                    <a:prstGeom prst="rect">
                      <a:avLst/>
                    </a:prstGeom>
                    <a:noFill/>
                    <a:ln>
                      <a:noFill/>
                    </a:ln>
                  </pic:spPr>
                </pic:pic>
              </a:graphicData>
            </a:graphic>
          </wp:inline>
        </w:drawing>
      </w:r>
    </w:p>
    <w:p w:rsidR="00CF54C3" w:rsidRDefault="00CF54C3" w:rsidP="00CF54C3">
      <w:pPr>
        <w:rPr>
          <w:rFonts w:ascii="Arial" w:hAnsi="Arial" w:cs="Arial"/>
          <w:sz w:val="22"/>
          <w:szCs w:val="22"/>
        </w:rPr>
      </w:pPr>
      <w:r w:rsidRPr="00312EAB">
        <w:rPr>
          <w:rFonts w:ascii="Arial" w:hAnsi="Arial" w:cs="Arial"/>
          <w:sz w:val="22"/>
          <w:szCs w:val="22"/>
        </w:rPr>
        <w:t xml:space="preserve">Zdroj: databáze </w:t>
      </w:r>
      <w:proofErr w:type="spellStart"/>
      <w:r w:rsidRPr="00312EAB">
        <w:rPr>
          <w:rFonts w:ascii="Arial" w:hAnsi="Arial" w:cs="Arial"/>
          <w:sz w:val="22"/>
          <w:szCs w:val="22"/>
        </w:rPr>
        <w:t>eCORDA</w:t>
      </w:r>
      <w:proofErr w:type="spellEnd"/>
    </w:p>
    <w:p w:rsidR="00303BD6" w:rsidRPr="00312EAB" w:rsidRDefault="00303BD6" w:rsidP="00CF54C3">
      <w:pPr>
        <w:rPr>
          <w:rFonts w:ascii="Arial" w:hAnsi="Arial" w:cs="Arial"/>
          <w:sz w:val="22"/>
          <w:szCs w:val="22"/>
        </w:rPr>
      </w:pPr>
    </w:p>
    <w:p w:rsidR="00CF54C3" w:rsidRPr="00312EAB" w:rsidRDefault="00CF54C3" w:rsidP="00CF54C3">
      <w:pPr>
        <w:rPr>
          <w:rFonts w:ascii="Arial" w:hAnsi="Arial" w:cs="Arial"/>
          <w:i/>
          <w:sz w:val="22"/>
          <w:szCs w:val="22"/>
        </w:rPr>
      </w:pPr>
      <w:r w:rsidRPr="00312EAB">
        <w:rPr>
          <w:rFonts w:ascii="Arial" w:hAnsi="Arial" w:cs="Arial"/>
          <w:i/>
          <w:sz w:val="22"/>
          <w:szCs w:val="22"/>
        </w:rPr>
        <w:lastRenderedPageBreak/>
        <w:t xml:space="preserve">Počty udělených ERC grantů – </w:t>
      </w:r>
      <w:proofErr w:type="spellStart"/>
      <w:r w:rsidRPr="00312EAB">
        <w:rPr>
          <w:rFonts w:ascii="Arial" w:hAnsi="Arial" w:cs="Arial"/>
          <w:i/>
          <w:sz w:val="22"/>
          <w:szCs w:val="22"/>
        </w:rPr>
        <w:t>Starting</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podle oborů v letech 2007 až 2016</w:t>
      </w:r>
    </w:p>
    <w:p w:rsidR="00CF54C3" w:rsidRPr="00312EAB" w:rsidRDefault="00CF54C3" w:rsidP="00CF54C3">
      <w:pPr>
        <w:rPr>
          <w:rFonts w:ascii="Arial" w:hAnsi="Arial" w:cs="Arial"/>
          <w:color w:val="FF0000"/>
          <w:sz w:val="22"/>
          <w:szCs w:val="22"/>
        </w:rPr>
      </w:pPr>
      <w:r>
        <w:rPr>
          <w:rFonts w:ascii="Arial" w:hAnsi="Arial" w:cs="Arial"/>
          <w:noProof/>
          <w:color w:val="FF0000"/>
          <w:sz w:val="22"/>
          <w:szCs w:val="22"/>
        </w:rPr>
        <w:drawing>
          <wp:inline distT="0" distB="0" distL="0" distR="0">
            <wp:extent cx="5755640" cy="3467100"/>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5640" cy="3467100"/>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 xml:space="preserve">Zdroj: databáze </w:t>
      </w:r>
      <w:proofErr w:type="spellStart"/>
      <w:r w:rsidRPr="00312EAB">
        <w:rPr>
          <w:rFonts w:ascii="Arial" w:hAnsi="Arial" w:cs="Arial"/>
          <w:sz w:val="22"/>
          <w:szCs w:val="22"/>
        </w:rPr>
        <w:t>eCORDA</w:t>
      </w:r>
      <w:proofErr w:type="spellEnd"/>
    </w:p>
    <w:p w:rsidR="00CF54C3" w:rsidRPr="00312EAB" w:rsidRDefault="00CF54C3" w:rsidP="00CF54C3">
      <w:pPr>
        <w:rPr>
          <w:rFonts w:ascii="Arial" w:hAnsi="Arial" w:cs="Arial"/>
          <w:color w:val="FF0000"/>
          <w:sz w:val="22"/>
          <w:szCs w:val="22"/>
        </w:rPr>
      </w:pPr>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Pro další srovnání je vybráno 5 </w:t>
      </w:r>
      <w:r w:rsidRPr="00312EAB" w:rsidDel="002C24EB">
        <w:rPr>
          <w:rFonts w:ascii="Arial" w:hAnsi="Arial" w:cs="Arial"/>
          <w:sz w:val="22"/>
          <w:szCs w:val="22"/>
        </w:rPr>
        <w:t xml:space="preserve"> </w:t>
      </w:r>
      <w:r w:rsidRPr="00312EAB">
        <w:rPr>
          <w:rFonts w:ascii="Arial" w:hAnsi="Arial" w:cs="Arial"/>
          <w:sz w:val="22"/>
          <w:szCs w:val="22"/>
        </w:rPr>
        <w:t xml:space="preserve">států Evropské unie, které jsou počtem obyvatelstva srovnatelné s Českou republikou. Konkrétně se jedná o Nizozemsko, Belgii, Rakousko, Portugalsko a Maďarsko. Dlouhodobě je Nizozemsko a Belgie značně úspěšnější v získávání ERC grantů. Za období 2007 až 2016 Belgie získala celkem 135 grantů v kategorii </w:t>
      </w:r>
      <w:proofErr w:type="spellStart"/>
      <w:r w:rsidRPr="00312EAB">
        <w:rPr>
          <w:rFonts w:ascii="Arial" w:hAnsi="Arial" w:cs="Arial"/>
          <w:sz w:val="22"/>
          <w:szCs w:val="22"/>
        </w:rPr>
        <w:t>Starting</w:t>
      </w:r>
      <w:proofErr w:type="spellEnd"/>
      <w:r w:rsidRPr="00312EAB">
        <w:rPr>
          <w:rFonts w:ascii="Arial" w:hAnsi="Arial" w:cs="Arial"/>
          <w:sz w:val="22"/>
          <w:szCs w:val="22"/>
        </w:rPr>
        <w:t xml:space="preserve"> </w:t>
      </w:r>
      <w:proofErr w:type="spellStart"/>
      <w:r w:rsidRPr="00312EAB">
        <w:rPr>
          <w:rFonts w:ascii="Arial" w:hAnsi="Arial" w:cs="Arial"/>
          <w:sz w:val="22"/>
          <w:szCs w:val="22"/>
        </w:rPr>
        <w:t>Grants</w:t>
      </w:r>
      <w:proofErr w:type="spellEnd"/>
      <w:r w:rsidRPr="00312EAB">
        <w:rPr>
          <w:rFonts w:ascii="Arial" w:hAnsi="Arial" w:cs="Arial"/>
          <w:sz w:val="22"/>
          <w:szCs w:val="22"/>
        </w:rPr>
        <w:t xml:space="preserve"> a Nizozemsko dokonce 291. Maďarsko získalo skoro trojnásobný počet ERC grantů než Česká republika. Mezi nejlépe hodnocené patří potom Rakousko s 96 získanými granty z celkového počtu 717  návrhů, což představuje úspěšnost 13,4 %.  Na rozdíl od České republiky, která v kategorii </w:t>
      </w:r>
      <w:proofErr w:type="spellStart"/>
      <w:r w:rsidRPr="00312EAB">
        <w:rPr>
          <w:rFonts w:ascii="Arial" w:hAnsi="Arial" w:cs="Arial"/>
          <w:sz w:val="22"/>
          <w:szCs w:val="22"/>
        </w:rPr>
        <w:t>Starting</w:t>
      </w:r>
      <w:proofErr w:type="spellEnd"/>
      <w:r w:rsidRPr="00312EAB">
        <w:rPr>
          <w:rFonts w:ascii="Arial" w:hAnsi="Arial" w:cs="Arial"/>
          <w:sz w:val="22"/>
          <w:szCs w:val="22"/>
        </w:rPr>
        <w:t xml:space="preserve"> </w:t>
      </w:r>
      <w:proofErr w:type="spellStart"/>
      <w:r w:rsidRPr="00312EAB">
        <w:rPr>
          <w:rFonts w:ascii="Arial" w:hAnsi="Arial" w:cs="Arial"/>
          <w:sz w:val="22"/>
          <w:szCs w:val="22"/>
        </w:rPr>
        <w:t>Grants</w:t>
      </w:r>
      <w:proofErr w:type="spellEnd"/>
      <w:r w:rsidRPr="00312EAB">
        <w:rPr>
          <w:rFonts w:ascii="Arial" w:hAnsi="Arial" w:cs="Arial"/>
          <w:sz w:val="22"/>
          <w:szCs w:val="22"/>
        </w:rPr>
        <w:t xml:space="preserve"> dlouhodobě vykazuje nejnižší úspěšnost, a to 3,3 %.</w:t>
      </w:r>
    </w:p>
    <w:p w:rsidR="00CF54C3" w:rsidRPr="00312EAB" w:rsidRDefault="00CF54C3" w:rsidP="00CF54C3">
      <w:pPr>
        <w:rPr>
          <w:rFonts w:ascii="Arial" w:hAnsi="Arial" w:cs="Arial"/>
          <w:i/>
          <w:sz w:val="22"/>
          <w:szCs w:val="22"/>
        </w:rPr>
      </w:pPr>
      <w:r w:rsidRPr="00312EAB">
        <w:rPr>
          <w:rFonts w:ascii="Arial" w:hAnsi="Arial" w:cs="Arial"/>
          <w:i/>
          <w:sz w:val="22"/>
          <w:szCs w:val="22"/>
        </w:rPr>
        <w:t xml:space="preserve">Počty udělených ERC grantů – </w:t>
      </w:r>
      <w:proofErr w:type="spellStart"/>
      <w:r w:rsidRPr="00312EAB">
        <w:rPr>
          <w:rFonts w:ascii="Arial" w:hAnsi="Arial" w:cs="Arial"/>
          <w:i/>
          <w:sz w:val="22"/>
          <w:szCs w:val="22"/>
        </w:rPr>
        <w:t>Starting</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v letech 2007 až 2016</w:t>
      </w:r>
    </w:p>
    <w:p w:rsidR="00CF54C3" w:rsidRPr="00312EAB" w:rsidRDefault="00CF54C3" w:rsidP="00CF54C3">
      <w:pPr>
        <w:rPr>
          <w:rFonts w:ascii="Arial" w:hAnsi="Arial" w:cs="Arial"/>
          <w:color w:val="FF0000"/>
          <w:sz w:val="22"/>
          <w:szCs w:val="22"/>
        </w:rPr>
      </w:pPr>
      <w:r>
        <w:rPr>
          <w:rFonts w:ascii="Arial" w:hAnsi="Arial" w:cs="Arial"/>
          <w:noProof/>
          <w:sz w:val="22"/>
          <w:szCs w:val="22"/>
        </w:rPr>
        <w:drawing>
          <wp:inline distT="0" distB="0" distL="0" distR="0">
            <wp:extent cx="5761355" cy="1200785"/>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1355" cy="1200785"/>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 xml:space="preserve">Zdroj: databáze </w:t>
      </w:r>
      <w:proofErr w:type="spellStart"/>
      <w:r w:rsidRPr="00312EAB">
        <w:rPr>
          <w:rFonts w:ascii="Arial" w:hAnsi="Arial" w:cs="Arial"/>
          <w:sz w:val="22"/>
          <w:szCs w:val="22"/>
        </w:rPr>
        <w:t>eCORDA</w:t>
      </w:r>
      <w:proofErr w:type="spellEnd"/>
    </w:p>
    <w:p w:rsidR="00CF54C3" w:rsidRPr="00312EAB" w:rsidRDefault="00CF54C3" w:rsidP="00CF54C3">
      <w:pPr>
        <w:spacing w:after="200"/>
        <w:rPr>
          <w:rFonts w:ascii="Arial" w:hAnsi="Arial" w:cs="Arial"/>
          <w:color w:val="FF0000"/>
          <w:sz w:val="22"/>
          <w:szCs w:val="22"/>
        </w:rPr>
      </w:pPr>
    </w:p>
    <w:p w:rsidR="00CF54C3" w:rsidRPr="00312EAB" w:rsidRDefault="00CF54C3" w:rsidP="00CF54C3">
      <w:pPr>
        <w:rPr>
          <w:rFonts w:ascii="Arial" w:hAnsi="Arial" w:cs="Arial"/>
          <w:color w:val="FF0000"/>
          <w:sz w:val="22"/>
          <w:szCs w:val="22"/>
        </w:rPr>
      </w:pPr>
      <w:r w:rsidRPr="00312EAB">
        <w:rPr>
          <w:rFonts w:ascii="Arial" w:hAnsi="Arial" w:cs="Arial"/>
          <w:i/>
          <w:sz w:val="22"/>
          <w:szCs w:val="22"/>
        </w:rPr>
        <w:t xml:space="preserve">Úspěšnost ERC grantů – </w:t>
      </w:r>
      <w:proofErr w:type="spellStart"/>
      <w:r w:rsidRPr="00312EAB">
        <w:rPr>
          <w:rFonts w:ascii="Arial" w:hAnsi="Arial" w:cs="Arial"/>
          <w:i/>
          <w:sz w:val="22"/>
          <w:szCs w:val="22"/>
        </w:rPr>
        <w:t>Starting</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v letech 2007 až 2016</w:t>
      </w:r>
      <w:r>
        <w:rPr>
          <w:rFonts w:ascii="Arial" w:hAnsi="Arial" w:cs="Arial"/>
          <w:noProof/>
          <w:color w:val="FF0000"/>
          <w:sz w:val="22"/>
          <w:szCs w:val="22"/>
        </w:rPr>
        <w:drawing>
          <wp:inline distT="0" distB="0" distL="0" distR="0">
            <wp:extent cx="5761355" cy="33267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1355" cy="3326765"/>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 xml:space="preserve">Zdroj: databáze </w:t>
      </w:r>
      <w:proofErr w:type="spellStart"/>
      <w:r w:rsidRPr="00312EAB">
        <w:rPr>
          <w:rFonts w:ascii="Arial" w:hAnsi="Arial" w:cs="Arial"/>
          <w:sz w:val="22"/>
          <w:szCs w:val="22"/>
        </w:rPr>
        <w:t>eCORDA</w:t>
      </w:r>
      <w:proofErr w:type="spellEnd"/>
    </w:p>
    <w:p w:rsidR="00CF54C3" w:rsidRPr="00312EAB" w:rsidRDefault="00CF54C3" w:rsidP="00CF54C3">
      <w:pPr>
        <w:rPr>
          <w:rFonts w:ascii="Arial" w:hAnsi="Arial" w:cs="Arial"/>
          <w:color w:val="FF0000"/>
          <w:sz w:val="22"/>
          <w:szCs w:val="22"/>
        </w:rPr>
      </w:pPr>
    </w:p>
    <w:p w:rsidR="00CF54C3" w:rsidRPr="00312EAB" w:rsidRDefault="00CF54C3" w:rsidP="00CF54C3">
      <w:pPr>
        <w:jc w:val="both"/>
        <w:rPr>
          <w:rFonts w:ascii="Arial" w:hAnsi="Arial" w:cs="Arial"/>
          <w:sz w:val="22"/>
          <w:szCs w:val="22"/>
        </w:rPr>
      </w:pPr>
      <w:r w:rsidRPr="00312EAB">
        <w:rPr>
          <w:rFonts w:ascii="Arial" w:hAnsi="Arial" w:cs="Arial"/>
          <w:sz w:val="22"/>
          <w:szCs w:val="22"/>
        </w:rPr>
        <w:t>Mezi vybranými zeměmi se Česká republika řadí na </w:t>
      </w:r>
      <w:r w:rsidRPr="00312EAB" w:rsidDel="002C24EB">
        <w:rPr>
          <w:rFonts w:ascii="Arial" w:hAnsi="Arial" w:cs="Arial"/>
          <w:sz w:val="22"/>
          <w:szCs w:val="22"/>
        </w:rPr>
        <w:t xml:space="preserve"> </w:t>
      </w:r>
      <w:r w:rsidRPr="00312EAB">
        <w:rPr>
          <w:rFonts w:ascii="Arial" w:hAnsi="Arial" w:cs="Arial"/>
          <w:sz w:val="22"/>
          <w:szCs w:val="22"/>
        </w:rPr>
        <w:t>poslední místo  také v  úspěšnosti získávání ERC grantů při přepočtu na 100 000 obyvatel. Maďarsko či Portugalsko je třikrát úspěšnější než Česká republika a Nizozemsko dokonce více než sedmnáctkrát úspěšnější.</w:t>
      </w:r>
    </w:p>
    <w:p w:rsidR="00CF54C3" w:rsidRPr="00312EAB" w:rsidRDefault="00CF54C3" w:rsidP="00CF54C3">
      <w:pPr>
        <w:spacing w:after="200"/>
        <w:rPr>
          <w:rFonts w:ascii="Arial" w:hAnsi="Arial" w:cs="Arial"/>
          <w:color w:val="FF0000"/>
          <w:sz w:val="22"/>
          <w:szCs w:val="22"/>
        </w:rPr>
      </w:pPr>
    </w:p>
    <w:p w:rsidR="00CF54C3" w:rsidRPr="00312EAB" w:rsidRDefault="00CF54C3" w:rsidP="00CF54C3">
      <w:pPr>
        <w:spacing w:after="200"/>
        <w:rPr>
          <w:rFonts w:ascii="Arial" w:hAnsi="Arial" w:cs="Arial"/>
          <w:color w:val="FF0000"/>
          <w:sz w:val="22"/>
          <w:szCs w:val="22"/>
        </w:rPr>
      </w:pPr>
      <w:r w:rsidRPr="00312EAB">
        <w:rPr>
          <w:rFonts w:ascii="Arial" w:hAnsi="Arial" w:cs="Arial"/>
          <w:i/>
          <w:sz w:val="22"/>
          <w:szCs w:val="22"/>
        </w:rPr>
        <w:t xml:space="preserve">Počty udělených ERC grantů – </w:t>
      </w:r>
      <w:proofErr w:type="spellStart"/>
      <w:r w:rsidRPr="00312EAB">
        <w:rPr>
          <w:rFonts w:ascii="Arial" w:hAnsi="Arial" w:cs="Arial"/>
          <w:i/>
          <w:sz w:val="22"/>
          <w:szCs w:val="22"/>
        </w:rPr>
        <w:t>Starting</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na 100 000 obyvatel v letech 2007 až 2016</w:t>
      </w:r>
      <w:r>
        <w:rPr>
          <w:rFonts w:ascii="Arial" w:hAnsi="Arial" w:cs="Arial"/>
          <w:noProof/>
          <w:sz w:val="22"/>
          <w:szCs w:val="22"/>
        </w:rPr>
        <w:drawing>
          <wp:inline distT="0" distB="0" distL="0" distR="0">
            <wp:extent cx="5761355" cy="1060450"/>
            <wp:effectExtent l="0" t="0" r="0" b="635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1355" cy="1060450"/>
                    </a:xfrm>
                    <a:prstGeom prst="rect">
                      <a:avLst/>
                    </a:prstGeom>
                    <a:noFill/>
                    <a:ln>
                      <a:noFill/>
                    </a:ln>
                  </pic:spPr>
                </pic:pic>
              </a:graphicData>
            </a:graphic>
          </wp:inline>
        </w:drawing>
      </w:r>
      <w:r w:rsidRPr="00312EAB">
        <w:rPr>
          <w:rFonts w:ascii="Arial" w:hAnsi="Arial" w:cs="Arial"/>
          <w:sz w:val="22"/>
          <w:szCs w:val="22"/>
        </w:rPr>
        <w:t xml:space="preserve"> Zdroj: </w:t>
      </w:r>
      <w:proofErr w:type="spellStart"/>
      <w:r w:rsidRPr="00312EAB">
        <w:rPr>
          <w:rFonts w:ascii="Arial" w:hAnsi="Arial" w:cs="Arial"/>
          <w:sz w:val="22"/>
          <w:szCs w:val="22"/>
        </w:rPr>
        <w:t>Eurostat</w:t>
      </w:r>
      <w:proofErr w:type="spellEnd"/>
    </w:p>
    <w:p w:rsidR="00CF54C3" w:rsidRPr="00312EAB" w:rsidRDefault="00CF54C3" w:rsidP="00CF54C3">
      <w:pPr>
        <w:spacing w:after="200"/>
        <w:jc w:val="both"/>
        <w:rPr>
          <w:rFonts w:ascii="Arial" w:hAnsi="Arial" w:cs="Arial"/>
          <w:sz w:val="22"/>
          <w:szCs w:val="22"/>
        </w:rPr>
      </w:pPr>
      <w:r w:rsidRPr="00312EAB">
        <w:rPr>
          <w:rFonts w:ascii="Arial" w:hAnsi="Arial" w:cs="Arial"/>
          <w:sz w:val="22"/>
          <w:szCs w:val="22"/>
        </w:rPr>
        <w:t>V přepočtu na 100 000 českých vědeckých pracovníků zaměstnaných na plný úvazek připadá celkem 26,46</w:t>
      </w:r>
      <w:r w:rsidRPr="00312EAB" w:rsidDel="002C24EB">
        <w:rPr>
          <w:rFonts w:ascii="Arial" w:hAnsi="Arial" w:cs="Arial"/>
          <w:sz w:val="22"/>
          <w:szCs w:val="22"/>
        </w:rPr>
        <w:t xml:space="preserve"> </w:t>
      </w:r>
      <w:r w:rsidRPr="00312EAB">
        <w:rPr>
          <w:rFonts w:ascii="Arial" w:hAnsi="Arial" w:cs="Arial"/>
          <w:sz w:val="22"/>
          <w:szCs w:val="22"/>
        </w:rPr>
        <w:t>pracovního úvazku ERC grantu. Odlišná je situace v Rakousku, kde na stejný počet vědeckých pracovníků připadá 225,52 úvazku ERC grantu nebo v Nizozemsku, kde je ještě skoro dvojnásobně vyšší. Plným úvazkem se rozumí jeden rok pracovního úvazku jednoho pracovníka a vědeckým pracovníkem se pak rozumí pracovníci, kteří se zabývají vědeckou prací či řízením vědeckých projektů. Databáze neobsahuje údaje za rok 2016.</w:t>
      </w:r>
    </w:p>
    <w:p w:rsidR="00CF54C3" w:rsidRDefault="00CF54C3" w:rsidP="00CF54C3">
      <w:pPr>
        <w:rPr>
          <w:rFonts w:ascii="Arial" w:hAnsi="Arial" w:cs="Arial"/>
          <w:i/>
          <w:sz w:val="22"/>
          <w:szCs w:val="22"/>
        </w:rPr>
      </w:pPr>
      <w:r w:rsidRPr="00312EAB">
        <w:rPr>
          <w:rFonts w:ascii="Arial" w:hAnsi="Arial" w:cs="Arial"/>
          <w:i/>
          <w:sz w:val="22"/>
          <w:szCs w:val="22"/>
        </w:rPr>
        <w:t xml:space="preserve">Počty udělených ERC grantů – </w:t>
      </w:r>
      <w:proofErr w:type="spellStart"/>
      <w:r w:rsidRPr="00312EAB">
        <w:rPr>
          <w:rFonts w:ascii="Arial" w:hAnsi="Arial" w:cs="Arial"/>
          <w:i/>
          <w:sz w:val="22"/>
          <w:szCs w:val="22"/>
        </w:rPr>
        <w:t>Starting</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na 100 000 vědeckých pracovníků při plném pracovním úvazku v letech 2007 až 2015</w:t>
      </w:r>
    </w:p>
    <w:p w:rsidR="00CF54C3" w:rsidRPr="00312EAB" w:rsidRDefault="00CF54C3" w:rsidP="00CF54C3">
      <w:pPr>
        <w:rPr>
          <w:rFonts w:ascii="Arial" w:hAnsi="Arial" w:cs="Arial"/>
          <w:i/>
          <w:sz w:val="22"/>
          <w:szCs w:val="22"/>
        </w:rPr>
      </w:pPr>
      <w:r>
        <w:rPr>
          <w:rFonts w:ascii="Arial" w:hAnsi="Arial" w:cs="Arial"/>
          <w:noProof/>
          <w:sz w:val="22"/>
          <w:szCs w:val="22"/>
        </w:rPr>
        <w:drawing>
          <wp:inline distT="0" distB="0" distL="0" distR="0">
            <wp:extent cx="5761355" cy="112776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1355" cy="1127760"/>
                    </a:xfrm>
                    <a:prstGeom prst="rect">
                      <a:avLst/>
                    </a:prstGeom>
                    <a:noFill/>
                    <a:ln>
                      <a:noFill/>
                    </a:ln>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 xml:space="preserve">Zdroj: </w:t>
      </w:r>
      <w:proofErr w:type="spellStart"/>
      <w:r w:rsidRPr="00312EAB">
        <w:rPr>
          <w:rFonts w:ascii="Arial" w:hAnsi="Arial" w:cs="Arial"/>
          <w:sz w:val="22"/>
          <w:szCs w:val="22"/>
        </w:rPr>
        <w:t>Eurostat</w:t>
      </w:r>
      <w:proofErr w:type="spellEnd"/>
    </w:p>
    <w:p w:rsidR="00CF54C3" w:rsidRPr="00312EAB" w:rsidRDefault="00CF54C3" w:rsidP="00CF54C3">
      <w:pPr>
        <w:spacing w:after="200"/>
        <w:jc w:val="both"/>
        <w:rPr>
          <w:rFonts w:ascii="Arial" w:hAnsi="Arial" w:cs="Arial"/>
          <w:noProof/>
          <w:sz w:val="22"/>
          <w:szCs w:val="22"/>
        </w:rPr>
      </w:pPr>
      <w:r w:rsidRPr="00312EAB">
        <w:rPr>
          <w:rFonts w:ascii="Arial" w:hAnsi="Arial" w:cs="Arial"/>
          <w:noProof/>
          <w:sz w:val="22"/>
          <w:szCs w:val="22"/>
        </w:rPr>
        <w:t>V rámci hlavních ERC soutěžích - Starting Grants, Advanced Grants a Consolidated Grants v letech 2007 až 2016 udělila ERC celkem 6 907 grantů (3 428 Starting Grants, 2 178 Advanced Grants a 1 301 Consolidated Grants). Za 10 let působení ERC získali čeští vědci celkem 25 ERC grantů v hlavních ERC soutěžích, z toho 10 v rámci výzvy Starting Grants, 7</w:t>
      </w:r>
      <w:r w:rsidR="00E951F2">
        <w:rPr>
          <w:rFonts w:ascii="Arial" w:hAnsi="Arial" w:cs="Arial"/>
          <w:noProof/>
          <w:sz w:val="22"/>
          <w:szCs w:val="22"/>
        </w:rPr>
        <w:t> </w:t>
      </w:r>
      <w:r w:rsidRPr="00312EAB">
        <w:rPr>
          <w:rFonts w:ascii="Arial" w:hAnsi="Arial" w:cs="Arial"/>
          <w:noProof/>
          <w:sz w:val="22"/>
          <w:szCs w:val="22"/>
        </w:rPr>
        <w:t>v rámci výzvy</w:t>
      </w:r>
      <w:r w:rsidRPr="00312EAB">
        <w:rPr>
          <w:rFonts w:ascii="Arial" w:hAnsi="Arial" w:cs="Arial"/>
        </w:rPr>
        <w:t xml:space="preserve"> </w:t>
      </w:r>
      <w:r w:rsidRPr="00312EAB">
        <w:rPr>
          <w:rFonts w:ascii="Arial" w:hAnsi="Arial" w:cs="Arial"/>
          <w:noProof/>
          <w:sz w:val="22"/>
          <w:szCs w:val="22"/>
        </w:rPr>
        <w:t xml:space="preserve">Advanced Grants a 8 v rámci výzvy Consolidated Grants. Česká republika tedy získala pouze 0,36 % z celkového počtu udělených ERC grantů v rámci hlavních ERC soutěžích a řadí se tak na 19. pozici v pořadí států podle počtu udělených ERC grantů. Česká republika se </w:t>
      </w:r>
      <w:r>
        <w:rPr>
          <w:rFonts w:ascii="Arial" w:hAnsi="Arial" w:cs="Arial"/>
          <w:noProof/>
          <w:sz w:val="22"/>
          <w:szCs w:val="22"/>
        </w:rPr>
        <w:t xml:space="preserve">nejenom </w:t>
      </w:r>
      <w:r w:rsidRPr="00312EAB">
        <w:rPr>
          <w:rFonts w:ascii="Arial" w:hAnsi="Arial" w:cs="Arial"/>
          <w:noProof/>
          <w:sz w:val="22"/>
          <w:szCs w:val="22"/>
        </w:rPr>
        <w:t>umístila v pořadí za vyspělé země západu jako Velká Británie, Německo, Francie, ale také za země srovnatelné s Českou republikou jako je Maďarsko, Nizozemsko, Rakousko, Irsko či Belgie. Přestože dle údajů Světové banky Česká republika vydává na vědu a výzkum 1,91 % svého HDP oproti 1,4 % v Maďarsku, získala tak Česká republika o více než polovinu ERC grantů méně (údaje z roku 2013 zveřejněné na webových stránkách Světové Banky</w:t>
      </w:r>
      <w:r w:rsidRPr="00312EAB">
        <w:rPr>
          <w:rStyle w:val="Znakapoznpodarou"/>
          <w:rFonts w:ascii="Arial" w:hAnsi="Arial" w:cs="Arial"/>
          <w:noProof/>
          <w:sz w:val="22"/>
          <w:szCs w:val="22"/>
        </w:rPr>
        <w:footnoteReference w:id="1"/>
      </w:r>
      <w:r w:rsidRPr="00312EAB">
        <w:rPr>
          <w:rFonts w:ascii="Arial" w:hAnsi="Arial" w:cs="Arial"/>
          <w:noProof/>
          <w:sz w:val="22"/>
          <w:szCs w:val="22"/>
        </w:rPr>
        <w:t>).</w:t>
      </w:r>
    </w:p>
    <w:p w:rsidR="00CF54C3" w:rsidRDefault="00CF54C3" w:rsidP="00CF54C3">
      <w:pPr>
        <w:rPr>
          <w:rFonts w:ascii="Arial" w:hAnsi="Arial" w:cs="Arial"/>
          <w:i/>
          <w:sz w:val="22"/>
          <w:szCs w:val="22"/>
        </w:rPr>
      </w:pPr>
      <w:r w:rsidRPr="00312EAB">
        <w:rPr>
          <w:rFonts w:ascii="Arial" w:hAnsi="Arial" w:cs="Arial"/>
          <w:i/>
          <w:sz w:val="22"/>
          <w:szCs w:val="22"/>
        </w:rPr>
        <w:t xml:space="preserve">Počty udělených ERC grantů podle země hostitelské instituce - </w:t>
      </w:r>
      <w:proofErr w:type="spellStart"/>
      <w:r w:rsidRPr="00312EAB">
        <w:rPr>
          <w:rFonts w:ascii="Arial" w:hAnsi="Arial" w:cs="Arial"/>
          <w:i/>
          <w:sz w:val="22"/>
          <w:szCs w:val="22"/>
        </w:rPr>
        <w:t>Starting</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Advanced</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Consolidated</w:t>
      </w:r>
      <w:proofErr w:type="spellEnd"/>
      <w:r w:rsidRPr="00312EAB">
        <w:rPr>
          <w:rFonts w:ascii="Arial" w:hAnsi="Arial" w:cs="Arial"/>
          <w:i/>
          <w:sz w:val="22"/>
          <w:szCs w:val="22"/>
        </w:rPr>
        <w:t xml:space="preserve"> </w:t>
      </w:r>
      <w:proofErr w:type="spellStart"/>
      <w:r w:rsidRPr="00312EAB">
        <w:rPr>
          <w:rFonts w:ascii="Arial" w:hAnsi="Arial" w:cs="Arial"/>
          <w:i/>
          <w:sz w:val="22"/>
          <w:szCs w:val="22"/>
        </w:rPr>
        <w:t>Grants</w:t>
      </w:r>
      <w:proofErr w:type="spellEnd"/>
      <w:r w:rsidRPr="00312EAB">
        <w:rPr>
          <w:rFonts w:ascii="Arial" w:hAnsi="Arial" w:cs="Arial"/>
          <w:i/>
          <w:sz w:val="22"/>
          <w:szCs w:val="22"/>
        </w:rPr>
        <w:t xml:space="preserve"> v letech 2007 až </w:t>
      </w:r>
      <w:r>
        <w:rPr>
          <w:rFonts w:ascii="Arial" w:hAnsi="Arial" w:cs="Arial"/>
          <w:i/>
          <w:sz w:val="22"/>
          <w:szCs w:val="22"/>
        </w:rPr>
        <w:t>2</w:t>
      </w:r>
      <w:r w:rsidRPr="00312EAB">
        <w:rPr>
          <w:rFonts w:ascii="Arial" w:hAnsi="Arial" w:cs="Arial"/>
          <w:i/>
          <w:sz w:val="22"/>
          <w:szCs w:val="22"/>
        </w:rPr>
        <w:t>016</w:t>
      </w:r>
    </w:p>
    <w:p w:rsidR="00CF54C3" w:rsidRPr="00312EAB" w:rsidRDefault="00CF54C3" w:rsidP="00CF54C3">
      <w:pPr>
        <w:rPr>
          <w:rFonts w:ascii="Arial" w:hAnsi="Arial" w:cs="Arial"/>
          <w:i/>
          <w:sz w:val="22"/>
          <w:szCs w:val="22"/>
        </w:rPr>
      </w:pPr>
      <w:r>
        <w:rPr>
          <w:rFonts w:ascii="Arial" w:hAnsi="Arial" w:cs="Arial"/>
          <w:i/>
          <w:noProof/>
          <w:sz w:val="22"/>
          <w:szCs w:val="22"/>
        </w:rPr>
        <w:drawing>
          <wp:inline distT="0" distB="0" distL="0" distR="0">
            <wp:extent cx="5760085" cy="3469005"/>
            <wp:effectExtent l="0" t="0" r="0" b="0"/>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085" cy="3469005"/>
                    </a:xfrm>
                    <a:prstGeom prst="rect">
                      <a:avLst/>
                    </a:prstGeom>
                    <a:noFill/>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ERC</w:t>
      </w:r>
    </w:p>
    <w:p w:rsidR="00CF54C3" w:rsidRDefault="00CF54C3" w:rsidP="00CF54C3">
      <w:pPr>
        <w:jc w:val="both"/>
        <w:rPr>
          <w:rFonts w:ascii="Arial" w:hAnsi="Arial" w:cs="Arial"/>
          <w:noProof/>
          <w:sz w:val="22"/>
          <w:szCs w:val="22"/>
        </w:rPr>
      </w:pPr>
    </w:p>
    <w:p w:rsidR="00CF54C3" w:rsidRDefault="00CF54C3" w:rsidP="00CF54C3">
      <w:pPr>
        <w:jc w:val="both"/>
        <w:rPr>
          <w:rFonts w:ascii="Arial" w:hAnsi="Arial" w:cs="Arial"/>
          <w:noProof/>
          <w:sz w:val="22"/>
          <w:szCs w:val="22"/>
        </w:rPr>
      </w:pPr>
      <w:r w:rsidRPr="00312EAB">
        <w:rPr>
          <w:rFonts w:ascii="Arial" w:hAnsi="Arial" w:cs="Arial"/>
          <w:noProof/>
          <w:sz w:val="22"/>
          <w:szCs w:val="22"/>
        </w:rPr>
        <w:t>Počet podaných kvalitních návrhů projektů českými vědci je velmi nízký. V letech 2012-2015 skončila více než polovina českých návrhů projektů v ERC výzvách v kategorii C v 1. fázi hodnocení. Česká republika se tak řadí mezi země EU13, které dlouhodobě dosahují velmi nízkého počtu podaných kvalitních návrhů projektů – 68 % návrhů končí v kategorii C v 1.</w:t>
      </w:r>
      <w:r w:rsidR="00E951F2">
        <w:rPr>
          <w:rFonts w:ascii="Arial" w:hAnsi="Arial" w:cs="Arial"/>
          <w:noProof/>
          <w:sz w:val="22"/>
          <w:szCs w:val="22"/>
        </w:rPr>
        <w:t> </w:t>
      </w:r>
      <w:r w:rsidRPr="00312EAB">
        <w:rPr>
          <w:rFonts w:ascii="Arial" w:hAnsi="Arial" w:cs="Arial"/>
          <w:noProof/>
          <w:sz w:val="22"/>
          <w:szCs w:val="22"/>
        </w:rPr>
        <w:t>fázi, 23 % návrhů v kategorii B v 1. fázi a jen 9 % postupuje do 2. fáze hodnocení. V</w:t>
      </w:r>
      <w:r w:rsidR="00E951F2">
        <w:rPr>
          <w:rFonts w:ascii="Arial" w:hAnsi="Arial" w:cs="Arial"/>
          <w:noProof/>
          <w:sz w:val="22"/>
          <w:szCs w:val="22"/>
        </w:rPr>
        <w:t> </w:t>
      </w:r>
      <w:r w:rsidRPr="00312EAB">
        <w:rPr>
          <w:rFonts w:ascii="Arial" w:hAnsi="Arial" w:cs="Arial"/>
          <w:noProof/>
          <w:sz w:val="22"/>
          <w:szCs w:val="22"/>
        </w:rPr>
        <w:t>porovnání s EU15 tyto země v počtu kvalitních návrhů podaných do ERC výzev značně zaostávají. Z údajů ERC vyplynulo, že v EU15 je celkem 32 % návrhů projektů zařazených do kategorie C po 1. fázi hodnocení. V zemích EU13, do které spadá i Česká republika, je počet hodnocených návrhů v kategorii C více než dvakrát vyšší oproti průměru EU15. Do kategorie B po 1. fázi hodnocení je přiřazeno 42 % návrhů projektů v zemích EU15 a do 2.</w:t>
      </w:r>
      <w:r w:rsidR="00E951F2">
        <w:rPr>
          <w:rFonts w:ascii="Arial" w:hAnsi="Arial" w:cs="Arial"/>
          <w:noProof/>
          <w:sz w:val="22"/>
          <w:szCs w:val="22"/>
        </w:rPr>
        <w:t> </w:t>
      </w:r>
      <w:r w:rsidRPr="00312EAB">
        <w:rPr>
          <w:rFonts w:ascii="Arial" w:hAnsi="Arial" w:cs="Arial"/>
          <w:noProof/>
          <w:sz w:val="22"/>
          <w:szCs w:val="22"/>
        </w:rPr>
        <w:t>fáze postoupí v průměru více než čtvrtina (26 %) projektů z celkového počtu podaných návrhů.</w:t>
      </w:r>
    </w:p>
    <w:p w:rsidR="00CF54C3" w:rsidRPr="00312EAB" w:rsidRDefault="00CF54C3" w:rsidP="00CF54C3">
      <w:pPr>
        <w:jc w:val="both"/>
        <w:rPr>
          <w:rFonts w:ascii="Arial" w:hAnsi="Arial" w:cs="Arial"/>
          <w:noProof/>
          <w:sz w:val="22"/>
          <w:szCs w:val="22"/>
        </w:rPr>
      </w:pPr>
    </w:p>
    <w:p w:rsidR="00CF54C3" w:rsidRPr="00312EAB" w:rsidRDefault="00CF54C3" w:rsidP="00CF54C3">
      <w:pPr>
        <w:rPr>
          <w:rFonts w:ascii="Arial" w:hAnsi="Arial" w:cs="Arial"/>
          <w:i/>
          <w:noProof/>
          <w:sz w:val="22"/>
          <w:szCs w:val="22"/>
        </w:rPr>
      </w:pPr>
      <w:r w:rsidRPr="00312EAB">
        <w:rPr>
          <w:rFonts w:ascii="Arial" w:hAnsi="Arial" w:cs="Arial"/>
          <w:i/>
          <w:noProof/>
          <w:sz w:val="22"/>
          <w:szCs w:val="22"/>
        </w:rPr>
        <w:t>Počty podaných návrhů projektů hodnocených v 1. a 2. fázi v EU 13 v letech 2012-</w:t>
      </w:r>
      <w:r>
        <w:rPr>
          <w:rFonts w:ascii="Arial" w:hAnsi="Arial" w:cs="Arial"/>
          <w:i/>
          <w:noProof/>
          <w:sz w:val="22"/>
          <w:szCs w:val="22"/>
        </w:rPr>
        <w:t>2</w:t>
      </w:r>
      <w:r w:rsidRPr="00312EAB">
        <w:rPr>
          <w:rFonts w:ascii="Arial" w:hAnsi="Arial" w:cs="Arial"/>
          <w:i/>
          <w:noProof/>
          <w:sz w:val="22"/>
          <w:szCs w:val="22"/>
        </w:rPr>
        <w:t>015</w:t>
      </w:r>
      <w:r>
        <w:rPr>
          <w:rFonts w:ascii="Arial" w:hAnsi="Arial" w:cs="Arial"/>
          <w:i/>
          <w:noProof/>
          <w:sz w:val="22"/>
          <w:szCs w:val="22"/>
        </w:rPr>
        <w:drawing>
          <wp:inline distT="0" distB="0" distL="0" distR="0">
            <wp:extent cx="5760085" cy="3469005"/>
            <wp:effectExtent l="0" t="0" r="0" b="0"/>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085" cy="3469005"/>
                    </a:xfrm>
                    <a:prstGeom prst="rect">
                      <a:avLst/>
                    </a:prstGeom>
                    <a:noFill/>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ERC</w:t>
      </w:r>
    </w:p>
    <w:p w:rsidR="00CF54C3" w:rsidRPr="00312EAB" w:rsidRDefault="00CF54C3" w:rsidP="00CF54C3">
      <w:pPr>
        <w:rPr>
          <w:rFonts w:ascii="Arial" w:hAnsi="Arial" w:cs="Arial"/>
          <w:noProof/>
          <w:sz w:val="22"/>
          <w:szCs w:val="22"/>
        </w:rPr>
      </w:pPr>
    </w:p>
    <w:p w:rsidR="00CF54C3" w:rsidRPr="00312EAB" w:rsidRDefault="00CF54C3" w:rsidP="00CF54C3">
      <w:pPr>
        <w:jc w:val="both"/>
        <w:rPr>
          <w:rFonts w:ascii="Arial" w:hAnsi="Arial" w:cs="Arial"/>
          <w:sz w:val="22"/>
          <w:szCs w:val="22"/>
        </w:rPr>
      </w:pPr>
      <w:r w:rsidRPr="00312EAB">
        <w:rPr>
          <w:rFonts w:ascii="Arial" w:hAnsi="Arial" w:cs="Arial"/>
          <w:noProof/>
          <w:sz w:val="22"/>
          <w:szCs w:val="22"/>
        </w:rPr>
        <w:t xml:space="preserve">Z informací poskytnutých ERC je také patrný výrazný trend odlivu úspěšných řešitelů ERC grantů do zahraničí. Pouze nízký podíl českých řešitelů ERC grantů zůstává v České republice a jen velmi nepatrný podíl zahraničních řešitelů ERC grantů zvolí jako svou hostitelskou instituci subjekt v České republice. V letech 2007-2016 řešilo celkem 23 českých řešitelů grant v zahraničí, 19 českých řešitelů se podílelo na řešení grantu v České republice a 6 zahraničních řešitelů řešilo grant v České republice. Česká republika má dlouhodobě problém přilákat kvalitní vědce ze zahraničí, a to jak zahraniční tak české, což je prokázáno také tím, že 23 českých vědců řeší ERC grant v zahraničí, nikoliv v domácích institucích. </w:t>
      </w:r>
    </w:p>
    <w:p w:rsidR="00CF54C3" w:rsidRPr="00312EAB" w:rsidRDefault="00CF54C3" w:rsidP="00CF54C3">
      <w:pPr>
        <w:spacing w:after="200"/>
        <w:rPr>
          <w:rFonts w:ascii="Arial" w:hAnsi="Arial" w:cs="Arial"/>
          <w:sz w:val="22"/>
          <w:szCs w:val="22"/>
        </w:rPr>
      </w:pPr>
    </w:p>
    <w:p w:rsidR="00CF54C3" w:rsidRPr="00312EAB" w:rsidRDefault="00CF54C3" w:rsidP="00CF54C3">
      <w:pPr>
        <w:rPr>
          <w:rFonts w:ascii="Arial" w:hAnsi="Arial" w:cs="Arial"/>
          <w:i/>
          <w:noProof/>
          <w:sz w:val="22"/>
          <w:szCs w:val="22"/>
        </w:rPr>
      </w:pPr>
      <w:r w:rsidRPr="00312EAB">
        <w:rPr>
          <w:rFonts w:ascii="Arial" w:hAnsi="Arial" w:cs="Arial"/>
          <w:i/>
          <w:noProof/>
          <w:sz w:val="22"/>
          <w:szCs w:val="22"/>
        </w:rPr>
        <w:t>Počet řešitelů ERC grantů v domácích a zahraničních hostitelských institucích v letech 2007-2016</w:t>
      </w:r>
      <w:r>
        <w:rPr>
          <w:rFonts w:ascii="Arial" w:hAnsi="Arial" w:cs="Arial"/>
          <w:i/>
          <w:noProof/>
          <w:sz w:val="22"/>
          <w:szCs w:val="22"/>
        </w:rPr>
        <w:drawing>
          <wp:inline distT="0" distB="0" distL="0" distR="0">
            <wp:extent cx="5760085" cy="3469005"/>
            <wp:effectExtent l="0" t="0" r="0" b="0"/>
            <wp:docPr id="25" name="Obráze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085" cy="3469005"/>
                    </a:xfrm>
                    <a:prstGeom prst="rect">
                      <a:avLst/>
                    </a:prstGeom>
                    <a:noFill/>
                  </pic:spPr>
                </pic:pic>
              </a:graphicData>
            </a:graphic>
          </wp:inline>
        </w:drawing>
      </w:r>
    </w:p>
    <w:p w:rsidR="00CF54C3" w:rsidRPr="00312EAB" w:rsidRDefault="00CF54C3" w:rsidP="00CF54C3">
      <w:pPr>
        <w:rPr>
          <w:rFonts w:ascii="Arial" w:hAnsi="Arial" w:cs="Arial"/>
          <w:sz w:val="22"/>
          <w:szCs w:val="22"/>
        </w:rPr>
      </w:pPr>
      <w:r w:rsidRPr="00312EAB">
        <w:rPr>
          <w:rFonts w:ascii="Arial" w:hAnsi="Arial" w:cs="Arial"/>
          <w:sz w:val="22"/>
          <w:szCs w:val="22"/>
        </w:rPr>
        <w:t>Zdroj: ERC</w:t>
      </w:r>
    </w:p>
    <w:p w:rsidR="00CF54C3" w:rsidRDefault="00CF54C3" w:rsidP="00CF54C3">
      <w:pPr>
        <w:spacing w:line="276" w:lineRule="auto"/>
        <w:rPr>
          <w:rFonts w:ascii="Arial" w:eastAsia="Calibri" w:hAnsi="Arial" w:cs="Arial"/>
          <w:b/>
          <w:sz w:val="22"/>
          <w:szCs w:val="22"/>
          <w:lang w:eastAsia="en-US"/>
        </w:rPr>
      </w:pPr>
    </w:p>
    <w:p w:rsidR="00303BD6" w:rsidRDefault="00303BD6" w:rsidP="00CF54C3">
      <w:pPr>
        <w:spacing w:line="276" w:lineRule="auto"/>
        <w:rPr>
          <w:rFonts w:ascii="Arial" w:eastAsia="Calibri" w:hAnsi="Arial" w:cs="Arial"/>
          <w:b/>
          <w:sz w:val="22"/>
          <w:szCs w:val="22"/>
          <w:lang w:eastAsia="en-US"/>
        </w:rPr>
      </w:pPr>
    </w:p>
    <w:p w:rsidR="00CF54C3" w:rsidRPr="00312EAB" w:rsidRDefault="00CF54C3" w:rsidP="00CF54C3">
      <w:pPr>
        <w:spacing w:line="276" w:lineRule="auto"/>
        <w:rPr>
          <w:rFonts w:ascii="Arial" w:eastAsia="Calibri" w:hAnsi="Arial" w:cs="Arial"/>
          <w:b/>
          <w:sz w:val="22"/>
          <w:szCs w:val="22"/>
          <w:lang w:eastAsia="en-US"/>
        </w:rPr>
      </w:pPr>
      <w:r w:rsidRPr="00312EAB">
        <w:rPr>
          <w:rFonts w:ascii="Arial" w:eastAsia="Calibri" w:hAnsi="Arial" w:cs="Arial"/>
          <w:b/>
          <w:sz w:val="22"/>
          <w:szCs w:val="22"/>
          <w:lang w:eastAsia="en-US"/>
        </w:rPr>
        <w:t>Horizont 2020</w:t>
      </w:r>
    </w:p>
    <w:p w:rsidR="00CF54C3" w:rsidRPr="00312EAB" w:rsidRDefault="00CF54C3" w:rsidP="00CF54C3">
      <w:pPr>
        <w:spacing w:after="200"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Údaje v této kapitole vycházejí z databáze </w:t>
      </w:r>
      <w:proofErr w:type="spellStart"/>
      <w:r w:rsidRPr="00312EAB">
        <w:rPr>
          <w:rFonts w:ascii="Arial" w:eastAsia="Calibri" w:hAnsi="Arial" w:cs="Arial"/>
          <w:sz w:val="22"/>
          <w:szCs w:val="22"/>
          <w:lang w:eastAsia="en-US"/>
        </w:rPr>
        <w:t>eCORDA</w:t>
      </w:r>
      <w:proofErr w:type="spellEnd"/>
      <w:r w:rsidRPr="00312EAB">
        <w:rPr>
          <w:rFonts w:ascii="Arial" w:eastAsia="Calibri" w:hAnsi="Arial" w:cs="Arial"/>
          <w:sz w:val="22"/>
          <w:szCs w:val="22"/>
          <w:lang w:eastAsia="en-US"/>
        </w:rPr>
        <w:t>, dat zveřejněných na webových stránkách Horizontu 2020</w:t>
      </w:r>
      <w:r w:rsidRPr="00312EAB">
        <w:rPr>
          <w:rFonts w:ascii="Arial" w:eastAsia="Calibri" w:hAnsi="Arial" w:cs="Arial"/>
          <w:sz w:val="22"/>
          <w:szCs w:val="22"/>
          <w:vertAlign w:val="superscript"/>
          <w:lang w:eastAsia="en-US"/>
        </w:rPr>
        <w:footnoteReference w:id="2"/>
      </w:r>
      <w:r w:rsidRPr="00312EAB">
        <w:rPr>
          <w:rFonts w:ascii="Arial" w:eastAsia="Calibri" w:hAnsi="Arial" w:cs="Arial"/>
          <w:sz w:val="22"/>
          <w:szCs w:val="22"/>
          <w:lang w:eastAsia="en-US"/>
        </w:rPr>
        <w:t xml:space="preserve"> a jsou aktualizovány k 1. prosinci 2016.</w:t>
      </w:r>
    </w:p>
    <w:p w:rsidR="00CF54C3" w:rsidRPr="00312EAB" w:rsidRDefault="00CF54C3" w:rsidP="00CF54C3">
      <w:pPr>
        <w:spacing w:after="200"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Rámcový program pro vědu a inovace Horizont 2020 (H2020) je největším programem zaměřeným na podporu vědy v historii Evropské unie. Ve srovnání s ostatními členy v rámci všech programů H2020 patří Česká republika mezi podprůměrné státy, a to jak s počtem podaných návrhů projektů tak s tím související požadovaný finanční příspěvek z Evropské unie. Průměrný počet udělených grantů v rámci všech programů H2020 činí 1 499 s finančním příspěvkem z EU ve výši 649 591 tis. Eur. Jedná se tedy o trojnásobný počet udělených grantů v porovnání s Českou republikou.</w:t>
      </w:r>
    </w:p>
    <w:p w:rsidR="00CF54C3" w:rsidRPr="00312EAB" w:rsidRDefault="00CF54C3" w:rsidP="00CF54C3">
      <w:pPr>
        <w:spacing w:line="276" w:lineRule="auto"/>
        <w:rPr>
          <w:rFonts w:ascii="Arial" w:eastAsia="Calibri" w:hAnsi="Arial" w:cs="Arial"/>
          <w:sz w:val="22"/>
          <w:szCs w:val="22"/>
          <w:lang w:eastAsia="en-US"/>
        </w:rPr>
      </w:pPr>
      <w:r w:rsidRPr="00312EAB">
        <w:rPr>
          <w:rFonts w:ascii="Arial" w:eastAsia="Calibri" w:hAnsi="Arial" w:cs="Arial"/>
          <w:i/>
          <w:sz w:val="22"/>
          <w:szCs w:val="22"/>
          <w:lang w:eastAsia="en-US"/>
        </w:rPr>
        <w:t xml:space="preserve">Účast České republiky a ostatních členských států v rámci všech programů H2020 včetně příspěvků z EU </w:t>
      </w:r>
      <w:r>
        <w:rPr>
          <w:rFonts w:ascii="Arial" w:eastAsia="Calibri" w:hAnsi="Arial" w:cs="Arial"/>
          <w:noProof/>
        </w:rPr>
        <w:drawing>
          <wp:inline distT="0" distB="0" distL="0" distR="0">
            <wp:extent cx="5755640" cy="457200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5640" cy="4572000"/>
                    </a:xfrm>
                    <a:prstGeom prst="rect">
                      <a:avLst/>
                    </a:prstGeom>
                    <a:noFill/>
                    <a:ln>
                      <a:noFill/>
                    </a:ln>
                  </pic:spPr>
                </pic:pic>
              </a:graphicData>
            </a:graphic>
          </wp:inline>
        </w:drawing>
      </w: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Zdroj: databáze </w:t>
      </w:r>
      <w:proofErr w:type="spellStart"/>
      <w:r w:rsidRPr="00312EAB">
        <w:rPr>
          <w:rFonts w:ascii="Arial" w:eastAsia="Calibri" w:hAnsi="Arial" w:cs="Arial"/>
          <w:sz w:val="22"/>
          <w:szCs w:val="22"/>
          <w:lang w:eastAsia="en-US"/>
        </w:rPr>
        <w:t>eCORDA</w:t>
      </w:r>
      <w:proofErr w:type="spellEnd"/>
    </w:p>
    <w:p w:rsidR="00CF54C3" w:rsidRPr="00303BD6" w:rsidRDefault="00CF54C3" w:rsidP="00CF54C3">
      <w:pPr>
        <w:spacing w:line="276" w:lineRule="auto"/>
        <w:jc w:val="both"/>
        <w:rPr>
          <w:rFonts w:ascii="Arial" w:eastAsia="Calibri" w:hAnsi="Arial" w:cs="Arial"/>
          <w:sz w:val="16"/>
          <w:szCs w:val="16"/>
          <w:lang w:eastAsia="en-US"/>
        </w:rPr>
      </w:pPr>
    </w:p>
    <w:p w:rsidR="00CF54C3" w:rsidRDefault="00CF54C3" w:rsidP="00CF54C3">
      <w:pPr>
        <w:spacing w:line="276" w:lineRule="auto"/>
        <w:rPr>
          <w:rFonts w:ascii="Arial" w:eastAsia="Calibri" w:hAnsi="Arial" w:cs="Arial"/>
          <w:i/>
          <w:sz w:val="22"/>
          <w:szCs w:val="22"/>
          <w:lang w:eastAsia="en-US"/>
        </w:rPr>
      </w:pPr>
      <w:r w:rsidRPr="00312EAB">
        <w:rPr>
          <w:rFonts w:ascii="Arial" w:eastAsia="Calibri" w:hAnsi="Arial" w:cs="Arial"/>
          <w:i/>
          <w:sz w:val="22"/>
          <w:szCs w:val="22"/>
          <w:lang w:eastAsia="en-US"/>
        </w:rPr>
        <w:t>Úspěšnost České republiky a ostatních členských států v rámci všech programů H2020</w:t>
      </w:r>
    </w:p>
    <w:p w:rsidR="00CF54C3" w:rsidRPr="00312EAB" w:rsidRDefault="00CF54C3" w:rsidP="00CF54C3">
      <w:pPr>
        <w:spacing w:line="276" w:lineRule="auto"/>
        <w:rPr>
          <w:rFonts w:ascii="Arial" w:eastAsia="Calibri" w:hAnsi="Arial" w:cs="Arial"/>
          <w:sz w:val="22"/>
          <w:szCs w:val="22"/>
          <w:lang w:eastAsia="en-US"/>
        </w:rPr>
      </w:pPr>
      <w:r>
        <w:rPr>
          <w:rFonts w:ascii="Arial" w:eastAsia="Calibri" w:hAnsi="Arial" w:cs="Arial"/>
          <w:noProof/>
          <w:sz w:val="22"/>
          <w:szCs w:val="22"/>
        </w:rPr>
        <w:drawing>
          <wp:inline distT="0" distB="0" distL="0" distR="0">
            <wp:extent cx="5761355" cy="3332480"/>
            <wp:effectExtent l="0" t="0" r="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1355" cy="3332480"/>
                    </a:xfrm>
                    <a:prstGeom prst="rect">
                      <a:avLst/>
                    </a:prstGeom>
                    <a:noFill/>
                    <a:ln>
                      <a:noFill/>
                    </a:ln>
                  </pic:spPr>
                </pic:pic>
              </a:graphicData>
            </a:graphic>
          </wp:inline>
        </w:drawing>
      </w: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Zdroj: databáze </w:t>
      </w:r>
      <w:proofErr w:type="spellStart"/>
      <w:r w:rsidRPr="00312EAB">
        <w:rPr>
          <w:rFonts w:ascii="Arial" w:eastAsia="Calibri" w:hAnsi="Arial" w:cs="Arial"/>
          <w:sz w:val="22"/>
          <w:szCs w:val="22"/>
          <w:lang w:eastAsia="en-US"/>
        </w:rPr>
        <w:t>eCORDA</w:t>
      </w:r>
      <w:proofErr w:type="spellEnd"/>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Jedním z prioritních témat H2020 je podpora excelence. První pilíř programu „Vynikající věda“ je zaměřen právě na podporu aktivit na podporu vědecké excelence. Hlavní součástí tohoto pilíře je Evropská výzkumná rada (ERC). Česká republika patří dlouhodobě ke státům EU s nízkou účastí a úspěšností nejen ve výzvách ERC, ale také celého H2020  (tzv. </w:t>
      </w:r>
      <w:proofErr w:type="spellStart"/>
      <w:r w:rsidRPr="00312EAB">
        <w:rPr>
          <w:rFonts w:ascii="Arial" w:eastAsia="Calibri" w:hAnsi="Arial" w:cs="Arial"/>
          <w:sz w:val="22"/>
          <w:szCs w:val="22"/>
          <w:lang w:eastAsia="en-US"/>
        </w:rPr>
        <w:t>low</w:t>
      </w:r>
      <w:proofErr w:type="spellEnd"/>
      <w:r w:rsidRPr="00312EAB">
        <w:rPr>
          <w:rFonts w:ascii="Arial" w:eastAsia="Calibri" w:hAnsi="Arial" w:cs="Arial"/>
          <w:sz w:val="22"/>
          <w:szCs w:val="22"/>
          <w:lang w:eastAsia="en-US"/>
        </w:rPr>
        <w:t xml:space="preserve"> </w:t>
      </w:r>
      <w:proofErr w:type="spellStart"/>
      <w:r w:rsidRPr="00312EAB">
        <w:rPr>
          <w:rFonts w:ascii="Arial" w:eastAsia="Calibri" w:hAnsi="Arial" w:cs="Arial"/>
          <w:sz w:val="22"/>
          <w:szCs w:val="22"/>
          <w:lang w:eastAsia="en-US"/>
        </w:rPr>
        <w:t>performing</w:t>
      </w:r>
      <w:proofErr w:type="spellEnd"/>
      <w:r w:rsidRPr="00312EAB">
        <w:rPr>
          <w:rFonts w:ascii="Arial" w:eastAsia="Calibri" w:hAnsi="Arial" w:cs="Arial"/>
          <w:sz w:val="22"/>
          <w:szCs w:val="22"/>
          <w:lang w:eastAsia="en-US"/>
        </w:rPr>
        <w:t xml:space="preserve"> </w:t>
      </w:r>
      <w:proofErr w:type="spellStart"/>
      <w:r w:rsidRPr="00312EAB">
        <w:rPr>
          <w:rFonts w:ascii="Arial" w:eastAsia="Calibri" w:hAnsi="Arial" w:cs="Arial"/>
          <w:sz w:val="22"/>
          <w:szCs w:val="22"/>
          <w:lang w:eastAsia="en-US"/>
        </w:rPr>
        <w:t>countries</w:t>
      </w:r>
      <w:proofErr w:type="spellEnd"/>
      <w:r w:rsidRPr="00312EAB">
        <w:rPr>
          <w:rFonts w:ascii="Arial" w:eastAsia="Calibri" w:hAnsi="Arial" w:cs="Arial"/>
          <w:sz w:val="22"/>
          <w:szCs w:val="22"/>
          <w:lang w:eastAsia="en-US"/>
        </w:rPr>
        <w:t xml:space="preserve"> – LPC).  </w:t>
      </w:r>
    </w:p>
    <w:p w:rsidR="00CF54C3" w:rsidRPr="00312EAB" w:rsidRDefault="00CF54C3" w:rsidP="00CF54C3">
      <w:pPr>
        <w:spacing w:line="276" w:lineRule="auto"/>
        <w:jc w:val="both"/>
        <w:rPr>
          <w:rFonts w:ascii="Arial" w:eastAsia="Calibri" w:hAnsi="Arial" w:cs="Arial"/>
          <w:sz w:val="22"/>
          <w:szCs w:val="22"/>
          <w:lang w:eastAsia="en-US"/>
        </w:rPr>
      </w:pPr>
    </w:p>
    <w:p w:rsidR="00CF54C3" w:rsidRPr="00312EAB" w:rsidRDefault="00CF54C3" w:rsidP="00CF54C3">
      <w:pPr>
        <w:spacing w:line="276" w:lineRule="auto"/>
        <w:jc w:val="both"/>
        <w:rPr>
          <w:rFonts w:ascii="Arial" w:eastAsia="Calibri" w:hAnsi="Arial" w:cs="Arial"/>
          <w:i/>
          <w:sz w:val="22"/>
          <w:szCs w:val="22"/>
          <w:lang w:eastAsia="en-US"/>
        </w:rPr>
      </w:pPr>
      <w:r w:rsidRPr="00312EAB">
        <w:rPr>
          <w:rFonts w:ascii="Arial" w:eastAsia="Calibri" w:hAnsi="Arial" w:cs="Arial"/>
          <w:i/>
          <w:sz w:val="22"/>
          <w:szCs w:val="22"/>
          <w:lang w:eastAsia="en-US"/>
        </w:rPr>
        <w:t>Účast České republiky v prvním pilíři „Vynikající věda“ H2020 včetně příspěvků z EU</w:t>
      </w:r>
    </w:p>
    <w:p w:rsidR="00CF54C3" w:rsidRPr="00312EAB" w:rsidRDefault="00CF54C3" w:rsidP="00CF54C3">
      <w:pPr>
        <w:spacing w:line="276" w:lineRule="auto"/>
        <w:jc w:val="both"/>
        <w:rPr>
          <w:rFonts w:ascii="Arial" w:eastAsia="Calibri" w:hAnsi="Arial" w:cs="Arial"/>
          <w:sz w:val="22"/>
          <w:szCs w:val="22"/>
          <w:lang w:eastAsia="en-US"/>
        </w:rPr>
      </w:pPr>
      <w:r>
        <w:rPr>
          <w:rFonts w:ascii="Arial" w:eastAsia="Calibri" w:hAnsi="Arial" w:cs="Arial"/>
          <w:noProof/>
          <w:sz w:val="22"/>
          <w:szCs w:val="22"/>
        </w:rPr>
        <w:drawing>
          <wp:inline distT="0" distB="0" distL="0" distR="0">
            <wp:extent cx="5761355" cy="116713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1355" cy="1167130"/>
                    </a:xfrm>
                    <a:prstGeom prst="rect">
                      <a:avLst/>
                    </a:prstGeom>
                    <a:noFill/>
                    <a:ln>
                      <a:noFill/>
                    </a:ln>
                  </pic:spPr>
                </pic:pic>
              </a:graphicData>
            </a:graphic>
          </wp:inline>
        </w:drawing>
      </w: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Zdroj: databáze </w:t>
      </w:r>
      <w:proofErr w:type="spellStart"/>
      <w:r w:rsidRPr="00312EAB">
        <w:rPr>
          <w:rFonts w:ascii="Arial" w:eastAsia="Calibri" w:hAnsi="Arial" w:cs="Arial"/>
          <w:sz w:val="22"/>
          <w:szCs w:val="22"/>
          <w:lang w:eastAsia="en-US"/>
        </w:rPr>
        <w:t>eCORDA</w:t>
      </w:r>
      <w:proofErr w:type="spellEnd"/>
    </w:p>
    <w:p w:rsidR="00CF54C3" w:rsidRPr="00312EAB" w:rsidRDefault="00CF54C3" w:rsidP="00CF54C3">
      <w:pPr>
        <w:spacing w:line="276" w:lineRule="auto"/>
        <w:jc w:val="both"/>
        <w:rPr>
          <w:rFonts w:ascii="Arial" w:eastAsia="Calibri" w:hAnsi="Arial" w:cs="Arial"/>
          <w:sz w:val="22"/>
          <w:szCs w:val="22"/>
          <w:lang w:eastAsia="en-US"/>
        </w:rPr>
      </w:pP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Za účelem vyrovnání rozdílů mezi LPC a ostatními státy EU byla do H2020 zahrnuta specifická horizontální opatření. Jejich hlavním úkolem je přispět k šíření excelence v Evropském výzkumném prostoru a podpoření účasti LPC v H2020. Konkrétně se zejména jedná o následující opatření: </w:t>
      </w:r>
    </w:p>
    <w:p w:rsidR="00CF54C3" w:rsidRPr="00312EAB" w:rsidRDefault="00CF54C3" w:rsidP="00CF54C3">
      <w:pPr>
        <w:numPr>
          <w:ilvl w:val="0"/>
          <w:numId w:val="1"/>
        </w:numPr>
        <w:spacing w:after="200" w:line="276" w:lineRule="auto"/>
        <w:contextualSpacing/>
        <w:jc w:val="both"/>
        <w:rPr>
          <w:rFonts w:ascii="Arial" w:eastAsia="Calibri" w:hAnsi="Arial" w:cs="Arial"/>
          <w:sz w:val="22"/>
          <w:szCs w:val="22"/>
          <w:lang w:eastAsia="en-US"/>
        </w:rPr>
      </w:pPr>
      <w:proofErr w:type="spellStart"/>
      <w:r w:rsidRPr="00312EAB">
        <w:rPr>
          <w:rFonts w:ascii="Arial" w:eastAsia="Calibri" w:hAnsi="Arial" w:cs="Arial"/>
          <w:sz w:val="22"/>
          <w:szCs w:val="22"/>
          <w:lang w:eastAsia="en-US"/>
        </w:rPr>
        <w:t>Teaming</w:t>
      </w:r>
      <w:proofErr w:type="spellEnd"/>
      <w:r w:rsidRPr="00312EAB">
        <w:rPr>
          <w:rFonts w:ascii="Arial" w:eastAsia="Calibri" w:hAnsi="Arial" w:cs="Arial"/>
          <w:sz w:val="22"/>
          <w:szCs w:val="22"/>
          <w:lang w:eastAsia="en-US"/>
        </w:rPr>
        <w:t xml:space="preserve"> – budování nových nebo modernizace stávajících center excelence ve spolupráci s významnými zahraničními institucemi,</w:t>
      </w:r>
    </w:p>
    <w:p w:rsidR="00CF54C3" w:rsidRPr="00312EAB" w:rsidRDefault="00CF54C3" w:rsidP="00CF54C3">
      <w:pPr>
        <w:numPr>
          <w:ilvl w:val="0"/>
          <w:numId w:val="1"/>
        </w:numPr>
        <w:spacing w:after="200" w:line="276" w:lineRule="auto"/>
        <w:contextualSpacing/>
        <w:jc w:val="both"/>
        <w:rPr>
          <w:rFonts w:ascii="Arial" w:eastAsia="Calibri" w:hAnsi="Arial" w:cs="Arial"/>
          <w:sz w:val="22"/>
          <w:szCs w:val="22"/>
          <w:lang w:eastAsia="en-US"/>
        </w:rPr>
      </w:pPr>
      <w:proofErr w:type="spellStart"/>
      <w:r w:rsidRPr="00312EAB">
        <w:rPr>
          <w:rFonts w:ascii="Arial" w:eastAsia="Calibri" w:hAnsi="Arial" w:cs="Arial"/>
          <w:sz w:val="22"/>
          <w:szCs w:val="22"/>
          <w:lang w:eastAsia="en-US"/>
        </w:rPr>
        <w:t>Twinning</w:t>
      </w:r>
      <w:proofErr w:type="spellEnd"/>
      <w:r w:rsidRPr="00312EAB">
        <w:rPr>
          <w:rFonts w:ascii="Arial" w:eastAsia="Calibri" w:hAnsi="Arial" w:cs="Arial"/>
          <w:sz w:val="22"/>
          <w:szCs w:val="22"/>
          <w:lang w:eastAsia="en-US"/>
        </w:rPr>
        <w:t xml:space="preserve"> – podpora strategické spolupráce mezi institucí z LPC a minimálně dvěma špičkovými partnerskými institucemi ze států EU s vyšší úspěšností,</w:t>
      </w:r>
    </w:p>
    <w:p w:rsidR="00CF54C3" w:rsidRDefault="00CF54C3" w:rsidP="00CF54C3">
      <w:pPr>
        <w:numPr>
          <w:ilvl w:val="0"/>
          <w:numId w:val="1"/>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ERA </w:t>
      </w:r>
      <w:proofErr w:type="spellStart"/>
      <w:r w:rsidRPr="00312EAB">
        <w:rPr>
          <w:rFonts w:ascii="Arial" w:eastAsia="Calibri" w:hAnsi="Arial" w:cs="Arial"/>
          <w:sz w:val="22"/>
          <w:szCs w:val="22"/>
          <w:lang w:eastAsia="en-US"/>
        </w:rPr>
        <w:t>Chairs</w:t>
      </w:r>
      <w:proofErr w:type="spellEnd"/>
      <w:r w:rsidRPr="00312EAB">
        <w:rPr>
          <w:rFonts w:ascii="Arial" w:eastAsia="Calibri" w:hAnsi="Arial" w:cs="Arial"/>
          <w:sz w:val="22"/>
          <w:szCs w:val="22"/>
          <w:lang w:eastAsia="en-US"/>
        </w:rPr>
        <w:t xml:space="preserve"> – umožnění přijímání špičkových zahraničních vědců na univerzity či výzkumné instituce v LPC.</w:t>
      </w:r>
    </w:p>
    <w:p w:rsidR="00CF54C3" w:rsidRPr="00312EAB" w:rsidRDefault="00CF54C3" w:rsidP="00CF54C3">
      <w:pPr>
        <w:spacing w:after="200" w:line="276" w:lineRule="auto"/>
        <w:ind w:left="720"/>
        <w:contextualSpacing/>
        <w:jc w:val="both"/>
        <w:rPr>
          <w:rFonts w:ascii="Arial" w:eastAsia="Calibri" w:hAnsi="Arial" w:cs="Arial"/>
          <w:sz w:val="22"/>
          <w:szCs w:val="22"/>
          <w:lang w:eastAsia="en-US"/>
        </w:rPr>
      </w:pPr>
    </w:p>
    <w:p w:rsidR="00CF54C3" w:rsidRPr="00312EAB" w:rsidRDefault="00CF54C3" w:rsidP="00CF54C3">
      <w:pPr>
        <w:spacing w:line="276" w:lineRule="auto"/>
        <w:jc w:val="both"/>
        <w:rPr>
          <w:rFonts w:ascii="Arial" w:eastAsia="Calibri" w:hAnsi="Arial" w:cs="Arial"/>
          <w:sz w:val="22"/>
          <w:szCs w:val="22"/>
          <w:lang w:eastAsia="en-US"/>
        </w:rPr>
      </w:pPr>
      <w:r>
        <w:rPr>
          <w:rFonts w:ascii="Arial" w:eastAsia="Calibri" w:hAnsi="Arial" w:cs="Arial"/>
          <w:noProof/>
          <w:sz w:val="22"/>
          <w:szCs w:val="22"/>
        </w:rPr>
        <w:drawing>
          <wp:inline distT="0" distB="0" distL="0" distR="0">
            <wp:extent cx="5761355" cy="1256665"/>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1355" cy="1256665"/>
                    </a:xfrm>
                    <a:prstGeom prst="rect">
                      <a:avLst/>
                    </a:prstGeom>
                    <a:noFill/>
                    <a:ln>
                      <a:noFill/>
                    </a:ln>
                  </pic:spPr>
                </pic:pic>
              </a:graphicData>
            </a:graphic>
          </wp:inline>
        </w:drawing>
      </w:r>
    </w:p>
    <w:p w:rsidR="00CF54C3" w:rsidRPr="00312EAB"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Zdroj: databáze </w:t>
      </w:r>
      <w:proofErr w:type="spellStart"/>
      <w:r w:rsidRPr="00312EAB">
        <w:rPr>
          <w:rFonts w:ascii="Arial" w:eastAsia="Calibri" w:hAnsi="Arial" w:cs="Arial"/>
          <w:sz w:val="22"/>
          <w:szCs w:val="22"/>
          <w:lang w:eastAsia="en-US"/>
        </w:rPr>
        <w:t>eCORDA</w:t>
      </w:r>
      <w:proofErr w:type="spellEnd"/>
    </w:p>
    <w:p w:rsidR="00CF54C3" w:rsidRPr="00312EAB" w:rsidRDefault="00CF54C3" w:rsidP="00CF54C3">
      <w:pPr>
        <w:spacing w:line="276" w:lineRule="auto"/>
        <w:jc w:val="both"/>
        <w:rPr>
          <w:rFonts w:ascii="Arial" w:eastAsia="Calibri" w:hAnsi="Arial" w:cs="Arial"/>
          <w:sz w:val="22"/>
          <w:szCs w:val="22"/>
          <w:lang w:eastAsia="en-US"/>
        </w:rPr>
      </w:pPr>
    </w:p>
    <w:p w:rsidR="00CF54C3" w:rsidRDefault="00CF54C3" w:rsidP="00CF54C3">
      <w:pPr>
        <w:spacing w:line="276" w:lineRule="auto"/>
        <w:jc w:val="both"/>
        <w:rPr>
          <w:rFonts w:ascii="Arial" w:eastAsia="Calibri" w:hAnsi="Arial" w:cs="Arial"/>
          <w:sz w:val="22"/>
          <w:szCs w:val="22"/>
          <w:lang w:eastAsia="en-US"/>
        </w:rPr>
      </w:pPr>
      <w:r w:rsidRPr="00312EAB">
        <w:rPr>
          <w:rFonts w:ascii="Arial" w:eastAsia="Calibri" w:hAnsi="Arial" w:cs="Arial"/>
          <w:sz w:val="22"/>
          <w:szCs w:val="22"/>
          <w:lang w:eastAsia="en-US"/>
        </w:rPr>
        <w:t>Níže pro ilustraci uvádíme podrobnější informaci o centrech excelence a jejich provázanosti s ERC granty za Norsko, Dánsko a Irsko.</w:t>
      </w:r>
    </w:p>
    <w:p w:rsidR="00CF54C3" w:rsidRPr="00312EAB" w:rsidRDefault="00CF54C3" w:rsidP="00CF54C3">
      <w:pPr>
        <w:spacing w:line="276" w:lineRule="auto"/>
        <w:jc w:val="both"/>
        <w:rPr>
          <w:rFonts w:ascii="Arial" w:eastAsia="Calibri" w:hAnsi="Arial" w:cs="Arial"/>
          <w:sz w:val="22"/>
          <w:szCs w:val="22"/>
          <w:lang w:eastAsia="en-US"/>
        </w:rPr>
      </w:pPr>
    </w:p>
    <w:p w:rsidR="00CF54C3" w:rsidRPr="00312EAB" w:rsidRDefault="00CF54C3" w:rsidP="00CF54C3">
      <w:pPr>
        <w:spacing w:after="200" w:line="276" w:lineRule="auto"/>
        <w:jc w:val="both"/>
        <w:rPr>
          <w:rFonts w:ascii="Arial" w:eastAsia="Calibri" w:hAnsi="Arial" w:cs="Arial"/>
          <w:b/>
          <w:sz w:val="22"/>
          <w:szCs w:val="22"/>
          <w:u w:val="single"/>
          <w:lang w:eastAsia="en-US"/>
        </w:rPr>
      </w:pPr>
      <w:proofErr w:type="spellStart"/>
      <w:r w:rsidRPr="00312EAB">
        <w:rPr>
          <w:rFonts w:ascii="Arial" w:eastAsia="Calibri" w:hAnsi="Arial" w:cs="Arial"/>
          <w:b/>
          <w:sz w:val="22"/>
          <w:szCs w:val="22"/>
          <w:u w:val="single"/>
          <w:lang w:eastAsia="en-US"/>
        </w:rPr>
        <w:t>The</w:t>
      </w:r>
      <w:proofErr w:type="spellEnd"/>
      <w:r w:rsidRPr="00312EAB">
        <w:rPr>
          <w:rFonts w:ascii="Arial" w:eastAsia="Calibri" w:hAnsi="Arial" w:cs="Arial"/>
          <w:b/>
          <w:sz w:val="22"/>
          <w:szCs w:val="22"/>
          <w:u w:val="single"/>
          <w:lang w:eastAsia="en-US"/>
        </w:rPr>
        <w:t xml:space="preserve"> </w:t>
      </w:r>
      <w:proofErr w:type="spellStart"/>
      <w:r w:rsidRPr="00312EAB">
        <w:rPr>
          <w:rFonts w:ascii="Arial" w:eastAsia="Calibri" w:hAnsi="Arial" w:cs="Arial"/>
          <w:b/>
          <w:sz w:val="22"/>
          <w:szCs w:val="22"/>
          <w:u w:val="single"/>
          <w:lang w:eastAsia="en-US"/>
        </w:rPr>
        <w:t>Research</w:t>
      </w:r>
      <w:proofErr w:type="spellEnd"/>
      <w:r w:rsidRPr="00312EAB">
        <w:rPr>
          <w:rFonts w:ascii="Arial" w:eastAsia="Calibri" w:hAnsi="Arial" w:cs="Arial"/>
          <w:b/>
          <w:sz w:val="22"/>
          <w:szCs w:val="22"/>
          <w:u w:val="single"/>
          <w:lang w:eastAsia="en-US"/>
        </w:rPr>
        <w:t xml:space="preserve"> </w:t>
      </w:r>
      <w:proofErr w:type="spellStart"/>
      <w:r w:rsidRPr="00312EAB">
        <w:rPr>
          <w:rFonts w:ascii="Arial" w:eastAsia="Calibri" w:hAnsi="Arial" w:cs="Arial"/>
          <w:b/>
          <w:sz w:val="22"/>
          <w:szCs w:val="22"/>
          <w:u w:val="single"/>
          <w:lang w:eastAsia="en-US"/>
        </w:rPr>
        <w:t>Council</w:t>
      </w:r>
      <w:proofErr w:type="spellEnd"/>
      <w:r w:rsidRPr="00312EAB">
        <w:rPr>
          <w:rFonts w:ascii="Arial" w:eastAsia="Calibri" w:hAnsi="Arial" w:cs="Arial"/>
          <w:b/>
          <w:sz w:val="22"/>
          <w:szCs w:val="22"/>
          <w:u w:val="single"/>
          <w:lang w:eastAsia="en-US"/>
        </w:rPr>
        <w:t xml:space="preserve"> </w:t>
      </w:r>
      <w:proofErr w:type="spellStart"/>
      <w:r w:rsidRPr="00312EAB">
        <w:rPr>
          <w:rFonts w:ascii="Arial" w:eastAsia="Calibri" w:hAnsi="Arial" w:cs="Arial"/>
          <w:b/>
          <w:sz w:val="22"/>
          <w:szCs w:val="22"/>
          <w:u w:val="single"/>
          <w:lang w:eastAsia="en-US"/>
        </w:rPr>
        <w:t>of</w:t>
      </w:r>
      <w:proofErr w:type="spellEnd"/>
      <w:r w:rsidRPr="00312EAB">
        <w:rPr>
          <w:rFonts w:ascii="Arial" w:eastAsia="Calibri" w:hAnsi="Arial" w:cs="Arial"/>
          <w:b/>
          <w:sz w:val="22"/>
          <w:szCs w:val="22"/>
          <w:u w:val="single"/>
          <w:lang w:eastAsia="en-US"/>
        </w:rPr>
        <w:t xml:space="preserve"> </w:t>
      </w:r>
      <w:proofErr w:type="spellStart"/>
      <w:r w:rsidRPr="00312EAB">
        <w:rPr>
          <w:rFonts w:ascii="Arial" w:eastAsia="Calibri" w:hAnsi="Arial" w:cs="Arial"/>
          <w:b/>
          <w:sz w:val="22"/>
          <w:szCs w:val="22"/>
          <w:u w:val="single"/>
          <w:lang w:eastAsia="en-US"/>
        </w:rPr>
        <w:t>Norway</w:t>
      </w:r>
      <w:proofErr w:type="spellEnd"/>
      <w:r w:rsidRPr="00312EAB">
        <w:rPr>
          <w:rFonts w:ascii="Arial" w:eastAsia="Calibri" w:hAnsi="Arial" w:cs="Arial"/>
          <w:b/>
          <w:sz w:val="22"/>
          <w:szCs w:val="22"/>
          <w:u w:val="single"/>
          <w:lang w:eastAsia="en-US"/>
        </w:rPr>
        <w:t xml:space="preserve"> (RCN)</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norský SFF program v tuto chvíli financuje 21 center excellence;</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roční rozpočet cca. 350 milionů NOK (cca 1 miliarda Kč);</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centra jsou vždy financována zhruba </w:t>
      </w:r>
      <w:proofErr w:type="gramStart"/>
      <w:r w:rsidRPr="00312EAB">
        <w:rPr>
          <w:rFonts w:ascii="Arial" w:eastAsia="Calibri" w:hAnsi="Arial" w:cs="Arial"/>
          <w:sz w:val="22"/>
          <w:szCs w:val="22"/>
          <w:lang w:eastAsia="en-US"/>
        </w:rPr>
        <w:t>ze</w:t>
      </w:r>
      <w:proofErr w:type="gramEnd"/>
      <w:r w:rsidRPr="00312EAB">
        <w:rPr>
          <w:rFonts w:ascii="Arial" w:eastAsia="Calibri" w:hAnsi="Arial" w:cs="Arial"/>
          <w:sz w:val="22"/>
          <w:szCs w:val="22"/>
          <w:lang w:eastAsia="en-US"/>
        </w:rPr>
        <w:t xml:space="preserve"> 40% RCN, z 25% institucemi na kterých výzkum probíhá, zbytek jsou finance, které si centra musí samostatně zajistit;</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výzva je vyhlašována každých 5 let;</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důraz je kladen na špičkový výzkum, konkurenceschopný na mezinárodním poli;</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nápad musí být originální a mít potenciál výrazně ovlivnit mezinárodní výzkum;</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od roku 2017 je v přihlášce povinné deklarovat, že se centra budou ucházet v průběhu realizace projektu o mezinárodní financování (součást interim hodnocení projektů v polovině realizace projektu);</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v přihlášce musí být uvedeno, jakým způsobem bude navázán výzkum v centrech na následné mezinárodní financování; </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60% Norskem získaných ERC grantů je spojeno s centry excelence (</w:t>
      </w:r>
      <w:proofErr w:type="gramStart"/>
      <w:r w:rsidRPr="00312EAB">
        <w:rPr>
          <w:rFonts w:ascii="Arial" w:eastAsia="Calibri" w:hAnsi="Arial" w:cs="Arial"/>
          <w:sz w:val="22"/>
          <w:szCs w:val="22"/>
          <w:lang w:eastAsia="en-US"/>
        </w:rPr>
        <w:t>ze</w:t>
      </w:r>
      <w:proofErr w:type="gramEnd"/>
      <w:r w:rsidRPr="00312EAB">
        <w:rPr>
          <w:rFonts w:ascii="Arial" w:eastAsia="Calibri" w:hAnsi="Arial" w:cs="Arial"/>
          <w:sz w:val="22"/>
          <w:szCs w:val="22"/>
          <w:lang w:eastAsia="en-US"/>
        </w:rPr>
        <w:t xml:space="preserve"> 65 získaných ERC grantů je 37 napojeno na centra excelence)</w:t>
      </w:r>
    </w:p>
    <w:p w:rsidR="00CF54C3" w:rsidRPr="00312EAB" w:rsidRDefault="00CF54C3" w:rsidP="00CF54C3">
      <w:pPr>
        <w:spacing w:after="200" w:line="276" w:lineRule="auto"/>
        <w:ind w:left="720"/>
        <w:contextualSpacing/>
        <w:jc w:val="both"/>
        <w:rPr>
          <w:rFonts w:ascii="Arial" w:eastAsia="Calibri" w:hAnsi="Arial" w:cs="Arial"/>
          <w:sz w:val="22"/>
          <w:szCs w:val="22"/>
          <w:lang w:eastAsia="en-US"/>
        </w:rPr>
      </w:pPr>
    </w:p>
    <w:p w:rsidR="00CF54C3" w:rsidRPr="00312EAB" w:rsidRDefault="00CF54C3" w:rsidP="00CF54C3">
      <w:pPr>
        <w:spacing w:after="200" w:line="276" w:lineRule="auto"/>
        <w:rPr>
          <w:rFonts w:ascii="Arial" w:eastAsia="Calibri" w:hAnsi="Arial" w:cs="Arial"/>
          <w:b/>
          <w:sz w:val="22"/>
          <w:szCs w:val="22"/>
          <w:u w:val="single"/>
          <w:lang w:eastAsia="en-US"/>
        </w:rPr>
      </w:pPr>
      <w:proofErr w:type="spellStart"/>
      <w:r w:rsidRPr="00312EAB">
        <w:rPr>
          <w:rFonts w:ascii="Arial" w:eastAsia="Calibri" w:hAnsi="Arial" w:cs="Arial"/>
          <w:b/>
          <w:sz w:val="22"/>
          <w:szCs w:val="22"/>
          <w:u w:val="single"/>
          <w:lang w:eastAsia="en-US"/>
        </w:rPr>
        <w:t>Danish</w:t>
      </w:r>
      <w:proofErr w:type="spellEnd"/>
      <w:r w:rsidRPr="00312EAB">
        <w:rPr>
          <w:rFonts w:ascii="Arial" w:eastAsia="Calibri" w:hAnsi="Arial" w:cs="Arial"/>
          <w:b/>
          <w:sz w:val="22"/>
          <w:szCs w:val="22"/>
          <w:u w:val="single"/>
          <w:lang w:eastAsia="en-US"/>
        </w:rPr>
        <w:t xml:space="preserve"> </w:t>
      </w:r>
      <w:proofErr w:type="spellStart"/>
      <w:r w:rsidRPr="00312EAB">
        <w:rPr>
          <w:rFonts w:ascii="Arial" w:eastAsia="Calibri" w:hAnsi="Arial" w:cs="Arial"/>
          <w:b/>
          <w:sz w:val="22"/>
          <w:szCs w:val="22"/>
          <w:u w:val="single"/>
          <w:lang w:eastAsia="en-US"/>
        </w:rPr>
        <w:t>National</w:t>
      </w:r>
      <w:proofErr w:type="spellEnd"/>
      <w:r w:rsidRPr="00312EAB">
        <w:rPr>
          <w:rFonts w:ascii="Arial" w:eastAsia="Calibri" w:hAnsi="Arial" w:cs="Arial"/>
          <w:b/>
          <w:sz w:val="22"/>
          <w:szCs w:val="22"/>
          <w:u w:val="single"/>
          <w:lang w:eastAsia="en-US"/>
        </w:rPr>
        <w:t xml:space="preserve"> </w:t>
      </w:r>
      <w:proofErr w:type="spellStart"/>
      <w:r w:rsidRPr="00312EAB">
        <w:rPr>
          <w:rFonts w:ascii="Arial" w:eastAsia="Calibri" w:hAnsi="Arial" w:cs="Arial"/>
          <w:b/>
          <w:sz w:val="22"/>
          <w:szCs w:val="22"/>
          <w:u w:val="single"/>
          <w:lang w:eastAsia="en-US"/>
        </w:rPr>
        <w:t>Research</w:t>
      </w:r>
      <w:proofErr w:type="spellEnd"/>
      <w:r w:rsidRPr="00312EAB">
        <w:rPr>
          <w:rFonts w:ascii="Arial" w:eastAsia="Calibri" w:hAnsi="Arial" w:cs="Arial"/>
          <w:b/>
          <w:sz w:val="22"/>
          <w:szCs w:val="22"/>
          <w:u w:val="single"/>
          <w:lang w:eastAsia="en-US"/>
        </w:rPr>
        <w:t xml:space="preserve"> </w:t>
      </w:r>
      <w:proofErr w:type="spellStart"/>
      <w:r w:rsidRPr="00312EAB">
        <w:rPr>
          <w:rFonts w:ascii="Arial" w:eastAsia="Calibri" w:hAnsi="Arial" w:cs="Arial"/>
          <w:b/>
          <w:sz w:val="22"/>
          <w:szCs w:val="22"/>
          <w:u w:val="single"/>
          <w:lang w:eastAsia="en-US"/>
        </w:rPr>
        <w:t>Foundation</w:t>
      </w:r>
      <w:proofErr w:type="spellEnd"/>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v rámci programu na podporu Center excelence (CE) bylo dosud podpořeno na 100 CE; </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doba realizace projektu stanovena na maximálně 10 let;</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dvoukolový systém hodnocení – nejprve před-přihláška pouze s tématem a krátkým vysvětlením projektu, vybraní kandidáti pak mohou podat ve druhém kole kompletní přihlášku;</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úspěšnost je kolem 6% (13-20% návrhů projektů projde prvním kolem, 30-40% pak projde druhým kolem);</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CE mohou být založena v rámci jednoho vědeckého oboru, ale častěji se jedná o</w:t>
      </w:r>
      <w:r w:rsidR="00E951F2">
        <w:rPr>
          <w:rFonts w:ascii="Arial" w:eastAsia="Calibri" w:hAnsi="Arial" w:cs="Arial"/>
          <w:sz w:val="22"/>
          <w:szCs w:val="22"/>
          <w:lang w:eastAsia="en-US"/>
        </w:rPr>
        <w:t> </w:t>
      </w:r>
      <w:bookmarkStart w:id="0" w:name="_GoBack"/>
      <w:bookmarkEnd w:id="0"/>
      <w:r w:rsidRPr="00312EAB">
        <w:rPr>
          <w:rFonts w:ascii="Arial" w:eastAsia="Calibri" w:hAnsi="Arial" w:cs="Arial"/>
          <w:sz w:val="22"/>
          <w:szCs w:val="22"/>
          <w:lang w:eastAsia="en-US"/>
        </w:rPr>
        <w:t>mezioborový výzkum, musí jít o renomovaný a mezinárodně uznávaný tým, aplikuje se „</w:t>
      </w:r>
      <w:proofErr w:type="spellStart"/>
      <w:r w:rsidRPr="00312EAB">
        <w:rPr>
          <w:rFonts w:ascii="Arial" w:eastAsia="Calibri" w:hAnsi="Arial" w:cs="Arial"/>
          <w:sz w:val="22"/>
          <w:szCs w:val="22"/>
          <w:lang w:eastAsia="en-US"/>
        </w:rPr>
        <w:t>bottom</w:t>
      </w:r>
      <w:proofErr w:type="spellEnd"/>
      <w:r w:rsidRPr="00312EAB">
        <w:rPr>
          <w:rFonts w:ascii="Arial" w:eastAsia="Calibri" w:hAnsi="Arial" w:cs="Arial"/>
          <w:sz w:val="22"/>
          <w:szCs w:val="22"/>
          <w:lang w:eastAsia="en-US"/>
        </w:rPr>
        <w:t>–up“ princip;</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výzkum realizovaný v CE by měl být ambiciózní, originální, tvůrčí, odvážný, „</w:t>
      </w:r>
      <w:proofErr w:type="spellStart"/>
      <w:r w:rsidRPr="00312EAB">
        <w:rPr>
          <w:rFonts w:ascii="Arial" w:eastAsia="Calibri" w:hAnsi="Arial" w:cs="Arial"/>
          <w:sz w:val="22"/>
          <w:szCs w:val="22"/>
          <w:lang w:eastAsia="en-US"/>
        </w:rPr>
        <w:t>groundbreaking</w:t>
      </w:r>
      <w:proofErr w:type="spellEnd"/>
      <w:r w:rsidRPr="00312EAB">
        <w:rPr>
          <w:rFonts w:ascii="Arial" w:eastAsia="Calibri" w:hAnsi="Arial" w:cs="Arial"/>
          <w:sz w:val="22"/>
          <w:szCs w:val="22"/>
          <w:lang w:eastAsia="en-US"/>
        </w:rPr>
        <w:t>“;</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program není výhradně zaměřen na základní výzkum, ale na tzv. „</w:t>
      </w:r>
      <w:proofErr w:type="spellStart"/>
      <w:r w:rsidRPr="00312EAB">
        <w:rPr>
          <w:rFonts w:ascii="Arial" w:eastAsia="Calibri" w:hAnsi="Arial" w:cs="Arial"/>
          <w:sz w:val="22"/>
          <w:szCs w:val="22"/>
          <w:lang w:eastAsia="en-US"/>
        </w:rPr>
        <w:t>frontier</w:t>
      </w:r>
      <w:proofErr w:type="spellEnd"/>
      <w:r w:rsidRPr="00312EAB">
        <w:rPr>
          <w:rFonts w:ascii="Arial" w:eastAsia="Calibri" w:hAnsi="Arial" w:cs="Arial"/>
          <w:sz w:val="22"/>
          <w:szCs w:val="22"/>
          <w:lang w:eastAsia="en-US"/>
        </w:rPr>
        <w:t xml:space="preserve"> </w:t>
      </w:r>
      <w:proofErr w:type="spellStart"/>
      <w:r w:rsidRPr="00312EAB">
        <w:rPr>
          <w:rFonts w:ascii="Arial" w:eastAsia="Calibri" w:hAnsi="Arial" w:cs="Arial"/>
          <w:sz w:val="22"/>
          <w:szCs w:val="22"/>
          <w:lang w:eastAsia="en-US"/>
        </w:rPr>
        <w:t>research</w:t>
      </w:r>
      <w:proofErr w:type="spellEnd"/>
      <w:r w:rsidRPr="00312EAB">
        <w:rPr>
          <w:rFonts w:ascii="Arial" w:eastAsia="Calibri" w:hAnsi="Arial" w:cs="Arial"/>
          <w:sz w:val="22"/>
          <w:szCs w:val="22"/>
          <w:lang w:eastAsia="en-US"/>
        </w:rPr>
        <w:t>“, v souladu se strategií ERC;</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program ve velké míře podporuje mezinárodní spolupráci – několik CE je vedeno zahraničními odborníky, zahraniční vědci na post-doktorandských pozicích tvoří 60% a 40% tvoří zahraniční studenti Ph.D.;</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soutěž na podporu nových CE je vyhlašována každé 2 roky;</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plnění etapových cílů je sledováno každoročně na základě ročních zpráv, v polovině projektu probíhá první hodnocení, na konci projektu pak probíhá finální hodnocení. Každoročně pak probíhá setkání zástupců organizace s řešiteli projektu.</w:t>
      </w:r>
    </w:p>
    <w:p w:rsidR="00CF54C3" w:rsidRPr="00312EAB" w:rsidRDefault="00CF54C3" w:rsidP="00CF54C3">
      <w:pPr>
        <w:spacing w:after="200" w:line="276" w:lineRule="auto"/>
        <w:ind w:left="720"/>
        <w:contextualSpacing/>
        <w:jc w:val="both"/>
        <w:rPr>
          <w:rFonts w:ascii="Arial" w:eastAsia="Calibri" w:hAnsi="Arial" w:cs="Arial"/>
          <w:sz w:val="22"/>
          <w:szCs w:val="22"/>
          <w:lang w:eastAsia="en-US"/>
        </w:rPr>
      </w:pPr>
    </w:p>
    <w:p w:rsidR="00CF54C3" w:rsidRPr="00312EAB" w:rsidRDefault="00CF54C3" w:rsidP="00CF54C3">
      <w:pPr>
        <w:spacing w:after="200" w:line="276" w:lineRule="auto"/>
        <w:rPr>
          <w:rFonts w:ascii="Arial" w:eastAsia="Calibri" w:hAnsi="Arial" w:cs="Arial"/>
          <w:b/>
          <w:sz w:val="22"/>
          <w:szCs w:val="22"/>
          <w:u w:val="single"/>
          <w:lang w:eastAsia="en-US"/>
        </w:rPr>
      </w:pPr>
      <w:r w:rsidRPr="00312EAB">
        <w:rPr>
          <w:rFonts w:ascii="Arial" w:eastAsia="Calibri" w:hAnsi="Arial" w:cs="Arial"/>
          <w:b/>
          <w:sz w:val="22"/>
          <w:szCs w:val="22"/>
          <w:u w:val="single"/>
          <w:lang w:eastAsia="en-US"/>
        </w:rPr>
        <w:t xml:space="preserve">Science </w:t>
      </w:r>
      <w:proofErr w:type="spellStart"/>
      <w:r w:rsidRPr="00312EAB">
        <w:rPr>
          <w:rFonts w:ascii="Arial" w:eastAsia="Calibri" w:hAnsi="Arial" w:cs="Arial"/>
          <w:b/>
          <w:sz w:val="22"/>
          <w:szCs w:val="22"/>
          <w:u w:val="single"/>
          <w:lang w:eastAsia="en-US"/>
        </w:rPr>
        <w:t>Foundation</w:t>
      </w:r>
      <w:proofErr w:type="spellEnd"/>
      <w:r w:rsidRPr="00312EAB">
        <w:rPr>
          <w:rFonts w:ascii="Arial" w:eastAsia="Calibri" w:hAnsi="Arial" w:cs="Arial"/>
          <w:b/>
          <w:sz w:val="22"/>
          <w:szCs w:val="22"/>
          <w:u w:val="single"/>
          <w:lang w:eastAsia="en-US"/>
        </w:rPr>
        <w:t xml:space="preserve"> </w:t>
      </w:r>
      <w:proofErr w:type="spellStart"/>
      <w:r w:rsidRPr="00312EAB">
        <w:rPr>
          <w:rFonts w:ascii="Arial" w:eastAsia="Calibri" w:hAnsi="Arial" w:cs="Arial"/>
          <w:b/>
          <w:sz w:val="22"/>
          <w:szCs w:val="22"/>
          <w:u w:val="single"/>
          <w:lang w:eastAsia="en-US"/>
        </w:rPr>
        <w:t>Ireland</w:t>
      </w:r>
      <w:proofErr w:type="spellEnd"/>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od roku 2013 podpořeno 12 vědeckých center (</w:t>
      </w:r>
      <w:proofErr w:type="spellStart"/>
      <w:r w:rsidRPr="00312EAB">
        <w:rPr>
          <w:rFonts w:ascii="Arial" w:eastAsia="Calibri" w:hAnsi="Arial" w:cs="Arial"/>
          <w:sz w:val="22"/>
          <w:szCs w:val="22"/>
          <w:lang w:eastAsia="en-US"/>
        </w:rPr>
        <w:t>Research</w:t>
      </w:r>
      <w:proofErr w:type="spellEnd"/>
      <w:r w:rsidRPr="00312EAB">
        <w:rPr>
          <w:rFonts w:ascii="Arial" w:eastAsia="Calibri" w:hAnsi="Arial" w:cs="Arial"/>
          <w:sz w:val="22"/>
          <w:szCs w:val="22"/>
          <w:lang w:eastAsia="en-US"/>
        </w:rPr>
        <w:t xml:space="preserve"> </w:t>
      </w:r>
      <w:proofErr w:type="spellStart"/>
      <w:r w:rsidRPr="00312EAB">
        <w:rPr>
          <w:rFonts w:ascii="Arial" w:eastAsia="Calibri" w:hAnsi="Arial" w:cs="Arial"/>
          <w:sz w:val="22"/>
          <w:szCs w:val="22"/>
          <w:lang w:eastAsia="en-US"/>
        </w:rPr>
        <w:t>Centres</w:t>
      </w:r>
      <w:proofErr w:type="spellEnd"/>
      <w:r w:rsidRPr="00312EAB">
        <w:rPr>
          <w:rFonts w:ascii="Arial" w:eastAsia="Calibri" w:hAnsi="Arial" w:cs="Arial"/>
          <w:sz w:val="22"/>
          <w:szCs w:val="22"/>
          <w:lang w:eastAsia="en-US"/>
        </w:rPr>
        <w:t>) částkou 355 mil. EUR;</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celkem se do programu zapojilo 200 institucí;</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do programu se zapojují vědecké instituce společně se soukromým sektorem;</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soutěž vyhlášena zatím třikrát;</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výzkum realizovaný v rámci center musí být originální, tvůrčí, odvážný a musí reflektovat vědní priority Irska;</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 xml:space="preserve">přihlášení do programu probíhá v několika fázích: nejprve jsou podány tzv. před-přihlášky, zhodnotí se originalita a vědecké dopady předpokládaného výzkumu. Navrhovatelé, jejichž před-přihlášky uspěly, jsou následně vyzváni k předložení kompletního návrhu projektu; </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na jeden rok se podpora pohybuje mezi 1-5 miliony EUR;</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program spadá do Irské strategie Agenda 2020, která má přispět k lepšímu čerpání peněz z evropského programu Horizont 2020;</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centra jsou nabádána k získávání financí z H2020 – v přihlášce je nutné uvést, která z oblastí H2020 (ERC, Marie-</w:t>
      </w:r>
      <w:proofErr w:type="spellStart"/>
      <w:r w:rsidRPr="00312EAB">
        <w:rPr>
          <w:rFonts w:ascii="Arial" w:eastAsia="Calibri" w:hAnsi="Arial" w:cs="Arial"/>
          <w:sz w:val="22"/>
          <w:szCs w:val="22"/>
          <w:lang w:eastAsia="en-US"/>
        </w:rPr>
        <w:t>Sklodowska</w:t>
      </w:r>
      <w:proofErr w:type="spellEnd"/>
      <w:r w:rsidRPr="00312EAB">
        <w:rPr>
          <w:rFonts w:ascii="Arial" w:eastAsia="Calibri" w:hAnsi="Arial" w:cs="Arial"/>
          <w:sz w:val="22"/>
          <w:szCs w:val="22"/>
          <w:lang w:eastAsia="en-US"/>
        </w:rPr>
        <w:t xml:space="preserve">-Curie, atd.); </w:t>
      </w:r>
    </w:p>
    <w:p w:rsidR="00CF54C3" w:rsidRPr="00312EAB" w:rsidRDefault="00CF54C3" w:rsidP="00CF54C3">
      <w:pPr>
        <w:numPr>
          <w:ilvl w:val="0"/>
          <w:numId w:val="2"/>
        </w:numPr>
        <w:spacing w:after="200" w:line="276" w:lineRule="auto"/>
        <w:contextualSpacing/>
        <w:jc w:val="both"/>
        <w:rPr>
          <w:rFonts w:ascii="Arial" w:eastAsia="Calibri" w:hAnsi="Arial" w:cs="Arial"/>
          <w:sz w:val="22"/>
          <w:szCs w:val="22"/>
          <w:lang w:eastAsia="en-US"/>
        </w:rPr>
      </w:pPr>
      <w:r w:rsidRPr="00312EAB">
        <w:rPr>
          <w:rFonts w:ascii="Arial" w:eastAsia="Calibri" w:hAnsi="Arial" w:cs="Arial"/>
          <w:sz w:val="22"/>
          <w:szCs w:val="22"/>
          <w:lang w:eastAsia="en-US"/>
        </w:rPr>
        <w:t>je důležité prokázat, jaké konkrétní kroky povedou k vyšší pravděpodobnost získání H2020 grantů daným centrem (přidaná hodnota projektu).</w:t>
      </w:r>
    </w:p>
    <w:p w:rsidR="00655F29" w:rsidRDefault="00655F29"/>
    <w:sectPr w:rsidR="00655F29" w:rsidSect="00303BD6">
      <w:footerReference w:type="default" r:id="rId2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4C4" w:rsidRDefault="000D24C4" w:rsidP="00CF54C3">
      <w:r>
        <w:separator/>
      </w:r>
    </w:p>
  </w:endnote>
  <w:endnote w:type="continuationSeparator" w:id="0">
    <w:p w:rsidR="000D24C4" w:rsidRDefault="000D24C4" w:rsidP="00CF5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4441688"/>
      <w:docPartObj>
        <w:docPartGallery w:val="Page Numbers (Bottom of Page)"/>
        <w:docPartUnique/>
      </w:docPartObj>
    </w:sdtPr>
    <w:sdtEndPr/>
    <w:sdtContent>
      <w:p w:rsidR="00303BD6" w:rsidRDefault="00303BD6">
        <w:pPr>
          <w:pStyle w:val="Zpat"/>
          <w:jc w:val="right"/>
        </w:pPr>
        <w:r>
          <w:fldChar w:fldCharType="begin"/>
        </w:r>
        <w:r>
          <w:instrText>PAGE   \* MERGEFORMAT</w:instrText>
        </w:r>
        <w:r>
          <w:fldChar w:fldCharType="separate"/>
        </w:r>
        <w:r w:rsidR="00E951F2">
          <w:rPr>
            <w:noProof/>
          </w:rPr>
          <w:t>10</w:t>
        </w:r>
        <w:r>
          <w:fldChar w:fldCharType="end"/>
        </w:r>
      </w:p>
    </w:sdtContent>
  </w:sdt>
  <w:p w:rsidR="00303BD6" w:rsidRDefault="00303B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4C4" w:rsidRDefault="000D24C4" w:rsidP="00CF54C3">
      <w:r>
        <w:separator/>
      </w:r>
    </w:p>
  </w:footnote>
  <w:footnote w:type="continuationSeparator" w:id="0">
    <w:p w:rsidR="000D24C4" w:rsidRDefault="000D24C4" w:rsidP="00CF54C3">
      <w:r>
        <w:continuationSeparator/>
      </w:r>
    </w:p>
  </w:footnote>
  <w:footnote w:id="1">
    <w:p w:rsidR="00CF54C3" w:rsidRDefault="00CF54C3" w:rsidP="00CF54C3">
      <w:pPr>
        <w:pStyle w:val="Textpoznpodarou"/>
      </w:pPr>
      <w:r>
        <w:rPr>
          <w:rStyle w:val="Znakapoznpodarou"/>
        </w:rPr>
        <w:footnoteRef/>
      </w:r>
      <w:r>
        <w:t xml:space="preserve"> </w:t>
      </w:r>
      <w:hyperlink r:id="rId1" w:history="1">
        <w:r w:rsidRPr="00A52E05">
          <w:rPr>
            <w:rStyle w:val="Hypertextovodkaz"/>
            <w:rFonts w:ascii="Arial" w:hAnsi="Arial" w:cs="Arial"/>
            <w:i/>
            <w:noProof/>
            <w:sz w:val="16"/>
            <w:szCs w:val="16"/>
          </w:rPr>
          <w:t>http://data.worldbank.org/indicator/GB.XPD.RSDV.GD.ZS</w:t>
        </w:r>
      </w:hyperlink>
    </w:p>
  </w:footnote>
  <w:footnote w:id="2">
    <w:p w:rsidR="00CF54C3" w:rsidRPr="006E68C3" w:rsidRDefault="00CF54C3" w:rsidP="00CF54C3">
      <w:pPr>
        <w:rPr>
          <w:rFonts w:ascii="Arial" w:hAnsi="Arial" w:cs="Arial"/>
          <w:i/>
          <w:color w:val="244061"/>
          <w:sz w:val="16"/>
          <w:szCs w:val="16"/>
        </w:rPr>
      </w:pPr>
      <w:r w:rsidRPr="006E68C3">
        <w:rPr>
          <w:rStyle w:val="Znakapoznpodarou"/>
          <w:rFonts w:ascii="Arial" w:hAnsi="Arial" w:cs="Arial"/>
          <w:i/>
        </w:rPr>
        <w:footnoteRef/>
      </w:r>
      <w:r w:rsidRPr="006E68C3">
        <w:rPr>
          <w:rFonts w:ascii="Arial" w:hAnsi="Arial" w:cs="Arial"/>
          <w:i/>
          <w:sz w:val="16"/>
          <w:szCs w:val="16"/>
        </w:rPr>
        <w:t xml:space="preserve"> </w:t>
      </w:r>
      <w:hyperlink r:id="rId2" w:history="1">
        <w:r w:rsidRPr="006E68C3">
          <w:rPr>
            <w:rStyle w:val="Hypertextovodkaz"/>
            <w:rFonts w:ascii="Arial" w:hAnsi="Arial" w:cs="Arial"/>
            <w:i/>
            <w:sz w:val="16"/>
            <w:szCs w:val="16"/>
          </w:rPr>
          <w:t>http://www.h2020.cz/cs/hodnoceni-ramcovych-programu/informace/novinky/aktualizace-ucasti-cr-a-ostatnich-statu-v-programu-h2020</w:t>
        </w:r>
      </w:hyperlink>
      <w:r w:rsidRPr="006E68C3">
        <w:rPr>
          <w:rFonts w:ascii="Arial" w:hAnsi="Arial" w:cs="Arial"/>
          <w:i/>
          <w:color w:val="244061"/>
          <w:sz w:val="16"/>
          <w:szCs w:val="16"/>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2C5B5F"/>
    <w:multiLevelType w:val="hybridMultilevel"/>
    <w:tmpl w:val="04EE71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A5479BF"/>
    <w:multiLevelType w:val="hybridMultilevel"/>
    <w:tmpl w:val="BB46F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4C3"/>
    <w:rsid w:val="000D24C4"/>
    <w:rsid w:val="00303BD6"/>
    <w:rsid w:val="004B27E4"/>
    <w:rsid w:val="0061747A"/>
    <w:rsid w:val="00655F29"/>
    <w:rsid w:val="009869E0"/>
    <w:rsid w:val="00CF54C3"/>
    <w:rsid w:val="00E951F2"/>
    <w:rsid w:val="00F206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54C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uiPriority w:val="99"/>
    <w:semiHidden/>
    <w:rsid w:val="00CF54C3"/>
    <w:rPr>
      <w:vertAlign w:val="superscript"/>
    </w:rPr>
  </w:style>
  <w:style w:type="paragraph" w:styleId="Textpoznpodarou">
    <w:name w:val="footnote text"/>
    <w:basedOn w:val="Normln"/>
    <w:link w:val="TextpoznpodarouChar"/>
    <w:semiHidden/>
    <w:rsid w:val="00CF54C3"/>
    <w:pPr>
      <w:tabs>
        <w:tab w:val="left" w:pos="851"/>
      </w:tabs>
      <w:ind w:left="284" w:hanging="284"/>
      <w:jc w:val="both"/>
    </w:pPr>
    <w:rPr>
      <w:sz w:val="20"/>
      <w:szCs w:val="20"/>
    </w:rPr>
  </w:style>
  <w:style w:type="character" w:customStyle="1" w:styleId="TextpoznpodarouChar">
    <w:name w:val="Text pozn. pod čarou Char"/>
    <w:basedOn w:val="Standardnpsmoodstavce"/>
    <w:link w:val="Textpoznpodarou"/>
    <w:semiHidden/>
    <w:rsid w:val="00CF54C3"/>
    <w:rPr>
      <w:rFonts w:ascii="Times New Roman" w:eastAsia="Times New Roman" w:hAnsi="Times New Roman" w:cs="Times New Roman"/>
      <w:sz w:val="20"/>
      <w:szCs w:val="20"/>
      <w:lang w:eastAsia="cs-CZ"/>
    </w:rPr>
  </w:style>
  <w:style w:type="character" w:styleId="Odkaznakoment">
    <w:name w:val="annotation reference"/>
    <w:uiPriority w:val="99"/>
    <w:semiHidden/>
    <w:rsid w:val="00CF54C3"/>
    <w:rPr>
      <w:sz w:val="16"/>
      <w:szCs w:val="16"/>
    </w:rPr>
  </w:style>
  <w:style w:type="paragraph" w:styleId="Textkomente">
    <w:name w:val="annotation text"/>
    <w:basedOn w:val="Normln"/>
    <w:link w:val="TextkomenteChar"/>
    <w:semiHidden/>
    <w:rsid w:val="00CF54C3"/>
    <w:rPr>
      <w:sz w:val="20"/>
      <w:szCs w:val="20"/>
    </w:rPr>
  </w:style>
  <w:style w:type="character" w:customStyle="1" w:styleId="TextkomenteChar">
    <w:name w:val="Text komentáře Char"/>
    <w:basedOn w:val="Standardnpsmoodstavce"/>
    <w:link w:val="Textkomente"/>
    <w:semiHidden/>
    <w:rsid w:val="00CF54C3"/>
    <w:rPr>
      <w:rFonts w:ascii="Times New Roman" w:eastAsia="Times New Roman" w:hAnsi="Times New Roman" w:cs="Times New Roman"/>
      <w:sz w:val="20"/>
      <w:szCs w:val="20"/>
      <w:lang w:eastAsia="cs-CZ"/>
    </w:rPr>
  </w:style>
  <w:style w:type="character" w:styleId="Hypertextovodkaz">
    <w:name w:val="Hyperlink"/>
    <w:uiPriority w:val="99"/>
    <w:rsid w:val="00CF54C3"/>
    <w:rPr>
      <w:color w:val="0000FF"/>
      <w:u w:val="single"/>
    </w:rPr>
  </w:style>
  <w:style w:type="paragraph" w:styleId="Textbubliny">
    <w:name w:val="Balloon Text"/>
    <w:basedOn w:val="Normln"/>
    <w:link w:val="TextbublinyChar"/>
    <w:uiPriority w:val="99"/>
    <w:semiHidden/>
    <w:unhideWhenUsed/>
    <w:rsid w:val="00CF54C3"/>
    <w:rPr>
      <w:rFonts w:ascii="Tahoma" w:hAnsi="Tahoma" w:cs="Tahoma"/>
      <w:sz w:val="16"/>
      <w:szCs w:val="16"/>
    </w:rPr>
  </w:style>
  <w:style w:type="character" w:customStyle="1" w:styleId="TextbublinyChar">
    <w:name w:val="Text bubliny Char"/>
    <w:basedOn w:val="Standardnpsmoodstavce"/>
    <w:link w:val="Textbubliny"/>
    <w:uiPriority w:val="99"/>
    <w:semiHidden/>
    <w:rsid w:val="00CF54C3"/>
    <w:rPr>
      <w:rFonts w:ascii="Tahoma" w:eastAsia="Times New Roman" w:hAnsi="Tahoma" w:cs="Tahoma"/>
      <w:sz w:val="16"/>
      <w:szCs w:val="16"/>
      <w:lang w:eastAsia="cs-CZ"/>
    </w:rPr>
  </w:style>
  <w:style w:type="paragraph" w:styleId="Zhlav">
    <w:name w:val="header"/>
    <w:basedOn w:val="Normln"/>
    <w:link w:val="ZhlavChar"/>
    <w:uiPriority w:val="99"/>
    <w:unhideWhenUsed/>
    <w:rsid w:val="00303BD6"/>
    <w:pPr>
      <w:tabs>
        <w:tab w:val="center" w:pos="4536"/>
        <w:tab w:val="right" w:pos="9072"/>
      </w:tabs>
    </w:pPr>
  </w:style>
  <w:style w:type="character" w:customStyle="1" w:styleId="ZhlavChar">
    <w:name w:val="Záhlaví Char"/>
    <w:basedOn w:val="Standardnpsmoodstavce"/>
    <w:link w:val="Zhlav"/>
    <w:uiPriority w:val="99"/>
    <w:rsid w:val="00303BD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03BD6"/>
    <w:pPr>
      <w:tabs>
        <w:tab w:val="center" w:pos="4536"/>
        <w:tab w:val="right" w:pos="9072"/>
      </w:tabs>
    </w:pPr>
  </w:style>
  <w:style w:type="character" w:customStyle="1" w:styleId="ZpatChar">
    <w:name w:val="Zápatí Char"/>
    <w:basedOn w:val="Standardnpsmoodstavce"/>
    <w:link w:val="Zpat"/>
    <w:uiPriority w:val="99"/>
    <w:rsid w:val="00303BD6"/>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F54C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nakapoznpodarou">
    <w:name w:val="footnote reference"/>
    <w:uiPriority w:val="99"/>
    <w:semiHidden/>
    <w:rsid w:val="00CF54C3"/>
    <w:rPr>
      <w:vertAlign w:val="superscript"/>
    </w:rPr>
  </w:style>
  <w:style w:type="paragraph" w:styleId="Textpoznpodarou">
    <w:name w:val="footnote text"/>
    <w:basedOn w:val="Normln"/>
    <w:link w:val="TextpoznpodarouChar"/>
    <w:semiHidden/>
    <w:rsid w:val="00CF54C3"/>
    <w:pPr>
      <w:tabs>
        <w:tab w:val="left" w:pos="851"/>
      </w:tabs>
      <w:ind w:left="284" w:hanging="284"/>
      <w:jc w:val="both"/>
    </w:pPr>
    <w:rPr>
      <w:sz w:val="20"/>
      <w:szCs w:val="20"/>
    </w:rPr>
  </w:style>
  <w:style w:type="character" w:customStyle="1" w:styleId="TextpoznpodarouChar">
    <w:name w:val="Text pozn. pod čarou Char"/>
    <w:basedOn w:val="Standardnpsmoodstavce"/>
    <w:link w:val="Textpoznpodarou"/>
    <w:semiHidden/>
    <w:rsid w:val="00CF54C3"/>
    <w:rPr>
      <w:rFonts w:ascii="Times New Roman" w:eastAsia="Times New Roman" w:hAnsi="Times New Roman" w:cs="Times New Roman"/>
      <w:sz w:val="20"/>
      <w:szCs w:val="20"/>
      <w:lang w:eastAsia="cs-CZ"/>
    </w:rPr>
  </w:style>
  <w:style w:type="character" w:styleId="Odkaznakoment">
    <w:name w:val="annotation reference"/>
    <w:uiPriority w:val="99"/>
    <w:semiHidden/>
    <w:rsid w:val="00CF54C3"/>
    <w:rPr>
      <w:sz w:val="16"/>
      <w:szCs w:val="16"/>
    </w:rPr>
  </w:style>
  <w:style w:type="paragraph" w:styleId="Textkomente">
    <w:name w:val="annotation text"/>
    <w:basedOn w:val="Normln"/>
    <w:link w:val="TextkomenteChar"/>
    <w:semiHidden/>
    <w:rsid w:val="00CF54C3"/>
    <w:rPr>
      <w:sz w:val="20"/>
      <w:szCs w:val="20"/>
    </w:rPr>
  </w:style>
  <w:style w:type="character" w:customStyle="1" w:styleId="TextkomenteChar">
    <w:name w:val="Text komentáře Char"/>
    <w:basedOn w:val="Standardnpsmoodstavce"/>
    <w:link w:val="Textkomente"/>
    <w:semiHidden/>
    <w:rsid w:val="00CF54C3"/>
    <w:rPr>
      <w:rFonts w:ascii="Times New Roman" w:eastAsia="Times New Roman" w:hAnsi="Times New Roman" w:cs="Times New Roman"/>
      <w:sz w:val="20"/>
      <w:szCs w:val="20"/>
      <w:lang w:eastAsia="cs-CZ"/>
    </w:rPr>
  </w:style>
  <w:style w:type="character" w:styleId="Hypertextovodkaz">
    <w:name w:val="Hyperlink"/>
    <w:uiPriority w:val="99"/>
    <w:rsid w:val="00CF54C3"/>
    <w:rPr>
      <w:color w:val="0000FF"/>
      <w:u w:val="single"/>
    </w:rPr>
  </w:style>
  <w:style w:type="paragraph" w:styleId="Textbubliny">
    <w:name w:val="Balloon Text"/>
    <w:basedOn w:val="Normln"/>
    <w:link w:val="TextbublinyChar"/>
    <w:uiPriority w:val="99"/>
    <w:semiHidden/>
    <w:unhideWhenUsed/>
    <w:rsid w:val="00CF54C3"/>
    <w:rPr>
      <w:rFonts w:ascii="Tahoma" w:hAnsi="Tahoma" w:cs="Tahoma"/>
      <w:sz w:val="16"/>
      <w:szCs w:val="16"/>
    </w:rPr>
  </w:style>
  <w:style w:type="character" w:customStyle="1" w:styleId="TextbublinyChar">
    <w:name w:val="Text bubliny Char"/>
    <w:basedOn w:val="Standardnpsmoodstavce"/>
    <w:link w:val="Textbubliny"/>
    <w:uiPriority w:val="99"/>
    <w:semiHidden/>
    <w:rsid w:val="00CF54C3"/>
    <w:rPr>
      <w:rFonts w:ascii="Tahoma" w:eastAsia="Times New Roman" w:hAnsi="Tahoma" w:cs="Tahoma"/>
      <w:sz w:val="16"/>
      <w:szCs w:val="16"/>
      <w:lang w:eastAsia="cs-CZ"/>
    </w:rPr>
  </w:style>
  <w:style w:type="paragraph" w:styleId="Zhlav">
    <w:name w:val="header"/>
    <w:basedOn w:val="Normln"/>
    <w:link w:val="ZhlavChar"/>
    <w:uiPriority w:val="99"/>
    <w:unhideWhenUsed/>
    <w:rsid w:val="00303BD6"/>
    <w:pPr>
      <w:tabs>
        <w:tab w:val="center" w:pos="4536"/>
        <w:tab w:val="right" w:pos="9072"/>
      </w:tabs>
    </w:pPr>
  </w:style>
  <w:style w:type="character" w:customStyle="1" w:styleId="ZhlavChar">
    <w:name w:val="Záhlaví Char"/>
    <w:basedOn w:val="Standardnpsmoodstavce"/>
    <w:link w:val="Zhlav"/>
    <w:uiPriority w:val="99"/>
    <w:rsid w:val="00303BD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03BD6"/>
    <w:pPr>
      <w:tabs>
        <w:tab w:val="center" w:pos="4536"/>
        <w:tab w:val="right" w:pos="9072"/>
      </w:tabs>
    </w:pPr>
  </w:style>
  <w:style w:type="character" w:customStyle="1" w:styleId="ZpatChar">
    <w:name w:val="Zápatí Char"/>
    <w:basedOn w:val="Standardnpsmoodstavce"/>
    <w:link w:val="Zpat"/>
    <w:uiPriority w:val="99"/>
    <w:rsid w:val="00303BD6"/>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5.emf"/></Relationships>
</file>

<file path=word/_rels/footnotes.xml.rels><?xml version="1.0" encoding="UTF-8" standalone="yes"?>
<Relationships xmlns="http://schemas.openxmlformats.org/package/2006/relationships"><Relationship Id="rId2" Type="http://schemas.openxmlformats.org/officeDocument/2006/relationships/hyperlink" Target="http://www.h2020.cz/cs/hodnoceni-ramcovych-programu/informace/novinky/aktualizace-ucasti-cr-a-ostatnich-statu-v-programu-h2020" TargetMode="External"/><Relationship Id="rId1" Type="http://schemas.openxmlformats.org/officeDocument/2006/relationships/hyperlink" Target="http://data.worldbank.org/indicator/GB.XPD.RSDV.GD.Z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11</Pages>
  <Words>1857</Words>
  <Characters>10961</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Mrázková</dc:creator>
  <cp:lastModifiedBy>Marie Kohoutova</cp:lastModifiedBy>
  <cp:revision>3</cp:revision>
  <dcterms:created xsi:type="dcterms:W3CDTF">2017-05-25T20:15:00Z</dcterms:created>
  <dcterms:modified xsi:type="dcterms:W3CDTF">2017-06-09T08:28:00Z</dcterms:modified>
</cp:coreProperties>
</file>