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3E77B" w14:textId="77777777" w:rsidR="00033CB7" w:rsidRPr="00312EAB" w:rsidRDefault="00C20EA6" w:rsidP="00033CB7">
      <w:pPr>
        <w:spacing w:after="200"/>
        <w:jc w:val="both"/>
        <w:rPr>
          <w:rFonts w:ascii="Arial" w:eastAsia="Calibri" w:hAnsi="Arial" w:cs="Arial"/>
          <w:i/>
          <w:sz w:val="22"/>
          <w:szCs w:val="22"/>
          <w:u w:val="single"/>
          <w:lang w:eastAsia="en-US"/>
        </w:rPr>
      </w:pPr>
      <w:r>
        <w:rPr>
          <w:rFonts w:ascii="Arial" w:eastAsia="Calibri" w:hAnsi="Arial" w:cs="Arial"/>
          <w:i/>
          <w:sz w:val="22"/>
          <w:szCs w:val="22"/>
          <w:u w:val="single"/>
          <w:lang w:eastAsia="en-US"/>
        </w:rPr>
        <w:t>Příloha „</w:t>
      </w:r>
      <w:r w:rsidR="00033CB7" w:rsidRPr="00312EAB">
        <w:rPr>
          <w:rFonts w:ascii="Arial" w:eastAsia="Calibri" w:hAnsi="Arial" w:cs="Arial"/>
          <w:i/>
          <w:sz w:val="22"/>
          <w:szCs w:val="22"/>
          <w:u w:val="single"/>
          <w:lang w:eastAsia="en-US"/>
        </w:rPr>
        <w:t>Projekty na podporu excelence v základním výzkumu 2012 a 2014</w:t>
      </w:r>
      <w:r>
        <w:rPr>
          <w:rFonts w:ascii="Arial" w:eastAsia="Calibri" w:hAnsi="Arial" w:cs="Arial"/>
          <w:i/>
          <w:sz w:val="22"/>
          <w:szCs w:val="22"/>
          <w:u w:val="single"/>
          <w:lang w:eastAsia="en-US"/>
        </w:rPr>
        <w:t>“</w:t>
      </w:r>
    </w:p>
    <w:p w14:paraId="0BD41F99" w14:textId="77777777" w:rsidR="00033CB7" w:rsidRPr="00312EAB" w:rsidRDefault="00033CB7" w:rsidP="00033CB7">
      <w:pPr>
        <w:spacing w:after="200"/>
        <w:jc w:val="both"/>
        <w:rPr>
          <w:rFonts w:ascii="Arial" w:eastAsia="Calibri" w:hAnsi="Arial" w:cs="Arial"/>
          <w:sz w:val="22"/>
          <w:szCs w:val="22"/>
          <w:lang w:eastAsia="en-US"/>
        </w:rPr>
      </w:pPr>
      <w:r w:rsidRPr="00312EAB">
        <w:rPr>
          <w:rFonts w:ascii="Arial" w:eastAsia="Calibri" w:hAnsi="Arial" w:cs="Arial"/>
          <w:sz w:val="22"/>
          <w:szCs w:val="22"/>
          <w:lang w:eastAsia="en-US"/>
        </w:rPr>
        <w:t>Zdrojová data použitá v této kapitole představují data z vlastních výpočtů GA ČR, aktualizovaná k 31. prosinci 2016.</w:t>
      </w:r>
    </w:p>
    <w:p w14:paraId="63CCE6C1" w14:textId="77777777" w:rsidR="00033CB7" w:rsidRPr="00312EAB" w:rsidRDefault="00033CB7" w:rsidP="00033CB7">
      <w:pPr>
        <w:spacing w:after="200"/>
        <w:jc w:val="both"/>
        <w:rPr>
          <w:rFonts w:ascii="Arial" w:eastAsia="Calibri" w:hAnsi="Arial" w:cs="Arial"/>
          <w:sz w:val="22"/>
          <w:szCs w:val="22"/>
          <w:lang w:eastAsia="en-US"/>
        </w:rPr>
      </w:pPr>
      <w:r w:rsidRPr="00312EAB">
        <w:rPr>
          <w:rFonts w:ascii="Arial" w:eastAsia="Calibri" w:hAnsi="Arial" w:cs="Arial"/>
          <w:sz w:val="22"/>
          <w:szCs w:val="22"/>
          <w:lang w:eastAsia="en-US"/>
        </w:rPr>
        <w:t>V současné době GA ČR podporuje skupinu grantových projektů na podporu excelence v základním výzkumu s počátkem řešení v roce 2012 a 2014. Celkem je v této skupině grantových projektů financováno 37 projektů. V rámci veřejné soutěže na podporu excelence v základním výzkumu vyhlášené v roce 2011 posuzovala GA ČR celkem 149 návrhů projektů, z nichž bylo rozhodnuto o financování 25 projektů. O dva roky později ve stejné skupině grantových projektů hodnotila GA ČR celkem 132 návrhů projektů, finanční podpora byla udělena 12 z nich. Úspěšnost u projektů na podporu excelence v základním výzkumu s</w:t>
      </w:r>
      <w:r w:rsidR="00535FFC">
        <w:rPr>
          <w:rFonts w:ascii="Arial" w:eastAsia="Calibri" w:hAnsi="Arial" w:cs="Arial"/>
          <w:sz w:val="22"/>
          <w:szCs w:val="22"/>
          <w:lang w:eastAsia="en-US"/>
        </w:rPr>
        <w:t> </w:t>
      </w:r>
      <w:r w:rsidRPr="00312EAB">
        <w:rPr>
          <w:rFonts w:ascii="Arial" w:eastAsia="Calibri" w:hAnsi="Arial" w:cs="Arial"/>
          <w:sz w:val="22"/>
          <w:szCs w:val="22"/>
          <w:lang w:eastAsia="en-US"/>
        </w:rPr>
        <w:t xml:space="preserve">počátkem řešení v roce 2012 byla 16,8 % a s počátkem řešení v roce 2014 se úspěšnost snížila na 9,1 %. </w:t>
      </w:r>
    </w:p>
    <w:p w14:paraId="46BD6077" w14:textId="77777777" w:rsidR="00033CB7" w:rsidRDefault="00033CB7" w:rsidP="00033CB7">
      <w:pPr>
        <w:rPr>
          <w:rFonts w:ascii="Arial" w:eastAsia="Calibri" w:hAnsi="Arial" w:cs="Arial"/>
          <w:i/>
          <w:sz w:val="22"/>
          <w:szCs w:val="22"/>
          <w:lang w:eastAsia="en-US"/>
        </w:rPr>
      </w:pPr>
      <w:r w:rsidRPr="00312EAB">
        <w:rPr>
          <w:rFonts w:ascii="Arial" w:eastAsia="Calibri" w:hAnsi="Arial" w:cs="Arial"/>
          <w:i/>
          <w:sz w:val="22"/>
          <w:szCs w:val="22"/>
          <w:lang w:eastAsia="en-US"/>
        </w:rPr>
        <w:t>Úspěšnost projektů na podporu excelence v základním výzkumu s počátkem řešení v roce 2012 podle oborů</w:t>
      </w:r>
    </w:p>
    <w:p w14:paraId="6A2A93B6" w14:textId="77777777" w:rsidR="00033CB7" w:rsidRPr="00312EAB" w:rsidRDefault="00033CB7" w:rsidP="00033CB7">
      <w:pPr>
        <w:rPr>
          <w:rFonts w:ascii="Arial" w:eastAsia="Calibri" w:hAnsi="Arial" w:cs="Arial"/>
          <w:sz w:val="22"/>
          <w:szCs w:val="22"/>
          <w:lang w:eastAsia="en-US"/>
        </w:rPr>
      </w:pPr>
      <w:r>
        <w:rPr>
          <w:rFonts w:ascii="Arial" w:eastAsia="Calibri" w:hAnsi="Arial" w:cs="Arial"/>
          <w:noProof/>
          <w:sz w:val="22"/>
          <w:szCs w:val="22"/>
        </w:rPr>
        <w:drawing>
          <wp:inline distT="0" distB="0" distL="0" distR="0" wp14:anchorId="24ED5D02" wp14:editId="4115E035">
            <wp:extent cx="5761355" cy="1419225"/>
            <wp:effectExtent l="0" t="0" r="0" b="9525"/>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1355" cy="1419225"/>
                    </a:xfrm>
                    <a:prstGeom prst="rect">
                      <a:avLst/>
                    </a:prstGeom>
                    <a:noFill/>
                    <a:ln>
                      <a:noFill/>
                    </a:ln>
                  </pic:spPr>
                </pic:pic>
              </a:graphicData>
            </a:graphic>
          </wp:inline>
        </w:drawing>
      </w:r>
    </w:p>
    <w:p w14:paraId="7E71AF30" w14:textId="77777777" w:rsidR="00033CB7" w:rsidRDefault="00033CB7" w:rsidP="00033CB7">
      <w:pPr>
        <w:rPr>
          <w:rFonts w:ascii="Arial" w:eastAsia="Calibri" w:hAnsi="Arial" w:cs="Arial"/>
          <w:i/>
          <w:sz w:val="22"/>
          <w:szCs w:val="22"/>
          <w:lang w:eastAsia="en-US"/>
        </w:rPr>
      </w:pPr>
    </w:p>
    <w:p w14:paraId="6A5AD13A" w14:textId="77777777" w:rsidR="00033CB7" w:rsidRPr="00312EAB" w:rsidRDefault="00033CB7" w:rsidP="00033CB7">
      <w:pPr>
        <w:rPr>
          <w:rFonts w:ascii="Arial" w:eastAsia="Calibri" w:hAnsi="Arial" w:cs="Arial"/>
          <w:i/>
          <w:sz w:val="22"/>
          <w:szCs w:val="22"/>
          <w:lang w:eastAsia="en-US"/>
        </w:rPr>
      </w:pPr>
      <w:r w:rsidRPr="00312EAB">
        <w:rPr>
          <w:rFonts w:ascii="Arial" w:eastAsia="Calibri" w:hAnsi="Arial" w:cs="Arial"/>
          <w:i/>
          <w:sz w:val="22"/>
          <w:szCs w:val="22"/>
          <w:lang w:eastAsia="en-US"/>
        </w:rPr>
        <w:t>Úspěšnost projektů na podporu excelence v základním výzkumu s počátkem řešení v roce 2014 podle oborů</w:t>
      </w:r>
    </w:p>
    <w:p w14:paraId="39198399" w14:textId="77777777" w:rsidR="00033CB7" w:rsidRPr="00312EAB" w:rsidRDefault="00033CB7" w:rsidP="00033CB7">
      <w:pPr>
        <w:spacing w:after="200"/>
        <w:rPr>
          <w:rFonts w:ascii="Arial" w:eastAsia="Calibri" w:hAnsi="Arial" w:cs="Arial"/>
          <w:sz w:val="22"/>
          <w:szCs w:val="22"/>
          <w:lang w:eastAsia="en-US"/>
        </w:rPr>
      </w:pPr>
      <w:r>
        <w:rPr>
          <w:rFonts w:ascii="Arial" w:eastAsia="Calibri" w:hAnsi="Arial" w:cs="Arial"/>
          <w:noProof/>
          <w:sz w:val="22"/>
          <w:szCs w:val="22"/>
        </w:rPr>
        <w:drawing>
          <wp:inline distT="0" distB="0" distL="0" distR="0" wp14:anchorId="7F4719DB" wp14:editId="65B7E722">
            <wp:extent cx="5761355" cy="1419225"/>
            <wp:effectExtent l="0" t="0" r="0" b="9525"/>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1355" cy="1419225"/>
                    </a:xfrm>
                    <a:prstGeom prst="rect">
                      <a:avLst/>
                    </a:prstGeom>
                    <a:noFill/>
                    <a:ln>
                      <a:noFill/>
                    </a:ln>
                  </pic:spPr>
                </pic:pic>
              </a:graphicData>
            </a:graphic>
          </wp:inline>
        </w:drawing>
      </w:r>
    </w:p>
    <w:p w14:paraId="22DA6325" w14:textId="5B0734EB" w:rsidR="00033CB7" w:rsidRPr="00866FFC" w:rsidRDefault="00033CB7" w:rsidP="00033CB7">
      <w:pPr>
        <w:spacing w:after="200"/>
        <w:jc w:val="both"/>
        <w:rPr>
          <w:rFonts w:ascii="Arial" w:eastAsia="Calibri" w:hAnsi="Arial" w:cs="Arial"/>
          <w:sz w:val="22"/>
          <w:szCs w:val="22"/>
          <w:lang w:eastAsia="en-US"/>
        </w:rPr>
      </w:pPr>
      <w:r w:rsidRPr="00312EAB">
        <w:rPr>
          <w:rFonts w:ascii="Arial" w:eastAsia="Calibri" w:hAnsi="Arial" w:cs="Arial"/>
          <w:sz w:val="22"/>
          <w:szCs w:val="22"/>
          <w:lang w:eastAsia="en-US"/>
        </w:rPr>
        <w:t>Celková rozpočtovaná částka na projekty na podporu excelence v základním výzkumu činí 3 080 931 tis. Kč za celou dobu řešení v letech 2012 - 2018. Na veřejnou soutěž vyhlášenou v roce 2011 je vymezeno 2 316 685 tis. Kč, na veřejnou soutěž vyhlášenou v roce 2013 pak 764 246 tis. Kč. Doba řešení grantového projektu s počátkem řešení 2012 je 7 let a</w:t>
      </w:r>
      <w:r w:rsidR="00D859D8">
        <w:rPr>
          <w:rFonts w:ascii="Arial" w:eastAsia="Calibri" w:hAnsi="Arial" w:cs="Arial"/>
          <w:sz w:val="22"/>
          <w:szCs w:val="22"/>
          <w:lang w:eastAsia="en-US"/>
        </w:rPr>
        <w:t> </w:t>
      </w:r>
      <w:r w:rsidRPr="00312EAB">
        <w:rPr>
          <w:rFonts w:ascii="Arial" w:eastAsia="Calibri" w:hAnsi="Arial" w:cs="Arial"/>
          <w:sz w:val="22"/>
          <w:szCs w:val="22"/>
          <w:lang w:eastAsia="en-US"/>
        </w:rPr>
        <w:t>s počátkem řešení 2014 je 5 let. Na jeden projekt na podporu excelence v základním výzkumu s počátkem řešení 2012 je vynaloženo v průměru 92 667 tis. Kč a s počátkem řešení 2014 pak v průměru o 28 980 tis. Kč méně finančních prostředků. Nejvíce nákladné projekty jsou zaznamen</w:t>
      </w:r>
      <w:r w:rsidR="0056778C">
        <w:rPr>
          <w:rFonts w:ascii="Arial" w:eastAsia="Calibri" w:hAnsi="Arial" w:cs="Arial"/>
          <w:sz w:val="22"/>
          <w:szCs w:val="22"/>
          <w:lang w:eastAsia="en-US"/>
        </w:rPr>
        <w:t>ány v</w:t>
      </w:r>
      <w:r w:rsidR="00535FFC">
        <w:rPr>
          <w:rFonts w:ascii="Arial" w:eastAsia="Calibri" w:hAnsi="Arial" w:cs="Arial"/>
          <w:sz w:val="22"/>
          <w:szCs w:val="22"/>
          <w:lang w:eastAsia="en-US"/>
        </w:rPr>
        <w:t> </w:t>
      </w:r>
      <w:r w:rsidR="0056778C">
        <w:rPr>
          <w:rFonts w:ascii="Arial" w:eastAsia="Calibri" w:hAnsi="Arial" w:cs="Arial"/>
          <w:sz w:val="22"/>
          <w:szCs w:val="22"/>
          <w:lang w:eastAsia="en-US"/>
        </w:rPr>
        <w:t>oborech</w:t>
      </w:r>
      <w:r w:rsidRPr="00312EAB">
        <w:rPr>
          <w:rFonts w:ascii="Arial" w:eastAsia="Calibri" w:hAnsi="Arial" w:cs="Arial"/>
          <w:sz w:val="22"/>
          <w:szCs w:val="22"/>
          <w:lang w:eastAsia="en-US"/>
        </w:rPr>
        <w:t xml:space="preserve"> zemědělských a biologicko-environmentálních věd</w:t>
      </w:r>
      <w:r w:rsidRPr="00866FFC">
        <w:rPr>
          <w:rFonts w:ascii="Arial" w:eastAsia="Calibri" w:hAnsi="Arial" w:cs="Arial"/>
          <w:sz w:val="22"/>
          <w:szCs w:val="22"/>
          <w:lang w:eastAsia="en-US"/>
        </w:rPr>
        <w:t>.</w:t>
      </w:r>
    </w:p>
    <w:p w14:paraId="2F1A3EC3" w14:textId="77777777" w:rsidR="00033CB7" w:rsidRPr="00312EAB" w:rsidRDefault="00033CB7" w:rsidP="00033CB7">
      <w:pPr>
        <w:rPr>
          <w:rFonts w:ascii="Arial" w:eastAsia="Calibri" w:hAnsi="Arial" w:cs="Arial"/>
          <w:sz w:val="22"/>
          <w:szCs w:val="22"/>
          <w:lang w:eastAsia="en-US"/>
        </w:rPr>
      </w:pPr>
      <w:r w:rsidRPr="00312EAB">
        <w:rPr>
          <w:rFonts w:ascii="Arial" w:eastAsia="Calibri" w:hAnsi="Arial" w:cs="Arial"/>
          <w:i/>
          <w:sz w:val="22"/>
          <w:szCs w:val="22"/>
          <w:lang w:eastAsia="en-US"/>
        </w:rPr>
        <w:lastRenderedPageBreak/>
        <w:t xml:space="preserve">Finanční prostředky na projekty na podporu excelence v základním výzkumu s počátkem řešení v roce 2012 podle oborů </w:t>
      </w:r>
      <w:r>
        <w:rPr>
          <w:rFonts w:ascii="Arial" w:eastAsia="Calibri" w:hAnsi="Arial" w:cs="Arial"/>
          <w:noProof/>
          <w:sz w:val="22"/>
          <w:szCs w:val="22"/>
        </w:rPr>
        <w:drawing>
          <wp:inline distT="0" distB="0" distL="0" distR="0" wp14:anchorId="5B2AF7DD" wp14:editId="1A73C46F">
            <wp:extent cx="5761355" cy="1419225"/>
            <wp:effectExtent l="0" t="0" r="0" b="9525"/>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1355" cy="1419225"/>
                    </a:xfrm>
                    <a:prstGeom prst="rect">
                      <a:avLst/>
                    </a:prstGeom>
                    <a:noFill/>
                    <a:ln>
                      <a:noFill/>
                    </a:ln>
                  </pic:spPr>
                </pic:pic>
              </a:graphicData>
            </a:graphic>
          </wp:inline>
        </w:drawing>
      </w:r>
    </w:p>
    <w:p w14:paraId="1CE67AC9" w14:textId="77777777" w:rsidR="00033CB7" w:rsidRPr="00312EAB" w:rsidRDefault="00033CB7" w:rsidP="00033CB7">
      <w:pPr>
        <w:rPr>
          <w:rFonts w:ascii="Arial" w:eastAsia="Calibri" w:hAnsi="Arial" w:cs="Arial"/>
          <w:i/>
          <w:sz w:val="22"/>
          <w:szCs w:val="22"/>
          <w:lang w:eastAsia="en-US"/>
        </w:rPr>
      </w:pPr>
    </w:p>
    <w:p w14:paraId="5101307C" w14:textId="77777777" w:rsidR="00033CB7" w:rsidRPr="00312EAB" w:rsidRDefault="00033CB7" w:rsidP="00033CB7">
      <w:pPr>
        <w:rPr>
          <w:rFonts w:ascii="Arial" w:eastAsia="Calibri" w:hAnsi="Arial" w:cs="Arial"/>
          <w:i/>
          <w:sz w:val="22"/>
          <w:szCs w:val="22"/>
          <w:lang w:eastAsia="en-US"/>
        </w:rPr>
      </w:pPr>
      <w:r w:rsidRPr="00312EAB">
        <w:rPr>
          <w:rFonts w:ascii="Arial" w:eastAsia="Calibri" w:hAnsi="Arial" w:cs="Arial"/>
          <w:i/>
          <w:sz w:val="22"/>
          <w:szCs w:val="22"/>
          <w:lang w:eastAsia="en-US"/>
        </w:rPr>
        <w:t>Finanční prostředky na projekty na podporu excelence v základním výzkumu s počátkem řešení v roce 2014 podle oborů</w:t>
      </w:r>
    </w:p>
    <w:p w14:paraId="35ADD91E" w14:textId="77777777" w:rsidR="00033CB7" w:rsidRPr="00312EAB" w:rsidRDefault="00033CB7" w:rsidP="00033CB7">
      <w:pPr>
        <w:spacing w:after="200"/>
        <w:rPr>
          <w:rFonts w:ascii="Arial" w:eastAsia="Calibri" w:hAnsi="Arial" w:cs="Arial"/>
          <w:sz w:val="22"/>
          <w:szCs w:val="22"/>
          <w:lang w:eastAsia="en-US"/>
        </w:rPr>
      </w:pPr>
      <w:r>
        <w:rPr>
          <w:rFonts w:ascii="Arial" w:eastAsia="Calibri" w:hAnsi="Arial" w:cs="Arial"/>
          <w:noProof/>
        </w:rPr>
        <w:drawing>
          <wp:inline distT="0" distB="0" distL="0" distR="0" wp14:anchorId="6643A66C" wp14:editId="4C545DBE">
            <wp:extent cx="5755640" cy="1419225"/>
            <wp:effectExtent l="0" t="0" r="0" b="9525"/>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640" cy="1419225"/>
                    </a:xfrm>
                    <a:prstGeom prst="rect">
                      <a:avLst/>
                    </a:prstGeom>
                    <a:noFill/>
                    <a:ln>
                      <a:noFill/>
                    </a:ln>
                  </pic:spPr>
                </pic:pic>
              </a:graphicData>
            </a:graphic>
          </wp:inline>
        </w:drawing>
      </w:r>
    </w:p>
    <w:p w14:paraId="696F2618" w14:textId="37AF012A" w:rsidR="00C20EA6" w:rsidRPr="009C7711" w:rsidRDefault="00CB20ED" w:rsidP="00CB20ED">
      <w:pPr>
        <w:jc w:val="both"/>
        <w:rPr>
          <w:rFonts w:ascii="Arial" w:eastAsia="Calibri" w:hAnsi="Arial" w:cs="Arial"/>
          <w:sz w:val="22"/>
          <w:szCs w:val="22"/>
          <w:lang w:eastAsia="en-US"/>
        </w:rPr>
      </w:pPr>
      <w:r w:rsidRPr="00CB20ED">
        <w:rPr>
          <w:rFonts w:ascii="Arial" w:eastAsia="Calibri" w:hAnsi="Arial" w:cs="Arial"/>
          <w:sz w:val="22"/>
          <w:szCs w:val="22"/>
          <w:lang w:eastAsia="en-US"/>
        </w:rPr>
        <w:t xml:space="preserve">V </w:t>
      </w:r>
      <w:r w:rsidR="009F4BA1" w:rsidRPr="00CB20ED">
        <w:rPr>
          <w:rFonts w:ascii="Arial" w:eastAsia="Calibri" w:hAnsi="Arial" w:cs="Arial"/>
          <w:sz w:val="22"/>
          <w:szCs w:val="22"/>
          <w:lang w:eastAsia="en-US"/>
        </w:rPr>
        <w:t>jednotlivých</w:t>
      </w:r>
      <w:r w:rsidR="009F4BA1" w:rsidRPr="009C7711">
        <w:rPr>
          <w:rFonts w:ascii="Arial" w:eastAsia="Calibri" w:hAnsi="Arial" w:cs="Arial"/>
          <w:sz w:val="22"/>
          <w:szCs w:val="22"/>
          <w:lang w:eastAsia="en-US"/>
        </w:rPr>
        <w:t xml:space="preserve"> letech řešení projektů na podporu excelence v základním výzkumu jsou průměrné finance </w:t>
      </w:r>
      <w:r w:rsidR="009C7711" w:rsidRPr="009C7711">
        <w:rPr>
          <w:rFonts w:ascii="Arial" w:eastAsia="Calibri" w:hAnsi="Arial" w:cs="Arial"/>
          <w:sz w:val="22"/>
          <w:szCs w:val="22"/>
          <w:lang w:eastAsia="en-US"/>
        </w:rPr>
        <w:t xml:space="preserve">rozdílné </w:t>
      </w:r>
      <w:r w:rsidR="009F4BA1" w:rsidRPr="009C7711">
        <w:rPr>
          <w:rFonts w:ascii="Arial" w:eastAsia="Calibri" w:hAnsi="Arial" w:cs="Arial"/>
          <w:sz w:val="22"/>
          <w:szCs w:val="22"/>
          <w:lang w:eastAsia="en-US"/>
        </w:rPr>
        <w:t>v</w:t>
      </w:r>
      <w:r w:rsidR="009C7711">
        <w:rPr>
          <w:rFonts w:ascii="Arial" w:eastAsia="Calibri" w:hAnsi="Arial" w:cs="Arial"/>
          <w:sz w:val="22"/>
          <w:szCs w:val="22"/>
          <w:lang w:eastAsia="en-US"/>
        </w:rPr>
        <w:t> porovnání mezi</w:t>
      </w:r>
      <w:r w:rsidR="009F4BA1" w:rsidRPr="009C7711">
        <w:rPr>
          <w:rFonts w:ascii="Arial" w:eastAsia="Calibri" w:hAnsi="Arial" w:cs="Arial"/>
          <w:sz w:val="22"/>
          <w:szCs w:val="22"/>
          <w:lang w:eastAsia="en-US"/>
        </w:rPr>
        <w:t xml:space="preserve"> </w:t>
      </w:r>
      <w:r w:rsidR="009C7711">
        <w:rPr>
          <w:rFonts w:ascii="Arial" w:eastAsia="Calibri" w:hAnsi="Arial" w:cs="Arial"/>
          <w:sz w:val="22"/>
          <w:szCs w:val="22"/>
          <w:lang w:eastAsia="en-US"/>
        </w:rPr>
        <w:t>obory</w:t>
      </w:r>
      <w:r w:rsidR="009F4BA1" w:rsidRPr="009C7711">
        <w:rPr>
          <w:rFonts w:ascii="Arial" w:eastAsia="Calibri" w:hAnsi="Arial" w:cs="Arial"/>
          <w:sz w:val="22"/>
          <w:szCs w:val="22"/>
          <w:lang w:eastAsia="en-US"/>
        </w:rPr>
        <w:t>.</w:t>
      </w:r>
      <w:r w:rsidR="009C7711">
        <w:rPr>
          <w:rFonts w:ascii="Arial" w:eastAsia="Calibri" w:hAnsi="Arial" w:cs="Arial"/>
          <w:sz w:val="22"/>
          <w:szCs w:val="22"/>
          <w:lang w:eastAsia="en-US"/>
        </w:rPr>
        <w:t xml:space="preserve"> V </w:t>
      </w:r>
      <w:r w:rsidR="0056778C">
        <w:rPr>
          <w:rFonts w:ascii="Arial" w:eastAsia="Calibri" w:hAnsi="Arial" w:cs="Arial"/>
          <w:sz w:val="22"/>
          <w:szCs w:val="22"/>
          <w:lang w:eastAsia="en-US"/>
        </w:rPr>
        <w:t>oborech</w:t>
      </w:r>
      <w:r w:rsidR="009C7711">
        <w:rPr>
          <w:rFonts w:ascii="Arial" w:eastAsia="Calibri" w:hAnsi="Arial" w:cs="Arial"/>
          <w:sz w:val="22"/>
          <w:szCs w:val="22"/>
          <w:lang w:eastAsia="en-US"/>
        </w:rPr>
        <w:t xml:space="preserve"> lékařských a biologických věd vykazují průměrné náklady rostoucí tendenci od začátku řešení projektů</w:t>
      </w:r>
      <w:r w:rsidR="0056778C" w:rsidRPr="0056778C">
        <w:t xml:space="preserve"> </w:t>
      </w:r>
      <w:r w:rsidR="0056778C" w:rsidRPr="0056778C">
        <w:rPr>
          <w:rFonts w:ascii="Arial" w:eastAsia="Calibri" w:hAnsi="Arial" w:cs="Arial"/>
          <w:sz w:val="22"/>
          <w:szCs w:val="22"/>
          <w:lang w:eastAsia="en-US"/>
        </w:rPr>
        <w:t>na podporu excelence v základním výzkumu s počátkem řešení 2012</w:t>
      </w:r>
      <w:r w:rsidR="0056778C">
        <w:rPr>
          <w:rFonts w:ascii="Arial" w:eastAsia="Calibri" w:hAnsi="Arial" w:cs="Arial"/>
          <w:sz w:val="22"/>
          <w:szCs w:val="22"/>
          <w:lang w:eastAsia="en-US"/>
        </w:rPr>
        <w:t xml:space="preserve"> i 2014</w:t>
      </w:r>
      <w:r w:rsidR="009C7711">
        <w:rPr>
          <w:rFonts w:ascii="Arial" w:eastAsia="Calibri" w:hAnsi="Arial" w:cs="Arial"/>
          <w:sz w:val="22"/>
          <w:szCs w:val="22"/>
          <w:lang w:eastAsia="en-US"/>
        </w:rPr>
        <w:t>. Naopak je tomu v </w:t>
      </w:r>
      <w:r w:rsidR="0056778C">
        <w:rPr>
          <w:rFonts w:ascii="Arial" w:eastAsia="Calibri" w:hAnsi="Arial" w:cs="Arial"/>
          <w:sz w:val="22"/>
          <w:szCs w:val="22"/>
          <w:lang w:eastAsia="en-US"/>
        </w:rPr>
        <w:t>oborech</w:t>
      </w:r>
      <w:r w:rsidR="009C7711">
        <w:rPr>
          <w:rFonts w:ascii="Arial" w:eastAsia="Calibri" w:hAnsi="Arial" w:cs="Arial"/>
          <w:sz w:val="22"/>
          <w:szCs w:val="22"/>
          <w:lang w:eastAsia="en-US"/>
        </w:rPr>
        <w:t xml:space="preserve"> věd o neživé přírodě,</w:t>
      </w:r>
      <w:r w:rsidR="0056778C">
        <w:rPr>
          <w:rFonts w:ascii="Arial" w:eastAsia="Calibri" w:hAnsi="Arial" w:cs="Arial"/>
          <w:sz w:val="22"/>
          <w:szCs w:val="22"/>
          <w:lang w:eastAsia="en-US"/>
        </w:rPr>
        <w:t xml:space="preserve"> ve kterých průměrné finance v prvních letech klesají. </w:t>
      </w:r>
      <w:r>
        <w:rPr>
          <w:rFonts w:ascii="Arial" w:eastAsia="Calibri" w:hAnsi="Arial" w:cs="Arial"/>
          <w:sz w:val="22"/>
          <w:szCs w:val="22"/>
          <w:lang w:eastAsia="en-US"/>
        </w:rPr>
        <w:t>Mezi prvním a</w:t>
      </w:r>
      <w:r w:rsidR="00D859D8">
        <w:rPr>
          <w:rFonts w:ascii="Arial" w:eastAsia="Calibri" w:hAnsi="Arial" w:cs="Arial"/>
          <w:sz w:val="22"/>
          <w:szCs w:val="22"/>
          <w:lang w:eastAsia="en-US"/>
        </w:rPr>
        <w:t> </w:t>
      </w:r>
      <w:r>
        <w:rPr>
          <w:rFonts w:ascii="Arial" w:eastAsia="Calibri" w:hAnsi="Arial" w:cs="Arial"/>
          <w:sz w:val="22"/>
          <w:szCs w:val="22"/>
          <w:lang w:eastAsia="en-US"/>
        </w:rPr>
        <w:t xml:space="preserve">druhým rokem řešení projektů je zaznamenán značný nárůst průměrných nákladů v oborech společenských a humanitních věd. </w:t>
      </w:r>
      <w:r w:rsidR="0056778C">
        <w:rPr>
          <w:rFonts w:ascii="Arial" w:eastAsia="Calibri" w:hAnsi="Arial" w:cs="Arial"/>
          <w:sz w:val="22"/>
          <w:szCs w:val="22"/>
          <w:lang w:eastAsia="en-US"/>
        </w:rPr>
        <w:t xml:space="preserve">Podrobnější zhodnocení </w:t>
      </w:r>
      <w:r>
        <w:rPr>
          <w:rFonts w:ascii="Arial" w:eastAsia="Calibri" w:hAnsi="Arial" w:cs="Arial"/>
          <w:sz w:val="22"/>
          <w:szCs w:val="22"/>
          <w:lang w:eastAsia="en-US"/>
        </w:rPr>
        <w:t xml:space="preserve">průměrných nákladů v jednotlivých letech řešení projektů </w:t>
      </w:r>
      <w:r w:rsidR="0056778C">
        <w:rPr>
          <w:rFonts w:ascii="Arial" w:eastAsia="Calibri" w:hAnsi="Arial" w:cs="Arial"/>
          <w:sz w:val="22"/>
          <w:szCs w:val="22"/>
          <w:lang w:eastAsia="en-US"/>
        </w:rPr>
        <w:t>je zobrazeno v následujících grafech.</w:t>
      </w:r>
    </w:p>
    <w:p w14:paraId="68154A85" w14:textId="77777777" w:rsidR="009F4BA1" w:rsidRPr="00CB20ED" w:rsidRDefault="009F4BA1" w:rsidP="00033CB7">
      <w:pPr>
        <w:rPr>
          <w:rFonts w:ascii="Arial" w:eastAsia="Calibri" w:hAnsi="Arial" w:cs="Arial"/>
          <w:sz w:val="22"/>
          <w:szCs w:val="22"/>
          <w:lang w:eastAsia="en-US"/>
        </w:rPr>
      </w:pPr>
    </w:p>
    <w:p w14:paraId="13D8CE6C" w14:textId="77777777" w:rsidR="00033CB7" w:rsidRDefault="00033CB7" w:rsidP="00033CB7">
      <w:pPr>
        <w:rPr>
          <w:rFonts w:ascii="Arial" w:eastAsia="Calibri" w:hAnsi="Arial" w:cs="Arial"/>
          <w:i/>
          <w:sz w:val="22"/>
          <w:szCs w:val="22"/>
          <w:lang w:eastAsia="en-US"/>
        </w:rPr>
      </w:pPr>
      <w:r w:rsidRPr="00312EAB">
        <w:rPr>
          <w:rFonts w:ascii="Arial" w:eastAsia="Calibri" w:hAnsi="Arial" w:cs="Arial"/>
          <w:i/>
          <w:sz w:val="22"/>
          <w:szCs w:val="22"/>
          <w:lang w:eastAsia="en-US"/>
        </w:rPr>
        <w:lastRenderedPageBreak/>
        <w:t>Průměrné finance v jednotlivých letech řešení projektů na podporu excelence v základním výzkumu s počátkem řešení 2012 podle oborů</w:t>
      </w:r>
      <w:r>
        <w:rPr>
          <w:rFonts w:ascii="Arial" w:eastAsia="Calibri" w:hAnsi="Arial" w:cs="Arial"/>
          <w:noProof/>
          <w:sz w:val="22"/>
          <w:szCs w:val="22"/>
        </w:rPr>
        <w:drawing>
          <wp:inline distT="0" distB="0" distL="0" distR="0" wp14:anchorId="5B9D1A10" wp14:editId="34FDC210">
            <wp:extent cx="5755640" cy="3220085"/>
            <wp:effectExtent l="0" t="0" r="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5640" cy="3220085"/>
                    </a:xfrm>
                    <a:prstGeom prst="rect">
                      <a:avLst/>
                    </a:prstGeom>
                    <a:noFill/>
                    <a:ln>
                      <a:noFill/>
                    </a:ln>
                  </pic:spPr>
                </pic:pic>
              </a:graphicData>
            </a:graphic>
          </wp:inline>
        </w:drawing>
      </w:r>
    </w:p>
    <w:p w14:paraId="7F73D39B" w14:textId="77777777" w:rsidR="00F1322A" w:rsidRPr="00312EAB" w:rsidRDefault="00F1322A" w:rsidP="00033CB7">
      <w:pPr>
        <w:rPr>
          <w:rFonts w:ascii="Arial" w:eastAsia="Calibri" w:hAnsi="Arial" w:cs="Arial"/>
          <w:sz w:val="22"/>
          <w:szCs w:val="22"/>
          <w:lang w:eastAsia="en-US"/>
        </w:rPr>
      </w:pPr>
    </w:p>
    <w:p w14:paraId="1989E15D" w14:textId="77777777" w:rsidR="00033CB7" w:rsidRPr="00312EAB" w:rsidRDefault="00033CB7" w:rsidP="00033CB7">
      <w:pPr>
        <w:rPr>
          <w:rFonts w:ascii="Arial" w:eastAsia="Calibri" w:hAnsi="Arial" w:cs="Arial"/>
          <w:sz w:val="22"/>
          <w:szCs w:val="22"/>
          <w:lang w:eastAsia="en-US"/>
        </w:rPr>
      </w:pPr>
      <w:r w:rsidRPr="00312EAB">
        <w:rPr>
          <w:rFonts w:ascii="Arial" w:eastAsia="Calibri" w:hAnsi="Arial" w:cs="Arial"/>
          <w:i/>
          <w:sz w:val="22"/>
          <w:szCs w:val="22"/>
          <w:lang w:eastAsia="en-US"/>
        </w:rPr>
        <w:t xml:space="preserve">Průměrné finance v jednotlivých letech řešení projektů na podporu excelence v základním výzkumu s počátkem řešení 2014 podle oborů </w:t>
      </w:r>
      <w:r>
        <w:rPr>
          <w:rFonts w:ascii="Arial" w:eastAsia="Calibri" w:hAnsi="Arial" w:cs="Arial"/>
          <w:noProof/>
          <w:sz w:val="22"/>
          <w:szCs w:val="22"/>
        </w:rPr>
        <w:drawing>
          <wp:inline distT="0" distB="0" distL="0" distR="0" wp14:anchorId="060AA905" wp14:editId="6202EA0C">
            <wp:extent cx="5755640" cy="322580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5640" cy="3225800"/>
                    </a:xfrm>
                    <a:prstGeom prst="rect">
                      <a:avLst/>
                    </a:prstGeom>
                    <a:noFill/>
                    <a:ln>
                      <a:noFill/>
                    </a:ln>
                  </pic:spPr>
                </pic:pic>
              </a:graphicData>
            </a:graphic>
          </wp:inline>
        </w:drawing>
      </w:r>
    </w:p>
    <w:p w14:paraId="59977098" w14:textId="77777777" w:rsidR="00033CB7" w:rsidRPr="00312EAB" w:rsidRDefault="00033CB7" w:rsidP="00033CB7">
      <w:pPr>
        <w:spacing w:after="200"/>
        <w:jc w:val="both"/>
        <w:rPr>
          <w:rFonts w:ascii="Arial" w:eastAsia="Calibri" w:hAnsi="Arial" w:cs="Arial"/>
          <w:sz w:val="22"/>
          <w:szCs w:val="22"/>
          <w:lang w:eastAsia="en-US"/>
        </w:rPr>
      </w:pPr>
    </w:p>
    <w:p w14:paraId="21C75FD2" w14:textId="77777777" w:rsidR="00033CB7" w:rsidRPr="00D859D8" w:rsidRDefault="00033CB7" w:rsidP="00033CB7">
      <w:pPr>
        <w:spacing w:after="200"/>
        <w:jc w:val="both"/>
        <w:rPr>
          <w:rFonts w:ascii="Arial" w:eastAsia="Calibri" w:hAnsi="Arial" w:cs="Arial"/>
          <w:sz w:val="22"/>
          <w:szCs w:val="22"/>
          <w:lang w:eastAsia="en-US"/>
        </w:rPr>
      </w:pPr>
      <w:r w:rsidRPr="00312EAB">
        <w:rPr>
          <w:rFonts w:ascii="Arial" w:eastAsia="Calibri" w:hAnsi="Arial" w:cs="Arial"/>
          <w:sz w:val="22"/>
          <w:szCs w:val="22"/>
          <w:lang w:eastAsia="en-US"/>
        </w:rPr>
        <w:t>Do řešení projektů na podporu excelence v základním výzkumu s počátkem řešení v roce 2012 je zapojeno celkem 26 unikátních institucí</w:t>
      </w:r>
      <w:r w:rsidRPr="00312EAB">
        <w:rPr>
          <w:rStyle w:val="Znakapoznpodarou"/>
          <w:rFonts w:ascii="Arial" w:eastAsia="Calibri" w:hAnsi="Arial" w:cs="Arial"/>
          <w:sz w:val="22"/>
          <w:szCs w:val="22"/>
          <w:lang w:eastAsia="en-US"/>
        </w:rPr>
        <w:footnoteReference w:id="1"/>
      </w:r>
      <w:r w:rsidRPr="00312EAB">
        <w:rPr>
          <w:rFonts w:ascii="Arial" w:eastAsia="Calibri" w:hAnsi="Arial" w:cs="Arial"/>
          <w:sz w:val="22"/>
          <w:szCs w:val="22"/>
          <w:lang w:eastAsia="en-US"/>
        </w:rPr>
        <w:t xml:space="preserve"> a v roce 2014 celkem 43 unikátních institucí. Do</w:t>
      </w:r>
      <w:r w:rsidR="00535FFC">
        <w:rPr>
          <w:rFonts w:ascii="Arial" w:eastAsia="Calibri" w:hAnsi="Arial" w:cs="Arial"/>
          <w:sz w:val="22"/>
          <w:szCs w:val="22"/>
          <w:lang w:eastAsia="en-US"/>
        </w:rPr>
        <w:t> </w:t>
      </w:r>
      <w:r w:rsidRPr="00312EAB">
        <w:rPr>
          <w:rFonts w:ascii="Arial" w:eastAsia="Calibri" w:hAnsi="Arial" w:cs="Arial"/>
          <w:sz w:val="22"/>
          <w:szCs w:val="22"/>
          <w:lang w:eastAsia="en-US"/>
        </w:rPr>
        <w:t xml:space="preserve">řešení projektů na podporu excelence v základním výzkumu je zapojeno celkem 132 institucí, z nichž pak 37 v roli příjemce a 95 v roli </w:t>
      </w:r>
      <w:proofErr w:type="spellStart"/>
      <w:r w:rsidRPr="00312EAB">
        <w:rPr>
          <w:rFonts w:ascii="Arial" w:eastAsia="Calibri" w:hAnsi="Arial" w:cs="Arial"/>
          <w:sz w:val="22"/>
          <w:szCs w:val="22"/>
          <w:lang w:eastAsia="en-US"/>
        </w:rPr>
        <w:t>spolupříjemce</w:t>
      </w:r>
      <w:proofErr w:type="spellEnd"/>
      <w:r w:rsidRPr="00312EAB">
        <w:rPr>
          <w:rFonts w:ascii="Arial" w:eastAsia="Calibri" w:hAnsi="Arial" w:cs="Arial"/>
          <w:sz w:val="22"/>
          <w:szCs w:val="22"/>
          <w:lang w:eastAsia="en-US"/>
        </w:rPr>
        <w:t xml:space="preserve">. Průměrně vychází, že jeden projekt je řešen 3-4 institucemi. V porovnání mezi obory je průměrný počet </w:t>
      </w:r>
      <w:proofErr w:type="spellStart"/>
      <w:r w:rsidRPr="00312EAB">
        <w:rPr>
          <w:rFonts w:ascii="Arial" w:eastAsia="Calibri" w:hAnsi="Arial" w:cs="Arial"/>
          <w:sz w:val="22"/>
          <w:szCs w:val="22"/>
          <w:lang w:eastAsia="en-US"/>
        </w:rPr>
        <w:t>spolupříjemců</w:t>
      </w:r>
      <w:proofErr w:type="spellEnd"/>
      <w:r w:rsidRPr="00312EAB">
        <w:rPr>
          <w:rFonts w:ascii="Arial" w:eastAsia="Calibri" w:hAnsi="Arial" w:cs="Arial"/>
          <w:sz w:val="22"/>
          <w:szCs w:val="22"/>
          <w:lang w:eastAsia="en-US"/>
        </w:rPr>
        <w:t xml:space="preserve"> na jeden projekt 3, vyjma oboru společenských a humanitních věd, ve kterém </w:t>
      </w:r>
      <w:r w:rsidRPr="00C20EA6">
        <w:rPr>
          <w:rFonts w:ascii="Arial" w:eastAsia="Calibri" w:hAnsi="Arial" w:cs="Arial"/>
          <w:sz w:val="22"/>
          <w:szCs w:val="22"/>
          <w:lang w:eastAsia="en-US"/>
        </w:rPr>
        <w:t xml:space="preserve">jsou do řešení projektů zapojeni průměrně 2 </w:t>
      </w:r>
      <w:proofErr w:type="spellStart"/>
      <w:r w:rsidRPr="00C20EA6">
        <w:rPr>
          <w:rFonts w:ascii="Arial" w:eastAsia="Calibri" w:hAnsi="Arial" w:cs="Arial"/>
          <w:sz w:val="22"/>
          <w:szCs w:val="22"/>
          <w:lang w:eastAsia="en-US"/>
        </w:rPr>
        <w:t>spolupříjemci</w:t>
      </w:r>
      <w:proofErr w:type="spellEnd"/>
      <w:r w:rsidRPr="00C20EA6">
        <w:rPr>
          <w:rFonts w:ascii="Arial" w:eastAsia="Calibri" w:hAnsi="Arial" w:cs="Arial"/>
          <w:sz w:val="22"/>
          <w:szCs w:val="22"/>
          <w:lang w:eastAsia="en-US"/>
        </w:rPr>
        <w:t xml:space="preserve">. </w:t>
      </w:r>
      <w:r w:rsidR="00C20EA6" w:rsidRPr="00C20EA6">
        <w:rPr>
          <w:rFonts w:ascii="Arial" w:eastAsia="Calibri" w:hAnsi="Arial" w:cs="Arial"/>
          <w:sz w:val="22"/>
          <w:szCs w:val="22"/>
          <w:lang w:eastAsia="en-US"/>
        </w:rPr>
        <w:t>Cílem skupiny</w:t>
      </w:r>
      <w:r w:rsidRPr="00C20EA6">
        <w:rPr>
          <w:rFonts w:ascii="Arial" w:eastAsia="Calibri" w:hAnsi="Arial" w:cs="Arial"/>
          <w:sz w:val="22"/>
          <w:szCs w:val="22"/>
          <w:lang w:eastAsia="en-US"/>
        </w:rPr>
        <w:t xml:space="preserve"> grantových projektů „Projekty na podporu excelence v základním výzkumu“ tak </w:t>
      </w:r>
      <w:r w:rsidR="00C20EA6" w:rsidRPr="00C20EA6">
        <w:rPr>
          <w:rFonts w:ascii="Arial" w:eastAsia="Calibri" w:hAnsi="Arial" w:cs="Arial"/>
          <w:sz w:val="22"/>
          <w:szCs w:val="22"/>
          <w:lang w:eastAsia="en-US"/>
        </w:rPr>
        <w:t>bylo podpořit</w:t>
      </w:r>
      <w:r w:rsidRPr="00C20EA6">
        <w:rPr>
          <w:rFonts w:ascii="Arial" w:eastAsia="Calibri" w:hAnsi="Arial" w:cs="Arial"/>
          <w:sz w:val="22"/>
          <w:szCs w:val="22"/>
          <w:lang w:eastAsia="en-US"/>
        </w:rPr>
        <w:t xml:space="preserve"> spolupráci napříč institucemi</w:t>
      </w:r>
      <w:r w:rsidR="00C20EA6" w:rsidRPr="00C20EA6">
        <w:rPr>
          <w:rFonts w:ascii="Arial" w:eastAsia="Calibri" w:hAnsi="Arial" w:cs="Arial"/>
          <w:sz w:val="22"/>
          <w:szCs w:val="22"/>
          <w:lang w:eastAsia="en-US"/>
        </w:rPr>
        <w:t>.</w:t>
      </w:r>
      <w:r w:rsidRPr="00C20EA6">
        <w:rPr>
          <w:rFonts w:ascii="Arial" w:eastAsia="Calibri" w:hAnsi="Arial" w:cs="Arial"/>
          <w:sz w:val="22"/>
          <w:szCs w:val="22"/>
          <w:lang w:eastAsia="en-US"/>
        </w:rPr>
        <w:t xml:space="preserve"> </w:t>
      </w:r>
    </w:p>
    <w:p w14:paraId="78B3C4A4" w14:textId="77777777" w:rsidR="00033CB7" w:rsidRPr="00312EAB" w:rsidRDefault="00033CB7" w:rsidP="00CB20ED">
      <w:pPr>
        <w:rPr>
          <w:rFonts w:ascii="Arial" w:eastAsia="Calibri" w:hAnsi="Arial" w:cs="Arial"/>
          <w:sz w:val="22"/>
          <w:szCs w:val="22"/>
          <w:lang w:eastAsia="en-US"/>
        </w:rPr>
      </w:pPr>
      <w:r w:rsidRPr="00312EAB">
        <w:rPr>
          <w:rFonts w:ascii="Arial" w:eastAsia="Calibri" w:hAnsi="Arial" w:cs="Arial"/>
          <w:i/>
          <w:sz w:val="22"/>
          <w:szCs w:val="22"/>
          <w:lang w:eastAsia="en-US"/>
        </w:rPr>
        <w:t xml:space="preserve">Průměrný počet </w:t>
      </w:r>
      <w:proofErr w:type="spellStart"/>
      <w:r w:rsidRPr="00312EAB">
        <w:rPr>
          <w:rFonts w:ascii="Arial" w:eastAsia="Calibri" w:hAnsi="Arial" w:cs="Arial"/>
          <w:i/>
          <w:sz w:val="22"/>
          <w:szCs w:val="22"/>
          <w:lang w:eastAsia="en-US"/>
        </w:rPr>
        <w:t>spolupříjemců</w:t>
      </w:r>
      <w:proofErr w:type="spellEnd"/>
      <w:r w:rsidRPr="00312EAB">
        <w:rPr>
          <w:rFonts w:ascii="Arial" w:eastAsia="Calibri" w:hAnsi="Arial" w:cs="Arial"/>
          <w:i/>
          <w:sz w:val="22"/>
          <w:szCs w:val="22"/>
          <w:lang w:eastAsia="en-US"/>
        </w:rPr>
        <w:t xml:space="preserve"> na jeden projekt na podporu excelence v základním výzkumu podle oborů</w:t>
      </w:r>
      <w:r>
        <w:rPr>
          <w:rFonts w:ascii="Arial" w:eastAsia="Calibri" w:hAnsi="Arial" w:cs="Arial"/>
          <w:noProof/>
          <w:sz w:val="22"/>
          <w:szCs w:val="22"/>
        </w:rPr>
        <w:drawing>
          <wp:inline distT="0" distB="0" distL="0" distR="0" wp14:anchorId="24D9C845" wp14:editId="51E4C6D9">
            <wp:extent cx="5761355" cy="3057525"/>
            <wp:effectExtent l="0" t="0" r="0" b="9525"/>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1355" cy="3057525"/>
                    </a:xfrm>
                    <a:prstGeom prst="rect">
                      <a:avLst/>
                    </a:prstGeom>
                    <a:noFill/>
                    <a:ln>
                      <a:noFill/>
                    </a:ln>
                  </pic:spPr>
                </pic:pic>
              </a:graphicData>
            </a:graphic>
          </wp:inline>
        </w:drawing>
      </w:r>
    </w:p>
    <w:p w14:paraId="238BC11D" w14:textId="77777777" w:rsidR="00033CB7" w:rsidRPr="00312EAB" w:rsidRDefault="00033CB7" w:rsidP="00033CB7">
      <w:pPr>
        <w:spacing w:after="200"/>
        <w:rPr>
          <w:rFonts w:ascii="Arial" w:eastAsia="Calibri" w:hAnsi="Arial" w:cs="Arial"/>
          <w:sz w:val="22"/>
          <w:szCs w:val="22"/>
          <w:lang w:eastAsia="en-US"/>
        </w:rPr>
      </w:pPr>
    </w:p>
    <w:p w14:paraId="437C40FD" w14:textId="489CD677" w:rsidR="00033CB7" w:rsidRPr="00312EAB" w:rsidRDefault="00033CB7" w:rsidP="00033CB7">
      <w:pPr>
        <w:spacing w:after="200"/>
        <w:jc w:val="both"/>
        <w:rPr>
          <w:rFonts w:ascii="Arial" w:eastAsia="Calibri" w:hAnsi="Arial" w:cs="Arial"/>
          <w:sz w:val="22"/>
          <w:szCs w:val="22"/>
          <w:lang w:eastAsia="en-US"/>
        </w:rPr>
      </w:pPr>
      <w:r w:rsidRPr="00312EAB">
        <w:rPr>
          <w:rFonts w:ascii="Arial" w:eastAsia="Calibri" w:hAnsi="Arial" w:cs="Arial"/>
          <w:sz w:val="22"/>
          <w:szCs w:val="22"/>
          <w:lang w:eastAsia="en-US"/>
        </w:rPr>
        <w:t>V roce 2016 je do projektů na podporu excelence v základním výzkumu celkem zařazeno 1 477 osob zaměstnaných na řešení projektů, z nichž je 244 studentů a v roce 2017 je do projektů celkem zařazeno 1 390 osob zaměstnaných na řešení projektů, z nichž je 205 studentů. Na jednom projektu se tedy v průměru podílí 40 zaměstnanců (rok 2016), z nichž je</w:t>
      </w:r>
      <w:r w:rsidR="00535FFC">
        <w:rPr>
          <w:rFonts w:ascii="Arial" w:eastAsia="Calibri" w:hAnsi="Arial" w:cs="Arial"/>
          <w:sz w:val="22"/>
          <w:szCs w:val="22"/>
          <w:lang w:eastAsia="en-US"/>
        </w:rPr>
        <w:t> </w:t>
      </w:r>
      <w:r w:rsidRPr="00312EAB">
        <w:rPr>
          <w:rFonts w:ascii="Arial" w:eastAsia="Calibri" w:hAnsi="Arial" w:cs="Arial"/>
          <w:sz w:val="22"/>
          <w:szCs w:val="22"/>
          <w:lang w:eastAsia="en-US"/>
        </w:rPr>
        <w:t xml:space="preserve">7 studentů a v roce 2017 je průměrný počet osob zaměstnaných na řešení projektů o 2 nižší. </w:t>
      </w:r>
      <w:r w:rsidR="00C20EA6">
        <w:rPr>
          <w:rFonts w:ascii="Arial" w:eastAsia="Calibri" w:hAnsi="Arial" w:cs="Arial"/>
          <w:sz w:val="22"/>
          <w:szCs w:val="22"/>
          <w:lang w:eastAsia="en-US"/>
        </w:rPr>
        <w:t xml:space="preserve">Z uvedených grafů níže lze vidět, že </w:t>
      </w:r>
      <w:r w:rsidR="00C20EA6" w:rsidRPr="00C20EA6">
        <w:rPr>
          <w:rFonts w:ascii="Arial" w:eastAsia="Calibri" w:hAnsi="Arial" w:cs="Arial"/>
          <w:sz w:val="22"/>
          <w:szCs w:val="22"/>
          <w:lang w:eastAsia="en-US"/>
        </w:rPr>
        <w:t>n</w:t>
      </w:r>
      <w:r w:rsidRPr="00C20EA6">
        <w:rPr>
          <w:rFonts w:ascii="Arial" w:eastAsia="Calibri" w:hAnsi="Arial" w:cs="Arial"/>
          <w:sz w:val="22"/>
          <w:szCs w:val="22"/>
          <w:lang w:eastAsia="en-US"/>
        </w:rPr>
        <w:t>ejvyšší počet osob zaměstnaných na řešení projektů je</w:t>
      </w:r>
      <w:r w:rsidR="00535FFC">
        <w:rPr>
          <w:rFonts w:ascii="Arial" w:eastAsia="Calibri" w:hAnsi="Arial" w:cs="Arial"/>
          <w:sz w:val="22"/>
          <w:szCs w:val="22"/>
          <w:lang w:eastAsia="en-US"/>
        </w:rPr>
        <w:t> </w:t>
      </w:r>
      <w:r w:rsidRPr="00C20EA6">
        <w:rPr>
          <w:rFonts w:ascii="Arial" w:eastAsia="Calibri" w:hAnsi="Arial" w:cs="Arial"/>
          <w:sz w:val="22"/>
          <w:szCs w:val="22"/>
          <w:lang w:eastAsia="en-US"/>
        </w:rPr>
        <w:t>v oborech zemědělských a biologicko-environmentálních věd a naopak nejnižší v</w:t>
      </w:r>
      <w:r w:rsidR="00D859D8">
        <w:rPr>
          <w:rFonts w:ascii="Arial" w:eastAsia="Calibri" w:hAnsi="Arial" w:cs="Arial"/>
          <w:sz w:val="22"/>
          <w:szCs w:val="22"/>
          <w:lang w:eastAsia="en-US"/>
        </w:rPr>
        <w:t> </w:t>
      </w:r>
      <w:r w:rsidRPr="00C20EA6">
        <w:rPr>
          <w:rFonts w:ascii="Arial" w:eastAsia="Calibri" w:hAnsi="Arial" w:cs="Arial"/>
          <w:sz w:val="22"/>
          <w:szCs w:val="22"/>
          <w:lang w:eastAsia="en-US"/>
        </w:rPr>
        <w:t xml:space="preserve">oborech společenských a humanitních věd, ve kterých </w:t>
      </w:r>
      <w:proofErr w:type="gramStart"/>
      <w:r w:rsidRPr="00C20EA6">
        <w:rPr>
          <w:rFonts w:ascii="Arial" w:eastAsia="Calibri" w:hAnsi="Arial" w:cs="Arial"/>
          <w:sz w:val="22"/>
          <w:szCs w:val="22"/>
          <w:lang w:eastAsia="en-US"/>
        </w:rPr>
        <w:t>je</w:t>
      </w:r>
      <w:proofErr w:type="gramEnd"/>
      <w:r w:rsidRPr="00C20EA6">
        <w:rPr>
          <w:rFonts w:ascii="Arial" w:eastAsia="Calibri" w:hAnsi="Arial" w:cs="Arial"/>
          <w:sz w:val="22"/>
          <w:szCs w:val="22"/>
          <w:lang w:eastAsia="en-US"/>
        </w:rPr>
        <w:t xml:space="preserve"> zároveň zaznamenám nejnižší počet studentů (2) na jeden projekt. </w:t>
      </w:r>
      <w:r>
        <w:rPr>
          <w:rFonts w:ascii="Arial" w:eastAsia="Calibri" w:hAnsi="Arial" w:cs="Arial"/>
          <w:sz w:val="22"/>
          <w:szCs w:val="22"/>
          <w:lang w:eastAsia="en-US"/>
        </w:rPr>
        <w:t>P</w:t>
      </w:r>
      <w:r w:rsidRPr="00312EAB">
        <w:rPr>
          <w:rFonts w:ascii="Arial" w:eastAsia="Calibri" w:hAnsi="Arial" w:cs="Arial"/>
          <w:sz w:val="22"/>
          <w:szCs w:val="22"/>
          <w:lang w:eastAsia="en-US"/>
        </w:rPr>
        <w:t>ouze u 7 projektů nebyl do řešení zapojen žádný student</w:t>
      </w:r>
      <w:r>
        <w:rPr>
          <w:rFonts w:ascii="Arial" w:eastAsia="Calibri" w:hAnsi="Arial" w:cs="Arial"/>
          <w:sz w:val="22"/>
          <w:szCs w:val="22"/>
          <w:lang w:eastAsia="en-US"/>
        </w:rPr>
        <w:t>,</w:t>
      </w:r>
      <w:r w:rsidRPr="00312EAB">
        <w:rPr>
          <w:rFonts w:ascii="Arial" w:eastAsia="Calibri" w:hAnsi="Arial" w:cs="Arial"/>
          <w:sz w:val="22"/>
          <w:szCs w:val="22"/>
          <w:lang w:eastAsia="en-US"/>
        </w:rPr>
        <w:t xml:space="preserve"> </w:t>
      </w:r>
      <w:r>
        <w:rPr>
          <w:rFonts w:ascii="Arial" w:eastAsia="Calibri" w:hAnsi="Arial" w:cs="Arial"/>
          <w:sz w:val="22"/>
          <w:szCs w:val="22"/>
          <w:lang w:eastAsia="en-US"/>
        </w:rPr>
        <w:t>n</w:t>
      </w:r>
      <w:r w:rsidRPr="00312EAB">
        <w:rPr>
          <w:rFonts w:ascii="Arial" w:eastAsia="Calibri" w:hAnsi="Arial" w:cs="Arial"/>
          <w:sz w:val="22"/>
          <w:szCs w:val="22"/>
          <w:lang w:eastAsia="en-US"/>
        </w:rPr>
        <w:t>aopak u</w:t>
      </w:r>
      <w:r w:rsidR="00535FFC">
        <w:rPr>
          <w:rFonts w:ascii="Arial" w:eastAsia="Calibri" w:hAnsi="Arial" w:cs="Arial"/>
          <w:sz w:val="22"/>
          <w:szCs w:val="22"/>
          <w:lang w:eastAsia="en-US"/>
        </w:rPr>
        <w:t> </w:t>
      </w:r>
      <w:r w:rsidRPr="00312EAB">
        <w:rPr>
          <w:rFonts w:ascii="Arial" w:eastAsia="Calibri" w:hAnsi="Arial" w:cs="Arial"/>
          <w:sz w:val="22"/>
          <w:szCs w:val="22"/>
          <w:lang w:eastAsia="en-US"/>
        </w:rPr>
        <w:t>23</w:t>
      </w:r>
      <w:r w:rsidR="00535FFC">
        <w:rPr>
          <w:rFonts w:ascii="Arial" w:eastAsia="Calibri" w:hAnsi="Arial" w:cs="Arial"/>
          <w:sz w:val="22"/>
          <w:szCs w:val="22"/>
          <w:lang w:eastAsia="en-US"/>
        </w:rPr>
        <w:t> </w:t>
      </w:r>
      <w:r w:rsidRPr="00312EAB">
        <w:rPr>
          <w:rFonts w:ascii="Arial" w:eastAsia="Calibri" w:hAnsi="Arial" w:cs="Arial"/>
          <w:sz w:val="22"/>
          <w:szCs w:val="22"/>
          <w:lang w:eastAsia="en-US"/>
        </w:rPr>
        <w:t>projektů bylo v průběhu řešení do projektu zapojeno 5 a více studentů. Z těchto 23</w:t>
      </w:r>
      <w:r w:rsidR="00535FFC">
        <w:rPr>
          <w:rFonts w:ascii="Arial" w:eastAsia="Calibri" w:hAnsi="Arial" w:cs="Arial"/>
          <w:sz w:val="22"/>
          <w:szCs w:val="22"/>
          <w:lang w:eastAsia="en-US"/>
        </w:rPr>
        <w:t> </w:t>
      </w:r>
      <w:r w:rsidRPr="00312EAB">
        <w:rPr>
          <w:rFonts w:ascii="Arial" w:eastAsia="Calibri" w:hAnsi="Arial" w:cs="Arial"/>
          <w:sz w:val="22"/>
          <w:szCs w:val="22"/>
          <w:lang w:eastAsia="en-US"/>
        </w:rPr>
        <w:t>projektů, 12 projektů dokonce zapojilo do řešení 10 a více studentů, 4 projekty pak více než 20 studentů. Skupina grantových projektů „</w:t>
      </w:r>
      <w:r w:rsidRPr="00312EAB">
        <w:rPr>
          <w:rFonts w:ascii="Arial" w:eastAsia="Calibri" w:hAnsi="Arial" w:cs="Arial"/>
          <w:color w:val="000000"/>
          <w:sz w:val="22"/>
          <w:szCs w:val="28"/>
          <w:lang w:eastAsia="en-US"/>
        </w:rPr>
        <w:t xml:space="preserve">Projekty na podporu excelence v základním výzkumu“ tak viditelně přispívá k výchově mladé vědecké generace. </w:t>
      </w:r>
    </w:p>
    <w:p w14:paraId="10D60061" w14:textId="77777777" w:rsidR="00CB20ED" w:rsidRDefault="00CB20ED">
      <w:pPr>
        <w:spacing w:after="200" w:line="276" w:lineRule="auto"/>
        <w:rPr>
          <w:rFonts w:ascii="Arial" w:eastAsia="Calibri" w:hAnsi="Arial" w:cs="Arial"/>
          <w:i/>
          <w:sz w:val="22"/>
          <w:szCs w:val="22"/>
          <w:lang w:eastAsia="en-US"/>
        </w:rPr>
      </w:pPr>
      <w:r>
        <w:rPr>
          <w:rFonts w:ascii="Arial" w:eastAsia="Calibri" w:hAnsi="Arial" w:cs="Arial"/>
          <w:i/>
          <w:sz w:val="22"/>
          <w:szCs w:val="22"/>
          <w:lang w:eastAsia="en-US"/>
        </w:rPr>
        <w:br w:type="page"/>
      </w:r>
    </w:p>
    <w:p w14:paraId="7CD9543D" w14:textId="77777777" w:rsidR="00033CB7" w:rsidRPr="00312EAB" w:rsidRDefault="00033CB7" w:rsidP="00033CB7">
      <w:pPr>
        <w:rPr>
          <w:rFonts w:ascii="Arial" w:eastAsia="Calibri" w:hAnsi="Arial" w:cs="Arial"/>
          <w:i/>
          <w:sz w:val="22"/>
          <w:szCs w:val="22"/>
          <w:lang w:eastAsia="en-US"/>
        </w:rPr>
      </w:pPr>
      <w:r w:rsidRPr="00312EAB">
        <w:rPr>
          <w:rFonts w:ascii="Arial" w:eastAsia="Calibri" w:hAnsi="Arial" w:cs="Arial"/>
          <w:i/>
          <w:sz w:val="22"/>
          <w:szCs w:val="22"/>
          <w:lang w:eastAsia="en-US"/>
        </w:rPr>
        <w:t>Průměrný počet jednotlivých pracovníků zaměstnaných na řešení projektu a z nich počet studentů připadající na jeden projekt na podporu excelence v základním výzkumu v roce 2016 podle oborů</w:t>
      </w:r>
    </w:p>
    <w:p w14:paraId="3881A18B" w14:textId="77777777" w:rsidR="00033CB7" w:rsidRPr="00312EAB" w:rsidRDefault="00033CB7" w:rsidP="00033CB7">
      <w:pPr>
        <w:rPr>
          <w:rFonts w:ascii="Arial" w:eastAsia="Calibri" w:hAnsi="Arial" w:cs="Arial"/>
          <w:sz w:val="22"/>
          <w:szCs w:val="22"/>
          <w:lang w:eastAsia="en-US"/>
        </w:rPr>
      </w:pPr>
      <w:r>
        <w:rPr>
          <w:rFonts w:ascii="Arial" w:eastAsia="Calibri" w:hAnsi="Arial" w:cs="Arial"/>
          <w:noProof/>
          <w:sz w:val="22"/>
          <w:szCs w:val="22"/>
        </w:rPr>
        <w:drawing>
          <wp:inline distT="0" distB="0" distL="0" distR="0" wp14:anchorId="50AD4D1F" wp14:editId="23747362">
            <wp:extent cx="5760085" cy="3342640"/>
            <wp:effectExtent l="0" t="0" r="0" b="0"/>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085" cy="3342640"/>
                    </a:xfrm>
                    <a:prstGeom prst="rect">
                      <a:avLst/>
                    </a:prstGeom>
                    <a:noFill/>
                  </pic:spPr>
                </pic:pic>
              </a:graphicData>
            </a:graphic>
          </wp:inline>
        </w:drawing>
      </w:r>
    </w:p>
    <w:p w14:paraId="601F3539" w14:textId="77777777" w:rsidR="00033CB7" w:rsidRPr="00312EAB" w:rsidRDefault="00033CB7" w:rsidP="00033CB7">
      <w:pPr>
        <w:spacing w:after="200"/>
        <w:jc w:val="both"/>
        <w:rPr>
          <w:rFonts w:ascii="Arial" w:eastAsia="Calibri" w:hAnsi="Arial" w:cs="Arial"/>
          <w:sz w:val="22"/>
          <w:szCs w:val="22"/>
          <w:lang w:eastAsia="en-US"/>
        </w:rPr>
      </w:pPr>
    </w:p>
    <w:p w14:paraId="2849C2D8" w14:textId="77777777" w:rsidR="00033CB7" w:rsidRPr="00312EAB" w:rsidRDefault="00033CB7" w:rsidP="00033CB7">
      <w:pPr>
        <w:rPr>
          <w:rFonts w:ascii="Arial" w:eastAsia="Calibri" w:hAnsi="Arial" w:cs="Arial"/>
          <w:i/>
          <w:sz w:val="22"/>
          <w:szCs w:val="22"/>
          <w:lang w:eastAsia="en-US"/>
        </w:rPr>
      </w:pPr>
      <w:r w:rsidRPr="00312EAB">
        <w:rPr>
          <w:rFonts w:ascii="Arial" w:eastAsia="Calibri" w:hAnsi="Arial" w:cs="Arial"/>
          <w:i/>
          <w:sz w:val="22"/>
          <w:szCs w:val="22"/>
          <w:lang w:eastAsia="en-US"/>
        </w:rPr>
        <w:t>Průměrný počet jednotlivých pracovníků zaměstnaných na řešení projektu a z nich počet studentů připadající na jeden projekt na podporu excelence v základním výzkumu v roce 2017 podle oborů</w:t>
      </w:r>
    </w:p>
    <w:p w14:paraId="30C4AAF7" w14:textId="77777777" w:rsidR="00033CB7" w:rsidRPr="00312EAB" w:rsidRDefault="00033CB7" w:rsidP="00033CB7">
      <w:pPr>
        <w:spacing w:after="200"/>
        <w:jc w:val="both"/>
        <w:rPr>
          <w:rFonts w:ascii="Arial" w:eastAsia="Calibri" w:hAnsi="Arial" w:cs="Arial"/>
          <w:sz w:val="22"/>
          <w:szCs w:val="22"/>
          <w:lang w:eastAsia="en-US"/>
        </w:rPr>
      </w:pPr>
      <w:r>
        <w:rPr>
          <w:rFonts w:ascii="Arial" w:eastAsia="Calibri" w:hAnsi="Arial" w:cs="Arial"/>
          <w:noProof/>
          <w:sz w:val="22"/>
          <w:szCs w:val="22"/>
        </w:rPr>
        <w:drawing>
          <wp:inline distT="0" distB="0" distL="0" distR="0" wp14:anchorId="457B3744" wp14:editId="2303FC2E">
            <wp:extent cx="5760085" cy="3062605"/>
            <wp:effectExtent l="0" t="0" r="0" b="4445"/>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085" cy="3062605"/>
                    </a:xfrm>
                    <a:prstGeom prst="rect">
                      <a:avLst/>
                    </a:prstGeom>
                    <a:noFill/>
                  </pic:spPr>
                </pic:pic>
              </a:graphicData>
            </a:graphic>
          </wp:inline>
        </w:drawing>
      </w:r>
    </w:p>
    <w:p w14:paraId="03DF9F0D" w14:textId="77777777" w:rsidR="00535FFC" w:rsidRDefault="00535FFC">
      <w:pPr>
        <w:spacing w:after="200" w:line="276" w:lineRule="auto"/>
        <w:rPr>
          <w:rFonts w:ascii="Arial" w:eastAsia="Calibri" w:hAnsi="Arial" w:cs="Arial"/>
          <w:sz w:val="22"/>
          <w:szCs w:val="22"/>
          <w:lang w:eastAsia="en-US"/>
        </w:rPr>
      </w:pPr>
      <w:r>
        <w:rPr>
          <w:rFonts w:ascii="Arial" w:eastAsia="Calibri" w:hAnsi="Arial" w:cs="Arial"/>
          <w:sz w:val="22"/>
          <w:szCs w:val="22"/>
          <w:lang w:eastAsia="en-US"/>
        </w:rPr>
        <w:br w:type="page"/>
      </w:r>
    </w:p>
    <w:p w14:paraId="34E5569E" w14:textId="3E582C46" w:rsidR="00033CB7" w:rsidRPr="00312EAB" w:rsidRDefault="00033CB7" w:rsidP="00033CB7">
      <w:pPr>
        <w:spacing w:after="200"/>
        <w:jc w:val="both"/>
        <w:rPr>
          <w:rFonts w:ascii="Arial" w:eastAsia="Calibri" w:hAnsi="Arial" w:cs="Arial"/>
          <w:sz w:val="22"/>
          <w:szCs w:val="22"/>
          <w:lang w:eastAsia="en-US"/>
        </w:rPr>
      </w:pPr>
      <w:r w:rsidRPr="00312EAB">
        <w:rPr>
          <w:rFonts w:ascii="Arial" w:eastAsia="Calibri" w:hAnsi="Arial" w:cs="Arial"/>
          <w:sz w:val="22"/>
          <w:szCs w:val="22"/>
          <w:lang w:eastAsia="en-US"/>
        </w:rPr>
        <w:t>Na mzdy a platy</w:t>
      </w:r>
      <w:r w:rsidRPr="00312EAB">
        <w:rPr>
          <w:rStyle w:val="Znakapoznpodarou"/>
          <w:rFonts w:ascii="Arial" w:eastAsia="Calibri" w:hAnsi="Arial" w:cs="Arial"/>
          <w:sz w:val="22"/>
          <w:szCs w:val="22"/>
          <w:lang w:eastAsia="en-US"/>
        </w:rPr>
        <w:footnoteReference w:id="2"/>
      </w:r>
      <w:r w:rsidRPr="00312EAB">
        <w:rPr>
          <w:rFonts w:ascii="Arial" w:eastAsia="Calibri" w:hAnsi="Arial" w:cs="Arial"/>
          <w:sz w:val="22"/>
          <w:szCs w:val="22"/>
          <w:lang w:eastAsia="en-US"/>
        </w:rPr>
        <w:t xml:space="preserve"> (dále jen mzda) je v rámci skupiny grantových projektů na podporu excelence v základním výzkumu čerpáno celkem 356 634 tis. Kč za období 2016–2017 (v roce 2016 se</w:t>
      </w:r>
      <w:r w:rsidR="007368F5">
        <w:rPr>
          <w:rFonts w:ascii="Arial" w:eastAsia="Calibri" w:hAnsi="Arial" w:cs="Arial"/>
          <w:sz w:val="22"/>
          <w:szCs w:val="22"/>
          <w:lang w:eastAsia="en-US"/>
        </w:rPr>
        <w:t xml:space="preserve"> </w:t>
      </w:r>
      <w:r w:rsidRPr="00312EAB">
        <w:rPr>
          <w:rFonts w:ascii="Arial" w:eastAsia="Calibri" w:hAnsi="Arial" w:cs="Arial"/>
          <w:sz w:val="22"/>
          <w:szCs w:val="22"/>
          <w:lang w:eastAsia="en-US"/>
        </w:rPr>
        <w:t>jednalo o částku 176 347 tis. Kč; v roce 2017 – 180 287 tis. Kč). V průměru tak v roce 2016 připadá na mzdy na jeden projekt 4 766 tis. Kč a v roce 2017 pak 4 873 tis. Kč. V průběhu roku 2016 dosahovala průměrná pracovní kapacita jednoho pracovníka zaměstnaného na řešení projektu 29 % s výší mzdy 120 tis. Kč. O rok později došlo k</w:t>
      </w:r>
      <w:r w:rsidR="00D859D8">
        <w:rPr>
          <w:rFonts w:ascii="Arial" w:eastAsia="Calibri" w:hAnsi="Arial" w:cs="Arial"/>
          <w:sz w:val="22"/>
          <w:szCs w:val="22"/>
          <w:lang w:eastAsia="en-US"/>
        </w:rPr>
        <w:t> </w:t>
      </w:r>
      <w:r w:rsidRPr="00312EAB">
        <w:rPr>
          <w:rFonts w:ascii="Arial" w:eastAsia="Calibri" w:hAnsi="Arial" w:cs="Arial"/>
          <w:sz w:val="22"/>
          <w:szCs w:val="22"/>
          <w:lang w:eastAsia="en-US"/>
        </w:rPr>
        <w:t xml:space="preserve">navýšení průměrné pracovní kapacity o 2 </w:t>
      </w:r>
      <w:r>
        <w:rPr>
          <w:rFonts w:ascii="Arial" w:eastAsia="Calibri" w:hAnsi="Arial" w:cs="Arial"/>
          <w:sz w:val="22"/>
          <w:szCs w:val="22"/>
          <w:lang w:eastAsia="en-US"/>
        </w:rPr>
        <w:t>procentní body</w:t>
      </w:r>
      <w:r w:rsidRPr="00312EAB">
        <w:rPr>
          <w:rFonts w:ascii="Arial" w:eastAsia="Calibri" w:hAnsi="Arial" w:cs="Arial"/>
          <w:sz w:val="22"/>
          <w:szCs w:val="22"/>
          <w:lang w:eastAsia="en-US"/>
        </w:rPr>
        <w:t xml:space="preserve"> a s tím související nárůst průměrné mzdy na 130 tis. Kč. Nejvyšší průměrný pracovní úvazek je zaznamenán u oboru společenských a humanitních věd. Naopak je tomu v případě průměrné mzdy, která je nejvyšší u oboru věd o neživé přírodě. Při porovnání průměrné pracovní kapacity a průměrné roční mzdy jednoho studenta zaměstnaného na řešení projektu za období 2016 a 2017, nastává navýšení mzdy o 11 tis. Kč za rok při nárůstu průměrné kapacity o 1 </w:t>
      </w:r>
      <w:r>
        <w:rPr>
          <w:rFonts w:ascii="Arial" w:eastAsia="Calibri" w:hAnsi="Arial" w:cs="Arial"/>
          <w:sz w:val="22"/>
          <w:szCs w:val="22"/>
          <w:lang w:eastAsia="en-US"/>
        </w:rPr>
        <w:t>procentní bod</w:t>
      </w:r>
      <w:r w:rsidR="00C20EA6">
        <w:rPr>
          <w:rFonts w:ascii="Arial" w:eastAsia="Calibri" w:hAnsi="Arial" w:cs="Arial"/>
          <w:sz w:val="22"/>
          <w:szCs w:val="22"/>
          <w:lang w:eastAsia="en-US"/>
        </w:rPr>
        <w:t>, viz tabulky níže</w:t>
      </w:r>
      <w:r w:rsidRPr="00312EAB">
        <w:rPr>
          <w:rFonts w:ascii="Arial" w:eastAsia="Calibri" w:hAnsi="Arial" w:cs="Arial"/>
          <w:sz w:val="22"/>
          <w:szCs w:val="22"/>
          <w:lang w:eastAsia="en-US"/>
        </w:rPr>
        <w:t>.</w:t>
      </w:r>
    </w:p>
    <w:p w14:paraId="5D38BB45" w14:textId="77777777" w:rsidR="00033CB7" w:rsidRPr="00312EAB" w:rsidRDefault="00033CB7" w:rsidP="00033CB7">
      <w:pPr>
        <w:rPr>
          <w:rFonts w:ascii="Arial" w:eastAsia="Calibri" w:hAnsi="Arial" w:cs="Arial"/>
          <w:i/>
          <w:sz w:val="22"/>
          <w:szCs w:val="22"/>
          <w:lang w:eastAsia="en-US"/>
        </w:rPr>
      </w:pPr>
      <w:r w:rsidRPr="00312EAB">
        <w:rPr>
          <w:rFonts w:ascii="Arial" w:eastAsia="Calibri" w:hAnsi="Arial" w:cs="Arial"/>
          <w:i/>
          <w:sz w:val="22"/>
          <w:szCs w:val="22"/>
          <w:lang w:eastAsia="en-US"/>
        </w:rPr>
        <w:t>Průměrná pracovní kapacita a průměrná roční mzda jednoho pracovníka zaměstnaného na řešení projektu připadající na jeden projekt na podporu excelence v základním výzkumu podle oborů</w:t>
      </w:r>
    </w:p>
    <w:p w14:paraId="64753808" w14:textId="77777777" w:rsidR="00033CB7" w:rsidRPr="00D859D8" w:rsidRDefault="00033CB7" w:rsidP="00033CB7">
      <w:pPr>
        <w:spacing w:after="200"/>
        <w:jc w:val="both"/>
        <w:rPr>
          <w:rFonts w:ascii="Arial" w:eastAsia="Calibri" w:hAnsi="Arial" w:cs="Arial"/>
          <w:sz w:val="22"/>
          <w:szCs w:val="22"/>
          <w:lang w:eastAsia="en-US"/>
        </w:rPr>
      </w:pPr>
      <w:r>
        <w:rPr>
          <w:rFonts w:ascii="Arial" w:eastAsia="Calibri" w:hAnsi="Arial" w:cs="Arial"/>
          <w:noProof/>
        </w:rPr>
        <w:drawing>
          <wp:inline distT="0" distB="0" distL="0" distR="0" wp14:anchorId="6AEE2755" wp14:editId="4D67D1AD">
            <wp:extent cx="5755640" cy="1553845"/>
            <wp:effectExtent l="0" t="0" r="0" b="8255"/>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5640" cy="1553845"/>
                    </a:xfrm>
                    <a:prstGeom prst="rect">
                      <a:avLst/>
                    </a:prstGeom>
                    <a:noFill/>
                    <a:ln>
                      <a:noFill/>
                    </a:ln>
                  </pic:spPr>
                </pic:pic>
              </a:graphicData>
            </a:graphic>
          </wp:inline>
        </w:drawing>
      </w:r>
    </w:p>
    <w:p w14:paraId="7FF36F4E" w14:textId="77777777" w:rsidR="00033CB7" w:rsidRPr="00312EAB" w:rsidRDefault="00033CB7" w:rsidP="00033CB7">
      <w:pPr>
        <w:rPr>
          <w:rFonts w:ascii="Arial" w:eastAsia="Calibri" w:hAnsi="Arial" w:cs="Arial"/>
          <w:i/>
          <w:color w:val="FF0000"/>
          <w:sz w:val="22"/>
          <w:szCs w:val="22"/>
          <w:lang w:eastAsia="en-US"/>
        </w:rPr>
      </w:pPr>
      <w:r w:rsidRPr="00312EAB">
        <w:rPr>
          <w:rFonts w:ascii="Arial" w:eastAsia="Calibri" w:hAnsi="Arial" w:cs="Arial"/>
          <w:i/>
          <w:sz w:val="22"/>
          <w:szCs w:val="22"/>
          <w:lang w:eastAsia="en-US"/>
        </w:rPr>
        <w:t>Průměrná pracovní kapacita a průměrná roční mzda jednoho studenta zaměstnaného na řešení projektu připadající na jeden projekt na podporu excelence v základním výzkumu podle oborů</w:t>
      </w:r>
    </w:p>
    <w:p w14:paraId="390212D3" w14:textId="77777777" w:rsidR="00033CB7" w:rsidRPr="00312EAB" w:rsidRDefault="00033CB7" w:rsidP="00033CB7">
      <w:pPr>
        <w:spacing w:after="200"/>
        <w:jc w:val="both"/>
        <w:rPr>
          <w:rFonts w:ascii="Arial" w:eastAsia="Calibri" w:hAnsi="Arial" w:cs="Arial"/>
          <w:sz w:val="22"/>
          <w:szCs w:val="22"/>
          <w:lang w:eastAsia="en-US"/>
        </w:rPr>
      </w:pPr>
      <w:r>
        <w:rPr>
          <w:rFonts w:ascii="Arial" w:eastAsia="Calibri" w:hAnsi="Arial" w:cs="Arial"/>
          <w:noProof/>
        </w:rPr>
        <w:drawing>
          <wp:inline distT="0" distB="0" distL="0" distR="0" wp14:anchorId="22E3C5F9" wp14:editId="172E990F">
            <wp:extent cx="5755640" cy="1553845"/>
            <wp:effectExtent l="0" t="0" r="0" b="8255"/>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5640" cy="1553845"/>
                    </a:xfrm>
                    <a:prstGeom prst="rect">
                      <a:avLst/>
                    </a:prstGeom>
                    <a:noFill/>
                    <a:ln>
                      <a:noFill/>
                    </a:ln>
                  </pic:spPr>
                </pic:pic>
              </a:graphicData>
            </a:graphic>
          </wp:inline>
        </w:drawing>
      </w:r>
    </w:p>
    <w:p w14:paraId="1F98FC80" w14:textId="5933AB5E" w:rsidR="00033CB7" w:rsidRPr="00312EAB" w:rsidRDefault="00033CB7" w:rsidP="00033CB7">
      <w:pPr>
        <w:spacing w:after="200"/>
        <w:jc w:val="both"/>
        <w:rPr>
          <w:rFonts w:ascii="Arial" w:eastAsia="Calibri" w:hAnsi="Arial" w:cs="Arial"/>
          <w:sz w:val="22"/>
          <w:szCs w:val="22"/>
          <w:lang w:eastAsia="en-US"/>
        </w:rPr>
      </w:pPr>
      <w:r w:rsidRPr="00312EAB">
        <w:rPr>
          <w:rFonts w:ascii="Arial" w:eastAsia="Calibri" w:hAnsi="Arial" w:cs="Arial"/>
          <w:sz w:val="22"/>
          <w:szCs w:val="22"/>
          <w:lang w:eastAsia="en-US"/>
        </w:rPr>
        <w:t>Skupina grantových projektů „</w:t>
      </w:r>
      <w:r w:rsidRPr="00312EAB">
        <w:rPr>
          <w:rFonts w:ascii="Arial" w:eastAsia="Calibri" w:hAnsi="Arial" w:cs="Arial"/>
          <w:color w:val="000000"/>
          <w:sz w:val="22"/>
          <w:szCs w:val="28"/>
          <w:lang w:eastAsia="en-US"/>
        </w:rPr>
        <w:t xml:space="preserve">Projekty na podporu excelence v základním výzkumu“ </w:t>
      </w:r>
      <w:proofErr w:type="gramStart"/>
      <w:r w:rsidRPr="00312EAB">
        <w:rPr>
          <w:rFonts w:ascii="Arial" w:eastAsia="Calibri" w:hAnsi="Arial" w:cs="Arial"/>
          <w:color w:val="000000"/>
          <w:sz w:val="22"/>
          <w:szCs w:val="28"/>
          <w:lang w:eastAsia="en-US"/>
        </w:rPr>
        <w:t>je</w:t>
      </w:r>
      <w:proofErr w:type="gramEnd"/>
      <w:r w:rsidRPr="00312EAB">
        <w:rPr>
          <w:rFonts w:ascii="Arial" w:eastAsia="Calibri" w:hAnsi="Arial" w:cs="Arial"/>
          <w:color w:val="000000"/>
          <w:sz w:val="22"/>
          <w:szCs w:val="28"/>
          <w:lang w:eastAsia="en-US"/>
        </w:rPr>
        <w:t xml:space="preserve"> velmi úspěšná co se týče počtu</w:t>
      </w:r>
      <w:r w:rsidR="00400957">
        <w:rPr>
          <w:rFonts w:ascii="Arial" w:eastAsia="Calibri" w:hAnsi="Arial" w:cs="Arial"/>
          <w:color w:val="000000"/>
          <w:sz w:val="22"/>
          <w:szCs w:val="28"/>
          <w:lang w:eastAsia="en-US"/>
        </w:rPr>
        <w:t xml:space="preserve"> i kvality</w:t>
      </w:r>
      <w:r w:rsidRPr="00312EAB">
        <w:rPr>
          <w:rFonts w:ascii="Arial" w:eastAsia="Calibri" w:hAnsi="Arial" w:cs="Arial"/>
          <w:color w:val="000000"/>
          <w:sz w:val="22"/>
          <w:szCs w:val="28"/>
          <w:lang w:eastAsia="en-US"/>
        </w:rPr>
        <w:t xml:space="preserve"> dosažených výstupů. Do konce roku 2016 bylo dosaženo celkem 3 705 výstupů dle </w:t>
      </w:r>
      <w:r w:rsidRPr="00312EAB">
        <w:rPr>
          <w:rFonts w:ascii="Arial" w:eastAsia="Calibri" w:hAnsi="Arial" w:cs="Arial"/>
          <w:color w:val="000000"/>
          <w:sz w:val="22"/>
          <w:szCs w:val="22"/>
          <w:lang w:eastAsia="en-US"/>
        </w:rPr>
        <w:t>Metodiky hodnocení výsledků výzkumu, experimentálního vývoje a inovací platné v době hodnocení skupiny grantových projektů a dle definic pro předávání výsledků do</w:t>
      </w:r>
      <w:r w:rsidR="00535FFC">
        <w:rPr>
          <w:rFonts w:ascii="Arial" w:eastAsia="Calibri" w:hAnsi="Arial" w:cs="Arial"/>
          <w:color w:val="000000"/>
          <w:sz w:val="22"/>
          <w:szCs w:val="22"/>
          <w:lang w:eastAsia="en-US"/>
        </w:rPr>
        <w:t> </w:t>
      </w:r>
      <w:r w:rsidRPr="00312EAB">
        <w:rPr>
          <w:rFonts w:ascii="Arial" w:eastAsia="Calibri" w:hAnsi="Arial" w:cs="Arial"/>
          <w:color w:val="000000"/>
          <w:sz w:val="22"/>
          <w:szCs w:val="22"/>
          <w:lang w:eastAsia="en-US"/>
        </w:rPr>
        <w:t xml:space="preserve">informačního systému výzkumu, experimentálního </w:t>
      </w:r>
      <w:r w:rsidRPr="00E45BA8">
        <w:rPr>
          <w:rFonts w:ascii="Arial" w:eastAsia="Calibri" w:hAnsi="Arial" w:cs="Arial"/>
          <w:color w:val="000000"/>
          <w:sz w:val="22"/>
          <w:szCs w:val="22"/>
          <w:lang w:eastAsia="en-US"/>
        </w:rPr>
        <w:t xml:space="preserve">vývoje a inovací. Do roku 2016 tak bylo dosaženo v průměru </w:t>
      </w:r>
      <w:r w:rsidR="00495725">
        <w:rPr>
          <w:rFonts w:ascii="Arial" w:eastAsia="Calibri" w:hAnsi="Arial" w:cs="Arial"/>
          <w:sz w:val="22"/>
          <w:szCs w:val="22"/>
          <w:lang w:eastAsia="en-US"/>
        </w:rPr>
        <w:t>100</w:t>
      </w:r>
      <w:r w:rsidRPr="00E45BA8">
        <w:rPr>
          <w:rFonts w:ascii="Arial" w:eastAsia="Calibri" w:hAnsi="Arial" w:cs="Arial"/>
          <w:sz w:val="22"/>
          <w:szCs w:val="22"/>
          <w:lang w:eastAsia="en-US"/>
        </w:rPr>
        <w:t xml:space="preserve"> výstupů na jeden projekt.</w:t>
      </w:r>
      <w:r w:rsidR="00400957">
        <w:rPr>
          <w:rFonts w:ascii="Arial" w:eastAsia="Calibri" w:hAnsi="Arial" w:cs="Arial"/>
          <w:sz w:val="22"/>
          <w:szCs w:val="22"/>
          <w:lang w:eastAsia="en-US"/>
        </w:rPr>
        <w:t xml:space="preserve"> Příkladem kvalitních výsledků, kterých bylo dosaženo v rámci řešení projektu na podporu excelence</w:t>
      </w:r>
      <w:r w:rsidR="00DA7646">
        <w:rPr>
          <w:rFonts w:ascii="Arial" w:eastAsia="Calibri" w:hAnsi="Arial" w:cs="Arial"/>
          <w:sz w:val="22"/>
          <w:szCs w:val="22"/>
          <w:lang w:eastAsia="en-US"/>
        </w:rPr>
        <w:t>,</w:t>
      </w:r>
      <w:r w:rsidR="00400957">
        <w:rPr>
          <w:rFonts w:ascii="Arial" w:eastAsia="Calibri" w:hAnsi="Arial" w:cs="Arial"/>
          <w:sz w:val="22"/>
          <w:szCs w:val="22"/>
          <w:lang w:eastAsia="en-US"/>
        </w:rPr>
        <w:t xml:space="preserve"> mohou být </w:t>
      </w:r>
      <w:r w:rsidR="006038DC">
        <w:rPr>
          <w:rFonts w:ascii="Arial" w:eastAsia="Calibri" w:hAnsi="Arial" w:cs="Arial"/>
          <w:sz w:val="22"/>
          <w:szCs w:val="22"/>
          <w:lang w:eastAsia="en-US"/>
        </w:rPr>
        <w:t xml:space="preserve">např. </w:t>
      </w:r>
      <w:r w:rsidR="00400957">
        <w:rPr>
          <w:rFonts w:ascii="Arial" w:eastAsia="Calibri" w:hAnsi="Arial" w:cs="Arial"/>
          <w:sz w:val="22"/>
          <w:szCs w:val="22"/>
          <w:lang w:eastAsia="en-US"/>
        </w:rPr>
        <w:t xml:space="preserve">výsledky z projektu Centrum </w:t>
      </w:r>
      <w:proofErr w:type="spellStart"/>
      <w:r w:rsidR="00400957">
        <w:rPr>
          <w:rFonts w:ascii="Arial" w:eastAsia="Calibri" w:hAnsi="Arial" w:cs="Arial"/>
          <w:sz w:val="22"/>
          <w:szCs w:val="22"/>
          <w:lang w:eastAsia="en-US"/>
        </w:rPr>
        <w:t>spintroniky</w:t>
      </w:r>
      <w:proofErr w:type="spellEnd"/>
      <w:r w:rsidR="00400957">
        <w:rPr>
          <w:rFonts w:ascii="Arial" w:eastAsia="Calibri" w:hAnsi="Arial" w:cs="Arial"/>
          <w:sz w:val="22"/>
          <w:szCs w:val="22"/>
          <w:lang w:eastAsia="en-US"/>
        </w:rPr>
        <w:t>, kde řešitelský kolektiv publikoval článek „</w:t>
      </w:r>
      <w:proofErr w:type="spellStart"/>
      <w:r w:rsidR="00400957" w:rsidRPr="00400957">
        <w:rPr>
          <w:rFonts w:ascii="Arial" w:eastAsia="Calibri" w:hAnsi="Arial" w:cs="Arial"/>
          <w:sz w:val="22"/>
          <w:szCs w:val="22"/>
          <w:lang w:eastAsia="en-US"/>
        </w:rPr>
        <w:t>Electrical</w:t>
      </w:r>
      <w:proofErr w:type="spellEnd"/>
      <w:r w:rsidR="00400957" w:rsidRPr="00400957">
        <w:rPr>
          <w:rFonts w:ascii="Arial" w:eastAsia="Calibri" w:hAnsi="Arial" w:cs="Arial"/>
          <w:sz w:val="22"/>
          <w:szCs w:val="22"/>
          <w:lang w:eastAsia="en-US"/>
        </w:rPr>
        <w:t xml:space="preserve"> </w:t>
      </w:r>
      <w:proofErr w:type="spellStart"/>
      <w:r w:rsidR="00400957" w:rsidRPr="00400957">
        <w:rPr>
          <w:rFonts w:ascii="Arial" w:eastAsia="Calibri" w:hAnsi="Arial" w:cs="Arial"/>
          <w:sz w:val="22"/>
          <w:szCs w:val="22"/>
          <w:lang w:eastAsia="en-US"/>
        </w:rPr>
        <w:t>switching</w:t>
      </w:r>
      <w:proofErr w:type="spellEnd"/>
      <w:r w:rsidR="00400957" w:rsidRPr="00400957">
        <w:rPr>
          <w:rFonts w:ascii="Arial" w:eastAsia="Calibri" w:hAnsi="Arial" w:cs="Arial"/>
          <w:sz w:val="22"/>
          <w:szCs w:val="22"/>
          <w:lang w:eastAsia="en-US"/>
        </w:rPr>
        <w:t xml:space="preserve"> </w:t>
      </w:r>
      <w:proofErr w:type="spellStart"/>
      <w:r w:rsidR="00400957" w:rsidRPr="00400957">
        <w:rPr>
          <w:rFonts w:ascii="Arial" w:eastAsia="Calibri" w:hAnsi="Arial" w:cs="Arial"/>
          <w:sz w:val="22"/>
          <w:szCs w:val="22"/>
          <w:lang w:eastAsia="en-US"/>
        </w:rPr>
        <w:t>of</w:t>
      </w:r>
      <w:proofErr w:type="spellEnd"/>
      <w:r w:rsidR="00400957" w:rsidRPr="00400957">
        <w:rPr>
          <w:rFonts w:ascii="Arial" w:eastAsia="Calibri" w:hAnsi="Arial" w:cs="Arial"/>
          <w:sz w:val="22"/>
          <w:szCs w:val="22"/>
          <w:lang w:eastAsia="en-US"/>
        </w:rPr>
        <w:t xml:space="preserve"> </w:t>
      </w:r>
      <w:proofErr w:type="spellStart"/>
      <w:r w:rsidR="00400957" w:rsidRPr="00400957">
        <w:rPr>
          <w:rFonts w:ascii="Arial" w:eastAsia="Calibri" w:hAnsi="Arial" w:cs="Arial"/>
          <w:sz w:val="22"/>
          <w:szCs w:val="22"/>
          <w:lang w:eastAsia="en-US"/>
        </w:rPr>
        <w:t>an</w:t>
      </w:r>
      <w:proofErr w:type="spellEnd"/>
      <w:r w:rsidR="00400957" w:rsidRPr="00400957">
        <w:rPr>
          <w:rFonts w:ascii="Arial" w:eastAsia="Calibri" w:hAnsi="Arial" w:cs="Arial"/>
          <w:sz w:val="22"/>
          <w:szCs w:val="22"/>
          <w:lang w:eastAsia="en-US"/>
        </w:rPr>
        <w:t xml:space="preserve"> </w:t>
      </w:r>
      <w:proofErr w:type="spellStart"/>
      <w:r w:rsidR="00400957" w:rsidRPr="00400957">
        <w:rPr>
          <w:rFonts w:ascii="Arial" w:eastAsia="Calibri" w:hAnsi="Arial" w:cs="Arial"/>
          <w:sz w:val="22"/>
          <w:szCs w:val="22"/>
          <w:lang w:eastAsia="en-US"/>
        </w:rPr>
        <w:t>antiferromagnet</w:t>
      </w:r>
      <w:proofErr w:type="spellEnd"/>
      <w:r w:rsidR="00400957">
        <w:rPr>
          <w:rFonts w:ascii="Arial" w:eastAsia="Calibri" w:hAnsi="Arial" w:cs="Arial"/>
          <w:sz w:val="22"/>
          <w:szCs w:val="22"/>
          <w:lang w:eastAsia="en-US"/>
        </w:rPr>
        <w:t>“ v časopisu Science</w:t>
      </w:r>
      <w:r w:rsidR="00EC4F57">
        <w:rPr>
          <w:rFonts w:ascii="Arial" w:eastAsia="Calibri" w:hAnsi="Arial" w:cs="Arial"/>
          <w:sz w:val="22"/>
          <w:szCs w:val="22"/>
          <w:lang w:eastAsia="en-US"/>
        </w:rPr>
        <w:t xml:space="preserve"> nebo projektu </w:t>
      </w:r>
      <w:r w:rsidR="00EC4F57" w:rsidRPr="00EC4F57">
        <w:rPr>
          <w:rFonts w:ascii="Arial" w:eastAsia="Calibri" w:hAnsi="Arial" w:cs="Arial"/>
          <w:sz w:val="22"/>
          <w:szCs w:val="22"/>
          <w:lang w:eastAsia="en-US"/>
        </w:rPr>
        <w:tab/>
        <w:t>Řízení struktury a funkce biomolekul na molekulové úrovni: souhra teorie a experimentu</w:t>
      </w:r>
      <w:r w:rsidR="00EC4F57">
        <w:rPr>
          <w:rFonts w:ascii="Arial" w:eastAsia="Calibri" w:hAnsi="Arial" w:cs="Arial"/>
          <w:sz w:val="22"/>
          <w:szCs w:val="22"/>
          <w:lang w:eastAsia="en-US"/>
        </w:rPr>
        <w:t xml:space="preserve">, kde řešitelský kolektiv publikoval výsledky v časopise </w:t>
      </w:r>
      <w:proofErr w:type="spellStart"/>
      <w:r w:rsidR="00EC4F57">
        <w:rPr>
          <w:rFonts w:ascii="Arial" w:eastAsia="Calibri" w:hAnsi="Arial" w:cs="Arial"/>
          <w:sz w:val="22"/>
          <w:szCs w:val="22"/>
          <w:lang w:eastAsia="en-US"/>
        </w:rPr>
        <w:t>Chemical</w:t>
      </w:r>
      <w:proofErr w:type="spellEnd"/>
      <w:r w:rsidR="00EC4F57">
        <w:rPr>
          <w:rFonts w:ascii="Arial" w:eastAsia="Calibri" w:hAnsi="Arial" w:cs="Arial"/>
          <w:sz w:val="22"/>
          <w:szCs w:val="22"/>
          <w:lang w:eastAsia="en-US"/>
        </w:rPr>
        <w:t xml:space="preserve"> </w:t>
      </w:r>
      <w:proofErr w:type="spellStart"/>
      <w:r w:rsidR="00EC4F57">
        <w:rPr>
          <w:rFonts w:ascii="Arial" w:eastAsia="Calibri" w:hAnsi="Arial" w:cs="Arial"/>
          <w:sz w:val="22"/>
          <w:szCs w:val="22"/>
          <w:lang w:eastAsia="en-US"/>
        </w:rPr>
        <w:t>reviews</w:t>
      </w:r>
      <w:proofErr w:type="spellEnd"/>
      <w:r w:rsidR="006038DC">
        <w:rPr>
          <w:rFonts w:ascii="Arial" w:eastAsia="Calibri" w:hAnsi="Arial" w:cs="Arial"/>
          <w:sz w:val="22"/>
          <w:szCs w:val="22"/>
          <w:lang w:eastAsia="en-US"/>
        </w:rPr>
        <w:t>. I v rámci řešení ostatních projektů jsou výstupy publikovány v</w:t>
      </w:r>
      <w:r w:rsidR="00DA7646">
        <w:rPr>
          <w:rFonts w:ascii="Arial" w:eastAsia="Calibri" w:hAnsi="Arial" w:cs="Arial"/>
          <w:sz w:val="22"/>
          <w:szCs w:val="22"/>
          <w:lang w:eastAsia="en-US"/>
        </w:rPr>
        <w:t>e</w:t>
      </w:r>
      <w:r w:rsidR="006038DC">
        <w:rPr>
          <w:rFonts w:ascii="Arial" w:eastAsia="Calibri" w:hAnsi="Arial" w:cs="Arial"/>
          <w:sz w:val="22"/>
          <w:szCs w:val="22"/>
          <w:lang w:eastAsia="en-US"/>
        </w:rPr>
        <w:t xml:space="preserve"> vysoce prestižních časopisech jako je </w:t>
      </w:r>
      <w:proofErr w:type="spellStart"/>
      <w:r w:rsidR="00CC39BA" w:rsidRPr="00CC39BA">
        <w:rPr>
          <w:rFonts w:ascii="Arial" w:eastAsia="Calibri" w:hAnsi="Arial" w:cs="Arial"/>
          <w:sz w:val="22"/>
          <w:szCs w:val="22"/>
          <w:lang w:eastAsia="en-US"/>
        </w:rPr>
        <w:t>Nature</w:t>
      </w:r>
      <w:proofErr w:type="spellEnd"/>
      <w:r w:rsidR="00CC39BA" w:rsidRPr="00CC39BA">
        <w:rPr>
          <w:rFonts w:ascii="Arial" w:eastAsia="Calibri" w:hAnsi="Arial" w:cs="Arial"/>
          <w:sz w:val="22"/>
          <w:szCs w:val="22"/>
          <w:lang w:eastAsia="en-US"/>
        </w:rPr>
        <w:t xml:space="preserve"> Communications</w:t>
      </w:r>
      <w:r w:rsidR="00CC39BA">
        <w:rPr>
          <w:rFonts w:ascii="Arial" w:eastAsia="Calibri" w:hAnsi="Arial" w:cs="Arial"/>
          <w:sz w:val="22"/>
          <w:szCs w:val="22"/>
          <w:lang w:eastAsia="en-US"/>
        </w:rPr>
        <w:t xml:space="preserve">, </w:t>
      </w:r>
      <w:proofErr w:type="spellStart"/>
      <w:r w:rsidR="00CC39BA" w:rsidRPr="00CC39BA">
        <w:rPr>
          <w:rFonts w:ascii="Arial" w:eastAsia="Calibri" w:hAnsi="Arial" w:cs="Arial"/>
          <w:sz w:val="22"/>
          <w:szCs w:val="22"/>
          <w:lang w:eastAsia="en-US"/>
        </w:rPr>
        <w:t>Nature</w:t>
      </w:r>
      <w:proofErr w:type="spellEnd"/>
      <w:r w:rsidR="00CC39BA" w:rsidRPr="00CC39BA">
        <w:rPr>
          <w:rFonts w:ascii="Arial" w:eastAsia="Calibri" w:hAnsi="Arial" w:cs="Arial"/>
          <w:sz w:val="22"/>
          <w:szCs w:val="22"/>
          <w:lang w:eastAsia="en-US"/>
        </w:rPr>
        <w:t xml:space="preserve"> </w:t>
      </w:r>
      <w:proofErr w:type="spellStart"/>
      <w:r w:rsidR="00CC39BA" w:rsidRPr="00CC39BA">
        <w:rPr>
          <w:rFonts w:ascii="Arial" w:eastAsia="Calibri" w:hAnsi="Arial" w:cs="Arial"/>
          <w:sz w:val="22"/>
          <w:szCs w:val="22"/>
          <w:lang w:eastAsia="en-US"/>
        </w:rPr>
        <w:t>Chemistry</w:t>
      </w:r>
      <w:proofErr w:type="spellEnd"/>
      <w:r w:rsidR="00CC39BA">
        <w:rPr>
          <w:rFonts w:ascii="Arial" w:eastAsia="Calibri" w:hAnsi="Arial" w:cs="Arial"/>
          <w:sz w:val="22"/>
          <w:szCs w:val="22"/>
          <w:lang w:eastAsia="en-US"/>
        </w:rPr>
        <w:t xml:space="preserve">, </w:t>
      </w:r>
      <w:proofErr w:type="spellStart"/>
      <w:r w:rsidR="00CC39BA" w:rsidRPr="00CC39BA">
        <w:rPr>
          <w:rFonts w:ascii="Arial" w:eastAsia="Calibri" w:hAnsi="Arial" w:cs="Arial"/>
          <w:sz w:val="22"/>
          <w:szCs w:val="22"/>
          <w:lang w:eastAsia="en-US"/>
        </w:rPr>
        <w:t>Nature</w:t>
      </w:r>
      <w:proofErr w:type="spellEnd"/>
      <w:r w:rsidR="00CC39BA" w:rsidRPr="00CC39BA">
        <w:rPr>
          <w:rFonts w:ascii="Arial" w:eastAsia="Calibri" w:hAnsi="Arial" w:cs="Arial"/>
          <w:sz w:val="22"/>
          <w:szCs w:val="22"/>
          <w:lang w:eastAsia="en-US"/>
        </w:rPr>
        <w:t xml:space="preserve"> </w:t>
      </w:r>
      <w:proofErr w:type="spellStart"/>
      <w:r w:rsidR="00CC39BA" w:rsidRPr="00CC39BA">
        <w:rPr>
          <w:rFonts w:ascii="Arial" w:eastAsia="Calibri" w:hAnsi="Arial" w:cs="Arial"/>
          <w:sz w:val="22"/>
          <w:szCs w:val="22"/>
          <w:lang w:eastAsia="en-US"/>
        </w:rPr>
        <w:t>Photonics</w:t>
      </w:r>
      <w:proofErr w:type="spellEnd"/>
      <w:r w:rsidR="00CC39BA">
        <w:rPr>
          <w:rFonts w:ascii="Arial" w:eastAsia="Calibri" w:hAnsi="Arial" w:cs="Arial"/>
          <w:sz w:val="22"/>
          <w:szCs w:val="22"/>
          <w:lang w:eastAsia="en-US"/>
        </w:rPr>
        <w:t xml:space="preserve">, </w:t>
      </w:r>
      <w:proofErr w:type="spellStart"/>
      <w:r w:rsidR="00CC39BA" w:rsidRPr="00CC39BA">
        <w:rPr>
          <w:rFonts w:ascii="Arial" w:eastAsia="Calibri" w:hAnsi="Arial" w:cs="Arial"/>
          <w:sz w:val="22"/>
          <w:szCs w:val="22"/>
          <w:lang w:eastAsia="en-US"/>
        </w:rPr>
        <w:t>Nature</w:t>
      </w:r>
      <w:proofErr w:type="spellEnd"/>
      <w:r w:rsidR="00CC39BA" w:rsidRPr="00CC39BA">
        <w:rPr>
          <w:rFonts w:ascii="Arial" w:eastAsia="Calibri" w:hAnsi="Arial" w:cs="Arial"/>
          <w:sz w:val="22"/>
          <w:szCs w:val="22"/>
          <w:lang w:eastAsia="en-US"/>
        </w:rPr>
        <w:t xml:space="preserve"> </w:t>
      </w:r>
      <w:proofErr w:type="spellStart"/>
      <w:r w:rsidR="00CC39BA" w:rsidRPr="00CC39BA">
        <w:rPr>
          <w:rFonts w:ascii="Arial" w:eastAsia="Calibri" w:hAnsi="Arial" w:cs="Arial"/>
          <w:sz w:val="22"/>
          <w:szCs w:val="22"/>
          <w:lang w:eastAsia="en-US"/>
        </w:rPr>
        <w:t>Physics</w:t>
      </w:r>
      <w:proofErr w:type="spellEnd"/>
      <w:r w:rsidR="00CC39BA">
        <w:rPr>
          <w:rFonts w:ascii="Arial" w:eastAsia="Calibri" w:hAnsi="Arial" w:cs="Arial"/>
          <w:sz w:val="22"/>
          <w:szCs w:val="22"/>
          <w:lang w:eastAsia="en-US"/>
        </w:rPr>
        <w:t xml:space="preserve"> a dále p</w:t>
      </w:r>
      <w:r w:rsidR="00CC39BA" w:rsidRPr="00CC39BA">
        <w:rPr>
          <w:rFonts w:ascii="Arial" w:eastAsia="Calibri" w:hAnsi="Arial" w:cs="Arial"/>
          <w:sz w:val="22"/>
          <w:szCs w:val="22"/>
          <w:lang w:eastAsia="en-US"/>
        </w:rPr>
        <w:t>restižní</w:t>
      </w:r>
      <w:r w:rsidR="00CC39BA">
        <w:rPr>
          <w:rFonts w:ascii="Arial" w:eastAsia="Calibri" w:hAnsi="Arial" w:cs="Arial"/>
          <w:sz w:val="22"/>
          <w:szCs w:val="22"/>
          <w:lang w:eastAsia="en-US"/>
        </w:rPr>
        <w:t>ch</w:t>
      </w:r>
      <w:r w:rsidR="00CC39BA" w:rsidRPr="00CC39BA">
        <w:rPr>
          <w:rFonts w:ascii="Arial" w:eastAsia="Calibri" w:hAnsi="Arial" w:cs="Arial"/>
          <w:sz w:val="22"/>
          <w:szCs w:val="22"/>
          <w:lang w:eastAsia="en-US"/>
        </w:rPr>
        <w:t xml:space="preserve"> zahraniční</w:t>
      </w:r>
      <w:r w:rsidR="00CC39BA">
        <w:rPr>
          <w:rFonts w:ascii="Arial" w:eastAsia="Calibri" w:hAnsi="Arial" w:cs="Arial"/>
          <w:sz w:val="22"/>
          <w:szCs w:val="22"/>
          <w:lang w:eastAsia="en-US"/>
        </w:rPr>
        <w:t>ch</w:t>
      </w:r>
      <w:r w:rsidR="00CC39BA" w:rsidRPr="00CC39BA">
        <w:rPr>
          <w:rFonts w:ascii="Arial" w:eastAsia="Calibri" w:hAnsi="Arial" w:cs="Arial"/>
          <w:sz w:val="22"/>
          <w:szCs w:val="22"/>
          <w:lang w:eastAsia="en-US"/>
        </w:rPr>
        <w:t xml:space="preserve"> vydavatelství</w:t>
      </w:r>
      <w:r w:rsidR="00CC39BA">
        <w:rPr>
          <w:rFonts w:ascii="Arial" w:eastAsia="Calibri" w:hAnsi="Arial" w:cs="Arial"/>
          <w:sz w:val="22"/>
          <w:szCs w:val="22"/>
          <w:lang w:eastAsia="en-US"/>
        </w:rPr>
        <w:t>ch</w:t>
      </w:r>
      <w:r w:rsidR="00CC39BA" w:rsidRPr="00CC39BA">
        <w:rPr>
          <w:rFonts w:ascii="Arial" w:eastAsia="Calibri" w:hAnsi="Arial" w:cs="Arial"/>
          <w:sz w:val="22"/>
          <w:szCs w:val="22"/>
          <w:lang w:eastAsia="en-US"/>
        </w:rPr>
        <w:t xml:space="preserve"> </w:t>
      </w:r>
      <w:proofErr w:type="spellStart"/>
      <w:r w:rsidR="00CC39BA" w:rsidRPr="00CC39BA">
        <w:rPr>
          <w:rFonts w:ascii="Arial" w:eastAsia="Calibri" w:hAnsi="Arial" w:cs="Arial"/>
          <w:sz w:val="22"/>
          <w:szCs w:val="22"/>
          <w:lang w:eastAsia="en-US"/>
        </w:rPr>
        <w:t>Brill</w:t>
      </w:r>
      <w:proofErr w:type="spellEnd"/>
      <w:r w:rsidR="00CC39BA" w:rsidRPr="00CC39BA">
        <w:rPr>
          <w:rFonts w:ascii="Arial" w:eastAsia="Calibri" w:hAnsi="Arial" w:cs="Arial"/>
          <w:sz w:val="22"/>
          <w:szCs w:val="22"/>
          <w:lang w:eastAsia="en-US"/>
        </w:rPr>
        <w:t xml:space="preserve">, </w:t>
      </w:r>
      <w:proofErr w:type="spellStart"/>
      <w:r w:rsidR="00CC39BA" w:rsidRPr="00CC39BA">
        <w:rPr>
          <w:rFonts w:ascii="Arial" w:eastAsia="Calibri" w:hAnsi="Arial" w:cs="Arial"/>
          <w:sz w:val="22"/>
          <w:szCs w:val="22"/>
          <w:lang w:eastAsia="en-US"/>
        </w:rPr>
        <w:t>Springer</w:t>
      </w:r>
      <w:proofErr w:type="spellEnd"/>
      <w:r w:rsidR="00CC39BA">
        <w:rPr>
          <w:rFonts w:ascii="Arial" w:eastAsia="Calibri" w:hAnsi="Arial" w:cs="Arial"/>
          <w:sz w:val="22"/>
          <w:szCs w:val="22"/>
          <w:lang w:eastAsia="en-US"/>
        </w:rPr>
        <w:t xml:space="preserve"> nebo</w:t>
      </w:r>
      <w:r w:rsidR="00CC39BA" w:rsidRPr="00CC39BA">
        <w:rPr>
          <w:rFonts w:ascii="Arial" w:eastAsia="Calibri" w:hAnsi="Arial" w:cs="Arial"/>
          <w:sz w:val="22"/>
          <w:szCs w:val="22"/>
          <w:lang w:eastAsia="en-US"/>
        </w:rPr>
        <w:t xml:space="preserve"> </w:t>
      </w:r>
      <w:proofErr w:type="spellStart"/>
      <w:r w:rsidR="00CC39BA" w:rsidRPr="00CC39BA">
        <w:rPr>
          <w:rFonts w:ascii="Arial" w:eastAsia="Calibri" w:hAnsi="Arial" w:cs="Arial"/>
          <w:sz w:val="22"/>
          <w:szCs w:val="22"/>
          <w:lang w:eastAsia="en-US"/>
        </w:rPr>
        <w:t>Routledge</w:t>
      </w:r>
      <w:proofErr w:type="spellEnd"/>
      <w:r w:rsidR="00CC39BA">
        <w:rPr>
          <w:rFonts w:ascii="Arial" w:eastAsia="Calibri" w:hAnsi="Arial" w:cs="Arial"/>
          <w:sz w:val="22"/>
          <w:szCs w:val="22"/>
          <w:lang w:eastAsia="en-US"/>
        </w:rPr>
        <w:t>.</w:t>
      </w:r>
      <w:r w:rsidR="00DA7646">
        <w:rPr>
          <w:rFonts w:ascii="Arial" w:eastAsia="Calibri" w:hAnsi="Arial" w:cs="Arial"/>
          <w:sz w:val="22"/>
          <w:szCs w:val="22"/>
          <w:lang w:eastAsia="en-US"/>
        </w:rPr>
        <w:t xml:space="preserve"> </w:t>
      </w:r>
      <w:bookmarkStart w:id="0" w:name="_GoBack"/>
      <w:bookmarkEnd w:id="0"/>
      <w:r w:rsidR="00927CAC" w:rsidRPr="00E45BA8">
        <w:rPr>
          <w:rFonts w:ascii="Arial" w:eastAsia="Calibri" w:hAnsi="Arial" w:cs="Arial"/>
          <w:sz w:val="22"/>
          <w:szCs w:val="22"/>
          <w:lang w:eastAsia="en-US"/>
        </w:rPr>
        <w:t xml:space="preserve">Ze srovnání celkového počtu výsledků projektů finančně podpořených GA ČR </w:t>
      </w:r>
      <w:r w:rsidR="003B6038" w:rsidRPr="00E45BA8">
        <w:rPr>
          <w:rFonts w:ascii="Arial" w:eastAsia="Calibri" w:hAnsi="Arial" w:cs="Arial"/>
          <w:sz w:val="22"/>
          <w:szCs w:val="22"/>
          <w:lang w:eastAsia="en-US"/>
        </w:rPr>
        <w:t>publikovaných v odborných periodikách</w:t>
      </w:r>
      <w:r w:rsidR="00495725">
        <w:rPr>
          <w:rFonts w:ascii="Arial" w:eastAsia="Calibri" w:hAnsi="Arial" w:cs="Arial"/>
          <w:sz w:val="22"/>
          <w:szCs w:val="22"/>
          <w:lang w:eastAsia="en-US"/>
        </w:rPr>
        <w:t xml:space="preserve"> s </w:t>
      </w:r>
      <w:r w:rsidR="00927CAC" w:rsidRPr="00E45BA8">
        <w:rPr>
          <w:rFonts w:ascii="Arial" w:eastAsia="Calibri" w:hAnsi="Arial" w:cs="Arial"/>
          <w:sz w:val="22"/>
          <w:szCs w:val="22"/>
          <w:lang w:eastAsia="en-US"/>
        </w:rPr>
        <w:t xml:space="preserve">celkovým počtem takovýchto výsledků publikovaných pouze v impaktovaných časopisech vyplývá, že za </w:t>
      </w:r>
      <w:r w:rsidR="00495725">
        <w:rPr>
          <w:rFonts w:ascii="Arial" w:eastAsia="Calibri" w:hAnsi="Arial" w:cs="Arial"/>
          <w:sz w:val="22"/>
          <w:szCs w:val="22"/>
          <w:lang w:eastAsia="en-US"/>
        </w:rPr>
        <w:t>sledované období bylo u Standard</w:t>
      </w:r>
      <w:r w:rsidR="00927CAC" w:rsidRPr="00E45BA8">
        <w:rPr>
          <w:rFonts w:ascii="Arial" w:eastAsia="Calibri" w:hAnsi="Arial" w:cs="Arial"/>
          <w:sz w:val="22"/>
          <w:szCs w:val="22"/>
          <w:lang w:eastAsia="en-US"/>
        </w:rPr>
        <w:t>ních projektů celkem 69,3 % takovýchto výsledků publikováno v impaktovaných časopisech, zatímco u Projektů na podporu excelence v základním výzkumu se jednalo celkem o 78,</w:t>
      </w:r>
      <w:r w:rsidR="003B6038" w:rsidRPr="00E45BA8">
        <w:rPr>
          <w:rFonts w:ascii="Arial" w:eastAsia="Calibri" w:hAnsi="Arial" w:cs="Arial"/>
          <w:sz w:val="22"/>
          <w:szCs w:val="22"/>
          <w:lang w:eastAsia="en-US"/>
        </w:rPr>
        <w:t>9</w:t>
      </w:r>
      <w:r w:rsidR="00927CAC" w:rsidRPr="00E45BA8">
        <w:rPr>
          <w:rFonts w:ascii="Arial" w:eastAsia="Calibri" w:hAnsi="Arial" w:cs="Arial"/>
          <w:sz w:val="22"/>
          <w:szCs w:val="22"/>
          <w:lang w:eastAsia="en-US"/>
        </w:rPr>
        <w:t xml:space="preserve"> % takovýchto výsledků publikovaných v impaktovaných časopisech, přičemž průměrný impakt faktor </w:t>
      </w:r>
      <w:r w:rsidR="003B6038" w:rsidRPr="00E45BA8">
        <w:rPr>
          <w:rFonts w:ascii="Arial" w:eastAsia="Calibri" w:hAnsi="Arial" w:cs="Arial"/>
          <w:sz w:val="22"/>
          <w:szCs w:val="22"/>
          <w:lang w:eastAsia="en-US"/>
        </w:rPr>
        <w:t>10 %</w:t>
      </w:r>
      <w:r w:rsidR="00927CAC" w:rsidRPr="00E45BA8">
        <w:rPr>
          <w:rFonts w:ascii="Arial" w:eastAsia="Calibri" w:hAnsi="Arial" w:cs="Arial"/>
          <w:sz w:val="22"/>
          <w:szCs w:val="22"/>
          <w:lang w:eastAsia="en-US"/>
        </w:rPr>
        <w:t xml:space="preserve"> nejlepších výsledků či</w:t>
      </w:r>
      <w:r w:rsidR="00495725">
        <w:rPr>
          <w:rFonts w:ascii="Arial" w:eastAsia="Calibri" w:hAnsi="Arial" w:cs="Arial"/>
          <w:sz w:val="22"/>
          <w:szCs w:val="22"/>
          <w:lang w:eastAsia="en-US"/>
        </w:rPr>
        <w:t>nil u Standard</w:t>
      </w:r>
      <w:r w:rsidR="00927CAC" w:rsidRPr="00E45BA8">
        <w:rPr>
          <w:rFonts w:ascii="Arial" w:eastAsia="Calibri" w:hAnsi="Arial" w:cs="Arial"/>
          <w:sz w:val="22"/>
          <w:szCs w:val="22"/>
          <w:lang w:eastAsia="en-US"/>
        </w:rPr>
        <w:t>ních projektů 7,1 a u Projektů na podporu excelence v</w:t>
      </w:r>
      <w:r w:rsidR="009E1D18" w:rsidRPr="00E45BA8">
        <w:rPr>
          <w:rFonts w:ascii="Arial" w:eastAsia="Calibri" w:hAnsi="Arial" w:cs="Arial"/>
          <w:sz w:val="22"/>
          <w:szCs w:val="22"/>
          <w:lang w:eastAsia="en-US"/>
        </w:rPr>
        <w:t> </w:t>
      </w:r>
      <w:r w:rsidR="00927CAC" w:rsidRPr="00E45BA8">
        <w:rPr>
          <w:rFonts w:ascii="Arial" w:eastAsia="Calibri" w:hAnsi="Arial" w:cs="Arial"/>
          <w:sz w:val="22"/>
          <w:szCs w:val="22"/>
          <w:lang w:eastAsia="en-US"/>
        </w:rPr>
        <w:t>základním výzkumu činil tento impakt faktor dokonce 8,2. V</w:t>
      </w:r>
      <w:r w:rsidRPr="00E45BA8">
        <w:rPr>
          <w:rFonts w:ascii="Arial" w:eastAsia="Calibri" w:hAnsi="Arial" w:cs="Arial"/>
          <w:sz w:val="22"/>
          <w:szCs w:val="22"/>
          <w:lang w:eastAsia="en-US"/>
        </w:rPr>
        <w:t xml:space="preserve">ýstupů typu </w:t>
      </w:r>
      <w:proofErr w:type="spellStart"/>
      <w:r w:rsidRPr="00E45BA8">
        <w:rPr>
          <w:rFonts w:ascii="Arial" w:eastAsia="Calibri" w:hAnsi="Arial" w:cs="Arial"/>
          <w:sz w:val="22"/>
          <w:szCs w:val="22"/>
          <w:lang w:eastAsia="en-US"/>
        </w:rPr>
        <w:t>Jimp</w:t>
      </w:r>
      <w:proofErr w:type="spellEnd"/>
      <w:r w:rsidRPr="00E45BA8">
        <w:rPr>
          <w:rFonts w:ascii="Arial" w:eastAsia="Calibri" w:hAnsi="Arial" w:cs="Arial"/>
          <w:sz w:val="22"/>
          <w:szCs w:val="22"/>
          <w:lang w:eastAsia="en-US"/>
        </w:rPr>
        <w:t xml:space="preserve"> </w:t>
      </w:r>
      <w:r w:rsidR="00927CAC" w:rsidRPr="00E45BA8">
        <w:rPr>
          <w:rFonts w:ascii="Arial" w:eastAsia="Calibri" w:hAnsi="Arial" w:cs="Arial"/>
          <w:sz w:val="22"/>
          <w:szCs w:val="22"/>
          <w:lang w:eastAsia="en-US"/>
        </w:rPr>
        <w:t>bylo</w:t>
      </w:r>
      <w:r w:rsidRPr="00E45BA8">
        <w:rPr>
          <w:rFonts w:ascii="Arial" w:eastAsia="Calibri" w:hAnsi="Arial" w:cs="Arial"/>
          <w:sz w:val="22"/>
          <w:szCs w:val="22"/>
          <w:lang w:eastAsia="en-US"/>
        </w:rPr>
        <w:t xml:space="preserve"> </w:t>
      </w:r>
      <w:r w:rsidR="009E1D18" w:rsidRPr="00E45BA8">
        <w:rPr>
          <w:rFonts w:ascii="Arial" w:eastAsia="Calibri" w:hAnsi="Arial" w:cs="Arial"/>
          <w:sz w:val="22"/>
          <w:szCs w:val="22"/>
          <w:lang w:eastAsia="en-US"/>
        </w:rPr>
        <w:t>u</w:t>
      </w:r>
      <w:r w:rsidR="00877CD3">
        <w:rPr>
          <w:rFonts w:ascii="Arial" w:eastAsia="Calibri" w:hAnsi="Arial" w:cs="Arial"/>
          <w:sz w:val="22"/>
          <w:szCs w:val="22"/>
          <w:lang w:eastAsia="en-US"/>
        </w:rPr>
        <w:t> </w:t>
      </w:r>
      <w:r w:rsidR="009E1D18" w:rsidRPr="00E45BA8">
        <w:rPr>
          <w:rFonts w:ascii="Arial" w:eastAsia="Calibri" w:hAnsi="Arial" w:cs="Arial"/>
          <w:sz w:val="22"/>
          <w:szCs w:val="22"/>
          <w:lang w:eastAsia="en-US"/>
        </w:rPr>
        <w:t xml:space="preserve">Projektů na podporu excelence v základním výzkumu </w:t>
      </w:r>
      <w:r w:rsidR="00927CAC" w:rsidRPr="00E45BA8">
        <w:rPr>
          <w:rFonts w:ascii="Arial" w:eastAsia="Calibri" w:hAnsi="Arial" w:cs="Arial"/>
          <w:sz w:val="22"/>
          <w:szCs w:val="22"/>
          <w:lang w:eastAsia="en-US"/>
        </w:rPr>
        <w:t xml:space="preserve">dosaženo </w:t>
      </w:r>
      <w:r w:rsidRPr="00E45BA8">
        <w:rPr>
          <w:rFonts w:ascii="Arial" w:eastAsia="Calibri" w:hAnsi="Arial" w:cs="Arial"/>
          <w:sz w:val="22"/>
          <w:szCs w:val="22"/>
          <w:lang w:eastAsia="en-US"/>
        </w:rPr>
        <w:t xml:space="preserve">2 482 (průměr 67 </w:t>
      </w:r>
      <w:proofErr w:type="spellStart"/>
      <w:r w:rsidRPr="00E45BA8">
        <w:rPr>
          <w:rFonts w:ascii="Arial" w:eastAsia="Calibri" w:hAnsi="Arial" w:cs="Arial"/>
          <w:sz w:val="22"/>
          <w:szCs w:val="22"/>
          <w:lang w:eastAsia="en-US"/>
        </w:rPr>
        <w:t>Jimp</w:t>
      </w:r>
      <w:proofErr w:type="spellEnd"/>
      <w:r w:rsidRPr="00E45BA8">
        <w:rPr>
          <w:rFonts w:ascii="Arial" w:eastAsia="Calibri" w:hAnsi="Arial" w:cs="Arial"/>
          <w:sz w:val="22"/>
          <w:szCs w:val="22"/>
          <w:lang w:eastAsia="en-US"/>
        </w:rPr>
        <w:t xml:space="preserve"> výstupů na jeden projekt)</w:t>
      </w:r>
      <w:r w:rsidR="00927CAC" w:rsidRPr="00E45BA8">
        <w:rPr>
          <w:rFonts w:ascii="Arial" w:eastAsia="Calibri" w:hAnsi="Arial" w:cs="Arial"/>
          <w:sz w:val="22"/>
          <w:szCs w:val="22"/>
          <w:lang w:eastAsia="en-US"/>
        </w:rPr>
        <w:t>,</w:t>
      </w:r>
      <w:r w:rsidRPr="00E45BA8">
        <w:rPr>
          <w:rFonts w:ascii="Arial" w:eastAsia="Calibri" w:hAnsi="Arial" w:cs="Arial"/>
          <w:sz w:val="22"/>
          <w:szCs w:val="22"/>
          <w:lang w:eastAsia="en-US"/>
        </w:rPr>
        <w:t xml:space="preserve"> výstup</w:t>
      </w:r>
      <w:r w:rsidR="00927CAC" w:rsidRPr="00E45BA8">
        <w:rPr>
          <w:rFonts w:ascii="Arial" w:eastAsia="Calibri" w:hAnsi="Arial" w:cs="Arial"/>
          <w:sz w:val="22"/>
          <w:szCs w:val="22"/>
          <w:lang w:eastAsia="en-US"/>
        </w:rPr>
        <w:t>ů</w:t>
      </w:r>
      <w:r w:rsidRPr="00E45BA8">
        <w:rPr>
          <w:rFonts w:ascii="Arial" w:eastAsia="Calibri" w:hAnsi="Arial" w:cs="Arial"/>
          <w:sz w:val="22"/>
          <w:szCs w:val="22"/>
          <w:lang w:eastAsia="en-US"/>
        </w:rPr>
        <w:t xml:space="preserve"> typu článek ve sborníku </w:t>
      </w:r>
      <w:r w:rsidR="00DF0F08" w:rsidRPr="00E45BA8">
        <w:rPr>
          <w:rFonts w:ascii="Arial" w:eastAsia="Calibri" w:hAnsi="Arial" w:cs="Arial"/>
          <w:sz w:val="22"/>
          <w:szCs w:val="22"/>
          <w:lang w:eastAsia="en-US"/>
        </w:rPr>
        <w:t>v oborech společenských a</w:t>
      </w:r>
      <w:r w:rsidR="00877CD3">
        <w:rPr>
          <w:rFonts w:ascii="Arial" w:eastAsia="Calibri" w:hAnsi="Arial" w:cs="Arial"/>
          <w:sz w:val="22"/>
          <w:szCs w:val="22"/>
          <w:lang w:eastAsia="en-US"/>
        </w:rPr>
        <w:t> </w:t>
      </w:r>
      <w:r w:rsidR="00DF0F08" w:rsidRPr="00E45BA8">
        <w:rPr>
          <w:rFonts w:ascii="Arial" w:eastAsia="Calibri" w:hAnsi="Arial" w:cs="Arial"/>
          <w:sz w:val="22"/>
          <w:szCs w:val="22"/>
          <w:lang w:eastAsia="en-US"/>
        </w:rPr>
        <w:t xml:space="preserve">humanitních věd – 47 (průměr 5,2 výstupů typu </w:t>
      </w:r>
      <w:r w:rsidRPr="00E45BA8">
        <w:rPr>
          <w:rFonts w:ascii="Arial" w:eastAsia="Calibri" w:hAnsi="Arial" w:cs="Arial"/>
          <w:sz w:val="22"/>
          <w:szCs w:val="22"/>
          <w:lang w:eastAsia="en-US"/>
        </w:rPr>
        <w:t xml:space="preserve">sborník na jeden projekt). </w:t>
      </w:r>
      <w:r w:rsidR="00927CAC" w:rsidRPr="00E45BA8">
        <w:rPr>
          <w:rFonts w:ascii="Arial" w:eastAsia="Calibri" w:hAnsi="Arial" w:cs="Arial"/>
          <w:sz w:val="22"/>
          <w:szCs w:val="22"/>
          <w:lang w:eastAsia="en-US"/>
        </w:rPr>
        <w:t>N</w:t>
      </w:r>
      <w:r w:rsidRPr="00E45BA8">
        <w:rPr>
          <w:rFonts w:ascii="Arial" w:eastAsia="Calibri" w:hAnsi="Arial" w:cs="Arial"/>
          <w:sz w:val="22"/>
          <w:szCs w:val="22"/>
          <w:lang w:eastAsia="en-US"/>
        </w:rPr>
        <w:t xml:space="preserve">aopak patentových výstupů </w:t>
      </w:r>
      <w:r w:rsidR="00927CAC" w:rsidRPr="00E45BA8">
        <w:rPr>
          <w:rFonts w:ascii="Arial" w:eastAsia="Calibri" w:hAnsi="Arial" w:cs="Arial"/>
          <w:sz w:val="22"/>
          <w:szCs w:val="22"/>
          <w:lang w:eastAsia="en-US"/>
        </w:rPr>
        <w:t xml:space="preserve">bylo </w:t>
      </w:r>
      <w:r w:rsidR="003B6038" w:rsidRPr="00E45BA8">
        <w:rPr>
          <w:rFonts w:ascii="Arial" w:eastAsia="Calibri" w:hAnsi="Arial" w:cs="Arial"/>
          <w:sz w:val="22"/>
          <w:szCs w:val="22"/>
          <w:lang w:eastAsia="en-US"/>
        </w:rPr>
        <w:t>získá</w:t>
      </w:r>
      <w:r w:rsidR="00927CAC" w:rsidRPr="00E45BA8">
        <w:rPr>
          <w:rFonts w:ascii="Arial" w:eastAsia="Calibri" w:hAnsi="Arial" w:cs="Arial"/>
          <w:sz w:val="22"/>
          <w:szCs w:val="22"/>
          <w:lang w:eastAsia="en-US"/>
        </w:rPr>
        <w:t>no</w:t>
      </w:r>
      <w:r w:rsidRPr="00E45BA8">
        <w:rPr>
          <w:rFonts w:ascii="Arial" w:eastAsia="Calibri" w:hAnsi="Arial" w:cs="Arial"/>
          <w:sz w:val="22"/>
          <w:szCs w:val="22"/>
          <w:lang w:eastAsia="en-US"/>
        </w:rPr>
        <w:t xml:space="preserve"> 13 (průměr 0,35</w:t>
      </w:r>
      <w:r w:rsidR="00535FFC" w:rsidRPr="00E45BA8">
        <w:rPr>
          <w:rFonts w:ascii="Arial" w:eastAsia="Calibri" w:hAnsi="Arial" w:cs="Arial"/>
          <w:sz w:val="22"/>
          <w:szCs w:val="22"/>
          <w:lang w:eastAsia="en-US"/>
        </w:rPr>
        <w:t> </w:t>
      </w:r>
      <w:r w:rsidRPr="00E45BA8">
        <w:rPr>
          <w:rFonts w:ascii="Arial" w:eastAsia="Calibri" w:hAnsi="Arial" w:cs="Arial"/>
          <w:sz w:val="22"/>
          <w:szCs w:val="22"/>
          <w:lang w:eastAsia="en-US"/>
        </w:rPr>
        <w:t>patentu na jeden projekt). Nejvíce výstupů zaznamenal obor věd o neživé přírodě – celkem 1172</w:t>
      </w:r>
      <w:r w:rsidR="003B6038" w:rsidRPr="00E45BA8">
        <w:rPr>
          <w:rFonts w:ascii="Arial" w:eastAsia="Calibri" w:hAnsi="Arial" w:cs="Arial"/>
          <w:sz w:val="22"/>
          <w:szCs w:val="22"/>
          <w:lang w:eastAsia="en-US"/>
        </w:rPr>
        <w:t>.</w:t>
      </w:r>
      <w:r w:rsidRPr="00E45BA8">
        <w:rPr>
          <w:rFonts w:ascii="Arial" w:eastAsia="Calibri" w:hAnsi="Arial" w:cs="Arial"/>
          <w:sz w:val="22"/>
          <w:szCs w:val="22"/>
          <w:lang w:eastAsia="en-US"/>
        </w:rPr>
        <w:t xml:space="preserve"> Nejméně výstupů zaznamenal obor lékařských a biologických věd – celkem 363. Do konce roku 2016 bylo na </w:t>
      </w:r>
      <w:r w:rsidR="009E1D18" w:rsidRPr="00E45BA8">
        <w:rPr>
          <w:rFonts w:ascii="Arial" w:eastAsia="Calibri" w:hAnsi="Arial" w:cs="Arial"/>
          <w:sz w:val="22"/>
          <w:szCs w:val="22"/>
          <w:lang w:eastAsia="en-US"/>
        </w:rPr>
        <w:t>P</w:t>
      </w:r>
      <w:r w:rsidRPr="00E45BA8">
        <w:rPr>
          <w:rFonts w:ascii="Arial" w:eastAsia="Calibri" w:hAnsi="Arial" w:cs="Arial"/>
          <w:sz w:val="22"/>
          <w:szCs w:val="22"/>
          <w:lang w:eastAsia="en-US"/>
        </w:rPr>
        <w:t>rojekty na podporu excelence v základním výzkumu vyčerpáno celkem 2 098 150 tis.</w:t>
      </w:r>
      <w:r w:rsidRPr="00312EAB">
        <w:rPr>
          <w:rFonts w:ascii="Arial" w:eastAsia="Calibri" w:hAnsi="Arial" w:cs="Arial"/>
          <w:sz w:val="22"/>
          <w:szCs w:val="22"/>
          <w:lang w:eastAsia="en-US"/>
        </w:rPr>
        <w:t xml:space="preserve"> Kč</w:t>
      </w:r>
      <w:r w:rsidR="00DF0F08">
        <w:rPr>
          <w:rFonts w:ascii="Arial" w:eastAsia="Calibri" w:hAnsi="Arial" w:cs="Arial"/>
          <w:sz w:val="22"/>
          <w:szCs w:val="22"/>
          <w:lang w:eastAsia="en-US"/>
        </w:rPr>
        <w:t>.</w:t>
      </w:r>
    </w:p>
    <w:p w14:paraId="4B1B77CA" w14:textId="77777777" w:rsidR="00033CB7" w:rsidRPr="00312EAB" w:rsidRDefault="00033CB7" w:rsidP="00033CB7">
      <w:pPr>
        <w:jc w:val="both"/>
        <w:rPr>
          <w:rFonts w:ascii="Arial" w:eastAsia="Calibri" w:hAnsi="Arial" w:cs="Arial"/>
          <w:i/>
          <w:sz w:val="22"/>
          <w:szCs w:val="22"/>
          <w:lang w:eastAsia="en-US"/>
        </w:rPr>
      </w:pPr>
      <w:r w:rsidRPr="00312EAB">
        <w:rPr>
          <w:rFonts w:ascii="Arial" w:eastAsia="Calibri" w:hAnsi="Arial" w:cs="Arial"/>
          <w:i/>
          <w:sz w:val="22"/>
          <w:szCs w:val="22"/>
          <w:lang w:eastAsia="en-US"/>
        </w:rPr>
        <w:t>Celkový</w:t>
      </w:r>
      <w:r w:rsidRPr="00312EAB">
        <w:rPr>
          <w:rFonts w:ascii="Arial" w:eastAsia="Calibri" w:hAnsi="Arial" w:cs="Arial"/>
          <w:sz w:val="22"/>
          <w:szCs w:val="22"/>
          <w:lang w:eastAsia="en-US"/>
        </w:rPr>
        <w:t xml:space="preserve"> </w:t>
      </w:r>
      <w:r w:rsidRPr="00312EAB">
        <w:rPr>
          <w:rFonts w:ascii="Arial" w:eastAsia="Calibri" w:hAnsi="Arial" w:cs="Arial"/>
          <w:i/>
          <w:sz w:val="22"/>
          <w:szCs w:val="22"/>
          <w:lang w:eastAsia="en-US"/>
        </w:rPr>
        <w:t>počet výstupů na projekty na podporu excelence v základním výzkumu podle oborů k 31. prosinci 2016</w:t>
      </w:r>
    </w:p>
    <w:p w14:paraId="77CF708C" w14:textId="77777777" w:rsidR="00033CB7" w:rsidRPr="00312EAB" w:rsidRDefault="00033CB7" w:rsidP="00033CB7">
      <w:pPr>
        <w:spacing w:after="200"/>
        <w:rPr>
          <w:rFonts w:ascii="Arial" w:eastAsia="Calibri" w:hAnsi="Arial" w:cs="Arial"/>
          <w:sz w:val="22"/>
          <w:szCs w:val="22"/>
          <w:lang w:eastAsia="en-US"/>
        </w:rPr>
      </w:pPr>
      <w:r>
        <w:rPr>
          <w:rFonts w:ascii="Arial" w:eastAsia="Calibri" w:hAnsi="Arial" w:cs="Arial"/>
          <w:noProof/>
          <w:sz w:val="22"/>
          <w:szCs w:val="22"/>
        </w:rPr>
        <w:drawing>
          <wp:inline distT="0" distB="0" distL="0" distR="0" wp14:anchorId="71B27F61" wp14:editId="67CDAF83">
            <wp:extent cx="5761355" cy="3713480"/>
            <wp:effectExtent l="0" t="0" r="0" b="127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1355" cy="3713480"/>
                    </a:xfrm>
                    <a:prstGeom prst="rect">
                      <a:avLst/>
                    </a:prstGeom>
                    <a:noFill/>
                    <a:ln>
                      <a:noFill/>
                    </a:ln>
                  </pic:spPr>
                </pic:pic>
              </a:graphicData>
            </a:graphic>
          </wp:inline>
        </w:drawing>
      </w:r>
    </w:p>
    <w:p w14:paraId="6C1DA7D6" w14:textId="77777777" w:rsidR="00033CB7" w:rsidRPr="00312EAB" w:rsidRDefault="00033CB7" w:rsidP="00033CB7">
      <w:pPr>
        <w:spacing w:after="200"/>
        <w:jc w:val="both"/>
        <w:rPr>
          <w:rFonts w:ascii="Arial" w:eastAsia="Calibri" w:hAnsi="Arial" w:cs="Arial"/>
          <w:sz w:val="22"/>
          <w:szCs w:val="22"/>
          <w:lang w:eastAsia="en-US"/>
        </w:rPr>
      </w:pPr>
      <w:r w:rsidRPr="00312EAB">
        <w:rPr>
          <w:rFonts w:ascii="Arial" w:eastAsia="Calibri" w:hAnsi="Arial" w:cs="Arial"/>
          <w:sz w:val="22"/>
          <w:szCs w:val="22"/>
          <w:lang w:eastAsia="en-US"/>
        </w:rPr>
        <w:t>Sledování dosažených výstupů také umožňuje monitorovat spolupráci napříč institucemi. 83,9 % všech publikací vzniklo pod jednou institucí. Zbylých 16,1 % publikací vzniklo ve spolupráci dvou a více institucí. Z toho 13,9 % publikací vzniklo za spolupráce dvou institucí, 1,9 % publikací vzniklo za spolupráce tří institucí a 0,3 % publikací vzniklo za spolupráce čtyř a více institucí. U všech oborových komisí jsou zastoupeny projekty, které dosáhly společných publikací alespoň dvou institucí. Kromě oboru společenských a humanitních věd jsou také ve všech ostatních oborových komisích projekty, které dosáhly společných publikací tří institucí. Pouze v oboru věd o neživé přírodě je projekt, který dosáhl společných publikací čtyř institucí.</w:t>
      </w:r>
    </w:p>
    <w:p w14:paraId="48BCBC0C" w14:textId="77777777" w:rsidR="00033CB7" w:rsidRPr="00312EAB" w:rsidRDefault="00033CB7" w:rsidP="001B4E12">
      <w:pPr>
        <w:rPr>
          <w:rFonts w:ascii="Arial" w:eastAsia="Calibri" w:hAnsi="Arial" w:cs="Arial"/>
          <w:sz w:val="22"/>
          <w:szCs w:val="22"/>
          <w:lang w:eastAsia="en-US"/>
        </w:rPr>
      </w:pPr>
      <w:r w:rsidRPr="00312EAB">
        <w:rPr>
          <w:rFonts w:ascii="Arial" w:eastAsia="Calibri" w:hAnsi="Arial" w:cs="Arial"/>
          <w:i/>
          <w:sz w:val="22"/>
          <w:szCs w:val="22"/>
          <w:lang w:eastAsia="en-US"/>
        </w:rPr>
        <w:t>Podíl výstupů u projektů na podporu excelence v základním výzkumu podle zapojených institucí k 31. prosinci 2016</w:t>
      </w:r>
      <w:r>
        <w:rPr>
          <w:rFonts w:ascii="Arial" w:eastAsia="Calibri" w:hAnsi="Arial" w:cs="Arial"/>
          <w:noProof/>
          <w:sz w:val="22"/>
          <w:szCs w:val="22"/>
        </w:rPr>
        <w:drawing>
          <wp:inline distT="0" distB="0" distL="0" distR="0" wp14:anchorId="58D3176B" wp14:editId="3536541D">
            <wp:extent cx="5755640" cy="3719195"/>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5640" cy="3719195"/>
                    </a:xfrm>
                    <a:prstGeom prst="rect">
                      <a:avLst/>
                    </a:prstGeom>
                    <a:noFill/>
                    <a:ln>
                      <a:noFill/>
                    </a:ln>
                  </pic:spPr>
                </pic:pic>
              </a:graphicData>
            </a:graphic>
          </wp:inline>
        </w:drawing>
      </w:r>
    </w:p>
    <w:p w14:paraId="0B86E337" w14:textId="77777777" w:rsidR="00033CB7" w:rsidRPr="00312EAB" w:rsidRDefault="00033CB7" w:rsidP="00033CB7">
      <w:pPr>
        <w:jc w:val="both"/>
        <w:rPr>
          <w:rFonts w:ascii="Arial" w:eastAsia="Calibri" w:hAnsi="Arial" w:cs="Arial"/>
          <w:i/>
          <w:sz w:val="22"/>
          <w:szCs w:val="22"/>
          <w:lang w:eastAsia="en-US"/>
        </w:rPr>
      </w:pPr>
    </w:p>
    <w:p w14:paraId="50C77A10" w14:textId="77777777" w:rsidR="001B4E12" w:rsidRDefault="001B4E12" w:rsidP="00033CB7">
      <w:pPr>
        <w:rPr>
          <w:rFonts w:ascii="Arial" w:eastAsia="Calibri" w:hAnsi="Arial" w:cs="Arial"/>
          <w:i/>
          <w:sz w:val="22"/>
          <w:szCs w:val="22"/>
          <w:lang w:eastAsia="en-US"/>
        </w:rPr>
      </w:pPr>
    </w:p>
    <w:p w14:paraId="0FA2A3CA" w14:textId="77777777" w:rsidR="00033CB7" w:rsidRPr="00312EAB" w:rsidRDefault="00033CB7" w:rsidP="00033CB7">
      <w:pPr>
        <w:rPr>
          <w:rFonts w:ascii="Arial" w:eastAsia="Calibri" w:hAnsi="Arial" w:cs="Arial"/>
          <w:sz w:val="22"/>
          <w:szCs w:val="22"/>
          <w:lang w:eastAsia="en-US"/>
        </w:rPr>
      </w:pPr>
      <w:r w:rsidRPr="00312EAB">
        <w:rPr>
          <w:rFonts w:ascii="Arial" w:eastAsia="Calibri" w:hAnsi="Arial" w:cs="Arial"/>
          <w:i/>
          <w:sz w:val="22"/>
          <w:szCs w:val="22"/>
          <w:lang w:eastAsia="en-US"/>
        </w:rPr>
        <w:t>Podíl</w:t>
      </w:r>
      <w:r w:rsidRPr="00C147C0">
        <w:rPr>
          <w:rFonts w:ascii="Arial" w:eastAsia="Calibri" w:hAnsi="Arial" w:cs="Arial"/>
          <w:i/>
          <w:sz w:val="22"/>
          <w:szCs w:val="22"/>
          <w:lang w:eastAsia="en-US"/>
        </w:rPr>
        <w:t xml:space="preserve"> </w:t>
      </w:r>
      <w:r w:rsidRPr="00312EAB">
        <w:rPr>
          <w:rFonts w:ascii="Arial" w:eastAsia="Calibri" w:hAnsi="Arial" w:cs="Arial"/>
          <w:i/>
          <w:sz w:val="22"/>
          <w:szCs w:val="22"/>
          <w:lang w:eastAsia="en-US"/>
        </w:rPr>
        <w:t>výstupů u projektů na podporu excelence v základním výzkumu podle zapojených institucí a podle oborů k 31. prosinci 2016</w:t>
      </w:r>
      <w:r>
        <w:rPr>
          <w:rFonts w:ascii="Arial" w:eastAsia="Calibri" w:hAnsi="Arial" w:cs="Arial"/>
          <w:noProof/>
          <w:sz w:val="22"/>
          <w:szCs w:val="22"/>
        </w:rPr>
        <w:drawing>
          <wp:inline distT="0" distB="0" distL="0" distR="0" wp14:anchorId="0045BA20" wp14:editId="0E020C15">
            <wp:extent cx="5761355" cy="3713480"/>
            <wp:effectExtent l="0" t="0" r="0" b="127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1355" cy="3713480"/>
                    </a:xfrm>
                    <a:prstGeom prst="rect">
                      <a:avLst/>
                    </a:prstGeom>
                    <a:noFill/>
                    <a:ln>
                      <a:noFill/>
                    </a:ln>
                  </pic:spPr>
                </pic:pic>
              </a:graphicData>
            </a:graphic>
          </wp:inline>
        </w:drawing>
      </w:r>
    </w:p>
    <w:p w14:paraId="6D72260A" w14:textId="77777777" w:rsidR="00033CB7" w:rsidRPr="00312EAB" w:rsidRDefault="00033CB7" w:rsidP="00033CB7">
      <w:pPr>
        <w:spacing w:after="200"/>
        <w:rPr>
          <w:rFonts w:ascii="Arial" w:eastAsia="Calibri" w:hAnsi="Arial" w:cs="Arial"/>
          <w:sz w:val="22"/>
          <w:szCs w:val="22"/>
          <w:lang w:eastAsia="en-US"/>
        </w:rPr>
      </w:pPr>
    </w:p>
    <w:p w14:paraId="4F2A4D89" w14:textId="30853053" w:rsidR="00033CB7" w:rsidRPr="00312EAB" w:rsidRDefault="00033CB7" w:rsidP="00535FFC">
      <w:pPr>
        <w:spacing w:after="200"/>
        <w:jc w:val="both"/>
        <w:rPr>
          <w:rFonts w:ascii="Arial" w:hAnsi="Arial" w:cs="Arial"/>
          <w:color w:val="000000"/>
          <w:sz w:val="22"/>
          <w:szCs w:val="22"/>
        </w:rPr>
      </w:pPr>
      <w:r w:rsidRPr="00312EAB">
        <w:rPr>
          <w:rFonts w:ascii="Arial" w:hAnsi="Arial" w:cs="Arial"/>
          <w:color w:val="000000"/>
          <w:sz w:val="22"/>
          <w:szCs w:val="22"/>
        </w:rPr>
        <w:t>Excelentní výzkum realizovaný za pomoci účelových prostředků rozdělovaných GA ČR přináší pozitivní dopady v několika ohledech. Za prvé to je samotná produkce špičkových výsledků, které mohou být nadále využívány celým spektrem uživatelů a také dále rozvíjeny aplikovaným výzkumem. Ten pak přinese mimo jiné i ekonomický či jiný společenský efekt takovýchto výsledků. I zde platí přímá úměrnost – čím originálnější a kvalitnější je základní výzkum a jeho výsledky, tím více aplikačního potenciálu v sobě má a tím více pozitivních efektů může přinést. Synergickým efektem pozitivních dopadů excelentního výzkumu je i</w:t>
      </w:r>
      <w:r w:rsidR="00877CD3">
        <w:rPr>
          <w:rFonts w:ascii="Arial" w:hAnsi="Arial" w:cs="Arial"/>
          <w:color w:val="000000"/>
          <w:sz w:val="22"/>
          <w:szCs w:val="22"/>
        </w:rPr>
        <w:t> </w:t>
      </w:r>
      <w:r w:rsidRPr="00312EAB">
        <w:rPr>
          <w:rFonts w:ascii="Arial" w:hAnsi="Arial" w:cs="Arial"/>
          <w:color w:val="000000"/>
          <w:sz w:val="22"/>
          <w:szCs w:val="22"/>
        </w:rPr>
        <w:t>zájem dalších subjektů o</w:t>
      </w:r>
      <w:r w:rsidR="00535FFC">
        <w:rPr>
          <w:rFonts w:ascii="Arial" w:hAnsi="Arial" w:cs="Arial"/>
          <w:color w:val="000000"/>
          <w:sz w:val="22"/>
          <w:szCs w:val="22"/>
        </w:rPr>
        <w:t> </w:t>
      </w:r>
      <w:r w:rsidRPr="00312EAB">
        <w:rPr>
          <w:rFonts w:ascii="Arial" w:hAnsi="Arial" w:cs="Arial"/>
          <w:color w:val="000000"/>
          <w:sz w:val="22"/>
          <w:szCs w:val="22"/>
        </w:rPr>
        <w:t>takovýto výzkum. Může se jednat o investory, prestižní vědecké instituce nebo další subjekty, pro které bude excelentní výzkum v ČR znamenat pozitivní signál ke spolupráci, což opět bude mít příznivé dopady pro ČR.</w:t>
      </w:r>
    </w:p>
    <w:sectPr w:rsidR="00033CB7" w:rsidRPr="00312EAB" w:rsidSect="00535FFC">
      <w:footerReference w:type="default" r:id="rId22"/>
      <w:pgSz w:w="11906" w:h="16838"/>
      <w:pgMar w:top="1417" w:right="1417" w:bottom="1417" w:left="1417" w:header="0" w:footer="10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CA2992" w14:textId="77777777" w:rsidR="007E0129" w:rsidRDefault="007E0129" w:rsidP="00033CB7">
      <w:r>
        <w:separator/>
      </w:r>
    </w:p>
  </w:endnote>
  <w:endnote w:type="continuationSeparator" w:id="0">
    <w:p w14:paraId="0894455C" w14:textId="77777777" w:rsidR="007E0129" w:rsidRDefault="007E0129" w:rsidP="00033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4737184"/>
      <w:docPartObj>
        <w:docPartGallery w:val="Page Numbers (Bottom of Page)"/>
        <w:docPartUnique/>
      </w:docPartObj>
    </w:sdtPr>
    <w:sdtEndPr/>
    <w:sdtContent>
      <w:p w14:paraId="1112DC69" w14:textId="15C73564" w:rsidR="00C20EA6" w:rsidRDefault="00C20EA6">
        <w:pPr>
          <w:pStyle w:val="Zpat"/>
          <w:jc w:val="right"/>
        </w:pPr>
        <w:r>
          <w:fldChar w:fldCharType="begin"/>
        </w:r>
        <w:r>
          <w:instrText>PAGE   \* MERGEFORMAT</w:instrText>
        </w:r>
        <w:r>
          <w:fldChar w:fldCharType="separate"/>
        </w:r>
        <w:r w:rsidR="005127C3">
          <w:rPr>
            <w:noProof/>
          </w:rPr>
          <w:t>7</w:t>
        </w:r>
        <w:r>
          <w:fldChar w:fldCharType="end"/>
        </w:r>
      </w:p>
    </w:sdtContent>
  </w:sdt>
  <w:p w14:paraId="1B9E618B" w14:textId="77777777" w:rsidR="00C20EA6" w:rsidRDefault="00C20EA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4EC593" w14:textId="77777777" w:rsidR="007E0129" w:rsidRDefault="007E0129" w:rsidP="00033CB7">
      <w:r>
        <w:separator/>
      </w:r>
    </w:p>
  </w:footnote>
  <w:footnote w:type="continuationSeparator" w:id="0">
    <w:p w14:paraId="77183EB1" w14:textId="77777777" w:rsidR="007E0129" w:rsidRDefault="007E0129" w:rsidP="00033CB7">
      <w:r>
        <w:continuationSeparator/>
      </w:r>
    </w:p>
  </w:footnote>
  <w:footnote w:id="1">
    <w:p w14:paraId="1472FDBA" w14:textId="6F2EBC51" w:rsidR="00033CB7" w:rsidRDefault="00033CB7" w:rsidP="00033CB7">
      <w:pPr>
        <w:pStyle w:val="Textpoznpodarou"/>
      </w:pPr>
      <w:r>
        <w:rPr>
          <w:rStyle w:val="Znakapoznpodarou"/>
        </w:rPr>
        <w:footnoteRef/>
      </w:r>
      <w:r>
        <w:t xml:space="preserve"> </w:t>
      </w:r>
      <w:r w:rsidRPr="006E68C3">
        <w:rPr>
          <w:rFonts w:ascii="Arial" w:hAnsi="Arial" w:cs="Arial"/>
          <w:i/>
          <w:sz w:val="16"/>
          <w:szCs w:val="16"/>
        </w:rPr>
        <w:t xml:space="preserve">unikátní instituce = instituce podílející se na řešení grantového projektu v roli příjemce nebo </w:t>
      </w:r>
      <w:proofErr w:type="spellStart"/>
      <w:r w:rsidRPr="006E68C3">
        <w:rPr>
          <w:rFonts w:ascii="Arial" w:hAnsi="Arial" w:cs="Arial"/>
          <w:i/>
          <w:sz w:val="16"/>
          <w:szCs w:val="16"/>
        </w:rPr>
        <w:t>spolupříjemce</w:t>
      </w:r>
      <w:proofErr w:type="spellEnd"/>
      <w:r w:rsidRPr="006E68C3">
        <w:rPr>
          <w:rFonts w:ascii="Arial" w:hAnsi="Arial" w:cs="Arial"/>
          <w:i/>
          <w:sz w:val="16"/>
          <w:szCs w:val="16"/>
        </w:rPr>
        <w:t xml:space="preserve"> s tím, že se jedná o</w:t>
      </w:r>
      <w:r w:rsidR="00D859D8">
        <w:rPr>
          <w:rFonts w:ascii="Arial" w:hAnsi="Arial" w:cs="Arial"/>
          <w:i/>
          <w:sz w:val="16"/>
          <w:szCs w:val="16"/>
        </w:rPr>
        <w:t> </w:t>
      </w:r>
      <w:r w:rsidRPr="006E68C3">
        <w:rPr>
          <w:rFonts w:ascii="Arial" w:hAnsi="Arial" w:cs="Arial"/>
          <w:i/>
          <w:sz w:val="16"/>
          <w:szCs w:val="16"/>
        </w:rPr>
        <w:t>jedinou instituci, resp. v případě instituce vyskytující se na řešení grantového projektu vícekrát se započítává daná instituce pouze jednou</w:t>
      </w:r>
    </w:p>
  </w:footnote>
  <w:footnote w:id="2">
    <w:p w14:paraId="1A7C8ABC" w14:textId="77777777" w:rsidR="00033CB7" w:rsidRDefault="00033CB7" w:rsidP="00033CB7">
      <w:pPr>
        <w:pStyle w:val="Textpoznpodarou"/>
      </w:pPr>
      <w:r>
        <w:rPr>
          <w:rStyle w:val="Znakapoznpodarou"/>
        </w:rPr>
        <w:footnoteRef/>
      </w:r>
      <w:r>
        <w:t xml:space="preserve"> </w:t>
      </w:r>
      <w:r w:rsidRPr="00A52E05">
        <w:rPr>
          <w:rFonts w:ascii="Arial" w:hAnsi="Arial" w:cs="Arial"/>
          <w:i/>
          <w:sz w:val="16"/>
          <w:szCs w:val="16"/>
        </w:rPr>
        <w:t>mzdy a platy = mzdy a platy, včetně pohyblivých složek, náhrad za dovolenou na zotavenou a náhrad za dočasnou pracovní neschopnost zaměstnanců přijatých na základě pracovní smlouvy výhradně jen na řešení grantového projektu nebo těch zaměstnanců, kteří nejsou do pracovního poměru přijati výhradně na řešení grantového projektu, ale na jeho řešení se podílejí, a to ve výši podílu jejich pracovního úvazku na řešení grantového projektu, přičemž součet všech úvazků hrazených z účelové podpory poskytovatele může u jednoho pracovníka činit maximálně 100% úvazku</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CB7"/>
    <w:rsid w:val="00033CB7"/>
    <w:rsid w:val="001358D5"/>
    <w:rsid w:val="00144A97"/>
    <w:rsid w:val="00174C11"/>
    <w:rsid w:val="001B4E12"/>
    <w:rsid w:val="003B6038"/>
    <w:rsid w:val="00400957"/>
    <w:rsid w:val="00495725"/>
    <w:rsid w:val="004E1D91"/>
    <w:rsid w:val="005127C3"/>
    <w:rsid w:val="00535FFC"/>
    <w:rsid w:val="0056778C"/>
    <w:rsid w:val="005910B6"/>
    <w:rsid w:val="005B486D"/>
    <w:rsid w:val="006038DC"/>
    <w:rsid w:val="00655F29"/>
    <w:rsid w:val="0070606B"/>
    <w:rsid w:val="007368F5"/>
    <w:rsid w:val="007C02A1"/>
    <w:rsid w:val="007E0129"/>
    <w:rsid w:val="00877CD3"/>
    <w:rsid w:val="00927CAC"/>
    <w:rsid w:val="009C7711"/>
    <w:rsid w:val="009E1D18"/>
    <w:rsid w:val="009F4BA1"/>
    <w:rsid w:val="00B217D3"/>
    <w:rsid w:val="00C20EA6"/>
    <w:rsid w:val="00C90327"/>
    <w:rsid w:val="00CB20ED"/>
    <w:rsid w:val="00CC39BA"/>
    <w:rsid w:val="00D21631"/>
    <w:rsid w:val="00D859D8"/>
    <w:rsid w:val="00DA7646"/>
    <w:rsid w:val="00DF0F08"/>
    <w:rsid w:val="00DF609C"/>
    <w:rsid w:val="00E309B8"/>
    <w:rsid w:val="00E45BA8"/>
    <w:rsid w:val="00EC4F57"/>
    <w:rsid w:val="00ED46D0"/>
    <w:rsid w:val="00F1322A"/>
    <w:rsid w:val="00FC0E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66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33CB7"/>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nakapoznpodarou">
    <w:name w:val="footnote reference"/>
    <w:uiPriority w:val="99"/>
    <w:semiHidden/>
    <w:rsid w:val="00033CB7"/>
    <w:rPr>
      <w:vertAlign w:val="superscript"/>
    </w:rPr>
  </w:style>
  <w:style w:type="paragraph" w:styleId="Textpoznpodarou">
    <w:name w:val="footnote text"/>
    <w:basedOn w:val="Normln"/>
    <w:link w:val="TextpoznpodarouChar"/>
    <w:semiHidden/>
    <w:rsid w:val="00033CB7"/>
    <w:pPr>
      <w:tabs>
        <w:tab w:val="left" w:pos="851"/>
      </w:tabs>
      <w:ind w:left="284" w:hanging="284"/>
      <w:jc w:val="both"/>
    </w:pPr>
    <w:rPr>
      <w:sz w:val="20"/>
      <w:szCs w:val="20"/>
    </w:rPr>
  </w:style>
  <w:style w:type="character" w:customStyle="1" w:styleId="TextpoznpodarouChar">
    <w:name w:val="Text pozn. pod čarou Char"/>
    <w:basedOn w:val="Standardnpsmoodstavce"/>
    <w:link w:val="Textpoznpodarou"/>
    <w:semiHidden/>
    <w:rsid w:val="00033CB7"/>
    <w:rPr>
      <w:rFonts w:ascii="Times New Roman" w:eastAsia="Times New Roman" w:hAnsi="Times New Roman" w:cs="Times New Roman"/>
      <w:sz w:val="20"/>
      <w:szCs w:val="20"/>
      <w:lang w:eastAsia="cs-CZ"/>
    </w:rPr>
  </w:style>
  <w:style w:type="character" w:styleId="Odkaznakoment">
    <w:name w:val="annotation reference"/>
    <w:uiPriority w:val="99"/>
    <w:semiHidden/>
    <w:rsid w:val="00033CB7"/>
    <w:rPr>
      <w:sz w:val="16"/>
      <w:szCs w:val="16"/>
    </w:rPr>
  </w:style>
  <w:style w:type="paragraph" w:styleId="Textkomente">
    <w:name w:val="annotation text"/>
    <w:basedOn w:val="Normln"/>
    <w:link w:val="TextkomenteChar"/>
    <w:semiHidden/>
    <w:rsid w:val="00033CB7"/>
    <w:rPr>
      <w:sz w:val="20"/>
      <w:szCs w:val="20"/>
    </w:rPr>
  </w:style>
  <w:style w:type="character" w:customStyle="1" w:styleId="TextkomenteChar">
    <w:name w:val="Text komentáře Char"/>
    <w:basedOn w:val="Standardnpsmoodstavce"/>
    <w:link w:val="Textkomente"/>
    <w:semiHidden/>
    <w:rsid w:val="00033CB7"/>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033CB7"/>
    <w:rPr>
      <w:rFonts w:ascii="Tahoma" w:hAnsi="Tahoma" w:cs="Tahoma"/>
      <w:sz w:val="16"/>
      <w:szCs w:val="16"/>
    </w:rPr>
  </w:style>
  <w:style w:type="character" w:customStyle="1" w:styleId="TextbublinyChar">
    <w:name w:val="Text bubliny Char"/>
    <w:basedOn w:val="Standardnpsmoodstavce"/>
    <w:link w:val="Textbubliny"/>
    <w:uiPriority w:val="99"/>
    <w:semiHidden/>
    <w:rsid w:val="00033CB7"/>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C20EA6"/>
    <w:rPr>
      <w:b/>
      <w:bCs/>
    </w:rPr>
  </w:style>
  <w:style w:type="character" w:customStyle="1" w:styleId="PedmtkomenteChar">
    <w:name w:val="Předmět komentáře Char"/>
    <w:basedOn w:val="TextkomenteChar"/>
    <w:link w:val="Pedmtkomente"/>
    <w:uiPriority w:val="99"/>
    <w:semiHidden/>
    <w:rsid w:val="00C20EA6"/>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rsid w:val="00C20EA6"/>
    <w:pPr>
      <w:tabs>
        <w:tab w:val="center" w:pos="4536"/>
        <w:tab w:val="right" w:pos="9072"/>
      </w:tabs>
    </w:pPr>
  </w:style>
  <w:style w:type="character" w:customStyle="1" w:styleId="ZhlavChar">
    <w:name w:val="Záhlaví Char"/>
    <w:basedOn w:val="Standardnpsmoodstavce"/>
    <w:link w:val="Zhlav"/>
    <w:uiPriority w:val="99"/>
    <w:rsid w:val="00C20EA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C20EA6"/>
    <w:pPr>
      <w:tabs>
        <w:tab w:val="center" w:pos="4536"/>
        <w:tab w:val="right" w:pos="9072"/>
      </w:tabs>
    </w:pPr>
  </w:style>
  <w:style w:type="character" w:customStyle="1" w:styleId="ZpatChar">
    <w:name w:val="Zápatí Char"/>
    <w:basedOn w:val="Standardnpsmoodstavce"/>
    <w:link w:val="Zpat"/>
    <w:uiPriority w:val="99"/>
    <w:rsid w:val="00C20EA6"/>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33CB7"/>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nakapoznpodarou">
    <w:name w:val="footnote reference"/>
    <w:uiPriority w:val="99"/>
    <w:semiHidden/>
    <w:rsid w:val="00033CB7"/>
    <w:rPr>
      <w:vertAlign w:val="superscript"/>
    </w:rPr>
  </w:style>
  <w:style w:type="paragraph" w:styleId="Textpoznpodarou">
    <w:name w:val="footnote text"/>
    <w:basedOn w:val="Normln"/>
    <w:link w:val="TextpoznpodarouChar"/>
    <w:semiHidden/>
    <w:rsid w:val="00033CB7"/>
    <w:pPr>
      <w:tabs>
        <w:tab w:val="left" w:pos="851"/>
      </w:tabs>
      <w:ind w:left="284" w:hanging="284"/>
      <w:jc w:val="both"/>
    </w:pPr>
    <w:rPr>
      <w:sz w:val="20"/>
      <w:szCs w:val="20"/>
    </w:rPr>
  </w:style>
  <w:style w:type="character" w:customStyle="1" w:styleId="TextpoznpodarouChar">
    <w:name w:val="Text pozn. pod čarou Char"/>
    <w:basedOn w:val="Standardnpsmoodstavce"/>
    <w:link w:val="Textpoznpodarou"/>
    <w:semiHidden/>
    <w:rsid w:val="00033CB7"/>
    <w:rPr>
      <w:rFonts w:ascii="Times New Roman" w:eastAsia="Times New Roman" w:hAnsi="Times New Roman" w:cs="Times New Roman"/>
      <w:sz w:val="20"/>
      <w:szCs w:val="20"/>
      <w:lang w:eastAsia="cs-CZ"/>
    </w:rPr>
  </w:style>
  <w:style w:type="character" w:styleId="Odkaznakoment">
    <w:name w:val="annotation reference"/>
    <w:uiPriority w:val="99"/>
    <w:semiHidden/>
    <w:rsid w:val="00033CB7"/>
    <w:rPr>
      <w:sz w:val="16"/>
      <w:szCs w:val="16"/>
    </w:rPr>
  </w:style>
  <w:style w:type="paragraph" w:styleId="Textkomente">
    <w:name w:val="annotation text"/>
    <w:basedOn w:val="Normln"/>
    <w:link w:val="TextkomenteChar"/>
    <w:semiHidden/>
    <w:rsid w:val="00033CB7"/>
    <w:rPr>
      <w:sz w:val="20"/>
      <w:szCs w:val="20"/>
    </w:rPr>
  </w:style>
  <w:style w:type="character" w:customStyle="1" w:styleId="TextkomenteChar">
    <w:name w:val="Text komentáře Char"/>
    <w:basedOn w:val="Standardnpsmoodstavce"/>
    <w:link w:val="Textkomente"/>
    <w:semiHidden/>
    <w:rsid w:val="00033CB7"/>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033CB7"/>
    <w:rPr>
      <w:rFonts w:ascii="Tahoma" w:hAnsi="Tahoma" w:cs="Tahoma"/>
      <w:sz w:val="16"/>
      <w:szCs w:val="16"/>
    </w:rPr>
  </w:style>
  <w:style w:type="character" w:customStyle="1" w:styleId="TextbublinyChar">
    <w:name w:val="Text bubliny Char"/>
    <w:basedOn w:val="Standardnpsmoodstavce"/>
    <w:link w:val="Textbubliny"/>
    <w:uiPriority w:val="99"/>
    <w:semiHidden/>
    <w:rsid w:val="00033CB7"/>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C20EA6"/>
    <w:rPr>
      <w:b/>
      <w:bCs/>
    </w:rPr>
  </w:style>
  <w:style w:type="character" w:customStyle="1" w:styleId="PedmtkomenteChar">
    <w:name w:val="Předmět komentáře Char"/>
    <w:basedOn w:val="TextkomenteChar"/>
    <w:link w:val="Pedmtkomente"/>
    <w:uiPriority w:val="99"/>
    <w:semiHidden/>
    <w:rsid w:val="00C20EA6"/>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rsid w:val="00C20EA6"/>
    <w:pPr>
      <w:tabs>
        <w:tab w:val="center" w:pos="4536"/>
        <w:tab w:val="right" w:pos="9072"/>
      </w:tabs>
    </w:pPr>
  </w:style>
  <w:style w:type="character" w:customStyle="1" w:styleId="ZhlavChar">
    <w:name w:val="Záhlaví Char"/>
    <w:basedOn w:val="Standardnpsmoodstavce"/>
    <w:link w:val="Zhlav"/>
    <w:uiPriority w:val="99"/>
    <w:rsid w:val="00C20EA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C20EA6"/>
    <w:pPr>
      <w:tabs>
        <w:tab w:val="center" w:pos="4536"/>
        <w:tab w:val="right" w:pos="9072"/>
      </w:tabs>
    </w:pPr>
  </w:style>
  <w:style w:type="character" w:customStyle="1" w:styleId="ZpatChar">
    <w:name w:val="Zápatí Char"/>
    <w:basedOn w:val="Standardnpsmoodstavce"/>
    <w:link w:val="Zpat"/>
    <w:uiPriority w:val="99"/>
    <w:rsid w:val="00C20EA6"/>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185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1.emf"/><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132B96-1D5A-4D26-98EA-FE297DA29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1611</Words>
  <Characters>9509</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11098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Mrázková</dc:creator>
  <cp:lastModifiedBy>Marie Kohoutova</cp:lastModifiedBy>
  <cp:revision>4</cp:revision>
  <dcterms:created xsi:type="dcterms:W3CDTF">2017-08-24T14:52:00Z</dcterms:created>
  <dcterms:modified xsi:type="dcterms:W3CDTF">2017-09-18T09:55:00Z</dcterms:modified>
</cp:coreProperties>
</file>