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054" w:rsidRDefault="007D153F">
      <w:r>
        <w:rPr>
          <w:noProof/>
          <w:lang w:eastAsia="cs-CZ"/>
        </w:rPr>
        <w:drawing>
          <wp:inline distT="0" distB="0" distL="0" distR="0">
            <wp:extent cx="6553200" cy="280035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tbl>
      <w:tblPr>
        <w:tblW w:w="96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6"/>
        <w:gridCol w:w="2197"/>
        <w:gridCol w:w="825"/>
        <w:gridCol w:w="825"/>
        <w:gridCol w:w="825"/>
        <w:gridCol w:w="825"/>
        <w:gridCol w:w="825"/>
        <w:gridCol w:w="825"/>
        <w:gridCol w:w="825"/>
        <w:gridCol w:w="1143"/>
      </w:tblGrid>
      <w:tr w:rsidR="004A75B4" w:rsidRPr="007D153F" w:rsidTr="001144E5">
        <w:trPr>
          <w:trHeight w:val="309"/>
        </w:trPr>
        <w:tc>
          <w:tcPr>
            <w:tcW w:w="703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4A75B4" w:rsidRPr="007D153F" w:rsidRDefault="004A75B4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197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4A75B4" w:rsidRPr="007D153F" w:rsidRDefault="004A75B4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mil. Kč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4A75B4" w:rsidRPr="00CF6A4F" w:rsidRDefault="004A75B4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2014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4A75B4" w:rsidRPr="00CF6A4F" w:rsidRDefault="004A75B4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2015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4A75B4" w:rsidRPr="00CF6A4F" w:rsidRDefault="004A75B4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2016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4A75B4" w:rsidRPr="00CF6A4F" w:rsidRDefault="004A75B4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2017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4A75B4" w:rsidRPr="00CF6A4F" w:rsidRDefault="004A75B4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2018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4A75B4" w:rsidRPr="00CF6A4F" w:rsidRDefault="004A75B4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2019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4A75B4" w:rsidRPr="00CF6A4F" w:rsidRDefault="004A75B4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2020</w:t>
            </w:r>
          </w:p>
        </w:tc>
        <w:tc>
          <w:tcPr>
            <w:tcW w:w="1143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4A75B4" w:rsidRPr="00CF6A4F" w:rsidRDefault="004A75B4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2021</w:t>
            </w:r>
          </w:p>
        </w:tc>
      </w:tr>
      <w:tr w:rsidR="007D153F" w:rsidRPr="007D153F" w:rsidTr="001144E5">
        <w:trPr>
          <w:trHeight w:val="259"/>
        </w:trPr>
        <w:tc>
          <w:tcPr>
            <w:tcW w:w="703" w:type="dxa"/>
            <w:vMerge w:val="restart"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Institut</w:t>
            </w:r>
          </w:p>
        </w:tc>
        <w:tc>
          <w:tcPr>
            <w:tcW w:w="219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Pořádání veř. </w:t>
            </w:r>
            <w:proofErr w:type="gramStart"/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soutěží</w:t>
            </w:r>
            <w:proofErr w:type="gramEnd"/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, hodnocení projektů atd.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</w:t>
            </w:r>
          </w:p>
        </w:tc>
        <w:tc>
          <w:tcPr>
            <w:tcW w:w="114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</w:t>
            </w:r>
          </w:p>
        </w:tc>
      </w:tr>
      <w:tr w:rsidR="007D153F" w:rsidRPr="007D153F" w:rsidTr="001144E5">
        <w:trPr>
          <w:trHeight w:val="259"/>
        </w:trPr>
        <w:tc>
          <w:tcPr>
            <w:tcW w:w="703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19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7D153F" w:rsidRPr="007D153F" w:rsidRDefault="004A75B4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RVO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55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55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61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63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64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139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142</w:t>
            </w:r>
          </w:p>
        </w:tc>
        <w:tc>
          <w:tcPr>
            <w:tcW w:w="114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145</w:t>
            </w:r>
          </w:p>
        </w:tc>
      </w:tr>
      <w:tr w:rsidR="007D153F" w:rsidRPr="007D153F" w:rsidTr="001144E5">
        <w:trPr>
          <w:trHeight w:val="259"/>
        </w:trPr>
        <w:tc>
          <w:tcPr>
            <w:tcW w:w="703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19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D153F" w:rsidRPr="007D153F" w:rsidRDefault="004A75B4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Věcné nebo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fin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. </w:t>
            </w:r>
            <w:proofErr w:type="gramStart"/>
            <w:r w:rsidR="007D153F"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ocenění</w:t>
            </w:r>
            <w:proofErr w:type="gramEnd"/>
            <w:r w:rsidR="007D153F"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 mimořádných výsledků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A40736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0,5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A40736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0,5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</w:tcPr>
          <w:p w:rsidR="007D153F" w:rsidRPr="007D153F" w:rsidRDefault="00A40736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0,5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</w:tcPr>
          <w:p w:rsidR="007D153F" w:rsidRPr="007D153F" w:rsidRDefault="00A40736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0,5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</w:tcPr>
          <w:p w:rsidR="007D153F" w:rsidRPr="007D153F" w:rsidRDefault="00A40736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0,5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</w:tcPr>
          <w:p w:rsidR="007D153F" w:rsidRPr="007D153F" w:rsidRDefault="00A40736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0,5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</w:tcPr>
          <w:p w:rsidR="007D153F" w:rsidRPr="007D153F" w:rsidRDefault="00A40736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0,5</w:t>
            </w:r>
          </w:p>
        </w:tc>
        <w:tc>
          <w:tcPr>
            <w:tcW w:w="114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</w:tcPr>
          <w:p w:rsidR="007D153F" w:rsidRPr="007D153F" w:rsidRDefault="00A40736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0,5</w:t>
            </w:r>
          </w:p>
        </w:tc>
      </w:tr>
      <w:tr w:rsidR="007D153F" w:rsidRPr="007D153F" w:rsidTr="001144E5">
        <w:trPr>
          <w:trHeight w:val="259"/>
        </w:trPr>
        <w:tc>
          <w:tcPr>
            <w:tcW w:w="2901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Institut Celkem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60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60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65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68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69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146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149</w:t>
            </w:r>
          </w:p>
        </w:tc>
        <w:tc>
          <w:tcPr>
            <w:tcW w:w="114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152</w:t>
            </w:r>
          </w:p>
        </w:tc>
      </w:tr>
      <w:tr w:rsidR="007D153F" w:rsidRPr="007D153F" w:rsidTr="001144E5">
        <w:trPr>
          <w:trHeight w:val="259"/>
        </w:trPr>
        <w:tc>
          <w:tcPr>
            <w:tcW w:w="2901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4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7D153F" w:rsidRPr="007D153F" w:rsidTr="001144E5">
        <w:trPr>
          <w:trHeight w:val="259"/>
        </w:trPr>
        <w:tc>
          <w:tcPr>
            <w:tcW w:w="703" w:type="dxa"/>
            <w:vMerge w:val="restart"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účelová</w:t>
            </w:r>
          </w:p>
        </w:tc>
        <w:tc>
          <w:tcPr>
            <w:tcW w:w="219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Bezpečnostní výzkum pro potřeby státu 2010-2015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130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100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4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7D153F" w:rsidRPr="007D153F" w:rsidTr="001144E5">
        <w:trPr>
          <w:trHeight w:val="259"/>
        </w:trPr>
        <w:tc>
          <w:tcPr>
            <w:tcW w:w="703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19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Bezpečnostní výzkum pro potřeby státu 2015-2020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100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100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139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140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130</w:t>
            </w:r>
          </w:p>
        </w:tc>
        <w:tc>
          <w:tcPr>
            <w:tcW w:w="114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100</w:t>
            </w:r>
          </w:p>
        </w:tc>
      </w:tr>
      <w:tr w:rsidR="007D153F" w:rsidRPr="007D153F" w:rsidTr="001144E5">
        <w:trPr>
          <w:trHeight w:val="259"/>
        </w:trPr>
        <w:tc>
          <w:tcPr>
            <w:tcW w:w="703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19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7D153F" w:rsidRPr="007D153F" w:rsidRDefault="007D153F" w:rsidP="004A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Program bezpečnostního výzkumu </w:t>
            </w:r>
            <w:r w:rsid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ČR</w:t>
            </w: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 2010-2015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440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200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4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7D153F" w:rsidRPr="007D153F" w:rsidTr="001144E5">
        <w:trPr>
          <w:trHeight w:val="259"/>
        </w:trPr>
        <w:tc>
          <w:tcPr>
            <w:tcW w:w="703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19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D153F" w:rsidRPr="007D153F" w:rsidRDefault="007D153F" w:rsidP="004A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Program bezpečnostního výzkumu </w:t>
            </w:r>
            <w:r w:rsid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ČR</w:t>
            </w: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 2015-2020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400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400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400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480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417</w:t>
            </w:r>
          </w:p>
        </w:tc>
        <w:tc>
          <w:tcPr>
            <w:tcW w:w="114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294</w:t>
            </w:r>
          </w:p>
        </w:tc>
      </w:tr>
      <w:tr w:rsidR="007D153F" w:rsidRPr="007D153F" w:rsidTr="001144E5">
        <w:trPr>
          <w:trHeight w:val="259"/>
        </w:trPr>
        <w:tc>
          <w:tcPr>
            <w:tcW w:w="703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19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IMPAKT 2019-2027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80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150</w:t>
            </w:r>
          </w:p>
        </w:tc>
        <w:tc>
          <w:tcPr>
            <w:tcW w:w="114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200</w:t>
            </w:r>
          </w:p>
        </w:tc>
      </w:tr>
      <w:tr w:rsidR="007D153F" w:rsidRPr="007D153F" w:rsidTr="001144E5">
        <w:trPr>
          <w:trHeight w:val="259"/>
        </w:trPr>
        <w:tc>
          <w:tcPr>
            <w:tcW w:w="703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19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TRANSFER 2020-2025</w:t>
            </w: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4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100</w:t>
            </w:r>
          </w:p>
        </w:tc>
      </w:tr>
      <w:tr w:rsidR="007D153F" w:rsidRPr="007D153F" w:rsidTr="001144E5">
        <w:trPr>
          <w:trHeight w:val="259"/>
        </w:trPr>
        <w:tc>
          <w:tcPr>
            <w:tcW w:w="2901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účelová Celkem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570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300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500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500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539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700</w:t>
            </w:r>
          </w:p>
        </w:tc>
        <w:tc>
          <w:tcPr>
            <w:tcW w:w="8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697</w:t>
            </w:r>
          </w:p>
        </w:tc>
        <w:tc>
          <w:tcPr>
            <w:tcW w:w="114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694</w:t>
            </w:r>
          </w:p>
        </w:tc>
      </w:tr>
      <w:tr w:rsidR="007D153F" w:rsidRPr="007D153F" w:rsidTr="001144E5">
        <w:trPr>
          <w:trHeight w:val="259"/>
        </w:trPr>
        <w:tc>
          <w:tcPr>
            <w:tcW w:w="2901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14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7D153F" w:rsidRPr="007D153F" w:rsidTr="001144E5">
        <w:trPr>
          <w:trHeight w:val="259"/>
        </w:trPr>
        <w:tc>
          <w:tcPr>
            <w:tcW w:w="2901" w:type="dxa"/>
            <w:gridSpan w:val="2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Celkový součet</w:t>
            </w:r>
          </w:p>
        </w:tc>
        <w:tc>
          <w:tcPr>
            <w:tcW w:w="825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630</w:t>
            </w:r>
          </w:p>
        </w:tc>
        <w:tc>
          <w:tcPr>
            <w:tcW w:w="825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360</w:t>
            </w:r>
          </w:p>
        </w:tc>
        <w:tc>
          <w:tcPr>
            <w:tcW w:w="825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565</w:t>
            </w:r>
          </w:p>
        </w:tc>
        <w:tc>
          <w:tcPr>
            <w:tcW w:w="825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568</w:t>
            </w:r>
          </w:p>
        </w:tc>
        <w:tc>
          <w:tcPr>
            <w:tcW w:w="825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608</w:t>
            </w:r>
          </w:p>
        </w:tc>
        <w:tc>
          <w:tcPr>
            <w:tcW w:w="825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846</w:t>
            </w:r>
          </w:p>
        </w:tc>
        <w:tc>
          <w:tcPr>
            <w:tcW w:w="825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846</w:t>
            </w:r>
          </w:p>
        </w:tc>
        <w:tc>
          <w:tcPr>
            <w:tcW w:w="1143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153F" w:rsidRPr="007D153F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7D153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846</w:t>
            </w:r>
          </w:p>
        </w:tc>
      </w:tr>
    </w:tbl>
    <w:p w:rsidR="007D153F" w:rsidRDefault="007D153F" w:rsidP="004A75B4">
      <w:pPr>
        <w:spacing w:before="240"/>
        <w:rPr>
          <w:rFonts w:ascii="Arial" w:hAnsi="Arial" w:cs="Arial"/>
        </w:rPr>
      </w:pPr>
      <w:r w:rsidRPr="003314D1">
        <w:rPr>
          <w:rFonts w:ascii="Arial" w:hAnsi="Arial" w:cs="Arial"/>
          <w:b/>
        </w:rPr>
        <w:t>Výdaje navrhované nad rámec střednědobého výhledu</w:t>
      </w:r>
      <w:r w:rsidR="004A75B4"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>Bez nadpožadavku.</w:t>
      </w:r>
    </w:p>
    <w:p w:rsidR="007D153F" w:rsidRDefault="007D153F" w:rsidP="00A2350C">
      <w:pPr>
        <w:spacing w:before="240"/>
        <w:outlineLvl w:val="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Nároky z nespotřebovaných výdajů</w:t>
      </w:r>
      <w:r w:rsidR="00A40736">
        <w:rPr>
          <w:rFonts w:ascii="Arial" w:hAnsi="Arial" w:cs="Arial"/>
          <w:b/>
        </w:rPr>
        <w:t xml:space="preserve"> (v Kč)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417"/>
        <w:gridCol w:w="1418"/>
        <w:gridCol w:w="1417"/>
        <w:gridCol w:w="1418"/>
        <w:gridCol w:w="1417"/>
      </w:tblGrid>
      <w:tr w:rsidR="007D153F" w:rsidRPr="004E46D1" w:rsidTr="001144E5">
        <w:tc>
          <w:tcPr>
            <w:tcW w:w="1134" w:type="dxa"/>
            <w:vMerge w:val="restart"/>
            <w:shd w:val="clear" w:color="auto" w:fill="auto"/>
          </w:tcPr>
          <w:p w:rsidR="007D153F" w:rsidRPr="004E46D1" w:rsidRDefault="007D153F" w:rsidP="004105D3">
            <w:pPr>
              <w:spacing w:before="40" w:after="40"/>
              <w:jc w:val="both"/>
              <w:rPr>
                <w:rFonts w:ascii="Arial" w:hAnsi="Arial" w:cs="Arial"/>
              </w:rPr>
            </w:pPr>
            <w:bookmarkStart w:id="0" w:name="_GoBack"/>
            <w:proofErr w:type="spellStart"/>
            <w:r w:rsidRPr="004E46D1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Rozp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očt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. </w:t>
            </w:r>
            <w:r w:rsidRPr="004E46D1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kapit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ola</w:t>
            </w:r>
          </w:p>
        </w:tc>
        <w:tc>
          <w:tcPr>
            <w:tcW w:w="4253" w:type="dxa"/>
            <w:gridSpan w:val="3"/>
            <w:shd w:val="clear" w:color="auto" w:fill="D9D9D9"/>
          </w:tcPr>
          <w:p w:rsidR="007D153F" w:rsidRPr="00AD3A55" w:rsidRDefault="007D153F" w:rsidP="004105D3">
            <w:pPr>
              <w:spacing w:before="80" w:after="40"/>
              <w:jc w:val="center"/>
              <w:rPr>
                <w:rFonts w:ascii="Arial" w:hAnsi="Arial" w:cs="Arial"/>
                <w:highlight w:val="yellow"/>
              </w:rPr>
            </w:pPr>
            <w:r w:rsidRPr="00F2173A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Stav NNV k 1.1.201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7</w:t>
            </w:r>
          </w:p>
        </w:tc>
        <w:tc>
          <w:tcPr>
            <w:tcW w:w="4252" w:type="dxa"/>
            <w:gridSpan w:val="3"/>
            <w:shd w:val="clear" w:color="auto" w:fill="D9D9D9"/>
          </w:tcPr>
          <w:p w:rsidR="007D153F" w:rsidRPr="00AD3A55" w:rsidRDefault="007D153F" w:rsidP="004105D3">
            <w:pPr>
              <w:spacing w:before="80" w:after="40"/>
              <w:jc w:val="center"/>
              <w:rPr>
                <w:rFonts w:ascii="Arial" w:hAnsi="Arial" w:cs="Arial"/>
                <w:highlight w:val="yellow"/>
              </w:rPr>
            </w:pPr>
            <w:r w:rsidRPr="00F2173A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Stav NNV k 1.1.201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8</w:t>
            </w:r>
          </w:p>
        </w:tc>
      </w:tr>
      <w:tr w:rsidR="007D153F" w:rsidRPr="004E46D1" w:rsidTr="001144E5">
        <w:trPr>
          <w:trHeight w:val="142"/>
        </w:trPr>
        <w:tc>
          <w:tcPr>
            <w:tcW w:w="1134" w:type="dxa"/>
            <w:vMerge/>
            <w:shd w:val="clear" w:color="auto" w:fill="auto"/>
          </w:tcPr>
          <w:p w:rsidR="007D153F" w:rsidRPr="004E46D1" w:rsidRDefault="007D153F" w:rsidP="004105D3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D9D9D9"/>
          </w:tcPr>
          <w:p w:rsidR="007D153F" w:rsidRPr="004E46D1" w:rsidRDefault="007D153F" w:rsidP="004105D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6D1">
              <w:rPr>
                <w:rFonts w:ascii="Arial" w:hAnsi="Arial" w:cs="Arial"/>
                <w:sz w:val="18"/>
                <w:szCs w:val="18"/>
              </w:rPr>
              <w:t>institucion</w:t>
            </w:r>
            <w:proofErr w:type="spellEnd"/>
            <w:r w:rsidRPr="004E46D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shd w:val="clear" w:color="auto" w:fill="D9D9D9"/>
          </w:tcPr>
          <w:p w:rsidR="007D153F" w:rsidRPr="004E46D1" w:rsidRDefault="007D153F" w:rsidP="004105D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6D1">
              <w:rPr>
                <w:rFonts w:ascii="Arial" w:hAnsi="Arial" w:cs="Arial"/>
                <w:sz w:val="18"/>
                <w:szCs w:val="18"/>
              </w:rPr>
              <w:t>účelové</w:t>
            </w:r>
          </w:p>
        </w:tc>
        <w:tc>
          <w:tcPr>
            <w:tcW w:w="1418" w:type="dxa"/>
            <w:shd w:val="clear" w:color="auto" w:fill="D9D9D9"/>
          </w:tcPr>
          <w:p w:rsidR="007D153F" w:rsidRPr="004E46D1" w:rsidRDefault="007D153F" w:rsidP="004105D3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6D1">
              <w:rPr>
                <w:rFonts w:ascii="Arial" w:hAnsi="Arial" w:cs="Arial"/>
                <w:b/>
                <w:sz w:val="18"/>
                <w:szCs w:val="18"/>
              </w:rPr>
              <w:t>celkem</w:t>
            </w:r>
          </w:p>
        </w:tc>
        <w:tc>
          <w:tcPr>
            <w:tcW w:w="1417" w:type="dxa"/>
            <w:shd w:val="clear" w:color="auto" w:fill="D9D9D9"/>
          </w:tcPr>
          <w:p w:rsidR="007D153F" w:rsidRPr="004E46D1" w:rsidRDefault="007D153F" w:rsidP="004105D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46D1">
              <w:rPr>
                <w:rFonts w:ascii="Arial" w:hAnsi="Arial" w:cs="Arial"/>
                <w:sz w:val="18"/>
                <w:szCs w:val="18"/>
              </w:rPr>
              <w:t>institucion</w:t>
            </w:r>
            <w:proofErr w:type="spellEnd"/>
            <w:r w:rsidRPr="004E46D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D9D9D9"/>
          </w:tcPr>
          <w:p w:rsidR="007D153F" w:rsidRPr="004E46D1" w:rsidRDefault="007D153F" w:rsidP="004105D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6D1">
              <w:rPr>
                <w:rFonts w:ascii="Arial" w:hAnsi="Arial" w:cs="Arial"/>
                <w:sz w:val="18"/>
                <w:szCs w:val="18"/>
              </w:rPr>
              <w:t>účelové</w:t>
            </w:r>
          </w:p>
        </w:tc>
        <w:tc>
          <w:tcPr>
            <w:tcW w:w="1417" w:type="dxa"/>
            <w:shd w:val="clear" w:color="auto" w:fill="D9D9D9"/>
          </w:tcPr>
          <w:p w:rsidR="007D153F" w:rsidRPr="004E46D1" w:rsidRDefault="007D153F" w:rsidP="004105D3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6D1">
              <w:rPr>
                <w:rFonts w:ascii="Arial" w:hAnsi="Arial" w:cs="Arial"/>
                <w:b/>
                <w:sz w:val="18"/>
                <w:szCs w:val="18"/>
              </w:rPr>
              <w:t>celkem</w:t>
            </w:r>
          </w:p>
        </w:tc>
      </w:tr>
      <w:tr w:rsidR="007D153F" w:rsidRPr="004E46D1" w:rsidTr="001144E5">
        <w:tc>
          <w:tcPr>
            <w:tcW w:w="1134" w:type="dxa"/>
            <w:shd w:val="clear" w:color="auto" w:fill="auto"/>
          </w:tcPr>
          <w:p w:rsidR="007D153F" w:rsidRPr="004E46D1" w:rsidRDefault="007D153F" w:rsidP="004105D3">
            <w:pPr>
              <w:spacing w:before="80"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MV</w:t>
            </w:r>
            <w:r w:rsidRPr="004E46D1">
              <w:rPr>
                <w:rFonts w:ascii="Arial" w:hAnsi="Arial" w:cs="Arial"/>
                <w:color w:val="000000"/>
                <w:sz w:val="18"/>
                <w:szCs w:val="18"/>
              </w:rPr>
              <w:t>: SR</w:t>
            </w:r>
          </w:p>
        </w:tc>
        <w:tc>
          <w:tcPr>
            <w:tcW w:w="1418" w:type="dxa"/>
            <w:shd w:val="clear" w:color="auto" w:fill="auto"/>
          </w:tcPr>
          <w:p w:rsidR="007D153F" w:rsidRPr="008E7742" w:rsidRDefault="007D153F" w:rsidP="004105D3">
            <w:pPr>
              <w:spacing w:before="8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E7742">
              <w:rPr>
                <w:rFonts w:ascii="Arial" w:hAnsi="Arial" w:cs="Arial"/>
                <w:sz w:val="18"/>
                <w:szCs w:val="18"/>
              </w:rPr>
              <w:t>36 355 769</w:t>
            </w:r>
          </w:p>
        </w:tc>
        <w:tc>
          <w:tcPr>
            <w:tcW w:w="1417" w:type="dxa"/>
            <w:shd w:val="clear" w:color="auto" w:fill="auto"/>
          </w:tcPr>
          <w:p w:rsidR="007D153F" w:rsidRPr="008E7742" w:rsidRDefault="007D153F" w:rsidP="004105D3">
            <w:pPr>
              <w:spacing w:before="8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E7742">
              <w:rPr>
                <w:rFonts w:ascii="Arial" w:hAnsi="Arial" w:cs="Arial"/>
                <w:sz w:val="18"/>
                <w:szCs w:val="18"/>
              </w:rPr>
              <w:t>430 827 398</w:t>
            </w:r>
          </w:p>
        </w:tc>
        <w:tc>
          <w:tcPr>
            <w:tcW w:w="1418" w:type="dxa"/>
            <w:shd w:val="clear" w:color="auto" w:fill="auto"/>
          </w:tcPr>
          <w:p w:rsidR="007D153F" w:rsidRPr="008E7742" w:rsidRDefault="007D153F" w:rsidP="004105D3">
            <w:pPr>
              <w:spacing w:before="8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8E7742">
              <w:rPr>
                <w:rFonts w:ascii="Arial" w:hAnsi="Arial" w:cs="Arial"/>
                <w:b/>
                <w:sz w:val="18"/>
                <w:szCs w:val="18"/>
              </w:rPr>
              <w:t>467 183 167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D153F" w:rsidRPr="00B15DCE" w:rsidRDefault="007D153F" w:rsidP="004105D3">
            <w:pPr>
              <w:snapToGrid w:val="0"/>
              <w:spacing w:before="80" w:after="4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15DCE">
              <w:rPr>
                <w:rFonts w:ascii="Arial" w:hAnsi="Arial" w:cs="Arial"/>
                <w:sz w:val="18"/>
                <w:szCs w:val="18"/>
              </w:rPr>
              <w:t>50 060 482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D153F" w:rsidRPr="00B15DCE" w:rsidRDefault="007D153F" w:rsidP="004105D3">
            <w:pPr>
              <w:snapToGrid w:val="0"/>
              <w:spacing w:before="80" w:after="4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15DCE">
              <w:rPr>
                <w:rFonts w:ascii="Arial" w:hAnsi="Arial" w:cs="Arial"/>
                <w:sz w:val="18"/>
                <w:szCs w:val="18"/>
              </w:rPr>
              <w:t>326 729 369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D153F" w:rsidRPr="00B15DCE" w:rsidRDefault="007D153F" w:rsidP="004105D3">
            <w:pPr>
              <w:snapToGrid w:val="0"/>
              <w:spacing w:before="80" w:after="40"/>
              <w:jc w:val="right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B15DCE">
              <w:rPr>
                <w:rFonts w:ascii="Arial" w:hAnsi="Arial" w:cs="Arial"/>
                <w:b/>
                <w:sz w:val="18"/>
                <w:szCs w:val="18"/>
              </w:rPr>
              <w:t>376 789 851</w:t>
            </w:r>
          </w:p>
        </w:tc>
      </w:tr>
    </w:tbl>
    <w:bookmarkEnd w:id="0"/>
    <w:p w:rsidR="007D153F" w:rsidRDefault="007D153F" w:rsidP="007D153F">
      <w:pPr>
        <w:spacing w:before="240"/>
        <w:rPr>
          <w:rFonts w:ascii="Arial" w:hAnsi="Arial" w:cs="Arial"/>
          <w:b/>
        </w:rPr>
      </w:pPr>
      <w:r w:rsidRPr="00327F7F">
        <w:rPr>
          <w:rFonts w:ascii="Arial" w:hAnsi="Arial" w:cs="Arial"/>
          <w:b/>
        </w:rPr>
        <w:t xml:space="preserve">Přidělená institucionální podpora na dlouhodobý koncepční rozvoj </w:t>
      </w:r>
      <w:r w:rsidR="004A75B4">
        <w:rPr>
          <w:rFonts w:ascii="Arial" w:hAnsi="Arial" w:cs="Arial"/>
          <w:b/>
        </w:rPr>
        <w:t>VO</w:t>
      </w:r>
      <w:r w:rsidRPr="00327F7F">
        <w:rPr>
          <w:rFonts w:ascii="Arial" w:hAnsi="Arial" w:cs="Arial"/>
          <w:b/>
        </w:rPr>
        <w:t xml:space="preserve"> v roce 2017</w:t>
      </w:r>
      <w:r w:rsidR="00141EAB">
        <w:rPr>
          <w:rFonts w:ascii="Arial" w:hAnsi="Arial" w:cs="Arial"/>
          <w:b/>
        </w:rPr>
        <w:t xml:space="preserve"> (v mil. Kč)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9"/>
        <w:gridCol w:w="1066"/>
        <w:gridCol w:w="894"/>
      </w:tblGrid>
      <w:tr w:rsidR="007D153F" w:rsidRPr="004A75B4" w:rsidTr="001144E5">
        <w:trPr>
          <w:trHeight w:val="104"/>
        </w:trPr>
        <w:tc>
          <w:tcPr>
            <w:tcW w:w="7589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1054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RVO 2017</w:t>
            </w:r>
          </w:p>
        </w:tc>
        <w:tc>
          <w:tcPr>
            <w:tcW w:w="884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%</w:t>
            </w:r>
          </w:p>
        </w:tc>
      </w:tr>
      <w:tr w:rsidR="007D153F" w:rsidRPr="004A75B4" w:rsidTr="001144E5">
        <w:trPr>
          <w:trHeight w:val="90"/>
        </w:trPr>
        <w:tc>
          <w:tcPr>
            <w:tcW w:w="758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Policejní akademie České republiky v Praze</w:t>
            </w:r>
          </w:p>
        </w:tc>
        <w:tc>
          <w:tcPr>
            <w:tcW w:w="105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18.7</w:t>
            </w:r>
          </w:p>
        </w:tc>
        <w:tc>
          <w:tcPr>
            <w:tcW w:w="88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22.78%</w:t>
            </w:r>
          </w:p>
        </w:tc>
      </w:tr>
      <w:tr w:rsidR="007D153F" w:rsidRPr="004A75B4" w:rsidTr="001144E5">
        <w:trPr>
          <w:trHeight w:val="90"/>
        </w:trPr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Státní ústav radiační ochrany, </w:t>
            </w:r>
            <w:proofErr w:type="gramStart"/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v.v.</w:t>
            </w:r>
            <w:proofErr w:type="gramEnd"/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i.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14.0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17.05%</w:t>
            </w:r>
          </w:p>
        </w:tc>
      </w:tr>
      <w:tr w:rsidR="007D153F" w:rsidRPr="004A75B4" w:rsidTr="001144E5">
        <w:trPr>
          <w:trHeight w:val="90"/>
        </w:trPr>
        <w:tc>
          <w:tcPr>
            <w:tcW w:w="758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Ministerstvo vnitra / Policie ČR Kriminalistický ústav Praha</w:t>
            </w:r>
          </w:p>
        </w:tc>
        <w:tc>
          <w:tcPr>
            <w:tcW w:w="105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12.2</w:t>
            </w:r>
          </w:p>
        </w:tc>
        <w:tc>
          <w:tcPr>
            <w:tcW w:w="88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14.88%</w:t>
            </w:r>
          </w:p>
        </w:tc>
      </w:tr>
      <w:tr w:rsidR="007D153F" w:rsidRPr="004A75B4" w:rsidTr="001144E5">
        <w:trPr>
          <w:trHeight w:val="90"/>
        </w:trPr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Ministerstvo vnitra / Generální ředitelství HZS - Institut ochrany obyvatelstva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10.2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12.45%</w:t>
            </w:r>
          </w:p>
        </w:tc>
      </w:tr>
      <w:tr w:rsidR="007D153F" w:rsidRPr="004A75B4" w:rsidTr="001144E5">
        <w:trPr>
          <w:trHeight w:val="90"/>
        </w:trPr>
        <w:tc>
          <w:tcPr>
            <w:tcW w:w="758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Státní ústav jaderné, chemické a biologické ochrany, </w:t>
            </w:r>
            <w:proofErr w:type="gramStart"/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v.v.</w:t>
            </w:r>
            <w:proofErr w:type="gramEnd"/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i.</w:t>
            </w:r>
          </w:p>
        </w:tc>
        <w:tc>
          <w:tcPr>
            <w:tcW w:w="105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8.3</w:t>
            </w:r>
          </w:p>
        </w:tc>
        <w:tc>
          <w:tcPr>
            <w:tcW w:w="88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10.12%</w:t>
            </w:r>
          </w:p>
        </w:tc>
      </w:tr>
      <w:tr w:rsidR="007D153F" w:rsidRPr="004A75B4" w:rsidTr="001144E5">
        <w:trPr>
          <w:trHeight w:val="90"/>
        </w:trPr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Národní archiv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7.8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9.54%</w:t>
            </w:r>
          </w:p>
        </w:tc>
      </w:tr>
      <w:tr w:rsidR="007D153F" w:rsidRPr="004A75B4" w:rsidTr="001144E5">
        <w:trPr>
          <w:trHeight w:val="90"/>
        </w:trPr>
        <w:tc>
          <w:tcPr>
            <w:tcW w:w="758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Institut pro kriminologii a sociální prevenci</w:t>
            </w:r>
          </w:p>
        </w:tc>
        <w:tc>
          <w:tcPr>
            <w:tcW w:w="105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6.2</w:t>
            </w:r>
          </w:p>
        </w:tc>
        <w:tc>
          <w:tcPr>
            <w:tcW w:w="88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7.61%</w:t>
            </w:r>
          </w:p>
        </w:tc>
      </w:tr>
      <w:tr w:rsidR="007D153F" w:rsidRPr="004A75B4" w:rsidTr="001144E5">
        <w:trPr>
          <w:trHeight w:val="90"/>
        </w:trPr>
        <w:tc>
          <w:tcPr>
            <w:tcW w:w="7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Ministerstvo vnitra / Generální ředitelství HZS - Technický ústav požární ochrany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4.6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5.57%</w:t>
            </w:r>
          </w:p>
        </w:tc>
      </w:tr>
      <w:tr w:rsidR="007D153F" w:rsidRPr="004A75B4" w:rsidTr="001144E5">
        <w:trPr>
          <w:trHeight w:val="90"/>
        </w:trPr>
        <w:tc>
          <w:tcPr>
            <w:tcW w:w="7589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Celkový součet</w:t>
            </w:r>
          </w:p>
        </w:tc>
        <w:tc>
          <w:tcPr>
            <w:tcW w:w="1054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82.1</w:t>
            </w:r>
          </w:p>
        </w:tc>
        <w:tc>
          <w:tcPr>
            <w:tcW w:w="884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7D153F" w:rsidRPr="004A75B4" w:rsidRDefault="007D153F" w:rsidP="007D153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4A75B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100.00%</w:t>
            </w:r>
          </w:p>
        </w:tc>
      </w:tr>
    </w:tbl>
    <w:p w:rsidR="007D153F" w:rsidRPr="004A75B4" w:rsidRDefault="007D153F" w:rsidP="004A75B4">
      <w:pPr>
        <w:ind w:left="360"/>
        <w:rPr>
          <w:rFonts w:ascii="Arial" w:hAnsi="Arial" w:cs="Arial"/>
          <w:i/>
          <w:sz w:val="16"/>
          <w:szCs w:val="16"/>
        </w:rPr>
      </w:pPr>
      <w:r w:rsidRPr="004A75B4">
        <w:rPr>
          <w:rFonts w:ascii="Arial" w:hAnsi="Arial" w:cs="Arial"/>
          <w:i/>
          <w:sz w:val="16"/>
          <w:szCs w:val="16"/>
        </w:rPr>
        <w:t>Zdroj: IS VaVaI</w:t>
      </w:r>
    </w:p>
    <w:p w:rsidR="007D153F" w:rsidRPr="001E3F52" w:rsidRDefault="007D153F" w:rsidP="00A2350C">
      <w:pPr>
        <w:spacing w:before="240"/>
        <w:outlineLvl w:val="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lastRenderedPageBreak/>
        <w:t>Závěry jednání</w:t>
      </w:r>
    </w:p>
    <w:p w:rsidR="004A75B4" w:rsidRPr="004A75B4" w:rsidRDefault="004A75B4" w:rsidP="004A75B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4A75B4">
        <w:rPr>
          <w:rFonts w:ascii="Arial" w:hAnsi="Arial" w:cs="Arial"/>
        </w:rPr>
        <w:t xml:space="preserve">MV dodrželo celkovou výši střednědobého výhledu, ale nerespektovalo členění </w:t>
      </w:r>
      <w:r w:rsidR="00262FBC">
        <w:rPr>
          <w:rFonts w:ascii="Arial" w:hAnsi="Arial" w:cs="Arial"/>
        </w:rPr>
        <w:t xml:space="preserve">účelových </w:t>
      </w:r>
      <w:r w:rsidRPr="004A75B4">
        <w:rPr>
          <w:rFonts w:ascii="Arial" w:hAnsi="Arial" w:cs="Arial"/>
        </w:rPr>
        <w:t>výdajů</w:t>
      </w:r>
      <w:r w:rsidR="00262FBC">
        <w:rPr>
          <w:rFonts w:ascii="Arial" w:hAnsi="Arial" w:cs="Arial"/>
        </w:rPr>
        <w:t>:</w:t>
      </w:r>
    </w:p>
    <w:p w:rsidR="004A75B4" w:rsidRPr="004A75B4" w:rsidRDefault="004A75B4" w:rsidP="00262FBC">
      <w:pPr>
        <w:pStyle w:val="Odstavecseseznamem"/>
        <w:numPr>
          <w:ilvl w:val="1"/>
          <w:numId w:val="3"/>
        </w:numPr>
        <w:spacing w:before="40" w:after="40"/>
        <w:jc w:val="both"/>
        <w:rPr>
          <w:rFonts w:ascii="Arial" w:hAnsi="Arial" w:cs="Arial"/>
        </w:rPr>
      </w:pPr>
      <w:r w:rsidRPr="004A75B4">
        <w:rPr>
          <w:rFonts w:ascii="Arial" w:hAnsi="Arial" w:cs="Arial"/>
        </w:rPr>
        <w:t>předpo</w:t>
      </w:r>
      <w:r w:rsidR="00A2350C">
        <w:rPr>
          <w:rFonts w:ascii="Arial" w:hAnsi="Arial" w:cs="Arial"/>
        </w:rPr>
        <w:t xml:space="preserve">kládá prodloužení </w:t>
      </w:r>
      <w:r w:rsidRPr="004A75B4">
        <w:rPr>
          <w:rFonts w:ascii="Arial" w:hAnsi="Arial" w:cs="Arial"/>
        </w:rPr>
        <w:t>Program</w:t>
      </w:r>
      <w:r w:rsidR="00262FBC">
        <w:rPr>
          <w:rFonts w:ascii="Arial" w:hAnsi="Arial" w:cs="Arial"/>
        </w:rPr>
        <w:t>u</w:t>
      </w:r>
      <w:r w:rsidRPr="004A75B4">
        <w:rPr>
          <w:rFonts w:ascii="Arial" w:hAnsi="Arial" w:cs="Arial"/>
        </w:rPr>
        <w:t xml:space="preserve"> bezpečnostního výzkumu Č</w:t>
      </w:r>
      <w:r w:rsidR="00262FBC">
        <w:rPr>
          <w:rFonts w:ascii="Arial" w:hAnsi="Arial" w:cs="Arial"/>
        </w:rPr>
        <w:t>R</w:t>
      </w:r>
      <w:r w:rsidRPr="004A75B4">
        <w:rPr>
          <w:rFonts w:ascii="Arial" w:hAnsi="Arial" w:cs="Arial"/>
        </w:rPr>
        <w:t xml:space="preserve"> 2015</w:t>
      </w:r>
      <w:r w:rsidR="00A2350C">
        <w:rPr>
          <w:rFonts w:ascii="Arial" w:hAnsi="Arial" w:cs="Arial"/>
        </w:rPr>
        <w:t xml:space="preserve"> </w:t>
      </w:r>
      <w:r w:rsidRPr="004A75B4">
        <w:rPr>
          <w:rFonts w:ascii="Arial" w:hAnsi="Arial" w:cs="Arial"/>
        </w:rPr>
        <w:t>-</w:t>
      </w:r>
      <w:r w:rsidR="00A2350C">
        <w:rPr>
          <w:rFonts w:ascii="Arial" w:hAnsi="Arial" w:cs="Arial"/>
        </w:rPr>
        <w:t xml:space="preserve"> </w:t>
      </w:r>
      <w:r w:rsidRPr="004A75B4">
        <w:rPr>
          <w:rFonts w:ascii="Arial" w:hAnsi="Arial" w:cs="Arial"/>
        </w:rPr>
        <w:t>2020 o 2 roky a jeho navýšení</w:t>
      </w:r>
    </w:p>
    <w:p w:rsidR="004A75B4" w:rsidRPr="004A75B4" w:rsidRDefault="004A75B4" w:rsidP="00262FBC">
      <w:pPr>
        <w:pStyle w:val="Odstavecseseznamem"/>
        <w:numPr>
          <w:ilvl w:val="1"/>
          <w:numId w:val="3"/>
        </w:numPr>
        <w:spacing w:before="40" w:after="40"/>
        <w:jc w:val="both"/>
        <w:rPr>
          <w:rFonts w:ascii="Arial" w:hAnsi="Arial" w:cs="Arial"/>
        </w:rPr>
      </w:pPr>
      <w:r w:rsidRPr="004A75B4">
        <w:rPr>
          <w:rFonts w:ascii="Arial" w:hAnsi="Arial" w:cs="Arial"/>
        </w:rPr>
        <w:t>MV ČR současně předpokládá úpravu výdajů</w:t>
      </w:r>
      <w:r w:rsidR="00A2350C">
        <w:rPr>
          <w:rFonts w:ascii="Arial" w:hAnsi="Arial" w:cs="Arial"/>
        </w:rPr>
        <w:t xml:space="preserve"> na </w:t>
      </w:r>
      <w:r w:rsidRPr="004A75B4">
        <w:rPr>
          <w:rFonts w:ascii="Arial" w:hAnsi="Arial" w:cs="Arial"/>
        </w:rPr>
        <w:t>Program bezpečnostního výzkumu pro potřeby státu 2016</w:t>
      </w:r>
      <w:r w:rsidR="00A2350C">
        <w:rPr>
          <w:rFonts w:ascii="Arial" w:hAnsi="Arial" w:cs="Arial"/>
        </w:rPr>
        <w:t xml:space="preserve"> </w:t>
      </w:r>
      <w:r w:rsidRPr="004A75B4">
        <w:rPr>
          <w:rFonts w:ascii="Arial" w:hAnsi="Arial" w:cs="Arial"/>
        </w:rPr>
        <w:t>-</w:t>
      </w:r>
      <w:r w:rsidR="00A2350C">
        <w:rPr>
          <w:rFonts w:ascii="Arial" w:hAnsi="Arial" w:cs="Arial"/>
        </w:rPr>
        <w:t xml:space="preserve"> </w:t>
      </w:r>
      <w:r w:rsidRPr="004A75B4">
        <w:rPr>
          <w:rFonts w:ascii="Arial" w:hAnsi="Arial" w:cs="Arial"/>
        </w:rPr>
        <w:t>2021.</w:t>
      </w:r>
    </w:p>
    <w:p w:rsidR="004A75B4" w:rsidRPr="004A75B4" w:rsidRDefault="00A2350C" w:rsidP="00262FBC">
      <w:pPr>
        <w:pStyle w:val="Odstavecseseznamem"/>
        <w:numPr>
          <w:ilvl w:val="1"/>
          <w:numId w:val="3"/>
        </w:numPr>
        <w:spacing w:before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MV </w:t>
      </w:r>
      <w:r w:rsidR="004A75B4" w:rsidRPr="004A75B4">
        <w:rPr>
          <w:rFonts w:ascii="Arial" w:hAnsi="Arial" w:cs="Arial"/>
        </w:rPr>
        <w:t>předpokládá od r. 2019 zahájení nového programu IMPAKT</w:t>
      </w:r>
    </w:p>
    <w:p w:rsidR="004A75B4" w:rsidRPr="004A75B4" w:rsidRDefault="00A2350C" w:rsidP="00262FBC">
      <w:pPr>
        <w:pStyle w:val="Odstavecseseznamem"/>
        <w:numPr>
          <w:ilvl w:val="1"/>
          <w:numId w:val="3"/>
        </w:numPr>
        <w:spacing w:before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MV </w:t>
      </w:r>
      <w:r w:rsidR="004A75B4" w:rsidRPr="004A75B4">
        <w:rPr>
          <w:rFonts w:ascii="Arial" w:hAnsi="Arial" w:cs="Arial"/>
        </w:rPr>
        <w:t xml:space="preserve">předpokládá od r. 2021 zahájení nového programu Testování a evaluace technologií </w:t>
      </w:r>
    </w:p>
    <w:p w:rsidR="004A75B4" w:rsidRPr="00262FBC" w:rsidRDefault="004A75B4" w:rsidP="00262FBC">
      <w:pPr>
        <w:pStyle w:val="Odstavecseseznamem"/>
        <w:numPr>
          <w:ilvl w:val="1"/>
          <w:numId w:val="1"/>
        </w:numPr>
        <w:spacing w:before="120" w:line="288" w:lineRule="auto"/>
        <w:ind w:left="709" w:hanging="283"/>
        <w:jc w:val="both"/>
        <w:rPr>
          <w:rFonts w:ascii="Arial" w:hAnsi="Arial" w:cs="Arial"/>
        </w:rPr>
      </w:pPr>
      <w:r w:rsidRPr="00262FBC">
        <w:rPr>
          <w:rFonts w:ascii="Arial" w:hAnsi="Arial" w:cs="Arial"/>
        </w:rPr>
        <w:t xml:space="preserve">Rozpočtové opatření, které mělo řešit administrativní pochybení v rozdělení výdajů mezi účelové a institucionální, nebylo provedeno z důvodu snížení rozpočtu MV ČR při konečném schvalování státního rozpočtu v PSP ČR. </w:t>
      </w:r>
    </w:p>
    <w:p w:rsidR="004A75B4" w:rsidRPr="004A75B4" w:rsidRDefault="004A75B4" w:rsidP="004A75B4">
      <w:pPr>
        <w:pStyle w:val="Odstavecseseznamem"/>
        <w:numPr>
          <w:ilvl w:val="0"/>
          <w:numId w:val="2"/>
        </w:numPr>
        <w:spacing w:before="120" w:line="288" w:lineRule="auto"/>
        <w:jc w:val="both"/>
        <w:rPr>
          <w:rFonts w:ascii="Arial" w:hAnsi="Arial" w:cs="Arial"/>
        </w:rPr>
      </w:pPr>
      <w:r w:rsidRPr="004A75B4">
        <w:rPr>
          <w:rFonts w:ascii="Arial" w:hAnsi="Arial" w:cs="Arial"/>
        </w:rPr>
        <w:t xml:space="preserve">NNV - v rámci institucionální podpory MV předpokládá úplné dočerpání </w:t>
      </w:r>
      <w:r w:rsidR="00262FBC">
        <w:rPr>
          <w:rFonts w:ascii="Arial" w:hAnsi="Arial" w:cs="Arial"/>
        </w:rPr>
        <w:t>d</w:t>
      </w:r>
      <w:r w:rsidRPr="004A75B4">
        <w:rPr>
          <w:rFonts w:ascii="Arial" w:hAnsi="Arial" w:cs="Arial"/>
        </w:rPr>
        <w:t xml:space="preserve">o konce roku 2018. </w:t>
      </w:r>
    </w:p>
    <w:p w:rsidR="00F06980" w:rsidRPr="000755A9" w:rsidRDefault="00F06980" w:rsidP="00F06980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0755A9">
        <w:rPr>
          <w:rFonts w:ascii="Arial" w:hAnsi="Arial" w:cs="Arial"/>
        </w:rPr>
        <w:t>M</w:t>
      </w:r>
      <w:r w:rsidR="00AC0CA3">
        <w:rPr>
          <w:rFonts w:ascii="Arial" w:hAnsi="Arial" w:cs="Arial"/>
        </w:rPr>
        <w:t>V</w:t>
      </w:r>
      <w:r w:rsidRPr="000755A9">
        <w:rPr>
          <w:rFonts w:ascii="Arial" w:hAnsi="Arial" w:cs="Arial"/>
        </w:rPr>
        <w:t xml:space="preserve"> předloží podklad k hodnocení přínosů programů účelové podpory, zdůvodnění efektivity vynaložených prostředků v rámci účelové podpory.</w:t>
      </w:r>
    </w:p>
    <w:p w:rsidR="007D153F" w:rsidRPr="004A75B4" w:rsidRDefault="007D153F" w:rsidP="007D153F">
      <w:pPr>
        <w:rPr>
          <w:rFonts w:ascii="Arial" w:hAnsi="Arial" w:cs="Arial"/>
          <w:b/>
        </w:rPr>
      </w:pPr>
    </w:p>
    <w:p w:rsidR="007D153F" w:rsidRPr="004A75B4" w:rsidRDefault="007D153F">
      <w:pPr>
        <w:rPr>
          <w:rFonts w:ascii="Arial" w:hAnsi="Arial" w:cs="Arial"/>
        </w:rPr>
      </w:pPr>
    </w:p>
    <w:p w:rsidR="007D153F" w:rsidRPr="004A75B4" w:rsidRDefault="007D153F">
      <w:pPr>
        <w:rPr>
          <w:rFonts w:ascii="Arial" w:hAnsi="Arial" w:cs="Arial"/>
        </w:rPr>
      </w:pPr>
    </w:p>
    <w:p w:rsidR="007D153F" w:rsidRPr="007D153F" w:rsidRDefault="007D153F">
      <w:pPr>
        <w:rPr>
          <w:rFonts w:ascii="Arial" w:hAnsi="Arial" w:cs="Arial"/>
        </w:rPr>
      </w:pPr>
    </w:p>
    <w:sectPr w:rsidR="007D153F" w:rsidRPr="007D153F" w:rsidSect="007D15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34C20"/>
    <w:multiLevelType w:val="hybridMultilevel"/>
    <w:tmpl w:val="AA702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4E19E4"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0E2D65"/>
    <w:multiLevelType w:val="hybridMultilevel"/>
    <w:tmpl w:val="4B0A5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2B65E6"/>
    <w:multiLevelType w:val="hybridMultilevel"/>
    <w:tmpl w:val="DC44D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4E19E4"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4C2FF4"/>
    <w:multiLevelType w:val="hybridMultilevel"/>
    <w:tmpl w:val="1D9EA5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D153F"/>
    <w:rsid w:val="001144E5"/>
    <w:rsid w:val="00141EAB"/>
    <w:rsid w:val="00262FBC"/>
    <w:rsid w:val="002B2170"/>
    <w:rsid w:val="003B205D"/>
    <w:rsid w:val="0044507C"/>
    <w:rsid w:val="004A75B4"/>
    <w:rsid w:val="007D153F"/>
    <w:rsid w:val="00994B67"/>
    <w:rsid w:val="00A20F5B"/>
    <w:rsid w:val="00A2350C"/>
    <w:rsid w:val="00A40736"/>
    <w:rsid w:val="00AC0CA3"/>
    <w:rsid w:val="00BC2054"/>
    <w:rsid w:val="00F0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205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D1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153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A75B4"/>
    <w:pPr>
      <w:ind w:left="720"/>
      <w:contextualSpacing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23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2350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235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350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350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35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350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D1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153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A7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ORLIK\RVV\Oddeleni%20analyz%20a%20koordinace%20vedy\_Spolecne\Prac_skupina%20ROZPO&#268;ET\ROZPO&#268;ET%202019-2021\Pasporty_R2019-2021\_Data_Pasporty_R2019-2021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MV!$L$1</c:f>
          <c:strCache>
            <c:ptCount val="1"/>
            <c:pt idx="0">
              <c:v>MV</c:v>
            </c:pt>
          </c:strCache>
        </c:strRef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MV!$M$1</c:f>
              <c:strCache>
                <c:ptCount val="1"/>
                <c:pt idx="0">
                  <c:v>institucionální</c:v>
                </c:pt>
              </c:strCache>
            </c:strRef>
          </c:tx>
          <c:invertIfNegative val="0"/>
          <c:dLbls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MV!$C$4:$J$4</c:f>
              <c:strCache>
                <c:ptCount val="8"/>
                <c:pt idx="0">
                  <c:v>2014 
zák. č. 475/2013 </c:v>
                </c:pt>
                <c:pt idx="1">
                  <c:v>2015 
zák. č. 345/2014 </c:v>
                </c:pt>
                <c:pt idx="2">
                  <c:v>2016 
zák. č. 400/2015 </c:v>
                </c:pt>
                <c:pt idx="3">
                  <c:v>2017 
zák. č. 457/2016 </c:v>
                </c:pt>
                <c:pt idx="4">
                  <c:v>2018 
zák. č. 474/2017 </c:v>
                </c:pt>
                <c:pt idx="5">
                  <c:v>2019 
dle UV č. 674</c:v>
                </c:pt>
                <c:pt idx="6">
                  <c:v>2020 
dle UV č. 674</c:v>
                </c:pt>
                <c:pt idx="7">
                  <c:v>2021 
návrh poskytovatele</c:v>
                </c:pt>
              </c:strCache>
            </c:strRef>
          </c:cat>
          <c:val>
            <c:numRef>
              <c:f>MV!$C$8:$J$8</c:f>
              <c:numCache>
                <c:formatCode>#,###,,</c:formatCode>
                <c:ptCount val="8"/>
                <c:pt idx="0">
                  <c:v>59930000</c:v>
                </c:pt>
                <c:pt idx="1">
                  <c:v>59930000</c:v>
                </c:pt>
                <c:pt idx="2">
                  <c:v>65446000</c:v>
                </c:pt>
                <c:pt idx="3">
                  <c:v>68176000</c:v>
                </c:pt>
                <c:pt idx="4">
                  <c:v>69156000</c:v>
                </c:pt>
                <c:pt idx="5">
                  <c:v>146047000</c:v>
                </c:pt>
                <c:pt idx="6">
                  <c:v>148828000</c:v>
                </c:pt>
                <c:pt idx="7">
                  <c:v>151664000</c:v>
                </c:pt>
              </c:numCache>
            </c:numRef>
          </c:val>
        </c:ser>
        <c:ser>
          <c:idx val="1"/>
          <c:order val="1"/>
          <c:tx>
            <c:strRef>
              <c:f>MV!$N$1</c:f>
              <c:strCache>
                <c:ptCount val="1"/>
                <c:pt idx="0">
                  <c:v>účelová</c:v>
                </c:pt>
              </c:strCache>
            </c:strRef>
          </c:tx>
          <c:invertIfNegative val="0"/>
          <c:dLbls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MV!$C$4:$J$4</c:f>
              <c:strCache>
                <c:ptCount val="8"/>
                <c:pt idx="0">
                  <c:v>2014 
zák. č. 475/2013 </c:v>
                </c:pt>
                <c:pt idx="1">
                  <c:v>2015 
zák. č. 345/2014 </c:v>
                </c:pt>
                <c:pt idx="2">
                  <c:v>2016 
zák. č. 400/2015 </c:v>
                </c:pt>
                <c:pt idx="3">
                  <c:v>2017 
zák. č. 457/2016 </c:v>
                </c:pt>
                <c:pt idx="4">
                  <c:v>2018 
zák. č. 474/2017 </c:v>
                </c:pt>
                <c:pt idx="5">
                  <c:v>2019 
dle UV č. 674</c:v>
                </c:pt>
                <c:pt idx="6">
                  <c:v>2020 
dle UV č. 674</c:v>
                </c:pt>
                <c:pt idx="7">
                  <c:v>2021 
návrh poskytovatele</c:v>
                </c:pt>
              </c:strCache>
            </c:strRef>
          </c:cat>
          <c:val>
            <c:numRef>
              <c:f>MV!$C$16:$J$16</c:f>
              <c:numCache>
                <c:formatCode>#,###,,</c:formatCode>
                <c:ptCount val="8"/>
                <c:pt idx="0">
                  <c:v>570000000</c:v>
                </c:pt>
                <c:pt idx="1">
                  <c:v>300000000</c:v>
                </c:pt>
                <c:pt idx="2">
                  <c:v>500000000</c:v>
                </c:pt>
                <c:pt idx="3">
                  <c:v>500000000</c:v>
                </c:pt>
                <c:pt idx="4">
                  <c:v>539165000</c:v>
                </c:pt>
                <c:pt idx="5">
                  <c:v>700000000</c:v>
                </c:pt>
                <c:pt idx="6">
                  <c:v>697219000</c:v>
                </c:pt>
                <c:pt idx="7">
                  <c:v>694383000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40311424"/>
        <c:axId val="40326272"/>
      </c:barChart>
      <c:catAx>
        <c:axId val="40311424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40326272"/>
        <c:crosses val="autoZero"/>
        <c:auto val="1"/>
        <c:lblAlgn val="ctr"/>
        <c:lblOffset val="100"/>
        <c:noMultiLvlLbl val="0"/>
      </c:catAx>
      <c:valAx>
        <c:axId val="40326272"/>
        <c:scaling>
          <c:orientation val="minMax"/>
        </c:scaling>
        <c:delete val="0"/>
        <c:axPos val="l"/>
        <c:majorGridlines/>
        <c:title>
          <c:tx>
            <c:strRef>
              <c:f>MV!$K$1</c:f>
              <c:strCache>
                <c:ptCount val="1"/>
                <c:pt idx="0">
                  <c:v>mil. Kč</c:v>
                </c:pt>
              </c:strCache>
            </c:strRef>
          </c:tx>
          <c:layout/>
          <c:overlay val="0"/>
          <c:txPr>
            <a:bodyPr rot="-5400000" vert="horz"/>
            <a:lstStyle/>
            <a:p>
              <a:pPr>
                <a:defRPr/>
              </a:pPr>
              <a:endParaRPr lang="cs-CZ"/>
            </a:p>
          </c:txPr>
        </c:title>
        <c:numFmt formatCode="#,###,," sourceLinked="1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4031142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736727095159617"/>
          <c:y val="2.5644294463192129E-2"/>
          <c:w val="0.23911798815845695"/>
          <c:h val="0.16401735497348546"/>
        </c:manualLayout>
      </c:layout>
      <c:overlay val="1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380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Kureková Lucie</dc:creator>
  <cp:lastModifiedBy>Kureková Lucie</cp:lastModifiedBy>
  <cp:revision>8</cp:revision>
  <dcterms:created xsi:type="dcterms:W3CDTF">2018-02-13T09:40:00Z</dcterms:created>
  <dcterms:modified xsi:type="dcterms:W3CDTF">2018-02-15T10:47:00Z</dcterms:modified>
</cp:coreProperties>
</file>