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22520" w:type="dxa"/>
        <w:tblInd w:w="5" w:type="dxa"/>
        <w:tblCellMar>
          <w:left w:w="70" w:type="dxa"/>
          <w:right w:w="70" w:type="dxa"/>
        </w:tblCellMar>
        <w:tblLook w:val="04A0" w:firstRow="1" w:lastRow="0" w:firstColumn="1" w:lastColumn="0" w:noHBand="0" w:noVBand="1"/>
      </w:tblPr>
      <w:tblGrid>
        <w:gridCol w:w="343"/>
        <w:gridCol w:w="6640"/>
        <w:gridCol w:w="1900"/>
        <w:gridCol w:w="4200"/>
        <w:gridCol w:w="820"/>
        <w:gridCol w:w="1740"/>
        <w:gridCol w:w="1760"/>
        <w:gridCol w:w="1720"/>
        <w:gridCol w:w="1720"/>
        <w:gridCol w:w="1740"/>
      </w:tblGrid>
      <w:tr w:rsidR="001D2402" w:rsidRPr="001D2402" w:rsidTr="001D2402">
        <w:trPr>
          <w:trHeight w:val="162"/>
        </w:trPr>
        <w:tc>
          <w:tcPr>
            <w:tcW w:w="280" w:type="dxa"/>
            <w:tcBorders>
              <w:top w:val="nil"/>
              <w:left w:val="nil"/>
              <w:bottom w:val="nil"/>
              <w:right w:val="nil"/>
            </w:tcBorders>
            <w:shd w:val="clear" w:color="auto" w:fill="auto"/>
            <w:noWrap/>
            <w:vAlign w:val="bottom"/>
            <w:hideMark/>
          </w:tcPr>
          <w:p w:rsidR="001D2402" w:rsidRPr="001D2402" w:rsidRDefault="001D2402" w:rsidP="001D2402">
            <w:pPr>
              <w:spacing w:after="0" w:line="240" w:lineRule="auto"/>
              <w:rPr>
                <w:rFonts w:ascii="Times New Roman" w:eastAsia="Times New Roman" w:hAnsi="Times New Roman" w:cs="Times New Roman"/>
                <w:sz w:val="24"/>
                <w:szCs w:val="24"/>
                <w:lang w:eastAsia="cs-CZ"/>
              </w:rPr>
            </w:pPr>
            <w:bookmarkStart w:id="0" w:name="_GoBack"/>
            <w:bookmarkEnd w:id="0"/>
          </w:p>
        </w:tc>
        <w:tc>
          <w:tcPr>
            <w:tcW w:w="6640"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1D2402" w:rsidRPr="001D2402" w:rsidRDefault="001D2402" w:rsidP="001D2402">
            <w:pPr>
              <w:spacing w:after="0" w:line="240" w:lineRule="auto"/>
              <w:jc w:val="center"/>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Název projektu</w:t>
            </w:r>
          </w:p>
        </w:tc>
        <w:tc>
          <w:tcPr>
            <w:tcW w:w="1900"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1D2402" w:rsidRPr="001D2402" w:rsidRDefault="001D2402" w:rsidP="001D2402">
            <w:pPr>
              <w:spacing w:after="0" w:line="240" w:lineRule="auto"/>
              <w:jc w:val="center"/>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Číslo projektu</w:t>
            </w:r>
          </w:p>
        </w:tc>
        <w:tc>
          <w:tcPr>
            <w:tcW w:w="4200"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1D2402" w:rsidRPr="001D2402" w:rsidRDefault="001D2402" w:rsidP="001D2402">
            <w:pPr>
              <w:spacing w:after="0" w:line="240" w:lineRule="auto"/>
              <w:jc w:val="center"/>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Příjemce</w:t>
            </w:r>
          </w:p>
        </w:tc>
        <w:tc>
          <w:tcPr>
            <w:tcW w:w="820"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1D2402" w:rsidRPr="001D2402" w:rsidRDefault="001D2402" w:rsidP="001D2402">
            <w:pPr>
              <w:spacing w:after="0" w:line="240" w:lineRule="auto"/>
              <w:jc w:val="center"/>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Typ příjemce</w:t>
            </w:r>
          </w:p>
        </w:tc>
        <w:tc>
          <w:tcPr>
            <w:tcW w:w="8680" w:type="dxa"/>
            <w:gridSpan w:val="5"/>
            <w:vMerge w:val="restart"/>
            <w:tcBorders>
              <w:top w:val="single" w:sz="4" w:space="0" w:color="auto"/>
              <w:left w:val="single" w:sz="4" w:space="0" w:color="auto"/>
              <w:bottom w:val="single" w:sz="4" w:space="0" w:color="000000"/>
              <w:right w:val="single" w:sz="4" w:space="0" w:color="000000"/>
            </w:tcBorders>
            <w:shd w:val="clear" w:color="000000" w:fill="D9D9D9"/>
            <w:vAlign w:val="center"/>
            <w:hideMark/>
          </w:tcPr>
          <w:p w:rsidR="001D2402" w:rsidRPr="001D2402" w:rsidRDefault="001D2402" w:rsidP="001D2402">
            <w:pPr>
              <w:spacing w:after="0" w:line="240" w:lineRule="auto"/>
              <w:jc w:val="center"/>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Rozpočet za období realizace projektu</w:t>
            </w:r>
          </w:p>
        </w:tc>
      </w:tr>
      <w:tr w:rsidR="001D2402" w:rsidRPr="001D2402" w:rsidTr="001D2402">
        <w:trPr>
          <w:trHeight w:val="162"/>
        </w:trPr>
        <w:tc>
          <w:tcPr>
            <w:tcW w:w="280" w:type="dxa"/>
            <w:tcBorders>
              <w:top w:val="nil"/>
              <w:left w:val="nil"/>
              <w:bottom w:val="nil"/>
              <w:right w:val="nil"/>
            </w:tcBorders>
            <w:shd w:val="clear" w:color="auto" w:fill="auto"/>
            <w:noWrap/>
            <w:vAlign w:val="bottom"/>
            <w:hideMark/>
          </w:tcPr>
          <w:p w:rsidR="001D2402" w:rsidRPr="001D2402" w:rsidRDefault="001D2402" w:rsidP="001D2402">
            <w:pPr>
              <w:spacing w:after="0" w:line="240" w:lineRule="auto"/>
              <w:jc w:val="center"/>
              <w:rPr>
                <w:rFonts w:ascii="Calibri" w:eastAsia="Times New Roman" w:hAnsi="Calibri" w:cs="Calibri"/>
                <w:b/>
                <w:bCs/>
                <w:color w:val="000000"/>
                <w:sz w:val="16"/>
                <w:szCs w:val="16"/>
                <w:lang w:eastAsia="cs-CZ"/>
              </w:rPr>
            </w:pPr>
          </w:p>
        </w:tc>
        <w:tc>
          <w:tcPr>
            <w:tcW w:w="6640" w:type="dxa"/>
            <w:vMerge/>
            <w:tcBorders>
              <w:top w:val="single" w:sz="4" w:space="0" w:color="auto"/>
              <w:left w:val="single" w:sz="4" w:space="0" w:color="auto"/>
              <w:bottom w:val="single" w:sz="4" w:space="0" w:color="000000"/>
              <w:right w:val="single" w:sz="4" w:space="0" w:color="auto"/>
            </w:tcBorders>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p>
        </w:tc>
        <w:tc>
          <w:tcPr>
            <w:tcW w:w="1900" w:type="dxa"/>
            <w:vMerge/>
            <w:tcBorders>
              <w:top w:val="single" w:sz="4" w:space="0" w:color="auto"/>
              <w:left w:val="single" w:sz="4" w:space="0" w:color="auto"/>
              <w:bottom w:val="single" w:sz="4" w:space="0" w:color="000000"/>
              <w:right w:val="single" w:sz="4" w:space="0" w:color="auto"/>
            </w:tcBorders>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p>
        </w:tc>
        <w:tc>
          <w:tcPr>
            <w:tcW w:w="4200" w:type="dxa"/>
            <w:vMerge/>
            <w:tcBorders>
              <w:top w:val="single" w:sz="4" w:space="0" w:color="auto"/>
              <w:left w:val="single" w:sz="4" w:space="0" w:color="auto"/>
              <w:bottom w:val="single" w:sz="4" w:space="0" w:color="000000"/>
              <w:right w:val="single" w:sz="4" w:space="0" w:color="auto"/>
            </w:tcBorders>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p>
        </w:tc>
        <w:tc>
          <w:tcPr>
            <w:tcW w:w="8680" w:type="dxa"/>
            <w:gridSpan w:val="5"/>
            <w:vMerge/>
            <w:tcBorders>
              <w:top w:val="single" w:sz="4" w:space="0" w:color="auto"/>
              <w:left w:val="single" w:sz="4" w:space="0" w:color="auto"/>
              <w:bottom w:val="single" w:sz="4" w:space="0" w:color="000000"/>
              <w:right w:val="single" w:sz="4" w:space="0" w:color="000000"/>
            </w:tcBorders>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p>
        </w:tc>
      </w:tr>
      <w:tr w:rsidR="001D2402" w:rsidRPr="001D2402" w:rsidTr="001D2402">
        <w:trPr>
          <w:trHeight w:val="510"/>
        </w:trPr>
        <w:tc>
          <w:tcPr>
            <w:tcW w:w="280" w:type="dxa"/>
            <w:tcBorders>
              <w:top w:val="nil"/>
              <w:left w:val="nil"/>
              <w:bottom w:val="nil"/>
              <w:right w:val="nil"/>
            </w:tcBorders>
            <w:shd w:val="clear" w:color="auto" w:fill="auto"/>
            <w:noWrap/>
            <w:vAlign w:val="center"/>
            <w:hideMark/>
          </w:tcPr>
          <w:p w:rsidR="001D2402" w:rsidRPr="001D2402" w:rsidRDefault="001D2402" w:rsidP="001D2402">
            <w:pPr>
              <w:spacing w:after="0" w:line="240" w:lineRule="auto"/>
              <w:rPr>
                <w:rFonts w:ascii="Times New Roman" w:eastAsia="Times New Roman" w:hAnsi="Times New Roman" w:cs="Times New Roman"/>
                <w:sz w:val="20"/>
                <w:szCs w:val="20"/>
                <w:lang w:eastAsia="cs-CZ"/>
              </w:rPr>
            </w:pPr>
          </w:p>
        </w:tc>
        <w:tc>
          <w:tcPr>
            <w:tcW w:w="6640" w:type="dxa"/>
            <w:vMerge/>
            <w:tcBorders>
              <w:top w:val="single" w:sz="4" w:space="0" w:color="auto"/>
              <w:left w:val="single" w:sz="4" w:space="0" w:color="auto"/>
              <w:bottom w:val="single" w:sz="4" w:space="0" w:color="000000"/>
              <w:right w:val="single" w:sz="4" w:space="0" w:color="auto"/>
            </w:tcBorders>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p>
        </w:tc>
        <w:tc>
          <w:tcPr>
            <w:tcW w:w="1900" w:type="dxa"/>
            <w:vMerge/>
            <w:tcBorders>
              <w:top w:val="single" w:sz="4" w:space="0" w:color="auto"/>
              <w:left w:val="single" w:sz="4" w:space="0" w:color="auto"/>
              <w:bottom w:val="single" w:sz="4" w:space="0" w:color="000000"/>
              <w:right w:val="single" w:sz="4" w:space="0" w:color="auto"/>
            </w:tcBorders>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p>
        </w:tc>
        <w:tc>
          <w:tcPr>
            <w:tcW w:w="4200" w:type="dxa"/>
            <w:vMerge/>
            <w:tcBorders>
              <w:top w:val="single" w:sz="4" w:space="0" w:color="auto"/>
              <w:left w:val="single" w:sz="4" w:space="0" w:color="auto"/>
              <w:bottom w:val="single" w:sz="4" w:space="0" w:color="000000"/>
              <w:right w:val="single" w:sz="4" w:space="0" w:color="auto"/>
            </w:tcBorders>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p>
        </w:tc>
        <w:tc>
          <w:tcPr>
            <w:tcW w:w="1740" w:type="dxa"/>
            <w:tcBorders>
              <w:top w:val="nil"/>
              <w:left w:val="nil"/>
              <w:bottom w:val="nil"/>
              <w:right w:val="single" w:sz="4" w:space="0" w:color="auto"/>
            </w:tcBorders>
            <w:shd w:val="clear" w:color="000000" w:fill="D9D9D9"/>
            <w:vAlign w:val="center"/>
            <w:hideMark/>
          </w:tcPr>
          <w:p w:rsidR="001D2402" w:rsidRPr="001D2402" w:rsidRDefault="001D2402" w:rsidP="001D2402">
            <w:pPr>
              <w:spacing w:after="0" w:line="240" w:lineRule="auto"/>
              <w:jc w:val="center"/>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 xml:space="preserve">Celkové náklady projektu </w:t>
            </w:r>
          </w:p>
        </w:tc>
        <w:tc>
          <w:tcPr>
            <w:tcW w:w="1760" w:type="dxa"/>
            <w:tcBorders>
              <w:top w:val="nil"/>
              <w:left w:val="nil"/>
              <w:bottom w:val="nil"/>
              <w:right w:val="single" w:sz="4" w:space="0" w:color="auto"/>
            </w:tcBorders>
            <w:shd w:val="clear" w:color="000000" w:fill="D9D9D9"/>
            <w:vAlign w:val="center"/>
            <w:hideMark/>
          </w:tcPr>
          <w:p w:rsidR="001D2402" w:rsidRPr="001D2402" w:rsidRDefault="001D2402" w:rsidP="001D2402">
            <w:pPr>
              <w:spacing w:after="0" w:line="240" w:lineRule="auto"/>
              <w:jc w:val="center"/>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Nezpůsobilé výdaje</w:t>
            </w:r>
          </w:p>
        </w:tc>
        <w:tc>
          <w:tcPr>
            <w:tcW w:w="1720" w:type="dxa"/>
            <w:tcBorders>
              <w:top w:val="nil"/>
              <w:left w:val="nil"/>
              <w:bottom w:val="nil"/>
              <w:right w:val="single" w:sz="4" w:space="0" w:color="auto"/>
            </w:tcBorders>
            <w:shd w:val="clear" w:color="000000" w:fill="D9D9D9"/>
            <w:vAlign w:val="center"/>
            <w:hideMark/>
          </w:tcPr>
          <w:p w:rsidR="001D2402" w:rsidRPr="001D2402" w:rsidRDefault="001D2402" w:rsidP="001D2402">
            <w:pPr>
              <w:spacing w:after="0" w:line="240" w:lineRule="auto"/>
              <w:jc w:val="center"/>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Způsobilé výdaje</w:t>
            </w:r>
          </w:p>
        </w:tc>
        <w:tc>
          <w:tcPr>
            <w:tcW w:w="1720" w:type="dxa"/>
            <w:tcBorders>
              <w:top w:val="nil"/>
              <w:left w:val="nil"/>
              <w:bottom w:val="nil"/>
              <w:right w:val="single" w:sz="4" w:space="0" w:color="auto"/>
            </w:tcBorders>
            <w:shd w:val="clear" w:color="000000" w:fill="D9D9D9"/>
            <w:vAlign w:val="center"/>
            <w:hideMark/>
          </w:tcPr>
          <w:p w:rsidR="001D2402" w:rsidRPr="001D2402" w:rsidRDefault="001D2402" w:rsidP="001D2402">
            <w:pPr>
              <w:spacing w:after="0" w:line="240" w:lineRule="auto"/>
              <w:jc w:val="center"/>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Podíl EU (85 %) ze způsobilých výdajů</w:t>
            </w:r>
          </w:p>
        </w:tc>
        <w:tc>
          <w:tcPr>
            <w:tcW w:w="1740" w:type="dxa"/>
            <w:tcBorders>
              <w:top w:val="nil"/>
              <w:left w:val="nil"/>
              <w:bottom w:val="nil"/>
              <w:right w:val="single" w:sz="4" w:space="0" w:color="auto"/>
            </w:tcBorders>
            <w:shd w:val="clear" w:color="000000" w:fill="D9D9D9"/>
            <w:vAlign w:val="center"/>
            <w:hideMark/>
          </w:tcPr>
          <w:p w:rsidR="001D2402" w:rsidRPr="001D2402" w:rsidRDefault="001D2402" w:rsidP="001D2402">
            <w:pPr>
              <w:spacing w:after="0" w:line="240" w:lineRule="auto"/>
              <w:jc w:val="center"/>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Podíl SR (15 %) ze způsobilých výdajů</w:t>
            </w:r>
          </w:p>
        </w:tc>
      </w:tr>
      <w:tr w:rsidR="001D2402" w:rsidRPr="001D2402" w:rsidTr="001D2402">
        <w:trPr>
          <w:trHeight w:val="282"/>
        </w:trPr>
        <w:tc>
          <w:tcPr>
            <w:tcW w:w="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1.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proofErr w:type="spellStart"/>
            <w:r w:rsidRPr="001D2402">
              <w:rPr>
                <w:rFonts w:ascii="Calibri" w:eastAsia="Times New Roman" w:hAnsi="Calibri" w:cs="Calibri"/>
                <w:b/>
                <w:bCs/>
                <w:color w:val="000000"/>
                <w:sz w:val="16"/>
                <w:szCs w:val="16"/>
                <w:lang w:eastAsia="cs-CZ"/>
              </w:rPr>
              <w:t>AdMaS</w:t>
            </w:r>
            <w:proofErr w:type="spellEnd"/>
            <w:r w:rsidRPr="001D2402">
              <w:rPr>
                <w:rFonts w:ascii="Calibri" w:eastAsia="Times New Roman" w:hAnsi="Calibri" w:cs="Calibri"/>
                <w:b/>
                <w:bCs/>
                <w:color w:val="000000"/>
                <w:sz w:val="16"/>
                <w:szCs w:val="16"/>
                <w:lang w:eastAsia="cs-CZ"/>
              </w:rPr>
              <w:t xml:space="preserve"> - Pokročilé stavební materiály, konstrukce a technologie</w:t>
            </w:r>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CZ.1.05/2.1.00/03.0097</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Vysoké učení technické v Brně</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VŠ</w:t>
            </w:r>
          </w:p>
        </w:tc>
        <w:tc>
          <w:tcPr>
            <w:tcW w:w="1740" w:type="dxa"/>
            <w:tcBorders>
              <w:top w:val="single" w:sz="4" w:space="0" w:color="auto"/>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840 474 123,00</w:t>
            </w:r>
          </w:p>
        </w:tc>
        <w:tc>
          <w:tcPr>
            <w:tcW w:w="1760" w:type="dxa"/>
            <w:tcBorders>
              <w:top w:val="single" w:sz="4" w:space="0" w:color="auto"/>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49 165 097,00</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791 309 026,00</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672 612 672,10</w:t>
            </w:r>
          </w:p>
        </w:tc>
        <w:tc>
          <w:tcPr>
            <w:tcW w:w="1740" w:type="dxa"/>
            <w:tcBorders>
              <w:top w:val="single" w:sz="4" w:space="0" w:color="auto"/>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118 696 353,90</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2.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Biomedicína pro regionální rozvoj a lidské zdroje</w:t>
            </w:r>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CZ.1.05/2.1.00/01.0030</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Univerzita Palackého v Olomouci</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VŠ</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965 909 413,00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105 042 662,00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860 866 751,00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731 736 738,35</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129 130 012,65</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3.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Biomedicínské centrum</w:t>
            </w:r>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CZ.1.05/2.1.00/03.0076</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Univerzita Karlova</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VŠ</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413 479 795,00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25 270 978,00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388 208 817,00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329 977 494,45</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58 231 322,55</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4.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CEBIA-</w:t>
            </w:r>
            <w:proofErr w:type="spellStart"/>
            <w:r w:rsidRPr="001D2402">
              <w:rPr>
                <w:rFonts w:ascii="Calibri" w:eastAsia="Times New Roman" w:hAnsi="Calibri" w:cs="Calibri"/>
                <w:b/>
                <w:bCs/>
                <w:color w:val="000000"/>
                <w:sz w:val="16"/>
                <w:szCs w:val="16"/>
                <w:lang w:eastAsia="cs-CZ"/>
              </w:rPr>
              <w:t>Tech</w:t>
            </w:r>
            <w:proofErr w:type="spellEnd"/>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CZ.1.05/2.1.00/03.0089</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Univerzita Tomáše Bati ve Zlíně</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VŠ</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253 947 006,00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82 873 256,00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171 073 750,00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145 412 687,50</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25 661 062,50</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5.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CEITEC - středoevropský technologický institut</w:t>
            </w:r>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CZ.1.05/1.1.00/02.0068</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Masarykova univerzita</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VŠ</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6 575 239 436,00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1 448 397 512,00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5 126 841 924,00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4 357 815 635,40</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769 026 288,60</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6.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Centra materiálového výzkumu na FCH VUT v Brně</w:t>
            </w:r>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CZ.1.05/2.1.00/01.0012</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Vysoké učení technické v Brně</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VŠ</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293 357 345,00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62 441 049,00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230 916 296,00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196 278 851,60</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34 637 444,40</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7.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Centrum excelence IT4Innovations</w:t>
            </w:r>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CZ.1.05/1.1.00/02.0070</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VYSOKÁ ŠKOLA BÁŇSKÁ-TECHNICKÁ UNIVERZITA OSTRAVA</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VŠ</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2 079 866 629,00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607 118 093,00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1 472 748 536,00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1 251 836 255,60</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220 912 280,40</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8.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Centrum nových technologií a materiálů</w:t>
            </w:r>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CZ.1.05/2.1.00/03.0088</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Západočeská univerzita v Plzni</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VŠ</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486 575 455,00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164 108 174,00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322 467 281,00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274 097 188,85</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48 370 092,15</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9.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CENTRUM POLYMERNÍCH SYSTÉMŮ</w:t>
            </w:r>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CZ.1.05/2.1.00/03.0111</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Univerzita Tomáše Bati ve Zlíně</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VŠ</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829 127 426,00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153 330 974,00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675 796 452,00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574 426 984,20</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101 369 467,80</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10.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 xml:space="preserve">Centrum pro </w:t>
            </w:r>
            <w:proofErr w:type="spellStart"/>
            <w:r w:rsidRPr="001D2402">
              <w:rPr>
                <w:rFonts w:ascii="Calibri" w:eastAsia="Times New Roman" w:hAnsi="Calibri" w:cs="Calibri"/>
                <w:b/>
                <w:bCs/>
                <w:color w:val="000000"/>
                <w:sz w:val="16"/>
                <w:szCs w:val="16"/>
                <w:lang w:eastAsia="cs-CZ"/>
              </w:rPr>
              <w:t>nanomateriály</w:t>
            </w:r>
            <w:proofErr w:type="spellEnd"/>
            <w:r w:rsidRPr="001D2402">
              <w:rPr>
                <w:rFonts w:ascii="Calibri" w:eastAsia="Times New Roman" w:hAnsi="Calibri" w:cs="Calibri"/>
                <w:b/>
                <w:bCs/>
                <w:color w:val="000000"/>
                <w:sz w:val="16"/>
                <w:szCs w:val="16"/>
                <w:lang w:eastAsia="cs-CZ"/>
              </w:rPr>
              <w:t>, pokročilé technologie a inovace</w:t>
            </w:r>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CZ.1.05/2.1.00/01.0005</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Technická univerzita v Liberci</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VŠ</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800 272 846,00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165 284 408,00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634 988 438,00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539 740 172,30</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95 248 265,70</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11.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Centrum regionu Haná pro biotechnologický a zemědělský výzkum</w:t>
            </w:r>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CZ.1.05/2.1.00/01.0007</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Univerzita Palackého v Olomouci</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VŠ</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1 067 216 613,00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259 442 183,00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807 774 430,00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686 608 265,50</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121 166 164,50</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12.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Centrum senzorických, informačních a komunikačních systémů (SIX)</w:t>
            </w:r>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CZ.1.05/2.1.00/03.0072</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Vysoké učení technické v Brně</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VŠ</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338 975 043,00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47 328 705,00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291 646 338,00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247 899 387,30</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43 746 950,70</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13.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Centrum výzkumu a využití obnovitelných zdrojů energie</w:t>
            </w:r>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CZ.1.05/2.1.00/01.0014</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Vysoké učení technické v Brně</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VŠ</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399 395 636,00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139 229 197,00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260 166 439,00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221 141 473,15</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39 024 965,85</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14.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CETOCOEN</w:t>
            </w:r>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CZ.1.05/2.1.00/01.0001</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Masarykova univerzita</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VŠ</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615 730 882,00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126 100 478,00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489 630 404,00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416 185 843,40</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73 444 560,60</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15.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ENET - Energetické jednotky pro využití netradičních zdrojů energie</w:t>
            </w:r>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CZ.1.05/2.1.00/03.0069</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VYSOKÁ ŠKOLA BÁŇSKÁ-TECHNICKÁ UNIVERZITA OSTRAVA</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VŠ</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392 987 672,00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76 386 965,00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316 600 707,00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269 110 600,95</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47 490 106,05</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16.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Inovace pro efektivitu a životní prostředí</w:t>
            </w:r>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CZ.1.05/2.1.00/01.0036</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VYSOKÁ ŠKOLA BÁŇSKÁ-TECHNICKÁ UNIVERZITA OSTRAVA</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VŠ</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201 504 910,00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45 753 279,00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155 751 631,00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132 388 886,35</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23 362 744,65</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17.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Institut čistých technologií těžby a užití energetických surovin</w:t>
            </w:r>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CZ.1.05/2.1.00/03.0082</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VYSOKÁ ŠKOLA BÁŇSKÁ-TECHNICKÁ UNIVERZITA OSTRAVA</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VŠ</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336 890 548,00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63 622 727,00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273 267 821,00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232 277 647,85</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40 990 173,15</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18.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Institut environmentálních technologií</w:t>
            </w:r>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CZ.1.05/2.1.00/03.0100</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VYSOKÁ ŠKOLA BÁŇSKÁ-TECHNICKÁ UNIVERZITA OSTRAVA</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VŠ</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295 281 919,00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30 078 111,00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265 203 808,00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225 423 236,80</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39 780 571,20</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19.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 xml:space="preserve">Jihočeské výzkumné centrum akvakultury a biodiverzity </w:t>
            </w:r>
            <w:proofErr w:type="spellStart"/>
            <w:r w:rsidRPr="001D2402">
              <w:rPr>
                <w:rFonts w:ascii="Calibri" w:eastAsia="Times New Roman" w:hAnsi="Calibri" w:cs="Calibri"/>
                <w:b/>
                <w:bCs/>
                <w:color w:val="000000"/>
                <w:sz w:val="16"/>
                <w:szCs w:val="16"/>
                <w:lang w:eastAsia="cs-CZ"/>
              </w:rPr>
              <w:t>hydrocenóz</w:t>
            </w:r>
            <w:proofErr w:type="spellEnd"/>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CZ.1.05/2.1.00/01.0024</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Jihočeská univerzita v Českých Budějovicích</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VŠ</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308 353 377,00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77 357 896,00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230 995 481,00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196 346 158,85</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34 649 322,15</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20.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NETME Centre</w:t>
            </w:r>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CZ.1.05/2.1.00/01.0002</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Vysoké učení technické v Brně</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VŠ</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885 015 772,00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133 878 404,00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751 137 368,00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638 466 762,80</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112 670 605,20</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21.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NTIS - Nové technologie pro informační společnost</w:t>
            </w:r>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CZ.1.05/1.1.00/02.0090</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Západočeská univerzita v Plzni</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VŠ</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1 042 366 967,00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334 404 008,00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707 962 959,00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601 768 515,15</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106 194 443,85</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22.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Pořízení technologie pro Centrum vozidel udržitelné mobility</w:t>
            </w:r>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CZ.1.05/2.1.00/03.0125</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České vysoké učení technické v Praze</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VŠ</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270 055 621,00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90 179 752,00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179 875 869,00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152 894 488,65</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26 981 380,35</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23.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RCPTM</w:t>
            </w:r>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CZ.1.05/2.1.00/03.0058</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Univerzita Palackého v Olomouci</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VŠ</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926 115 883,00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425 768 833,00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500 347 050,00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425 294 992,50</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75 052 057,50</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24.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Regionální inovační centrum elektrotechniky (RICE)</w:t>
            </w:r>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CZ.1.05/2.1.00/03.0094</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Západočeská univerzita v Plzni</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VŠ</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892 453 015,00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267 453 015,00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625 000 000,00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531 250 000,00</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93 750 000,00</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25.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Regionální materiálově technologické výzkumné centrum</w:t>
            </w:r>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CZ.1.05/2.1.00/01.0040</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VYSOKÁ ŠKOLA BÁŇSKÁ-TECHNICKÁ UNIVERZITA OSTRAVA</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VŠ</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785 204 000,00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105 097 000,00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680 107 000,00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578 090 950,00</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102 016 050,00</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26.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Regionální technologický institut - RTI</w:t>
            </w:r>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CZ.1.05/2.1.00/03.0093</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Západočeská univerzita v Plzni</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VŠ</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506 165 068,00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70 856 690,00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435 308 378,00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370 012 121,30</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65 296 256,70</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27.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 xml:space="preserve">Regionální </w:t>
            </w:r>
            <w:proofErr w:type="spellStart"/>
            <w:r w:rsidRPr="001D2402">
              <w:rPr>
                <w:rFonts w:ascii="Calibri" w:eastAsia="Times New Roman" w:hAnsi="Calibri" w:cs="Calibri"/>
                <w:b/>
                <w:bCs/>
                <w:color w:val="000000"/>
                <w:sz w:val="16"/>
                <w:szCs w:val="16"/>
                <w:lang w:eastAsia="cs-CZ"/>
              </w:rPr>
              <w:t>VaV</w:t>
            </w:r>
            <w:proofErr w:type="spellEnd"/>
            <w:r w:rsidRPr="001D2402">
              <w:rPr>
                <w:rFonts w:ascii="Calibri" w:eastAsia="Times New Roman" w:hAnsi="Calibri" w:cs="Calibri"/>
                <w:b/>
                <w:bCs/>
                <w:color w:val="000000"/>
                <w:sz w:val="16"/>
                <w:szCs w:val="16"/>
                <w:lang w:eastAsia="cs-CZ"/>
              </w:rPr>
              <w:t xml:space="preserve"> centrum pro nízkonákladové plazmové a </w:t>
            </w:r>
            <w:proofErr w:type="spellStart"/>
            <w:r w:rsidRPr="001D2402">
              <w:rPr>
                <w:rFonts w:ascii="Calibri" w:eastAsia="Times New Roman" w:hAnsi="Calibri" w:cs="Calibri"/>
                <w:b/>
                <w:bCs/>
                <w:color w:val="000000"/>
                <w:sz w:val="16"/>
                <w:szCs w:val="16"/>
                <w:lang w:eastAsia="cs-CZ"/>
              </w:rPr>
              <w:t>nanotechnologické</w:t>
            </w:r>
            <w:proofErr w:type="spellEnd"/>
            <w:r w:rsidRPr="001D2402">
              <w:rPr>
                <w:rFonts w:ascii="Calibri" w:eastAsia="Times New Roman" w:hAnsi="Calibri" w:cs="Calibri"/>
                <w:b/>
                <w:bCs/>
                <w:color w:val="000000"/>
                <w:sz w:val="16"/>
                <w:szCs w:val="16"/>
                <w:lang w:eastAsia="cs-CZ"/>
              </w:rPr>
              <w:t xml:space="preserve"> povrchové úpravy</w:t>
            </w:r>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CZ.1.05/2.1.00/03.0086</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Masarykova univerzita</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VŠ</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227 385 059,00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14 863 820,00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212 521 239,00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180 643 053,15</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31 878 185,85</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28.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Univerzitní centrum energeticky efektivních budov (UCEEB)</w:t>
            </w:r>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CZ.1.05/2.1.00/03.0091</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České vysoké učení technické v Praze</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VŠ</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774 772 399,00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107 098 575,00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667 673 824,00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567 522 750,40</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100 151 073,60</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29.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 xml:space="preserve">Aplikační a vývojové laboratoře pokročilých </w:t>
            </w:r>
            <w:proofErr w:type="spellStart"/>
            <w:r w:rsidRPr="001D2402">
              <w:rPr>
                <w:rFonts w:ascii="Calibri" w:eastAsia="Times New Roman" w:hAnsi="Calibri" w:cs="Calibri"/>
                <w:b/>
                <w:bCs/>
                <w:color w:val="000000"/>
                <w:sz w:val="16"/>
                <w:szCs w:val="16"/>
                <w:lang w:eastAsia="cs-CZ"/>
              </w:rPr>
              <w:t>mikrotechnologií</w:t>
            </w:r>
            <w:proofErr w:type="spellEnd"/>
            <w:r w:rsidRPr="001D2402">
              <w:rPr>
                <w:rFonts w:ascii="Calibri" w:eastAsia="Times New Roman" w:hAnsi="Calibri" w:cs="Calibri"/>
                <w:b/>
                <w:bCs/>
                <w:color w:val="000000"/>
                <w:sz w:val="16"/>
                <w:szCs w:val="16"/>
                <w:lang w:eastAsia="cs-CZ"/>
              </w:rPr>
              <w:t xml:space="preserve"> a nanotechnologií</w:t>
            </w:r>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CZ.1.05/2.1.00/01.0017</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Ústav přístrojové techniky AV ČR, </w:t>
            </w:r>
            <w:proofErr w:type="spellStart"/>
            <w:proofErr w:type="gramStart"/>
            <w:r w:rsidRPr="001D2402">
              <w:rPr>
                <w:rFonts w:ascii="Calibri" w:eastAsia="Times New Roman" w:hAnsi="Calibri" w:cs="Calibri"/>
                <w:color w:val="000000"/>
                <w:sz w:val="16"/>
                <w:szCs w:val="16"/>
                <w:lang w:eastAsia="cs-CZ"/>
              </w:rPr>
              <w:t>v.v.</w:t>
            </w:r>
            <w:proofErr w:type="gramEnd"/>
            <w:r w:rsidRPr="001D2402">
              <w:rPr>
                <w:rFonts w:ascii="Calibri" w:eastAsia="Times New Roman" w:hAnsi="Calibri" w:cs="Calibri"/>
                <w:color w:val="000000"/>
                <w:sz w:val="16"/>
                <w:szCs w:val="16"/>
                <w:lang w:eastAsia="cs-CZ"/>
              </w:rPr>
              <w:t>i</w:t>
            </w:r>
            <w:proofErr w:type="spellEnd"/>
            <w:r w:rsidRPr="001D2402">
              <w:rPr>
                <w:rFonts w:ascii="Calibri" w:eastAsia="Times New Roman" w:hAnsi="Calibri" w:cs="Calibri"/>
                <w:color w:val="000000"/>
                <w:sz w:val="16"/>
                <w:szCs w:val="16"/>
                <w:lang w:eastAsia="cs-CZ"/>
              </w:rPr>
              <w:t>.</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VVI</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499 802 288,00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79 753 166,00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420 049 122,00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357 041 753,70</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63 007 368,30</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30.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Biotechnologické a biomedicínské centrum Akademie věd a Univerzity Karlovy ve Vestci</w:t>
            </w:r>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CZ.1.05/1.1.00/02.0109</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Ústav molekulární genetiky AV ČR, </w:t>
            </w:r>
            <w:proofErr w:type="spellStart"/>
            <w:proofErr w:type="gramStart"/>
            <w:r w:rsidRPr="001D2402">
              <w:rPr>
                <w:rFonts w:ascii="Calibri" w:eastAsia="Times New Roman" w:hAnsi="Calibri" w:cs="Calibri"/>
                <w:color w:val="000000"/>
                <w:sz w:val="16"/>
                <w:szCs w:val="16"/>
                <w:lang w:eastAsia="cs-CZ"/>
              </w:rPr>
              <w:t>v.v.</w:t>
            </w:r>
            <w:proofErr w:type="gramEnd"/>
            <w:r w:rsidRPr="001D2402">
              <w:rPr>
                <w:rFonts w:ascii="Calibri" w:eastAsia="Times New Roman" w:hAnsi="Calibri" w:cs="Calibri"/>
                <w:color w:val="000000"/>
                <w:sz w:val="16"/>
                <w:szCs w:val="16"/>
                <w:lang w:eastAsia="cs-CZ"/>
              </w:rPr>
              <w:t>i</w:t>
            </w:r>
            <w:proofErr w:type="spellEnd"/>
            <w:r w:rsidRPr="001D2402">
              <w:rPr>
                <w:rFonts w:ascii="Calibri" w:eastAsia="Times New Roman" w:hAnsi="Calibri" w:cs="Calibri"/>
                <w:color w:val="000000"/>
                <w:sz w:val="16"/>
                <w:szCs w:val="16"/>
                <w:lang w:eastAsia="cs-CZ"/>
              </w:rPr>
              <w:t>.</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VVI</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2 918 233 076,00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613 146 915,00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2 305 086 161,00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1 959 323 236,85</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345 762 924,15</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31.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 xml:space="preserve">Centrum Excelence Telč (CET)  </w:t>
            </w:r>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CZ.1.05/1.1.00/02.0060</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Ústav teoretické a aplikované mechaniky AV ČR, </w:t>
            </w:r>
            <w:proofErr w:type="spellStart"/>
            <w:proofErr w:type="gramStart"/>
            <w:r w:rsidRPr="001D2402">
              <w:rPr>
                <w:rFonts w:ascii="Calibri" w:eastAsia="Times New Roman" w:hAnsi="Calibri" w:cs="Calibri"/>
                <w:color w:val="000000"/>
                <w:sz w:val="16"/>
                <w:szCs w:val="16"/>
                <w:lang w:eastAsia="cs-CZ"/>
              </w:rPr>
              <w:t>v.v.</w:t>
            </w:r>
            <w:proofErr w:type="gramEnd"/>
            <w:r w:rsidRPr="001D2402">
              <w:rPr>
                <w:rFonts w:ascii="Calibri" w:eastAsia="Times New Roman" w:hAnsi="Calibri" w:cs="Calibri"/>
                <w:color w:val="000000"/>
                <w:sz w:val="16"/>
                <w:szCs w:val="16"/>
                <w:lang w:eastAsia="cs-CZ"/>
              </w:rPr>
              <w:t>i</w:t>
            </w:r>
            <w:proofErr w:type="spellEnd"/>
            <w:r w:rsidRPr="001D2402">
              <w:rPr>
                <w:rFonts w:ascii="Calibri" w:eastAsia="Times New Roman" w:hAnsi="Calibri" w:cs="Calibri"/>
                <w:color w:val="000000"/>
                <w:sz w:val="16"/>
                <w:szCs w:val="16"/>
                <w:lang w:eastAsia="cs-CZ"/>
              </w:rPr>
              <w:t>.</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VVI</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229 442 981,00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4 464 904,00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224 978 077,00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191 231 365,45</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33 746 711,55</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32.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Centrum pro aplikovanou mikrobiologii a imunologii ve veterinární medicíně</w:t>
            </w:r>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CZ.1.05/2.1.00/01.0006</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Výzkumný ústav veterinárního lékařství, </w:t>
            </w:r>
            <w:proofErr w:type="spellStart"/>
            <w:proofErr w:type="gramStart"/>
            <w:r w:rsidRPr="001D2402">
              <w:rPr>
                <w:rFonts w:ascii="Calibri" w:eastAsia="Times New Roman" w:hAnsi="Calibri" w:cs="Calibri"/>
                <w:color w:val="000000"/>
                <w:sz w:val="16"/>
                <w:szCs w:val="16"/>
                <w:lang w:eastAsia="cs-CZ"/>
              </w:rPr>
              <w:t>v.v.</w:t>
            </w:r>
            <w:proofErr w:type="gramEnd"/>
            <w:r w:rsidRPr="001D2402">
              <w:rPr>
                <w:rFonts w:ascii="Calibri" w:eastAsia="Times New Roman" w:hAnsi="Calibri" w:cs="Calibri"/>
                <w:color w:val="000000"/>
                <w:sz w:val="16"/>
                <w:szCs w:val="16"/>
                <w:lang w:eastAsia="cs-CZ"/>
              </w:rPr>
              <w:t>i</w:t>
            </w:r>
            <w:proofErr w:type="spellEnd"/>
            <w:r w:rsidRPr="001D2402">
              <w:rPr>
                <w:rFonts w:ascii="Calibri" w:eastAsia="Times New Roman" w:hAnsi="Calibri" w:cs="Calibri"/>
                <w:color w:val="000000"/>
                <w:sz w:val="16"/>
                <w:szCs w:val="16"/>
                <w:lang w:eastAsia="cs-CZ"/>
              </w:rPr>
              <w:t>.</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VVI</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735 091 975,00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370 370 000,00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364 721 975,00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310 013 678,75</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54 708 296,25</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33.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Centrum řasových biotechnologií Třeboň (</w:t>
            </w:r>
            <w:proofErr w:type="spellStart"/>
            <w:r w:rsidRPr="001D2402">
              <w:rPr>
                <w:rFonts w:ascii="Calibri" w:eastAsia="Times New Roman" w:hAnsi="Calibri" w:cs="Calibri"/>
                <w:b/>
                <w:bCs/>
                <w:color w:val="000000"/>
                <w:sz w:val="16"/>
                <w:szCs w:val="16"/>
                <w:lang w:eastAsia="cs-CZ"/>
              </w:rPr>
              <w:t>Algatech</w:t>
            </w:r>
            <w:proofErr w:type="spellEnd"/>
            <w:r w:rsidRPr="001D2402">
              <w:rPr>
                <w:rFonts w:ascii="Calibri" w:eastAsia="Times New Roman" w:hAnsi="Calibri" w:cs="Calibri"/>
                <w:b/>
                <w:bCs/>
                <w:color w:val="000000"/>
                <w:sz w:val="16"/>
                <w:szCs w:val="16"/>
                <w:lang w:eastAsia="cs-CZ"/>
              </w:rPr>
              <w:t>)</w:t>
            </w:r>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CZ.1.05/2.1.00/03.0110</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MIKROBIOLOGICKÝ ÚSTAV AV ČR, </w:t>
            </w:r>
            <w:proofErr w:type="spellStart"/>
            <w:proofErr w:type="gramStart"/>
            <w:r w:rsidRPr="001D2402">
              <w:rPr>
                <w:rFonts w:ascii="Calibri" w:eastAsia="Times New Roman" w:hAnsi="Calibri" w:cs="Calibri"/>
                <w:color w:val="000000"/>
                <w:sz w:val="16"/>
                <w:szCs w:val="16"/>
                <w:lang w:eastAsia="cs-CZ"/>
              </w:rPr>
              <w:t>v.v.</w:t>
            </w:r>
            <w:proofErr w:type="gramEnd"/>
            <w:r w:rsidRPr="001D2402">
              <w:rPr>
                <w:rFonts w:ascii="Calibri" w:eastAsia="Times New Roman" w:hAnsi="Calibri" w:cs="Calibri"/>
                <w:color w:val="000000"/>
                <w:sz w:val="16"/>
                <w:szCs w:val="16"/>
                <w:lang w:eastAsia="cs-CZ"/>
              </w:rPr>
              <w:t>i</w:t>
            </w:r>
            <w:proofErr w:type="spellEnd"/>
            <w:r w:rsidRPr="001D2402">
              <w:rPr>
                <w:rFonts w:ascii="Calibri" w:eastAsia="Times New Roman" w:hAnsi="Calibri" w:cs="Calibri"/>
                <w:color w:val="000000"/>
                <w:sz w:val="16"/>
                <w:szCs w:val="16"/>
                <w:lang w:eastAsia="cs-CZ"/>
              </w:rPr>
              <w:t>.</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VVI</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129 286 441,00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1 907 843,00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127 378 598,00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108 271 808,30</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19 106 789,70</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34.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proofErr w:type="spellStart"/>
            <w:r w:rsidRPr="001D2402">
              <w:rPr>
                <w:rFonts w:ascii="Calibri" w:eastAsia="Times New Roman" w:hAnsi="Calibri" w:cs="Calibri"/>
                <w:b/>
                <w:bCs/>
                <w:color w:val="000000"/>
                <w:sz w:val="16"/>
                <w:szCs w:val="16"/>
                <w:lang w:eastAsia="cs-CZ"/>
              </w:rPr>
              <w:t>CzechGlobe</w:t>
            </w:r>
            <w:proofErr w:type="spellEnd"/>
            <w:r w:rsidRPr="001D2402">
              <w:rPr>
                <w:rFonts w:ascii="Calibri" w:eastAsia="Times New Roman" w:hAnsi="Calibri" w:cs="Calibri"/>
                <w:b/>
                <w:bCs/>
                <w:color w:val="000000"/>
                <w:sz w:val="16"/>
                <w:szCs w:val="16"/>
                <w:lang w:eastAsia="cs-CZ"/>
              </w:rPr>
              <w:t xml:space="preserve"> – Centrum pro studium dopadů globální změny klimatu</w:t>
            </w:r>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CZ.1.05/1.1.00/02.0073</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Ústav výzkumu globální změny AV ČR, v. v. i.</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VVI</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996 194 662,00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351 020 988,00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645 173 674,00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548 397 622,90</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96 776 051,10</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35.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 xml:space="preserve">Dopravní </w:t>
            </w:r>
            <w:proofErr w:type="spellStart"/>
            <w:r w:rsidRPr="001D2402">
              <w:rPr>
                <w:rFonts w:ascii="Calibri" w:eastAsia="Times New Roman" w:hAnsi="Calibri" w:cs="Calibri"/>
                <w:b/>
                <w:bCs/>
                <w:color w:val="000000"/>
                <w:sz w:val="16"/>
                <w:szCs w:val="16"/>
                <w:lang w:eastAsia="cs-CZ"/>
              </w:rPr>
              <w:t>VaV</w:t>
            </w:r>
            <w:proofErr w:type="spellEnd"/>
            <w:r w:rsidRPr="001D2402">
              <w:rPr>
                <w:rFonts w:ascii="Calibri" w:eastAsia="Times New Roman" w:hAnsi="Calibri" w:cs="Calibri"/>
                <w:b/>
                <w:bCs/>
                <w:color w:val="000000"/>
                <w:sz w:val="16"/>
                <w:szCs w:val="16"/>
                <w:lang w:eastAsia="cs-CZ"/>
              </w:rPr>
              <w:t xml:space="preserve"> centrum</w:t>
            </w:r>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CZ.1.05/2.1.00/03.0064</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Centrum dopravního výzkumu, </w:t>
            </w:r>
            <w:proofErr w:type="spellStart"/>
            <w:proofErr w:type="gramStart"/>
            <w:r w:rsidRPr="001D2402">
              <w:rPr>
                <w:rFonts w:ascii="Calibri" w:eastAsia="Times New Roman" w:hAnsi="Calibri" w:cs="Calibri"/>
                <w:color w:val="000000"/>
                <w:sz w:val="16"/>
                <w:szCs w:val="16"/>
                <w:lang w:eastAsia="cs-CZ"/>
              </w:rPr>
              <w:t>v.v.</w:t>
            </w:r>
            <w:proofErr w:type="gramEnd"/>
            <w:r w:rsidRPr="001D2402">
              <w:rPr>
                <w:rFonts w:ascii="Calibri" w:eastAsia="Times New Roman" w:hAnsi="Calibri" w:cs="Calibri"/>
                <w:color w:val="000000"/>
                <w:sz w:val="16"/>
                <w:szCs w:val="16"/>
                <w:lang w:eastAsia="cs-CZ"/>
              </w:rPr>
              <w:t>i</w:t>
            </w:r>
            <w:proofErr w:type="spellEnd"/>
            <w:r w:rsidRPr="001D2402">
              <w:rPr>
                <w:rFonts w:ascii="Calibri" w:eastAsia="Times New Roman" w:hAnsi="Calibri" w:cs="Calibri"/>
                <w:color w:val="000000"/>
                <w:sz w:val="16"/>
                <w:szCs w:val="16"/>
                <w:lang w:eastAsia="cs-CZ"/>
              </w:rPr>
              <w:t>.</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VVI</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666 966 225,00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223 674 024,00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443 292 201,00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376 798 370,85</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66 493 830,15</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36.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 xml:space="preserve">ELI: </w:t>
            </w:r>
            <w:proofErr w:type="spellStart"/>
            <w:r w:rsidRPr="001D2402">
              <w:rPr>
                <w:rFonts w:ascii="Calibri" w:eastAsia="Times New Roman" w:hAnsi="Calibri" w:cs="Calibri"/>
                <w:b/>
                <w:bCs/>
                <w:color w:val="000000"/>
                <w:sz w:val="16"/>
                <w:szCs w:val="16"/>
                <w:lang w:eastAsia="cs-CZ"/>
              </w:rPr>
              <w:t>Extreme</w:t>
            </w:r>
            <w:proofErr w:type="spellEnd"/>
            <w:r w:rsidRPr="001D2402">
              <w:rPr>
                <w:rFonts w:ascii="Calibri" w:eastAsia="Times New Roman" w:hAnsi="Calibri" w:cs="Calibri"/>
                <w:b/>
                <w:bCs/>
                <w:color w:val="000000"/>
                <w:sz w:val="16"/>
                <w:szCs w:val="16"/>
                <w:lang w:eastAsia="cs-CZ"/>
              </w:rPr>
              <w:t xml:space="preserve"> </w:t>
            </w:r>
            <w:proofErr w:type="spellStart"/>
            <w:r w:rsidRPr="001D2402">
              <w:rPr>
                <w:rFonts w:ascii="Calibri" w:eastAsia="Times New Roman" w:hAnsi="Calibri" w:cs="Calibri"/>
                <w:b/>
                <w:bCs/>
                <w:color w:val="000000"/>
                <w:sz w:val="16"/>
                <w:szCs w:val="16"/>
                <w:lang w:eastAsia="cs-CZ"/>
              </w:rPr>
              <w:t>Light</w:t>
            </w:r>
            <w:proofErr w:type="spellEnd"/>
            <w:r w:rsidRPr="001D2402">
              <w:rPr>
                <w:rFonts w:ascii="Calibri" w:eastAsia="Times New Roman" w:hAnsi="Calibri" w:cs="Calibri"/>
                <w:b/>
                <w:bCs/>
                <w:color w:val="000000"/>
                <w:sz w:val="16"/>
                <w:szCs w:val="16"/>
                <w:lang w:eastAsia="cs-CZ"/>
              </w:rPr>
              <w:t xml:space="preserve"> </w:t>
            </w:r>
            <w:proofErr w:type="spellStart"/>
            <w:r w:rsidRPr="001D2402">
              <w:rPr>
                <w:rFonts w:ascii="Calibri" w:eastAsia="Times New Roman" w:hAnsi="Calibri" w:cs="Calibri"/>
                <w:b/>
                <w:bCs/>
                <w:color w:val="000000"/>
                <w:sz w:val="16"/>
                <w:szCs w:val="16"/>
                <w:lang w:eastAsia="cs-CZ"/>
              </w:rPr>
              <w:t>Infrastructure</w:t>
            </w:r>
            <w:proofErr w:type="spellEnd"/>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CZ.1.05/1.1.00/02.0061</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Fyzikální ústav AV ČR, </w:t>
            </w:r>
            <w:proofErr w:type="spellStart"/>
            <w:proofErr w:type="gramStart"/>
            <w:r w:rsidRPr="001D2402">
              <w:rPr>
                <w:rFonts w:ascii="Calibri" w:eastAsia="Times New Roman" w:hAnsi="Calibri" w:cs="Calibri"/>
                <w:color w:val="000000"/>
                <w:sz w:val="16"/>
                <w:szCs w:val="16"/>
                <w:lang w:eastAsia="cs-CZ"/>
              </w:rPr>
              <w:t>v.v.</w:t>
            </w:r>
            <w:proofErr w:type="gramEnd"/>
            <w:r w:rsidRPr="001D2402">
              <w:rPr>
                <w:rFonts w:ascii="Calibri" w:eastAsia="Times New Roman" w:hAnsi="Calibri" w:cs="Calibri"/>
                <w:color w:val="000000"/>
                <w:sz w:val="16"/>
                <w:szCs w:val="16"/>
                <w:lang w:eastAsia="cs-CZ"/>
              </w:rPr>
              <w:t>i</w:t>
            </w:r>
            <w:proofErr w:type="spellEnd"/>
            <w:r w:rsidRPr="001D2402">
              <w:rPr>
                <w:rFonts w:ascii="Calibri" w:eastAsia="Times New Roman" w:hAnsi="Calibri" w:cs="Calibri"/>
                <w:color w:val="000000"/>
                <w:sz w:val="16"/>
                <w:szCs w:val="16"/>
                <w:lang w:eastAsia="cs-CZ"/>
              </w:rPr>
              <w:t>.</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VVI</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5 899 358 502,00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292 530 754,00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5 606 827 748,00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4 765 803 585,80</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841 024 162,20</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37.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 xml:space="preserve">EXAM - </w:t>
            </w:r>
            <w:proofErr w:type="spellStart"/>
            <w:r w:rsidRPr="001D2402">
              <w:rPr>
                <w:rFonts w:ascii="Calibri" w:eastAsia="Times New Roman" w:hAnsi="Calibri" w:cs="Calibri"/>
                <w:b/>
                <w:bCs/>
                <w:color w:val="000000"/>
                <w:sz w:val="16"/>
                <w:szCs w:val="16"/>
                <w:lang w:eastAsia="cs-CZ"/>
              </w:rPr>
              <w:t>Experimental</w:t>
            </w:r>
            <w:proofErr w:type="spellEnd"/>
            <w:r w:rsidRPr="001D2402">
              <w:rPr>
                <w:rFonts w:ascii="Calibri" w:eastAsia="Times New Roman" w:hAnsi="Calibri" w:cs="Calibri"/>
                <w:b/>
                <w:bCs/>
                <w:color w:val="000000"/>
                <w:sz w:val="16"/>
                <w:szCs w:val="16"/>
                <w:lang w:eastAsia="cs-CZ"/>
              </w:rPr>
              <w:t xml:space="preserve"> Animal </w:t>
            </w:r>
            <w:proofErr w:type="spellStart"/>
            <w:r w:rsidRPr="001D2402">
              <w:rPr>
                <w:rFonts w:ascii="Calibri" w:eastAsia="Times New Roman" w:hAnsi="Calibri" w:cs="Calibri"/>
                <w:b/>
                <w:bCs/>
                <w:color w:val="000000"/>
                <w:sz w:val="16"/>
                <w:szCs w:val="16"/>
                <w:lang w:eastAsia="cs-CZ"/>
              </w:rPr>
              <w:t>Models</w:t>
            </w:r>
            <w:proofErr w:type="spellEnd"/>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CZ.1.05/2.1.00/03.0124</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Ústav živočišné fyziologie a genetiky AV ČR, </w:t>
            </w:r>
            <w:proofErr w:type="spellStart"/>
            <w:proofErr w:type="gramStart"/>
            <w:r w:rsidRPr="001D2402">
              <w:rPr>
                <w:rFonts w:ascii="Calibri" w:eastAsia="Times New Roman" w:hAnsi="Calibri" w:cs="Calibri"/>
                <w:color w:val="000000"/>
                <w:sz w:val="16"/>
                <w:szCs w:val="16"/>
                <w:lang w:eastAsia="cs-CZ"/>
              </w:rPr>
              <w:t>v.v.</w:t>
            </w:r>
            <w:proofErr w:type="gramEnd"/>
            <w:r w:rsidRPr="001D2402">
              <w:rPr>
                <w:rFonts w:ascii="Calibri" w:eastAsia="Times New Roman" w:hAnsi="Calibri" w:cs="Calibri"/>
                <w:color w:val="000000"/>
                <w:sz w:val="16"/>
                <w:szCs w:val="16"/>
                <w:lang w:eastAsia="cs-CZ"/>
              </w:rPr>
              <w:t>i</w:t>
            </w:r>
            <w:proofErr w:type="spellEnd"/>
            <w:r w:rsidRPr="001D2402">
              <w:rPr>
                <w:rFonts w:ascii="Calibri" w:eastAsia="Times New Roman" w:hAnsi="Calibri" w:cs="Calibri"/>
                <w:color w:val="000000"/>
                <w:sz w:val="16"/>
                <w:szCs w:val="16"/>
                <w:lang w:eastAsia="cs-CZ"/>
              </w:rPr>
              <w:t>.</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VVI</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197 272 126,00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28 717 705,00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168 554 421,00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143 271 257,85</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25 283 163,15</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38.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proofErr w:type="spellStart"/>
            <w:r w:rsidRPr="001D2402">
              <w:rPr>
                <w:rFonts w:ascii="Calibri" w:eastAsia="Times New Roman" w:hAnsi="Calibri" w:cs="Calibri"/>
                <w:b/>
                <w:bCs/>
                <w:color w:val="000000"/>
                <w:sz w:val="16"/>
                <w:szCs w:val="16"/>
                <w:lang w:eastAsia="cs-CZ"/>
              </w:rPr>
              <w:t>HiLASE</w:t>
            </w:r>
            <w:proofErr w:type="spellEnd"/>
            <w:r w:rsidRPr="001D2402">
              <w:rPr>
                <w:rFonts w:ascii="Calibri" w:eastAsia="Times New Roman" w:hAnsi="Calibri" w:cs="Calibri"/>
                <w:b/>
                <w:bCs/>
                <w:color w:val="000000"/>
                <w:sz w:val="16"/>
                <w:szCs w:val="16"/>
                <w:lang w:eastAsia="cs-CZ"/>
              </w:rPr>
              <w:t>: Nové lasery pro průmysl a výzkum</w:t>
            </w:r>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CZ.1.05/2.1.00/01.0027</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Fyzikální ústav AV ČR, </w:t>
            </w:r>
            <w:proofErr w:type="spellStart"/>
            <w:proofErr w:type="gramStart"/>
            <w:r w:rsidRPr="001D2402">
              <w:rPr>
                <w:rFonts w:ascii="Calibri" w:eastAsia="Times New Roman" w:hAnsi="Calibri" w:cs="Calibri"/>
                <w:color w:val="000000"/>
                <w:sz w:val="16"/>
                <w:szCs w:val="16"/>
                <w:lang w:eastAsia="cs-CZ"/>
              </w:rPr>
              <w:t>v.v.</w:t>
            </w:r>
            <w:proofErr w:type="gramEnd"/>
            <w:r w:rsidRPr="001D2402">
              <w:rPr>
                <w:rFonts w:ascii="Calibri" w:eastAsia="Times New Roman" w:hAnsi="Calibri" w:cs="Calibri"/>
                <w:color w:val="000000"/>
                <w:sz w:val="16"/>
                <w:szCs w:val="16"/>
                <w:lang w:eastAsia="cs-CZ"/>
              </w:rPr>
              <w:t>i</w:t>
            </w:r>
            <w:proofErr w:type="spellEnd"/>
            <w:r w:rsidRPr="001D2402">
              <w:rPr>
                <w:rFonts w:ascii="Calibri" w:eastAsia="Times New Roman" w:hAnsi="Calibri" w:cs="Calibri"/>
                <w:color w:val="000000"/>
                <w:sz w:val="16"/>
                <w:szCs w:val="16"/>
                <w:lang w:eastAsia="cs-CZ"/>
              </w:rPr>
              <w:t>.</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VVI</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867 541 523,00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67 588 605,00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799 952 918,00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679 959 980,30</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119 992 937,70</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39.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Regionální centrum speciální optiky a optoelektronických systémů "TOPTEC"</w:t>
            </w:r>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CZ.1.05/2.1.00/03.0079</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Ústav fyziky plazmatu AV ČR, </w:t>
            </w:r>
            <w:proofErr w:type="spellStart"/>
            <w:proofErr w:type="gramStart"/>
            <w:r w:rsidRPr="001D2402">
              <w:rPr>
                <w:rFonts w:ascii="Calibri" w:eastAsia="Times New Roman" w:hAnsi="Calibri" w:cs="Calibri"/>
                <w:color w:val="000000"/>
                <w:sz w:val="16"/>
                <w:szCs w:val="16"/>
                <w:lang w:eastAsia="cs-CZ"/>
              </w:rPr>
              <w:t>v.v.</w:t>
            </w:r>
            <w:proofErr w:type="gramEnd"/>
            <w:r w:rsidRPr="001D2402">
              <w:rPr>
                <w:rFonts w:ascii="Calibri" w:eastAsia="Times New Roman" w:hAnsi="Calibri" w:cs="Calibri"/>
                <w:color w:val="000000"/>
                <w:sz w:val="16"/>
                <w:szCs w:val="16"/>
                <w:lang w:eastAsia="cs-CZ"/>
              </w:rPr>
              <w:t>i</w:t>
            </w:r>
            <w:proofErr w:type="spellEnd"/>
            <w:r w:rsidRPr="001D2402">
              <w:rPr>
                <w:rFonts w:ascii="Calibri" w:eastAsia="Times New Roman" w:hAnsi="Calibri" w:cs="Calibri"/>
                <w:color w:val="000000"/>
                <w:sz w:val="16"/>
                <w:szCs w:val="16"/>
                <w:lang w:eastAsia="cs-CZ"/>
              </w:rPr>
              <w:t>.</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VVI</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211 990 030,00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38 613 806,00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173 376 224,00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147 369 790,40</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26 006 433,60</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40.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Centrum rozvoje strojírenského výzkumu Liberec</w:t>
            </w:r>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CZ.1.05/2.1.00/03.0096</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VÚTS, a.s.</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a.s.</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887 776 644,00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149 729 061,00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738 047 583,00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627 340 445,55</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110 707 137,45</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41.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proofErr w:type="spellStart"/>
            <w:r w:rsidRPr="001D2402">
              <w:rPr>
                <w:rFonts w:ascii="Calibri" w:eastAsia="Times New Roman" w:hAnsi="Calibri" w:cs="Calibri"/>
                <w:b/>
                <w:bCs/>
                <w:color w:val="000000"/>
                <w:sz w:val="16"/>
                <w:szCs w:val="16"/>
                <w:lang w:eastAsia="cs-CZ"/>
              </w:rPr>
              <w:t>UniCRE</w:t>
            </w:r>
            <w:proofErr w:type="spellEnd"/>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CZ.1.05/2.1.00/03.0071</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Unipetrol výzkumně vzdělávací centrum, a.s.</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a.s.</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775 548 315,00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183 825 204,00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591 723 111,00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502 964 644,35</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88 758 466,65</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42.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Západočeské materiálově metalurgické centrum</w:t>
            </w:r>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CZ.1.05/2.1.00/03.0077</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COMTES FHT a.s.</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a.s.</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455 737 841,00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106 382 882,00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349 354 959,00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296 951 715,15</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52 403 243,85</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43.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Fakultní nemocnice u sv. Anny v Brně - Mezinárodní centrum klinického výzkumu (FNUSA - ICRC)</w:t>
            </w:r>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CZ.1.05/1.1.00/02.0123</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Fakultní nemocnice u sv. Anny v Brně</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F4350F">
            <w:pPr>
              <w:spacing w:after="0" w:line="240" w:lineRule="auto"/>
              <w:jc w:val="center"/>
              <w:rPr>
                <w:rFonts w:ascii="Calibri" w:eastAsia="Times New Roman" w:hAnsi="Calibri" w:cs="Calibri"/>
                <w:color w:val="000000"/>
                <w:sz w:val="16"/>
                <w:szCs w:val="16"/>
                <w:lang w:eastAsia="cs-CZ"/>
              </w:rPr>
            </w:pPr>
            <w:proofErr w:type="spellStart"/>
            <w:r w:rsidRPr="001D2402">
              <w:rPr>
                <w:rFonts w:ascii="Calibri" w:eastAsia="Times New Roman" w:hAnsi="Calibri" w:cs="Calibri"/>
                <w:color w:val="000000"/>
                <w:sz w:val="16"/>
                <w:szCs w:val="16"/>
                <w:lang w:eastAsia="cs-CZ"/>
              </w:rPr>
              <w:t>p</w:t>
            </w:r>
            <w:r w:rsidR="00F4350F">
              <w:rPr>
                <w:rFonts w:ascii="Calibri" w:eastAsia="Times New Roman" w:hAnsi="Calibri" w:cs="Calibri"/>
                <w:color w:val="000000"/>
                <w:sz w:val="16"/>
                <w:szCs w:val="16"/>
                <w:lang w:eastAsia="cs-CZ"/>
              </w:rPr>
              <w:t>řís</w:t>
            </w:r>
            <w:r w:rsidRPr="001D2402">
              <w:rPr>
                <w:rFonts w:ascii="Calibri" w:eastAsia="Times New Roman" w:hAnsi="Calibri" w:cs="Calibri"/>
                <w:color w:val="000000"/>
                <w:sz w:val="16"/>
                <w:szCs w:val="16"/>
                <w:lang w:eastAsia="cs-CZ"/>
              </w:rPr>
              <w:t>p</w:t>
            </w:r>
            <w:proofErr w:type="spellEnd"/>
            <w:r w:rsidRPr="001D2402">
              <w:rPr>
                <w:rFonts w:ascii="Calibri" w:eastAsia="Times New Roman" w:hAnsi="Calibri" w:cs="Calibri"/>
                <w:color w:val="000000"/>
                <w:sz w:val="16"/>
                <w:szCs w:val="16"/>
                <w:lang w:eastAsia="cs-CZ"/>
              </w:rPr>
              <w:t>.</w:t>
            </w:r>
            <w:r w:rsidR="00F4350F">
              <w:rPr>
                <w:rFonts w:ascii="Calibri" w:eastAsia="Times New Roman" w:hAnsi="Calibri" w:cs="Calibri"/>
                <w:color w:val="000000"/>
                <w:sz w:val="16"/>
                <w:szCs w:val="16"/>
                <w:lang w:eastAsia="cs-CZ"/>
              </w:rPr>
              <w:t xml:space="preserve"> </w:t>
            </w:r>
            <w:r w:rsidRPr="001D2402">
              <w:rPr>
                <w:rFonts w:ascii="Calibri" w:eastAsia="Times New Roman" w:hAnsi="Calibri" w:cs="Calibri"/>
                <w:color w:val="000000"/>
                <w:sz w:val="16"/>
                <w:szCs w:val="16"/>
                <w:lang w:eastAsia="cs-CZ"/>
              </w:rPr>
              <w:t>o.</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4 122 309 515,00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2 190 111 084,00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1 932 198 431,00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1 642 368 666,35</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289 829 764,65</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44.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Národní ústav duševního zdraví (NUDZ)</w:t>
            </w:r>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CZ.1.05/2.1.00/03.0078 </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PSYCHIATRICKÉ CENTRUM PRAHA</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F4350F" w:rsidP="001D2402">
            <w:pPr>
              <w:spacing w:after="0" w:line="240" w:lineRule="auto"/>
              <w:jc w:val="center"/>
              <w:rPr>
                <w:rFonts w:ascii="Calibri" w:eastAsia="Times New Roman" w:hAnsi="Calibri" w:cs="Calibri"/>
                <w:color w:val="000000"/>
                <w:sz w:val="16"/>
                <w:szCs w:val="16"/>
                <w:lang w:eastAsia="cs-CZ"/>
              </w:rPr>
            </w:pPr>
            <w:proofErr w:type="spellStart"/>
            <w:r w:rsidRPr="001D2402">
              <w:rPr>
                <w:rFonts w:ascii="Calibri" w:eastAsia="Times New Roman" w:hAnsi="Calibri" w:cs="Calibri"/>
                <w:color w:val="000000"/>
                <w:sz w:val="16"/>
                <w:szCs w:val="16"/>
                <w:lang w:eastAsia="cs-CZ"/>
              </w:rPr>
              <w:t>p</w:t>
            </w:r>
            <w:r>
              <w:rPr>
                <w:rFonts w:ascii="Calibri" w:eastAsia="Times New Roman" w:hAnsi="Calibri" w:cs="Calibri"/>
                <w:color w:val="000000"/>
                <w:sz w:val="16"/>
                <w:szCs w:val="16"/>
                <w:lang w:eastAsia="cs-CZ"/>
              </w:rPr>
              <w:t>řís</w:t>
            </w:r>
            <w:r w:rsidRPr="001D2402">
              <w:rPr>
                <w:rFonts w:ascii="Calibri" w:eastAsia="Times New Roman" w:hAnsi="Calibri" w:cs="Calibri"/>
                <w:color w:val="000000"/>
                <w:sz w:val="16"/>
                <w:szCs w:val="16"/>
                <w:lang w:eastAsia="cs-CZ"/>
              </w:rPr>
              <w:t>p</w:t>
            </w:r>
            <w:proofErr w:type="spellEnd"/>
            <w:r w:rsidRPr="001D2402">
              <w:rPr>
                <w:rFonts w:ascii="Calibri" w:eastAsia="Times New Roman" w:hAnsi="Calibri" w:cs="Calibri"/>
                <w:color w:val="000000"/>
                <w:sz w:val="16"/>
                <w:szCs w:val="16"/>
                <w:lang w:eastAsia="cs-CZ"/>
              </w:rPr>
              <w:t>.</w:t>
            </w:r>
            <w:r>
              <w:rPr>
                <w:rFonts w:ascii="Calibri" w:eastAsia="Times New Roman" w:hAnsi="Calibri" w:cs="Calibri"/>
                <w:color w:val="000000"/>
                <w:sz w:val="16"/>
                <w:szCs w:val="16"/>
                <w:lang w:eastAsia="cs-CZ"/>
              </w:rPr>
              <w:t xml:space="preserve"> </w:t>
            </w:r>
            <w:r w:rsidRPr="001D2402">
              <w:rPr>
                <w:rFonts w:ascii="Calibri" w:eastAsia="Times New Roman" w:hAnsi="Calibri" w:cs="Calibri"/>
                <w:color w:val="000000"/>
                <w:sz w:val="16"/>
                <w:szCs w:val="16"/>
                <w:lang w:eastAsia="cs-CZ"/>
              </w:rPr>
              <w:t>o.</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880 651 249,00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16 438 289,00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864 212 960,00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734 581 016,00</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129 631 944,00</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45.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Regionální centrum aplikované molekulární onkologie (RECAMO)</w:t>
            </w:r>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CZ.1.05/2.1.00/03.0101</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MASARYKŮV ONKOLOGICKÝ ÚSTAV</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F4350F" w:rsidP="001D2402">
            <w:pPr>
              <w:spacing w:after="0" w:line="240" w:lineRule="auto"/>
              <w:jc w:val="center"/>
              <w:rPr>
                <w:rFonts w:ascii="Calibri" w:eastAsia="Times New Roman" w:hAnsi="Calibri" w:cs="Calibri"/>
                <w:color w:val="000000"/>
                <w:sz w:val="16"/>
                <w:szCs w:val="16"/>
                <w:lang w:eastAsia="cs-CZ"/>
              </w:rPr>
            </w:pPr>
            <w:proofErr w:type="spellStart"/>
            <w:r w:rsidRPr="001D2402">
              <w:rPr>
                <w:rFonts w:ascii="Calibri" w:eastAsia="Times New Roman" w:hAnsi="Calibri" w:cs="Calibri"/>
                <w:color w:val="000000"/>
                <w:sz w:val="16"/>
                <w:szCs w:val="16"/>
                <w:lang w:eastAsia="cs-CZ"/>
              </w:rPr>
              <w:t>p</w:t>
            </w:r>
            <w:r>
              <w:rPr>
                <w:rFonts w:ascii="Calibri" w:eastAsia="Times New Roman" w:hAnsi="Calibri" w:cs="Calibri"/>
                <w:color w:val="000000"/>
                <w:sz w:val="16"/>
                <w:szCs w:val="16"/>
                <w:lang w:eastAsia="cs-CZ"/>
              </w:rPr>
              <w:t>řís</w:t>
            </w:r>
            <w:r w:rsidRPr="001D2402">
              <w:rPr>
                <w:rFonts w:ascii="Calibri" w:eastAsia="Times New Roman" w:hAnsi="Calibri" w:cs="Calibri"/>
                <w:color w:val="000000"/>
                <w:sz w:val="16"/>
                <w:szCs w:val="16"/>
                <w:lang w:eastAsia="cs-CZ"/>
              </w:rPr>
              <w:t>p</w:t>
            </w:r>
            <w:proofErr w:type="spellEnd"/>
            <w:r w:rsidRPr="001D2402">
              <w:rPr>
                <w:rFonts w:ascii="Calibri" w:eastAsia="Times New Roman" w:hAnsi="Calibri" w:cs="Calibri"/>
                <w:color w:val="000000"/>
                <w:sz w:val="16"/>
                <w:szCs w:val="16"/>
                <w:lang w:eastAsia="cs-CZ"/>
              </w:rPr>
              <w:t>.</w:t>
            </w:r>
            <w:r>
              <w:rPr>
                <w:rFonts w:ascii="Calibri" w:eastAsia="Times New Roman" w:hAnsi="Calibri" w:cs="Calibri"/>
                <w:color w:val="000000"/>
                <w:sz w:val="16"/>
                <w:szCs w:val="16"/>
                <w:lang w:eastAsia="cs-CZ"/>
              </w:rPr>
              <w:t xml:space="preserve"> </w:t>
            </w:r>
            <w:r w:rsidRPr="001D2402">
              <w:rPr>
                <w:rFonts w:ascii="Calibri" w:eastAsia="Times New Roman" w:hAnsi="Calibri" w:cs="Calibri"/>
                <w:color w:val="000000"/>
                <w:sz w:val="16"/>
                <w:szCs w:val="16"/>
                <w:lang w:eastAsia="cs-CZ"/>
              </w:rPr>
              <w:t>o.</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416 601 221,00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146 200 210,00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270 401 011,00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229 840 859,35</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40 560 151,65</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46.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Membránové inovační centrum</w:t>
            </w:r>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CZ.1.05/2.1.00/03.0084</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proofErr w:type="spellStart"/>
            <w:r w:rsidRPr="001D2402">
              <w:rPr>
                <w:rFonts w:ascii="Calibri" w:eastAsia="Times New Roman" w:hAnsi="Calibri" w:cs="Calibri"/>
                <w:color w:val="000000"/>
                <w:sz w:val="16"/>
                <w:szCs w:val="16"/>
                <w:lang w:eastAsia="cs-CZ"/>
              </w:rPr>
              <w:t>MemBrain</w:t>
            </w:r>
            <w:proofErr w:type="spellEnd"/>
            <w:r w:rsidRPr="001D2402">
              <w:rPr>
                <w:rFonts w:ascii="Calibri" w:eastAsia="Times New Roman" w:hAnsi="Calibri" w:cs="Calibri"/>
                <w:color w:val="000000"/>
                <w:sz w:val="16"/>
                <w:szCs w:val="16"/>
                <w:lang w:eastAsia="cs-CZ"/>
              </w:rPr>
              <w:t xml:space="preserve"> s.r.o.</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 s r.o.</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645 005 118,00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305 276 254,00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339 728 864,00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288 769 534,40</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50 959 329,60</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47.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Ovocnářský výzkumný institut</w:t>
            </w:r>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CZ.1.05/2.1.00/03.0116</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Výzkumný a šlechtitelský ústav ovocnářský Holovousy s.r.o.</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 s r.o.</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764 392 450,00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207 003 916,00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557 388 534,00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473 780 253,90</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83 608 280,10</w:t>
            </w:r>
          </w:p>
        </w:tc>
      </w:tr>
      <w:tr w:rsidR="001D2402" w:rsidRPr="001D2402" w:rsidTr="001D2402">
        <w:trPr>
          <w:trHeight w:val="282"/>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48. </w:t>
            </w:r>
          </w:p>
        </w:tc>
        <w:tc>
          <w:tcPr>
            <w:tcW w:w="66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b/>
                <w:bCs/>
                <w:color w:val="000000"/>
                <w:sz w:val="16"/>
                <w:szCs w:val="16"/>
                <w:lang w:eastAsia="cs-CZ"/>
              </w:rPr>
            </w:pPr>
            <w:r w:rsidRPr="001D2402">
              <w:rPr>
                <w:rFonts w:ascii="Calibri" w:eastAsia="Times New Roman" w:hAnsi="Calibri" w:cs="Calibri"/>
                <w:b/>
                <w:bCs/>
                <w:color w:val="000000"/>
                <w:sz w:val="16"/>
                <w:szCs w:val="16"/>
                <w:lang w:eastAsia="cs-CZ"/>
              </w:rPr>
              <w:t>Udržitelná energetika</w:t>
            </w:r>
          </w:p>
        </w:tc>
        <w:tc>
          <w:tcPr>
            <w:tcW w:w="19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 xml:space="preserve">CZ.1.05/2.1.00/03.0108 </w:t>
            </w:r>
          </w:p>
        </w:tc>
        <w:tc>
          <w:tcPr>
            <w:tcW w:w="420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Centrum výzkumu Řež s.r.o.</w:t>
            </w:r>
          </w:p>
        </w:tc>
        <w:tc>
          <w:tcPr>
            <w:tcW w:w="8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center"/>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s r.o.</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2 718 861 242,00</w:t>
            </w:r>
          </w:p>
        </w:tc>
        <w:tc>
          <w:tcPr>
            <w:tcW w:w="176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268 165 242,00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2 450 696 000,00</w:t>
            </w:r>
          </w:p>
        </w:tc>
        <w:tc>
          <w:tcPr>
            <w:tcW w:w="172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2 083 091 600,00</w:t>
            </w:r>
          </w:p>
        </w:tc>
        <w:tc>
          <w:tcPr>
            <w:tcW w:w="1740" w:type="dxa"/>
            <w:tcBorders>
              <w:top w:val="nil"/>
              <w:left w:val="nil"/>
              <w:bottom w:val="single" w:sz="4" w:space="0" w:color="auto"/>
              <w:right w:val="single" w:sz="4" w:space="0" w:color="auto"/>
            </w:tcBorders>
            <w:shd w:val="clear" w:color="auto" w:fill="auto"/>
            <w:noWrap/>
            <w:vAlign w:val="center"/>
            <w:hideMark/>
          </w:tcPr>
          <w:p w:rsidR="001D2402" w:rsidRPr="001D2402" w:rsidRDefault="001D2402" w:rsidP="001D2402">
            <w:pPr>
              <w:spacing w:after="0" w:line="240" w:lineRule="auto"/>
              <w:jc w:val="right"/>
              <w:rPr>
                <w:rFonts w:ascii="Calibri" w:eastAsia="Times New Roman" w:hAnsi="Calibri" w:cs="Calibri"/>
                <w:color w:val="000000"/>
                <w:sz w:val="16"/>
                <w:szCs w:val="16"/>
                <w:lang w:eastAsia="cs-CZ"/>
              </w:rPr>
            </w:pPr>
            <w:r w:rsidRPr="001D2402">
              <w:rPr>
                <w:rFonts w:ascii="Calibri" w:eastAsia="Times New Roman" w:hAnsi="Calibri" w:cs="Calibri"/>
                <w:color w:val="000000"/>
                <w:sz w:val="16"/>
                <w:szCs w:val="16"/>
                <w:lang w:eastAsia="cs-CZ"/>
              </w:rPr>
              <w:t>367 604 400,00</w:t>
            </w:r>
          </w:p>
        </w:tc>
      </w:tr>
    </w:tbl>
    <w:p w:rsidR="004D5B9A" w:rsidRDefault="004D5B9A"/>
    <w:p w:rsidR="00EB1F7B" w:rsidRDefault="00EB1F7B">
      <w:pPr>
        <w:sectPr w:rsidR="00EB1F7B" w:rsidSect="00EB1F7B">
          <w:pgSz w:w="23814" w:h="16839" w:orient="landscape" w:code="8"/>
          <w:pgMar w:top="510" w:right="510" w:bottom="510" w:left="510" w:header="709" w:footer="709" w:gutter="0"/>
          <w:cols w:space="708"/>
          <w:docGrid w:linePitch="360"/>
        </w:sectPr>
      </w:pPr>
    </w:p>
    <w:p w:rsidR="00EB1F7B" w:rsidRDefault="008411AE" w:rsidP="008411AE">
      <w:pPr>
        <w:jc w:val="center"/>
      </w:pPr>
      <w:r>
        <w:rPr>
          <w:noProof/>
          <w:lang w:eastAsia="cs-CZ"/>
        </w:rPr>
        <w:lastRenderedPageBreak/>
        <w:drawing>
          <wp:inline distT="0" distB="0" distL="0" distR="0">
            <wp:extent cx="4953000" cy="4918461"/>
            <wp:effectExtent l="0" t="0" r="0" b="0"/>
            <wp:docPr id="4" name="Obrázek 4" descr="C:\Users\cahlikovam\Desktop\popisky k mapě.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ahlikovam\Desktop\popisky k mapě.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64517" cy="4929898"/>
                    </a:xfrm>
                    <a:prstGeom prst="rect">
                      <a:avLst/>
                    </a:prstGeom>
                    <a:noFill/>
                    <a:ln>
                      <a:noFill/>
                    </a:ln>
                  </pic:spPr>
                </pic:pic>
              </a:graphicData>
            </a:graphic>
          </wp:inline>
        </w:drawing>
      </w:r>
    </w:p>
    <w:p w:rsidR="008411AE" w:rsidRDefault="008411AE" w:rsidP="008411AE">
      <w:pPr>
        <w:jc w:val="center"/>
      </w:pPr>
    </w:p>
    <w:p w:rsidR="001D2402" w:rsidRDefault="00EB1F7B" w:rsidP="008411AE">
      <w:pPr>
        <w:jc w:val="center"/>
      </w:pPr>
      <w:r>
        <w:rPr>
          <w:noProof/>
          <w:lang w:eastAsia="cs-CZ"/>
        </w:rPr>
        <w:drawing>
          <wp:inline distT="0" distB="0" distL="0" distR="0">
            <wp:extent cx="4895850" cy="4402470"/>
            <wp:effectExtent l="0" t="0" r="0" b="0"/>
            <wp:docPr id="2" name="Obrázek 2" descr="C:\Users\cahlikovam\AppData\Local\Microsoft\Windows\Temporary Internet Files\Content.Word\ma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ahlikovam\AppData\Local\Microsoft\Windows\Temporary Internet Files\Content.Word\mapa.jpg"/>
                    <pic:cNvPicPr>
                      <a:picLocks noChangeAspect="1" noChangeArrowheads="1"/>
                    </pic:cNvPicPr>
                  </pic:nvPicPr>
                  <pic:blipFill>
                    <a:blip r:embed="rId6">
                      <a:extLst>
                        <a:ext uri="{28A0092B-C50C-407E-A947-70E740481C1C}">
                          <a14:useLocalDpi xmlns:a14="http://schemas.microsoft.com/office/drawing/2010/main" val="0"/>
                        </a:ext>
                      </a:extLst>
                    </a:blip>
                    <a:srcRect l="542" t="10132" b="2995"/>
                    <a:stretch>
                      <a:fillRect/>
                    </a:stretch>
                  </pic:blipFill>
                  <pic:spPr bwMode="auto">
                    <a:xfrm>
                      <a:off x="0" y="0"/>
                      <a:ext cx="4896244" cy="4402824"/>
                    </a:xfrm>
                    <a:prstGeom prst="rect">
                      <a:avLst/>
                    </a:prstGeom>
                    <a:noFill/>
                    <a:ln>
                      <a:noFill/>
                    </a:ln>
                  </pic:spPr>
                </pic:pic>
              </a:graphicData>
            </a:graphic>
          </wp:inline>
        </w:drawing>
      </w:r>
      <w:r>
        <w:br w:type="page"/>
      </w:r>
    </w:p>
    <w:p w:rsidR="00EB1F7B" w:rsidRDefault="00EB1F7B">
      <w:pPr>
        <w:sectPr w:rsidR="00EB1F7B" w:rsidSect="00EB1F7B">
          <w:pgSz w:w="11907" w:h="16840" w:code="9"/>
          <w:pgMar w:top="510" w:right="510" w:bottom="510" w:left="510" w:header="709" w:footer="709" w:gutter="0"/>
          <w:cols w:space="708"/>
          <w:docGrid w:linePitch="360"/>
        </w:sectPr>
      </w:pPr>
    </w:p>
    <w:p w:rsidR="00B402D2" w:rsidRDefault="00B402D2" w:rsidP="00B402D2">
      <w:pPr>
        <w:spacing w:before="120" w:after="120" w:line="240" w:lineRule="auto"/>
        <w:jc w:val="center"/>
        <w:rPr>
          <w:rFonts w:cs="Times New Roman"/>
          <w:b/>
          <w:caps/>
          <w:sz w:val="24"/>
          <w:szCs w:val="24"/>
        </w:rPr>
      </w:pPr>
      <w:r w:rsidRPr="00A73E48">
        <w:rPr>
          <w:rFonts w:cs="Times New Roman"/>
          <w:b/>
          <w:caps/>
          <w:sz w:val="24"/>
          <w:szCs w:val="24"/>
        </w:rPr>
        <w:lastRenderedPageBreak/>
        <w:t>AdMaS - Pokročilé stavební materiály, konstrukce a technologie</w:t>
      </w:r>
    </w:p>
    <w:p w:rsidR="00B402D2" w:rsidRDefault="00B402D2" w:rsidP="00B402D2">
      <w:pPr>
        <w:spacing w:before="120" w:after="120" w:line="240" w:lineRule="auto"/>
        <w:rPr>
          <w:rFonts w:cs="Times New Roman"/>
        </w:rPr>
      </w:pPr>
    </w:p>
    <w:p w:rsidR="00B402D2" w:rsidRPr="009A0728" w:rsidRDefault="00B402D2" w:rsidP="00B402D2">
      <w:pPr>
        <w:spacing w:before="120" w:after="120" w:line="240" w:lineRule="auto"/>
        <w:rPr>
          <w:rFonts w:cs="Times New Roman"/>
        </w:rPr>
      </w:pPr>
      <w:r w:rsidRPr="009A0728">
        <w:rPr>
          <w:rFonts w:cs="Times New Roman"/>
        </w:rPr>
        <w:t xml:space="preserve">Akronym: </w:t>
      </w:r>
      <w:r>
        <w:rPr>
          <w:rFonts w:cs="Times New Roman"/>
          <w:b/>
        </w:rPr>
        <w:t>ADMAS</w:t>
      </w:r>
    </w:p>
    <w:p w:rsidR="00B402D2" w:rsidRDefault="00B402D2" w:rsidP="00B402D2">
      <w:pPr>
        <w:spacing w:before="120" w:after="120" w:line="240" w:lineRule="auto"/>
        <w:rPr>
          <w:rFonts w:cs="Times New Roman"/>
          <w:b/>
        </w:rPr>
      </w:pPr>
      <w:r>
        <w:rPr>
          <w:rFonts w:cs="Times New Roman"/>
        </w:rPr>
        <w:t>Příjemce</w:t>
      </w:r>
      <w:r w:rsidRPr="009A0728">
        <w:rPr>
          <w:rFonts w:cs="Times New Roman"/>
        </w:rPr>
        <w:t xml:space="preserve">: </w:t>
      </w:r>
      <w:r w:rsidRPr="00A73E48">
        <w:rPr>
          <w:rFonts w:cs="Times New Roman"/>
          <w:b/>
        </w:rPr>
        <w:t>Vysoké učení technické v Brně</w:t>
      </w:r>
    </w:p>
    <w:p w:rsidR="00B402D2" w:rsidRPr="00F4024D" w:rsidRDefault="00B402D2" w:rsidP="00B402D2">
      <w:pPr>
        <w:spacing w:before="120" w:after="120" w:line="240" w:lineRule="auto"/>
        <w:rPr>
          <w:rFonts w:cs="Times New Roman"/>
        </w:rPr>
      </w:pPr>
      <w:r w:rsidRPr="00F4024D">
        <w:rPr>
          <w:rFonts w:cs="Times New Roman"/>
        </w:rPr>
        <w:t xml:space="preserve">Celkové </w:t>
      </w:r>
      <w:r>
        <w:rPr>
          <w:rFonts w:cs="Times New Roman"/>
        </w:rPr>
        <w:t xml:space="preserve">způsobilé </w:t>
      </w:r>
      <w:r w:rsidRPr="00F4024D">
        <w:rPr>
          <w:rFonts w:cs="Times New Roman"/>
        </w:rPr>
        <w:t>náklady:</w:t>
      </w:r>
      <w:r>
        <w:rPr>
          <w:rFonts w:cs="Times New Roman"/>
        </w:rPr>
        <w:t xml:space="preserve"> </w:t>
      </w:r>
      <w:r w:rsidRPr="00E61E20">
        <w:rPr>
          <w:rFonts w:cs="Times New Roman"/>
          <w:b/>
        </w:rPr>
        <w:t>791</w:t>
      </w:r>
      <w:r>
        <w:rPr>
          <w:rFonts w:cs="Times New Roman"/>
          <w:b/>
        </w:rPr>
        <w:t xml:space="preserve"> </w:t>
      </w:r>
      <w:r w:rsidRPr="00E61E20">
        <w:rPr>
          <w:rFonts w:cs="Times New Roman"/>
          <w:b/>
        </w:rPr>
        <w:t>309</w:t>
      </w:r>
      <w:r>
        <w:rPr>
          <w:rFonts w:cs="Times New Roman"/>
          <w:b/>
        </w:rPr>
        <w:t xml:space="preserve"> </w:t>
      </w:r>
      <w:r w:rsidRPr="00E61E20">
        <w:rPr>
          <w:rFonts w:cs="Times New Roman"/>
          <w:b/>
        </w:rPr>
        <w:t>026</w:t>
      </w:r>
      <w:r>
        <w:rPr>
          <w:rFonts w:cs="Times New Roman"/>
          <w:b/>
        </w:rPr>
        <w:t xml:space="preserve">,00 </w:t>
      </w:r>
      <w:r w:rsidRPr="005A2748">
        <w:rPr>
          <w:rFonts w:cs="Times New Roman"/>
          <w:b/>
        </w:rPr>
        <w:t>Kč</w:t>
      </w:r>
    </w:p>
    <w:p w:rsidR="00B402D2" w:rsidRDefault="00B402D2" w:rsidP="00B402D2">
      <w:pPr>
        <w:spacing w:before="120" w:after="120" w:line="240" w:lineRule="auto"/>
        <w:rPr>
          <w:rFonts w:cs="Times New Roman"/>
        </w:rPr>
      </w:pPr>
      <w:r>
        <w:rPr>
          <w:rFonts w:cs="Times New Roman"/>
        </w:rPr>
        <w:t xml:space="preserve">Příspěvek EDRF: </w:t>
      </w:r>
      <w:r>
        <w:rPr>
          <w:rFonts w:cs="Times New Roman"/>
          <w:b/>
        </w:rPr>
        <w:t>672 612 672,10</w:t>
      </w:r>
      <w:r w:rsidRPr="005A2748">
        <w:rPr>
          <w:rFonts w:cs="Times New Roman"/>
          <w:b/>
        </w:rPr>
        <w:t xml:space="preserve"> Kč</w:t>
      </w:r>
    </w:p>
    <w:p w:rsidR="00B402D2" w:rsidRPr="005A2748" w:rsidRDefault="00B402D2" w:rsidP="00B402D2">
      <w:pPr>
        <w:spacing w:before="120" w:after="120" w:line="240" w:lineRule="auto"/>
        <w:rPr>
          <w:rFonts w:cs="Times New Roman"/>
          <w:b/>
        </w:rPr>
      </w:pPr>
      <w:r>
        <w:rPr>
          <w:rFonts w:cs="Times New Roman"/>
        </w:rPr>
        <w:t xml:space="preserve">Příspěvek SR ČR: </w:t>
      </w:r>
      <w:r>
        <w:rPr>
          <w:rFonts w:cs="Times New Roman"/>
          <w:b/>
        </w:rPr>
        <w:t>118 696 353,90</w:t>
      </w:r>
      <w:r w:rsidRPr="005A2748">
        <w:rPr>
          <w:rFonts w:cs="Times New Roman"/>
          <w:b/>
        </w:rPr>
        <w:t xml:space="preserve"> Kč</w:t>
      </w:r>
    </w:p>
    <w:p w:rsidR="00B402D2" w:rsidRPr="005A2748" w:rsidRDefault="00B402D2" w:rsidP="00B402D2">
      <w:pPr>
        <w:spacing w:before="120" w:after="120" w:line="240" w:lineRule="auto"/>
        <w:rPr>
          <w:rFonts w:cs="Times New Roman"/>
          <w:b/>
        </w:rPr>
      </w:pPr>
      <w:r>
        <w:rPr>
          <w:rFonts w:cs="Times New Roman"/>
        </w:rPr>
        <w:t xml:space="preserve">Nezpůsobilé výdaje: </w:t>
      </w:r>
      <w:r>
        <w:rPr>
          <w:rFonts w:cs="Times New Roman"/>
          <w:b/>
        </w:rPr>
        <w:t>49 165 097,00</w:t>
      </w:r>
      <w:r w:rsidRPr="005A2748">
        <w:rPr>
          <w:rFonts w:cs="Times New Roman"/>
          <w:b/>
        </w:rPr>
        <w:t xml:space="preserve"> Kč</w:t>
      </w:r>
    </w:p>
    <w:p w:rsidR="00B402D2" w:rsidRPr="009A0728" w:rsidRDefault="00B402D2" w:rsidP="00B402D2">
      <w:pPr>
        <w:spacing w:before="120" w:after="120" w:line="240" w:lineRule="auto"/>
        <w:rPr>
          <w:rFonts w:cs="Times New Roman"/>
        </w:rPr>
      </w:pPr>
      <w:r w:rsidRPr="009A0728">
        <w:rPr>
          <w:rFonts w:cs="Times New Roman"/>
        </w:rPr>
        <w:t xml:space="preserve">Odpovědná osoba: </w:t>
      </w:r>
      <w:r>
        <w:rPr>
          <w:rStyle w:val="Siln"/>
          <w:sz w:val="21"/>
          <w:szCs w:val="21"/>
        </w:rPr>
        <w:t xml:space="preserve">prof. RNDr. Ing. Petr Štěpánek, CSc., dr. h. c.  </w:t>
      </w:r>
      <w:hyperlink r:id="rId7" w:history="1">
        <w:r>
          <w:rPr>
            <w:rStyle w:val="Hypertextovodkaz"/>
          </w:rPr>
          <w:t>rektor</w:t>
        </w:r>
      </w:hyperlink>
      <w:hyperlink r:id="rId8" w:history="1">
        <w:r>
          <w:rPr>
            <w:rStyle w:val="Hypertextovodkaz"/>
          </w:rPr>
          <w:t>@</w:t>
        </w:r>
      </w:hyperlink>
      <w:hyperlink r:id="rId9" w:history="1">
        <w:r>
          <w:rPr>
            <w:rStyle w:val="Hypertextovodkaz"/>
          </w:rPr>
          <w:t>ro.vutbr.cz</w:t>
        </w:r>
      </w:hyperlink>
    </w:p>
    <w:p w:rsidR="00B402D2" w:rsidRDefault="00B402D2" w:rsidP="00B402D2">
      <w:pPr>
        <w:spacing w:before="120" w:after="120" w:line="240" w:lineRule="auto"/>
        <w:rPr>
          <w:rFonts w:cs="Times New Roman"/>
        </w:rPr>
      </w:pPr>
      <w:r w:rsidRPr="009A0728">
        <w:rPr>
          <w:rFonts w:cs="Times New Roman"/>
        </w:rPr>
        <w:t xml:space="preserve">Webové stránky: </w:t>
      </w:r>
      <w:hyperlink r:id="rId10" w:history="1">
        <w:r w:rsidRPr="0005395A">
          <w:rPr>
            <w:rStyle w:val="Hypertextovodkaz"/>
          </w:rPr>
          <w:t>http://www.admas.eu/</w:t>
        </w:r>
      </w:hyperlink>
      <w:r>
        <w:t xml:space="preserve"> </w:t>
      </w:r>
    </w:p>
    <w:p w:rsidR="00B402D2" w:rsidRPr="009A0728" w:rsidRDefault="00B402D2" w:rsidP="00B402D2">
      <w:pPr>
        <w:spacing w:before="120" w:after="120" w:line="240" w:lineRule="auto"/>
        <w:rPr>
          <w:rFonts w:cs="Times New Roman"/>
        </w:rPr>
      </w:pPr>
      <w:r>
        <w:rPr>
          <w:rFonts w:cs="Times New Roman"/>
        </w:rPr>
        <w:t xml:space="preserve">Poskytovatel institucionální podpory příjemci: </w:t>
      </w:r>
      <w:r w:rsidRPr="006E679A">
        <w:rPr>
          <w:rFonts w:cs="Times New Roman"/>
          <w:b/>
        </w:rPr>
        <w:t>Ministerstvo školství, mládeže a tělovýchovy</w:t>
      </w:r>
      <w:r>
        <w:rPr>
          <w:rFonts w:cs="Times New Roman"/>
        </w:rPr>
        <w:t xml:space="preserve"> </w:t>
      </w:r>
      <w:r>
        <w:rPr>
          <w:rStyle w:val="Hypertextovodkaz"/>
          <w:rFonts w:cs="Times New Roman"/>
        </w:rPr>
        <w:t xml:space="preserve"> </w:t>
      </w:r>
    </w:p>
    <w:p w:rsidR="00B402D2" w:rsidRPr="009A0728" w:rsidRDefault="00B402D2" w:rsidP="00B402D2">
      <w:pPr>
        <w:spacing w:after="0" w:line="240" w:lineRule="auto"/>
        <w:rPr>
          <w:rFonts w:cs="Times New Roman"/>
        </w:rPr>
      </w:pPr>
    </w:p>
    <w:p w:rsidR="00B402D2" w:rsidRPr="007364E7" w:rsidRDefault="00B402D2" w:rsidP="00B402D2">
      <w:pPr>
        <w:pStyle w:val="Odstavecseseznamem"/>
        <w:ind w:left="0"/>
        <w:jc w:val="both"/>
      </w:pPr>
      <w:r w:rsidRPr="007364E7">
        <w:t>Předmětem Centra je rozvoj vědeckého poznání a formulace základních technických a technologických principů a postupů orientovaných na ucelenou oblast teorie, analýzy a metod navrhování stavebních materiálů, konstrukčních systémů staveb a dalších systémů. V oblasti technologií je Centrum zaměřeno na technologie diagnostiky konstrukcí a vlivů působících na stavby, návrhu konstrukcí a technologie v oblasti hospodářství měst a obcí (zejména vodního a odpadového hospodářství).</w:t>
      </w:r>
    </w:p>
    <w:p w:rsidR="00B402D2" w:rsidRPr="007364E7" w:rsidRDefault="00B402D2" w:rsidP="00B402D2">
      <w:pPr>
        <w:pStyle w:val="Odstavecseseznamem"/>
        <w:spacing w:after="120"/>
        <w:ind w:left="0"/>
      </w:pPr>
      <w:r w:rsidRPr="007364E7">
        <w:t xml:space="preserve">Hlavní výzkumné cíle Centra </w:t>
      </w:r>
      <w:proofErr w:type="spellStart"/>
      <w:r w:rsidRPr="007364E7">
        <w:t>AdMaS</w:t>
      </w:r>
      <w:proofErr w:type="spellEnd"/>
      <w:r w:rsidRPr="007364E7">
        <w:t xml:space="preserve"> jsou</w:t>
      </w:r>
      <w:r>
        <w:t xml:space="preserve"> např.</w:t>
      </w:r>
      <w:r w:rsidRPr="007364E7">
        <w:t xml:space="preserve">: </w:t>
      </w:r>
    </w:p>
    <w:p w:rsidR="00B402D2" w:rsidRDefault="00B402D2" w:rsidP="00B402D2">
      <w:pPr>
        <w:pStyle w:val="Odstavecseseznamem"/>
        <w:numPr>
          <w:ilvl w:val="0"/>
          <w:numId w:val="12"/>
        </w:numPr>
        <w:tabs>
          <w:tab w:val="num" w:pos="709"/>
        </w:tabs>
        <w:ind w:left="709"/>
        <w:contextualSpacing w:val="0"/>
        <w:jc w:val="both"/>
      </w:pPr>
      <w:r w:rsidRPr="007364E7">
        <w:t>vývoj nových stavebních materiálů, resp. inovace stávajících s využitím nových surovinových bází a/nebo druhotných surovin při zvýšení užitných vlastností a trvanlivosti stavebních materiálů v konstrukcích a snížení energetických nákladů na jejich výrobu a užívání,</w:t>
      </w:r>
    </w:p>
    <w:p w:rsidR="00B402D2" w:rsidRPr="00FB23DA" w:rsidRDefault="00B402D2" w:rsidP="00B402D2">
      <w:pPr>
        <w:pStyle w:val="Odstavecseseznamem"/>
        <w:numPr>
          <w:ilvl w:val="0"/>
          <w:numId w:val="12"/>
        </w:numPr>
        <w:tabs>
          <w:tab w:val="num" w:pos="709"/>
        </w:tabs>
        <w:ind w:left="709"/>
        <w:contextualSpacing w:val="0"/>
        <w:jc w:val="both"/>
      </w:pPr>
      <w:r w:rsidRPr="007364E7">
        <w:t>vývoj nových diagnostických metod posuzování stavebních materiálů, konstrukcí nebo stav</w:t>
      </w:r>
      <w:r>
        <w:t>eb a vlivů působících na stavby.</w:t>
      </w:r>
    </w:p>
    <w:p w:rsidR="00B402D2" w:rsidRPr="00FB23DA" w:rsidRDefault="00B402D2" w:rsidP="00B402D2">
      <w:pPr>
        <w:pStyle w:val="Odstavecseseznamem"/>
        <w:ind w:left="0"/>
        <w:jc w:val="both"/>
      </w:pPr>
    </w:p>
    <w:tbl>
      <w:tblPr>
        <w:tblStyle w:val="Mkatabulky"/>
        <w:tblW w:w="9356" w:type="dxa"/>
        <w:jc w:val="center"/>
        <w:tblLook w:val="04A0" w:firstRow="1" w:lastRow="0" w:firstColumn="1" w:lastColumn="0" w:noHBand="0" w:noVBand="1"/>
      </w:tblPr>
      <w:tblGrid>
        <w:gridCol w:w="1560"/>
        <w:gridCol w:w="1559"/>
        <w:gridCol w:w="1583"/>
        <w:gridCol w:w="1452"/>
        <w:gridCol w:w="1643"/>
        <w:gridCol w:w="1559"/>
      </w:tblGrid>
      <w:tr w:rsidR="00B402D2" w:rsidRPr="00D737E1" w:rsidTr="008717D7">
        <w:trPr>
          <w:jc w:val="center"/>
        </w:trPr>
        <w:tc>
          <w:tcPr>
            <w:tcW w:w="9356" w:type="dxa"/>
            <w:gridSpan w:val="6"/>
            <w:vAlign w:val="center"/>
          </w:tcPr>
          <w:p w:rsidR="00B402D2" w:rsidRPr="00A037AC" w:rsidRDefault="00B402D2" w:rsidP="008717D7">
            <w:pPr>
              <w:spacing w:before="60" w:after="60"/>
              <w:jc w:val="center"/>
              <w:rPr>
                <w:rFonts w:cs="Times New Roman"/>
              </w:rPr>
            </w:pPr>
            <w:r>
              <w:rPr>
                <w:rFonts w:cs="Times New Roman"/>
                <w:b/>
              </w:rPr>
              <w:t>ADMAS – plán finančních příjmů pro rok 2016 z doby před zahájením realizace projektu</w:t>
            </w:r>
          </w:p>
        </w:tc>
      </w:tr>
      <w:tr w:rsidR="00B402D2" w:rsidRPr="00A8207C" w:rsidTr="008717D7">
        <w:trPr>
          <w:jc w:val="center"/>
        </w:trPr>
        <w:tc>
          <w:tcPr>
            <w:tcW w:w="1560"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559"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583" w:type="dxa"/>
            <w:vAlign w:val="center"/>
          </w:tcPr>
          <w:p w:rsidR="00B402D2" w:rsidRPr="00F4024D" w:rsidRDefault="00B402D2" w:rsidP="008717D7">
            <w:pPr>
              <w:spacing w:before="60"/>
              <w:jc w:val="center"/>
              <w:rPr>
                <w:rFonts w:cs="Times New Roman"/>
              </w:rPr>
            </w:pPr>
            <w:r w:rsidRPr="00F4024D">
              <w:rPr>
                <w:rFonts w:cs="Times New Roman"/>
              </w:rPr>
              <w:t>Granty</w:t>
            </w:r>
          </w:p>
          <w:p w:rsidR="00B402D2" w:rsidRPr="00A037AC" w:rsidRDefault="00B402D2" w:rsidP="008717D7">
            <w:pPr>
              <w:spacing w:after="60"/>
              <w:jc w:val="center"/>
              <w:rPr>
                <w:rFonts w:cs="Times New Roman"/>
              </w:rPr>
            </w:pPr>
            <w:r w:rsidRPr="00F4024D">
              <w:rPr>
                <w:rFonts w:cs="Times New Roman"/>
              </w:rPr>
              <w:t>domácí</w:t>
            </w:r>
          </w:p>
        </w:tc>
        <w:tc>
          <w:tcPr>
            <w:tcW w:w="1452"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643"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559"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rPr>
          <w:jc w:val="center"/>
        </w:trPr>
        <w:tc>
          <w:tcPr>
            <w:tcW w:w="1560" w:type="dxa"/>
            <w:vAlign w:val="center"/>
          </w:tcPr>
          <w:p w:rsidR="00B402D2" w:rsidRDefault="00B402D2" w:rsidP="008717D7">
            <w:pPr>
              <w:spacing w:before="60" w:after="60"/>
              <w:jc w:val="center"/>
              <w:rPr>
                <w:rFonts w:cs="Times New Roman"/>
              </w:rPr>
            </w:pPr>
            <w:r>
              <w:rPr>
                <w:rFonts w:cs="Times New Roman"/>
              </w:rPr>
              <w:t xml:space="preserve"> </w:t>
            </w:r>
            <w:r w:rsidRPr="001C607F">
              <w:rPr>
                <w:rFonts w:cs="Times New Roman"/>
              </w:rPr>
              <w:t>1 067</w:t>
            </w:r>
            <w:r>
              <w:rPr>
                <w:rFonts w:cs="Times New Roman"/>
              </w:rPr>
              <w:t> </w:t>
            </w:r>
            <w:r w:rsidRPr="001C607F">
              <w:rPr>
                <w:rFonts w:cs="Times New Roman"/>
              </w:rPr>
              <w:t>000</w:t>
            </w:r>
            <w:r>
              <w:rPr>
                <w:rFonts w:cs="Times New Roman"/>
              </w:rPr>
              <w:t xml:space="preserve"> Kč</w:t>
            </w:r>
          </w:p>
        </w:tc>
        <w:tc>
          <w:tcPr>
            <w:tcW w:w="1559" w:type="dxa"/>
            <w:vAlign w:val="center"/>
          </w:tcPr>
          <w:p w:rsidR="00B402D2" w:rsidRDefault="00B402D2" w:rsidP="008717D7">
            <w:pPr>
              <w:spacing w:before="60" w:after="60"/>
              <w:jc w:val="center"/>
              <w:rPr>
                <w:rFonts w:cs="Times New Roman"/>
              </w:rPr>
            </w:pPr>
            <w:r>
              <w:rPr>
                <w:rFonts w:cs="Times New Roman"/>
              </w:rPr>
              <w:t>N/A</w:t>
            </w:r>
          </w:p>
        </w:tc>
        <w:tc>
          <w:tcPr>
            <w:tcW w:w="1583" w:type="dxa"/>
            <w:vAlign w:val="center"/>
          </w:tcPr>
          <w:p w:rsidR="00B402D2" w:rsidRPr="000D2E2A" w:rsidRDefault="00B402D2" w:rsidP="008717D7">
            <w:pPr>
              <w:jc w:val="center"/>
              <w:rPr>
                <w:rFonts w:cs="Times New Roman"/>
              </w:rPr>
            </w:pPr>
            <w:r w:rsidRPr="000D2E2A">
              <w:rPr>
                <w:rFonts w:cs="Times New Roman"/>
              </w:rPr>
              <w:t>40 643 000</w:t>
            </w:r>
            <w:r>
              <w:rPr>
                <w:rFonts w:cs="Times New Roman"/>
              </w:rPr>
              <w:t xml:space="preserve"> Kč</w:t>
            </w:r>
          </w:p>
        </w:tc>
        <w:tc>
          <w:tcPr>
            <w:tcW w:w="1452" w:type="dxa"/>
            <w:vAlign w:val="center"/>
          </w:tcPr>
          <w:p w:rsidR="00B402D2" w:rsidRPr="000D2E2A" w:rsidRDefault="00B402D2" w:rsidP="008717D7">
            <w:pPr>
              <w:spacing w:before="60" w:after="60"/>
              <w:jc w:val="center"/>
              <w:rPr>
                <w:rFonts w:cs="Times New Roman"/>
              </w:rPr>
            </w:pPr>
            <w:r w:rsidRPr="000D2E2A">
              <w:rPr>
                <w:rFonts w:cs="Times New Roman"/>
              </w:rPr>
              <w:t>8 730 000</w:t>
            </w:r>
            <w:r>
              <w:rPr>
                <w:rFonts w:cs="Times New Roman"/>
              </w:rPr>
              <w:t xml:space="preserve"> Kč</w:t>
            </w:r>
          </w:p>
        </w:tc>
        <w:tc>
          <w:tcPr>
            <w:tcW w:w="1643" w:type="dxa"/>
            <w:vAlign w:val="center"/>
          </w:tcPr>
          <w:p w:rsidR="00B402D2" w:rsidRPr="000D2E2A" w:rsidRDefault="00B402D2" w:rsidP="008717D7">
            <w:pPr>
              <w:spacing w:before="60" w:after="60"/>
              <w:jc w:val="center"/>
              <w:rPr>
                <w:rFonts w:cs="Times New Roman"/>
              </w:rPr>
            </w:pPr>
            <w:r w:rsidRPr="000D2E2A">
              <w:rPr>
                <w:rFonts w:cs="Times New Roman"/>
              </w:rPr>
              <w:t>46 560 000</w:t>
            </w:r>
            <w:r>
              <w:rPr>
                <w:rFonts w:cs="Times New Roman"/>
              </w:rPr>
              <w:t xml:space="preserve"> Kč</w:t>
            </w:r>
          </w:p>
        </w:tc>
        <w:tc>
          <w:tcPr>
            <w:tcW w:w="1559" w:type="dxa"/>
            <w:vAlign w:val="center"/>
          </w:tcPr>
          <w:p w:rsidR="00B402D2" w:rsidRPr="000D2E2A" w:rsidRDefault="00B402D2" w:rsidP="008717D7">
            <w:pPr>
              <w:spacing w:before="60" w:after="60"/>
              <w:jc w:val="center"/>
              <w:rPr>
                <w:rFonts w:ascii="Arial" w:hAnsi="Arial" w:cs="Arial"/>
                <w:sz w:val="20"/>
                <w:szCs w:val="20"/>
              </w:rPr>
            </w:pPr>
            <w:r>
              <w:rPr>
                <w:rFonts w:cs="Times New Roman"/>
              </w:rPr>
              <w:t>0 Kč</w:t>
            </w:r>
          </w:p>
        </w:tc>
      </w:tr>
      <w:tr w:rsidR="00B402D2" w:rsidTr="008717D7">
        <w:trPr>
          <w:jc w:val="center"/>
        </w:trPr>
        <w:tc>
          <w:tcPr>
            <w:tcW w:w="1560" w:type="dxa"/>
          </w:tcPr>
          <w:p w:rsidR="00B402D2" w:rsidRDefault="00B402D2" w:rsidP="008717D7">
            <w:pPr>
              <w:spacing w:before="60" w:after="60"/>
              <w:jc w:val="center"/>
              <w:rPr>
                <w:rFonts w:cs="Times New Roman"/>
              </w:rPr>
            </w:pPr>
            <w:r>
              <w:rPr>
                <w:rFonts w:cs="Times New Roman"/>
              </w:rPr>
              <w:t>1,10 %</w:t>
            </w:r>
          </w:p>
        </w:tc>
        <w:tc>
          <w:tcPr>
            <w:tcW w:w="1559" w:type="dxa"/>
            <w:vAlign w:val="center"/>
          </w:tcPr>
          <w:p w:rsidR="00B402D2" w:rsidRDefault="00B402D2" w:rsidP="008717D7">
            <w:pPr>
              <w:spacing w:before="60" w:after="60"/>
              <w:jc w:val="center"/>
              <w:rPr>
                <w:rFonts w:cs="Times New Roman"/>
              </w:rPr>
            </w:pPr>
            <w:r>
              <w:rPr>
                <w:rFonts w:cs="Times New Roman"/>
              </w:rPr>
              <w:t>N/A</w:t>
            </w:r>
          </w:p>
        </w:tc>
        <w:tc>
          <w:tcPr>
            <w:tcW w:w="1583" w:type="dxa"/>
            <w:vAlign w:val="center"/>
          </w:tcPr>
          <w:p w:rsidR="00B402D2" w:rsidRDefault="00B402D2" w:rsidP="008717D7">
            <w:pPr>
              <w:spacing w:before="60" w:after="60"/>
              <w:jc w:val="center"/>
              <w:rPr>
                <w:rFonts w:cs="Times New Roman"/>
              </w:rPr>
            </w:pPr>
            <w:r>
              <w:rPr>
                <w:rFonts w:cs="Times New Roman"/>
              </w:rPr>
              <w:t>41,90 %</w:t>
            </w:r>
          </w:p>
        </w:tc>
        <w:tc>
          <w:tcPr>
            <w:tcW w:w="1452" w:type="dxa"/>
            <w:vAlign w:val="center"/>
          </w:tcPr>
          <w:p w:rsidR="00B402D2" w:rsidRDefault="00B402D2" w:rsidP="008717D7">
            <w:pPr>
              <w:spacing w:before="60" w:after="60"/>
              <w:jc w:val="center"/>
              <w:rPr>
                <w:rFonts w:cs="Times New Roman"/>
              </w:rPr>
            </w:pPr>
            <w:r>
              <w:rPr>
                <w:rFonts w:cs="Times New Roman"/>
              </w:rPr>
              <w:t>9,00 %</w:t>
            </w:r>
          </w:p>
        </w:tc>
        <w:tc>
          <w:tcPr>
            <w:tcW w:w="1643" w:type="dxa"/>
            <w:vAlign w:val="center"/>
          </w:tcPr>
          <w:p w:rsidR="00B402D2" w:rsidRDefault="00B402D2" w:rsidP="008717D7">
            <w:pPr>
              <w:spacing w:before="60" w:after="60"/>
              <w:jc w:val="center"/>
              <w:rPr>
                <w:rFonts w:cs="Times New Roman"/>
              </w:rPr>
            </w:pPr>
            <w:r>
              <w:rPr>
                <w:rFonts w:cs="Times New Roman"/>
              </w:rPr>
              <w:t>48,00 %</w:t>
            </w:r>
          </w:p>
        </w:tc>
        <w:tc>
          <w:tcPr>
            <w:tcW w:w="1559" w:type="dxa"/>
            <w:vAlign w:val="center"/>
          </w:tcPr>
          <w:p w:rsidR="00B402D2" w:rsidRDefault="00B402D2" w:rsidP="008717D7">
            <w:pPr>
              <w:spacing w:before="60" w:after="60"/>
              <w:jc w:val="center"/>
              <w:rPr>
                <w:rFonts w:cs="Times New Roman"/>
              </w:rPr>
            </w:pPr>
            <w:r>
              <w:rPr>
                <w:rFonts w:cs="Times New Roman"/>
              </w:rPr>
              <w:t>0,00 %</w:t>
            </w:r>
          </w:p>
        </w:tc>
      </w:tr>
    </w:tbl>
    <w:p w:rsidR="00B402D2" w:rsidRDefault="00B402D2" w:rsidP="00B402D2">
      <w:pPr>
        <w:spacing w:after="120" w:line="240" w:lineRule="auto"/>
        <w:jc w:val="both"/>
        <w:rPr>
          <w:rFonts w:cs="Times New Roman"/>
        </w:rPr>
      </w:pPr>
      <w:r>
        <w:rPr>
          <w:rFonts w:cs="Times New Roman"/>
        </w:rPr>
        <w:t xml:space="preserve">  </w:t>
      </w:r>
    </w:p>
    <w:tbl>
      <w:tblPr>
        <w:tblStyle w:val="Mkatabulky"/>
        <w:tblW w:w="10343" w:type="dxa"/>
        <w:jc w:val="center"/>
        <w:tblLayout w:type="fixed"/>
        <w:tblLook w:val="04A0" w:firstRow="1" w:lastRow="0" w:firstColumn="1" w:lastColumn="0" w:noHBand="0" w:noVBand="1"/>
      </w:tblPr>
      <w:tblGrid>
        <w:gridCol w:w="1555"/>
        <w:gridCol w:w="1842"/>
        <w:gridCol w:w="1843"/>
        <w:gridCol w:w="1701"/>
        <w:gridCol w:w="1701"/>
        <w:gridCol w:w="1701"/>
      </w:tblGrid>
      <w:tr w:rsidR="00B402D2" w:rsidRPr="00F4024D" w:rsidTr="008717D7">
        <w:trPr>
          <w:jc w:val="center"/>
        </w:trPr>
        <w:tc>
          <w:tcPr>
            <w:tcW w:w="10343" w:type="dxa"/>
            <w:gridSpan w:val="6"/>
            <w:vAlign w:val="center"/>
          </w:tcPr>
          <w:p w:rsidR="00B402D2" w:rsidRPr="00F4024D" w:rsidRDefault="00B402D2" w:rsidP="008717D7">
            <w:pPr>
              <w:spacing w:before="60" w:after="60"/>
              <w:jc w:val="center"/>
              <w:rPr>
                <w:rFonts w:cs="Times New Roman"/>
                <w:b/>
              </w:rPr>
            </w:pPr>
            <w:r>
              <w:rPr>
                <w:rFonts w:cs="Times New Roman"/>
                <w:b/>
              </w:rPr>
              <w:t>ADMAS – reálné finanční příjmy v roce 2016 po ukončení realizace projektu</w:t>
            </w:r>
          </w:p>
        </w:tc>
      </w:tr>
      <w:tr w:rsidR="00B402D2" w:rsidRPr="00A8207C" w:rsidTr="008717D7">
        <w:trPr>
          <w:jc w:val="center"/>
        </w:trPr>
        <w:tc>
          <w:tcPr>
            <w:tcW w:w="1555"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842"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843" w:type="dxa"/>
            <w:vAlign w:val="center"/>
          </w:tcPr>
          <w:p w:rsidR="00B402D2" w:rsidRDefault="00B402D2" w:rsidP="008717D7">
            <w:pPr>
              <w:spacing w:before="60"/>
              <w:jc w:val="center"/>
              <w:rPr>
                <w:rFonts w:cs="Times New Roman"/>
              </w:rPr>
            </w:pPr>
            <w:r>
              <w:rPr>
                <w:rFonts w:cs="Times New Roman"/>
              </w:rPr>
              <w:t> Granty</w:t>
            </w:r>
          </w:p>
          <w:p w:rsidR="00B402D2" w:rsidRPr="00A037AC" w:rsidRDefault="00B402D2" w:rsidP="008717D7">
            <w:pPr>
              <w:spacing w:after="60"/>
              <w:jc w:val="center"/>
              <w:rPr>
                <w:rFonts w:cs="Times New Roman"/>
              </w:rPr>
            </w:pPr>
            <w:r>
              <w:rPr>
                <w:rFonts w:cs="Times New Roman"/>
              </w:rPr>
              <w:t>domácí</w:t>
            </w:r>
          </w:p>
        </w:tc>
        <w:tc>
          <w:tcPr>
            <w:tcW w:w="1701"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701"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701"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rPr>
          <w:jc w:val="center"/>
        </w:trPr>
        <w:tc>
          <w:tcPr>
            <w:tcW w:w="1555" w:type="dxa"/>
            <w:vAlign w:val="center"/>
          </w:tcPr>
          <w:p w:rsidR="00B402D2" w:rsidRPr="00566892" w:rsidRDefault="00B402D2" w:rsidP="008717D7">
            <w:pPr>
              <w:spacing w:before="60" w:after="60"/>
              <w:jc w:val="center"/>
              <w:rPr>
                <w:rFonts w:cs="Times New Roman"/>
              </w:rPr>
            </w:pPr>
            <w:r w:rsidRPr="00566892">
              <w:rPr>
                <w:rFonts w:cs="Times New Roman"/>
              </w:rPr>
              <w:t>7 220</w:t>
            </w:r>
            <w:r>
              <w:rPr>
                <w:rFonts w:cs="Times New Roman"/>
              </w:rPr>
              <w:t> </w:t>
            </w:r>
            <w:r w:rsidRPr="00566892">
              <w:rPr>
                <w:rFonts w:cs="Times New Roman"/>
              </w:rPr>
              <w:t>743</w:t>
            </w:r>
            <w:r>
              <w:rPr>
                <w:rFonts w:cs="Times New Roman"/>
              </w:rPr>
              <w:t xml:space="preserve"> Kč</w:t>
            </w:r>
          </w:p>
        </w:tc>
        <w:tc>
          <w:tcPr>
            <w:tcW w:w="1842" w:type="dxa"/>
            <w:vAlign w:val="center"/>
          </w:tcPr>
          <w:p w:rsidR="00B402D2" w:rsidRPr="00566892" w:rsidRDefault="00B402D2" w:rsidP="008717D7">
            <w:pPr>
              <w:spacing w:before="60" w:after="60"/>
              <w:jc w:val="center"/>
              <w:rPr>
                <w:rFonts w:cs="Times New Roman"/>
              </w:rPr>
            </w:pPr>
            <w:r w:rsidRPr="00566892">
              <w:rPr>
                <w:rFonts w:cs="Times New Roman"/>
              </w:rPr>
              <w:t>28 675</w:t>
            </w:r>
            <w:r>
              <w:rPr>
                <w:rFonts w:cs="Times New Roman"/>
              </w:rPr>
              <w:t> </w:t>
            </w:r>
            <w:r w:rsidRPr="00566892">
              <w:rPr>
                <w:rFonts w:cs="Times New Roman"/>
              </w:rPr>
              <w:t>000</w:t>
            </w:r>
            <w:r>
              <w:rPr>
                <w:rFonts w:cs="Times New Roman"/>
              </w:rPr>
              <w:t xml:space="preserve"> Kč</w:t>
            </w:r>
          </w:p>
        </w:tc>
        <w:tc>
          <w:tcPr>
            <w:tcW w:w="1843" w:type="dxa"/>
            <w:vAlign w:val="center"/>
          </w:tcPr>
          <w:p w:rsidR="00B402D2" w:rsidRDefault="00B402D2" w:rsidP="008717D7">
            <w:pPr>
              <w:spacing w:before="60" w:after="60"/>
              <w:jc w:val="center"/>
              <w:rPr>
                <w:rFonts w:cs="Times New Roman"/>
              </w:rPr>
            </w:pPr>
            <w:r>
              <w:rPr>
                <w:rFonts w:cs="Times New Roman"/>
              </w:rPr>
              <w:t>49 177 192 Kč</w:t>
            </w:r>
          </w:p>
        </w:tc>
        <w:tc>
          <w:tcPr>
            <w:tcW w:w="1701" w:type="dxa"/>
            <w:vAlign w:val="center"/>
          </w:tcPr>
          <w:p w:rsidR="00B402D2" w:rsidRPr="00566892" w:rsidRDefault="00B402D2" w:rsidP="008717D7">
            <w:pPr>
              <w:spacing w:before="60" w:after="60"/>
              <w:jc w:val="center"/>
              <w:rPr>
                <w:rFonts w:cs="Times New Roman"/>
              </w:rPr>
            </w:pPr>
            <w:r w:rsidRPr="00566892">
              <w:rPr>
                <w:rFonts w:cs="Times New Roman"/>
              </w:rPr>
              <w:t>5 406</w:t>
            </w:r>
            <w:r>
              <w:rPr>
                <w:rFonts w:cs="Times New Roman"/>
              </w:rPr>
              <w:t> </w:t>
            </w:r>
            <w:r w:rsidRPr="00566892">
              <w:rPr>
                <w:rFonts w:cs="Times New Roman"/>
              </w:rPr>
              <w:t>562</w:t>
            </w:r>
            <w:r>
              <w:rPr>
                <w:rFonts w:cs="Times New Roman"/>
              </w:rPr>
              <w:t xml:space="preserve"> Kč</w:t>
            </w:r>
          </w:p>
        </w:tc>
        <w:tc>
          <w:tcPr>
            <w:tcW w:w="1701" w:type="dxa"/>
            <w:vAlign w:val="center"/>
          </w:tcPr>
          <w:p w:rsidR="00B402D2" w:rsidRPr="00566892" w:rsidRDefault="00B402D2" w:rsidP="008717D7">
            <w:pPr>
              <w:spacing w:before="60" w:after="60"/>
              <w:jc w:val="center"/>
              <w:rPr>
                <w:rFonts w:cs="Times New Roman"/>
              </w:rPr>
            </w:pPr>
            <w:r w:rsidRPr="00566892">
              <w:rPr>
                <w:rFonts w:cs="Times New Roman"/>
              </w:rPr>
              <w:t>34 256</w:t>
            </w:r>
            <w:r>
              <w:rPr>
                <w:rFonts w:cs="Times New Roman"/>
              </w:rPr>
              <w:t> </w:t>
            </w:r>
            <w:r w:rsidRPr="00566892">
              <w:rPr>
                <w:rFonts w:cs="Times New Roman"/>
              </w:rPr>
              <w:t>553</w:t>
            </w:r>
            <w:r>
              <w:rPr>
                <w:rFonts w:cs="Times New Roman"/>
              </w:rPr>
              <w:t xml:space="preserve"> Kč</w:t>
            </w:r>
          </w:p>
        </w:tc>
        <w:tc>
          <w:tcPr>
            <w:tcW w:w="1701" w:type="dxa"/>
            <w:vAlign w:val="center"/>
          </w:tcPr>
          <w:p w:rsidR="00B402D2" w:rsidRDefault="00B402D2" w:rsidP="008717D7">
            <w:pPr>
              <w:spacing w:before="60" w:after="60"/>
              <w:jc w:val="center"/>
              <w:rPr>
                <w:rFonts w:cs="Times New Roman"/>
              </w:rPr>
            </w:pPr>
            <w:r>
              <w:rPr>
                <w:rFonts w:cs="Times New Roman"/>
              </w:rPr>
              <w:t>20 063 700 Kč</w:t>
            </w:r>
          </w:p>
        </w:tc>
      </w:tr>
      <w:tr w:rsidR="00B402D2" w:rsidTr="008717D7">
        <w:trPr>
          <w:jc w:val="center"/>
        </w:trPr>
        <w:tc>
          <w:tcPr>
            <w:tcW w:w="1555" w:type="dxa"/>
          </w:tcPr>
          <w:p w:rsidR="00B402D2" w:rsidRDefault="00B402D2" w:rsidP="008717D7">
            <w:pPr>
              <w:spacing w:before="60" w:after="60"/>
              <w:jc w:val="center"/>
              <w:rPr>
                <w:rFonts w:cs="Times New Roman"/>
              </w:rPr>
            </w:pPr>
            <w:r>
              <w:rPr>
                <w:rFonts w:cs="Times New Roman"/>
              </w:rPr>
              <w:t>4,99 %</w:t>
            </w:r>
          </w:p>
        </w:tc>
        <w:tc>
          <w:tcPr>
            <w:tcW w:w="1842" w:type="dxa"/>
            <w:vAlign w:val="center"/>
          </w:tcPr>
          <w:p w:rsidR="00B402D2" w:rsidRDefault="00B402D2" w:rsidP="008717D7">
            <w:pPr>
              <w:spacing w:before="60" w:after="60"/>
              <w:jc w:val="center"/>
              <w:rPr>
                <w:rFonts w:cs="Times New Roman"/>
              </w:rPr>
            </w:pPr>
            <w:r>
              <w:rPr>
                <w:rFonts w:cs="Times New Roman"/>
              </w:rPr>
              <w:t>19,80 %</w:t>
            </w:r>
          </w:p>
        </w:tc>
        <w:tc>
          <w:tcPr>
            <w:tcW w:w="1843" w:type="dxa"/>
            <w:vAlign w:val="center"/>
          </w:tcPr>
          <w:p w:rsidR="00B402D2" w:rsidRDefault="00B402D2" w:rsidP="008717D7">
            <w:pPr>
              <w:spacing w:before="60" w:after="60"/>
              <w:jc w:val="center"/>
              <w:rPr>
                <w:rFonts w:cs="Times New Roman"/>
              </w:rPr>
            </w:pPr>
            <w:r>
              <w:rPr>
                <w:rFonts w:cs="Times New Roman"/>
              </w:rPr>
              <w:t>33,96 %</w:t>
            </w:r>
          </w:p>
        </w:tc>
        <w:tc>
          <w:tcPr>
            <w:tcW w:w="1701" w:type="dxa"/>
            <w:vAlign w:val="center"/>
          </w:tcPr>
          <w:p w:rsidR="00B402D2" w:rsidRDefault="00B402D2" w:rsidP="008717D7">
            <w:pPr>
              <w:spacing w:before="60" w:after="60"/>
              <w:jc w:val="center"/>
              <w:rPr>
                <w:rFonts w:cs="Times New Roman"/>
              </w:rPr>
            </w:pPr>
            <w:r>
              <w:rPr>
                <w:rFonts w:cs="Times New Roman"/>
              </w:rPr>
              <w:t>3,73 %</w:t>
            </w:r>
          </w:p>
        </w:tc>
        <w:tc>
          <w:tcPr>
            <w:tcW w:w="1701" w:type="dxa"/>
            <w:vAlign w:val="center"/>
          </w:tcPr>
          <w:p w:rsidR="00B402D2" w:rsidRDefault="00B402D2" w:rsidP="008717D7">
            <w:pPr>
              <w:spacing w:before="60" w:after="60"/>
              <w:jc w:val="center"/>
              <w:rPr>
                <w:rFonts w:cs="Times New Roman"/>
              </w:rPr>
            </w:pPr>
            <w:r>
              <w:rPr>
                <w:rFonts w:cs="Times New Roman"/>
              </w:rPr>
              <w:t>23,66 %</w:t>
            </w:r>
          </w:p>
        </w:tc>
        <w:tc>
          <w:tcPr>
            <w:tcW w:w="1701" w:type="dxa"/>
            <w:vAlign w:val="center"/>
          </w:tcPr>
          <w:p w:rsidR="00B402D2" w:rsidRDefault="00B402D2" w:rsidP="008717D7">
            <w:pPr>
              <w:spacing w:before="60" w:after="60"/>
              <w:jc w:val="center"/>
              <w:rPr>
                <w:rFonts w:cs="Times New Roman"/>
              </w:rPr>
            </w:pPr>
            <w:r>
              <w:rPr>
                <w:rFonts w:cs="Times New Roman"/>
              </w:rPr>
              <w:t>13,86 %</w:t>
            </w:r>
          </w:p>
        </w:tc>
      </w:tr>
    </w:tbl>
    <w:p w:rsidR="00B402D2" w:rsidRDefault="00B402D2" w:rsidP="00B402D2">
      <w:pPr>
        <w:spacing w:after="0" w:line="240" w:lineRule="auto"/>
        <w:jc w:val="center"/>
        <w:rPr>
          <w:rFonts w:cstheme="minorHAnsi"/>
          <w:b/>
          <w:bCs/>
          <w:caps/>
          <w:sz w:val="24"/>
          <w:szCs w:val="24"/>
        </w:rPr>
      </w:pPr>
    </w:p>
    <w:p w:rsidR="00B402D2" w:rsidRDefault="00B402D2" w:rsidP="00B402D2">
      <w:pPr>
        <w:spacing w:after="0" w:line="240" w:lineRule="auto"/>
        <w:jc w:val="center"/>
        <w:rPr>
          <w:rFonts w:cstheme="minorHAnsi"/>
          <w:b/>
          <w:bCs/>
          <w:caps/>
          <w:sz w:val="24"/>
          <w:szCs w:val="24"/>
        </w:rPr>
      </w:pPr>
    </w:p>
    <w:p w:rsidR="00B402D2" w:rsidRPr="00021491" w:rsidRDefault="00B402D2" w:rsidP="00B402D2">
      <w:pPr>
        <w:spacing w:after="0" w:line="240" w:lineRule="auto"/>
        <w:jc w:val="center"/>
        <w:rPr>
          <w:rFonts w:cstheme="minorHAnsi"/>
          <w:b/>
          <w:bCs/>
          <w:caps/>
          <w:sz w:val="24"/>
          <w:szCs w:val="24"/>
        </w:rPr>
      </w:pPr>
      <w:r w:rsidRPr="00021491">
        <w:rPr>
          <w:rFonts w:cstheme="minorHAnsi"/>
          <w:b/>
          <w:bCs/>
          <w:caps/>
          <w:sz w:val="24"/>
          <w:szCs w:val="24"/>
        </w:rPr>
        <w:lastRenderedPageBreak/>
        <w:t>Biomedicína pro regionální rozvoj a lidské zdroje</w:t>
      </w:r>
    </w:p>
    <w:p w:rsidR="00B402D2" w:rsidRPr="00021491" w:rsidRDefault="00B402D2" w:rsidP="00B402D2">
      <w:pPr>
        <w:spacing w:after="0" w:line="240" w:lineRule="auto"/>
        <w:jc w:val="center"/>
        <w:rPr>
          <w:rFonts w:cstheme="minorHAnsi"/>
          <w:sz w:val="24"/>
          <w:szCs w:val="24"/>
        </w:rPr>
      </w:pPr>
    </w:p>
    <w:p w:rsidR="00B402D2" w:rsidRPr="00021491" w:rsidRDefault="00B402D2" w:rsidP="00B402D2">
      <w:pPr>
        <w:spacing w:before="120" w:after="120" w:line="240" w:lineRule="auto"/>
        <w:rPr>
          <w:rFonts w:cstheme="minorHAnsi"/>
        </w:rPr>
      </w:pPr>
      <w:r w:rsidRPr="00021491">
        <w:rPr>
          <w:rFonts w:cstheme="minorHAnsi"/>
        </w:rPr>
        <w:t xml:space="preserve">Akronym: </w:t>
      </w:r>
      <w:r w:rsidRPr="00021491">
        <w:rPr>
          <w:rFonts w:cstheme="minorHAnsi"/>
          <w:b/>
        </w:rPr>
        <w:t>BIOMEDREG</w:t>
      </w:r>
    </w:p>
    <w:p w:rsidR="00B402D2" w:rsidRPr="00021491" w:rsidRDefault="00B402D2" w:rsidP="00B402D2">
      <w:pPr>
        <w:spacing w:before="120" w:after="120" w:line="240" w:lineRule="auto"/>
        <w:rPr>
          <w:rFonts w:cstheme="minorHAnsi"/>
        </w:rPr>
      </w:pPr>
      <w:r w:rsidRPr="00021491">
        <w:rPr>
          <w:rFonts w:cstheme="minorHAnsi"/>
        </w:rPr>
        <w:t xml:space="preserve">Příjemce: </w:t>
      </w:r>
      <w:r w:rsidRPr="00021491">
        <w:rPr>
          <w:rFonts w:cstheme="minorHAnsi"/>
          <w:b/>
        </w:rPr>
        <w:t>Univerzita Palackého v Olomouci</w:t>
      </w:r>
    </w:p>
    <w:p w:rsidR="00B402D2" w:rsidRPr="00021491" w:rsidRDefault="00B402D2" w:rsidP="00B402D2">
      <w:pPr>
        <w:spacing w:before="120" w:after="120" w:line="240" w:lineRule="auto"/>
        <w:rPr>
          <w:rFonts w:cstheme="minorHAnsi"/>
        </w:rPr>
      </w:pPr>
      <w:r w:rsidRPr="00021491">
        <w:rPr>
          <w:rFonts w:cstheme="minorHAnsi"/>
        </w:rPr>
        <w:t xml:space="preserve">Celkové způsobilé výdaje: </w:t>
      </w:r>
      <w:r w:rsidRPr="00021491">
        <w:rPr>
          <w:rFonts w:cstheme="minorHAnsi"/>
          <w:b/>
        </w:rPr>
        <w:t>860 866 751, 00 Kč</w:t>
      </w:r>
    </w:p>
    <w:p w:rsidR="00B402D2" w:rsidRPr="00021491" w:rsidRDefault="00B402D2" w:rsidP="00B402D2">
      <w:pPr>
        <w:spacing w:before="120" w:after="120" w:line="240" w:lineRule="auto"/>
        <w:rPr>
          <w:rFonts w:cstheme="minorHAnsi"/>
        </w:rPr>
      </w:pPr>
      <w:r w:rsidRPr="00021491">
        <w:rPr>
          <w:rFonts w:cstheme="minorHAnsi"/>
        </w:rPr>
        <w:t xml:space="preserve">Příspěvek EDRF: </w:t>
      </w:r>
      <w:r w:rsidRPr="00021491">
        <w:rPr>
          <w:rFonts w:cstheme="minorHAnsi"/>
          <w:b/>
        </w:rPr>
        <w:t>731 736 738, 35 Kč</w:t>
      </w:r>
    </w:p>
    <w:p w:rsidR="00B402D2" w:rsidRPr="00021491" w:rsidRDefault="00B402D2" w:rsidP="00B402D2">
      <w:pPr>
        <w:spacing w:before="120" w:after="120" w:line="240" w:lineRule="auto"/>
        <w:rPr>
          <w:rFonts w:cstheme="minorHAnsi"/>
        </w:rPr>
      </w:pPr>
      <w:r w:rsidRPr="00021491">
        <w:rPr>
          <w:rFonts w:cstheme="minorHAnsi"/>
        </w:rPr>
        <w:t xml:space="preserve">Příspěvek SR ČR: </w:t>
      </w:r>
      <w:r w:rsidRPr="00021491">
        <w:rPr>
          <w:rFonts w:cstheme="minorHAnsi"/>
          <w:b/>
        </w:rPr>
        <w:t>129 130 012, 65 Kč</w:t>
      </w:r>
    </w:p>
    <w:p w:rsidR="00B402D2" w:rsidRPr="00021491" w:rsidRDefault="00B402D2" w:rsidP="00B402D2">
      <w:pPr>
        <w:spacing w:before="120" w:after="120" w:line="240" w:lineRule="auto"/>
        <w:rPr>
          <w:rFonts w:cstheme="minorHAnsi"/>
        </w:rPr>
      </w:pPr>
      <w:r w:rsidRPr="00021491">
        <w:rPr>
          <w:rFonts w:cstheme="minorHAnsi"/>
        </w:rPr>
        <w:t xml:space="preserve">Nezpůsobilé výdaje: </w:t>
      </w:r>
      <w:r w:rsidRPr="00021491">
        <w:rPr>
          <w:rFonts w:cstheme="minorHAnsi"/>
          <w:b/>
        </w:rPr>
        <w:t>105 042 662, 00 Kč</w:t>
      </w:r>
    </w:p>
    <w:p w:rsidR="00B402D2" w:rsidRPr="00021491" w:rsidRDefault="00B402D2" w:rsidP="00B402D2">
      <w:pPr>
        <w:spacing w:before="120" w:after="120" w:line="240" w:lineRule="auto"/>
        <w:rPr>
          <w:rFonts w:cstheme="minorHAnsi"/>
        </w:rPr>
      </w:pPr>
      <w:r w:rsidRPr="00021491">
        <w:rPr>
          <w:rFonts w:cstheme="minorHAnsi"/>
        </w:rPr>
        <w:t xml:space="preserve">Odpovědná osoba: </w:t>
      </w:r>
      <w:r w:rsidRPr="00021491">
        <w:rPr>
          <w:rFonts w:cstheme="minorHAnsi"/>
          <w:b/>
        </w:rPr>
        <w:t xml:space="preserve">prof. Mgr. Jaroslav Miller, M. A., Ph.D. </w:t>
      </w:r>
      <w:hyperlink r:id="rId11" w:history="1">
        <w:r w:rsidRPr="00021491">
          <w:rPr>
            <w:rStyle w:val="Hypertextovodkaz"/>
            <w:rFonts w:cstheme="minorHAnsi"/>
          </w:rPr>
          <w:t>jaroslav.miller@upol.cz</w:t>
        </w:r>
      </w:hyperlink>
    </w:p>
    <w:p w:rsidR="00B402D2" w:rsidRPr="00021491" w:rsidRDefault="00B402D2" w:rsidP="00B402D2">
      <w:pPr>
        <w:spacing w:before="120" w:after="120" w:line="240" w:lineRule="auto"/>
        <w:rPr>
          <w:rFonts w:cstheme="minorHAnsi"/>
        </w:rPr>
      </w:pPr>
      <w:r w:rsidRPr="00021491">
        <w:rPr>
          <w:rFonts w:cstheme="minorHAnsi"/>
        </w:rPr>
        <w:t xml:space="preserve">Webové stránky: </w:t>
      </w:r>
      <w:hyperlink r:id="rId12" w:history="1">
        <w:r w:rsidRPr="00021491">
          <w:rPr>
            <w:rStyle w:val="Hypertextovodkaz"/>
            <w:rFonts w:cstheme="minorHAnsi"/>
          </w:rPr>
          <w:t>http://biomedreg.eu/</w:t>
        </w:r>
      </w:hyperlink>
    </w:p>
    <w:p w:rsidR="00B402D2" w:rsidRPr="00021491" w:rsidRDefault="00B402D2" w:rsidP="00B402D2">
      <w:pPr>
        <w:spacing w:before="120" w:after="120" w:line="240" w:lineRule="auto"/>
        <w:rPr>
          <w:rStyle w:val="Hypertextovodkaz"/>
          <w:rFonts w:cstheme="minorHAnsi"/>
        </w:rPr>
      </w:pPr>
      <w:r w:rsidRPr="00021491">
        <w:rPr>
          <w:rFonts w:cstheme="minorHAnsi"/>
        </w:rPr>
        <w:t xml:space="preserve">Poskytovatel institucionální podpory příjemci: </w:t>
      </w:r>
      <w:r w:rsidRPr="00021491">
        <w:rPr>
          <w:rFonts w:cstheme="minorHAnsi"/>
          <w:b/>
        </w:rPr>
        <w:t>Ministerstvo školství, mládeže a tělovýchovy</w:t>
      </w:r>
      <w:r w:rsidRPr="00021491">
        <w:rPr>
          <w:rFonts w:cstheme="minorHAnsi"/>
        </w:rPr>
        <w:t xml:space="preserve"> </w:t>
      </w:r>
      <w:r w:rsidRPr="00021491">
        <w:rPr>
          <w:rStyle w:val="Hypertextovodkaz"/>
          <w:rFonts w:cstheme="minorHAnsi"/>
        </w:rPr>
        <w:t xml:space="preserve"> </w:t>
      </w:r>
    </w:p>
    <w:p w:rsidR="00B402D2" w:rsidRPr="00021491" w:rsidRDefault="00B402D2" w:rsidP="00B402D2">
      <w:pPr>
        <w:spacing w:before="120" w:after="120" w:line="240" w:lineRule="auto"/>
        <w:rPr>
          <w:rStyle w:val="Hypertextovodkaz"/>
          <w:rFonts w:cstheme="minorHAnsi"/>
        </w:rPr>
      </w:pPr>
    </w:p>
    <w:p w:rsidR="00B402D2" w:rsidRPr="00021491" w:rsidRDefault="00B402D2" w:rsidP="00B402D2">
      <w:pPr>
        <w:pStyle w:val="Odstavecseseznamem"/>
        <w:spacing w:after="0" w:line="240" w:lineRule="auto"/>
        <w:ind w:left="0"/>
        <w:jc w:val="both"/>
        <w:rPr>
          <w:rFonts w:cstheme="minorHAnsi"/>
        </w:rPr>
      </w:pPr>
      <w:r>
        <w:rPr>
          <w:rFonts w:cstheme="minorHAnsi"/>
        </w:rPr>
        <w:t>Vybudované centrum</w:t>
      </w:r>
      <w:r w:rsidRPr="00021491">
        <w:rPr>
          <w:rFonts w:cstheme="minorHAnsi"/>
        </w:rPr>
        <w:t xml:space="preserve"> BIOMEDREG (projekt </w:t>
      </w:r>
      <w:proofErr w:type="spellStart"/>
      <w:r w:rsidRPr="00021491">
        <w:rPr>
          <w:rFonts w:cstheme="minorHAnsi"/>
        </w:rPr>
        <w:t>reg</w:t>
      </w:r>
      <w:proofErr w:type="spellEnd"/>
      <w:r w:rsidRPr="00021491">
        <w:rPr>
          <w:rFonts w:cstheme="minorHAnsi"/>
        </w:rPr>
        <w:t xml:space="preserve">. </w:t>
      </w:r>
      <w:proofErr w:type="gramStart"/>
      <w:r w:rsidRPr="00021491">
        <w:rPr>
          <w:rFonts w:cstheme="minorHAnsi"/>
        </w:rPr>
        <w:t>č.</w:t>
      </w:r>
      <w:proofErr w:type="gramEnd"/>
      <w:r w:rsidRPr="00021491">
        <w:rPr>
          <w:rFonts w:cstheme="minorHAnsi"/>
        </w:rPr>
        <w:t xml:space="preserve"> </w:t>
      </w:r>
      <w:r w:rsidRPr="00021491">
        <w:rPr>
          <w:rStyle w:val="datalabel"/>
          <w:rFonts w:cstheme="minorHAnsi"/>
        </w:rPr>
        <w:t>CZ.1.05/2.1.00/01.0030)</w:t>
      </w:r>
      <w:r>
        <w:rPr>
          <w:rFonts w:cstheme="minorHAnsi"/>
        </w:rPr>
        <w:t xml:space="preserve"> se zabývá</w:t>
      </w:r>
      <w:r w:rsidRPr="00021491">
        <w:rPr>
          <w:rFonts w:cstheme="minorHAnsi"/>
        </w:rPr>
        <w:t xml:space="preserve"> stu</w:t>
      </w:r>
      <w:r>
        <w:rPr>
          <w:rFonts w:cstheme="minorHAnsi"/>
        </w:rPr>
        <w:t>diem</w:t>
      </w:r>
      <w:r w:rsidRPr="00021491">
        <w:rPr>
          <w:rFonts w:cstheme="minorHAnsi"/>
        </w:rPr>
        <w:t xml:space="preserve"> mechanismů vzniku a léčby nádorových a infekčních onemocnění, vytvoření národní platformy pro chemickou biologii a vývoj léčiv a identifikace nových cílů, biomarkerů a diagnostických postupů směřujících k individualizované terapii. </w:t>
      </w:r>
    </w:p>
    <w:p w:rsidR="00B402D2" w:rsidRPr="00021491" w:rsidRDefault="00B402D2" w:rsidP="00B402D2">
      <w:pPr>
        <w:pStyle w:val="Odstavecseseznamem"/>
        <w:spacing w:after="0" w:line="240" w:lineRule="auto"/>
        <w:ind w:left="0"/>
        <w:jc w:val="both"/>
        <w:rPr>
          <w:rFonts w:cstheme="minorHAnsi"/>
        </w:rPr>
      </w:pPr>
      <w:r w:rsidRPr="00021491">
        <w:rPr>
          <w:rFonts w:cstheme="minorHAnsi"/>
        </w:rPr>
        <w:t>BIOMEDREG využívá úzké vazby s dalšími členy projektového konsorcia: a) největší regionální nemocnicí – Fakultní nemocnicí Olomouc (FNOL), čímž bude zajištěn přímý přístup ke klinickému materiálu a potenciálním klinickým studiím a b) mezinárodně uznávanými chemickými a biochemickými centry: Ústavem organické chemie a biochemie AV ČR (ÚOCHB) a Vysokou školou chemicko-technologickou v Praze (VŠCHT). Obě instituce přímo participují na vědeckém programu a jsou vysoce komplementární k misi projektu BIOMEDREG.</w:t>
      </w:r>
    </w:p>
    <w:p w:rsidR="00B402D2" w:rsidRPr="00021491" w:rsidRDefault="00B402D2" w:rsidP="00B402D2">
      <w:pPr>
        <w:pStyle w:val="Odstavecseseznamem"/>
        <w:spacing w:after="0" w:line="240" w:lineRule="auto"/>
        <w:ind w:left="0"/>
        <w:jc w:val="both"/>
        <w:rPr>
          <w:rFonts w:cstheme="minorHAnsi"/>
        </w:rPr>
      </w:pPr>
    </w:p>
    <w:p w:rsidR="00B402D2" w:rsidRPr="00021491" w:rsidRDefault="00B402D2" w:rsidP="00B402D2">
      <w:pPr>
        <w:pStyle w:val="Odstavecseseznamem"/>
        <w:spacing w:after="0"/>
        <w:ind w:left="0"/>
        <w:rPr>
          <w:rFonts w:cstheme="minorHAnsi"/>
          <w:b/>
        </w:rPr>
      </w:pPr>
      <w:r w:rsidRPr="00021491">
        <w:rPr>
          <w:rFonts w:cstheme="minorHAnsi"/>
          <w:b/>
        </w:rPr>
        <w:t>Soupis realizovaných výzkumných programů:</w:t>
      </w:r>
    </w:p>
    <w:p w:rsidR="00B402D2" w:rsidRPr="00021491" w:rsidRDefault="00B402D2" w:rsidP="00B402D2">
      <w:pPr>
        <w:pStyle w:val="Odstavecseseznamem"/>
        <w:numPr>
          <w:ilvl w:val="0"/>
          <w:numId w:val="8"/>
        </w:numPr>
        <w:spacing w:after="0" w:line="240" w:lineRule="auto"/>
        <w:jc w:val="both"/>
        <w:rPr>
          <w:rFonts w:cstheme="minorHAnsi"/>
        </w:rPr>
      </w:pPr>
      <w:r w:rsidRPr="00021491">
        <w:rPr>
          <w:rFonts w:cstheme="minorHAnsi"/>
        </w:rPr>
        <w:t xml:space="preserve">Molekulární podstata nemocí a molekulární cíle </w:t>
      </w:r>
    </w:p>
    <w:p w:rsidR="00B402D2" w:rsidRPr="00021491" w:rsidRDefault="00B402D2" w:rsidP="00B402D2">
      <w:pPr>
        <w:pStyle w:val="Odstavecseseznamem"/>
        <w:numPr>
          <w:ilvl w:val="0"/>
          <w:numId w:val="8"/>
        </w:numPr>
        <w:spacing w:after="0" w:line="240" w:lineRule="auto"/>
        <w:jc w:val="both"/>
        <w:rPr>
          <w:rFonts w:cstheme="minorHAnsi"/>
        </w:rPr>
      </w:pPr>
      <w:r w:rsidRPr="00021491">
        <w:rPr>
          <w:rFonts w:cstheme="minorHAnsi"/>
        </w:rPr>
        <w:t xml:space="preserve">Medicinální chemie </w:t>
      </w:r>
    </w:p>
    <w:p w:rsidR="00B402D2" w:rsidRPr="00021491" w:rsidRDefault="00B402D2" w:rsidP="00B402D2">
      <w:pPr>
        <w:pStyle w:val="Odstavecseseznamem"/>
        <w:numPr>
          <w:ilvl w:val="0"/>
          <w:numId w:val="8"/>
        </w:numPr>
        <w:spacing w:after="0" w:line="240" w:lineRule="auto"/>
        <w:jc w:val="both"/>
        <w:rPr>
          <w:rFonts w:cstheme="minorHAnsi"/>
        </w:rPr>
      </w:pPr>
      <w:r w:rsidRPr="00021491">
        <w:rPr>
          <w:rFonts w:cstheme="minorHAnsi"/>
        </w:rPr>
        <w:t xml:space="preserve">Chemická biologie a experimentální terapeutika </w:t>
      </w:r>
    </w:p>
    <w:p w:rsidR="00B402D2" w:rsidRPr="00021491" w:rsidRDefault="00B402D2" w:rsidP="00B402D2">
      <w:pPr>
        <w:pStyle w:val="Odstavecseseznamem"/>
        <w:numPr>
          <w:ilvl w:val="0"/>
          <w:numId w:val="8"/>
        </w:numPr>
        <w:spacing w:after="0" w:line="240" w:lineRule="auto"/>
        <w:jc w:val="both"/>
        <w:rPr>
          <w:rFonts w:cstheme="minorHAnsi"/>
        </w:rPr>
      </w:pPr>
      <w:r w:rsidRPr="00021491">
        <w:rPr>
          <w:rFonts w:cstheme="minorHAnsi"/>
        </w:rPr>
        <w:t xml:space="preserve">Biomarkery - identifikace a validace </w:t>
      </w:r>
    </w:p>
    <w:p w:rsidR="00B402D2" w:rsidRPr="00021491" w:rsidRDefault="00B402D2" w:rsidP="00B402D2">
      <w:pPr>
        <w:pStyle w:val="Odstavecseseznamem"/>
        <w:numPr>
          <w:ilvl w:val="0"/>
          <w:numId w:val="8"/>
        </w:numPr>
        <w:spacing w:after="0" w:line="240" w:lineRule="auto"/>
        <w:jc w:val="both"/>
        <w:rPr>
          <w:rFonts w:cstheme="minorHAnsi"/>
        </w:rPr>
      </w:pPr>
      <w:r w:rsidRPr="00021491">
        <w:rPr>
          <w:rFonts w:cstheme="minorHAnsi"/>
        </w:rPr>
        <w:t>Farmakologie a toxikologie</w:t>
      </w:r>
    </w:p>
    <w:p w:rsidR="00B402D2" w:rsidRPr="00021491" w:rsidRDefault="00B402D2" w:rsidP="00B402D2">
      <w:pPr>
        <w:pStyle w:val="Odstavecseseznamem"/>
        <w:numPr>
          <w:ilvl w:val="0"/>
          <w:numId w:val="8"/>
        </w:numPr>
        <w:spacing w:after="0" w:line="240" w:lineRule="auto"/>
        <w:jc w:val="both"/>
        <w:rPr>
          <w:rFonts w:cstheme="minorHAnsi"/>
        </w:rPr>
      </w:pPr>
      <w:r w:rsidRPr="00021491">
        <w:rPr>
          <w:rFonts w:cstheme="minorHAnsi"/>
        </w:rPr>
        <w:t>Translační medicína</w:t>
      </w:r>
    </w:p>
    <w:p w:rsidR="00B402D2" w:rsidRPr="00021491" w:rsidRDefault="00B402D2" w:rsidP="00B402D2">
      <w:pPr>
        <w:pStyle w:val="Odstavecseseznamem"/>
        <w:spacing w:after="0" w:line="240" w:lineRule="auto"/>
        <w:ind w:left="0"/>
        <w:jc w:val="both"/>
        <w:rPr>
          <w:rFonts w:cstheme="minorHAnsi"/>
        </w:rPr>
      </w:pPr>
      <w:r w:rsidRPr="00021491">
        <w:rPr>
          <w:rFonts w:cstheme="minorHAnsi"/>
        </w:rPr>
        <w:t xml:space="preserve">  </w:t>
      </w:r>
    </w:p>
    <w:p w:rsidR="00B402D2" w:rsidRPr="00021491" w:rsidRDefault="00B402D2" w:rsidP="00B402D2">
      <w:pPr>
        <w:spacing w:after="120" w:line="240" w:lineRule="auto"/>
        <w:jc w:val="both"/>
        <w:rPr>
          <w:rFonts w:cstheme="minorHAnsi"/>
        </w:rPr>
      </w:pP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021491" w:rsidTr="008717D7">
        <w:tc>
          <w:tcPr>
            <w:tcW w:w="9065" w:type="dxa"/>
            <w:gridSpan w:val="6"/>
            <w:vAlign w:val="center"/>
          </w:tcPr>
          <w:p w:rsidR="00B402D2" w:rsidRPr="00021491" w:rsidRDefault="00B402D2" w:rsidP="008717D7">
            <w:pPr>
              <w:spacing w:before="60" w:after="60"/>
              <w:jc w:val="center"/>
              <w:rPr>
                <w:rFonts w:cstheme="minorHAnsi"/>
              </w:rPr>
            </w:pPr>
            <w:r w:rsidRPr="00021491">
              <w:rPr>
                <w:rFonts w:cstheme="minorHAnsi"/>
                <w:b/>
              </w:rPr>
              <w:t>BIOMEDREG – plán finančních příjmů pro rok 2016 z doby před zahájením realizace projektu</w:t>
            </w:r>
          </w:p>
        </w:tc>
      </w:tr>
      <w:tr w:rsidR="00B402D2" w:rsidRPr="00021491" w:rsidTr="008717D7">
        <w:tc>
          <w:tcPr>
            <w:tcW w:w="1484" w:type="dxa"/>
            <w:vAlign w:val="center"/>
          </w:tcPr>
          <w:p w:rsidR="00B402D2" w:rsidRPr="00021491" w:rsidRDefault="00B402D2" w:rsidP="008717D7">
            <w:pPr>
              <w:spacing w:before="60" w:after="60"/>
              <w:jc w:val="center"/>
              <w:rPr>
                <w:rFonts w:cstheme="minorHAnsi"/>
              </w:rPr>
            </w:pPr>
            <w:r w:rsidRPr="00021491">
              <w:rPr>
                <w:rFonts w:cstheme="minorHAnsi"/>
              </w:rPr>
              <w:t>Institucionální podpora</w:t>
            </w:r>
          </w:p>
        </w:tc>
        <w:tc>
          <w:tcPr>
            <w:tcW w:w="1635" w:type="dxa"/>
            <w:vAlign w:val="center"/>
          </w:tcPr>
          <w:p w:rsidR="00B402D2" w:rsidRPr="00021491" w:rsidRDefault="00B402D2" w:rsidP="008717D7">
            <w:pPr>
              <w:spacing w:before="60" w:after="60"/>
              <w:jc w:val="center"/>
              <w:rPr>
                <w:rFonts w:cstheme="minorHAnsi"/>
              </w:rPr>
            </w:pPr>
            <w:r w:rsidRPr="00021491">
              <w:rPr>
                <w:rFonts w:cstheme="minorHAnsi"/>
              </w:rPr>
              <w:t>NPU – Podpora udržitelnosti</w:t>
            </w:r>
          </w:p>
        </w:tc>
        <w:tc>
          <w:tcPr>
            <w:tcW w:w="1583" w:type="dxa"/>
            <w:vAlign w:val="center"/>
          </w:tcPr>
          <w:p w:rsidR="00B402D2" w:rsidRPr="00021491" w:rsidRDefault="00B402D2" w:rsidP="008717D7">
            <w:pPr>
              <w:spacing w:before="60"/>
              <w:jc w:val="center"/>
              <w:rPr>
                <w:rFonts w:cstheme="minorHAnsi"/>
              </w:rPr>
            </w:pPr>
            <w:r w:rsidRPr="00021491">
              <w:rPr>
                <w:rFonts w:cstheme="minorHAnsi"/>
              </w:rPr>
              <w:t>Granty</w:t>
            </w:r>
          </w:p>
          <w:p w:rsidR="00B402D2" w:rsidRPr="00021491" w:rsidRDefault="00B402D2" w:rsidP="008717D7">
            <w:pPr>
              <w:spacing w:after="60"/>
              <w:jc w:val="center"/>
              <w:rPr>
                <w:rFonts w:cstheme="minorHAnsi"/>
              </w:rPr>
            </w:pPr>
            <w:r w:rsidRPr="00021491">
              <w:rPr>
                <w:rFonts w:cstheme="minorHAnsi"/>
              </w:rPr>
              <w:t>domácí</w:t>
            </w:r>
          </w:p>
        </w:tc>
        <w:tc>
          <w:tcPr>
            <w:tcW w:w="1452" w:type="dxa"/>
            <w:vAlign w:val="center"/>
          </w:tcPr>
          <w:p w:rsidR="00B402D2" w:rsidRPr="00021491" w:rsidRDefault="00B402D2" w:rsidP="008717D7">
            <w:pPr>
              <w:spacing w:before="60" w:after="60"/>
              <w:jc w:val="center"/>
              <w:rPr>
                <w:rFonts w:cstheme="minorHAnsi"/>
              </w:rPr>
            </w:pPr>
            <w:r w:rsidRPr="00021491">
              <w:rPr>
                <w:rFonts w:cstheme="minorHAnsi"/>
              </w:rPr>
              <w:t>Granty zahraniční</w:t>
            </w:r>
          </w:p>
        </w:tc>
        <w:tc>
          <w:tcPr>
            <w:tcW w:w="1455" w:type="dxa"/>
            <w:vAlign w:val="center"/>
          </w:tcPr>
          <w:p w:rsidR="00B402D2" w:rsidRPr="00021491" w:rsidRDefault="00B402D2" w:rsidP="008717D7">
            <w:pPr>
              <w:spacing w:before="60" w:after="60"/>
              <w:jc w:val="center"/>
              <w:rPr>
                <w:rFonts w:cstheme="minorHAnsi"/>
              </w:rPr>
            </w:pPr>
            <w:r w:rsidRPr="00021491">
              <w:rPr>
                <w:rFonts w:cstheme="minorHAnsi"/>
              </w:rPr>
              <w:t>Smluvní výzkum</w:t>
            </w:r>
          </w:p>
        </w:tc>
        <w:tc>
          <w:tcPr>
            <w:tcW w:w="1456" w:type="dxa"/>
            <w:vAlign w:val="center"/>
          </w:tcPr>
          <w:p w:rsidR="00B402D2" w:rsidRPr="00021491" w:rsidRDefault="00B402D2" w:rsidP="008717D7">
            <w:pPr>
              <w:spacing w:before="60" w:after="60"/>
              <w:jc w:val="center"/>
              <w:rPr>
                <w:rFonts w:cstheme="minorHAnsi"/>
              </w:rPr>
            </w:pPr>
            <w:r w:rsidRPr="00021491">
              <w:rPr>
                <w:rFonts w:cstheme="minorHAnsi"/>
              </w:rPr>
              <w:t>Ostatní příjmy</w:t>
            </w:r>
          </w:p>
        </w:tc>
      </w:tr>
      <w:tr w:rsidR="00B402D2" w:rsidRPr="00021491" w:rsidTr="008717D7">
        <w:tc>
          <w:tcPr>
            <w:tcW w:w="1484" w:type="dxa"/>
          </w:tcPr>
          <w:p w:rsidR="00B402D2" w:rsidRPr="00021491" w:rsidRDefault="00B402D2" w:rsidP="008717D7">
            <w:pPr>
              <w:spacing w:before="60" w:after="60"/>
              <w:jc w:val="center"/>
              <w:rPr>
                <w:rFonts w:cstheme="minorHAnsi"/>
                <w:sz w:val="18"/>
                <w:szCs w:val="18"/>
              </w:rPr>
            </w:pPr>
            <w:r w:rsidRPr="00021491">
              <w:rPr>
                <w:rFonts w:cstheme="minorHAnsi"/>
                <w:sz w:val="18"/>
                <w:szCs w:val="18"/>
              </w:rPr>
              <w:t xml:space="preserve"> 31 000 000 Kč</w:t>
            </w:r>
          </w:p>
        </w:tc>
        <w:tc>
          <w:tcPr>
            <w:tcW w:w="1635" w:type="dxa"/>
            <w:vAlign w:val="center"/>
          </w:tcPr>
          <w:p w:rsidR="00B402D2" w:rsidRPr="00021491" w:rsidRDefault="00B402D2" w:rsidP="008717D7">
            <w:pPr>
              <w:spacing w:before="60" w:after="60"/>
              <w:jc w:val="center"/>
              <w:rPr>
                <w:rFonts w:cstheme="minorHAnsi"/>
                <w:sz w:val="18"/>
                <w:szCs w:val="18"/>
              </w:rPr>
            </w:pPr>
            <w:r w:rsidRPr="00021491">
              <w:rPr>
                <w:rFonts w:cstheme="minorHAnsi"/>
                <w:sz w:val="18"/>
                <w:szCs w:val="18"/>
              </w:rPr>
              <w:t>N/A</w:t>
            </w:r>
          </w:p>
        </w:tc>
        <w:tc>
          <w:tcPr>
            <w:tcW w:w="1583" w:type="dxa"/>
            <w:vAlign w:val="center"/>
          </w:tcPr>
          <w:p w:rsidR="00B402D2" w:rsidRPr="00021491" w:rsidRDefault="00B402D2" w:rsidP="008717D7">
            <w:pPr>
              <w:jc w:val="center"/>
              <w:rPr>
                <w:rFonts w:cstheme="minorHAnsi"/>
                <w:sz w:val="18"/>
                <w:szCs w:val="18"/>
              </w:rPr>
            </w:pPr>
            <w:r w:rsidRPr="00021491">
              <w:rPr>
                <w:rFonts w:cstheme="minorHAnsi"/>
                <w:sz w:val="18"/>
                <w:szCs w:val="18"/>
              </w:rPr>
              <w:t>42 000 000 Kč</w:t>
            </w:r>
          </w:p>
        </w:tc>
        <w:tc>
          <w:tcPr>
            <w:tcW w:w="1452" w:type="dxa"/>
            <w:vAlign w:val="center"/>
          </w:tcPr>
          <w:p w:rsidR="00B402D2" w:rsidRPr="00021491" w:rsidRDefault="00B402D2" w:rsidP="008717D7">
            <w:pPr>
              <w:jc w:val="center"/>
              <w:rPr>
                <w:rFonts w:cstheme="minorHAnsi"/>
                <w:sz w:val="18"/>
                <w:szCs w:val="18"/>
              </w:rPr>
            </w:pPr>
            <w:r w:rsidRPr="00021491">
              <w:rPr>
                <w:rFonts w:cstheme="minorHAnsi"/>
                <w:sz w:val="18"/>
                <w:szCs w:val="18"/>
              </w:rPr>
              <w:t>36 000 000 Kč</w:t>
            </w:r>
          </w:p>
        </w:tc>
        <w:tc>
          <w:tcPr>
            <w:tcW w:w="1455" w:type="dxa"/>
            <w:vAlign w:val="center"/>
          </w:tcPr>
          <w:p w:rsidR="00B402D2" w:rsidRPr="00021491" w:rsidRDefault="00B402D2" w:rsidP="008717D7">
            <w:pPr>
              <w:jc w:val="center"/>
              <w:rPr>
                <w:rFonts w:cstheme="minorHAnsi"/>
                <w:sz w:val="18"/>
                <w:szCs w:val="18"/>
              </w:rPr>
            </w:pPr>
            <w:r w:rsidRPr="00021491">
              <w:rPr>
                <w:rFonts w:cstheme="minorHAnsi"/>
                <w:sz w:val="18"/>
                <w:szCs w:val="18"/>
              </w:rPr>
              <w:t>44 000 000 Kč</w:t>
            </w:r>
          </w:p>
        </w:tc>
        <w:tc>
          <w:tcPr>
            <w:tcW w:w="1456" w:type="dxa"/>
            <w:vAlign w:val="center"/>
          </w:tcPr>
          <w:p w:rsidR="00B402D2" w:rsidRPr="00021491" w:rsidRDefault="00B402D2" w:rsidP="008717D7">
            <w:pPr>
              <w:jc w:val="center"/>
              <w:rPr>
                <w:rFonts w:cstheme="minorHAnsi"/>
                <w:sz w:val="18"/>
                <w:szCs w:val="18"/>
              </w:rPr>
            </w:pPr>
            <w:r w:rsidRPr="00021491">
              <w:rPr>
                <w:rFonts w:cstheme="minorHAnsi"/>
                <w:sz w:val="18"/>
                <w:szCs w:val="18"/>
              </w:rPr>
              <w:t>4 800 000 Kč</w:t>
            </w:r>
          </w:p>
        </w:tc>
      </w:tr>
      <w:tr w:rsidR="00B402D2" w:rsidRPr="00021491" w:rsidTr="008717D7">
        <w:tc>
          <w:tcPr>
            <w:tcW w:w="1484" w:type="dxa"/>
          </w:tcPr>
          <w:p w:rsidR="00B402D2" w:rsidRPr="00021491" w:rsidRDefault="00B402D2" w:rsidP="008717D7">
            <w:pPr>
              <w:spacing w:before="60" w:after="60"/>
              <w:jc w:val="center"/>
              <w:rPr>
                <w:rFonts w:cstheme="minorHAnsi"/>
                <w:sz w:val="18"/>
                <w:szCs w:val="18"/>
              </w:rPr>
            </w:pPr>
            <w:r w:rsidRPr="00021491">
              <w:rPr>
                <w:rFonts w:cstheme="minorHAnsi"/>
                <w:sz w:val="18"/>
                <w:szCs w:val="18"/>
              </w:rPr>
              <w:t>19, 65 %</w:t>
            </w:r>
          </w:p>
        </w:tc>
        <w:tc>
          <w:tcPr>
            <w:tcW w:w="1635" w:type="dxa"/>
            <w:vAlign w:val="center"/>
          </w:tcPr>
          <w:p w:rsidR="00B402D2" w:rsidRPr="00021491" w:rsidRDefault="00B402D2" w:rsidP="008717D7">
            <w:pPr>
              <w:spacing w:before="60" w:after="60"/>
              <w:jc w:val="center"/>
              <w:rPr>
                <w:rFonts w:cstheme="minorHAnsi"/>
                <w:sz w:val="18"/>
                <w:szCs w:val="18"/>
              </w:rPr>
            </w:pPr>
            <w:r w:rsidRPr="00021491">
              <w:rPr>
                <w:rFonts w:cstheme="minorHAnsi"/>
                <w:sz w:val="18"/>
                <w:szCs w:val="18"/>
              </w:rPr>
              <w:t>N/A</w:t>
            </w:r>
          </w:p>
        </w:tc>
        <w:tc>
          <w:tcPr>
            <w:tcW w:w="1583" w:type="dxa"/>
            <w:vAlign w:val="center"/>
          </w:tcPr>
          <w:p w:rsidR="00B402D2" w:rsidRPr="00021491" w:rsidRDefault="00B402D2" w:rsidP="008717D7">
            <w:pPr>
              <w:spacing w:before="60" w:after="60"/>
              <w:jc w:val="center"/>
              <w:rPr>
                <w:rFonts w:cstheme="minorHAnsi"/>
                <w:sz w:val="18"/>
                <w:szCs w:val="18"/>
              </w:rPr>
            </w:pPr>
            <w:r w:rsidRPr="00021491">
              <w:rPr>
                <w:rFonts w:cstheme="minorHAnsi"/>
                <w:sz w:val="18"/>
                <w:szCs w:val="18"/>
              </w:rPr>
              <w:t>26, 61 %</w:t>
            </w:r>
          </w:p>
        </w:tc>
        <w:tc>
          <w:tcPr>
            <w:tcW w:w="1452" w:type="dxa"/>
            <w:vAlign w:val="center"/>
          </w:tcPr>
          <w:p w:rsidR="00B402D2" w:rsidRPr="00021491" w:rsidRDefault="00B402D2" w:rsidP="008717D7">
            <w:pPr>
              <w:spacing w:before="60" w:after="60"/>
              <w:jc w:val="center"/>
              <w:rPr>
                <w:rFonts w:cstheme="minorHAnsi"/>
                <w:sz w:val="18"/>
                <w:szCs w:val="18"/>
              </w:rPr>
            </w:pPr>
            <w:r w:rsidRPr="00021491">
              <w:rPr>
                <w:rFonts w:cstheme="minorHAnsi"/>
                <w:sz w:val="18"/>
                <w:szCs w:val="18"/>
              </w:rPr>
              <w:t>22, 81 %</w:t>
            </w:r>
          </w:p>
        </w:tc>
        <w:tc>
          <w:tcPr>
            <w:tcW w:w="1455" w:type="dxa"/>
            <w:vAlign w:val="center"/>
          </w:tcPr>
          <w:p w:rsidR="00B402D2" w:rsidRPr="00021491" w:rsidRDefault="00B402D2" w:rsidP="008717D7">
            <w:pPr>
              <w:spacing w:before="60" w:after="60"/>
              <w:jc w:val="center"/>
              <w:rPr>
                <w:rFonts w:cstheme="minorHAnsi"/>
                <w:sz w:val="18"/>
                <w:szCs w:val="18"/>
              </w:rPr>
            </w:pPr>
            <w:r w:rsidRPr="00021491">
              <w:rPr>
                <w:rFonts w:cstheme="minorHAnsi"/>
                <w:sz w:val="18"/>
                <w:szCs w:val="18"/>
              </w:rPr>
              <w:t>27, 88 %</w:t>
            </w:r>
          </w:p>
        </w:tc>
        <w:tc>
          <w:tcPr>
            <w:tcW w:w="1456" w:type="dxa"/>
            <w:vAlign w:val="center"/>
          </w:tcPr>
          <w:p w:rsidR="00B402D2" w:rsidRPr="00021491" w:rsidRDefault="00B402D2" w:rsidP="008717D7">
            <w:pPr>
              <w:spacing w:before="60" w:after="60"/>
              <w:jc w:val="center"/>
              <w:rPr>
                <w:rFonts w:cstheme="minorHAnsi"/>
                <w:sz w:val="18"/>
                <w:szCs w:val="18"/>
              </w:rPr>
            </w:pPr>
            <w:r w:rsidRPr="00021491">
              <w:rPr>
                <w:rFonts w:cstheme="minorHAnsi"/>
                <w:sz w:val="18"/>
                <w:szCs w:val="18"/>
              </w:rPr>
              <w:t>3, 04 %</w:t>
            </w:r>
          </w:p>
        </w:tc>
      </w:tr>
    </w:tbl>
    <w:p w:rsidR="00B402D2" w:rsidRPr="00021491" w:rsidRDefault="00B402D2" w:rsidP="00B402D2">
      <w:pPr>
        <w:spacing w:after="120" w:line="240" w:lineRule="auto"/>
        <w:jc w:val="both"/>
        <w:rPr>
          <w:rFonts w:cstheme="minorHAnsi"/>
        </w:rPr>
      </w:pPr>
      <w:r w:rsidRPr="00021491">
        <w:rPr>
          <w:rFonts w:cstheme="minorHAnsi"/>
        </w:rPr>
        <w:t xml:space="preserve">  </w:t>
      </w: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021491" w:rsidTr="008717D7">
        <w:tc>
          <w:tcPr>
            <w:tcW w:w="9065" w:type="dxa"/>
            <w:gridSpan w:val="6"/>
            <w:vAlign w:val="center"/>
          </w:tcPr>
          <w:p w:rsidR="00B402D2" w:rsidRPr="00021491" w:rsidRDefault="00B402D2" w:rsidP="008717D7">
            <w:pPr>
              <w:spacing w:before="60" w:after="60"/>
              <w:jc w:val="center"/>
              <w:rPr>
                <w:rFonts w:cstheme="minorHAnsi"/>
                <w:b/>
              </w:rPr>
            </w:pPr>
            <w:r w:rsidRPr="00021491">
              <w:rPr>
                <w:rFonts w:cstheme="minorHAnsi"/>
                <w:b/>
              </w:rPr>
              <w:t>BIOMEDREG – reálné finanční příjmy v roce 2016 po ukončení realizace projektu</w:t>
            </w:r>
          </w:p>
        </w:tc>
      </w:tr>
      <w:tr w:rsidR="00B402D2" w:rsidRPr="00021491" w:rsidTr="008717D7">
        <w:tc>
          <w:tcPr>
            <w:tcW w:w="1484" w:type="dxa"/>
            <w:vAlign w:val="center"/>
          </w:tcPr>
          <w:p w:rsidR="00B402D2" w:rsidRPr="00021491" w:rsidRDefault="00B402D2" w:rsidP="008717D7">
            <w:pPr>
              <w:spacing w:before="60" w:after="60"/>
              <w:jc w:val="center"/>
              <w:rPr>
                <w:rFonts w:cstheme="minorHAnsi"/>
              </w:rPr>
            </w:pPr>
            <w:r w:rsidRPr="00021491">
              <w:rPr>
                <w:rFonts w:cstheme="minorHAnsi"/>
              </w:rPr>
              <w:t>Institucionální podpora</w:t>
            </w:r>
          </w:p>
        </w:tc>
        <w:tc>
          <w:tcPr>
            <w:tcW w:w="1635" w:type="dxa"/>
            <w:vAlign w:val="center"/>
          </w:tcPr>
          <w:p w:rsidR="00B402D2" w:rsidRPr="00021491" w:rsidRDefault="00B402D2" w:rsidP="008717D7">
            <w:pPr>
              <w:spacing w:before="60" w:after="60"/>
              <w:jc w:val="center"/>
              <w:rPr>
                <w:rFonts w:cstheme="minorHAnsi"/>
              </w:rPr>
            </w:pPr>
            <w:r w:rsidRPr="00021491">
              <w:rPr>
                <w:rFonts w:cstheme="minorHAnsi"/>
              </w:rPr>
              <w:t>NPU – Podpora udržitelnosti</w:t>
            </w:r>
          </w:p>
        </w:tc>
        <w:tc>
          <w:tcPr>
            <w:tcW w:w="1583" w:type="dxa"/>
            <w:vAlign w:val="center"/>
          </w:tcPr>
          <w:p w:rsidR="00B402D2" w:rsidRPr="00021491" w:rsidRDefault="00B402D2" w:rsidP="008717D7">
            <w:pPr>
              <w:spacing w:before="60"/>
              <w:jc w:val="center"/>
              <w:rPr>
                <w:rFonts w:cstheme="minorHAnsi"/>
              </w:rPr>
            </w:pPr>
            <w:r w:rsidRPr="00021491">
              <w:rPr>
                <w:rFonts w:cstheme="minorHAnsi"/>
              </w:rPr>
              <w:t> Granty</w:t>
            </w:r>
          </w:p>
          <w:p w:rsidR="00B402D2" w:rsidRPr="00021491" w:rsidRDefault="00B402D2" w:rsidP="008717D7">
            <w:pPr>
              <w:spacing w:after="60"/>
              <w:jc w:val="center"/>
              <w:rPr>
                <w:rFonts w:cstheme="minorHAnsi"/>
              </w:rPr>
            </w:pPr>
            <w:r w:rsidRPr="00021491">
              <w:rPr>
                <w:rFonts w:cstheme="minorHAnsi"/>
              </w:rPr>
              <w:t>domácí</w:t>
            </w:r>
          </w:p>
        </w:tc>
        <w:tc>
          <w:tcPr>
            <w:tcW w:w="1452" w:type="dxa"/>
            <w:vAlign w:val="center"/>
          </w:tcPr>
          <w:p w:rsidR="00B402D2" w:rsidRPr="00021491" w:rsidRDefault="00B402D2" w:rsidP="008717D7">
            <w:pPr>
              <w:spacing w:before="60" w:after="60"/>
              <w:jc w:val="center"/>
              <w:rPr>
                <w:rFonts w:cstheme="minorHAnsi"/>
              </w:rPr>
            </w:pPr>
            <w:r w:rsidRPr="00021491">
              <w:rPr>
                <w:rFonts w:cstheme="minorHAnsi"/>
              </w:rPr>
              <w:t>Granty zahraniční</w:t>
            </w:r>
          </w:p>
        </w:tc>
        <w:tc>
          <w:tcPr>
            <w:tcW w:w="1455" w:type="dxa"/>
            <w:vAlign w:val="center"/>
          </w:tcPr>
          <w:p w:rsidR="00B402D2" w:rsidRPr="00021491" w:rsidRDefault="00B402D2" w:rsidP="008717D7">
            <w:pPr>
              <w:spacing w:before="60" w:after="60"/>
              <w:jc w:val="center"/>
              <w:rPr>
                <w:rFonts w:cstheme="minorHAnsi"/>
              </w:rPr>
            </w:pPr>
            <w:r w:rsidRPr="00021491">
              <w:rPr>
                <w:rFonts w:cstheme="minorHAnsi"/>
              </w:rPr>
              <w:t>Smluvní výzkum</w:t>
            </w:r>
          </w:p>
        </w:tc>
        <w:tc>
          <w:tcPr>
            <w:tcW w:w="1456" w:type="dxa"/>
            <w:vAlign w:val="center"/>
          </w:tcPr>
          <w:p w:rsidR="00B402D2" w:rsidRPr="00021491" w:rsidRDefault="00B402D2" w:rsidP="008717D7">
            <w:pPr>
              <w:spacing w:before="60" w:after="60"/>
              <w:jc w:val="center"/>
              <w:rPr>
                <w:rFonts w:cstheme="minorHAnsi"/>
              </w:rPr>
            </w:pPr>
            <w:r w:rsidRPr="00021491">
              <w:rPr>
                <w:rFonts w:cstheme="minorHAnsi"/>
              </w:rPr>
              <w:t>Ostatní příjmy</w:t>
            </w:r>
          </w:p>
        </w:tc>
      </w:tr>
      <w:tr w:rsidR="00B402D2" w:rsidRPr="00021491" w:rsidTr="008717D7">
        <w:tc>
          <w:tcPr>
            <w:tcW w:w="1484" w:type="dxa"/>
          </w:tcPr>
          <w:p w:rsidR="00B402D2" w:rsidRPr="00021491" w:rsidRDefault="00B402D2" w:rsidP="008717D7">
            <w:pPr>
              <w:jc w:val="center"/>
              <w:rPr>
                <w:rFonts w:cstheme="minorHAnsi"/>
                <w:color w:val="000000"/>
                <w:sz w:val="18"/>
                <w:szCs w:val="18"/>
              </w:rPr>
            </w:pPr>
            <w:r w:rsidRPr="00021491">
              <w:rPr>
                <w:rFonts w:cstheme="minorHAnsi"/>
                <w:color w:val="000000"/>
                <w:sz w:val="18"/>
                <w:szCs w:val="18"/>
              </w:rPr>
              <w:t>15 000 000</w:t>
            </w:r>
            <w:r w:rsidRPr="00021491">
              <w:rPr>
                <w:rFonts w:cstheme="minorHAnsi"/>
                <w:sz w:val="18"/>
                <w:szCs w:val="18"/>
              </w:rPr>
              <w:t xml:space="preserve"> Kč</w:t>
            </w:r>
          </w:p>
        </w:tc>
        <w:tc>
          <w:tcPr>
            <w:tcW w:w="1635" w:type="dxa"/>
            <w:vAlign w:val="center"/>
          </w:tcPr>
          <w:p w:rsidR="00B402D2" w:rsidRPr="00021491" w:rsidRDefault="00B402D2" w:rsidP="008717D7">
            <w:pPr>
              <w:jc w:val="center"/>
              <w:rPr>
                <w:rFonts w:cstheme="minorHAnsi"/>
                <w:color w:val="000000"/>
                <w:sz w:val="18"/>
                <w:szCs w:val="18"/>
              </w:rPr>
            </w:pPr>
            <w:r w:rsidRPr="00021491">
              <w:rPr>
                <w:rFonts w:cstheme="minorHAnsi"/>
                <w:color w:val="000000"/>
                <w:sz w:val="18"/>
                <w:szCs w:val="18"/>
              </w:rPr>
              <w:t xml:space="preserve">61 316 000 </w:t>
            </w:r>
            <w:r w:rsidRPr="00021491">
              <w:rPr>
                <w:rFonts w:cstheme="minorHAnsi"/>
                <w:sz w:val="18"/>
                <w:szCs w:val="18"/>
              </w:rPr>
              <w:t>Kč</w:t>
            </w:r>
          </w:p>
        </w:tc>
        <w:tc>
          <w:tcPr>
            <w:tcW w:w="1583" w:type="dxa"/>
            <w:vAlign w:val="center"/>
          </w:tcPr>
          <w:p w:rsidR="00B402D2" w:rsidRPr="00021491" w:rsidRDefault="00B402D2" w:rsidP="008717D7">
            <w:pPr>
              <w:jc w:val="center"/>
              <w:rPr>
                <w:rFonts w:cstheme="minorHAnsi"/>
                <w:color w:val="000000"/>
                <w:sz w:val="18"/>
                <w:szCs w:val="18"/>
              </w:rPr>
            </w:pPr>
            <w:r w:rsidRPr="00021491">
              <w:rPr>
                <w:rFonts w:cstheme="minorHAnsi"/>
                <w:color w:val="000000"/>
                <w:sz w:val="18"/>
                <w:szCs w:val="18"/>
              </w:rPr>
              <w:t xml:space="preserve">63 200 000 </w:t>
            </w:r>
            <w:r w:rsidRPr="00021491">
              <w:rPr>
                <w:rFonts w:cstheme="minorHAnsi"/>
                <w:sz w:val="18"/>
                <w:szCs w:val="18"/>
              </w:rPr>
              <w:t>Kč</w:t>
            </w:r>
          </w:p>
        </w:tc>
        <w:tc>
          <w:tcPr>
            <w:tcW w:w="1452" w:type="dxa"/>
            <w:vAlign w:val="center"/>
          </w:tcPr>
          <w:p w:rsidR="00B402D2" w:rsidRPr="00021491" w:rsidRDefault="00B402D2" w:rsidP="008717D7">
            <w:pPr>
              <w:jc w:val="center"/>
              <w:rPr>
                <w:rFonts w:cstheme="minorHAnsi"/>
                <w:color w:val="000000"/>
                <w:sz w:val="18"/>
                <w:szCs w:val="18"/>
              </w:rPr>
            </w:pPr>
            <w:r w:rsidRPr="00021491">
              <w:rPr>
                <w:rFonts w:cstheme="minorHAnsi"/>
                <w:color w:val="000000"/>
                <w:sz w:val="18"/>
                <w:szCs w:val="18"/>
              </w:rPr>
              <w:t xml:space="preserve">2 000 000 </w:t>
            </w:r>
            <w:r w:rsidRPr="00021491">
              <w:rPr>
                <w:rFonts w:cstheme="minorHAnsi"/>
                <w:sz w:val="18"/>
                <w:szCs w:val="18"/>
              </w:rPr>
              <w:t>Kč</w:t>
            </w:r>
          </w:p>
        </w:tc>
        <w:tc>
          <w:tcPr>
            <w:tcW w:w="1455" w:type="dxa"/>
            <w:vAlign w:val="center"/>
          </w:tcPr>
          <w:p w:rsidR="00B402D2" w:rsidRPr="00021491" w:rsidRDefault="00B402D2" w:rsidP="008717D7">
            <w:pPr>
              <w:jc w:val="center"/>
              <w:rPr>
                <w:rFonts w:cstheme="minorHAnsi"/>
                <w:color w:val="000000"/>
                <w:sz w:val="18"/>
                <w:szCs w:val="18"/>
              </w:rPr>
            </w:pPr>
            <w:r w:rsidRPr="00021491">
              <w:rPr>
                <w:rFonts w:cstheme="minorHAnsi"/>
                <w:color w:val="000000"/>
                <w:sz w:val="18"/>
                <w:szCs w:val="18"/>
              </w:rPr>
              <w:t xml:space="preserve">5 000 000 </w:t>
            </w:r>
            <w:r w:rsidRPr="00021491">
              <w:rPr>
                <w:rFonts w:cstheme="minorHAnsi"/>
                <w:sz w:val="18"/>
                <w:szCs w:val="18"/>
              </w:rPr>
              <w:t>Kč</w:t>
            </w:r>
          </w:p>
        </w:tc>
        <w:tc>
          <w:tcPr>
            <w:tcW w:w="1456" w:type="dxa"/>
            <w:vAlign w:val="center"/>
          </w:tcPr>
          <w:p w:rsidR="00B402D2" w:rsidRPr="00021491" w:rsidRDefault="00B402D2" w:rsidP="008717D7">
            <w:pPr>
              <w:jc w:val="center"/>
              <w:rPr>
                <w:rFonts w:cstheme="minorHAnsi"/>
                <w:color w:val="000000"/>
                <w:sz w:val="18"/>
                <w:szCs w:val="18"/>
              </w:rPr>
            </w:pPr>
            <w:r w:rsidRPr="00021491">
              <w:rPr>
                <w:rFonts w:cstheme="minorHAnsi"/>
                <w:color w:val="000000"/>
                <w:sz w:val="18"/>
                <w:szCs w:val="18"/>
              </w:rPr>
              <w:t xml:space="preserve">20 661 803 </w:t>
            </w:r>
            <w:r w:rsidRPr="00021491">
              <w:rPr>
                <w:rFonts w:cstheme="minorHAnsi"/>
                <w:sz w:val="18"/>
                <w:szCs w:val="18"/>
              </w:rPr>
              <w:t>Kč</w:t>
            </w:r>
          </w:p>
        </w:tc>
      </w:tr>
      <w:tr w:rsidR="00B402D2" w:rsidRPr="00021491" w:rsidTr="008717D7">
        <w:tc>
          <w:tcPr>
            <w:tcW w:w="1484" w:type="dxa"/>
          </w:tcPr>
          <w:p w:rsidR="00B402D2" w:rsidRPr="00021491" w:rsidRDefault="00B402D2" w:rsidP="008717D7">
            <w:pPr>
              <w:spacing w:before="60" w:after="60"/>
              <w:jc w:val="center"/>
              <w:rPr>
                <w:rFonts w:cstheme="minorHAnsi"/>
                <w:sz w:val="18"/>
                <w:szCs w:val="18"/>
              </w:rPr>
            </w:pPr>
            <w:r>
              <w:rPr>
                <w:rFonts w:cstheme="minorHAnsi"/>
                <w:sz w:val="18"/>
                <w:szCs w:val="18"/>
              </w:rPr>
              <w:t>8, 97</w:t>
            </w:r>
            <w:r w:rsidRPr="00021491">
              <w:rPr>
                <w:rFonts w:cstheme="minorHAnsi"/>
                <w:sz w:val="18"/>
                <w:szCs w:val="18"/>
              </w:rPr>
              <w:t xml:space="preserve"> %</w:t>
            </w:r>
          </w:p>
        </w:tc>
        <w:tc>
          <w:tcPr>
            <w:tcW w:w="1635" w:type="dxa"/>
            <w:vAlign w:val="center"/>
          </w:tcPr>
          <w:p w:rsidR="00B402D2" w:rsidRPr="00021491" w:rsidRDefault="00B402D2" w:rsidP="008717D7">
            <w:pPr>
              <w:spacing w:before="60" w:after="60"/>
              <w:jc w:val="center"/>
              <w:rPr>
                <w:rFonts w:cstheme="minorHAnsi"/>
                <w:sz w:val="18"/>
                <w:szCs w:val="18"/>
              </w:rPr>
            </w:pPr>
            <w:r>
              <w:rPr>
                <w:rFonts w:cstheme="minorHAnsi"/>
                <w:sz w:val="18"/>
                <w:szCs w:val="18"/>
              </w:rPr>
              <w:t>36, 86</w:t>
            </w:r>
            <w:r w:rsidRPr="00021491">
              <w:rPr>
                <w:rFonts w:cstheme="minorHAnsi"/>
                <w:sz w:val="18"/>
                <w:szCs w:val="18"/>
              </w:rPr>
              <w:t xml:space="preserve"> %</w:t>
            </w:r>
          </w:p>
        </w:tc>
        <w:tc>
          <w:tcPr>
            <w:tcW w:w="1583" w:type="dxa"/>
            <w:vAlign w:val="center"/>
          </w:tcPr>
          <w:p w:rsidR="00B402D2" w:rsidRPr="00021491" w:rsidRDefault="00B402D2" w:rsidP="008717D7">
            <w:pPr>
              <w:spacing w:before="60" w:after="60"/>
              <w:jc w:val="center"/>
              <w:rPr>
                <w:rFonts w:cstheme="minorHAnsi"/>
                <w:sz w:val="18"/>
                <w:szCs w:val="18"/>
              </w:rPr>
            </w:pPr>
            <w:r>
              <w:rPr>
                <w:rFonts w:cstheme="minorHAnsi"/>
                <w:sz w:val="18"/>
                <w:szCs w:val="18"/>
              </w:rPr>
              <w:t>37, 80</w:t>
            </w:r>
            <w:r w:rsidRPr="00021491">
              <w:rPr>
                <w:rFonts w:cstheme="minorHAnsi"/>
                <w:sz w:val="18"/>
                <w:szCs w:val="18"/>
              </w:rPr>
              <w:t xml:space="preserve"> %</w:t>
            </w:r>
          </w:p>
        </w:tc>
        <w:tc>
          <w:tcPr>
            <w:tcW w:w="1452" w:type="dxa"/>
            <w:vAlign w:val="center"/>
          </w:tcPr>
          <w:p w:rsidR="00B402D2" w:rsidRPr="00021491" w:rsidRDefault="00B402D2" w:rsidP="008717D7">
            <w:pPr>
              <w:spacing w:before="60" w:after="60"/>
              <w:jc w:val="center"/>
              <w:rPr>
                <w:rFonts w:cstheme="minorHAnsi"/>
                <w:sz w:val="18"/>
                <w:szCs w:val="18"/>
              </w:rPr>
            </w:pPr>
            <w:r w:rsidRPr="00021491">
              <w:rPr>
                <w:rFonts w:cstheme="minorHAnsi"/>
                <w:sz w:val="18"/>
                <w:szCs w:val="18"/>
              </w:rPr>
              <w:t>1</w:t>
            </w:r>
            <w:r>
              <w:rPr>
                <w:rFonts w:cstheme="minorHAnsi"/>
                <w:sz w:val="18"/>
                <w:szCs w:val="18"/>
              </w:rPr>
              <w:t>, 20</w:t>
            </w:r>
            <w:r w:rsidRPr="00021491">
              <w:rPr>
                <w:rFonts w:cstheme="minorHAnsi"/>
                <w:sz w:val="18"/>
                <w:szCs w:val="18"/>
              </w:rPr>
              <w:t xml:space="preserve"> %</w:t>
            </w:r>
          </w:p>
        </w:tc>
        <w:tc>
          <w:tcPr>
            <w:tcW w:w="1455" w:type="dxa"/>
            <w:vAlign w:val="center"/>
          </w:tcPr>
          <w:p w:rsidR="00B402D2" w:rsidRPr="00021491" w:rsidRDefault="00B402D2" w:rsidP="008717D7">
            <w:pPr>
              <w:spacing w:before="60" w:after="60"/>
              <w:jc w:val="center"/>
              <w:rPr>
                <w:rFonts w:cstheme="minorHAnsi"/>
                <w:sz w:val="18"/>
                <w:szCs w:val="18"/>
              </w:rPr>
            </w:pPr>
            <w:r>
              <w:rPr>
                <w:rFonts w:cstheme="minorHAnsi"/>
                <w:sz w:val="18"/>
                <w:szCs w:val="18"/>
              </w:rPr>
              <w:t>2, 99</w:t>
            </w:r>
            <w:r w:rsidRPr="00021491">
              <w:rPr>
                <w:rFonts w:cstheme="minorHAnsi"/>
                <w:sz w:val="18"/>
                <w:szCs w:val="18"/>
              </w:rPr>
              <w:t xml:space="preserve"> %</w:t>
            </w:r>
          </w:p>
        </w:tc>
        <w:tc>
          <w:tcPr>
            <w:tcW w:w="1456" w:type="dxa"/>
            <w:vAlign w:val="center"/>
          </w:tcPr>
          <w:p w:rsidR="00B402D2" w:rsidRPr="00021491" w:rsidRDefault="00B402D2" w:rsidP="008717D7">
            <w:pPr>
              <w:spacing w:before="60" w:after="60"/>
              <w:jc w:val="center"/>
              <w:rPr>
                <w:rFonts w:cstheme="minorHAnsi"/>
                <w:sz w:val="18"/>
                <w:szCs w:val="18"/>
              </w:rPr>
            </w:pPr>
            <w:r w:rsidRPr="00021491">
              <w:rPr>
                <w:rFonts w:cstheme="minorHAnsi"/>
                <w:sz w:val="18"/>
                <w:szCs w:val="18"/>
              </w:rPr>
              <w:t>12</w:t>
            </w:r>
            <w:r>
              <w:rPr>
                <w:rFonts w:cstheme="minorHAnsi"/>
                <w:sz w:val="18"/>
                <w:szCs w:val="18"/>
              </w:rPr>
              <w:t>, 36</w:t>
            </w:r>
            <w:r w:rsidRPr="00021491">
              <w:rPr>
                <w:rFonts w:cstheme="minorHAnsi"/>
                <w:sz w:val="18"/>
                <w:szCs w:val="18"/>
              </w:rPr>
              <w:t xml:space="preserve"> %</w:t>
            </w:r>
          </w:p>
        </w:tc>
      </w:tr>
    </w:tbl>
    <w:p w:rsidR="00B402D2" w:rsidRPr="005D4A70" w:rsidRDefault="00B402D2" w:rsidP="00B402D2">
      <w:pPr>
        <w:spacing w:after="0" w:line="240" w:lineRule="auto"/>
        <w:jc w:val="center"/>
        <w:rPr>
          <w:rFonts w:cstheme="minorHAnsi"/>
          <w:b/>
          <w:caps/>
          <w:sz w:val="24"/>
          <w:szCs w:val="24"/>
        </w:rPr>
      </w:pPr>
      <w:r w:rsidRPr="005D4A70">
        <w:rPr>
          <w:rFonts w:cstheme="minorHAnsi"/>
          <w:b/>
          <w:caps/>
          <w:sz w:val="24"/>
          <w:szCs w:val="24"/>
        </w:rPr>
        <w:lastRenderedPageBreak/>
        <w:t>Biomedicínské centrum Lékařské fakulty v Plzni</w:t>
      </w:r>
    </w:p>
    <w:p w:rsidR="00B402D2" w:rsidRPr="005D4A70" w:rsidRDefault="00B402D2" w:rsidP="00B402D2">
      <w:pPr>
        <w:spacing w:after="0" w:line="240" w:lineRule="auto"/>
        <w:jc w:val="center"/>
        <w:rPr>
          <w:rFonts w:cstheme="minorHAnsi"/>
          <w:sz w:val="24"/>
          <w:szCs w:val="24"/>
        </w:rPr>
      </w:pPr>
    </w:p>
    <w:p w:rsidR="00B402D2" w:rsidRPr="005D4A70" w:rsidRDefault="00B402D2" w:rsidP="00B402D2">
      <w:pPr>
        <w:spacing w:before="120" w:after="120" w:line="240" w:lineRule="auto"/>
        <w:rPr>
          <w:rFonts w:cstheme="minorHAnsi"/>
        </w:rPr>
      </w:pPr>
      <w:r w:rsidRPr="005D4A70">
        <w:rPr>
          <w:rFonts w:cstheme="minorHAnsi"/>
        </w:rPr>
        <w:t xml:space="preserve">Akronym: </w:t>
      </w:r>
    </w:p>
    <w:p w:rsidR="00B402D2" w:rsidRPr="005D4A70" w:rsidRDefault="00B402D2" w:rsidP="00B402D2">
      <w:pPr>
        <w:spacing w:before="120" w:after="120" w:line="240" w:lineRule="auto"/>
        <w:rPr>
          <w:rFonts w:cstheme="minorHAnsi"/>
        </w:rPr>
      </w:pPr>
      <w:r w:rsidRPr="005D4A70">
        <w:rPr>
          <w:rFonts w:cstheme="minorHAnsi"/>
        </w:rPr>
        <w:t xml:space="preserve">Příjemce: </w:t>
      </w:r>
      <w:r w:rsidRPr="005D4A70">
        <w:rPr>
          <w:rFonts w:cstheme="minorHAnsi"/>
          <w:b/>
        </w:rPr>
        <w:t>Univerzita Karlova</w:t>
      </w:r>
      <w:r w:rsidRPr="005D4A70">
        <w:rPr>
          <w:rFonts w:cstheme="minorHAnsi"/>
        </w:rPr>
        <w:t xml:space="preserve"> </w:t>
      </w:r>
    </w:p>
    <w:p w:rsidR="00B402D2" w:rsidRPr="005D4A70" w:rsidRDefault="00B402D2" w:rsidP="00B402D2">
      <w:pPr>
        <w:spacing w:before="120" w:after="120" w:line="240" w:lineRule="auto"/>
        <w:rPr>
          <w:rFonts w:cstheme="minorHAnsi"/>
        </w:rPr>
      </w:pPr>
      <w:r>
        <w:rPr>
          <w:rFonts w:cstheme="minorHAnsi"/>
        </w:rPr>
        <w:t>Celkové způsobilé výdaje</w:t>
      </w:r>
      <w:r w:rsidRPr="005D4A70">
        <w:rPr>
          <w:rFonts w:cstheme="minorHAnsi"/>
        </w:rPr>
        <w:t xml:space="preserve">: </w:t>
      </w:r>
      <w:r w:rsidRPr="005D4A70">
        <w:rPr>
          <w:rFonts w:cstheme="minorHAnsi"/>
          <w:b/>
        </w:rPr>
        <w:t>388 208 817, 00 Kč</w:t>
      </w:r>
    </w:p>
    <w:p w:rsidR="00B402D2" w:rsidRPr="005D4A70" w:rsidRDefault="00B402D2" w:rsidP="00B402D2">
      <w:pPr>
        <w:spacing w:before="120" w:after="120" w:line="240" w:lineRule="auto"/>
        <w:rPr>
          <w:rFonts w:cstheme="minorHAnsi"/>
          <w:b/>
        </w:rPr>
      </w:pPr>
      <w:r w:rsidRPr="005D4A70">
        <w:rPr>
          <w:rFonts w:cstheme="minorHAnsi"/>
        </w:rPr>
        <w:t xml:space="preserve">Příspěvek EDRF: </w:t>
      </w:r>
      <w:r w:rsidRPr="005D4A70">
        <w:rPr>
          <w:rFonts w:cstheme="minorHAnsi"/>
          <w:b/>
        </w:rPr>
        <w:t>329 977 494, 45 Kč</w:t>
      </w:r>
    </w:p>
    <w:p w:rsidR="00B402D2" w:rsidRPr="005D4A70" w:rsidRDefault="00B402D2" w:rsidP="00B402D2">
      <w:pPr>
        <w:rPr>
          <w:rFonts w:eastAsia="Times New Roman" w:cstheme="minorHAnsi"/>
          <w:color w:val="000000"/>
          <w:lang w:eastAsia="cs-CZ"/>
        </w:rPr>
      </w:pPr>
      <w:r w:rsidRPr="005D4A70">
        <w:rPr>
          <w:rFonts w:cstheme="minorHAnsi"/>
        </w:rPr>
        <w:t xml:space="preserve">Příspěvek SR ČR: </w:t>
      </w:r>
      <w:r w:rsidRPr="005D4A70">
        <w:rPr>
          <w:rFonts w:eastAsia="Times New Roman" w:cstheme="minorHAnsi"/>
          <w:b/>
          <w:color w:val="000000"/>
          <w:lang w:eastAsia="cs-CZ"/>
        </w:rPr>
        <w:t>58 231 322, 55 Kč</w:t>
      </w:r>
    </w:p>
    <w:p w:rsidR="00B402D2" w:rsidRPr="005D4A70" w:rsidRDefault="00B402D2" w:rsidP="00B402D2">
      <w:pPr>
        <w:rPr>
          <w:rFonts w:eastAsia="Times New Roman" w:cstheme="minorHAnsi"/>
          <w:color w:val="000000"/>
          <w:lang w:eastAsia="cs-CZ"/>
        </w:rPr>
      </w:pPr>
      <w:r w:rsidRPr="005D4A70">
        <w:rPr>
          <w:rFonts w:cstheme="minorHAnsi"/>
        </w:rPr>
        <w:t xml:space="preserve">Nezpůsobilé výdaje: </w:t>
      </w:r>
      <w:r w:rsidRPr="005D4A70">
        <w:rPr>
          <w:rFonts w:eastAsia="Times New Roman" w:cstheme="minorHAnsi"/>
          <w:b/>
          <w:color w:val="000000"/>
          <w:lang w:eastAsia="cs-CZ"/>
        </w:rPr>
        <w:t>25 270 978, 00 Kč</w:t>
      </w:r>
    </w:p>
    <w:p w:rsidR="00B402D2" w:rsidRPr="005D4A70" w:rsidRDefault="00B402D2" w:rsidP="00B402D2">
      <w:pPr>
        <w:spacing w:before="120" w:after="120" w:line="240" w:lineRule="auto"/>
        <w:rPr>
          <w:rFonts w:cstheme="minorHAnsi"/>
        </w:rPr>
      </w:pPr>
      <w:r w:rsidRPr="005D4A70">
        <w:rPr>
          <w:rFonts w:cstheme="minorHAnsi"/>
        </w:rPr>
        <w:t xml:space="preserve">Odpovědná osoba: </w:t>
      </w:r>
      <w:r w:rsidRPr="005D4A70">
        <w:rPr>
          <w:rFonts w:cstheme="minorHAnsi"/>
          <w:b/>
        </w:rPr>
        <w:t>prof. MUDr. Tomáš Zima, DrSc., MBA,</w:t>
      </w:r>
      <w:r w:rsidRPr="005D4A70">
        <w:rPr>
          <w:rFonts w:cstheme="minorHAnsi"/>
        </w:rPr>
        <w:t xml:space="preserve"> </w:t>
      </w:r>
      <w:hyperlink r:id="rId13" w:history="1">
        <w:r w:rsidRPr="005D4A70">
          <w:rPr>
            <w:rStyle w:val="Hypertextovodkaz"/>
            <w:rFonts w:cstheme="minorHAnsi"/>
          </w:rPr>
          <w:t xml:space="preserve">rektor@cuni.cz </w:t>
        </w:r>
      </w:hyperlink>
    </w:p>
    <w:p w:rsidR="00B402D2" w:rsidRPr="005D4A70" w:rsidRDefault="00B402D2" w:rsidP="00B402D2">
      <w:pPr>
        <w:spacing w:before="120" w:after="120" w:line="240" w:lineRule="auto"/>
        <w:rPr>
          <w:rFonts w:cstheme="minorHAnsi"/>
        </w:rPr>
      </w:pPr>
      <w:r w:rsidRPr="005D4A70">
        <w:rPr>
          <w:rFonts w:cstheme="minorHAnsi"/>
        </w:rPr>
        <w:t xml:space="preserve">Webové stránky: </w:t>
      </w:r>
      <w:hyperlink r:id="rId14" w:history="1">
        <w:r w:rsidRPr="005D4A70">
          <w:rPr>
            <w:rStyle w:val="Hypertextovodkaz"/>
            <w:rFonts w:cstheme="minorHAnsi"/>
          </w:rPr>
          <w:t>http://www.biomedic-plzen.cz/cz</w:t>
        </w:r>
      </w:hyperlink>
    </w:p>
    <w:p w:rsidR="00B402D2" w:rsidRPr="005D4A70" w:rsidRDefault="00B402D2" w:rsidP="00B402D2">
      <w:pPr>
        <w:spacing w:before="120" w:after="120" w:line="240" w:lineRule="auto"/>
        <w:rPr>
          <w:rFonts w:cstheme="minorHAnsi"/>
        </w:rPr>
      </w:pPr>
      <w:r w:rsidRPr="005D4A70">
        <w:rPr>
          <w:rFonts w:cstheme="minorHAnsi"/>
        </w:rPr>
        <w:t xml:space="preserve">Poskytovatel institucionální podpory příjemci: </w:t>
      </w:r>
      <w:r w:rsidRPr="005D4A70">
        <w:rPr>
          <w:rFonts w:cstheme="minorHAnsi"/>
          <w:b/>
        </w:rPr>
        <w:t>Ministerstvo školství, mládeže a tělovýchovy</w:t>
      </w:r>
      <w:r w:rsidRPr="005D4A70">
        <w:rPr>
          <w:rFonts w:cstheme="minorHAnsi"/>
        </w:rPr>
        <w:t xml:space="preserve"> </w:t>
      </w:r>
      <w:r w:rsidRPr="005D4A70">
        <w:rPr>
          <w:rStyle w:val="Hypertextovodkaz"/>
          <w:rFonts w:cstheme="minorHAnsi"/>
        </w:rPr>
        <w:t xml:space="preserve"> </w:t>
      </w:r>
    </w:p>
    <w:p w:rsidR="00B402D2" w:rsidRDefault="00B402D2" w:rsidP="00B402D2">
      <w:pPr>
        <w:spacing w:after="120" w:line="240" w:lineRule="auto"/>
        <w:jc w:val="both"/>
        <w:rPr>
          <w:rFonts w:cstheme="minorHAnsi"/>
        </w:rPr>
      </w:pPr>
    </w:p>
    <w:p w:rsidR="00B402D2" w:rsidRPr="005D4A70" w:rsidRDefault="00B402D2" w:rsidP="00B402D2">
      <w:pPr>
        <w:spacing w:after="120" w:line="240" w:lineRule="auto"/>
        <w:jc w:val="both"/>
        <w:rPr>
          <w:rFonts w:cstheme="minorHAnsi"/>
        </w:rPr>
      </w:pPr>
      <w:r w:rsidRPr="005D4A70">
        <w:rPr>
          <w:rFonts w:cstheme="minorHAnsi"/>
        </w:rPr>
        <w:t xml:space="preserve">Hlavním cílem </w:t>
      </w:r>
      <w:r>
        <w:rPr>
          <w:rFonts w:cstheme="minorHAnsi"/>
        </w:rPr>
        <w:t>projektu (</w:t>
      </w:r>
      <w:proofErr w:type="spellStart"/>
      <w:r>
        <w:rPr>
          <w:rFonts w:cstheme="minorHAnsi"/>
        </w:rPr>
        <w:t>reg</w:t>
      </w:r>
      <w:proofErr w:type="spellEnd"/>
      <w:r>
        <w:rPr>
          <w:rFonts w:cstheme="minorHAnsi"/>
        </w:rPr>
        <w:t xml:space="preserve">. </w:t>
      </w:r>
      <w:proofErr w:type="gramStart"/>
      <w:r>
        <w:rPr>
          <w:rFonts w:cstheme="minorHAnsi"/>
        </w:rPr>
        <w:t>č.</w:t>
      </w:r>
      <w:proofErr w:type="gramEnd"/>
      <w:r>
        <w:rPr>
          <w:rFonts w:cstheme="minorHAnsi"/>
        </w:rPr>
        <w:t xml:space="preserve"> </w:t>
      </w:r>
      <w:r w:rsidRPr="005D4A70">
        <w:rPr>
          <w:rFonts w:cstheme="minorHAnsi"/>
        </w:rPr>
        <w:t>CZ.1.05/2.1.00/03.0076</w:t>
      </w:r>
      <w:r>
        <w:rPr>
          <w:rFonts w:cstheme="minorHAnsi"/>
        </w:rPr>
        <w:t>) bylo</w:t>
      </w:r>
      <w:r w:rsidRPr="005D4A70">
        <w:rPr>
          <w:rFonts w:cstheme="minorHAnsi"/>
        </w:rPr>
        <w:t xml:space="preserve"> vytvoření kvalitního a svým zaměřením zcela ojedinělého regionálního </w:t>
      </w:r>
      <w:proofErr w:type="spellStart"/>
      <w:r w:rsidRPr="005D4A70">
        <w:rPr>
          <w:rFonts w:cstheme="minorHAnsi"/>
        </w:rPr>
        <w:t>VaV</w:t>
      </w:r>
      <w:proofErr w:type="spellEnd"/>
      <w:r w:rsidRPr="005D4A70">
        <w:rPr>
          <w:rFonts w:cstheme="minorHAnsi"/>
        </w:rPr>
        <w:t xml:space="preserve"> centra v oblasti biomedicínského výzkumu, konkrétně v nahrazování a regeneraci orgánů. Projekt Biomedicínského centra Lékařské fakulty Un</w:t>
      </w:r>
      <w:r>
        <w:rPr>
          <w:rFonts w:cstheme="minorHAnsi"/>
        </w:rPr>
        <w:t>iverzity Karlovy v Plzni vycházel</w:t>
      </w:r>
      <w:r w:rsidRPr="005D4A70">
        <w:rPr>
          <w:rFonts w:cstheme="minorHAnsi"/>
        </w:rPr>
        <w:t xml:space="preserve"> z dlouholeté spolupráce dvou klíčových regionálních partnerů: výzkumného a výukového zařízení (Lékařská fakulta Univerzity Karlovy v Plzni) na jedné straně a léčebného zařízení, coby jeho hlavního aplikačního partnera (Fakultní nemocnice Plzeň).</w:t>
      </w:r>
    </w:p>
    <w:p w:rsidR="00B402D2" w:rsidRDefault="00B402D2" w:rsidP="00B402D2">
      <w:pPr>
        <w:spacing w:after="120" w:line="240" w:lineRule="auto"/>
        <w:jc w:val="both"/>
        <w:rPr>
          <w:rFonts w:cstheme="minorHAnsi"/>
        </w:rPr>
      </w:pPr>
      <w:r>
        <w:rPr>
          <w:rFonts w:cstheme="minorHAnsi"/>
        </w:rPr>
        <w:t xml:space="preserve">Centrum se zabývalo mimo jiné výzkumem v následujících oblastech: </w:t>
      </w:r>
      <w:r w:rsidRPr="005D4A70">
        <w:rPr>
          <w:rFonts w:cstheme="minorHAnsi"/>
        </w:rPr>
        <w:t xml:space="preserve">Vývoj klinicky relevantních </w:t>
      </w:r>
      <w:proofErr w:type="spellStart"/>
      <w:r w:rsidRPr="005D4A70">
        <w:rPr>
          <w:rFonts w:cstheme="minorHAnsi"/>
        </w:rPr>
        <w:t>biomodelů</w:t>
      </w:r>
      <w:proofErr w:type="spellEnd"/>
      <w:r w:rsidRPr="005D4A70">
        <w:rPr>
          <w:rFonts w:cstheme="minorHAnsi"/>
        </w:rPr>
        <w:t xml:space="preserve"> umožňujících spolehlivou translaci experimentálních poznatků na klinickou úroveň. Opatření ke zvýšení úspěšnosti a rozšíření možností transplantace ledvin. Optimalizace dialyzační léčby ledvinného selhání. Objasnění mechanismů multiorgánové dysfunkce při sepsi. Objasnění úlohy kardiovaskulárního systému v etiopatogenezi různých onemocnění (renální selhání, sepse Identifikace biomarkerů orgánových poškození, zejména časných, reverzibilních stádií Vývoj a zdokonalení metod pro optimální izolaci, kultivaci, purifikaci a aplikaci kmenových buněk, embryonálních i </w:t>
      </w:r>
      <w:proofErr w:type="spellStart"/>
      <w:r w:rsidRPr="005D4A70">
        <w:rPr>
          <w:rFonts w:cstheme="minorHAnsi"/>
        </w:rPr>
        <w:t>adultních</w:t>
      </w:r>
      <w:proofErr w:type="spellEnd"/>
      <w:r w:rsidRPr="005D4A70">
        <w:rPr>
          <w:rFonts w:cstheme="minorHAnsi"/>
        </w:rPr>
        <w:t xml:space="preserve"> Využití kmenových buněk pro regeneraci cílových orgánů (játra, srdce, CNS). </w:t>
      </w:r>
    </w:p>
    <w:p w:rsidR="00B402D2" w:rsidRPr="005D4A70" w:rsidRDefault="00B402D2" w:rsidP="00B402D2">
      <w:pPr>
        <w:spacing w:after="120" w:line="240" w:lineRule="auto"/>
        <w:jc w:val="both"/>
        <w:rPr>
          <w:rFonts w:cstheme="minorHAnsi"/>
        </w:rPr>
      </w:pP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5D4A70" w:rsidTr="008717D7">
        <w:tc>
          <w:tcPr>
            <w:tcW w:w="9065" w:type="dxa"/>
            <w:gridSpan w:val="6"/>
            <w:vAlign w:val="center"/>
          </w:tcPr>
          <w:p w:rsidR="00B402D2" w:rsidRPr="005D4A70" w:rsidRDefault="00B402D2" w:rsidP="008717D7">
            <w:pPr>
              <w:spacing w:before="60" w:after="60"/>
              <w:jc w:val="center"/>
              <w:rPr>
                <w:rFonts w:cstheme="minorHAnsi"/>
              </w:rPr>
            </w:pPr>
            <w:r w:rsidRPr="005D4A70">
              <w:rPr>
                <w:rFonts w:cstheme="minorHAnsi"/>
                <w:b/>
              </w:rPr>
              <w:t>Biomedicínské centrum Lékařské fakulty v Plzni – plán finančních příjmů pro rok 2016 z doby před zahájením realizace projektu</w:t>
            </w:r>
          </w:p>
        </w:tc>
      </w:tr>
      <w:tr w:rsidR="00B402D2" w:rsidRPr="005D4A70" w:rsidTr="008717D7">
        <w:tc>
          <w:tcPr>
            <w:tcW w:w="1484" w:type="dxa"/>
            <w:vAlign w:val="center"/>
          </w:tcPr>
          <w:p w:rsidR="00B402D2" w:rsidRPr="005D4A70" w:rsidRDefault="00B402D2" w:rsidP="008717D7">
            <w:pPr>
              <w:spacing w:before="60" w:after="60"/>
              <w:jc w:val="center"/>
              <w:rPr>
                <w:rFonts w:cstheme="minorHAnsi"/>
              </w:rPr>
            </w:pPr>
            <w:r w:rsidRPr="005D4A70">
              <w:rPr>
                <w:rFonts w:cstheme="minorHAnsi"/>
              </w:rPr>
              <w:t>Institucionální podpora</w:t>
            </w:r>
          </w:p>
        </w:tc>
        <w:tc>
          <w:tcPr>
            <w:tcW w:w="1635" w:type="dxa"/>
            <w:vAlign w:val="center"/>
          </w:tcPr>
          <w:p w:rsidR="00B402D2" w:rsidRPr="005D4A70" w:rsidRDefault="00B402D2" w:rsidP="008717D7">
            <w:pPr>
              <w:spacing w:before="60" w:after="60"/>
              <w:jc w:val="center"/>
              <w:rPr>
                <w:rFonts w:cstheme="minorHAnsi"/>
              </w:rPr>
            </w:pPr>
            <w:r w:rsidRPr="005D4A70">
              <w:rPr>
                <w:rFonts w:cstheme="minorHAnsi"/>
              </w:rPr>
              <w:t>NPU – Podpora udržitelnosti</w:t>
            </w:r>
          </w:p>
        </w:tc>
        <w:tc>
          <w:tcPr>
            <w:tcW w:w="1583" w:type="dxa"/>
            <w:vAlign w:val="center"/>
          </w:tcPr>
          <w:p w:rsidR="00B402D2" w:rsidRPr="005D4A70" w:rsidRDefault="00B402D2" w:rsidP="008717D7">
            <w:pPr>
              <w:spacing w:before="60"/>
              <w:jc w:val="center"/>
              <w:rPr>
                <w:rFonts w:cstheme="minorHAnsi"/>
              </w:rPr>
            </w:pPr>
            <w:r w:rsidRPr="005D4A70">
              <w:rPr>
                <w:rFonts w:cstheme="minorHAnsi"/>
              </w:rPr>
              <w:t>Granty</w:t>
            </w:r>
          </w:p>
          <w:p w:rsidR="00B402D2" w:rsidRPr="005D4A70" w:rsidRDefault="00B402D2" w:rsidP="008717D7">
            <w:pPr>
              <w:spacing w:after="60"/>
              <w:jc w:val="center"/>
              <w:rPr>
                <w:rFonts w:cstheme="minorHAnsi"/>
              </w:rPr>
            </w:pPr>
            <w:r w:rsidRPr="005D4A70">
              <w:rPr>
                <w:rFonts w:cstheme="minorHAnsi"/>
              </w:rPr>
              <w:t>domácí</w:t>
            </w:r>
          </w:p>
        </w:tc>
        <w:tc>
          <w:tcPr>
            <w:tcW w:w="1452" w:type="dxa"/>
            <w:vAlign w:val="center"/>
          </w:tcPr>
          <w:p w:rsidR="00B402D2" w:rsidRPr="005D4A70" w:rsidRDefault="00B402D2" w:rsidP="008717D7">
            <w:pPr>
              <w:spacing w:before="60" w:after="60"/>
              <w:jc w:val="center"/>
              <w:rPr>
                <w:rFonts w:cstheme="minorHAnsi"/>
              </w:rPr>
            </w:pPr>
            <w:r w:rsidRPr="005D4A70">
              <w:rPr>
                <w:rFonts w:cstheme="minorHAnsi"/>
              </w:rPr>
              <w:t>Granty zahraniční</w:t>
            </w:r>
          </w:p>
        </w:tc>
        <w:tc>
          <w:tcPr>
            <w:tcW w:w="1455" w:type="dxa"/>
            <w:vAlign w:val="center"/>
          </w:tcPr>
          <w:p w:rsidR="00B402D2" w:rsidRPr="005D4A70" w:rsidRDefault="00B402D2" w:rsidP="008717D7">
            <w:pPr>
              <w:spacing w:before="60" w:after="60"/>
              <w:jc w:val="center"/>
              <w:rPr>
                <w:rFonts w:cstheme="minorHAnsi"/>
              </w:rPr>
            </w:pPr>
            <w:r w:rsidRPr="005D4A70">
              <w:rPr>
                <w:rFonts w:cstheme="minorHAnsi"/>
              </w:rPr>
              <w:t>Smluvní výzkum</w:t>
            </w:r>
          </w:p>
        </w:tc>
        <w:tc>
          <w:tcPr>
            <w:tcW w:w="1456" w:type="dxa"/>
            <w:vAlign w:val="center"/>
          </w:tcPr>
          <w:p w:rsidR="00B402D2" w:rsidRPr="005D4A70" w:rsidRDefault="00B402D2" w:rsidP="008717D7">
            <w:pPr>
              <w:spacing w:before="60" w:after="60"/>
              <w:jc w:val="center"/>
              <w:rPr>
                <w:rFonts w:cstheme="minorHAnsi"/>
              </w:rPr>
            </w:pPr>
            <w:r w:rsidRPr="005D4A70">
              <w:rPr>
                <w:rFonts w:cstheme="minorHAnsi"/>
              </w:rPr>
              <w:t>Ostatní příjmy</w:t>
            </w:r>
          </w:p>
        </w:tc>
      </w:tr>
      <w:tr w:rsidR="00B402D2" w:rsidRPr="005D4A70" w:rsidTr="008717D7">
        <w:tc>
          <w:tcPr>
            <w:tcW w:w="1484" w:type="dxa"/>
          </w:tcPr>
          <w:p w:rsidR="00B402D2" w:rsidRPr="005D4A70" w:rsidRDefault="00B402D2" w:rsidP="008717D7">
            <w:pPr>
              <w:jc w:val="center"/>
              <w:rPr>
                <w:rFonts w:cstheme="minorHAnsi"/>
                <w:sz w:val="18"/>
                <w:szCs w:val="18"/>
              </w:rPr>
            </w:pPr>
            <w:r w:rsidRPr="005D4A70">
              <w:rPr>
                <w:rFonts w:cstheme="minorHAnsi"/>
                <w:sz w:val="18"/>
                <w:szCs w:val="18"/>
              </w:rPr>
              <w:t>11 500 000 Kč</w:t>
            </w:r>
          </w:p>
        </w:tc>
        <w:tc>
          <w:tcPr>
            <w:tcW w:w="1635" w:type="dxa"/>
            <w:vAlign w:val="center"/>
          </w:tcPr>
          <w:p w:rsidR="00B402D2" w:rsidRPr="005D4A70" w:rsidRDefault="00B402D2" w:rsidP="008717D7">
            <w:pPr>
              <w:spacing w:before="60" w:after="60"/>
              <w:jc w:val="center"/>
              <w:rPr>
                <w:rFonts w:cstheme="minorHAnsi"/>
                <w:sz w:val="18"/>
                <w:szCs w:val="18"/>
              </w:rPr>
            </w:pPr>
            <w:r w:rsidRPr="005D4A70">
              <w:rPr>
                <w:rFonts w:cstheme="minorHAnsi"/>
                <w:sz w:val="18"/>
                <w:szCs w:val="18"/>
              </w:rPr>
              <w:t>N/A</w:t>
            </w:r>
          </w:p>
        </w:tc>
        <w:tc>
          <w:tcPr>
            <w:tcW w:w="1583" w:type="dxa"/>
            <w:vAlign w:val="center"/>
          </w:tcPr>
          <w:p w:rsidR="00B402D2" w:rsidRPr="005D4A70" w:rsidRDefault="00B402D2" w:rsidP="008717D7">
            <w:pPr>
              <w:jc w:val="center"/>
              <w:rPr>
                <w:rFonts w:cstheme="minorHAnsi"/>
                <w:sz w:val="18"/>
                <w:szCs w:val="18"/>
              </w:rPr>
            </w:pPr>
            <w:r w:rsidRPr="005D4A70">
              <w:rPr>
                <w:rFonts w:cstheme="minorHAnsi"/>
                <w:sz w:val="18"/>
                <w:szCs w:val="18"/>
              </w:rPr>
              <w:t>27 000 000 Kč</w:t>
            </w:r>
          </w:p>
        </w:tc>
        <w:tc>
          <w:tcPr>
            <w:tcW w:w="1452" w:type="dxa"/>
            <w:vAlign w:val="center"/>
          </w:tcPr>
          <w:p w:rsidR="00B402D2" w:rsidRPr="005D4A70" w:rsidRDefault="00B402D2" w:rsidP="008717D7">
            <w:pPr>
              <w:jc w:val="center"/>
              <w:rPr>
                <w:rFonts w:cstheme="minorHAnsi"/>
                <w:sz w:val="18"/>
                <w:szCs w:val="18"/>
              </w:rPr>
            </w:pPr>
            <w:r w:rsidRPr="005D4A70">
              <w:rPr>
                <w:rFonts w:cstheme="minorHAnsi"/>
                <w:sz w:val="18"/>
                <w:szCs w:val="18"/>
              </w:rPr>
              <w:t>7 000 000 Kč</w:t>
            </w:r>
          </w:p>
        </w:tc>
        <w:tc>
          <w:tcPr>
            <w:tcW w:w="1455" w:type="dxa"/>
            <w:vAlign w:val="center"/>
          </w:tcPr>
          <w:p w:rsidR="00B402D2" w:rsidRPr="005D4A70" w:rsidRDefault="00B402D2" w:rsidP="008717D7">
            <w:pPr>
              <w:jc w:val="center"/>
              <w:rPr>
                <w:rFonts w:cstheme="minorHAnsi"/>
                <w:sz w:val="18"/>
                <w:szCs w:val="18"/>
              </w:rPr>
            </w:pPr>
            <w:r w:rsidRPr="005D4A70">
              <w:rPr>
                <w:rFonts w:cstheme="minorHAnsi"/>
                <w:sz w:val="18"/>
                <w:szCs w:val="18"/>
              </w:rPr>
              <w:t>15 000 000 Kč</w:t>
            </w:r>
          </w:p>
        </w:tc>
        <w:tc>
          <w:tcPr>
            <w:tcW w:w="1456" w:type="dxa"/>
            <w:vAlign w:val="center"/>
          </w:tcPr>
          <w:p w:rsidR="00B402D2" w:rsidRPr="005D4A70" w:rsidRDefault="00B402D2" w:rsidP="008717D7">
            <w:pPr>
              <w:jc w:val="center"/>
              <w:rPr>
                <w:rFonts w:cstheme="minorHAnsi"/>
                <w:sz w:val="18"/>
                <w:szCs w:val="18"/>
              </w:rPr>
            </w:pPr>
            <w:r w:rsidRPr="005D4A70">
              <w:rPr>
                <w:rFonts w:cstheme="minorHAnsi"/>
                <w:sz w:val="18"/>
                <w:szCs w:val="18"/>
              </w:rPr>
              <w:t>3 664 000 Kč</w:t>
            </w:r>
          </w:p>
        </w:tc>
      </w:tr>
      <w:tr w:rsidR="00B402D2" w:rsidRPr="005D4A70" w:rsidTr="008717D7">
        <w:tc>
          <w:tcPr>
            <w:tcW w:w="1484" w:type="dxa"/>
          </w:tcPr>
          <w:p w:rsidR="00B402D2" w:rsidRPr="005D4A70" w:rsidRDefault="00B402D2" w:rsidP="008717D7">
            <w:pPr>
              <w:spacing w:before="60" w:after="60"/>
              <w:jc w:val="center"/>
              <w:rPr>
                <w:rFonts w:cstheme="minorHAnsi"/>
                <w:sz w:val="18"/>
                <w:szCs w:val="18"/>
              </w:rPr>
            </w:pPr>
            <w:r w:rsidRPr="005D4A70">
              <w:rPr>
                <w:rFonts w:cstheme="minorHAnsi"/>
                <w:sz w:val="18"/>
                <w:szCs w:val="18"/>
              </w:rPr>
              <w:t>17 92 %</w:t>
            </w:r>
          </w:p>
        </w:tc>
        <w:tc>
          <w:tcPr>
            <w:tcW w:w="1635" w:type="dxa"/>
            <w:vAlign w:val="center"/>
          </w:tcPr>
          <w:p w:rsidR="00B402D2" w:rsidRPr="005D4A70" w:rsidRDefault="00B402D2" w:rsidP="008717D7">
            <w:pPr>
              <w:spacing w:before="60" w:after="60"/>
              <w:jc w:val="center"/>
              <w:rPr>
                <w:rFonts w:cstheme="minorHAnsi"/>
                <w:sz w:val="18"/>
                <w:szCs w:val="18"/>
              </w:rPr>
            </w:pPr>
            <w:r w:rsidRPr="005D4A70">
              <w:rPr>
                <w:rFonts w:cstheme="minorHAnsi"/>
                <w:sz w:val="18"/>
                <w:szCs w:val="18"/>
              </w:rPr>
              <w:t>N/A</w:t>
            </w:r>
          </w:p>
        </w:tc>
        <w:tc>
          <w:tcPr>
            <w:tcW w:w="1583" w:type="dxa"/>
            <w:vAlign w:val="center"/>
          </w:tcPr>
          <w:p w:rsidR="00B402D2" w:rsidRPr="005D4A70" w:rsidRDefault="00B402D2" w:rsidP="008717D7">
            <w:pPr>
              <w:spacing w:before="60" w:after="60"/>
              <w:jc w:val="center"/>
              <w:rPr>
                <w:rFonts w:cstheme="minorHAnsi"/>
                <w:sz w:val="18"/>
                <w:szCs w:val="18"/>
              </w:rPr>
            </w:pPr>
            <w:r w:rsidRPr="005D4A70">
              <w:rPr>
                <w:rFonts w:cstheme="minorHAnsi"/>
                <w:sz w:val="18"/>
                <w:szCs w:val="18"/>
              </w:rPr>
              <w:t>42, 08 %</w:t>
            </w:r>
          </w:p>
        </w:tc>
        <w:tc>
          <w:tcPr>
            <w:tcW w:w="1452" w:type="dxa"/>
            <w:vAlign w:val="center"/>
          </w:tcPr>
          <w:p w:rsidR="00B402D2" w:rsidRPr="005D4A70" w:rsidRDefault="00B402D2" w:rsidP="008717D7">
            <w:pPr>
              <w:spacing w:before="60" w:after="60"/>
              <w:jc w:val="center"/>
              <w:rPr>
                <w:rFonts w:cstheme="minorHAnsi"/>
                <w:sz w:val="18"/>
                <w:szCs w:val="18"/>
              </w:rPr>
            </w:pPr>
            <w:r w:rsidRPr="005D4A70">
              <w:rPr>
                <w:rFonts w:cstheme="minorHAnsi"/>
                <w:sz w:val="18"/>
                <w:szCs w:val="18"/>
              </w:rPr>
              <w:t>10 91 %</w:t>
            </w:r>
          </w:p>
        </w:tc>
        <w:tc>
          <w:tcPr>
            <w:tcW w:w="1455" w:type="dxa"/>
            <w:vAlign w:val="center"/>
          </w:tcPr>
          <w:p w:rsidR="00B402D2" w:rsidRPr="005D4A70" w:rsidRDefault="00B402D2" w:rsidP="008717D7">
            <w:pPr>
              <w:spacing w:before="60" w:after="60"/>
              <w:jc w:val="center"/>
              <w:rPr>
                <w:rFonts w:cstheme="minorHAnsi"/>
                <w:sz w:val="18"/>
                <w:szCs w:val="18"/>
              </w:rPr>
            </w:pPr>
            <w:r w:rsidRPr="005D4A70">
              <w:rPr>
                <w:rFonts w:cstheme="minorHAnsi"/>
                <w:sz w:val="18"/>
                <w:szCs w:val="18"/>
              </w:rPr>
              <w:t>23, 38 %</w:t>
            </w:r>
          </w:p>
        </w:tc>
        <w:tc>
          <w:tcPr>
            <w:tcW w:w="1456" w:type="dxa"/>
            <w:vAlign w:val="center"/>
          </w:tcPr>
          <w:p w:rsidR="00B402D2" w:rsidRPr="005D4A70" w:rsidRDefault="00B402D2" w:rsidP="008717D7">
            <w:pPr>
              <w:spacing w:before="60" w:after="60"/>
              <w:jc w:val="center"/>
              <w:rPr>
                <w:rFonts w:cstheme="minorHAnsi"/>
                <w:sz w:val="18"/>
                <w:szCs w:val="18"/>
              </w:rPr>
            </w:pPr>
            <w:r w:rsidRPr="005D4A70">
              <w:rPr>
                <w:rFonts w:cstheme="minorHAnsi"/>
                <w:sz w:val="18"/>
                <w:szCs w:val="18"/>
              </w:rPr>
              <w:t>5, 71 %</w:t>
            </w:r>
          </w:p>
        </w:tc>
      </w:tr>
    </w:tbl>
    <w:p w:rsidR="00B402D2" w:rsidRPr="005D4A70" w:rsidRDefault="00B402D2" w:rsidP="00B402D2">
      <w:pPr>
        <w:spacing w:after="120" w:line="240" w:lineRule="auto"/>
        <w:jc w:val="both"/>
        <w:rPr>
          <w:rFonts w:cstheme="minorHAnsi"/>
        </w:rPr>
      </w:pPr>
      <w:r w:rsidRPr="005D4A70">
        <w:rPr>
          <w:rFonts w:cstheme="minorHAnsi"/>
        </w:rPr>
        <w:t xml:space="preserve">  </w:t>
      </w: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5D4A70" w:rsidTr="008717D7">
        <w:tc>
          <w:tcPr>
            <w:tcW w:w="9065" w:type="dxa"/>
            <w:gridSpan w:val="6"/>
            <w:vAlign w:val="center"/>
          </w:tcPr>
          <w:p w:rsidR="00B402D2" w:rsidRPr="005D4A70" w:rsidRDefault="00B402D2" w:rsidP="008717D7">
            <w:pPr>
              <w:spacing w:before="60" w:after="60"/>
              <w:jc w:val="center"/>
              <w:rPr>
                <w:rFonts w:cstheme="minorHAnsi"/>
                <w:b/>
              </w:rPr>
            </w:pPr>
            <w:r w:rsidRPr="005D4A70">
              <w:rPr>
                <w:rFonts w:cstheme="minorHAnsi"/>
                <w:b/>
              </w:rPr>
              <w:t>Biomedicínské centrum Lékařské fakulty v Plzni – reálné finanční příjmy v roce 2016 po ukončení realizace projektu</w:t>
            </w:r>
          </w:p>
        </w:tc>
      </w:tr>
      <w:tr w:rsidR="00B402D2" w:rsidRPr="005D4A70" w:rsidTr="008717D7">
        <w:tc>
          <w:tcPr>
            <w:tcW w:w="1484" w:type="dxa"/>
            <w:vAlign w:val="center"/>
          </w:tcPr>
          <w:p w:rsidR="00B402D2" w:rsidRPr="005D4A70" w:rsidRDefault="00B402D2" w:rsidP="008717D7">
            <w:pPr>
              <w:spacing w:before="60" w:after="60"/>
              <w:jc w:val="center"/>
              <w:rPr>
                <w:rFonts w:cstheme="minorHAnsi"/>
              </w:rPr>
            </w:pPr>
            <w:r w:rsidRPr="005D4A70">
              <w:rPr>
                <w:rFonts w:cstheme="minorHAnsi"/>
              </w:rPr>
              <w:t>Institucionální podpora</w:t>
            </w:r>
          </w:p>
        </w:tc>
        <w:tc>
          <w:tcPr>
            <w:tcW w:w="1635" w:type="dxa"/>
            <w:vAlign w:val="center"/>
          </w:tcPr>
          <w:p w:rsidR="00B402D2" w:rsidRPr="005D4A70" w:rsidRDefault="00B402D2" w:rsidP="008717D7">
            <w:pPr>
              <w:spacing w:before="60" w:after="60"/>
              <w:jc w:val="center"/>
              <w:rPr>
                <w:rFonts w:cstheme="minorHAnsi"/>
              </w:rPr>
            </w:pPr>
            <w:r w:rsidRPr="005D4A70">
              <w:rPr>
                <w:rFonts w:cstheme="minorHAnsi"/>
              </w:rPr>
              <w:t>NPU – Podpora udržitelnosti</w:t>
            </w:r>
          </w:p>
        </w:tc>
        <w:tc>
          <w:tcPr>
            <w:tcW w:w="1583" w:type="dxa"/>
            <w:vAlign w:val="center"/>
          </w:tcPr>
          <w:p w:rsidR="00B402D2" w:rsidRPr="005D4A70" w:rsidRDefault="00B402D2" w:rsidP="008717D7">
            <w:pPr>
              <w:spacing w:before="60"/>
              <w:jc w:val="center"/>
              <w:rPr>
                <w:rFonts w:cstheme="minorHAnsi"/>
              </w:rPr>
            </w:pPr>
            <w:r w:rsidRPr="005D4A70">
              <w:rPr>
                <w:rFonts w:cstheme="minorHAnsi"/>
              </w:rPr>
              <w:t> Granty</w:t>
            </w:r>
          </w:p>
          <w:p w:rsidR="00B402D2" w:rsidRPr="005D4A70" w:rsidRDefault="00B402D2" w:rsidP="008717D7">
            <w:pPr>
              <w:spacing w:after="60"/>
              <w:jc w:val="center"/>
              <w:rPr>
                <w:rFonts w:cstheme="minorHAnsi"/>
              </w:rPr>
            </w:pPr>
            <w:r w:rsidRPr="005D4A70">
              <w:rPr>
                <w:rFonts w:cstheme="minorHAnsi"/>
              </w:rPr>
              <w:t>domácí</w:t>
            </w:r>
          </w:p>
        </w:tc>
        <w:tc>
          <w:tcPr>
            <w:tcW w:w="1452" w:type="dxa"/>
            <w:vAlign w:val="center"/>
          </w:tcPr>
          <w:p w:rsidR="00B402D2" w:rsidRPr="005D4A70" w:rsidRDefault="00B402D2" w:rsidP="008717D7">
            <w:pPr>
              <w:spacing w:before="60" w:after="60"/>
              <w:jc w:val="center"/>
              <w:rPr>
                <w:rFonts w:cstheme="minorHAnsi"/>
              </w:rPr>
            </w:pPr>
            <w:r w:rsidRPr="005D4A70">
              <w:rPr>
                <w:rFonts w:cstheme="minorHAnsi"/>
              </w:rPr>
              <w:t>Granty zahraniční</w:t>
            </w:r>
          </w:p>
        </w:tc>
        <w:tc>
          <w:tcPr>
            <w:tcW w:w="1455" w:type="dxa"/>
            <w:vAlign w:val="center"/>
          </w:tcPr>
          <w:p w:rsidR="00B402D2" w:rsidRPr="005D4A70" w:rsidRDefault="00B402D2" w:rsidP="008717D7">
            <w:pPr>
              <w:spacing w:before="60" w:after="60"/>
              <w:jc w:val="center"/>
              <w:rPr>
                <w:rFonts w:cstheme="minorHAnsi"/>
              </w:rPr>
            </w:pPr>
            <w:r w:rsidRPr="005D4A70">
              <w:rPr>
                <w:rFonts w:cstheme="minorHAnsi"/>
              </w:rPr>
              <w:t>Smluvní výzkum</w:t>
            </w:r>
          </w:p>
        </w:tc>
        <w:tc>
          <w:tcPr>
            <w:tcW w:w="1456" w:type="dxa"/>
            <w:vAlign w:val="center"/>
          </w:tcPr>
          <w:p w:rsidR="00B402D2" w:rsidRPr="005D4A70" w:rsidRDefault="00B402D2" w:rsidP="008717D7">
            <w:pPr>
              <w:spacing w:before="60" w:after="60"/>
              <w:jc w:val="center"/>
              <w:rPr>
                <w:rFonts w:cstheme="minorHAnsi"/>
              </w:rPr>
            </w:pPr>
            <w:r w:rsidRPr="005D4A70">
              <w:rPr>
                <w:rFonts w:cstheme="minorHAnsi"/>
              </w:rPr>
              <w:t>Ostatní příjmy</w:t>
            </w:r>
          </w:p>
        </w:tc>
      </w:tr>
      <w:tr w:rsidR="00B402D2" w:rsidRPr="005D4A70" w:rsidTr="008717D7">
        <w:trPr>
          <w:trHeight w:val="489"/>
        </w:trPr>
        <w:tc>
          <w:tcPr>
            <w:tcW w:w="1484" w:type="dxa"/>
            <w:vAlign w:val="center"/>
          </w:tcPr>
          <w:p w:rsidR="00B402D2" w:rsidRPr="005D4A70" w:rsidRDefault="00B402D2" w:rsidP="008717D7">
            <w:pPr>
              <w:jc w:val="center"/>
              <w:rPr>
                <w:rFonts w:cstheme="minorHAnsi"/>
                <w:color w:val="000000"/>
                <w:sz w:val="18"/>
                <w:szCs w:val="18"/>
              </w:rPr>
            </w:pPr>
            <w:r w:rsidRPr="005D4A70">
              <w:rPr>
                <w:rFonts w:cstheme="minorHAnsi"/>
                <w:color w:val="000000"/>
                <w:sz w:val="18"/>
                <w:szCs w:val="18"/>
              </w:rPr>
              <w:t xml:space="preserve">10 028 511 </w:t>
            </w:r>
            <w:r w:rsidRPr="005D4A70">
              <w:rPr>
                <w:rFonts w:cstheme="minorHAnsi"/>
                <w:sz w:val="18"/>
                <w:szCs w:val="18"/>
              </w:rPr>
              <w:t>Kč</w:t>
            </w:r>
          </w:p>
        </w:tc>
        <w:tc>
          <w:tcPr>
            <w:tcW w:w="1635" w:type="dxa"/>
            <w:vAlign w:val="center"/>
          </w:tcPr>
          <w:p w:rsidR="00B402D2" w:rsidRPr="005D4A70" w:rsidRDefault="00B402D2" w:rsidP="008717D7">
            <w:pPr>
              <w:jc w:val="center"/>
              <w:rPr>
                <w:rFonts w:cstheme="minorHAnsi"/>
                <w:color w:val="000000"/>
                <w:sz w:val="18"/>
                <w:szCs w:val="18"/>
              </w:rPr>
            </w:pPr>
            <w:r w:rsidRPr="005D4A70">
              <w:rPr>
                <w:rFonts w:cstheme="minorHAnsi"/>
                <w:color w:val="000000"/>
                <w:sz w:val="18"/>
                <w:szCs w:val="18"/>
              </w:rPr>
              <w:t xml:space="preserve">31 122 000 </w:t>
            </w:r>
            <w:r w:rsidRPr="005D4A70">
              <w:rPr>
                <w:rFonts w:cstheme="minorHAnsi"/>
                <w:sz w:val="18"/>
                <w:szCs w:val="18"/>
              </w:rPr>
              <w:t>Kč</w:t>
            </w:r>
          </w:p>
        </w:tc>
        <w:tc>
          <w:tcPr>
            <w:tcW w:w="1583" w:type="dxa"/>
            <w:vAlign w:val="center"/>
          </w:tcPr>
          <w:p w:rsidR="00B402D2" w:rsidRPr="005D4A70" w:rsidRDefault="00B402D2" w:rsidP="008717D7">
            <w:pPr>
              <w:jc w:val="center"/>
              <w:rPr>
                <w:rFonts w:cstheme="minorHAnsi"/>
                <w:color w:val="000000"/>
                <w:sz w:val="18"/>
                <w:szCs w:val="18"/>
              </w:rPr>
            </w:pPr>
            <w:r w:rsidRPr="005D4A70">
              <w:rPr>
                <w:rFonts w:cstheme="minorHAnsi"/>
                <w:color w:val="000000"/>
                <w:sz w:val="18"/>
                <w:szCs w:val="18"/>
              </w:rPr>
              <w:t xml:space="preserve">11 323 490 </w:t>
            </w:r>
            <w:r w:rsidRPr="005D4A70">
              <w:rPr>
                <w:rFonts w:cstheme="minorHAnsi"/>
                <w:sz w:val="18"/>
                <w:szCs w:val="18"/>
              </w:rPr>
              <w:t>Kč</w:t>
            </w:r>
          </w:p>
        </w:tc>
        <w:tc>
          <w:tcPr>
            <w:tcW w:w="1452" w:type="dxa"/>
            <w:vAlign w:val="center"/>
          </w:tcPr>
          <w:p w:rsidR="00B402D2" w:rsidRPr="005D4A70" w:rsidRDefault="00B402D2" w:rsidP="008717D7">
            <w:pPr>
              <w:spacing w:before="60" w:after="60"/>
              <w:jc w:val="center"/>
              <w:rPr>
                <w:rFonts w:cstheme="minorHAnsi"/>
                <w:sz w:val="18"/>
                <w:szCs w:val="18"/>
              </w:rPr>
            </w:pPr>
            <w:r w:rsidRPr="005D4A70">
              <w:rPr>
                <w:rFonts w:cstheme="minorHAnsi"/>
                <w:sz w:val="18"/>
                <w:szCs w:val="18"/>
              </w:rPr>
              <w:t>0 Kč</w:t>
            </w:r>
          </w:p>
        </w:tc>
        <w:tc>
          <w:tcPr>
            <w:tcW w:w="1455" w:type="dxa"/>
            <w:vAlign w:val="center"/>
          </w:tcPr>
          <w:p w:rsidR="00B402D2" w:rsidRPr="005D4A70" w:rsidRDefault="00B402D2" w:rsidP="008717D7">
            <w:pPr>
              <w:jc w:val="center"/>
              <w:rPr>
                <w:rFonts w:cstheme="minorHAnsi"/>
                <w:color w:val="000000"/>
                <w:sz w:val="18"/>
                <w:szCs w:val="18"/>
              </w:rPr>
            </w:pPr>
            <w:r w:rsidRPr="005D4A70">
              <w:rPr>
                <w:rFonts w:cstheme="minorHAnsi"/>
                <w:color w:val="000000"/>
                <w:sz w:val="18"/>
                <w:szCs w:val="18"/>
              </w:rPr>
              <w:t xml:space="preserve">7 175 300 </w:t>
            </w:r>
            <w:r w:rsidRPr="005D4A70">
              <w:rPr>
                <w:rFonts w:cstheme="minorHAnsi"/>
                <w:sz w:val="18"/>
                <w:szCs w:val="18"/>
              </w:rPr>
              <w:t>Kč</w:t>
            </w:r>
          </w:p>
        </w:tc>
        <w:tc>
          <w:tcPr>
            <w:tcW w:w="1456" w:type="dxa"/>
            <w:vAlign w:val="center"/>
          </w:tcPr>
          <w:p w:rsidR="00B402D2" w:rsidRPr="005D4A70" w:rsidRDefault="00B402D2" w:rsidP="008717D7">
            <w:pPr>
              <w:jc w:val="center"/>
              <w:rPr>
                <w:rFonts w:cstheme="minorHAnsi"/>
                <w:color w:val="000000"/>
                <w:sz w:val="18"/>
                <w:szCs w:val="18"/>
              </w:rPr>
            </w:pPr>
            <w:r w:rsidRPr="005D4A70">
              <w:rPr>
                <w:rFonts w:cstheme="minorHAnsi"/>
                <w:color w:val="000000"/>
                <w:sz w:val="18"/>
                <w:szCs w:val="18"/>
              </w:rPr>
              <w:t xml:space="preserve">9 014 117 </w:t>
            </w:r>
            <w:r w:rsidRPr="005D4A70">
              <w:rPr>
                <w:rFonts w:cstheme="minorHAnsi"/>
                <w:sz w:val="18"/>
                <w:szCs w:val="18"/>
              </w:rPr>
              <w:t>Kč</w:t>
            </w:r>
          </w:p>
        </w:tc>
      </w:tr>
      <w:tr w:rsidR="00B402D2" w:rsidRPr="005D4A70" w:rsidTr="008717D7">
        <w:trPr>
          <w:trHeight w:val="423"/>
        </w:trPr>
        <w:tc>
          <w:tcPr>
            <w:tcW w:w="1484" w:type="dxa"/>
          </w:tcPr>
          <w:p w:rsidR="00B402D2" w:rsidRPr="008E3828" w:rsidRDefault="00B402D2" w:rsidP="008717D7">
            <w:pPr>
              <w:spacing w:before="60" w:after="60"/>
              <w:jc w:val="center"/>
              <w:rPr>
                <w:rFonts w:cstheme="minorHAnsi"/>
                <w:sz w:val="18"/>
                <w:szCs w:val="18"/>
              </w:rPr>
            </w:pPr>
            <w:r>
              <w:rPr>
                <w:rFonts w:cstheme="minorHAnsi"/>
                <w:sz w:val="18"/>
                <w:szCs w:val="18"/>
              </w:rPr>
              <w:t>14, 61</w:t>
            </w:r>
            <w:r w:rsidRPr="008E3828">
              <w:rPr>
                <w:rFonts w:cstheme="minorHAnsi"/>
                <w:sz w:val="18"/>
                <w:szCs w:val="18"/>
              </w:rPr>
              <w:t xml:space="preserve"> %</w:t>
            </w:r>
          </w:p>
        </w:tc>
        <w:tc>
          <w:tcPr>
            <w:tcW w:w="1635" w:type="dxa"/>
            <w:vAlign w:val="center"/>
          </w:tcPr>
          <w:p w:rsidR="00B402D2" w:rsidRPr="008E3828" w:rsidRDefault="00B402D2" w:rsidP="008717D7">
            <w:pPr>
              <w:spacing w:before="60" w:after="60"/>
              <w:jc w:val="center"/>
              <w:rPr>
                <w:rFonts w:cstheme="minorHAnsi"/>
                <w:sz w:val="18"/>
                <w:szCs w:val="18"/>
              </w:rPr>
            </w:pPr>
            <w:r w:rsidRPr="008E3828">
              <w:rPr>
                <w:rFonts w:cstheme="minorHAnsi"/>
                <w:sz w:val="18"/>
                <w:szCs w:val="18"/>
              </w:rPr>
              <w:t>45</w:t>
            </w:r>
            <w:r>
              <w:rPr>
                <w:rFonts w:cstheme="minorHAnsi"/>
                <w:sz w:val="18"/>
                <w:szCs w:val="18"/>
              </w:rPr>
              <w:t>, 33</w:t>
            </w:r>
            <w:r w:rsidRPr="008E3828">
              <w:rPr>
                <w:rFonts w:cstheme="minorHAnsi"/>
                <w:sz w:val="18"/>
                <w:szCs w:val="18"/>
              </w:rPr>
              <w:t xml:space="preserve"> %</w:t>
            </w:r>
          </w:p>
        </w:tc>
        <w:tc>
          <w:tcPr>
            <w:tcW w:w="1583" w:type="dxa"/>
            <w:vAlign w:val="center"/>
          </w:tcPr>
          <w:p w:rsidR="00B402D2" w:rsidRPr="008E3828" w:rsidRDefault="00B402D2" w:rsidP="008717D7">
            <w:pPr>
              <w:spacing w:before="60" w:after="60"/>
              <w:jc w:val="center"/>
              <w:rPr>
                <w:rFonts w:cstheme="minorHAnsi"/>
                <w:sz w:val="18"/>
                <w:szCs w:val="18"/>
              </w:rPr>
            </w:pPr>
            <w:r w:rsidRPr="008E3828">
              <w:rPr>
                <w:rFonts w:cstheme="minorHAnsi"/>
                <w:sz w:val="18"/>
                <w:szCs w:val="18"/>
              </w:rPr>
              <w:t>16</w:t>
            </w:r>
            <w:r>
              <w:rPr>
                <w:rFonts w:cstheme="minorHAnsi"/>
                <w:sz w:val="18"/>
                <w:szCs w:val="18"/>
              </w:rPr>
              <w:t>, 49</w:t>
            </w:r>
            <w:r w:rsidRPr="008E3828">
              <w:rPr>
                <w:rFonts w:cstheme="minorHAnsi"/>
                <w:sz w:val="18"/>
                <w:szCs w:val="18"/>
              </w:rPr>
              <w:t xml:space="preserve"> %</w:t>
            </w:r>
          </w:p>
        </w:tc>
        <w:tc>
          <w:tcPr>
            <w:tcW w:w="1452" w:type="dxa"/>
            <w:vAlign w:val="center"/>
          </w:tcPr>
          <w:p w:rsidR="00B402D2" w:rsidRPr="008E3828" w:rsidRDefault="00B402D2" w:rsidP="008717D7">
            <w:pPr>
              <w:spacing w:before="60" w:after="60"/>
              <w:jc w:val="center"/>
              <w:rPr>
                <w:rFonts w:cstheme="minorHAnsi"/>
                <w:sz w:val="18"/>
                <w:szCs w:val="18"/>
              </w:rPr>
            </w:pPr>
            <w:r w:rsidRPr="008E3828">
              <w:rPr>
                <w:rFonts w:cstheme="minorHAnsi"/>
                <w:sz w:val="18"/>
                <w:szCs w:val="18"/>
              </w:rPr>
              <w:t>0 %</w:t>
            </w:r>
          </w:p>
        </w:tc>
        <w:tc>
          <w:tcPr>
            <w:tcW w:w="1455" w:type="dxa"/>
            <w:vAlign w:val="center"/>
          </w:tcPr>
          <w:p w:rsidR="00B402D2" w:rsidRPr="008E3828" w:rsidRDefault="00B402D2" w:rsidP="008717D7">
            <w:pPr>
              <w:spacing w:before="60" w:after="60"/>
              <w:jc w:val="center"/>
              <w:rPr>
                <w:rFonts w:cstheme="minorHAnsi"/>
                <w:sz w:val="18"/>
                <w:szCs w:val="18"/>
              </w:rPr>
            </w:pPr>
            <w:r w:rsidRPr="008E3828">
              <w:rPr>
                <w:rFonts w:cstheme="minorHAnsi"/>
                <w:sz w:val="18"/>
                <w:szCs w:val="18"/>
              </w:rPr>
              <w:t>10</w:t>
            </w:r>
            <w:r>
              <w:rPr>
                <w:rFonts w:cstheme="minorHAnsi"/>
                <w:sz w:val="18"/>
                <w:szCs w:val="18"/>
              </w:rPr>
              <w:t>, 45</w:t>
            </w:r>
            <w:r w:rsidRPr="008E3828">
              <w:rPr>
                <w:rFonts w:cstheme="minorHAnsi"/>
                <w:sz w:val="18"/>
                <w:szCs w:val="18"/>
              </w:rPr>
              <w:t xml:space="preserve"> %</w:t>
            </w:r>
          </w:p>
        </w:tc>
        <w:tc>
          <w:tcPr>
            <w:tcW w:w="1456" w:type="dxa"/>
            <w:vAlign w:val="center"/>
          </w:tcPr>
          <w:p w:rsidR="00B402D2" w:rsidRPr="008E3828" w:rsidRDefault="00B402D2" w:rsidP="008717D7">
            <w:pPr>
              <w:spacing w:before="60" w:after="60"/>
              <w:jc w:val="center"/>
              <w:rPr>
                <w:rFonts w:cstheme="minorHAnsi"/>
                <w:sz w:val="18"/>
                <w:szCs w:val="18"/>
              </w:rPr>
            </w:pPr>
            <w:r w:rsidRPr="008E3828">
              <w:rPr>
                <w:rFonts w:cstheme="minorHAnsi"/>
                <w:sz w:val="18"/>
                <w:szCs w:val="18"/>
              </w:rPr>
              <w:t>13</w:t>
            </w:r>
            <w:r>
              <w:rPr>
                <w:rFonts w:cstheme="minorHAnsi"/>
                <w:sz w:val="18"/>
                <w:szCs w:val="18"/>
              </w:rPr>
              <w:t>, 13</w:t>
            </w:r>
            <w:r w:rsidRPr="008E3828">
              <w:rPr>
                <w:rFonts w:cstheme="minorHAnsi"/>
                <w:sz w:val="18"/>
                <w:szCs w:val="18"/>
              </w:rPr>
              <w:t xml:space="preserve"> %</w:t>
            </w:r>
          </w:p>
        </w:tc>
      </w:tr>
    </w:tbl>
    <w:p w:rsidR="00B402D2" w:rsidRPr="006E679A" w:rsidRDefault="00B402D2" w:rsidP="00B402D2">
      <w:pPr>
        <w:spacing w:after="0" w:line="240" w:lineRule="auto"/>
        <w:jc w:val="center"/>
        <w:rPr>
          <w:rFonts w:cs="Times New Roman"/>
          <w:sz w:val="24"/>
          <w:szCs w:val="24"/>
        </w:rPr>
      </w:pPr>
      <w:r w:rsidRPr="006B25AF">
        <w:rPr>
          <w:rFonts w:cs="Times New Roman"/>
          <w:b/>
          <w:caps/>
          <w:sz w:val="24"/>
          <w:szCs w:val="24"/>
        </w:rPr>
        <w:lastRenderedPageBreak/>
        <w:t>Centrum bezpečnostních, informačních a pokročilých technologií</w:t>
      </w:r>
    </w:p>
    <w:p w:rsidR="00B402D2" w:rsidRDefault="00B402D2" w:rsidP="00B402D2">
      <w:pPr>
        <w:spacing w:before="120" w:after="120" w:line="240" w:lineRule="auto"/>
        <w:rPr>
          <w:rFonts w:cs="Times New Roman"/>
        </w:rPr>
      </w:pPr>
    </w:p>
    <w:p w:rsidR="00B402D2" w:rsidRPr="009A0728" w:rsidRDefault="00B402D2" w:rsidP="00B402D2">
      <w:pPr>
        <w:spacing w:before="120" w:after="120" w:line="240" w:lineRule="auto"/>
        <w:rPr>
          <w:rFonts w:cs="Times New Roman"/>
        </w:rPr>
      </w:pPr>
      <w:r w:rsidRPr="009A0728">
        <w:rPr>
          <w:rFonts w:cs="Times New Roman"/>
        </w:rPr>
        <w:t xml:space="preserve">Akronym: </w:t>
      </w:r>
      <w:r w:rsidRPr="006B25AF">
        <w:rPr>
          <w:rFonts w:cs="Times New Roman"/>
          <w:b/>
        </w:rPr>
        <w:t>CEBIA-</w:t>
      </w:r>
      <w:proofErr w:type="spellStart"/>
      <w:r w:rsidRPr="006B25AF">
        <w:rPr>
          <w:rFonts w:cs="Times New Roman"/>
          <w:b/>
        </w:rPr>
        <w:t>Tech</w:t>
      </w:r>
      <w:proofErr w:type="spellEnd"/>
    </w:p>
    <w:p w:rsidR="00B402D2" w:rsidRDefault="00B402D2" w:rsidP="00B402D2">
      <w:pPr>
        <w:spacing w:before="120" w:after="120" w:line="240" w:lineRule="auto"/>
        <w:rPr>
          <w:rFonts w:cs="Times New Roman"/>
          <w:b/>
        </w:rPr>
      </w:pPr>
      <w:r>
        <w:rPr>
          <w:rFonts w:cs="Times New Roman"/>
        </w:rPr>
        <w:t>Příjemce</w:t>
      </w:r>
      <w:r w:rsidRPr="009A0728">
        <w:rPr>
          <w:rFonts w:cs="Times New Roman"/>
        </w:rPr>
        <w:t xml:space="preserve">: </w:t>
      </w:r>
      <w:r>
        <w:rPr>
          <w:rFonts w:cs="Times New Roman"/>
          <w:b/>
        </w:rPr>
        <w:t xml:space="preserve">Univerzita Tomáše Bati </w:t>
      </w:r>
      <w:r w:rsidRPr="006B25AF">
        <w:rPr>
          <w:rFonts w:cs="Times New Roman"/>
          <w:b/>
        </w:rPr>
        <w:t>ve Zlíně</w:t>
      </w:r>
    </w:p>
    <w:p w:rsidR="00B402D2" w:rsidRPr="00F4024D" w:rsidRDefault="00B402D2" w:rsidP="00B402D2">
      <w:pPr>
        <w:spacing w:before="120" w:after="120" w:line="240" w:lineRule="auto"/>
        <w:rPr>
          <w:rFonts w:cs="Times New Roman"/>
        </w:rPr>
      </w:pPr>
      <w:r w:rsidRPr="00F4024D">
        <w:rPr>
          <w:rFonts w:cs="Times New Roman"/>
        </w:rPr>
        <w:t xml:space="preserve">Celkové </w:t>
      </w:r>
      <w:r>
        <w:rPr>
          <w:rFonts w:cs="Times New Roman"/>
        </w:rPr>
        <w:t>způsobilé výdaje</w:t>
      </w:r>
      <w:r w:rsidRPr="00F4024D">
        <w:rPr>
          <w:rFonts w:cs="Times New Roman"/>
        </w:rPr>
        <w:t>:</w:t>
      </w:r>
      <w:r>
        <w:rPr>
          <w:rFonts w:cs="Times New Roman"/>
        </w:rPr>
        <w:t xml:space="preserve"> </w:t>
      </w:r>
      <w:r w:rsidRPr="006B25AF">
        <w:rPr>
          <w:rFonts w:cs="Times New Roman"/>
          <w:b/>
        </w:rPr>
        <w:t>171</w:t>
      </w:r>
      <w:r>
        <w:rPr>
          <w:rFonts w:cs="Times New Roman"/>
          <w:b/>
        </w:rPr>
        <w:t xml:space="preserve"> </w:t>
      </w:r>
      <w:r w:rsidRPr="006B25AF">
        <w:rPr>
          <w:rFonts w:cs="Times New Roman"/>
          <w:b/>
        </w:rPr>
        <w:t>073</w:t>
      </w:r>
      <w:r>
        <w:rPr>
          <w:rFonts w:cs="Times New Roman"/>
          <w:b/>
        </w:rPr>
        <w:t xml:space="preserve"> </w:t>
      </w:r>
      <w:r w:rsidRPr="006B25AF">
        <w:rPr>
          <w:rFonts w:cs="Times New Roman"/>
          <w:b/>
        </w:rPr>
        <w:t>750</w:t>
      </w:r>
      <w:r>
        <w:rPr>
          <w:rFonts w:cs="Times New Roman"/>
          <w:b/>
        </w:rPr>
        <w:t>,00 Kč</w:t>
      </w:r>
    </w:p>
    <w:p w:rsidR="00B402D2" w:rsidRPr="00922B74" w:rsidRDefault="00B402D2" w:rsidP="00B402D2">
      <w:pPr>
        <w:spacing w:before="120" w:after="120" w:line="240" w:lineRule="auto"/>
        <w:rPr>
          <w:rFonts w:cs="Times New Roman"/>
          <w:i/>
        </w:rPr>
      </w:pPr>
      <w:r>
        <w:rPr>
          <w:rFonts w:cs="Times New Roman"/>
        </w:rPr>
        <w:t xml:space="preserve">Příspěvek EDRF: </w:t>
      </w:r>
      <w:r w:rsidRPr="006B25AF">
        <w:rPr>
          <w:rFonts w:cs="Times New Roman"/>
          <w:b/>
        </w:rPr>
        <w:t>145 412 687,50</w:t>
      </w:r>
      <w:r>
        <w:rPr>
          <w:rFonts w:cs="Times New Roman"/>
          <w:b/>
        </w:rPr>
        <w:t xml:space="preserve"> Kč</w:t>
      </w:r>
    </w:p>
    <w:p w:rsidR="00B402D2" w:rsidRPr="00922B74" w:rsidRDefault="00B402D2" w:rsidP="00B402D2">
      <w:pPr>
        <w:spacing w:before="120" w:after="120" w:line="240" w:lineRule="auto"/>
        <w:rPr>
          <w:rFonts w:cs="Times New Roman"/>
          <w:b/>
          <w:i/>
        </w:rPr>
      </w:pPr>
      <w:r>
        <w:rPr>
          <w:rFonts w:cs="Times New Roman"/>
        </w:rPr>
        <w:t xml:space="preserve">Příspěvek SR ČR: </w:t>
      </w:r>
      <w:r w:rsidRPr="006B25AF">
        <w:rPr>
          <w:rFonts w:cs="Times New Roman"/>
          <w:b/>
        </w:rPr>
        <w:t>25 661 062,50</w:t>
      </w:r>
      <w:r>
        <w:rPr>
          <w:rFonts w:cs="Times New Roman"/>
          <w:b/>
        </w:rPr>
        <w:t xml:space="preserve"> Kč</w:t>
      </w:r>
    </w:p>
    <w:p w:rsidR="00B402D2" w:rsidRPr="00922B74" w:rsidRDefault="00B402D2" w:rsidP="00B402D2">
      <w:pPr>
        <w:spacing w:before="120" w:after="120" w:line="240" w:lineRule="auto"/>
        <w:rPr>
          <w:rFonts w:cs="Times New Roman"/>
          <w:b/>
          <w:i/>
        </w:rPr>
      </w:pPr>
      <w:r>
        <w:rPr>
          <w:rFonts w:cs="Times New Roman"/>
        </w:rPr>
        <w:t xml:space="preserve">Nezpůsobilé výdaje: </w:t>
      </w:r>
      <w:r w:rsidRPr="006B25AF">
        <w:rPr>
          <w:rFonts w:cs="Times New Roman"/>
          <w:b/>
        </w:rPr>
        <w:t>82 873 256,00</w:t>
      </w:r>
      <w:r>
        <w:rPr>
          <w:rFonts w:cs="Times New Roman"/>
          <w:b/>
        </w:rPr>
        <w:t xml:space="preserve"> Kč</w:t>
      </w:r>
    </w:p>
    <w:p w:rsidR="00B402D2" w:rsidRDefault="00B402D2" w:rsidP="00B402D2">
      <w:pPr>
        <w:spacing w:before="120" w:after="120" w:line="240" w:lineRule="auto"/>
        <w:rPr>
          <w:rFonts w:cs="Times New Roman"/>
          <w:b/>
        </w:rPr>
      </w:pPr>
      <w:r w:rsidRPr="009A0728">
        <w:rPr>
          <w:rFonts w:cs="Times New Roman"/>
        </w:rPr>
        <w:t xml:space="preserve">Odpovědná osoba: </w:t>
      </w:r>
      <w:r w:rsidRPr="006B25AF">
        <w:rPr>
          <w:rFonts w:cs="Times New Roman"/>
          <w:b/>
        </w:rPr>
        <w:t>prof. Ing. Petr Sáha, CSc.</w:t>
      </w:r>
      <w:r>
        <w:rPr>
          <w:rFonts w:cs="Times New Roman"/>
          <w:b/>
        </w:rPr>
        <w:t xml:space="preserve">, </w:t>
      </w:r>
      <w:hyperlink r:id="rId15" w:history="1">
        <w:r w:rsidRPr="00F13A1B">
          <w:rPr>
            <w:rStyle w:val="Hypertextovodkaz"/>
            <w:rFonts w:cs="Times New Roman"/>
            <w:b/>
          </w:rPr>
          <w:t>saha@utb.cz</w:t>
        </w:r>
      </w:hyperlink>
    </w:p>
    <w:p w:rsidR="00B402D2" w:rsidRDefault="00B402D2" w:rsidP="00B402D2">
      <w:pPr>
        <w:spacing w:before="120" w:after="120" w:line="240" w:lineRule="auto"/>
        <w:rPr>
          <w:b/>
        </w:rPr>
      </w:pPr>
      <w:r w:rsidRPr="009A0728">
        <w:rPr>
          <w:rFonts w:cs="Times New Roman"/>
        </w:rPr>
        <w:t xml:space="preserve">Webové stránky: </w:t>
      </w:r>
      <w:hyperlink r:id="rId16" w:history="1">
        <w:r w:rsidRPr="00F13A1B">
          <w:rPr>
            <w:rStyle w:val="Hypertextovodkaz"/>
            <w:b/>
          </w:rPr>
          <w:t>http://cebia.utb.cz/</w:t>
        </w:r>
      </w:hyperlink>
    </w:p>
    <w:p w:rsidR="00B402D2" w:rsidRPr="009A0728" w:rsidRDefault="00B402D2" w:rsidP="00B402D2">
      <w:pPr>
        <w:spacing w:before="120" w:after="120" w:line="240" w:lineRule="auto"/>
        <w:rPr>
          <w:rFonts w:cs="Times New Roman"/>
        </w:rPr>
      </w:pPr>
      <w:r>
        <w:rPr>
          <w:rFonts w:cs="Times New Roman"/>
        </w:rPr>
        <w:t xml:space="preserve">Poskytovatel institucionální podpory příjemci: </w:t>
      </w:r>
      <w:r w:rsidRPr="006E679A">
        <w:rPr>
          <w:rFonts w:cs="Times New Roman"/>
          <w:b/>
        </w:rPr>
        <w:t>Ministerstvo školství, mládeže a tělovýchovy</w:t>
      </w:r>
      <w:r>
        <w:rPr>
          <w:rFonts w:cs="Times New Roman"/>
        </w:rPr>
        <w:t xml:space="preserve"> </w:t>
      </w:r>
      <w:r>
        <w:rPr>
          <w:rStyle w:val="Hypertextovodkaz"/>
          <w:rFonts w:cs="Times New Roman"/>
        </w:rPr>
        <w:t xml:space="preserve"> </w:t>
      </w:r>
    </w:p>
    <w:p w:rsidR="00B402D2" w:rsidRPr="009A0728" w:rsidRDefault="00B402D2" w:rsidP="00B402D2">
      <w:pPr>
        <w:spacing w:after="0" w:line="240" w:lineRule="auto"/>
        <w:rPr>
          <w:rFonts w:cs="Times New Roman"/>
        </w:rPr>
      </w:pPr>
    </w:p>
    <w:p w:rsidR="00B402D2" w:rsidRPr="00643E00" w:rsidRDefault="00B402D2" w:rsidP="00B402D2">
      <w:pPr>
        <w:spacing w:after="120" w:line="240" w:lineRule="auto"/>
        <w:jc w:val="both"/>
        <w:rPr>
          <w:rFonts w:cs="Times New Roman"/>
        </w:rPr>
      </w:pPr>
      <w:r w:rsidRPr="00643E00">
        <w:rPr>
          <w:rFonts w:cs="Times New Roman"/>
        </w:rPr>
        <w:t>Bylo vybudováno regionální Výzkumné centrum CEBIA–</w:t>
      </w:r>
      <w:proofErr w:type="spellStart"/>
      <w:r w:rsidRPr="00643E00">
        <w:rPr>
          <w:rFonts w:cs="Times New Roman"/>
        </w:rPr>
        <w:t>Tech</w:t>
      </w:r>
      <w:proofErr w:type="spellEnd"/>
      <w:r w:rsidRPr="00643E00">
        <w:rPr>
          <w:rFonts w:cs="Times New Roman"/>
        </w:rPr>
        <w:t xml:space="preserve"> </w:t>
      </w:r>
      <w:r>
        <w:rPr>
          <w:rFonts w:cs="Times New Roman"/>
        </w:rPr>
        <w:t>(</w:t>
      </w:r>
      <w:proofErr w:type="spellStart"/>
      <w:r>
        <w:rPr>
          <w:rFonts w:cs="Times New Roman"/>
        </w:rPr>
        <w:t>reg</w:t>
      </w:r>
      <w:proofErr w:type="spellEnd"/>
      <w:r>
        <w:rPr>
          <w:rFonts w:cs="Times New Roman"/>
        </w:rPr>
        <w:t xml:space="preserve">. </w:t>
      </w:r>
      <w:proofErr w:type="gramStart"/>
      <w:r>
        <w:rPr>
          <w:rFonts w:cs="Times New Roman"/>
        </w:rPr>
        <w:t>č.</w:t>
      </w:r>
      <w:proofErr w:type="gramEnd"/>
      <w:r>
        <w:rPr>
          <w:rFonts w:cs="Times New Roman"/>
        </w:rPr>
        <w:t xml:space="preserve"> </w:t>
      </w:r>
      <w:r w:rsidRPr="00034393">
        <w:rPr>
          <w:rFonts w:cs="Times New Roman"/>
        </w:rPr>
        <w:t>CZ.1.05/2.1.00/03.0089</w:t>
      </w:r>
      <w:r>
        <w:rPr>
          <w:rFonts w:cs="Times New Roman"/>
        </w:rPr>
        <w:t>)</w:t>
      </w:r>
      <w:r w:rsidRPr="00034393">
        <w:rPr>
          <w:rFonts w:cs="Times New Roman"/>
        </w:rPr>
        <w:t xml:space="preserve"> </w:t>
      </w:r>
      <w:r w:rsidRPr="00643E00">
        <w:rPr>
          <w:rFonts w:cs="Times New Roman"/>
        </w:rPr>
        <w:t xml:space="preserve">ve spojení s Fakultou aplikované informatiky UTB ve Zlíně, které představuje dynamickou příležitost pro další rozvoj výzkumu a vývoje ve zlínském regionu v oblasti aplikované informatiky, bezpečnostních technologií a alternativních zdrojů energie. </w:t>
      </w:r>
    </w:p>
    <w:p w:rsidR="00B402D2" w:rsidRPr="00643E00" w:rsidRDefault="00B402D2" w:rsidP="00B402D2">
      <w:pPr>
        <w:spacing w:after="0" w:line="240" w:lineRule="auto"/>
        <w:jc w:val="both"/>
        <w:rPr>
          <w:rFonts w:cs="Times New Roman"/>
        </w:rPr>
      </w:pPr>
      <w:r w:rsidRPr="00643E00">
        <w:rPr>
          <w:rFonts w:cs="Times New Roman"/>
        </w:rPr>
        <w:t>Soupis výzkumných programů:</w:t>
      </w:r>
    </w:p>
    <w:p w:rsidR="00B402D2" w:rsidRPr="00643E00" w:rsidRDefault="00B402D2" w:rsidP="00B402D2">
      <w:pPr>
        <w:spacing w:after="0" w:line="240" w:lineRule="auto"/>
        <w:jc w:val="both"/>
        <w:rPr>
          <w:rFonts w:cs="Times New Roman"/>
        </w:rPr>
      </w:pPr>
      <w:r w:rsidRPr="00643E00">
        <w:rPr>
          <w:rFonts w:cs="Times New Roman"/>
        </w:rPr>
        <w:t>1.</w:t>
      </w:r>
      <w:r w:rsidRPr="00643E00">
        <w:rPr>
          <w:rFonts w:cs="Times New Roman"/>
        </w:rPr>
        <w:tab/>
        <w:t>Aplikace inženýrské informatiky</w:t>
      </w:r>
    </w:p>
    <w:p w:rsidR="00B402D2" w:rsidRPr="00643E00" w:rsidRDefault="00B402D2" w:rsidP="00B402D2">
      <w:pPr>
        <w:spacing w:after="0" w:line="240" w:lineRule="auto"/>
        <w:jc w:val="both"/>
        <w:rPr>
          <w:rFonts w:cs="Times New Roman"/>
        </w:rPr>
      </w:pPr>
      <w:r w:rsidRPr="00643E00">
        <w:rPr>
          <w:rFonts w:cs="Times New Roman"/>
        </w:rPr>
        <w:t>2.</w:t>
      </w:r>
      <w:r w:rsidRPr="00643E00">
        <w:rPr>
          <w:rFonts w:cs="Times New Roman"/>
        </w:rPr>
        <w:tab/>
        <w:t>Bezpečnostní výzkum</w:t>
      </w:r>
    </w:p>
    <w:p w:rsidR="00B402D2" w:rsidRPr="00643E00" w:rsidRDefault="00B402D2" w:rsidP="00B402D2">
      <w:pPr>
        <w:spacing w:after="0" w:line="240" w:lineRule="auto"/>
        <w:jc w:val="both"/>
        <w:rPr>
          <w:rFonts w:cs="Times New Roman"/>
        </w:rPr>
      </w:pPr>
      <w:r w:rsidRPr="00643E00">
        <w:rPr>
          <w:rFonts w:cs="Times New Roman"/>
        </w:rPr>
        <w:t>3.</w:t>
      </w:r>
      <w:r w:rsidRPr="00643E00">
        <w:rPr>
          <w:rFonts w:cs="Times New Roman"/>
        </w:rPr>
        <w:tab/>
        <w:t>Alternativní zdroje energie</w:t>
      </w:r>
    </w:p>
    <w:p w:rsidR="00B402D2" w:rsidRDefault="00B402D2" w:rsidP="00B402D2">
      <w:pPr>
        <w:spacing w:after="120" w:line="240" w:lineRule="auto"/>
        <w:jc w:val="both"/>
        <w:rPr>
          <w:rFonts w:cs="Times New Roman"/>
        </w:rPr>
      </w:pPr>
    </w:p>
    <w:p w:rsidR="00B402D2" w:rsidRDefault="00B402D2" w:rsidP="00B402D2">
      <w:pPr>
        <w:spacing w:after="120" w:line="240" w:lineRule="auto"/>
        <w:jc w:val="both"/>
        <w:rPr>
          <w:rFonts w:cs="Times New Roman"/>
        </w:rPr>
      </w:pPr>
    </w:p>
    <w:p w:rsidR="00B402D2" w:rsidRDefault="00B402D2" w:rsidP="00B402D2">
      <w:pPr>
        <w:spacing w:after="120" w:line="240" w:lineRule="auto"/>
        <w:jc w:val="both"/>
        <w:rPr>
          <w:rFonts w:cs="Times New Roman"/>
        </w:rPr>
      </w:pPr>
    </w:p>
    <w:p w:rsidR="00B402D2" w:rsidRDefault="00B402D2" w:rsidP="00B402D2">
      <w:pPr>
        <w:spacing w:after="120" w:line="240" w:lineRule="auto"/>
        <w:jc w:val="both"/>
        <w:rPr>
          <w:rFonts w:cs="Times New Roman"/>
        </w:rPr>
      </w:pP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D737E1" w:rsidTr="008717D7">
        <w:tc>
          <w:tcPr>
            <w:tcW w:w="9065" w:type="dxa"/>
            <w:gridSpan w:val="6"/>
            <w:vAlign w:val="center"/>
          </w:tcPr>
          <w:p w:rsidR="00B402D2" w:rsidRPr="00A037AC" w:rsidRDefault="00B402D2" w:rsidP="008717D7">
            <w:pPr>
              <w:spacing w:before="60" w:after="60"/>
              <w:jc w:val="center"/>
              <w:rPr>
                <w:rFonts w:cs="Times New Roman"/>
              </w:rPr>
            </w:pPr>
            <w:r w:rsidRPr="00643E00">
              <w:rPr>
                <w:rFonts w:cs="Times New Roman"/>
                <w:b/>
              </w:rPr>
              <w:t>CEBIA-</w:t>
            </w:r>
            <w:proofErr w:type="spellStart"/>
            <w:r w:rsidRPr="00643E00">
              <w:rPr>
                <w:rFonts w:cs="Times New Roman"/>
                <w:b/>
              </w:rPr>
              <w:t>Tech</w:t>
            </w:r>
            <w:proofErr w:type="spellEnd"/>
            <w:r w:rsidRPr="00643E00">
              <w:rPr>
                <w:rFonts w:cs="Times New Roman"/>
                <w:b/>
              </w:rPr>
              <w:t xml:space="preserve"> </w:t>
            </w:r>
            <w:r>
              <w:rPr>
                <w:rFonts w:cs="Times New Roman"/>
                <w:b/>
              </w:rPr>
              <w:t>– plán finančních příjmů pro rok 2016 z doby před zahájením realizace projektu</w:t>
            </w:r>
          </w:p>
        </w:tc>
      </w:tr>
      <w:tr w:rsidR="00B402D2" w:rsidRPr="00A8207C" w:rsidTr="008717D7">
        <w:tc>
          <w:tcPr>
            <w:tcW w:w="1484"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635"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583" w:type="dxa"/>
            <w:vAlign w:val="center"/>
          </w:tcPr>
          <w:p w:rsidR="00B402D2" w:rsidRPr="00F4024D" w:rsidRDefault="00B402D2" w:rsidP="008717D7">
            <w:pPr>
              <w:spacing w:before="60"/>
              <w:jc w:val="center"/>
              <w:rPr>
                <w:rFonts w:cs="Times New Roman"/>
              </w:rPr>
            </w:pPr>
            <w:r w:rsidRPr="00F4024D">
              <w:rPr>
                <w:rFonts w:cs="Times New Roman"/>
              </w:rPr>
              <w:t>Granty</w:t>
            </w:r>
          </w:p>
          <w:p w:rsidR="00B402D2" w:rsidRPr="00A037AC" w:rsidRDefault="00B402D2" w:rsidP="008717D7">
            <w:pPr>
              <w:spacing w:after="60"/>
              <w:jc w:val="center"/>
              <w:rPr>
                <w:rFonts w:cs="Times New Roman"/>
              </w:rPr>
            </w:pPr>
            <w:r w:rsidRPr="00F4024D">
              <w:rPr>
                <w:rFonts w:cs="Times New Roman"/>
              </w:rPr>
              <w:t>domácí</w:t>
            </w:r>
          </w:p>
        </w:tc>
        <w:tc>
          <w:tcPr>
            <w:tcW w:w="1452"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455"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456"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c>
          <w:tcPr>
            <w:tcW w:w="1484" w:type="dxa"/>
          </w:tcPr>
          <w:p w:rsidR="00B402D2" w:rsidRDefault="00B402D2" w:rsidP="008717D7">
            <w:pPr>
              <w:spacing w:before="60" w:after="60"/>
              <w:jc w:val="center"/>
              <w:rPr>
                <w:rFonts w:cs="Times New Roman"/>
              </w:rPr>
            </w:pPr>
            <w:r>
              <w:rPr>
                <w:rFonts w:cs="Times New Roman"/>
              </w:rPr>
              <w:t>4 200 000 Kč</w:t>
            </w:r>
          </w:p>
        </w:tc>
        <w:tc>
          <w:tcPr>
            <w:tcW w:w="1635" w:type="dxa"/>
            <w:vAlign w:val="center"/>
          </w:tcPr>
          <w:p w:rsidR="00B402D2" w:rsidRDefault="00B402D2" w:rsidP="008717D7">
            <w:pPr>
              <w:spacing w:before="60" w:after="60"/>
              <w:jc w:val="center"/>
              <w:rPr>
                <w:rFonts w:cs="Times New Roman"/>
              </w:rPr>
            </w:pPr>
            <w:r>
              <w:rPr>
                <w:rFonts w:cs="Times New Roman"/>
              </w:rPr>
              <w:t>N/A</w:t>
            </w:r>
          </w:p>
        </w:tc>
        <w:tc>
          <w:tcPr>
            <w:tcW w:w="1583" w:type="dxa"/>
            <w:vAlign w:val="center"/>
          </w:tcPr>
          <w:p w:rsidR="00B402D2" w:rsidRDefault="00B402D2" w:rsidP="008717D7">
            <w:pPr>
              <w:spacing w:before="60" w:after="60"/>
              <w:jc w:val="center"/>
              <w:rPr>
                <w:rFonts w:cs="Times New Roman"/>
              </w:rPr>
            </w:pPr>
            <w:r>
              <w:rPr>
                <w:rFonts w:cs="Times New Roman"/>
              </w:rPr>
              <w:t>5 000 000 Kč</w:t>
            </w:r>
          </w:p>
        </w:tc>
        <w:tc>
          <w:tcPr>
            <w:tcW w:w="1452" w:type="dxa"/>
            <w:vAlign w:val="center"/>
          </w:tcPr>
          <w:p w:rsidR="00B402D2" w:rsidRDefault="00B402D2" w:rsidP="008717D7">
            <w:pPr>
              <w:spacing w:before="60" w:after="60"/>
              <w:jc w:val="center"/>
              <w:rPr>
                <w:rFonts w:cs="Times New Roman"/>
              </w:rPr>
            </w:pPr>
            <w:r>
              <w:rPr>
                <w:rFonts w:cs="Times New Roman"/>
              </w:rPr>
              <w:t>3 250 000 Kč</w:t>
            </w:r>
          </w:p>
        </w:tc>
        <w:tc>
          <w:tcPr>
            <w:tcW w:w="1455" w:type="dxa"/>
            <w:vAlign w:val="center"/>
          </w:tcPr>
          <w:p w:rsidR="00B402D2" w:rsidRDefault="00B402D2" w:rsidP="008717D7">
            <w:pPr>
              <w:spacing w:before="60" w:after="60"/>
              <w:jc w:val="center"/>
              <w:rPr>
                <w:rFonts w:cs="Times New Roman"/>
              </w:rPr>
            </w:pPr>
            <w:r>
              <w:rPr>
                <w:rFonts w:cs="Times New Roman"/>
              </w:rPr>
              <w:t>9 000 000 Kč</w:t>
            </w:r>
          </w:p>
        </w:tc>
        <w:tc>
          <w:tcPr>
            <w:tcW w:w="1456" w:type="dxa"/>
            <w:vAlign w:val="center"/>
          </w:tcPr>
          <w:p w:rsidR="00B402D2" w:rsidRDefault="00B402D2" w:rsidP="008717D7">
            <w:pPr>
              <w:spacing w:before="60" w:after="60"/>
              <w:jc w:val="center"/>
              <w:rPr>
                <w:rFonts w:cs="Times New Roman"/>
              </w:rPr>
            </w:pPr>
            <w:r>
              <w:rPr>
                <w:rFonts w:cs="Times New Roman"/>
              </w:rPr>
              <w:t>5 100 000 Kč</w:t>
            </w:r>
          </w:p>
        </w:tc>
      </w:tr>
      <w:tr w:rsidR="00B402D2" w:rsidTr="008717D7">
        <w:tc>
          <w:tcPr>
            <w:tcW w:w="1484" w:type="dxa"/>
          </w:tcPr>
          <w:p w:rsidR="00B402D2" w:rsidRDefault="00B402D2" w:rsidP="008717D7">
            <w:pPr>
              <w:spacing w:before="60" w:after="60"/>
              <w:jc w:val="center"/>
              <w:rPr>
                <w:rFonts w:cs="Times New Roman"/>
              </w:rPr>
            </w:pPr>
            <w:r>
              <w:rPr>
                <w:rFonts w:cs="Times New Roman"/>
              </w:rPr>
              <w:t>15,82 %</w:t>
            </w:r>
          </w:p>
        </w:tc>
        <w:tc>
          <w:tcPr>
            <w:tcW w:w="1635" w:type="dxa"/>
            <w:vAlign w:val="center"/>
          </w:tcPr>
          <w:p w:rsidR="00B402D2" w:rsidRDefault="00B402D2" w:rsidP="008717D7">
            <w:pPr>
              <w:spacing w:before="60" w:after="60"/>
              <w:jc w:val="center"/>
              <w:rPr>
                <w:rFonts w:cs="Times New Roman"/>
              </w:rPr>
            </w:pPr>
            <w:r>
              <w:rPr>
                <w:rFonts w:cs="Times New Roman"/>
              </w:rPr>
              <w:t>N/A</w:t>
            </w:r>
          </w:p>
        </w:tc>
        <w:tc>
          <w:tcPr>
            <w:tcW w:w="1583" w:type="dxa"/>
            <w:vAlign w:val="center"/>
          </w:tcPr>
          <w:p w:rsidR="00B402D2" w:rsidRDefault="00B402D2" w:rsidP="008717D7">
            <w:pPr>
              <w:spacing w:before="60" w:after="60"/>
              <w:jc w:val="center"/>
              <w:rPr>
                <w:rFonts w:cs="Times New Roman"/>
              </w:rPr>
            </w:pPr>
            <w:r>
              <w:rPr>
                <w:rFonts w:cs="Times New Roman"/>
              </w:rPr>
              <w:t>18,83 %</w:t>
            </w:r>
          </w:p>
        </w:tc>
        <w:tc>
          <w:tcPr>
            <w:tcW w:w="1452" w:type="dxa"/>
            <w:vAlign w:val="center"/>
          </w:tcPr>
          <w:p w:rsidR="00B402D2" w:rsidRDefault="00B402D2" w:rsidP="008717D7">
            <w:pPr>
              <w:spacing w:before="60" w:after="60"/>
              <w:jc w:val="center"/>
              <w:rPr>
                <w:rFonts w:cs="Times New Roman"/>
              </w:rPr>
            </w:pPr>
            <w:r>
              <w:rPr>
                <w:rFonts w:cs="Times New Roman"/>
              </w:rPr>
              <w:t>12,24 %</w:t>
            </w:r>
          </w:p>
        </w:tc>
        <w:tc>
          <w:tcPr>
            <w:tcW w:w="1455" w:type="dxa"/>
            <w:vAlign w:val="center"/>
          </w:tcPr>
          <w:p w:rsidR="00B402D2" w:rsidRDefault="00B402D2" w:rsidP="008717D7">
            <w:pPr>
              <w:spacing w:before="60" w:after="60"/>
              <w:jc w:val="center"/>
              <w:rPr>
                <w:rFonts w:cs="Times New Roman"/>
              </w:rPr>
            </w:pPr>
            <w:r>
              <w:rPr>
                <w:rFonts w:cs="Times New Roman"/>
              </w:rPr>
              <w:t>33,90 %</w:t>
            </w:r>
          </w:p>
        </w:tc>
        <w:tc>
          <w:tcPr>
            <w:tcW w:w="1456" w:type="dxa"/>
            <w:vAlign w:val="center"/>
          </w:tcPr>
          <w:p w:rsidR="00B402D2" w:rsidRDefault="00B402D2" w:rsidP="008717D7">
            <w:pPr>
              <w:spacing w:before="60" w:after="60"/>
              <w:jc w:val="center"/>
              <w:rPr>
                <w:rFonts w:cs="Times New Roman"/>
              </w:rPr>
            </w:pPr>
            <w:r>
              <w:rPr>
                <w:rFonts w:cs="Times New Roman"/>
              </w:rPr>
              <w:t>19,21 %</w:t>
            </w:r>
          </w:p>
        </w:tc>
      </w:tr>
    </w:tbl>
    <w:p w:rsidR="00B402D2" w:rsidRDefault="00B402D2" w:rsidP="00B402D2">
      <w:pPr>
        <w:spacing w:after="120" w:line="240" w:lineRule="auto"/>
        <w:jc w:val="both"/>
        <w:rPr>
          <w:rFonts w:cs="Times New Roman"/>
        </w:rPr>
      </w:pPr>
      <w:r>
        <w:rPr>
          <w:rFonts w:cs="Times New Roman"/>
        </w:rPr>
        <w:t xml:space="preserve">  </w:t>
      </w: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F4024D" w:rsidTr="008717D7">
        <w:tc>
          <w:tcPr>
            <w:tcW w:w="9065" w:type="dxa"/>
            <w:gridSpan w:val="6"/>
            <w:vAlign w:val="center"/>
          </w:tcPr>
          <w:p w:rsidR="00B402D2" w:rsidRPr="00F4024D" w:rsidRDefault="00B402D2" w:rsidP="008717D7">
            <w:pPr>
              <w:spacing w:before="60" w:after="60"/>
              <w:jc w:val="center"/>
              <w:rPr>
                <w:rFonts w:cs="Times New Roman"/>
                <w:b/>
              </w:rPr>
            </w:pPr>
            <w:r w:rsidRPr="00643E00">
              <w:rPr>
                <w:rFonts w:cs="Times New Roman"/>
                <w:b/>
              </w:rPr>
              <w:t>CEBIA-</w:t>
            </w:r>
            <w:proofErr w:type="spellStart"/>
            <w:r w:rsidRPr="00643E00">
              <w:rPr>
                <w:rFonts w:cs="Times New Roman"/>
                <w:b/>
              </w:rPr>
              <w:t>Tech</w:t>
            </w:r>
            <w:proofErr w:type="spellEnd"/>
            <w:r w:rsidRPr="00643E00">
              <w:rPr>
                <w:rFonts w:cs="Times New Roman"/>
                <w:b/>
              </w:rPr>
              <w:t xml:space="preserve"> </w:t>
            </w:r>
            <w:r>
              <w:rPr>
                <w:rFonts w:cs="Times New Roman"/>
                <w:b/>
              </w:rPr>
              <w:t>– reálné finanční příjmy v roce 2016 po ukončení realizace projektu</w:t>
            </w:r>
          </w:p>
        </w:tc>
      </w:tr>
      <w:tr w:rsidR="00B402D2" w:rsidRPr="00A8207C" w:rsidTr="008717D7">
        <w:tc>
          <w:tcPr>
            <w:tcW w:w="1484"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635"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583" w:type="dxa"/>
            <w:vAlign w:val="center"/>
          </w:tcPr>
          <w:p w:rsidR="00B402D2" w:rsidRDefault="00B402D2" w:rsidP="008717D7">
            <w:pPr>
              <w:spacing w:before="60"/>
              <w:jc w:val="center"/>
              <w:rPr>
                <w:rFonts w:cs="Times New Roman"/>
              </w:rPr>
            </w:pPr>
            <w:r>
              <w:rPr>
                <w:rFonts w:cs="Times New Roman"/>
              </w:rPr>
              <w:t> Granty</w:t>
            </w:r>
          </w:p>
          <w:p w:rsidR="00B402D2" w:rsidRPr="00A037AC" w:rsidRDefault="00B402D2" w:rsidP="008717D7">
            <w:pPr>
              <w:spacing w:after="60"/>
              <w:jc w:val="center"/>
              <w:rPr>
                <w:rFonts w:cs="Times New Roman"/>
              </w:rPr>
            </w:pPr>
            <w:r>
              <w:rPr>
                <w:rFonts w:cs="Times New Roman"/>
              </w:rPr>
              <w:t>domácí</w:t>
            </w:r>
          </w:p>
        </w:tc>
        <w:tc>
          <w:tcPr>
            <w:tcW w:w="1452"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455"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456"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c>
          <w:tcPr>
            <w:tcW w:w="1484" w:type="dxa"/>
          </w:tcPr>
          <w:p w:rsidR="00B402D2" w:rsidRDefault="00B402D2" w:rsidP="008717D7">
            <w:pPr>
              <w:spacing w:before="60" w:after="60"/>
              <w:jc w:val="center"/>
              <w:rPr>
                <w:rFonts w:cs="Times New Roman"/>
              </w:rPr>
            </w:pPr>
            <w:r>
              <w:rPr>
                <w:rFonts w:cs="Times New Roman"/>
              </w:rPr>
              <w:t>12 008 443 Kč</w:t>
            </w:r>
          </w:p>
        </w:tc>
        <w:tc>
          <w:tcPr>
            <w:tcW w:w="1635" w:type="dxa"/>
            <w:vAlign w:val="center"/>
          </w:tcPr>
          <w:p w:rsidR="00B402D2" w:rsidRDefault="00B402D2" w:rsidP="008717D7">
            <w:pPr>
              <w:spacing w:before="60" w:after="60"/>
              <w:jc w:val="center"/>
              <w:rPr>
                <w:rFonts w:cs="Times New Roman"/>
              </w:rPr>
            </w:pPr>
            <w:r>
              <w:rPr>
                <w:rFonts w:cs="Times New Roman"/>
              </w:rPr>
              <w:t>7 126 000 Kč</w:t>
            </w:r>
          </w:p>
        </w:tc>
        <w:tc>
          <w:tcPr>
            <w:tcW w:w="1583" w:type="dxa"/>
            <w:vAlign w:val="center"/>
          </w:tcPr>
          <w:p w:rsidR="00B402D2" w:rsidRDefault="00B402D2" w:rsidP="008717D7">
            <w:pPr>
              <w:spacing w:before="60" w:after="60"/>
              <w:jc w:val="center"/>
              <w:rPr>
                <w:rFonts w:cs="Times New Roman"/>
              </w:rPr>
            </w:pPr>
            <w:r>
              <w:rPr>
                <w:rFonts w:cs="Times New Roman"/>
              </w:rPr>
              <w:t>8 129 396 Kč</w:t>
            </w:r>
          </w:p>
        </w:tc>
        <w:tc>
          <w:tcPr>
            <w:tcW w:w="1452" w:type="dxa"/>
            <w:vAlign w:val="center"/>
          </w:tcPr>
          <w:p w:rsidR="00B402D2" w:rsidRDefault="00B402D2" w:rsidP="008717D7">
            <w:pPr>
              <w:spacing w:before="60" w:after="60"/>
              <w:jc w:val="center"/>
              <w:rPr>
                <w:rFonts w:cs="Times New Roman"/>
              </w:rPr>
            </w:pPr>
            <w:r>
              <w:rPr>
                <w:rFonts w:cs="Times New Roman"/>
              </w:rPr>
              <w:t>0 Kč</w:t>
            </w:r>
          </w:p>
        </w:tc>
        <w:tc>
          <w:tcPr>
            <w:tcW w:w="1455" w:type="dxa"/>
            <w:vAlign w:val="center"/>
          </w:tcPr>
          <w:p w:rsidR="00B402D2" w:rsidRDefault="00B402D2" w:rsidP="008717D7">
            <w:pPr>
              <w:spacing w:before="60" w:after="60"/>
              <w:jc w:val="center"/>
              <w:rPr>
                <w:rFonts w:cs="Times New Roman"/>
              </w:rPr>
            </w:pPr>
            <w:r>
              <w:rPr>
                <w:rFonts w:cs="Times New Roman"/>
              </w:rPr>
              <w:t>2 529 977 Kč</w:t>
            </w:r>
          </w:p>
        </w:tc>
        <w:tc>
          <w:tcPr>
            <w:tcW w:w="1456" w:type="dxa"/>
            <w:vAlign w:val="center"/>
          </w:tcPr>
          <w:p w:rsidR="00B402D2" w:rsidRDefault="00B402D2" w:rsidP="008717D7">
            <w:pPr>
              <w:spacing w:before="60" w:after="60"/>
              <w:jc w:val="center"/>
              <w:rPr>
                <w:rFonts w:cs="Times New Roman"/>
              </w:rPr>
            </w:pPr>
            <w:r>
              <w:rPr>
                <w:rFonts w:cs="Times New Roman"/>
              </w:rPr>
              <w:t>154 827 Kč</w:t>
            </w:r>
          </w:p>
        </w:tc>
      </w:tr>
      <w:tr w:rsidR="00B402D2" w:rsidTr="008717D7">
        <w:tc>
          <w:tcPr>
            <w:tcW w:w="1484" w:type="dxa"/>
          </w:tcPr>
          <w:p w:rsidR="00B402D2" w:rsidRDefault="00B402D2" w:rsidP="008717D7">
            <w:pPr>
              <w:spacing w:before="60" w:after="60"/>
              <w:jc w:val="center"/>
              <w:rPr>
                <w:rFonts w:cs="Times New Roman"/>
              </w:rPr>
            </w:pPr>
            <w:r>
              <w:rPr>
                <w:rFonts w:cs="Times New Roman"/>
              </w:rPr>
              <w:t>40,10 %</w:t>
            </w:r>
          </w:p>
        </w:tc>
        <w:tc>
          <w:tcPr>
            <w:tcW w:w="1635" w:type="dxa"/>
            <w:vAlign w:val="center"/>
          </w:tcPr>
          <w:p w:rsidR="00B402D2" w:rsidRDefault="00B402D2" w:rsidP="008717D7">
            <w:pPr>
              <w:spacing w:before="60" w:after="60"/>
              <w:jc w:val="center"/>
              <w:rPr>
                <w:rFonts w:cs="Times New Roman"/>
              </w:rPr>
            </w:pPr>
            <w:r>
              <w:rPr>
                <w:rFonts w:cs="Times New Roman"/>
              </w:rPr>
              <w:t>23,79 %</w:t>
            </w:r>
          </w:p>
        </w:tc>
        <w:tc>
          <w:tcPr>
            <w:tcW w:w="1583" w:type="dxa"/>
            <w:vAlign w:val="center"/>
          </w:tcPr>
          <w:p w:rsidR="00B402D2" w:rsidRDefault="00B402D2" w:rsidP="008717D7">
            <w:pPr>
              <w:spacing w:before="60" w:after="60"/>
              <w:jc w:val="center"/>
              <w:rPr>
                <w:rFonts w:cs="Times New Roman"/>
              </w:rPr>
            </w:pPr>
            <w:r>
              <w:rPr>
                <w:rFonts w:cs="Times New Roman"/>
              </w:rPr>
              <w:t>27,14 %</w:t>
            </w:r>
          </w:p>
        </w:tc>
        <w:tc>
          <w:tcPr>
            <w:tcW w:w="1452" w:type="dxa"/>
            <w:vAlign w:val="center"/>
          </w:tcPr>
          <w:p w:rsidR="00B402D2" w:rsidRDefault="00B402D2" w:rsidP="008717D7">
            <w:pPr>
              <w:spacing w:before="60" w:after="60"/>
              <w:jc w:val="center"/>
              <w:rPr>
                <w:rFonts w:cs="Times New Roman"/>
              </w:rPr>
            </w:pPr>
            <w:r>
              <w:rPr>
                <w:rFonts w:cs="Times New Roman"/>
              </w:rPr>
              <w:t>0 %</w:t>
            </w:r>
          </w:p>
        </w:tc>
        <w:tc>
          <w:tcPr>
            <w:tcW w:w="1455" w:type="dxa"/>
            <w:vAlign w:val="center"/>
          </w:tcPr>
          <w:p w:rsidR="00B402D2" w:rsidRDefault="00B402D2" w:rsidP="008717D7">
            <w:pPr>
              <w:spacing w:before="60" w:after="60"/>
              <w:jc w:val="center"/>
              <w:rPr>
                <w:rFonts w:cs="Times New Roman"/>
              </w:rPr>
            </w:pPr>
            <w:r>
              <w:rPr>
                <w:rFonts w:cs="Times New Roman"/>
              </w:rPr>
              <w:t>8,45 %</w:t>
            </w:r>
          </w:p>
        </w:tc>
        <w:tc>
          <w:tcPr>
            <w:tcW w:w="1456" w:type="dxa"/>
            <w:vAlign w:val="center"/>
          </w:tcPr>
          <w:p w:rsidR="00B402D2" w:rsidRDefault="00B402D2" w:rsidP="008717D7">
            <w:pPr>
              <w:spacing w:before="60" w:after="60"/>
              <w:jc w:val="center"/>
              <w:rPr>
                <w:rFonts w:cs="Times New Roman"/>
              </w:rPr>
            </w:pPr>
            <w:r>
              <w:rPr>
                <w:rFonts w:cs="Times New Roman"/>
              </w:rPr>
              <w:t>0,52 %</w:t>
            </w:r>
          </w:p>
        </w:tc>
      </w:tr>
    </w:tbl>
    <w:p w:rsidR="00B402D2" w:rsidRDefault="00B402D2" w:rsidP="00B402D2">
      <w:pPr>
        <w:spacing w:after="0" w:line="240" w:lineRule="auto"/>
        <w:jc w:val="both"/>
        <w:rPr>
          <w:rFonts w:cs="Times New Roman"/>
          <w:b/>
        </w:rPr>
      </w:pPr>
      <w:r>
        <w:rPr>
          <w:rFonts w:cs="Times New Roman"/>
          <w:b/>
        </w:rPr>
        <w:t xml:space="preserve"> </w:t>
      </w:r>
    </w:p>
    <w:p w:rsidR="00B402D2" w:rsidRDefault="00B402D2" w:rsidP="00B402D2">
      <w:pPr>
        <w:pStyle w:val="Nadpis2"/>
      </w:pPr>
    </w:p>
    <w:p w:rsidR="00B402D2" w:rsidRDefault="00B402D2" w:rsidP="00B402D2"/>
    <w:p w:rsidR="00B402D2" w:rsidRDefault="00B402D2" w:rsidP="00B402D2"/>
    <w:p w:rsidR="00B402D2" w:rsidRPr="00922B74" w:rsidRDefault="00B402D2" w:rsidP="00B402D2">
      <w:pPr>
        <w:spacing w:after="0" w:line="240" w:lineRule="auto"/>
        <w:jc w:val="center"/>
        <w:rPr>
          <w:rFonts w:cs="Times New Roman"/>
          <w:b/>
          <w:caps/>
          <w:sz w:val="24"/>
          <w:szCs w:val="24"/>
        </w:rPr>
      </w:pPr>
      <w:r w:rsidRPr="00446085">
        <w:rPr>
          <w:rFonts w:cs="Times New Roman"/>
          <w:b/>
          <w:caps/>
          <w:sz w:val="24"/>
          <w:szCs w:val="24"/>
        </w:rPr>
        <w:lastRenderedPageBreak/>
        <w:t>CEITEC - středoevropský technologický institut</w:t>
      </w:r>
    </w:p>
    <w:p w:rsidR="00B402D2" w:rsidRPr="006E679A" w:rsidRDefault="00B402D2" w:rsidP="00B402D2">
      <w:pPr>
        <w:spacing w:after="0" w:line="240" w:lineRule="auto"/>
        <w:jc w:val="center"/>
        <w:rPr>
          <w:rFonts w:cs="Times New Roman"/>
          <w:sz w:val="24"/>
          <w:szCs w:val="24"/>
        </w:rPr>
      </w:pPr>
    </w:p>
    <w:p w:rsidR="00B402D2" w:rsidRPr="009A0728" w:rsidRDefault="00B402D2" w:rsidP="00B402D2">
      <w:pPr>
        <w:spacing w:before="120" w:after="120" w:line="240" w:lineRule="auto"/>
        <w:rPr>
          <w:rFonts w:cs="Times New Roman"/>
        </w:rPr>
      </w:pPr>
      <w:r w:rsidRPr="009A0728">
        <w:rPr>
          <w:rFonts w:cs="Times New Roman"/>
        </w:rPr>
        <w:t xml:space="preserve">Akronym: </w:t>
      </w:r>
      <w:r w:rsidRPr="00446085">
        <w:rPr>
          <w:rFonts w:cs="Times New Roman"/>
          <w:b/>
        </w:rPr>
        <w:t xml:space="preserve">CEITEC </w:t>
      </w:r>
    </w:p>
    <w:p w:rsidR="00B402D2" w:rsidRDefault="00B402D2" w:rsidP="00B402D2">
      <w:pPr>
        <w:spacing w:before="120" w:after="120" w:line="240" w:lineRule="auto"/>
        <w:rPr>
          <w:rFonts w:cs="Times New Roman"/>
          <w:b/>
        </w:rPr>
      </w:pPr>
      <w:r>
        <w:rPr>
          <w:rFonts w:cs="Times New Roman"/>
        </w:rPr>
        <w:t>Příjemce</w:t>
      </w:r>
      <w:r w:rsidRPr="009A0728">
        <w:rPr>
          <w:rFonts w:cs="Times New Roman"/>
        </w:rPr>
        <w:t xml:space="preserve">: </w:t>
      </w:r>
      <w:r w:rsidRPr="00446085">
        <w:rPr>
          <w:rFonts w:cs="Times New Roman"/>
          <w:b/>
        </w:rPr>
        <w:t>Masarykova univerzita</w:t>
      </w:r>
    </w:p>
    <w:p w:rsidR="00B402D2" w:rsidRPr="00F4024D" w:rsidRDefault="00B402D2" w:rsidP="00B402D2">
      <w:pPr>
        <w:spacing w:before="120" w:after="120" w:line="240" w:lineRule="auto"/>
        <w:rPr>
          <w:rFonts w:cs="Times New Roman"/>
        </w:rPr>
      </w:pPr>
      <w:r w:rsidRPr="00F4024D">
        <w:rPr>
          <w:rFonts w:cs="Times New Roman"/>
        </w:rPr>
        <w:t xml:space="preserve">Celkové </w:t>
      </w:r>
      <w:r>
        <w:rPr>
          <w:rFonts w:cs="Times New Roman"/>
        </w:rPr>
        <w:t>způsobilé výdaje</w:t>
      </w:r>
      <w:r w:rsidRPr="00F4024D">
        <w:rPr>
          <w:rFonts w:cs="Times New Roman"/>
        </w:rPr>
        <w:t>:</w:t>
      </w:r>
      <w:r>
        <w:rPr>
          <w:rFonts w:cs="Times New Roman"/>
        </w:rPr>
        <w:t xml:space="preserve"> </w:t>
      </w:r>
      <w:r>
        <w:rPr>
          <w:rFonts w:cs="Times New Roman"/>
          <w:b/>
        </w:rPr>
        <w:t>5 126 841 924,00 Kč</w:t>
      </w:r>
    </w:p>
    <w:p w:rsidR="00B402D2" w:rsidRPr="00922B74" w:rsidRDefault="00B402D2" w:rsidP="00B402D2">
      <w:pPr>
        <w:spacing w:before="120" w:after="120" w:line="240" w:lineRule="auto"/>
        <w:rPr>
          <w:rFonts w:cs="Times New Roman"/>
          <w:i/>
        </w:rPr>
      </w:pPr>
      <w:r>
        <w:rPr>
          <w:rFonts w:cs="Times New Roman"/>
        </w:rPr>
        <w:t xml:space="preserve">Příspěvek EDRF: </w:t>
      </w:r>
      <w:r>
        <w:rPr>
          <w:rFonts w:cs="Times New Roman"/>
          <w:b/>
        </w:rPr>
        <w:t>4 357 815 635,40 Kč</w:t>
      </w:r>
    </w:p>
    <w:p w:rsidR="00B402D2" w:rsidRPr="00922B74" w:rsidRDefault="00B402D2" w:rsidP="00B402D2">
      <w:pPr>
        <w:spacing w:before="120" w:after="120" w:line="240" w:lineRule="auto"/>
        <w:rPr>
          <w:rFonts w:cs="Times New Roman"/>
          <w:b/>
          <w:i/>
        </w:rPr>
      </w:pPr>
      <w:r>
        <w:rPr>
          <w:rFonts w:cs="Times New Roman"/>
        </w:rPr>
        <w:t xml:space="preserve">Příspěvek SR ČR: </w:t>
      </w:r>
      <w:r>
        <w:rPr>
          <w:rFonts w:cs="Times New Roman"/>
          <w:b/>
        </w:rPr>
        <w:t>769 026 288,60 Kč</w:t>
      </w:r>
    </w:p>
    <w:p w:rsidR="00B402D2" w:rsidRPr="00922B74" w:rsidRDefault="00B402D2" w:rsidP="00B402D2">
      <w:pPr>
        <w:spacing w:before="120" w:after="120" w:line="240" w:lineRule="auto"/>
        <w:rPr>
          <w:rFonts w:cs="Times New Roman"/>
          <w:b/>
          <w:i/>
        </w:rPr>
      </w:pPr>
      <w:r>
        <w:rPr>
          <w:rFonts w:cs="Times New Roman"/>
        </w:rPr>
        <w:t xml:space="preserve">Nezpůsobilé výdaje: </w:t>
      </w:r>
      <w:r>
        <w:rPr>
          <w:rFonts w:cs="Times New Roman"/>
          <w:b/>
        </w:rPr>
        <w:t>1 448 397 512,00 Kč</w:t>
      </w:r>
    </w:p>
    <w:p w:rsidR="00B402D2" w:rsidRPr="009A0728" w:rsidRDefault="00B402D2" w:rsidP="00B402D2">
      <w:pPr>
        <w:spacing w:before="120" w:after="120" w:line="240" w:lineRule="auto"/>
        <w:rPr>
          <w:rFonts w:cs="Times New Roman"/>
        </w:rPr>
      </w:pPr>
      <w:r w:rsidRPr="009A0728">
        <w:rPr>
          <w:rFonts w:cs="Times New Roman"/>
        </w:rPr>
        <w:t xml:space="preserve">Odpovědná osoba: </w:t>
      </w:r>
      <w:r w:rsidRPr="00F10254">
        <w:rPr>
          <w:rFonts w:cs="Times New Roman"/>
          <w:b/>
        </w:rPr>
        <w:t>doc. PhDr. Mikuláš Bek, Ph.D.</w:t>
      </w:r>
      <w:r>
        <w:rPr>
          <w:rFonts w:cs="Times New Roman"/>
          <w:b/>
        </w:rPr>
        <w:t xml:space="preserve">, </w:t>
      </w:r>
      <w:hyperlink r:id="rId17" w:history="1">
        <w:r w:rsidRPr="00763D2A">
          <w:rPr>
            <w:rStyle w:val="Hypertextovodkaz"/>
            <w:rFonts w:cs="Times New Roman"/>
            <w:b/>
          </w:rPr>
          <w:t>rektor@muni.cz</w:t>
        </w:r>
      </w:hyperlink>
      <w:r>
        <w:rPr>
          <w:rFonts w:cs="Times New Roman"/>
          <w:b/>
        </w:rPr>
        <w:t xml:space="preserve"> </w:t>
      </w:r>
    </w:p>
    <w:p w:rsidR="00B402D2" w:rsidRPr="00922B74" w:rsidRDefault="00B402D2" w:rsidP="00B402D2">
      <w:pPr>
        <w:spacing w:before="120" w:after="120" w:line="240" w:lineRule="auto"/>
        <w:rPr>
          <w:rFonts w:cs="Times New Roman"/>
        </w:rPr>
      </w:pPr>
      <w:r w:rsidRPr="009A0728">
        <w:rPr>
          <w:rFonts w:cs="Times New Roman"/>
        </w:rPr>
        <w:t xml:space="preserve">Webové stránky: </w:t>
      </w:r>
      <w:hyperlink r:id="rId18" w:history="1">
        <w:r w:rsidRPr="00763D2A">
          <w:rPr>
            <w:rStyle w:val="Hypertextovodkaz"/>
            <w:b/>
          </w:rPr>
          <w:t>https://www.ceitec.cz</w:t>
        </w:r>
      </w:hyperlink>
      <w:r>
        <w:rPr>
          <w:b/>
        </w:rPr>
        <w:t xml:space="preserve"> </w:t>
      </w:r>
    </w:p>
    <w:p w:rsidR="00B402D2" w:rsidRPr="009A0728" w:rsidRDefault="00B402D2" w:rsidP="00B402D2">
      <w:pPr>
        <w:spacing w:before="120" w:after="120" w:line="240" w:lineRule="auto"/>
        <w:rPr>
          <w:rFonts w:cs="Times New Roman"/>
        </w:rPr>
      </w:pPr>
      <w:r>
        <w:rPr>
          <w:rFonts w:cs="Times New Roman"/>
        </w:rPr>
        <w:t xml:space="preserve">Poskytovatel institucionální podpory příjemci: </w:t>
      </w:r>
      <w:r w:rsidRPr="006E679A">
        <w:rPr>
          <w:rFonts w:cs="Times New Roman"/>
          <w:b/>
        </w:rPr>
        <w:t>Ministerstvo školství, mládeže a tělovýchovy</w:t>
      </w:r>
      <w:r>
        <w:rPr>
          <w:rFonts w:cs="Times New Roman"/>
        </w:rPr>
        <w:t xml:space="preserve"> </w:t>
      </w:r>
      <w:r>
        <w:rPr>
          <w:rStyle w:val="Hypertextovodkaz"/>
          <w:rFonts w:cs="Times New Roman"/>
        </w:rPr>
        <w:t xml:space="preserve"> </w:t>
      </w:r>
    </w:p>
    <w:p w:rsidR="00B402D2" w:rsidRPr="00241913" w:rsidRDefault="00B402D2" w:rsidP="00B402D2">
      <w:pPr>
        <w:spacing w:after="0" w:line="240" w:lineRule="auto"/>
        <w:rPr>
          <w:rFonts w:cs="Times New Roman"/>
        </w:rPr>
      </w:pPr>
      <w:r w:rsidRPr="00241913">
        <w:rPr>
          <w:rFonts w:cs="Times New Roman"/>
        </w:rPr>
        <w:t xml:space="preserve">Hlavní cíl Projektu </w:t>
      </w:r>
      <w:r>
        <w:rPr>
          <w:rFonts w:cs="Times New Roman"/>
        </w:rPr>
        <w:t xml:space="preserve">byl </w:t>
      </w:r>
      <w:r w:rsidRPr="00241913">
        <w:rPr>
          <w:rFonts w:cs="Times New Roman"/>
        </w:rPr>
        <w:t xml:space="preserve">definován společnou vizí Vytvoření centra excelentní vědy, jehož výsledky </w:t>
      </w:r>
      <w:r>
        <w:rPr>
          <w:rFonts w:cs="Times New Roman"/>
        </w:rPr>
        <w:t xml:space="preserve">přispívají </w:t>
      </w:r>
      <w:r w:rsidRPr="00241913">
        <w:rPr>
          <w:rFonts w:cs="Times New Roman"/>
        </w:rPr>
        <w:t>ke zlepšování kvality života a zdraví člověka. Základními stavebními kameny centra jsou Výzkumné skupiny, sdružené do sedmi Výzkumných programů. Cílená spolupráce v rámci a mezi Výzkumnými programy je zajištěna prostřednictvím Společných výzkumných cílů. Ty odrážejí synergickou integraci v Projektu a jejich plnění je i důležitou součástí Společného hodnocení vědecké excelence. Společnými výzkumnými cíli jsou:</w:t>
      </w:r>
    </w:p>
    <w:p w:rsidR="00B402D2" w:rsidRPr="00241913" w:rsidRDefault="00B402D2" w:rsidP="00B402D2">
      <w:pPr>
        <w:pStyle w:val="Odstavecseseznamem"/>
        <w:numPr>
          <w:ilvl w:val="0"/>
          <w:numId w:val="2"/>
        </w:numPr>
        <w:spacing w:after="0" w:line="240" w:lineRule="auto"/>
        <w:rPr>
          <w:rFonts w:cs="Times New Roman"/>
        </w:rPr>
      </w:pPr>
      <w:r w:rsidRPr="00241913">
        <w:rPr>
          <w:rFonts w:cs="Times New Roman"/>
        </w:rPr>
        <w:t>Objasnění mechanismů vzniku a šíření závažných onemocnění, metody jejich prevence, včasné diagnostiky a terapie</w:t>
      </w:r>
    </w:p>
    <w:p w:rsidR="00B402D2" w:rsidRPr="00241913" w:rsidRDefault="00B402D2" w:rsidP="00B402D2">
      <w:pPr>
        <w:pStyle w:val="Odstavecseseznamem"/>
        <w:numPr>
          <w:ilvl w:val="0"/>
          <w:numId w:val="2"/>
        </w:numPr>
        <w:spacing w:after="0" w:line="240" w:lineRule="auto"/>
        <w:rPr>
          <w:rFonts w:cs="Times New Roman"/>
        </w:rPr>
      </w:pPr>
      <w:r w:rsidRPr="00241913">
        <w:rPr>
          <w:rFonts w:cs="Times New Roman"/>
        </w:rPr>
        <w:t>Využití rostlinných systémů jako obnovitelných zdrojů materiálů a biologicky účinných látek</w:t>
      </w:r>
    </w:p>
    <w:p w:rsidR="00B402D2" w:rsidRPr="00241913" w:rsidRDefault="00B402D2" w:rsidP="00B402D2">
      <w:pPr>
        <w:pStyle w:val="Odstavecseseznamem"/>
        <w:numPr>
          <w:ilvl w:val="0"/>
          <w:numId w:val="2"/>
        </w:numPr>
        <w:spacing w:after="0" w:line="240" w:lineRule="auto"/>
        <w:rPr>
          <w:rFonts w:cs="Times New Roman"/>
        </w:rPr>
      </w:pPr>
      <w:r w:rsidRPr="00241913">
        <w:rPr>
          <w:rFonts w:cs="Times New Roman"/>
        </w:rPr>
        <w:t xml:space="preserve">Vývoj pokročilých materiálů a funkčních </w:t>
      </w:r>
      <w:proofErr w:type="spellStart"/>
      <w:r w:rsidRPr="00241913">
        <w:rPr>
          <w:rFonts w:cs="Times New Roman"/>
        </w:rPr>
        <w:t>nanostruktur</w:t>
      </w:r>
      <w:proofErr w:type="spellEnd"/>
      <w:r w:rsidRPr="00241913">
        <w:rPr>
          <w:rFonts w:cs="Times New Roman"/>
        </w:rPr>
        <w:t xml:space="preserve"> pro medicínu, energetiku, informační a komunikační technologie</w:t>
      </w:r>
    </w:p>
    <w:p w:rsidR="00B402D2" w:rsidRPr="00241913" w:rsidRDefault="00B402D2" w:rsidP="00B402D2">
      <w:pPr>
        <w:pStyle w:val="Odstavecseseznamem"/>
        <w:numPr>
          <w:ilvl w:val="0"/>
          <w:numId w:val="2"/>
        </w:numPr>
        <w:spacing w:after="0" w:line="240" w:lineRule="auto"/>
        <w:rPr>
          <w:rFonts w:cs="Times New Roman"/>
        </w:rPr>
      </w:pPr>
      <w:r w:rsidRPr="00241913">
        <w:rPr>
          <w:rFonts w:cs="Times New Roman"/>
        </w:rPr>
        <w:t>Využití informačních a komunikačních technologií pro biomedicínu</w:t>
      </w:r>
    </w:p>
    <w:p w:rsidR="00B402D2" w:rsidRDefault="00B402D2" w:rsidP="00B402D2">
      <w:pPr>
        <w:spacing w:after="120" w:line="240" w:lineRule="auto"/>
        <w:jc w:val="both"/>
        <w:rPr>
          <w:rFonts w:cs="Times New Roman"/>
        </w:rPr>
      </w:pPr>
    </w:p>
    <w:p w:rsidR="00B402D2" w:rsidRDefault="00B402D2" w:rsidP="00B402D2">
      <w:pPr>
        <w:spacing w:after="120" w:line="240" w:lineRule="auto"/>
        <w:jc w:val="both"/>
        <w:rPr>
          <w:rFonts w:cs="Times New Roman"/>
        </w:rPr>
      </w:pPr>
    </w:p>
    <w:p w:rsidR="00B402D2" w:rsidRDefault="00B402D2" w:rsidP="00B402D2">
      <w:pPr>
        <w:spacing w:after="120" w:line="240" w:lineRule="auto"/>
        <w:jc w:val="both"/>
        <w:rPr>
          <w:rFonts w:cs="Times New Roman"/>
        </w:rPr>
      </w:pP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D737E1" w:rsidTr="008717D7">
        <w:tc>
          <w:tcPr>
            <w:tcW w:w="9065" w:type="dxa"/>
            <w:gridSpan w:val="6"/>
            <w:vAlign w:val="center"/>
          </w:tcPr>
          <w:p w:rsidR="00B402D2" w:rsidRPr="00A037AC" w:rsidRDefault="00B402D2" w:rsidP="008717D7">
            <w:pPr>
              <w:spacing w:before="60" w:after="60"/>
              <w:jc w:val="center"/>
              <w:rPr>
                <w:rFonts w:cs="Times New Roman"/>
              </w:rPr>
            </w:pPr>
            <w:r w:rsidRPr="00446085">
              <w:rPr>
                <w:rFonts w:cs="Times New Roman"/>
                <w:b/>
              </w:rPr>
              <w:t xml:space="preserve">CEITEC </w:t>
            </w:r>
            <w:r>
              <w:rPr>
                <w:rFonts w:cs="Times New Roman"/>
                <w:b/>
              </w:rPr>
              <w:t>– plán finančních příjmů pro rok 2016 z doby před zahájením realizace projektu</w:t>
            </w:r>
          </w:p>
        </w:tc>
      </w:tr>
      <w:tr w:rsidR="00B402D2" w:rsidRPr="00A8207C" w:rsidTr="008717D7">
        <w:tc>
          <w:tcPr>
            <w:tcW w:w="1484"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635"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583" w:type="dxa"/>
            <w:vAlign w:val="center"/>
          </w:tcPr>
          <w:p w:rsidR="00B402D2" w:rsidRPr="00F4024D" w:rsidRDefault="00B402D2" w:rsidP="008717D7">
            <w:pPr>
              <w:spacing w:before="60"/>
              <w:jc w:val="center"/>
              <w:rPr>
                <w:rFonts w:cs="Times New Roman"/>
              </w:rPr>
            </w:pPr>
            <w:r w:rsidRPr="00F4024D">
              <w:rPr>
                <w:rFonts w:cs="Times New Roman"/>
              </w:rPr>
              <w:t>Granty</w:t>
            </w:r>
          </w:p>
          <w:p w:rsidR="00B402D2" w:rsidRPr="00A037AC" w:rsidRDefault="00B402D2" w:rsidP="008717D7">
            <w:pPr>
              <w:spacing w:after="60"/>
              <w:jc w:val="center"/>
              <w:rPr>
                <w:rFonts w:cs="Times New Roman"/>
              </w:rPr>
            </w:pPr>
            <w:r w:rsidRPr="00F4024D">
              <w:rPr>
                <w:rFonts w:cs="Times New Roman"/>
              </w:rPr>
              <w:t>domácí</w:t>
            </w:r>
          </w:p>
        </w:tc>
        <w:tc>
          <w:tcPr>
            <w:tcW w:w="1452"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455"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456"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c>
          <w:tcPr>
            <w:tcW w:w="1484" w:type="dxa"/>
          </w:tcPr>
          <w:p w:rsidR="00B402D2" w:rsidRDefault="00B402D2" w:rsidP="008717D7">
            <w:pPr>
              <w:spacing w:before="60" w:after="60"/>
              <w:jc w:val="center"/>
              <w:rPr>
                <w:rFonts w:cs="Times New Roman"/>
              </w:rPr>
            </w:pPr>
            <w:r w:rsidRPr="00926B6F">
              <w:rPr>
                <w:rFonts w:cs="Times New Roman"/>
              </w:rPr>
              <w:t>278 739</w:t>
            </w:r>
            <w:r>
              <w:rPr>
                <w:rFonts w:cs="Times New Roman"/>
              </w:rPr>
              <w:t> </w:t>
            </w:r>
            <w:r w:rsidRPr="00926B6F">
              <w:rPr>
                <w:rFonts w:cs="Times New Roman"/>
              </w:rPr>
              <w:t>860</w:t>
            </w:r>
            <w:r>
              <w:rPr>
                <w:rFonts w:cs="Times New Roman"/>
              </w:rPr>
              <w:t xml:space="preserve"> Kč</w:t>
            </w:r>
          </w:p>
        </w:tc>
        <w:tc>
          <w:tcPr>
            <w:tcW w:w="1635" w:type="dxa"/>
            <w:vAlign w:val="center"/>
          </w:tcPr>
          <w:p w:rsidR="00B402D2" w:rsidRDefault="00B402D2" w:rsidP="008717D7">
            <w:pPr>
              <w:spacing w:before="60" w:after="60"/>
              <w:jc w:val="center"/>
              <w:rPr>
                <w:rFonts w:cs="Times New Roman"/>
              </w:rPr>
            </w:pPr>
            <w:r>
              <w:rPr>
                <w:rFonts w:cs="Times New Roman"/>
              </w:rPr>
              <w:t>N/A</w:t>
            </w:r>
          </w:p>
        </w:tc>
        <w:tc>
          <w:tcPr>
            <w:tcW w:w="1583" w:type="dxa"/>
            <w:vAlign w:val="center"/>
          </w:tcPr>
          <w:p w:rsidR="00B402D2" w:rsidRDefault="00B402D2" w:rsidP="008717D7">
            <w:pPr>
              <w:spacing w:before="60" w:after="60"/>
              <w:jc w:val="center"/>
              <w:rPr>
                <w:rFonts w:cs="Times New Roman"/>
              </w:rPr>
            </w:pPr>
            <w:r w:rsidRPr="00926B6F">
              <w:rPr>
                <w:rFonts w:cs="Times New Roman"/>
              </w:rPr>
              <w:t>238 310 757</w:t>
            </w:r>
            <w:r>
              <w:rPr>
                <w:rFonts w:cs="Times New Roman"/>
              </w:rPr>
              <w:t xml:space="preserve"> Kč</w:t>
            </w:r>
          </w:p>
        </w:tc>
        <w:tc>
          <w:tcPr>
            <w:tcW w:w="1452" w:type="dxa"/>
            <w:vAlign w:val="center"/>
          </w:tcPr>
          <w:p w:rsidR="00B402D2" w:rsidRDefault="00B402D2" w:rsidP="008717D7">
            <w:pPr>
              <w:spacing w:before="60" w:after="60"/>
              <w:jc w:val="center"/>
              <w:rPr>
                <w:rFonts w:cs="Times New Roman"/>
              </w:rPr>
            </w:pPr>
            <w:r w:rsidRPr="00926B6F">
              <w:rPr>
                <w:rFonts w:cs="Times New Roman"/>
              </w:rPr>
              <w:t>47 695 469</w:t>
            </w:r>
            <w:r>
              <w:rPr>
                <w:rFonts w:cs="Times New Roman"/>
              </w:rPr>
              <w:t xml:space="preserve"> Kč</w:t>
            </w:r>
          </w:p>
        </w:tc>
        <w:tc>
          <w:tcPr>
            <w:tcW w:w="1455" w:type="dxa"/>
            <w:vAlign w:val="center"/>
          </w:tcPr>
          <w:p w:rsidR="00B402D2" w:rsidRDefault="00B402D2" w:rsidP="008717D7">
            <w:pPr>
              <w:spacing w:before="60" w:after="60"/>
              <w:jc w:val="center"/>
              <w:rPr>
                <w:rFonts w:cs="Times New Roman"/>
              </w:rPr>
            </w:pPr>
            <w:r w:rsidRPr="00926B6F">
              <w:rPr>
                <w:rFonts w:cs="Times New Roman"/>
              </w:rPr>
              <w:t>48 333</w:t>
            </w:r>
            <w:r>
              <w:rPr>
                <w:rFonts w:cs="Times New Roman"/>
              </w:rPr>
              <w:t> </w:t>
            </w:r>
            <w:r w:rsidRPr="00926B6F">
              <w:rPr>
                <w:rFonts w:cs="Times New Roman"/>
              </w:rPr>
              <w:t>886</w:t>
            </w:r>
            <w:r>
              <w:rPr>
                <w:rFonts w:cs="Times New Roman"/>
              </w:rPr>
              <w:t xml:space="preserve"> Kč</w:t>
            </w:r>
          </w:p>
        </w:tc>
        <w:tc>
          <w:tcPr>
            <w:tcW w:w="1456" w:type="dxa"/>
            <w:vAlign w:val="center"/>
          </w:tcPr>
          <w:p w:rsidR="00B402D2" w:rsidRDefault="00B402D2" w:rsidP="008717D7">
            <w:pPr>
              <w:spacing w:before="60" w:after="60"/>
              <w:jc w:val="center"/>
              <w:rPr>
                <w:rFonts w:cs="Times New Roman"/>
              </w:rPr>
            </w:pPr>
            <w:r>
              <w:rPr>
                <w:rFonts w:cs="Times New Roman"/>
              </w:rPr>
              <w:t>75 090 989 Kč</w:t>
            </w:r>
          </w:p>
        </w:tc>
      </w:tr>
      <w:tr w:rsidR="00B402D2" w:rsidTr="008717D7">
        <w:tc>
          <w:tcPr>
            <w:tcW w:w="1484" w:type="dxa"/>
          </w:tcPr>
          <w:p w:rsidR="00B402D2" w:rsidRDefault="00B402D2" w:rsidP="008717D7">
            <w:pPr>
              <w:spacing w:before="60" w:after="60"/>
              <w:jc w:val="center"/>
              <w:rPr>
                <w:rFonts w:cs="Times New Roman"/>
              </w:rPr>
            </w:pPr>
            <w:r>
              <w:rPr>
                <w:rFonts w:cs="Times New Roman"/>
              </w:rPr>
              <w:t>40,50 %</w:t>
            </w:r>
          </w:p>
        </w:tc>
        <w:tc>
          <w:tcPr>
            <w:tcW w:w="1635" w:type="dxa"/>
            <w:vAlign w:val="center"/>
          </w:tcPr>
          <w:p w:rsidR="00B402D2" w:rsidRDefault="00B402D2" w:rsidP="008717D7">
            <w:pPr>
              <w:spacing w:before="60" w:after="60"/>
              <w:jc w:val="center"/>
              <w:rPr>
                <w:rFonts w:cs="Times New Roman"/>
              </w:rPr>
            </w:pPr>
            <w:r>
              <w:rPr>
                <w:rFonts w:cs="Times New Roman"/>
              </w:rPr>
              <w:t>N/A</w:t>
            </w:r>
          </w:p>
        </w:tc>
        <w:tc>
          <w:tcPr>
            <w:tcW w:w="1583" w:type="dxa"/>
            <w:vAlign w:val="center"/>
          </w:tcPr>
          <w:p w:rsidR="00B402D2" w:rsidRDefault="00B402D2" w:rsidP="008717D7">
            <w:pPr>
              <w:spacing w:before="60" w:after="60"/>
              <w:jc w:val="center"/>
              <w:rPr>
                <w:rFonts w:cs="Times New Roman"/>
              </w:rPr>
            </w:pPr>
            <w:r>
              <w:rPr>
                <w:rFonts w:cs="Times New Roman"/>
              </w:rPr>
              <w:t>34,63 %</w:t>
            </w:r>
          </w:p>
        </w:tc>
        <w:tc>
          <w:tcPr>
            <w:tcW w:w="1452" w:type="dxa"/>
            <w:vAlign w:val="center"/>
          </w:tcPr>
          <w:p w:rsidR="00B402D2" w:rsidRDefault="00B402D2" w:rsidP="008717D7">
            <w:pPr>
              <w:spacing w:before="60" w:after="60"/>
              <w:jc w:val="center"/>
              <w:rPr>
                <w:rFonts w:cs="Times New Roman"/>
              </w:rPr>
            </w:pPr>
            <w:r>
              <w:rPr>
                <w:rFonts w:cs="Times New Roman"/>
              </w:rPr>
              <w:t>6,93 %</w:t>
            </w:r>
          </w:p>
        </w:tc>
        <w:tc>
          <w:tcPr>
            <w:tcW w:w="1455" w:type="dxa"/>
            <w:vAlign w:val="center"/>
          </w:tcPr>
          <w:p w:rsidR="00B402D2" w:rsidRDefault="00B402D2" w:rsidP="008717D7">
            <w:pPr>
              <w:spacing w:before="60" w:after="60"/>
              <w:jc w:val="center"/>
              <w:rPr>
                <w:rFonts w:cs="Times New Roman"/>
              </w:rPr>
            </w:pPr>
            <w:r>
              <w:rPr>
                <w:rFonts w:cs="Times New Roman"/>
              </w:rPr>
              <w:t>7,02 %</w:t>
            </w:r>
          </w:p>
        </w:tc>
        <w:tc>
          <w:tcPr>
            <w:tcW w:w="1456" w:type="dxa"/>
            <w:vAlign w:val="center"/>
          </w:tcPr>
          <w:p w:rsidR="00B402D2" w:rsidRDefault="00B402D2" w:rsidP="008717D7">
            <w:pPr>
              <w:spacing w:before="60" w:after="60"/>
              <w:jc w:val="center"/>
              <w:rPr>
                <w:rFonts w:cs="Times New Roman"/>
              </w:rPr>
            </w:pPr>
            <w:r>
              <w:rPr>
                <w:rFonts w:cs="Times New Roman"/>
              </w:rPr>
              <w:t>10,91 %</w:t>
            </w:r>
          </w:p>
        </w:tc>
      </w:tr>
    </w:tbl>
    <w:p w:rsidR="00B402D2" w:rsidRDefault="00B402D2" w:rsidP="00B402D2">
      <w:pPr>
        <w:spacing w:after="120" w:line="240" w:lineRule="auto"/>
        <w:jc w:val="both"/>
        <w:rPr>
          <w:rFonts w:cs="Times New Roman"/>
        </w:rPr>
      </w:pPr>
      <w:r>
        <w:rPr>
          <w:rFonts w:cs="Times New Roman"/>
        </w:rPr>
        <w:t xml:space="preserve">  </w:t>
      </w: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F4024D" w:rsidTr="008717D7">
        <w:tc>
          <w:tcPr>
            <w:tcW w:w="9065" w:type="dxa"/>
            <w:gridSpan w:val="6"/>
            <w:vAlign w:val="center"/>
          </w:tcPr>
          <w:p w:rsidR="00B402D2" w:rsidRPr="00F4024D" w:rsidRDefault="00B402D2" w:rsidP="008717D7">
            <w:pPr>
              <w:spacing w:before="60" w:after="60"/>
              <w:jc w:val="center"/>
              <w:rPr>
                <w:rFonts w:cs="Times New Roman"/>
                <w:b/>
              </w:rPr>
            </w:pPr>
            <w:r w:rsidRPr="00446085">
              <w:rPr>
                <w:rFonts w:cs="Times New Roman"/>
                <w:b/>
              </w:rPr>
              <w:t>CEITEC</w:t>
            </w:r>
            <w:r>
              <w:rPr>
                <w:rFonts w:cs="Times New Roman"/>
                <w:b/>
              </w:rPr>
              <w:t xml:space="preserve"> – reálné finanční příjmy v roce 2016 po ukončení realizace projektu</w:t>
            </w:r>
          </w:p>
        </w:tc>
      </w:tr>
      <w:tr w:rsidR="00B402D2" w:rsidRPr="00A8207C" w:rsidTr="008717D7">
        <w:tc>
          <w:tcPr>
            <w:tcW w:w="1484"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635"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583" w:type="dxa"/>
            <w:vAlign w:val="center"/>
          </w:tcPr>
          <w:p w:rsidR="00B402D2" w:rsidRDefault="00B402D2" w:rsidP="008717D7">
            <w:pPr>
              <w:spacing w:before="60"/>
              <w:jc w:val="center"/>
              <w:rPr>
                <w:rFonts w:cs="Times New Roman"/>
              </w:rPr>
            </w:pPr>
            <w:r>
              <w:rPr>
                <w:rFonts w:cs="Times New Roman"/>
              </w:rPr>
              <w:t> Granty</w:t>
            </w:r>
          </w:p>
          <w:p w:rsidR="00B402D2" w:rsidRPr="00A037AC" w:rsidRDefault="00B402D2" w:rsidP="008717D7">
            <w:pPr>
              <w:spacing w:after="60"/>
              <w:jc w:val="center"/>
              <w:rPr>
                <w:rFonts w:cs="Times New Roman"/>
              </w:rPr>
            </w:pPr>
            <w:r>
              <w:rPr>
                <w:rFonts w:cs="Times New Roman"/>
              </w:rPr>
              <w:t>domácí</w:t>
            </w:r>
          </w:p>
        </w:tc>
        <w:tc>
          <w:tcPr>
            <w:tcW w:w="1452"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455"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456"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c>
          <w:tcPr>
            <w:tcW w:w="1484" w:type="dxa"/>
          </w:tcPr>
          <w:p w:rsidR="00B402D2" w:rsidRDefault="00B402D2" w:rsidP="008717D7">
            <w:pPr>
              <w:spacing w:before="60" w:after="60"/>
              <w:jc w:val="center"/>
              <w:rPr>
                <w:rFonts w:cs="Times New Roman"/>
              </w:rPr>
            </w:pPr>
            <w:r>
              <w:rPr>
                <w:rFonts w:cs="Times New Roman"/>
              </w:rPr>
              <w:t xml:space="preserve"> </w:t>
            </w:r>
            <w:r w:rsidRPr="00446085">
              <w:rPr>
                <w:rFonts w:cs="Times New Roman"/>
              </w:rPr>
              <w:t>82</w:t>
            </w:r>
            <w:r>
              <w:rPr>
                <w:rFonts w:cs="Times New Roman"/>
              </w:rPr>
              <w:t> </w:t>
            </w:r>
            <w:r w:rsidRPr="00446085">
              <w:rPr>
                <w:rFonts w:cs="Times New Roman"/>
              </w:rPr>
              <w:t>878</w:t>
            </w:r>
            <w:r>
              <w:rPr>
                <w:rFonts w:cs="Times New Roman"/>
              </w:rPr>
              <w:t xml:space="preserve"> </w:t>
            </w:r>
            <w:r w:rsidRPr="00446085">
              <w:rPr>
                <w:rFonts w:cs="Times New Roman"/>
              </w:rPr>
              <w:t>143</w:t>
            </w:r>
            <w:r>
              <w:rPr>
                <w:rFonts w:cs="Times New Roman"/>
              </w:rPr>
              <w:t xml:space="preserve"> Kč</w:t>
            </w:r>
          </w:p>
        </w:tc>
        <w:tc>
          <w:tcPr>
            <w:tcW w:w="1635" w:type="dxa"/>
            <w:vAlign w:val="center"/>
          </w:tcPr>
          <w:p w:rsidR="00B402D2" w:rsidRDefault="00B402D2" w:rsidP="008717D7">
            <w:pPr>
              <w:spacing w:before="60" w:after="60"/>
              <w:jc w:val="center"/>
              <w:rPr>
                <w:rFonts w:cs="Times New Roman"/>
              </w:rPr>
            </w:pPr>
            <w:r w:rsidRPr="00B07B74">
              <w:rPr>
                <w:rFonts w:cs="Times New Roman"/>
              </w:rPr>
              <w:t>168</w:t>
            </w:r>
            <w:r>
              <w:rPr>
                <w:rFonts w:cs="Times New Roman"/>
              </w:rPr>
              <w:t xml:space="preserve"> </w:t>
            </w:r>
            <w:r w:rsidRPr="00B07B74">
              <w:rPr>
                <w:rFonts w:cs="Times New Roman"/>
              </w:rPr>
              <w:t>614</w:t>
            </w:r>
            <w:r>
              <w:rPr>
                <w:rFonts w:cs="Times New Roman"/>
              </w:rPr>
              <w:t xml:space="preserve"> </w:t>
            </w:r>
            <w:r w:rsidRPr="00B07B74">
              <w:rPr>
                <w:rFonts w:cs="Times New Roman"/>
              </w:rPr>
              <w:t>000</w:t>
            </w:r>
            <w:r>
              <w:rPr>
                <w:rFonts w:cs="Times New Roman"/>
              </w:rPr>
              <w:t xml:space="preserve"> Kč</w:t>
            </w:r>
          </w:p>
        </w:tc>
        <w:tc>
          <w:tcPr>
            <w:tcW w:w="1583" w:type="dxa"/>
            <w:vAlign w:val="center"/>
          </w:tcPr>
          <w:p w:rsidR="00B402D2" w:rsidRDefault="00B402D2" w:rsidP="008717D7">
            <w:pPr>
              <w:spacing w:before="60" w:after="60"/>
              <w:jc w:val="center"/>
              <w:rPr>
                <w:rFonts w:cs="Times New Roman"/>
              </w:rPr>
            </w:pPr>
            <w:r w:rsidRPr="00446085">
              <w:rPr>
                <w:rFonts w:cs="Times New Roman"/>
              </w:rPr>
              <w:t>263</w:t>
            </w:r>
            <w:r>
              <w:rPr>
                <w:rFonts w:cs="Times New Roman"/>
              </w:rPr>
              <w:t> </w:t>
            </w:r>
            <w:r w:rsidRPr="00446085">
              <w:rPr>
                <w:rFonts w:cs="Times New Roman"/>
              </w:rPr>
              <w:t>032</w:t>
            </w:r>
            <w:r>
              <w:rPr>
                <w:rFonts w:cs="Times New Roman"/>
              </w:rPr>
              <w:t xml:space="preserve"> </w:t>
            </w:r>
            <w:r w:rsidRPr="00446085">
              <w:rPr>
                <w:rFonts w:cs="Times New Roman"/>
              </w:rPr>
              <w:t>869</w:t>
            </w:r>
            <w:r>
              <w:rPr>
                <w:rFonts w:cs="Times New Roman"/>
              </w:rPr>
              <w:t xml:space="preserve"> Kč</w:t>
            </w:r>
          </w:p>
        </w:tc>
        <w:tc>
          <w:tcPr>
            <w:tcW w:w="1452" w:type="dxa"/>
            <w:vAlign w:val="center"/>
          </w:tcPr>
          <w:p w:rsidR="00B402D2" w:rsidRDefault="00B402D2" w:rsidP="008717D7">
            <w:pPr>
              <w:spacing w:before="60" w:after="60"/>
              <w:jc w:val="center"/>
              <w:rPr>
                <w:rFonts w:cs="Times New Roman"/>
              </w:rPr>
            </w:pPr>
            <w:r w:rsidRPr="00446085">
              <w:rPr>
                <w:rFonts w:cs="Times New Roman"/>
              </w:rPr>
              <w:t>68</w:t>
            </w:r>
            <w:r>
              <w:rPr>
                <w:rFonts w:cs="Times New Roman"/>
              </w:rPr>
              <w:t> </w:t>
            </w:r>
            <w:r w:rsidRPr="00446085">
              <w:rPr>
                <w:rFonts w:cs="Times New Roman"/>
              </w:rPr>
              <w:t>433</w:t>
            </w:r>
            <w:r>
              <w:rPr>
                <w:rFonts w:cs="Times New Roman"/>
              </w:rPr>
              <w:t xml:space="preserve"> </w:t>
            </w:r>
            <w:r w:rsidRPr="00446085">
              <w:rPr>
                <w:rFonts w:cs="Times New Roman"/>
              </w:rPr>
              <w:t>146</w:t>
            </w:r>
            <w:r>
              <w:rPr>
                <w:rFonts w:cs="Times New Roman"/>
              </w:rPr>
              <w:t xml:space="preserve"> Kč</w:t>
            </w:r>
          </w:p>
        </w:tc>
        <w:tc>
          <w:tcPr>
            <w:tcW w:w="1455" w:type="dxa"/>
            <w:vAlign w:val="center"/>
          </w:tcPr>
          <w:p w:rsidR="00B402D2" w:rsidRDefault="00B402D2" w:rsidP="008717D7">
            <w:pPr>
              <w:spacing w:before="60" w:after="60"/>
              <w:jc w:val="center"/>
              <w:rPr>
                <w:rFonts w:cs="Times New Roman"/>
              </w:rPr>
            </w:pPr>
            <w:r w:rsidRPr="00446085">
              <w:rPr>
                <w:rFonts w:cs="Times New Roman"/>
              </w:rPr>
              <w:t>26</w:t>
            </w:r>
            <w:r>
              <w:rPr>
                <w:rFonts w:cs="Times New Roman"/>
              </w:rPr>
              <w:t> </w:t>
            </w:r>
            <w:r w:rsidRPr="00446085">
              <w:rPr>
                <w:rFonts w:cs="Times New Roman"/>
              </w:rPr>
              <w:t>167</w:t>
            </w:r>
            <w:r>
              <w:rPr>
                <w:rFonts w:cs="Times New Roman"/>
              </w:rPr>
              <w:t xml:space="preserve"> </w:t>
            </w:r>
            <w:r w:rsidRPr="00446085">
              <w:rPr>
                <w:rFonts w:cs="Times New Roman"/>
              </w:rPr>
              <w:t>843</w:t>
            </w:r>
            <w:r>
              <w:rPr>
                <w:rFonts w:cs="Times New Roman"/>
              </w:rPr>
              <w:t xml:space="preserve"> Kč</w:t>
            </w:r>
          </w:p>
        </w:tc>
        <w:tc>
          <w:tcPr>
            <w:tcW w:w="1456" w:type="dxa"/>
            <w:vAlign w:val="center"/>
          </w:tcPr>
          <w:p w:rsidR="00B402D2" w:rsidRDefault="00B402D2" w:rsidP="008717D7">
            <w:pPr>
              <w:spacing w:before="60" w:after="60"/>
              <w:jc w:val="center"/>
              <w:rPr>
                <w:rFonts w:cs="Times New Roman"/>
              </w:rPr>
            </w:pPr>
            <w:r w:rsidRPr="00446085">
              <w:rPr>
                <w:rFonts w:cs="Times New Roman"/>
              </w:rPr>
              <w:t>114</w:t>
            </w:r>
            <w:r>
              <w:rPr>
                <w:rFonts w:cs="Times New Roman"/>
              </w:rPr>
              <w:t> </w:t>
            </w:r>
            <w:r w:rsidRPr="00446085">
              <w:rPr>
                <w:rFonts w:cs="Times New Roman"/>
              </w:rPr>
              <w:t>451</w:t>
            </w:r>
            <w:r>
              <w:rPr>
                <w:rFonts w:cs="Times New Roman"/>
              </w:rPr>
              <w:t xml:space="preserve"> </w:t>
            </w:r>
            <w:r w:rsidRPr="00446085">
              <w:rPr>
                <w:rFonts w:cs="Times New Roman"/>
              </w:rPr>
              <w:t>811</w:t>
            </w:r>
            <w:r>
              <w:rPr>
                <w:rFonts w:cs="Times New Roman"/>
              </w:rPr>
              <w:t xml:space="preserve"> Kč</w:t>
            </w:r>
          </w:p>
        </w:tc>
      </w:tr>
      <w:tr w:rsidR="00B402D2" w:rsidTr="008717D7">
        <w:tc>
          <w:tcPr>
            <w:tcW w:w="1484" w:type="dxa"/>
          </w:tcPr>
          <w:p w:rsidR="00B402D2" w:rsidRDefault="00B402D2" w:rsidP="008717D7">
            <w:pPr>
              <w:spacing w:before="60" w:after="60"/>
              <w:jc w:val="center"/>
              <w:rPr>
                <w:rFonts w:cs="Times New Roman"/>
              </w:rPr>
            </w:pPr>
            <w:r>
              <w:rPr>
                <w:rFonts w:cs="Times New Roman"/>
              </w:rPr>
              <w:t>11,45 %</w:t>
            </w:r>
          </w:p>
        </w:tc>
        <w:tc>
          <w:tcPr>
            <w:tcW w:w="1635" w:type="dxa"/>
            <w:vAlign w:val="center"/>
          </w:tcPr>
          <w:p w:rsidR="00B402D2" w:rsidRDefault="00B402D2" w:rsidP="008717D7">
            <w:pPr>
              <w:spacing w:before="60" w:after="60"/>
              <w:jc w:val="center"/>
              <w:rPr>
                <w:rFonts w:cs="Times New Roman"/>
              </w:rPr>
            </w:pPr>
            <w:r>
              <w:rPr>
                <w:rFonts w:cs="Times New Roman"/>
              </w:rPr>
              <w:t>23,30 %</w:t>
            </w:r>
          </w:p>
        </w:tc>
        <w:tc>
          <w:tcPr>
            <w:tcW w:w="1583" w:type="dxa"/>
            <w:vAlign w:val="center"/>
          </w:tcPr>
          <w:p w:rsidR="00B402D2" w:rsidRDefault="00B402D2" w:rsidP="008717D7">
            <w:pPr>
              <w:spacing w:before="60" w:after="60"/>
              <w:jc w:val="center"/>
              <w:rPr>
                <w:rFonts w:cs="Times New Roman"/>
              </w:rPr>
            </w:pPr>
            <w:r>
              <w:rPr>
                <w:rFonts w:cs="Times New Roman"/>
              </w:rPr>
              <w:t>36,35 %</w:t>
            </w:r>
          </w:p>
        </w:tc>
        <w:tc>
          <w:tcPr>
            <w:tcW w:w="1452" w:type="dxa"/>
            <w:vAlign w:val="center"/>
          </w:tcPr>
          <w:p w:rsidR="00B402D2" w:rsidRDefault="00B402D2" w:rsidP="008717D7">
            <w:pPr>
              <w:spacing w:before="60" w:after="60"/>
              <w:jc w:val="center"/>
              <w:rPr>
                <w:rFonts w:cs="Times New Roman"/>
              </w:rPr>
            </w:pPr>
            <w:r>
              <w:rPr>
                <w:rFonts w:cs="Times New Roman"/>
              </w:rPr>
              <w:t>9,46 %</w:t>
            </w:r>
          </w:p>
        </w:tc>
        <w:tc>
          <w:tcPr>
            <w:tcW w:w="1455" w:type="dxa"/>
            <w:vAlign w:val="center"/>
          </w:tcPr>
          <w:p w:rsidR="00B402D2" w:rsidRDefault="00B402D2" w:rsidP="008717D7">
            <w:pPr>
              <w:spacing w:before="60" w:after="60"/>
              <w:jc w:val="center"/>
              <w:rPr>
                <w:rFonts w:cs="Times New Roman"/>
              </w:rPr>
            </w:pPr>
            <w:r>
              <w:rPr>
                <w:rFonts w:cs="Times New Roman"/>
              </w:rPr>
              <w:t>3,62 %</w:t>
            </w:r>
          </w:p>
        </w:tc>
        <w:tc>
          <w:tcPr>
            <w:tcW w:w="1456" w:type="dxa"/>
            <w:vAlign w:val="center"/>
          </w:tcPr>
          <w:p w:rsidR="00B402D2" w:rsidRDefault="00B402D2" w:rsidP="008717D7">
            <w:pPr>
              <w:spacing w:before="60" w:after="60"/>
              <w:jc w:val="center"/>
              <w:rPr>
                <w:rFonts w:cs="Times New Roman"/>
              </w:rPr>
            </w:pPr>
            <w:r>
              <w:rPr>
                <w:rFonts w:cs="Times New Roman"/>
              </w:rPr>
              <w:t>15,86 %</w:t>
            </w:r>
          </w:p>
        </w:tc>
      </w:tr>
    </w:tbl>
    <w:p w:rsidR="00B402D2" w:rsidRDefault="00B402D2" w:rsidP="00B402D2">
      <w:pPr>
        <w:spacing w:after="0" w:line="240" w:lineRule="auto"/>
        <w:jc w:val="both"/>
        <w:rPr>
          <w:rFonts w:cs="Times New Roman"/>
          <w:b/>
        </w:rPr>
      </w:pPr>
      <w:r>
        <w:rPr>
          <w:rFonts w:cs="Times New Roman"/>
          <w:b/>
        </w:rPr>
        <w:t xml:space="preserve"> </w:t>
      </w:r>
    </w:p>
    <w:p w:rsidR="00B402D2" w:rsidRDefault="00B402D2" w:rsidP="00B402D2">
      <w:pPr>
        <w:spacing w:after="0" w:line="240" w:lineRule="auto"/>
        <w:jc w:val="both"/>
        <w:rPr>
          <w:rFonts w:cs="Times New Roman"/>
          <w:b/>
        </w:rPr>
      </w:pPr>
    </w:p>
    <w:p w:rsidR="00B402D2" w:rsidRPr="00085ED6" w:rsidRDefault="00B402D2" w:rsidP="00B402D2">
      <w:pPr>
        <w:spacing w:after="0" w:line="240" w:lineRule="auto"/>
        <w:jc w:val="center"/>
        <w:rPr>
          <w:rFonts w:cs="Times New Roman"/>
          <w:b/>
          <w:caps/>
          <w:sz w:val="24"/>
          <w:szCs w:val="24"/>
        </w:rPr>
      </w:pPr>
      <w:r w:rsidRPr="00085ED6">
        <w:rPr>
          <w:rFonts w:cs="Times New Roman"/>
          <w:b/>
          <w:caps/>
          <w:sz w:val="24"/>
          <w:szCs w:val="24"/>
        </w:rPr>
        <w:lastRenderedPageBreak/>
        <w:t>Centra materiálového výzkumu na FCH VUT v Brně</w:t>
      </w:r>
    </w:p>
    <w:p w:rsidR="00B402D2" w:rsidRPr="00085ED6" w:rsidRDefault="00B402D2" w:rsidP="00B402D2">
      <w:pPr>
        <w:spacing w:after="0" w:line="240" w:lineRule="auto"/>
        <w:jc w:val="center"/>
        <w:rPr>
          <w:rFonts w:cs="Times New Roman"/>
          <w:sz w:val="24"/>
          <w:szCs w:val="24"/>
        </w:rPr>
      </w:pPr>
    </w:p>
    <w:p w:rsidR="00B402D2" w:rsidRPr="00085ED6" w:rsidRDefault="00B402D2" w:rsidP="00B402D2">
      <w:pPr>
        <w:spacing w:before="120" w:after="120" w:line="240" w:lineRule="auto"/>
        <w:rPr>
          <w:rFonts w:cs="Times New Roman"/>
        </w:rPr>
      </w:pPr>
      <w:r w:rsidRPr="00085ED6">
        <w:rPr>
          <w:rFonts w:cs="Times New Roman"/>
        </w:rPr>
        <w:t xml:space="preserve">Akronym: </w:t>
      </w:r>
    </w:p>
    <w:p w:rsidR="00B402D2" w:rsidRPr="00085ED6" w:rsidRDefault="00B402D2" w:rsidP="00B402D2">
      <w:pPr>
        <w:spacing w:before="120" w:after="120" w:line="240" w:lineRule="auto"/>
        <w:rPr>
          <w:rFonts w:cs="Times New Roman"/>
          <w:b/>
        </w:rPr>
      </w:pPr>
      <w:r w:rsidRPr="00085ED6">
        <w:rPr>
          <w:rFonts w:cs="Times New Roman"/>
        </w:rPr>
        <w:t xml:space="preserve">Příjemce: </w:t>
      </w:r>
      <w:r w:rsidRPr="00085ED6">
        <w:rPr>
          <w:rFonts w:cs="Times New Roman"/>
          <w:b/>
        </w:rPr>
        <w:t>Vysoké učení technické</w:t>
      </w:r>
    </w:p>
    <w:p w:rsidR="00B402D2" w:rsidRPr="00085ED6" w:rsidRDefault="00B402D2" w:rsidP="00B402D2">
      <w:pPr>
        <w:spacing w:before="120" w:after="120" w:line="240" w:lineRule="auto"/>
        <w:rPr>
          <w:rFonts w:cs="Times New Roman"/>
          <w:b/>
        </w:rPr>
      </w:pPr>
      <w:r w:rsidRPr="00085ED6">
        <w:rPr>
          <w:rFonts w:cs="Times New Roman"/>
        </w:rPr>
        <w:t xml:space="preserve">Celkové způsobilé výdaje: </w:t>
      </w:r>
      <w:r w:rsidRPr="00085ED6">
        <w:rPr>
          <w:rFonts w:cs="Times New Roman"/>
          <w:b/>
        </w:rPr>
        <w:t>230 916 296,00</w:t>
      </w:r>
      <w:r>
        <w:rPr>
          <w:rFonts w:cs="Times New Roman"/>
          <w:b/>
        </w:rPr>
        <w:t xml:space="preserve"> Kč </w:t>
      </w:r>
    </w:p>
    <w:p w:rsidR="00B402D2" w:rsidRPr="00085ED6" w:rsidRDefault="00B402D2" w:rsidP="00B402D2">
      <w:pPr>
        <w:spacing w:before="120" w:after="120" w:line="240" w:lineRule="auto"/>
        <w:rPr>
          <w:rFonts w:cs="Times New Roman"/>
          <w:b/>
        </w:rPr>
      </w:pPr>
      <w:r w:rsidRPr="00085ED6">
        <w:rPr>
          <w:rFonts w:cs="Times New Roman"/>
        </w:rPr>
        <w:t xml:space="preserve">Příspěvek EDRF: </w:t>
      </w:r>
      <w:r w:rsidRPr="00085ED6">
        <w:rPr>
          <w:rFonts w:cs="Times New Roman"/>
          <w:b/>
        </w:rPr>
        <w:t>196 278 851,60</w:t>
      </w:r>
      <w:r>
        <w:rPr>
          <w:rFonts w:cs="Times New Roman"/>
          <w:b/>
        </w:rPr>
        <w:t xml:space="preserve"> Kč</w:t>
      </w:r>
    </w:p>
    <w:p w:rsidR="00B402D2" w:rsidRPr="00085ED6" w:rsidRDefault="00B402D2" w:rsidP="00B402D2">
      <w:pPr>
        <w:spacing w:before="120" w:after="120" w:line="240" w:lineRule="auto"/>
        <w:rPr>
          <w:rFonts w:cs="Times New Roman"/>
          <w:b/>
        </w:rPr>
      </w:pPr>
      <w:r w:rsidRPr="00085ED6">
        <w:rPr>
          <w:rFonts w:cs="Times New Roman"/>
        </w:rPr>
        <w:t xml:space="preserve">Příspěvek SR ČR: </w:t>
      </w:r>
      <w:r w:rsidRPr="00085ED6">
        <w:rPr>
          <w:rFonts w:cs="Times New Roman"/>
          <w:b/>
        </w:rPr>
        <w:t>34 637 444,40</w:t>
      </w:r>
      <w:r>
        <w:rPr>
          <w:rFonts w:cs="Times New Roman"/>
          <w:b/>
        </w:rPr>
        <w:t xml:space="preserve"> Kč</w:t>
      </w:r>
    </w:p>
    <w:p w:rsidR="00B402D2" w:rsidRPr="00085ED6" w:rsidRDefault="00B402D2" w:rsidP="00B402D2">
      <w:pPr>
        <w:spacing w:before="120" w:after="120" w:line="240" w:lineRule="auto"/>
        <w:rPr>
          <w:rFonts w:cs="Times New Roman"/>
          <w:b/>
        </w:rPr>
      </w:pPr>
      <w:r w:rsidRPr="00085ED6">
        <w:rPr>
          <w:rFonts w:cs="Times New Roman"/>
        </w:rPr>
        <w:t xml:space="preserve">Nezpůsobilé výdaje: </w:t>
      </w:r>
      <w:r w:rsidRPr="00085ED6">
        <w:rPr>
          <w:rFonts w:cs="Times New Roman"/>
          <w:b/>
        </w:rPr>
        <w:t>62 441 049,00</w:t>
      </w:r>
      <w:r>
        <w:rPr>
          <w:rFonts w:cs="Times New Roman"/>
          <w:b/>
        </w:rPr>
        <w:t xml:space="preserve"> Kč</w:t>
      </w:r>
    </w:p>
    <w:p w:rsidR="00B402D2" w:rsidRPr="00085ED6" w:rsidRDefault="00B402D2" w:rsidP="00B402D2">
      <w:pPr>
        <w:spacing w:before="120" w:after="120" w:line="240" w:lineRule="auto"/>
        <w:rPr>
          <w:rFonts w:cs="Times New Roman"/>
        </w:rPr>
      </w:pPr>
      <w:r w:rsidRPr="00085ED6">
        <w:rPr>
          <w:rFonts w:cs="Times New Roman"/>
        </w:rPr>
        <w:t xml:space="preserve">Odpovědná osoba: </w:t>
      </w:r>
      <w:r>
        <w:t xml:space="preserve">prof. RNDr. Ing. Petr Štěpánek, CSc., dr. h. c.; </w:t>
      </w:r>
      <w:hyperlink r:id="rId19" w:history="1">
        <w:r w:rsidRPr="005F3DA6">
          <w:rPr>
            <w:rStyle w:val="Hypertextovodkaz"/>
          </w:rPr>
          <w:t>rektor@ro.vutbr.cz</w:t>
        </w:r>
      </w:hyperlink>
    </w:p>
    <w:p w:rsidR="00B402D2" w:rsidRDefault="00B402D2" w:rsidP="00B402D2">
      <w:pPr>
        <w:spacing w:before="120" w:after="120" w:line="240" w:lineRule="auto"/>
        <w:rPr>
          <w:rFonts w:cs="Times New Roman"/>
        </w:rPr>
      </w:pPr>
      <w:r w:rsidRPr="00085ED6">
        <w:rPr>
          <w:rFonts w:cs="Times New Roman"/>
        </w:rPr>
        <w:t xml:space="preserve">Webové stránky: </w:t>
      </w:r>
      <w:hyperlink r:id="rId20" w:history="1">
        <w:r w:rsidRPr="005F3DA6">
          <w:rPr>
            <w:rStyle w:val="Hypertextovodkaz"/>
            <w:rFonts w:cs="Times New Roman"/>
          </w:rPr>
          <w:t>http://www.fch.vut.cz/cs/projekty/eu/centrum-materialoveho-vyzkumu.html</w:t>
        </w:r>
      </w:hyperlink>
    </w:p>
    <w:p w:rsidR="00B402D2" w:rsidRPr="00085ED6" w:rsidRDefault="00B402D2" w:rsidP="00B402D2">
      <w:pPr>
        <w:spacing w:before="120" w:after="120" w:line="240" w:lineRule="auto"/>
        <w:rPr>
          <w:rFonts w:cs="Times New Roman"/>
        </w:rPr>
      </w:pPr>
      <w:r w:rsidRPr="00085ED6">
        <w:rPr>
          <w:rFonts w:cs="Times New Roman"/>
        </w:rPr>
        <w:t xml:space="preserve">Poskytovatel institucionální podpory příjemci: </w:t>
      </w:r>
      <w:r w:rsidRPr="00085ED6">
        <w:rPr>
          <w:rFonts w:cs="Times New Roman"/>
          <w:b/>
        </w:rPr>
        <w:t>Ministerstvo školství, mládeže a tělovýchovy</w:t>
      </w:r>
      <w:r w:rsidRPr="00085ED6">
        <w:rPr>
          <w:rFonts w:cs="Times New Roman"/>
        </w:rPr>
        <w:t xml:space="preserve"> </w:t>
      </w:r>
      <w:r w:rsidRPr="00085ED6">
        <w:rPr>
          <w:rStyle w:val="Hypertextovodkaz"/>
          <w:rFonts w:cs="Times New Roman"/>
        </w:rPr>
        <w:t xml:space="preserve"> </w:t>
      </w:r>
    </w:p>
    <w:p w:rsidR="00B402D2" w:rsidRPr="00085ED6" w:rsidRDefault="00B402D2" w:rsidP="00B402D2">
      <w:pPr>
        <w:spacing w:after="0" w:line="240" w:lineRule="auto"/>
        <w:rPr>
          <w:rFonts w:cs="Times New Roman"/>
        </w:rPr>
      </w:pPr>
    </w:p>
    <w:p w:rsidR="00B402D2" w:rsidRDefault="00B402D2" w:rsidP="00B402D2">
      <w:pPr>
        <w:spacing w:after="120" w:line="240" w:lineRule="auto"/>
        <w:jc w:val="both"/>
      </w:pPr>
      <w:r>
        <w:rPr>
          <w:rFonts w:cs="Times New Roman"/>
        </w:rPr>
        <w:t xml:space="preserve">Vybudováním regionálního centra specializovaného </w:t>
      </w:r>
      <w:r w:rsidRPr="000E3453">
        <w:rPr>
          <w:rFonts w:cs="Times New Roman"/>
        </w:rPr>
        <w:t>na materiálový výzkum jako samostatné</w:t>
      </w:r>
      <w:r>
        <w:rPr>
          <w:rFonts w:cs="Times New Roman"/>
        </w:rPr>
        <w:t>ho</w:t>
      </w:r>
      <w:r w:rsidRPr="000E3453">
        <w:rPr>
          <w:rFonts w:cs="Times New Roman"/>
        </w:rPr>
        <w:t xml:space="preserve"> pracoviště na FCH VUT v</w:t>
      </w:r>
      <w:r>
        <w:rPr>
          <w:rFonts w:cs="Times New Roman"/>
        </w:rPr>
        <w:t> </w:t>
      </w:r>
      <w:r w:rsidRPr="000E3453">
        <w:rPr>
          <w:rFonts w:cs="Times New Roman"/>
        </w:rPr>
        <w:t>Brně</w:t>
      </w:r>
      <w:r>
        <w:rPr>
          <w:rFonts w:cs="Times New Roman"/>
        </w:rPr>
        <w:t xml:space="preserve"> s názvem </w:t>
      </w:r>
      <w:r>
        <w:t>„Centrum materiálového výzkumu“ došlo</w:t>
      </w:r>
      <w:r w:rsidRPr="000E3453">
        <w:t xml:space="preserve"> k</w:t>
      </w:r>
      <w:r>
        <w:t> </w:t>
      </w:r>
      <w:r w:rsidRPr="000E3453">
        <w:t>po</w:t>
      </w:r>
      <w:r>
        <w:t xml:space="preserve">sílení spolupráce univerzitního výzkumu s aplikační sférou formou smluvního výzkumu a společných výzkumných projektů a urychlení přenosu poznatků technologií do praxe. </w:t>
      </w:r>
    </w:p>
    <w:p w:rsidR="00B402D2" w:rsidRDefault="00B402D2" w:rsidP="00B402D2">
      <w:pPr>
        <w:spacing w:after="120" w:line="240" w:lineRule="auto"/>
      </w:pPr>
      <w:r>
        <w:t>Soupis výzkumných programů:</w:t>
      </w:r>
    </w:p>
    <w:p w:rsidR="00B402D2" w:rsidRPr="000E3453" w:rsidRDefault="00B402D2" w:rsidP="00B402D2">
      <w:pPr>
        <w:spacing w:after="0" w:line="240" w:lineRule="auto"/>
      </w:pPr>
      <w:r w:rsidRPr="000E3453">
        <w:t xml:space="preserve">1. Anorganické materiály </w:t>
      </w:r>
    </w:p>
    <w:p w:rsidR="00B402D2" w:rsidRPr="000E3453" w:rsidRDefault="00B402D2" w:rsidP="00B402D2">
      <w:pPr>
        <w:spacing w:after="120" w:line="240" w:lineRule="auto"/>
      </w:pPr>
      <w:r w:rsidRPr="000E3453">
        <w:t>2. Transportní systémy a senzory</w:t>
      </w:r>
    </w:p>
    <w:p w:rsidR="00B402D2" w:rsidRPr="00085ED6" w:rsidRDefault="00B402D2" w:rsidP="00B402D2">
      <w:pPr>
        <w:spacing w:after="120" w:line="240" w:lineRule="auto"/>
        <w:jc w:val="both"/>
        <w:rPr>
          <w:rFonts w:cs="Times New Roman"/>
        </w:rPr>
      </w:pP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085ED6" w:rsidTr="008717D7">
        <w:tc>
          <w:tcPr>
            <w:tcW w:w="9065" w:type="dxa"/>
            <w:gridSpan w:val="6"/>
            <w:vAlign w:val="center"/>
          </w:tcPr>
          <w:p w:rsidR="00B402D2" w:rsidRPr="00085ED6" w:rsidRDefault="00B402D2" w:rsidP="008717D7">
            <w:pPr>
              <w:spacing w:before="60" w:after="60"/>
              <w:jc w:val="center"/>
              <w:rPr>
                <w:rFonts w:cs="Times New Roman"/>
              </w:rPr>
            </w:pPr>
            <w:r>
              <w:rPr>
                <w:rFonts w:cs="Times New Roman"/>
                <w:b/>
              </w:rPr>
              <w:t>Centra materiálového výzkumu na FCH VUT v Brně</w:t>
            </w:r>
            <w:r w:rsidRPr="00085ED6">
              <w:rPr>
                <w:rFonts w:cs="Times New Roman"/>
                <w:b/>
              </w:rPr>
              <w:t xml:space="preserve"> – plán finančních příjmů pro rok 2016 z doby před zahájením realizace projektu</w:t>
            </w:r>
          </w:p>
        </w:tc>
      </w:tr>
      <w:tr w:rsidR="00B402D2" w:rsidRPr="00085ED6" w:rsidTr="008717D7">
        <w:tc>
          <w:tcPr>
            <w:tcW w:w="1484" w:type="dxa"/>
            <w:vAlign w:val="center"/>
          </w:tcPr>
          <w:p w:rsidR="00B402D2" w:rsidRPr="00085ED6" w:rsidRDefault="00B402D2" w:rsidP="008717D7">
            <w:pPr>
              <w:spacing w:before="60" w:after="60"/>
              <w:jc w:val="center"/>
              <w:rPr>
                <w:rFonts w:cs="Times New Roman"/>
              </w:rPr>
            </w:pPr>
            <w:r w:rsidRPr="00085ED6">
              <w:rPr>
                <w:rFonts w:cs="Times New Roman"/>
              </w:rPr>
              <w:t>Institucionální podpora</w:t>
            </w:r>
          </w:p>
        </w:tc>
        <w:tc>
          <w:tcPr>
            <w:tcW w:w="1635" w:type="dxa"/>
            <w:vAlign w:val="center"/>
          </w:tcPr>
          <w:p w:rsidR="00B402D2" w:rsidRPr="00085ED6" w:rsidRDefault="00B402D2" w:rsidP="008717D7">
            <w:pPr>
              <w:spacing w:before="60" w:after="60"/>
              <w:jc w:val="center"/>
              <w:rPr>
                <w:rFonts w:cs="Times New Roman"/>
              </w:rPr>
            </w:pPr>
            <w:r w:rsidRPr="00085ED6">
              <w:rPr>
                <w:rFonts w:cs="Times New Roman"/>
              </w:rPr>
              <w:t>NPU – Podpora udržitelnosti</w:t>
            </w:r>
          </w:p>
        </w:tc>
        <w:tc>
          <w:tcPr>
            <w:tcW w:w="1583" w:type="dxa"/>
            <w:vAlign w:val="center"/>
          </w:tcPr>
          <w:p w:rsidR="00B402D2" w:rsidRPr="00085ED6" w:rsidRDefault="00B402D2" w:rsidP="008717D7">
            <w:pPr>
              <w:spacing w:before="60"/>
              <w:jc w:val="center"/>
              <w:rPr>
                <w:rFonts w:cs="Times New Roman"/>
              </w:rPr>
            </w:pPr>
            <w:r w:rsidRPr="00085ED6">
              <w:rPr>
                <w:rFonts w:cs="Times New Roman"/>
              </w:rPr>
              <w:t>Granty</w:t>
            </w:r>
          </w:p>
          <w:p w:rsidR="00B402D2" w:rsidRPr="00085ED6" w:rsidRDefault="00B402D2" w:rsidP="008717D7">
            <w:pPr>
              <w:spacing w:after="60"/>
              <w:jc w:val="center"/>
              <w:rPr>
                <w:rFonts w:cs="Times New Roman"/>
              </w:rPr>
            </w:pPr>
            <w:r w:rsidRPr="00085ED6">
              <w:rPr>
                <w:rFonts w:cs="Times New Roman"/>
              </w:rPr>
              <w:t>domácí</w:t>
            </w:r>
          </w:p>
        </w:tc>
        <w:tc>
          <w:tcPr>
            <w:tcW w:w="1452" w:type="dxa"/>
            <w:vAlign w:val="center"/>
          </w:tcPr>
          <w:p w:rsidR="00B402D2" w:rsidRPr="00085ED6" w:rsidRDefault="00B402D2" w:rsidP="008717D7">
            <w:pPr>
              <w:spacing w:before="60" w:after="60"/>
              <w:jc w:val="center"/>
              <w:rPr>
                <w:rFonts w:cs="Times New Roman"/>
              </w:rPr>
            </w:pPr>
            <w:r w:rsidRPr="00085ED6">
              <w:rPr>
                <w:rFonts w:cs="Times New Roman"/>
              </w:rPr>
              <w:t>Granty zahraniční</w:t>
            </w:r>
          </w:p>
        </w:tc>
        <w:tc>
          <w:tcPr>
            <w:tcW w:w="1455" w:type="dxa"/>
            <w:vAlign w:val="center"/>
          </w:tcPr>
          <w:p w:rsidR="00B402D2" w:rsidRPr="00085ED6" w:rsidRDefault="00B402D2" w:rsidP="008717D7">
            <w:pPr>
              <w:spacing w:before="60" w:after="60"/>
              <w:jc w:val="center"/>
              <w:rPr>
                <w:rFonts w:cs="Times New Roman"/>
              </w:rPr>
            </w:pPr>
            <w:r w:rsidRPr="00085ED6">
              <w:rPr>
                <w:rFonts w:cs="Times New Roman"/>
              </w:rPr>
              <w:t>Smluvní výzkum</w:t>
            </w:r>
          </w:p>
        </w:tc>
        <w:tc>
          <w:tcPr>
            <w:tcW w:w="1456" w:type="dxa"/>
            <w:vAlign w:val="center"/>
          </w:tcPr>
          <w:p w:rsidR="00B402D2" w:rsidRPr="00085ED6" w:rsidRDefault="00B402D2" w:rsidP="008717D7">
            <w:pPr>
              <w:spacing w:before="60" w:after="60"/>
              <w:jc w:val="center"/>
              <w:rPr>
                <w:rFonts w:cs="Times New Roman"/>
              </w:rPr>
            </w:pPr>
            <w:r w:rsidRPr="00085ED6">
              <w:rPr>
                <w:rFonts w:cs="Times New Roman"/>
              </w:rPr>
              <w:t>Ostatní příjmy</w:t>
            </w:r>
          </w:p>
        </w:tc>
      </w:tr>
      <w:tr w:rsidR="00B402D2" w:rsidRPr="00085ED6" w:rsidTr="008717D7">
        <w:trPr>
          <w:trHeight w:val="397"/>
        </w:trPr>
        <w:tc>
          <w:tcPr>
            <w:tcW w:w="1484" w:type="dxa"/>
            <w:vAlign w:val="center"/>
          </w:tcPr>
          <w:p w:rsidR="00B402D2" w:rsidRPr="005B7186" w:rsidRDefault="00B402D2" w:rsidP="008717D7">
            <w:pPr>
              <w:jc w:val="center"/>
              <w:rPr>
                <w:rFonts w:cs="Arial"/>
                <w:sz w:val="21"/>
                <w:szCs w:val="21"/>
              </w:rPr>
            </w:pPr>
            <w:r w:rsidRPr="005B7186">
              <w:rPr>
                <w:rFonts w:cs="Arial"/>
                <w:sz w:val="21"/>
                <w:szCs w:val="21"/>
              </w:rPr>
              <w:t>7 500 000</w:t>
            </w:r>
            <w:r w:rsidRPr="005B7186">
              <w:rPr>
                <w:rFonts w:cs="Times New Roman"/>
                <w:sz w:val="21"/>
                <w:szCs w:val="21"/>
              </w:rPr>
              <w:t xml:space="preserve"> Kč</w:t>
            </w:r>
          </w:p>
        </w:tc>
        <w:tc>
          <w:tcPr>
            <w:tcW w:w="1635" w:type="dxa"/>
            <w:vAlign w:val="center"/>
          </w:tcPr>
          <w:p w:rsidR="00B402D2" w:rsidRPr="005B7186" w:rsidRDefault="00B402D2" w:rsidP="008717D7">
            <w:pPr>
              <w:spacing w:before="60" w:after="60"/>
              <w:jc w:val="center"/>
              <w:rPr>
                <w:rFonts w:cs="Times New Roman"/>
                <w:sz w:val="21"/>
                <w:szCs w:val="21"/>
              </w:rPr>
            </w:pPr>
            <w:r w:rsidRPr="005B7186">
              <w:rPr>
                <w:rFonts w:cs="Times New Roman"/>
                <w:sz w:val="21"/>
                <w:szCs w:val="21"/>
              </w:rPr>
              <w:t>N/A</w:t>
            </w:r>
          </w:p>
        </w:tc>
        <w:tc>
          <w:tcPr>
            <w:tcW w:w="1583" w:type="dxa"/>
            <w:vAlign w:val="center"/>
          </w:tcPr>
          <w:p w:rsidR="00B402D2" w:rsidRPr="005B7186" w:rsidRDefault="00B402D2" w:rsidP="008717D7">
            <w:pPr>
              <w:jc w:val="center"/>
              <w:rPr>
                <w:rFonts w:cs="Arial"/>
                <w:sz w:val="21"/>
                <w:szCs w:val="21"/>
              </w:rPr>
            </w:pPr>
            <w:r w:rsidRPr="005B7186">
              <w:rPr>
                <w:rFonts w:cs="Arial"/>
                <w:sz w:val="21"/>
                <w:szCs w:val="21"/>
              </w:rPr>
              <w:t xml:space="preserve">7 500 000 </w:t>
            </w:r>
            <w:r w:rsidRPr="005B7186">
              <w:rPr>
                <w:rFonts w:cs="Times New Roman"/>
                <w:sz w:val="21"/>
                <w:szCs w:val="21"/>
              </w:rPr>
              <w:t>Kč</w:t>
            </w:r>
          </w:p>
        </w:tc>
        <w:tc>
          <w:tcPr>
            <w:tcW w:w="1452" w:type="dxa"/>
            <w:vAlign w:val="center"/>
          </w:tcPr>
          <w:p w:rsidR="00B402D2" w:rsidRPr="005B7186" w:rsidRDefault="00B402D2" w:rsidP="008717D7">
            <w:pPr>
              <w:spacing w:before="60" w:after="60"/>
              <w:jc w:val="center"/>
              <w:rPr>
                <w:rFonts w:cs="Times New Roman"/>
                <w:sz w:val="21"/>
                <w:szCs w:val="21"/>
              </w:rPr>
            </w:pPr>
            <w:r w:rsidRPr="005B7186">
              <w:rPr>
                <w:rFonts w:cs="Arial"/>
                <w:sz w:val="21"/>
                <w:szCs w:val="21"/>
              </w:rPr>
              <w:t>7 500 000</w:t>
            </w:r>
            <w:r w:rsidRPr="005B7186">
              <w:rPr>
                <w:rFonts w:cs="Times New Roman"/>
                <w:sz w:val="21"/>
                <w:szCs w:val="21"/>
              </w:rPr>
              <w:t xml:space="preserve"> Kč</w:t>
            </w:r>
          </w:p>
        </w:tc>
        <w:tc>
          <w:tcPr>
            <w:tcW w:w="1455" w:type="dxa"/>
            <w:vAlign w:val="center"/>
          </w:tcPr>
          <w:p w:rsidR="00B402D2" w:rsidRPr="005B7186" w:rsidRDefault="00B402D2" w:rsidP="008717D7">
            <w:pPr>
              <w:jc w:val="center"/>
              <w:rPr>
                <w:rFonts w:cs="Arial"/>
                <w:sz w:val="21"/>
                <w:szCs w:val="21"/>
              </w:rPr>
            </w:pPr>
            <w:r w:rsidRPr="005B7186">
              <w:rPr>
                <w:rFonts w:cs="Arial"/>
                <w:sz w:val="21"/>
                <w:szCs w:val="21"/>
              </w:rPr>
              <w:t xml:space="preserve">10 200 000 </w:t>
            </w:r>
            <w:r w:rsidRPr="005B7186">
              <w:rPr>
                <w:rFonts w:cs="Times New Roman"/>
                <w:sz w:val="21"/>
                <w:szCs w:val="21"/>
              </w:rPr>
              <w:t>Kč</w:t>
            </w:r>
          </w:p>
        </w:tc>
        <w:tc>
          <w:tcPr>
            <w:tcW w:w="1456" w:type="dxa"/>
            <w:vAlign w:val="center"/>
          </w:tcPr>
          <w:p w:rsidR="00B402D2" w:rsidRPr="005B7186" w:rsidRDefault="00B402D2" w:rsidP="008717D7">
            <w:pPr>
              <w:jc w:val="center"/>
              <w:rPr>
                <w:rFonts w:cs="Arial"/>
                <w:sz w:val="21"/>
                <w:szCs w:val="21"/>
              </w:rPr>
            </w:pPr>
            <w:r w:rsidRPr="005B7186">
              <w:rPr>
                <w:rFonts w:cs="Arial"/>
                <w:sz w:val="21"/>
                <w:szCs w:val="21"/>
              </w:rPr>
              <w:t>6 250 000</w:t>
            </w:r>
            <w:r w:rsidRPr="005B7186">
              <w:rPr>
                <w:rFonts w:cs="Times New Roman"/>
                <w:sz w:val="21"/>
                <w:szCs w:val="21"/>
              </w:rPr>
              <w:t>Kč</w:t>
            </w:r>
          </w:p>
        </w:tc>
      </w:tr>
      <w:tr w:rsidR="00B402D2" w:rsidRPr="00085ED6" w:rsidTr="008717D7">
        <w:trPr>
          <w:trHeight w:val="397"/>
        </w:trPr>
        <w:tc>
          <w:tcPr>
            <w:tcW w:w="1484" w:type="dxa"/>
            <w:vAlign w:val="center"/>
          </w:tcPr>
          <w:p w:rsidR="00B402D2" w:rsidRPr="005B7186" w:rsidRDefault="00B402D2" w:rsidP="008717D7">
            <w:pPr>
              <w:jc w:val="center"/>
              <w:rPr>
                <w:rFonts w:cs="Arial"/>
                <w:sz w:val="21"/>
                <w:szCs w:val="21"/>
              </w:rPr>
            </w:pPr>
            <w:r w:rsidRPr="005B7186">
              <w:rPr>
                <w:rFonts w:cs="Arial"/>
                <w:sz w:val="21"/>
                <w:szCs w:val="21"/>
              </w:rPr>
              <w:t xml:space="preserve">19,26 </w:t>
            </w:r>
            <w:r w:rsidRPr="005B7186">
              <w:rPr>
                <w:rFonts w:cs="Times New Roman"/>
                <w:sz w:val="21"/>
                <w:szCs w:val="21"/>
              </w:rPr>
              <w:t>%</w:t>
            </w:r>
          </w:p>
        </w:tc>
        <w:tc>
          <w:tcPr>
            <w:tcW w:w="1635" w:type="dxa"/>
            <w:vAlign w:val="center"/>
          </w:tcPr>
          <w:p w:rsidR="00B402D2" w:rsidRPr="005B7186" w:rsidRDefault="00B402D2" w:rsidP="008717D7">
            <w:pPr>
              <w:spacing w:before="60" w:after="60"/>
              <w:jc w:val="center"/>
              <w:rPr>
                <w:rFonts w:cs="Times New Roman"/>
                <w:sz w:val="21"/>
                <w:szCs w:val="21"/>
              </w:rPr>
            </w:pPr>
            <w:r w:rsidRPr="005B7186">
              <w:rPr>
                <w:rFonts w:cs="Times New Roman"/>
                <w:sz w:val="21"/>
                <w:szCs w:val="21"/>
              </w:rPr>
              <w:t>N/A</w:t>
            </w:r>
          </w:p>
        </w:tc>
        <w:tc>
          <w:tcPr>
            <w:tcW w:w="1583" w:type="dxa"/>
            <w:vAlign w:val="center"/>
          </w:tcPr>
          <w:p w:rsidR="00B402D2" w:rsidRPr="005B7186" w:rsidRDefault="00B402D2" w:rsidP="008717D7">
            <w:pPr>
              <w:jc w:val="center"/>
              <w:rPr>
                <w:rFonts w:cs="Arial"/>
                <w:sz w:val="21"/>
                <w:szCs w:val="21"/>
              </w:rPr>
            </w:pPr>
            <w:r w:rsidRPr="005B7186">
              <w:rPr>
                <w:rFonts w:cs="Arial"/>
                <w:sz w:val="21"/>
                <w:szCs w:val="21"/>
              </w:rPr>
              <w:t xml:space="preserve">19,26 </w:t>
            </w:r>
            <w:r w:rsidRPr="005B7186">
              <w:rPr>
                <w:rFonts w:cs="Times New Roman"/>
                <w:sz w:val="21"/>
                <w:szCs w:val="21"/>
              </w:rPr>
              <w:t>%</w:t>
            </w:r>
          </w:p>
        </w:tc>
        <w:tc>
          <w:tcPr>
            <w:tcW w:w="1452" w:type="dxa"/>
            <w:vAlign w:val="center"/>
          </w:tcPr>
          <w:p w:rsidR="00B402D2" w:rsidRPr="005B7186" w:rsidRDefault="00B402D2" w:rsidP="008717D7">
            <w:pPr>
              <w:jc w:val="center"/>
              <w:rPr>
                <w:rFonts w:cs="Arial"/>
                <w:sz w:val="21"/>
                <w:szCs w:val="21"/>
              </w:rPr>
            </w:pPr>
            <w:r w:rsidRPr="005B7186">
              <w:rPr>
                <w:rFonts w:cs="Arial"/>
                <w:sz w:val="21"/>
                <w:szCs w:val="21"/>
              </w:rPr>
              <w:t xml:space="preserve">19,26 </w:t>
            </w:r>
            <w:r w:rsidRPr="005B7186">
              <w:rPr>
                <w:rFonts w:cs="Times New Roman"/>
                <w:sz w:val="21"/>
                <w:szCs w:val="21"/>
              </w:rPr>
              <w:t>%</w:t>
            </w:r>
          </w:p>
        </w:tc>
        <w:tc>
          <w:tcPr>
            <w:tcW w:w="1455" w:type="dxa"/>
            <w:vAlign w:val="center"/>
          </w:tcPr>
          <w:p w:rsidR="00B402D2" w:rsidRPr="005B7186" w:rsidRDefault="00B402D2" w:rsidP="008717D7">
            <w:pPr>
              <w:jc w:val="center"/>
              <w:rPr>
                <w:rFonts w:cs="Arial"/>
                <w:sz w:val="21"/>
                <w:szCs w:val="21"/>
              </w:rPr>
            </w:pPr>
            <w:r w:rsidRPr="005B7186">
              <w:rPr>
                <w:rFonts w:cs="Arial"/>
                <w:sz w:val="21"/>
                <w:szCs w:val="21"/>
              </w:rPr>
              <w:t xml:space="preserve">26,19 </w:t>
            </w:r>
            <w:r w:rsidRPr="005B7186">
              <w:rPr>
                <w:rFonts w:cs="Times New Roman"/>
                <w:sz w:val="21"/>
                <w:szCs w:val="21"/>
              </w:rPr>
              <w:t>%</w:t>
            </w:r>
          </w:p>
        </w:tc>
        <w:tc>
          <w:tcPr>
            <w:tcW w:w="1456" w:type="dxa"/>
            <w:vAlign w:val="center"/>
          </w:tcPr>
          <w:p w:rsidR="00B402D2" w:rsidRPr="005B7186" w:rsidRDefault="00B402D2" w:rsidP="008717D7">
            <w:pPr>
              <w:jc w:val="center"/>
              <w:rPr>
                <w:rFonts w:cs="Arial"/>
                <w:sz w:val="21"/>
                <w:szCs w:val="21"/>
              </w:rPr>
            </w:pPr>
            <w:r w:rsidRPr="005B7186">
              <w:rPr>
                <w:rFonts w:cs="Arial"/>
                <w:sz w:val="21"/>
                <w:szCs w:val="21"/>
              </w:rPr>
              <w:t xml:space="preserve">16,05 </w:t>
            </w:r>
            <w:r w:rsidRPr="005B7186">
              <w:rPr>
                <w:rFonts w:cs="Times New Roman"/>
                <w:sz w:val="21"/>
                <w:szCs w:val="21"/>
              </w:rPr>
              <w:t>%</w:t>
            </w:r>
          </w:p>
        </w:tc>
      </w:tr>
    </w:tbl>
    <w:p w:rsidR="00B402D2" w:rsidRPr="00085ED6" w:rsidRDefault="00B402D2" w:rsidP="00B402D2">
      <w:pPr>
        <w:spacing w:after="120" w:line="240" w:lineRule="auto"/>
        <w:jc w:val="both"/>
        <w:rPr>
          <w:rFonts w:cs="Times New Roman"/>
        </w:rPr>
      </w:pPr>
      <w:r w:rsidRPr="00085ED6">
        <w:rPr>
          <w:rFonts w:cs="Times New Roman"/>
        </w:rPr>
        <w:t xml:space="preserve">  </w:t>
      </w: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085ED6" w:rsidTr="008717D7">
        <w:tc>
          <w:tcPr>
            <w:tcW w:w="9065" w:type="dxa"/>
            <w:gridSpan w:val="6"/>
            <w:vAlign w:val="center"/>
          </w:tcPr>
          <w:p w:rsidR="00B402D2" w:rsidRPr="00085ED6" w:rsidRDefault="00B402D2" w:rsidP="008717D7">
            <w:pPr>
              <w:spacing w:before="60" w:after="60"/>
              <w:jc w:val="center"/>
              <w:rPr>
                <w:rFonts w:cs="Times New Roman"/>
                <w:b/>
              </w:rPr>
            </w:pPr>
            <w:r>
              <w:rPr>
                <w:rFonts w:cs="Times New Roman"/>
                <w:b/>
              </w:rPr>
              <w:t>Centra materiálového výzkumu na FCH VUT v Brně</w:t>
            </w:r>
            <w:r w:rsidRPr="00085ED6">
              <w:rPr>
                <w:rFonts w:cs="Times New Roman"/>
                <w:b/>
              </w:rPr>
              <w:t xml:space="preserve"> – reálné finanční příjmy v roce 2016 po ukončení realizace projektu</w:t>
            </w:r>
          </w:p>
        </w:tc>
      </w:tr>
      <w:tr w:rsidR="00B402D2" w:rsidRPr="00A8207C" w:rsidTr="008717D7">
        <w:tc>
          <w:tcPr>
            <w:tcW w:w="1484" w:type="dxa"/>
            <w:vAlign w:val="center"/>
          </w:tcPr>
          <w:p w:rsidR="00B402D2" w:rsidRPr="00085ED6" w:rsidRDefault="00B402D2" w:rsidP="008717D7">
            <w:pPr>
              <w:spacing w:before="60" w:after="60"/>
              <w:jc w:val="center"/>
              <w:rPr>
                <w:rFonts w:cs="Times New Roman"/>
              </w:rPr>
            </w:pPr>
            <w:r w:rsidRPr="00085ED6">
              <w:rPr>
                <w:rFonts w:cs="Times New Roman"/>
              </w:rPr>
              <w:t>Institucionální podpora</w:t>
            </w:r>
          </w:p>
        </w:tc>
        <w:tc>
          <w:tcPr>
            <w:tcW w:w="1635" w:type="dxa"/>
            <w:vAlign w:val="center"/>
          </w:tcPr>
          <w:p w:rsidR="00B402D2" w:rsidRPr="00085ED6" w:rsidRDefault="00B402D2" w:rsidP="008717D7">
            <w:pPr>
              <w:spacing w:before="60" w:after="60"/>
              <w:jc w:val="center"/>
              <w:rPr>
                <w:rFonts w:cs="Times New Roman"/>
              </w:rPr>
            </w:pPr>
            <w:r w:rsidRPr="00085ED6">
              <w:rPr>
                <w:rFonts w:cs="Times New Roman"/>
              </w:rPr>
              <w:t>NPU – Podpora udržitelnosti</w:t>
            </w:r>
          </w:p>
        </w:tc>
        <w:tc>
          <w:tcPr>
            <w:tcW w:w="1583" w:type="dxa"/>
            <w:vAlign w:val="center"/>
          </w:tcPr>
          <w:p w:rsidR="00B402D2" w:rsidRPr="00085ED6" w:rsidRDefault="00B402D2" w:rsidP="008717D7">
            <w:pPr>
              <w:spacing w:before="60"/>
              <w:jc w:val="center"/>
              <w:rPr>
                <w:rFonts w:cs="Times New Roman"/>
              </w:rPr>
            </w:pPr>
            <w:r w:rsidRPr="00085ED6">
              <w:rPr>
                <w:rFonts w:cs="Times New Roman"/>
              </w:rPr>
              <w:t> Granty</w:t>
            </w:r>
          </w:p>
          <w:p w:rsidR="00B402D2" w:rsidRPr="00085ED6" w:rsidRDefault="00B402D2" w:rsidP="008717D7">
            <w:pPr>
              <w:spacing w:after="60"/>
              <w:jc w:val="center"/>
              <w:rPr>
                <w:rFonts w:cs="Times New Roman"/>
              </w:rPr>
            </w:pPr>
            <w:r w:rsidRPr="00085ED6">
              <w:rPr>
                <w:rFonts w:cs="Times New Roman"/>
              </w:rPr>
              <w:t>domácí</w:t>
            </w:r>
          </w:p>
        </w:tc>
        <w:tc>
          <w:tcPr>
            <w:tcW w:w="1452" w:type="dxa"/>
            <w:vAlign w:val="center"/>
          </w:tcPr>
          <w:p w:rsidR="00B402D2" w:rsidRPr="00085ED6" w:rsidRDefault="00B402D2" w:rsidP="008717D7">
            <w:pPr>
              <w:spacing w:before="60" w:after="60"/>
              <w:jc w:val="center"/>
              <w:rPr>
                <w:rFonts w:cs="Times New Roman"/>
              </w:rPr>
            </w:pPr>
            <w:r w:rsidRPr="00085ED6">
              <w:rPr>
                <w:rFonts w:cs="Times New Roman"/>
              </w:rPr>
              <w:t>Granty zahraniční</w:t>
            </w:r>
          </w:p>
        </w:tc>
        <w:tc>
          <w:tcPr>
            <w:tcW w:w="1455" w:type="dxa"/>
            <w:vAlign w:val="center"/>
          </w:tcPr>
          <w:p w:rsidR="00B402D2" w:rsidRPr="00085ED6" w:rsidRDefault="00B402D2" w:rsidP="008717D7">
            <w:pPr>
              <w:spacing w:before="60" w:after="60"/>
              <w:jc w:val="center"/>
              <w:rPr>
                <w:rFonts w:cs="Times New Roman"/>
              </w:rPr>
            </w:pPr>
            <w:r w:rsidRPr="00085ED6">
              <w:rPr>
                <w:rFonts w:cs="Times New Roman"/>
              </w:rPr>
              <w:t>Smluvní výzkum</w:t>
            </w:r>
          </w:p>
        </w:tc>
        <w:tc>
          <w:tcPr>
            <w:tcW w:w="1456" w:type="dxa"/>
            <w:vAlign w:val="center"/>
          </w:tcPr>
          <w:p w:rsidR="00B402D2" w:rsidRPr="00A037AC" w:rsidRDefault="00B402D2" w:rsidP="008717D7">
            <w:pPr>
              <w:spacing w:before="60" w:after="60"/>
              <w:jc w:val="center"/>
              <w:rPr>
                <w:rFonts w:cs="Times New Roman"/>
              </w:rPr>
            </w:pPr>
            <w:r w:rsidRPr="00085ED6">
              <w:rPr>
                <w:rFonts w:cs="Times New Roman"/>
              </w:rPr>
              <w:t>Ostatní příjmy</w:t>
            </w:r>
          </w:p>
        </w:tc>
      </w:tr>
      <w:tr w:rsidR="00B402D2" w:rsidTr="008717D7">
        <w:trPr>
          <w:trHeight w:val="397"/>
        </w:trPr>
        <w:tc>
          <w:tcPr>
            <w:tcW w:w="1484" w:type="dxa"/>
            <w:vAlign w:val="center"/>
          </w:tcPr>
          <w:p w:rsidR="00B402D2" w:rsidRPr="00CB3628" w:rsidRDefault="00B402D2" w:rsidP="008717D7">
            <w:pPr>
              <w:tabs>
                <w:tab w:val="left" w:pos="435"/>
                <w:tab w:val="center" w:pos="634"/>
              </w:tabs>
              <w:spacing w:before="60" w:after="60"/>
              <w:jc w:val="center"/>
              <w:rPr>
                <w:rFonts w:cs="Times New Roman"/>
                <w:sz w:val="21"/>
                <w:szCs w:val="21"/>
              </w:rPr>
            </w:pPr>
            <w:r w:rsidRPr="00CB3628">
              <w:rPr>
                <w:color w:val="000000"/>
                <w:sz w:val="21"/>
                <w:szCs w:val="21"/>
              </w:rPr>
              <w:t xml:space="preserve">13 798 220 </w:t>
            </w:r>
            <w:r w:rsidRPr="00CB3628">
              <w:rPr>
                <w:rFonts w:cs="Times New Roman"/>
                <w:sz w:val="21"/>
                <w:szCs w:val="21"/>
              </w:rPr>
              <w:t>Kč</w:t>
            </w:r>
          </w:p>
        </w:tc>
        <w:tc>
          <w:tcPr>
            <w:tcW w:w="1635" w:type="dxa"/>
            <w:vAlign w:val="center"/>
          </w:tcPr>
          <w:p w:rsidR="00B402D2" w:rsidRPr="00CB3628" w:rsidRDefault="00B402D2" w:rsidP="008717D7">
            <w:pPr>
              <w:jc w:val="center"/>
              <w:rPr>
                <w:color w:val="000000"/>
                <w:sz w:val="21"/>
                <w:szCs w:val="21"/>
              </w:rPr>
            </w:pPr>
            <w:r w:rsidRPr="00CB3628">
              <w:rPr>
                <w:color w:val="000000"/>
                <w:sz w:val="21"/>
                <w:szCs w:val="21"/>
              </w:rPr>
              <w:t xml:space="preserve">14 168 000 </w:t>
            </w:r>
            <w:r w:rsidRPr="00CB3628">
              <w:rPr>
                <w:rFonts w:cs="Times New Roman"/>
                <w:sz w:val="21"/>
                <w:szCs w:val="21"/>
              </w:rPr>
              <w:t>Kč</w:t>
            </w:r>
          </w:p>
        </w:tc>
        <w:tc>
          <w:tcPr>
            <w:tcW w:w="1583" w:type="dxa"/>
            <w:vAlign w:val="center"/>
          </w:tcPr>
          <w:p w:rsidR="00B402D2" w:rsidRPr="00CB3628" w:rsidRDefault="00B402D2" w:rsidP="008717D7">
            <w:pPr>
              <w:jc w:val="center"/>
              <w:rPr>
                <w:color w:val="000000"/>
                <w:sz w:val="21"/>
                <w:szCs w:val="21"/>
              </w:rPr>
            </w:pPr>
            <w:r w:rsidRPr="00CB3628">
              <w:rPr>
                <w:color w:val="000000"/>
                <w:sz w:val="21"/>
                <w:szCs w:val="21"/>
              </w:rPr>
              <w:t xml:space="preserve">16 567 950 </w:t>
            </w:r>
            <w:r w:rsidRPr="00CB3628">
              <w:rPr>
                <w:rFonts w:cs="Times New Roman"/>
                <w:sz w:val="21"/>
                <w:szCs w:val="21"/>
              </w:rPr>
              <w:t>Kč</w:t>
            </w:r>
          </w:p>
        </w:tc>
        <w:tc>
          <w:tcPr>
            <w:tcW w:w="1452" w:type="dxa"/>
            <w:vAlign w:val="center"/>
          </w:tcPr>
          <w:p w:rsidR="00B402D2" w:rsidRPr="00CB3628" w:rsidRDefault="00B402D2" w:rsidP="008717D7">
            <w:pPr>
              <w:jc w:val="center"/>
              <w:rPr>
                <w:color w:val="000000"/>
                <w:sz w:val="21"/>
                <w:szCs w:val="21"/>
              </w:rPr>
            </w:pPr>
            <w:r w:rsidRPr="00CB3628">
              <w:rPr>
                <w:color w:val="000000"/>
                <w:sz w:val="21"/>
                <w:szCs w:val="21"/>
              </w:rPr>
              <w:t xml:space="preserve">4 070 654 </w:t>
            </w:r>
            <w:r w:rsidRPr="00CB3628">
              <w:rPr>
                <w:rFonts w:cs="Times New Roman"/>
                <w:sz w:val="21"/>
                <w:szCs w:val="21"/>
              </w:rPr>
              <w:t>Kč</w:t>
            </w:r>
          </w:p>
        </w:tc>
        <w:tc>
          <w:tcPr>
            <w:tcW w:w="1455" w:type="dxa"/>
            <w:vAlign w:val="center"/>
          </w:tcPr>
          <w:p w:rsidR="00B402D2" w:rsidRPr="00CB3628" w:rsidRDefault="00B402D2" w:rsidP="008717D7">
            <w:pPr>
              <w:jc w:val="center"/>
              <w:rPr>
                <w:color w:val="000000"/>
                <w:sz w:val="21"/>
                <w:szCs w:val="21"/>
              </w:rPr>
            </w:pPr>
            <w:r w:rsidRPr="00CB3628">
              <w:rPr>
                <w:color w:val="000000"/>
                <w:sz w:val="21"/>
                <w:szCs w:val="21"/>
              </w:rPr>
              <w:t xml:space="preserve">5 998 402 </w:t>
            </w:r>
            <w:r w:rsidRPr="00CB3628">
              <w:rPr>
                <w:rFonts w:cs="Times New Roman"/>
                <w:sz w:val="21"/>
                <w:szCs w:val="21"/>
              </w:rPr>
              <w:t>Kč</w:t>
            </w:r>
          </w:p>
        </w:tc>
        <w:tc>
          <w:tcPr>
            <w:tcW w:w="1456" w:type="dxa"/>
            <w:vAlign w:val="center"/>
          </w:tcPr>
          <w:p w:rsidR="00B402D2" w:rsidRPr="00CB3628" w:rsidRDefault="00B402D2" w:rsidP="008717D7">
            <w:pPr>
              <w:jc w:val="center"/>
              <w:rPr>
                <w:color w:val="000000"/>
                <w:sz w:val="21"/>
                <w:szCs w:val="21"/>
              </w:rPr>
            </w:pPr>
            <w:r w:rsidRPr="00CB3628">
              <w:rPr>
                <w:color w:val="000000"/>
                <w:sz w:val="21"/>
                <w:szCs w:val="21"/>
              </w:rPr>
              <w:t xml:space="preserve">2 730 940 </w:t>
            </w:r>
            <w:r w:rsidRPr="00CB3628">
              <w:rPr>
                <w:rFonts w:cs="Times New Roman"/>
                <w:sz w:val="21"/>
                <w:szCs w:val="21"/>
              </w:rPr>
              <w:t>Kč</w:t>
            </w:r>
          </w:p>
        </w:tc>
      </w:tr>
      <w:tr w:rsidR="00B402D2" w:rsidTr="008717D7">
        <w:trPr>
          <w:trHeight w:val="397"/>
        </w:trPr>
        <w:tc>
          <w:tcPr>
            <w:tcW w:w="1484" w:type="dxa"/>
            <w:vAlign w:val="center"/>
          </w:tcPr>
          <w:p w:rsidR="00B402D2" w:rsidRPr="00CB3628" w:rsidRDefault="00B402D2" w:rsidP="008717D7">
            <w:pPr>
              <w:jc w:val="center"/>
              <w:rPr>
                <w:color w:val="000000"/>
                <w:sz w:val="21"/>
                <w:szCs w:val="21"/>
              </w:rPr>
            </w:pPr>
            <w:r w:rsidRPr="00CB3628">
              <w:rPr>
                <w:color w:val="000000"/>
                <w:sz w:val="21"/>
                <w:szCs w:val="21"/>
              </w:rPr>
              <w:t xml:space="preserve">24,07 </w:t>
            </w:r>
            <w:r w:rsidRPr="00CB3628">
              <w:rPr>
                <w:rFonts w:cs="Times New Roman"/>
                <w:sz w:val="21"/>
                <w:szCs w:val="21"/>
              </w:rPr>
              <w:t>%</w:t>
            </w:r>
          </w:p>
        </w:tc>
        <w:tc>
          <w:tcPr>
            <w:tcW w:w="1635" w:type="dxa"/>
            <w:vAlign w:val="center"/>
          </w:tcPr>
          <w:p w:rsidR="00B402D2" w:rsidRPr="00CB3628" w:rsidRDefault="00B402D2" w:rsidP="008717D7">
            <w:pPr>
              <w:jc w:val="center"/>
              <w:rPr>
                <w:color w:val="000000"/>
                <w:sz w:val="21"/>
                <w:szCs w:val="21"/>
              </w:rPr>
            </w:pPr>
            <w:r w:rsidRPr="00CB3628">
              <w:rPr>
                <w:color w:val="000000"/>
                <w:sz w:val="21"/>
                <w:szCs w:val="21"/>
              </w:rPr>
              <w:t xml:space="preserve">24,71 </w:t>
            </w:r>
            <w:r w:rsidRPr="00CB3628">
              <w:rPr>
                <w:rFonts w:cs="Times New Roman"/>
                <w:sz w:val="21"/>
                <w:szCs w:val="21"/>
              </w:rPr>
              <w:t>%</w:t>
            </w:r>
          </w:p>
        </w:tc>
        <w:tc>
          <w:tcPr>
            <w:tcW w:w="1583" w:type="dxa"/>
            <w:vAlign w:val="center"/>
          </w:tcPr>
          <w:p w:rsidR="00B402D2" w:rsidRPr="00CB3628" w:rsidRDefault="00B402D2" w:rsidP="008717D7">
            <w:pPr>
              <w:jc w:val="center"/>
              <w:rPr>
                <w:color w:val="000000"/>
                <w:sz w:val="21"/>
                <w:szCs w:val="21"/>
              </w:rPr>
            </w:pPr>
            <w:r w:rsidRPr="00CB3628">
              <w:rPr>
                <w:color w:val="000000"/>
                <w:sz w:val="21"/>
                <w:szCs w:val="21"/>
              </w:rPr>
              <w:t xml:space="preserve">28,90 </w:t>
            </w:r>
            <w:r w:rsidRPr="00CB3628">
              <w:rPr>
                <w:rFonts w:cs="Times New Roman"/>
                <w:sz w:val="21"/>
                <w:szCs w:val="21"/>
              </w:rPr>
              <w:t>%</w:t>
            </w:r>
          </w:p>
        </w:tc>
        <w:tc>
          <w:tcPr>
            <w:tcW w:w="1452" w:type="dxa"/>
            <w:vAlign w:val="center"/>
          </w:tcPr>
          <w:p w:rsidR="00B402D2" w:rsidRPr="00CB3628" w:rsidRDefault="00B402D2" w:rsidP="008717D7">
            <w:pPr>
              <w:jc w:val="center"/>
              <w:rPr>
                <w:color w:val="000000"/>
                <w:sz w:val="21"/>
                <w:szCs w:val="21"/>
              </w:rPr>
            </w:pPr>
            <w:r w:rsidRPr="00CB3628">
              <w:rPr>
                <w:color w:val="000000"/>
                <w:sz w:val="21"/>
                <w:szCs w:val="21"/>
              </w:rPr>
              <w:t xml:space="preserve">7,10 </w:t>
            </w:r>
            <w:r w:rsidRPr="00CB3628">
              <w:rPr>
                <w:rFonts w:cs="Times New Roman"/>
                <w:sz w:val="21"/>
                <w:szCs w:val="21"/>
              </w:rPr>
              <w:t>%</w:t>
            </w:r>
          </w:p>
        </w:tc>
        <w:tc>
          <w:tcPr>
            <w:tcW w:w="1455" w:type="dxa"/>
            <w:vAlign w:val="center"/>
          </w:tcPr>
          <w:p w:rsidR="00B402D2" w:rsidRPr="00CB3628" w:rsidRDefault="00B402D2" w:rsidP="008717D7">
            <w:pPr>
              <w:jc w:val="center"/>
              <w:rPr>
                <w:color w:val="000000"/>
                <w:sz w:val="21"/>
                <w:szCs w:val="21"/>
              </w:rPr>
            </w:pPr>
            <w:r w:rsidRPr="00CB3628">
              <w:rPr>
                <w:color w:val="000000"/>
                <w:sz w:val="21"/>
                <w:szCs w:val="21"/>
              </w:rPr>
              <w:t xml:space="preserve">10,46 </w:t>
            </w:r>
            <w:r w:rsidRPr="00CB3628">
              <w:rPr>
                <w:rFonts w:cs="Times New Roman"/>
                <w:sz w:val="21"/>
                <w:szCs w:val="21"/>
              </w:rPr>
              <w:t>%</w:t>
            </w:r>
          </w:p>
        </w:tc>
        <w:tc>
          <w:tcPr>
            <w:tcW w:w="1456" w:type="dxa"/>
            <w:vAlign w:val="center"/>
          </w:tcPr>
          <w:p w:rsidR="00B402D2" w:rsidRPr="00CB3628" w:rsidRDefault="00B402D2" w:rsidP="008717D7">
            <w:pPr>
              <w:jc w:val="center"/>
              <w:rPr>
                <w:color w:val="000000"/>
                <w:sz w:val="21"/>
                <w:szCs w:val="21"/>
              </w:rPr>
            </w:pPr>
            <w:r w:rsidRPr="00CB3628">
              <w:rPr>
                <w:color w:val="000000"/>
                <w:sz w:val="21"/>
                <w:szCs w:val="21"/>
              </w:rPr>
              <w:t xml:space="preserve">4,76 </w:t>
            </w:r>
            <w:r w:rsidRPr="00CB3628">
              <w:rPr>
                <w:rFonts w:cs="Times New Roman"/>
                <w:sz w:val="21"/>
                <w:szCs w:val="21"/>
              </w:rPr>
              <w:t>%</w:t>
            </w:r>
          </w:p>
        </w:tc>
      </w:tr>
    </w:tbl>
    <w:p w:rsidR="00B402D2" w:rsidRDefault="00B402D2" w:rsidP="00B402D2">
      <w:pPr>
        <w:spacing w:after="0" w:line="240" w:lineRule="auto"/>
        <w:jc w:val="both"/>
        <w:rPr>
          <w:rFonts w:cs="Times New Roman"/>
          <w:b/>
        </w:rPr>
      </w:pPr>
      <w:r>
        <w:rPr>
          <w:rFonts w:cs="Times New Roman"/>
          <w:b/>
        </w:rPr>
        <w:t xml:space="preserve"> </w:t>
      </w:r>
    </w:p>
    <w:p w:rsidR="00B402D2" w:rsidRDefault="00B402D2" w:rsidP="00B402D2"/>
    <w:p w:rsidR="00B402D2" w:rsidRDefault="00B402D2" w:rsidP="00B402D2"/>
    <w:p w:rsidR="00B402D2" w:rsidRDefault="00B402D2" w:rsidP="00B402D2"/>
    <w:p w:rsidR="00B402D2" w:rsidRDefault="00B402D2" w:rsidP="00B402D2"/>
    <w:p w:rsidR="00B402D2" w:rsidRPr="00922B74" w:rsidRDefault="00B402D2" w:rsidP="00B402D2">
      <w:pPr>
        <w:spacing w:after="0" w:line="240" w:lineRule="auto"/>
        <w:jc w:val="center"/>
        <w:rPr>
          <w:rFonts w:cs="Times New Roman"/>
          <w:b/>
          <w:caps/>
          <w:sz w:val="24"/>
          <w:szCs w:val="24"/>
        </w:rPr>
      </w:pPr>
      <w:r w:rsidRPr="009A0728">
        <w:rPr>
          <w:rFonts w:cs="Times New Roman"/>
          <w:b/>
          <w:caps/>
          <w:sz w:val="24"/>
          <w:szCs w:val="24"/>
        </w:rPr>
        <w:lastRenderedPageBreak/>
        <w:t xml:space="preserve">Centrum </w:t>
      </w:r>
      <w:r w:rsidRPr="006E679A">
        <w:rPr>
          <w:rFonts w:cs="Times New Roman"/>
          <w:b/>
          <w:caps/>
          <w:sz w:val="24"/>
          <w:szCs w:val="24"/>
        </w:rPr>
        <w:t>excelence IT4Innovations</w:t>
      </w:r>
    </w:p>
    <w:p w:rsidR="00B402D2" w:rsidRPr="006E679A" w:rsidRDefault="00B402D2" w:rsidP="00B402D2">
      <w:pPr>
        <w:spacing w:after="0" w:line="240" w:lineRule="auto"/>
        <w:jc w:val="center"/>
        <w:rPr>
          <w:rFonts w:cs="Times New Roman"/>
          <w:sz w:val="24"/>
          <w:szCs w:val="24"/>
        </w:rPr>
      </w:pPr>
    </w:p>
    <w:p w:rsidR="00B402D2" w:rsidRPr="009A0728" w:rsidRDefault="00B402D2" w:rsidP="00B402D2">
      <w:pPr>
        <w:spacing w:before="120" w:after="120" w:line="240" w:lineRule="auto"/>
        <w:rPr>
          <w:rFonts w:cs="Times New Roman"/>
        </w:rPr>
      </w:pPr>
      <w:r w:rsidRPr="009A0728">
        <w:rPr>
          <w:rFonts w:cs="Times New Roman"/>
        </w:rPr>
        <w:t xml:space="preserve">Akronym: </w:t>
      </w:r>
      <w:r w:rsidRPr="009A0728">
        <w:rPr>
          <w:rFonts w:cs="Times New Roman"/>
          <w:b/>
        </w:rPr>
        <w:t>IT4Innovations</w:t>
      </w:r>
    </w:p>
    <w:p w:rsidR="00B402D2" w:rsidRDefault="00B402D2" w:rsidP="00B402D2">
      <w:pPr>
        <w:spacing w:before="120" w:after="120" w:line="240" w:lineRule="auto"/>
        <w:rPr>
          <w:rFonts w:cs="Times New Roman"/>
          <w:b/>
        </w:rPr>
      </w:pPr>
      <w:r>
        <w:rPr>
          <w:rFonts w:cs="Times New Roman"/>
        </w:rPr>
        <w:t>Příjemce</w:t>
      </w:r>
      <w:r w:rsidRPr="009A0728">
        <w:rPr>
          <w:rFonts w:cs="Times New Roman"/>
        </w:rPr>
        <w:t xml:space="preserve">: </w:t>
      </w:r>
      <w:r w:rsidRPr="009A0728">
        <w:rPr>
          <w:rFonts w:cs="Times New Roman"/>
          <w:b/>
        </w:rPr>
        <w:t>Vysoká škola báňská – Technická univerzita Ostrava</w:t>
      </w:r>
    </w:p>
    <w:p w:rsidR="00B402D2" w:rsidRPr="00F4024D" w:rsidRDefault="00B402D2" w:rsidP="00B402D2">
      <w:pPr>
        <w:spacing w:before="120" w:after="120" w:line="240" w:lineRule="auto"/>
        <w:rPr>
          <w:rFonts w:cs="Times New Roman"/>
        </w:rPr>
      </w:pPr>
      <w:r w:rsidRPr="00F4024D">
        <w:rPr>
          <w:rFonts w:cs="Times New Roman"/>
        </w:rPr>
        <w:t xml:space="preserve">Celkové </w:t>
      </w:r>
      <w:r>
        <w:rPr>
          <w:rFonts w:cs="Times New Roman"/>
        </w:rPr>
        <w:t>způsobilé výdaje</w:t>
      </w:r>
      <w:r w:rsidRPr="00F4024D">
        <w:rPr>
          <w:rFonts w:cs="Times New Roman"/>
        </w:rPr>
        <w:t>:</w:t>
      </w:r>
      <w:r>
        <w:rPr>
          <w:rFonts w:cs="Times New Roman"/>
        </w:rPr>
        <w:t xml:space="preserve"> </w:t>
      </w:r>
      <w:r>
        <w:rPr>
          <w:rFonts w:cs="Times New Roman"/>
          <w:b/>
        </w:rPr>
        <w:t>1 472 748 536,00 Kč</w:t>
      </w:r>
    </w:p>
    <w:p w:rsidR="00B402D2" w:rsidRPr="00922B74" w:rsidRDefault="00B402D2" w:rsidP="00B402D2">
      <w:pPr>
        <w:spacing w:before="120" w:after="120" w:line="240" w:lineRule="auto"/>
        <w:rPr>
          <w:rFonts w:cs="Times New Roman"/>
          <w:i/>
        </w:rPr>
      </w:pPr>
      <w:r>
        <w:rPr>
          <w:rFonts w:cs="Times New Roman"/>
        </w:rPr>
        <w:t xml:space="preserve">Příspěvek EDRF: </w:t>
      </w:r>
      <w:r w:rsidRPr="005A2748">
        <w:rPr>
          <w:rFonts w:cs="Times New Roman"/>
          <w:b/>
        </w:rPr>
        <w:t>1 251 836 255,60, Kč</w:t>
      </w:r>
    </w:p>
    <w:p w:rsidR="00B402D2" w:rsidRPr="00922B74" w:rsidRDefault="00B402D2" w:rsidP="00B402D2">
      <w:pPr>
        <w:spacing w:before="120" w:after="120" w:line="240" w:lineRule="auto"/>
        <w:rPr>
          <w:rFonts w:cs="Times New Roman"/>
          <w:b/>
          <w:i/>
        </w:rPr>
      </w:pPr>
      <w:r>
        <w:rPr>
          <w:rFonts w:cs="Times New Roman"/>
        </w:rPr>
        <w:t xml:space="preserve">Příspěvek SR ČR: </w:t>
      </w:r>
      <w:r w:rsidRPr="005A2748">
        <w:rPr>
          <w:rFonts w:cs="Times New Roman"/>
          <w:b/>
        </w:rPr>
        <w:t>220 912 280,40 K</w:t>
      </w:r>
      <w:r>
        <w:rPr>
          <w:rFonts w:cs="Times New Roman"/>
          <w:b/>
        </w:rPr>
        <w:t>č</w:t>
      </w:r>
    </w:p>
    <w:p w:rsidR="00B402D2" w:rsidRDefault="00B402D2" w:rsidP="00B402D2">
      <w:pPr>
        <w:spacing w:before="120" w:after="120" w:line="240" w:lineRule="auto"/>
        <w:rPr>
          <w:rFonts w:cs="Times New Roman"/>
        </w:rPr>
      </w:pPr>
      <w:r>
        <w:rPr>
          <w:rFonts w:cs="Times New Roman"/>
        </w:rPr>
        <w:t xml:space="preserve">Nezpůsobilé výdaje: </w:t>
      </w:r>
      <w:r w:rsidRPr="005A2748">
        <w:rPr>
          <w:rFonts w:cs="Times New Roman"/>
          <w:b/>
        </w:rPr>
        <w:t>607 118 093,00 Kč</w:t>
      </w:r>
      <w:r w:rsidRPr="009A0728">
        <w:rPr>
          <w:rFonts w:cs="Times New Roman"/>
        </w:rPr>
        <w:t xml:space="preserve"> </w:t>
      </w:r>
    </w:p>
    <w:p w:rsidR="00B402D2" w:rsidRPr="009A0728" w:rsidRDefault="00B402D2" w:rsidP="00B402D2">
      <w:pPr>
        <w:spacing w:before="120" w:after="120" w:line="240" w:lineRule="auto"/>
        <w:rPr>
          <w:rFonts w:cs="Times New Roman"/>
        </w:rPr>
      </w:pPr>
      <w:r w:rsidRPr="009A0728">
        <w:rPr>
          <w:rFonts w:cs="Times New Roman"/>
        </w:rPr>
        <w:t xml:space="preserve">Odpovědná osoba: </w:t>
      </w:r>
      <w:r>
        <w:rPr>
          <w:b/>
        </w:rPr>
        <w:t>Prof. RNDr. Václav Snášel, CSc</w:t>
      </w:r>
      <w:r>
        <w:t xml:space="preserve">., </w:t>
      </w:r>
      <w:hyperlink r:id="rId21" w:history="1">
        <w:r>
          <w:rPr>
            <w:rStyle w:val="Hypertextovodkaz"/>
          </w:rPr>
          <w:t>rektor@vsb.cz</w:t>
        </w:r>
      </w:hyperlink>
    </w:p>
    <w:p w:rsidR="00B402D2" w:rsidRPr="00922B74" w:rsidRDefault="00B402D2" w:rsidP="00B402D2">
      <w:pPr>
        <w:spacing w:before="120" w:after="120" w:line="240" w:lineRule="auto"/>
        <w:rPr>
          <w:rFonts w:cs="Times New Roman"/>
        </w:rPr>
      </w:pPr>
      <w:r w:rsidRPr="009A0728">
        <w:rPr>
          <w:rFonts w:cs="Times New Roman"/>
        </w:rPr>
        <w:t xml:space="preserve">Webové stránky: </w:t>
      </w:r>
      <w:hyperlink r:id="rId22" w:history="1">
        <w:r w:rsidRPr="00763D2A">
          <w:rPr>
            <w:rStyle w:val="Hypertextovodkaz"/>
            <w:b/>
          </w:rPr>
          <w:t>http://www.it4i.cz</w:t>
        </w:r>
        <w:r w:rsidRPr="00763D2A">
          <w:rPr>
            <w:rStyle w:val="Hypertextovodkaz"/>
            <w:rFonts w:cs="Times New Roman"/>
          </w:rPr>
          <w:t>v</w:t>
        </w:r>
      </w:hyperlink>
      <w:r>
        <w:rPr>
          <w:rFonts w:cs="Times New Roman"/>
        </w:rPr>
        <w:t xml:space="preserve"> </w:t>
      </w:r>
    </w:p>
    <w:p w:rsidR="00B402D2" w:rsidRPr="009A0728" w:rsidRDefault="00B402D2" w:rsidP="00B402D2">
      <w:pPr>
        <w:spacing w:before="120" w:after="120" w:line="240" w:lineRule="auto"/>
        <w:rPr>
          <w:rFonts w:cs="Times New Roman"/>
        </w:rPr>
      </w:pPr>
      <w:r>
        <w:rPr>
          <w:rFonts w:cs="Times New Roman"/>
        </w:rPr>
        <w:t xml:space="preserve">Poskytovatel institucionální podpory příjemci: </w:t>
      </w:r>
      <w:r w:rsidRPr="006E679A">
        <w:rPr>
          <w:rFonts w:cs="Times New Roman"/>
          <w:b/>
        </w:rPr>
        <w:t>Ministerstvo školství, mládeže a tělovýchovy</w:t>
      </w:r>
      <w:r>
        <w:rPr>
          <w:rFonts w:cs="Times New Roman"/>
        </w:rPr>
        <w:t xml:space="preserve"> </w:t>
      </w:r>
      <w:r>
        <w:rPr>
          <w:rStyle w:val="Hypertextovodkaz"/>
          <w:rFonts w:cs="Times New Roman"/>
        </w:rPr>
        <w:t xml:space="preserve"> </w:t>
      </w:r>
    </w:p>
    <w:p w:rsidR="00B402D2" w:rsidRPr="009A0728" w:rsidRDefault="00B402D2" w:rsidP="00B402D2">
      <w:pPr>
        <w:spacing w:after="0" w:line="240" w:lineRule="auto"/>
        <w:rPr>
          <w:rFonts w:cs="Times New Roman"/>
        </w:rPr>
      </w:pPr>
    </w:p>
    <w:p w:rsidR="00B402D2" w:rsidRPr="008D2268" w:rsidRDefault="00B402D2" w:rsidP="00B402D2">
      <w:pPr>
        <w:spacing w:after="0" w:line="240" w:lineRule="auto"/>
        <w:jc w:val="both"/>
        <w:rPr>
          <w:rFonts w:cs="Times New Roman"/>
        </w:rPr>
      </w:pPr>
      <w:r w:rsidRPr="008D2268">
        <w:rPr>
          <w:rFonts w:cs="Times New Roman"/>
        </w:rPr>
        <w:t>Realizací projektu byly naplněny specifické cíle:</w:t>
      </w:r>
    </w:p>
    <w:p w:rsidR="00B402D2" w:rsidRPr="008D2268" w:rsidRDefault="00B402D2" w:rsidP="00B402D2">
      <w:pPr>
        <w:pStyle w:val="Odstavecseseznamem"/>
        <w:numPr>
          <w:ilvl w:val="0"/>
          <w:numId w:val="3"/>
        </w:numPr>
        <w:spacing w:after="0" w:line="240" w:lineRule="auto"/>
        <w:jc w:val="both"/>
        <w:rPr>
          <w:rFonts w:cs="Times New Roman"/>
        </w:rPr>
      </w:pPr>
      <w:r w:rsidRPr="008D2268">
        <w:rPr>
          <w:rFonts w:cs="Times New Roman"/>
        </w:rPr>
        <w:t>vybudovat v České republice hlavní kompetenční centrum v oblasti řešení výpočetně náročných úloh, tzv. superpočítačové centrum;</w:t>
      </w:r>
    </w:p>
    <w:p w:rsidR="00B402D2" w:rsidRPr="008D2268" w:rsidRDefault="00B402D2" w:rsidP="00B402D2">
      <w:pPr>
        <w:pStyle w:val="Odstavecseseznamem"/>
        <w:numPr>
          <w:ilvl w:val="0"/>
          <w:numId w:val="3"/>
        </w:numPr>
        <w:spacing w:after="0" w:line="240" w:lineRule="auto"/>
        <w:jc w:val="both"/>
        <w:rPr>
          <w:rFonts w:cs="Times New Roman"/>
        </w:rPr>
      </w:pPr>
      <w:r w:rsidRPr="008D2268">
        <w:rPr>
          <w:rFonts w:cs="Times New Roman"/>
        </w:rPr>
        <w:t>vytvořit kvalitní výzkumné týmy produkující mezinárodně uznávané výsledky s výrazným aplikačním potenciálem</w:t>
      </w:r>
    </w:p>
    <w:p w:rsidR="00B402D2" w:rsidRPr="008D2268" w:rsidRDefault="00B402D2" w:rsidP="00B402D2">
      <w:pPr>
        <w:pStyle w:val="Odstavecseseznamem"/>
        <w:numPr>
          <w:ilvl w:val="0"/>
          <w:numId w:val="3"/>
        </w:numPr>
        <w:spacing w:after="0" w:line="240" w:lineRule="auto"/>
        <w:jc w:val="both"/>
        <w:rPr>
          <w:rFonts w:cs="Times New Roman"/>
        </w:rPr>
      </w:pPr>
      <w:r w:rsidRPr="008D2268">
        <w:rPr>
          <w:rFonts w:cs="Times New Roman"/>
        </w:rPr>
        <w:t xml:space="preserve">být hlavním koordinátorem a tvůrcem aktivit zaměřených na rozvoj a využití </w:t>
      </w:r>
      <w:proofErr w:type="spellStart"/>
      <w:r w:rsidRPr="008D2268">
        <w:rPr>
          <w:rFonts w:cs="Times New Roman"/>
        </w:rPr>
        <w:t>superpočítání</w:t>
      </w:r>
      <w:proofErr w:type="spellEnd"/>
      <w:r w:rsidRPr="008D2268">
        <w:rPr>
          <w:rFonts w:cs="Times New Roman"/>
        </w:rPr>
        <w:t xml:space="preserve"> v ČR v souladu s iniciativami a podporou EU v této oblasti;</w:t>
      </w:r>
    </w:p>
    <w:p w:rsidR="00B402D2" w:rsidRPr="008D2268" w:rsidRDefault="00B402D2" w:rsidP="00B402D2">
      <w:pPr>
        <w:pStyle w:val="Odstavecseseznamem"/>
        <w:numPr>
          <w:ilvl w:val="0"/>
          <w:numId w:val="3"/>
        </w:numPr>
        <w:spacing w:after="0" w:line="240" w:lineRule="auto"/>
        <w:jc w:val="both"/>
        <w:rPr>
          <w:rFonts w:cs="Times New Roman"/>
        </w:rPr>
      </w:pPr>
      <w:r w:rsidRPr="008D2268">
        <w:rPr>
          <w:rFonts w:cs="Times New Roman"/>
        </w:rPr>
        <w:t>zabezpečit produkci vysoce kvalifikovaných a zaměstnatelných absolventů v oborech IT a výpočetní matematiky</w:t>
      </w:r>
    </w:p>
    <w:p w:rsidR="00B402D2" w:rsidRPr="008D2268" w:rsidRDefault="00B402D2" w:rsidP="00B402D2">
      <w:pPr>
        <w:pStyle w:val="Odstavecseseznamem"/>
        <w:numPr>
          <w:ilvl w:val="0"/>
          <w:numId w:val="3"/>
        </w:numPr>
        <w:spacing w:after="0" w:line="240" w:lineRule="auto"/>
        <w:jc w:val="both"/>
        <w:rPr>
          <w:rFonts w:cs="Times New Roman"/>
        </w:rPr>
      </w:pPr>
      <w:r w:rsidRPr="008D2268">
        <w:rPr>
          <w:rFonts w:cs="Times New Roman"/>
        </w:rPr>
        <w:t>přispět k regionálnímu rozvoji zejména v Moravskoslezském a Jihomoravském kraji</w:t>
      </w:r>
    </w:p>
    <w:p w:rsidR="00B402D2" w:rsidRPr="008D2268" w:rsidRDefault="00B402D2" w:rsidP="00B402D2">
      <w:pPr>
        <w:spacing w:after="0" w:line="240" w:lineRule="auto"/>
        <w:jc w:val="both"/>
        <w:rPr>
          <w:rFonts w:cs="Times New Roman"/>
        </w:rPr>
      </w:pPr>
    </w:p>
    <w:p w:rsidR="00B402D2" w:rsidRPr="008D2268" w:rsidRDefault="00B402D2" w:rsidP="00B402D2">
      <w:pPr>
        <w:spacing w:after="0" w:line="240" w:lineRule="auto"/>
        <w:jc w:val="both"/>
        <w:rPr>
          <w:rFonts w:cs="Times New Roman"/>
        </w:rPr>
      </w:pPr>
      <w:r w:rsidRPr="008D2268">
        <w:rPr>
          <w:rFonts w:cs="Times New Roman"/>
        </w:rPr>
        <w:t xml:space="preserve">Vizí Centra excelence IT4Innovations </w:t>
      </w:r>
      <w:r>
        <w:rPr>
          <w:rFonts w:cs="Times New Roman"/>
        </w:rPr>
        <w:t xml:space="preserve">je být </w:t>
      </w:r>
      <w:r w:rsidRPr="008D2268">
        <w:rPr>
          <w:rFonts w:cs="Times New Roman"/>
        </w:rPr>
        <w:t xml:space="preserve">národním centrem excelentního výzkumu v oblasti informačních technologií v ČR, s důrazem na rozvoj a aplikace superpočítačových metod.    </w:t>
      </w:r>
    </w:p>
    <w:p w:rsidR="00B402D2" w:rsidRDefault="00B402D2" w:rsidP="00B402D2">
      <w:pPr>
        <w:spacing w:after="120" w:line="240" w:lineRule="auto"/>
        <w:jc w:val="both"/>
        <w:rPr>
          <w:rFonts w:cs="Times New Roman"/>
        </w:rPr>
      </w:pP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D737E1" w:rsidTr="008717D7">
        <w:tc>
          <w:tcPr>
            <w:tcW w:w="9065" w:type="dxa"/>
            <w:gridSpan w:val="6"/>
            <w:vAlign w:val="center"/>
          </w:tcPr>
          <w:p w:rsidR="00B402D2" w:rsidRPr="00A037AC" w:rsidRDefault="00B402D2" w:rsidP="008717D7">
            <w:pPr>
              <w:spacing w:before="60" w:after="60"/>
              <w:jc w:val="center"/>
              <w:rPr>
                <w:rFonts w:cs="Times New Roman"/>
              </w:rPr>
            </w:pPr>
            <w:r w:rsidRPr="009A0728">
              <w:rPr>
                <w:rFonts w:cs="Times New Roman"/>
                <w:b/>
              </w:rPr>
              <w:t>IT4Innovations</w:t>
            </w:r>
            <w:r>
              <w:rPr>
                <w:rFonts w:cs="Times New Roman"/>
                <w:b/>
              </w:rPr>
              <w:t xml:space="preserve"> – plán finančních příjmů pro rok 2016 z doby před zahájením realizace projektu</w:t>
            </w:r>
          </w:p>
        </w:tc>
      </w:tr>
      <w:tr w:rsidR="00B402D2" w:rsidRPr="00A8207C" w:rsidTr="008717D7">
        <w:tc>
          <w:tcPr>
            <w:tcW w:w="1484"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635"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583" w:type="dxa"/>
            <w:vAlign w:val="center"/>
          </w:tcPr>
          <w:p w:rsidR="00B402D2" w:rsidRPr="00F4024D" w:rsidRDefault="00B402D2" w:rsidP="008717D7">
            <w:pPr>
              <w:spacing w:before="60"/>
              <w:jc w:val="center"/>
              <w:rPr>
                <w:rFonts w:cs="Times New Roman"/>
              </w:rPr>
            </w:pPr>
            <w:r w:rsidRPr="00F4024D">
              <w:rPr>
                <w:rFonts w:cs="Times New Roman"/>
              </w:rPr>
              <w:t>Granty</w:t>
            </w:r>
          </w:p>
          <w:p w:rsidR="00B402D2" w:rsidRPr="00A037AC" w:rsidRDefault="00B402D2" w:rsidP="008717D7">
            <w:pPr>
              <w:spacing w:after="60"/>
              <w:jc w:val="center"/>
              <w:rPr>
                <w:rFonts w:cs="Times New Roman"/>
              </w:rPr>
            </w:pPr>
            <w:r w:rsidRPr="00F4024D">
              <w:rPr>
                <w:rFonts w:cs="Times New Roman"/>
              </w:rPr>
              <w:t>domácí</w:t>
            </w:r>
          </w:p>
        </w:tc>
        <w:tc>
          <w:tcPr>
            <w:tcW w:w="1452"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455"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456"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c>
          <w:tcPr>
            <w:tcW w:w="1484" w:type="dxa"/>
          </w:tcPr>
          <w:p w:rsidR="00B402D2" w:rsidRDefault="00B402D2" w:rsidP="008717D7">
            <w:pPr>
              <w:spacing w:before="60" w:after="60"/>
              <w:jc w:val="center"/>
              <w:rPr>
                <w:rFonts w:cs="Times New Roman"/>
              </w:rPr>
            </w:pPr>
            <w:r w:rsidRPr="00651978">
              <w:rPr>
                <w:rFonts w:cs="Times New Roman"/>
              </w:rPr>
              <w:t>51 500 000</w:t>
            </w:r>
            <w:r>
              <w:rPr>
                <w:rFonts w:cs="Times New Roman"/>
              </w:rPr>
              <w:t xml:space="preserve"> Kč</w:t>
            </w:r>
          </w:p>
        </w:tc>
        <w:tc>
          <w:tcPr>
            <w:tcW w:w="1635" w:type="dxa"/>
            <w:vAlign w:val="center"/>
          </w:tcPr>
          <w:p w:rsidR="00B402D2" w:rsidRDefault="00B402D2" w:rsidP="008717D7">
            <w:pPr>
              <w:spacing w:before="60" w:after="60"/>
              <w:jc w:val="center"/>
              <w:rPr>
                <w:rFonts w:cs="Times New Roman"/>
              </w:rPr>
            </w:pPr>
            <w:r>
              <w:rPr>
                <w:rFonts w:cs="Times New Roman"/>
              </w:rPr>
              <w:t>N/A</w:t>
            </w:r>
          </w:p>
        </w:tc>
        <w:tc>
          <w:tcPr>
            <w:tcW w:w="1583" w:type="dxa"/>
            <w:vAlign w:val="center"/>
          </w:tcPr>
          <w:p w:rsidR="00B402D2" w:rsidRDefault="00B402D2" w:rsidP="008717D7">
            <w:pPr>
              <w:spacing w:before="60" w:after="60"/>
              <w:jc w:val="center"/>
              <w:rPr>
                <w:rFonts w:cs="Times New Roman"/>
              </w:rPr>
            </w:pPr>
            <w:r w:rsidRPr="00651978">
              <w:rPr>
                <w:rFonts w:cs="Times New Roman"/>
              </w:rPr>
              <w:t>45 900 000</w:t>
            </w:r>
            <w:r>
              <w:rPr>
                <w:rFonts w:cs="Times New Roman"/>
              </w:rPr>
              <w:t xml:space="preserve"> Kč</w:t>
            </w:r>
          </w:p>
        </w:tc>
        <w:tc>
          <w:tcPr>
            <w:tcW w:w="1452" w:type="dxa"/>
            <w:vAlign w:val="center"/>
          </w:tcPr>
          <w:p w:rsidR="00B402D2" w:rsidRDefault="00B402D2" w:rsidP="008717D7">
            <w:pPr>
              <w:spacing w:before="60" w:after="60"/>
              <w:jc w:val="center"/>
              <w:rPr>
                <w:rFonts w:cs="Times New Roman"/>
              </w:rPr>
            </w:pPr>
            <w:r w:rsidRPr="00651978">
              <w:rPr>
                <w:rFonts w:cs="Times New Roman"/>
              </w:rPr>
              <w:t>23 510 000</w:t>
            </w:r>
            <w:r>
              <w:rPr>
                <w:rFonts w:cs="Times New Roman"/>
              </w:rPr>
              <w:t xml:space="preserve"> Kč</w:t>
            </w:r>
          </w:p>
        </w:tc>
        <w:tc>
          <w:tcPr>
            <w:tcW w:w="1455" w:type="dxa"/>
            <w:vAlign w:val="center"/>
          </w:tcPr>
          <w:p w:rsidR="00B402D2" w:rsidRDefault="00B402D2" w:rsidP="008717D7">
            <w:pPr>
              <w:spacing w:before="60" w:after="60"/>
              <w:jc w:val="center"/>
              <w:rPr>
                <w:rFonts w:cs="Times New Roman"/>
              </w:rPr>
            </w:pPr>
            <w:r w:rsidRPr="00651978">
              <w:rPr>
                <w:rFonts w:cs="Times New Roman"/>
              </w:rPr>
              <w:t>48 000 000</w:t>
            </w:r>
            <w:r>
              <w:rPr>
                <w:rFonts w:cs="Times New Roman"/>
              </w:rPr>
              <w:t xml:space="preserve"> Kč</w:t>
            </w:r>
          </w:p>
        </w:tc>
        <w:tc>
          <w:tcPr>
            <w:tcW w:w="1456" w:type="dxa"/>
            <w:vAlign w:val="center"/>
          </w:tcPr>
          <w:p w:rsidR="00B402D2" w:rsidRDefault="00B402D2" w:rsidP="008717D7">
            <w:pPr>
              <w:spacing w:before="60" w:after="60"/>
              <w:jc w:val="center"/>
              <w:rPr>
                <w:rFonts w:cs="Times New Roman"/>
              </w:rPr>
            </w:pPr>
            <w:r>
              <w:rPr>
                <w:rFonts w:cs="Times New Roman"/>
              </w:rPr>
              <w:t>59 600 000 Kč</w:t>
            </w:r>
          </w:p>
        </w:tc>
      </w:tr>
      <w:tr w:rsidR="00B402D2" w:rsidTr="008717D7">
        <w:tc>
          <w:tcPr>
            <w:tcW w:w="1484" w:type="dxa"/>
          </w:tcPr>
          <w:p w:rsidR="00B402D2" w:rsidRDefault="00B402D2" w:rsidP="008717D7">
            <w:pPr>
              <w:spacing w:before="60" w:after="60"/>
              <w:jc w:val="center"/>
              <w:rPr>
                <w:rFonts w:cs="Times New Roman"/>
              </w:rPr>
            </w:pPr>
            <w:r>
              <w:rPr>
                <w:rFonts w:cs="Times New Roman"/>
              </w:rPr>
              <w:t>22,54 %</w:t>
            </w:r>
          </w:p>
        </w:tc>
        <w:tc>
          <w:tcPr>
            <w:tcW w:w="1635" w:type="dxa"/>
            <w:vAlign w:val="center"/>
          </w:tcPr>
          <w:p w:rsidR="00B402D2" w:rsidRDefault="00B402D2" w:rsidP="008717D7">
            <w:pPr>
              <w:spacing w:before="60" w:after="60"/>
              <w:jc w:val="center"/>
              <w:rPr>
                <w:rFonts w:cs="Times New Roman"/>
              </w:rPr>
            </w:pPr>
            <w:r>
              <w:rPr>
                <w:rFonts w:cs="Times New Roman"/>
              </w:rPr>
              <w:t>N/A</w:t>
            </w:r>
          </w:p>
        </w:tc>
        <w:tc>
          <w:tcPr>
            <w:tcW w:w="1583" w:type="dxa"/>
            <w:vAlign w:val="center"/>
          </w:tcPr>
          <w:p w:rsidR="00B402D2" w:rsidRDefault="00B402D2" w:rsidP="008717D7">
            <w:pPr>
              <w:spacing w:before="60" w:after="60"/>
              <w:jc w:val="center"/>
              <w:rPr>
                <w:rFonts w:cs="Times New Roman"/>
              </w:rPr>
            </w:pPr>
            <w:r>
              <w:rPr>
                <w:rFonts w:cs="Times New Roman"/>
              </w:rPr>
              <w:t>20,09 %</w:t>
            </w:r>
          </w:p>
        </w:tc>
        <w:tc>
          <w:tcPr>
            <w:tcW w:w="1452" w:type="dxa"/>
            <w:vAlign w:val="center"/>
          </w:tcPr>
          <w:p w:rsidR="00B402D2" w:rsidRDefault="00B402D2" w:rsidP="008717D7">
            <w:pPr>
              <w:spacing w:before="60" w:after="60"/>
              <w:jc w:val="center"/>
              <w:rPr>
                <w:rFonts w:cs="Times New Roman"/>
              </w:rPr>
            </w:pPr>
            <w:r>
              <w:rPr>
                <w:rFonts w:cs="Times New Roman"/>
              </w:rPr>
              <w:t>10,29 %</w:t>
            </w:r>
          </w:p>
        </w:tc>
        <w:tc>
          <w:tcPr>
            <w:tcW w:w="1455" w:type="dxa"/>
            <w:vAlign w:val="center"/>
          </w:tcPr>
          <w:p w:rsidR="00B402D2" w:rsidRDefault="00B402D2" w:rsidP="008717D7">
            <w:pPr>
              <w:spacing w:before="60" w:after="60"/>
              <w:jc w:val="center"/>
              <w:rPr>
                <w:rFonts w:cs="Times New Roman"/>
              </w:rPr>
            </w:pPr>
            <w:r>
              <w:rPr>
                <w:rFonts w:cs="Times New Roman"/>
              </w:rPr>
              <w:t>21,01 %</w:t>
            </w:r>
          </w:p>
        </w:tc>
        <w:tc>
          <w:tcPr>
            <w:tcW w:w="1456" w:type="dxa"/>
            <w:vAlign w:val="center"/>
          </w:tcPr>
          <w:p w:rsidR="00B402D2" w:rsidRDefault="00B402D2" w:rsidP="008717D7">
            <w:pPr>
              <w:spacing w:before="60" w:after="60"/>
              <w:jc w:val="center"/>
              <w:rPr>
                <w:rFonts w:cs="Times New Roman"/>
              </w:rPr>
            </w:pPr>
            <w:r>
              <w:rPr>
                <w:rFonts w:cs="Times New Roman"/>
              </w:rPr>
              <w:t>26,08 %</w:t>
            </w:r>
          </w:p>
        </w:tc>
      </w:tr>
    </w:tbl>
    <w:p w:rsidR="00B402D2" w:rsidRDefault="00B402D2" w:rsidP="00B402D2">
      <w:pPr>
        <w:spacing w:after="120" w:line="240" w:lineRule="auto"/>
        <w:jc w:val="both"/>
        <w:rPr>
          <w:rFonts w:cs="Times New Roman"/>
        </w:rPr>
      </w:pPr>
      <w:r>
        <w:rPr>
          <w:rFonts w:cs="Times New Roman"/>
        </w:rPr>
        <w:t xml:space="preserve">  </w:t>
      </w: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F4024D" w:rsidTr="008717D7">
        <w:tc>
          <w:tcPr>
            <w:tcW w:w="9065" w:type="dxa"/>
            <w:gridSpan w:val="6"/>
            <w:vAlign w:val="center"/>
          </w:tcPr>
          <w:p w:rsidR="00B402D2" w:rsidRPr="00F4024D" w:rsidRDefault="00B402D2" w:rsidP="008717D7">
            <w:pPr>
              <w:spacing w:before="60" w:after="60"/>
              <w:jc w:val="center"/>
              <w:rPr>
                <w:rFonts w:cs="Times New Roman"/>
                <w:b/>
              </w:rPr>
            </w:pPr>
            <w:r w:rsidRPr="009A0728">
              <w:rPr>
                <w:rFonts w:cs="Times New Roman"/>
                <w:b/>
              </w:rPr>
              <w:t>IT4Innovations</w:t>
            </w:r>
            <w:r>
              <w:rPr>
                <w:rFonts w:cs="Times New Roman"/>
                <w:b/>
              </w:rPr>
              <w:t xml:space="preserve"> – reálné finanční příjmy v roce 2016 po ukončení realizace projektu</w:t>
            </w:r>
          </w:p>
        </w:tc>
      </w:tr>
      <w:tr w:rsidR="00B402D2" w:rsidRPr="00A8207C" w:rsidTr="008717D7">
        <w:tc>
          <w:tcPr>
            <w:tcW w:w="1484"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635"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583" w:type="dxa"/>
            <w:vAlign w:val="center"/>
          </w:tcPr>
          <w:p w:rsidR="00B402D2" w:rsidRDefault="00B402D2" w:rsidP="008717D7">
            <w:pPr>
              <w:spacing w:before="60"/>
              <w:jc w:val="center"/>
              <w:rPr>
                <w:rFonts w:cs="Times New Roman"/>
              </w:rPr>
            </w:pPr>
            <w:r>
              <w:rPr>
                <w:rFonts w:cs="Times New Roman"/>
              </w:rPr>
              <w:t> Granty</w:t>
            </w:r>
          </w:p>
          <w:p w:rsidR="00B402D2" w:rsidRPr="00A037AC" w:rsidRDefault="00B402D2" w:rsidP="008717D7">
            <w:pPr>
              <w:spacing w:after="60"/>
              <w:jc w:val="center"/>
              <w:rPr>
                <w:rFonts w:cs="Times New Roman"/>
              </w:rPr>
            </w:pPr>
            <w:r>
              <w:rPr>
                <w:rFonts w:cs="Times New Roman"/>
              </w:rPr>
              <w:t>domácí</w:t>
            </w:r>
          </w:p>
        </w:tc>
        <w:tc>
          <w:tcPr>
            <w:tcW w:w="1452"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455"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456"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c>
          <w:tcPr>
            <w:tcW w:w="1484" w:type="dxa"/>
          </w:tcPr>
          <w:p w:rsidR="00B402D2" w:rsidRDefault="00B402D2" w:rsidP="008717D7">
            <w:pPr>
              <w:spacing w:before="60" w:after="60"/>
              <w:jc w:val="center"/>
              <w:rPr>
                <w:rFonts w:cs="Times New Roman"/>
              </w:rPr>
            </w:pPr>
            <w:r>
              <w:rPr>
                <w:rFonts w:cs="Times New Roman"/>
              </w:rPr>
              <w:t xml:space="preserve"> </w:t>
            </w:r>
            <w:r w:rsidRPr="00651978">
              <w:rPr>
                <w:rFonts w:cs="Times New Roman"/>
              </w:rPr>
              <w:t>26</w:t>
            </w:r>
            <w:r>
              <w:rPr>
                <w:rFonts w:cs="Times New Roman"/>
              </w:rPr>
              <w:t> </w:t>
            </w:r>
            <w:r w:rsidRPr="00651978">
              <w:rPr>
                <w:rFonts w:cs="Times New Roman"/>
              </w:rPr>
              <w:t>040</w:t>
            </w:r>
            <w:r>
              <w:rPr>
                <w:rFonts w:cs="Times New Roman"/>
              </w:rPr>
              <w:t> </w:t>
            </w:r>
            <w:r w:rsidRPr="00651978">
              <w:rPr>
                <w:rFonts w:cs="Times New Roman"/>
              </w:rPr>
              <w:t>794</w:t>
            </w:r>
            <w:r>
              <w:rPr>
                <w:rFonts w:cs="Times New Roman"/>
              </w:rPr>
              <w:t xml:space="preserve"> Kč</w:t>
            </w:r>
          </w:p>
        </w:tc>
        <w:tc>
          <w:tcPr>
            <w:tcW w:w="1635" w:type="dxa"/>
            <w:vAlign w:val="center"/>
          </w:tcPr>
          <w:p w:rsidR="00B402D2" w:rsidRDefault="00B402D2" w:rsidP="008717D7">
            <w:pPr>
              <w:spacing w:before="60" w:after="60"/>
              <w:jc w:val="center"/>
              <w:rPr>
                <w:rFonts w:cs="Times New Roman"/>
              </w:rPr>
            </w:pPr>
            <w:r>
              <w:rPr>
                <w:rFonts w:cs="Times New Roman"/>
              </w:rPr>
              <w:t>59 573 000 Kč</w:t>
            </w:r>
          </w:p>
        </w:tc>
        <w:tc>
          <w:tcPr>
            <w:tcW w:w="1583" w:type="dxa"/>
            <w:vAlign w:val="center"/>
          </w:tcPr>
          <w:p w:rsidR="00B402D2" w:rsidRDefault="00B402D2" w:rsidP="008717D7">
            <w:pPr>
              <w:spacing w:before="60" w:after="60"/>
              <w:jc w:val="center"/>
              <w:rPr>
                <w:rFonts w:cs="Times New Roman"/>
              </w:rPr>
            </w:pPr>
            <w:r w:rsidRPr="00651978">
              <w:rPr>
                <w:rFonts w:cs="Times New Roman"/>
              </w:rPr>
              <w:t>109</w:t>
            </w:r>
            <w:r>
              <w:rPr>
                <w:rFonts w:cs="Times New Roman"/>
              </w:rPr>
              <w:t> </w:t>
            </w:r>
            <w:r w:rsidRPr="00651978">
              <w:rPr>
                <w:rFonts w:cs="Times New Roman"/>
              </w:rPr>
              <w:t>248</w:t>
            </w:r>
            <w:r>
              <w:rPr>
                <w:rFonts w:cs="Times New Roman"/>
              </w:rPr>
              <w:t xml:space="preserve"> </w:t>
            </w:r>
            <w:r w:rsidRPr="00651978">
              <w:rPr>
                <w:rFonts w:cs="Times New Roman"/>
              </w:rPr>
              <w:t>401</w:t>
            </w:r>
            <w:r>
              <w:rPr>
                <w:rFonts w:cs="Times New Roman"/>
              </w:rPr>
              <w:t xml:space="preserve"> Kč</w:t>
            </w:r>
          </w:p>
        </w:tc>
        <w:tc>
          <w:tcPr>
            <w:tcW w:w="1452" w:type="dxa"/>
            <w:vAlign w:val="center"/>
          </w:tcPr>
          <w:p w:rsidR="00B402D2" w:rsidRDefault="00B402D2" w:rsidP="008717D7">
            <w:pPr>
              <w:spacing w:before="60" w:after="60"/>
              <w:jc w:val="center"/>
              <w:rPr>
                <w:rFonts w:cs="Times New Roman"/>
              </w:rPr>
            </w:pPr>
            <w:r w:rsidRPr="00651978">
              <w:rPr>
                <w:rFonts w:cs="Times New Roman"/>
              </w:rPr>
              <w:t>44</w:t>
            </w:r>
            <w:r>
              <w:rPr>
                <w:rFonts w:cs="Times New Roman"/>
              </w:rPr>
              <w:t> </w:t>
            </w:r>
            <w:r w:rsidRPr="00651978">
              <w:rPr>
                <w:rFonts w:cs="Times New Roman"/>
              </w:rPr>
              <w:t>580</w:t>
            </w:r>
            <w:r>
              <w:rPr>
                <w:rFonts w:cs="Times New Roman"/>
              </w:rPr>
              <w:t xml:space="preserve"> </w:t>
            </w:r>
            <w:r w:rsidRPr="00651978">
              <w:rPr>
                <w:rFonts w:cs="Times New Roman"/>
              </w:rPr>
              <w:t>672</w:t>
            </w:r>
            <w:r>
              <w:rPr>
                <w:rFonts w:cs="Times New Roman"/>
              </w:rPr>
              <w:t xml:space="preserve"> Kč</w:t>
            </w:r>
          </w:p>
        </w:tc>
        <w:tc>
          <w:tcPr>
            <w:tcW w:w="1455" w:type="dxa"/>
            <w:vAlign w:val="center"/>
          </w:tcPr>
          <w:p w:rsidR="00B402D2" w:rsidRDefault="00B402D2" w:rsidP="008717D7">
            <w:pPr>
              <w:spacing w:before="60" w:after="60"/>
              <w:jc w:val="center"/>
              <w:rPr>
                <w:rFonts w:cs="Times New Roman"/>
              </w:rPr>
            </w:pPr>
            <w:r w:rsidRPr="00651978">
              <w:rPr>
                <w:rFonts w:cs="Times New Roman"/>
              </w:rPr>
              <w:t>22</w:t>
            </w:r>
            <w:r>
              <w:rPr>
                <w:rFonts w:cs="Times New Roman"/>
              </w:rPr>
              <w:t> </w:t>
            </w:r>
            <w:r w:rsidRPr="00651978">
              <w:rPr>
                <w:rFonts w:cs="Times New Roman"/>
              </w:rPr>
              <w:t>320</w:t>
            </w:r>
            <w:r>
              <w:rPr>
                <w:rFonts w:cs="Times New Roman"/>
              </w:rPr>
              <w:t xml:space="preserve"> </w:t>
            </w:r>
            <w:r w:rsidRPr="00651978">
              <w:rPr>
                <w:rFonts w:cs="Times New Roman"/>
              </w:rPr>
              <w:t>432</w:t>
            </w:r>
            <w:r>
              <w:rPr>
                <w:rFonts w:cs="Times New Roman"/>
              </w:rPr>
              <w:t xml:space="preserve"> Kč</w:t>
            </w:r>
          </w:p>
        </w:tc>
        <w:tc>
          <w:tcPr>
            <w:tcW w:w="1456" w:type="dxa"/>
            <w:vAlign w:val="center"/>
          </w:tcPr>
          <w:p w:rsidR="00B402D2" w:rsidRDefault="00B402D2" w:rsidP="008717D7">
            <w:pPr>
              <w:spacing w:before="60" w:after="60"/>
              <w:jc w:val="center"/>
              <w:rPr>
                <w:rFonts w:cs="Times New Roman"/>
              </w:rPr>
            </w:pPr>
            <w:r w:rsidRPr="00651978">
              <w:rPr>
                <w:rFonts w:cs="Times New Roman"/>
              </w:rPr>
              <w:t>12</w:t>
            </w:r>
            <w:r>
              <w:rPr>
                <w:rFonts w:cs="Times New Roman"/>
              </w:rPr>
              <w:t> </w:t>
            </w:r>
            <w:r w:rsidRPr="00651978">
              <w:rPr>
                <w:rFonts w:cs="Times New Roman"/>
              </w:rPr>
              <w:t>202</w:t>
            </w:r>
            <w:r>
              <w:rPr>
                <w:rFonts w:cs="Times New Roman"/>
              </w:rPr>
              <w:t xml:space="preserve"> </w:t>
            </w:r>
            <w:r w:rsidRPr="00651978">
              <w:rPr>
                <w:rFonts w:cs="Times New Roman"/>
              </w:rPr>
              <w:t>497</w:t>
            </w:r>
            <w:r>
              <w:rPr>
                <w:rFonts w:cs="Times New Roman"/>
              </w:rPr>
              <w:t xml:space="preserve"> Kč</w:t>
            </w:r>
          </w:p>
        </w:tc>
      </w:tr>
      <w:tr w:rsidR="00B402D2" w:rsidTr="008717D7">
        <w:tc>
          <w:tcPr>
            <w:tcW w:w="1484" w:type="dxa"/>
          </w:tcPr>
          <w:p w:rsidR="00B402D2" w:rsidRDefault="00B402D2" w:rsidP="008717D7">
            <w:pPr>
              <w:spacing w:before="60" w:after="60"/>
              <w:jc w:val="center"/>
              <w:rPr>
                <w:rFonts w:cs="Times New Roman"/>
              </w:rPr>
            </w:pPr>
            <w:r>
              <w:rPr>
                <w:rFonts w:cs="Times New Roman"/>
              </w:rPr>
              <w:t>9,51 %</w:t>
            </w:r>
          </w:p>
        </w:tc>
        <w:tc>
          <w:tcPr>
            <w:tcW w:w="1635" w:type="dxa"/>
            <w:vAlign w:val="center"/>
          </w:tcPr>
          <w:p w:rsidR="00B402D2" w:rsidRDefault="00B402D2" w:rsidP="008717D7">
            <w:pPr>
              <w:spacing w:before="60" w:after="60"/>
              <w:jc w:val="center"/>
              <w:rPr>
                <w:rFonts w:cs="Times New Roman"/>
              </w:rPr>
            </w:pPr>
            <w:r>
              <w:rPr>
                <w:rFonts w:cs="Times New Roman"/>
              </w:rPr>
              <w:t>21,74 %</w:t>
            </w:r>
          </w:p>
        </w:tc>
        <w:tc>
          <w:tcPr>
            <w:tcW w:w="1583" w:type="dxa"/>
            <w:vAlign w:val="center"/>
          </w:tcPr>
          <w:p w:rsidR="00B402D2" w:rsidRDefault="00B402D2" w:rsidP="008717D7">
            <w:pPr>
              <w:spacing w:before="60" w:after="60"/>
              <w:jc w:val="center"/>
              <w:rPr>
                <w:rFonts w:cs="Times New Roman"/>
              </w:rPr>
            </w:pPr>
            <w:r>
              <w:rPr>
                <w:rFonts w:cs="Times New Roman"/>
              </w:rPr>
              <w:t>39,88 %</w:t>
            </w:r>
          </w:p>
        </w:tc>
        <w:tc>
          <w:tcPr>
            <w:tcW w:w="1452" w:type="dxa"/>
            <w:vAlign w:val="center"/>
          </w:tcPr>
          <w:p w:rsidR="00B402D2" w:rsidRDefault="00B402D2" w:rsidP="008717D7">
            <w:pPr>
              <w:spacing w:before="60" w:after="60"/>
              <w:jc w:val="center"/>
              <w:rPr>
                <w:rFonts w:cs="Times New Roman"/>
              </w:rPr>
            </w:pPr>
            <w:r>
              <w:rPr>
                <w:rFonts w:cs="Times New Roman"/>
              </w:rPr>
              <w:t>16,27 %</w:t>
            </w:r>
          </w:p>
        </w:tc>
        <w:tc>
          <w:tcPr>
            <w:tcW w:w="1455" w:type="dxa"/>
            <w:vAlign w:val="center"/>
          </w:tcPr>
          <w:p w:rsidR="00B402D2" w:rsidRDefault="00B402D2" w:rsidP="008717D7">
            <w:pPr>
              <w:spacing w:before="60" w:after="60"/>
              <w:jc w:val="center"/>
              <w:rPr>
                <w:rFonts w:cs="Times New Roman"/>
              </w:rPr>
            </w:pPr>
            <w:r>
              <w:rPr>
                <w:rFonts w:cs="Times New Roman"/>
              </w:rPr>
              <w:t>8,15 %</w:t>
            </w:r>
          </w:p>
        </w:tc>
        <w:tc>
          <w:tcPr>
            <w:tcW w:w="1456" w:type="dxa"/>
            <w:vAlign w:val="center"/>
          </w:tcPr>
          <w:p w:rsidR="00B402D2" w:rsidRDefault="00B402D2" w:rsidP="008717D7">
            <w:pPr>
              <w:spacing w:before="60" w:after="60"/>
              <w:jc w:val="center"/>
              <w:rPr>
                <w:rFonts w:cs="Times New Roman"/>
              </w:rPr>
            </w:pPr>
            <w:r>
              <w:rPr>
                <w:rFonts w:cs="Times New Roman"/>
              </w:rPr>
              <w:t>4,45 %</w:t>
            </w:r>
          </w:p>
        </w:tc>
      </w:tr>
    </w:tbl>
    <w:p w:rsidR="00B402D2" w:rsidRDefault="00B402D2" w:rsidP="00B402D2">
      <w:pPr>
        <w:spacing w:after="0" w:line="240" w:lineRule="auto"/>
        <w:jc w:val="both"/>
        <w:rPr>
          <w:rFonts w:cs="Times New Roman"/>
          <w:b/>
        </w:rPr>
      </w:pPr>
      <w:r>
        <w:rPr>
          <w:rFonts w:cs="Times New Roman"/>
          <w:b/>
        </w:rPr>
        <w:t xml:space="preserve"> </w:t>
      </w:r>
    </w:p>
    <w:p w:rsidR="00B402D2" w:rsidRDefault="00B402D2" w:rsidP="00B402D2"/>
    <w:p w:rsidR="00B402D2" w:rsidRPr="006E679A" w:rsidRDefault="00B402D2" w:rsidP="00B402D2">
      <w:pPr>
        <w:spacing w:after="0" w:line="240" w:lineRule="auto"/>
        <w:jc w:val="center"/>
        <w:rPr>
          <w:rFonts w:cs="Times New Roman"/>
          <w:sz w:val="24"/>
          <w:szCs w:val="24"/>
        </w:rPr>
      </w:pPr>
      <w:r w:rsidRPr="006A366A">
        <w:rPr>
          <w:rFonts w:cs="Times New Roman"/>
          <w:b/>
          <w:caps/>
          <w:sz w:val="24"/>
          <w:szCs w:val="24"/>
        </w:rPr>
        <w:lastRenderedPageBreak/>
        <w:t>Centrum nových technologií a materiálů</w:t>
      </w:r>
    </w:p>
    <w:p w:rsidR="00B402D2" w:rsidRPr="009A0728" w:rsidRDefault="00B402D2" w:rsidP="00B402D2">
      <w:pPr>
        <w:spacing w:before="120" w:after="120" w:line="240" w:lineRule="auto"/>
        <w:rPr>
          <w:rFonts w:cs="Times New Roman"/>
        </w:rPr>
      </w:pPr>
      <w:r w:rsidRPr="009A0728">
        <w:rPr>
          <w:rFonts w:cs="Times New Roman"/>
        </w:rPr>
        <w:t xml:space="preserve">Akronym: </w:t>
      </w:r>
      <w:r>
        <w:rPr>
          <w:rFonts w:cs="Times New Roman"/>
          <w:b/>
        </w:rPr>
        <w:t>CENTEM</w:t>
      </w:r>
    </w:p>
    <w:p w:rsidR="00B402D2" w:rsidRDefault="00B402D2" w:rsidP="00B402D2">
      <w:pPr>
        <w:spacing w:before="120" w:after="120" w:line="240" w:lineRule="auto"/>
        <w:rPr>
          <w:rFonts w:cs="Times New Roman"/>
          <w:b/>
        </w:rPr>
      </w:pPr>
      <w:r>
        <w:rPr>
          <w:rFonts w:cs="Times New Roman"/>
        </w:rPr>
        <w:t>Příjemce</w:t>
      </w:r>
      <w:r w:rsidRPr="009A0728">
        <w:rPr>
          <w:rFonts w:cs="Times New Roman"/>
        </w:rPr>
        <w:t xml:space="preserve">: </w:t>
      </w:r>
      <w:r w:rsidRPr="006A366A">
        <w:rPr>
          <w:rFonts w:cs="Times New Roman"/>
          <w:b/>
        </w:rPr>
        <w:t>Západočeská univerzita v Plzni</w:t>
      </w:r>
    </w:p>
    <w:p w:rsidR="00B402D2" w:rsidRPr="00F4024D" w:rsidRDefault="00B402D2" w:rsidP="00B402D2">
      <w:pPr>
        <w:spacing w:before="120" w:after="120" w:line="240" w:lineRule="auto"/>
        <w:rPr>
          <w:rFonts w:cs="Times New Roman"/>
        </w:rPr>
      </w:pPr>
      <w:r w:rsidRPr="00F4024D">
        <w:rPr>
          <w:rFonts w:cs="Times New Roman"/>
        </w:rPr>
        <w:t xml:space="preserve">Celkové </w:t>
      </w:r>
      <w:r>
        <w:rPr>
          <w:rFonts w:cs="Times New Roman"/>
        </w:rPr>
        <w:t>způsobilé výdaje</w:t>
      </w:r>
      <w:r w:rsidRPr="00F4024D">
        <w:rPr>
          <w:rFonts w:cs="Times New Roman"/>
        </w:rPr>
        <w:t>:</w:t>
      </w:r>
      <w:r>
        <w:rPr>
          <w:rFonts w:cs="Times New Roman"/>
        </w:rPr>
        <w:t xml:space="preserve"> </w:t>
      </w:r>
      <w:r w:rsidRPr="006A366A">
        <w:rPr>
          <w:rFonts w:cs="Times New Roman"/>
          <w:b/>
        </w:rPr>
        <w:t>322 467 281,00</w:t>
      </w:r>
      <w:r>
        <w:rPr>
          <w:rFonts w:cs="Times New Roman"/>
          <w:b/>
        </w:rPr>
        <w:t xml:space="preserve"> Kč</w:t>
      </w:r>
    </w:p>
    <w:p w:rsidR="00B402D2" w:rsidRPr="00922B74" w:rsidRDefault="00B402D2" w:rsidP="00B402D2">
      <w:pPr>
        <w:spacing w:before="120" w:after="120" w:line="240" w:lineRule="auto"/>
        <w:rPr>
          <w:rFonts w:cs="Times New Roman"/>
          <w:i/>
        </w:rPr>
      </w:pPr>
      <w:r>
        <w:rPr>
          <w:rFonts w:cs="Times New Roman"/>
        </w:rPr>
        <w:t xml:space="preserve">Příspěvek EDRF: </w:t>
      </w:r>
      <w:r w:rsidRPr="006A366A">
        <w:rPr>
          <w:rFonts w:cs="Times New Roman"/>
          <w:b/>
        </w:rPr>
        <w:t>274 097 188,85</w:t>
      </w:r>
      <w:r>
        <w:rPr>
          <w:rFonts w:cs="Times New Roman"/>
          <w:b/>
        </w:rPr>
        <w:t xml:space="preserve"> Kč</w:t>
      </w:r>
    </w:p>
    <w:p w:rsidR="00B402D2" w:rsidRPr="00922B74" w:rsidRDefault="00B402D2" w:rsidP="00B402D2">
      <w:pPr>
        <w:spacing w:before="120" w:after="120" w:line="240" w:lineRule="auto"/>
        <w:rPr>
          <w:rFonts w:cs="Times New Roman"/>
          <w:b/>
          <w:i/>
        </w:rPr>
      </w:pPr>
      <w:r>
        <w:rPr>
          <w:rFonts w:cs="Times New Roman"/>
        </w:rPr>
        <w:t xml:space="preserve">Příspěvek SR ČR: </w:t>
      </w:r>
      <w:r w:rsidRPr="006A366A">
        <w:rPr>
          <w:rFonts w:cs="Times New Roman"/>
          <w:b/>
        </w:rPr>
        <w:t>48 370 092,15</w:t>
      </w:r>
      <w:r>
        <w:rPr>
          <w:rFonts w:cs="Times New Roman"/>
          <w:b/>
        </w:rPr>
        <w:t xml:space="preserve"> Kč</w:t>
      </w:r>
    </w:p>
    <w:p w:rsidR="00B402D2" w:rsidRPr="00922B74" w:rsidRDefault="00B402D2" w:rsidP="00B402D2">
      <w:pPr>
        <w:spacing w:before="120" w:after="120" w:line="240" w:lineRule="auto"/>
        <w:rPr>
          <w:rFonts w:cs="Times New Roman"/>
          <w:b/>
          <w:i/>
        </w:rPr>
      </w:pPr>
      <w:r>
        <w:rPr>
          <w:rFonts w:cs="Times New Roman"/>
        </w:rPr>
        <w:t xml:space="preserve">Nezpůsobilé výdaje: </w:t>
      </w:r>
      <w:r w:rsidRPr="006A366A">
        <w:rPr>
          <w:rFonts w:cs="Times New Roman"/>
          <w:b/>
        </w:rPr>
        <w:t>164 108 174,00</w:t>
      </w:r>
      <w:r>
        <w:rPr>
          <w:rFonts w:cs="Times New Roman"/>
          <w:b/>
        </w:rPr>
        <w:t xml:space="preserve"> Kč</w:t>
      </w:r>
    </w:p>
    <w:p w:rsidR="00B402D2" w:rsidRDefault="00B402D2" w:rsidP="00B402D2">
      <w:pPr>
        <w:spacing w:before="120" w:after="120" w:line="240" w:lineRule="auto"/>
      </w:pPr>
      <w:r w:rsidRPr="009A0728">
        <w:rPr>
          <w:rFonts w:cs="Times New Roman"/>
        </w:rPr>
        <w:t xml:space="preserve">Odpovědná osoba: </w:t>
      </w:r>
      <w:r w:rsidRPr="006A366A">
        <w:rPr>
          <w:rFonts w:cs="Times New Roman"/>
          <w:b/>
        </w:rPr>
        <w:t>Doc. Dr. RNDr. Miroslav Holeček</w:t>
      </w:r>
      <w:r>
        <w:rPr>
          <w:rFonts w:cs="Times New Roman"/>
        </w:rPr>
        <w:t xml:space="preserve">, </w:t>
      </w:r>
      <w:hyperlink r:id="rId23" w:history="1">
        <w:r>
          <w:rPr>
            <w:rStyle w:val="Hypertextovodkaz"/>
          </w:rPr>
          <w:t>rektor@rek.zcu.cz</w:t>
        </w:r>
      </w:hyperlink>
    </w:p>
    <w:p w:rsidR="00B402D2" w:rsidRDefault="00B402D2" w:rsidP="00B402D2">
      <w:pPr>
        <w:spacing w:before="120" w:after="120" w:line="240" w:lineRule="auto"/>
        <w:rPr>
          <w:b/>
        </w:rPr>
      </w:pPr>
      <w:r w:rsidRPr="009A0728">
        <w:rPr>
          <w:rFonts w:cs="Times New Roman"/>
        </w:rPr>
        <w:t xml:space="preserve">Webové stránky: </w:t>
      </w:r>
      <w:hyperlink r:id="rId24" w:history="1">
        <w:r w:rsidRPr="006E3D1B">
          <w:rPr>
            <w:rStyle w:val="Hypertextovodkaz"/>
            <w:b/>
          </w:rPr>
          <w:t>https://www.centem.zcu.cz/</w:t>
        </w:r>
      </w:hyperlink>
    </w:p>
    <w:p w:rsidR="00B402D2" w:rsidRPr="009A0728" w:rsidRDefault="00B402D2" w:rsidP="00B402D2">
      <w:pPr>
        <w:spacing w:before="120" w:after="120" w:line="240" w:lineRule="auto"/>
        <w:rPr>
          <w:rFonts w:cs="Times New Roman"/>
        </w:rPr>
      </w:pPr>
      <w:r>
        <w:rPr>
          <w:rFonts w:cs="Times New Roman"/>
        </w:rPr>
        <w:t xml:space="preserve">Poskytovatel institucionální podpory příjemci: </w:t>
      </w:r>
      <w:r w:rsidRPr="006E679A">
        <w:rPr>
          <w:rFonts w:cs="Times New Roman"/>
          <w:b/>
        </w:rPr>
        <w:t>Ministerstvo školství, mládeže a tělovýchovy</w:t>
      </w:r>
      <w:r>
        <w:rPr>
          <w:rFonts w:cs="Times New Roman"/>
        </w:rPr>
        <w:t xml:space="preserve"> </w:t>
      </w:r>
      <w:r>
        <w:rPr>
          <w:rStyle w:val="Hypertextovodkaz"/>
          <w:rFonts w:cs="Times New Roman"/>
        </w:rPr>
        <w:t xml:space="preserve"> </w:t>
      </w:r>
    </w:p>
    <w:p w:rsidR="00B402D2" w:rsidRPr="009A0728" w:rsidRDefault="00B402D2" w:rsidP="00B402D2">
      <w:pPr>
        <w:spacing w:after="0" w:line="240" w:lineRule="auto"/>
        <w:rPr>
          <w:rFonts w:cs="Times New Roman"/>
        </w:rPr>
      </w:pPr>
    </w:p>
    <w:p w:rsidR="00B402D2" w:rsidRPr="006A366A" w:rsidRDefault="00B402D2" w:rsidP="00B402D2">
      <w:pPr>
        <w:spacing w:after="120" w:line="240" w:lineRule="auto"/>
        <w:jc w:val="both"/>
        <w:rPr>
          <w:rFonts w:cs="Times New Roman"/>
        </w:rPr>
      </w:pPr>
      <w:r w:rsidRPr="006A366A">
        <w:rPr>
          <w:rFonts w:cs="Times New Roman"/>
        </w:rPr>
        <w:t>Hlavním strategickým cílem projektu (</w:t>
      </w:r>
      <w:proofErr w:type="spellStart"/>
      <w:r w:rsidRPr="006A366A">
        <w:rPr>
          <w:rFonts w:cs="Times New Roman"/>
        </w:rPr>
        <w:t>reg</w:t>
      </w:r>
      <w:proofErr w:type="spellEnd"/>
      <w:r w:rsidRPr="006A366A">
        <w:rPr>
          <w:rFonts w:cs="Times New Roman"/>
        </w:rPr>
        <w:t xml:space="preserve">. </w:t>
      </w:r>
      <w:proofErr w:type="gramStart"/>
      <w:r w:rsidRPr="006A366A">
        <w:rPr>
          <w:rFonts w:cs="Times New Roman"/>
        </w:rPr>
        <w:t>č.</w:t>
      </w:r>
      <w:proofErr w:type="gramEnd"/>
      <w:r w:rsidRPr="006A366A">
        <w:rPr>
          <w:rFonts w:cs="Times New Roman"/>
        </w:rPr>
        <w:t xml:space="preserve"> CZ.1.05/2.1.00/03.0088) je být významným zdrojem výzkumných kapacit vybavených moderní přístrojovou technikou pro potřeby průmyslových a výzkumných subjektů v regionu i mimo něj za účelem rozvoje nových technologií. Jedná se o rozvoj materiálového výzkumu specifikovaného v projektu a transfer technologií průmyslovým a výzkumným subjektům zejména v oblasti aplikovaného výzkumu. </w:t>
      </w:r>
    </w:p>
    <w:p w:rsidR="00B402D2" w:rsidRPr="006A366A" w:rsidRDefault="00B402D2" w:rsidP="00B402D2">
      <w:pPr>
        <w:spacing w:after="0" w:line="240" w:lineRule="auto"/>
        <w:jc w:val="both"/>
        <w:rPr>
          <w:rFonts w:cs="Times New Roman"/>
        </w:rPr>
      </w:pPr>
      <w:r w:rsidRPr="006A366A">
        <w:rPr>
          <w:rFonts w:cs="Times New Roman"/>
        </w:rPr>
        <w:t>Soupis výzkumných programů:</w:t>
      </w:r>
    </w:p>
    <w:p w:rsidR="00B402D2" w:rsidRPr="006A366A" w:rsidRDefault="00B402D2" w:rsidP="00B402D2">
      <w:pPr>
        <w:spacing w:after="0" w:line="240" w:lineRule="auto"/>
        <w:jc w:val="both"/>
        <w:rPr>
          <w:rFonts w:cs="Times New Roman"/>
        </w:rPr>
      </w:pPr>
      <w:r w:rsidRPr="006A366A">
        <w:rPr>
          <w:rFonts w:cs="Times New Roman"/>
        </w:rPr>
        <w:t>CENTEM 1 (C1) – Výzkum a modifikace morfologie a povrchové textury materiálů</w:t>
      </w:r>
    </w:p>
    <w:p w:rsidR="00B402D2" w:rsidRPr="006A366A" w:rsidRDefault="00B402D2" w:rsidP="00B402D2">
      <w:pPr>
        <w:spacing w:after="0" w:line="240" w:lineRule="auto"/>
        <w:jc w:val="both"/>
        <w:rPr>
          <w:rFonts w:cs="Times New Roman"/>
        </w:rPr>
      </w:pPr>
      <w:r w:rsidRPr="006A366A">
        <w:rPr>
          <w:rFonts w:cs="Times New Roman"/>
        </w:rPr>
        <w:t xml:space="preserve">CENTEM 2 </w:t>
      </w:r>
      <w:r>
        <w:rPr>
          <w:rFonts w:cs="Times New Roman"/>
        </w:rPr>
        <w:t xml:space="preserve">(C2) – Inženýrství speciálních </w:t>
      </w:r>
      <w:r w:rsidRPr="006A366A">
        <w:rPr>
          <w:rFonts w:cs="Times New Roman"/>
        </w:rPr>
        <w:t xml:space="preserve">materiálů </w:t>
      </w:r>
    </w:p>
    <w:p w:rsidR="00B402D2" w:rsidRPr="006A366A" w:rsidRDefault="00B402D2" w:rsidP="00B402D2">
      <w:pPr>
        <w:spacing w:after="0" w:line="240" w:lineRule="auto"/>
        <w:jc w:val="both"/>
        <w:rPr>
          <w:rFonts w:cs="Times New Roman"/>
        </w:rPr>
      </w:pPr>
      <w:r w:rsidRPr="006A366A">
        <w:rPr>
          <w:rFonts w:cs="Times New Roman"/>
        </w:rPr>
        <w:t>CENTEM 3 (C3) – Laserové technologie pro zpracování a analýzu materiálů</w:t>
      </w:r>
    </w:p>
    <w:p w:rsidR="00B402D2" w:rsidRPr="006A366A" w:rsidRDefault="00B402D2" w:rsidP="00B402D2">
      <w:pPr>
        <w:spacing w:after="0" w:line="240" w:lineRule="auto"/>
        <w:jc w:val="both"/>
        <w:rPr>
          <w:rFonts w:cs="Times New Roman"/>
        </w:rPr>
      </w:pPr>
      <w:r w:rsidRPr="006A366A">
        <w:rPr>
          <w:rFonts w:cs="Times New Roman"/>
        </w:rPr>
        <w:t xml:space="preserve">CENTEM 4 (C4) – Materiály pro </w:t>
      </w:r>
      <w:proofErr w:type="spellStart"/>
      <w:r w:rsidRPr="006A366A">
        <w:rPr>
          <w:rFonts w:cs="Times New Roman"/>
        </w:rPr>
        <w:t>fotovoltaiku</w:t>
      </w:r>
      <w:proofErr w:type="spellEnd"/>
      <w:r w:rsidRPr="006A366A">
        <w:rPr>
          <w:rFonts w:cs="Times New Roman"/>
        </w:rPr>
        <w:t xml:space="preserve">, </w:t>
      </w:r>
      <w:proofErr w:type="spellStart"/>
      <w:r w:rsidRPr="006A366A">
        <w:rPr>
          <w:rFonts w:cs="Times New Roman"/>
        </w:rPr>
        <w:t>fotoniku</w:t>
      </w:r>
      <w:proofErr w:type="spellEnd"/>
      <w:r w:rsidRPr="006A366A">
        <w:rPr>
          <w:rFonts w:cs="Times New Roman"/>
        </w:rPr>
        <w:t xml:space="preserve"> a mikrosystémovou techniku</w:t>
      </w:r>
    </w:p>
    <w:p w:rsidR="00B402D2" w:rsidRDefault="00B402D2" w:rsidP="00B402D2">
      <w:pPr>
        <w:spacing w:after="120" w:line="240" w:lineRule="auto"/>
        <w:jc w:val="both"/>
        <w:rPr>
          <w:rFonts w:cs="Times New Roman"/>
        </w:rPr>
      </w:pP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EE1D7F" w:rsidTr="008717D7">
        <w:tc>
          <w:tcPr>
            <w:tcW w:w="9065" w:type="dxa"/>
            <w:gridSpan w:val="6"/>
            <w:vAlign w:val="center"/>
          </w:tcPr>
          <w:p w:rsidR="00B402D2" w:rsidRPr="00EE1D7F" w:rsidRDefault="00B402D2" w:rsidP="008717D7">
            <w:pPr>
              <w:spacing w:before="60" w:after="60"/>
              <w:jc w:val="center"/>
              <w:rPr>
                <w:rFonts w:cs="Times New Roman"/>
                <w:sz w:val="20"/>
                <w:szCs w:val="20"/>
              </w:rPr>
            </w:pPr>
            <w:r w:rsidRPr="00EE1D7F">
              <w:rPr>
                <w:rFonts w:cs="Times New Roman"/>
                <w:b/>
                <w:sz w:val="20"/>
                <w:szCs w:val="20"/>
              </w:rPr>
              <w:t>CENTEM – plán finančních příjmů pro rok 2016 z doby před zahájením realizace projektu</w:t>
            </w:r>
          </w:p>
        </w:tc>
      </w:tr>
      <w:tr w:rsidR="00B402D2" w:rsidRPr="00EE1D7F" w:rsidTr="008717D7">
        <w:tc>
          <w:tcPr>
            <w:tcW w:w="1484" w:type="dxa"/>
            <w:vAlign w:val="center"/>
          </w:tcPr>
          <w:p w:rsidR="00B402D2" w:rsidRPr="00EE1D7F" w:rsidRDefault="00B402D2" w:rsidP="008717D7">
            <w:pPr>
              <w:spacing w:before="60" w:after="60"/>
              <w:jc w:val="center"/>
              <w:rPr>
                <w:rFonts w:cs="Times New Roman"/>
                <w:sz w:val="20"/>
                <w:szCs w:val="20"/>
              </w:rPr>
            </w:pPr>
            <w:r w:rsidRPr="00EE1D7F">
              <w:rPr>
                <w:rFonts w:cs="Times New Roman"/>
                <w:sz w:val="20"/>
                <w:szCs w:val="20"/>
              </w:rPr>
              <w:t>Institucionální podpora</w:t>
            </w:r>
          </w:p>
        </w:tc>
        <w:tc>
          <w:tcPr>
            <w:tcW w:w="1635" w:type="dxa"/>
            <w:vAlign w:val="center"/>
          </w:tcPr>
          <w:p w:rsidR="00B402D2" w:rsidRPr="00EE1D7F" w:rsidRDefault="00B402D2" w:rsidP="008717D7">
            <w:pPr>
              <w:spacing w:before="60" w:after="60"/>
              <w:jc w:val="center"/>
              <w:rPr>
                <w:rFonts w:cs="Times New Roman"/>
                <w:sz w:val="20"/>
                <w:szCs w:val="20"/>
              </w:rPr>
            </w:pPr>
            <w:r w:rsidRPr="00EE1D7F">
              <w:rPr>
                <w:rFonts w:cs="Times New Roman"/>
                <w:sz w:val="20"/>
                <w:szCs w:val="20"/>
              </w:rPr>
              <w:t>NPU – Podpora udržitelnosti</w:t>
            </w:r>
          </w:p>
        </w:tc>
        <w:tc>
          <w:tcPr>
            <w:tcW w:w="1583" w:type="dxa"/>
            <w:vAlign w:val="center"/>
          </w:tcPr>
          <w:p w:rsidR="00B402D2" w:rsidRPr="00EE1D7F" w:rsidRDefault="00B402D2" w:rsidP="008717D7">
            <w:pPr>
              <w:spacing w:before="60"/>
              <w:jc w:val="center"/>
              <w:rPr>
                <w:rFonts w:cs="Times New Roman"/>
                <w:sz w:val="20"/>
                <w:szCs w:val="20"/>
              </w:rPr>
            </w:pPr>
            <w:r w:rsidRPr="00EE1D7F">
              <w:rPr>
                <w:rFonts w:cs="Times New Roman"/>
                <w:sz w:val="20"/>
                <w:szCs w:val="20"/>
              </w:rPr>
              <w:t>Granty</w:t>
            </w:r>
          </w:p>
          <w:p w:rsidR="00B402D2" w:rsidRPr="00EE1D7F" w:rsidRDefault="00B402D2" w:rsidP="008717D7">
            <w:pPr>
              <w:spacing w:after="60"/>
              <w:jc w:val="center"/>
              <w:rPr>
                <w:rFonts w:cs="Times New Roman"/>
                <w:sz w:val="20"/>
                <w:szCs w:val="20"/>
              </w:rPr>
            </w:pPr>
            <w:r w:rsidRPr="00EE1D7F">
              <w:rPr>
                <w:rFonts w:cs="Times New Roman"/>
                <w:sz w:val="20"/>
                <w:szCs w:val="20"/>
              </w:rPr>
              <w:t>domácí</w:t>
            </w:r>
          </w:p>
        </w:tc>
        <w:tc>
          <w:tcPr>
            <w:tcW w:w="1452" w:type="dxa"/>
            <w:vAlign w:val="center"/>
          </w:tcPr>
          <w:p w:rsidR="00B402D2" w:rsidRPr="00EE1D7F" w:rsidRDefault="00B402D2" w:rsidP="008717D7">
            <w:pPr>
              <w:spacing w:before="60" w:after="60"/>
              <w:jc w:val="center"/>
              <w:rPr>
                <w:rFonts w:cs="Times New Roman"/>
                <w:sz w:val="20"/>
                <w:szCs w:val="20"/>
              </w:rPr>
            </w:pPr>
            <w:r w:rsidRPr="00EE1D7F">
              <w:rPr>
                <w:rFonts w:cs="Times New Roman"/>
                <w:sz w:val="20"/>
                <w:szCs w:val="20"/>
              </w:rPr>
              <w:t>Granty zahraniční</w:t>
            </w:r>
          </w:p>
        </w:tc>
        <w:tc>
          <w:tcPr>
            <w:tcW w:w="1455" w:type="dxa"/>
            <w:vAlign w:val="center"/>
          </w:tcPr>
          <w:p w:rsidR="00B402D2" w:rsidRPr="00EE1D7F" w:rsidRDefault="00B402D2" w:rsidP="008717D7">
            <w:pPr>
              <w:spacing w:before="60" w:after="60"/>
              <w:jc w:val="center"/>
              <w:rPr>
                <w:rFonts w:cs="Times New Roman"/>
                <w:sz w:val="20"/>
                <w:szCs w:val="20"/>
              </w:rPr>
            </w:pPr>
            <w:r w:rsidRPr="00EE1D7F">
              <w:rPr>
                <w:rFonts w:cs="Times New Roman"/>
                <w:sz w:val="20"/>
                <w:szCs w:val="20"/>
              </w:rPr>
              <w:t>Smluvní výzkum</w:t>
            </w:r>
          </w:p>
        </w:tc>
        <w:tc>
          <w:tcPr>
            <w:tcW w:w="1456" w:type="dxa"/>
            <w:vAlign w:val="center"/>
          </w:tcPr>
          <w:p w:rsidR="00B402D2" w:rsidRPr="00EE1D7F" w:rsidRDefault="00B402D2" w:rsidP="008717D7">
            <w:pPr>
              <w:spacing w:before="60" w:after="60"/>
              <w:jc w:val="center"/>
              <w:rPr>
                <w:rFonts w:cs="Times New Roman"/>
                <w:sz w:val="20"/>
                <w:szCs w:val="20"/>
              </w:rPr>
            </w:pPr>
            <w:r w:rsidRPr="00EE1D7F">
              <w:rPr>
                <w:rFonts w:cs="Times New Roman"/>
                <w:sz w:val="20"/>
                <w:szCs w:val="20"/>
              </w:rPr>
              <w:t>Ostatní příjmy</w:t>
            </w:r>
          </w:p>
        </w:tc>
      </w:tr>
      <w:tr w:rsidR="00B402D2" w:rsidRPr="00EE1D7F" w:rsidTr="008717D7">
        <w:tc>
          <w:tcPr>
            <w:tcW w:w="1484" w:type="dxa"/>
          </w:tcPr>
          <w:p w:rsidR="00B402D2" w:rsidRPr="00EE1D7F" w:rsidRDefault="00B402D2" w:rsidP="008717D7">
            <w:pPr>
              <w:spacing w:before="60" w:after="60"/>
              <w:jc w:val="center"/>
              <w:rPr>
                <w:rFonts w:cs="Times New Roman"/>
                <w:sz w:val="20"/>
                <w:szCs w:val="20"/>
              </w:rPr>
            </w:pPr>
            <w:r w:rsidRPr="00EE1D7F">
              <w:rPr>
                <w:rFonts w:cs="Times New Roman"/>
                <w:sz w:val="20"/>
                <w:szCs w:val="20"/>
              </w:rPr>
              <w:t xml:space="preserve"> 7 400 000 Kč</w:t>
            </w:r>
          </w:p>
        </w:tc>
        <w:tc>
          <w:tcPr>
            <w:tcW w:w="1635" w:type="dxa"/>
            <w:vAlign w:val="center"/>
          </w:tcPr>
          <w:p w:rsidR="00B402D2" w:rsidRPr="00EE1D7F" w:rsidRDefault="00B402D2" w:rsidP="008717D7">
            <w:pPr>
              <w:spacing w:before="60" w:after="60"/>
              <w:jc w:val="center"/>
              <w:rPr>
                <w:rFonts w:cs="Times New Roman"/>
                <w:sz w:val="20"/>
                <w:szCs w:val="20"/>
              </w:rPr>
            </w:pPr>
            <w:r w:rsidRPr="00EE1D7F">
              <w:rPr>
                <w:rFonts w:cs="Times New Roman"/>
                <w:sz w:val="20"/>
                <w:szCs w:val="20"/>
              </w:rPr>
              <w:t>N/A</w:t>
            </w:r>
          </w:p>
        </w:tc>
        <w:tc>
          <w:tcPr>
            <w:tcW w:w="1583" w:type="dxa"/>
            <w:vAlign w:val="center"/>
          </w:tcPr>
          <w:p w:rsidR="00B402D2" w:rsidRPr="00EE1D7F" w:rsidRDefault="00B402D2" w:rsidP="008717D7">
            <w:pPr>
              <w:spacing w:before="60" w:after="60"/>
              <w:jc w:val="center"/>
              <w:rPr>
                <w:rFonts w:cs="Times New Roman"/>
                <w:sz w:val="20"/>
                <w:szCs w:val="20"/>
              </w:rPr>
            </w:pPr>
            <w:r w:rsidRPr="00EE1D7F">
              <w:rPr>
                <w:rFonts w:cs="Times New Roman"/>
                <w:sz w:val="20"/>
                <w:szCs w:val="20"/>
              </w:rPr>
              <w:t xml:space="preserve"> 21 000 000 Kč</w:t>
            </w:r>
          </w:p>
        </w:tc>
        <w:tc>
          <w:tcPr>
            <w:tcW w:w="1452" w:type="dxa"/>
            <w:vAlign w:val="center"/>
          </w:tcPr>
          <w:p w:rsidR="00B402D2" w:rsidRPr="00EE1D7F" w:rsidRDefault="00B402D2" w:rsidP="008717D7">
            <w:pPr>
              <w:spacing w:before="60" w:after="60"/>
              <w:jc w:val="center"/>
              <w:rPr>
                <w:rFonts w:cs="Times New Roman"/>
                <w:sz w:val="20"/>
                <w:szCs w:val="20"/>
              </w:rPr>
            </w:pPr>
            <w:r w:rsidRPr="00EE1D7F">
              <w:rPr>
                <w:rFonts w:cs="Times New Roman"/>
                <w:sz w:val="20"/>
                <w:szCs w:val="20"/>
              </w:rPr>
              <w:t>2 000 000 Kč</w:t>
            </w:r>
          </w:p>
        </w:tc>
        <w:tc>
          <w:tcPr>
            <w:tcW w:w="1455" w:type="dxa"/>
            <w:vAlign w:val="center"/>
          </w:tcPr>
          <w:p w:rsidR="00B402D2" w:rsidRPr="00EE1D7F" w:rsidRDefault="00B402D2" w:rsidP="008717D7">
            <w:pPr>
              <w:spacing w:before="60" w:after="60"/>
              <w:jc w:val="center"/>
              <w:rPr>
                <w:rFonts w:cs="Times New Roman"/>
                <w:sz w:val="20"/>
                <w:szCs w:val="20"/>
              </w:rPr>
            </w:pPr>
            <w:r w:rsidRPr="00EE1D7F">
              <w:rPr>
                <w:rFonts w:cs="Times New Roman"/>
                <w:sz w:val="20"/>
                <w:szCs w:val="20"/>
              </w:rPr>
              <w:t>16 000 000 Kč</w:t>
            </w:r>
          </w:p>
        </w:tc>
        <w:tc>
          <w:tcPr>
            <w:tcW w:w="1456" w:type="dxa"/>
            <w:vAlign w:val="center"/>
          </w:tcPr>
          <w:p w:rsidR="00B402D2" w:rsidRPr="00EE1D7F" w:rsidRDefault="00B402D2" w:rsidP="008717D7">
            <w:pPr>
              <w:spacing w:before="60" w:after="60"/>
              <w:jc w:val="center"/>
              <w:rPr>
                <w:rFonts w:cs="Times New Roman"/>
                <w:sz w:val="20"/>
                <w:szCs w:val="20"/>
              </w:rPr>
            </w:pPr>
            <w:r w:rsidRPr="00EE1D7F">
              <w:rPr>
                <w:rFonts w:cs="Times New Roman"/>
                <w:sz w:val="20"/>
                <w:szCs w:val="20"/>
              </w:rPr>
              <w:t>2 000 000 Kč</w:t>
            </w:r>
          </w:p>
        </w:tc>
      </w:tr>
      <w:tr w:rsidR="00B402D2" w:rsidRPr="00EE1D7F" w:rsidTr="008717D7">
        <w:tc>
          <w:tcPr>
            <w:tcW w:w="1484" w:type="dxa"/>
          </w:tcPr>
          <w:p w:rsidR="00B402D2" w:rsidRPr="00EE1D7F" w:rsidRDefault="00B402D2" w:rsidP="008717D7">
            <w:pPr>
              <w:spacing w:before="60" w:after="60"/>
              <w:jc w:val="center"/>
              <w:rPr>
                <w:rFonts w:cs="Times New Roman"/>
                <w:sz w:val="20"/>
                <w:szCs w:val="20"/>
              </w:rPr>
            </w:pPr>
            <w:r>
              <w:rPr>
                <w:rFonts w:cs="Times New Roman"/>
                <w:sz w:val="20"/>
                <w:szCs w:val="20"/>
              </w:rPr>
              <w:t xml:space="preserve">15,29 </w:t>
            </w:r>
            <w:r w:rsidRPr="00EE1D7F">
              <w:rPr>
                <w:rFonts w:cs="Times New Roman"/>
                <w:sz w:val="20"/>
                <w:szCs w:val="20"/>
              </w:rPr>
              <w:t>%</w:t>
            </w:r>
          </w:p>
        </w:tc>
        <w:tc>
          <w:tcPr>
            <w:tcW w:w="1635" w:type="dxa"/>
            <w:vAlign w:val="center"/>
          </w:tcPr>
          <w:p w:rsidR="00B402D2" w:rsidRPr="00EE1D7F" w:rsidRDefault="00B402D2" w:rsidP="008717D7">
            <w:pPr>
              <w:spacing w:before="60" w:after="60"/>
              <w:jc w:val="center"/>
              <w:rPr>
                <w:rFonts w:cs="Times New Roman"/>
                <w:sz w:val="20"/>
                <w:szCs w:val="20"/>
              </w:rPr>
            </w:pPr>
            <w:r w:rsidRPr="00EE1D7F">
              <w:rPr>
                <w:rFonts w:cs="Times New Roman"/>
                <w:sz w:val="20"/>
                <w:szCs w:val="20"/>
              </w:rPr>
              <w:t>N/A</w:t>
            </w:r>
          </w:p>
        </w:tc>
        <w:tc>
          <w:tcPr>
            <w:tcW w:w="1583" w:type="dxa"/>
            <w:vAlign w:val="center"/>
          </w:tcPr>
          <w:p w:rsidR="00B402D2" w:rsidRPr="00EE1D7F" w:rsidRDefault="00B402D2" w:rsidP="008717D7">
            <w:pPr>
              <w:spacing w:before="60" w:after="60"/>
              <w:jc w:val="center"/>
              <w:rPr>
                <w:rFonts w:cs="Times New Roman"/>
                <w:sz w:val="20"/>
                <w:szCs w:val="20"/>
              </w:rPr>
            </w:pPr>
            <w:r>
              <w:rPr>
                <w:rFonts w:cs="Times New Roman"/>
                <w:sz w:val="20"/>
                <w:szCs w:val="20"/>
              </w:rPr>
              <w:t xml:space="preserve">43,39 </w:t>
            </w:r>
            <w:r w:rsidRPr="00EE1D7F">
              <w:rPr>
                <w:rFonts w:cs="Times New Roman"/>
                <w:sz w:val="20"/>
                <w:szCs w:val="20"/>
              </w:rPr>
              <w:t>%</w:t>
            </w:r>
          </w:p>
        </w:tc>
        <w:tc>
          <w:tcPr>
            <w:tcW w:w="1452" w:type="dxa"/>
            <w:vAlign w:val="center"/>
          </w:tcPr>
          <w:p w:rsidR="00B402D2" w:rsidRPr="00EE1D7F" w:rsidRDefault="00B402D2" w:rsidP="008717D7">
            <w:pPr>
              <w:spacing w:before="60" w:after="60"/>
              <w:jc w:val="center"/>
              <w:rPr>
                <w:rFonts w:cs="Times New Roman"/>
                <w:sz w:val="20"/>
                <w:szCs w:val="20"/>
              </w:rPr>
            </w:pPr>
            <w:r>
              <w:rPr>
                <w:rFonts w:cs="Times New Roman"/>
                <w:sz w:val="20"/>
                <w:szCs w:val="20"/>
              </w:rPr>
              <w:t xml:space="preserve">4,13 </w:t>
            </w:r>
            <w:r w:rsidRPr="00EE1D7F">
              <w:rPr>
                <w:rFonts w:cs="Times New Roman"/>
                <w:sz w:val="20"/>
                <w:szCs w:val="20"/>
              </w:rPr>
              <w:t>%</w:t>
            </w:r>
          </w:p>
        </w:tc>
        <w:tc>
          <w:tcPr>
            <w:tcW w:w="1455" w:type="dxa"/>
            <w:vAlign w:val="center"/>
          </w:tcPr>
          <w:p w:rsidR="00B402D2" w:rsidRPr="00EE1D7F" w:rsidRDefault="00B402D2" w:rsidP="008717D7">
            <w:pPr>
              <w:spacing w:before="60" w:after="60"/>
              <w:jc w:val="center"/>
              <w:rPr>
                <w:rFonts w:cs="Times New Roman"/>
                <w:sz w:val="20"/>
                <w:szCs w:val="20"/>
              </w:rPr>
            </w:pPr>
            <w:r>
              <w:rPr>
                <w:rFonts w:cs="Times New Roman"/>
                <w:sz w:val="20"/>
                <w:szCs w:val="20"/>
              </w:rPr>
              <w:t xml:space="preserve">33,06 </w:t>
            </w:r>
            <w:r w:rsidRPr="00EE1D7F">
              <w:rPr>
                <w:rFonts w:cs="Times New Roman"/>
                <w:sz w:val="20"/>
                <w:szCs w:val="20"/>
              </w:rPr>
              <w:t>%</w:t>
            </w:r>
          </w:p>
        </w:tc>
        <w:tc>
          <w:tcPr>
            <w:tcW w:w="1456" w:type="dxa"/>
            <w:vAlign w:val="center"/>
          </w:tcPr>
          <w:p w:rsidR="00B402D2" w:rsidRPr="00EE1D7F" w:rsidRDefault="00B402D2" w:rsidP="008717D7">
            <w:pPr>
              <w:spacing w:before="60" w:after="60"/>
              <w:jc w:val="center"/>
              <w:rPr>
                <w:rFonts w:cs="Times New Roman"/>
                <w:sz w:val="20"/>
                <w:szCs w:val="20"/>
              </w:rPr>
            </w:pPr>
            <w:r>
              <w:rPr>
                <w:rFonts w:cs="Times New Roman"/>
                <w:sz w:val="20"/>
                <w:szCs w:val="20"/>
              </w:rPr>
              <w:t xml:space="preserve">4,13 </w:t>
            </w:r>
            <w:r w:rsidRPr="00EE1D7F">
              <w:rPr>
                <w:rFonts w:cs="Times New Roman"/>
                <w:sz w:val="20"/>
                <w:szCs w:val="20"/>
              </w:rPr>
              <w:t>%</w:t>
            </w:r>
          </w:p>
        </w:tc>
      </w:tr>
    </w:tbl>
    <w:p w:rsidR="00B402D2" w:rsidRDefault="00B402D2" w:rsidP="00B402D2">
      <w:pPr>
        <w:spacing w:after="120" w:line="240" w:lineRule="auto"/>
        <w:jc w:val="both"/>
        <w:rPr>
          <w:rFonts w:cs="Times New Roman"/>
        </w:rPr>
      </w:pPr>
      <w:r>
        <w:rPr>
          <w:rFonts w:cs="Times New Roman"/>
        </w:rPr>
        <w:t xml:space="preserve">  </w:t>
      </w: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EE1D7F" w:rsidTr="008717D7">
        <w:tc>
          <w:tcPr>
            <w:tcW w:w="9065" w:type="dxa"/>
            <w:gridSpan w:val="6"/>
            <w:vAlign w:val="center"/>
          </w:tcPr>
          <w:p w:rsidR="00B402D2" w:rsidRPr="00EE1D7F" w:rsidRDefault="00B402D2" w:rsidP="008717D7">
            <w:pPr>
              <w:spacing w:before="60" w:after="60"/>
              <w:jc w:val="center"/>
              <w:rPr>
                <w:rFonts w:cs="Times New Roman"/>
                <w:b/>
                <w:sz w:val="20"/>
                <w:szCs w:val="20"/>
              </w:rPr>
            </w:pPr>
            <w:r>
              <w:rPr>
                <w:rFonts w:cs="Times New Roman"/>
                <w:b/>
                <w:sz w:val="20"/>
                <w:szCs w:val="20"/>
              </w:rPr>
              <w:t xml:space="preserve">CENTEM </w:t>
            </w:r>
            <w:r w:rsidRPr="00EE1D7F">
              <w:rPr>
                <w:rFonts w:cs="Times New Roman"/>
                <w:b/>
                <w:sz w:val="20"/>
                <w:szCs w:val="20"/>
              </w:rPr>
              <w:t>– reálné finanční příjmy v roce 2016 po ukončení realizace projektu</w:t>
            </w:r>
          </w:p>
        </w:tc>
      </w:tr>
      <w:tr w:rsidR="00B402D2" w:rsidRPr="00EE1D7F" w:rsidTr="008717D7">
        <w:tc>
          <w:tcPr>
            <w:tcW w:w="1484" w:type="dxa"/>
            <w:vAlign w:val="center"/>
          </w:tcPr>
          <w:p w:rsidR="00B402D2" w:rsidRPr="00EE1D7F" w:rsidRDefault="00B402D2" w:rsidP="008717D7">
            <w:pPr>
              <w:spacing w:before="60" w:after="60"/>
              <w:jc w:val="center"/>
              <w:rPr>
                <w:rFonts w:cs="Times New Roman"/>
                <w:sz w:val="20"/>
                <w:szCs w:val="20"/>
              </w:rPr>
            </w:pPr>
            <w:r w:rsidRPr="00EE1D7F">
              <w:rPr>
                <w:rFonts w:cs="Times New Roman"/>
                <w:sz w:val="20"/>
                <w:szCs w:val="20"/>
              </w:rPr>
              <w:t>Institucionální podpora</w:t>
            </w:r>
          </w:p>
        </w:tc>
        <w:tc>
          <w:tcPr>
            <w:tcW w:w="1635" w:type="dxa"/>
            <w:vAlign w:val="center"/>
          </w:tcPr>
          <w:p w:rsidR="00B402D2" w:rsidRPr="00EE1D7F" w:rsidRDefault="00B402D2" w:rsidP="008717D7">
            <w:pPr>
              <w:spacing w:before="60" w:after="60"/>
              <w:jc w:val="center"/>
              <w:rPr>
                <w:rFonts w:cs="Times New Roman"/>
                <w:sz w:val="20"/>
                <w:szCs w:val="20"/>
              </w:rPr>
            </w:pPr>
            <w:r w:rsidRPr="00EE1D7F">
              <w:rPr>
                <w:rFonts w:cs="Times New Roman"/>
                <w:sz w:val="20"/>
                <w:szCs w:val="20"/>
              </w:rPr>
              <w:t>NPU – Podpora udržitelnosti</w:t>
            </w:r>
          </w:p>
        </w:tc>
        <w:tc>
          <w:tcPr>
            <w:tcW w:w="1583" w:type="dxa"/>
            <w:vAlign w:val="center"/>
          </w:tcPr>
          <w:p w:rsidR="00B402D2" w:rsidRPr="00EE1D7F" w:rsidRDefault="00B402D2" w:rsidP="008717D7">
            <w:pPr>
              <w:spacing w:before="60"/>
              <w:jc w:val="center"/>
              <w:rPr>
                <w:rFonts w:cs="Times New Roman"/>
                <w:sz w:val="20"/>
                <w:szCs w:val="20"/>
              </w:rPr>
            </w:pPr>
            <w:r w:rsidRPr="00EE1D7F">
              <w:rPr>
                <w:rFonts w:cs="Times New Roman"/>
                <w:sz w:val="20"/>
                <w:szCs w:val="20"/>
              </w:rPr>
              <w:t> Granty</w:t>
            </w:r>
          </w:p>
          <w:p w:rsidR="00B402D2" w:rsidRPr="00EE1D7F" w:rsidRDefault="00B402D2" w:rsidP="008717D7">
            <w:pPr>
              <w:spacing w:after="60"/>
              <w:jc w:val="center"/>
              <w:rPr>
                <w:rFonts w:cs="Times New Roman"/>
                <w:sz w:val="20"/>
                <w:szCs w:val="20"/>
              </w:rPr>
            </w:pPr>
            <w:r w:rsidRPr="00EE1D7F">
              <w:rPr>
                <w:rFonts w:cs="Times New Roman"/>
                <w:sz w:val="20"/>
                <w:szCs w:val="20"/>
              </w:rPr>
              <w:t>domácí</w:t>
            </w:r>
          </w:p>
        </w:tc>
        <w:tc>
          <w:tcPr>
            <w:tcW w:w="1452" w:type="dxa"/>
            <w:vAlign w:val="center"/>
          </w:tcPr>
          <w:p w:rsidR="00B402D2" w:rsidRPr="00EE1D7F" w:rsidRDefault="00B402D2" w:rsidP="008717D7">
            <w:pPr>
              <w:spacing w:before="60" w:after="60"/>
              <w:jc w:val="center"/>
              <w:rPr>
                <w:rFonts w:cs="Times New Roman"/>
                <w:sz w:val="20"/>
                <w:szCs w:val="20"/>
              </w:rPr>
            </w:pPr>
            <w:r w:rsidRPr="00EE1D7F">
              <w:rPr>
                <w:rFonts w:cs="Times New Roman"/>
                <w:sz w:val="20"/>
                <w:szCs w:val="20"/>
              </w:rPr>
              <w:t>Granty zahraniční</w:t>
            </w:r>
          </w:p>
        </w:tc>
        <w:tc>
          <w:tcPr>
            <w:tcW w:w="1455" w:type="dxa"/>
            <w:vAlign w:val="center"/>
          </w:tcPr>
          <w:p w:rsidR="00B402D2" w:rsidRPr="00EE1D7F" w:rsidRDefault="00B402D2" w:rsidP="008717D7">
            <w:pPr>
              <w:spacing w:before="60" w:after="60"/>
              <w:jc w:val="center"/>
              <w:rPr>
                <w:rFonts w:cs="Times New Roman"/>
                <w:sz w:val="20"/>
                <w:szCs w:val="20"/>
              </w:rPr>
            </w:pPr>
            <w:r w:rsidRPr="00EE1D7F">
              <w:rPr>
                <w:rFonts w:cs="Times New Roman"/>
                <w:sz w:val="20"/>
                <w:szCs w:val="20"/>
              </w:rPr>
              <w:t>Smluvní výzkum</w:t>
            </w:r>
          </w:p>
        </w:tc>
        <w:tc>
          <w:tcPr>
            <w:tcW w:w="1456" w:type="dxa"/>
            <w:vAlign w:val="center"/>
          </w:tcPr>
          <w:p w:rsidR="00B402D2" w:rsidRPr="00EE1D7F" w:rsidRDefault="00B402D2" w:rsidP="008717D7">
            <w:pPr>
              <w:spacing w:before="60" w:after="60"/>
              <w:jc w:val="center"/>
              <w:rPr>
                <w:rFonts w:cs="Times New Roman"/>
                <w:sz w:val="20"/>
                <w:szCs w:val="20"/>
              </w:rPr>
            </w:pPr>
            <w:r w:rsidRPr="00EE1D7F">
              <w:rPr>
                <w:rFonts w:cs="Times New Roman"/>
                <w:sz w:val="20"/>
                <w:szCs w:val="20"/>
              </w:rPr>
              <w:t>Ostatní příjmy</w:t>
            </w:r>
          </w:p>
        </w:tc>
      </w:tr>
      <w:tr w:rsidR="00B402D2" w:rsidRPr="00EE1D7F" w:rsidTr="008717D7">
        <w:tc>
          <w:tcPr>
            <w:tcW w:w="1484" w:type="dxa"/>
          </w:tcPr>
          <w:p w:rsidR="00B402D2" w:rsidRPr="00EE1D7F" w:rsidRDefault="00B402D2" w:rsidP="008717D7">
            <w:pPr>
              <w:spacing w:before="60" w:after="60"/>
              <w:jc w:val="center"/>
              <w:rPr>
                <w:rFonts w:cs="Times New Roman"/>
                <w:sz w:val="20"/>
                <w:szCs w:val="20"/>
              </w:rPr>
            </w:pPr>
            <w:r>
              <w:rPr>
                <w:rFonts w:cs="Times New Roman"/>
                <w:sz w:val="20"/>
                <w:szCs w:val="20"/>
              </w:rPr>
              <w:t>19 952 400</w:t>
            </w:r>
            <w:r w:rsidRPr="00EE1D7F">
              <w:rPr>
                <w:rFonts w:cs="Times New Roman"/>
                <w:sz w:val="20"/>
                <w:szCs w:val="20"/>
              </w:rPr>
              <w:t xml:space="preserve"> Kč</w:t>
            </w:r>
          </w:p>
        </w:tc>
        <w:tc>
          <w:tcPr>
            <w:tcW w:w="1635" w:type="dxa"/>
            <w:vAlign w:val="center"/>
          </w:tcPr>
          <w:p w:rsidR="00B402D2" w:rsidRPr="00EE1D7F" w:rsidRDefault="00B402D2" w:rsidP="008717D7">
            <w:pPr>
              <w:spacing w:before="60" w:after="60"/>
              <w:jc w:val="center"/>
              <w:rPr>
                <w:rFonts w:cs="Times New Roman"/>
                <w:sz w:val="20"/>
                <w:szCs w:val="20"/>
              </w:rPr>
            </w:pPr>
            <w:r>
              <w:rPr>
                <w:rFonts w:cs="Times New Roman"/>
                <w:sz w:val="20"/>
                <w:szCs w:val="20"/>
              </w:rPr>
              <w:t xml:space="preserve">26 863 000 </w:t>
            </w:r>
            <w:r w:rsidRPr="00EE1D7F">
              <w:rPr>
                <w:rFonts w:cs="Times New Roman"/>
                <w:sz w:val="20"/>
                <w:szCs w:val="20"/>
              </w:rPr>
              <w:t>Kč</w:t>
            </w:r>
          </w:p>
        </w:tc>
        <w:tc>
          <w:tcPr>
            <w:tcW w:w="1583" w:type="dxa"/>
            <w:vAlign w:val="center"/>
          </w:tcPr>
          <w:p w:rsidR="00B402D2" w:rsidRPr="00EE1D7F" w:rsidRDefault="00B402D2" w:rsidP="008717D7">
            <w:pPr>
              <w:spacing w:before="60" w:after="60"/>
              <w:jc w:val="center"/>
              <w:rPr>
                <w:rFonts w:cs="Times New Roman"/>
                <w:sz w:val="20"/>
                <w:szCs w:val="20"/>
              </w:rPr>
            </w:pPr>
            <w:r>
              <w:rPr>
                <w:rFonts w:cs="Times New Roman"/>
                <w:sz w:val="20"/>
                <w:szCs w:val="20"/>
              </w:rPr>
              <w:t xml:space="preserve">7 736 440 </w:t>
            </w:r>
            <w:r w:rsidRPr="00EE1D7F">
              <w:rPr>
                <w:rFonts w:cs="Times New Roman"/>
                <w:sz w:val="20"/>
                <w:szCs w:val="20"/>
              </w:rPr>
              <w:t>Kč</w:t>
            </w:r>
          </w:p>
        </w:tc>
        <w:tc>
          <w:tcPr>
            <w:tcW w:w="1452" w:type="dxa"/>
            <w:vAlign w:val="center"/>
          </w:tcPr>
          <w:p w:rsidR="00B402D2" w:rsidRPr="00EE1D7F" w:rsidRDefault="00B402D2" w:rsidP="008717D7">
            <w:pPr>
              <w:spacing w:before="60" w:after="60"/>
              <w:jc w:val="center"/>
              <w:rPr>
                <w:rFonts w:cs="Times New Roman"/>
                <w:sz w:val="20"/>
                <w:szCs w:val="20"/>
              </w:rPr>
            </w:pPr>
            <w:r>
              <w:rPr>
                <w:rFonts w:cs="Times New Roman"/>
                <w:sz w:val="20"/>
                <w:szCs w:val="20"/>
              </w:rPr>
              <w:t xml:space="preserve">0 </w:t>
            </w:r>
            <w:r w:rsidRPr="00EE1D7F">
              <w:rPr>
                <w:rFonts w:cs="Times New Roman"/>
                <w:sz w:val="20"/>
                <w:szCs w:val="20"/>
              </w:rPr>
              <w:t>Kč</w:t>
            </w:r>
          </w:p>
        </w:tc>
        <w:tc>
          <w:tcPr>
            <w:tcW w:w="1455" w:type="dxa"/>
            <w:vAlign w:val="center"/>
          </w:tcPr>
          <w:p w:rsidR="00B402D2" w:rsidRPr="00EE1D7F" w:rsidRDefault="00B402D2" w:rsidP="008717D7">
            <w:pPr>
              <w:spacing w:before="60" w:after="60"/>
              <w:jc w:val="center"/>
              <w:rPr>
                <w:rFonts w:cs="Times New Roman"/>
                <w:sz w:val="20"/>
                <w:szCs w:val="20"/>
              </w:rPr>
            </w:pPr>
            <w:r>
              <w:rPr>
                <w:rFonts w:cs="Times New Roman"/>
                <w:sz w:val="20"/>
                <w:szCs w:val="20"/>
              </w:rPr>
              <w:t xml:space="preserve">7 547 618 </w:t>
            </w:r>
            <w:r w:rsidRPr="00EE1D7F">
              <w:rPr>
                <w:rFonts w:cs="Times New Roman"/>
                <w:sz w:val="20"/>
                <w:szCs w:val="20"/>
              </w:rPr>
              <w:t>Kč</w:t>
            </w:r>
          </w:p>
        </w:tc>
        <w:tc>
          <w:tcPr>
            <w:tcW w:w="1456" w:type="dxa"/>
            <w:vAlign w:val="center"/>
          </w:tcPr>
          <w:p w:rsidR="00B402D2" w:rsidRPr="00EE1D7F" w:rsidRDefault="00B402D2" w:rsidP="008717D7">
            <w:pPr>
              <w:spacing w:before="60" w:after="60"/>
              <w:jc w:val="center"/>
              <w:rPr>
                <w:rFonts w:cs="Times New Roman"/>
                <w:sz w:val="20"/>
                <w:szCs w:val="20"/>
              </w:rPr>
            </w:pPr>
            <w:r>
              <w:rPr>
                <w:rFonts w:cs="Times New Roman"/>
                <w:sz w:val="20"/>
                <w:szCs w:val="20"/>
              </w:rPr>
              <w:t xml:space="preserve">2 656 072 </w:t>
            </w:r>
            <w:r w:rsidRPr="00EE1D7F">
              <w:rPr>
                <w:rFonts w:cs="Times New Roman"/>
                <w:sz w:val="20"/>
                <w:szCs w:val="20"/>
              </w:rPr>
              <w:t>Kč</w:t>
            </w:r>
          </w:p>
        </w:tc>
      </w:tr>
      <w:tr w:rsidR="00B402D2" w:rsidRPr="00EE1D7F" w:rsidTr="008717D7">
        <w:tc>
          <w:tcPr>
            <w:tcW w:w="1484" w:type="dxa"/>
          </w:tcPr>
          <w:p w:rsidR="00B402D2" w:rsidRPr="00EE1D7F" w:rsidRDefault="00B402D2" w:rsidP="008717D7">
            <w:pPr>
              <w:spacing w:before="60" w:after="60"/>
              <w:jc w:val="center"/>
              <w:rPr>
                <w:rFonts w:cs="Times New Roman"/>
                <w:sz w:val="20"/>
                <w:szCs w:val="20"/>
              </w:rPr>
            </w:pPr>
            <w:r>
              <w:rPr>
                <w:rFonts w:cs="Times New Roman"/>
                <w:sz w:val="20"/>
                <w:szCs w:val="20"/>
              </w:rPr>
              <w:t xml:space="preserve">30,81 </w:t>
            </w:r>
            <w:r w:rsidRPr="00EE1D7F">
              <w:rPr>
                <w:rFonts w:cs="Times New Roman"/>
                <w:sz w:val="20"/>
                <w:szCs w:val="20"/>
              </w:rPr>
              <w:t>%</w:t>
            </w:r>
          </w:p>
        </w:tc>
        <w:tc>
          <w:tcPr>
            <w:tcW w:w="1635" w:type="dxa"/>
            <w:vAlign w:val="center"/>
          </w:tcPr>
          <w:p w:rsidR="00B402D2" w:rsidRPr="00EE1D7F" w:rsidRDefault="00B402D2" w:rsidP="008717D7">
            <w:pPr>
              <w:spacing w:before="60" w:after="60"/>
              <w:jc w:val="center"/>
              <w:rPr>
                <w:rFonts w:cs="Times New Roman"/>
                <w:sz w:val="20"/>
                <w:szCs w:val="20"/>
              </w:rPr>
            </w:pPr>
            <w:r>
              <w:rPr>
                <w:rFonts w:cs="Times New Roman"/>
                <w:sz w:val="20"/>
                <w:szCs w:val="20"/>
              </w:rPr>
              <w:t xml:space="preserve">41,48 </w:t>
            </w:r>
            <w:r w:rsidRPr="00EE1D7F">
              <w:rPr>
                <w:rFonts w:cs="Times New Roman"/>
                <w:sz w:val="20"/>
                <w:szCs w:val="20"/>
              </w:rPr>
              <w:t>%</w:t>
            </w:r>
          </w:p>
        </w:tc>
        <w:tc>
          <w:tcPr>
            <w:tcW w:w="1583" w:type="dxa"/>
            <w:vAlign w:val="center"/>
          </w:tcPr>
          <w:p w:rsidR="00B402D2" w:rsidRPr="00EE1D7F" w:rsidRDefault="00B402D2" w:rsidP="008717D7">
            <w:pPr>
              <w:spacing w:before="60" w:after="60"/>
              <w:jc w:val="center"/>
              <w:rPr>
                <w:rFonts w:cs="Times New Roman"/>
                <w:sz w:val="20"/>
                <w:szCs w:val="20"/>
              </w:rPr>
            </w:pPr>
            <w:r>
              <w:rPr>
                <w:rFonts w:cs="Times New Roman"/>
                <w:sz w:val="20"/>
                <w:szCs w:val="20"/>
              </w:rPr>
              <w:t xml:space="preserve">11,95 </w:t>
            </w:r>
            <w:r w:rsidRPr="00EE1D7F">
              <w:rPr>
                <w:rFonts w:cs="Times New Roman"/>
                <w:sz w:val="20"/>
                <w:szCs w:val="20"/>
              </w:rPr>
              <w:t>%</w:t>
            </w:r>
          </w:p>
        </w:tc>
        <w:tc>
          <w:tcPr>
            <w:tcW w:w="1452" w:type="dxa"/>
            <w:vAlign w:val="center"/>
          </w:tcPr>
          <w:p w:rsidR="00B402D2" w:rsidRPr="00EE1D7F" w:rsidRDefault="00B402D2" w:rsidP="008717D7">
            <w:pPr>
              <w:spacing w:before="60" w:after="60"/>
              <w:jc w:val="center"/>
              <w:rPr>
                <w:rFonts w:cs="Times New Roman"/>
                <w:sz w:val="20"/>
                <w:szCs w:val="20"/>
              </w:rPr>
            </w:pPr>
            <w:r>
              <w:rPr>
                <w:rFonts w:cs="Times New Roman"/>
                <w:sz w:val="20"/>
                <w:szCs w:val="20"/>
              </w:rPr>
              <w:t xml:space="preserve">0 </w:t>
            </w:r>
            <w:r w:rsidRPr="00EE1D7F">
              <w:rPr>
                <w:rFonts w:cs="Times New Roman"/>
                <w:sz w:val="20"/>
                <w:szCs w:val="20"/>
              </w:rPr>
              <w:t>%</w:t>
            </w:r>
          </w:p>
        </w:tc>
        <w:tc>
          <w:tcPr>
            <w:tcW w:w="1455" w:type="dxa"/>
            <w:vAlign w:val="center"/>
          </w:tcPr>
          <w:p w:rsidR="00B402D2" w:rsidRPr="00EE1D7F" w:rsidRDefault="00B402D2" w:rsidP="008717D7">
            <w:pPr>
              <w:spacing w:before="60" w:after="60"/>
              <w:jc w:val="center"/>
              <w:rPr>
                <w:rFonts w:cs="Times New Roman"/>
                <w:sz w:val="20"/>
                <w:szCs w:val="20"/>
              </w:rPr>
            </w:pPr>
            <w:r>
              <w:rPr>
                <w:rFonts w:cs="Times New Roman"/>
                <w:sz w:val="20"/>
                <w:szCs w:val="20"/>
              </w:rPr>
              <w:t xml:space="preserve">11,66 </w:t>
            </w:r>
            <w:r w:rsidRPr="00EE1D7F">
              <w:rPr>
                <w:rFonts w:cs="Times New Roman"/>
                <w:sz w:val="20"/>
                <w:szCs w:val="20"/>
              </w:rPr>
              <w:t>%</w:t>
            </w:r>
          </w:p>
        </w:tc>
        <w:tc>
          <w:tcPr>
            <w:tcW w:w="1456" w:type="dxa"/>
            <w:vAlign w:val="center"/>
          </w:tcPr>
          <w:p w:rsidR="00B402D2" w:rsidRPr="00EE1D7F" w:rsidRDefault="00B402D2" w:rsidP="008717D7">
            <w:pPr>
              <w:spacing w:before="60" w:after="60"/>
              <w:jc w:val="center"/>
              <w:rPr>
                <w:rFonts w:cs="Times New Roman"/>
                <w:sz w:val="20"/>
                <w:szCs w:val="20"/>
              </w:rPr>
            </w:pPr>
            <w:r>
              <w:rPr>
                <w:rFonts w:cs="Times New Roman"/>
                <w:sz w:val="20"/>
                <w:szCs w:val="20"/>
              </w:rPr>
              <w:t xml:space="preserve">4,10 </w:t>
            </w:r>
            <w:r w:rsidRPr="00EE1D7F">
              <w:rPr>
                <w:rFonts w:cs="Times New Roman"/>
                <w:sz w:val="20"/>
                <w:szCs w:val="20"/>
              </w:rPr>
              <w:t>%</w:t>
            </w:r>
          </w:p>
        </w:tc>
      </w:tr>
    </w:tbl>
    <w:p w:rsidR="00B402D2" w:rsidRDefault="00B402D2" w:rsidP="00B402D2">
      <w:pPr>
        <w:spacing w:after="0" w:line="240" w:lineRule="auto"/>
        <w:jc w:val="both"/>
        <w:rPr>
          <w:rFonts w:cs="Times New Roman"/>
          <w:b/>
        </w:rPr>
      </w:pPr>
      <w:r>
        <w:rPr>
          <w:rFonts w:cs="Times New Roman"/>
          <w:b/>
        </w:rPr>
        <w:t xml:space="preserve"> </w:t>
      </w:r>
    </w:p>
    <w:p w:rsidR="00B402D2" w:rsidRDefault="00B402D2" w:rsidP="00B402D2"/>
    <w:p w:rsidR="00B402D2" w:rsidRDefault="00B402D2" w:rsidP="00B402D2"/>
    <w:p w:rsidR="00B402D2" w:rsidRDefault="00B402D2" w:rsidP="00B402D2"/>
    <w:p w:rsidR="00B402D2" w:rsidRDefault="00B402D2" w:rsidP="00B402D2"/>
    <w:p w:rsidR="00B402D2" w:rsidRDefault="00B402D2" w:rsidP="00B402D2"/>
    <w:p w:rsidR="00B402D2" w:rsidRDefault="00B402D2" w:rsidP="00B402D2">
      <w:pPr>
        <w:spacing w:before="120" w:after="120" w:line="240" w:lineRule="auto"/>
        <w:jc w:val="center"/>
        <w:rPr>
          <w:rFonts w:cs="Times New Roman"/>
          <w:b/>
          <w:caps/>
          <w:sz w:val="24"/>
          <w:szCs w:val="24"/>
        </w:rPr>
      </w:pPr>
      <w:r w:rsidRPr="0042542D">
        <w:rPr>
          <w:rFonts w:cs="Times New Roman"/>
          <w:b/>
          <w:caps/>
          <w:sz w:val="24"/>
          <w:szCs w:val="24"/>
        </w:rPr>
        <w:lastRenderedPageBreak/>
        <w:t>CENTRUM POLYMERNÍCH SYSTÉMŮ</w:t>
      </w:r>
    </w:p>
    <w:p w:rsidR="00B402D2" w:rsidRPr="009A0728" w:rsidRDefault="00B402D2" w:rsidP="00B402D2">
      <w:pPr>
        <w:spacing w:before="120" w:after="120" w:line="240" w:lineRule="auto"/>
        <w:rPr>
          <w:rFonts w:cs="Times New Roman"/>
        </w:rPr>
      </w:pPr>
      <w:r w:rsidRPr="009A0728">
        <w:rPr>
          <w:rFonts w:cs="Times New Roman"/>
        </w:rPr>
        <w:t xml:space="preserve">Akronym: </w:t>
      </w:r>
      <w:r>
        <w:rPr>
          <w:rFonts w:cs="Times New Roman"/>
          <w:b/>
        </w:rPr>
        <w:t>CPS</w:t>
      </w:r>
    </w:p>
    <w:p w:rsidR="00B402D2" w:rsidRDefault="00B402D2" w:rsidP="00B402D2">
      <w:pPr>
        <w:spacing w:before="120" w:after="120" w:line="240" w:lineRule="auto"/>
        <w:rPr>
          <w:rFonts w:cs="Times New Roman"/>
          <w:b/>
        </w:rPr>
      </w:pPr>
      <w:r>
        <w:rPr>
          <w:rFonts w:cs="Times New Roman"/>
        </w:rPr>
        <w:t>Příjemce</w:t>
      </w:r>
      <w:r w:rsidRPr="009A0728">
        <w:rPr>
          <w:rFonts w:cs="Times New Roman"/>
        </w:rPr>
        <w:t xml:space="preserve">: </w:t>
      </w:r>
      <w:r w:rsidRPr="0042542D">
        <w:rPr>
          <w:rFonts w:cs="Times New Roman"/>
          <w:b/>
        </w:rPr>
        <w:t>Univerzita Tomáše Bati ve Zlíně</w:t>
      </w:r>
    </w:p>
    <w:p w:rsidR="00B402D2" w:rsidRPr="00F4024D" w:rsidRDefault="00B402D2" w:rsidP="00B402D2">
      <w:pPr>
        <w:spacing w:before="120" w:after="120" w:line="240" w:lineRule="auto"/>
        <w:rPr>
          <w:rFonts w:cs="Times New Roman"/>
        </w:rPr>
      </w:pPr>
      <w:r w:rsidRPr="00F4024D">
        <w:rPr>
          <w:rFonts w:cs="Times New Roman"/>
        </w:rPr>
        <w:t xml:space="preserve">Celkové </w:t>
      </w:r>
      <w:r>
        <w:rPr>
          <w:rFonts w:cs="Times New Roman"/>
        </w:rPr>
        <w:t xml:space="preserve">způsobilé </w:t>
      </w:r>
      <w:r w:rsidRPr="00F4024D">
        <w:rPr>
          <w:rFonts w:cs="Times New Roman"/>
        </w:rPr>
        <w:t>náklady:</w:t>
      </w:r>
      <w:r>
        <w:rPr>
          <w:rFonts w:cs="Times New Roman"/>
        </w:rPr>
        <w:t xml:space="preserve"> </w:t>
      </w:r>
      <w:r w:rsidRPr="0042542D">
        <w:rPr>
          <w:rFonts w:cs="Times New Roman"/>
          <w:b/>
        </w:rPr>
        <w:t>675</w:t>
      </w:r>
      <w:r>
        <w:rPr>
          <w:rFonts w:cs="Times New Roman"/>
          <w:b/>
        </w:rPr>
        <w:t xml:space="preserve"> </w:t>
      </w:r>
      <w:r w:rsidRPr="0042542D">
        <w:rPr>
          <w:rFonts w:cs="Times New Roman"/>
          <w:b/>
        </w:rPr>
        <w:t>796</w:t>
      </w:r>
      <w:r>
        <w:rPr>
          <w:rFonts w:cs="Times New Roman"/>
          <w:b/>
        </w:rPr>
        <w:t xml:space="preserve"> </w:t>
      </w:r>
      <w:r w:rsidRPr="0042542D">
        <w:rPr>
          <w:rFonts w:cs="Times New Roman"/>
          <w:b/>
        </w:rPr>
        <w:t>452</w:t>
      </w:r>
      <w:r>
        <w:rPr>
          <w:rFonts w:cs="Times New Roman"/>
          <w:b/>
        </w:rPr>
        <w:t xml:space="preserve">,00 </w:t>
      </w:r>
      <w:r w:rsidRPr="005A2748">
        <w:rPr>
          <w:rFonts w:cs="Times New Roman"/>
          <w:b/>
        </w:rPr>
        <w:t>Kč</w:t>
      </w:r>
    </w:p>
    <w:p w:rsidR="00B402D2" w:rsidRDefault="00B402D2" w:rsidP="00B402D2">
      <w:pPr>
        <w:spacing w:before="120" w:after="120" w:line="240" w:lineRule="auto"/>
        <w:rPr>
          <w:rFonts w:cs="Times New Roman"/>
        </w:rPr>
      </w:pPr>
      <w:r>
        <w:rPr>
          <w:rFonts w:cs="Times New Roman"/>
        </w:rPr>
        <w:t xml:space="preserve">Příspěvek EDRF: </w:t>
      </w:r>
      <w:r>
        <w:rPr>
          <w:rFonts w:cs="Times New Roman"/>
          <w:b/>
        </w:rPr>
        <w:t>574 426 984,20</w:t>
      </w:r>
      <w:r w:rsidRPr="005A2748">
        <w:rPr>
          <w:rFonts w:cs="Times New Roman"/>
          <w:b/>
        </w:rPr>
        <w:t xml:space="preserve"> Kč</w:t>
      </w:r>
    </w:p>
    <w:p w:rsidR="00B402D2" w:rsidRPr="005A2748" w:rsidRDefault="00B402D2" w:rsidP="00B402D2">
      <w:pPr>
        <w:spacing w:before="120" w:after="120" w:line="240" w:lineRule="auto"/>
        <w:rPr>
          <w:rFonts w:cs="Times New Roman"/>
          <w:b/>
        </w:rPr>
      </w:pPr>
      <w:r>
        <w:rPr>
          <w:rFonts w:cs="Times New Roman"/>
        </w:rPr>
        <w:t xml:space="preserve">Příspěvek SR ČR: </w:t>
      </w:r>
      <w:r>
        <w:rPr>
          <w:rFonts w:cs="Times New Roman"/>
          <w:b/>
        </w:rPr>
        <w:t>101 369 467,80</w:t>
      </w:r>
      <w:r w:rsidRPr="005A2748">
        <w:rPr>
          <w:rFonts w:cs="Times New Roman"/>
          <w:b/>
        </w:rPr>
        <w:t xml:space="preserve"> Kč</w:t>
      </w:r>
    </w:p>
    <w:p w:rsidR="00B402D2" w:rsidRPr="005A2748" w:rsidRDefault="00B402D2" w:rsidP="00B402D2">
      <w:pPr>
        <w:spacing w:before="120" w:after="120" w:line="240" w:lineRule="auto"/>
        <w:rPr>
          <w:rFonts w:cs="Times New Roman"/>
          <w:b/>
        </w:rPr>
      </w:pPr>
      <w:r>
        <w:rPr>
          <w:rFonts w:cs="Times New Roman"/>
        </w:rPr>
        <w:t xml:space="preserve">Nezpůsobilé výdaje: </w:t>
      </w:r>
      <w:r>
        <w:rPr>
          <w:rFonts w:cs="Times New Roman"/>
          <w:b/>
        </w:rPr>
        <w:t>153 330 974,00</w:t>
      </w:r>
      <w:r w:rsidRPr="005A2748">
        <w:rPr>
          <w:rFonts w:cs="Times New Roman"/>
          <w:b/>
        </w:rPr>
        <w:t xml:space="preserve"> Kč</w:t>
      </w:r>
    </w:p>
    <w:p w:rsidR="00B402D2" w:rsidRPr="009A0728" w:rsidRDefault="00B402D2" w:rsidP="00B402D2">
      <w:pPr>
        <w:spacing w:before="120" w:after="120" w:line="240" w:lineRule="auto"/>
        <w:rPr>
          <w:rFonts w:cs="Times New Roman"/>
        </w:rPr>
      </w:pPr>
      <w:r w:rsidRPr="009A0728">
        <w:rPr>
          <w:rFonts w:cs="Times New Roman"/>
        </w:rPr>
        <w:t xml:space="preserve">Odpovědná osoba: </w:t>
      </w:r>
      <w:r>
        <w:rPr>
          <w:rStyle w:val="Siln"/>
        </w:rPr>
        <w:t>prof. Ing. Petr Sáha, CSc</w:t>
      </w:r>
      <w:r w:rsidRPr="002D3F0F">
        <w:rPr>
          <w:rStyle w:val="Siln"/>
        </w:rPr>
        <w:t>.</w:t>
      </w:r>
      <w:r>
        <w:t xml:space="preserve"> </w:t>
      </w:r>
      <w:hyperlink r:id="rId25" w:history="1">
        <w:r>
          <w:rPr>
            <w:rStyle w:val="Hypertextovodkaz"/>
          </w:rPr>
          <w:t>saha@utb.cz</w:t>
        </w:r>
      </w:hyperlink>
    </w:p>
    <w:p w:rsidR="00B402D2" w:rsidRDefault="00B402D2" w:rsidP="00B402D2">
      <w:pPr>
        <w:spacing w:before="120" w:after="120" w:line="240" w:lineRule="auto"/>
        <w:rPr>
          <w:rFonts w:cs="Times New Roman"/>
        </w:rPr>
      </w:pPr>
      <w:r w:rsidRPr="009A0728">
        <w:rPr>
          <w:rFonts w:cs="Times New Roman"/>
        </w:rPr>
        <w:t xml:space="preserve">Webové stránky: </w:t>
      </w:r>
      <w:hyperlink r:id="rId26" w:history="1">
        <w:r w:rsidRPr="00A3447A">
          <w:rPr>
            <w:rStyle w:val="Hypertextovodkaz"/>
          </w:rPr>
          <w:t>http://cps.utb.cz/cs/</w:t>
        </w:r>
      </w:hyperlink>
      <w:r>
        <w:t xml:space="preserve"> </w:t>
      </w:r>
    </w:p>
    <w:p w:rsidR="00B402D2" w:rsidRPr="009A0728" w:rsidRDefault="00B402D2" w:rsidP="00B402D2">
      <w:pPr>
        <w:spacing w:before="120" w:after="120" w:line="240" w:lineRule="auto"/>
        <w:rPr>
          <w:rFonts w:cs="Times New Roman"/>
        </w:rPr>
      </w:pPr>
      <w:r>
        <w:rPr>
          <w:rFonts w:cs="Times New Roman"/>
        </w:rPr>
        <w:t xml:space="preserve">Poskytovatel institucionální podpory příjemci: </w:t>
      </w:r>
      <w:r w:rsidRPr="006E679A">
        <w:rPr>
          <w:rFonts w:cs="Times New Roman"/>
          <w:b/>
        </w:rPr>
        <w:t>Ministerstvo školství, mládeže a tělovýchovy</w:t>
      </w:r>
      <w:r>
        <w:rPr>
          <w:rFonts w:cs="Times New Roman"/>
        </w:rPr>
        <w:t xml:space="preserve"> </w:t>
      </w:r>
      <w:r>
        <w:rPr>
          <w:rStyle w:val="Hypertextovodkaz"/>
          <w:rFonts w:cs="Times New Roman"/>
        </w:rPr>
        <w:t xml:space="preserve"> </w:t>
      </w:r>
    </w:p>
    <w:p w:rsidR="00B402D2" w:rsidRPr="009A0728" w:rsidRDefault="00B402D2" w:rsidP="00B402D2">
      <w:pPr>
        <w:spacing w:after="0" w:line="240" w:lineRule="auto"/>
        <w:rPr>
          <w:rFonts w:cs="Times New Roman"/>
        </w:rPr>
      </w:pPr>
    </w:p>
    <w:p w:rsidR="00B402D2" w:rsidRPr="00B20BE0" w:rsidRDefault="00B402D2" w:rsidP="00B402D2">
      <w:pPr>
        <w:pStyle w:val="Odstavecseseznamem"/>
        <w:spacing w:after="0" w:line="240" w:lineRule="auto"/>
        <w:ind w:left="0"/>
        <w:jc w:val="both"/>
        <w:rPr>
          <w:rFonts w:eastAsia="Times New Roman"/>
          <w:lang w:eastAsia="cs-CZ"/>
        </w:rPr>
      </w:pPr>
      <w:r w:rsidRPr="00B20BE0">
        <w:t xml:space="preserve">Cílem projektu je podstatně rozšířit stávající výzkumnou infrastrukturu UTB ve Zlíně a vytvořit CENTRUM POLYMERNÍCH SYSTÉMŮ (CPS) jako dynamickou výzkumnou jednotku s dlouhodobou udržitelností a vysokou přidanou hodnotou. CPS, jako významné regionální výzkumné centrum, bude personálně, technicky i znalostně podporovat národní plastikářský a gumárenský průmysl a souběžně mezinárodně působit ve všech úrovních svých činností. </w:t>
      </w:r>
      <w:r w:rsidRPr="00B20BE0">
        <w:rPr>
          <w:rFonts w:eastAsia="Times New Roman"/>
          <w:lang w:eastAsia="cs-CZ"/>
        </w:rPr>
        <w:t xml:space="preserve">Vědecká část je koncipována do 2 vzájemně propojených výzkumných programů (došlo ke sloučení dvou programů do jednoho) ve vazbě na polymerní procesy, bioaktivní polymery a polymerní kompozity. Výzkumné programy vytvářejí dostatečný prostor pro spolupráci s komerční sférou s důrazem na inovace. </w:t>
      </w:r>
    </w:p>
    <w:p w:rsidR="00B402D2" w:rsidRPr="00B20BE0" w:rsidRDefault="00B402D2" w:rsidP="00B402D2">
      <w:pPr>
        <w:pStyle w:val="Odstavecseseznamem"/>
        <w:spacing w:after="0" w:line="240" w:lineRule="auto"/>
        <w:ind w:left="0"/>
        <w:jc w:val="both"/>
        <w:rPr>
          <w:rFonts w:eastAsia="Times New Roman"/>
          <w:lang w:eastAsia="cs-CZ"/>
        </w:rPr>
      </w:pPr>
    </w:p>
    <w:p w:rsidR="00B402D2" w:rsidRPr="00B20BE0" w:rsidRDefault="00B402D2" w:rsidP="00B402D2">
      <w:pPr>
        <w:autoSpaceDE w:val="0"/>
        <w:autoSpaceDN w:val="0"/>
        <w:adjustRightInd w:val="0"/>
        <w:spacing w:after="0" w:line="240" w:lineRule="auto"/>
        <w:jc w:val="both"/>
        <w:rPr>
          <w:rFonts w:eastAsia="Times New Roman"/>
          <w:lang w:eastAsia="cs-CZ"/>
        </w:rPr>
      </w:pPr>
      <w:r w:rsidRPr="00B20BE0">
        <w:rPr>
          <w:rFonts w:eastAsia="Times New Roman"/>
          <w:lang w:eastAsia="cs-CZ"/>
        </w:rPr>
        <w:t>Stavebně-technická část projektu zahrnuje výstavbu nového objektu CPS v blízkosti ostatních objektů UTB ve Zlíně s předpokládanou kapacitou 112 pracovníků (fyzických osob) a jeho vybavení moderní přístrojovou technikou v souladu s plánovanými výzkumnými programy.</w:t>
      </w:r>
    </w:p>
    <w:p w:rsidR="00B402D2" w:rsidRDefault="00B402D2" w:rsidP="00B402D2">
      <w:pPr>
        <w:pStyle w:val="Zkladntext"/>
        <w:spacing w:after="0" w:line="240" w:lineRule="auto"/>
        <w:jc w:val="both"/>
        <w:rPr>
          <w:rFonts w:eastAsia="Times New Roman"/>
          <w:lang w:eastAsia="cs-CZ"/>
        </w:rPr>
      </w:pPr>
    </w:p>
    <w:p w:rsidR="00B402D2" w:rsidRPr="0056094B" w:rsidRDefault="00B402D2" w:rsidP="00B402D2">
      <w:pPr>
        <w:pStyle w:val="Zkladntext"/>
        <w:spacing w:after="0" w:line="240" w:lineRule="auto"/>
        <w:jc w:val="both"/>
      </w:pPr>
    </w:p>
    <w:p w:rsidR="00B402D2" w:rsidRPr="0056094B" w:rsidRDefault="00B402D2" w:rsidP="00B402D2">
      <w:pPr>
        <w:spacing w:after="120" w:line="240" w:lineRule="auto"/>
        <w:jc w:val="both"/>
        <w:rPr>
          <w:rFonts w:cs="Times New Roman"/>
        </w:rPr>
      </w:pPr>
    </w:p>
    <w:tbl>
      <w:tblPr>
        <w:tblStyle w:val="Mkatabulky"/>
        <w:tblW w:w="9356" w:type="dxa"/>
        <w:jc w:val="center"/>
        <w:tblLook w:val="04A0" w:firstRow="1" w:lastRow="0" w:firstColumn="1" w:lastColumn="0" w:noHBand="0" w:noVBand="1"/>
      </w:tblPr>
      <w:tblGrid>
        <w:gridCol w:w="1560"/>
        <w:gridCol w:w="1559"/>
        <w:gridCol w:w="1583"/>
        <w:gridCol w:w="1530"/>
        <w:gridCol w:w="1565"/>
        <w:gridCol w:w="1559"/>
      </w:tblGrid>
      <w:tr w:rsidR="00B402D2" w:rsidRPr="00D737E1" w:rsidTr="008717D7">
        <w:trPr>
          <w:jc w:val="center"/>
        </w:trPr>
        <w:tc>
          <w:tcPr>
            <w:tcW w:w="9356" w:type="dxa"/>
            <w:gridSpan w:val="6"/>
            <w:vAlign w:val="center"/>
          </w:tcPr>
          <w:p w:rsidR="00B402D2" w:rsidRPr="00A037AC" w:rsidRDefault="00B402D2" w:rsidP="008717D7">
            <w:pPr>
              <w:spacing w:before="60" w:after="60"/>
              <w:jc w:val="center"/>
              <w:rPr>
                <w:rFonts w:cs="Times New Roman"/>
              </w:rPr>
            </w:pPr>
            <w:r>
              <w:rPr>
                <w:rFonts w:cs="Times New Roman"/>
                <w:b/>
              </w:rPr>
              <w:t>CPS – plán finančních příjmů pro rok 2016 z doby před zahájením realizace projektu</w:t>
            </w:r>
          </w:p>
        </w:tc>
      </w:tr>
      <w:tr w:rsidR="00B402D2" w:rsidRPr="00A8207C" w:rsidTr="008717D7">
        <w:trPr>
          <w:jc w:val="center"/>
        </w:trPr>
        <w:tc>
          <w:tcPr>
            <w:tcW w:w="1560"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559"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583" w:type="dxa"/>
            <w:vAlign w:val="center"/>
          </w:tcPr>
          <w:p w:rsidR="00B402D2" w:rsidRPr="00F4024D" w:rsidRDefault="00B402D2" w:rsidP="008717D7">
            <w:pPr>
              <w:spacing w:before="60"/>
              <w:jc w:val="center"/>
              <w:rPr>
                <w:rFonts w:cs="Times New Roman"/>
              </w:rPr>
            </w:pPr>
            <w:r w:rsidRPr="00F4024D">
              <w:rPr>
                <w:rFonts w:cs="Times New Roman"/>
              </w:rPr>
              <w:t>Granty</w:t>
            </w:r>
          </w:p>
          <w:p w:rsidR="00B402D2" w:rsidRPr="00A037AC" w:rsidRDefault="00B402D2" w:rsidP="008717D7">
            <w:pPr>
              <w:spacing w:after="60"/>
              <w:jc w:val="center"/>
              <w:rPr>
                <w:rFonts w:cs="Times New Roman"/>
              </w:rPr>
            </w:pPr>
            <w:r w:rsidRPr="00F4024D">
              <w:rPr>
                <w:rFonts w:cs="Times New Roman"/>
              </w:rPr>
              <w:t>domácí</w:t>
            </w:r>
          </w:p>
        </w:tc>
        <w:tc>
          <w:tcPr>
            <w:tcW w:w="1530"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565"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559"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rPr>
          <w:jc w:val="center"/>
        </w:trPr>
        <w:tc>
          <w:tcPr>
            <w:tcW w:w="1560" w:type="dxa"/>
            <w:vAlign w:val="center"/>
          </w:tcPr>
          <w:p w:rsidR="00B402D2" w:rsidRPr="00B20BE0" w:rsidRDefault="00B402D2" w:rsidP="008717D7">
            <w:pPr>
              <w:spacing w:before="60" w:after="60"/>
              <w:jc w:val="center"/>
              <w:rPr>
                <w:rFonts w:cs="Times New Roman"/>
              </w:rPr>
            </w:pPr>
            <w:r>
              <w:rPr>
                <w:rFonts w:cs="Times New Roman"/>
              </w:rPr>
              <w:t xml:space="preserve"> </w:t>
            </w:r>
            <w:r w:rsidRPr="00B20BE0">
              <w:rPr>
                <w:rFonts w:cs="Times New Roman"/>
              </w:rPr>
              <w:t xml:space="preserve">5 700 000 </w:t>
            </w:r>
            <w:r>
              <w:rPr>
                <w:rFonts w:cs="Times New Roman"/>
              </w:rPr>
              <w:t>Kč</w:t>
            </w:r>
          </w:p>
        </w:tc>
        <w:tc>
          <w:tcPr>
            <w:tcW w:w="1559" w:type="dxa"/>
            <w:vAlign w:val="center"/>
          </w:tcPr>
          <w:p w:rsidR="00B402D2" w:rsidRDefault="00B402D2" w:rsidP="008717D7">
            <w:pPr>
              <w:spacing w:before="60" w:after="60"/>
              <w:jc w:val="center"/>
              <w:rPr>
                <w:rFonts w:cs="Times New Roman"/>
              </w:rPr>
            </w:pPr>
            <w:r>
              <w:rPr>
                <w:rFonts w:cs="Times New Roman"/>
              </w:rPr>
              <w:t>N/A</w:t>
            </w:r>
          </w:p>
        </w:tc>
        <w:tc>
          <w:tcPr>
            <w:tcW w:w="1583" w:type="dxa"/>
            <w:vAlign w:val="center"/>
          </w:tcPr>
          <w:p w:rsidR="00B402D2" w:rsidRPr="00B20BE0" w:rsidRDefault="00B402D2" w:rsidP="008717D7">
            <w:pPr>
              <w:jc w:val="center"/>
              <w:rPr>
                <w:rFonts w:cs="Times New Roman"/>
              </w:rPr>
            </w:pPr>
            <w:r w:rsidRPr="00B20BE0">
              <w:rPr>
                <w:rFonts w:cs="Times New Roman"/>
              </w:rPr>
              <w:t xml:space="preserve">37 600 000 </w:t>
            </w:r>
            <w:r>
              <w:rPr>
                <w:rFonts w:cs="Times New Roman"/>
              </w:rPr>
              <w:t>Kč</w:t>
            </w:r>
          </w:p>
        </w:tc>
        <w:tc>
          <w:tcPr>
            <w:tcW w:w="1530" w:type="dxa"/>
            <w:vAlign w:val="center"/>
          </w:tcPr>
          <w:p w:rsidR="00B402D2" w:rsidRPr="00B20BE0" w:rsidRDefault="00B402D2" w:rsidP="008717D7">
            <w:pPr>
              <w:jc w:val="center"/>
              <w:rPr>
                <w:rFonts w:cs="Times New Roman"/>
              </w:rPr>
            </w:pPr>
            <w:r w:rsidRPr="00B20BE0">
              <w:rPr>
                <w:rFonts w:cs="Times New Roman"/>
              </w:rPr>
              <w:t xml:space="preserve">7 450 000 </w:t>
            </w:r>
            <w:r>
              <w:rPr>
                <w:rFonts w:cs="Times New Roman"/>
              </w:rPr>
              <w:t>Kč</w:t>
            </w:r>
          </w:p>
        </w:tc>
        <w:tc>
          <w:tcPr>
            <w:tcW w:w="1565" w:type="dxa"/>
            <w:vAlign w:val="center"/>
          </w:tcPr>
          <w:p w:rsidR="00B402D2" w:rsidRPr="00B20BE0" w:rsidRDefault="00B402D2" w:rsidP="008717D7">
            <w:pPr>
              <w:jc w:val="center"/>
              <w:rPr>
                <w:rFonts w:cs="Times New Roman"/>
              </w:rPr>
            </w:pPr>
            <w:r w:rsidRPr="00B20BE0">
              <w:rPr>
                <w:rFonts w:cs="Times New Roman"/>
              </w:rPr>
              <w:t>33 500 000</w:t>
            </w:r>
            <w:r w:rsidRPr="003F6626">
              <w:rPr>
                <w:rFonts w:cs="Times New Roman"/>
              </w:rPr>
              <w:t xml:space="preserve"> </w:t>
            </w:r>
            <w:r>
              <w:rPr>
                <w:rFonts w:cs="Times New Roman"/>
              </w:rPr>
              <w:t>Kč</w:t>
            </w:r>
          </w:p>
        </w:tc>
        <w:tc>
          <w:tcPr>
            <w:tcW w:w="1559" w:type="dxa"/>
            <w:vAlign w:val="center"/>
          </w:tcPr>
          <w:p w:rsidR="00B402D2" w:rsidRPr="00B20BE0" w:rsidRDefault="00B402D2" w:rsidP="008717D7">
            <w:pPr>
              <w:jc w:val="center"/>
              <w:rPr>
                <w:rFonts w:cs="Times New Roman"/>
              </w:rPr>
            </w:pPr>
            <w:r w:rsidRPr="00B20BE0">
              <w:rPr>
                <w:rFonts w:cs="Times New Roman"/>
              </w:rPr>
              <w:t>1 750 000</w:t>
            </w:r>
            <w:r>
              <w:rPr>
                <w:rFonts w:cs="Times New Roman"/>
              </w:rPr>
              <w:t xml:space="preserve"> Kč</w:t>
            </w:r>
          </w:p>
        </w:tc>
      </w:tr>
      <w:tr w:rsidR="00B402D2" w:rsidTr="008717D7">
        <w:trPr>
          <w:jc w:val="center"/>
        </w:trPr>
        <w:tc>
          <w:tcPr>
            <w:tcW w:w="1560" w:type="dxa"/>
          </w:tcPr>
          <w:p w:rsidR="00B402D2" w:rsidRDefault="00B402D2" w:rsidP="008717D7">
            <w:pPr>
              <w:spacing w:before="60" w:after="60"/>
              <w:jc w:val="center"/>
              <w:rPr>
                <w:rFonts w:cs="Times New Roman"/>
              </w:rPr>
            </w:pPr>
            <w:r>
              <w:rPr>
                <w:rFonts w:cs="Times New Roman"/>
              </w:rPr>
              <w:t>7,22 %</w:t>
            </w:r>
          </w:p>
        </w:tc>
        <w:tc>
          <w:tcPr>
            <w:tcW w:w="1559" w:type="dxa"/>
            <w:vAlign w:val="center"/>
          </w:tcPr>
          <w:p w:rsidR="00B402D2" w:rsidRDefault="00B402D2" w:rsidP="008717D7">
            <w:pPr>
              <w:spacing w:before="60" w:after="60"/>
              <w:jc w:val="center"/>
              <w:rPr>
                <w:rFonts w:cs="Times New Roman"/>
              </w:rPr>
            </w:pPr>
            <w:r>
              <w:rPr>
                <w:rFonts w:cs="Times New Roman"/>
              </w:rPr>
              <w:t>N/A</w:t>
            </w:r>
          </w:p>
        </w:tc>
        <w:tc>
          <w:tcPr>
            <w:tcW w:w="1583" w:type="dxa"/>
            <w:vAlign w:val="center"/>
          </w:tcPr>
          <w:p w:rsidR="00B402D2" w:rsidRDefault="00B402D2" w:rsidP="008717D7">
            <w:pPr>
              <w:spacing w:before="60" w:after="60"/>
              <w:jc w:val="center"/>
              <w:rPr>
                <w:rFonts w:cs="Times New Roman"/>
              </w:rPr>
            </w:pPr>
            <w:r>
              <w:rPr>
                <w:rFonts w:cs="Times New Roman"/>
              </w:rPr>
              <w:t>47,59 %</w:t>
            </w:r>
          </w:p>
        </w:tc>
        <w:tc>
          <w:tcPr>
            <w:tcW w:w="1530" w:type="dxa"/>
            <w:vAlign w:val="center"/>
          </w:tcPr>
          <w:p w:rsidR="00B402D2" w:rsidRDefault="00B402D2" w:rsidP="008717D7">
            <w:pPr>
              <w:spacing w:before="60" w:after="60"/>
              <w:jc w:val="center"/>
              <w:rPr>
                <w:rFonts w:cs="Times New Roman"/>
              </w:rPr>
            </w:pPr>
            <w:r>
              <w:rPr>
                <w:rFonts w:cs="Times New Roman"/>
              </w:rPr>
              <w:t>9,43 %</w:t>
            </w:r>
          </w:p>
        </w:tc>
        <w:tc>
          <w:tcPr>
            <w:tcW w:w="1565" w:type="dxa"/>
            <w:vAlign w:val="center"/>
          </w:tcPr>
          <w:p w:rsidR="00B402D2" w:rsidRDefault="00B402D2" w:rsidP="008717D7">
            <w:pPr>
              <w:spacing w:before="60" w:after="60"/>
              <w:jc w:val="center"/>
              <w:rPr>
                <w:rFonts w:cs="Times New Roman"/>
              </w:rPr>
            </w:pPr>
            <w:r>
              <w:rPr>
                <w:rFonts w:cs="Times New Roman"/>
              </w:rPr>
              <w:t>42,41 %</w:t>
            </w:r>
          </w:p>
        </w:tc>
        <w:tc>
          <w:tcPr>
            <w:tcW w:w="1559" w:type="dxa"/>
            <w:vAlign w:val="center"/>
          </w:tcPr>
          <w:p w:rsidR="00B402D2" w:rsidRDefault="00B402D2" w:rsidP="008717D7">
            <w:pPr>
              <w:spacing w:before="60" w:after="60"/>
              <w:jc w:val="center"/>
              <w:rPr>
                <w:rFonts w:cs="Times New Roman"/>
              </w:rPr>
            </w:pPr>
            <w:r>
              <w:rPr>
                <w:rFonts w:cs="Times New Roman"/>
              </w:rPr>
              <w:t>2,22 %</w:t>
            </w:r>
          </w:p>
        </w:tc>
      </w:tr>
    </w:tbl>
    <w:p w:rsidR="00B402D2" w:rsidRDefault="00B402D2" w:rsidP="00B402D2">
      <w:pPr>
        <w:spacing w:after="120" w:line="240" w:lineRule="auto"/>
        <w:jc w:val="both"/>
        <w:rPr>
          <w:rFonts w:cs="Times New Roman"/>
        </w:rPr>
      </w:pPr>
    </w:p>
    <w:tbl>
      <w:tblPr>
        <w:tblStyle w:val="Mkatabulky"/>
        <w:tblW w:w="9351" w:type="dxa"/>
        <w:jc w:val="center"/>
        <w:tblLayout w:type="fixed"/>
        <w:tblLook w:val="04A0" w:firstRow="1" w:lastRow="0" w:firstColumn="1" w:lastColumn="0" w:noHBand="0" w:noVBand="1"/>
      </w:tblPr>
      <w:tblGrid>
        <w:gridCol w:w="1555"/>
        <w:gridCol w:w="1559"/>
        <w:gridCol w:w="1559"/>
        <w:gridCol w:w="1559"/>
        <w:gridCol w:w="1560"/>
        <w:gridCol w:w="1559"/>
      </w:tblGrid>
      <w:tr w:rsidR="00B402D2" w:rsidRPr="00F4024D" w:rsidTr="008717D7">
        <w:trPr>
          <w:jc w:val="center"/>
        </w:trPr>
        <w:tc>
          <w:tcPr>
            <w:tcW w:w="9351" w:type="dxa"/>
            <w:gridSpan w:val="6"/>
            <w:vAlign w:val="center"/>
          </w:tcPr>
          <w:p w:rsidR="00B402D2" w:rsidRPr="00F4024D" w:rsidRDefault="00B402D2" w:rsidP="008717D7">
            <w:pPr>
              <w:spacing w:before="60" w:after="60"/>
              <w:jc w:val="center"/>
              <w:rPr>
                <w:rFonts w:cs="Times New Roman"/>
                <w:b/>
              </w:rPr>
            </w:pPr>
            <w:r>
              <w:rPr>
                <w:rFonts w:cs="Times New Roman"/>
                <w:b/>
              </w:rPr>
              <w:t>CPS – reálné finanční příjmy v roce 2016 po ukončení realizace projektu</w:t>
            </w:r>
          </w:p>
        </w:tc>
      </w:tr>
      <w:tr w:rsidR="00B402D2" w:rsidRPr="00A8207C" w:rsidTr="008717D7">
        <w:trPr>
          <w:jc w:val="center"/>
        </w:trPr>
        <w:tc>
          <w:tcPr>
            <w:tcW w:w="1555"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559"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559" w:type="dxa"/>
            <w:vAlign w:val="center"/>
          </w:tcPr>
          <w:p w:rsidR="00B402D2" w:rsidRDefault="00B402D2" w:rsidP="008717D7">
            <w:pPr>
              <w:spacing w:before="60"/>
              <w:jc w:val="center"/>
              <w:rPr>
                <w:rFonts w:cs="Times New Roman"/>
              </w:rPr>
            </w:pPr>
            <w:r>
              <w:rPr>
                <w:rFonts w:cs="Times New Roman"/>
              </w:rPr>
              <w:t> Granty</w:t>
            </w:r>
          </w:p>
          <w:p w:rsidR="00B402D2" w:rsidRPr="00A037AC" w:rsidRDefault="00B402D2" w:rsidP="008717D7">
            <w:pPr>
              <w:spacing w:after="60"/>
              <w:jc w:val="center"/>
              <w:rPr>
                <w:rFonts w:cs="Times New Roman"/>
              </w:rPr>
            </w:pPr>
            <w:r>
              <w:rPr>
                <w:rFonts w:cs="Times New Roman"/>
              </w:rPr>
              <w:t>domácí</w:t>
            </w:r>
          </w:p>
        </w:tc>
        <w:tc>
          <w:tcPr>
            <w:tcW w:w="1559"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560"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559"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rPr>
          <w:jc w:val="center"/>
        </w:trPr>
        <w:tc>
          <w:tcPr>
            <w:tcW w:w="1555" w:type="dxa"/>
            <w:vAlign w:val="center"/>
          </w:tcPr>
          <w:p w:rsidR="00B402D2" w:rsidRPr="005F54DD" w:rsidRDefault="00B402D2" w:rsidP="008717D7">
            <w:pPr>
              <w:spacing w:before="60" w:after="60"/>
              <w:jc w:val="center"/>
              <w:rPr>
                <w:rFonts w:cs="Times New Roman"/>
              </w:rPr>
            </w:pPr>
            <w:r w:rsidRPr="005F54DD">
              <w:rPr>
                <w:rFonts w:cs="Times New Roman"/>
              </w:rPr>
              <w:t xml:space="preserve">12 572 765 </w:t>
            </w:r>
            <w:r>
              <w:rPr>
                <w:rFonts w:cs="Times New Roman"/>
              </w:rPr>
              <w:t>Kč</w:t>
            </w:r>
          </w:p>
        </w:tc>
        <w:tc>
          <w:tcPr>
            <w:tcW w:w="1559" w:type="dxa"/>
            <w:vAlign w:val="center"/>
          </w:tcPr>
          <w:p w:rsidR="00B402D2" w:rsidRPr="005F54DD" w:rsidRDefault="00B402D2" w:rsidP="008717D7">
            <w:pPr>
              <w:spacing w:before="60" w:after="60"/>
              <w:jc w:val="center"/>
              <w:rPr>
                <w:rFonts w:cs="Times New Roman"/>
              </w:rPr>
            </w:pPr>
            <w:r w:rsidRPr="005F54DD">
              <w:rPr>
                <w:rFonts w:cs="Times New Roman"/>
              </w:rPr>
              <w:t>25 908 000</w:t>
            </w:r>
            <w:r w:rsidRPr="00A26BC8">
              <w:rPr>
                <w:rFonts w:cs="Times New Roman"/>
              </w:rPr>
              <w:t xml:space="preserve"> </w:t>
            </w:r>
            <w:r>
              <w:rPr>
                <w:rFonts w:cs="Times New Roman"/>
              </w:rPr>
              <w:t>Kč</w:t>
            </w:r>
          </w:p>
        </w:tc>
        <w:tc>
          <w:tcPr>
            <w:tcW w:w="1559" w:type="dxa"/>
            <w:vAlign w:val="center"/>
          </w:tcPr>
          <w:p w:rsidR="00B402D2" w:rsidRDefault="00B402D2" w:rsidP="008717D7">
            <w:pPr>
              <w:spacing w:before="60" w:after="60"/>
              <w:jc w:val="center"/>
              <w:rPr>
                <w:rFonts w:cs="Times New Roman"/>
              </w:rPr>
            </w:pPr>
            <w:r>
              <w:rPr>
                <w:rFonts w:cs="Times New Roman"/>
              </w:rPr>
              <w:t>19 153 980 Kč</w:t>
            </w:r>
          </w:p>
        </w:tc>
        <w:tc>
          <w:tcPr>
            <w:tcW w:w="1559" w:type="dxa"/>
            <w:vAlign w:val="center"/>
          </w:tcPr>
          <w:p w:rsidR="00B402D2" w:rsidRPr="005F54DD" w:rsidRDefault="00B402D2" w:rsidP="008717D7">
            <w:pPr>
              <w:spacing w:before="60" w:after="60"/>
              <w:jc w:val="center"/>
              <w:rPr>
                <w:rFonts w:cs="Times New Roman"/>
              </w:rPr>
            </w:pPr>
            <w:r w:rsidRPr="005F54DD">
              <w:rPr>
                <w:rFonts w:cs="Times New Roman"/>
              </w:rPr>
              <w:t>144 482</w:t>
            </w:r>
            <w:r w:rsidRPr="00B65551">
              <w:rPr>
                <w:rFonts w:cs="Times New Roman"/>
              </w:rPr>
              <w:t xml:space="preserve"> </w:t>
            </w:r>
            <w:r>
              <w:rPr>
                <w:rFonts w:cs="Times New Roman"/>
              </w:rPr>
              <w:t>Kč</w:t>
            </w:r>
          </w:p>
        </w:tc>
        <w:tc>
          <w:tcPr>
            <w:tcW w:w="1560" w:type="dxa"/>
            <w:vAlign w:val="center"/>
          </w:tcPr>
          <w:p w:rsidR="00B402D2" w:rsidRPr="005F54DD" w:rsidRDefault="00B402D2" w:rsidP="008717D7">
            <w:pPr>
              <w:spacing w:before="60" w:after="60"/>
              <w:jc w:val="center"/>
              <w:rPr>
                <w:rFonts w:cs="Times New Roman"/>
              </w:rPr>
            </w:pPr>
            <w:r w:rsidRPr="005F54DD">
              <w:rPr>
                <w:rFonts w:cs="Times New Roman"/>
              </w:rPr>
              <w:t>5 993 318</w:t>
            </w:r>
            <w:r w:rsidRPr="00B65551">
              <w:rPr>
                <w:rFonts w:cs="Times New Roman"/>
              </w:rPr>
              <w:t xml:space="preserve"> </w:t>
            </w:r>
            <w:r>
              <w:rPr>
                <w:rFonts w:cs="Times New Roman"/>
              </w:rPr>
              <w:t>Kč</w:t>
            </w:r>
          </w:p>
        </w:tc>
        <w:tc>
          <w:tcPr>
            <w:tcW w:w="1559" w:type="dxa"/>
            <w:vAlign w:val="center"/>
          </w:tcPr>
          <w:p w:rsidR="00B402D2" w:rsidRDefault="00B402D2" w:rsidP="008717D7">
            <w:pPr>
              <w:spacing w:before="60" w:after="60"/>
              <w:jc w:val="center"/>
              <w:rPr>
                <w:rFonts w:cs="Times New Roman"/>
              </w:rPr>
            </w:pPr>
            <w:r>
              <w:rPr>
                <w:rFonts w:cs="Times New Roman"/>
              </w:rPr>
              <w:t>6 662 071 Kč</w:t>
            </w:r>
          </w:p>
        </w:tc>
      </w:tr>
      <w:tr w:rsidR="00B402D2" w:rsidTr="008717D7">
        <w:trPr>
          <w:jc w:val="center"/>
        </w:trPr>
        <w:tc>
          <w:tcPr>
            <w:tcW w:w="1555" w:type="dxa"/>
          </w:tcPr>
          <w:p w:rsidR="00B402D2" w:rsidRDefault="00B402D2" w:rsidP="008717D7">
            <w:pPr>
              <w:spacing w:before="60" w:after="60"/>
              <w:jc w:val="center"/>
              <w:rPr>
                <w:rFonts w:cs="Times New Roman"/>
              </w:rPr>
            </w:pPr>
            <w:r>
              <w:rPr>
                <w:rFonts w:cs="Times New Roman"/>
              </w:rPr>
              <w:t>17,85 %</w:t>
            </w:r>
          </w:p>
        </w:tc>
        <w:tc>
          <w:tcPr>
            <w:tcW w:w="1559" w:type="dxa"/>
            <w:vAlign w:val="center"/>
          </w:tcPr>
          <w:p w:rsidR="00B402D2" w:rsidRDefault="00B402D2" w:rsidP="008717D7">
            <w:pPr>
              <w:spacing w:before="60" w:after="60"/>
              <w:jc w:val="center"/>
              <w:rPr>
                <w:rFonts w:cs="Times New Roman"/>
              </w:rPr>
            </w:pPr>
            <w:r>
              <w:rPr>
                <w:rFonts w:cs="Times New Roman"/>
              </w:rPr>
              <w:t>36,78 %</w:t>
            </w:r>
          </w:p>
        </w:tc>
        <w:tc>
          <w:tcPr>
            <w:tcW w:w="1559" w:type="dxa"/>
            <w:vAlign w:val="center"/>
          </w:tcPr>
          <w:p w:rsidR="00B402D2" w:rsidRDefault="00B402D2" w:rsidP="008717D7">
            <w:pPr>
              <w:spacing w:before="60" w:after="60"/>
              <w:jc w:val="center"/>
              <w:rPr>
                <w:rFonts w:cs="Times New Roman"/>
              </w:rPr>
            </w:pPr>
            <w:r>
              <w:rPr>
                <w:rFonts w:cs="Times New Roman"/>
              </w:rPr>
              <w:t>27,19 %</w:t>
            </w:r>
          </w:p>
        </w:tc>
        <w:tc>
          <w:tcPr>
            <w:tcW w:w="1559" w:type="dxa"/>
            <w:vAlign w:val="center"/>
          </w:tcPr>
          <w:p w:rsidR="00B402D2" w:rsidRDefault="00B402D2" w:rsidP="008717D7">
            <w:pPr>
              <w:spacing w:before="60" w:after="60"/>
              <w:jc w:val="center"/>
              <w:rPr>
                <w:rFonts w:cs="Times New Roman"/>
              </w:rPr>
            </w:pPr>
            <w:r>
              <w:rPr>
                <w:rFonts w:cs="Times New Roman"/>
              </w:rPr>
              <w:t>0,21 %</w:t>
            </w:r>
          </w:p>
        </w:tc>
        <w:tc>
          <w:tcPr>
            <w:tcW w:w="1560" w:type="dxa"/>
            <w:vAlign w:val="center"/>
          </w:tcPr>
          <w:p w:rsidR="00B402D2" w:rsidRDefault="00B402D2" w:rsidP="008717D7">
            <w:pPr>
              <w:spacing w:before="60" w:after="60"/>
              <w:jc w:val="center"/>
              <w:rPr>
                <w:rFonts w:cs="Times New Roman"/>
              </w:rPr>
            </w:pPr>
            <w:r>
              <w:rPr>
                <w:rFonts w:cs="Times New Roman"/>
              </w:rPr>
              <w:t>8,51 %</w:t>
            </w:r>
          </w:p>
        </w:tc>
        <w:tc>
          <w:tcPr>
            <w:tcW w:w="1559" w:type="dxa"/>
            <w:vAlign w:val="center"/>
          </w:tcPr>
          <w:p w:rsidR="00B402D2" w:rsidRDefault="00B402D2" w:rsidP="008717D7">
            <w:pPr>
              <w:spacing w:before="60" w:after="60"/>
              <w:jc w:val="center"/>
              <w:rPr>
                <w:rFonts w:cs="Times New Roman"/>
              </w:rPr>
            </w:pPr>
            <w:r>
              <w:rPr>
                <w:rFonts w:cs="Times New Roman"/>
              </w:rPr>
              <w:t>9,46 %</w:t>
            </w:r>
          </w:p>
        </w:tc>
      </w:tr>
    </w:tbl>
    <w:p w:rsidR="00B402D2" w:rsidRDefault="00B402D2" w:rsidP="00B402D2">
      <w:pPr>
        <w:spacing w:after="0" w:line="240" w:lineRule="auto"/>
        <w:jc w:val="both"/>
        <w:rPr>
          <w:rFonts w:cs="Times New Roman"/>
          <w:b/>
        </w:rPr>
      </w:pPr>
    </w:p>
    <w:p w:rsidR="00B402D2" w:rsidRDefault="00B402D2" w:rsidP="00B402D2"/>
    <w:p w:rsidR="00B402D2" w:rsidRDefault="00B402D2" w:rsidP="00B402D2"/>
    <w:p w:rsidR="00B402D2" w:rsidRPr="00A6060E" w:rsidRDefault="00B402D2" w:rsidP="00B402D2">
      <w:pPr>
        <w:spacing w:after="0" w:line="240" w:lineRule="auto"/>
        <w:jc w:val="center"/>
        <w:rPr>
          <w:rFonts w:cs="Times New Roman"/>
          <w:b/>
          <w:caps/>
          <w:sz w:val="24"/>
          <w:szCs w:val="24"/>
        </w:rPr>
      </w:pPr>
      <w:r w:rsidRPr="00A6060E">
        <w:rPr>
          <w:rFonts w:cs="Times New Roman"/>
          <w:b/>
          <w:caps/>
          <w:sz w:val="24"/>
          <w:szCs w:val="24"/>
        </w:rPr>
        <w:lastRenderedPageBreak/>
        <w:t>Centrum pro nanomateriály, pokročilé technologie a inovace</w:t>
      </w:r>
    </w:p>
    <w:p w:rsidR="00B402D2" w:rsidRPr="00A6060E" w:rsidRDefault="00B402D2" w:rsidP="00B402D2">
      <w:pPr>
        <w:spacing w:after="0" w:line="240" w:lineRule="auto"/>
        <w:jc w:val="center"/>
        <w:rPr>
          <w:rFonts w:cs="Times New Roman"/>
          <w:sz w:val="24"/>
          <w:szCs w:val="24"/>
        </w:rPr>
      </w:pPr>
    </w:p>
    <w:p w:rsidR="00B402D2" w:rsidRPr="00A6060E" w:rsidRDefault="00B402D2" w:rsidP="00B402D2">
      <w:pPr>
        <w:spacing w:before="120" w:after="120" w:line="240" w:lineRule="auto"/>
        <w:rPr>
          <w:rFonts w:cs="Times New Roman"/>
        </w:rPr>
      </w:pPr>
      <w:r w:rsidRPr="00A6060E">
        <w:rPr>
          <w:rFonts w:cs="Times New Roman"/>
        </w:rPr>
        <w:t xml:space="preserve">Akronym: </w:t>
      </w:r>
    </w:p>
    <w:p w:rsidR="00B402D2" w:rsidRPr="00A6060E" w:rsidRDefault="00B402D2" w:rsidP="00B402D2">
      <w:pPr>
        <w:spacing w:before="120" w:after="120" w:line="240" w:lineRule="auto"/>
        <w:rPr>
          <w:rFonts w:cs="Times New Roman"/>
          <w:b/>
        </w:rPr>
      </w:pPr>
      <w:r w:rsidRPr="00A6060E">
        <w:rPr>
          <w:rFonts w:cs="Times New Roman"/>
        </w:rPr>
        <w:t xml:space="preserve">Příjemce: </w:t>
      </w:r>
      <w:r>
        <w:rPr>
          <w:rFonts w:cs="Times New Roman"/>
          <w:b/>
        </w:rPr>
        <w:t xml:space="preserve">Technická univerzita </w:t>
      </w:r>
      <w:r w:rsidRPr="00A6060E">
        <w:rPr>
          <w:rFonts w:cs="Times New Roman"/>
          <w:b/>
        </w:rPr>
        <w:t>v Liberci</w:t>
      </w:r>
    </w:p>
    <w:p w:rsidR="00B402D2" w:rsidRPr="00A6060E" w:rsidRDefault="00B402D2" w:rsidP="00B402D2">
      <w:pPr>
        <w:spacing w:before="120" w:after="120" w:line="240" w:lineRule="auto"/>
        <w:rPr>
          <w:rFonts w:cs="Times New Roman"/>
          <w:b/>
        </w:rPr>
      </w:pPr>
      <w:r w:rsidRPr="00A6060E">
        <w:rPr>
          <w:rFonts w:cs="Times New Roman"/>
        </w:rPr>
        <w:t xml:space="preserve">Celkové způsobilé výdaje: </w:t>
      </w:r>
      <w:r w:rsidRPr="00A6060E">
        <w:rPr>
          <w:rFonts w:cs="Times New Roman"/>
          <w:b/>
        </w:rPr>
        <w:t>634 988 438,00</w:t>
      </w:r>
      <w:r>
        <w:rPr>
          <w:rFonts w:cs="Times New Roman"/>
          <w:b/>
        </w:rPr>
        <w:t xml:space="preserve"> Kč</w:t>
      </w:r>
    </w:p>
    <w:p w:rsidR="00B402D2" w:rsidRPr="00A6060E" w:rsidRDefault="00B402D2" w:rsidP="00B402D2">
      <w:pPr>
        <w:spacing w:before="120" w:after="120" w:line="240" w:lineRule="auto"/>
        <w:rPr>
          <w:rFonts w:cs="Times New Roman"/>
          <w:b/>
        </w:rPr>
      </w:pPr>
      <w:r w:rsidRPr="00A6060E">
        <w:rPr>
          <w:rFonts w:cs="Times New Roman"/>
        </w:rPr>
        <w:t xml:space="preserve">Příspěvek EDRF: </w:t>
      </w:r>
      <w:r w:rsidRPr="00A6060E">
        <w:rPr>
          <w:rFonts w:cs="Times New Roman"/>
          <w:b/>
        </w:rPr>
        <w:t>539 740 172,30</w:t>
      </w:r>
      <w:r>
        <w:rPr>
          <w:rFonts w:cs="Times New Roman"/>
          <w:b/>
        </w:rPr>
        <w:t xml:space="preserve"> Kč</w:t>
      </w:r>
    </w:p>
    <w:p w:rsidR="00B402D2" w:rsidRPr="00A6060E" w:rsidRDefault="00B402D2" w:rsidP="00B402D2">
      <w:pPr>
        <w:spacing w:before="120" w:after="120" w:line="240" w:lineRule="auto"/>
        <w:rPr>
          <w:rFonts w:cs="Times New Roman"/>
          <w:b/>
        </w:rPr>
      </w:pPr>
      <w:r w:rsidRPr="00A6060E">
        <w:rPr>
          <w:rFonts w:cs="Times New Roman"/>
        </w:rPr>
        <w:t xml:space="preserve">Příspěvek SR ČR: </w:t>
      </w:r>
      <w:r w:rsidRPr="00A6060E">
        <w:rPr>
          <w:rFonts w:cs="Times New Roman"/>
          <w:b/>
        </w:rPr>
        <w:t>95 248 265,70</w:t>
      </w:r>
      <w:r>
        <w:rPr>
          <w:rFonts w:cs="Times New Roman"/>
          <w:b/>
        </w:rPr>
        <w:t xml:space="preserve"> Kč</w:t>
      </w:r>
    </w:p>
    <w:p w:rsidR="00B402D2" w:rsidRPr="00A6060E" w:rsidRDefault="00B402D2" w:rsidP="00B402D2">
      <w:pPr>
        <w:spacing w:before="120" w:after="120" w:line="240" w:lineRule="auto"/>
        <w:rPr>
          <w:rFonts w:cs="Times New Roman"/>
          <w:b/>
        </w:rPr>
      </w:pPr>
      <w:r w:rsidRPr="00A6060E">
        <w:rPr>
          <w:rFonts w:cs="Times New Roman"/>
        </w:rPr>
        <w:t xml:space="preserve">Nezpůsobilé výdaje: </w:t>
      </w:r>
      <w:r w:rsidRPr="00A6060E">
        <w:rPr>
          <w:rFonts w:cs="Times New Roman"/>
          <w:b/>
        </w:rPr>
        <w:t>165 284 408,00</w:t>
      </w:r>
      <w:r>
        <w:rPr>
          <w:rFonts w:cs="Times New Roman"/>
          <w:b/>
        </w:rPr>
        <w:t xml:space="preserve"> Kč </w:t>
      </w:r>
    </w:p>
    <w:p w:rsidR="00B402D2" w:rsidRPr="00A6060E" w:rsidRDefault="00B402D2" w:rsidP="00B402D2">
      <w:pPr>
        <w:spacing w:before="120" w:after="120" w:line="240" w:lineRule="auto"/>
        <w:rPr>
          <w:rFonts w:cs="Times New Roman"/>
        </w:rPr>
      </w:pPr>
      <w:r w:rsidRPr="00A6060E">
        <w:rPr>
          <w:rFonts w:cs="Times New Roman"/>
        </w:rPr>
        <w:t xml:space="preserve">Odpovědná osoba: doc. RNDr. Miroslav </w:t>
      </w:r>
      <w:proofErr w:type="spellStart"/>
      <w:r w:rsidRPr="00A6060E">
        <w:rPr>
          <w:rFonts w:cs="Times New Roman"/>
        </w:rPr>
        <w:t>Brzezina</w:t>
      </w:r>
      <w:proofErr w:type="spellEnd"/>
      <w:r>
        <w:rPr>
          <w:rFonts w:cs="Times New Roman"/>
        </w:rPr>
        <w:t xml:space="preserve">; </w:t>
      </w:r>
      <w:hyperlink r:id="rId27" w:history="1">
        <w:proofErr w:type="spellStart"/>
        <w:r>
          <w:rPr>
            <w:rStyle w:val="Hypertextovodkaz"/>
            <w:rFonts w:eastAsia="Times New Roman"/>
          </w:rPr>
          <w:t>rektor@tul.cz</w:t>
        </w:r>
        <w:proofErr w:type="spellEnd"/>
      </w:hyperlink>
    </w:p>
    <w:p w:rsidR="00B402D2" w:rsidRDefault="00B402D2" w:rsidP="00B402D2">
      <w:pPr>
        <w:spacing w:before="120" w:after="120" w:line="240" w:lineRule="auto"/>
        <w:rPr>
          <w:rFonts w:cs="Times New Roman"/>
        </w:rPr>
      </w:pPr>
      <w:r w:rsidRPr="00A6060E">
        <w:rPr>
          <w:rFonts w:cs="Times New Roman"/>
        </w:rPr>
        <w:t xml:space="preserve">Webové stránky: </w:t>
      </w:r>
      <w:hyperlink r:id="rId28" w:history="1">
        <w:r w:rsidRPr="005F3DA6">
          <w:rPr>
            <w:rStyle w:val="Hypertextovodkaz"/>
            <w:rFonts w:cs="Times New Roman"/>
          </w:rPr>
          <w:t>http://cxi.tul.cz/</w:t>
        </w:r>
      </w:hyperlink>
    </w:p>
    <w:p w:rsidR="00B402D2" w:rsidRPr="00A6060E" w:rsidRDefault="00B402D2" w:rsidP="00B402D2">
      <w:pPr>
        <w:spacing w:before="120" w:after="120" w:line="240" w:lineRule="auto"/>
        <w:rPr>
          <w:rFonts w:cs="Times New Roman"/>
        </w:rPr>
      </w:pPr>
      <w:r w:rsidRPr="00A6060E">
        <w:rPr>
          <w:rFonts w:cs="Times New Roman"/>
        </w:rPr>
        <w:t xml:space="preserve">Poskytovatel institucionální podpory příjemci: </w:t>
      </w:r>
      <w:r w:rsidRPr="00A6060E">
        <w:rPr>
          <w:rFonts w:cs="Times New Roman"/>
          <w:b/>
        </w:rPr>
        <w:t>Ministerstvo školství, mládeže a tělovýchovy</w:t>
      </w:r>
      <w:r w:rsidRPr="00A6060E">
        <w:rPr>
          <w:rFonts w:cs="Times New Roman"/>
        </w:rPr>
        <w:t xml:space="preserve"> </w:t>
      </w:r>
      <w:r w:rsidRPr="00A6060E">
        <w:rPr>
          <w:rStyle w:val="Hypertextovodkaz"/>
          <w:rFonts w:cs="Times New Roman"/>
        </w:rPr>
        <w:t xml:space="preserve"> </w:t>
      </w:r>
    </w:p>
    <w:p w:rsidR="00B402D2" w:rsidRPr="00A6060E" w:rsidRDefault="00B402D2" w:rsidP="00B402D2">
      <w:pPr>
        <w:spacing w:after="0" w:line="240" w:lineRule="auto"/>
        <w:rPr>
          <w:rFonts w:cs="Times New Roman"/>
        </w:rPr>
      </w:pPr>
    </w:p>
    <w:p w:rsidR="00B402D2" w:rsidRDefault="00B402D2" w:rsidP="00B402D2">
      <w:pPr>
        <w:spacing w:after="0" w:line="240" w:lineRule="auto"/>
        <w:jc w:val="both"/>
        <w:rPr>
          <w:rFonts w:cs="Times New Roman"/>
        </w:rPr>
      </w:pPr>
      <w:r>
        <w:rPr>
          <w:rFonts w:cs="Times New Roman"/>
        </w:rPr>
        <w:t>Cílem projektu (</w:t>
      </w:r>
      <w:r w:rsidRPr="009B1808">
        <w:rPr>
          <w:rFonts w:cs="Times New Roman"/>
        </w:rPr>
        <w:t>CZ.1.05/2.1.00/01.0005</w:t>
      </w:r>
      <w:r>
        <w:rPr>
          <w:rFonts w:cs="Times New Roman"/>
        </w:rPr>
        <w:t xml:space="preserve">) bylo vybudování Regionálního centra výzkumu a vývoje jako rozšíření stávající výzkumné a vývojové infrastruktury a to včetně vybavení špičkovými výzkumnými zařízeními. Prostřednictvím centra dochází k zajištění dlouhodobě udržitelného růstu v oblastech jako je poskytování kvalitních </w:t>
      </w:r>
      <w:proofErr w:type="spellStart"/>
      <w:r>
        <w:rPr>
          <w:rFonts w:cs="Times New Roman"/>
        </w:rPr>
        <w:t>VaV</w:t>
      </w:r>
      <w:proofErr w:type="spellEnd"/>
      <w:r>
        <w:rPr>
          <w:rFonts w:cs="Times New Roman"/>
        </w:rPr>
        <w:t xml:space="preserve"> služeb a výsledků na základě potřeb a poptávky aplikační sféry, produkce vysoce kvalifikovaných lidských zdrojů a prohlubování a růst spolupráce s aplikační sférou nejen v oblasti využívání výsledků a služeb </w:t>
      </w:r>
      <w:proofErr w:type="spellStart"/>
      <w:r>
        <w:rPr>
          <w:rFonts w:cs="Times New Roman"/>
        </w:rPr>
        <w:t>VaV</w:t>
      </w:r>
      <w:proofErr w:type="spellEnd"/>
      <w:r>
        <w:rPr>
          <w:rFonts w:cs="Times New Roman"/>
        </w:rPr>
        <w:t xml:space="preserve">, ale také v oblasti celoživotního vzdělávání zaměstnanců aplikační sféry. </w:t>
      </w:r>
    </w:p>
    <w:p w:rsidR="00B402D2" w:rsidRDefault="00B402D2" w:rsidP="00B402D2">
      <w:pPr>
        <w:spacing w:after="0" w:line="240" w:lineRule="auto"/>
        <w:jc w:val="both"/>
        <w:rPr>
          <w:rFonts w:cs="Times New Roman"/>
        </w:rPr>
      </w:pPr>
    </w:p>
    <w:p w:rsidR="00B402D2" w:rsidRDefault="00B402D2" w:rsidP="00B402D2">
      <w:pPr>
        <w:spacing w:after="120" w:line="240" w:lineRule="auto"/>
        <w:jc w:val="both"/>
        <w:rPr>
          <w:rFonts w:cs="Times New Roman"/>
        </w:rPr>
      </w:pPr>
      <w:r>
        <w:rPr>
          <w:rFonts w:cs="Times New Roman"/>
        </w:rPr>
        <w:t>Soupis výzkumných programů:</w:t>
      </w:r>
    </w:p>
    <w:p w:rsidR="00B402D2" w:rsidRDefault="00B402D2" w:rsidP="00B402D2">
      <w:pPr>
        <w:pStyle w:val="Odstavecseseznamem"/>
        <w:numPr>
          <w:ilvl w:val="0"/>
          <w:numId w:val="5"/>
        </w:numPr>
        <w:spacing w:after="0" w:line="240" w:lineRule="auto"/>
        <w:ind w:left="714" w:hanging="357"/>
        <w:contextualSpacing w:val="0"/>
        <w:jc w:val="both"/>
        <w:rPr>
          <w:rFonts w:cs="Times New Roman"/>
        </w:rPr>
      </w:pPr>
      <w:r>
        <w:rPr>
          <w:rFonts w:cs="Times New Roman"/>
        </w:rPr>
        <w:t xml:space="preserve">Materiálový výzkum </w:t>
      </w:r>
    </w:p>
    <w:p w:rsidR="00B402D2" w:rsidRPr="007B7550" w:rsidRDefault="00B402D2" w:rsidP="00B402D2">
      <w:pPr>
        <w:pStyle w:val="Odstavecseseznamem"/>
        <w:numPr>
          <w:ilvl w:val="0"/>
          <w:numId w:val="5"/>
        </w:numPr>
        <w:spacing w:after="0" w:line="240" w:lineRule="auto"/>
        <w:jc w:val="both"/>
        <w:rPr>
          <w:rFonts w:cs="Times New Roman"/>
        </w:rPr>
      </w:pPr>
      <w:r>
        <w:rPr>
          <w:rFonts w:cs="Times New Roman"/>
        </w:rPr>
        <w:t xml:space="preserve">Konkurenceschopné strojírenství </w:t>
      </w:r>
    </w:p>
    <w:p w:rsidR="00B402D2" w:rsidRPr="00A6060E" w:rsidRDefault="00B402D2" w:rsidP="00B402D2">
      <w:pPr>
        <w:spacing w:after="120" w:line="240" w:lineRule="auto"/>
        <w:jc w:val="both"/>
        <w:rPr>
          <w:rFonts w:cs="Times New Roman"/>
        </w:rPr>
      </w:pP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A6060E" w:rsidTr="008717D7">
        <w:tc>
          <w:tcPr>
            <w:tcW w:w="9065" w:type="dxa"/>
            <w:gridSpan w:val="6"/>
            <w:vAlign w:val="center"/>
          </w:tcPr>
          <w:p w:rsidR="00B402D2" w:rsidRPr="00A6060E" w:rsidRDefault="00B402D2" w:rsidP="008717D7">
            <w:pPr>
              <w:spacing w:before="60" w:after="60"/>
              <w:jc w:val="center"/>
              <w:rPr>
                <w:rFonts w:cs="Times New Roman"/>
              </w:rPr>
            </w:pPr>
            <w:r>
              <w:rPr>
                <w:rFonts w:cs="Times New Roman"/>
                <w:b/>
              </w:rPr>
              <w:t xml:space="preserve">Centrum pro </w:t>
            </w:r>
            <w:proofErr w:type="spellStart"/>
            <w:r>
              <w:rPr>
                <w:rFonts w:cs="Times New Roman"/>
                <w:b/>
              </w:rPr>
              <w:t>nanomateriály</w:t>
            </w:r>
            <w:proofErr w:type="spellEnd"/>
            <w:r>
              <w:rPr>
                <w:rFonts w:cs="Times New Roman"/>
                <w:b/>
              </w:rPr>
              <w:t xml:space="preserve">, pokročilé technologie a inovace </w:t>
            </w:r>
            <w:r w:rsidRPr="00A6060E">
              <w:rPr>
                <w:rFonts w:cs="Times New Roman"/>
                <w:b/>
              </w:rPr>
              <w:t>– plán finančních příjmů pro rok 2016 z doby před zahájením realizace projektu</w:t>
            </w:r>
          </w:p>
        </w:tc>
      </w:tr>
      <w:tr w:rsidR="00B402D2" w:rsidRPr="00A6060E" w:rsidTr="008717D7">
        <w:tc>
          <w:tcPr>
            <w:tcW w:w="1484" w:type="dxa"/>
            <w:vAlign w:val="center"/>
          </w:tcPr>
          <w:p w:rsidR="00B402D2" w:rsidRPr="00A6060E" w:rsidRDefault="00B402D2" w:rsidP="008717D7">
            <w:pPr>
              <w:spacing w:before="60" w:after="60"/>
              <w:jc w:val="center"/>
              <w:rPr>
                <w:rFonts w:cs="Times New Roman"/>
              </w:rPr>
            </w:pPr>
            <w:r w:rsidRPr="00A6060E">
              <w:rPr>
                <w:rFonts w:cs="Times New Roman"/>
              </w:rPr>
              <w:t>Institucionální podpora</w:t>
            </w:r>
          </w:p>
        </w:tc>
        <w:tc>
          <w:tcPr>
            <w:tcW w:w="1635" w:type="dxa"/>
            <w:vAlign w:val="center"/>
          </w:tcPr>
          <w:p w:rsidR="00B402D2" w:rsidRPr="00A6060E" w:rsidRDefault="00B402D2" w:rsidP="008717D7">
            <w:pPr>
              <w:spacing w:before="60" w:after="60"/>
              <w:jc w:val="center"/>
              <w:rPr>
                <w:rFonts w:cs="Times New Roman"/>
              </w:rPr>
            </w:pPr>
            <w:r w:rsidRPr="00A6060E">
              <w:rPr>
                <w:rFonts w:cs="Times New Roman"/>
              </w:rPr>
              <w:t>NPU – Podpora udržitelnosti</w:t>
            </w:r>
          </w:p>
        </w:tc>
        <w:tc>
          <w:tcPr>
            <w:tcW w:w="1583" w:type="dxa"/>
            <w:vAlign w:val="center"/>
          </w:tcPr>
          <w:p w:rsidR="00B402D2" w:rsidRPr="00A6060E" w:rsidRDefault="00B402D2" w:rsidP="008717D7">
            <w:pPr>
              <w:spacing w:before="60"/>
              <w:jc w:val="center"/>
              <w:rPr>
                <w:rFonts w:cs="Times New Roman"/>
              </w:rPr>
            </w:pPr>
            <w:r w:rsidRPr="00A6060E">
              <w:rPr>
                <w:rFonts w:cs="Times New Roman"/>
              </w:rPr>
              <w:t>Granty</w:t>
            </w:r>
          </w:p>
          <w:p w:rsidR="00B402D2" w:rsidRPr="00A6060E" w:rsidRDefault="00B402D2" w:rsidP="008717D7">
            <w:pPr>
              <w:spacing w:after="60"/>
              <w:jc w:val="center"/>
              <w:rPr>
                <w:rFonts w:cs="Times New Roman"/>
              </w:rPr>
            </w:pPr>
            <w:r w:rsidRPr="00A6060E">
              <w:rPr>
                <w:rFonts w:cs="Times New Roman"/>
              </w:rPr>
              <w:t>domácí</w:t>
            </w:r>
          </w:p>
        </w:tc>
        <w:tc>
          <w:tcPr>
            <w:tcW w:w="1452" w:type="dxa"/>
            <w:vAlign w:val="center"/>
          </w:tcPr>
          <w:p w:rsidR="00B402D2" w:rsidRPr="00A6060E" w:rsidRDefault="00B402D2" w:rsidP="008717D7">
            <w:pPr>
              <w:spacing w:before="60" w:after="60"/>
              <w:jc w:val="center"/>
              <w:rPr>
                <w:rFonts w:cs="Times New Roman"/>
              </w:rPr>
            </w:pPr>
            <w:r w:rsidRPr="00A6060E">
              <w:rPr>
                <w:rFonts w:cs="Times New Roman"/>
              </w:rPr>
              <w:t>Granty zahraniční</w:t>
            </w:r>
          </w:p>
        </w:tc>
        <w:tc>
          <w:tcPr>
            <w:tcW w:w="1455" w:type="dxa"/>
            <w:vAlign w:val="center"/>
          </w:tcPr>
          <w:p w:rsidR="00B402D2" w:rsidRPr="00A6060E" w:rsidRDefault="00B402D2" w:rsidP="008717D7">
            <w:pPr>
              <w:spacing w:before="60" w:after="60"/>
              <w:jc w:val="center"/>
              <w:rPr>
                <w:rFonts w:cs="Times New Roman"/>
              </w:rPr>
            </w:pPr>
            <w:r w:rsidRPr="00A6060E">
              <w:rPr>
                <w:rFonts w:cs="Times New Roman"/>
              </w:rPr>
              <w:t>Smluvní výzkum</w:t>
            </w:r>
          </w:p>
        </w:tc>
        <w:tc>
          <w:tcPr>
            <w:tcW w:w="1456" w:type="dxa"/>
            <w:vAlign w:val="center"/>
          </w:tcPr>
          <w:p w:rsidR="00B402D2" w:rsidRPr="00A6060E" w:rsidRDefault="00B402D2" w:rsidP="008717D7">
            <w:pPr>
              <w:spacing w:before="60" w:after="60"/>
              <w:jc w:val="center"/>
              <w:rPr>
                <w:rFonts w:cs="Times New Roman"/>
              </w:rPr>
            </w:pPr>
            <w:r w:rsidRPr="00A6060E">
              <w:rPr>
                <w:rFonts w:cs="Times New Roman"/>
              </w:rPr>
              <w:t>Ostatní příjmy</w:t>
            </w:r>
          </w:p>
        </w:tc>
      </w:tr>
      <w:tr w:rsidR="00B402D2" w:rsidRPr="00A6060E" w:rsidTr="008717D7">
        <w:tc>
          <w:tcPr>
            <w:tcW w:w="1484" w:type="dxa"/>
            <w:vAlign w:val="center"/>
          </w:tcPr>
          <w:p w:rsidR="00B402D2" w:rsidRPr="007B7550" w:rsidRDefault="00B402D2" w:rsidP="008717D7">
            <w:pPr>
              <w:rPr>
                <w:rFonts w:cs="Arial"/>
                <w:sz w:val="21"/>
                <w:szCs w:val="21"/>
              </w:rPr>
            </w:pPr>
            <w:r w:rsidRPr="007B7550">
              <w:rPr>
                <w:rFonts w:cs="Arial"/>
                <w:sz w:val="21"/>
                <w:szCs w:val="21"/>
              </w:rPr>
              <w:t>10 000 000</w:t>
            </w:r>
            <w:r w:rsidRPr="007B7550">
              <w:rPr>
                <w:rFonts w:cs="Times New Roman"/>
                <w:sz w:val="21"/>
                <w:szCs w:val="21"/>
              </w:rPr>
              <w:t xml:space="preserve"> Kč</w:t>
            </w:r>
          </w:p>
        </w:tc>
        <w:tc>
          <w:tcPr>
            <w:tcW w:w="1635" w:type="dxa"/>
            <w:vAlign w:val="center"/>
          </w:tcPr>
          <w:p w:rsidR="00B402D2" w:rsidRPr="007B7550" w:rsidRDefault="00B402D2" w:rsidP="008717D7">
            <w:pPr>
              <w:spacing w:before="60" w:after="60"/>
              <w:jc w:val="center"/>
              <w:rPr>
                <w:rFonts w:cs="Times New Roman"/>
                <w:sz w:val="21"/>
                <w:szCs w:val="21"/>
              </w:rPr>
            </w:pPr>
            <w:r w:rsidRPr="007B7550">
              <w:rPr>
                <w:rFonts w:cs="Times New Roman"/>
                <w:sz w:val="21"/>
                <w:szCs w:val="21"/>
              </w:rPr>
              <w:t>N/A</w:t>
            </w:r>
          </w:p>
        </w:tc>
        <w:tc>
          <w:tcPr>
            <w:tcW w:w="1583" w:type="dxa"/>
            <w:vAlign w:val="center"/>
          </w:tcPr>
          <w:p w:rsidR="00B402D2" w:rsidRPr="007B7550" w:rsidRDefault="00B402D2" w:rsidP="008717D7">
            <w:pPr>
              <w:jc w:val="center"/>
              <w:rPr>
                <w:rFonts w:cs="Arial"/>
                <w:sz w:val="21"/>
                <w:szCs w:val="21"/>
              </w:rPr>
            </w:pPr>
            <w:r w:rsidRPr="007B7550">
              <w:rPr>
                <w:rFonts w:cs="Arial"/>
                <w:sz w:val="21"/>
                <w:szCs w:val="21"/>
              </w:rPr>
              <w:t xml:space="preserve">38 947 000 </w:t>
            </w:r>
            <w:r w:rsidRPr="007B7550">
              <w:rPr>
                <w:rFonts w:cs="Times New Roman"/>
                <w:sz w:val="21"/>
                <w:szCs w:val="21"/>
              </w:rPr>
              <w:t>Kč</w:t>
            </w:r>
          </w:p>
        </w:tc>
        <w:tc>
          <w:tcPr>
            <w:tcW w:w="1452" w:type="dxa"/>
            <w:vAlign w:val="center"/>
          </w:tcPr>
          <w:p w:rsidR="00B402D2" w:rsidRPr="007B7550" w:rsidRDefault="00B402D2" w:rsidP="008717D7">
            <w:pPr>
              <w:jc w:val="center"/>
              <w:rPr>
                <w:rFonts w:cs="Arial"/>
                <w:sz w:val="21"/>
                <w:szCs w:val="21"/>
              </w:rPr>
            </w:pPr>
            <w:r w:rsidRPr="007B7550">
              <w:rPr>
                <w:rFonts w:cs="Arial"/>
                <w:sz w:val="21"/>
                <w:szCs w:val="21"/>
              </w:rPr>
              <w:t xml:space="preserve">4 000 000 </w:t>
            </w:r>
            <w:r w:rsidRPr="007B7550">
              <w:rPr>
                <w:rFonts w:cs="Times New Roman"/>
                <w:sz w:val="21"/>
                <w:szCs w:val="21"/>
              </w:rPr>
              <w:t>Kč</w:t>
            </w:r>
          </w:p>
        </w:tc>
        <w:tc>
          <w:tcPr>
            <w:tcW w:w="1455" w:type="dxa"/>
            <w:vAlign w:val="center"/>
          </w:tcPr>
          <w:p w:rsidR="00B402D2" w:rsidRPr="007B7550" w:rsidRDefault="00B402D2" w:rsidP="008717D7">
            <w:pPr>
              <w:jc w:val="center"/>
              <w:rPr>
                <w:rFonts w:cs="Arial"/>
                <w:sz w:val="21"/>
                <w:szCs w:val="21"/>
              </w:rPr>
            </w:pPr>
            <w:r w:rsidRPr="007B7550">
              <w:rPr>
                <w:rFonts w:cs="Arial"/>
                <w:sz w:val="21"/>
                <w:szCs w:val="21"/>
              </w:rPr>
              <w:t xml:space="preserve">23 625 022 </w:t>
            </w:r>
            <w:r w:rsidRPr="007B7550">
              <w:rPr>
                <w:rFonts w:cs="Times New Roman"/>
                <w:sz w:val="21"/>
                <w:szCs w:val="21"/>
              </w:rPr>
              <w:t>Kč</w:t>
            </w:r>
          </w:p>
        </w:tc>
        <w:tc>
          <w:tcPr>
            <w:tcW w:w="1456" w:type="dxa"/>
            <w:vAlign w:val="center"/>
          </w:tcPr>
          <w:p w:rsidR="00B402D2" w:rsidRPr="007B7550" w:rsidRDefault="00B402D2" w:rsidP="008717D7">
            <w:pPr>
              <w:jc w:val="center"/>
              <w:rPr>
                <w:rFonts w:cs="Arial"/>
                <w:sz w:val="21"/>
                <w:szCs w:val="21"/>
              </w:rPr>
            </w:pPr>
            <w:r w:rsidRPr="007B7550">
              <w:rPr>
                <w:rFonts w:cs="Arial"/>
                <w:sz w:val="21"/>
                <w:szCs w:val="21"/>
              </w:rPr>
              <w:t xml:space="preserve">13 640 425 </w:t>
            </w:r>
            <w:r w:rsidRPr="007B7550">
              <w:rPr>
                <w:rFonts w:cs="Times New Roman"/>
                <w:sz w:val="21"/>
                <w:szCs w:val="21"/>
              </w:rPr>
              <w:t>Kč</w:t>
            </w:r>
          </w:p>
        </w:tc>
      </w:tr>
      <w:tr w:rsidR="00B402D2" w:rsidRPr="00A6060E" w:rsidTr="008717D7">
        <w:tc>
          <w:tcPr>
            <w:tcW w:w="1484" w:type="dxa"/>
            <w:vAlign w:val="center"/>
          </w:tcPr>
          <w:p w:rsidR="00B402D2" w:rsidRPr="001F3F17" w:rsidRDefault="00B402D2" w:rsidP="008717D7">
            <w:pPr>
              <w:jc w:val="center"/>
              <w:rPr>
                <w:rFonts w:cs="Arial"/>
                <w:sz w:val="21"/>
                <w:szCs w:val="21"/>
              </w:rPr>
            </w:pPr>
            <w:r w:rsidRPr="001F3F17">
              <w:rPr>
                <w:rFonts w:cs="Arial"/>
                <w:sz w:val="21"/>
                <w:szCs w:val="21"/>
              </w:rPr>
              <w:t xml:space="preserve">11,08 </w:t>
            </w:r>
            <w:r w:rsidRPr="001F3F17">
              <w:rPr>
                <w:rFonts w:cs="Times New Roman"/>
                <w:sz w:val="21"/>
                <w:szCs w:val="21"/>
              </w:rPr>
              <w:t>%</w:t>
            </w:r>
          </w:p>
        </w:tc>
        <w:tc>
          <w:tcPr>
            <w:tcW w:w="1635" w:type="dxa"/>
            <w:vAlign w:val="center"/>
          </w:tcPr>
          <w:p w:rsidR="00B402D2" w:rsidRPr="001F3F17" w:rsidRDefault="00B402D2" w:rsidP="008717D7">
            <w:pPr>
              <w:spacing w:before="60" w:after="60"/>
              <w:jc w:val="center"/>
              <w:rPr>
                <w:rFonts w:cs="Times New Roman"/>
                <w:sz w:val="21"/>
                <w:szCs w:val="21"/>
              </w:rPr>
            </w:pPr>
            <w:r w:rsidRPr="001F3F17">
              <w:rPr>
                <w:rFonts w:cs="Times New Roman"/>
                <w:sz w:val="21"/>
                <w:szCs w:val="21"/>
              </w:rPr>
              <w:t>N/A</w:t>
            </w:r>
          </w:p>
        </w:tc>
        <w:tc>
          <w:tcPr>
            <w:tcW w:w="1583" w:type="dxa"/>
            <w:vAlign w:val="center"/>
          </w:tcPr>
          <w:p w:rsidR="00B402D2" w:rsidRPr="001F3F17" w:rsidRDefault="00B402D2" w:rsidP="008717D7">
            <w:pPr>
              <w:jc w:val="center"/>
              <w:rPr>
                <w:rFonts w:cs="Arial"/>
                <w:sz w:val="21"/>
                <w:szCs w:val="21"/>
              </w:rPr>
            </w:pPr>
            <w:r w:rsidRPr="001F3F17">
              <w:rPr>
                <w:rFonts w:cs="Arial"/>
                <w:sz w:val="21"/>
                <w:szCs w:val="21"/>
              </w:rPr>
              <w:t xml:space="preserve">43,17 </w:t>
            </w:r>
            <w:r w:rsidRPr="001F3F17">
              <w:rPr>
                <w:rFonts w:cs="Times New Roman"/>
                <w:sz w:val="21"/>
                <w:szCs w:val="21"/>
              </w:rPr>
              <w:t>%</w:t>
            </w:r>
          </w:p>
        </w:tc>
        <w:tc>
          <w:tcPr>
            <w:tcW w:w="1452" w:type="dxa"/>
            <w:vAlign w:val="center"/>
          </w:tcPr>
          <w:p w:rsidR="00B402D2" w:rsidRPr="001F3F17" w:rsidRDefault="00B402D2" w:rsidP="008717D7">
            <w:pPr>
              <w:jc w:val="center"/>
              <w:rPr>
                <w:rFonts w:cs="Arial"/>
                <w:sz w:val="21"/>
                <w:szCs w:val="21"/>
              </w:rPr>
            </w:pPr>
            <w:r w:rsidRPr="001F3F17">
              <w:rPr>
                <w:rFonts w:cs="Arial"/>
                <w:sz w:val="21"/>
                <w:szCs w:val="21"/>
              </w:rPr>
              <w:t xml:space="preserve">4,43 </w:t>
            </w:r>
            <w:r w:rsidRPr="001F3F17">
              <w:rPr>
                <w:rFonts w:cs="Times New Roman"/>
                <w:sz w:val="21"/>
                <w:szCs w:val="21"/>
              </w:rPr>
              <w:t>%</w:t>
            </w:r>
          </w:p>
        </w:tc>
        <w:tc>
          <w:tcPr>
            <w:tcW w:w="1455" w:type="dxa"/>
            <w:vAlign w:val="center"/>
          </w:tcPr>
          <w:p w:rsidR="00B402D2" w:rsidRPr="001F3F17" w:rsidRDefault="00B402D2" w:rsidP="008717D7">
            <w:pPr>
              <w:jc w:val="center"/>
              <w:rPr>
                <w:rFonts w:cs="Arial"/>
                <w:sz w:val="21"/>
                <w:szCs w:val="21"/>
              </w:rPr>
            </w:pPr>
            <w:r w:rsidRPr="001F3F17">
              <w:rPr>
                <w:rFonts w:cs="Arial"/>
                <w:sz w:val="21"/>
                <w:szCs w:val="21"/>
              </w:rPr>
              <w:t xml:space="preserve">26,19 </w:t>
            </w:r>
            <w:r w:rsidRPr="001F3F17">
              <w:rPr>
                <w:rFonts w:cs="Times New Roman"/>
                <w:sz w:val="21"/>
                <w:szCs w:val="21"/>
              </w:rPr>
              <w:t>%</w:t>
            </w:r>
          </w:p>
        </w:tc>
        <w:tc>
          <w:tcPr>
            <w:tcW w:w="1456" w:type="dxa"/>
            <w:vAlign w:val="center"/>
          </w:tcPr>
          <w:p w:rsidR="00B402D2" w:rsidRPr="001F3F17" w:rsidRDefault="00B402D2" w:rsidP="008717D7">
            <w:pPr>
              <w:jc w:val="center"/>
              <w:rPr>
                <w:rFonts w:cs="Arial"/>
                <w:sz w:val="21"/>
                <w:szCs w:val="21"/>
              </w:rPr>
            </w:pPr>
            <w:r w:rsidRPr="001F3F17">
              <w:rPr>
                <w:rFonts w:cs="Arial"/>
                <w:sz w:val="21"/>
                <w:szCs w:val="21"/>
              </w:rPr>
              <w:t xml:space="preserve">15,12 </w:t>
            </w:r>
            <w:r w:rsidRPr="001F3F17">
              <w:rPr>
                <w:rFonts w:cs="Times New Roman"/>
                <w:sz w:val="21"/>
                <w:szCs w:val="21"/>
              </w:rPr>
              <w:t>%</w:t>
            </w:r>
          </w:p>
        </w:tc>
      </w:tr>
    </w:tbl>
    <w:p w:rsidR="00B402D2" w:rsidRPr="00A6060E" w:rsidRDefault="00B402D2" w:rsidP="00B402D2">
      <w:pPr>
        <w:spacing w:after="120" w:line="240" w:lineRule="auto"/>
        <w:jc w:val="both"/>
        <w:rPr>
          <w:rFonts w:cs="Times New Roman"/>
        </w:rPr>
      </w:pPr>
      <w:r w:rsidRPr="00A6060E">
        <w:rPr>
          <w:rFonts w:cs="Times New Roman"/>
        </w:rPr>
        <w:t xml:space="preserve">  </w:t>
      </w: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A6060E" w:rsidTr="008717D7">
        <w:tc>
          <w:tcPr>
            <w:tcW w:w="9065" w:type="dxa"/>
            <w:gridSpan w:val="6"/>
            <w:vAlign w:val="center"/>
          </w:tcPr>
          <w:p w:rsidR="00B402D2" w:rsidRPr="00A6060E" w:rsidRDefault="00B402D2" w:rsidP="008717D7">
            <w:pPr>
              <w:spacing w:before="60" w:after="60"/>
              <w:jc w:val="center"/>
              <w:rPr>
                <w:rFonts w:cs="Times New Roman"/>
                <w:b/>
              </w:rPr>
            </w:pPr>
            <w:r>
              <w:rPr>
                <w:rFonts w:cs="Times New Roman"/>
                <w:b/>
              </w:rPr>
              <w:t xml:space="preserve">Centrum pro </w:t>
            </w:r>
            <w:proofErr w:type="spellStart"/>
            <w:r>
              <w:rPr>
                <w:rFonts w:cs="Times New Roman"/>
                <w:b/>
              </w:rPr>
              <w:t>nanomateriály</w:t>
            </w:r>
            <w:proofErr w:type="spellEnd"/>
            <w:r>
              <w:rPr>
                <w:rFonts w:cs="Times New Roman"/>
                <w:b/>
              </w:rPr>
              <w:t>, pokročilé technologie a inovace</w:t>
            </w:r>
            <w:r w:rsidRPr="00A6060E">
              <w:rPr>
                <w:rFonts w:cs="Times New Roman"/>
                <w:b/>
              </w:rPr>
              <w:t xml:space="preserve"> – reálné finanční příjmy v roce 2016 po ukončení realizace projektu</w:t>
            </w:r>
          </w:p>
        </w:tc>
      </w:tr>
      <w:tr w:rsidR="00B402D2" w:rsidRPr="00A8207C" w:rsidTr="008717D7">
        <w:tc>
          <w:tcPr>
            <w:tcW w:w="1484" w:type="dxa"/>
            <w:vAlign w:val="center"/>
          </w:tcPr>
          <w:p w:rsidR="00B402D2" w:rsidRPr="00A6060E" w:rsidRDefault="00B402D2" w:rsidP="008717D7">
            <w:pPr>
              <w:spacing w:before="60" w:after="60"/>
              <w:jc w:val="center"/>
              <w:rPr>
                <w:rFonts w:cs="Times New Roman"/>
              </w:rPr>
            </w:pPr>
            <w:r w:rsidRPr="00A6060E">
              <w:rPr>
                <w:rFonts w:cs="Times New Roman"/>
              </w:rPr>
              <w:t>Institucionální podpora</w:t>
            </w:r>
          </w:p>
        </w:tc>
        <w:tc>
          <w:tcPr>
            <w:tcW w:w="1635" w:type="dxa"/>
            <w:vAlign w:val="center"/>
          </w:tcPr>
          <w:p w:rsidR="00B402D2" w:rsidRPr="00A6060E" w:rsidRDefault="00B402D2" w:rsidP="008717D7">
            <w:pPr>
              <w:spacing w:before="60" w:after="60"/>
              <w:jc w:val="center"/>
              <w:rPr>
                <w:rFonts w:cs="Times New Roman"/>
              </w:rPr>
            </w:pPr>
            <w:r w:rsidRPr="00A6060E">
              <w:rPr>
                <w:rFonts w:cs="Times New Roman"/>
              </w:rPr>
              <w:t>NPU – Podpora udržitelnosti</w:t>
            </w:r>
          </w:p>
        </w:tc>
        <w:tc>
          <w:tcPr>
            <w:tcW w:w="1583" w:type="dxa"/>
            <w:vAlign w:val="center"/>
          </w:tcPr>
          <w:p w:rsidR="00B402D2" w:rsidRPr="00A6060E" w:rsidRDefault="00B402D2" w:rsidP="008717D7">
            <w:pPr>
              <w:spacing w:before="60"/>
              <w:jc w:val="center"/>
              <w:rPr>
                <w:rFonts w:cs="Times New Roman"/>
              </w:rPr>
            </w:pPr>
            <w:r w:rsidRPr="00A6060E">
              <w:rPr>
                <w:rFonts w:cs="Times New Roman"/>
              </w:rPr>
              <w:t> Granty</w:t>
            </w:r>
          </w:p>
          <w:p w:rsidR="00B402D2" w:rsidRPr="00A6060E" w:rsidRDefault="00B402D2" w:rsidP="008717D7">
            <w:pPr>
              <w:spacing w:after="60"/>
              <w:jc w:val="center"/>
              <w:rPr>
                <w:rFonts w:cs="Times New Roman"/>
              </w:rPr>
            </w:pPr>
            <w:r w:rsidRPr="00A6060E">
              <w:rPr>
                <w:rFonts w:cs="Times New Roman"/>
              </w:rPr>
              <w:t>domácí</w:t>
            </w:r>
          </w:p>
        </w:tc>
        <w:tc>
          <w:tcPr>
            <w:tcW w:w="1452" w:type="dxa"/>
            <w:vAlign w:val="center"/>
          </w:tcPr>
          <w:p w:rsidR="00B402D2" w:rsidRPr="00A6060E" w:rsidRDefault="00B402D2" w:rsidP="008717D7">
            <w:pPr>
              <w:spacing w:before="60" w:after="60"/>
              <w:jc w:val="center"/>
              <w:rPr>
                <w:rFonts w:cs="Times New Roman"/>
              </w:rPr>
            </w:pPr>
            <w:r w:rsidRPr="00A6060E">
              <w:rPr>
                <w:rFonts w:cs="Times New Roman"/>
              </w:rPr>
              <w:t>Granty zahraniční</w:t>
            </w:r>
          </w:p>
        </w:tc>
        <w:tc>
          <w:tcPr>
            <w:tcW w:w="1455" w:type="dxa"/>
            <w:vAlign w:val="center"/>
          </w:tcPr>
          <w:p w:rsidR="00B402D2" w:rsidRPr="00A6060E" w:rsidRDefault="00B402D2" w:rsidP="008717D7">
            <w:pPr>
              <w:spacing w:before="60" w:after="60"/>
              <w:jc w:val="center"/>
              <w:rPr>
                <w:rFonts w:cs="Times New Roman"/>
              </w:rPr>
            </w:pPr>
            <w:r w:rsidRPr="00A6060E">
              <w:rPr>
                <w:rFonts w:cs="Times New Roman"/>
              </w:rPr>
              <w:t>Smluvní výzkum</w:t>
            </w:r>
          </w:p>
        </w:tc>
        <w:tc>
          <w:tcPr>
            <w:tcW w:w="1456" w:type="dxa"/>
            <w:vAlign w:val="center"/>
          </w:tcPr>
          <w:p w:rsidR="00B402D2" w:rsidRPr="00A037AC" w:rsidRDefault="00B402D2" w:rsidP="008717D7">
            <w:pPr>
              <w:spacing w:before="60" w:after="60"/>
              <w:jc w:val="center"/>
              <w:rPr>
                <w:rFonts w:cs="Times New Roman"/>
              </w:rPr>
            </w:pPr>
            <w:r w:rsidRPr="00A6060E">
              <w:rPr>
                <w:rFonts w:cs="Times New Roman"/>
              </w:rPr>
              <w:t>Ostatní příjmy</w:t>
            </w:r>
          </w:p>
        </w:tc>
      </w:tr>
      <w:tr w:rsidR="00B402D2" w:rsidTr="008717D7">
        <w:trPr>
          <w:trHeight w:val="397"/>
        </w:trPr>
        <w:tc>
          <w:tcPr>
            <w:tcW w:w="1484" w:type="dxa"/>
            <w:vAlign w:val="center"/>
          </w:tcPr>
          <w:p w:rsidR="00B402D2" w:rsidRPr="00305491" w:rsidRDefault="00B402D2" w:rsidP="008717D7">
            <w:pPr>
              <w:jc w:val="center"/>
              <w:rPr>
                <w:color w:val="000000"/>
                <w:sz w:val="21"/>
                <w:szCs w:val="21"/>
              </w:rPr>
            </w:pPr>
            <w:r w:rsidRPr="00305491">
              <w:rPr>
                <w:color w:val="000000"/>
                <w:sz w:val="21"/>
                <w:szCs w:val="21"/>
              </w:rPr>
              <w:t>9 708 034</w:t>
            </w:r>
            <w:r w:rsidRPr="00305491">
              <w:rPr>
                <w:rFonts w:cs="Times New Roman"/>
                <w:sz w:val="21"/>
                <w:szCs w:val="21"/>
              </w:rPr>
              <w:t xml:space="preserve"> Kč</w:t>
            </w:r>
          </w:p>
        </w:tc>
        <w:tc>
          <w:tcPr>
            <w:tcW w:w="1635" w:type="dxa"/>
            <w:vAlign w:val="center"/>
          </w:tcPr>
          <w:p w:rsidR="00B402D2" w:rsidRPr="00305491" w:rsidRDefault="00B402D2" w:rsidP="008717D7">
            <w:pPr>
              <w:jc w:val="center"/>
              <w:rPr>
                <w:color w:val="000000"/>
                <w:sz w:val="21"/>
                <w:szCs w:val="21"/>
              </w:rPr>
            </w:pPr>
            <w:r w:rsidRPr="00305491">
              <w:rPr>
                <w:color w:val="000000"/>
                <w:sz w:val="21"/>
                <w:szCs w:val="21"/>
              </w:rPr>
              <w:t xml:space="preserve">35 225 000 </w:t>
            </w:r>
            <w:r w:rsidRPr="00305491">
              <w:rPr>
                <w:rFonts w:cs="Times New Roman"/>
                <w:sz w:val="21"/>
                <w:szCs w:val="21"/>
              </w:rPr>
              <w:t>Kč</w:t>
            </w:r>
          </w:p>
        </w:tc>
        <w:tc>
          <w:tcPr>
            <w:tcW w:w="1583" w:type="dxa"/>
            <w:vAlign w:val="center"/>
          </w:tcPr>
          <w:p w:rsidR="00B402D2" w:rsidRPr="00305491" w:rsidRDefault="00B402D2" w:rsidP="008717D7">
            <w:pPr>
              <w:jc w:val="center"/>
              <w:rPr>
                <w:color w:val="000000"/>
                <w:sz w:val="21"/>
                <w:szCs w:val="21"/>
              </w:rPr>
            </w:pPr>
            <w:r w:rsidRPr="00305491">
              <w:rPr>
                <w:color w:val="000000"/>
                <w:sz w:val="21"/>
                <w:szCs w:val="21"/>
              </w:rPr>
              <w:t xml:space="preserve">56 144 177 </w:t>
            </w:r>
            <w:r w:rsidRPr="00305491">
              <w:rPr>
                <w:rFonts w:cs="Times New Roman"/>
                <w:sz w:val="21"/>
                <w:szCs w:val="21"/>
              </w:rPr>
              <w:t>Kč</w:t>
            </w:r>
          </w:p>
        </w:tc>
        <w:tc>
          <w:tcPr>
            <w:tcW w:w="1452" w:type="dxa"/>
            <w:vAlign w:val="center"/>
          </w:tcPr>
          <w:p w:rsidR="00B402D2" w:rsidRPr="00305491" w:rsidRDefault="00B402D2" w:rsidP="008717D7">
            <w:pPr>
              <w:jc w:val="center"/>
              <w:rPr>
                <w:color w:val="000000"/>
                <w:sz w:val="21"/>
                <w:szCs w:val="21"/>
              </w:rPr>
            </w:pPr>
            <w:r w:rsidRPr="00305491">
              <w:rPr>
                <w:color w:val="000000"/>
                <w:sz w:val="21"/>
                <w:szCs w:val="21"/>
              </w:rPr>
              <w:t xml:space="preserve">9 534 606 </w:t>
            </w:r>
            <w:r w:rsidRPr="00305491">
              <w:rPr>
                <w:rFonts w:cs="Times New Roman"/>
                <w:sz w:val="21"/>
                <w:szCs w:val="21"/>
              </w:rPr>
              <w:t>Kč</w:t>
            </w:r>
          </w:p>
        </w:tc>
        <w:tc>
          <w:tcPr>
            <w:tcW w:w="1455" w:type="dxa"/>
            <w:vAlign w:val="center"/>
          </w:tcPr>
          <w:p w:rsidR="00B402D2" w:rsidRPr="00305491" w:rsidRDefault="00B402D2" w:rsidP="008717D7">
            <w:pPr>
              <w:jc w:val="center"/>
              <w:rPr>
                <w:color w:val="000000"/>
                <w:sz w:val="21"/>
                <w:szCs w:val="21"/>
              </w:rPr>
            </w:pPr>
            <w:r w:rsidRPr="00305491">
              <w:rPr>
                <w:color w:val="000000"/>
                <w:sz w:val="21"/>
                <w:szCs w:val="21"/>
              </w:rPr>
              <w:t xml:space="preserve">39 006 556 </w:t>
            </w:r>
            <w:r w:rsidRPr="00305491">
              <w:rPr>
                <w:rFonts w:cs="Times New Roman"/>
                <w:sz w:val="21"/>
                <w:szCs w:val="21"/>
              </w:rPr>
              <w:t>Kč</w:t>
            </w:r>
          </w:p>
        </w:tc>
        <w:tc>
          <w:tcPr>
            <w:tcW w:w="1456" w:type="dxa"/>
            <w:vAlign w:val="center"/>
          </w:tcPr>
          <w:p w:rsidR="00B402D2" w:rsidRPr="00305491" w:rsidRDefault="00B402D2" w:rsidP="008717D7">
            <w:pPr>
              <w:jc w:val="center"/>
              <w:rPr>
                <w:color w:val="000000"/>
                <w:sz w:val="21"/>
                <w:szCs w:val="21"/>
              </w:rPr>
            </w:pPr>
            <w:r w:rsidRPr="00305491">
              <w:rPr>
                <w:color w:val="000000"/>
                <w:sz w:val="21"/>
                <w:szCs w:val="21"/>
              </w:rPr>
              <w:t xml:space="preserve">2 185 243 </w:t>
            </w:r>
            <w:r w:rsidRPr="00305491">
              <w:rPr>
                <w:rFonts w:cs="Times New Roman"/>
                <w:sz w:val="21"/>
                <w:szCs w:val="21"/>
              </w:rPr>
              <w:t>Kč</w:t>
            </w:r>
          </w:p>
        </w:tc>
      </w:tr>
      <w:tr w:rsidR="00B402D2" w:rsidTr="008717D7">
        <w:trPr>
          <w:trHeight w:val="397"/>
        </w:trPr>
        <w:tc>
          <w:tcPr>
            <w:tcW w:w="1484" w:type="dxa"/>
            <w:vAlign w:val="center"/>
          </w:tcPr>
          <w:p w:rsidR="00B402D2" w:rsidRPr="00305491" w:rsidRDefault="00B402D2" w:rsidP="008717D7">
            <w:pPr>
              <w:jc w:val="center"/>
              <w:rPr>
                <w:color w:val="000000"/>
                <w:sz w:val="21"/>
                <w:szCs w:val="21"/>
              </w:rPr>
            </w:pPr>
            <w:r w:rsidRPr="00305491">
              <w:rPr>
                <w:color w:val="000000"/>
                <w:sz w:val="21"/>
                <w:szCs w:val="21"/>
              </w:rPr>
              <w:t xml:space="preserve">6,40 </w:t>
            </w:r>
            <w:r w:rsidRPr="00305491">
              <w:rPr>
                <w:rFonts w:cs="Times New Roman"/>
                <w:sz w:val="21"/>
                <w:szCs w:val="21"/>
              </w:rPr>
              <w:t>%</w:t>
            </w:r>
          </w:p>
        </w:tc>
        <w:tc>
          <w:tcPr>
            <w:tcW w:w="1635" w:type="dxa"/>
            <w:vAlign w:val="center"/>
          </w:tcPr>
          <w:p w:rsidR="00B402D2" w:rsidRPr="00305491" w:rsidRDefault="00B402D2" w:rsidP="008717D7">
            <w:pPr>
              <w:jc w:val="center"/>
              <w:rPr>
                <w:color w:val="000000"/>
                <w:sz w:val="21"/>
                <w:szCs w:val="21"/>
              </w:rPr>
            </w:pPr>
            <w:r w:rsidRPr="00305491">
              <w:rPr>
                <w:color w:val="000000"/>
                <w:sz w:val="21"/>
                <w:szCs w:val="21"/>
              </w:rPr>
              <w:t xml:space="preserve">23,20 </w:t>
            </w:r>
            <w:r w:rsidRPr="00305491">
              <w:rPr>
                <w:rFonts w:cs="Times New Roman"/>
                <w:sz w:val="21"/>
                <w:szCs w:val="21"/>
              </w:rPr>
              <w:t>%</w:t>
            </w:r>
          </w:p>
        </w:tc>
        <w:tc>
          <w:tcPr>
            <w:tcW w:w="1583" w:type="dxa"/>
            <w:vAlign w:val="center"/>
          </w:tcPr>
          <w:p w:rsidR="00B402D2" w:rsidRPr="00305491" w:rsidRDefault="00B402D2" w:rsidP="008717D7">
            <w:pPr>
              <w:jc w:val="center"/>
              <w:rPr>
                <w:color w:val="000000"/>
                <w:sz w:val="21"/>
                <w:szCs w:val="21"/>
              </w:rPr>
            </w:pPr>
            <w:r w:rsidRPr="00305491">
              <w:rPr>
                <w:color w:val="000000"/>
                <w:sz w:val="21"/>
                <w:szCs w:val="21"/>
              </w:rPr>
              <w:t xml:space="preserve">36,98 </w:t>
            </w:r>
            <w:r w:rsidRPr="00305491">
              <w:rPr>
                <w:rFonts w:cs="Times New Roman"/>
                <w:sz w:val="21"/>
                <w:szCs w:val="21"/>
              </w:rPr>
              <w:t>%</w:t>
            </w:r>
          </w:p>
        </w:tc>
        <w:tc>
          <w:tcPr>
            <w:tcW w:w="1452" w:type="dxa"/>
            <w:vAlign w:val="center"/>
          </w:tcPr>
          <w:p w:rsidR="00B402D2" w:rsidRPr="00305491" w:rsidRDefault="00B402D2" w:rsidP="008717D7">
            <w:pPr>
              <w:jc w:val="center"/>
              <w:rPr>
                <w:color w:val="000000"/>
                <w:sz w:val="21"/>
                <w:szCs w:val="21"/>
              </w:rPr>
            </w:pPr>
            <w:r w:rsidRPr="00305491">
              <w:rPr>
                <w:color w:val="000000"/>
                <w:sz w:val="21"/>
                <w:szCs w:val="21"/>
              </w:rPr>
              <w:t xml:space="preserve">6,28 </w:t>
            </w:r>
            <w:r w:rsidRPr="00305491">
              <w:rPr>
                <w:rFonts w:cs="Times New Roman"/>
                <w:sz w:val="21"/>
                <w:szCs w:val="21"/>
              </w:rPr>
              <w:t>%</w:t>
            </w:r>
          </w:p>
        </w:tc>
        <w:tc>
          <w:tcPr>
            <w:tcW w:w="1455" w:type="dxa"/>
            <w:vAlign w:val="center"/>
          </w:tcPr>
          <w:p w:rsidR="00B402D2" w:rsidRPr="00305491" w:rsidRDefault="00B402D2" w:rsidP="008717D7">
            <w:pPr>
              <w:jc w:val="center"/>
              <w:rPr>
                <w:color w:val="000000"/>
                <w:sz w:val="21"/>
                <w:szCs w:val="21"/>
              </w:rPr>
            </w:pPr>
            <w:r w:rsidRPr="00305491">
              <w:rPr>
                <w:color w:val="000000"/>
                <w:sz w:val="21"/>
                <w:szCs w:val="21"/>
              </w:rPr>
              <w:t xml:space="preserve">25,70 </w:t>
            </w:r>
            <w:r w:rsidRPr="00305491">
              <w:rPr>
                <w:rFonts w:cs="Times New Roman"/>
                <w:sz w:val="21"/>
                <w:szCs w:val="21"/>
              </w:rPr>
              <w:t>%</w:t>
            </w:r>
          </w:p>
        </w:tc>
        <w:tc>
          <w:tcPr>
            <w:tcW w:w="1456" w:type="dxa"/>
            <w:vAlign w:val="center"/>
          </w:tcPr>
          <w:p w:rsidR="00B402D2" w:rsidRPr="00305491" w:rsidRDefault="00B402D2" w:rsidP="008717D7">
            <w:pPr>
              <w:jc w:val="center"/>
              <w:rPr>
                <w:color w:val="000000"/>
                <w:sz w:val="21"/>
                <w:szCs w:val="21"/>
              </w:rPr>
            </w:pPr>
            <w:r w:rsidRPr="00305491">
              <w:rPr>
                <w:color w:val="000000"/>
                <w:sz w:val="21"/>
                <w:szCs w:val="21"/>
              </w:rPr>
              <w:t xml:space="preserve">1,44 </w:t>
            </w:r>
            <w:r w:rsidRPr="00305491">
              <w:rPr>
                <w:rFonts w:cs="Times New Roman"/>
                <w:sz w:val="21"/>
                <w:szCs w:val="21"/>
              </w:rPr>
              <w:t>%</w:t>
            </w:r>
          </w:p>
        </w:tc>
      </w:tr>
    </w:tbl>
    <w:p w:rsidR="00B402D2" w:rsidRDefault="00B402D2" w:rsidP="00B402D2">
      <w:pPr>
        <w:spacing w:after="0" w:line="240" w:lineRule="auto"/>
        <w:jc w:val="both"/>
        <w:rPr>
          <w:rFonts w:cs="Times New Roman"/>
          <w:b/>
        </w:rPr>
      </w:pPr>
      <w:r>
        <w:rPr>
          <w:rFonts w:cs="Times New Roman"/>
          <w:b/>
        </w:rPr>
        <w:t xml:space="preserve"> </w:t>
      </w:r>
    </w:p>
    <w:p w:rsidR="00B402D2" w:rsidRDefault="00B402D2" w:rsidP="00B402D2"/>
    <w:p w:rsidR="00B402D2" w:rsidRDefault="00B402D2" w:rsidP="00B402D2"/>
    <w:p w:rsidR="00B402D2" w:rsidRPr="005D7965" w:rsidRDefault="00B402D2" w:rsidP="00B402D2">
      <w:pPr>
        <w:spacing w:after="0" w:line="240" w:lineRule="auto"/>
        <w:jc w:val="center"/>
        <w:rPr>
          <w:rFonts w:cs="Times New Roman"/>
          <w:b/>
          <w:caps/>
          <w:sz w:val="24"/>
          <w:szCs w:val="24"/>
        </w:rPr>
      </w:pPr>
      <w:r w:rsidRPr="005D7965">
        <w:rPr>
          <w:rFonts w:cs="Times New Roman"/>
          <w:b/>
          <w:caps/>
          <w:sz w:val="24"/>
          <w:szCs w:val="24"/>
        </w:rPr>
        <w:lastRenderedPageBreak/>
        <w:t>Centrum regionu Haná pro biotechnologický a zemědělský výzkum</w:t>
      </w:r>
    </w:p>
    <w:p w:rsidR="00B402D2" w:rsidRPr="005D7965" w:rsidRDefault="00B402D2" w:rsidP="00B402D2">
      <w:pPr>
        <w:spacing w:after="0" w:line="240" w:lineRule="auto"/>
        <w:jc w:val="center"/>
        <w:rPr>
          <w:rFonts w:cs="Times New Roman"/>
          <w:sz w:val="24"/>
          <w:szCs w:val="24"/>
        </w:rPr>
      </w:pPr>
    </w:p>
    <w:p w:rsidR="00B402D2" w:rsidRPr="005D7965" w:rsidRDefault="00B402D2" w:rsidP="00B402D2">
      <w:pPr>
        <w:spacing w:before="120" w:after="120" w:line="240" w:lineRule="auto"/>
        <w:rPr>
          <w:rFonts w:cs="Times New Roman"/>
        </w:rPr>
      </w:pPr>
      <w:r w:rsidRPr="005D7965">
        <w:rPr>
          <w:rFonts w:cs="Times New Roman"/>
        </w:rPr>
        <w:t xml:space="preserve">Akronym: </w:t>
      </w:r>
      <w:r w:rsidRPr="00DF7C5C">
        <w:rPr>
          <w:rFonts w:cs="Times New Roman"/>
          <w:b/>
        </w:rPr>
        <w:t>C. R. Haná</w:t>
      </w:r>
    </w:p>
    <w:p w:rsidR="00B402D2" w:rsidRPr="005D7965" w:rsidRDefault="00B402D2" w:rsidP="00B402D2">
      <w:pPr>
        <w:spacing w:before="120" w:after="120" w:line="240" w:lineRule="auto"/>
        <w:rPr>
          <w:rFonts w:cs="Times New Roman"/>
          <w:b/>
        </w:rPr>
      </w:pPr>
      <w:r w:rsidRPr="005D7965">
        <w:rPr>
          <w:rFonts w:cs="Times New Roman"/>
        </w:rPr>
        <w:t xml:space="preserve">Příjemce: </w:t>
      </w:r>
      <w:r>
        <w:rPr>
          <w:rFonts w:cs="Times New Roman"/>
          <w:b/>
        </w:rPr>
        <w:t xml:space="preserve">Univerzita Palackého </w:t>
      </w:r>
      <w:r w:rsidRPr="005D7965">
        <w:rPr>
          <w:rFonts w:cs="Times New Roman"/>
          <w:b/>
        </w:rPr>
        <w:t>v Olomouci</w:t>
      </w:r>
    </w:p>
    <w:p w:rsidR="00B402D2" w:rsidRPr="005D7965" w:rsidRDefault="00B402D2" w:rsidP="00B402D2">
      <w:pPr>
        <w:spacing w:before="120" w:after="120" w:line="240" w:lineRule="auto"/>
        <w:rPr>
          <w:rFonts w:cs="Times New Roman"/>
          <w:b/>
        </w:rPr>
      </w:pPr>
      <w:r w:rsidRPr="005D7965">
        <w:rPr>
          <w:rFonts w:cs="Times New Roman"/>
        </w:rPr>
        <w:t xml:space="preserve">Celkové způsobilé výdaje: </w:t>
      </w:r>
      <w:r w:rsidRPr="005D7965">
        <w:rPr>
          <w:rFonts w:cs="Times New Roman"/>
          <w:b/>
        </w:rPr>
        <w:t>807 774 430,00</w:t>
      </w:r>
      <w:r>
        <w:rPr>
          <w:rFonts w:cs="Times New Roman"/>
          <w:b/>
        </w:rPr>
        <w:t xml:space="preserve"> Kč</w:t>
      </w:r>
    </w:p>
    <w:p w:rsidR="00B402D2" w:rsidRPr="005D7965" w:rsidRDefault="00B402D2" w:rsidP="00B402D2">
      <w:pPr>
        <w:spacing w:before="120" w:after="120" w:line="240" w:lineRule="auto"/>
        <w:rPr>
          <w:rFonts w:cs="Times New Roman"/>
          <w:b/>
        </w:rPr>
      </w:pPr>
      <w:r w:rsidRPr="005D7965">
        <w:rPr>
          <w:rFonts w:cs="Times New Roman"/>
        </w:rPr>
        <w:t xml:space="preserve">Příspěvek EDRF: </w:t>
      </w:r>
      <w:r w:rsidRPr="005D7965">
        <w:rPr>
          <w:rFonts w:cs="Times New Roman"/>
          <w:b/>
        </w:rPr>
        <w:t>686 608 265,50</w:t>
      </w:r>
      <w:r>
        <w:rPr>
          <w:rFonts w:cs="Times New Roman"/>
          <w:b/>
        </w:rPr>
        <w:t xml:space="preserve"> Kč</w:t>
      </w:r>
    </w:p>
    <w:p w:rsidR="00B402D2" w:rsidRPr="005D7965" w:rsidRDefault="00B402D2" w:rsidP="00B402D2">
      <w:pPr>
        <w:spacing w:before="120" w:after="120" w:line="240" w:lineRule="auto"/>
        <w:rPr>
          <w:rFonts w:cs="Times New Roman"/>
          <w:b/>
        </w:rPr>
      </w:pPr>
      <w:r w:rsidRPr="005D7965">
        <w:rPr>
          <w:rFonts w:cs="Times New Roman"/>
        </w:rPr>
        <w:t xml:space="preserve">Příspěvek SR ČR: </w:t>
      </w:r>
      <w:r w:rsidRPr="005D7965">
        <w:rPr>
          <w:rFonts w:cs="Times New Roman"/>
          <w:b/>
        </w:rPr>
        <w:t>121 166 164,50</w:t>
      </w:r>
      <w:r>
        <w:rPr>
          <w:rFonts w:cs="Times New Roman"/>
          <w:b/>
        </w:rPr>
        <w:t xml:space="preserve"> Kč</w:t>
      </w:r>
    </w:p>
    <w:p w:rsidR="00B402D2" w:rsidRPr="005D7965" w:rsidRDefault="00B402D2" w:rsidP="00B402D2">
      <w:pPr>
        <w:spacing w:before="120" w:after="120" w:line="240" w:lineRule="auto"/>
        <w:rPr>
          <w:rFonts w:cs="Times New Roman"/>
          <w:b/>
        </w:rPr>
      </w:pPr>
      <w:r w:rsidRPr="005D7965">
        <w:rPr>
          <w:rFonts w:cs="Times New Roman"/>
        </w:rPr>
        <w:t xml:space="preserve">Nezpůsobilé výdaje: </w:t>
      </w:r>
      <w:r w:rsidRPr="005D7965">
        <w:rPr>
          <w:rFonts w:cs="Times New Roman"/>
          <w:b/>
        </w:rPr>
        <w:t>259 442 183,00</w:t>
      </w:r>
      <w:r>
        <w:rPr>
          <w:rFonts w:cs="Times New Roman"/>
          <w:b/>
        </w:rPr>
        <w:t xml:space="preserve"> Kč</w:t>
      </w:r>
    </w:p>
    <w:p w:rsidR="00B402D2" w:rsidRDefault="00B402D2" w:rsidP="00B402D2">
      <w:pPr>
        <w:spacing w:before="120" w:after="120" w:line="240" w:lineRule="auto"/>
        <w:rPr>
          <w:rFonts w:cs="Times New Roman"/>
        </w:rPr>
      </w:pPr>
      <w:r w:rsidRPr="005D7965">
        <w:rPr>
          <w:rFonts w:cs="Times New Roman"/>
        </w:rPr>
        <w:t xml:space="preserve">Odpovědná osoba: prof. Mgr. Jaroslav Miller, </w:t>
      </w:r>
      <w:proofErr w:type="gramStart"/>
      <w:r>
        <w:rPr>
          <w:rFonts w:cs="Times New Roman"/>
        </w:rPr>
        <w:t>M.A.</w:t>
      </w:r>
      <w:proofErr w:type="gramEnd"/>
      <w:r>
        <w:rPr>
          <w:rFonts w:cs="Times New Roman"/>
        </w:rPr>
        <w:t xml:space="preserve"> Ph.D.; </w:t>
      </w:r>
      <w:hyperlink r:id="rId29" w:history="1">
        <w:r w:rsidRPr="005F3DA6">
          <w:rPr>
            <w:rStyle w:val="Hypertextovodkaz"/>
            <w:rFonts w:cs="Times New Roman"/>
          </w:rPr>
          <w:t>jaroslav.miller@upol.cz</w:t>
        </w:r>
      </w:hyperlink>
    </w:p>
    <w:p w:rsidR="00B402D2" w:rsidRDefault="00B402D2" w:rsidP="00B402D2">
      <w:pPr>
        <w:spacing w:before="120" w:after="120" w:line="240" w:lineRule="auto"/>
        <w:rPr>
          <w:rFonts w:cs="Times New Roman"/>
        </w:rPr>
      </w:pPr>
      <w:r w:rsidRPr="005D7965">
        <w:rPr>
          <w:rFonts w:cs="Times New Roman"/>
        </w:rPr>
        <w:t xml:space="preserve">Webové stránky: </w:t>
      </w:r>
      <w:hyperlink r:id="rId30" w:history="1">
        <w:r w:rsidRPr="005F3DA6">
          <w:rPr>
            <w:rStyle w:val="Hypertextovodkaz"/>
            <w:rFonts w:cs="Times New Roman"/>
          </w:rPr>
          <w:t>http://www.cr-hana.eu/</w:t>
        </w:r>
      </w:hyperlink>
    </w:p>
    <w:p w:rsidR="00B402D2" w:rsidRPr="005D7965" w:rsidRDefault="00B402D2" w:rsidP="00B402D2">
      <w:pPr>
        <w:spacing w:before="120" w:after="120" w:line="240" w:lineRule="auto"/>
        <w:rPr>
          <w:rFonts w:cs="Times New Roman"/>
        </w:rPr>
      </w:pPr>
      <w:r w:rsidRPr="005D7965">
        <w:rPr>
          <w:rFonts w:cs="Times New Roman"/>
        </w:rPr>
        <w:t xml:space="preserve">Poskytovatel institucionální podpory příjemci: </w:t>
      </w:r>
      <w:r w:rsidRPr="005D7965">
        <w:rPr>
          <w:rFonts w:cs="Times New Roman"/>
          <w:b/>
        </w:rPr>
        <w:t>Ministerstvo školství, mládeže a tělovýchovy</w:t>
      </w:r>
      <w:r w:rsidRPr="005D7965">
        <w:rPr>
          <w:rFonts w:cs="Times New Roman"/>
        </w:rPr>
        <w:t xml:space="preserve"> </w:t>
      </w:r>
      <w:r w:rsidRPr="005D7965">
        <w:rPr>
          <w:rStyle w:val="Hypertextovodkaz"/>
          <w:rFonts w:cs="Times New Roman"/>
        </w:rPr>
        <w:t xml:space="preserve"> </w:t>
      </w:r>
    </w:p>
    <w:p w:rsidR="00B402D2" w:rsidRPr="005D7965" w:rsidRDefault="00B402D2" w:rsidP="00B402D2">
      <w:pPr>
        <w:spacing w:after="0" w:line="240" w:lineRule="auto"/>
        <w:rPr>
          <w:rFonts w:cs="Times New Roman"/>
        </w:rPr>
      </w:pPr>
    </w:p>
    <w:p w:rsidR="00B402D2" w:rsidRDefault="00B402D2" w:rsidP="00B402D2">
      <w:pPr>
        <w:spacing w:after="120" w:line="240" w:lineRule="auto"/>
        <w:jc w:val="both"/>
        <w:rPr>
          <w:rFonts w:cs="Times New Roman"/>
        </w:rPr>
      </w:pPr>
      <w:r>
        <w:rPr>
          <w:rFonts w:cs="Times New Roman"/>
        </w:rPr>
        <w:t>Vybudování Centra regionu Haná pro biotechnologický a zemědělský výzkum (</w:t>
      </w:r>
      <w:r w:rsidRPr="00DF7C5C">
        <w:rPr>
          <w:rFonts w:cs="Times New Roman"/>
        </w:rPr>
        <w:t>CZ.1.05/2.1.00/01.0007</w:t>
      </w:r>
      <w:r>
        <w:rPr>
          <w:rFonts w:cs="Times New Roman"/>
        </w:rPr>
        <w:t xml:space="preserve">) umožnilo zcela nový rozměr spolupráce mezi univerzitou a olomouckými pracovišti </w:t>
      </w:r>
      <w:r w:rsidRPr="00DF7C5C">
        <w:rPr>
          <w:rFonts w:cs="Times New Roman"/>
        </w:rPr>
        <w:t>Výzkumného ústavu rostlinné výroby a Ústavu experimentální botaniky AV ČR.</w:t>
      </w:r>
      <w:r>
        <w:rPr>
          <w:rFonts w:cs="Times New Roman"/>
        </w:rPr>
        <w:t xml:space="preserve"> Došlo tak k </w:t>
      </w:r>
      <w:r w:rsidRPr="00DF7C5C">
        <w:rPr>
          <w:rFonts w:cs="Times New Roman"/>
        </w:rPr>
        <w:t>efektivnější</w:t>
      </w:r>
      <w:r>
        <w:rPr>
          <w:rFonts w:cs="Times New Roman"/>
        </w:rPr>
        <w:t>mu</w:t>
      </w:r>
      <w:r w:rsidRPr="00DF7C5C">
        <w:rPr>
          <w:rFonts w:cs="Times New Roman"/>
        </w:rPr>
        <w:t xml:space="preserve"> využití dosud roztříštěného výzkumného p</w:t>
      </w:r>
      <w:r>
        <w:rPr>
          <w:rFonts w:cs="Times New Roman"/>
        </w:rPr>
        <w:t>otenciálu regionu Haná a vytvoření podmínek</w:t>
      </w:r>
      <w:r w:rsidRPr="00DF7C5C">
        <w:rPr>
          <w:rFonts w:cs="Times New Roman"/>
        </w:rPr>
        <w:t xml:space="preserve"> pro efektivní transfer výsledků výzkumu do praxe</w:t>
      </w:r>
      <w:r>
        <w:rPr>
          <w:rFonts w:cs="Times New Roman"/>
        </w:rPr>
        <w:t xml:space="preserve">. </w:t>
      </w:r>
      <w:r w:rsidRPr="00DF7C5C">
        <w:rPr>
          <w:rFonts w:cs="Times New Roman"/>
        </w:rPr>
        <w:t xml:space="preserve">Úspěšné </w:t>
      </w:r>
      <w:r>
        <w:rPr>
          <w:rFonts w:cs="Times New Roman"/>
        </w:rPr>
        <w:t>naplnění vytyčených cílů přineslo</w:t>
      </w:r>
      <w:r w:rsidRPr="00DF7C5C">
        <w:rPr>
          <w:rFonts w:cs="Times New Roman"/>
        </w:rPr>
        <w:t xml:space="preserve"> regionu novou kvalitu ve vývoji pokročilých ros</w:t>
      </w:r>
      <w:r>
        <w:rPr>
          <w:rFonts w:cs="Times New Roman"/>
        </w:rPr>
        <w:t>tlinných biotechnologií a posílilo</w:t>
      </w:r>
      <w:r w:rsidRPr="00DF7C5C">
        <w:rPr>
          <w:rFonts w:cs="Times New Roman"/>
        </w:rPr>
        <w:t xml:space="preserve"> oblasti zemědělské produkce a šlechtitelství, které mají na Hané mnohaletou tradici.</w:t>
      </w:r>
      <w:r>
        <w:rPr>
          <w:rFonts w:cs="Times New Roman"/>
        </w:rPr>
        <w:t xml:space="preserve"> Činností C. R. Haná došlo k vytvoření výzkumné infrastruktury a nových pracovních míst, která umožnila setrvání začínajících vědeckých pracovníků i zkušených odborníků v regionu. </w:t>
      </w:r>
      <w:r w:rsidRPr="00DF7C5C">
        <w:rPr>
          <w:rFonts w:cs="Times New Roman"/>
        </w:rPr>
        <w:t>Spolupráce s aplikační sférou pak zabezpeč</w:t>
      </w:r>
      <w:r>
        <w:rPr>
          <w:rFonts w:cs="Times New Roman"/>
        </w:rPr>
        <w:t>ila</w:t>
      </w:r>
      <w:r w:rsidRPr="00DF7C5C">
        <w:rPr>
          <w:rFonts w:cs="Times New Roman"/>
        </w:rPr>
        <w:t xml:space="preserve"> jejich zapojení v aplikačním výzkumu a při transferu nejnovějších technologií do praxe a v neposlední řadě </w:t>
      </w:r>
      <w:r>
        <w:rPr>
          <w:rFonts w:cs="Times New Roman"/>
        </w:rPr>
        <w:t>stimulovala</w:t>
      </w:r>
      <w:r w:rsidRPr="00DF7C5C">
        <w:rPr>
          <w:rFonts w:cs="Times New Roman"/>
        </w:rPr>
        <w:t xml:space="preserve"> zakládání spin-</w:t>
      </w:r>
      <w:proofErr w:type="spellStart"/>
      <w:r w:rsidRPr="00DF7C5C">
        <w:rPr>
          <w:rFonts w:cs="Times New Roman"/>
        </w:rPr>
        <w:t>off</w:t>
      </w:r>
      <w:proofErr w:type="spellEnd"/>
      <w:r w:rsidRPr="00DF7C5C">
        <w:rPr>
          <w:rFonts w:cs="Times New Roman"/>
        </w:rPr>
        <w:t xml:space="preserve"> firem</w:t>
      </w:r>
      <w:r>
        <w:rPr>
          <w:rFonts w:cs="Times New Roman"/>
        </w:rPr>
        <w:t xml:space="preserve">. </w:t>
      </w:r>
    </w:p>
    <w:p w:rsidR="00B402D2" w:rsidRDefault="00B402D2" w:rsidP="00B402D2">
      <w:pPr>
        <w:tabs>
          <w:tab w:val="left" w:pos="1095"/>
        </w:tabs>
        <w:spacing w:after="120" w:line="240" w:lineRule="auto"/>
        <w:jc w:val="both"/>
        <w:rPr>
          <w:rFonts w:cs="Times New Roman"/>
        </w:rPr>
      </w:pPr>
    </w:p>
    <w:p w:rsidR="00B402D2" w:rsidRPr="005D7965" w:rsidRDefault="00B402D2" w:rsidP="00B402D2">
      <w:pPr>
        <w:tabs>
          <w:tab w:val="left" w:pos="1095"/>
        </w:tabs>
        <w:spacing w:after="120" w:line="240" w:lineRule="auto"/>
        <w:jc w:val="both"/>
        <w:rPr>
          <w:rFonts w:cs="Times New Roman"/>
        </w:rPr>
      </w:pPr>
      <w:r>
        <w:rPr>
          <w:rFonts w:cs="Times New Roman"/>
        </w:rPr>
        <w:tab/>
      </w: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5D7965" w:rsidTr="008717D7">
        <w:tc>
          <w:tcPr>
            <w:tcW w:w="9065" w:type="dxa"/>
            <w:gridSpan w:val="6"/>
            <w:vAlign w:val="center"/>
          </w:tcPr>
          <w:p w:rsidR="00B402D2" w:rsidRPr="005D7965" w:rsidRDefault="00B402D2" w:rsidP="008717D7">
            <w:pPr>
              <w:spacing w:before="60" w:after="60"/>
              <w:jc w:val="center"/>
              <w:rPr>
                <w:rFonts w:cs="Times New Roman"/>
              </w:rPr>
            </w:pPr>
            <w:r w:rsidRPr="00DF7C5C">
              <w:rPr>
                <w:rFonts w:cs="Times New Roman"/>
                <w:b/>
              </w:rPr>
              <w:t xml:space="preserve">C. R. Haná </w:t>
            </w:r>
            <w:r w:rsidRPr="005D7965">
              <w:rPr>
                <w:rFonts w:cs="Times New Roman"/>
                <w:b/>
              </w:rPr>
              <w:t>– plán finančních příjmů pro rok 2016 z doby před zahájením realizace projektu</w:t>
            </w:r>
          </w:p>
        </w:tc>
      </w:tr>
      <w:tr w:rsidR="00B402D2" w:rsidRPr="005D7965" w:rsidTr="008717D7">
        <w:tc>
          <w:tcPr>
            <w:tcW w:w="1484" w:type="dxa"/>
            <w:vAlign w:val="center"/>
          </w:tcPr>
          <w:p w:rsidR="00B402D2" w:rsidRPr="005D7965" w:rsidRDefault="00B402D2" w:rsidP="008717D7">
            <w:pPr>
              <w:spacing w:before="60" w:after="60"/>
              <w:jc w:val="center"/>
              <w:rPr>
                <w:rFonts w:cs="Times New Roman"/>
              </w:rPr>
            </w:pPr>
            <w:r w:rsidRPr="005D7965">
              <w:rPr>
                <w:rFonts w:cs="Times New Roman"/>
              </w:rPr>
              <w:t>Institucionální podpora</w:t>
            </w:r>
          </w:p>
        </w:tc>
        <w:tc>
          <w:tcPr>
            <w:tcW w:w="1635" w:type="dxa"/>
            <w:vAlign w:val="center"/>
          </w:tcPr>
          <w:p w:rsidR="00B402D2" w:rsidRPr="005D7965" w:rsidRDefault="00B402D2" w:rsidP="008717D7">
            <w:pPr>
              <w:spacing w:before="60" w:after="60"/>
              <w:jc w:val="center"/>
              <w:rPr>
                <w:rFonts w:cs="Times New Roman"/>
              </w:rPr>
            </w:pPr>
            <w:r w:rsidRPr="005D7965">
              <w:rPr>
                <w:rFonts w:cs="Times New Roman"/>
              </w:rPr>
              <w:t>NPU – Podpora udržitelnosti</w:t>
            </w:r>
          </w:p>
        </w:tc>
        <w:tc>
          <w:tcPr>
            <w:tcW w:w="1583" w:type="dxa"/>
            <w:vAlign w:val="center"/>
          </w:tcPr>
          <w:p w:rsidR="00B402D2" w:rsidRPr="005D7965" w:rsidRDefault="00B402D2" w:rsidP="008717D7">
            <w:pPr>
              <w:spacing w:before="60"/>
              <w:jc w:val="center"/>
              <w:rPr>
                <w:rFonts w:cs="Times New Roman"/>
              </w:rPr>
            </w:pPr>
            <w:r w:rsidRPr="005D7965">
              <w:rPr>
                <w:rFonts w:cs="Times New Roman"/>
              </w:rPr>
              <w:t>Granty</w:t>
            </w:r>
          </w:p>
          <w:p w:rsidR="00B402D2" w:rsidRPr="005D7965" w:rsidRDefault="00B402D2" w:rsidP="008717D7">
            <w:pPr>
              <w:spacing w:after="60"/>
              <w:jc w:val="center"/>
              <w:rPr>
                <w:rFonts w:cs="Times New Roman"/>
              </w:rPr>
            </w:pPr>
            <w:r w:rsidRPr="005D7965">
              <w:rPr>
                <w:rFonts w:cs="Times New Roman"/>
              </w:rPr>
              <w:t>domácí</w:t>
            </w:r>
          </w:p>
        </w:tc>
        <w:tc>
          <w:tcPr>
            <w:tcW w:w="1452" w:type="dxa"/>
            <w:vAlign w:val="center"/>
          </w:tcPr>
          <w:p w:rsidR="00B402D2" w:rsidRPr="005D7965" w:rsidRDefault="00B402D2" w:rsidP="008717D7">
            <w:pPr>
              <w:spacing w:before="60" w:after="60"/>
              <w:jc w:val="center"/>
              <w:rPr>
                <w:rFonts w:cs="Times New Roman"/>
              </w:rPr>
            </w:pPr>
            <w:r w:rsidRPr="005D7965">
              <w:rPr>
                <w:rFonts w:cs="Times New Roman"/>
              </w:rPr>
              <w:t>Granty zahraniční</w:t>
            </w:r>
          </w:p>
        </w:tc>
        <w:tc>
          <w:tcPr>
            <w:tcW w:w="1455" w:type="dxa"/>
            <w:vAlign w:val="center"/>
          </w:tcPr>
          <w:p w:rsidR="00B402D2" w:rsidRPr="005D7965" w:rsidRDefault="00B402D2" w:rsidP="008717D7">
            <w:pPr>
              <w:spacing w:before="60" w:after="60"/>
              <w:jc w:val="center"/>
              <w:rPr>
                <w:rFonts w:cs="Times New Roman"/>
              </w:rPr>
            </w:pPr>
            <w:r w:rsidRPr="005D7965">
              <w:rPr>
                <w:rFonts w:cs="Times New Roman"/>
              </w:rPr>
              <w:t>Smluvní výzkum</w:t>
            </w:r>
          </w:p>
        </w:tc>
        <w:tc>
          <w:tcPr>
            <w:tcW w:w="1456" w:type="dxa"/>
            <w:vAlign w:val="center"/>
          </w:tcPr>
          <w:p w:rsidR="00B402D2" w:rsidRPr="005D7965" w:rsidRDefault="00B402D2" w:rsidP="008717D7">
            <w:pPr>
              <w:spacing w:before="60" w:after="60"/>
              <w:jc w:val="center"/>
              <w:rPr>
                <w:rFonts w:cs="Times New Roman"/>
              </w:rPr>
            </w:pPr>
            <w:r w:rsidRPr="005D7965">
              <w:rPr>
                <w:rFonts w:cs="Times New Roman"/>
              </w:rPr>
              <w:t>Ostatní příjmy</w:t>
            </w:r>
          </w:p>
        </w:tc>
      </w:tr>
      <w:tr w:rsidR="00B402D2" w:rsidRPr="005D7965" w:rsidTr="008717D7">
        <w:trPr>
          <w:trHeight w:val="397"/>
        </w:trPr>
        <w:tc>
          <w:tcPr>
            <w:tcW w:w="1484" w:type="dxa"/>
            <w:vAlign w:val="center"/>
          </w:tcPr>
          <w:p w:rsidR="00B402D2" w:rsidRPr="00872DF9" w:rsidRDefault="00B402D2" w:rsidP="008717D7">
            <w:pPr>
              <w:jc w:val="center"/>
              <w:rPr>
                <w:rFonts w:cs="Arial"/>
                <w:sz w:val="21"/>
                <w:szCs w:val="21"/>
              </w:rPr>
            </w:pPr>
            <w:r w:rsidRPr="00872DF9">
              <w:rPr>
                <w:rFonts w:cs="Arial"/>
                <w:sz w:val="21"/>
                <w:szCs w:val="21"/>
              </w:rPr>
              <w:t xml:space="preserve">57 000 000 </w:t>
            </w:r>
            <w:r w:rsidRPr="00872DF9">
              <w:rPr>
                <w:rFonts w:cs="Times New Roman"/>
                <w:sz w:val="21"/>
                <w:szCs w:val="21"/>
              </w:rPr>
              <w:t>Kč</w:t>
            </w:r>
          </w:p>
        </w:tc>
        <w:tc>
          <w:tcPr>
            <w:tcW w:w="1635" w:type="dxa"/>
            <w:vAlign w:val="center"/>
          </w:tcPr>
          <w:p w:rsidR="00B402D2" w:rsidRPr="00872DF9" w:rsidRDefault="00B402D2" w:rsidP="008717D7">
            <w:pPr>
              <w:spacing w:before="60" w:after="60"/>
              <w:jc w:val="center"/>
              <w:rPr>
                <w:rFonts w:cs="Times New Roman"/>
                <w:sz w:val="21"/>
                <w:szCs w:val="21"/>
              </w:rPr>
            </w:pPr>
            <w:r w:rsidRPr="00872DF9">
              <w:rPr>
                <w:rFonts w:cs="Times New Roman"/>
                <w:sz w:val="21"/>
                <w:szCs w:val="21"/>
              </w:rPr>
              <w:t>N/A</w:t>
            </w:r>
          </w:p>
        </w:tc>
        <w:tc>
          <w:tcPr>
            <w:tcW w:w="1583" w:type="dxa"/>
            <w:vAlign w:val="center"/>
          </w:tcPr>
          <w:p w:rsidR="00B402D2" w:rsidRPr="00872DF9" w:rsidRDefault="00B402D2" w:rsidP="008717D7">
            <w:pPr>
              <w:jc w:val="center"/>
              <w:rPr>
                <w:rFonts w:cs="Arial"/>
                <w:sz w:val="21"/>
                <w:szCs w:val="21"/>
              </w:rPr>
            </w:pPr>
            <w:r w:rsidRPr="00872DF9">
              <w:rPr>
                <w:rFonts w:cs="Arial"/>
                <w:sz w:val="21"/>
                <w:szCs w:val="21"/>
              </w:rPr>
              <w:t xml:space="preserve">76 000 000 </w:t>
            </w:r>
            <w:r w:rsidRPr="00872DF9">
              <w:rPr>
                <w:rFonts w:cs="Times New Roman"/>
                <w:sz w:val="21"/>
                <w:szCs w:val="21"/>
              </w:rPr>
              <w:t>Kč</w:t>
            </w:r>
          </w:p>
        </w:tc>
        <w:tc>
          <w:tcPr>
            <w:tcW w:w="1452" w:type="dxa"/>
            <w:vAlign w:val="center"/>
          </w:tcPr>
          <w:p w:rsidR="00B402D2" w:rsidRPr="00872DF9" w:rsidRDefault="00B402D2" w:rsidP="008717D7">
            <w:pPr>
              <w:jc w:val="center"/>
              <w:rPr>
                <w:rFonts w:cs="Arial"/>
                <w:sz w:val="21"/>
                <w:szCs w:val="21"/>
              </w:rPr>
            </w:pPr>
            <w:r w:rsidRPr="00872DF9">
              <w:rPr>
                <w:rFonts w:cs="Arial"/>
                <w:sz w:val="21"/>
                <w:szCs w:val="21"/>
              </w:rPr>
              <w:t xml:space="preserve">21 000 000 </w:t>
            </w:r>
            <w:r w:rsidRPr="00872DF9">
              <w:rPr>
                <w:rFonts w:cs="Times New Roman"/>
                <w:sz w:val="21"/>
                <w:szCs w:val="21"/>
              </w:rPr>
              <w:t>Kč</w:t>
            </w:r>
          </w:p>
        </w:tc>
        <w:tc>
          <w:tcPr>
            <w:tcW w:w="1455" w:type="dxa"/>
            <w:vAlign w:val="center"/>
          </w:tcPr>
          <w:p w:rsidR="00B402D2" w:rsidRPr="00872DF9" w:rsidRDefault="00B402D2" w:rsidP="008717D7">
            <w:pPr>
              <w:jc w:val="center"/>
              <w:rPr>
                <w:rFonts w:cs="Arial"/>
                <w:sz w:val="21"/>
                <w:szCs w:val="21"/>
              </w:rPr>
            </w:pPr>
            <w:r w:rsidRPr="00872DF9">
              <w:rPr>
                <w:rFonts w:cs="Arial"/>
                <w:sz w:val="21"/>
                <w:szCs w:val="21"/>
              </w:rPr>
              <w:t xml:space="preserve">35 000 000 </w:t>
            </w:r>
            <w:r w:rsidRPr="00872DF9">
              <w:rPr>
                <w:rFonts w:cs="Times New Roman"/>
                <w:sz w:val="21"/>
                <w:szCs w:val="21"/>
              </w:rPr>
              <w:t>Kč</w:t>
            </w:r>
          </w:p>
        </w:tc>
        <w:tc>
          <w:tcPr>
            <w:tcW w:w="1456" w:type="dxa"/>
            <w:vAlign w:val="center"/>
          </w:tcPr>
          <w:p w:rsidR="00B402D2" w:rsidRPr="00872DF9" w:rsidRDefault="00B402D2" w:rsidP="008717D7">
            <w:pPr>
              <w:jc w:val="center"/>
              <w:rPr>
                <w:rFonts w:cs="Arial"/>
                <w:sz w:val="21"/>
                <w:szCs w:val="21"/>
              </w:rPr>
            </w:pPr>
            <w:r w:rsidRPr="00872DF9">
              <w:rPr>
                <w:rFonts w:cs="Arial"/>
                <w:sz w:val="21"/>
                <w:szCs w:val="21"/>
              </w:rPr>
              <w:t xml:space="preserve">10 142 000 </w:t>
            </w:r>
            <w:r w:rsidRPr="00872DF9">
              <w:rPr>
                <w:rFonts w:cs="Times New Roman"/>
                <w:sz w:val="21"/>
                <w:szCs w:val="21"/>
              </w:rPr>
              <w:t>Kč</w:t>
            </w:r>
          </w:p>
        </w:tc>
      </w:tr>
      <w:tr w:rsidR="00B402D2" w:rsidRPr="005D7965" w:rsidTr="008717D7">
        <w:trPr>
          <w:trHeight w:val="397"/>
        </w:trPr>
        <w:tc>
          <w:tcPr>
            <w:tcW w:w="1484" w:type="dxa"/>
            <w:vAlign w:val="center"/>
          </w:tcPr>
          <w:p w:rsidR="00B402D2" w:rsidRPr="00872DF9" w:rsidRDefault="00B402D2" w:rsidP="008717D7">
            <w:pPr>
              <w:jc w:val="center"/>
              <w:rPr>
                <w:rFonts w:cs="Arial"/>
                <w:sz w:val="21"/>
                <w:szCs w:val="21"/>
              </w:rPr>
            </w:pPr>
            <w:r w:rsidRPr="00872DF9">
              <w:rPr>
                <w:rFonts w:cs="Arial"/>
                <w:sz w:val="21"/>
                <w:szCs w:val="21"/>
              </w:rPr>
              <w:t xml:space="preserve">28,62 </w:t>
            </w:r>
            <w:r w:rsidRPr="00872DF9">
              <w:rPr>
                <w:rFonts w:cs="Times New Roman"/>
                <w:sz w:val="21"/>
                <w:szCs w:val="21"/>
              </w:rPr>
              <w:t>%</w:t>
            </w:r>
          </w:p>
        </w:tc>
        <w:tc>
          <w:tcPr>
            <w:tcW w:w="1635" w:type="dxa"/>
            <w:vAlign w:val="center"/>
          </w:tcPr>
          <w:p w:rsidR="00B402D2" w:rsidRPr="00872DF9" w:rsidRDefault="00B402D2" w:rsidP="008717D7">
            <w:pPr>
              <w:spacing w:before="60" w:after="60"/>
              <w:jc w:val="center"/>
              <w:rPr>
                <w:rFonts w:cs="Times New Roman"/>
                <w:sz w:val="21"/>
                <w:szCs w:val="21"/>
              </w:rPr>
            </w:pPr>
            <w:r w:rsidRPr="00872DF9">
              <w:rPr>
                <w:rFonts w:cs="Times New Roman"/>
                <w:sz w:val="21"/>
                <w:szCs w:val="21"/>
              </w:rPr>
              <w:t>N/A</w:t>
            </w:r>
          </w:p>
        </w:tc>
        <w:tc>
          <w:tcPr>
            <w:tcW w:w="1583" w:type="dxa"/>
            <w:vAlign w:val="center"/>
          </w:tcPr>
          <w:p w:rsidR="00B402D2" w:rsidRPr="00872DF9" w:rsidRDefault="00B402D2" w:rsidP="008717D7">
            <w:pPr>
              <w:jc w:val="center"/>
              <w:rPr>
                <w:rFonts w:cs="Arial"/>
                <w:sz w:val="21"/>
                <w:szCs w:val="21"/>
              </w:rPr>
            </w:pPr>
            <w:r w:rsidRPr="00872DF9">
              <w:rPr>
                <w:rFonts w:cs="Arial"/>
                <w:sz w:val="21"/>
                <w:szCs w:val="21"/>
              </w:rPr>
              <w:t xml:space="preserve">38,16 </w:t>
            </w:r>
            <w:r w:rsidRPr="00872DF9">
              <w:rPr>
                <w:rFonts w:cs="Times New Roman"/>
                <w:sz w:val="21"/>
                <w:szCs w:val="21"/>
              </w:rPr>
              <w:t>%</w:t>
            </w:r>
          </w:p>
        </w:tc>
        <w:tc>
          <w:tcPr>
            <w:tcW w:w="1452" w:type="dxa"/>
            <w:vAlign w:val="center"/>
          </w:tcPr>
          <w:p w:rsidR="00B402D2" w:rsidRPr="00872DF9" w:rsidRDefault="00B402D2" w:rsidP="008717D7">
            <w:pPr>
              <w:jc w:val="center"/>
              <w:rPr>
                <w:rFonts w:cs="Arial"/>
                <w:sz w:val="21"/>
                <w:szCs w:val="21"/>
              </w:rPr>
            </w:pPr>
            <w:r w:rsidRPr="00872DF9">
              <w:rPr>
                <w:rFonts w:cs="Arial"/>
                <w:sz w:val="21"/>
                <w:szCs w:val="21"/>
              </w:rPr>
              <w:t xml:space="preserve">10,55 </w:t>
            </w:r>
            <w:r w:rsidRPr="00872DF9">
              <w:rPr>
                <w:rFonts w:cs="Times New Roman"/>
                <w:sz w:val="21"/>
                <w:szCs w:val="21"/>
              </w:rPr>
              <w:t>%</w:t>
            </w:r>
          </w:p>
        </w:tc>
        <w:tc>
          <w:tcPr>
            <w:tcW w:w="1455" w:type="dxa"/>
            <w:vAlign w:val="center"/>
          </w:tcPr>
          <w:p w:rsidR="00B402D2" w:rsidRPr="00872DF9" w:rsidRDefault="00B402D2" w:rsidP="008717D7">
            <w:pPr>
              <w:jc w:val="center"/>
              <w:rPr>
                <w:rFonts w:cs="Arial"/>
                <w:sz w:val="21"/>
                <w:szCs w:val="21"/>
              </w:rPr>
            </w:pPr>
            <w:r w:rsidRPr="00872DF9">
              <w:rPr>
                <w:rFonts w:cs="Arial"/>
                <w:sz w:val="21"/>
                <w:szCs w:val="21"/>
              </w:rPr>
              <w:t xml:space="preserve">17,58 </w:t>
            </w:r>
            <w:r w:rsidRPr="00872DF9">
              <w:rPr>
                <w:rFonts w:cs="Times New Roman"/>
                <w:sz w:val="21"/>
                <w:szCs w:val="21"/>
              </w:rPr>
              <w:t>%</w:t>
            </w:r>
          </w:p>
        </w:tc>
        <w:tc>
          <w:tcPr>
            <w:tcW w:w="1456" w:type="dxa"/>
            <w:vAlign w:val="center"/>
          </w:tcPr>
          <w:p w:rsidR="00B402D2" w:rsidRPr="00872DF9" w:rsidRDefault="00B402D2" w:rsidP="008717D7">
            <w:pPr>
              <w:jc w:val="center"/>
              <w:rPr>
                <w:rFonts w:cs="Arial"/>
                <w:sz w:val="21"/>
                <w:szCs w:val="21"/>
              </w:rPr>
            </w:pPr>
            <w:r w:rsidRPr="00872DF9">
              <w:rPr>
                <w:rFonts w:cs="Arial"/>
                <w:sz w:val="21"/>
                <w:szCs w:val="21"/>
              </w:rPr>
              <w:t xml:space="preserve">5,09 </w:t>
            </w:r>
            <w:r w:rsidRPr="00872DF9">
              <w:rPr>
                <w:rFonts w:cs="Times New Roman"/>
                <w:sz w:val="21"/>
                <w:szCs w:val="21"/>
              </w:rPr>
              <w:t>%</w:t>
            </w:r>
          </w:p>
        </w:tc>
      </w:tr>
    </w:tbl>
    <w:p w:rsidR="00B402D2" w:rsidRPr="005D7965" w:rsidRDefault="00B402D2" w:rsidP="00B402D2">
      <w:pPr>
        <w:spacing w:after="120" w:line="240" w:lineRule="auto"/>
        <w:jc w:val="both"/>
        <w:rPr>
          <w:rFonts w:cs="Times New Roman"/>
        </w:rPr>
      </w:pPr>
      <w:r w:rsidRPr="005D7965">
        <w:rPr>
          <w:rFonts w:cs="Times New Roman"/>
        </w:rPr>
        <w:t xml:space="preserve">  </w:t>
      </w: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5D7965" w:rsidTr="008717D7">
        <w:tc>
          <w:tcPr>
            <w:tcW w:w="9065" w:type="dxa"/>
            <w:gridSpan w:val="6"/>
            <w:vAlign w:val="center"/>
          </w:tcPr>
          <w:p w:rsidR="00B402D2" w:rsidRPr="005D7965" w:rsidRDefault="00B402D2" w:rsidP="008717D7">
            <w:pPr>
              <w:spacing w:before="60" w:after="60"/>
              <w:jc w:val="center"/>
              <w:rPr>
                <w:rFonts w:cs="Times New Roman"/>
                <w:b/>
              </w:rPr>
            </w:pPr>
            <w:r w:rsidRPr="00DF7C5C">
              <w:rPr>
                <w:rFonts w:cs="Times New Roman"/>
                <w:b/>
              </w:rPr>
              <w:t xml:space="preserve">C. R. Haná </w:t>
            </w:r>
            <w:r w:rsidRPr="005D7965">
              <w:rPr>
                <w:rFonts w:cs="Times New Roman"/>
                <w:b/>
              </w:rPr>
              <w:t>– reálné finanční příjmy v roce 2016 po ukončení realizace projektu</w:t>
            </w:r>
          </w:p>
        </w:tc>
      </w:tr>
      <w:tr w:rsidR="00B402D2" w:rsidRPr="00A8207C" w:rsidTr="008717D7">
        <w:tc>
          <w:tcPr>
            <w:tcW w:w="1484" w:type="dxa"/>
            <w:vAlign w:val="center"/>
          </w:tcPr>
          <w:p w:rsidR="00B402D2" w:rsidRPr="005D7965" w:rsidRDefault="00B402D2" w:rsidP="008717D7">
            <w:pPr>
              <w:spacing w:before="60" w:after="60"/>
              <w:jc w:val="center"/>
              <w:rPr>
                <w:rFonts w:cs="Times New Roman"/>
              </w:rPr>
            </w:pPr>
            <w:r w:rsidRPr="005D7965">
              <w:rPr>
                <w:rFonts w:cs="Times New Roman"/>
              </w:rPr>
              <w:t>Institucionální podpora</w:t>
            </w:r>
          </w:p>
        </w:tc>
        <w:tc>
          <w:tcPr>
            <w:tcW w:w="1635" w:type="dxa"/>
            <w:vAlign w:val="center"/>
          </w:tcPr>
          <w:p w:rsidR="00B402D2" w:rsidRPr="005D7965" w:rsidRDefault="00B402D2" w:rsidP="008717D7">
            <w:pPr>
              <w:spacing w:before="60" w:after="60"/>
              <w:jc w:val="center"/>
              <w:rPr>
                <w:rFonts w:cs="Times New Roman"/>
              </w:rPr>
            </w:pPr>
            <w:r w:rsidRPr="005D7965">
              <w:rPr>
                <w:rFonts w:cs="Times New Roman"/>
              </w:rPr>
              <w:t>NPU – Podpora udržitelnosti</w:t>
            </w:r>
          </w:p>
        </w:tc>
        <w:tc>
          <w:tcPr>
            <w:tcW w:w="1583" w:type="dxa"/>
            <w:vAlign w:val="center"/>
          </w:tcPr>
          <w:p w:rsidR="00B402D2" w:rsidRPr="005D7965" w:rsidRDefault="00B402D2" w:rsidP="008717D7">
            <w:pPr>
              <w:spacing w:before="60"/>
              <w:jc w:val="center"/>
              <w:rPr>
                <w:rFonts w:cs="Times New Roman"/>
              </w:rPr>
            </w:pPr>
            <w:r w:rsidRPr="005D7965">
              <w:rPr>
                <w:rFonts w:cs="Times New Roman"/>
              </w:rPr>
              <w:t> Granty</w:t>
            </w:r>
          </w:p>
          <w:p w:rsidR="00B402D2" w:rsidRPr="005D7965" w:rsidRDefault="00B402D2" w:rsidP="008717D7">
            <w:pPr>
              <w:spacing w:after="60"/>
              <w:jc w:val="center"/>
              <w:rPr>
                <w:rFonts w:cs="Times New Roman"/>
              </w:rPr>
            </w:pPr>
            <w:r w:rsidRPr="005D7965">
              <w:rPr>
                <w:rFonts w:cs="Times New Roman"/>
              </w:rPr>
              <w:t>domácí</w:t>
            </w:r>
          </w:p>
        </w:tc>
        <w:tc>
          <w:tcPr>
            <w:tcW w:w="1452" w:type="dxa"/>
            <w:vAlign w:val="center"/>
          </w:tcPr>
          <w:p w:rsidR="00B402D2" w:rsidRPr="005D7965" w:rsidRDefault="00B402D2" w:rsidP="008717D7">
            <w:pPr>
              <w:spacing w:before="60" w:after="60"/>
              <w:jc w:val="center"/>
              <w:rPr>
                <w:rFonts w:cs="Times New Roman"/>
              </w:rPr>
            </w:pPr>
            <w:r w:rsidRPr="005D7965">
              <w:rPr>
                <w:rFonts w:cs="Times New Roman"/>
              </w:rPr>
              <w:t>Granty zahraniční</w:t>
            </w:r>
          </w:p>
        </w:tc>
        <w:tc>
          <w:tcPr>
            <w:tcW w:w="1455" w:type="dxa"/>
            <w:vAlign w:val="center"/>
          </w:tcPr>
          <w:p w:rsidR="00B402D2" w:rsidRPr="005D7965" w:rsidRDefault="00B402D2" w:rsidP="008717D7">
            <w:pPr>
              <w:spacing w:before="60" w:after="60"/>
              <w:jc w:val="center"/>
              <w:rPr>
                <w:rFonts w:cs="Times New Roman"/>
              </w:rPr>
            </w:pPr>
            <w:r w:rsidRPr="005D7965">
              <w:rPr>
                <w:rFonts w:cs="Times New Roman"/>
              </w:rPr>
              <w:t>Smluvní výzkum</w:t>
            </w:r>
          </w:p>
        </w:tc>
        <w:tc>
          <w:tcPr>
            <w:tcW w:w="1456" w:type="dxa"/>
            <w:vAlign w:val="center"/>
          </w:tcPr>
          <w:p w:rsidR="00B402D2" w:rsidRPr="00A037AC" w:rsidRDefault="00B402D2" w:rsidP="008717D7">
            <w:pPr>
              <w:spacing w:before="60" w:after="60"/>
              <w:jc w:val="center"/>
              <w:rPr>
                <w:rFonts w:cs="Times New Roman"/>
              </w:rPr>
            </w:pPr>
            <w:r w:rsidRPr="005D7965">
              <w:rPr>
                <w:rFonts w:cs="Times New Roman"/>
              </w:rPr>
              <w:t>Ostatní příjmy</w:t>
            </w:r>
          </w:p>
        </w:tc>
      </w:tr>
      <w:tr w:rsidR="00B402D2" w:rsidTr="008717D7">
        <w:trPr>
          <w:trHeight w:val="397"/>
        </w:trPr>
        <w:tc>
          <w:tcPr>
            <w:tcW w:w="1484" w:type="dxa"/>
            <w:vAlign w:val="center"/>
          </w:tcPr>
          <w:p w:rsidR="00B402D2" w:rsidRPr="004E4159" w:rsidRDefault="00B402D2" w:rsidP="008717D7">
            <w:pPr>
              <w:jc w:val="center"/>
              <w:rPr>
                <w:color w:val="000000"/>
                <w:sz w:val="21"/>
                <w:szCs w:val="21"/>
              </w:rPr>
            </w:pPr>
            <w:r w:rsidRPr="004E4159">
              <w:rPr>
                <w:color w:val="000000"/>
                <w:sz w:val="21"/>
                <w:szCs w:val="21"/>
              </w:rPr>
              <w:t>50 417 139</w:t>
            </w:r>
            <w:r w:rsidRPr="004E4159">
              <w:rPr>
                <w:rFonts w:cs="Times New Roman"/>
                <w:sz w:val="21"/>
                <w:szCs w:val="21"/>
              </w:rPr>
              <w:t xml:space="preserve"> Kč</w:t>
            </w:r>
          </w:p>
        </w:tc>
        <w:tc>
          <w:tcPr>
            <w:tcW w:w="1635" w:type="dxa"/>
            <w:vAlign w:val="center"/>
          </w:tcPr>
          <w:p w:rsidR="00B402D2" w:rsidRPr="004E4159" w:rsidRDefault="00B402D2" w:rsidP="008717D7">
            <w:pPr>
              <w:jc w:val="center"/>
              <w:rPr>
                <w:color w:val="000000"/>
                <w:sz w:val="21"/>
                <w:szCs w:val="21"/>
              </w:rPr>
            </w:pPr>
            <w:r w:rsidRPr="004E4159">
              <w:rPr>
                <w:color w:val="000000"/>
                <w:sz w:val="21"/>
                <w:szCs w:val="21"/>
              </w:rPr>
              <w:t xml:space="preserve">71 585 000 </w:t>
            </w:r>
            <w:r w:rsidRPr="004E4159">
              <w:rPr>
                <w:rFonts w:cs="Times New Roman"/>
                <w:sz w:val="21"/>
                <w:szCs w:val="21"/>
              </w:rPr>
              <w:t>Kč</w:t>
            </w:r>
          </w:p>
        </w:tc>
        <w:tc>
          <w:tcPr>
            <w:tcW w:w="1583" w:type="dxa"/>
            <w:vAlign w:val="center"/>
          </w:tcPr>
          <w:p w:rsidR="00B402D2" w:rsidRPr="004E4159" w:rsidRDefault="00B402D2" w:rsidP="008717D7">
            <w:pPr>
              <w:jc w:val="center"/>
              <w:rPr>
                <w:color w:val="000000"/>
                <w:sz w:val="21"/>
                <w:szCs w:val="21"/>
              </w:rPr>
            </w:pPr>
            <w:r w:rsidRPr="004E4159">
              <w:rPr>
                <w:color w:val="000000"/>
                <w:sz w:val="21"/>
                <w:szCs w:val="21"/>
              </w:rPr>
              <w:t xml:space="preserve">67 390 380 </w:t>
            </w:r>
            <w:r w:rsidRPr="004E4159">
              <w:rPr>
                <w:rFonts w:cs="Times New Roman"/>
                <w:sz w:val="21"/>
                <w:szCs w:val="21"/>
              </w:rPr>
              <w:t>Kč</w:t>
            </w:r>
          </w:p>
        </w:tc>
        <w:tc>
          <w:tcPr>
            <w:tcW w:w="1452" w:type="dxa"/>
            <w:vAlign w:val="center"/>
          </w:tcPr>
          <w:p w:rsidR="00B402D2" w:rsidRPr="004E4159" w:rsidRDefault="00B402D2" w:rsidP="008717D7">
            <w:pPr>
              <w:jc w:val="center"/>
              <w:rPr>
                <w:color w:val="000000"/>
                <w:sz w:val="21"/>
                <w:szCs w:val="21"/>
              </w:rPr>
            </w:pPr>
            <w:r w:rsidRPr="004E4159">
              <w:rPr>
                <w:color w:val="000000"/>
                <w:sz w:val="21"/>
                <w:szCs w:val="21"/>
              </w:rPr>
              <w:t xml:space="preserve">1 313 598 </w:t>
            </w:r>
            <w:r w:rsidRPr="004E4159">
              <w:rPr>
                <w:rFonts w:cs="Times New Roman"/>
                <w:sz w:val="21"/>
                <w:szCs w:val="21"/>
              </w:rPr>
              <w:t>Kč</w:t>
            </w:r>
          </w:p>
        </w:tc>
        <w:tc>
          <w:tcPr>
            <w:tcW w:w="1455" w:type="dxa"/>
            <w:vAlign w:val="center"/>
          </w:tcPr>
          <w:p w:rsidR="00B402D2" w:rsidRPr="004E4159" w:rsidRDefault="00B402D2" w:rsidP="008717D7">
            <w:pPr>
              <w:jc w:val="center"/>
              <w:rPr>
                <w:color w:val="000000"/>
                <w:sz w:val="21"/>
                <w:szCs w:val="21"/>
              </w:rPr>
            </w:pPr>
            <w:r w:rsidRPr="004E4159">
              <w:rPr>
                <w:color w:val="000000"/>
                <w:sz w:val="21"/>
                <w:szCs w:val="21"/>
              </w:rPr>
              <w:t xml:space="preserve">7 083 457 </w:t>
            </w:r>
            <w:r w:rsidRPr="004E4159">
              <w:rPr>
                <w:rFonts w:cs="Times New Roman"/>
                <w:sz w:val="21"/>
                <w:szCs w:val="21"/>
              </w:rPr>
              <w:t>Kč</w:t>
            </w:r>
          </w:p>
        </w:tc>
        <w:tc>
          <w:tcPr>
            <w:tcW w:w="1456" w:type="dxa"/>
            <w:vAlign w:val="center"/>
          </w:tcPr>
          <w:p w:rsidR="00B402D2" w:rsidRPr="004E4159" w:rsidRDefault="00B402D2" w:rsidP="008717D7">
            <w:pPr>
              <w:jc w:val="center"/>
              <w:rPr>
                <w:color w:val="000000"/>
                <w:sz w:val="21"/>
                <w:szCs w:val="21"/>
              </w:rPr>
            </w:pPr>
            <w:r w:rsidRPr="004E4159">
              <w:rPr>
                <w:color w:val="000000"/>
                <w:sz w:val="21"/>
                <w:szCs w:val="21"/>
              </w:rPr>
              <w:t xml:space="preserve">8 140 000 </w:t>
            </w:r>
            <w:r w:rsidRPr="004E4159">
              <w:rPr>
                <w:rFonts w:cs="Times New Roman"/>
                <w:sz w:val="21"/>
                <w:szCs w:val="21"/>
              </w:rPr>
              <w:t>Kč</w:t>
            </w:r>
          </w:p>
        </w:tc>
      </w:tr>
      <w:tr w:rsidR="00B402D2" w:rsidTr="008717D7">
        <w:trPr>
          <w:trHeight w:val="397"/>
        </w:trPr>
        <w:tc>
          <w:tcPr>
            <w:tcW w:w="1484" w:type="dxa"/>
            <w:vAlign w:val="center"/>
          </w:tcPr>
          <w:p w:rsidR="00B402D2" w:rsidRPr="004E4159" w:rsidRDefault="00B402D2" w:rsidP="008717D7">
            <w:pPr>
              <w:jc w:val="center"/>
              <w:rPr>
                <w:color w:val="000000"/>
                <w:sz w:val="21"/>
                <w:szCs w:val="21"/>
              </w:rPr>
            </w:pPr>
            <w:r w:rsidRPr="004E4159">
              <w:rPr>
                <w:color w:val="000000"/>
                <w:sz w:val="21"/>
                <w:szCs w:val="21"/>
              </w:rPr>
              <w:t xml:space="preserve">24,48 </w:t>
            </w:r>
            <w:r w:rsidRPr="004E4159">
              <w:rPr>
                <w:rFonts w:cs="Times New Roman"/>
                <w:sz w:val="21"/>
                <w:szCs w:val="21"/>
              </w:rPr>
              <w:t>%</w:t>
            </w:r>
          </w:p>
        </w:tc>
        <w:tc>
          <w:tcPr>
            <w:tcW w:w="1635" w:type="dxa"/>
            <w:vAlign w:val="center"/>
          </w:tcPr>
          <w:p w:rsidR="00B402D2" w:rsidRPr="004E4159" w:rsidRDefault="00B402D2" w:rsidP="008717D7">
            <w:pPr>
              <w:jc w:val="center"/>
              <w:rPr>
                <w:color w:val="000000"/>
                <w:sz w:val="21"/>
                <w:szCs w:val="21"/>
              </w:rPr>
            </w:pPr>
            <w:r w:rsidRPr="004E4159">
              <w:rPr>
                <w:color w:val="000000"/>
                <w:sz w:val="21"/>
                <w:szCs w:val="21"/>
              </w:rPr>
              <w:t xml:space="preserve">34,76 </w:t>
            </w:r>
            <w:r w:rsidRPr="004E4159">
              <w:rPr>
                <w:rFonts w:cs="Times New Roman"/>
                <w:sz w:val="21"/>
                <w:szCs w:val="21"/>
              </w:rPr>
              <w:t>%</w:t>
            </w:r>
          </w:p>
        </w:tc>
        <w:tc>
          <w:tcPr>
            <w:tcW w:w="1583" w:type="dxa"/>
            <w:vAlign w:val="center"/>
          </w:tcPr>
          <w:p w:rsidR="00B402D2" w:rsidRPr="004E4159" w:rsidRDefault="00B402D2" w:rsidP="008717D7">
            <w:pPr>
              <w:jc w:val="center"/>
              <w:rPr>
                <w:color w:val="000000"/>
                <w:sz w:val="21"/>
                <w:szCs w:val="21"/>
              </w:rPr>
            </w:pPr>
            <w:r w:rsidRPr="004E4159">
              <w:rPr>
                <w:color w:val="000000"/>
                <w:sz w:val="21"/>
                <w:szCs w:val="21"/>
              </w:rPr>
              <w:t xml:space="preserve">32,72 </w:t>
            </w:r>
            <w:r w:rsidRPr="004E4159">
              <w:rPr>
                <w:rFonts w:cs="Times New Roman"/>
                <w:sz w:val="21"/>
                <w:szCs w:val="21"/>
              </w:rPr>
              <w:t>%</w:t>
            </w:r>
          </w:p>
        </w:tc>
        <w:tc>
          <w:tcPr>
            <w:tcW w:w="1452" w:type="dxa"/>
            <w:vAlign w:val="center"/>
          </w:tcPr>
          <w:p w:rsidR="00B402D2" w:rsidRPr="004E4159" w:rsidRDefault="00B402D2" w:rsidP="008717D7">
            <w:pPr>
              <w:jc w:val="center"/>
              <w:rPr>
                <w:color w:val="000000"/>
                <w:sz w:val="21"/>
                <w:szCs w:val="21"/>
              </w:rPr>
            </w:pPr>
            <w:r w:rsidRPr="004E4159">
              <w:rPr>
                <w:color w:val="000000"/>
                <w:sz w:val="21"/>
                <w:szCs w:val="21"/>
              </w:rPr>
              <w:t xml:space="preserve">0,64 </w:t>
            </w:r>
            <w:r w:rsidRPr="004E4159">
              <w:rPr>
                <w:rFonts w:cs="Times New Roman"/>
                <w:sz w:val="21"/>
                <w:szCs w:val="21"/>
              </w:rPr>
              <w:t>%</w:t>
            </w:r>
          </w:p>
        </w:tc>
        <w:tc>
          <w:tcPr>
            <w:tcW w:w="1455" w:type="dxa"/>
            <w:vAlign w:val="center"/>
          </w:tcPr>
          <w:p w:rsidR="00B402D2" w:rsidRPr="004E4159" w:rsidRDefault="00B402D2" w:rsidP="008717D7">
            <w:pPr>
              <w:jc w:val="center"/>
              <w:rPr>
                <w:color w:val="000000"/>
                <w:sz w:val="21"/>
                <w:szCs w:val="21"/>
              </w:rPr>
            </w:pPr>
            <w:r w:rsidRPr="004E4159">
              <w:rPr>
                <w:color w:val="000000"/>
                <w:sz w:val="21"/>
                <w:szCs w:val="21"/>
              </w:rPr>
              <w:t xml:space="preserve">3,44 </w:t>
            </w:r>
            <w:r w:rsidRPr="004E4159">
              <w:rPr>
                <w:rFonts w:cs="Times New Roman"/>
                <w:sz w:val="21"/>
                <w:szCs w:val="21"/>
              </w:rPr>
              <w:t>%</w:t>
            </w:r>
          </w:p>
        </w:tc>
        <w:tc>
          <w:tcPr>
            <w:tcW w:w="1456" w:type="dxa"/>
            <w:vAlign w:val="center"/>
          </w:tcPr>
          <w:p w:rsidR="00B402D2" w:rsidRPr="004E4159" w:rsidRDefault="00B402D2" w:rsidP="008717D7">
            <w:pPr>
              <w:jc w:val="center"/>
              <w:rPr>
                <w:color w:val="000000"/>
                <w:sz w:val="21"/>
                <w:szCs w:val="21"/>
              </w:rPr>
            </w:pPr>
            <w:r w:rsidRPr="004E4159">
              <w:rPr>
                <w:color w:val="000000"/>
                <w:sz w:val="21"/>
                <w:szCs w:val="21"/>
              </w:rPr>
              <w:t xml:space="preserve">3,95 </w:t>
            </w:r>
            <w:r w:rsidRPr="004E4159">
              <w:rPr>
                <w:rFonts w:cs="Times New Roman"/>
                <w:sz w:val="21"/>
                <w:szCs w:val="21"/>
              </w:rPr>
              <w:t>%</w:t>
            </w:r>
          </w:p>
        </w:tc>
      </w:tr>
    </w:tbl>
    <w:p w:rsidR="00B402D2" w:rsidRDefault="00B402D2" w:rsidP="00B402D2">
      <w:pPr>
        <w:spacing w:after="0" w:line="240" w:lineRule="auto"/>
        <w:jc w:val="both"/>
        <w:rPr>
          <w:rFonts w:cs="Times New Roman"/>
          <w:b/>
        </w:rPr>
      </w:pPr>
      <w:r>
        <w:rPr>
          <w:rFonts w:cs="Times New Roman"/>
          <w:b/>
        </w:rPr>
        <w:t xml:space="preserve"> </w:t>
      </w:r>
    </w:p>
    <w:p w:rsidR="00B402D2" w:rsidRDefault="00B402D2" w:rsidP="00B402D2"/>
    <w:p w:rsidR="00B402D2" w:rsidRDefault="00B402D2" w:rsidP="00B402D2"/>
    <w:p w:rsidR="00B402D2" w:rsidRDefault="00B402D2" w:rsidP="00B402D2"/>
    <w:p w:rsidR="00B402D2" w:rsidRPr="00C1372F" w:rsidRDefault="00B402D2" w:rsidP="00B402D2">
      <w:pPr>
        <w:spacing w:after="0" w:line="240" w:lineRule="auto"/>
        <w:jc w:val="center"/>
        <w:rPr>
          <w:rFonts w:cstheme="minorHAnsi"/>
          <w:b/>
          <w:caps/>
          <w:sz w:val="24"/>
          <w:szCs w:val="24"/>
        </w:rPr>
      </w:pPr>
      <w:r w:rsidRPr="00C1372F">
        <w:rPr>
          <w:rFonts w:cstheme="minorHAnsi"/>
          <w:b/>
          <w:caps/>
          <w:sz w:val="24"/>
          <w:szCs w:val="24"/>
        </w:rPr>
        <w:lastRenderedPageBreak/>
        <w:t>CENTRUM senzorických, informačních a komunikačních systémů (SIX)</w:t>
      </w:r>
    </w:p>
    <w:p w:rsidR="00B402D2" w:rsidRPr="00C1372F" w:rsidRDefault="00B402D2" w:rsidP="00B402D2">
      <w:pPr>
        <w:spacing w:after="0" w:line="240" w:lineRule="auto"/>
        <w:jc w:val="center"/>
        <w:rPr>
          <w:rFonts w:cstheme="minorHAnsi"/>
          <w:b/>
          <w:caps/>
          <w:sz w:val="24"/>
          <w:szCs w:val="24"/>
        </w:rPr>
      </w:pPr>
    </w:p>
    <w:p w:rsidR="00B402D2" w:rsidRPr="00C1372F" w:rsidRDefault="00B402D2" w:rsidP="00B402D2">
      <w:pPr>
        <w:spacing w:after="0" w:line="240" w:lineRule="auto"/>
        <w:jc w:val="center"/>
        <w:rPr>
          <w:rFonts w:cstheme="minorHAnsi"/>
          <w:sz w:val="24"/>
          <w:szCs w:val="24"/>
        </w:rPr>
      </w:pPr>
    </w:p>
    <w:p w:rsidR="00B402D2" w:rsidRPr="00C1372F" w:rsidRDefault="00B402D2" w:rsidP="00B402D2">
      <w:pPr>
        <w:spacing w:before="120" w:after="120" w:line="240" w:lineRule="auto"/>
        <w:rPr>
          <w:rFonts w:cstheme="minorHAnsi"/>
        </w:rPr>
      </w:pPr>
      <w:r w:rsidRPr="00C1372F">
        <w:rPr>
          <w:rFonts w:cstheme="minorHAnsi"/>
        </w:rPr>
        <w:t xml:space="preserve">Akronym: </w:t>
      </w:r>
      <w:r w:rsidRPr="00C1372F">
        <w:rPr>
          <w:rFonts w:cstheme="minorHAnsi"/>
          <w:b/>
        </w:rPr>
        <w:t>SIX</w:t>
      </w:r>
    </w:p>
    <w:p w:rsidR="00B402D2" w:rsidRPr="00C1372F" w:rsidRDefault="00B402D2" w:rsidP="00B402D2">
      <w:pPr>
        <w:spacing w:before="120" w:after="120" w:line="240" w:lineRule="auto"/>
        <w:rPr>
          <w:rFonts w:cstheme="minorHAnsi"/>
        </w:rPr>
      </w:pPr>
      <w:r w:rsidRPr="00C1372F">
        <w:rPr>
          <w:rFonts w:cstheme="minorHAnsi"/>
        </w:rPr>
        <w:t xml:space="preserve">Příjemce: </w:t>
      </w:r>
      <w:r w:rsidRPr="00C1372F">
        <w:rPr>
          <w:rFonts w:cstheme="minorHAnsi"/>
          <w:b/>
        </w:rPr>
        <w:t>Vysoké učení technické v Brně</w:t>
      </w:r>
    </w:p>
    <w:p w:rsidR="00B402D2" w:rsidRPr="00C1372F" w:rsidRDefault="00B402D2" w:rsidP="00B402D2">
      <w:pPr>
        <w:spacing w:before="120" w:after="120" w:line="240" w:lineRule="auto"/>
        <w:rPr>
          <w:rFonts w:cstheme="minorHAnsi"/>
        </w:rPr>
      </w:pPr>
      <w:r w:rsidRPr="00C1372F">
        <w:rPr>
          <w:rFonts w:cstheme="minorHAnsi"/>
        </w:rPr>
        <w:t xml:space="preserve">Celkové způsobilé výdaje:  </w:t>
      </w:r>
      <w:r w:rsidRPr="00C1372F">
        <w:rPr>
          <w:rFonts w:cstheme="minorHAnsi"/>
          <w:b/>
        </w:rPr>
        <w:t>291 646 338, 00 Kč</w:t>
      </w:r>
    </w:p>
    <w:p w:rsidR="00B402D2" w:rsidRPr="00C1372F" w:rsidRDefault="00B402D2" w:rsidP="00B402D2">
      <w:pPr>
        <w:spacing w:before="120" w:after="120" w:line="240" w:lineRule="auto"/>
        <w:rPr>
          <w:rFonts w:cstheme="minorHAnsi"/>
        </w:rPr>
      </w:pPr>
      <w:r w:rsidRPr="00C1372F">
        <w:rPr>
          <w:rFonts w:cstheme="minorHAnsi"/>
        </w:rPr>
        <w:t xml:space="preserve">Příspěvek EDRF:  </w:t>
      </w:r>
      <w:r w:rsidRPr="00C1372F">
        <w:rPr>
          <w:rFonts w:cstheme="minorHAnsi"/>
          <w:b/>
        </w:rPr>
        <w:t>247 899 387, 30 Kč</w:t>
      </w:r>
    </w:p>
    <w:p w:rsidR="00B402D2" w:rsidRPr="00C1372F" w:rsidRDefault="00B402D2" w:rsidP="00B402D2">
      <w:pPr>
        <w:spacing w:before="120" w:after="120" w:line="240" w:lineRule="auto"/>
        <w:rPr>
          <w:rFonts w:cstheme="minorHAnsi"/>
        </w:rPr>
      </w:pPr>
      <w:r w:rsidRPr="00C1372F">
        <w:rPr>
          <w:rFonts w:cstheme="minorHAnsi"/>
        </w:rPr>
        <w:t xml:space="preserve">Příspěvek SR ČR: </w:t>
      </w:r>
      <w:r w:rsidRPr="00C1372F">
        <w:rPr>
          <w:rFonts w:cstheme="minorHAnsi"/>
          <w:b/>
        </w:rPr>
        <w:t>43 746 950, 70 Kč</w:t>
      </w:r>
    </w:p>
    <w:p w:rsidR="00B402D2" w:rsidRPr="00C1372F" w:rsidRDefault="00B402D2" w:rsidP="00B402D2">
      <w:pPr>
        <w:spacing w:before="120" w:after="120" w:line="240" w:lineRule="auto"/>
        <w:rPr>
          <w:rFonts w:cstheme="minorHAnsi"/>
        </w:rPr>
      </w:pPr>
      <w:r w:rsidRPr="00C1372F">
        <w:rPr>
          <w:rFonts w:cstheme="minorHAnsi"/>
        </w:rPr>
        <w:t xml:space="preserve">Nezpůsobilé výdaje: </w:t>
      </w:r>
      <w:r w:rsidRPr="00C1372F">
        <w:rPr>
          <w:rFonts w:cstheme="minorHAnsi"/>
          <w:b/>
        </w:rPr>
        <w:t>47 328 705, 00 Kč</w:t>
      </w:r>
    </w:p>
    <w:p w:rsidR="00B402D2" w:rsidRPr="00C1372F" w:rsidRDefault="00B402D2" w:rsidP="00B402D2">
      <w:pPr>
        <w:spacing w:before="120" w:after="120" w:line="240" w:lineRule="auto"/>
        <w:rPr>
          <w:rFonts w:cstheme="minorHAnsi"/>
        </w:rPr>
      </w:pPr>
      <w:r w:rsidRPr="00C1372F">
        <w:rPr>
          <w:rFonts w:cstheme="minorHAnsi"/>
        </w:rPr>
        <w:t xml:space="preserve">Odpovědná osoba: </w:t>
      </w:r>
      <w:r w:rsidRPr="00C1372F">
        <w:rPr>
          <w:rFonts w:cstheme="minorHAnsi"/>
          <w:b/>
        </w:rPr>
        <w:t xml:space="preserve">prof. RNDr. Ing. Petr Štěpánek, CSc., dr. h. c., </w:t>
      </w:r>
      <w:hyperlink r:id="rId31" w:history="1">
        <w:r w:rsidRPr="00C1372F">
          <w:rPr>
            <w:rStyle w:val="Hypertextovodkaz"/>
            <w:rFonts w:cstheme="minorHAnsi"/>
          </w:rPr>
          <w:t>rektor@vutbr.cz</w:t>
        </w:r>
      </w:hyperlink>
    </w:p>
    <w:p w:rsidR="00B402D2" w:rsidRPr="00C1372F" w:rsidRDefault="00B402D2" w:rsidP="00B402D2">
      <w:pPr>
        <w:spacing w:before="120" w:after="120" w:line="240" w:lineRule="auto"/>
        <w:rPr>
          <w:rFonts w:cstheme="minorHAnsi"/>
        </w:rPr>
      </w:pPr>
      <w:r w:rsidRPr="00C1372F">
        <w:rPr>
          <w:rFonts w:cstheme="minorHAnsi"/>
        </w:rPr>
        <w:t xml:space="preserve">Webové stránky: </w:t>
      </w:r>
      <w:hyperlink r:id="rId32" w:history="1">
        <w:r w:rsidRPr="00C1372F">
          <w:rPr>
            <w:rStyle w:val="Hypertextovodkaz"/>
            <w:rFonts w:cstheme="minorHAnsi"/>
          </w:rPr>
          <w:t>http://www.six.feec.vutbr.cz/</w:t>
        </w:r>
      </w:hyperlink>
    </w:p>
    <w:p w:rsidR="00B402D2" w:rsidRPr="00C1372F" w:rsidRDefault="00B402D2" w:rsidP="00B402D2">
      <w:pPr>
        <w:spacing w:before="120" w:after="120" w:line="240" w:lineRule="auto"/>
        <w:rPr>
          <w:rFonts w:cstheme="minorHAnsi"/>
        </w:rPr>
      </w:pPr>
      <w:r w:rsidRPr="00C1372F">
        <w:rPr>
          <w:rFonts w:cstheme="minorHAnsi"/>
        </w:rPr>
        <w:t xml:space="preserve">Poskytovatel institucionální podpory příjemci: </w:t>
      </w:r>
      <w:r w:rsidRPr="00C1372F">
        <w:rPr>
          <w:rFonts w:cstheme="minorHAnsi"/>
          <w:b/>
        </w:rPr>
        <w:t>Ministerstvo školství, mládeže a tělovýchovy</w:t>
      </w:r>
      <w:r w:rsidRPr="00C1372F">
        <w:rPr>
          <w:rFonts w:cstheme="minorHAnsi"/>
        </w:rPr>
        <w:t xml:space="preserve"> </w:t>
      </w:r>
      <w:r w:rsidRPr="00C1372F">
        <w:rPr>
          <w:rStyle w:val="Hypertextovodkaz"/>
          <w:rFonts w:cstheme="minorHAnsi"/>
        </w:rPr>
        <w:t xml:space="preserve"> </w:t>
      </w:r>
    </w:p>
    <w:p w:rsidR="00B402D2" w:rsidRPr="00C1372F" w:rsidRDefault="00B402D2" w:rsidP="00B402D2">
      <w:pPr>
        <w:spacing w:after="0" w:line="240" w:lineRule="auto"/>
        <w:jc w:val="both"/>
        <w:rPr>
          <w:rFonts w:cstheme="minorHAnsi"/>
          <w:b/>
        </w:rPr>
      </w:pPr>
    </w:p>
    <w:p w:rsidR="00B402D2" w:rsidRDefault="00B402D2" w:rsidP="00B402D2">
      <w:pPr>
        <w:spacing w:after="0"/>
        <w:jc w:val="both"/>
        <w:rPr>
          <w:rFonts w:cstheme="minorHAnsi"/>
        </w:rPr>
      </w:pPr>
      <w:r w:rsidRPr="00C1372F">
        <w:rPr>
          <w:rFonts w:cstheme="minorHAnsi"/>
        </w:rPr>
        <w:t>Cílem projektu (</w:t>
      </w:r>
      <w:proofErr w:type="spellStart"/>
      <w:r w:rsidRPr="00C1372F">
        <w:rPr>
          <w:rFonts w:cstheme="minorHAnsi"/>
        </w:rPr>
        <w:t>reg</w:t>
      </w:r>
      <w:proofErr w:type="spellEnd"/>
      <w:r w:rsidRPr="00C1372F">
        <w:rPr>
          <w:rFonts w:cstheme="minorHAnsi"/>
        </w:rPr>
        <w:t xml:space="preserve">. </w:t>
      </w:r>
      <w:proofErr w:type="gramStart"/>
      <w:r w:rsidRPr="00C1372F">
        <w:rPr>
          <w:rFonts w:cstheme="minorHAnsi"/>
        </w:rPr>
        <w:t>č.</w:t>
      </w:r>
      <w:proofErr w:type="gramEnd"/>
      <w:r w:rsidRPr="00C1372F">
        <w:rPr>
          <w:rFonts w:cstheme="minorHAnsi"/>
        </w:rPr>
        <w:t xml:space="preserve"> CZ.1.05/2.1.00/03.0072) bylo vybudování a provozování regionálního Centra senzorických, informačních a komunikačních systémů (SIX). Mezi specifické cíle vybudovaného Centra patří například: výzkum metod </w:t>
      </w:r>
      <w:r w:rsidRPr="00C1372F">
        <w:rPr>
          <w:rFonts w:cstheme="minorHAnsi"/>
          <w:color w:val="000000"/>
        </w:rPr>
        <w:t>návrhu planárních antén, pasivních a aktivních obvodů pracujících až do kmitočtu 110 GHz</w:t>
      </w:r>
      <w:r w:rsidRPr="00C1372F">
        <w:rPr>
          <w:rFonts w:cstheme="minorHAnsi"/>
        </w:rPr>
        <w:t xml:space="preserve">; </w:t>
      </w:r>
      <w:r w:rsidRPr="00C1372F">
        <w:rPr>
          <w:rFonts w:cstheme="minorHAnsi"/>
          <w:color w:val="000000"/>
        </w:rPr>
        <w:t xml:space="preserve">zkoumání biologických vlivů elektromagnetických polí produkovaných komunikačními systémy v perspektivních kmitočtových pásmech; navržení a experimentální ověření metod minimalizace atmosférických vlivů na spolehlivost a přesnost bezdrátových optických spojů; zkoumání nové metody dynamického přidělování spektra v systémech softwarového a kognitivního rádia, vypracování metod návrhu elektrických obvodů pro perspektivní komunikační systémy s důrazem na nízkou spotřebu, vysokou rychlost a široké přenosové pásmo; vyvinutí a ověření pokročilé řídicí protokoly určené pro síťové technologie perspektivních komunikačních systémů (pevných, bezdrátových i mobilních); vyvinutí nových algoritmů pro interaktivní </w:t>
      </w:r>
      <w:r w:rsidRPr="00C1372F">
        <w:rPr>
          <w:rFonts w:cstheme="minorHAnsi"/>
          <w:noProof/>
          <w:color w:val="000000"/>
        </w:rPr>
        <w:t>gesturální</w:t>
      </w:r>
      <w:r w:rsidRPr="00C1372F">
        <w:rPr>
          <w:rFonts w:cstheme="minorHAnsi"/>
          <w:color w:val="000000"/>
        </w:rPr>
        <w:t xml:space="preserve"> rozhraní člověk-stroj; navržení nových algoritmů pro zpracování zvukových a obrazových signálů; vyvinutí, implementování a testování nových algoritmů s ohledem na jejich implementaci v perspektivních komunikačních systémech. </w:t>
      </w:r>
    </w:p>
    <w:p w:rsidR="00B402D2" w:rsidRPr="00C1372F" w:rsidRDefault="00B402D2" w:rsidP="00B402D2">
      <w:pPr>
        <w:spacing w:after="120" w:line="240" w:lineRule="auto"/>
        <w:jc w:val="both"/>
        <w:rPr>
          <w:rFonts w:cstheme="minorHAnsi"/>
        </w:rPr>
      </w:pP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C1372F" w:rsidTr="008717D7">
        <w:tc>
          <w:tcPr>
            <w:tcW w:w="9065" w:type="dxa"/>
            <w:gridSpan w:val="6"/>
            <w:vAlign w:val="center"/>
          </w:tcPr>
          <w:p w:rsidR="00B402D2" w:rsidRPr="00C1372F" w:rsidRDefault="00B402D2" w:rsidP="008717D7">
            <w:pPr>
              <w:spacing w:before="60" w:after="60"/>
              <w:jc w:val="center"/>
              <w:rPr>
                <w:rFonts w:cstheme="minorHAnsi"/>
              </w:rPr>
            </w:pPr>
            <w:r w:rsidRPr="00C1372F">
              <w:rPr>
                <w:rFonts w:cstheme="minorHAnsi"/>
                <w:b/>
              </w:rPr>
              <w:t>SIX – plán finančních příjmů pro rok 2016 z doby před zahájením realizace projektu</w:t>
            </w:r>
          </w:p>
        </w:tc>
      </w:tr>
      <w:tr w:rsidR="00B402D2" w:rsidRPr="00C1372F" w:rsidTr="008717D7">
        <w:tc>
          <w:tcPr>
            <w:tcW w:w="1484" w:type="dxa"/>
            <w:vAlign w:val="center"/>
          </w:tcPr>
          <w:p w:rsidR="00B402D2" w:rsidRPr="00C1372F" w:rsidRDefault="00B402D2" w:rsidP="008717D7">
            <w:pPr>
              <w:spacing w:before="60" w:after="60"/>
              <w:jc w:val="center"/>
              <w:rPr>
                <w:rFonts w:cstheme="minorHAnsi"/>
              </w:rPr>
            </w:pPr>
            <w:r w:rsidRPr="00C1372F">
              <w:rPr>
                <w:rFonts w:cstheme="minorHAnsi"/>
              </w:rPr>
              <w:t>Institucionální podpora</w:t>
            </w:r>
          </w:p>
        </w:tc>
        <w:tc>
          <w:tcPr>
            <w:tcW w:w="1635" w:type="dxa"/>
            <w:vAlign w:val="center"/>
          </w:tcPr>
          <w:p w:rsidR="00B402D2" w:rsidRPr="00C1372F" w:rsidRDefault="00B402D2" w:rsidP="008717D7">
            <w:pPr>
              <w:spacing w:before="60" w:after="60"/>
              <w:jc w:val="center"/>
              <w:rPr>
                <w:rFonts w:cstheme="minorHAnsi"/>
              </w:rPr>
            </w:pPr>
            <w:r w:rsidRPr="00C1372F">
              <w:rPr>
                <w:rFonts w:cstheme="minorHAnsi"/>
              </w:rPr>
              <w:t>NPU – Podpora udržitelnosti</w:t>
            </w:r>
          </w:p>
        </w:tc>
        <w:tc>
          <w:tcPr>
            <w:tcW w:w="1583" w:type="dxa"/>
            <w:vAlign w:val="center"/>
          </w:tcPr>
          <w:p w:rsidR="00B402D2" w:rsidRPr="00C1372F" w:rsidRDefault="00B402D2" w:rsidP="008717D7">
            <w:pPr>
              <w:spacing w:before="60"/>
              <w:jc w:val="center"/>
              <w:rPr>
                <w:rFonts w:cstheme="minorHAnsi"/>
              </w:rPr>
            </w:pPr>
            <w:r w:rsidRPr="00C1372F">
              <w:rPr>
                <w:rFonts w:cstheme="minorHAnsi"/>
              </w:rPr>
              <w:t>Granty</w:t>
            </w:r>
          </w:p>
          <w:p w:rsidR="00B402D2" w:rsidRPr="00C1372F" w:rsidRDefault="00B402D2" w:rsidP="008717D7">
            <w:pPr>
              <w:spacing w:after="60"/>
              <w:jc w:val="center"/>
              <w:rPr>
                <w:rFonts w:cstheme="minorHAnsi"/>
              </w:rPr>
            </w:pPr>
            <w:r w:rsidRPr="00C1372F">
              <w:rPr>
                <w:rFonts w:cstheme="minorHAnsi"/>
              </w:rPr>
              <w:t>domácí</w:t>
            </w:r>
          </w:p>
        </w:tc>
        <w:tc>
          <w:tcPr>
            <w:tcW w:w="1452" w:type="dxa"/>
            <w:vAlign w:val="center"/>
          </w:tcPr>
          <w:p w:rsidR="00B402D2" w:rsidRPr="00C1372F" w:rsidRDefault="00B402D2" w:rsidP="008717D7">
            <w:pPr>
              <w:spacing w:before="60" w:after="60"/>
              <w:jc w:val="center"/>
              <w:rPr>
                <w:rFonts w:cstheme="minorHAnsi"/>
              </w:rPr>
            </w:pPr>
            <w:r w:rsidRPr="00C1372F">
              <w:rPr>
                <w:rFonts w:cstheme="minorHAnsi"/>
              </w:rPr>
              <w:t>Granty zahraniční</w:t>
            </w:r>
          </w:p>
        </w:tc>
        <w:tc>
          <w:tcPr>
            <w:tcW w:w="1455" w:type="dxa"/>
            <w:vAlign w:val="center"/>
          </w:tcPr>
          <w:p w:rsidR="00B402D2" w:rsidRPr="00C1372F" w:rsidRDefault="00B402D2" w:rsidP="008717D7">
            <w:pPr>
              <w:spacing w:before="60" w:after="60"/>
              <w:jc w:val="center"/>
              <w:rPr>
                <w:rFonts w:cstheme="minorHAnsi"/>
              </w:rPr>
            </w:pPr>
            <w:r w:rsidRPr="00C1372F">
              <w:rPr>
                <w:rFonts w:cstheme="minorHAnsi"/>
              </w:rPr>
              <w:t>Smluvní výzkum</w:t>
            </w:r>
          </w:p>
        </w:tc>
        <w:tc>
          <w:tcPr>
            <w:tcW w:w="1456" w:type="dxa"/>
            <w:vAlign w:val="center"/>
          </w:tcPr>
          <w:p w:rsidR="00B402D2" w:rsidRPr="00C1372F" w:rsidRDefault="00B402D2" w:rsidP="008717D7">
            <w:pPr>
              <w:spacing w:before="60" w:after="60"/>
              <w:jc w:val="center"/>
              <w:rPr>
                <w:rFonts w:cstheme="minorHAnsi"/>
              </w:rPr>
            </w:pPr>
            <w:r w:rsidRPr="00C1372F">
              <w:rPr>
                <w:rFonts w:cstheme="minorHAnsi"/>
              </w:rPr>
              <w:t>Ostatní příjmy</w:t>
            </w:r>
          </w:p>
        </w:tc>
      </w:tr>
      <w:tr w:rsidR="00B402D2" w:rsidRPr="00C1372F" w:rsidTr="008717D7">
        <w:trPr>
          <w:trHeight w:val="399"/>
        </w:trPr>
        <w:tc>
          <w:tcPr>
            <w:tcW w:w="1484" w:type="dxa"/>
          </w:tcPr>
          <w:p w:rsidR="00B402D2" w:rsidRPr="00C1372F" w:rsidRDefault="00B402D2" w:rsidP="008717D7">
            <w:pPr>
              <w:spacing w:before="60" w:after="60"/>
              <w:jc w:val="center"/>
              <w:rPr>
                <w:rFonts w:cstheme="minorHAnsi"/>
                <w:sz w:val="18"/>
                <w:szCs w:val="18"/>
              </w:rPr>
            </w:pPr>
            <w:r w:rsidRPr="00C1372F">
              <w:rPr>
                <w:rFonts w:cstheme="minorHAnsi"/>
                <w:sz w:val="18"/>
                <w:szCs w:val="18"/>
              </w:rPr>
              <w:t>0 Kč</w:t>
            </w:r>
          </w:p>
        </w:tc>
        <w:tc>
          <w:tcPr>
            <w:tcW w:w="1635" w:type="dxa"/>
            <w:vAlign w:val="center"/>
          </w:tcPr>
          <w:p w:rsidR="00B402D2" w:rsidRPr="00C1372F" w:rsidRDefault="00B402D2" w:rsidP="008717D7">
            <w:pPr>
              <w:spacing w:before="60" w:after="60"/>
              <w:jc w:val="center"/>
              <w:rPr>
                <w:rFonts w:cstheme="minorHAnsi"/>
                <w:sz w:val="18"/>
                <w:szCs w:val="18"/>
              </w:rPr>
            </w:pPr>
            <w:r w:rsidRPr="00C1372F">
              <w:rPr>
                <w:rFonts w:cstheme="minorHAnsi"/>
                <w:sz w:val="18"/>
                <w:szCs w:val="18"/>
              </w:rPr>
              <w:t>N/A</w:t>
            </w:r>
          </w:p>
        </w:tc>
        <w:tc>
          <w:tcPr>
            <w:tcW w:w="1583" w:type="dxa"/>
            <w:vAlign w:val="center"/>
          </w:tcPr>
          <w:p w:rsidR="00B402D2" w:rsidRPr="00C1372F" w:rsidRDefault="00B402D2" w:rsidP="008717D7">
            <w:pPr>
              <w:jc w:val="center"/>
              <w:rPr>
                <w:rFonts w:cstheme="minorHAnsi"/>
                <w:sz w:val="18"/>
                <w:szCs w:val="18"/>
              </w:rPr>
            </w:pPr>
            <w:r w:rsidRPr="00C1372F">
              <w:rPr>
                <w:rFonts w:cstheme="minorHAnsi"/>
                <w:sz w:val="18"/>
                <w:szCs w:val="18"/>
              </w:rPr>
              <w:t>11 470 000 Kč</w:t>
            </w:r>
          </w:p>
        </w:tc>
        <w:tc>
          <w:tcPr>
            <w:tcW w:w="1452" w:type="dxa"/>
            <w:vAlign w:val="center"/>
          </w:tcPr>
          <w:p w:rsidR="00B402D2" w:rsidRPr="00C1372F" w:rsidRDefault="00B402D2" w:rsidP="008717D7">
            <w:pPr>
              <w:spacing w:before="60" w:after="60"/>
              <w:jc w:val="center"/>
              <w:rPr>
                <w:rFonts w:cstheme="minorHAnsi"/>
                <w:sz w:val="18"/>
                <w:szCs w:val="18"/>
              </w:rPr>
            </w:pPr>
            <w:r w:rsidRPr="00C1372F">
              <w:rPr>
                <w:rFonts w:cstheme="minorHAnsi"/>
                <w:sz w:val="18"/>
                <w:szCs w:val="18"/>
              </w:rPr>
              <w:t>0 Kč</w:t>
            </w:r>
          </w:p>
        </w:tc>
        <w:tc>
          <w:tcPr>
            <w:tcW w:w="1455" w:type="dxa"/>
            <w:vAlign w:val="center"/>
          </w:tcPr>
          <w:p w:rsidR="00B402D2" w:rsidRPr="00C1372F" w:rsidRDefault="00B402D2" w:rsidP="008717D7">
            <w:pPr>
              <w:jc w:val="center"/>
              <w:rPr>
                <w:rFonts w:cstheme="minorHAnsi"/>
                <w:sz w:val="18"/>
                <w:szCs w:val="18"/>
              </w:rPr>
            </w:pPr>
            <w:r w:rsidRPr="00C1372F">
              <w:rPr>
                <w:rFonts w:cstheme="minorHAnsi"/>
                <w:sz w:val="18"/>
                <w:szCs w:val="18"/>
              </w:rPr>
              <w:t>8 776 000 Kč</w:t>
            </w:r>
          </w:p>
        </w:tc>
        <w:tc>
          <w:tcPr>
            <w:tcW w:w="1456" w:type="dxa"/>
            <w:vAlign w:val="center"/>
          </w:tcPr>
          <w:p w:rsidR="00B402D2" w:rsidRPr="00C1372F" w:rsidRDefault="00B402D2" w:rsidP="008717D7">
            <w:pPr>
              <w:spacing w:before="60" w:after="60"/>
              <w:jc w:val="center"/>
              <w:rPr>
                <w:rFonts w:cstheme="minorHAnsi"/>
                <w:sz w:val="18"/>
                <w:szCs w:val="18"/>
              </w:rPr>
            </w:pPr>
            <w:r w:rsidRPr="00C1372F">
              <w:rPr>
                <w:rFonts w:cstheme="minorHAnsi"/>
                <w:sz w:val="18"/>
                <w:szCs w:val="18"/>
              </w:rPr>
              <w:t>80 483 032 Kč</w:t>
            </w:r>
          </w:p>
        </w:tc>
      </w:tr>
      <w:tr w:rsidR="00B402D2" w:rsidRPr="00C1372F" w:rsidTr="008717D7">
        <w:trPr>
          <w:trHeight w:val="489"/>
        </w:trPr>
        <w:tc>
          <w:tcPr>
            <w:tcW w:w="1484" w:type="dxa"/>
          </w:tcPr>
          <w:p w:rsidR="00B402D2" w:rsidRPr="00C1372F" w:rsidRDefault="00B402D2" w:rsidP="008717D7">
            <w:pPr>
              <w:spacing w:before="60" w:after="60"/>
              <w:jc w:val="center"/>
              <w:rPr>
                <w:rFonts w:cstheme="minorHAnsi"/>
                <w:sz w:val="18"/>
                <w:szCs w:val="18"/>
              </w:rPr>
            </w:pPr>
            <w:r w:rsidRPr="00C1372F">
              <w:rPr>
                <w:rFonts w:cstheme="minorHAnsi"/>
                <w:sz w:val="18"/>
                <w:szCs w:val="18"/>
              </w:rPr>
              <w:t>0 %</w:t>
            </w:r>
          </w:p>
        </w:tc>
        <w:tc>
          <w:tcPr>
            <w:tcW w:w="1635" w:type="dxa"/>
            <w:vAlign w:val="center"/>
          </w:tcPr>
          <w:p w:rsidR="00B402D2" w:rsidRPr="00C1372F" w:rsidRDefault="00B402D2" w:rsidP="008717D7">
            <w:pPr>
              <w:spacing w:before="60" w:after="60"/>
              <w:jc w:val="center"/>
              <w:rPr>
                <w:rFonts w:cstheme="minorHAnsi"/>
                <w:sz w:val="18"/>
                <w:szCs w:val="18"/>
              </w:rPr>
            </w:pPr>
            <w:r w:rsidRPr="00C1372F">
              <w:rPr>
                <w:rFonts w:cstheme="minorHAnsi"/>
                <w:sz w:val="18"/>
                <w:szCs w:val="18"/>
              </w:rPr>
              <w:t>N/A</w:t>
            </w:r>
          </w:p>
        </w:tc>
        <w:tc>
          <w:tcPr>
            <w:tcW w:w="1583" w:type="dxa"/>
            <w:vAlign w:val="center"/>
          </w:tcPr>
          <w:p w:rsidR="00B402D2" w:rsidRPr="00C1372F" w:rsidRDefault="00B402D2" w:rsidP="008717D7">
            <w:pPr>
              <w:spacing w:before="60" w:after="60"/>
              <w:jc w:val="center"/>
              <w:rPr>
                <w:rFonts w:cstheme="minorHAnsi"/>
                <w:sz w:val="18"/>
                <w:szCs w:val="18"/>
              </w:rPr>
            </w:pPr>
            <w:r w:rsidRPr="00C1372F">
              <w:rPr>
                <w:rFonts w:cstheme="minorHAnsi"/>
                <w:sz w:val="18"/>
                <w:szCs w:val="18"/>
              </w:rPr>
              <w:t>11, 39 %</w:t>
            </w:r>
          </w:p>
        </w:tc>
        <w:tc>
          <w:tcPr>
            <w:tcW w:w="1452" w:type="dxa"/>
            <w:vAlign w:val="center"/>
          </w:tcPr>
          <w:p w:rsidR="00B402D2" w:rsidRPr="00C1372F" w:rsidRDefault="00B402D2" w:rsidP="008717D7">
            <w:pPr>
              <w:spacing w:before="60" w:after="60"/>
              <w:jc w:val="center"/>
              <w:rPr>
                <w:rFonts w:cstheme="minorHAnsi"/>
                <w:sz w:val="18"/>
                <w:szCs w:val="18"/>
              </w:rPr>
            </w:pPr>
            <w:r w:rsidRPr="00C1372F">
              <w:rPr>
                <w:rFonts w:cstheme="minorHAnsi"/>
                <w:sz w:val="18"/>
                <w:szCs w:val="18"/>
              </w:rPr>
              <w:t>0 %</w:t>
            </w:r>
          </w:p>
        </w:tc>
        <w:tc>
          <w:tcPr>
            <w:tcW w:w="1455" w:type="dxa"/>
            <w:vAlign w:val="center"/>
          </w:tcPr>
          <w:p w:rsidR="00B402D2" w:rsidRPr="00C1372F" w:rsidRDefault="00B402D2" w:rsidP="008717D7">
            <w:pPr>
              <w:spacing w:before="60" w:after="60"/>
              <w:jc w:val="center"/>
              <w:rPr>
                <w:rFonts w:cstheme="minorHAnsi"/>
                <w:sz w:val="18"/>
                <w:szCs w:val="18"/>
              </w:rPr>
            </w:pPr>
            <w:r w:rsidRPr="00C1372F">
              <w:rPr>
                <w:rFonts w:cstheme="minorHAnsi"/>
                <w:sz w:val="18"/>
                <w:szCs w:val="18"/>
              </w:rPr>
              <w:t>8, 71 %</w:t>
            </w:r>
          </w:p>
        </w:tc>
        <w:tc>
          <w:tcPr>
            <w:tcW w:w="1456" w:type="dxa"/>
            <w:vAlign w:val="center"/>
          </w:tcPr>
          <w:p w:rsidR="00B402D2" w:rsidRPr="00C1372F" w:rsidRDefault="00B402D2" w:rsidP="008717D7">
            <w:pPr>
              <w:spacing w:before="60" w:after="60"/>
              <w:jc w:val="center"/>
              <w:rPr>
                <w:rFonts w:cstheme="minorHAnsi"/>
                <w:sz w:val="18"/>
                <w:szCs w:val="18"/>
              </w:rPr>
            </w:pPr>
            <w:r w:rsidRPr="00C1372F">
              <w:rPr>
                <w:rFonts w:cstheme="minorHAnsi"/>
                <w:sz w:val="18"/>
                <w:szCs w:val="18"/>
              </w:rPr>
              <w:t>79, 90 %</w:t>
            </w:r>
          </w:p>
        </w:tc>
      </w:tr>
    </w:tbl>
    <w:p w:rsidR="00B402D2" w:rsidRPr="00C1372F" w:rsidRDefault="00B402D2" w:rsidP="00B402D2">
      <w:pPr>
        <w:spacing w:after="120" w:line="240" w:lineRule="auto"/>
        <w:jc w:val="both"/>
        <w:rPr>
          <w:rFonts w:cstheme="minorHAnsi"/>
        </w:rPr>
      </w:pPr>
      <w:r w:rsidRPr="00C1372F">
        <w:rPr>
          <w:rFonts w:cstheme="minorHAnsi"/>
        </w:rPr>
        <w:t xml:space="preserve">  </w:t>
      </w: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C1372F" w:rsidTr="008717D7">
        <w:tc>
          <w:tcPr>
            <w:tcW w:w="9065" w:type="dxa"/>
            <w:gridSpan w:val="6"/>
            <w:vAlign w:val="center"/>
          </w:tcPr>
          <w:p w:rsidR="00B402D2" w:rsidRPr="00C1372F" w:rsidRDefault="00B402D2" w:rsidP="008717D7">
            <w:pPr>
              <w:spacing w:before="60" w:after="60"/>
              <w:jc w:val="center"/>
              <w:rPr>
                <w:rFonts w:cstheme="minorHAnsi"/>
                <w:b/>
              </w:rPr>
            </w:pPr>
            <w:r w:rsidRPr="00C1372F">
              <w:rPr>
                <w:rFonts w:cstheme="minorHAnsi"/>
                <w:b/>
              </w:rPr>
              <w:t>SIX  – reálné finanční příjmy v roce 2016 po ukončení realizace projektu</w:t>
            </w:r>
          </w:p>
        </w:tc>
      </w:tr>
      <w:tr w:rsidR="00B402D2" w:rsidRPr="00C1372F" w:rsidTr="008717D7">
        <w:tc>
          <w:tcPr>
            <w:tcW w:w="1484" w:type="dxa"/>
            <w:vAlign w:val="center"/>
          </w:tcPr>
          <w:p w:rsidR="00B402D2" w:rsidRPr="00C1372F" w:rsidRDefault="00B402D2" w:rsidP="008717D7">
            <w:pPr>
              <w:spacing w:before="60" w:after="60"/>
              <w:jc w:val="center"/>
              <w:rPr>
                <w:rFonts w:cstheme="minorHAnsi"/>
              </w:rPr>
            </w:pPr>
            <w:r w:rsidRPr="00C1372F">
              <w:rPr>
                <w:rFonts w:cstheme="minorHAnsi"/>
              </w:rPr>
              <w:t>Institucionální podpora</w:t>
            </w:r>
          </w:p>
        </w:tc>
        <w:tc>
          <w:tcPr>
            <w:tcW w:w="1635" w:type="dxa"/>
            <w:vAlign w:val="center"/>
          </w:tcPr>
          <w:p w:rsidR="00B402D2" w:rsidRPr="00C1372F" w:rsidRDefault="00B402D2" w:rsidP="008717D7">
            <w:pPr>
              <w:spacing w:before="60" w:after="60"/>
              <w:jc w:val="center"/>
              <w:rPr>
                <w:rFonts w:cstheme="minorHAnsi"/>
              </w:rPr>
            </w:pPr>
            <w:r w:rsidRPr="00C1372F">
              <w:rPr>
                <w:rFonts w:cstheme="minorHAnsi"/>
              </w:rPr>
              <w:t>NPU – Podpora udržitelnosti</w:t>
            </w:r>
          </w:p>
        </w:tc>
        <w:tc>
          <w:tcPr>
            <w:tcW w:w="1583" w:type="dxa"/>
            <w:vAlign w:val="center"/>
          </w:tcPr>
          <w:p w:rsidR="00B402D2" w:rsidRPr="00C1372F" w:rsidRDefault="00B402D2" w:rsidP="008717D7">
            <w:pPr>
              <w:spacing w:before="60"/>
              <w:jc w:val="center"/>
              <w:rPr>
                <w:rFonts w:cstheme="minorHAnsi"/>
              </w:rPr>
            </w:pPr>
            <w:r w:rsidRPr="00C1372F">
              <w:rPr>
                <w:rFonts w:cstheme="minorHAnsi"/>
              </w:rPr>
              <w:t> Granty</w:t>
            </w:r>
          </w:p>
          <w:p w:rsidR="00B402D2" w:rsidRPr="00C1372F" w:rsidRDefault="00B402D2" w:rsidP="008717D7">
            <w:pPr>
              <w:spacing w:after="60"/>
              <w:jc w:val="center"/>
              <w:rPr>
                <w:rFonts w:cstheme="minorHAnsi"/>
              </w:rPr>
            </w:pPr>
            <w:r w:rsidRPr="00C1372F">
              <w:rPr>
                <w:rFonts w:cstheme="minorHAnsi"/>
              </w:rPr>
              <w:t>domácí</w:t>
            </w:r>
          </w:p>
        </w:tc>
        <w:tc>
          <w:tcPr>
            <w:tcW w:w="1452" w:type="dxa"/>
            <w:vAlign w:val="center"/>
          </w:tcPr>
          <w:p w:rsidR="00B402D2" w:rsidRPr="00C1372F" w:rsidRDefault="00B402D2" w:rsidP="008717D7">
            <w:pPr>
              <w:spacing w:before="60" w:after="60"/>
              <w:jc w:val="center"/>
              <w:rPr>
                <w:rFonts w:cstheme="minorHAnsi"/>
              </w:rPr>
            </w:pPr>
            <w:r w:rsidRPr="00C1372F">
              <w:rPr>
                <w:rFonts w:cstheme="minorHAnsi"/>
              </w:rPr>
              <w:t>Granty zahraniční</w:t>
            </w:r>
          </w:p>
        </w:tc>
        <w:tc>
          <w:tcPr>
            <w:tcW w:w="1455" w:type="dxa"/>
            <w:vAlign w:val="center"/>
          </w:tcPr>
          <w:p w:rsidR="00B402D2" w:rsidRPr="00C1372F" w:rsidRDefault="00B402D2" w:rsidP="008717D7">
            <w:pPr>
              <w:spacing w:before="60" w:after="60"/>
              <w:jc w:val="center"/>
              <w:rPr>
                <w:rFonts w:cstheme="minorHAnsi"/>
              </w:rPr>
            </w:pPr>
            <w:r w:rsidRPr="00C1372F">
              <w:rPr>
                <w:rFonts w:cstheme="minorHAnsi"/>
              </w:rPr>
              <w:t>Smluvní výzkum</w:t>
            </w:r>
          </w:p>
        </w:tc>
        <w:tc>
          <w:tcPr>
            <w:tcW w:w="1456" w:type="dxa"/>
            <w:vAlign w:val="center"/>
          </w:tcPr>
          <w:p w:rsidR="00B402D2" w:rsidRPr="00C1372F" w:rsidRDefault="00B402D2" w:rsidP="008717D7">
            <w:pPr>
              <w:spacing w:before="60" w:after="60"/>
              <w:jc w:val="center"/>
              <w:rPr>
                <w:rFonts w:cstheme="minorHAnsi"/>
              </w:rPr>
            </w:pPr>
            <w:r w:rsidRPr="00C1372F">
              <w:rPr>
                <w:rFonts w:cstheme="minorHAnsi"/>
              </w:rPr>
              <w:t>Ostatní příjmy</w:t>
            </w:r>
          </w:p>
        </w:tc>
      </w:tr>
      <w:tr w:rsidR="00B402D2" w:rsidRPr="00C1372F" w:rsidTr="008717D7">
        <w:tc>
          <w:tcPr>
            <w:tcW w:w="1484" w:type="dxa"/>
          </w:tcPr>
          <w:p w:rsidR="00B402D2" w:rsidRPr="00C1372F" w:rsidRDefault="00B402D2" w:rsidP="008717D7">
            <w:pPr>
              <w:spacing w:before="60" w:after="60"/>
              <w:jc w:val="center"/>
              <w:rPr>
                <w:rFonts w:cstheme="minorHAnsi"/>
                <w:sz w:val="18"/>
                <w:szCs w:val="18"/>
              </w:rPr>
            </w:pPr>
            <w:r w:rsidRPr="00C1372F">
              <w:rPr>
                <w:rFonts w:cstheme="minorHAnsi"/>
                <w:sz w:val="18"/>
                <w:szCs w:val="18"/>
              </w:rPr>
              <w:t xml:space="preserve"> </w:t>
            </w:r>
            <w:r w:rsidRPr="00C1372F">
              <w:rPr>
                <w:rFonts w:cstheme="minorHAnsi"/>
                <w:color w:val="000000"/>
                <w:sz w:val="18"/>
                <w:szCs w:val="18"/>
              </w:rPr>
              <w:t>19 745 663</w:t>
            </w:r>
          </w:p>
          <w:p w:rsidR="00B402D2" w:rsidRPr="00C1372F" w:rsidRDefault="00B402D2" w:rsidP="008717D7">
            <w:pPr>
              <w:spacing w:before="60" w:after="60"/>
              <w:jc w:val="center"/>
              <w:rPr>
                <w:rFonts w:cstheme="minorHAnsi"/>
                <w:sz w:val="18"/>
                <w:szCs w:val="18"/>
              </w:rPr>
            </w:pPr>
            <w:r w:rsidRPr="00C1372F">
              <w:rPr>
                <w:rFonts w:cstheme="minorHAnsi"/>
                <w:sz w:val="18"/>
                <w:szCs w:val="18"/>
              </w:rPr>
              <w:t>Kč</w:t>
            </w:r>
          </w:p>
        </w:tc>
        <w:tc>
          <w:tcPr>
            <w:tcW w:w="1635" w:type="dxa"/>
            <w:vAlign w:val="center"/>
          </w:tcPr>
          <w:p w:rsidR="00B402D2" w:rsidRPr="00C1372F" w:rsidRDefault="00B402D2" w:rsidP="008717D7">
            <w:pPr>
              <w:spacing w:before="60" w:after="60"/>
              <w:jc w:val="center"/>
              <w:rPr>
                <w:rFonts w:cstheme="minorHAnsi"/>
                <w:sz w:val="18"/>
                <w:szCs w:val="18"/>
              </w:rPr>
            </w:pPr>
            <w:r w:rsidRPr="00C1372F">
              <w:rPr>
                <w:rFonts w:cstheme="minorHAnsi"/>
                <w:sz w:val="18"/>
                <w:szCs w:val="18"/>
              </w:rPr>
              <w:t>27 157 000</w:t>
            </w:r>
          </w:p>
          <w:p w:rsidR="00B402D2" w:rsidRPr="00C1372F" w:rsidRDefault="00B402D2" w:rsidP="008717D7">
            <w:pPr>
              <w:spacing w:before="60" w:after="60"/>
              <w:jc w:val="center"/>
              <w:rPr>
                <w:rFonts w:cstheme="minorHAnsi"/>
                <w:sz w:val="18"/>
                <w:szCs w:val="18"/>
              </w:rPr>
            </w:pPr>
            <w:r w:rsidRPr="00C1372F">
              <w:rPr>
                <w:rFonts w:cstheme="minorHAnsi"/>
                <w:sz w:val="18"/>
                <w:szCs w:val="18"/>
              </w:rPr>
              <w:t>Kč</w:t>
            </w:r>
          </w:p>
        </w:tc>
        <w:tc>
          <w:tcPr>
            <w:tcW w:w="1583" w:type="dxa"/>
            <w:vAlign w:val="center"/>
          </w:tcPr>
          <w:p w:rsidR="00B402D2" w:rsidRPr="00C1372F" w:rsidRDefault="00B402D2" w:rsidP="008717D7">
            <w:pPr>
              <w:spacing w:before="60" w:after="60"/>
              <w:jc w:val="center"/>
              <w:rPr>
                <w:rFonts w:cstheme="minorHAnsi"/>
                <w:sz w:val="18"/>
                <w:szCs w:val="18"/>
              </w:rPr>
            </w:pPr>
            <w:r w:rsidRPr="00C1372F">
              <w:rPr>
                <w:rFonts w:cstheme="minorHAnsi"/>
                <w:sz w:val="18"/>
                <w:szCs w:val="18"/>
              </w:rPr>
              <w:t>62 205 378</w:t>
            </w:r>
          </w:p>
          <w:p w:rsidR="00B402D2" w:rsidRPr="00C1372F" w:rsidRDefault="00B402D2" w:rsidP="008717D7">
            <w:pPr>
              <w:spacing w:before="60" w:after="60"/>
              <w:jc w:val="center"/>
              <w:rPr>
                <w:rFonts w:cstheme="minorHAnsi"/>
                <w:sz w:val="18"/>
                <w:szCs w:val="18"/>
              </w:rPr>
            </w:pPr>
            <w:r w:rsidRPr="00C1372F">
              <w:rPr>
                <w:rFonts w:cstheme="minorHAnsi"/>
                <w:sz w:val="18"/>
                <w:szCs w:val="18"/>
              </w:rPr>
              <w:t>Kč</w:t>
            </w:r>
          </w:p>
        </w:tc>
        <w:tc>
          <w:tcPr>
            <w:tcW w:w="1452" w:type="dxa"/>
            <w:vAlign w:val="center"/>
          </w:tcPr>
          <w:p w:rsidR="00B402D2" w:rsidRPr="00C1372F" w:rsidRDefault="00B402D2" w:rsidP="008717D7">
            <w:pPr>
              <w:jc w:val="center"/>
              <w:rPr>
                <w:rFonts w:cstheme="minorHAnsi"/>
                <w:color w:val="000000"/>
                <w:sz w:val="18"/>
                <w:szCs w:val="18"/>
              </w:rPr>
            </w:pPr>
            <w:r w:rsidRPr="00C1372F">
              <w:rPr>
                <w:rFonts w:cstheme="minorHAnsi"/>
                <w:color w:val="000000"/>
                <w:sz w:val="18"/>
                <w:szCs w:val="18"/>
              </w:rPr>
              <w:t>5 765 499</w:t>
            </w:r>
          </w:p>
          <w:p w:rsidR="00B402D2" w:rsidRPr="00C1372F" w:rsidRDefault="00B402D2" w:rsidP="008717D7">
            <w:pPr>
              <w:spacing w:before="60" w:after="60"/>
              <w:jc w:val="center"/>
              <w:rPr>
                <w:rFonts w:cstheme="minorHAnsi"/>
                <w:sz w:val="18"/>
                <w:szCs w:val="18"/>
              </w:rPr>
            </w:pPr>
            <w:r w:rsidRPr="00C1372F">
              <w:rPr>
                <w:rFonts w:cstheme="minorHAnsi"/>
                <w:sz w:val="18"/>
                <w:szCs w:val="18"/>
              </w:rPr>
              <w:t>Kč</w:t>
            </w:r>
          </w:p>
        </w:tc>
        <w:tc>
          <w:tcPr>
            <w:tcW w:w="1455" w:type="dxa"/>
            <w:vAlign w:val="center"/>
          </w:tcPr>
          <w:p w:rsidR="00B402D2" w:rsidRPr="00C1372F" w:rsidRDefault="00B402D2" w:rsidP="008717D7">
            <w:pPr>
              <w:jc w:val="center"/>
              <w:rPr>
                <w:rFonts w:cstheme="minorHAnsi"/>
                <w:color w:val="000000"/>
                <w:sz w:val="18"/>
                <w:szCs w:val="18"/>
              </w:rPr>
            </w:pPr>
            <w:r w:rsidRPr="00C1372F">
              <w:rPr>
                <w:rFonts w:cstheme="minorHAnsi"/>
                <w:color w:val="000000"/>
                <w:sz w:val="18"/>
                <w:szCs w:val="18"/>
              </w:rPr>
              <w:t>8 898 343</w:t>
            </w:r>
          </w:p>
          <w:p w:rsidR="00B402D2" w:rsidRPr="00C1372F" w:rsidRDefault="00B402D2" w:rsidP="008717D7">
            <w:pPr>
              <w:spacing w:before="60" w:after="60"/>
              <w:jc w:val="center"/>
              <w:rPr>
                <w:rFonts w:cstheme="minorHAnsi"/>
                <w:sz w:val="18"/>
                <w:szCs w:val="18"/>
              </w:rPr>
            </w:pPr>
            <w:r w:rsidRPr="00C1372F">
              <w:rPr>
                <w:rFonts w:cstheme="minorHAnsi"/>
                <w:sz w:val="18"/>
                <w:szCs w:val="18"/>
              </w:rPr>
              <w:t>Kč</w:t>
            </w:r>
          </w:p>
        </w:tc>
        <w:tc>
          <w:tcPr>
            <w:tcW w:w="1456" w:type="dxa"/>
            <w:vAlign w:val="center"/>
          </w:tcPr>
          <w:p w:rsidR="00B402D2" w:rsidRPr="00C1372F" w:rsidRDefault="00B402D2" w:rsidP="008717D7">
            <w:pPr>
              <w:jc w:val="center"/>
              <w:rPr>
                <w:rFonts w:cstheme="minorHAnsi"/>
                <w:color w:val="000000"/>
                <w:sz w:val="18"/>
                <w:szCs w:val="18"/>
              </w:rPr>
            </w:pPr>
            <w:r w:rsidRPr="00C1372F">
              <w:rPr>
                <w:rFonts w:cstheme="minorHAnsi"/>
                <w:color w:val="000000"/>
                <w:sz w:val="18"/>
                <w:szCs w:val="18"/>
              </w:rPr>
              <w:t>4 535 338</w:t>
            </w:r>
          </w:p>
          <w:p w:rsidR="00B402D2" w:rsidRPr="00C1372F" w:rsidRDefault="00B402D2" w:rsidP="008717D7">
            <w:pPr>
              <w:spacing w:before="60" w:after="60"/>
              <w:jc w:val="center"/>
              <w:rPr>
                <w:rFonts w:cstheme="minorHAnsi"/>
                <w:sz w:val="18"/>
                <w:szCs w:val="18"/>
              </w:rPr>
            </w:pPr>
            <w:r w:rsidRPr="00C1372F">
              <w:rPr>
                <w:rFonts w:cstheme="minorHAnsi"/>
                <w:sz w:val="18"/>
                <w:szCs w:val="18"/>
              </w:rPr>
              <w:t>Kč</w:t>
            </w:r>
          </w:p>
        </w:tc>
      </w:tr>
      <w:tr w:rsidR="00B402D2" w:rsidRPr="00C1372F" w:rsidTr="008717D7">
        <w:trPr>
          <w:trHeight w:val="440"/>
        </w:trPr>
        <w:tc>
          <w:tcPr>
            <w:tcW w:w="1484" w:type="dxa"/>
          </w:tcPr>
          <w:p w:rsidR="00B402D2" w:rsidRPr="00C1372F" w:rsidRDefault="00B402D2" w:rsidP="008717D7">
            <w:pPr>
              <w:jc w:val="center"/>
              <w:rPr>
                <w:rFonts w:cstheme="minorHAnsi"/>
                <w:color w:val="000000"/>
                <w:sz w:val="18"/>
                <w:szCs w:val="18"/>
              </w:rPr>
            </w:pPr>
            <w:r w:rsidRPr="00C1372F">
              <w:rPr>
                <w:rFonts w:cstheme="minorHAnsi"/>
                <w:color w:val="000000"/>
                <w:sz w:val="18"/>
                <w:szCs w:val="18"/>
              </w:rPr>
              <w:t>15</w:t>
            </w:r>
            <w:r>
              <w:rPr>
                <w:rFonts w:cstheme="minorHAnsi"/>
                <w:color w:val="000000"/>
                <w:sz w:val="18"/>
                <w:szCs w:val="18"/>
              </w:rPr>
              <w:t>, 39</w:t>
            </w:r>
            <w:r w:rsidRPr="00C1372F">
              <w:rPr>
                <w:rFonts w:cstheme="minorHAnsi"/>
                <w:color w:val="000000"/>
                <w:sz w:val="18"/>
                <w:szCs w:val="18"/>
              </w:rPr>
              <w:t xml:space="preserve"> </w:t>
            </w:r>
            <w:r w:rsidRPr="00C1372F">
              <w:rPr>
                <w:rFonts w:cstheme="minorHAnsi"/>
                <w:sz w:val="18"/>
                <w:szCs w:val="18"/>
              </w:rPr>
              <w:t>%</w:t>
            </w:r>
          </w:p>
        </w:tc>
        <w:tc>
          <w:tcPr>
            <w:tcW w:w="1635" w:type="dxa"/>
            <w:vAlign w:val="center"/>
          </w:tcPr>
          <w:p w:rsidR="00B402D2" w:rsidRPr="00C1372F" w:rsidRDefault="00B402D2" w:rsidP="008717D7">
            <w:pPr>
              <w:jc w:val="center"/>
              <w:rPr>
                <w:rFonts w:cstheme="minorHAnsi"/>
                <w:color w:val="000000"/>
                <w:sz w:val="18"/>
                <w:szCs w:val="18"/>
              </w:rPr>
            </w:pPr>
            <w:r w:rsidRPr="00C1372F">
              <w:rPr>
                <w:rFonts w:cstheme="minorHAnsi"/>
                <w:color w:val="000000"/>
                <w:sz w:val="18"/>
                <w:szCs w:val="18"/>
              </w:rPr>
              <w:t>21</w:t>
            </w:r>
            <w:r>
              <w:rPr>
                <w:rFonts w:cstheme="minorHAnsi"/>
                <w:color w:val="000000"/>
                <w:sz w:val="18"/>
                <w:szCs w:val="18"/>
              </w:rPr>
              <w:t>, 17</w:t>
            </w:r>
            <w:r w:rsidRPr="00C1372F">
              <w:rPr>
                <w:rFonts w:cstheme="minorHAnsi"/>
                <w:color w:val="000000"/>
                <w:sz w:val="18"/>
                <w:szCs w:val="18"/>
              </w:rPr>
              <w:t xml:space="preserve"> </w:t>
            </w:r>
            <w:r w:rsidRPr="00C1372F">
              <w:rPr>
                <w:rFonts w:cstheme="minorHAnsi"/>
                <w:sz w:val="18"/>
                <w:szCs w:val="18"/>
              </w:rPr>
              <w:t>%</w:t>
            </w:r>
          </w:p>
        </w:tc>
        <w:tc>
          <w:tcPr>
            <w:tcW w:w="1583" w:type="dxa"/>
            <w:vAlign w:val="center"/>
          </w:tcPr>
          <w:p w:rsidR="00B402D2" w:rsidRPr="00C1372F" w:rsidRDefault="00B402D2" w:rsidP="008717D7">
            <w:pPr>
              <w:jc w:val="center"/>
              <w:rPr>
                <w:rFonts w:cstheme="minorHAnsi"/>
                <w:color w:val="000000"/>
                <w:sz w:val="18"/>
                <w:szCs w:val="18"/>
              </w:rPr>
            </w:pPr>
            <w:r w:rsidRPr="00C1372F">
              <w:rPr>
                <w:rFonts w:cstheme="minorHAnsi"/>
                <w:color w:val="000000"/>
                <w:sz w:val="18"/>
                <w:szCs w:val="18"/>
              </w:rPr>
              <w:t>48</w:t>
            </w:r>
            <w:r>
              <w:rPr>
                <w:rFonts w:cstheme="minorHAnsi"/>
                <w:color w:val="000000"/>
                <w:sz w:val="18"/>
                <w:szCs w:val="18"/>
              </w:rPr>
              <w:t>, 48</w:t>
            </w:r>
            <w:r w:rsidRPr="00C1372F">
              <w:rPr>
                <w:rFonts w:cstheme="minorHAnsi"/>
                <w:color w:val="000000"/>
                <w:sz w:val="18"/>
                <w:szCs w:val="18"/>
              </w:rPr>
              <w:t xml:space="preserve"> </w:t>
            </w:r>
            <w:r w:rsidRPr="00C1372F">
              <w:rPr>
                <w:rFonts w:cstheme="minorHAnsi"/>
                <w:sz w:val="18"/>
                <w:szCs w:val="18"/>
              </w:rPr>
              <w:t>%</w:t>
            </w:r>
          </w:p>
        </w:tc>
        <w:tc>
          <w:tcPr>
            <w:tcW w:w="1452" w:type="dxa"/>
            <w:vAlign w:val="center"/>
          </w:tcPr>
          <w:p w:rsidR="00B402D2" w:rsidRPr="00C1372F" w:rsidRDefault="00B402D2" w:rsidP="008717D7">
            <w:pPr>
              <w:jc w:val="center"/>
              <w:rPr>
                <w:rFonts w:cstheme="minorHAnsi"/>
                <w:color w:val="000000"/>
                <w:sz w:val="18"/>
                <w:szCs w:val="18"/>
              </w:rPr>
            </w:pPr>
            <w:r w:rsidRPr="00C1372F">
              <w:rPr>
                <w:rFonts w:cstheme="minorHAnsi"/>
                <w:color w:val="000000"/>
                <w:sz w:val="18"/>
                <w:szCs w:val="18"/>
              </w:rPr>
              <w:t>4</w:t>
            </w:r>
            <w:r>
              <w:rPr>
                <w:rFonts w:cstheme="minorHAnsi"/>
                <w:color w:val="000000"/>
                <w:sz w:val="18"/>
                <w:szCs w:val="18"/>
              </w:rPr>
              <w:t>, 49</w:t>
            </w:r>
            <w:r w:rsidRPr="00C1372F">
              <w:rPr>
                <w:rFonts w:cstheme="minorHAnsi"/>
                <w:color w:val="000000"/>
                <w:sz w:val="18"/>
                <w:szCs w:val="18"/>
              </w:rPr>
              <w:t xml:space="preserve"> </w:t>
            </w:r>
            <w:r w:rsidRPr="00C1372F">
              <w:rPr>
                <w:rFonts w:cstheme="minorHAnsi"/>
                <w:sz w:val="18"/>
                <w:szCs w:val="18"/>
              </w:rPr>
              <w:t>%</w:t>
            </w:r>
          </w:p>
        </w:tc>
        <w:tc>
          <w:tcPr>
            <w:tcW w:w="1455" w:type="dxa"/>
            <w:vAlign w:val="center"/>
          </w:tcPr>
          <w:p w:rsidR="00B402D2" w:rsidRPr="00C1372F" w:rsidRDefault="00B402D2" w:rsidP="008717D7">
            <w:pPr>
              <w:jc w:val="center"/>
              <w:rPr>
                <w:rFonts w:cstheme="minorHAnsi"/>
                <w:color w:val="000000"/>
                <w:sz w:val="18"/>
                <w:szCs w:val="18"/>
              </w:rPr>
            </w:pPr>
            <w:r>
              <w:rPr>
                <w:rFonts w:cstheme="minorHAnsi"/>
                <w:color w:val="000000"/>
                <w:sz w:val="18"/>
                <w:szCs w:val="18"/>
              </w:rPr>
              <w:t>6, 94</w:t>
            </w:r>
            <w:r w:rsidRPr="00C1372F">
              <w:rPr>
                <w:rFonts w:cstheme="minorHAnsi"/>
                <w:color w:val="000000"/>
                <w:sz w:val="18"/>
                <w:szCs w:val="18"/>
              </w:rPr>
              <w:t xml:space="preserve"> </w:t>
            </w:r>
            <w:r w:rsidRPr="00C1372F">
              <w:rPr>
                <w:rFonts w:cstheme="minorHAnsi"/>
                <w:sz w:val="18"/>
                <w:szCs w:val="18"/>
              </w:rPr>
              <w:t>%</w:t>
            </w:r>
          </w:p>
        </w:tc>
        <w:tc>
          <w:tcPr>
            <w:tcW w:w="1456" w:type="dxa"/>
            <w:vAlign w:val="center"/>
          </w:tcPr>
          <w:p w:rsidR="00B402D2" w:rsidRPr="00C1372F" w:rsidRDefault="00B402D2" w:rsidP="008717D7">
            <w:pPr>
              <w:jc w:val="center"/>
              <w:rPr>
                <w:rFonts w:cstheme="minorHAnsi"/>
                <w:color w:val="000000"/>
                <w:sz w:val="18"/>
                <w:szCs w:val="18"/>
              </w:rPr>
            </w:pPr>
            <w:r>
              <w:rPr>
                <w:rFonts w:cstheme="minorHAnsi"/>
                <w:color w:val="000000"/>
                <w:sz w:val="18"/>
                <w:szCs w:val="18"/>
              </w:rPr>
              <w:t xml:space="preserve">3, 53 </w:t>
            </w:r>
            <w:r w:rsidRPr="00C1372F">
              <w:rPr>
                <w:rFonts w:cstheme="minorHAnsi"/>
                <w:sz w:val="18"/>
                <w:szCs w:val="18"/>
              </w:rPr>
              <w:t>%</w:t>
            </w:r>
          </w:p>
        </w:tc>
      </w:tr>
    </w:tbl>
    <w:p w:rsidR="00B402D2" w:rsidRPr="00874C7F" w:rsidRDefault="00B402D2" w:rsidP="00B402D2">
      <w:pPr>
        <w:spacing w:after="0" w:line="240" w:lineRule="auto"/>
        <w:jc w:val="center"/>
        <w:rPr>
          <w:rFonts w:cs="Times New Roman"/>
          <w:b/>
          <w:caps/>
          <w:sz w:val="24"/>
          <w:szCs w:val="24"/>
        </w:rPr>
      </w:pPr>
      <w:r w:rsidRPr="00874C7F">
        <w:rPr>
          <w:rFonts w:cs="Times New Roman"/>
          <w:b/>
          <w:caps/>
          <w:sz w:val="24"/>
          <w:szCs w:val="24"/>
        </w:rPr>
        <w:lastRenderedPageBreak/>
        <w:t>Centrum výzkumu a využití obnovitelných zdrojů energie</w:t>
      </w:r>
    </w:p>
    <w:p w:rsidR="00B402D2" w:rsidRPr="00874C7F" w:rsidRDefault="00B402D2" w:rsidP="00B402D2">
      <w:pPr>
        <w:spacing w:after="0" w:line="240" w:lineRule="auto"/>
        <w:jc w:val="center"/>
        <w:rPr>
          <w:rFonts w:cs="Times New Roman"/>
          <w:sz w:val="24"/>
          <w:szCs w:val="24"/>
        </w:rPr>
      </w:pPr>
    </w:p>
    <w:p w:rsidR="00B402D2" w:rsidRPr="00874C7F" w:rsidRDefault="00B402D2" w:rsidP="00B402D2">
      <w:pPr>
        <w:spacing w:before="120" w:after="120" w:line="240" w:lineRule="auto"/>
        <w:rPr>
          <w:rFonts w:cs="Times New Roman"/>
        </w:rPr>
      </w:pPr>
      <w:r w:rsidRPr="00874C7F">
        <w:rPr>
          <w:rFonts w:cs="Times New Roman"/>
        </w:rPr>
        <w:t xml:space="preserve">Akronym: </w:t>
      </w:r>
      <w:r w:rsidRPr="00874C7F">
        <w:rPr>
          <w:rFonts w:cs="Times New Roman"/>
          <w:b/>
        </w:rPr>
        <w:t>CVVOZE</w:t>
      </w:r>
    </w:p>
    <w:p w:rsidR="00B402D2" w:rsidRPr="00874C7F" w:rsidRDefault="00B402D2" w:rsidP="00B402D2">
      <w:pPr>
        <w:spacing w:before="120" w:after="120" w:line="240" w:lineRule="auto"/>
        <w:rPr>
          <w:rFonts w:cs="Times New Roman"/>
          <w:b/>
        </w:rPr>
      </w:pPr>
      <w:r w:rsidRPr="00874C7F">
        <w:rPr>
          <w:rFonts w:cs="Times New Roman"/>
        </w:rPr>
        <w:t xml:space="preserve">Příjemce: </w:t>
      </w:r>
      <w:r>
        <w:rPr>
          <w:rFonts w:cs="Times New Roman"/>
          <w:b/>
        </w:rPr>
        <w:t xml:space="preserve">Vysoké učení technické </w:t>
      </w:r>
      <w:r w:rsidRPr="00874C7F">
        <w:rPr>
          <w:rFonts w:cs="Times New Roman"/>
          <w:b/>
        </w:rPr>
        <w:t>v Brně</w:t>
      </w:r>
    </w:p>
    <w:p w:rsidR="00B402D2" w:rsidRPr="00874C7F" w:rsidRDefault="00B402D2" w:rsidP="00B402D2">
      <w:pPr>
        <w:spacing w:before="120" w:after="120" w:line="240" w:lineRule="auto"/>
        <w:rPr>
          <w:rFonts w:cs="Times New Roman"/>
          <w:b/>
        </w:rPr>
      </w:pPr>
      <w:r w:rsidRPr="00874C7F">
        <w:rPr>
          <w:rFonts w:cs="Times New Roman"/>
        </w:rPr>
        <w:t xml:space="preserve">Celkové způsobilé výdaje: </w:t>
      </w:r>
      <w:r w:rsidRPr="00874C7F">
        <w:rPr>
          <w:rFonts w:cs="Times New Roman"/>
          <w:b/>
        </w:rPr>
        <w:t>260 166 439,00</w:t>
      </w:r>
      <w:r>
        <w:rPr>
          <w:rFonts w:cs="Times New Roman"/>
          <w:b/>
        </w:rPr>
        <w:t xml:space="preserve"> Kč</w:t>
      </w:r>
    </w:p>
    <w:p w:rsidR="00B402D2" w:rsidRPr="00874C7F" w:rsidRDefault="00B402D2" w:rsidP="00B402D2">
      <w:pPr>
        <w:spacing w:before="120" w:after="120" w:line="240" w:lineRule="auto"/>
        <w:rPr>
          <w:rFonts w:cs="Times New Roman"/>
          <w:b/>
        </w:rPr>
      </w:pPr>
      <w:r w:rsidRPr="00874C7F">
        <w:rPr>
          <w:rFonts w:cs="Times New Roman"/>
        </w:rPr>
        <w:t xml:space="preserve">Příspěvek EDRF: </w:t>
      </w:r>
      <w:r w:rsidRPr="00D41125">
        <w:rPr>
          <w:rFonts w:cs="Times New Roman"/>
          <w:b/>
        </w:rPr>
        <w:t>221 141 473,15</w:t>
      </w:r>
      <w:r>
        <w:rPr>
          <w:rFonts w:cs="Times New Roman"/>
          <w:b/>
        </w:rPr>
        <w:t xml:space="preserve"> Kč</w:t>
      </w:r>
    </w:p>
    <w:p w:rsidR="00B402D2" w:rsidRPr="00874C7F" w:rsidRDefault="00B402D2" w:rsidP="00B402D2">
      <w:pPr>
        <w:spacing w:before="120" w:after="120" w:line="240" w:lineRule="auto"/>
        <w:rPr>
          <w:rFonts w:cs="Times New Roman"/>
          <w:b/>
        </w:rPr>
      </w:pPr>
      <w:r w:rsidRPr="00874C7F">
        <w:rPr>
          <w:rFonts w:cs="Times New Roman"/>
        </w:rPr>
        <w:t xml:space="preserve">Příspěvek SR ČR: </w:t>
      </w:r>
      <w:r w:rsidRPr="00D41125">
        <w:rPr>
          <w:rFonts w:cs="Times New Roman"/>
          <w:b/>
        </w:rPr>
        <w:t>39 024 965,85</w:t>
      </w:r>
      <w:r>
        <w:rPr>
          <w:rFonts w:cs="Times New Roman"/>
          <w:b/>
        </w:rPr>
        <w:t xml:space="preserve"> Kč</w:t>
      </w:r>
    </w:p>
    <w:p w:rsidR="00B402D2" w:rsidRPr="00874C7F" w:rsidRDefault="00B402D2" w:rsidP="00B402D2">
      <w:pPr>
        <w:spacing w:before="120" w:after="120" w:line="240" w:lineRule="auto"/>
        <w:rPr>
          <w:rFonts w:cs="Times New Roman"/>
          <w:b/>
        </w:rPr>
      </w:pPr>
      <w:r w:rsidRPr="00874C7F">
        <w:rPr>
          <w:rFonts w:cs="Times New Roman"/>
        </w:rPr>
        <w:t xml:space="preserve">Nezpůsobilé výdaje: </w:t>
      </w:r>
      <w:r w:rsidRPr="00D41125">
        <w:rPr>
          <w:rFonts w:cs="Times New Roman"/>
          <w:b/>
        </w:rPr>
        <w:t>139 229 197,00</w:t>
      </w:r>
      <w:r>
        <w:rPr>
          <w:rFonts w:cs="Times New Roman"/>
          <w:b/>
        </w:rPr>
        <w:t xml:space="preserve"> Kč</w:t>
      </w:r>
    </w:p>
    <w:p w:rsidR="00B402D2" w:rsidRDefault="00B402D2" w:rsidP="00B402D2">
      <w:pPr>
        <w:spacing w:before="120" w:after="120" w:line="240" w:lineRule="auto"/>
        <w:rPr>
          <w:rFonts w:cs="Times New Roman"/>
          <w:b/>
        </w:rPr>
      </w:pPr>
      <w:r w:rsidRPr="00874C7F">
        <w:rPr>
          <w:rFonts w:cs="Times New Roman"/>
        </w:rPr>
        <w:t xml:space="preserve">Odpovědná osoba: prof. RNDr. Ing. Petr Štěpánek, CSc., dr. h. c.; </w:t>
      </w:r>
      <w:hyperlink r:id="rId33" w:history="1">
        <w:r w:rsidRPr="00874C7F">
          <w:rPr>
            <w:rStyle w:val="Hypertextovodkaz"/>
            <w:rFonts w:cs="Times New Roman"/>
          </w:rPr>
          <w:t>rektor@ro.vutbr.cz</w:t>
        </w:r>
      </w:hyperlink>
    </w:p>
    <w:p w:rsidR="00B402D2" w:rsidRDefault="00B402D2" w:rsidP="00B402D2">
      <w:pPr>
        <w:spacing w:before="120" w:after="120" w:line="240" w:lineRule="auto"/>
        <w:rPr>
          <w:rFonts w:cs="Times New Roman"/>
        </w:rPr>
      </w:pPr>
      <w:r w:rsidRPr="00874C7F">
        <w:rPr>
          <w:rFonts w:cs="Times New Roman"/>
        </w:rPr>
        <w:t xml:space="preserve">Webové stránky: </w:t>
      </w:r>
      <w:hyperlink r:id="rId34" w:history="1">
        <w:r w:rsidRPr="005F3DA6">
          <w:rPr>
            <w:rStyle w:val="Hypertextovodkaz"/>
            <w:rFonts w:cs="Times New Roman"/>
          </w:rPr>
          <w:t>http://www.cvvoze.cz/</w:t>
        </w:r>
      </w:hyperlink>
    </w:p>
    <w:p w:rsidR="00B402D2" w:rsidRPr="00874C7F" w:rsidRDefault="00B402D2" w:rsidP="00B402D2">
      <w:pPr>
        <w:spacing w:before="120" w:after="120" w:line="240" w:lineRule="auto"/>
        <w:rPr>
          <w:rFonts w:cs="Times New Roman"/>
        </w:rPr>
      </w:pPr>
      <w:r w:rsidRPr="00874C7F">
        <w:t xml:space="preserve"> </w:t>
      </w:r>
      <w:hyperlink r:id="rId35" w:history="1"/>
      <w:r w:rsidRPr="00874C7F">
        <w:rPr>
          <w:rFonts w:cs="Times New Roman"/>
        </w:rPr>
        <w:t xml:space="preserve">Poskytovatel institucionální podpory příjemci: </w:t>
      </w:r>
      <w:r w:rsidRPr="00874C7F">
        <w:rPr>
          <w:rFonts w:cs="Times New Roman"/>
          <w:b/>
        </w:rPr>
        <w:t>Ministerstvo školství, mládeže a tělovýchovy</w:t>
      </w:r>
      <w:r w:rsidRPr="00874C7F">
        <w:rPr>
          <w:rFonts w:cs="Times New Roman"/>
        </w:rPr>
        <w:t xml:space="preserve"> </w:t>
      </w:r>
      <w:r w:rsidRPr="00874C7F">
        <w:rPr>
          <w:rStyle w:val="Hypertextovodkaz"/>
          <w:rFonts w:cs="Times New Roman"/>
        </w:rPr>
        <w:t xml:space="preserve"> </w:t>
      </w:r>
    </w:p>
    <w:p w:rsidR="00B402D2" w:rsidRPr="00874C7F" w:rsidRDefault="00B402D2" w:rsidP="00B402D2">
      <w:pPr>
        <w:spacing w:after="0" w:line="240" w:lineRule="auto"/>
        <w:rPr>
          <w:rFonts w:cs="Times New Roman"/>
        </w:rPr>
      </w:pPr>
    </w:p>
    <w:p w:rsidR="00B402D2" w:rsidRDefault="00B402D2" w:rsidP="00B402D2">
      <w:pPr>
        <w:spacing w:after="120" w:line="240" w:lineRule="auto"/>
        <w:jc w:val="both"/>
        <w:rPr>
          <w:rFonts w:cs="Times New Roman"/>
        </w:rPr>
      </w:pPr>
      <w:r w:rsidRPr="00DC3A5C">
        <w:rPr>
          <w:rFonts w:cs="Times New Roman"/>
        </w:rPr>
        <w:t>Hlavním cílem projektu</w:t>
      </w:r>
      <w:r>
        <w:rPr>
          <w:rFonts w:cs="Times New Roman"/>
        </w:rPr>
        <w:t xml:space="preserve"> (</w:t>
      </w:r>
      <w:r w:rsidRPr="00DC3A5C">
        <w:rPr>
          <w:rFonts w:cs="Times New Roman"/>
        </w:rPr>
        <w:t>CZ.1.05/2.1.00/01.0014</w:t>
      </w:r>
      <w:r>
        <w:rPr>
          <w:rFonts w:cs="Times New Roman"/>
        </w:rPr>
        <w:t>)</w:t>
      </w:r>
      <w:r w:rsidRPr="00DC3A5C">
        <w:rPr>
          <w:rFonts w:cs="Times New Roman"/>
        </w:rPr>
        <w:t xml:space="preserve"> </w:t>
      </w:r>
      <w:r>
        <w:rPr>
          <w:rFonts w:cs="Times New Roman"/>
        </w:rPr>
        <w:t>bylo</w:t>
      </w:r>
      <w:r w:rsidRPr="00DC3A5C">
        <w:rPr>
          <w:rFonts w:cs="Times New Roman"/>
        </w:rPr>
        <w:t xml:space="preserve"> vybudovat Centrum výzkumu a využití obnovi</w:t>
      </w:r>
      <w:r>
        <w:rPr>
          <w:rFonts w:cs="Times New Roman"/>
        </w:rPr>
        <w:t xml:space="preserve">telných zdrojů energie (CVVOZE), které </w:t>
      </w:r>
      <w:r w:rsidRPr="00DC3A5C">
        <w:rPr>
          <w:rFonts w:cs="Times New Roman"/>
        </w:rPr>
        <w:t>soustřed</w:t>
      </w:r>
      <w:r>
        <w:rPr>
          <w:rFonts w:cs="Times New Roman"/>
        </w:rPr>
        <w:t>í</w:t>
      </w:r>
      <w:r w:rsidRPr="00DC3A5C">
        <w:rPr>
          <w:rFonts w:cs="Times New Roman"/>
        </w:rPr>
        <w:t xml:space="preserve"> významné výzkumné a vývojové kapacity pro řešení komplexní problematiky výzkumu, vývoje a využití obnovitelných zdrojů energie, včetně problematiky z oblastí elektrochemie, elektromechaniky, elektrotechnologie, elektroenergetiky, elektrických pohonů, mobilních robotů a průmyslové elektroniky.</w:t>
      </w:r>
      <w:r>
        <w:rPr>
          <w:rFonts w:cs="Times New Roman"/>
        </w:rPr>
        <w:t xml:space="preserve"> Dále došlo k zavedení špičkového základního a aplikovaného výzkumu v perspektivní oblasti obnovitelných zdrojů energie a prohloubení spolupráce vysoké školy a aplikační sféry. </w:t>
      </w:r>
    </w:p>
    <w:p w:rsidR="00B402D2" w:rsidRDefault="00B402D2" w:rsidP="00B402D2">
      <w:pPr>
        <w:spacing w:after="120" w:line="240" w:lineRule="auto"/>
        <w:jc w:val="both"/>
        <w:rPr>
          <w:rFonts w:cs="Times New Roman"/>
        </w:rPr>
      </w:pPr>
      <w:r>
        <w:rPr>
          <w:rFonts w:cs="Times New Roman"/>
        </w:rPr>
        <w:t>Soupis výzkumných programů:</w:t>
      </w:r>
    </w:p>
    <w:p w:rsidR="00B402D2" w:rsidRPr="00DC3A5C" w:rsidRDefault="00B402D2" w:rsidP="00B402D2">
      <w:pPr>
        <w:numPr>
          <w:ilvl w:val="0"/>
          <w:numId w:val="6"/>
        </w:numPr>
        <w:spacing w:after="0" w:line="240" w:lineRule="auto"/>
        <w:ind w:left="1060" w:hanging="703"/>
        <w:jc w:val="both"/>
        <w:rPr>
          <w:rFonts w:cs="Times New Roman"/>
        </w:rPr>
      </w:pPr>
      <w:r w:rsidRPr="00DC3A5C">
        <w:rPr>
          <w:rFonts w:cs="Times New Roman"/>
        </w:rPr>
        <w:t>Optimalizace a řízení elektromechanické přeměny energie.</w:t>
      </w:r>
    </w:p>
    <w:p w:rsidR="00B402D2" w:rsidRPr="00DC3A5C" w:rsidRDefault="00B402D2" w:rsidP="00B402D2">
      <w:pPr>
        <w:numPr>
          <w:ilvl w:val="0"/>
          <w:numId w:val="6"/>
        </w:numPr>
        <w:spacing w:after="0" w:line="240" w:lineRule="auto"/>
        <w:ind w:left="1060" w:hanging="703"/>
        <w:jc w:val="both"/>
        <w:rPr>
          <w:rFonts w:cs="Times New Roman"/>
        </w:rPr>
      </w:pPr>
      <w:r w:rsidRPr="00DC3A5C">
        <w:rPr>
          <w:rFonts w:cs="Times New Roman"/>
        </w:rPr>
        <w:t xml:space="preserve">Chemické a </w:t>
      </w:r>
      <w:proofErr w:type="spellStart"/>
      <w:r w:rsidRPr="00DC3A5C">
        <w:rPr>
          <w:rFonts w:cs="Times New Roman"/>
        </w:rPr>
        <w:t>fotovoltaické</w:t>
      </w:r>
      <w:proofErr w:type="spellEnd"/>
      <w:r w:rsidRPr="00DC3A5C">
        <w:rPr>
          <w:rFonts w:cs="Times New Roman"/>
        </w:rPr>
        <w:t xml:space="preserve"> zdroje energie.</w:t>
      </w:r>
    </w:p>
    <w:p w:rsidR="00B402D2" w:rsidRPr="00DC3A5C" w:rsidRDefault="00B402D2" w:rsidP="00B402D2">
      <w:pPr>
        <w:numPr>
          <w:ilvl w:val="0"/>
          <w:numId w:val="6"/>
        </w:numPr>
        <w:spacing w:after="0" w:line="240" w:lineRule="auto"/>
        <w:ind w:left="1060" w:hanging="703"/>
        <w:jc w:val="both"/>
        <w:rPr>
          <w:rFonts w:cs="Times New Roman"/>
        </w:rPr>
      </w:pPr>
      <w:r w:rsidRPr="00DC3A5C">
        <w:rPr>
          <w:rFonts w:cs="Times New Roman"/>
        </w:rPr>
        <w:t>Optimalizace přeměny a využití energie v soustavách s ekologickými energetickými zdroji.</w:t>
      </w:r>
    </w:p>
    <w:p w:rsidR="00B402D2" w:rsidRDefault="00B402D2" w:rsidP="00B402D2">
      <w:pPr>
        <w:spacing w:after="120" w:line="240" w:lineRule="auto"/>
        <w:jc w:val="both"/>
        <w:rPr>
          <w:rFonts w:cs="Times New Roman"/>
        </w:rPr>
      </w:pPr>
    </w:p>
    <w:p w:rsidR="00B402D2" w:rsidRDefault="00B402D2" w:rsidP="00B402D2">
      <w:pPr>
        <w:spacing w:after="120" w:line="240" w:lineRule="auto"/>
        <w:jc w:val="both"/>
        <w:rPr>
          <w:rFonts w:cs="Times New Roman"/>
        </w:rPr>
      </w:pPr>
    </w:p>
    <w:p w:rsidR="00B402D2" w:rsidRPr="00D41125" w:rsidRDefault="00B402D2" w:rsidP="00B402D2">
      <w:pPr>
        <w:spacing w:after="120" w:line="240" w:lineRule="auto"/>
        <w:jc w:val="both"/>
        <w:rPr>
          <w:rFonts w:cs="Times New Roman"/>
        </w:rPr>
      </w:pP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874C7F" w:rsidTr="008717D7">
        <w:tc>
          <w:tcPr>
            <w:tcW w:w="9065" w:type="dxa"/>
            <w:gridSpan w:val="6"/>
            <w:vAlign w:val="center"/>
          </w:tcPr>
          <w:p w:rsidR="00B402D2" w:rsidRPr="00874C7F" w:rsidRDefault="00B402D2" w:rsidP="008717D7">
            <w:pPr>
              <w:spacing w:before="60" w:after="60"/>
              <w:jc w:val="center"/>
              <w:rPr>
                <w:rFonts w:cs="Times New Roman"/>
              </w:rPr>
            </w:pPr>
            <w:r w:rsidRPr="00D41125">
              <w:rPr>
                <w:rFonts w:cs="Times New Roman"/>
                <w:b/>
              </w:rPr>
              <w:t xml:space="preserve">CVVOZE </w:t>
            </w:r>
            <w:r w:rsidRPr="00874C7F">
              <w:rPr>
                <w:rFonts w:cs="Times New Roman"/>
                <w:b/>
              </w:rPr>
              <w:t>– plán finančních příjmů pro rok 2016 z doby před zahájením realizace projektu</w:t>
            </w:r>
          </w:p>
        </w:tc>
      </w:tr>
      <w:tr w:rsidR="00B402D2" w:rsidRPr="00874C7F" w:rsidTr="008717D7">
        <w:tc>
          <w:tcPr>
            <w:tcW w:w="1484" w:type="dxa"/>
            <w:vAlign w:val="center"/>
          </w:tcPr>
          <w:p w:rsidR="00B402D2" w:rsidRPr="00874C7F" w:rsidRDefault="00B402D2" w:rsidP="008717D7">
            <w:pPr>
              <w:spacing w:before="60" w:after="60"/>
              <w:jc w:val="center"/>
              <w:rPr>
                <w:rFonts w:cs="Times New Roman"/>
              </w:rPr>
            </w:pPr>
            <w:r w:rsidRPr="00874C7F">
              <w:rPr>
                <w:rFonts w:cs="Times New Roman"/>
              </w:rPr>
              <w:t>Institucionální podpora</w:t>
            </w:r>
          </w:p>
        </w:tc>
        <w:tc>
          <w:tcPr>
            <w:tcW w:w="1635" w:type="dxa"/>
            <w:vAlign w:val="center"/>
          </w:tcPr>
          <w:p w:rsidR="00B402D2" w:rsidRPr="00874C7F" w:rsidRDefault="00B402D2" w:rsidP="008717D7">
            <w:pPr>
              <w:spacing w:before="60" w:after="60"/>
              <w:jc w:val="center"/>
              <w:rPr>
                <w:rFonts w:cs="Times New Roman"/>
              </w:rPr>
            </w:pPr>
            <w:r w:rsidRPr="00874C7F">
              <w:rPr>
                <w:rFonts w:cs="Times New Roman"/>
              </w:rPr>
              <w:t>NPU – Podpora udržitelnosti</w:t>
            </w:r>
          </w:p>
        </w:tc>
        <w:tc>
          <w:tcPr>
            <w:tcW w:w="1583" w:type="dxa"/>
            <w:vAlign w:val="center"/>
          </w:tcPr>
          <w:p w:rsidR="00B402D2" w:rsidRPr="00874C7F" w:rsidRDefault="00B402D2" w:rsidP="008717D7">
            <w:pPr>
              <w:spacing w:before="60"/>
              <w:jc w:val="center"/>
              <w:rPr>
                <w:rFonts w:cs="Times New Roman"/>
              </w:rPr>
            </w:pPr>
            <w:r w:rsidRPr="00874C7F">
              <w:rPr>
                <w:rFonts w:cs="Times New Roman"/>
              </w:rPr>
              <w:t>Granty</w:t>
            </w:r>
          </w:p>
          <w:p w:rsidR="00B402D2" w:rsidRPr="00874C7F" w:rsidRDefault="00B402D2" w:rsidP="008717D7">
            <w:pPr>
              <w:spacing w:after="60"/>
              <w:jc w:val="center"/>
              <w:rPr>
                <w:rFonts w:cs="Times New Roman"/>
              </w:rPr>
            </w:pPr>
            <w:r w:rsidRPr="00874C7F">
              <w:rPr>
                <w:rFonts w:cs="Times New Roman"/>
              </w:rPr>
              <w:t>domácí</w:t>
            </w:r>
          </w:p>
        </w:tc>
        <w:tc>
          <w:tcPr>
            <w:tcW w:w="1452" w:type="dxa"/>
            <w:vAlign w:val="center"/>
          </w:tcPr>
          <w:p w:rsidR="00B402D2" w:rsidRPr="00874C7F" w:rsidRDefault="00B402D2" w:rsidP="008717D7">
            <w:pPr>
              <w:spacing w:before="60" w:after="60"/>
              <w:jc w:val="center"/>
              <w:rPr>
                <w:rFonts w:cs="Times New Roman"/>
              </w:rPr>
            </w:pPr>
            <w:r w:rsidRPr="00874C7F">
              <w:rPr>
                <w:rFonts w:cs="Times New Roman"/>
              </w:rPr>
              <w:t>Granty zahraniční</w:t>
            </w:r>
          </w:p>
        </w:tc>
        <w:tc>
          <w:tcPr>
            <w:tcW w:w="1455" w:type="dxa"/>
            <w:vAlign w:val="center"/>
          </w:tcPr>
          <w:p w:rsidR="00B402D2" w:rsidRPr="00874C7F" w:rsidRDefault="00B402D2" w:rsidP="008717D7">
            <w:pPr>
              <w:spacing w:before="60" w:after="60"/>
              <w:jc w:val="center"/>
              <w:rPr>
                <w:rFonts w:cs="Times New Roman"/>
              </w:rPr>
            </w:pPr>
            <w:r w:rsidRPr="00874C7F">
              <w:rPr>
                <w:rFonts w:cs="Times New Roman"/>
              </w:rPr>
              <w:t>Smluvní výzkum</w:t>
            </w:r>
          </w:p>
        </w:tc>
        <w:tc>
          <w:tcPr>
            <w:tcW w:w="1456" w:type="dxa"/>
            <w:vAlign w:val="center"/>
          </w:tcPr>
          <w:p w:rsidR="00B402D2" w:rsidRPr="00874C7F" w:rsidRDefault="00B402D2" w:rsidP="008717D7">
            <w:pPr>
              <w:spacing w:before="60" w:after="60"/>
              <w:jc w:val="center"/>
              <w:rPr>
                <w:rFonts w:cs="Times New Roman"/>
              </w:rPr>
            </w:pPr>
            <w:r w:rsidRPr="00874C7F">
              <w:rPr>
                <w:rFonts w:cs="Times New Roman"/>
              </w:rPr>
              <w:t>Ostatní příjmy</w:t>
            </w:r>
          </w:p>
        </w:tc>
      </w:tr>
      <w:tr w:rsidR="00B402D2" w:rsidRPr="00874C7F" w:rsidTr="008717D7">
        <w:trPr>
          <w:trHeight w:val="397"/>
        </w:trPr>
        <w:tc>
          <w:tcPr>
            <w:tcW w:w="1484" w:type="dxa"/>
            <w:vAlign w:val="center"/>
          </w:tcPr>
          <w:p w:rsidR="00B402D2" w:rsidRPr="00D41125" w:rsidRDefault="00B402D2" w:rsidP="008717D7">
            <w:pPr>
              <w:jc w:val="center"/>
              <w:rPr>
                <w:rFonts w:cs="Arial"/>
                <w:sz w:val="21"/>
                <w:szCs w:val="21"/>
              </w:rPr>
            </w:pPr>
            <w:r w:rsidRPr="00D41125">
              <w:rPr>
                <w:rFonts w:cs="Arial"/>
                <w:sz w:val="21"/>
                <w:szCs w:val="21"/>
              </w:rPr>
              <w:t xml:space="preserve">6 300 000 </w:t>
            </w:r>
            <w:r w:rsidRPr="00D41125">
              <w:rPr>
                <w:rFonts w:cs="Times New Roman"/>
                <w:sz w:val="21"/>
                <w:szCs w:val="21"/>
              </w:rPr>
              <w:t>Kč</w:t>
            </w:r>
          </w:p>
        </w:tc>
        <w:tc>
          <w:tcPr>
            <w:tcW w:w="1635" w:type="dxa"/>
            <w:vAlign w:val="center"/>
          </w:tcPr>
          <w:p w:rsidR="00B402D2" w:rsidRPr="00D41125" w:rsidRDefault="00B402D2" w:rsidP="008717D7">
            <w:pPr>
              <w:spacing w:before="60" w:after="60"/>
              <w:jc w:val="center"/>
              <w:rPr>
                <w:rFonts w:cs="Times New Roman"/>
                <w:sz w:val="21"/>
                <w:szCs w:val="21"/>
              </w:rPr>
            </w:pPr>
            <w:r w:rsidRPr="00D41125">
              <w:rPr>
                <w:rFonts w:cs="Times New Roman"/>
                <w:sz w:val="21"/>
                <w:szCs w:val="21"/>
              </w:rPr>
              <w:t>N/A</w:t>
            </w:r>
          </w:p>
        </w:tc>
        <w:tc>
          <w:tcPr>
            <w:tcW w:w="1583" w:type="dxa"/>
            <w:vAlign w:val="center"/>
          </w:tcPr>
          <w:p w:rsidR="00B402D2" w:rsidRPr="00D41125" w:rsidRDefault="00B402D2" w:rsidP="008717D7">
            <w:pPr>
              <w:jc w:val="center"/>
              <w:rPr>
                <w:rFonts w:cs="Arial"/>
                <w:sz w:val="21"/>
                <w:szCs w:val="21"/>
              </w:rPr>
            </w:pPr>
            <w:r w:rsidRPr="00D41125">
              <w:rPr>
                <w:rFonts w:cs="Arial"/>
                <w:sz w:val="21"/>
                <w:szCs w:val="21"/>
              </w:rPr>
              <w:t xml:space="preserve">11 000 000 </w:t>
            </w:r>
            <w:r w:rsidRPr="00D41125">
              <w:rPr>
                <w:rFonts w:cs="Times New Roman"/>
                <w:sz w:val="21"/>
                <w:szCs w:val="21"/>
              </w:rPr>
              <w:t>Kč</w:t>
            </w:r>
          </w:p>
        </w:tc>
        <w:tc>
          <w:tcPr>
            <w:tcW w:w="1452" w:type="dxa"/>
            <w:vAlign w:val="center"/>
          </w:tcPr>
          <w:p w:rsidR="00B402D2" w:rsidRPr="00D41125" w:rsidRDefault="00B402D2" w:rsidP="008717D7">
            <w:pPr>
              <w:jc w:val="center"/>
              <w:rPr>
                <w:rFonts w:cs="Arial"/>
                <w:sz w:val="21"/>
                <w:szCs w:val="21"/>
              </w:rPr>
            </w:pPr>
            <w:r w:rsidRPr="00D41125">
              <w:rPr>
                <w:rFonts w:cs="Arial"/>
                <w:sz w:val="21"/>
                <w:szCs w:val="21"/>
              </w:rPr>
              <w:t xml:space="preserve">3 100 000 </w:t>
            </w:r>
            <w:r w:rsidRPr="00D41125">
              <w:rPr>
                <w:rFonts w:cs="Times New Roman"/>
                <w:sz w:val="21"/>
                <w:szCs w:val="21"/>
              </w:rPr>
              <w:t>Kč</w:t>
            </w:r>
          </w:p>
        </w:tc>
        <w:tc>
          <w:tcPr>
            <w:tcW w:w="1455" w:type="dxa"/>
            <w:vAlign w:val="center"/>
          </w:tcPr>
          <w:p w:rsidR="00B402D2" w:rsidRPr="00D41125" w:rsidRDefault="00B402D2" w:rsidP="008717D7">
            <w:pPr>
              <w:jc w:val="center"/>
              <w:rPr>
                <w:rFonts w:cs="Arial"/>
                <w:sz w:val="21"/>
                <w:szCs w:val="21"/>
              </w:rPr>
            </w:pPr>
            <w:r w:rsidRPr="00D41125">
              <w:rPr>
                <w:rFonts w:cs="Arial"/>
                <w:sz w:val="21"/>
                <w:szCs w:val="21"/>
              </w:rPr>
              <w:t xml:space="preserve">11 800 000 </w:t>
            </w:r>
            <w:r w:rsidRPr="00D41125">
              <w:rPr>
                <w:rFonts w:cs="Times New Roman"/>
                <w:sz w:val="21"/>
                <w:szCs w:val="21"/>
              </w:rPr>
              <w:t>Kč</w:t>
            </w:r>
          </w:p>
        </w:tc>
        <w:tc>
          <w:tcPr>
            <w:tcW w:w="1456" w:type="dxa"/>
            <w:vAlign w:val="center"/>
          </w:tcPr>
          <w:p w:rsidR="00B402D2" w:rsidRPr="00D41125" w:rsidRDefault="00B402D2" w:rsidP="008717D7">
            <w:pPr>
              <w:jc w:val="center"/>
              <w:rPr>
                <w:rFonts w:cs="Arial"/>
                <w:sz w:val="21"/>
                <w:szCs w:val="21"/>
              </w:rPr>
            </w:pPr>
            <w:r w:rsidRPr="00D41125">
              <w:rPr>
                <w:rFonts w:cs="Arial"/>
                <w:sz w:val="21"/>
                <w:szCs w:val="21"/>
              </w:rPr>
              <w:t xml:space="preserve">975 000 </w:t>
            </w:r>
            <w:r w:rsidRPr="00D41125">
              <w:rPr>
                <w:rFonts w:cs="Times New Roman"/>
                <w:sz w:val="21"/>
                <w:szCs w:val="21"/>
              </w:rPr>
              <w:t>Kč</w:t>
            </w:r>
          </w:p>
        </w:tc>
      </w:tr>
      <w:tr w:rsidR="00B402D2" w:rsidRPr="00874C7F" w:rsidTr="008717D7">
        <w:trPr>
          <w:trHeight w:val="397"/>
        </w:trPr>
        <w:tc>
          <w:tcPr>
            <w:tcW w:w="1484" w:type="dxa"/>
            <w:vAlign w:val="center"/>
          </w:tcPr>
          <w:p w:rsidR="00B402D2" w:rsidRPr="00D41125" w:rsidRDefault="00B402D2" w:rsidP="008717D7">
            <w:pPr>
              <w:jc w:val="center"/>
              <w:rPr>
                <w:rFonts w:cs="Arial"/>
                <w:sz w:val="21"/>
                <w:szCs w:val="21"/>
              </w:rPr>
            </w:pPr>
            <w:r w:rsidRPr="00D41125">
              <w:rPr>
                <w:rFonts w:cs="Arial"/>
                <w:sz w:val="21"/>
                <w:szCs w:val="21"/>
              </w:rPr>
              <w:t xml:space="preserve">18,99 </w:t>
            </w:r>
            <w:r w:rsidRPr="00D41125">
              <w:rPr>
                <w:rFonts w:cs="Times New Roman"/>
                <w:sz w:val="21"/>
                <w:szCs w:val="21"/>
              </w:rPr>
              <w:t>%</w:t>
            </w:r>
          </w:p>
        </w:tc>
        <w:tc>
          <w:tcPr>
            <w:tcW w:w="1635" w:type="dxa"/>
            <w:vAlign w:val="center"/>
          </w:tcPr>
          <w:p w:rsidR="00B402D2" w:rsidRPr="00D41125" w:rsidRDefault="00B402D2" w:rsidP="008717D7">
            <w:pPr>
              <w:spacing w:before="60" w:after="60"/>
              <w:jc w:val="center"/>
              <w:rPr>
                <w:rFonts w:cs="Times New Roman"/>
                <w:sz w:val="21"/>
                <w:szCs w:val="21"/>
              </w:rPr>
            </w:pPr>
            <w:r w:rsidRPr="00D41125">
              <w:rPr>
                <w:rFonts w:cs="Times New Roman"/>
                <w:sz w:val="21"/>
                <w:szCs w:val="21"/>
              </w:rPr>
              <w:t>N/A</w:t>
            </w:r>
          </w:p>
        </w:tc>
        <w:tc>
          <w:tcPr>
            <w:tcW w:w="1583" w:type="dxa"/>
            <w:vAlign w:val="center"/>
          </w:tcPr>
          <w:p w:rsidR="00B402D2" w:rsidRPr="00D41125" w:rsidRDefault="00B402D2" w:rsidP="008717D7">
            <w:pPr>
              <w:jc w:val="center"/>
              <w:rPr>
                <w:rFonts w:cs="Arial"/>
                <w:sz w:val="21"/>
                <w:szCs w:val="21"/>
              </w:rPr>
            </w:pPr>
            <w:r w:rsidRPr="00D41125">
              <w:rPr>
                <w:rFonts w:cs="Arial"/>
                <w:sz w:val="21"/>
                <w:szCs w:val="21"/>
              </w:rPr>
              <w:t xml:space="preserve">33,16 </w:t>
            </w:r>
            <w:r w:rsidRPr="00D41125">
              <w:rPr>
                <w:rFonts w:cs="Times New Roman"/>
                <w:sz w:val="21"/>
                <w:szCs w:val="21"/>
              </w:rPr>
              <w:t>%</w:t>
            </w:r>
          </w:p>
        </w:tc>
        <w:tc>
          <w:tcPr>
            <w:tcW w:w="1452" w:type="dxa"/>
            <w:vAlign w:val="center"/>
          </w:tcPr>
          <w:p w:rsidR="00B402D2" w:rsidRPr="00D41125" w:rsidRDefault="00B402D2" w:rsidP="008717D7">
            <w:pPr>
              <w:jc w:val="center"/>
              <w:rPr>
                <w:rFonts w:cs="Arial"/>
                <w:sz w:val="21"/>
                <w:szCs w:val="21"/>
              </w:rPr>
            </w:pPr>
            <w:r w:rsidRPr="00D41125">
              <w:rPr>
                <w:rFonts w:cs="Arial"/>
                <w:sz w:val="21"/>
                <w:szCs w:val="21"/>
              </w:rPr>
              <w:t xml:space="preserve">9,34 </w:t>
            </w:r>
            <w:r w:rsidRPr="00D41125">
              <w:rPr>
                <w:rFonts w:cs="Times New Roman"/>
                <w:sz w:val="21"/>
                <w:szCs w:val="21"/>
              </w:rPr>
              <w:t>%</w:t>
            </w:r>
          </w:p>
        </w:tc>
        <w:tc>
          <w:tcPr>
            <w:tcW w:w="1455" w:type="dxa"/>
            <w:vAlign w:val="center"/>
          </w:tcPr>
          <w:p w:rsidR="00B402D2" w:rsidRPr="00D41125" w:rsidRDefault="00B402D2" w:rsidP="008717D7">
            <w:pPr>
              <w:jc w:val="center"/>
              <w:rPr>
                <w:rFonts w:cs="Arial"/>
                <w:sz w:val="21"/>
                <w:szCs w:val="21"/>
              </w:rPr>
            </w:pPr>
            <w:r w:rsidRPr="00D41125">
              <w:rPr>
                <w:rFonts w:cs="Arial"/>
                <w:sz w:val="21"/>
                <w:szCs w:val="21"/>
              </w:rPr>
              <w:t xml:space="preserve">35,57 </w:t>
            </w:r>
            <w:r w:rsidRPr="00D41125">
              <w:rPr>
                <w:rFonts w:cs="Times New Roman"/>
                <w:sz w:val="21"/>
                <w:szCs w:val="21"/>
              </w:rPr>
              <w:t>%</w:t>
            </w:r>
          </w:p>
        </w:tc>
        <w:tc>
          <w:tcPr>
            <w:tcW w:w="1456" w:type="dxa"/>
            <w:vAlign w:val="center"/>
          </w:tcPr>
          <w:p w:rsidR="00B402D2" w:rsidRPr="00D41125" w:rsidRDefault="00B402D2" w:rsidP="008717D7">
            <w:pPr>
              <w:jc w:val="center"/>
              <w:rPr>
                <w:rFonts w:cs="Arial"/>
                <w:sz w:val="21"/>
                <w:szCs w:val="21"/>
              </w:rPr>
            </w:pPr>
            <w:r w:rsidRPr="00D41125">
              <w:rPr>
                <w:rFonts w:cs="Arial"/>
                <w:sz w:val="21"/>
                <w:szCs w:val="21"/>
              </w:rPr>
              <w:t xml:space="preserve">2,94 </w:t>
            </w:r>
            <w:r w:rsidRPr="00D41125">
              <w:rPr>
                <w:rFonts w:cs="Times New Roman"/>
                <w:sz w:val="21"/>
                <w:szCs w:val="21"/>
              </w:rPr>
              <w:t>%</w:t>
            </w:r>
          </w:p>
        </w:tc>
      </w:tr>
    </w:tbl>
    <w:p w:rsidR="00B402D2" w:rsidRPr="00874C7F" w:rsidRDefault="00B402D2" w:rsidP="00B402D2">
      <w:pPr>
        <w:spacing w:after="120" w:line="240" w:lineRule="auto"/>
        <w:jc w:val="both"/>
        <w:rPr>
          <w:rFonts w:cs="Times New Roman"/>
        </w:rPr>
      </w:pPr>
      <w:r w:rsidRPr="00874C7F">
        <w:rPr>
          <w:rFonts w:cs="Times New Roman"/>
        </w:rPr>
        <w:t xml:space="preserve">  </w:t>
      </w: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874C7F" w:rsidTr="008717D7">
        <w:tc>
          <w:tcPr>
            <w:tcW w:w="9065" w:type="dxa"/>
            <w:gridSpan w:val="6"/>
            <w:vAlign w:val="center"/>
          </w:tcPr>
          <w:p w:rsidR="00B402D2" w:rsidRPr="00874C7F" w:rsidRDefault="00B402D2" w:rsidP="008717D7">
            <w:pPr>
              <w:spacing w:before="60" w:after="60"/>
              <w:jc w:val="center"/>
              <w:rPr>
                <w:rFonts w:cs="Times New Roman"/>
                <w:b/>
              </w:rPr>
            </w:pPr>
            <w:r w:rsidRPr="00D41125">
              <w:rPr>
                <w:rFonts w:cs="Times New Roman"/>
                <w:b/>
              </w:rPr>
              <w:t xml:space="preserve">CVVOZE </w:t>
            </w:r>
            <w:r w:rsidRPr="00874C7F">
              <w:rPr>
                <w:rFonts w:cs="Times New Roman"/>
                <w:b/>
              </w:rPr>
              <w:t>– reálné finanční příjmy v roce 2016 po ukončení realizace projektu</w:t>
            </w:r>
          </w:p>
        </w:tc>
      </w:tr>
      <w:tr w:rsidR="00B402D2" w:rsidRPr="00874C7F" w:rsidTr="008717D7">
        <w:tc>
          <w:tcPr>
            <w:tcW w:w="1484" w:type="dxa"/>
            <w:vAlign w:val="center"/>
          </w:tcPr>
          <w:p w:rsidR="00B402D2" w:rsidRPr="00874C7F" w:rsidRDefault="00B402D2" w:rsidP="008717D7">
            <w:pPr>
              <w:spacing w:before="60" w:after="60"/>
              <w:jc w:val="center"/>
              <w:rPr>
                <w:rFonts w:cs="Times New Roman"/>
              </w:rPr>
            </w:pPr>
            <w:r w:rsidRPr="00874C7F">
              <w:rPr>
                <w:rFonts w:cs="Times New Roman"/>
              </w:rPr>
              <w:t>Institucionální podpora</w:t>
            </w:r>
          </w:p>
        </w:tc>
        <w:tc>
          <w:tcPr>
            <w:tcW w:w="1635" w:type="dxa"/>
            <w:vAlign w:val="center"/>
          </w:tcPr>
          <w:p w:rsidR="00B402D2" w:rsidRPr="00874C7F" w:rsidRDefault="00B402D2" w:rsidP="008717D7">
            <w:pPr>
              <w:spacing w:before="60" w:after="60"/>
              <w:jc w:val="center"/>
              <w:rPr>
                <w:rFonts w:cs="Times New Roman"/>
              </w:rPr>
            </w:pPr>
            <w:r w:rsidRPr="00874C7F">
              <w:rPr>
                <w:rFonts w:cs="Times New Roman"/>
              </w:rPr>
              <w:t>NPU – Podpora udržitelnosti</w:t>
            </w:r>
          </w:p>
        </w:tc>
        <w:tc>
          <w:tcPr>
            <w:tcW w:w="1583" w:type="dxa"/>
            <w:vAlign w:val="center"/>
          </w:tcPr>
          <w:p w:rsidR="00B402D2" w:rsidRPr="00874C7F" w:rsidRDefault="00B402D2" w:rsidP="008717D7">
            <w:pPr>
              <w:spacing w:before="60"/>
              <w:jc w:val="center"/>
              <w:rPr>
                <w:rFonts w:cs="Times New Roman"/>
              </w:rPr>
            </w:pPr>
            <w:r w:rsidRPr="00874C7F">
              <w:rPr>
                <w:rFonts w:cs="Times New Roman"/>
              </w:rPr>
              <w:t> Granty</w:t>
            </w:r>
          </w:p>
          <w:p w:rsidR="00B402D2" w:rsidRPr="00874C7F" w:rsidRDefault="00B402D2" w:rsidP="008717D7">
            <w:pPr>
              <w:spacing w:after="60"/>
              <w:jc w:val="center"/>
              <w:rPr>
                <w:rFonts w:cs="Times New Roman"/>
              </w:rPr>
            </w:pPr>
            <w:r w:rsidRPr="00874C7F">
              <w:rPr>
                <w:rFonts w:cs="Times New Roman"/>
              </w:rPr>
              <w:t>domácí</w:t>
            </w:r>
          </w:p>
        </w:tc>
        <w:tc>
          <w:tcPr>
            <w:tcW w:w="1452" w:type="dxa"/>
            <w:vAlign w:val="center"/>
          </w:tcPr>
          <w:p w:rsidR="00B402D2" w:rsidRPr="00874C7F" w:rsidRDefault="00B402D2" w:rsidP="008717D7">
            <w:pPr>
              <w:spacing w:before="60" w:after="60"/>
              <w:jc w:val="center"/>
              <w:rPr>
                <w:rFonts w:cs="Times New Roman"/>
              </w:rPr>
            </w:pPr>
            <w:r w:rsidRPr="00874C7F">
              <w:rPr>
                <w:rFonts w:cs="Times New Roman"/>
              </w:rPr>
              <w:t>Granty zahraniční</w:t>
            </w:r>
          </w:p>
        </w:tc>
        <w:tc>
          <w:tcPr>
            <w:tcW w:w="1455" w:type="dxa"/>
            <w:vAlign w:val="center"/>
          </w:tcPr>
          <w:p w:rsidR="00B402D2" w:rsidRPr="00874C7F" w:rsidRDefault="00B402D2" w:rsidP="008717D7">
            <w:pPr>
              <w:spacing w:before="60" w:after="60"/>
              <w:jc w:val="center"/>
              <w:rPr>
                <w:rFonts w:cs="Times New Roman"/>
              </w:rPr>
            </w:pPr>
            <w:r w:rsidRPr="00874C7F">
              <w:rPr>
                <w:rFonts w:cs="Times New Roman"/>
              </w:rPr>
              <w:t>Smluvní výzkum</w:t>
            </w:r>
          </w:p>
        </w:tc>
        <w:tc>
          <w:tcPr>
            <w:tcW w:w="1456" w:type="dxa"/>
            <w:vAlign w:val="center"/>
          </w:tcPr>
          <w:p w:rsidR="00B402D2" w:rsidRPr="00874C7F" w:rsidRDefault="00B402D2" w:rsidP="008717D7">
            <w:pPr>
              <w:spacing w:before="60" w:after="60"/>
              <w:jc w:val="center"/>
              <w:rPr>
                <w:rFonts w:cs="Times New Roman"/>
              </w:rPr>
            </w:pPr>
            <w:r w:rsidRPr="00874C7F">
              <w:rPr>
                <w:rFonts w:cs="Times New Roman"/>
              </w:rPr>
              <w:t>Ostatní příjmy</w:t>
            </w:r>
          </w:p>
        </w:tc>
      </w:tr>
      <w:tr w:rsidR="00B402D2" w:rsidTr="008717D7">
        <w:trPr>
          <w:trHeight w:val="397"/>
        </w:trPr>
        <w:tc>
          <w:tcPr>
            <w:tcW w:w="1484" w:type="dxa"/>
            <w:vAlign w:val="center"/>
          </w:tcPr>
          <w:p w:rsidR="00B402D2" w:rsidRPr="00CD5694" w:rsidRDefault="00B402D2" w:rsidP="008717D7">
            <w:pPr>
              <w:jc w:val="center"/>
              <w:rPr>
                <w:color w:val="000000"/>
                <w:sz w:val="21"/>
                <w:szCs w:val="21"/>
              </w:rPr>
            </w:pPr>
            <w:r w:rsidRPr="00CD5694">
              <w:rPr>
                <w:color w:val="000000"/>
                <w:sz w:val="21"/>
                <w:szCs w:val="21"/>
              </w:rPr>
              <w:t xml:space="preserve">8 274 976 </w:t>
            </w:r>
            <w:r w:rsidRPr="00CD5694">
              <w:rPr>
                <w:rFonts w:cs="Times New Roman"/>
                <w:sz w:val="21"/>
                <w:szCs w:val="21"/>
              </w:rPr>
              <w:t>Kč</w:t>
            </w:r>
          </w:p>
        </w:tc>
        <w:tc>
          <w:tcPr>
            <w:tcW w:w="1635" w:type="dxa"/>
            <w:vAlign w:val="center"/>
          </w:tcPr>
          <w:p w:rsidR="00B402D2" w:rsidRPr="00CD5694" w:rsidRDefault="00B402D2" w:rsidP="008717D7">
            <w:pPr>
              <w:jc w:val="center"/>
              <w:rPr>
                <w:color w:val="000000"/>
                <w:sz w:val="21"/>
                <w:szCs w:val="21"/>
              </w:rPr>
            </w:pPr>
            <w:r w:rsidRPr="00CD5694">
              <w:rPr>
                <w:color w:val="000000"/>
                <w:sz w:val="21"/>
                <w:szCs w:val="21"/>
              </w:rPr>
              <w:t xml:space="preserve">21 585 000 </w:t>
            </w:r>
            <w:r w:rsidRPr="00CD5694">
              <w:rPr>
                <w:rFonts w:cs="Times New Roman"/>
                <w:sz w:val="21"/>
                <w:szCs w:val="21"/>
              </w:rPr>
              <w:t>Kč</w:t>
            </w:r>
          </w:p>
        </w:tc>
        <w:tc>
          <w:tcPr>
            <w:tcW w:w="1583" w:type="dxa"/>
            <w:vAlign w:val="center"/>
          </w:tcPr>
          <w:p w:rsidR="00B402D2" w:rsidRPr="00CD5694" w:rsidRDefault="00B402D2" w:rsidP="008717D7">
            <w:pPr>
              <w:jc w:val="center"/>
              <w:rPr>
                <w:color w:val="000000"/>
                <w:sz w:val="21"/>
                <w:szCs w:val="21"/>
              </w:rPr>
            </w:pPr>
            <w:r w:rsidRPr="00CD5694">
              <w:rPr>
                <w:color w:val="000000"/>
                <w:sz w:val="21"/>
                <w:szCs w:val="21"/>
              </w:rPr>
              <w:t xml:space="preserve">8 835 000 </w:t>
            </w:r>
            <w:r w:rsidRPr="00CD5694">
              <w:rPr>
                <w:rFonts w:cs="Times New Roman"/>
                <w:sz w:val="21"/>
                <w:szCs w:val="21"/>
              </w:rPr>
              <w:t>Kč</w:t>
            </w:r>
          </w:p>
        </w:tc>
        <w:tc>
          <w:tcPr>
            <w:tcW w:w="1452" w:type="dxa"/>
            <w:vAlign w:val="center"/>
          </w:tcPr>
          <w:p w:rsidR="00B402D2" w:rsidRPr="00CD5694" w:rsidRDefault="00B402D2" w:rsidP="008717D7">
            <w:pPr>
              <w:jc w:val="center"/>
              <w:rPr>
                <w:color w:val="000000"/>
                <w:sz w:val="21"/>
                <w:szCs w:val="21"/>
              </w:rPr>
            </w:pPr>
            <w:r w:rsidRPr="00CD5694">
              <w:rPr>
                <w:color w:val="000000"/>
                <w:sz w:val="21"/>
                <w:szCs w:val="21"/>
              </w:rPr>
              <w:t xml:space="preserve">1 002 595 </w:t>
            </w:r>
            <w:r w:rsidRPr="00CD5694">
              <w:rPr>
                <w:rFonts w:cs="Times New Roman"/>
                <w:sz w:val="21"/>
                <w:szCs w:val="21"/>
              </w:rPr>
              <w:t>Kč</w:t>
            </w:r>
          </w:p>
        </w:tc>
        <w:tc>
          <w:tcPr>
            <w:tcW w:w="1455" w:type="dxa"/>
            <w:vAlign w:val="center"/>
          </w:tcPr>
          <w:p w:rsidR="00B402D2" w:rsidRPr="00CD5694" w:rsidRDefault="00B402D2" w:rsidP="008717D7">
            <w:pPr>
              <w:jc w:val="center"/>
              <w:rPr>
                <w:color w:val="000000"/>
                <w:sz w:val="21"/>
                <w:szCs w:val="21"/>
              </w:rPr>
            </w:pPr>
            <w:r w:rsidRPr="00CD5694">
              <w:rPr>
                <w:color w:val="000000"/>
                <w:sz w:val="21"/>
                <w:szCs w:val="21"/>
              </w:rPr>
              <w:t xml:space="preserve">16 407 210 </w:t>
            </w:r>
            <w:r w:rsidRPr="00CD5694">
              <w:rPr>
                <w:rFonts w:cs="Times New Roman"/>
                <w:sz w:val="21"/>
                <w:szCs w:val="21"/>
              </w:rPr>
              <w:t>Kč</w:t>
            </w:r>
          </w:p>
        </w:tc>
        <w:tc>
          <w:tcPr>
            <w:tcW w:w="1456" w:type="dxa"/>
            <w:vAlign w:val="center"/>
          </w:tcPr>
          <w:p w:rsidR="00B402D2" w:rsidRPr="00CD5694" w:rsidRDefault="00B402D2" w:rsidP="008717D7">
            <w:pPr>
              <w:jc w:val="center"/>
              <w:rPr>
                <w:color w:val="000000"/>
                <w:sz w:val="21"/>
                <w:szCs w:val="21"/>
              </w:rPr>
            </w:pPr>
            <w:r w:rsidRPr="00CD5694">
              <w:rPr>
                <w:color w:val="000000"/>
                <w:sz w:val="21"/>
                <w:szCs w:val="21"/>
              </w:rPr>
              <w:t xml:space="preserve">14 467 608 </w:t>
            </w:r>
            <w:r w:rsidRPr="00CD5694">
              <w:rPr>
                <w:rFonts w:cs="Times New Roman"/>
                <w:sz w:val="21"/>
                <w:szCs w:val="21"/>
              </w:rPr>
              <w:t>Kč</w:t>
            </w:r>
          </w:p>
        </w:tc>
      </w:tr>
      <w:tr w:rsidR="00B402D2" w:rsidTr="008717D7">
        <w:trPr>
          <w:trHeight w:val="397"/>
        </w:trPr>
        <w:tc>
          <w:tcPr>
            <w:tcW w:w="1484" w:type="dxa"/>
            <w:vAlign w:val="center"/>
          </w:tcPr>
          <w:p w:rsidR="00B402D2" w:rsidRPr="00CD5694" w:rsidRDefault="00B402D2" w:rsidP="008717D7">
            <w:pPr>
              <w:jc w:val="center"/>
              <w:rPr>
                <w:color w:val="000000"/>
                <w:sz w:val="21"/>
                <w:szCs w:val="21"/>
              </w:rPr>
            </w:pPr>
            <w:r w:rsidRPr="00CD5694">
              <w:rPr>
                <w:color w:val="000000"/>
                <w:sz w:val="21"/>
                <w:szCs w:val="21"/>
              </w:rPr>
              <w:t xml:space="preserve">11,73 </w:t>
            </w:r>
            <w:r w:rsidRPr="00CD5694">
              <w:rPr>
                <w:rFonts w:cs="Times New Roman"/>
                <w:sz w:val="21"/>
                <w:szCs w:val="21"/>
              </w:rPr>
              <w:t>%</w:t>
            </w:r>
          </w:p>
        </w:tc>
        <w:tc>
          <w:tcPr>
            <w:tcW w:w="1635" w:type="dxa"/>
            <w:vAlign w:val="center"/>
          </w:tcPr>
          <w:p w:rsidR="00B402D2" w:rsidRPr="00CD5694" w:rsidRDefault="00B402D2" w:rsidP="008717D7">
            <w:pPr>
              <w:jc w:val="center"/>
              <w:rPr>
                <w:color w:val="000000"/>
                <w:sz w:val="21"/>
                <w:szCs w:val="21"/>
              </w:rPr>
            </w:pPr>
            <w:r w:rsidRPr="00CD5694">
              <w:rPr>
                <w:color w:val="000000"/>
                <w:sz w:val="21"/>
                <w:szCs w:val="21"/>
              </w:rPr>
              <w:t xml:space="preserve">30,59 </w:t>
            </w:r>
            <w:r w:rsidRPr="00CD5694">
              <w:rPr>
                <w:rFonts w:cs="Times New Roman"/>
                <w:sz w:val="21"/>
                <w:szCs w:val="21"/>
              </w:rPr>
              <w:t>%</w:t>
            </w:r>
          </w:p>
        </w:tc>
        <w:tc>
          <w:tcPr>
            <w:tcW w:w="1583" w:type="dxa"/>
            <w:vAlign w:val="center"/>
          </w:tcPr>
          <w:p w:rsidR="00B402D2" w:rsidRPr="00CD5694" w:rsidRDefault="00B402D2" w:rsidP="008717D7">
            <w:pPr>
              <w:jc w:val="center"/>
              <w:rPr>
                <w:color w:val="000000"/>
                <w:sz w:val="21"/>
                <w:szCs w:val="21"/>
              </w:rPr>
            </w:pPr>
            <w:r w:rsidRPr="00CD5694">
              <w:rPr>
                <w:color w:val="000000"/>
                <w:sz w:val="21"/>
                <w:szCs w:val="21"/>
              </w:rPr>
              <w:t xml:space="preserve">12,52 </w:t>
            </w:r>
            <w:r w:rsidRPr="00CD5694">
              <w:rPr>
                <w:rFonts w:cs="Times New Roman"/>
                <w:sz w:val="21"/>
                <w:szCs w:val="21"/>
              </w:rPr>
              <w:t>%</w:t>
            </w:r>
          </w:p>
        </w:tc>
        <w:tc>
          <w:tcPr>
            <w:tcW w:w="1452" w:type="dxa"/>
            <w:vAlign w:val="center"/>
          </w:tcPr>
          <w:p w:rsidR="00B402D2" w:rsidRPr="00CD5694" w:rsidRDefault="00B402D2" w:rsidP="008717D7">
            <w:pPr>
              <w:jc w:val="center"/>
              <w:rPr>
                <w:color w:val="000000"/>
                <w:sz w:val="21"/>
                <w:szCs w:val="21"/>
              </w:rPr>
            </w:pPr>
            <w:r w:rsidRPr="00CD5694">
              <w:rPr>
                <w:color w:val="000000"/>
                <w:sz w:val="21"/>
                <w:szCs w:val="21"/>
              </w:rPr>
              <w:t xml:space="preserve">1,42 </w:t>
            </w:r>
            <w:r w:rsidRPr="00CD5694">
              <w:rPr>
                <w:rFonts w:cs="Times New Roman"/>
                <w:sz w:val="21"/>
                <w:szCs w:val="21"/>
              </w:rPr>
              <w:t>%</w:t>
            </w:r>
          </w:p>
        </w:tc>
        <w:tc>
          <w:tcPr>
            <w:tcW w:w="1455" w:type="dxa"/>
            <w:vAlign w:val="center"/>
          </w:tcPr>
          <w:p w:rsidR="00B402D2" w:rsidRPr="00CD5694" w:rsidRDefault="00B402D2" w:rsidP="008717D7">
            <w:pPr>
              <w:jc w:val="center"/>
              <w:rPr>
                <w:color w:val="000000"/>
                <w:sz w:val="21"/>
                <w:szCs w:val="21"/>
              </w:rPr>
            </w:pPr>
            <w:r w:rsidRPr="00CD5694">
              <w:rPr>
                <w:color w:val="000000"/>
                <w:sz w:val="21"/>
                <w:szCs w:val="21"/>
              </w:rPr>
              <w:t xml:space="preserve">23,25 </w:t>
            </w:r>
            <w:r w:rsidRPr="00CD5694">
              <w:rPr>
                <w:rFonts w:cs="Times New Roman"/>
                <w:sz w:val="21"/>
                <w:szCs w:val="21"/>
              </w:rPr>
              <w:t>%</w:t>
            </w:r>
          </w:p>
        </w:tc>
        <w:tc>
          <w:tcPr>
            <w:tcW w:w="1456" w:type="dxa"/>
            <w:vAlign w:val="center"/>
          </w:tcPr>
          <w:p w:rsidR="00B402D2" w:rsidRPr="00CD5694" w:rsidRDefault="00B402D2" w:rsidP="008717D7">
            <w:pPr>
              <w:jc w:val="center"/>
              <w:rPr>
                <w:color w:val="000000"/>
                <w:sz w:val="21"/>
                <w:szCs w:val="21"/>
              </w:rPr>
            </w:pPr>
            <w:r w:rsidRPr="00CD5694">
              <w:rPr>
                <w:color w:val="000000"/>
                <w:sz w:val="21"/>
                <w:szCs w:val="21"/>
              </w:rPr>
              <w:t xml:space="preserve">20,50 </w:t>
            </w:r>
            <w:r w:rsidRPr="00CD5694">
              <w:rPr>
                <w:rFonts w:cs="Times New Roman"/>
                <w:sz w:val="21"/>
                <w:szCs w:val="21"/>
              </w:rPr>
              <w:t>%</w:t>
            </w:r>
          </w:p>
        </w:tc>
      </w:tr>
    </w:tbl>
    <w:p w:rsidR="00B402D2" w:rsidRDefault="00B402D2" w:rsidP="00B402D2"/>
    <w:p w:rsidR="00B402D2" w:rsidRDefault="00B402D2" w:rsidP="00B402D2"/>
    <w:p w:rsidR="00B402D2" w:rsidRPr="003E796F" w:rsidRDefault="00B402D2" w:rsidP="00B402D2">
      <w:pPr>
        <w:spacing w:after="0" w:line="240" w:lineRule="auto"/>
        <w:jc w:val="center"/>
        <w:rPr>
          <w:rFonts w:cs="Times New Roman"/>
          <w:b/>
          <w:caps/>
          <w:sz w:val="24"/>
          <w:szCs w:val="24"/>
        </w:rPr>
      </w:pPr>
      <w:r w:rsidRPr="003E796F">
        <w:rPr>
          <w:rFonts w:cs="Times New Roman"/>
          <w:b/>
          <w:caps/>
          <w:sz w:val="24"/>
          <w:szCs w:val="24"/>
        </w:rPr>
        <w:lastRenderedPageBreak/>
        <w:t>CETOCOEN</w:t>
      </w:r>
    </w:p>
    <w:p w:rsidR="00B402D2" w:rsidRPr="006E679A" w:rsidRDefault="00B402D2" w:rsidP="00B402D2">
      <w:pPr>
        <w:spacing w:after="0" w:line="240" w:lineRule="auto"/>
        <w:jc w:val="center"/>
        <w:rPr>
          <w:rFonts w:cs="Times New Roman"/>
          <w:sz w:val="24"/>
          <w:szCs w:val="24"/>
        </w:rPr>
      </w:pPr>
    </w:p>
    <w:p w:rsidR="00B402D2" w:rsidRPr="003E796F" w:rsidRDefault="00B402D2" w:rsidP="00B402D2">
      <w:pPr>
        <w:spacing w:before="120" w:after="120" w:line="240" w:lineRule="auto"/>
        <w:rPr>
          <w:rFonts w:cs="Times New Roman"/>
          <w:b/>
        </w:rPr>
      </w:pPr>
      <w:r w:rsidRPr="009A0728">
        <w:rPr>
          <w:rFonts w:cs="Times New Roman"/>
        </w:rPr>
        <w:t xml:space="preserve">Akronym: </w:t>
      </w:r>
      <w:r w:rsidRPr="003E796F">
        <w:rPr>
          <w:rFonts w:cs="Times New Roman"/>
          <w:b/>
        </w:rPr>
        <w:t xml:space="preserve">CETOCOEN </w:t>
      </w:r>
    </w:p>
    <w:p w:rsidR="00B402D2" w:rsidRPr="009C5D70" w:rsidRDefault="00B402D2" w:rsidP="00B402D2">
      <w:pPr>
        <w:rPr>
          <w:rFonts w:ascii="Calibri" w:eastAsia="Times New Roman" w:hAnsi="Calibri" w:cs="Times New Roman"/>
          <w:color w:val="FF0000"/>
          <w:sz w:val="20"/>
          <w:szCs w:val="20"/>
          <w:lang w:eastAsia="cs-CZ"/>
        </w:rPr>
      </w:pPr>
      <w:r w:rsidRPr="009C5D70">
        <w:rPr>
          <w:rFonts w:cs="Times New Roman"/>
        </w:rPr>
        <w:t xml:space="preserve">Příjemce: </w:t>
      </w:r>
      <w:r w:rsidRPr="009C5D70">
        <w:rPr>
          <w:rFonts w:ascii="Calibri" w:eastAsia="Times New Roman" w:hAnsi="Calibri" w:cs="Times New Roman"/>
          <w:b/>
          <w:lang w:eastAsia="cs-CZ"/>
        </w:rPr>
        <w:t>Masarykova univerzita</w:t>
      </w:r>
    </w:p>
    <w:p w:rsidR="00B402D2" w:rsidRPr="004D4796" w:rsidRDefault="00B402D2" w:rsidP="00B402D2">
      <w:pPr>
        <w:spacing w:after="120" w:line="240" w:lineRule="auto"/>
        <w:rPr>
          <w:rFonts w:ascii="Calibri" w:eastAsia="Times New Roman" w:hAnsi="Calibri" w:cs="Times New Roman"/>
          <w:color w:val="000000"/>
          <w:sz w:val="20"/>
          <w:szCs w:val="20"/>
          <w:lang w:eastAsia="cs-CZ"/>
        </w:rPr>
      </w:pPr>
      <w:r w:rsidRPr="009C5D70">
        <w:rPr>
          <w:rFonts w:cs="Times New Roman"/>
        </w:rPr>
        <w:t xml:space="preserve">Celkové </w:t>
      </w:r>
      <w:r>
        <w:rPr>
          <w:rFonts w:cs="Times New Roman"/>
        </w:rPr>
        <w:t>způsobilé výdaje</w:t>
      </w:r>
      <w:r w:rsidRPr="009C5D70">
        <w:rPr>
          <w:rFonts w:cs="Times New Roman"/>
        </w:rPr>
        <w:t xml:space="preserve">: </w:t>
      </w:r>
      <w:r w:rsidRPr="004D4796">
        <w:rPr>
          <w:rFonts w:cs="Times New Roman"/>
          <w:b/>
        </w:rPr>
        <w:t>489 630 404,00</w:t>
      </w:r>
      <w:r>
        <w:rPr>
          <w:rFonts w:ascii="Calibri" w:eastAsia="Times New Roman" w:hAnsi="Calibri" w:cs="Times New Roman"/>
          <w:color w:val="000000"/>
          <w:sz w:val="20"/>
          <w:szCs w:val="20"/>
          <w:lang w:eastAsia="cs-CZ"/>
        </w:rPr>
        <w:t xml:space="preserve"> </w:t>
      </w:r>
      <w:r>
        <w:rPr>
          <w:rFonts w:cs="Times New Roman"/>
          <w:b/>
        </w:rPr>
        <w:t>Kč</w:t>
      </w:r>
    </w:p>
    <w:p w:rsidR="00B402D2" w:rsidRPr="009C5D70" w:rsidRDefault="00B402D2" w:rsidP="00B402D2">
      <w:pPr>
        <w:spacing w:before="120" w:after="120" w:line="240" w:lineRule="auto"/>
        <w:rPr>
          <w:rFonts w:cs="Times New Roman"/>
        </w:rPr>
      </w:pPr>
      <w:r w:rsidRPr="009C5D70">
        <w:rPr>
          <w:rFonts w:cs="Times New Roman"/>
        </w:rPr>
        <w:t xml:space="preserve">Příspěvek EDRF: </w:t>
      </w:r>
      <w:r w:rsidRPr="009C5D70">
        <w:rPr>
          <w:rFonts w:cs="Times New Roman"/>
          <w:b/>
        </w:rPr>
        <w:t>416 185 843,40 Kč</w:t>
      </w:r>
    </w:p>
    <w:p w:rsidR="00B402D2" w:rsidRPr="009C5D70" w:rsidRDefault="00B402D2" w:rsidP="00B402D2">
      <w:pPr>
        <w:spacing w:before="120" w:after="120" w:line="240" w:lineRule="auto"/>
        <w:rPr>
          <w:rFonts w:cs="Times New Roman"/>
          <w:b/>
        </w:rPr>
      </w:pPr>
      <w:r w:rsidRPr="009C5D70">
        <w:rPr>
          <w:rFonts w:cs="Times New Roman"/>
        </w:rPr>
        <w:t xml:space="preserve">Příspěvek SR ČR: </w:t>
      </w:r>
      <w:r>
        <w:rPr>
          <w:rFonts w:cs="Times New Roman"/>
          <w:b/>
        </w:rPr>
        <w:t>73 444 560,</w:t>
      </w:r>
      <w:r w:rsidRPr="009C5D70">
        <w:rPr>
          <w:rFonts w:cs="Times New Roman"/>
          <w:b/>
        </w:rPr>
        <w:t>60</w:t>
      </w:r>
      <w:r>
        <w:rPr>
          <w:rFonts w:cs="Times New Roman"/>
          <w:b/>
        </w:rPr>
        <w:t xml:space="preserve"> Kč</w:t>
      </w:r>
    </w:p>
    <w:p w:rsidR="00B402D2" w:rsidRPr="009C5D70" w:rsidRDefault="00B402D2" w:rsidP="00B402D2">
      <w:pPr>
        <w:spacing w:before="120" w:after="120" w:line="240" w:lineRule="auto"/>
        <w:rPr>
          <w:rFonts w:cs="Times New Roman"/>
          <w:b/>
        </w:rPr>
      </w:pPr>
      <w:r w:rsidRPr="009C5D70">
        <w:rPr>
          <w:rFonts w:cs="Times New Roman"/>
        </w:rPr>
        <w:t xml:space="preserve">Nezpůsobilé výdaje: </w:t>
      </w:r>
      <w:r w:rsidRPr="009C5D70">
        <w:rPr>
          <w:rFonts w:cs="Times New Roman"/>
          <w:b/>
        </w:rPr>
        <w:t>126 100 478,00</w:t>
      </w:r>
      <w:r>
        <w:rPr>
          <w:rFonts w:cs="Times New Roman"/>
          <w:b/>
        </w:rPr>
        <w:t xml:space="preserve"> Kč</w:t>
      </w:r>
    </w:p>
    <w:p w:rsidR="00B402D2" w:rsidRPr="009C5D70" w:rsidRDefault="00B402D2" w:rsidP="00B402D2">
      <w:pPr>
        <w:spacing w:before="120" w:after="120" w:line="240" w:lineRule="auto"/>
        <w:rPr>
          <w:rFonts w:cs="Times New Roman"/>
        </w:rPr>
      </w:pPr>
      <w:r w:rsidRPr="009C5D70">
        <w:rPr>
          <w:rFonts w:cs="Times New Roman"/>
        </w:rPr>
        <w:t xml:space="preserve">Odpovědná osoba: </w:t>
      </w:r>
      <w:r w:rsidRPr="003E796F">
        <w:rPr>
          <w:rFonts w:cs="Times New Roman"/>
        </w:rPr>
        <w:t xml:space="preserve">doc. </w:t>
      </w:r>
      <w:proofErr w:type="spellStart"/>
      <w:proofErr w:type="gramStart"/>
      <w:r w:rsidRPr="003E796F">
        <w:rPr>
          <w:rFonts w:cs="Times New Roman"/>
        </w:rPr>
        <w:t>Ph.Dr</w:t>
      </w:r>
      <w:proofErr w:type="spellEnd"/>
      <w:r w:rsidRPr="003E796F">
        <w:rPr>
          <w:rFonts w:cs="Times New Roman"/>
        </w:rPr>
        <w:t>. Mikuláš</w:t>
      </w:r>
      <w:proofErr w:type="gramEnd"/>
      <w:r w:rsidRPr="003E796F">
        <w:rPr>
          <w:rFonts w:cs="Times New Roman"/>
        </w:rPr>
        <w:t xml:space="preserve"> Bek, Ph.D.;</w:t>
      </w:r>
      <w:r>
        <w:rPr>
          <w:rFonts w:cs="Times New Roman"/>
          <w:b/>
        </w:rPr>
        <w:t xml:space="preserve"> </w:t>
      </w:r>
      <w:hyperlink r:id="rId36" w:history="1">
        <w:r w:rsidRPr="003E796F">
          <w:rPr>
            <w:rStyle w:val="Hypertextovodkaz"/>
            <w:rFonts w:cs="Times New Roman"/>
          </w:rPr>
          <w:t>rektor@muni.cz</w:t>
        </w:r>
      </w:hyperlink>
      <w:r>
        <w:rPr>
          <w:rFonts w:cs="Times New Roman"/>
          <w:b/>
        </w:rPr>
        <w:t xml:space="preserve"> </w:t>
      </w:r>
    </w:p>
    <w:p w:rsidR="00B402D2" w:rsidRDefault="00B402D2" w:rsidP="00B402D2">
      <w:pPr>
        <w:spacing w:before="120" w:after="120" w:line="240" w:lineRule="auto"/>
      </w:pPr>
      <w:r w:rsidRPr="009C5D70">
        <w:rPr>
          <w:rFonts w:cs="Times New Roman"/>
        </w:rPr>
        <w:t xml:space="preserve">Webové stránky: </w:t>
      </w:r>
      <w:hyperlink r:id="rId37" w:history="1">
        <w:r w:rsidRPr="005F3DA6">
          <w:rPr>
            <w:rStyle w:val="Hypertextovodkaz"/>
          </w:rPr>
          <w:t>www.cetocoen.cz</w:t>
        </w:r>
      </w:hyperlink>
    </w:p>
    <w:p w:rsidR="00B402D2" w:rsidRPr="009C5D70" w:rsidRDefault="00B402D2" w:rsidP="00B402D2">
      <w:pPr>
        <w:spacing w:before="120" w:after="120" w:line="240" w:lineRule="auto"/>
        <w:rPr>
          <w:rFonts w:cs="Times New Roman"/>
        </w:rPr>
      </w:pPr>
      <w:r w:rsidRPr="009C5D70">
        <w:rPr>
          <w:rFonts w:cs="Times New Roman"/>
        </w:rPr>
        <w:t xml:space="preserve">Poskytovatel institucionální podpory příjemci: </w:t>
      </w:r>
      <w:r w:rsidRPr="009C5D70">
        <w:rPr>
          <w:rFonts w:cs="Times New Roman"/>
          <w:b/>
        </w:rPr>
        <w:t>Ministerstvo školství, mládeže a tělovýchovy</w:t>
      </w:r>
      <w:r w:rsidRPr="009C5D70">
        <w:rPr>
          <w:rFonts w:cs="Times New Roman"/>
        </w:rPr>
        <w:t xml:space="preserve"> </w:t>
      </w:r>
      <w:r w:rsidRPr="009C5D70">
        <w:rPr>
          <w:rStyle w:val="Hypertextovodkaz"/>
          <w:rFonts w:cs="Times New Roman"/>
        </w:rPr>
        <w:t xml:space="preserve"> </w:t>
      </w:r>
    </w:p>
    <w:p w:rsidR="00B402D2" w:rsidRPr="009C5D70" w:rsidRDefault="00B402D2" w:rsidP="00B402D2">
      <w:pPr>
        <w:spacing w:after="0" w:line="240" w:lineRule="auto"/>
        <w:rPr>
          <w:rFonts w:cs="Times New Roman"/>
        </w:rPr>
      </w:pPr>
    </w:p>
    <w:p w:rsidR="00B402D2" w:rsidRDefault="00B402D2" w:rsidP="00B402D2">
      <w:pPr>
        <w:spacing w:after="120" w:line="240" w:lineRule="auto"/>
        <w:jc w:val="both"/>
        <w:rPr>
          <w:rFonts w:cs="Times New Roman"/>
        </w:rPr>
      </w:pPr>
      <w:r>
        <w:rPr>
          <w:rFonts w:cs="Times New Roman"/>
        </w:rPr>
        <w:t>Cílem projektu (</w:t>
      </w:r>
      <w:proofErr w:type="spellStart"/>
      <w:r>
        <w:rPr>
          <w:rFonts w:cs="Times New Roman"/>
        </w:rPr>
        <w:t>reg</w:t>
      </w:r>
      <w:proofErr w:type="spellEnd"/>
      <w:r>
        <w:rPr>
          <w:rFonts w:cs="Times New Roman"/>
        </w:rPr>
        <w:t xml:space="preserve">. </w:t>
      </w:r>
      <w:proofErr w:type="gramStart"/>
      <w:r>
        <w:rPr>
          <w:rFonts w:cs="Times New Roman"/>
        </w:rPr>
        <w:t>č.</w:t>
      </w:r>
      <w:proofErr w:type="gramEnd"/>
      <w:r>
        <w:rPr>
          <w:rFonts w:cs="Times New Roman"/>
        </w:rPr>
        <w:t xml:space="preserve"> </w:t>
      </w:r>
      <w:r w:rsidRPr="00502CDF">
        <w:rPr>
          <w:rFonts w:cs="Times New Roman"/>
        </w:rPr>
        <w:t>CZ.1.05/2.1.00/01.0001</w:t>
      </w:r>
      <w:r>
        <w:rPr>
          <w:rFonts w:cs="Times New Roman"/>
        </w:rPr>
        <w:t xml:space="preserve">) bylo vybudovat nový pavilon Centra pro výzkum toxických látek jako prostorového a instrumentálního zázemí centra. Postupně došlo k vytvoření vědeckého týmu a spolu s tím i nových pracovních míst. Dále byl iniciován výzkum zaměřený na řešení prioritních problémů v oblasti životního prostředí a udržitelného rozvoje, zejména pak na vývoj nových chemických i toxikologických nástrojů sledování kvality prostředí a analýzy dopadu přítomnosti toxických látek na zdraví populace. Pro výzkumné účely byla vybudována centrální stopová laboratoř. V neposlední řadě se také podařilo vytvořit veřejně dostupnou databázi </w:t>
      </w:r>
      <w:proofErr w:type="spellStart"/>
      <w:r>
        <w:rPr>
          <w:rFonts w:cs="Times New Roman"/>
        </w:rPr>
        <w:t>enivironmentálních</w:t>
      </w:r>
      <w:proofErr w:type="spellEnd"/>
      <w:r>
        <w:rPr>
          <w:rFonts w:cs="Times New Roman"/>
        </w:rPr>
        <w:t xml:space="preserve"> dat a vybudovat softwarové nástroje umožňující její využívání jako expertního systému. V zájmu pochopení příčin environmentálně indikovaných onemocnění v dlouhodobém časovém horizontu se podařilo postupně propojovat vytvořenou environmentální databázi na databáze epidemiologických dat. Došlo k rozvoji stávající, ale i zcela nové spolupráce s regionálními úřady, zdravotnickými organizacemi, průmyslovými podniky i výzkumnými ústavy. Uspořádáním mezinárodní letní školy a workshopu se podařilo přispět k rozvoji regionu.</w:t>
      </w:r>
    </w:p>
    <w:p w:rsidR="00B402D2" w:rsidRPr="00AF6FC3" w:rsidRDefault="00B402D2" w:rsidP="00B402D2">
      <w:pPr>
        <w:spacing w:after="120" w:line="240" w:lineRule="auto"/>
        <w:jc w:val="both"/>
        <w:rPr>
          <w:rFonts w:cs="Times New Roman"/>
        </w:rPr>
      </w:pP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9C5D70" w:rsidTr="008717D7">
        <w:tc>
          <w:tcPr>
            <w:tcW w:w="9065" w:type="dxa"/>
            <w:gridSpan w:val="6"/>
            <w:vAlign w:val="center"/>
          </w:tcPr>
          <w:p w:rsidR="00B402D2" w:rsidRPr="009C5D70" w:rsidRDefault="00B402D2" w:rsidP="008717D7">
            <w:pPr>
              <w:spacing w:before="60" w:after="60"/>
              <w:jc w:val="center"/>
              <w:rPr>
                <w:rFonts w:cs="Times New Roman"/>
              </w:rPr>
            </w:pPr>
            <w:r w:rsidRPr="003E796F">
              <w:rPr>
                <w:rFonts w:cs="Times New Roman"/>
                <w:b/>
              </w:rPr>
              <w:t>CETOCOEN</w:t>
            </w:r>
            <w:r w:rsidRPr="009C5D70">
              <w:rPr>
                <w:rFonts w:cs="Times New Roman"/>
                <w:b/>
              </w:rPr>
              <w:t xml:space="preserve"> – plán finančních příjmů pro rok 2016 z doby před zahájením realizace projektu</w:t>
            </w:r>
          </w:p>
        </w:tc>
      </w:tr>
      <w:tr w:rsidR="00B402D2" w:rsidRPr="009C5D70" w:rsidTr="008717D7">
        <w:tc>
          <w:tcPr>
            <w:tcW w:w="1484" w:type="dxa"/>
            <w:vAlign w:val="center"/>
          </w:tcPr>
          <w:p w:rsidR="00B402D2" w:rsidRPr="009C5D70" w:rsidRDefault="00B402D2" w:rsidP="008717D7">
            <w:pPr>
              <w:spacing w:before="60" w:after="60"/>
              <w:jc w:val="center"/>
              <w:rPr>
                <w:rFonts w:cs="Times New Roman"/>
              </w:rPr>
            </w:pPr>
            <w:r w:rsidRPr="009C5D70">
              <w:rPr>
                <w:rFonts w:cs="Times New Roman"/>
              </w:rPr>
              <w:t>Institucionální podpora</w:t>
            </w:r>
          </w:p>
        </w:tc>
        <w:tc>
          <w:tcPr>
            <w:tcW w:w="1635" w:type="dxa"/>
            <w:vAlign w:val="center"/>
          </w:tcPr>
          <w:p w:rsidR="00B402D2" w:rsidRPr="009C5D70" w:rsidRDefault="00B402D2" w:rsidP="008717D7">
            <w:pPr>
              <w:spacing w:before="60" w:after="60"/>
              <w:jc w:val="center"/>
              <w:rPr>
                <w:rFonts w:cs="Times New Roman"/>
              </w:rPr>
            </w:pPr>
            <w:r w:rsidRPr="009C5D70">
              <w:rPr>
                <w:rFonts w:cs="Times New Roman"/>
              </w:rPr>
              <w:t>NPU – Podpora udržitelnosti</w:t>
            </w:r>
          </w:p>
        </w:tc>
        <w:tc>
          <w:tcPr>
            <w:tcW w:w="1583" w:type="dxa"/>
            <w:vAlign w:val="center"/>
          </w:tcPr>
          <w:p w:rsidR="00B402D2" w:rsidRPr="009C5D70" w:rsidRDefault="00B402D2" w:rsidP="008717D7">
            <w:pPr>
              <w:spacing w:before="60"/>
              <w:jc w:val="center"/>
              <w:rPr>
                <w:rFonts w:cs="Times New Roman"/>
              </w:rPr>
            </w:pPr>
            <w:r w:rsidRPr="009C5D70">
              <w:rPr>
                <w:rFonts w:cs="Times New Roman"/>
              </w:rPr>
              <w:t>Granty</w:t>
            </w:r>
          </w:p>
          <w:p w:rsidR="00B402D2" w:rsidRPr="009C5D70" w:rsidRDefault="00B402D2" w:rsidP="008717D7">
            <w:pPr>
              <w:spacing w:after="60"/>
              <w:jc w:val="center"/>
              <w:rPr>
                <w:rFonts w:cs="Times New Roman"/>
              </w:rPr>
            </w:pPr>
            <w:r w:rsidRPr="009C5D70">
              <w:rPr>
                <w:rFonts w:cs="Times New Roman"/>
              </w:rPr>
              <w:t>domácí</w:t>
            </w:r>
          </w:p>
        </w:tc>
        <w:tc>
          <w:tcPr>
            <w:tcW w:w="1452" w:type="dxa"/>
            <w:vAlign w:val="center"/>
          </w:tcPr>
          <w:p w:rsidR="00B402D2" w:rsidRPr="009C5D70" w:rsidRDefault="00B402D2" w:rsidP="008717D7">
            <w:pPr>
              <w:spacing w:before="60" w:after="60"/>
              <w:jc w:val="center"/>
              <w:rPr>
                <w:rFonts w:cs="Times New Roman"/>
              </w:rPr>
            </w:pPr>
            <w:r w:rsidRPr="009C5D70">
              <w:rPr>
                <w:rFonts w:cs="Times New Roman"/>
              </w:rPr>
              <w:t>Granty zahraniční</w:t>
            </w:r>
          </w:p>
        </w:tc>
        <w:tc>
          <w:tcPr>
            <w:tcW w:w="1455" w:type="dxa"/>
            <w:vAlign w:val="center"/>
          </w:tcPr>
          <w:p w:rsidR="00B402D2" w:rsidRPr="009C5D70" w:rsidRDefault="00B402D2" w:rsidP="008717D7">
            <w:pPr>
              <w:spacing w:before="60" w:after="60"/>
              <w:jc w:val="center"/>
              <w:rPr>
                <w:rFonts w:cs="Times New Roman"/>
              </w:rPr>
            </w:pPr>
            <w:r w:rsidRPr="009C5D70">
              <w:rPr>
                <w:rFonts w:cs="Times New Roman"/>
              </w:rPr>
              <w:t>Smluvní výzkum</w:t>
            </w:r>
          </w:p>
        </w:tc>
        <w:tc>
          <w:tcPr>
            <w:tcW w:w="1456" w:type="dxa"/>
            <w:vAlign w:val="center"/>
          </w:tcPr>
          <w:p w:rsidR="00B402D2" w:rsidRPr="009C5D70" w:rsidRDefault="00B402D2" w:rsidP="008717D7">
            <w:pPr>
              <w:spacing w:before="60" w:after="60"/>
              <w:jc w:val="center"/>
              <w:rPr>
                <w:rFonts w:cs="Times New Roman"/>
              </w:rPr>
            </w:pPr>
            <w:r w:rsidRPr="009C5D70">
              <w:rPr>
                <w:rFonts w:cs="Times New Roman"/>
              </w:rPr>
              <w:t>Ostatní příjmy</w:t>
            </w:r>
          </w:p>
        </w:tc>
      </w:tr>
      <w:tr w:rsidR="00B402D2" w:rsidRPr="009C5D70" w:rsidTr="008717D7">
        <w:tc>
          <w:tcPr>
            <w:tcW w:w="1484" w:type="dxa"/>
            <w:vAlign w:val="center"/>
          </w:tcPr>
          <w:p w:rsidR="00B402D2" w:rsidRPr="009128EC" w:rsidRDefault="00B402D2" w:rsidP="008717D7">
            <w:pPr>
              <w:jc w:val="center"/>
              <w:rPr>
                <w:rFonts w:cs="Arial"/>
              </w:rPr>
            </w:pPr>
            <w:r w:rsidRPr="009128EC">
              <w:rPr>
                <w:rFonts w:cs="Arial"/>
              </w:rPr>
              <w:t xml:space="preserve">25 659 470 </w:t>
            </w:r>
            <w:r w:rsidRPr="009128EC">
              <w:rPr>
                <w:rFonts w:cs="Times New Roman"/>
              </w:rPr>
              <w:t>Kč</w:t>
            </w:r>
          </w:p>
        </w:tc>
        <w:tc>
          <w:tcPr>
            <w:tcW w:w="1635" w:type="dxa"/>
            <w:vAlign w:val="center"/>
          </w:tcPr>
          <w:p w:rsidR="00B402D2" w:rsidRPr="009128EC" w:rsidRDefault="00B402D2" w:rsidP="008717D7">
            <w:pPr>
              <w:spacing w:before="60" w:after="60"/>
              <w:jc w:val="center"/>
              <w:rPr>
                <w:rFonts w:cs="Times New Roman"/>
              </w:rPr>
            </w:pPr>
            <w:r w:rsidRPr="009128EC">
              <w:rPr>
                <w:rFonts w:cs="Times New Roman"/>
              </w:rPr>
              <w:t>N/A</w:t>
            </w:r>
          </w:p>
        </w:tc>
        <w:tc>
          <w:tcPr>
            <w:tcW w:w="1583" w:type="dxa"/>
            <w:vAlign w:val="center"/>
          </w:tcPr>
          <w:p w:rsidR="00B402D2" w:rsidRPr="009128EC" w:rsidRDefault="00B402D2" w:rsidP="008717D7">
            <w:pPr>
              <w:jc w:val="center"/>
              <w:rPr>
                <w:rFonts w:cs="Arial"/>
              </w:rPr>
            </w:pPr>
            <w:r w:rsidRPr="009128EC">
              <w:rPr>
                <w:rFonts w:cs="Arial"/>
              </w:rPr>
              <w:t xml:space="preserve">12 589 920 </w:t>
            </w:r>
            <w:r w:rsidRPr="009128EC">
              <w:rPr>
                <w:rFonts w:cs="Times New Roman"/>
              </w:rPr>
              <w:t>Kč</w:t>
            </w:r>
          </w:p>
        </w:tc>
        <w:tc>
          <w:tcPr>
            <w:tcW w:w="1452" w:type="dxa"/>
            <w:vAlign w:val="center"/>
          </w:tcPr>
          <w:p w:rsidR="00B402D2" w:rsidRPr="009128EC" w:rsidRDefault="00B402D2" w:rsidP="008717D7">
            <w:pPr>
              <w:jc w:val="center"/>
              <w:rPr>
                <w:rFonts w:cs="Arial"/>
              </w:rPr>
            </w:pPr>
            <w:r w:rsidRPr="009128EC">
              <w:rPr>
                <w:rFonts w:cs="Arial"/>
              </w:rPr>
              <w:t xml:space="preserve">8 008 150 </w:t>
            </w:r>
            <w:r w:rsidRPr="009128EC">
              <w:rPr>
                <w:rFonts w:cs="Times New Roman"/>
              </w:rPr>
              <w:t>Kč</w:t>
            </w:r>
          </w:p>
        </w:tc>
        <w:tc>
          <w:tcPr>
            <w:tcW w:w="1455" w:type="dxa"/>
            <w:vAlign w:val="center"/>
          </w:tcPr>
          <w:p w:rsidR="00B402D2" w:rsidRPr="009128EC" w:rsidRDefault="00B402D2" w:rsidP="008717D7">
            <w:pPr>
              <w:jc w:val="center"/>
              <w:rPr>
                <w:rFonts w:cs="Arial"/>
              </w:rPr>
            </w:pPr>
            <w:r w:rsidRPr="009128EC">
              <w:rPr>
                <w:rFonts w:cs="Arial"/>
              </w:rPr>
              <w:t xml:space="preserve">9 075 000 </w:t>
            </w:r>
            <w:r w:rsidRPr="009128EC">
              <w:rPr>
                <w:rFonts w:cs="Times New Roman"/>
              </w:rPr>
              <w:t>Kč</w:t>
            </w:r>
          </w:p>
        </w:tc>
        <w:tc>
          <w:tcPr>
            <w:tcW w:w="1456" w:type="dxa"/>
            <w:vAlign w:val="center"/>
          </w:tcPr>
          <w:p w:rsidR="00B402D2" w:rsidRPr="009128EC" w:rsidRDefault="00B402D2" w:rsidP="008717D7">
            <w:pPr>
              <w:jc w:val="center"/>
              <w:rPr>
                <w:rFonts w:cs="Arial"/>
              </w:rPr>
            </w:pPr>
            <w:r w:rsidRPr="009128EC">
              <w:rPr>
                <w:rFonts w:cs="Arial"/>
              </w:rPr>
              <w:t xml:space="preserve">6 250 000 </w:t>
            </w:r>
            <w:r w:rsidRPr="009128EC">
              <w:rPr>
                <w:rFonts w:cs="Times New Roman"/>
              </w:rPr>
              <w:t>Kč</w:t>
            </w:r>
          </w:p>
        </w:tc>
      </w:tr>
      <w:tr w:rsidR="00B402D2" w:rsidRPr="009C5D70" w:rsidTr="008717D7">
        <w:tc>
          <w:tcPr>
            <w:tcW w:w="1484" w:type="dxa"/>
          </w:tcPr>
          <w:p w:rsidR="00B402D2" w:rsidRPr="009128EC" w:rsidRDefault="00B402D2" w:rsidP="008717D7">
            <w:pPr>
              <w:spacing w:before="60" w:after="60"/>
              <w:jc w:val="center"/>
              <w:rPr>
                <w:rFonts w:cs="Times New Roman"/>
              </w:rPr>
            </w:pPr>
            <w:r w:rsidRPr="009128EC">
              <w:rPr>
                <w:rFonts w:cs="Times New Roman"/>
              </w:rPr>
              <w:t>41,67 %</w:t>
            </w:r>
          </w:p>
        </w:tc>
        <w:tc>
          <w:tcPr>
            <w:tcW w:w="1635" w:type="dxa"/>
            <w:vAlign w:val="center"/>
          </w:tcPr>
          <w:p w:rsidR="00B402D2" w:rsidRPr="009128EC" w:rsidRDefault="00B402D2" w:rsidP="008717D7">
            <w:pPr>
              <w:spacing w:before="60" w:after="60"/>
              <w:jc w:val="center"/>
              <w:rPr>
                <w:rFonts w:cs="Times New Roman"/>
              </w:rPr>
            </w:pPr>
            <w:r w:rsidRPr="009128EC">
              <w:rPr>
                <w:rFonts w:cs="Times New Roman"/>
              </w:rPr>
              <w:t>N/A</w:t>
            </w:r>
          </w:p>
        </w:tc>
        <w:tc>
          <w:tcPr>
            <w:tcW w:w="1583" w:type="dxa"/>
            <w:vAlign w:val="center"/>
          </w:tcPr>
          <w:p w:rsidR="00B402D2" w:rsidRPr="009128EC" w:rsidRDefault="00B402D2" w:rsidP="008717D7">
            <w:pPr>
              <w:spacing w:before="60" w:after="60"/>
              <w:jc w:val="center"/>
              <w:rPr>
                <w:rFonts w:cs="Times New Roman"/>
              </w:rPr>
            </w:pPr>
            <w:r w:rsidRPr="009128EC">
              <w:rPr>
                <w:rFonts w:cs="Times New Roman"/>
              </w:rPr>
              <w:t>20,44 %</w:t>
            </w:r>
          </w:p>
        </w:tc>
        <w:tc>
          <w:tcPr>
            <w:tcW w:w="1452" w:type="dxa"/>
            <w:vAlign w:val="center"/>
          </w:tcPr>
          <w:p w:rsidR="00B402D2" w:rsidRPr="009128EC" w:rsidRDefault="00B402D2" w:rsidP="008717D7">
            <w:pPr>
              <w:spacing w:before="60" w:after="60"/>
              <w:jc w:val="center"/>
              <w:rPr>
                <w:rFonts w:cs="Times New Roman"/>
              </w:rPr>
            </w:pPr>
            <w:r w:rsidRPr="009128EC">
              <w:rPr>
                <w:rFonts w:cs="Times New Roman"/>
              </w:rPr>
              <w:t>13,00 %</w:t>
            </w:r>
          </w:p>
        </w:tc>
        <w:tc>
          <w:tcPr>
            <w:tcW w:w="1455" w:type="dxa"/>
            <w:vAlign w:val="center"/>
          </w:tcPr>
          <w:p w:rsidR="00B402D2" w:rsidRPr="009128EC" w:rsidRDefault="00B402D2" w:rsidP="008717D7">
            <w:pPr>
              <w:spacing w:before="60" w:after="60"/>
              <w:jc w:val="center"/>
              <w:rPr>
                <w:rFonts w:cs="Times New Roman"/>
              </w:rPr>
            </w:pPr>
            <w:r w:rsidRPr="009128EC">
              <w:rPr>
                <w:rFonts w:cs="Times New Roman"/>
              </w:rPr>
              <w:t>14,74 %</w:t>
            </w:r>
          </w:p>
        </w:tc>
        <w:tc>
          <w:tcPr>
            <w:tcW w:w="1456" w:type="dxa"/>
            <w:vAlign w:val="center"/>
          </w:tcPr>
          <w:p w:rsidR="00B402D2" w:rsidRPr="009128EC" w:rsidRDefault="00B402D2" w:rsidP="008717D7">
            <w:pPr>
              <w:spacing w:before="60" w:after="60"/>
              <w:jc w:val="center"/>
              <w:rPr>
                <w:rFonts w:cs="Times New Roman"/>
              </w:rPr>
            </w:pPr>
            <w:r w:rsidRPr="009128EC">
              <w:rPr>
                <w:rFonts w:cs="Times New Roman"/>
              </w:rPr>
              <w:t>10,15 %</w:t>
            </w:r>
          </w:p>
        </w:tc>
      </w:tr>
    </w:tbl>
    <w:p w:rsidR="00B402D2" w:rsidRPr="009C5D70" w:rsidRDefault="00B402D2" w:rsidP="00B402D2">
      <w:pPr>
        <w:spacing w:after="120" w:line="240" w:lineRule="auto"/>
        <w:jc w:val="both"/>
        <w:rPr>
          <w:rFonts w:cs="Times New Roman"/>
        </w:rPr>
      </w:pPr>
      <w:r w:rsidRPr="009C5D70">
        <w:rPr>
          <w:rFonts w:cs="Times New Roman"/>
        </w:rPr>
        <w:t xml:space="preserve">  </w:t>
      </w: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9C5D70" w:rsidTr="008717D7">
        <w:tc>
          <w:tcPr>
            <w:tcW w:w="9065" w:type="dxa"/>
            <w:gridSpan w:val="6"/>
            <w:vAlign w:val="center"/>
          </w:tcPr>
          <w:p w:rsidR="00B402D2" w:rsidRPr="009C5D70" w:rsidRDefault="00B402D2" w:rsidP="008717D7">
            <w:pPr>
              <w:spacing w:before="60" w:after="60"/>
              <w:jc w:val="center"/>
              <w:rPr>
                <w:rFonts w:cs="Times New Roman"/>
                <w:b/>
              </w:rPr>
            </w:pPr>
            <w:r w:rsidRPr="003E796F">
              <w:rPr>
                <w:rFonts w:cs="Times New Roman"/>
                <w:b/>
              </w:rPr>
              <w:t>CETOCOEN</w:t>
            </w:r>
            <w:r w:rsidRPr="009C5D70">
              <w:rPr>
                <w:rFonts w:cs="Times New Roman"/>
                <w:b/>
              </w:rPr>
              <w:t xml:space="preserve"> – reálné finanční příjmy v roce 2016 po ukončení realizace projektu</w:t>
            </w:r>
          </w:p>
        </w:tc>
      </w:tr>
      <w:tr w:rsidR="00B402D2" w:rsidRPr="00A8207C" w:rsidTr="008717D7">
        <w:tc>
          <w:tcPr>
            <w:tcW w:w="1484" w:type="dxa"/>
            <w:vAlign w:val="center"/>
          </w:tcPr>
          <w:p w:rsidR="00B402D2" w:rsidRPr="009C5D70" w:rsidRDefault="00B402D2" w:rsidP="008717D7">
            <w:pPr>
              <w:spacing w:before="60" w:after="60"/>
              <w:jc w:val="center"/>
              <w:rPr>
                <w:rFonts w:cs="Times New Roman"/>
              </w:rPr>
            </w:pPr>
            <w:r w:rsidRPr="009C5D70">
              <w:rPr>
                <w:rFonts w:cs="Times New Roman"/>
              </w:rPr>
              <w:t>Institucionální podpora</w:t>
            </w:r>
          </w:p>
        </w:tc>
        <w:tc>
          <w:tcPr>
            <w:tcW w:w="1635" w:type="dxa"/>
            <w:vAlign w:val="center"/>
          </w:tcPr>
          <w:p w:rsidR="00B402D2" w:rsidRPr="009C5D70" w:rsidRDefault="00B402D2" w:rsidP="008717D7">
            <w:pPr>
              <w:spacing w:before="60" w:after="60"/>
              <w:jc w:val="center"/>
              <w:rPr>
                <w:rFonts w:cs="Times New Roman"/>
              </w:rPr>
            </w:pPr>
            <w:r w:rsidRPr="009C5D70">
              <w:rPr>
                <w:rFonts w:cs="Times New Roman"/>
              </w:rPr>
              <w:t>NPU – Podpora udržitelnosti</w:t>
            </w:r>
          </w:p>
        </w:tc>
        <w:tc>
          <w:tcPr>
            <w:tcW w:w="1583" w:type="dxa"/>
            <w:vAlign w:val="center"/>
          </w:tcPr>
          <w:p w:rsidR="00B402D2" w:rsidRPr="009C5D70" w:rsidRDefault="00B402D2" w:rsidP="008717D7">
            <w:pPr>
              <w:spacing w:before="60"/>
              <w:jc w:val="center"/>
              <w:rPr>
                <w:rFonts w:cs="Times New Roman"/>
              </w:rPr>
            </w:pPr>
            <w:r w:rsidRPr="009C5D70">
              <w:rPr>
                <w:rFonts w:cs="Times New Roman"/>
              </w:rPr>
              <w:t> Granty</w:t>
            </w:r>
          </w:p>
          <w:p w:rsidR="00B402D2" w:rsidRPr="009C5D70" w:rsidRDefault="00B402D2" w:rsidP="008717D7">
            <w:pPr>
              <w:spacing w:after="60"/>
              <w:jc w:val="center"/>
              <w:rPr>
                <w:rFonts w:cs="Times New Roman"/>
              </w:rPr>
            </w:pPr>
            <w:r w:rsidRPr="009C5D70">
              <w:rPr>
                <w:rFonts w:cs="Times New Roman"/>
              </w:rPr>
              <w:t>domácí</w:t>
            </w:r>
          </w:p>
        </w:tc>
        <w:tc>
          <w:tcPr>
            <w:tcW w:w="1452" w:type="dxa"/>
            <w:vAlign w:val="center"/>
          </w:tcPr>
          <w:p w:rsidR="00B402D2" w:rsidRPr="009C5D70" w:rsidRDefault="00B402D2" w:rsidP="008717D7">
            <w:pPr>
              <w:spacing w:before="60" w:after="60"/>
              <w:jc w:val="center"/>
              <w:rPr>
                <w:rFonts w:cs="Times New Roman"/>
              </w:rPr>
            </w:pPr>
            <w:r w:rsidRPr="009C5D70">
              <w:rPr>
                <w:rFonts w:cs="Times New Roman"/>
              </w:rPr>
              <w:t>Granty zahraniční</w:t>
            </w:r>
          </w:p>
        </w:tc>
        <w:tc>
          <w:tcPr>
            <w:tcW w:w="1455" w:type="dxa"/>
            <w:vAlign w:val="center"/>
          </w:tcPr>
          <w:p w:rsidR="00B402D2" w:rsidRPr="009C5D70" w:rsidRDefault="00B402D2" w:rsidP="008717D7">
            <w:pPr>
              <w:spacing w:before="60" w:after="60"/>
              <w:jc w:val="center"/>
              <w:rPr>
                <w:rFonts w:cs="Times New Roman"/>
              </w:rPr>
            </w:pPr>
            <w:r w:rsidRPr="009C5D70">
              <w:rPr>
                <w:rFonts w:cs="Times New Roman"/>
              </w:rPr>
              <w:t>Smluvní výzkum</w:t>
            </w:r>
          </w:p>
        </w:tc>
        <w:tc>
          <w:tcPr>
            <w:tcW w:w="1456" w:type="dxa"/>
            <w:vAlign w:val="center"/>
          </w:tcPr>
          <w:p w:rsidR="00B402D2" w:rsidRPr="00A037AC" w:rsidRDefault="00B402D2" w:rsidP="008717D7">
            <w:pPr>
              <w:spacing w:before="60" w:after="60"/>
              <w:jc w:val="center"/>
              <w:rPr>
                <w:rFonts w:cs="Times New Roman"/>
              </w:rPr>
            </w:pPr>
            <w:r w:rsidRPr="009C5D70">
              <w:rPr>
                <w:rFonts w:cs="Times New Roman"/>
              </w:rPr>
              <w:t>Ostatní příjmy</w:t>
            </w:r>
          </w:p>
        </w:tc>
      </w:tr>
      <w:tr w:rsidR="00B402D2" w:rsidTr="008717D7">
        <w:tc>
          <w:tcPr>
            <w:tcW w:w="1484" w:type="dxa"/>
            <w:vAlign w:val="center"/>
          </w:tcPr>
          <w:p w:rsidR="00B402D2" w:rsidRPr="009128EC" w:rsidRDefault="00B402D2" w:rsidP="008717D7">
            <w:pPr>
              <w:spacing w:before="60" w:after="60"/>
              <w:jc w:val="center"/>
              <w:rPr>
                <w:rFonts w:cs="Times New Roman"/>
                <w:sz w:val="21"/>
                <w:szCs w:val="21"/>
              </w:rPr>
            </w:pPr>
            <w:r w:rsidRPr="009128EC">
              <w:rPr>
                <w:rFonts w:cs="Times New Roman"/>
                <w:sz w:val="21"/>
                <w:szCs w:val="21"/>
              </w:rPr>
              <w:t>20 163 926 Kč</w:t>
            </w:r>
          </w:p>
        </w:tc>
        <w:tc>
          <w:tcPr>
            <w:tcW w:w="1635" w:type="dxa"/>
            <w:vAlign w:val="center"/>
          </w:tcPr>
          <w:p w:rsidR="00B402D2" w:rsidRPr="009128EC" w:rsidRDefault="00B402D2" w:rsidP="008717D7">
            <w:pPr>
              <w:jc w:val="center"/>
              <w:rPr>
                <w:rFonts w:ascii="Calibri" w:hAnsi="Calibri"/>
                <w:color w:val="000000"/>
                <w:sz w:val="21"/>
                <w:szCs w:val="21"/>
              </w:rPr>
            </w:pPr>
            <w:r w:rsidRPr="009128EC">
              <w:rPr>
                <w:rFonts w:ascii="Calibri" w:hAnsi="Calibri"/>
                <w:color w:val="000000"/>
                <w:sz w:val="21"/>
                <w:szCs w:val="21"/>
              </w:rPr>
              <w:t xml:space="preserve">37 080 000 </w:t>
            </w:r>
            <w:r w:rsidRPr="009128EC">
              <w:rPr>
                <w:rFonts w:cs="Times New Roman"/>
                <w:sz w:val="21"/>
                <w:szCs w:val="21"/>
              </w:rPr>
              <w:t>Kč</w:t>
            </w:r>
          </w:p>
        </w:tc>
        <w:tc>
          <w:tcPr>
            <w:tcW w:w="1583" w:type="dxa"/>
            <w:vAlign w:val="center"/>
          </w:tcPr>
          <w:p w:rsidR="00B402D2" w:rsidRPr="009128EC" w:rsidRDefault="00B402D2" w:rsidP="008717D7">
            <w:pPr>
              <w:jc w:val="center"/>
              <w:rPr>
                <w:rFonts w:ascii="Calibri" w:hAnsi="Calibri"/>
                <w:color w:val="000000"/>
                <w:sz w:val="21"/>
                <w:szCs w:val="21"/>
              </w:rPr>
            </w:pPr>
            <w:r w:rsidRPr="009128EC">
              <w:rPr>
                <w:rFonts w:ascii="Calibri" w:hAnsi="Calibri"/>
                <w:color w:val="000000"/>
                <w:sz w:val="21"/>
                <w:szCs w:val="21"/>
              </w:rPr>
              <w:t xml:space="preserve">60 504 000 </w:t>
            </w:r>
            <w:r w:rsidRPr="009128EC">
              <w:rPr>
                <w:rFonts w:cs="Times New Roman"/>
                <w:sz w:val="21"/>
                <w:szCs w:val="21"/>
              </w:rPr>
              <w:t>Kč</w:t>
            </w:r>
          </w:p>
        </w:tc>
        <w:tc>
          <w:tcPr>
            <w:tcW w:w="1452" w:type="dxa"/>
            <w:vAlign w:val="center"/>
          </w:tcPr>
          <w:p w:rsidR="00B402D2" w:rsidRPr="009128EC" w:rsidRDefault="00B402D2" w:rsidP="008717D7">
            <w:pPr>
              <w:jc w:val="center"/>
              <w:rPr>
                <w:rFonts w:ascii="Calibri" w:hAnsi="Calibri"/>
                <w:color w:val="000000"/>
                <w:sz w:val="21"/>
                <w:szCs w:val="21"/>
              </w:rPr>
            </w:pPr>
            <w:r w:rsidRPr="009128EC">
              <w:rPr>
                <w:rFonts w:ascii="Calibri" w:hAnsi="Calibri"/>
                <w:color w:val="000000"/>
                <w:sz w:val="21"/>
                <w:szCs w:val="21"/>
              </w:rPr>
              <w:t xml:space="preserve">11 171 800 </w:t>
            </w:r>
            <w:r w:rsidRPr="009128EC">
              <w:rPr>
                <w:rFonts w:cs="Times New Roman"/>
                <w:sz w:val="21"/>
                <w:szCs w:val="21"/>
              </w:rPr>
              <w:t>Kč</w:t>
            </w:r>
          </w:p>
        </w:tc>
        <w:tc>
          <w:tcPr>
            <w:tcW w:w="1455" w:type="dxa"/>
            <w:vAlign w:val="center"/>
          </w:tcPr>
          <w:p w:rsidR="00B402D2" w:rsidRPr="009128EC" w:rsidRDefault="00B402D2" w:rsidP="008717D7">
            <w:pPr>
              <w:jc w:val="center"/>
              <w:rPr>
                <w:rFonts w:ascii="Calibri" w:hAnsi="Calibri"/>
                <w:color w:val="000000"/>
                <w:sz w:val="21"/>
                <w:szCs w:val="21"/>
              </w:rPr>
            </w:pPr>
            <w:r w:rsidRPr="009128EC">
              <w:rPr>
                <w:rFonts w:ascii="Calibri" w:hAnsi="Calibri"/>
                <w:color w:val="000000"/>
                <w:sz w:val="21"/>
                <w:szCs w:val="21"/>
              </w:rPr>
              <w:t xml:space="preserve">6 103 616 </w:t>
            </w:r>
            <w:r w:rsidRPr="009128EC">
              <w:rPr>
                <w:rFonts w:cs="Times New Roman"/>
                <w:sz w:val="21"/>
                <w:szCs w:val="21"/>
              </w:rPr>
              <w:t>Kč</w:t>
            </w:r>
          </w:p>
        </w:tc>
        <w:tc>
          <w:tcPr>
            <w:tcW w:w="1456" w:type="dxa"/>
            <w:vAlign w:val="center"/>
          </w:tcPr>
          <w:p w:rsidR="00B402D2" w:rsidRPr="009128EC" w:rsidRDefault="00B402D2" w:rsidP="008717D7">
            <w:pPr>
              <w:jc w:val="center"/>
              <w:rPr>
                <w:rFonts w:ascii="Calibri" w:hAnsi="Calibri"/>
                <w:color w:val="000000"/>
                <w:sz w:val="21"/>
                <w:szCs w:val="21"/>
              </w:rPr>
            </w:pPr>
            <w:r w:rsidRPr="009128EC">
              <w:rPr>
                <w:rFonts w:ascii="Calibri" w:hAnsi="Calibri"/>
                <w:color w:val="000000"/>
                <w:sz w:val="21"/>
                <w:szCs w:val="21"/>
              </w:rPr>
              <w:t xml:space="preserve">61 113 180 </w:t>
            </w:r>
            <w:r w:rsidRPr="009128EC">
              <w:rPr>
                <w:rFonts w:cs="Times New Roman"/>
                <w:sz w:val="21"/>
                <w:szCs w:val="21"/>
              </w:rPr>
              <w:t>Kč</w:t>
            </w:r>
          </w:p>
        </w:tc>
      </w:tr>
      <w:tr w:rsidR="00B402D2" w:rsidRPr="009128EC" w:rsidTr="008717D7">
        <w:tc>
          <w:tcPr>
            <w:tcW w:w="1484" w:type="dxa"/>
          </w:tcPr>
          <w:p w:rsidR="00B402D2" w:rsidRPr="009128EC" w:rsidRDefault="00B402D2" w:rsidP="008717D7">
            <w:pPr>
              <w:jc w:val="center"/>
              <w:rPr>
                <w:rFonts w:ascii="Calibri" w:hAnsi="Calibri"/>
                <w:color w:val="000000"/>
                <w:sz w:val="21"/>
                <w:szCs w:val="21"/>
              </w:rPr>
            </w:pPr>
            <w:r w:rsidRPr="009128EC">
              <w:rPr>
                <w:rFonts w:ascii="Calibri" w:hAnsi="Calibri"/>
                <w:color w:val="000000"/>
                <w:sz w:val="21"/>
                <w:szCs w:val="21"/>
              </w:rPr>
              <w:t>10</w:t>
            </w:r>
            <w:r>
              <w:rPr>
                <w:rFonts w:ascii="Calibri" w:hAnsi="Calibri"/>
                <w:color w:val="000000"/>
                <w:sz w:val="21"/>
                <w:szCs w:val="21"/>
              </w:rPr>
              <w:t>,28</w:t>
            </w:r>
            <w:r w:rsidRPr="009128EC">
              <w:rPr>
                <w:rFonts w:ascii="Calibri" w:hAnsi="Calibri"/>
                <w:color w:val="000000"/>
                <w:sz w:val="21"/>
                <w:szCs w:val="21"/>
              </w:rPr>
              <w:t xml:space="preserve"> </w:t>
            </w:r>
            <w:r w:rsidRPr="009128EC">
              <w:rPr>
                <w:rFonts w:cs="Times New Roman"/>
                <w:sz w:val="21"/>
                <w:szCs w:val="21"/>
              </w:rPr>
              <w:t>%</w:t>
            </w:r>
          </w:p>
        </w:tc>
        <w:tc>
          <w:tcPr>
            <w:tcW w:w="1635" w:type="dxa"/>
            <w:vAlign w:val="center"/>
          </w:tcPr>
          <w:p w:rsidR="00B402D2" w:rsidRPr="009128EC" w:rsidRDefault="00B402D2" w:rsidP="008717D7">
            <w:pPr>
              <w:jc w:val="center"/>
              <w:rPr>
                <w:rFonts w:ascii="Calibri" w:hAnsi="Calibri"/>
                <w:color w:val="000000"/>
                <w:sz w:val="21"/>
                <w:szCs w:val="21"/>
              </w:rPr>
            </w:pPr>
            <w:r>
              <w:rPr>
                <w:rFonts w:ascii="Calibri" w:hAnsi="Calibri"/>
                <w:color w:val="000000"/>
                <w:sz w:val="21"/>
                <w:szCs w:val="21"/>
              </w:rPr>
              <w:t>18,91</w:t>
            </w:r>
            <w:r w:rsidRPr="009128EC">
              <w:rPr>
                <w:rFonts w:ascii="Calibri" w:hAnsi="Calibri"/>
                <w:color w:val="000000"/>
                <w:sz w:val="21"/>
                <w:szCs w:val="21"/>
              </w:rPr>
              <w:t xml:space="preserve"> </w:t>
            </w:r>
            <w:r w:rsidRPr="009128EC">
              <w:rPr>
                <w:rFonts w:cs="Times New Roman"/>
                <w:sz w:val="21"/>
                <w:szCs w:val="21"/>
              </w:rPr>
              <w:t>%</w:t>
            </w:r>
          </w:p>
        </w:tc>
        <w:tc>
          <w:tcPr>
            <w:tcW w:w="1583" w:type="dxa"/>
            <w:vAlign w:val="center"/>
          </w:tcPr>
          <w:p w:rsidR="00B402D2" w:rsidRPr="009128EC" w:rsidRDefault="00B402D2" w:rsidP="008717D7">
            <w:pPr>
              <w:jc w:val="center"/>
              <w:rPr>
                <w:rFonts w:ascii="Calibri" w:hAnsi="Calibri"/>
                <w:color w:val="000000"/>
                <w:sz w:val="21"/>
                <w:szCs w:val="21"/>
              </w:rPr>
            </w:pPr>
            <w:r w:rsidRPr="009128EC">
              <w:rPr>
                <w:rFonts w:ascii="Calibri" w:hAnsi="Calibri"/>
                <w:color w:val="000000"/>
                <w:sz w:val="21"/>
                <w:szCs w:val="21"/>
              </w:rPr>
              <w:t>3</w:t>
            </w:r>
            <w:r>
              <w:rPr>
                <w:rFonts w:ascii="Calibri" w:hAnsi="Calibri"/>
                <w:color w:val="000000"/>
                <w:sz w:val="21"/>
                <w:szCs w:val="21"/>
              </w:rPr>
              <w:t>0,85</w:t>
            </w:r>
            <w:r w:rsidRPr="009128EC">
              <w:rPr>
                <w:rFonts w:ascii="Calibri" w:hAnsi="Calibri"/>
                <w:color w:val="000000"/>
                <w:sz w:val="21"/>
                <w:szCs w:val="21"/>
              </w:rPr>
              <w:t xml:space="preserve"> </w:t>
            </w:r>
            <w:r w:rsidRPr="009128EC">
              <w:rPr>
                <w:rFonts w:cs="Times New Roman"/>
                <w:sz w:val="21"/>
                <w:szCs w:val="21"/>
              </w:rPr>
              <w:t>%</w:t>
            </w:r>
          </w:p>
        </w:tc>
        <w:tc>
          <w:tcPr>
            <w:tcW w:w="1452" w:type="dxa"/>
            <w:vAlign w:val="center"/>
          </w:tcPr>
          <w:p w:rsidR="00B402D2" w:rsidRPr="009128EC" w:rsidRDefault="00B402D2" w:rsidP="008717D7">
            <w:pPr>
              <w:jc w:val="center"/>
              <w:rPr>
                <w:rFonts w:ascii="Calibri" w:hAnsi="Calibri"/>
                <w:color w:val="000000"/>
                <w:sz w:val="21"/>
                <w:szCs w:val="21"/>
              </w:rPr>
            </w:pPr>
            <w:r>
              <w:rPr>
                <w:rFonts w:ascii="Calibri" w:hAnsi="Calibri"/>
                <w:color w:val="000000"/>
                <w:sz w:val="21"/>
                <w:szCs w:val="21"/>
              </w:rPr>
              <w:t>5,70</w:t>
            </w:r>
            <w:r w:rsidRPr="009128EC">
              <w:rPr>
                <w:rFonts w:ascii="Calibri" w:hAnsi="Calibri"/>
                <w:color w:val="000000"/>
                <w:sz w:val="21"/>
                <w:szCs w:val="21"/>
              </w:rPr>
              <w:t xml:space="preserve"> </w:t>
            </w:r>
            <w:r w:rsidRPr="009128EC">
              <w:rPr>
                <w:rFonts w:cs="Times New Roman"/>
                <w:sz w:val="21"/>
                <w:szCs w:val="21"/>
              </w:rPr>
              <w:t>%</w:t>
            </w:r>
          </w:p>
        </w:tc>
        <w:tc>
          <w:tcPr>
            <w:tcW w:w="1455" w:type="dxa"/>
            <w:vAlign w:val="center"/>
          </w:tcPr>
          <w:p w:rsidR="00B402D2" w:rsidRPr="009128EC" w:rsidRDefault="00B402D2" w:rsidP="008717D7">
            <w:pPr>
              <w:jc w:val="center"/>
              <w:rPr>
                <w:rFonts w:ascii="Calibri" w:hAnsi="Calibri"/>
                <w:color w:val="000000"/>
                <w:sz w:val="21"/>
                <w:szCs w:val="21"/>
              </w:rPr>
            </w:pPr>
            <w:r>
              <w:rPr>
                <w:rFonts w:ascii="Calibri" w:hAnsi="Calibri"/>
                <w:color w:val="000000"/>
                <w:sz w:val="21"/>
                <w:szCs w:val="21"/>
              </w:rPr>
              <w:t>3,11</w:t>
            </w:r>
            <w:r w:rsidRPr="009128EC">
              <w:rPr>
                <w:rFonts w:ascii="Calibri" w:hAnsi="Calibri"/>
                <w:color w:val="000000"/>
                <w:sz w:val="21"/>
                <w:szCs w:val="21"/>
              </w:rPr>
              <w:t xml:space="preserve"> </w:t>
            </w:r>
            <w:r w:rsidRPr="009128EC">
              <w:rPr>
                <w:rFonts w:cs="Times New Roman"/>
                <w:sz w:val="21"/>
                <w:szCs w:val="21"/>
              </w:rPr>
              <w:t>%</w:t>
            </w:r>
          </w:p>
        </w:tc>
        <w:tc>
          <w:tcPr>
            <w:tcW w:w="1456" w:type="dxa"/>
            <w:vAlign w:val="center"/>
          </w:tcPr>
          <w:p w:rsidR="00B402D2" w:rsidRPr="009128EC" w:rsidRDefault="00B402D2" w:rsidP="008717D7">
            <w:pPr>
              <w:jc w:val="center"/>
              <w:rPr>
                <w:rFonts w:ascii="Calibri" w:hAnsi="Calibri"/>
                <w:color w:val="000000"/>
                <w:sz w:val="21"/>
                <w:szCs w:val="21"/>
              </w:rPr>
            </w:pPr>
            <w:r w:rsidRPr="009128EC">
              <w:rPr>
                <w:rFonts w:ascii="Calibri" w:hAnsi="Calibri"/>
                <w:color w:val="000000"/>
                <w:sz w:val="21"/>
                <w:szCs w:val="21"/>
              </w:rPr>
              <w:t>31</w:t>
            </w:r>
            <w:r>
              <w:rPr>
                <w:rFonts w:ascii="Calibri" w:hAnsi="Calibri"/>
                <w:color w:val="000000"/>
                <w:sz w:val="21"/>
                <w:szCs w:val="21"/>
              </w:rPr>
              <w:t>,16</w:t>
            </w:r>
            <w:r w:rsidRPr="009128EC">
              <w:rPr>
                <w:rFonts w:ascii="Calibri" w:hAnsi="Calibri"/>
                <w:color w:val="000000"/>
                <w:sz w:val="21"/>
                <w:szCs w:val="21"/>
              </w:rPr>
              <w:t xml:space="preserve"> </w:t>
            </w:r>
            <w:r w:rsidRPr="009128EC">
              <w:rPr>
                <w:rFonts w:cs="Times New Roman"/>
                <w:sz w:val="21"/>
                <w:szCs w:val="21"/>
              </w:rPr>
              <w:t>%</w:t>
            </w:r>
          </w:p>
        </w:tc>
      </w:tr>
    </w:tbl>
    <w:p w:rsidR="00B402D2" w:rsidRPr="009128EC" w:rsidRDefault="00B402D2" w:rsidP="00B402D2">
      <w:pPr>
        <w:spacing w:after="0" w:line="240" w:lineRule="auto"/>
        <w:jc w:val="both"/>
        <w:rPr>
          <w:rFonts w:cs="Times New Roman"/>
          <w:b/>
          <w:sz w:val="21"/>
          <w:szCs w:val="21"/>
        </w:rPr>
      </w:pPr>
      <w:r w:rsidRPr="009128EC">
        <w:rPr>
          <w:rFonts w:cs="Times New Roman"/>
          <w:b/>
          <w:sz w:val="21"/>
          <w:szCs w:val="21"/>
        </w:rPr>
        <w:t xml:space="preserve"> </w:t>
      </w:r>
    </w:p>
    <w:p w:rsidR="00B402D2" w:rsidRDefault="00B402D2" w:rsidP="00B402D2"/>
    <w:p w:rsidR="00B402D2" w:rsidRDefault="00B402D2" w:rsidP="00B402D2"/>
    <w:p w:rsidR="00B402D2" w:rsidRDefault="00B402D2" w:rsidP="00B402D2"/>
    <w:p w:rsidR="00B402D2" w:rsidRPr="00EC5879" w:rsidRDefault="00B402D2" w:rsidP="00B402D2">
      <w:pPr>
        <w:spacing w:after="0" w:line="240" w:lineRule="auto"/>
        <w:jc w:val="center"/>
        <w:rPr>
          <w:rFonts w:cstheme="minorHAnsi"/>
          <w:b/>
          <w:bCs/>
          <w:caps/>
          <w:sz w:val="24"/>
          <w:szCs w:val="24"/>
        </w:rPr>
      </w:pPr>
      <w:r w:rsidRPr="00EC5879">
        <w:rPr>
          <w:rFonts w:cstheme="minorHAnsi"/>
          <w:b/>
          <w:bCs/>
          <w:caps/>
          <w:sz w:val="24"/>
          <w:szCs w:val="24"/>
        </w:rPr>
        <w:lastRenderedPageBreak/>
        <w:t>ENET - Energetické jednotky pro využití netradičních zdrojů energie</w:t>
      </w:r>
    </w:p>
    <w:p w:rsidR="00B402D2" w:rsidRPr="00EC5879" w:rsidRDefault="00B402D2" w:rsidP="00B402D2">
      <w:pPr>
        <w:spacing w:after="0" w:line="240" w:lineRule="auto"/>
        <w:jc w:val="center"/>
        <w:rPr>
          <w:rFonts w:cstheme="minorHAnsi"/>
          <w:sz w:val="24"/>
          <w:szCs w:val="24"/>
        </w:rPr>
      </w:pPr>
    </w:p>
    <w:p w:rsidR="00B402D2" w:rsidRPr="00EC5879" w:rsidRDefault="00B402D2" w:rsidP="00B402D2">
      <w:pPr>
        <w:spacing w:before="120" w:after="120" w:line="240" w:lineRule="auto"/>
        <w:rPr>
          <w:rFonts w:cstheme="minorHAnsi"/>
        </w:rPr>
      </w:pPr>
      <w:r w:rsidRPr="00EC5879">
        <w:rPr>
          <w:rFonts w:cstheme="minorHAnsi"/>
        </w:rPr>
        <w:t xml:space="preserve">Akronym: </w:t>
      </w:r>
      <w:r w:rsidRPr="00EC5879">
        <w:rPr>
          <w:rFonts w:cstheme="minorHAnsi"/>
          <w:b/>
        </w:rPr>
        <w:t>ENET</w:t>
      </w:r>
    </w:p>
    <w:p w:rsidR="00B402D2" w:rsidRPr="00EC5879" w:rsidRDefault="00B402D2" w:rsidP="00B402D2">
      <w:pPr>
        <w:spacing w:before="120" w:after="120" w:line="240" w:lineRule="auto"/>
        <w:rPr>
          <w:rFonts w:cstheme="minorHAnsi"/>
        </w:rPr>
      </w:pPr>
      <w:r w:rsidRPr="00EC5879">
        <w:rPr>
          <w:rFonts w:cstheme="minorHAnsi"/>
        </w:rPr>
        <w:t xml:space="preserve">Příjemce: </w:t>
      </w:r>
      <w:r w:rsidRPr="00EC5879">
        <w:rPr>
          <w:rFonts w:cstheme="minorHAnsi"/>
          <w:b/>
        </w:rPr>
        <w:t>Vysoká škola báňská - Technická univerzita Ostrava</w:t>
      </w:r>
    </w:p>
    <w:p w:rsidR="00B402D2" w:rsidRPr="00EC5879" w:rsidRDefault="00B402D2" w:rsidP="00B402D2">
      <w:pPr>
        <w:spacing w:before="120" w:after="120" w:line="240" w:lineRule="auto"/>
        <w:rPr>
          <w:rFonts w:cstheme="minorHAnsi"/>
        </w:rPr>
      </w:pPr>
      <w:r>
        <w:rPr>
          <w:rFonts w:cstheme="minorHAnsi"/>
        </w:rPr>
        <w:t>Celkové způsobilé výdaje</w:t>
      </w:r>
      <w:r w:rsidRPr="00EC5879">
        <w:rPr>
          <w:rFonts w:cstheme="minorHAnsi"/>
        </w:rPr>
        <w:t xml:space="preserve">: </w:t>
      </w:r>
      <w:r w:rsidRPr="00EC5879">
        <w:rPr>
          <w:rFonts w:cstheme="minorHAnsi"/>
          <w:b/>
        </w:rPr>
        <w:t>316 600 707, 00 Kč</w:t>
      </w:r>
    </w:p>
    <w:p w:rsidR="00B402D2" w:rsidRPr="00EC5879" w:rsidRDefault="00B402D2" w:rsidP="00B402D2">
      <w:pPr>
        <w:spacing w:before="120" w:after="120" w:line="240" w:lineRule="auto"/>
        <w:rPr>
          <w:rFonts w:cstheme="minorHAnsi"/>
        </w:rPr>
      </w:pPr>
      <w:r w:rsidRPr="00EC5879">
        <w:rPr>
          <w:rFonts w:cstheme="minorHAnsi"/>
        </w:rPr>
        <w:t xml:space="preserve">Příspěvek EDRF: </w:t>
      </w:r>
      <w:r w:rsidRPr="00EC5879">
        <w:rPr>
          <w:rFonts w:cstheme="minorHAnsi"/>
          <w:b/>
        </w:rPr>
        <w:t>269 110 600, 95 Kč</w:t>
      </w:r>
    </w:p>
    <w:p w:rsidR="00B402D2" w:rsidRDefault="00B402D2" w:rsidP="00B402D2">
      <w:pPr>
        <w:rPr>
          <w:rFonts w:eastAsia="Times New Roman" w:cstheme="minorHAnsi"/>
          <w:color w:val="000000"/>
          <w:sz w:val="20"/>
          <w:szCs w:val="20"/>
          <w:lang w:eastAsia="cs-CZ"/>
        </w:rPr>
      </w:pPr>
      <w:r w:rsidRPr="00EC5879">
        <w:rPr>
          <w:rFonts w:cstheme="minorHAnsi"/>
        </w:rPr>
        <w:t xml:space="preserve">Příspěvek SR ČR: </w:t>
      </w:r>
      <w:r w:rsidRPr="00EC5879">
        <w:rPr>
          <w:rFonts w:eastAsia="Times New Roman" w:cstheme="minorHAnsi"/>
          <w:b/>
          <w:color w:val="000000"/>
          <w:lang w:eastAsia="cs-CZ"/>
        </w:rPr>
        <w:t>47 490 106,05 Kč</w:t>
      </w:r>
    </w:p>
    <w:p w:rsidR="00B402D2" w:rsidRPr="00CD6D9E" w:rsidRDefault="00B402D2" w:rsidP="00B402D2">
      <w:pPr>
        <w:rPr>
          <w:rFonts w:eastAsia="Times New Roman" w:cstheme="minorHAnsi"/>
          <w:color w:val="000000"/>
          <w:sz w:val="20"/>
          <w:szCs w:val="20"/>
          <w:lang w:eastAsia="cs-CZ"/>
        </w:rPr>
      </w:pPr>
      <w:r w:rsidRPr="00EC5879">
        <w:rPr>
          <w:rFonts w:cstheme="minorHAnsi"/>
        </w:rPr>
        <w:t xml:space="preserve">Nezpůsobilé výdaje: </w:t>
      </w:r>
      <w:r w:rsidRPr="00EC5879">
        <w:rPr>
          <w:rFonts w:cstheme="minorHAnsi"/>
          <w:b/>
        </w:rPr>
        <w:t>76 386 965, 00 Kč</w:t>
      </w:r>
    </w:p>
    <w:p w:rsidR="00B402D2" w:rsidRPr="00EC5879" w:rsidRDefault="00B402D2" w:rsidP="00B402D2">
      <w:pPr>
        <w:spacing w:before="120" w:after="120" w:line="240" w:lineRule="auto"/>
        <w:rPr>
          <w:rFonts w:cstheme="minorHAnsi"/>
          <w:b/>
        </w:rPr>
      </w:pPr>
      <w:r w:rsidRPr="00EC5879">
        <w:rPr>
          <w:rFonts w:cstheme="minorHAnsi"/>
        </w:rPr>
        <w:t xml:space="preserve">Odpovědná osoba: </w:t>
      </w:r>
      <w:r w:rsidRPr="00EC5879">
        <w:rPr>
          <w:rFonts w:cstheme="minorHAnsi"/>
          <w:b/>
        </w:rPr>
        <w:t xml:space="preserve">prof. RNDr. Václav Snášel, CSc,  </w:t>
      </w:r>
      <w:hyperlink r:id="rId38" w:history="1">
        <w:proofErr w:type="spellStart"/>
        <w:r w:rsidRPr="00EC5879">
          <w:rPr>
            <w:rStyle w:val="Hypertextovodkaz"/>
            <w:rFonts w:cstheme="minorHAnsi"/>
          </w:rPr>
          <w:t>rektor@vsb.cz</w:t>
        </w:r>
        <w:proofErr w:type="spellEnd"/>
      </w:hyperlink>
    </w:p>
    <w:p w:rsidR="00B402D2" w:rsidRPr="00EC5879" w:rsidRDefault="00B402D2" w:rsidP="00B402D2">
      <w:pPr>
        <w:spacing w:before="120" w:after="120" w:line="240" w:lineRule="auto"/>
        <w:rPr>
          <w:rFonts w:cstheme="minorHAnsi"/>
        </w:rPr>
      </w:pPr>
      <w:r w:rsidRPr="00EC5879">
        <w:rPr>
          <w:rFonts w:cstheme="minorHAnsi"/>
        </w:rPr>
        <w:t xml:space="preserve">Webové stránky: </w:t>
      </w:r>
      <w:hyperlink r:id="rId39" w:history="1">
        <w:r w:rsidRPr="00EC5879">
          <w:rPr>
            <w:rStyle w:val="Hypertextovodkaz"/>
            <w:rFonts w:cstheme="minorHAnsi"/>
          </w:rPr>
          <w:t>http://cenet.vsb.cz/</w:t>
        </w:r>
      </w:hyperlink>
    </w:p>
    <w:p w:rsidR="00B402D2" w:rsidRPr="00EC5879" w:rsidRDefault="00B402D2" w:rsidP="00B402D2">
      <w:pPr>
        <w:spacing w:before="120" w:after="120" w:line="240" w:lineRule="auto"/>
        <w:rPr>
          <w:rFonts w:cstheme="minorHAnsi"/>
        </w:rPr>
      </w:pPr>
      <w:r w:rsidRPr="00EC5879">
        <w:rPr>
          <w:rFonts w:cstheme="minorHAnsi"/>
        </w:rPr>
        <w:t xml:space="preserve">Poskytovatel institucionální podpory příjemci: </w:t>
      </w:r>
      <w:r w:rsidRPr="00EC5879">
        <w:rPr>
          <w:rFonts w:cstheme="minorHAnsi"/>
          <w:b/>
        </w:rPr>
        <w:t>Ministerstvo školství, mládeže a tělovýchovy</w:t>
      </w:r>
      <w:r w:rsidRPr="00EC5879">
        <w:rPr>
          <w:rFonts w:cstheme="minorHAnsi"/>
        </w:rPr>
        <w:t xml:space="preserve"> </w:t>
      </w:r>
      <w:r w:rsidRPr="00EC5879">
        <w:rPr>
          <w:rStyle w:val="Hypertextovodkaz"/>
          <w:rFonts w:cstheme="minorHAnsi"/>
        </w:rPr>
        <w:t xml:space="preserve"> </w:t>
      </w:r>
    </w:p>
    <w:p w:rsidR="00B402D2" w:rsidRPr="00EC5879" w:rsidRDefault="00B402D2" w:rsidP="00B402D2">
      <w:pPr>
        <w:spacing w:after="0" w:line="240" w:lineRule="auto"/>
        <w:rPr>
          <w:rFonts w:cstheme="minorHAnsi"/>
        </w:rPr>
      </w:pPr>
    </w:p>
    <w:p w:rsidR="00B402D2" w:rsidRPr="00EC5879" w:rsidRDefault="00B402D2" w:rsidP="00B402D2">
      <w:pPr>
        <w:pStyle w:val="Odstavecseseznamem"/>
        <w:spacing w:after="20"/>
        <w:ind w:left="0"/>
        <w:jc w:val="both"/>
        <w:rPr>
          <w:rFonts w:cstheme="minorHAnsi"/>
        </w:rPr>
      </w:pPr>
      <w:r w:rsidRPr="00EC5879">
        <w:rPr>
          <w:rFonts w:cstheme="minorHAnsi"/>
        </w:rPr>
        <w:t>Cílem řešení projektu ENET (</w:t>
      </w:r>
      <w:proofErr w:type="spellStart"/>
      <w:r w:rsidRPr="00EC5879">
        <w:rPr>
          <w:rFonts w:cstheme="minorHAnsi"/>
        </w:rPr>
        <w:t>reg</w:t>
      </w:r>
      <w:proofErr w:type="spellEnd"/>
      <w:r w:rsidRPr="00EC5879">
        <w:rPr>
          <w:rFonts w:cstheme="minorHAnsi"/>
        </w:rPr>
        <w:t xml:space="preserve">. </w:t>
      </w:r>
      <w:proofErr w:type="gramStart"/>
      <w:r w:rsidRPr="00EC5879">
        <w:rPr>
          <w:rFonts w:cstheme="minorHAnsi"/>
        </w:rPr>
        <w:t>č.</w:t>
      </w:r>
      <w:proofErr w:type="gramEnd"/>
      <w:r w:rsidRPr="00EC5879">
        <w:rPr>
          <w:rFonts w:cstheme="minorHAnsi"/>
        </w:rPr>
        <w:t xml:space="preserve"> CZ.1.05/2.1.00/03.0069) bylo vybudování Vysokoškolského ústavu CENET (Centrum Energetického využití netradičních zdrojů energie, dále jen „Centrum“) se zaměřením na výzkum a vývoj propojených technologií a strojního zařízení pro kompaktní energetické jednotky, zahrnující nové technologie dopravy a zpracování vstupních energetických surovin, jejich efektivní energetickou transformaci na media vhodná pro výrobu tepla a elektrické energie, včetně její akumulace a prostředků pro připojení na síť. Všechny fáze zpracování a transformací provází související technologie čištění všech produktů a zplodin. Výstupem jsou uživatelsky konfigurovatelné (různé typy vstupu a výstupu) a výkonové škálovatelné zařízení (provoz). Hlavním a specifickým přínosem tohoto projektu pro uživatele výsledků je přitom komplexní řešení problémů při „výrobě“ a „využívání“ energie formou mezioborové spolupráce. Realizace projektu </w:t>
      </w:r>
      <w:proofErr w:type="gramStart"/>
      <w:r w:rsidRPr="00EC5879">
        <w:rPr>
          <w:rFonts w:cstheme="minorHAnsi"/>
        </w:rPr>
        <w:t>přispívá  i ke</w:t>
      </w:r>
      <w:proofErr w:type="gramEnd"/>
      <w:r w:rsidRPr="00EC5879">
        <w:rPr>
          <w:rFonts w:cstheme="minorHAnsi"/>
        </w:rPr>
        <w:t xml:space="preserve"> kvalitativně novému pojetí souvisejících vzdělávacích programů VŠB-TUO. Byly realizovány tři výzkumné programy: </w:t>
      </w:r>
    </w:p>
    <w:p w:rsidR="00B402D2" w:rsidRPr="00EC5879" w:rsidRDefault="00B402D2" w:rsidP="00B402D2">
      <w:pPr>
        <w:pStyle w:val="Odstavecseseznamem"/>
        <w:numPr>
          <w:ilvl w:val="0"/>
          <w:numId w:val="10"/>
        </w:numPr>
        <w:spacing w:after="20"/>
        <w:jc w:val="both"/>
        <w:rPr>
          <w:rFonts w:cstheme="minorHAnsi"/>
        </w:rPr>
      </w:pPr>
      <w:r w:rsidRPr="00EC5879">
        <w:rPr>
          <w:rFonts w:cstheme="minorHAnsi"/>
        </w:rPr>
        <w:t>Výzkum a vývoj v oblasti transformace vstupních surovin na využitelné formy energie a provozní spolehlivosti jejich dodávek.</w:t>
      </w:r>
    </w:p>
    <w:p w:rsidR="00B402D2" w:rsidRPr="00EC5879" w:rsidRDefault="00B402D2" w:rsidP="00B402D2">
      <w:pPr>
        <w:pStyle w:val="Odstavecseseznamem"/>
        <w:numPr>
          <w:ilvl w:val="0"/>
          <w:numId w:val="10"/>
        </w:numPr>
        <w:spacing w:after="20"/>
        <w:jc w:val="both"/>
        <w:rPr>
          <w:rFonts w:cstheme="minorHAnsi"/>
        </w:rPr>
      </w:pPr>
      <w:r w:rsidRPr="00EC5879">
        <w:rPr>
          <w:rFonts w:cstheme="minorHAnsi"/>
        </w:rPr>
        <w:t>Výzkum a vývoj v oblasti úpravy vstupních surovin a zpracování vedlejších produktů – Vstupy a Výstupy procesu</w:t>
      </w:r>
    </w:p>
    <w:p w:rsidR="00B402D2" w:rsidRPr="00EC5879" w:rsidRDefault="00B402D2" w:rsidP="00B402D2">
      <w:pPr>
        <w:pStyle w:val="Odstavecseseznamem"/>
        <w:numPr>
          <w:ilvl w:val="0"/>
          <w:numId w:val="10"/>
        </w:numPr>
        <w:spacing w:after="20"/>
        <w:jc w:val="both"/>
        <w:rPr>
          <w:rFonts w:cstheme="minorHAnsi"/>
        </w:rPr>
      </w:pPr>
      <w:r w:rsidRPr="00EC5879">
        <w:rPr>
          <w:rFonts w:cstheme="minorHAnsi"/>
        </w:rPr>
        <w:t>Výzkum a vývoj v oblasti přeměny, řízení a akumulace tepelné a elektrické energie</w:t>
      </w:r>
    </w:p>
    <w:p w:rsidR="00B402D2" w:rsidRPr="00EC5879" w:rsidRDefault="00B402D2" w:rsidP="00B402D2">
      <w:pPr>
        <w:spacing w:after="120" w:line="240" w:lineRule="auto"/>
        <w:jc w:val="both"/>
        <w:rPr>
          <w:rFonts w:cstheme="minorHAnsi"/>
        </w:rPr>
      </w:pP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EC5879" w:rsidTr="008717D7">
        <w:tc>
          <w:tcPr>
            <w:tcW w:w="9065" w:type="dxa"/>
            <w:gridSpan w:val="6"/>
            <w:vAlign w:val="center"/>
          </w:tcPr>
          <w:p w:rsidR="00B402D2" w:rsidRPr="00EC5879" w:rsidRDefault="00B402D2" w:rsidP="008717D7">
            <w:pPr>
              <w:spacing w:before="60" w:after="60"/>
              <w:jc w:val="center"/>
              <w:rPr>
                <w:rFonts w:cstheme="minorHAnsi"/>
              </w:rPr>
            </w:pPr>
            <w:r w:rsidRPr="00EC5879">
              <w:rPr>
                <w:rFonts w:cstheme="minorHAnsi"/>
                <w:b/>
              </w:rPr>
              <w:t>ENET – plán finančních příjmů pro rok 2016 z doby před zahájením realizace projektu</w:t>
            </w:r>
          </w:p>
        </w:tc>
      </w:tr>
      <w:tr w:rsidR="00B402D2" w:rsidRPr="00EC5879" w:rsidTr="008717D7">
        <w:tc>
          <w:tcPr>
            <w:tcW w:w="1484" w:type="dxa"/>
            <w:vAlign w:val="center"/>
          </w:tcPr>
          <w:p w:rsidR="00B402D2" w:rsidRPr="00EC5879" w:rsidRDefault="00B402D2" w:rsidP="008717D7">
            <w:pPr>
              <w:spacing w:before="60" w:after="60"/>
              <w:jc w:val="center"/>
              <w:rPr>
                <w:rFonts w:cstheme="minorHAnsi"/>
              </w:rPr>
            </w:pPr>
            <w:r w:rsidRPr="00EC5879">
              <w:rPr>
                <w:rFonts w:cstheme="minorHAnsi"/>
              </w:rPr>
              <w:t>Institucionální podpora</w:t>
            </w:r>
          </w:p>
        </w:tc>
        <w:tc>
          <w:tcPr>
            <w:tcW w:w="1635" w:type="dxa"/>
            <w:vAlign w:val="center"/>
          </w:tcPr>
          <w:p w:rsidR="00B402D2" w:rsidRPr="00EC5879" w:rsidRDefault="00B402D2" w:rsidP="008717D7">
            <w:pPr>
              <w:spacing w:before="60" w:after="60"/>
              <w:jc w:val="center"/>
              <w:rPr>
                <w:rFonts w:cstheme="minorHAnsi"/>
              </w:rPr>
            </w:pPr>
            <w:r w:rsidRPr="00EC5879">
              <w:rPr>
                <w:rFonts w:cstheme="minorHAnsi"/>
              </w:rPr>
              <w:t>NPU – Podpora udržitelnosti</w:t>
            </w:r>
          </w:p>
        </w:tc>
        <w:tc>
          <w:tcPr>
            <w:tcW w:w="1583" w:type="dxa"/>
            <w:vAlign w:val="center"/>
          </w:tcPr>
          <w:p w:rsidR="00B402D2" w:rsidRPr="00EC5879" w:rsidRDefault="00B402D2" w:rsidP="008717D7">
            <w:pPr>
              <w:spacing w:before="60"/>
              <w:jc w:val="center"/>
              <w:rPr>
                <w:rFonts w:cstheme="minorHAnsi"/>
              </w:rPr>
            </w:pPr>
            <w:r w:rsidRPr="00EC5879">
              <w:rPr>
                <w:rFonts w:cstheme="minorHAnsi"/>
              </w:rPr>
              <w:t>Granty</w:t>
            </w:r>
          </w:p>
          <w:p w:rsidR="00B402D2" w:rsidRPr="00EC5879" w:rsidRDefault="00B402D2" w:rsidP="008717D7">
            <w:pPr>
              <w:spacing w:after="60"/>
              <w:jc w:val="center"/>
              <w:rPr>
                <w:rFonts w:cstheme="minorHAnsi"/>
              </w:rPr>
            </w:pPr>
            <w:r w:rsidRPr="00EC5879">
              <w:rPr>
                <w:rFonts w:cstheme="minorHAnsi"/>
              </w:rPr>
              <w:t>domácí</w:t>
            </w:r>
          </w:p>
        </w:tc>
        <w:tc>
          <w:tcPr>
            <w:tcW w:w="1452" w:type="dxa"/>
            <w:vAlign w:val="center"/>
          </w:tcPr>
          <w:p w:rsidR="00B402D2" w:rsidRPr="00EC5879" w:rsidRDefault="00B402D2" w:rsidP="008717D7">
            <w:pPr>
              <w:spacing w:before="60" w:after="60"/>
              <w:jc w:val="center"/>
              <w:rPr>
                <w:rFonts w:cstheme="minorHAnsi"/>
              </w:rPr>
            </w:pPr>
            <w:r w:rsidRPr="00EC5879">
              <w:rPr>
                <w:rFonts w:cstheme="minorHAnsi"/>
              </w:rPr>
              <w:t>Granty zahraniční</w:t>
            </w:r>
          </w:p>
        </w:tc>
        <w:tc>
          <w:tcPr>
            <w:tcW w:w="1455" w:type="dxa"/>
            <w:vAlign w:val="center"/>
          </w:tcPr>
          <w:p w:rsidR="00B402D2" w:rsidRPr="00EC5879" w:rsidRDefault="00B402D2" w:rsidP="008717D7">
            <w:pPr>
              <w:spacing w:before="60" w:after="60"/>
              <w:jc w:val="center"/>
              <w:rPr>
                <w:rFonts w:cstheme="minorHAnsi"/>
              </w:rPr>
            </w:pPr>
            <w:r w:rsidRPr="00EC5879">
              <w:rPr>
                <w:rFonts w:cstheme="minorHAnsi"/>
              </w:rPr>
              <w:t>Smluvní výzkum</w:t>
            </w:r>
          </w:p>
        </w:tc>
        <w:tc>
          <w:tcPr>
            <w:tcW w:w="1456" w:type="dxa"/>
            <w:vAlign w:val="center"/>
          </w:tcPr>
          <w:p w:rsidR="00B402D2" w:rsidRPr="00EC5879" w:rsidRDefault="00B402D2" w:rsidP="008717D7">
            <w:pPr>
              <w:spacing w:before="60" w:after="60"/>
              <w:jc w:val="center"/>
              <w:rPr>
                <w:rFonts w:cstheme="minorHAnsi"/>
              </w:rPr>
            </w:pPr>
            <w:r w:rsidRPr="00EC5879">
              <w:rPr>
                <w:rFonts w:cstheme="minorHAnsi"/>
              </w:rPr>
              <w:t>Ostatní příjmy</w:t>
            </w:r>
          </w:p>
        </w:tc>
      </w:tr>
      <w:tr w:rsidR="00B402D2" w:rsidRPr="00EC5879" w:rsidTr="008717D7">
        <w:tc>
          <w:tcPr>
            <w:tcW w:w="1484" w:type="dxa"/>
          </w:tcPr>
          <w:p w:rsidR="00B402D2" w:rsidRPr="00EC5879" w:rsidRDefault="00B402D2" w:rsidP="008717D7">
            <w:pPr>
              <w:spacing w:before="60" w:after="60"/>
              <w:jc w:val="center"/>
              <w:rPr>
                <w:rFonts w:cstheme="minorHAnsi"/>
                <w:sz w:val="18"/>
                <w:szCs w:val="18"/>
              </w:rPr>
            </w:pPr>
            <w:r w:rsidRPr="00EC5879">
              <w:rPr>
                <w:rFonts w:cstheme="minorHAnsi"/>
                <w:sz w:val="18"/>
                <w:szCs w:val="18"/>
              </w:rPr>
              <w:t xml:space="preserve"> 10 000 000 Kč</w:t>
            </w:r>
          </w:p>
        </w:tc>
        <w:tc>
          <w:tcPr>
            <w:tcW w:w="1635" w:type="dxa"/>
            <w:vAlign w:val="center"/>
          </w:tcPr>
          <w:p w:rsidR="00B402D2" w:rsidRPr="00EC5879" w:rsidRDefault="00B402D2" w:rsidP="008717D7">
            <w:pPr>
              <w:spacing w:before="60" w:after="60"/>
              <w:jc w:val="center"/>
              <w:rPr>
                <w:rFonts w:cstheme="minorHAnsi"/>
                <w:sz w:val="18"/>
                <w:szCs w:val="18"/>
              </w:rPr>
            </w:pPr>
            <w:r w:rsidRPr="00EC5879">
              <w:rPr>
                <w:rFonts w:cstheme="minorHAnsi"/>
                <w:sz w:val="18"/>
                <w:szCs w:val="18"/>
              </w:rPr>
              <w:t>N/A</w:t>
            </w:r>
          </w:p>
        </w:tc>
        <w:tc>
          <w:tcPr>
            <w:tcW w:w="1583" w:type="dxa"/>
            <w:vAlign w:val="center"/>
          </w:tcPr>
          <w:p w:rsidR="00B402D2" w:rsidRPr="00EC5879" w:rsidRDefault="00B402D2" w:rsidP="008717D7">
            <w:pPr>
              <w:jc w:val="center"/>
              <w:rPr>
                <w:rFonts w:cstheme="minorHAnsi"/>
                <w:sz w:val="18"/>
                <w:szCs w:val="18"/>
              </w:rPr>
            </w:pPr>
            <w:r w:rsidRPr="00EC5879">
              <w:rPr>
                <w:rFonts w:cstheme="minorHAnsi"/>
                <w:sz w:val="18"/>
                <w:szCs w:val="18"/>
              </w:rPr>
              <w:t>12 000 000 Kč</w:t>
            </w:r>
          </w:p>
        </w:tc>
        <w:tc>
          <w:tcPr>
            <w:tcW w:w="1452" w:type="dxa"/>
            <w:vAlign w:val="center"/>
          </w:tcPr>
          <w:p w:rsidR="00B402D2" w:rsidRPr="00EC5879" w:rsidRDefault="00B402D2" w:rsidP="008717D7">
            <w:pPr>
              <w:jc w:val="center"/>
              <w:rPr>
                <w:rFonts w:cstheme="minorHAnsi"/>
                <w:sz w:val="18"/>
                <w:szCs w:val="18"/>
              </w:rPr>
            </w:pPr>
            <w:r w:rsidRPr="00EC5879">
              <w:rPr>
                <w:rFonts w:cstheme="minorHAnsi"/>
                <w:sz w:val="18"/>
                <w:szCs w:val="18"/>
              </w:rPr>
              <w:t>1 750 000 Kč</w:t>
            </w:r>
          </w:p>
        </w:tc>
        <w:tc>
          <w:tcPr>
            <w:tcW w:w="1455" w:type="dxa"/>
            <w:vAlign w:val="center"/>
          </w:tcPr>
          <w:p w:rsidR="00B402D2" w:rsidRPr="00EC5879" w:rsidRDefault="00B402D2" w:rsidP="008717D7">
            <w:pPr>
              <w:jc w:val="center"/>
              <w:rPr>
                <w:rFonts w:cstheme="minorHAnsi"/>
                <w:sz w:val="18"/>
                <w:szCs w:val="18"/>
              </w:rPr>
            </w:pPr>
            <w:r w:rsidRPr="00EC5879">
              <w:rPr>
                <w:rFonts w:cstheme="minorHAnsi"/>
                <w:sz w:val="18"/>
                <w:szCs w:val="18"/>
              </w:rPr>
              <w:t>13 500 000 Kč</w:t>
            </w:r>
          </w:p>
        </w:tc>
        <w:tc>
          <w:tcPr>
            <w:tcW w:w="1456" w:type="dxa"/>
            <w:vAlign w:val="center"/>
          </w:tcPr>
          <w:p w:rsidR="00B402D2" w:rsidRPr="00EC5879" w:rsidRDefault="00B402D2" w:rsidP="008717D7">
            <w:pPr>
              <w:jc w:val="center"/>
              <w:rPr>
                <w:rFonts w:cstheme="minorHAnsi"/>
                <w:sz w:val="18"/>
                <w:szCs w:val="18"/>
              </w:rPr>
            </w:pPr>
            <w:r w:rsidRPr="00EC5879">
              <w:rPr>
                <w:rFonts w:cstheme="minorHAnsi"/>
                <w:sz w:val="18"/>
                <w:szCs w:val="18"/>
              </w:rPr>
              <w:t>4 100 000 Kč</w:t>
            </w:r>
          </w:p>
        </w:tc>
      </w:tr>
      <w:tr w:rsidR="00B402D2" w:rsidRPr="00EC5879" w:rsidTr="008717D7">
        <w:tc>
          <w:tcPr>
            <w:tcW w:w="1484" w:type="dxa"/>
          </w:tcPr>
          <w:p w:rsidR="00B402D2" w:rsidRPr="00EC5879" w:rsidRDefault="00B402D2" w:rsidP="008717D7">
            <w:pPr>
              <w:spacing w:before="60" w:after="60"/>
              <w:jc w:val="center"/>
              <w:rPr>
                <w:rFonts w:cstheme="minorHAnsi"/>
                <w:sz w:val="18"/>
                <w:szCs w:val="18"/>
              </w:rPr>
            </w:pPr>
            <w:r w:rsidRPr="00EC5879">
              <w:rPr>
                <w:rFonts w:cstheme="minorHAnsi"/>
                <w:sz w:val="18"/>
                <w:szCs w:val="18"/>
              </w:rPr>
              <w:t>24 18 %</w:t>
            </w:r>
          </w:p>
        </w:tc>
        <w:tc>
          <w:tcPr>
            <w:tcW w:w="1635" w:type="dxa"/>
            <w:vAlign w:val="center"/>
          </w:tcPr>
          <w:p w:rsidR="00B402D2" w:rsidRPr="00EC5879" w:rsidRDefault="00B402D2" w:rsidP="008717D7">
            <w:pPr>
              <w:spacing w:before="60" w:after="60"/>
              <w:jc w:val="center"/>
              <w:rPr>
                <w:rFonts w:cstheme="minorHAnsi"/>
                <w:sz w:val="18"/>
                <w:szCs w:val="18"/>
              </w:rPr>
            </w:pPr>
            <w:r w:rsidRPr="00EC5879">
              <w:rPr>
                <w:rFonts w:cstheme="minorHAnsi"/>
                <w:sz w:val="18"/>
                <w:szCs w:val="18"/>
              </w:rPr>
              <w:t>N/A</w:t>
            </w:r>
          </w:p>
        </w:tc>
        <w:tc>
          <w:tcPr>
            <w:tcW w:w="1583" w:type="dxa"/>
            <w:vAlign w:val="center"/>
          </w:tcPr>
          <w:p w:rsidR="00B402D2" w:rsidRPr="00EC5879" w:rsidRDefault="00B402D2" w:rsidP="008717D7">
            <w:pPr>
              <w:spacing w:before="60" w:after="60"/>
              <w:jc w:val="center"/>
              <w:rPr>
                <w:rFonts w:cstheme="minorHAnsi"/>
                <w:sz w:val="18"/>
                <w:szCs w:val="18"/>
              </w:rPr>
            </w:pPr>
            <w:r w:rsidRPr="00EC5879">
              <w:rPr>
                <w:rFonts w:cstheme="minorHAnsi"/>
                <w:sz w:val="18"/>
                <w:szCs w:val="18"/>
              </w:rPr>
              <w:t>29, 02 %</w:t>
            </w:r>
          </w:p>
        </w:tc>
        <w:tc>
          <w:tcPr>
            <w:tcW w:w="1452" w:type="dxa"/>
            <w:vAlign w:val="center"/>
          </w:tcPr>
          <w:p w:rsidR="00B402D2" w:rsidRPr="00EC5879" w:rsidRDefault="00B402D2" w:rsidP="008717D7">
            <w:pPr>
              <w:spacing w:before="60" w:after="60"/>
              <w:jc w:val="center"/>
              <w:rPr>
                <w:rFonts w:cstheme="minorHAnsi"/>
                <w:sz w:val="18"/>
                <w:szCs w:val="18"/>
              </w:rPr>
            </w:pPr>
            <w:r w:rsidRPr="00EC5879">
              <w:rPr>
                <w:rFonts w:cstheme="minorHAnsi"/>
                <w:sz w:val="18"/>
                <w:szCs w:val="18"/>
              </w:rPr>
              <w:t>4, 23 %</w:t>
            </w:r>
          </w:p>
        </w:tc>
        <w:tc>
          <w:tcPr>
            <w:tcW w:w="1455" w:type="dxa"/>
            <w:vAlign w:val="center"/>
          </w:tcPr>
          <w:p w:rsidR="00B402D2" w:rsidRPr="00EC5879" w:rsidRDefault="00B402D2" w:rsidP="008717D7">
            <w:pPr>
              <w:spacing w:before="60" w:after="60"/>
              <w:jc w:val="center"/>
              <w:rPr>
                <w:rFonts w:cstheme="minorHAnsi"/>
                <w:sz w:val="18"/>
                <w:szCs w:val="18"/>
              </w:rPr>
            </w:pPr>
            <w:r w:rsidRPr="00EC5879">
              <w:rPr>
                <w:rFonts w:cstheme="minorHAnsi"/>
                <w:sz w:val="18"/>
                <w:szCs w:val="18"/>
              </w:rPr>
              <w:t>32, 65 %</w:t>
            </w:r>
          </w:p>
        </w:tc>
        <w:tc>
          <w:tcPr>
            <w:tcW w:w="1456" w:type="dxa"/>
            <w:vAlign w:val="center"/>
          </w:tcPr>
          <w:p w:rsidR="00B402D2" w:rsidRPr="00EC5879" w:rsidRDefault="00B402D2" w:rsidP="008717D7">
            <w:pPr>
              <w:spacing w:before="60" w:after="60"/>
              <w:jc w:val="center"/>
              <w:rPr>
                <w:rFonts w:cstheme="minorHAnsi"/>
                <w:sz w:val="18"/>
                <w:szCs w:val="18"/>
              </w:rPr>
            </w:pPr>
            <w:r w:rsidRPr="00EC5879">
              <w:rPr>
                <w:rFonts w:cstheme="minorHAnsi"/>
                <w:sz w:val="18"/>
                <w:szCs w:val="18"/>
              </w:rPr>
              <w:t>9, 92 %</w:t>
            </w:r>
          </w:p>
        </w:tc>
      </w:tr>
    </w:tbl>
    <w:p w:rsidR="00B402D2" w:rsidRPr="00EC5879" w:rsidRDefault="00B402D2" w:rsidP="00B402D2">
      <w:pPr>
        <w:spacing w:after="120" w:line="240" w:lineRule="auto"/>
        <w:jc w:val="both"/>
        <w:rPr>
          <w:rFonts w:cstheme="minorHAnsi"/>
        </w:rPr>
      </w:pPr>
      <w:r w:rsidRPr="00EC5879">
        <w:rPr>
          <w:rFonts w:cstheme="minorHAnsi"/>
        </w:rPr>
        <w:t xml:space="preserve">  </w:t>
      </w: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EC5879" w:rsidTr="008717D7">
        <w:tc>
          <w:tcPr>
            <w:tcW w:w="9065" w:type="dxa"/>
            <w:gridSpan w:val="6"/>
            <w:vAlign w:val="center"/>
          </w:tcPr>
          <w:p w:rsidR="00B402D2" w:rsidRPr="00EC5879" w:rsidRDefault="00B402D2" w:rsidP="008717D7">
            <w:pPr>
              <w:spacing w:before="60" w:after="60"/>
              <w:jc w:val="center"/>
              <w:rPr>
                <w:rFonts w:cstheme="minorHAnsi"/>
                <w:b/>
              </w:rPr>
            </w:pPr>
            <w:r w:rsidRPr="00EC5879">
              <w:rPr>
                <w:rFonts w:cstheme="minorHAnsi"/>
                <w:b/>
              </w:rPr>
              <w:t>ENET – reálné finanční příjmy v roce 2016 po ukončení realizace projektu</w:t>
            </w:r>
          </w:p>
        </w:tc>
      </w:tr>
      <w:tr w:rsidR="00B402D2" w:rsidRPr="00EC5879" w:rsidTr="008717D7">
        <w:tc>
          <w:tcPr>
            <w:tcW w:w="1484" w:type="dxa"/>
            <w:vAlign w:val="center"/>
          </w:tcPr>
          <w:p w:rsidR="00B402D2" w:rsidRPr="00EC5879" w:rsidRDefault="00B402D2" w:rsidP="008717D7">
            <w:pPr>
              <w:spacing w:before="60" w:after="60"/>
              <w:jc w:val="center"/>
              <w:rPr>
                <w:rFonts w:cstheme="minorHAnsi"/>
              </w:rPr>
            </w:pPr>
            <w:r w:rsidRPr="00EC5879">
              <w:rPr>
                <w:rFonts w:cstheme="minorHAnsi"/>
              </w:rPr>
              <w:t>Institucionální podpora</w:t>
            </w:r>
          </w:p>
        </w:tc>
        <w:tc>
          <w:tcPr>
            <w:tcW w:w="1635" w:type="dxa"/>
            <w:vAlign w:val="center"/>
          </w:tcPr>
          <w:p w:rsidR="00B402D2" w:rsidRPr="00EC5879" w:rsidRDefault="00B402D2" w:rsidP="008717D7">
            <w:pPr>
              <w:spacing w:before="60" w:after="60"/>
              <w:jc w:val="center"/>
              <w:rPr>
                <w:rFonts w:cstheme="minorHAnsi"/>
              </w:rPr>
            </w:pPr>
            <w:r w:rsidRPr="00EC5879">
              <w:rPr>
                <w:rFonts w:cstheme="minorHAnsi"/>
              </w:rPr>
              <w:t>NPU – Podpora udržitelnosti</w:t>
            </w:r>
          </w:p>
        </w:tc>
        <w:tc>
          <w:tcPr>
            <w:tcW w:w="1583" w:type="dxa"/>
            <w:vAlign w:val="center"/>
          </w:tcPr>
          <w:p w:rsidR="00B402D2" w:rsidRPr="00EC5879" w:rsidRDefault="00B402D2" w:rsidP="008717D7">
            <w:pPr>
              <w:spacing w:before="60"/>
              <w:jc w:val="center"/>
              <w:rPr>
                <w:rFonts w:cstheme="minorHAnsi"/>
              </w:rPr>
            </w:pPr>
            <w:r w:rsidRPr="00EC5879">
              <w:rPr>
                <w:rFonts w:cstheme="minorHAnsi"/>
              </w:rPr>
              <w:t> Granty</w:t>
            </w:r>
          </w:p>
          <w:p w:rsidR="00B402D2" w:rsidRPr="00EC5879" w:rsidRDefault="00B402D2" w:rsidP="008717D7">
            <w:pPr>
              <w:spacing w:after="60"/>
              <w:jc w:val="center"/>
              <w:rPr>
                <w:rFonts w:cstheme="minorHAnsi"/>
              </w:rPr>
            </w:pPr>
            <w:r w:rsidRPr="00EC5879">
              <w:rPr>
                <w:rFonts w:cstheme="minorHAnsi"/>
              </w:rPr>
              <w:t>domácí</w:t>
            </w:r>
          </w:p>
        </w:tc>
        <w:tc>
          <w:tcPr>
            <w:tcW w:w="1452" w:type="dxa"/>
            <w:vAlign w:val="center"/>
          </w:tcPr>
          <w:p w:rsidR="00B402D2" w:rsidRPr="00EC5879" w:rsidRDefault="00B402D2" w:rsidP="008717D7">
            <w:pPr>
              <w:spacing w:before="60" w:after="60"/>
              <w:jc w:val="center"/>
              <w:rPr>
                <w:rFonts w:cstheme="minorHAnsi"/>
              </w:rPr>
            </w:pPr>
            <w:r w:rsidRPr="00EC5879">
              <w:rPr>
                <w:rFonts w:cstheme="minorHAnsi"/>
              </w:rPr>
              <w:t>Granty zahraniční</w:t>
            </w:r>
          </w:p>
        </w:tc>
        <w:tc>
          <w:tcPr>
            <w:tcW w:w="1455" w:type="dxa"/>
            <w:vAlign w:val="center"/>
          </w:tcPr>
          <w:p w:rsidR="00B402D2" w:rsidRPr="00EC5879" w:rsidRDefault="00B402D2" w:rsidP="008717D7">
            <w:pPr>
              <w:spacing w:before="60" w:after="60"/>
              <w:jc w:val="center"/>
              <w:rPr>
                <w:rFonts w:cstheme="minorHAnsi"/>
              </w:rPr>
            </w:pPr>
            <w:r w:rsidRPr="00EC5879">
              <w:rPr>
                <w:rFonts w:cstheme="minorHAnsi"/>
              </w:rPr>
              <w:t>Smluvní výzkum</w:t>
            </w:r>
          </w:p>
        </w:tc>
        <w:tc>
          <w:tcPr>
            <w:tcW w:w="1456" w:type="dxa"/>
            <w:vAlign w:val="center"/>
          </w:tcPr>
          <w:p w:rsidR="00B402D2" w:rsidRPr="00EC5879" w:rsidRDefault="00B402D2" w:rsidP="008717D7">
            <w:pPr>
              <w:spacing w:before="60" w:after="60"/>
              <w:jc w:val="center"/>
              <w:rPr>
                <w:rFonts w:cstheme="minorHAnsi"/>
              </w:rPr>
            </w:pPr>
            <w:r w:rsidRPr="00EC5879">
              <w:rPr>
                <w:rFonts w:cstheme="minorHAnsi"/>
              </w:rPr>
              <w:t>Ostatní příjmy</w:t>
            </w:r>
          </w:p>
        </w:tc>
      </w:tr>
      <w:tr w:rsidR="00B402D2" w:rsidRPr="00EC5879" w:rsidTr="008717D7">
        <w:tc>
          <w:tcPr>
            <w:tcW w:w="1484" w:type="dxa"/>
          </w:tcPr>
          <w:p w:rsidR="00B402D2" w:rsidRPr="00EC5879" w:rsidRDefault="00B402D2" w:rsidP="008717D7">
            <w:pPr>
              <w:spacing w:before="60" w:after="60"/>
              <w:jc w:val="center"/>
              <w:rPr>
                <w:rFonts w:cstheme="minorHAnsi"/>
                <w:sz w:val="18"/>
                <w:szCs w:val="18"/>
              </w:rPr>
            </w:pPr>
            <w:r w:rsidRPr="00EC5879">
              <w:rPr>
                <w:rFonts w:cstheme="minorHAnsi"/>
                <w:sz w:val="18"/>
                <w:szCs w:val="18"/>
              </w:rPr>
              <w:t xml:space="preserve"> </w:t>
            </w:r>
            <w:r w:rsidRPr="00EC5879">
              <w:rPr>
                <w:rFonts w:cstheme="minorHAnsi"/>
                <w:color w:val="000000"/>
                <w:sz w:val="18"/>
                <w:szCs w:val="18"/>
              </w:rPr>
              <w:t xml:space="preserve">6 000 000 </w:t>
            </w:r>
            <w:r w:rsidRPr="00EC5879">
              <w:rPr>
                <w:rFonts w:cstheme="minorHAnsi"/>
                <w:sz w:val="18"/>
                <w:szCs w:val="18"/>
              </w:rPr>
              <w:t>Kč</w:t>
            </w:r>
          </w:p>
        </w:tc>
        <w:tc>
          <w:tcPr>
            <w:tcW w:w="1635" w:type="dxa"/>
            <w:vAlign w:val="center"/>
          </w:tcPr>
          <w:p w:rsidR="00B402D2" w:rsidRPr="00EC5879" w:rsidRDefault="00B402D2" w:rsidP="008717D7">
            <w:pPr>
              <w:jc w:val="center"/>
              <w:rPr>
                <w:rFonts w:cstheme="minorHAnsi"/>
                <w:color w:val="000000"/>
                <w:sz w:val="18"/>
                <w:szCs w:val="18"/>
              </w:rPr>
            </w:pPr>
            <w:r w:rsidRPr="00EC5879">
              <w:rPr>
                <w:rFonts w:cstheme="minorHAnsi"/>
                <w:color w:val="000000"/>
                <w:sz w:val="18"/>
                <w:szCs w:val="18"/>
              </w:rPr>
              <w:t xml:space="preserve">18 120 000 </w:t>
            </w:r>
            <w:r w:rsidRPr="00EC5879">
              <w:rPr>
                <w:rFonts w:cstheme="minorHAnsi"/>
                <w:sz w:val="18"/>
                <w:szCs w:val="18"/>
              </w:rPr>
              <w:t>Kč</w:t>
            </w:r>
          </w:p>
        </w:tc>
        <w:tc>
          <w:tcPr>
            <w:tcW w:w="1583" w:type="dxa"/>
            <w:vAlign w:val="center"/>
          </w:tcPr>
          <w:p w:rsidR="00B402D2" w:rsidRPr="00EC5879" w:rsidRDefault="00B402D2" w:rsidP="008717D7">
            <w:pPr>
              <w:jc w:val="center"/>
              <w:rPr>
                <w:rFonts w:cstheme="minorHAnsi"/>
                <w:color w:val="000000"/>
                <w:sz w:val="18"/>
                <w:szCs w:val="18"/>
              </w:rPr>
            </w:pPr>
            <w:r w:rsidRPr="00EC5879">
              <w:rPr>
                <w:rFonts w:cstheme="minorHAnsi"/>
                <w:color w:val="000000"/>
                <w:sz w:val="18"/>
                <w:szCs w:val="18"/>
              </w:rPr>
              <w:t xml:space="preserve">4 771 000 </w:t>
            </w:r>
            <w:r w:rsidRPr="00EC5879">
              <w:rPr>
                <w:rFonts w:cstheme="minorHAnsi"/>
                <w:sz w:val="18"/>
                <w:szCs w:val="18"/>
              </w:rPr>
              <w:t>Kč</w:t>
            </w:r>
          </w:p>
        </w:tc>
        <w:tc>
          <w:tcPr>
            <w:tcW w:w="1452" w:type="dxa"/>
            <w:vAlign w:val="center"/>
          </w:tcPr>
          <w:p w:rsidR="00B402D2" w:rsidRPr="00EC5879" w:rsidRDefault="00B402D2" w:rsidP="008717D7">
            <w:pPr>
              <w:jc w:val="center"/>
              <w:rPr>
                <w:rFonts w:cstheme="minorHAnsi"/>
                <w:color w:val="000000"/>
                <w:sz w:val="18"/>
                <w:szCs w:val="18"/>
              </w:rPr>
            </w:pPr>
            <w:r w:rsidRPr="00EC5879">
              <w:rPr>
                <w:rFonts w:cstheme="minorHAnsi"/>
                <w:color w:val="000000"/>
                <w:sz w:val="18"/>
                <w:szCs w:val="18"/>
              </w:rPr>
              <w:t xml:space="preserve">2 500 000 </w:t>
            </w:r>
            <w:r w:rsidRPr="00EC5879">
              <w:rPr>
                <w:rFonts w:cstheme="minorHAnsi"/>
                <w:sz w:val="18"/>
                <w:szCs w:val="18"/>
              </w:rPr>
              <w:t>Kč</w:t>
            </w:r>
          </w:p>
        </w:tc>
        <w:tc>
          <w:tcPr>
            <w:tcW w:w="1455" w:type="dxa"/>
            <w:vAlign w:val="center"/>
          </w:tcPr>
          <w:p w:rsidR="00B402D2" w:rsidRPr="00EC5879" w:rsidRDefault="00B402D2" w:rsidP="008717D7">
            <w:pPr>
              <w:jc w:val="center"/>
              <w:rPr>
                <w:rFonts w:cstheme="minorHAnsi"/>
                <w:color w:val="000000"/>
                <w:sz w:val="18"/>
                <w:szCs w:val="18"/>
              </w:rPr>
            </w:pPr>
            <w:r w:rsidRPr="00EC5879">
              <w:rPr>
                <w:rFonts w:cstheme="minorHAnsi"/>
                <w:color w:val="000000"/>
                <w:sz w:val="18"/>
                <w:szCs w:val="18"/>
              </w:rPr>
              <w:t xml:space="preserve">13 500 000 </w:t>
            </w:r>
            <w:r w:rsidRPr="00EC5879">
              <w:rPr>
                <w:rFonts w:cstheme="minorHAnsi"/>
                <w:sz w:val="18"/>
                <w:szCs w:val="18"/>
              </w:rPr>
              <w:t>Kč</w:t>
            </w:r>
          </w:p>
        </w:tc>
        <w:tc>
          <w:tcPr>
            <w:tcW w:w="1456" w:type="dxa"/>
            <w:vAlign w:val="center"/>
          </w:tcPr>
          <w:p w:rsidR="00B402D2" w:rsidRPr="00EC5879" w:rsidRDefault="00B402D2" w:rsidP="008717D7">
            <w:pPr>
              <w:jc w:val="center"/>
              <w:rPr>
                <w:rFonts w:cstheme="minorHAnsi"/>
                <w:color w:val="000000"/>
                <w:sz w:val="18"/>
                <w:szCs w:val="18"/>
              </w:rPr>
            </w:pPr>
            <w:r w:rsidRPr="00EC5879">
              <w:rPr>
                <w:rFonts w:cstheme="minorHAnsi"/>
                <w:color w:val="000000"/>
                <w:sz w:val="18"/>
                <w:szCs w:val="18"/>
              </w:rPr>
              <w:t xml:space="preserve">6 400 000 </w:t>
            </w:r>
            <w:r w:rsidRPr="00EC5879">
              <w:rPr>
                <w:rFonts w:cstheme="minorHAnsi"/>
                <w:sz w:val="18"/>
                <w:szCs w:val="18"/>
              </w:rPr>
              <w:t>Kč</w:t>
            </w:r>
          </w:p>
        </w:tc>
      </w:tr>
      <w:tr w:rsidR="00B402D2" w:rsidRPr="00EC5879" w:rsidTr="008717D7">
        <w:tc>
          <w:tcPr>
            <w:tcW w:w="1484" w:type="dxa"/>
          </w:tcPr>
          <w:p w:rsidR="00B402D2" w:rsidRPr="00EC5879" w:rsidRDefault="00B402D2" w:rsidP="008717D7">
            <w:pPr>
              <w:spacing w:before="60" w:after="60"/>
              <w:jc w:val="center"/>
              <w:rPr>
                <w:rFonts w:cstheme="minorHAnsi"/>
                <w:sz w:val="18"/>
                <w:szCs w:val="18"/>
              </w:rPr>
            </w:pPr>
            <w:r>
              <w:rPr>
                <w:rFonts w:cstheme="minorHAnsi"/>
                <w:sz w:val="18"/>
                <w:szCs w:val="18"/>
              </w:rPr>
              <w:t xml:space="preserve">11, 70 </w:t>
            </w:r>
            <w:r w:rsidRPr="00EC5879">
              <w:rPr>
                <w:rFonts w:cstheme="minorHAnsi"/>
                <w:sz w:val="18"/>
                <w:szCs w:val="18"/>
              </w:rPr>
              <w:t>%</w:t>
            </w:r>
          </w:p>
        </w:tc>
        <w:tc>
          <w:tcPr>
            <w:tcW w:w="1635" w:type="dxa"/>
            <w:vAlign w:val="center"/>
          </w:tcPr>
          <w:p w:rsidR="00B402D2" w:rsidRPr="00EC5879" w:rsidRDefault="00B402D2" w:rsidP="008717D7">
            <w:pPr>
              <w:spacing w:before="60" w:after="60"/>
              <w:jc w:val="center"/>
              <w:rPr>
                <w:rFonts w:cstheme="minorHAnsi"/>
                <w:sz w:val="18"/>
                <w:szCs w:val="18"/>
              </w:rPr>
            </w:pPr>
            <w:r w:rsidRPr="00EC5879">
              <w:rPr>
                <w:rFonts w:cstheme="minorHAnsi"/>
                <w:sz w:val="18"/>
                <w:szCs w:val="18"/>
              </w:rPr>
              <w:t>35</w:t>
            </w:r>
            <w:r>
              <w:rPr>
                <w:rFonts w:cstheme="minorHAnsi"/>
                <w:sz w:val="18"/>
                <w:szCs w:val="18"/>
              </w:rPr>
              <w:t>, 33</w:t>
            </w:r>
            <w:r w:rsidRPr="00EC5879">
              <w:rPr>
                <w:rFonts w:cstheme="minorHAnsi"/>
                <w:sz w:val="18"/>
                <w:szCs w:val="18"/>
              </w:rPr>
              <w:t xml:space="preserve"> %</w:t>
            </w:r>
          </w:p>
        </w:tc>
        <w:tc>
          <w:tcPr>
            <w:tcW w:w="1583" w:type="dxa"/>
            <w:vAlign w:val="center"/>
          </w:tcPr>
          <w:p w:rsidR="00B402D2" w:rsidRPr="00EC5879" w:rsidRDefault="00B402D2" w:rsidP="008717D7">
            <w:pPr>
              <w:spacing w:before="60" w:after="60"/>
              <w:jc w:val="center"/>
              <w:rPr>
                <w:rFonts w:cstheme="minorHAnsi"/>
                <w:sz w:val="18"/>
                <w:szCs w:val="18"/>
              </w:rPr>
            </w:pPr>
            <w:r w:rsidRPr="00EC5879">
              <w:rPr>
                <w:rFonts w:cstheme="minorHAnsi"/>
                <w:sz w:val="18"/>
                <w:szCs w:val="18"/>
              </w:rPr>
              <w:t>9</w:t>
            </w:r>
            <w:r>
              <w:rPr>
                <w:rFonts w:cstheme="minorHAnsi"/>
                <w:sz w:val="18"/>
                <w:szCs w:val="18"/>
              </w:rPr>
              <w:t>, 30</w:t>
            </w:r>
            <w:r w:rsidRPr="00EC5879">
              <w:rPr>
                <w:rFonts w:cstheme="minorHAnsi"/>
                <w:sz w:val="18"/>
                <w:szCs w:val="18"/>
              </w:rPr>
              <w:t xml:space="preserve"> %</w:t>
            </w:r>
          </w:p>
        </w:tc>
        <w:tc>
          <w:tcPr>
            <w:tcW w:w="1452" w:type="dxa"/>
            <w:vAlign w:val="center"/>
          </w:tcPr>
          <w:p w:rsidR="00B402D2" w:rsidRPr="00EC5879" w:rsidRDefault="00B402D2" w:rsidP="008717D7">
            <w:pPr>
              <w:spacing w:before="60" w:after="60"/>
              <w:jc w:val="center"/>
              <w:rPr>
                <w:rFonts w:cstheme="minorHAnsi"/>
                <w:sz w:val="18"/>
                <w:szCs w:val="18"/>
              </w:rPr>
            </w:pPr>
            <w:r>
              <w:rPr>
                <w:rFonts w:cstheme="minorHAnsi"/>
                <w:sz w:val="18"/>
                <w:szCs w:val="18"/>
              </w:rPr>
              <w:t>4, 87</w:t>
            </w:r>
            <w:r w:rsidRPr="00EC5879">
              <w:rPr>
                <w:rFonts w:cstheme="minorHAnsi"/>
                <w:sz w:val="18"/>
                <w:szCs w:val="18"/>
              </w:rPr>
              <w:t xml:space="preserve"> %</w:t>
            </w:r>
          </w:p>
        </w:tc>
        <w:tc>
          <w:tcPr>
            <w:tcW w:w="1455" w:type="dxa"/>
            <w:vAlign w:val="center"/>
          </w:tcPr>
          <w:p w:rsidR="00B402D2" w:rsidRPr="00EC5879" w:rsidRDefault="00B402D2" w:rsidP="008717D7">
            <w:pPr>
              <w:spacing w:before="60" w:after="60"/>
              <w:jc w:val="center"/>
              <w:rPr>
                <w:rFonts w:cstheme="minorHAnsi"/>
                <w:sz w:val="18"/>
                <w:szCs w:val="18"/>
              </w:rPr>
            </w:pPr>
            <w:r w:rsidRPr="00EC5879">
              <w:rPr>
                <w:rFonts w:cstheme="minorHAnsi"/>
                <w:sz w:val="18"/>
                <w:szCs w:val="18"/>
              </w:rPr>
              <w:t>26</w:t>
            </w:r>
            <w:r>
              <w:rPr>
                <w:rFonts w:cstheme="minorHAnsi"/>
                <w:sz w:val="18"/>
                <w:szCs w:val="18"/>
              </w:rPr>
              <w:t>, 32</w:t>
            </w:r>
            <w:r w:rsidRPr="00EC5879">
              <w:rPr>
                <w:rFonts w:cstheme="minorHAnsi"/>
                <w:sz w:val="18"/>
                <w:szCs w:val="18"/>
              </w:rPr>
              <w:t xml:space="preserve"> %</w:t>
            </w:r>
          </w:p>
        </w:tc>
        <w:tc>
          <w:tcPr>
            <w:tcW w:w="1456" w:type="dxa"/>
            <w:vAlign w:val="center"/>
          </w:tcPr>
          <w:p w:rsidR="00B402D2" w:rsidRPr="00EC5879" w:rsidRDefault="00B402D2" w:rsidP="008717D7">
            <w:pPr>
              <w:spacing w:before="60" w:after="60"/>
              <w:jc w:val="center"/>
              <w:rPr>
                <w:rFonts w:cstheme="minorHAnsi"/>
                <w:sz w:val="18"/>
                <w:szCs w:val="18"/>
              </w:rPr>
            </w:pPr>
            <w:r w:rsidRPr="00EC5879">
              <w:rPr>
                <w:rFonts w:cstheme="minorHAnsi"/>
                <w:sz w:val="18"/>
                <w:szCs w:val="18"/>
              </w:rPr>
              <w:t>12</w:t>
            </w:r>
            <w:r>
              <w:rPr>
                <w:rFonts w:cstheme="minorHAnsi"/>
                <w:sz w:val="18"/>
                <w:szCs w:val="18"/>
              </w:rPr>
              <w:t>, 48</w:t>
            </w:r>
            <w:r w:rsidRPr="00EC5879">
              <w:rPr>
                <w:rFonts w:cstheme="minorHAnsi"/>
                <w:sz w:val="18"/>
                <w:szCs w:val="18"/>
              </w:rPr>
              <w:t xml:space="preserve"> %</w:t>
            </w:r>
          </w:p>
        </w:tc>
      </w:tr>
    </w:tbl>
    <w:p w:rsidR="00B402D2" w:rsidRPr="00135A18" w:rsidRDefault="00B402D2" w:rsidP="00B402D2">
      <w:pPr>
        <w:spacing w:after="0" w:line="240" w:lineRule="auto"/>
        <w:jc w:val="center"/>
        <w:rPr>
          <w:rFonts w:cstheme="minorHAnsi"/>
          <w:b/>
          <w:bCs/>
          <w:caps/>
          <w:sz w:val="24"/>
          <w:szCs w:val="24"/>
        </w:rPr>
      </w:pPr>
      <w:r w:rsidRPr="00135A18">
        <w:rPr>
          <w:rFonts w:cstheme="minorHAnsi"/>
          <w:b/>
          <w:bCs/>
          <w:caps/>
          <w:sz w:val="24"/>
          <w:szCs w:val="24"/>
        </w:rPr>
        <w:lastRenderedPageBreak/>
        <w:t>Inovace pro efektivitu a životní prostředí</w:t>
      </w:r>
    </w:p>
    <w:p w:rsidR="00B402D2" w:rsidRPr="00135A18" w:rsidRDefault="00B402D2" w:rsidP="00B402D2">
      <w:pPr>
        <w:spacing w:after="0" w:line="240" w:lineRule="auto"/>
        <w:jc w:val="center"/>
        <w:rPr>
          <w:rFonts w:cstheme="minorHAnsi"/>
          <w:sz w:val="24"/>
          <w:szCs w:val="24"/>
        </w:rPr>
      </w:pPr>
    </w:p>
    <w:p w:rsidR="00B402D2" w:rsidRPr="00135A18" w:rsidRDefault="00B402D2" w:rsidP="00B402D2">
      <w:pPr>
        <w:spacing w:before="120" w:after="120" w:line="240" w:lineRule="auto"/>
        <w:rPr>
          <w:rFonts w:cstheme="minorHAnsi"/>
        </w:rPr>
      </w:pPr>
      <w:r w:rsidRPr="00135A18">
        <w:rPr>
          <w:rFonts w:cstheme="minorHAnsi"/>
        </w:rPr>
        <w:t xml:space="preserve">Akronym: </w:t>
      </w:r>
      <w:r w:rsidRPr="00135A18">
        <w:rPr>
          <w:rFonts w:cstheme="minorHAnsi"/>
          <w:b/>
        </w:rPr>
        <w:t>INEF</w:t>
      </w:r>
    </w:p>
    <w:p w:rsidR="00B402D2" w:rsidRPr="00135A18" w:rsidRDefault="00B402D2" w:rsidP="00B402D2">
      <w:pPr>
        <w:spacing w:before="120" w:after="120" w:line="240" w:lineRule="auto"/>
        <w:rPr>
          <w:rFonts w:cstheme="minorHAnsi"/>
        </w:rPr>
      </w:pPr>
      <w:r w:rsidRPr="00135A18">
        <w:rPr>
          <w:rFonts w:cstheme="minorHAnsi"/>
        </w:rPr>
        <w:t xml:space="preserve">Příjemce: </w:t>
      </w:r>
      <w:r w:rsidRPr="00135A18">
        <w:rPr>
          <w:rFonts w:cstheme="minorHAnsi"/>
          <w:b/>
        </w:rPr>
        <w:t>Vysoká škola báňská - Technická univerzita Ostrava</w:t>
      </w:r>
    </w:p>
    <w:p w:rsidR="00B402D2" w:rsidRPr="00135A18" w:rsidRDefault="00B402D2" w:rsidP="00B402D2">
      <w:pPr>
        <w:spacing w:before="120" w:after="120" w:line="240" w:lineRule="auto"/>
        <w:rPr>
          <w:rFonts w:cstheme="minorHAnsi"/>
        </w:rPr>
      </w:pPr>
      <w:r w:rsidRPr="00135A18">
        <w:rPr>
          <w:rFonts w:cstheme="minorHAnsi"/>
        </w:rPr>
        <w:t xml:space="preserve">Celkové způsobilé výdaje: </w:t>
      </w:r>
      <w:r w:rsidRPr="00135A18">
        <w:rPr>
          <w:rFonts w:cstheme="minorHAnsi"/>
          <w:b/>
        </w:rPr>
        <w:t>155 751 631, 00 Kč</w:t>
      </w:r>
    </w:p>
    <w:p w:rsidR="00B402D2" w:rsidRPr="00135A18" w:rsidRDefault="00B402D2" w:rsidP="00B402D2">
      <w:pPr>
        <w:spacing w:before="120" w:after="120" w:line="240" w:lineRule="auto"/>
        <w:rPr>
          <w:rFonts w:cstheme="minorHAnsi"/>
        </w:rPr>
      </w:pPr>
      <w:r w:rsidRPr="00135A18">
        <w:rPr>
          <w:rFonts w:cstheme="minorHAnsi"/>
        </w:rPr>
        <w:t xml:space="preserve">Příspěvek EDRF: </w:t>
      </w:r>
      <w:r w:rsidRPr="00135A18">
        <w:rPr>
          <w:rFonts w:cstheme="minorHAnsi"/>
          <w:b/>
        </w:rPr>
        <w:t>132 388 886, 35 Kč</w:t>
      </w:r>
    </w:p>
    <w:p w:rsidR="00B402D2" w:rsidRPr="00135A18" w:rsidRDefault="00B402D2" w:rsidP="00B402D2">
      <w:pPr>
        <w:spacing w:before="120" w:after="120" w:line="240" w:lineRule="auto"/>
        <w:rPr>
          <w:rFonts w:cstheme="minorHAnsi"/>
        </w:rPr>
      </w:pPr>
      <w:r w:rsidRPr="00135A18">
        <w:rPr>
          <w:rFonts w:cstheme="minorHAnsi"/>
        </w:rPr>
        <w:t xml:space="preserve">Příspěvek SR ČR: </w:t>
      </w:r>
      <w:r w:rsidRPr="00135A18">
        <w:rPr>
          <w:rFonts w:cstheme="minorHAnsi"/>
          <w:b/>
        </w:rPr>
        <w:t>23 362 744, 65 Kč</w:t>
      </w:r>
    </w:p>
    <w:p w:rsidR="00B402D2" w:rsidRPr="00135A18" w:rsidRDefault="00B402D2" w:rsidP="00B402D2">
      <w:pPr>
        <w:spacing w:before="120" w:after="120" w:line="240" w:lineRule="auto"/>
        <w:rPr>
          <w:rFonts w:cstheme="minorHAnsi"/>
        </w:rPr>
      </w:pPr>
      <w:r w:rsidRPr="00135A18">
        <w:rPr>
          <w:rFonts w:cstheme="minorHAnsi"/>
        </w:rPr>
        <w:t xml:space="preserve">Nezpůsobilé výdaje: </w:t>
      </w:r>
      <w:r w:rsidRPr="00135A18">
        <w:rPr>
          <w:rFonts w:cstheme="minorHAnsi"/>
          <w:b/>
        </w:rPr>
        <w:t>45 753 279, 00 Kč</w:t>
      </w:r>
    </w:p>
    <w:p w:rsidR="00B402D2" w:rsidRPr="00135A18" w:rsidRDefault="00B402D2" w:rsidP="00B402D2">
      <w:pPr>
        <w:spacing w:before="120" w:after="120" w:line="240" w:lineRule="auto"/>
        <w:rPr>
          <w:rFonts w:cstheme="minorHAnsi"/>
          <w:b/>
        </w:rPr>
      </w:pPr>
      <w:r w:rsidRPr="00135A18">
        <w:rPr>
          <w:rFonts w:cstheme="minorHAnsi"/>
        </w:rPr>
        <w:t xml:space="preserve">Odpovědná osoba: </w:t>
      </w:r>
      <w:r w:rsidRPr="00135A18">
        <w:rPr>
          <w:rFonts w:cstheme="minorHAnsi"/>
          <w:b/>
        </w:rPr>
        <w:t xml:space="preserve">prof. RNDr. Václav Snášel, CSc., </w:t>
      </w:r>
      <w:hyperlink r:id="rId40" w:history="1">
        <w:r w:rsidRPr="00135A18">
          <w:rPr>
            <w:rStyle w:val="Hypertextovodkaz"/>
            <w:rFonts w:cstheme="minorHAnsi"/>
          </w:rPr>
          <w:t>rektor@vsb.cz</w:t>
        </w:r>
      </w:hyperlink>
    </w:p>
    <w:p w:rsidR="00B402D2" w:rsidRPr="00135A18" w:rsidRDefault="00B402D2" w:rsidP="00B402D2">
      <w:pPr>
        <w:spacing w:before="120" w:after="120" w:line="240" w:lineRule="auto"/>
        <w:rPr>
          <w:rFonts w:cstheme="minorHAnsi"/>
        </w:rPr>
      </w:pPr>
      <w:r w:rsidRPr="00135A18">
        <w:rPr>
          <w:rFonts w:cstheme="minorHAnsi"/>
        </w:rPr>
        <w:t xml:space="preserve">Webové stránky: </w:t>
      </w:r>
      <w:hyperlink r:id="rId41" w:history="1">
        <w:r w:rsidRPr="00135A18">
          <w:rPr>
            <w:rStyle w:val="Hypertextovodkaz"/>
            <w:rFonts w:cstheme="minorHAnsi"/>
          </w:rPr>
          <w:t>http://vec.vsb.cz/centrum-inef/o-projektu-centrum-inef.html</w:t>
        </w:r>
      </w:hyperlink>
    </w:p>
    <w:p w:rsidR="00B402D2" w:rsidRPr="00135A18" w:rsidRDefault="00B402D2" w:rsidP="00B402D2">
      <w:pPr>
        <w:spacing w:before="120" w:after="120" w:line="240" w:lineRule="auto"/>
        <w:rPr>
          <w:rFonts w:cstheme="minorHAnsi"/>
          <w:color w:val="0000FF"/>
        </w:rPr>
      </w:pPr>
      <w:r w:rsidRPr="00135A18">
        <w:rPr>
          <w:rFonts w:cstheme="minorHAnsi"/>
        </w:rPr>
        <w:t xml:space="preserve">Poskytovatel institucionální podpory příjemci: </w:t>
      </w:r>
      <w:r w:rsidRPr="00135A18">
        <w:rPr>
          <w:rFonts w:cstheme="minorHAnsi"/>
          <w:b/>
        </w:rPr>
        <w:t>Ministerstvo školství, mládeže a tělovýchovy</w:t>
      </w:r>
      <w:r w:rsidRPr="00135A18">
        <w:rPr>
          <w:rFonts w:cstheme="minorHAnsi"/>
        </w:rPr>
        <w:t xml:space="preserve"> </w:t>
      </w:r>
      <w:r w:rsidRPr="00135A18">
        <w:rPr>
          <w:rStyle w:val="Hypertextovodkaz"/>
          <w:rFonts w:cstheme="minorHAnsi"/>
        </w:rPr>
        <w:t xml:space="preserve">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9107"/>
      </w:tblGrid>
      <w:tr w:rsidR="00B402D2" w:rsidRPr="00135A18" w:rsidTr="008717D7">
        <w:trPr>
          <w:trHeight w:val="682"/>
        </w:trPr>
        <w:tc>
          <w:tcPr>
            <w:tcW w:w="9107" w:type="dxa"/>
          </w:tcPr>
          <w:p w:rsidR="00B402D2" w:rsidRPr="00135A18" w:rsidRDefault="00B402D2" w:rsidP="008717D7">
            <w:pPr>
              <w:spacing w:before="120" w:after="120" w:line="240" w:lineRule="auto"/>
              <w:jc w:val="both"/>
              <w:rPr>
                <w:rFonts w:cstheme="minorHAnsi"/>
                <w:bCs/>
              </w:rPr>
            </w:pPr>
            <w:r w:rsidRPr="00135A18">
              <w:rPr>
                <w:rStyle w:val="Hypertextovodkaz"/>
                <w:rFonts w:cstheme="minorHAnsi"/>
              </w:rPr>
              <w:t>Cílem vybudovaného centra INEF (</w:t>
            </w:r>
            <w:r w:rsidRPr="00135A18">
              <w:rPr>
                <w:rFonts w:cstheme="minorHAnsi"/>
                <w:bCs/>
              </w:rPr>
              <w:t xml:space="preserve">Inovace pro efektivitu a životní prostředí </w:t>
            </w:r>
            <w:proofErr w:type="spellStart"/>
            <w:r w:rsidRPr="00135A18">
              <w:rPr>
                <w:rFonts w:cstheme="minorHAnsi"/>
                <w:bCs/>
              </w:rPr>
              <w:t>reg</w:t>
            </w:r>
            <w:proofErr w:type="spellEnd"/>
            <w:r w:rsidRPr="00135A18">
              <w:rPr>
                <w:rFonts w:cstheme="minorHAnsi"/>
                <w:bCs/>
              </w:rPr>
              <w:t xml:space="preserve">. </w:t>
            </w:r>
            <w:proofErr w:type="gramStart"/>
            <w:r w:rsidRPr="00135A18">
              <w:rPr>
                <w:rFonts w:cstheme="minorHAnsi"/>
                <w:bCs/>
              </w:rPr>
              <w:t>č.</w:t>
            </w:r>
            <w:proofErr w:type="gramEnd"/>
            <w:r w:rsidRPr="00135A18">
              <w:rPr>
                <w:rFonts w:cstheme="minorHAnsi"/>
                <w:bCs/>
              </w:rPr>
              <w:t xml:space="preserve"> projektu CZ.1.05/2.1.00/01.0036)</w:t>
            </w:r>
            <w:r w:rsidRPr="00135A18">
              <w:rPr>
                <w:rStyle w:val="Hypertextovodkaz"/>
                <w:rFonts w:cstheme="minorHAnsi"/>
              </w:rPr>
              <w:t xml:space="preserve"> </w:t>
            </w:r>
            <w:r w:rsidRPr="00135A18">
              <w:rPr>
                <w:rFonts w:cstheme="minorHAnsi"/>
                <w:bCs/>
              </w:rPr>
              <w:t xml:space="preserve">je podpora výzkumu a inovací v oblasti zařízení pro výrobu tepla a </w:t>
            </w:r>
            <w:proofErr w:type="spellStart"/>
            <w:r w:rsidRPr="00135A18">
              <w:rPr>
                <w:rFonts w:cstheme="minorHAnsi"/>
                <w:bCs/>
              </w:rPr>
              <w:t>kogeneraci</w:t>
            </w:r>
            <w:proofErr w:type="spellEnd"/>
            <w:r w:rsidRPr="00135A18">
              <w:rPr>
                <w:rFonts w:cstheme="minorHAnsi"/>
                <w:bCs/>
              </w:rPr>
              <w:t xml:space="preserve"> (kombinovaná výroba tepla a elektřiny) při použití tuhých paliv, zejména biomasy, v menších decentralizovaných jednotkách a dále vývoj nových prvků technologií pro zplyňování biomasy včetně jejich uplatnění pro výrobu kapalných paliv druhé generace. Součástí těchto aktivit je bezpečnost zařízení i používaných paliv s rozšířením na bezpečnost výroby energie i u dalších energetických zařízení. </w:t>
            </w:r>
          </w:p>
          <w:p w:rsidR="00B402D2" w:rsidRPr="00135A18" w:rsidRDefault="00B402D2" w:rsidP="008717D7">
            <w:pPr>
              <w:spacing w:before="120" w:after="120" w:line="240" w:lineRule="auto"/>
              <w:jc w:val="both"/>
              <w:rPr>
                <w:rFonts w:cstheme="minorHAnsi"/>
                <w:bCs/>
              </w:rPr>
            </w:pPr>
            <w:r w:rsidRPr="00135A18">
              <w:rPr>
                <w:rFonts w:cstheme="minorHAnsi"/>
                <w:bCs/>
              </w:rPr>
              <w:t xml:space="preserve">Hlavní oblasti vývojových činností projektu lze shrnout do následujících čtyř bodů: </w:t>
            </w:r>
          </w:p>
          <w:tbl>
            <w:tblPr>
              <w:tblW w:w="9110" w:type="dxa"/>
              <w:tblBorders>
                <w:top w:val="nil"/>
                <w:left w:val="nil"/>
                <w:bottom w:val="nil"/>
                <w:right w:val="nil"/>
              </w:tblBorders>
              <w:tblLayout w:type="fixed"/>
              <w:tblLook w:val="0000" w:firstRow="0" w:lastRow="0" w:firstColumn="0" w:lastColumn="0" w:noHBand="0" w:noVBand="0"/>
            </w:tblPr>
            <w:tblGrid>
              <w:gridCol w:w="9110"/>
            </w:tblGrid>
            <w:tr w:rsidR="00B402D2" w:rsidRPr="00135A18" w:rsidTr="008717D7">
              <w:trPr>
                <w:trHeight w:val="245"/>
              </w:trPr>
              <w:tc>
                <w:tcPr>
                  <w:tcW w:w="9110" w:type="dxa"/>
                </w:tcPr>
                <w:p w:rsidR="00B402D2" w:rsidRPr="00135A18" w:rsidRDefault="00B402D2" w:rsidP="00B402D2">
                  <w:pPr>
                    <w:pStyle w:val="Odstavecseseznamem"/>
                    <w:numPr>
                      <w:ilvl w:val="0"/>
                      <w:numId w:val="9"/>
                    </w:numPr>
                    <w:spacing w:before="120" w:after="120" w:line="240" w:lineRule="auto"/>
                    <w:jc w:val="both"/>
                    <w:rPr>
                      <w:rFonts w:cstheme="minorHAnsi"/>
                      <w:bCs/>
                    </w:rPr>
                  </w:pPr>
                  <w:r w:rsidRPr="00135A18">
                    <w:rPr>
                      <w:rFonts w:cstheme="minorHAnsi"/>
                      <w:bCs/>
                    </w:rPr>
                    <w:t xml:space="preserve">Inovace stávajících zařízení pro vytápění domácností a komunální sféry - řešení především primárních opatření pro zvyšování účinnosti a snižování environmentálních dopadů, </w:t>
                  </w:r>
                </w:p>
                <w:p w:rsidR="00B402D2" w:rsidRPr="00135A18" w:rsidRDefault="00B402D2" w:rsidP="00B402D2">
                  <w:pPr>
                    <w:pStyle w:val="Odstavecseseznamem"/>
                    <w:numPr>
                      <w:ilvl w:val="0"/>
                      <w:numId w:val="9"/>
                    </w:numPr>
                    <w:spacing w:before="120" w:after="120" w:line="240" w:lineRule="auto"/>
                    <w:jc w:val="both"/>
                    <w:rPr>
                      <w:rFonts w:cstheme="minorHAnsi"/>
                      <w:bCs/>
                    </w:rPr>
                  </w:pPr>
                  <w:r w:rsidRPr="00135A18">
                    <w:rPr>
                      <w:rFonts w:cstheme="minorHAnsi"/>
                      <w:bCs/>
                    </w:rPr>
                    <w:t>vytvoření odborné informační platformy pro výrobce spalovacích zařízení, revizní techniky a kominíky,</w:t>
                  </w:r>
                </w:p>
                <w:p w:rsidR="00B402D2" w:rsidRPr="00135A18" w:rsidRDefault="00B402D2" w:rsidP="00B402D2">
                  <w:pPr>
                    <w:pStyle w:val="Odstavecseseznamem"/>
                    <w:numPr>
                      <w:ilvl w:val="0"/>
                      <w:numId w:val="9"/>
                    </w:numPr>
                    <w:spacing w:before="120" w:after="120" w:line="240" w:lineRule="auto"/>
                    <w:jc w:val="both"/>
                    <w:rPr>
                      <w:rFonts w:cstheme="minorHAnsi"/>
                      <w:bCs/>
                    </w:rPr>
                  </w:pPr>
                  <w:r w:rsidRPr="00135A18">
                    <w:rPr>
                      <w:rFonts w:cstheme="minorHAnsi"/>
                      <w:bCs/>
                    </w:rPr>
                    <w:t xml:space="preserve">inovace prvků technologií pro zplyňování biomasy s cílem vyrobit </w:t>
                  </w:r>
                  <w:proofErr w:type="spellStart"/>
                  <w:r w:rsidRPr="00135A18">
                    <w:rPr>
                      <w:rFonts w:cstheme="minorHAnsi"/>
                      <w:bCs/>
                    </w:rPr>
                    <w:t>energoplyn</w:t>
                  </w:r>
                  <w:proofErr w:type="spellEnd"/>
                  <w:r w:rsidRPr="00135A18">
                    <w:rPr>
                      <w:rFonts w:cstheme="minorHAnsi"/>
                      <w:bCs/>
                    </w:rPr>
                    <w:t xml:space="preserve"> z biomasy v kvalitě použitelné ve spalovací turbíně, palivovém článku a pro výrobu biopaliv druhé generace syntézou </w:t>
                  </w:r>
                  <w:proofErr w:type="spellStart"/>
                  <w:r w:rsidRPr="00135A18">
                    <w:rPr>
                      <w:rFonts w:cstheme="minorHAnsi"/>
                      <w:bCs/>
                    </w:rPr>
                    <w:t>Ficher-Tropsch</w:t>
                  </w:r>
                  <w:proofErr w:type="spellEnd"/>
                  <w:r w:rsidRPr="00135A18">
                    <w:rPr>
                      <w:rFonts w:cstheme="minorHAnsi"/>
                      <w:bCs/>
                    </w:rPr>
                    <w:t>,</w:t>
                  </w:r>
                </w:p>
                <w:p w:rsidR="00B402D2" w:rsidRPr="007B4A2F" w:rsidRDefault="00B402D2" w:rsidP="00B402D2">
                  <w:pPr>
                    <w:pStyle w:val="Odstavecseseznamem"/>
                    <w:numPr>
                      <w:ilvl w:val="0"/>
                      <w:numId w:val="9"/>
                    </w:numPr>
                    <w:spacing w:before="120" w:after="120" w:line="240" w:lineRule="auto"/>
                    <w:jc w:val="both"/>
                    <w:rPr>
                      <w:rFonts w:cstheme="minorHAnsi"/>
                      <w:bCs/>
                    </w:rPr>
                  </w:pPr>
                  <w:r w:rsidRPr="00135A18">
                    <w:rPr>
                      <w:rFonts w:cstheme="minorHAnsi"/>
                      <w:bCs/>
                    </w:rPr>
                    <w:t>identifikace a řešení problémů souvisejících s bezpečností výroby, skladováním, přepravou a využíváním paliv a bezpečnost procesů jejich transformace a využití.</w:t>
                  </w:r>
                </w:p>
              </w:tc>
            </w:tr>
          </w:tbl>
          <w:p w:rsidR="00B402D2" w:rsidRPr="00135A18" w:rsidRDefault="00B402D2" w:rsidP="008717D7">
            <w:pPr>
              <w:spacing w:before="120" w:after="120" w:line="240" w:lineRule="auto"/>
              <w:jc w:val="both"/>
              <w:rPr>
                <w:rFonts w:cstheme="minorHAnsi"/>
                <w:bCs/>
                <w:color w:val="0000FF"/>
              </w:rPr>
            </w:pPr>
          </w:p>
        </w:tc>
      </w:tr>
    </w:tbl>
    <w:p w:rsidR="00B402D2" w:rsidRPr="00135A18" w:rsidRDefault="00B402D2" w:rsidP="00B402D2">
      <w:pPr>
        <w:spacing w:after="120" w:line="240" w:lineRule="auto"/>
        <w:jc w:val="both"/>
        <w:rPr>
          <w:rFonts w:cstheme="minorHAnsi"/>
        </w:rPr>
      </w:pP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135A18" w:rsidTr="008717D7">
        <w:tc>
          <w:tcPr>
            <w:tcW w:w="9065" w:type="dxa"/>
            <w:gridSpan w:val="6"/>
            <w:vAlign w:val="center"/>
          </w:tcPr>
          <w:p w:rsidR="00B402D2" w:rsidRPr="00135A18" w:rsidRDefault="00B402D2" w:rsidP="008717D7">
            <w:pPr>
              <w:spacing w:before="60" w:after="60"/>
              <w:jc w:val="center"/>
              <w:rPr>
                <w:rFonts w:cstheme="minorHAnsi"/>
              </w:rPr>
            </w:pPr>
            <w:r w:rsidRPr="00135A18">
              <w:rPr>
                <w:rFonts w:cstheme="minorHAnsi"/>
                <w:b/>
              </w:rPr>
              <w:t>INEF – plán finančních příjmů pro rok 2016 z doby před zahájením realizace projektu</w:t>
            </w:r>
          </w:p>
        </w:tc>
      </w:tr>
      <w:tr w:rsidR="00B402D2" w:rsidRPr="00135A18" w:rsidTr="008717D7">
        <w:tc>
          <w:tcPr>
            <w:tcW w:w="1484" w:type="dxa"/>
            <w:vAlign w:val="center"/>
          </w:tcPr>
          <w:p w:rsidR="00B402D2" w:rsidRPr="00135A18" w:rsidRDefault="00B402D2" w:rsidP="008717D7">
            <w:pPr>
              <w:spacing w:before="60" w:after="60"/>
              <w:jc w:val="center"/>
              <w:rPr>
                <w:rFonts w:cstheme="minorHAnsi"/>
              </w:rPr>
            </w:pPr>
            <w:r w:rsidRPr="00135A18">
              <w:rPr>
                <w:rFonts w:cstheme="minorHAnsi"/>
              </w:rPr>
              <w:t>Institucionální podpora</w:t>
            </w:r>
          </w:p>
        </w:tc>
        <w:tc>
          <w:tcPr>
            <w:tcW w:w="1635" w:type="dxa"/>
            <w:vAlign w:val="center"/>
          </w:tcPr>
          <w:p w:rsidR="00B402D2" w:rsidRPr="00135A18" w:rsidRDefault="00B402D2" w:rsidP="008717D7">
            <w:pPr>
              <w:spacing w:before="60" w:after="60"/>
              <w:jc w:val="center"/>
              <w:rPr>
                <w:rFonts w:cstheme="minorHAnsi"/>
              </w:rPr>
            </w:pPr>
            <w:r w:rsidRPr="00135A18">
              <w:rPr>
                <w:rFonts w:cstheme="minorHAnsi"/>
              </w:rPr>
              <w:t>NPU – Podpora udržitelnosti</w:t>
            </w:r>
          </w:p>
        </w:tc>
        <w:tc>
          <w:tcPr>
            <w:tcW w:w="1583" w:type="dxa"/>
            <w:vAlign w:val="center"/>
          </w:tcPr>
          <w:p w:rsidR="00B402D2" w:rsidRPr="00135A18" w:rsidRDefault="00B402D2" w:rsidP="008717D7">
            <w:pPr>
              <w:spacing w:before="60"/>
              <w:jc w:val="center"/>
              <w:rPr>
                <w:rFonts w:cstheme="minorHAnsi"/>
              </w:rPr>
            </w:pPr>
            <w:r w:rsidRPr="00135A18">
              <w:rPr>
                <w:rFonts w:cstheme="minorHAnsi"/>
              </w:rPr>
              <w:t>Granty</w:t>
            </w:r>
          </w:p>
          <w:p w:rsidR="00B402D2" w:rsidRPr="00135A18" w:rsidRDefault="00B402D2" w:rsidP="008717D7">
            <w:pPr>
              <w:spacing w:after="60"/>
              <w:jc w:val="center"/>
              <w:rPr>
                <w:rFonts w:cstheme="minorHAnsi"/>
              </w:rPr>
            </w:pPr>
            <w:r w:rsidRPr="00135A18">
              <w:rPr>
                <w:rFonts w:cstheme="minorHAnsi"/>
              </w:rPr>
              <w:t>domácí</w:t>
            </w:r>
          </w:p>
        </w:tc>
        <w:tc>
          <w:tcPr>
            <w:tcW w:w="1452" w:type="dxa"/>
            <w:vAlign w:val="center"/>
          </w:tcPr>
          <w:p w:rsidR="00B402D2" w:rsidRPr="00135A18" w:rsidRDefault="00B402D2" w:rsidP="008717D7">
            <w:pPr>
              <w:spacing w:before="60" w:after="60"/>
              <w:jc w:val="center"/>
              <w:rPr>
                <w:rFonts w:cstheme="minorHAnsi"/>
              </w:rPr>
            </w:pPr>
            <w:r w:rsidRPr="00135A18">
              <w:rPr>
                <w:rFonts w:cstheme="minorHAnsi"/>
              </w:rPr>
              <w:t>Granty zahraniční</w:t>
            </w:r>
          </w:p>
        </w:tc>
        <w:tc>
          <w:tcPr>
            <w:tcW w:w="1455" w:type="dxa"/>
            <w:vAlign w:val="center"/>
          </w:tcPr>
          <w:p w:rsidR="00B402D2" w:rsidRPr="00135A18" w:rsidRDefault="00B402D2" w:rsidP="008717D7">
            <w:pPr>
              <w:spacing w:before="60" w:after="60"/>
              <w:jc w:val="center"/>
              <w:rPr>
                <w:rFonts w:cstheme="minorHAnsi"/>
              </w:rPr>
            </w:pPr>
            <w:r w:rsidRPr="00135A18">
              <w:rPr>
                <w:rFonts w:cstheme="minorHAnsi"/>
              </w:rPr>
              <w:t>Smluvní výzkum</w:t>
            </w:r>
          </w:p>
        </w:tc>
        <w:tc>
          <w:tcPr>
            <w:tcW w:w="1456" w:type="dxa"/>
            <w:vAlign w:val="center"/>
          </w:tcPr>
          <w:p w:rsidR="00B402D2" w:rsidRPr="00135A18" w:rsidRDefault="00B402D2" w:rsidP="008717D7">
            <w:pPr>
              <w:spacing w:before="60" w:after="60"/>
              <w:jc w:val="center"/>
              <w:rPr>
                <w:rFonts w:cstheme="minorHAnsi"/>
              </w:rPr>
            </w:pPr>
            <w:r w:rsidRPr="00135A18">
              <w:rPr>
                <w:rFonts w:cstheme="minorHAnsi"/>
              </w:rPr>
              <w:t>Ostatní příjmy</w:t>
            </w:r>
          </w:p>
        </w:tc>
      </w:tr>
      <w:tr w:rsidR="00B402D2" w:rsidRPr="00135A18" w:rsidTr="008717D7">
        <w:tc>
          <w:tcPr>
            <w:tcW w:w="1484" w:type="dxa"/>
          </w:tcPr>
          <w:p w:rsidR="00B402D2" w:rsidRPr="00135A18" w:rsidRDefault="00B402D2" w:rsidP="008717D7">
            <w:pPr>
              <w:jc w:val="center"/>
              <w:rPr>
                <w:rFonts w:cstheme="minorHAnsi"/>
                <w:sz w:val="18"/>
                <w:szCs w:val="18"/>
              </w:rPr>
            </w:pPr>
            <w:r w:rsidRPr="00135A18">
              <w:rPr>
                <w:rFonts w:cstheme="minorHAnsi"/>
                <w:sz w:val="18"/>
                <w:szCs w:val="18"/>
              </w:rPr>
              <w:t xml:space="preserve">  5 500 000 Kč</w:t>
            </w:r>
          </w:p>
        </w:tc>
        <w:tc>
          <w:tcPr>
            <w:tcW w:w="1635" w:type="dxa"/>
            <w:vAlign w:val="center"/>
          </w:tcPr>
          <w:p w:rsidR="00B402D2" w:rsidRPr="00135A18" w:rsidRDefault="00B402D2" w:rsidP="008717D7">
            <w:pPr>
              <w:spacing w:before="60" w:after="60"/>
              <w:jc w:val="center"/>
              <w:rPr>
                <w:rFonts w:cstheme="minorHAnsi"/>
                <w:sz w:val="18"/>
                <w:szCs w:val="18"/>
              </w:rPr>
            </w:pPr>
            <w:r w:rsidRPr="00135A18">
              <w:rPr>
                <w:rFonts w:cstheme="minorHAnsi"/>
                <w:sz w:val="18"/>
                <w:szCs w:val="18"/>
              </w:rPr>
              <w:t>N/A</w:t>
            </w:r>
          </w:p>
        </w:tc>
        <w:tc>
          <w:tcPr>
            <w:tcW w:w="1583" w:type="dxa"/>
            <w:vAlign w:val="center"/>
          </w:tcPr>
          <w:p w:rsidR="00B402D2" w:rsidRPr="00135A18" w:rsidRDefault="00B402D2" w:rsidP="008717D7">
            <w:pPr>
              <w:jc w:val="center"/>
              <w:rPr>
                <w:rFonts w:cstheme="minorHAnsi"/>
                <w:sz w:val="18"/>
                <w:szCs w:val="18"/>
              </w:rPr>
            </w:pPr>
            <w:r w:rsidRPr="00135A18">
              <w:rPr>
                <w:rFonts w:cstheme="minorHAnsi"/>
                <w:sz w:val="18"/>
                <w:szCs w:val="18"/>
              </w:rPr>
              <w:t>9 000 000 Kč</w:t>
            </w:r>
          </w:p>
        </w:tc>
        <w:tc>
          <w:tcPr>
            <w:tcW w:w="1452" w:type="dxa"/>
            <w:vAlign w:val="center"/>
          </w:tcPr>
          <w:p w:rsidR="00B402D2" w:rsidRPr="00135A18" w:rsidRDefault="00B402D2" w:rsidP="008717D7">
            <w:pPr>
              <w:jc w:val="center"/>
              <w:rPr>
                <w:rFonts w:cstheme="minorHAnsi"/>
                <w:sz w:val="18"/>
                <w:szCs w:val="18"/>
              </w:rPr>
            </w:pPr>
            <w:r w:rsidRPr="00135A18">
              <w:rPr>
                <w:rFonts w:cstheme="minorHAnsi"/>
                <w:sz w:val="18"/>
                <w:szCs w:val="18"/>
              </w:rPr>
              <w:t>700 000 Kč</w:t>
            </w:r>
          </w:p>
        </w:tc>
        <w:tc>
          <w:tcPr>
            <w:tcW w:w="1455" w:type="dxa"/>
            <w:vAlign w:val="center"/>
          </w:tcPr>
          <w:p w:rsidR="00B402D2" w:rsidRPr="00135A18" w:rsidRDefault="00B402D2" w:rsidP="008717D7">
            <w:pPr>
              <w:jc w:val="center"/>
              <w:rPr>
                <w:rFonts w:cstheme="minorHAnsi"/>
                <w:sz w:val="18"/>
                <w:szCs w:val="18"/>
              </w:rPr>
            </w:pPr>
            <w:r w:rsidRPr="00135A18">
              <w:rPr>
                <w:rFonts w:cstheme="minorHAnsi"/>
                <w:sz w:val="18"/>
                <w:szCs w:val="18"/>
              </w:rPr>
              <w:t>6 200 000 Kč</w:t>
            </w:r>
          </w:p>
        </w:tc>
        <w:tc>
          <w:tcPr>
            <w:tcW w:w="1456" w:type="dxa"/>
            <w:vAlign w:val="center"/>
          </w:tcPr>
          <w:p w:rsidR="00B402D2" w:rsidRPr="00135A18" w:rsidRDefault="00B402D2" w:rsidP="008717D7">
            <w:pPr>
              <w:jc w:val="center"/>
              <w:rPr>
                <w:rFonts w:cstheme="minorHAnsi"/>
                <w:sz w:val="18"/>
                <w:szCs w:val="18"/>
              </w:rPr>
            </w:pPr>
            <w:r w:rsidRPr="00135A18">
              <w:rPr>
                <w:rFonts w:cstheme="minorHAnsi"/>
                <w:sz w:val="18"/>
                <w:szCs w:val="18"/>
              </w:rPr>
              <w:t>150 000 Kč</w:t>
            </w:r>
          </w:p>
        </w:tc>
      </w:tr>
      <w:tr w:rsidR="00B402D2" w:rsidRPr="00135A18" w:rsidTr="008717D7">
        <w:tc>
          <w:tcPr>
            <w:tcW w:w="1484" w:type="dxa"/>
          </w:tcPr>
          <w:p w:rsidR="00B402D2" w:rsidRPr="00135A18" w:rsidRDefault="00B402D2" w:rsidP="008717D7">
            <w:pPr>
              <w:tabs>
                <w:tab w:val="left" w:pos="510"/>
                <w:tab w:val="center" w:pos="634"/>
              </w:tabs>
              <w:spacing w:before="60" w:after="60"/>
              <w:rPr>
                <w:rFonts w:cstheme="minorHAnsi"/>
                <w:sz w:val="18"/>
                <w:szCs w:val="18"/>
              </w:rPr>
            </w:pPr>
            <w:r w:rsidRPr="00135A18">
              <w:rPr>
                <w:rFonts w:cstheme="minorHAnsi"/>
                <w:sz w:val="18"/>
                <w:szCs w:val="18"/>
              </w:rPr>
              <w:tab/>
              <w:t>25, 52 %</w:t>
            </w:r>
          </w:p>
        </w:tc>
        <w:tc>
          <w:tcPr>
            <w:tcW w:w="1635" w:type="dxa"/>
            <w:vAlign w:val="center"/>
          </w:tcPr>
          <w:p w:rsidR="00B402D2" w:rsidRPr="00135A18" w:rsidRDefault="00B402D2" w:rsidP="008717D7">
            <w:pPr>
              <w:spacing w:before="60" w:after="60"/>
              <w:jc w:val="center"/>
              <w:rPr>
                <w:rFonts w:cstheme="minorHAnsi"/>
                <w:sz w:val="18"/>
                <w:szCs w:val="18"/>
              </w:rPr>
            </w:pPr>
            <w:r w:rsidRPr="00135A18">
              <w:rPr>
                <w:rFonts w:cstheme="minorHAnsi"/>
                <w:sz w:val="18"/>
                <w:szCs w:val="18"/>
              </w:rPr>
              <w:t>N/A</w:t>
            </w:r>
          </w:p>
        </w:tc>
        <w:tc>
          <w:tcPr>
            <w:tcW w:w="1583" w:type="dxa"/>
            <w:vAlign w:val="center"/>
          </w:tcPr>
          <w:p w:rsidR="00B402D2" w:rsidRPr="00135A18" w:rsidRDefault="00B402D2" w:rsidP="008717D7">
            <w:pPr>
              <w:spacing w:before="60" w:after="60"/>
              <w:jc w:val="center"/>
              <w:rPr>
                <w:rFonts w:cstheme="minorHAnsi"/>
                <w:sz w:val="18"/>
                <w:szCs w:val="18"/>
              </w:rPr>
            </w:pPr>
            <w:r w:rsidRPr="00135A18">
              <w:rPr>
                <w:rFonts w:cstheme="minorHAnsi"/>
                <w:sz w:val="18"/>
                <w:szCs w:val="18"/>
              </w:rPr>
              <w:t>41, 76 %</w:t>
            </w:r>
          </w:p>
        </w:tc>
        <w:tc>
          <w:tcPr>
            <w:tcW w:w="1452" w:type="dxa"/>
            <w:vAlign w:val="center"/>
          </w:tcPr>
          <w:p w:rsidR="00B402D2" w:rsidRPr="00135A18" w:rsidRDefault="00B402D2" w:rsidP="008717D7">
            <w:pPr>
              <w:spacing w:before="60" w:after="60"/>
              <w:jc w:val="center"/>
              <w:rPr>
                <w:rFonts w:cstheme="minorHAnsi"/>
                <w:sz w:val="18"/>
                <w:szCs w:val="18"/>
              </w:rPr>
            </w:pPr>
            <w:r w:rsidRPr="00135A18">
              <w:rPr>
                <w:rFonts w:cstheme="minorHAnsi"/>
                <w:sz w:val="18"/>
                <w:szCs w:val="18"/>
              </w:rPr>
              <w:t>3, 24 %</w:t>
            </w:r>
          </w:p>
        </w:tc>
        <w:tc>
          <w:tcPr>
            <w:tcW w:w="1455" w:type="dxa"/>
            <w:vAlign w:val="center"/>
          </w:tcPr>
          <w:p w:rsidR="00B402D2" w:rsidRPr="00135A18" w:rsidRDefault="00B402D2" w:rsidP="008717D7">
            <w:pPr>
              <w:spacing w:before="60" w:after="60"/>
              <w:jc w:val="center"/>
              <w:rPr>
                <w:rFonts w:cstheme="minorHAnsi"/>
                <w:sz w:val="18"/>
                <w:szCs w:val="18"/>
              </w:rPr>
            </w:pPr>
            <w:r w:rsidRPr="00135A18">
              <w:rPr>
                <w:rFonts w:cstheme="minorHAnsi"/>
                <w:sz w:val="18"/>
                <w:szCs w:val="18"/>
              </w:rPr>
              <w:t>28, 77 %</w:t>
            </w:r>
          </w:p>
        </w:tc>
        <w:tc>
          <w:tcPr>
            <w:tcW w:w="1456" w:type="dxa"/>
            <w:vAlign w:val="center"/>
          </w:tcPr>
          <w:p w:rsidR="00B402D2" w:rsidRPr="00135A18" w:rsidRDefault="00B402D2" w:rsidP="008717D7">
            <w:pPr>
              <w:spacing w:before="60" w:after="60"/>
              <w:jc w:val="center"/>
              <w:rPr>
                <w:rFonts w:cstheme="minorHAnsi"/>
                <w:sz w:val="18"/>
                <w:szCs w:val="18"/>
              </w:rPr>
            </w:pPr>
            <w:r w:rsidRPr="00135A18">
              <w:rPr>
                <w:rFonts w:cstheme="minorHAnsi"/>
                <w:sz w:val="18"/>
                <w:szCs w:val="18"/>
              </w:rPr>
              <w:t>0, 70 %</w:t>
            </w:r>
          </w:p>
        </w:tc>
      </w:tr>
    </w:tbl>
    <w:p w:rsidR="00B402D2" w:rsidRPr="00135A18" w:rsidRDefault="00B402D2" w:rsidP="00B402D2">
      <w:pPr>
        <w:spacing w:after="120" w:line="240" w:lineRule="auto"/>
        <w:jc w:val="both"/>
        <w:rPr>
          <w:rFonts w:cstheme="minorHAnsi"/>
        </w:rPr>
      </w:pPr>
      <w:r w:rsidRPr="00135A18">
        <w:rPr>
          <w:rFonts w:cstheme="minorHAnsi"/>
        </w:rPr>
        <w:t xml:space="preserve">  </w:t>
      </w: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135A18" w:rsidTr="008717D7">
        <w:tc>
          <w:tcPr>
            <w:tcW w:w="9065" w:type="dxa"/>
            <w:gridSpan w:val="6"/>
            <w:vAlign w:val="center"/>
          </w:tcPr>
          <w:p w:rsidR="00B402D2" w:rsidRPr="00135A18" w:rsidRDefault="00B402D2" w:rsidP="008717D7">
            <w:pPr>
              <w:spacing w:before="60" w:after="60"/>
              <w:jc w:val="center"/>
              <w:rPr>
                <w:rFonts w:cstheme="minorHAnsi"/>
                <w:b/>
              </w:rPr>
            </w:pPr>
            <w:r w:rsidRPr="00135A18">
              <w:rPr>
                <w:rFonts w:cstheme="minorHAnsi"/>
                <w:b/>
              </w:rPr>
              <w:t>INEF – reálné finanční příjmy v roce 2016 po ukončení realizace projektu</w:t>
            </w:r>
          </w:p>
        </w:tc>
      </w:tr>
      <w:tr w:rsidR="00B402D2" w:rsidRPr="00135A18" w:rsidTr="008717D7">
        <w:tc>
          <w:tcPr>
            <w:tcW w:w="1484" w:type="dxa"/>
            <w:vAlign w:val="center"/>
          </w:tcPr>
          <w:p w:rsidR="00B402D2" w:rsidRPr="00135A18" w:rsidRDefault="00B402D2" w:rsidP="008717D7">
            <w:pPr>
              <w:spacing w:before="60" w:after="60"/>
              <w:jc w:val="center"/>
              <w:rPr>
                <w:rFonts w:cstheme="minorHAnsi"/>
              </w:rPr>
            </w:pPr>
            <w:r w:rsidRPr="00135A18">
              <w:rPr>
                <w:rFonts w:cstheme="minorHAnsi"/>
              </w:rPr>
              <w:t>Institucionální podpora</w:t>
            </w:r>
          </w:p>
        </w:tc>
        <w:tc>
          <w:tcPr>
            <w:tcW w:w="1635" w:type="dxa"/>
            <w:vAlign w:val="center"/>
          </w:tcPr>
          <w:p w:rsidR="00B402D2" w:rsidRPr="00135A18" w:rsidRDefault="00B402D2" w:rsidP="008717D7">
            <w:pPr>
              <w:spacing w:before="60" w:after="60"/>
              <w:jc w:val="center"/>
              <w:rPr>
                <w:rFonts w:cstheme="minorHAnsi"/>
              </w:rPr>
            </w:pPr>
            <w:r w:rsidRPr="00135A18">
              <w:rPr>
                <w:rFonts w:cstheme="minorHAnsi"/>
              </w:rPr>
              <w:t>NPU – Podpora udržitelnosti</w:t>
            </w:r>
          </w:p>
        </w:tc>
        <w:tc>
          <w:tcPr>
            <w:tcW w:w="1583" w:type="dxa"/>
            <w:vAlign w:val="center"/>
          </w:tcPr>
          <w:p w:rsidR="00B402D2" w:rsidRPr="00135A18" w:rsidRDefault="00B402D2" w:rsidP="008717D7">
            <w:pPr>
              <w:spacing w:before="60"/>
              <w:jc w:val="center"/>
              <w:rPr>
                <w:rFonts w:cstheme="minorHAnsi"/>
              </w:rPr>
            </w:pPr>
            <w:r w:rsidRPr="00135A18">
              <w:rPr>
                <w:rFonts w:cstheme="minorHAnsi"/>
              </w:rPr>
              <w:t> Granty</w:t>
            </w:r>
          </w:p>
          <w:p w:rsidR="00B402D2" w:rsidRPr="00135A18" w:rsidRDefault="00B402D2" w:rsidP="008717D7">
            <w:pPr>
              <w:spacing w:after="60"/>
              <w:jc w:val="center"/>
              <w:rPr>
                <w:rFonts w:cstheme="minorHAnsi"/>
              </w:rPr>
            </w:pPr>
            <w:r w:rsidRPr="00135A18">
              <w:rPr>
                <w:rFonts w:cstheme="minorHAnsi"/>
              </w:rPr>
              <w:t>domácí</w:t>
            </w:r>
          </w:p>
        </w:tc>
        <w:tc>
          <w:tcPr>
            <w:tcW w:w="1452" w:type="dxa"/>
            <w:vAlign w:val="center"/>
          </w:tcPr>
          <w:p w:rsidR="00B402D2" w:rsidRPr="00135A18" w:rsidRDefault="00B402D2" w:rsidP="008717D7">
            <w:pPr>
              <w:spacing w:before="60" w:after="60"/>
              <w:jc w:val="center"/>
              <w:rPr>
                <w:rFonts w:cstheme="minorHAnsi"/>
              </w:rPr>
            </w:pPr>
            <w:r w:rsidRPr="00135A18">
              <w:rPr>
                <w:rFonts w:cstheme="minorHAnsi"/>
              </w:rPr>
              <w:t>Granty zahraniční</w:t>
            </w:r>
          </w:p>
        </w:tc>
        <w:tc>
          <w:tcPr>
            <w:tcW w:w="1455" w:type="dxa"/>
            <w:vAlign w:val="center"/>
          </w:tcPr>
          <w:p w:rsidR="00B402D2" w:rsidRPr="00135A18" w:rsidRDefault="00B402D2" w:rsidP="008717D7">
            <w:pPr>
              <w:spacing w:before="60" w:after="60"/>
              <w:jc w:val="center"/>
              <w:rPr>
                <w:rFonts w:cstheme="minorHAnsi"/>
              </w:rPr>
            </w:pPr>
            <w:r w:rsidRPr="00135A18">
              <w:rPr>
                <w:rFonts w:cstheme="minorHAnsi"/>
              </w:rPr>
              <w:t>Smluvní výzkum</w:t>
            </w:r>
          </w:p>
        </w:tc>
        <w:tc>
          <w:tcPr>
            <w:tcW w:w="1456" w:type="dxa"/>
            <w:vAlign w:val="center"/>
          </w:tcPr>
          <w:p w:rsidR="00B402D2" w:rsidRPr="00135A18" w:rsidRDefault="00B402D2" w:rsidP="008717D7">
            <w:pPr>
              <w:spacing w:before="60" w:after="60"/>
              <w:jc w:val="center"/>
              <w:rPr>
                <w:rFonts w:cstheme="minorHAnsi"/>
              </w:rPr>
            </w:pPr>
            <w:r w:rsidRPr="00135A18">
              <w:rPr>
                <w:rFonts w:cstheme="minorHAnsi"/>
              </w:rPr>
              <w:t>Ostatní příjmy</w:t>
            </w:r>
          </w:p>
        </w:tc>
      </w:tr>
      <w:tr w:rsidR="00B402D2" w:rsidRPr="00135A18" w:rsidTr="008717D7">
        <w:tc>
          <w:tcPr>
            <w:tcW w:w="1484" w:type="dxa"/>
          </w:tcPr>
          <w:p w:rsidR="00B402D2" w:rsidRPr="00135A18" w:rsidRDefault="00B402D2" w:rsidP="008717D7">
            <w:pPr>
              <w:spacing w:before="60" w:after="60"/>
              <w:jc w:val="center"/>
              <w:rPr>
                <w:rFonts w:cstheme="minorHAnsi"/>
                <w:sz w:val="18"/>
                <w:szCs w:val="18"/>
              </w:rPr>
            </w:pPr>
            <w:r w:rsidRPr="00135A18">
              <w:rPr>
                <w:rFonts w:cstheme="minorHAnsi"/>
                <w:sz w:val="18"/>
                <w:szCs w:val="18"/>
              </w:rPr>
              <w:t>0 Kč</w:t>
            </w:r>
          </w:p>
        </w:tc>
        <w:tc>
          <w:tcPr>
            <w:tcW w:w="1635" w:type="dxa"/>
            <w:vAlign w:val="center"/>
          </w:tcPr>
          <w:p w:rsidR="00B402D2" w:rsidRPr="00135A18" w:rsidRDefault="00B402D2" w:rsidP="008717D7">
            <w:pPr>
              <w:jc w:val="center"/>
              <w:rPr>
                <w:rFonts w:cstheme="minorHAnsi"/>
                <w:color w:val="000000"/>
                <w:sz w:val="18"/>
                <w:szCs w:val="18"/>
              </w:rPr>
            </w:pPr>
            <w:r w:rsidRPr="00135A18">
              <w:rPr>
                <w:rFonts w:cstheme="minorHAnsi"/>
                <w:color w:val="000000"/>
                <w:sz w:val="18"/>
                <w:szCs w:val="18"/>
              </w:rPr>
              <w:t xml:space="preserve">9 052 000 </w:t>
            </w:r>
            <w:r w:rsidRPr="00135A18">
              <w:rPr>
                <w:rFonts w:cstheme="minorHAnsi"/>
                <w:sz w:val="18"/>
                <w:szCs w:val="18"/>
              </w:rPr>
              <w:t>Kč</w:t>
            </w:r>
          </w:p>
        </w:tc>
        <w:tc>
          <w:tcPr>
            <w:tcW w:w="1583" w:type="dxa"/>
            <w:vAlign w:val="center"/>
          </w:tcPr>
          <w:p w:rsidR="00B402D2" w:rsidRPr="00135A18" w:rsidRDefault="00B402D2" w:rsidP="008717D7">
            <w:pPr>
              <w:jc w:val="center"/>
              <w:rPr>
                <w:rFonts w:cstheme="minorHAnsi"/>
                <w:color w:val="000000"/>
                <w:sz w:val="18"/>
                <w:szCs w:val="18"/>
              </w:rPr>
            </w:pPr>
            <w:r w:rsidRPr="00135A18">
              <w:rPr>
                <w:rFonts w:cstheme="minorHAnsi"/>
                <w:color w:val="000000"/>
                <w:sz w:val="18"/>
                <w:szCs w:val="18"/>
              </w:rPr>
              <w:t xml:space="preserve">12 240 799 </w:t>
            </w:r>
            <w:r w:rsidRPr="00135A18">
              <w:rPr>
                <w:rFonts w:cstheme="minorHAnsi"/>
                <w:sz w:val="18"/>
                <w:szCs w:val="18"/>
              </w:rPr>
              <w:t>Kč</w:t>
            </w:r>
          </w:p>
        </w:tc>
        <w:tc>
          <w:tcPr>
            <w:tcW w:w="1452" w:type="dxa"/>
            <w:vAlign w:val="center"/>
          </w:tcPr>
          <w:p w:rsidR="00B402D2" w:rsidRPr="00135A18" w:rsidRDefault="00B402D2" w:rsidP="008717D7">
            <w:pPr>
              <w:spacing w:before="60" w:after="60"/>
              <w:jc w:val="center"/>
              <w:rPr>
                <w:rFonts w:cstheme="minorHAnsi"/>
                <w:sz w:val="18"/>
                <w:szCs w:val="18"/>
              </w:rPr>
            </w:pPr>
            <w:r w:rsidRPr="00135A18">
              <w:rPr>
                <w:rFonts w:cstheme="minorHAnsi"/>
                <w:sz w:val="18"/>
                <w:szCs w:val="18"/>
              </w:rPr>
              <w:t>0 Kč</w:t>
            </w:r>
          </w:p>
        </w:tc>
        <w:tc>
          <w:tcPr>
            <w:tcW w:w="1455" w:type="dxa"/>
            <w:vAlign w:val="center"/>
          </w:tcPr>
          <w:p w:rsidR="00B402D2" w:rsidRPr="00135A18" w:rsidRDefault="00B402D2" w:rsidP="008717D7">
            <w:pPr>
              <w:jc w:val="center"/>
              <w:rPr>
                <w:rFonts w:cstheme="minorHAnsi"/>
                <w:color w:val="000000"/>
                <w:sz w:val="18"/>
                <w:szCs w:val="18"/>
              </w:rPr>
            </w:pPr>
            <w:r w:rsidRPr="00135A18">
              <w:rPr>
                <w:rFonts w:cstheme="minorHAnsi"/>
                <w:color w:val="000000"/>
                <w:sz w:val="18"/>
                <w:szCs w:val="18"/>
              </w:rPr>
              <w:t xml:space="preserve">2 964 542 </w:t>
            </w:r>
            <w:r w:rsidRPr="00135A18">
              <w:rPr>
                <w:rFonts w:cstheme="minorHAnsi"/>
                <w:sz w:val="18"/>
                <w:szCs w:val="18"/>
              </w:rPr>
              <w:t>Kč</w:t>
            </w:r>
          </w:p>
        </w:tc>
        <w:tc>
          <w:tcPr>
            <w:tcW w:w="1456" w:type="dxa"/>
            <w:vAlign w:val="center"/>
          </w:tcPr>
          <w:p w:rsidR="00B402D2" w:rsidRPr="00135A18" w:rsidRDefault="00B402D2" w:rsidP="008717D7">
            <w:pPr>
              <w:spacing w:before="60" w:after="60"/>
              <w:jc w:val="center"/>
              <w:rPr>
                <w:rFonts w:cstheme="minorHAnsi"/>
                <w:sz w:val="18"/>
                <w:szCs w:val="18"/>
              </w:rPr>
            </w:pPr>
            <w:r w:rsidRPr="00135A18">
              <w:rPr>
                <w:rFonts w:cstheme="minorHAnsi"/>
                <w:sz w:val="18"/>
                <w:szCs w:val="18"/>
              </w:rPr>
              <w:t>0 Kč</w:t>
            </w:r>
          </w:p>
        </w:tc>
      </w:tr>
      <w:tr w:rsidR="00B402D2" w:rsidRPr="00135A18" w:rsidTr="008717D7">
        <w:tc>
          <w:tcPr>
            <w:tcW w:w="1484" w:type="dxa"/>
          </w:tcPr>
          <w:p w:rsidR="00B402D2" w:rsidRPr="00135A18" w:rsidRDefault="00B402D2" w:rsidP="008717D7">
            <w:pPr>
              <w:spacing w:before="60" w:after="60"/>
              <w:jc w:val="center"/>
              <w:rPr>
                <w:rFonts w:cstheme="minorHAnsi"/>
                <w:sz w:val="18"/>
                <w:szCs w:val="18"/>
              </w:rPr>
            </w:pPr>
            <w:r w:rsidRPr="00135A18">
              <w:rPr>
                <w:rFonts w:cstheme="minorHAnsi"/>
                <w:sz w:val="18"/>
                <w:szCs w:val="18"/>
              </w:rPr>
              <w:t>0 %</w:t>
            </w:r>
          </w:p>
        </w:tc>
        <w:tc>
          <w:tcPr>
            <w:tcW w:w="1635" w:type="dxa"/>
            <w:vAlign w:val="center"/>
          </w:tcPr>
          <w:p w:rsidR="00B402D2" w:rsidRPr="00135A18" w:rsidRDefault="00B402D2" w:rsidP="008717D7">
            <w:pPr>
              <w:spacing w:before="60" w:after="60"/>
              <w:jc w:val="center"/>
              <w:rPr>
                <w:rFonts w:cstheme="minorHAnsi"/>
                <w:sz w:val="18"/>
                <w:szCs w:val="18"/>
              </w:rPr>
            </w:pPr>
            <w:r w:rsidRPr="00135A18">
              <w:rPr>
                <w:rFonts w:cstheme="minorHAnsi"/>
                <w:sz w:val="18"/>
                <w:szCs w:val="18"/>
              </w:rPr>
              <w:t>37</w:t>
            </w:r>
            <w:r>
              <w:rPr>
                <w:rFonts w:cstheme="minorHAnsi"/>
                <w:sz w:val="18"/>
                <w:szCs w:val="18"/>
              </w:rPr>
              <w:t>, 32</w:t>
            </w:r>
            <w:r w:rsidRPr="00135A18">
              <w:rPr>
                <w:rFonts w:cstheme="minorHAnsi"/>
                <w:sz w:val="18"/>
                <w:szCs w:val="18"/>
              </w:rPr>
              <w:t xml:space="preserve"> %</w:t>
            </w:r>
          </w:p>
        </w:tc>
        <w:tc>
          <w:tcPr>
            <w:tcW w:w="1583" w:type="dxa"/>
            <w:vAlign w:val="center"/>
          </w:tcPr>
          <w:p w:rsidR="00B402D2" w:rsidRPr="00135A18" w:rsidRDefault="00B402D2" w:rsidP="008717D7">
            <w:pPr>
              <w:spacing w:before="60" w:after="60"/>
              <w:jc w:val="center"/>
              <w:rPr>
                <w:rFonts w:cstheme="minorHAnsi"/>
                <w:sz w:val="18"/>
                <w:szCs w:val="18"/>
              </w:rPr>
            </w:pPr>
            <w:r w:rsidRPr="00135A18">
              <w:rPr>
                <w:rFonts w:cstheme="minorHAnsi"/>
                <w:sz w:val="18"/>
                <w:szCs w:val="18"/>
              </w:rPr>
              <w:t>50</w:t>
            </w:r>
            <w:r>
              <w:rPr>
                <w:rFonts w:cstheme="minorHAnsi"/>
                <w:sz w:val="18"/>
                <w:szCs w:val="18"/>
              </w:rPr>
              <w:t>, 46</w:t>
            </w:r>
            <w:r w:rsidRPr="00135A18">
              <w:rPr>
                <w:rFonts w:cstheme="minorHAnsi"/>
                <w:sz w:val="18"/>
                <w:szCs w:val="18"/>
              </w:rPr>
              <w:t xml:space="preserve"> %</w:t>
            </w:r>
          </w:p>
        </w:tc>
        <w:tc>
          <w:tcPr>
            <w:tcW w:w="1452" w:type="dxa"/>
            <w:vAlign w:val="center"/>
          </w:tcPr>
          <w:p w:rsidR="00B402D2" w:rsidRPr="00135A18" w:rsidRDefault="00B402D2" w:rsidP="008717D7">
            <w:pPr>
              <w:spacing w:before="60" w:after="60"/>
              <w:jc w:val="center"/>
              <w:rPr>
                <w:rFonts w:cstheme="minorHAnsi"/>
                <w:sz w:val="18"/>
                <w:szCs w:val="18"/>
              </w:rPr>
            </w:pPr>
            <w:r w:rsidRPr="00135A18">
              <w:rPr>
                <w:rFonts w:cstheme="minorHAnsi"/>
                <w:sz w:val="18"/>
                <w:szCs w:val="18"/>
              </w:rPr>
              <w:t>0 %</w:t>
            </w:r>
          </w:p>
        </w:tc>
        <w:tc>
          <w:tcPr>
            <w:tcW w:w="1455" w:type="dxa"/>
            <w:vAlign w:val="center"/>
          </w:tcPr>
          <w:p w:rsidR="00B402D2" w:rsidRPr="00135A18" w:rsidRDefault="00B402D2" w:rsidP="008717D7">
            <w:pPr>
              <w:spacing w:before="60" w:after="60"/>
              <w:jc w:val="center"/>
              <w:rPr>
                <w:rFonts w:cstheme="minorHAnsi"/>
                <w:sz w:val="18"/>
                <w:szCs w:val="18"/>
              </w:rPr>
            </w:pPr>
            <w:r w:rsidRPr="00135A18">
              <w:rPr>
                <w:rFonts w:cstheme="minorHAnsi"/>
                <w:sz w:val="18"/>
                <w:szCs w:val="18"/>
              </w:rPr>
              <w:t>12</w:t>
            </w:r>
            <w:r>
              <w:rPr>
                <w:rFonts w:cstheme="minorHAnsi"/>
                <w:sz w:val="18"/>
                <w:szCs w:val="18"/>
              </w:rPr>
              <w:t>, 22</w:t>
            </w:r>
            <w:r w:rsidRPr="00135A18">
              <w:rPr>
                <w:rFonts w:cstheme="minorHAnsi"/>
                <w:sz w:val="18"/>
                <w:szCs w:val="18"/>
              </w:rPr>
              <w:t xml:space="preserve"> %</w:t>
            </w:r>
          </w:p>
        </w:tc>
        <w:tc>
          <w:tcPr>
            <w:tcW w:w="1456" w:type="dxa"/>
            <w:vAlign w:val="center"/>
          </w:tcPr>
          <w:p w:rsidR="00B402D2" w:rsidRPr="00135A18" w:rsidRDefault="00B402D2" w:rsidP="008717D7">
            <w:pPr>
              <w:spacing w:before="60" w:after="60"/>
              <w:jc w:val="center"/>
              <w:rPr>
                <w:rFonts w:cstheme="minorHAnsi"/>
                <w:sz w:val="18"/>
                <w:szCs w:val="18"/>
              </w:rPr>
            </w:pPr>
            <w:r w:rsidRPr="00135A18">
              <w:rPr>
                <w:rFonts w:cstheme="minorHAnsi"/>
                <w:sz w:val="18"/>
                <w:szCs w:val="18"/>
              </w:rPr>
              <w:t>0 %</w:t>
            </w:r>
          </w:p>
        </w:tc>
      </w:tr>
    </w:tbl>
    <w:p w:rsidR="00B402D2" w:rsidRPr="006E679A" w:rsidRDefault="00B402D2" w:rsidP="00B402D2">
      <w:pPr>
        <w:spacing w:after="0" w:line="240" w:lineRule="auto"/>
        <w:jc w:val="center"/>
        <w:rPr>
          <w:rFonts w:cs="Times New Roman"/>
          <w:sz w:val="24"/>
          <w:szCs w:val="24"/>
        </w:rPr>
      </w:pPr>
      <w:r w:rsidRPr="002B32E3">
        <w:rPr>
          <w:rFonts w:cs="Times New Roman"/>
          <w:b/>
          <w:caps/>
          <w:sz w:val="24"/>
          <w:szCs w:val="24"/>
        </w:rPr>
        <w:lastRenderedPageBreak/>
        <w:t>Institut čistých technologií těžby a užití energetických surovin</w:t>
      </w:r>
    </w:p>
    <w:p w:rsidR="00B402D2" w:rsidRDefault="00B402D2" w:rsidP="00B402D2">
      <w:pPr>
        <w:spacing w:before="120" w:after="120" w:line="240" w:lineRule="auto"/>
        <w:rPr>
          <w:rFonts w:cs="Times New Roman"/>
        </w:rPr>
      </w:pPr>
    </w:p>
    <w:p w:rsidR="00B402D2" w:rsidRPr="009A0728" w:rsidRDefault="00B402D2" w:rsidP="00B402D2">
      <w:pPr>
        <w:spacing w:before="120" w:after="120" w:line="240" w:lineRule="auto"/>
        <w:rPr>
          <w:rFonts w:cs="Times New Roman"/>
        </w:rPr>
      </w:pPr>
      <w:r w:rsidRPr="009A0728">
        <w:rPr>
          <w:rFonts w:cs="Times New Roman"/>
        </w:rPr>
        <w:t xml:space="preserve">Akronym: </w:t>
      </w:r>
      <w:r>
        <w:rPr>
          <w:rFonts w:cs="Times New Roman"/>
          <w:b/>
        </w:rPr>
        <w:t>-</w:t>
      </w:r>
    </w:p>
    <w:p w:rsidR="00B402D2" w:rsidRDefault="00B402D2" w:rsidP="00B402D2">
      <w:pPr>
        <w:spacing w:before="120" w:after="120" w:line="240" w:lineRule="auto"/>
        <w:rPr>
          <w:rFonts w:cs="Times New Roman"/>
          <w:b/>
        </w:rPr>
      </w:pPr>
      <w:r>
        <w:rPr>
          <w:rFonts w:cs="Times New Roman"/>
        </w:rPr>
        <w:t>Příjemce</w:t>
      </w:r>
      <w:r w:rsidRPr="009A0728">
        <w:rPr>
          <w:rFonts w:cs="Times New Roman"/>
        </w:rPr>
        <w:t xml:space="preserve">: </w:t>
      </w:r>
      <w:r w:rsidRPr="002B32E3">
        <w:rPr>
          <w:rFonts w:cs="Times New Roman"/>
          <w:b/>
        </w:rPr>
        <w:t>Vysoká škola báňská - Technická univerzita Ostrava</w:t>
      </w:r>
    </w:p>
    <w:p w:rsidR="00B402D2" w:rsidRPr="00F4024D" w:rsidRDefault="00B402D2" w:rsidP="00B402D2">
      <w:pPr>
        <w:spacing w:before="120" w:after="120" w:line="240" w:lineRule="auto"/>
        <w:rPr>
          <w:rFonts w:cs="Times New Roman"/>
        </w:rPr>
      </w:pPr>
      <w:r w:rsidRPr="00F4024D">
        <w:rPr>
          <w:rFonts w:cs="Times New Roman"/>
        </w:rPr>
        <w:t xml:space="preserve">Celkové </w:t>
      </w:r>
      <w:r>
        <w:rPr>
          <w:rFonts w:cs="Times New Roman"/>
        </w:rPr>
        <w:t>způsobilé výdaje</w:t>
      </w:r>
      <w:r w:rsidRPr="00F4024D">
        <w:rPr>
          <w:rFonts w:cs="Times New Roman"/>
        </w:rPr>
        <w:t>:</w:t>
      </w:r>
      <w:r>
        <w:rPr>
          <w:rFonts w:cs="Times New Roman"/>
        </w:rPr>
        <w:t xml:space="preserve"> </w:t>
      </w:r>
      <w:r w:rsidRPr="002B32E3">
        <w:rPr>
          <w:rFonts w:cs="Times New Roman"/>
          <w:b/>
        </w:rPr>
        <w:t>273 267 821,00</w:t>
      </w:r>
      <w:r>
        <w:rPr>
          <w:rFonts w:cs="Times New Roman"/>
          <w:b/>
        </w:rPr>
        <w:t xml:space="preserve"> Kč</w:t>
      </w:r>
    </w:p>
    <w:p w:rsidR="00B402D2" w:rsidRPr="00922B74" w:rsidRDefault="00B402D2" w:rsidP="00B402D2">
      <w:pPr>
        <w:spacing w:before="120" w:after="120" w:line="240" w:lineRule="auto"/>
        <w:rPr>
          <w:rFonts w:cs="Times New Roman"/>
          <w:i/>
        </w:rPr>
      </w:pPr>
      <w:r>
        <w:rPr>
          <w:rFonts w:cs="Times New Roman"/>
        </w:rPr>
        <w:t xml:space="preserve">Příspěvek EDRF: </w:t>
      </w:r>
      <w:r w:rsidRPr="002B32E3">
        <w:rPr>
          <w:rFonts w:cs="Times New Roman"/>
          <w:b/>
        </w:rPr>
        <w:t>232 277 647,85</w:t>
      </w:r>
      <w:r>
        <w:rPr>
          <w:rFonts w:cs="Times New Roman"/>
          <w:b/>
        </w:rPr>
        <w:t xml:space="preserve"> Kč</w:t>
      </w:r>
    </w:p>
    <w:p w:rsidR="00B402D2" w:rsidRPr="00922B74" w:rsidRDefault="00B402D2" w:rsidP="00B402D2">
      <w:pPr>
        <w:spacing w:before="120" w:after="120" w:line="240" w:lineRule="auto"/>
        <w:rPr>
          <w:rFonts w:cs="Times New Roman"/>
          <w:b/>
          <w:i/>
        </w:rPr>
      </w:pPr>
      <w:r>
        <w:rPr>
          <w:rFonts w:cs="Times New Roman"/>
        </w:rPr>
        <w:t xml:space="preserve">Příspěvek SR ČR: </w:t>
      </w:r>
      <w:r w:rsidRPr="002B32E3">
        <w:rPr>
          <w:rFonts w:cs="Times New Roman"/>
          <w:b/>
        </w:rPr>
        <w:t>40 990 173,15</w:t>
      </w:r>
      <w:r>
        <w:rPr>
          <w:rFonts w:cs="Times New Roman"/>
          <w:b/>
        </w:rPr>
        <w:t xml:space="preserve"> Kč</w:t>
      </w:r>
    </w:p>
    <w:p w:rsidR="00B402D2" w:rsidRPr="00922B74" w:rsidRDefault="00B402D2" w:rsidP="00B402D2">
      <w:pPr>
        <w:spacing w:before="120" w:after="120" w:line="240" w:lineRule="auto"/>
        <w:rPr>
          <w:rFonts w:cs="Times New Roman"/>
          <w:b/>
          <w:i/>
        </w:rPr>
      </w:pPr>
      <w:r>
        <w:rPr>
          <w:rFonts w:cs="Times New Roman"/>
        </w:rPr>
        <w:t xml:space="preserve">Nezpůsobilé výdaje: </w:t>
      </w:r>
      <w:r w:rsidRPr="002B32E3">
        <w:rPr>
          <w:rFonts w:cs="Times New Roman"/>
          <w:b/>
        </w:rPr>
        <w:t>63 622 727,00</w:t>
      </w:r>
      <w:r>
        <w:rPr>
          <w:rFonts w:cs="Times New Roman"/>
          <w:b/>
        </w:rPr>
        <w:t xml:space="preserve"> Kč</w:t>
      </w:r>
    </w:p>
    <w:p w:rsidR="00B402D2" w:rsidRDefault="00B402D2" w:rsidP="00B402D2">
      <w:pPr>
        <w:spacing w:before="120" w:after="120" w:line="240" w:lineRule="auto"/>
        <w:rPr>
          <w:rStyle w:val="st"/>
        </w:rPr>
      </w:pPr>
      <w:r w:rsidRPr="009A0728">
        <w:rPr>
          <w:rFonts w:cs="Times New Roman"/>
        </w:rPr>
        <w:t xml:space="preserve">Odpovědná osoba: </w:t>
      </w:r>
      <w:r w:rsidRPr="00F716EB">
        <w:rPr>
          <w:b/>
        </w:rPr>
        <w:t>Prof. RNDr. Václav Snášel, CSc</w:t>
      </w:r>
      <w:r>
        <w:t xml:space="preserve">., </w:t>
      </w:r>
      <w:hyperlink r:id="rId42" w:history="1">
        <w:r w:rsidRPr="009D12DC">
          <w:rPr>
            <w:rStyle w:val="Hypertextovodkaz"/>
          </w:rPr>
          <w:t>rektor@vsb.cz</w:t>
        </w:r>
      </w:hyperlink>
    </w:p>
    <w:p w:rsidR="00B402D2" w:rsidRDefault="00B402D2" w:rsidP="00B402D2">
      <w:pPr>
        <w:spacing w:before="120" w:after="120" w:line="240" w:lineRule="auto"/>
        <w:rPr>
          <w:b/>
        </w:rPr>
      </w:pPr>
      <w:r w:rsidRPr="009A0728">
        <w:rPr>
          <w:rFonts w:cs="Times New Roman"/>
        </w:rPr>
        <w:t xml:space="preserve">Webové stránky: </w:t>
      </w:r>
      <w:hyperlink r:id="rId43" w:history="1">
        <w:r w:rsidRPr="009D12DC">
          <w:rPr>
            <w:rStyle w:val="Hypertextovodkaz"/>
            <w:b/>
          </w:rPr>
          <w:t>http://ict.hgf.vsb.cz/</w:t>
        </w:r>
      </w:hyperlink>
    </w:p>
    <w:p w:rsidR="00B402D2" w:rsidRPr="009A0728" w:rsidRDefault="00B402D2" w:rsidP="00B402D2">
      <w:pPr>
        <w:spacing w:before="120" w:after="120" w:line="240" w:lineRule="auto"/>
        <w:rPr>
          <w:rFonts w:cs="Times New Roman"/>
        </w:rPr>
      </w:pPr>
      <w:r>
        <w:rPr>
          <w:rFonts w:cs="Times New Roman"/>
        </w:rPr>
        <w:t xml:space="preserve">Poskytovatel institucionální podpory příjemci: </w:t>
      </w:r>
      <w:r w:rsidRPr="006E679A">
        <w:rPr>
          <w:rFonts w:cs="Times New Roman"/>
          <w:b/>
        </w:rPr>
        <w:t>Ministerstvo školství, mládeže a tělovýchovy</w:t>
      </w:r>
      <w:r>
        <w:rPr>
          <w:rFonts w:cs="Times New Roman"/>
        </w:rPr>
        <w:t xml:space="preserve"> </w:t>
      </w:r>
      <w:r>
        <w:rPr>
          <w:rStyle w:val="Hypertextovodkaz"/>
          <w:rFonts w:cs="Times New Roman"/>
        </w:rPr>
        <w:t xml:space="preserve"> </w:t>
      </w:r>
    </w:p>
    <w:p w:rsidR="00B402D2" w:rsidRPr="009A0728" w:rsidRDefault="00B402D2" w:rsidP="00B402D2">
      <w:pPr>
        <w:spacing w:after="0" w:line="240" w:lineRule="auto"/>
        <w:rPr>
          <w:rFonts w:cs="Times New Roman"/>
        </w:rPr>
      </w:pPr>
    </w:p>
    <w:p w:rsidR="00B402D2" w:rsidRPr="004630BE" w:rsidRDefault="00B402D2" w:rsidP="00B402D2">
      <w:pPr>
        <w:spacing w:after="120" w:line="240" w:lineRule="auto"/>
        <w:jc w:val="both"/>
        <w:rPr>
          <w:rFonts w:cs="Times New Roman"/>
        </w:rPr>
      </w:pPr>
      <w:r w:rsidRPr="004630BE">
        <w:rPr>
          <w:rFonts w:cs="Times New Roman"/>
        </w:rPr>
        <w:t xml:space="preserve">Základním cílem projektu </w:t>
      </w:r>
      <w:r>
        <w:rPr>
          <w:rFonts w:cs="Times New Roman"/>
        </w:rPr>
        <w:t>(</w:t>
      </w:r>
      <w:proofErr w:type="spellStart"/>
      <w:r>
        <w:rPr>
          <w:rFonts w:cs="Times New Roman"/>
        </w:rPr>
        <w:t>reg</w:t>
      </w:r>
      <w:proofErr w:type="spellEnd"/>
      <w:r>
        <w:rPr>
          <w:rFonts w:cs="Times New Roman"/>
        </w:rPr>
        <w:t xml:space="preserve">. </w:t>
      </w:r>
      <w:proofErr w:type="gramStart"/>
      <w:r>
        <w:rPr>
          <w:rFonts w:cs="Times New Roman"/>
        </w:rPr>
        <w:t>č.</w:t>
      </w:r>
      <w:proofErr w:type="gramEnd"/>
      <w:r>
        <w:rPr>
          <w:rFonts w:cs="Times New Roman"/>
        </w:rPr>
        <w:t xml:space="preserve"> </w:t>
      </w:r>
      <w:r w:rsidRPr="00E75F1C">
        <w:rPr>
          <w:rFonts w:cs="Times New Roman"/>
        </w:rPr>
        <w:t>CZ.1.05/2.1.00/03.0082</w:t>
      </w:r>
      <w:r>
        <w:rPr>
          <w:rFonts w:cs="Times New Roman"/>
        </w:rPr>
        <w:t>)</w:t>
      </w:r>
      <w:r w:rsidRPr="00E75F1C">
        <w:rPr>
          <w:rFonts w:cs="Times New Roman"/>
        </w:rPr>
        <w:t xml:space="preserve"> </w:t>
      </w:r>
      <w:r w:rsidRPr="004630BE">
        <w:rPr>
          <w:rFonts w:cs="Times New Roman"/>
        </w:rPr>
        <w:t>bylo vytvořit unikátní centrum (jediné v ČR), které se bude věnovat přednostně výzkumu problematiky těžby a užití energetických surovin i dalšího využití horninového prostředí při zajištění udržitelného rozvoje a požadavku na maximální surovinovou soběstačnost, která se stává jednou ze základních priorit členských zemí EU. Sjednocením výzkumné činnosti dvou organizací bude možné efektivněji reagovat na problémy a praktické úkoly přicházející od uživatelů z hospodářské sféry.</w:t>
      </w:r>
    </w:p>
    <w:p w:rsidR="00B402D2" w:rsidRPr="004630BE" w:rsidRDefault="00B402D2" w:rsidP="00B402D2">
      <w:pPr>
        <w:spacing w:after="0" w:line="240" w:lineRule="auto"/>
        <w:jc w:val="both"/>
        <w:rPr>
          <w:rFonts w:cs="Times New Roman"/>
        </w:rPr>
      </w:pPr>
      <w:r w:rsidRPr="004630BE">
        <w:rPr>
          <w:rFonts w:cs="Times New Roman"/>
        </w:rPr>
        <w:t>Soupis výzkumných programů:</w:t>
      </w:r>
    </w:p>
    <w:p w:rsidR="00B402D2" w:rsidRPr="004630BE" w:rsidRDefault="00B402D2" w:rsidP="00B402D2">
      <w:pPr>
        <w:spacing w:after="0" w:line="240" w:lineRule="auto"/>
        <w:jc w:val="both"/>
        <w:rPr>
          <w:rFonts w:cs="Times New Roman"/>
        </w:rPr>
      </w:pPr>
      <w:r w:rsidRPr="004630BE">
        <w:rPr>
          <w:rFonts w:cs="Times New Roman"/>
        </w:rPr>
        <w:t>VP1 - Vícefázové horninové prostředí</w:t>
      </w:r>
    </w:p>
    <w:p w:rsidR="00B402D2" w:rsidRDefault="00B402D2" w:rsidP="00B402D2">
      <w:pPr>
        <w:spacing w:after="0" w:line="240" w:lineRule="auto"/>
        <w:jc w:val="both"/>
        <w:rPr>
          <w:rFonts w:cs="Times New Roman"/>
        </w:rPr>
      </w:pPr>
      <w:r w:rsidRPr="004630BE">
        <w:rPr>
          <w:rFonts w:cs="Times New Roman"/>
        </w:rPr>
        <w:t>VP2 - Nové environmentálně šetrné technologie</w:t>
      </w:r>
    </w:p>
    <w:p w:rsidR="00B402D2" w:rsidRDefault="00B402D2" w:rsidP="00B402D2">
      <w:pPr>
        <w:spacing w:after="0" w:line="240" w:lineRule="auto"/>
        <w:jc w:val="both"/>
        <w:rPr>
          <w:rFonts w:cs="Times New Roman"/>
        </w:rPr>
      </w:pPr>
    </w:p>
    <w:p w:rsidR="00B402D2" w:rsidRDefault="00B402D2" w:rsidP="00B402D2">
      <w:pPr>
        <w:spacing w:after="0" w:line="240" w:lineRule="auto"/>
        <w:jc w:val="both"/>
        <w:rPr>
          <w:rFonts w:cs="Times New Roman"/>
        </w:rPr>
      </w:pPr>
    </w:p>
    <w:p w:rsidR="00B402D2" w:rsidRDefault="00B402D2" w:rsidP="00B402D2">
      <w:pPr>
        <w:spacing w:after="0" w:line="240" w:lineRule="auto"/>
        <w:jc w:val="both"/>
        <w:rPr>
          <w:rFonts w:cs="Times New Roman"/>
        </w:rPr>
      </w:pPr>
    </w:p>
    <w:p w:rsidR="00B402D2" w:rsidRDefault="00B402D2" w:rsidP="00B402D2">
      <w:pPr>
        <w:spacing w:after="0" w:line="240" w:lineRule="auto"/>
        <w:jc w:val="both"/>
        <w:rPr>
          <w:rFonts w:cs="Times New Roman"/>
        </w:rPr>
      </w:pPr>
    </w:p>
    <w:p w:rsidR="00B402D2" w:rsidRDefault="00B402D2" w:rsidP="00B402D2">
      <w:pPr>
        <w:spacing w:after="0" w:line="240" w:lineRule="auto"/>
        <w:jc w:val="both"/>
        <w:rPr>
          <w:rFonts w:cs="Times New Roman"/>
        </w:rPr>
      </w:pP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E01AFC" w:rsidTr="008717D7">
        <w:tc>
          <w:tcPr>
            <w:tcW w:w="9065" w:type="dxa"/>
            <w:gridSpan w:val="6"/>
            <w:vAlign w:val="center"/>
          </w:tcPr>
          <w:p w:rsidR="00B402D2" w:rsidRPr="00E01AFC" w:rsidRDefault="00B402D2" w:rsidP="008717D7">
            <w:pPr>
              <w:spacing w:before="60" w:after="60"/>
              <w:rPr>
                <w:rFonts w:cs="Times New Roman"/>
                <w:b/>
                <w:sz w:val="20"/>
                <w:szCs w:val="20"/>
              </w:rPr>
            </w:pPr>
            <w:r w:rsidRPr="00E01AFC">
              <w:rPr>
                <w:rFonts w:cs="Times New Roman"/>
                <w:b/>
                <w:sz w:val="20"/>
                <w:szCs w:val="20"/>
              </w:rPr>
              <w:t>Institut čistých technologií těžby a užití energetických surovin – plán finančních příjmů pro rok 2016 z doby před zahájením realizace projektu</w:t>
            </w:r>
          </w:p>
        </w:tc>
      </w:tr>
      <w:tr w:rsidR="00B402D2" w:rsidRPr="00E01AFC" w:rsidTr="008717D7">
        <w:tc>
          <w:tcPr>
            <w:tcW w:w="1484" w:type="dxa"/>
            <w:vAlign w:val="center"/>
          </w:tcPr>
          <w:p w:rsidR="00B402D2" w:rsidRPr="00E01AFC" w:rsidRDefault="00B402D2" w:rsidP="008717D7">
            <w:pPr>
              <w:spacing w:before="60" w:after="60"/>
              <w:jc w:val="center"/>
              <w:rPr>
                <w:rFonts w:cs="Times New Roman"/>
                <w:sz w:val="20"/>
                <w:szCs w:val="20"/>
              </w:rPr>
            </w:pPr>
            <w:r w:rsidRPr="00E01AFC">
              <w:rPr>
                <w:rFonts w:cs="Times New Roman"/>
                <w:sz w:val="20"/>
                <w:szCs w:val="20"/>
              </w:rPr>
              <w:t>Institucionální podpora</w:t>
            </w:r>
          </w:p>
        </w:tc>
        <w:tc>
          <w:tcPr>
            <w:tcW w:w="1635" w:type="dxa"/>
            <w:vAlign w:val="center"/>
          </w:tcPr>
          <w:p w:rsidR="00B402D2" w:rsidRPr="00E01AFC" w:rsidRDefault="00B402D2" w:rsidP="008717D7">
            <w:pPr>
              <w:spacing w:before="60" w:after="60"/>
              <w:jc w:val="center"/>
              <w:rPr>
                <w:rFonts w:cs="Times New Roman"/>
                <w:sz w:val="20"/>
                <w:szCs w:val="20"/>
              </w:rPr>
            </w:pPr>
            <w:r w:rsidRPr="00E01AFC">
              <w:rPr>
                <w:rFonts w:cs="Times New Roman"/>
                <w:sz w:val="20"/>
                <w:szCs w:val="20"/>
              </w:rPr>
              <w:t>NPU – Podpora udržitelnosti</w:t>
            </w:r>
          </w:p>
        </w:tc>
        <w:tc>
          <w:tcPr>
            <w:tcW w:w="1583" w:type="dxa"/>
            <w:vAlign w:val="center"/>
          </w:tcPr>
          <w:p w:rsidR="00B402D2" w:rsidRPr="00E01AFC" w:rsidRDefault="00B402D2" w:rsidP="008717D7">
            <w:pPr>
              <w:spacing w:before="60"/>
              <w:jc w:val="center"/>
              <w:rPr>
                <w:rFonts w:cs="Times New Roman"/>
                <w:sz w:val="20"/>
                <w:szCs w:val="20"/>
              </w:rPr>
            </w:pPr>
            <w:r w:rsidRPr="00E01AFC">
              <w:rPr>
                <w:rFonts w:cs="Times New Roman"/>
                <w:sz w:val="20"/>
                <w:szCs w:val="20"/>
              </w:rPr>
              <w:t>Granty</w:t>
            </w:r>
          </w:p>
          <w:p w:rsidR="00B402D2" w:rsidRPr="00E01AFC" w:rsidRDefault="00B402D2" w:rsidP="008717D7">
            <w:pPr>
              <w:spacing w:after="60"/>
              <w:jc w:val="center"/>
              <w:rPr>
                <w:rFonts w:cs="Times New Roman"/>
                <w:sz w:val="20"/>
                <w:szCs w:val="20"/>
              </w:rPr>
            </w:pPr>
            <w:r w:rsidRPr="00E01AFC">
              <w:rPr>
                <w:rFonts w:cs="Times New Roman"/>
                <w:sz w:val="20"/>
                <w:szCs w:val="20"/>
              </w:rPr>
              <w:t>domácí</w:t>
            </w:r>
          </w:p>
        </w:tc>
        <w:tc>
          <w:tcPr>
            <w:tcW w:w="1452" w:type="dxa"/>
            <w:vAlign w:val="center"/>
          </w:tcPr>
          <w:p w:rsidR="00B402D2" w:rsidRPr="00E01AFC" w:rsidRDefault="00B402D2" w:rsidP="008717D7">
            <w:pPr>
              <w:spacing w:before="60" w:after="60"/>
              <w:jc w:val="center"/>
              <w:rPr>
                <w:rFonts w:cs="Times New Roman"/>
                <w:sz w:val="20"/>
                <w:szCs w:val="20"/>
              </w:rPr>
            </w:pPr>
            <w:r w:rsidRPr="00E01AFC">
              <w:rPr>
                <w:rFonts w:cs="Times New Roman"/>
                <w:sz w:val="20"/>
                <w:szCs w:val="20"/>
              </w:rPr>
              <w:t>Granty zahraniční</w:t>
            </w:r>
          </w:p>
        </w:tc>
        <w:tc>
          <w:tcPr>
            <w:tcW w:w="1455" w:type="dxa"/>
            <w:vAlign w:val="center"/>
          </w:tcPr>
          <w:p w:rsidR="00B402D2" w:rsidRPr="00E01AFC" w:rsidRDefault="00B402D2" w:rsidP="008717D7">
            <w:pPr>
              <w:spacing w:before="60" w:after="60"/>
              <w:jc w:val="center"/>
              <w:rPr>
                <w:rFonts w:cs="Times New Roman"/>
                <w:sz w:val="20"/>
                <w:szCs w:val="20"/>
              </w:rPr>
            </w:pPr>
            <w:r w:rsidRPr="00E01AFC">
              <w:rPr>
                <w:rFonts w:cs="Times New Roman"/>
                <w:sz w:val="20"/>
                <w:szCs w:val="20"/>
              </w:rPr>
              <w:t>Smluvní výzkum</w:t>
            </w:r>
          </w:p>
        </w:tc>
        <w:tc>
          <w:tcPr>
            <w:tcW w:w="1456" w:type="dxa"/>
            <w:vAlign w:val="center"/>
          </w:tcPr>
          <w:p w:rsidR="00B402D2" w:rsidRPr="00E01AFC" w:rsidRDefault="00B402D2" w:rsidP="008717D7">
            <w:pPr>
              <w:spacing w:before="60" w:after="60"/>
              <w:jc w:val="center"/>
              <w:rPr>
                <w:rFonts w:cs="Times New Roman"/>
                <w:sz w:val="20"/>
                <w:szCs w:val="20"/>
              </w:rPr>
            </w:pPr>
            <w:r w:rsidRPr="00E01AFC">
              <w:rPr>
                <w:rFonts w:cs="Times New Roman"/>
                <w:sz w:val="20"/>
                <w:szCs w:val="20"/>
              </w:rPr>
              <w:t>Ostatní příjmy</w:t>
            </w:r>
          </w:p>
        </w:tc>
      </w:tr>
      <w:tr w:rsidR="00B402D2" w:rsidRPr="00E01AFC" w:rsidTr="008717D7">
        <w:tc>
          <w:tcPr>
            <w:tcW w:w="1484" w:type="dxa"/>
          </w:tcPr>
          <w:p w:rsidR="00B402D2" w:rsidRPr="00E01AFC" w:rsidRDefault="00B402D2" w:rsidP="008717D7">
            <w:pPr>
              <w:spacing w:before="60" w:after="60"/>
              <w:jc w:val="center"/>
              <w:rPr>
                <w:rFonts w:cs="Times New Roman"/>
                <w:sz w:val="20"/>
                <w:szCs w:val="20"/>
              </w:rPr>
            </w:pPr>
            <w:r w:rsidRPr="00E01AFC">
              <w:rPr>
                <w:rFonts w:cs="Times New Roman"/>
                <w:sz w:val="20"/>
                <w:szCs w:val="20"/>
              </w:rPr>
              <w:t>5 718 000 Kč</w:t>
            </w:r>
          </w:p>
        </w:tc>
        <w:tc>
          <w:tcPr>
            <w:tcW w:w="1635" w:type="dxa"/>
            <w:vAlign w:val="center"/>
          </w:tcPr>
          <w:p w:rsidR="00B402D2" w:rsidRPr="00E01AFC" w:rsidRDefault="00B402D2" w:rsidP="008717D7">
            <w:pPr>
              <w:spacing w:before="60" w:after="60"/>
              <w:jc w:val="center"/>
              <w:rPr>
                <w:rFonts w:cs="Times New Roman"/>
                <w:sz w:val="20"/>
                <w:szCs w:val="20"/>
              </w:rPr>
            </w:pPr>
            <w:r w:rsidRPr="00E01AFC">
              <w:rPr>
                <w:rFonts w:cs="Times New Roman"/>
                <w:sz w:val="20"/>
                <w:szCs w:val="20"/>
              </w:rPr>
              <w:t>N/A</w:t>
            </w:r>
          </w:p>
        </w:tc>
        <w:tc>
          <w:tcPr>
            <w:tcW w:w="1583" w:type="dxa"/>
            <w:vAlign w:val="center"/>
          </w:tcPr>
          <w:p w:rsidR="00B402D2" w:rsidRPr="00E01AFC" w:rsidRDefault="00B402D2" w:rsidP="008717D7">
            <w:pPr>
              <w:spacing w:before="60" w:after="60"/>
              <w:jc w:val="center"/>
              <w:rPr>
                <w:rFonts w:cs="Times New Roman"/>
                <w:sz w:val="20"/>
                <w:szCs w:val="20"/>
              </w:rPr>
            </w:pPr>
            <w:r w:rsidRPr="00E01AFC">
              <w:rPr>
                <w:rFonts w:cs="Times New Roman"/>
                <w:sz w:val="20"/>
                <w:szCs w:val="20"/>
              </w:rPr>
              <w:t>10 000 000 Kč</w:t>
            </w:r>
          </w:p>
        </w:tc>
        <w:tc>
          <w:tcPr>
            <w:tcW w:w="1452" w:type="dxa"/>
            <w:vAlign w:val="center"/>
          </w:tcPr>
          <w:p w:rsidR="00B402D2" w:rsidRPr="00E01AFC" w:rsidRDefault="00B402D2" w:rsidP="008717D7">
            <w:pPr>
              <w:spacing w:before="60" w:after="60"/>
              <w:jc w:val="center"/>
              <w:rPr>
                <w:rFonts w:cs="Times New Roman"/>
                <w:sz w:val="20"/>
                <w:szCs w:val="20"/>
              </w:rPr>
            </w:pPr>
            <w:r w:rsidRPr="00E01AFC">
              <w:rPr>
                <w:rFonts w:cs="Times New Roman"/>
                <w:sz w:val="20"/>
                <w:szCs w:val="20"/>
              </w:rPr>
              <w:t>4 500 000 Kč</w:t>
            </w:r>
          </w:p>
        </w:tc>
        <w:tc>
          <w:tcPr>
            <w:tcW w:w="1455" w:type="dxa"/>
            <w:vAlign w:val="center"/>
          </w:tcPr>
          <w:p w:rsidR="00B402D2" w:rsidRPr="00E01AFC" w:rsidRDefault="00B402D2" w:rsidP="008717D7">
            <w:pPr>
              <w:spacing w:before="60" w:after="60"/>
              <w:jc w:val="center"/>
              <w:rPr>
                <w:rFonts w:cs="Times New Roman"/>
                <w:sz w:val="20"/>
                <w:szCs w:val="20"/>
              </w:rPr>
            </w:pPr>
            <w:r w:rsidRPr="00E01AFC">
              <w:rPr>
                <w:rFonts w:cs="Times New Roman"/>
                <w:sz w:val="20"/>
                <w:szCs w:val="20"/>
              </w:rPr>
              <w:t>13 000 000 Kč</w:t>
            </w:r>
          </w:p>
        </w:tc>
        <w:tc>
          <w:tcPr>
            <w:tcW w:w="1456" w:type="dxa"/>
            <w:vAlign w:val="center"/>
          </w:tcPr>
          <w:p w:rsidR="00B402D2" w:rsidRPr="00E01AFC" w:rsidRDefault="00B402D2" w:rsidP="008717D7">
            <w:pPr>
              <w:spacing w:before="60" w:after="60"/>
              <w:jc w:val="center"/>
              <w:rPr>
                <w:rFonts w:cs="Times New Roman"/>
                <w:sz w:val="20"/>
                <w:szCs w:val="20"/>
              </w:rPr>
            </w:pPr>
            <w:r w:rsidRPr="00E01AFC">
              <w:rPr>
                <w:rFonts w:cs="Times New Roman"/>
                <w:sz w:val="20"/>
                <w:szCs w:val="20"/>
              </w:rPr>
              <w:t>6 210</w:t>
            </w:r>
            <w:r>
              <w:rPr>
                <w:rFonts w:cs="Times New Roman"/>
                <w:sz w:val="20"/>
                <w:szCs w:val="20"/>
              </w:rPr>
              <w:t> </w:t>
            </w:r>
            <w:r w:rsidRPr="00E01AFC">
              <w:rPr>
                <w:rFonts w:cs="Times New Roman"/>
                <w:sz w:val="20"/>
                <w:szCs w:val="20"/>
              </w:rPr>
              <w:t>000</w:t>
            </w:r>
            <w:r>
              <w:rPr>
                <w:rFonts w:cs="Times New Roman"/>
                <w:sz w:val="20"/>
                <w:szCs w:val="20"/>
              </w:rPr>
              <w:t xml:space="preserve"> </w:t>
            </w:r>
            <w:r w:rsidRPr="00E01AFC">
              <w:rPr>
                <w:rFonts w:cs="Times New Roman"/>
                <w:sz w:val="20"/>
                <w:szCs w:val="20"/>
              </w:rPr>
              <w:t>Kč</w:t>
            </w:r>
          </w:p>
        </w:tc>
      </w:tr>
      <w:tr w:rsidR="00B402D2" w:rsidRPr="00E01AFC" w:rsidTr="008717D7">
        <w:tc>
          <w:tcPr>
            <w:tcW w:w="1484" w:type="dxa"/>
          </w:tcPr>
          <w:p w:rsidR="00B402D2" w:rsidRPr="00E01AFC" w:rsidRDefault="00B402D2" w:rsidP="008717D7">
            <w:pPr>
              <w:spacing w:before="60" w:after="60"/>
              <w:jc w:val="center"/>
              <w:rPr>
                <w:rFonts w:cs="Times New Roman"/>
                <w:sz w:val="20"/>
                <w:szCs w:val="20"/>
              </w:rPr>
            </w:pPr>
            <w:r>
              <w:rPr>
                <w:rFonts w:cs="Times New Roman"/>
                <w:sz w:val="20"/>
                <w:szCs w:val="20"/>
              </w:rPr>
              <w:t xml:space="preserve">14,50 </w:t>
            </w:r>
            <w:r w:rsidRPr="00E01AFC">
              <w:rPr>
                <w:rFonts w:cs="Times New Roman"/>
                <w:sz w:val="20"/>
                <w:szCs w:val="20"/>
              </w:rPr>
              <w:t>%</w:t>
            </w:r>
          </w:p>
        </w:tc>
        <w:tc>
          <w:tcPr>
            <w:tcW w:w="1635" w:type="dxa"/>
            <w:vAlign w:val="center"/>
          </w:tcPr>
          <w:p w:rsidR="00B402D2" w:rsidRPr="00E01AFC" w:rsidRDefault="00B402D2" w:rsidP="008717D7">
            <w:pPr>
              <w:spacing w:before="60" w:after="60"/>
              <w:jc w:val="center"/>
              <w:rPr>
                <w:rFonts w:cs="Times New Roman"/>
                <w:sz w:val="20"/>
                <w:szCs w:val="20"/>
              </w:rPr>
            </w:pPr>
            <w:r w:rsidRPr="00E01AFC">
              <w:rPr>
                <w:rFonts w:cs="Times New Roman"/>
                <w:sz w:val="20"/>
                <w:szCs w:val="20"/>
              </w:rPr>
              <w:t>N/A</w:t>
            </w:r>
          </w:p>
        </w:tc>
        <w:tc>
          <w:tcPr>
            <w:tcW w:w="1583" w:type="dxa"/>
            <w:vAlign w:val="center"/>
          </w:tcPr>
          <w:p w:rsidR="00B402D2" w:rsidRPr="00E01AFC" w:rsidRDefault="00B402D2" w:rsidP="008717D7">
            <w:pPr>
              <w:spacing w:before="60" w:after="60"/>
              <w:jc w:val="center"/>
              <w:rPr>
                <w:rFonts w:cs="Times New Roman"/>
                <w:sz w:val="20"/>
                <w:szCs w:val="20"/>
              </w:rPr>
            </w:pPr>
            <w:r>
              <w:rPr>
                <w:rFonts w:cs="Times New Roman"/>
                <w:sz w:val="20"/>
                <w:szCs w:val="20"/>
              </w:rPr>
              <w:t xml:space="preserve">25,36 </w:t>
            </w:r>
            <w:r w:rsidRPr="00E01AFC">
              <w:rPr>
                <w:rFonts w:cs="Times New Roman"/>
                <w:sz w:val="20"/>
                <w:szCs w:val="20"/>
              </w:rPr>
              <w:t>%</w:t>
            </w:r>
          </w:p>
        </w:tc>
        <w:tc>
          <w:tcPr>
            <w:tcW w:w="1452" w:type="dxa"/>
            <w:vAlign w:val="center"/>
          </w:tcPr>
          <w:p w:rsidR="00B402D2" w:rsidRPr="00E01AFC" w:rsidRDefault="00B402D2" w:rsidP="008717D7">
            <w:pPr>
              <w:spacing w:before="60" w:after="60"/>
              <w:jc w:val="center"/>
              <w:rPr>
                <w:rFonts w:cs="Times New Roman"/>
                <w:sz w:val="20"/>
                <w:szCs w:val="20"/>
              </w:rPr>
            </w:pPr>
            <w:r>
              <w:rPr>
                <w:rFonts w:cs="Times New Roman"/>
                <w:sz w:val="20"/>
                <w:szCs w:val="20"/>
              </w:rPr>
              <w:t xml:space="preserve">11,41 </w:t>
            </w:r>
            <w:r w:rsidRPr="00E01AFC">
              <w:rPr>
                <w:rFonts w:cs="Times New Roman"/>
                <w:sz w:val="20"/>
                <w:szCs w:val="20"/>
              </w:rPr>
              <w:t>%</w:t>
            </w:r>
          </w:p>
        </w:tc>
        <w:tc>
          <w:tcPr>
            <w:tcW w:w="1455" w:type="dxa"/>
            <w:vAlign w:val="center"/>
          </w:tcPr>
          <w:p w:rsidR="00B402D2" w:rsidRPr="00E01AFC" w:rsidRDefault="00B402D2" w:rsidP="008717D7">
            <w:pPr>
              <w:spacing w:before="60" w:after="60"/>
              <w:jc w:val="center"/>
              <w:rPr>
                <w:rFonts w:cs="Times New Roman"/>
                <w:sz w:val="20"/>
                <w:szCs w:val="20"/>
              </w:rPr>
            </w:pPr>
            <w:r>
              <w:rPr>
                <w:rFonts w:cs="Times New Roman"/>
                <w:sz w:val="20"/>
                <w:szCs w:val="20"/>
              </w:rPr>
              <w:t xml:space="preserve">32,97 </w:t>
            </w:r>
            <w:r w:rsidRPr="00E01AFC">
              <w:rPr>
                <w:rFonts w:cs="Times New Roman"/>
                <w:sz w:val="20"/>
                <w:szCs w:val="20"/>
              </w:rPr>
              <w:t>%</w:t>
            </w:r>
          </w:p>
        </w:tc>
        <w:tc>
          <w:tcPr>
            <w:tcW w:w="1456" w:type="dxa"/>
            <w:vAlign w:val="center"/>
          </w:tcPr>
          <w:p w:rsidR="00B402D2" w:rsidRPr="00E01AFC" w:rsidRDefault="00B402D2" w:rsidP="008717D7">
            <w:pPr>
              <w:spacing w:before="60" w:after="60"/>
              <w:jc w:val="center"/>
              <w:rPr>
                <w:rFonts w:cs="Times New Roman"/>
                <w:sz w:val="20"/>
                <w:szCs w:val="20"/>
              </w:rPr>
            </w:pPr>
            <w:r>
              <w:rPr>
                <w:rFonts w:cs="Times New Roman"/>
                <w:sz w:val="20"/>
                <w:szCs w:val="20"/>
              </w:rPr>
              <w:t xml:space="preserve">15,75 </w:t>
            </w:r>
            <w:r w:rsidRPr="00E01AFC">
              <w:rPr>
                <w:rFonts w:cs="Times New Roman"/>
                <w:sz w:val="20"/>
                <w:szCs w:val="20"/>
              </w:rPr>
              <w:t>%</w:t>
            </w:r>
          </w:p>
        </w:tc>
      </w:tr>
    </w:tbl>
    <w:p w:rsidR="00B402D2" w:rsidRDefault="00B402D2" w:rsidP="00B402D2">
      <w:pPr>
        <w:spacing w:after="120" w:line="240" w:lineRule="auto"/>
        <w:jc w:val="both"/>
        <w:rPr>
          <w:rFonts w:cs="Times New Roman"/>
        </w:rPr>
      </w:pPr>
      <w:r>
        <w:rPr>
          <w:rFonts w:cs="Times New Roman"/>
        </w:rPr>
        <w:t xml:space="preserve">  </w:t>
      </w: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E01AFC" w:rsidTr="008717D7">
        <w:tc>
          <w:tcPr>
            <w:tcW w:w="9065" w:type="dxa"/>
            <w:gridSpan w:val="6"/>
            <w:vAlign w:val="center"/>
          </w:tcPr>
          <w:p w:rsidR="00B402D2" w:rsidRPr="00E01AFC" w:rsidRDefault="00B402D2" w:rsidP="008717D7">
            <w:pPr>
              <w:spacing w:before="60" w:after="60"/>
              <w:rPr>
                <w:rFonts w:cs="Times New Roman"/>
                <w:b/>
                <w:sz w:val="20"/>
                <w:szCs w:val="20"/>
              </w:rPr>
            </w:pPr>
            <w:r w:rsidRPr="00E01AFC">
              <w:rPr>
                <w:rFonts w:cs="Times New Roman"/>
                <w:b/>
                <w:sz w:val="20"/>
                <w:szCs w:val="20"/>
              </w:rPr>
              <w:t>Institut čistých technologií těžby a užití energetických surovin – reálné finanční příjmy v roce 2016 po ukončení realizace projektu</w:t>
            </w:r>
          </w:p>
        </w:tc>
      </w:tr>
      <w:tr w:rsidR="00B402D2" w:rsidRPr="00E01AFC" w:rsidTr="008717D7">
        <w:tc>
          <w:tcPr>
            <w:tcW w:w="1484" w:type="dxa"/>
            <w:vAlign w:val="center"/>
          </w:tcPr>
          <w:p w:rsidR="00B402D2" w:rsidRPr="00E01AFC" w:rsidRDefault="00B402D2" w:rsidP="008717D7">
            <w:pPr>
              <w:spacing w:before="60" w:after="60"/>
              <w:jc w:val="center"/>
              <w:rPr>
                <w:rFonts w:cs="Times New Roman"/>
                <w:sz w:val="20"/>
                <w:szCs w:val="20"/>
              </w:rPr>
            </w:pPr>
            <w:r w:rsidRPr="00E01AFC">
              <w:rPr>
                <w:rFonts w:cs="Times New Roman"/>
                <w:sz w:val="20"/>
                <w:szCs w:val="20"/>
              </w:rPr>
              <w:t>Institucionální podpora</w:t>
            </w:r>
          </w:p>
        </w:tc>
        <w:tc>
          <w:tcPr>
            <w:tcW w:w="1635" w:type="dxa"/>
            <w:vAlign w:val="center"/>
          </w:tcPr>
          <w:p w:rsidR="00B402D2" w:rsidRPr="00E01AFC" w:rsidRDefault="00B402D2" w:rsidP="008717D7">
            <w:pPr>
              <w:spacing w:before="60" w:after="60"/>
              <w:jc w:val="center"/>
              <w:rPr>
                <w:rFonts w:cs="Times New Roman"/>
                <w:sz w:val="20"/>
                <w:szCs w:val="20"/>
              </w:rPr>
            </w:pPr>
            <w:r w:rsidRPr="00E01AFC">
              <w:rPr>
                <w:rFonts w:cs="Times New Roman"/>
                <w:sz w:val="20"/>
                <w:szCs w:val="20"/>
              </w:rPr>
              <w:t>NPU – Podpora udržitelnosti</w:t>
            </w:r>
          </w:p>
        </w:tc>
        <w:tc>
          <w:tcPr>
            <w:tcW w:w="1583" w:type="dxa"/>
            <w:vAlign w:val="center"/>
          </w:tcPr>
          <w:p w:rsidR="00B402D2" w:rsidRPr="00E01AFC" w:rsidRDefault="00B402D2" w:rsidP="008717D7">
            <w:pPr>
              <w:spacing w:before="60"/>
              <w:jc w:val="center"/>
              <w:rPr>
                <w:rFonts w:cs="Times New Roman"/>
                <w:sz w:val="20"/>
                <w:szCs w:val="20"/>
              </w:rPr>
            </w:pPr>
            <w:r w:rsidRPr="00E01AFC">
              <w:rPr>
                <w:rFonts w:cs="Times New Roman"/>
                <w:sz w:val="20"/>
                <w:szCs w:val="20"/>
              </w:rPr>
              <w:t> Granty</w:t>
            </w:r>
          </w:p>
          <w:p w:rsidR="00B402D2" w:rsidRPr="00E01AFC" w:rsidRDefault="00B402D2" w:rsidP="008717D7">
            <w:pPr>
              <w:spacing w:after="60"/>
              <w:jc w:val="center"/>
              <w:rPr>
                <w:rFonts w:cs="Times New Roman"/>
                <w:sz w:val="20"/>
                <w:szCs w:val="20"/>
              </w:rPr>
            </w:pPr>
            <w:r w:rsidRPr="00E01AFC">
              <w:rPr>
                <w:rFonts w:cs="Times New Roman"/>
                <w:sz w:val="20"/>
                <w:szCs w:val="20"/>
              </w:rPr>
              <w:t>domácí</w:t>
            </w:r>
          </w:p>
        </w:tc>
        <w:tc>
          <w:tcPr>
            <w:tcW w:w="1452" w:type="dxa"/>
            <w:vAlign w:val="center"/>
          </w:tcPr>
          <w:p w:rsidR="00B402D2" w:rsidRPr="00E01AFC" w:rsidRDefault="00B402D2" w:rsidP="008717D7">
            <w:pPr>
              <w:spacing w:before="60" w:after="60"/>
              <w:jc w:val="center"/>
              <w:rPr>
                <w:rFonts w:cs="Times New Roman"/>
                <w:sz w:val="20"/>
                <w:szCs w:val="20"/>
              </w:rPr>
            </w:pPr>
            <w:r w:rsidRPr="00E01AFC">
              <w:rPr>
                <w:rFonts w:cs="Times New Roman"/>
                <w:sz w:val="20"/>
                <w:szCs w:val="20"/>
              </w:rPr>
              <w:t>Granty zahraniční</w:t>
            </w:r>
          </w:p>
        </w:tc>
        <w:tc>
          <w:tcPr>
            <w:tcW w:w="1455" w:type="dxa"/>
            <w:vAlign w:val="center"/>
          </w:tcPr>
          <w:p w:rsidR="00B402D2" w:rsidRPr="00E01AFC" w:rsidRDefault="00B402D2" w:rsidP="008717D7">
            <w:pPr>
              <w:spacing w:before="60" w:after="60"/>
              <w:jc w:val="center"/>
              <w:rPr>
                <w:rFonts w:cs="Times New Roman"/>
                <w:sz w:val="20"/>
                <w:szCs w:val="20"/>
              </w:rPr>
            </w:pPr>
            <w:r w:rsidRPr="00E01AFC">
              <w:rPr>
                <w:rFonts w:cs="Times New Roman"/>
                <w:sz w:val="20"/>
                <w:szCs w:val="20"/>
              </w:rPr>
              <w:t>Smluvní výzkum</w:t>
            </w:r>
          </w:p>
        </w:tc>
        <w:tc>
          <w:tcPr>
            <w:tcW w:w="1456" w:type="dxa"/>
            <w:vAlign w:val="center"/>
          </w:tcPr>
          <w:p w:rsidR="00B402D2" w:rsidRPr="00E01AFC" w:rsidRDefault="00B402D2" w:rsidP="008717D7">
            <w:pPr>
              <w:spacing w:before="60" w:after="60"/>
              <w:jc w:val="center"/>
              <w:rPr>
                <w:rFonts w:cs="Times New Roman"/>
                <w:sz w:val="20"/>
                <w:szCs w:val="20"/>
              </w:rPr>
            </w:pPr>
            <w:r w:rsidRPr="00E01AFC">
              <w:rPr>
                <w:rFonts w:cs="Times New Roman"/>
                <w:sz w:val="20"/>
                <w:szCs w:val="20"/>
              </w:rPr>
              <w:t>Ostatní příjmy</w:t>
            </w:r>
          </w:p>
        </w:tc>
      </w:tr>
      <w:tr w:rsidR="00B402D2" w:rsidRPr="00E01AFC" w:rsidTr="008717D7">
        <w:tc>
          <w:tcPr>
            <w:tcW w:w="1484" w:type="dxa"/>
          </w:tcPr>
          <w:p w:rsidR="00B402D2" w:rsidRPr="00E01AFC" w:rsidRDefault="00B402D2" w:rsidP="008717D7">
            <w:pPr>
              <w:spacing w:before="60" w:after="60"/>
              <w:jc w:val="center"/>
              <w:rPr>
                <w:rFonts w:cs="Times New Roman"/>
                <w:sz w:val="20"/>
                <w:szCs w:val="20"/>
              </w:rPr>
            </w:pPr>
            <w:r>
              <w:rPr>
                <w:rFonts w:cs="Times New Roman"/>
                <w:sz w:val="20"/>
                <w:szCs w:val="20"/>
              </w:rPr>
              <w:t>1 323 035</w:t>
            </w:r>
            <w:r w:rsidRPr="00E01AFC">
              <w:rPr>
                <w:rFonts w:cs="Times New Roman"/>
                <w:sz w:val="20"/>
                <w:szCs w:val="20"/>
              </w:rPr>
              <w:t xml:space="preserve"> Kč</w:t>
            </w:r>
          </w:p>
        </w:tc>
        <w:tc>
          <w:tcPr>
            <w:tcW w:w="1635" w:type="dxa"/>
            <w:vAlign w:val="center"/>
          </w:tcPr>
          <w:p w:rsidR="00B402D2" w:rsidRPr="00E01AFC" w:rsidRDefault="00B402D2" w:rsidP="008717D7">
            <w:pPr>
              <w:spacing w:before="60" w:after="60"/>
              <w:jc w:val="center"/>
              <w:rPr>
                <w:rFonts w:cs="Times New Roman"/>
                <w:sz w:val="20"/>
                <w:szCs w:val="20"/>
              </w:rPr>
            </w:pPr>
            <w:r>
              <w:rPr>
                <w:rFonts w:cs="Times New Roman"/>
                <w:sz w:val="20"/>
                <w:szCs w:val="20"/>
              </w:rPr>
              <w:t xml:space="preserve">10 975 000 </w:t>
            </w:r>
            <w:r w:rsidRPr="00E01AFC">
              <w:rPr>
                <w:rFonts w:cs="Times New Roman"/>
                <w:sz w:val="20"/>
                <w:szCs w:val="20"/>
              </w:rPr>
              <w:t>Kč</w:t>
            </w:r>
          </w:p>
        </w:tc>
        <w:tc>
          <w:tcPr>
            <w:tcW w:w="1583" w:type="dxa"/>
            <w:vAlign w:val="center"/>
          </w:tcPr>
          <w:p w:rsidR="00B402D2" w:rsidRPr="00E01AFC" w:rsidRDefault="00B402D2" w:rsidP="008717D7">
            <w:pPr>
              <w:spacing w:before="60" w:after="60"/>
              <w:jc w:val="center"/>
              <w:rPr>
                <w:rFonts w:cs="Times New Roman"/>
                <w:sz w:val="20"/>
                <w:szCs w:val="20"/>
              </w:rPr>
            </w:pPr>
            <w:r>
              <w:rPr>
                <w:rFonts w:cs="Times New Roman"/>
                <w:sz w:val="20"/>
                <w:szCs w:val="20"/>
              </w:rPr>
              <w:t xml:space="preserve">8 498 923 </w:t>
            </w:r>
            <w:r w:rsidRPr="00E01AFC">
              <w:rPr>
                <w:rFonts w:cs="Times New Roman"/>
                <w:sz w:val="20"/>
                <w:szCs w:val="20"/>
              </w:rPr>
              <w:t>Kč</w:t>
            </w:r>
          </w:p>
        </w:tc>
        <w:tc>
          <w:tcPr>
            <w:tcW w:w="1452" w:type="dxa"/>
            <w:vAlign w:val="center"/>
          </w:tcPr>
          <w:p w:rsidR="00B402D2" w:rsidRPr="00E01AFC" w:rsidRDefault="00B402D2" w:rsidP="008717D7">
            <w:pPr>
              <w:spacing w:before="60" w:after="60"/>
              <w:jc w:val="center"/>
              <w:rPr>
                <w:rFonts w:cs="Times New Roman"/>
                <w:sz w:val="20"/>
                <w:szCs w:val="20"/>
              </w:rPr>
            </w:pPr>
            <w:r>
              <w:rPr>
                <w:rFonts w:cs="Times New Roman"/>
                <w:sz w:val="20"/>
                <w:szCs w:val="20"/>
              </w:rPr>
              <w:t xml:space="preserve">0 </w:t>
            </w:r>
            <w:r w:rsidRPr="00E01AFC">
              <w:rPr>
                <w:rFonts w:cs="Times New Roman"/>
                <w:sz w:val="20"/>
                <w:szCs w:val="20"/>
              </w:rPr>
              <w:t>Kč</w:t>
            </w:r>
          </w:p>
        </w:tc>
        <w:tc>
          <w:tcPr>
            <w:tcW w:w="1455" w:type="dxa"/>
            <w:vAlign w:val="center"/>
          </w:tcPr>
          <w:p w:rsidR="00B402D2" w:rsidRPr="00E01AFC" w:rsidRDefault="00B402D2" w:rsidP="008717D7">
            <w:pPr>
              <w:spacing w:before="60" w:after="60"/>
              <w:jc w:val="center"/>
              <w:rPr>
                <w:rFonts w:cs="Times New Roman"/>
                <w:sz w:val="20"/>
                <w:szCs w:val="20"/>
              </w:rPr>
            </w:pPr>
            <w:r>
              <w:rPr>
                <w:rFonts w:cs="Times New Roman"/>
                <w:sz w:val="20"/>
                <w:szCs w:val="20"/>
              </w:rPr>
              <w:t xml:space="preserve">9 562 077 </w:t>
            </w:r>
            <w:r w:rsidRPr="00E01AFC">
              <w:rPr>
                <w:rFonts w:cs="Times New Roman"/>
                <w:sz w:val="20"/>
                <w:szCs w:val="20"/>
              </w:rPr>
              <w:t>Kč</w:t>
            </w:r>
          </w:p>
        </w:tc>
        <w:tc>
          <w:tcPr>
            <w:tcW w:w="1456" w:type="dxa"/>
            <w:vAlign w:val="center"/>
          </w:tcPr>
          <w:p w:rsidR="00B402D2" w:rsidRPr="00E01AFC" w:rsidRDefault="00B402D2" w:rsidP="008717D7">
            <w:pPr>
              <w:spacing w:before="60" w:after="60"/>
              <w:jc w:val="center"/>
              <w:rPr>
                <w:rFonts w:cs="Times New Roman"/>
                <w:sz w:val="20"/>
                <w:szCs w:val="20"/>
              </w:rPr>
            </w:pPr>
            <w:r>
              <w:rPr>
                <w:rFonts w:cs="Times New Roman"/>
                <w:sz w:val="20"/>
                <w:szCs w:val="20"/>
              </w:rPr>
              <w:t xml:space="preserve">0 </w:t>
            </w:r>
            <w:r w:rsidRPr="00E01AFC">
              <w:rPr>
                <w:rFonts w:cs="Times New Roman"/>
                <w:sz w:val="20"/>
                <w:szCs w:val="20"/>
              </w:rPr>
              <w:t>Kč</w:t>
            </w:r>
          </w:p>
        </w:tc>
      </w:tr>
      <w:tr w:rsidR="00B402D2" w:rsidRPr="00E01AFC" w:rsidTr="008717D7">
        <w:tc>
          <w:tcPr>
            <w:tcW w:w="1484" w:type="dxa"/>
          </w:tcPr>
          <w:p w:rsidR="00B402D2" w:rsidRPr="00E01AFC" w:rsidRDefault="00B402D2" w:rsidP="008717D7">
            <w:pPr>
              <w:spacing w:before="60" w:after="60"/>
              <w:jc w:val="center"/>
              <w:rPr>
                <w:rFonts w:cs="Times New Roman"/>
                <w:sz w:val="20"/>
                <w:szCs w:val="20"/>
              </w:rPr>
            </w:pPr>
            <w:r w:rsidRPr="00B679F2">
              <w:rPr>
                <w:rFonts w:cs="Times New Roman"/>
                <w:sz w:val="20"/>
                <w:szCs w:val="20"/>
              </w:rPr>
              <w:t xml:space="preserve">4,36 </w:t>
            </w:r>
            <w:r w:rsidRPr="00E01AFC">
              <w:rPr>
                <w:rFonts w:cs="Times New Roman"/>
                <w:sz w:val="20"/>
                <w:szCs w:val="20"/>
              </w:rPr>
              <w:t>%</w:t>
            </w:r>
          </w:p>
        </w:tc>
        <w:tc>
          <w:tcPr>
            <w:tcW w:w="1635" w:type="dxa"/>
            <w:vAlign w:val="center"/>
          </w:tcPr>
          <w:p w:rsidR="00B402D2" w:rsidRPr="00E01AFC" w:rsidRDefault="00B402D2" w:rsidP="008717D7">
            <w:pPr>
              <w:spacing w:before="60" w:after="60"/>
              <w:jc w:val="center"/>
              <w:rPr>
                <w:rFonts w:cs="Times New Roman"/>
                <w:sz w:val="20"/>
                <w:szCs w:val="20"/>
              </w:rPr>
            </w:pPr>
            <w:r w:rsidRPr="00B679F2">
              <w:rPr>
                <w:rFonts w:cs="Times New Roman"/>
                <w:sz w:val="20"/>
                <w:szCs w:val="20"/>
              </w:rPr>
              <w:t xml:space="preserve">36,15 </w:t>
            </w:r>
            <w:r w:rsidRPr="00E01AFC">
              <w:rPr>
                <w:rFonts w:cs="Times New Roman"/>
                <w:sz w:val="20"/>
                <w:szCs w:val="20"/>
              </w:rPr>
              <w:t>%</w:t>
            </w:r>
          </w:p>
        </w:tc>
        <w:tc>
          <w:tcPr>
            <w:tcW w:w="1583" w:type="dxa"/>
            <w:vAlign w:val="center"/>
          </w:tcPr>
          <w:p w:rsidR="00B402D2" w:rsidRPr="00E01AFC" w:rsidRDefault="00B402D2" w:rsidP="008717D7">
            <w:pPr>
              <w:spacing w:before="60" w:after="60"/>
              <w:jc w:val="center"/>
              <w:rPr>
                <w:rFonts w:cs="Times New Roman"/>
                <w:sz w:val="20"/>
                <w:szCs w:val="20"/>
              </w:rPr>
            </w:pPr>
            <w:r w:rsidRPr="00B679F2">
              <w:rPr>
                <w:rFonts w:cs="Times New Roman"/>
                <w:sz w:val="20"/>
                <w:szCs w:val="20"/>
              </w:rPr>
              <w:t xml:space="preserve">27,99 </w:t>
            </w:r>
            <w:r w:rsidRPr="00E01AFC">
              <w:rPr>
                <w:rFonts w:cs="Times New Roman"/>
                <w:sz w:val="20"/>
                <w:szCs w:val="20"/>
              </w:rPr>
              <w:t>%</w:t>
            </w:r>
          </w:p>
        </w:tc>
        <w:tc>
          <w:tcPr>
            <w:tcW w:w="1452" w:type="dxa"/>
            <w:vAlign w:val="center"/>
          </w:tcPr>
          <w:p w:rsidR="00B402D2" w:rsidRPr="00E01AFC" w:rsidRDefault="00B402D2" w:rsidP="008717D7">
            <w:pPr>
              <w:spacing w:before="60" w:after="60"/>
              <w:jc w:val="center"/>
              <w:rPr>
                <w:rFonts w:cs="Times New Roman"/>
                <w:sz w:val="20"/>
                <w:szCs w:val="20"/>
              </w:rPr>
            </w:pPr>
            <w:r>
              <w:rPr>
                <w:rFonts w:cs="Times New Roman"/>
                <w:sz w:val="20"/>
                <w:szCs w:val="20"/>
              </w:rPr>
              <w:t xml:space="preserve">0 </w:t>
            </w:r>
            <w:r w:rsidRPr="00E01AFC">
              <w:rPr>
                <w:rFonts w:cs="Times New Roman"/>
                <w:sz w:val="20"/>
                <w:szCs w:val="20"/>
              </w:rPr>
              <w:t>%</w:t>
            </w:r>
          </w:p>
        </w:tc>
        <w:tc>
          <w:tcPr>
            <w:tcW w:w="1455" w:type="dxa"/>
            <w:vAlign w:val="center"/>
          </w:tcPr>
          <w:p w:rsidR="00B402D2" w:rsidRPr="00E01AFC" w:rsidRDefault="00B402D2" w:rsidP="008717D7">
            <w:pPr>
              <w:spacing w:before="60" w:after="60"/>
              <w:jc w:val="center"/>
              <w:rPr>
                <w:rFonts w:cs="Times New Roman"/>
                <w:sz w:val="20"/>
                <w:szCs w:val="20"/>
              </w:rPr>
            </w:pPr>
            <w:r w:rsidRPr="00B679F2">
              <w:rPr>
                <w:rFonts w:cs="Times New Roman"/>
                <w:sz w:val="20"/>
                <w:szCs w:val="20"/>
              </w:rPr>
              <w:t xml:space="preserve">31,50 </w:t>
            </w:r>
            <w:r w:rsidRPr="00E01AFC">
              <w:rPr>
                <w:rFonts w:cs="Times New Roman"/>
                <w:sz w:val="20"/>
                <w:szCs w:val="20"/>
              </w:rPr>
              <w:t>%</w:t>
            </w:r>
          </w:p>
        </w:tc>
        <w:tc>
          <w:tcPr>
            <w:tcW w:w="1456" w:type="dxa"/>
            <w:vAlign w:val="center"/>
          </w:tcPr>
          <w:p w:rsidR="00B402D2" w:rsidRPr="00E01AFC" w:rsidRDefault="00B402D2" w:rsidP="008717D7">
            <w:pPr>
              <w:spacing w:before="60" w:after="60"/>
              <w:jc w:val="center"/>
              <w:rPr>
                <w:rFonts w:cs="Times New Roman"/>
                <w:sz w:val="20"/>
                <w:szCs w:val="20"/>
              </w:rPr>
            </w:pPr>
            <w:r>
              <w:rPr>
                <w:rFonts w:cs="Times New Roman"/>
                <w:sz w:val="20"/>
                <w:szCs w:val="20"/>
              </w:rPr>
              <w:t xml:space="preserve">0 </w:t>
            </w:r>
            <w:r w:rsidRPr="00E01AFC">
              <w:rPr>
                <w:rFonts w:cs="Times New Roman"/>
                <w:sz w:val="20"/>
                <w:szCs w:val="20"/>
              </w:rPr>
              <w:t>%</w:t>
            </w:r>
          </w:p>
        </w:tc>
      </w:tr>
    </w:tbl>
    <w:p w:rsidR="00B402D2" w:rsidRDefault="00B402D2" w:rsidP="00B402D2"/>
    <w:p w:rsidR="00B402D2" w:rsidRDefault="00B402D2" w:rsidP="00B402D2"/>
    <w:p w:rsidR="00B402D2" w:rsidRDefault="00B402D2" w:rsidP="00B402D2"/>
    <w:p w:rsidR="00B402D2" w:rsidRDefault="00B402D2" w:rsidP="00B402D2">
      <w:pPr>
        <w:spacing w:before="120" w:after="120" w:line="240" w:lineRule="auto"/>
        <w:jc w:val="center"/>
        <w:rPr>
          <w:rFonts w:cs="Times New Roman"/>
          <w:b/>
          <w:caps/>
          <w:sz w:val="24"/>
          <w:szCs w:val="24"/>
        </w:rPr>
      </w:pPr>
      <w:r w:rsidRPr="00F671B0">
        <w:rPr>
          <w:rFonts w:cs="Times New Roman"/>
          <w:b/>
          <w:caps/>
          <w:sz w:val="24"/>
          <w:szCs w:val="24"/>
        </w:rPr>
        <w:lastRenderedPageBreak/>
        <w:t>Institut environmentálních technologií</w:t>
      </w:r>
    </w:p>
    <w:p w:rsidR="00B402D2" w:rsidRPr="009A0728" w:rsidRDefault="00B402D2" w:rsidP="00B402D2">
      <w:pPr>
        <w:spacing w:before="120" w:after="120" w:line="240" w:lineRule="auto"/>
        <w:rPr>
          <w:rFonts w:cs="Times New Roman"/>
        </w:rPr>
      </w:pPr>
      <w:r w:rsidRPr="009A0728">
        <w:rPr>
          <w:rFonts w:cs="Times New Roman"/>
        </w:rPr>
        <w:t xml:space="preserve">Akronym: </w:t>
      </w:r>
      <w:r>
        <w:rPr>
          <w:rFonts w:cs="Times New Roman"/>
          <w:b/>
        </w:rPr>
        <w:t>IET</w:t>
      </w:r>
    </w:p>
    <w:p w:rsidR="00B402D2" w:rsidRDefault="00B402D2" w:rsidP="00B402D2">
      <w:pPr>
        <w:spacing w:before="120" w:after="120" w:line="240" w:lineRule="auto"/>
        <w:rPr>
          <w:rFonts w:cs="Times New Roman"/>
          <w:b/>
        </w:rPr>
      </w:pPr>
      <w:r>
        <w:rPr>
          <w:rFonts w:cs="Times New Roman"/>
        </w:rPr>
        <w:t>Příjemce</w:t>
      </w:r>
      <w:r w:rsidRPr="009A0728">
        <w:rPr>
          <w:rFonts w:cs="Times New Roman"/>
        </w:rPr>
        <w:t xml:space="preserve">: </w:t>
      </w:r>
      <w:r w:rsidRPr="00F671B0">
        <w:rPr>
          <w:rFonts w:cs="Times New Roman"/>
          <w:b/>
        </w:rPr>
        <w:t>VYSOKÁ ŠKOLA BÁŇSKÁ-TECHNICKÁ UNIVERZITA OSTRAVA</w:t>
      </w:r>
    </w:p>
    <w:p w:rsidR="00B402D2" w:rsidRPr="00F4024D" w:rsidRDefault="00B402D2" w:rsidP="00B402D2">
      <w:pPr>
        <w:spacing w:before="120" w:after="120" w:line="240" w:lineRule="auto"/>
        <w:rPr>
          <w:rFonts w:cs="Times New Roman"/>
        </w:rPr>
      </w:pPr>
      <w:r w:rsidRPr="00F4024D">
        <w:rPr>
          <w:rFonts w:cs="Times New Roman"/>
        </w:rPr>
        <w:t xml:space="preserve">Celkové </w:t>
      </w:r>
      <w:r>
        <w:rPr>
          <w:rFonts w:cs="Times New Roman"/>
        </w:rPr>
        <w:t xml:space="preserve">způsobilé </w:t>
      </w:r>
      <w:r w:rsidRPr="00F4024D">
        <w:rPr>
          <w:rFonts w:cs="Times New Roman"/>
        </w:rPr>
        <w:t>náklady:</w:t>
      </w:r>
      <w:r>
        <w:rPr>
          <w:rFonts w:cs="Times New Roman"/>
        </w:rPr>
        <w:t xml:space="preserve"> </w:t>
      </w:r>
      <w:r w:rsidRPr="001D1D3B">
        <w:rPr>
          <w:rFonts w:cs="Times New Roman"/>
          <w:b/>
        </w:rPr>
        <w:t>265</w:t>
      </w:r>
      <w:r>
        <w:rPr>
          <w:rFonts w:cs="Times New Roman"/>
          <w:b/>
        </w:rPr>
        <w:t xml:space="preserve"> </w:t>
      </w:r>
      <w:r w:rsidRPr="001D1D3B">
        <w:rPr>
          <w:rFonts w:cs="Times New Roman"/>
          <w:b/>
        </w:rPr>
        <w:t>203</w:t>
      </w:r>
      <w:r>
        <w:rPr>
          <w:rFonts w:cs="Times New Roman"/>
          <w:b/>
        </w:rPr>
        <w:t xml:space="preserve"> </w:t>
      </w:r>
      <w:r w:rsidRPr="001D1D3B">
        <w:rPr>
          <w:rFonts w:cs="Times New Roman"/>
          <w:b/>
        </w:rPr>
        <w:t>808</w:t>
      </w:r>
      <w:r>
        <w:rPr>
          <w:rFonts w:cs="Times New Roman"/>
          <w:b/>
        </w:rPr>
        <w:t xml:space="preserve">,00 </w:t>
      </w:r>
      <w:r w:rsidRPr="005A2748">
        <w:rPr>
          <w:rFonts w:cs="Times New Roman"/>
          <w:b/>
        </w:rPr>
        <w:t>Kč</w:t>
      </w:r>
    </w:p>
    <w:p w:rsidR="00B402D2" w:rsidRDefault="00B402D2" w:rsidP="00B402D2">
      <w:pPr>
        <w:spacing w:before="120" w:after="120" w:line="240" w:lineRule="auto"/>
        <w:rPr>
          <w:rFonts w:cs="Times New Roman"/>
        </w:rPr>
      </w:pPr>
      <w:r>
        <w:rPr>
          <w:rFonts w:cs="Times New Roman"/>
        </w:rPr>
        <w:t xml:space="preserve">Příspěvek EDRF: </w:t>
      </w:r>
      <w:r>
        <w:rPr>
          <w:rFonts w:cs="Times New Roman"/>
          <w:b/>
        </w:rPr>
        <w:t>225 423 236,80</w:t>
      </w:r>
      <w:r w:rsidRPr="005A2748">
        <w:rPr>
          <w:rFonts w:cs="Times New Roman"/>
          <w:b/>
        </w:rPr>
        <w:t xml:space="preserve"> Kč</w:t>
      </w:r>
    </w:p>
    <w:p w:rsidR="00B402D2" w:rsidRPr="005A2748" w:rsidRDefault="00B402D2" w:rsidP="00B402D2">
      <w:pPr>
        <w:spacing w:before="120" w:after="120" w:line="240" w:lineRule="auto"/>
        <w:rPr>
          <w:rFonts w:cs="Times New Roman"/>
          <w:b/>
        </w:rPr>
      </w:pPr>
      <w:r>
        <w:rPr>
          <w:rFonts w:cs="Times New Roman"/>
        </w:rPr>
        <w:t xml:space="preserve">Příspěvek SR ČR: </w:t>
      </w:r>
      <w:r>
        <w:rPr>
          <w:rFonts w:cs="Times New Roman"/>
          <w:b/>
        </w:rPr>
        <w:t>39 780 571,20</w:t>
      </w:r>
      <w:r w:rsidRPr="005A2748">
        <w:rPr>
          <w:rFonts w:cs="Times New Roman"/>
          <w:b/>
        </w:rPr>
        <w:t xml:space="preserve"> Kč</w:t>
      </w:r>
    </w:p>
    <w:p w:rsidR="00B402D2" w:rsidRPr="005A2748" w:rsidRDefault="00B402D2" w:rsidP="00B402D2">
      <w:pPr>
        <w:spacing w:before="120" w:after="120" w:line="240" w:lineRule="auto"/>
        <w:rPr>
          <w:rFonts w:cs="Times New Roman"/>
          <w:b/>
        </w:rPr>
      </w:pPr>
      <w:r>
        <w:rPr>
          <w:rFonts w:cs="Times New Roman"/>
        </w:rPr>
        <w:t xml:space="preserve">Nezpůsobilé výdaje: </w:t>
      </w:r>
      <w:r>
        <w:rPr>
          <w:rFonts w:cs="Times New Roman"/>
          <w:b/>
        </w:rPr>
        <w:t>30 078 111,00</w:t>
      </w:r>
      <w:r w:rsidRPr="005A2748">
        <w:rPr>
          <w:rFonts w:cs="Times New Roman"/>
          <w:b/>
        </w:rPr>
        <w:t xml:space="preserve"> Kč</w:t>
      </w:r>
    </w:p>
    <w:p w:rsidR="00B402D2" w:rsidRPr="009A0728" w:rsidRDefault="00B402D2" w:rsidP="00B402D2">
      <w:pPr>
        <w:spacing w:before="120" w:after="120" w:line="240" w:lineRule="auto"/>
        <w:rPr>
          <w:rFonts w:cs="Times New Roman"/>
        </w:rPr>
      </w:pPr>
      <w:r w:rsidRPr="009A0728">
        <w:rPr>
          <w:rFonts w:cs="Times New Roman"/>
        </w:rPr>
        <w:t xml:space="preserve">Odpovědná osoba: </w:t>
      </w:r>
      <w:r>
        <w:rPr>
          <w:rStyle w:val="Siln"/>
          <w:sz w:val="21"/>
          <w:szCs w:val="21"/>
        </w:rPr>
        <w:t xml:space="preserve">prof. RNDr. Václav Snášel, CSc. </w:t>
      </w:r>
      <w:hyperlink r:id="rId44" w:tooltip="Napište nám" w:history="1">
        <w:r>
          <w:rPr>
            <w:rStyle w:val="Hypertextovodkaz"/>
          </w:rPr>
          <w:t>vaclav.snasel@vsb.cz</w:t>
        </w:r>
      </w:hyperlink>
    </w:p>
    <w:p w:rsidR="00B402D2" w:rsidRDefault="00B402D2" w:rsidP="00B402D2">
      <w:pPr>
        <w:spacing w:before="120" w:after="120" w:line="240" w:lineRule="auto"/>
        <w:rPr>
          <w:rFonts w:cs="Times New Roman"/>
        </w:rPr>
      </w:pPr>
      <w:r w:rsidRPr="009A0728">
        <w:rPr>
          <w:rFonts w:cs="Times New Roman"/>
        </w:rPr>
        <w:t xml:space="preserve">Webové stránky: </w:t>
      </w:r>
      <w:hyperlink r:id="rId45" w:history="1">
        <w:r w:rsidRPr="0005395A">
          <w:rPr>
            <w:rStyle w:val="Hypertextovodkaz"/>
          </w:rPr>
          <w:t>http://www.ietech.eu/</w:t>
        </w:r>
      </w:hyperlink>
      <w:r>
        <w:t xml:space="preserve"> </w:t>
      </w:r>
    </w:p>
    <w:p w:rsidR="00B402D2" w:rsidRPr="009A0728" w:rsidRDefault="00B402D2" w:rsidP="00B402D2">
      <w:pPr>
        <w:spacing w:before="120" w:after="120" w:line="240" w:lineRule="auto"/>
        <w:rPr>
          <w:rFonts w:cs="Times New Roman"/>
        </w:rPr>
      </w:pPr>
      <w:r>
        <w:rPr>
          <w:rFonts w:cs="Times New Roman"/>
        </w:rPr>
        <w:t xml:space="preserve">Poskytovatel institucionální podpory příjemci: </w:t>
      </w:r>
      <w:r w:rsidRPr="006E679A">
        <w:rPr>
          <w:rFonts w:cs="Times New Roman"/>
          <w:b/>
        </w:rPr>
        <w:t>Ministerstvo školství, mládeže a tělovýchovy</w:t>
      </w:r>
      <w:r>
        <w:rPr>
          <w:rFonts w:cs="Times New Roman"/>
        </w:rPr>
        <w:t xml:space="preserve"> </w:t>
      </w:r>
      <w:r>
        <w:rPr>
          <w:rStyle w:val="Hypertextovodkaz"/>
          <w:rFonts w:cs="Times New Roman"/>
        </w:rPr>
        <w:t xml:space="preserve"> </w:t>
      </w:r>
    </w:p>
    <w:p w:rsidR="00B402D2" w:rsidRPr="009A0728" w:rsidRDefault="00B402D2" w:rsidP="00B402D2">
      <w:pPr>
        <w:spacing w:after="0" w:line="240" w:lineRule="auto"/>
        <w:rPr>
          <w:rFonts w:cs="Times New Roman"/>
        </w:rPr>
      </w:pPr>
    </w:p>
    <w:p w:rsidR="00B402D2" w:rsidRPr="00C25BFB" w:rsidRDefault="00B402D2" w:rsidP="00B402D2">
      <w:pPr>
        <w:spacing w:after="120" w:line="240" w:lineRule="auto"/>
        <w:jc w:val="both"/>
      </w:pPr>
      <w:r w:rsidRPr="00C25BFB">
        <w:t xml:space="preserve">Cílem projektu v rámci prioritní osy 2 je zajištění regionálních výzkumných kapacit určených pro tvorbu a přenos poznatků využitelných pro rozvoj ekonomiky regionů, včetně vybudování výzkumné infrastruktury se soustředěním lidských zdrojů v oblastech s významným růstovým potenciálem a posílení vzájemné spolupráce podniků a veřejných vysokých škol. </w:t>
      </w:r>
    </w:p>
    <w:p w:rsidR="00B402D2" w:rsidRPr="00C25BFB" w:rsidRDefault="00B402D2" w:rsidP="00B402D2">
      <w:pPr>
        <w:spacing w:after="120" w:line="240" w:lineRule="auto"/>
        <w:jc w:val="both"/>
      </w:pPr>
      <w:r w:rsidRPr="00C25BFB">
        <w:t xml:space="preserve">Konkrétním cílem projektu Institutu environmentálních technologií je vybudovat výzkumný pavilon, vybavené laboratoře a týmy, které budou připravovat, vyvíjet, zkoumat a optimalizovat pokročilé metody a technologie pro aplikační sféru. </w:t>
      </w:r>
    </w:p>
    <w:p w:rsidR="00B402D2" w:rsidRDefault="00B402D2" w:rsidP="00B402D2">
      <w:pPr>
        <w:spacing w:after="120" w:line="240" w:lineRule="auto"/>
        <w:jc w:val="both"/>
      </w:pPr>
      <w:r w:rsidRPr="00C25BFB">
        <w:t xml:space="preserve">Cílem je i rovněž zlepšení infrastruktury a materiálního zabezpečení obou zúčastněných vysokých škol, aby bylo možné zvýšit podíl studentů na výzkumu a inovacích zajišťovaných vysokými školami, zlepšit úroveň odborné přípravy budoucích </w:t>
      </w:r>
      <w:proofErr w:type="spellStart"/>
      <w:r w:rsidRPr="00C25BFB">
        <w:t>VaV</w:t>
      </w:r>
      <w:proofErr w:type="spellEnd"/>
      <w:r w:rsidRPr="00C25BFB">
        <w:t xml:space="preserve"> pracovníků, zlepšit schopnost absolventů využívat pokročilé technologie a aplikovat nejnovější výsledky vědy do praxe. Navrhovaný Institut environmentálních technologií (IET) bude ve své činnosti navazovat na dosavadní výzkumné aktivity zejména žadatele, tj. Centra environmentálních technologií (CET), zaměřené na zpracování, využití a odstraňování odpadů, jakož i na další problematiku v oblasti ochrany prostředí. </w:t>
      </w:r>
    </w:p>
    <w:p w:rsidR="00B402D2" w:rsidRPr="00C25BFB" w:rsidRDefault="00B402D2" w:rsidP="00B402D2">
      <w:pPr>
        <w:spacing w:after="120" w:line="240" w:lineRule="auto"/>
        <w:jc w:val="both"/>
        <w:rPr>
          <w:rFonts w:cs="Times New Roman"/>
        </w:rPr>
      </w:pPr>
    </w:p>
    <w:tbl>
      <w:tblPr>
        <w:tblStyle w:val="Mkatabulky"/>
        <w:tblW w:w="9356" w:type="dxa"/>
        <w:jc w:val="center"/>
        <w:tblLook w:val="04A0" w:firstRow="1" w:lastRow="0" w:firstColumn="1" w:lastColumn="0" w:noHBand="0" w:noVBand="1"/>
      </w:tblPr>
      <w:tblGrid>
        <w:gridCol w:w="1560"/>
        <w:gridCol w:w="1559"/>
        <w:gridCol w:w="1583"/>
        <w:gridCol w:w="1452"/>
        <w:gridCol w:w="1643"/>
        <w:gridCol w:w="1559"/>
      </w:tblGrid>
      <w:tr w:rsidR="00B402D2" w:rsidRPr="00D737E1" w:rsidTr="008717D7">
        <w:trPr>
          <w:jc w:val="center"/>
        </w:trPr>
        <w:tc>
          <w:tcPr>
            <w:tcW w:w="9356" w:type="dxa"/>
            <w:gridSpan w:val="6"/>
            <w:vAlign w:val="center"/>
          </w:tcPr>
          <w:p w:rsidR="00B402D2" w:rsidRPr="00A037AC" w:rsidRDefault="00B402D2" w:rsidP="008717D7">
            <w:pPr>
              <w:spacing w:before="60" w:after="60"/>
              <w:jc w:val="center"/>
              <w:rPr>
                <w:rFonts w:cs="Times New Roman"/>
              </w:rPr>
            </w:pPr>
            <w:r>
              <w:rPr>
                <w:rFonts w:cs="Times New Roman"/>
                <w:b/>
              </w:rPr>
              <w:t>IET – plán finančních příjmů pro rok 2016 z doby před zahájením realizace projektu</w:t>
            </w:r>
          </w:p>
        </w:tc>
      </w:tr>
      <w:tr w:rsidR="00B402D2" w:rsidRPr="00A8207C" w:rsidTr="008717D7">
        <w:trPr>
          <w:jc w:val="center"/>
        </w:trPr>
        <w:tc>
          <w:tcPr>
            <w:tcW w:w="1560"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559"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583" w:type="dxa"/>
            <w:vAlign w:val="center"/>
          </w:tcPr>
          <w:p w:rsidR="00B402D2" w:rsidRPr="00F4024D" w:rsidRDefault="00B402D2" w:rsidP="008717D7">
            <w:pPr>
              <w:spacing w:before="60"/>
              <w:jc w:val="center"/>
              <w:rPr>
                <w:rFonts w:cs="Times New Roman"/>
              </w:rPr>
            </w:pPr>
            <w:r w:rsidRPr="00F4024D">
              <w:rPr>
                <w:rFonts w:cs="Times New Roman"/>
              </w:rPr>
              <w:t>Granty</w:t>
            </w:r>
          </w:p>
          <w:p w:rsidR="00B402D2" w:rsidRPr="00A037AC" w:rsidRDefault="00B402D2" w:rsidP="008717D7">
            <w:pPr>
              <w:spacing w:after="60"/>
              <w:jc w:val="center"/>
              <w:rPr>
                <w:rFonts w:cs="Times New Roman"/>
              </w:rPr>
            </w:pPr>
            <w:r w:rsidRPr="00F4024D">
              <w:rPr>
                <w:rFonts w:cs="Times New Roman"/>
              </w:rPr>
              <w:t>domácí</w:t>
            </w:r>
          </w:p>
        </w:tc>
        <w:tc>
          <w:tcPr>
            <w:tcW w:w="1452"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643"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559"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rPr>
          <w:jc w:val="center"/>
        </w:trPr>
        <w:tc>
          <w:tcPr>
            <w:tcW w:w="1560" w:type="dxa"/>
            <w:vAlign w:val="center"/>
          </w:tcPr>
          <w:p w:rsidR="00B402D2" w:rsidRPr="003F6626" w:rsidRDefault="00B402D2" w:rsidP="008717D7">
            <w:pPr>
              <w:spacing w:before="60" w:after="60"/>
              <w:jc w:val="center"/>
              <w:rPr>
                <w:rFonts w:cs="Times New Roman"/>
              </w:rPr>
            </w:pPr>
            <w:r>
              <w:rPr>
                <w:rFonts w:cs="Times New Roman"/>
              </w:rPr>
              <w:t xml:space="preserve"> </w:t>
            </w:r>
            <w:r w:rsidRPr="003F6626">
              <w:rPr>
                <w:rFonts w:cs="Times New Roman"/>
              </w:rPr>
              <w:t xml:space="preserve">2 900 000 </w:t>
            </w:r>
            <w:r>
              <w:rPr>
                <w:rFonts w:cs="Times New Roman"/>
              </w:rPr>
              <w:t>Kč</w:t>
            </w:r>
          </w:p>
        </w:tc>
        <w:tc>
          <w:tcPr>
            <w:tcW w:w="1559" w:type="dxa"/>
            <w:vAlign w:val="center"/>
          </w:tcPr>
          <w:p w:rsidR="00B402D2" w:rsidRDefault="00B402D2" w:rsidP="008717D7">
            <w:pPr>
              <w:spacing w:before="60" w:after="60"/>
              <w:jc w:val="center"/>
              <w:rPr>
                <w:rFonts w:cs="Times New Roman"/>
              </w:rPr>
            </w:pPr>
            <w:r>
              <w:rPr>
                <w:rFonts w:cs="Times New Roman"/>
              </w:rPr>
              <w:t>N/A</w:t>
            </w:r>
          </w:p>
        </w:tc>
        <w:tc>
          <w:tcPr>
            <w:tcW w:w="1583" w:type="dxa"/>
            <w:vAlign w:val="center"/>
          </w:tcPr>
          <w:p w:rsidR="00B402D2" w:rsidRPr="003F6626" w:rsidRDefault="00B402D2" w:rsidP="008717D7">
            <w:pPr>
              <w:jc w:val="center"/>
              <w:rPr>
                <w:rFonts w:cs="Times New Roman"/>
              </w:rPr>
            </w:pPr>
            <w:r w:rsidRPr="003F6626">
              <w:rPr>
                <w:rFonts w:cs="Times New Roman"/>
              </w:rPr>
              <w:t xml:space="preserve">10 500 000 </w:t>
            </w:r>
            <w:r>
              <w:rPr>
                <w:rFonts w:cs="Times New Roman"/>
              </w:rPr>
              <w:t>Kč</w:t>
            </w:r>
          </w:p>
        </w:tc>
        <w:tc>
          <w:tcPr>
            <w:tcW w:w="1452" w:type="dxa"/>
            <w:vAlign w:val="center"/>
          </w:tcPr>
          <w:p w:rsidR="00B402D2" w:rsidRPr="003F6626" w:rsidRDefault="00B402D2" w:rsidP="008717D7">
            <w:pPr>
              <w:jc w:val="center"/>
              <w:rPr>
                <w:rFonts w:cs="Times New Roman"/>
              </w:rPr>
            </w:pPr>
            <w:r w:rsidRPr="003F6626">
              <w:rPr>
                <w:rFonts w:cs="Times New Roman"/>
              </w:rPr>
              <w:t xml:space="preserve">6 700 000 </w:t>
            </w:r>
            <w:r>
              <w:rPr>
                <w:rFonts w:cs="Times New Roman"/>
              </w:rPr>
              <w:t>Kč</w:t>
            </w:r>
          </w:p>
        </w:tc>
        <w:tc>
          <w:tcPr>
            <w:tcW w:w="1643" w:type="dxa"/>
            <w:vAlign w:val="center"/>
          </w:tcPr>
          <w:p w:rsidR="00B402D2" w:rsidRPr="003F6626" w:rsidRDefault="00B402D2" w:rsidP="008717D7">
            <w:pPr>
              <w:jc w:val="center"/>
              <w:rPr>
                <w:rFonts w:cs="Times New Roman"/>
              </w:rPr>
            </w:pPr>
            <w:r w:rsidRPr="003F6626">
              <w:rPr>
                <w:rFonts w:cs="Times New Roman"/>
              </w:rPr>
              <w:t xml:space="preserve">14 100 000 </w:t>
            </w:r>
            <w:r>
              <w:rPr>
                <w:rFonts w:cs="Times New Roman"/>
              </w:rPr>
              <w:t>Kč</w:t>
            </w:r>
          </w:p>
        </w:tc>
        <w:tc>
          <w:tcPr>
            <w:tcW w:w="1559" w:type="dxa"/>
            <w:vAlign w:val="center"/>
          </w:tcPr>
          <w:p w:rsidR="00B402D2" w:rsidRPr="003F6626" w:rsidRDefault="00B402D2" w:rsidP="008717D7">
            <w:pPr>
              <w:spacing w:before="60" w:after="60"/>
              <w:jc w:val="center"/>
              <w:rPr>
                <w:rFonts w:cs="Times New Roman"/>
              </w:rPr>
            </w:pPr>
            <w:r>
              <w:rPr>
                <w:rFonts w:cs="Times New Roman"/>
              </w:rPr>
              <w:t>0 Kč</w:t>
            </w:r>
          </w:p>
        </w:tc>
      </w:tr>
      <w:tr w:rsidR="00B402D2" w:rsidTr="008717D7">
        <w:trPr>
          <w:jc w:val="center"/>
        </w:trPr>
        <w:tc>
          <w:tcPr>
            <w:tcW w:w="1560" w:type="dxa"/>
          </w:tcPr>
          <w:p w:rsidR="00B402D2" w:rsidRDefault="00B402D2" w:rsidP="008717D7">
            <w:pPr>
              <w:spacing w:before="60" w:after="60"/>
              <w:jc w:val="center"/>
              <w:rPr>
                <w:rFonts w:cs="Times New Roman"/>
              </w:rPr>
            </w:pPr>
            <w:r>
              <w:rPr>
                <w:rFonts w:cs="Times New Roman"/>
              </w:rPr>
              <w:t>8,48 %</w:t>
            </w:r>
          </w:p>
        </w:tc>
        <w:tc>
          <w:tcPr>
            <w:tcW w:w="1559" w:type="dxa"/>
            <w:vAlign w:val="center"/>
          </w:tcPr>
          <w:p w:rsidR="00B402D2" w:rsidRDefault="00B402D2" w:rsidP="008717D7">
            <w:pPr>
              <w:spacing w:before="60" w:after="60"/>
              <w:jc w:val="center"/>
              <w:rPr>
                <w:rFonts w:cs="Times New Roman"/>
              </w:rPr>
            </w:pPr>
            <w:r>
              <w:rPr>
                <w:rFonts w:cs="Times New Roman"/>
              </w:rPr>
              <w:t>N/A</w:t>
            </w:r>
          </w:p>
        </w:tc>
        <w:tc>
          <w:tcPr>
            <w:tcW w:w="1583" w:type="dxa"/>
            <w:vAlign w:val="center"/>
          </w:tcPr>
          <w:p w:rsidR="00B402D2" w:rsidRDefault="00B402D2" w:rsidP="008717D7">
            <w:pPr>
              <w:spacing w:before="60" w:after="60"/>
              <w:jc w:val="center"/>
              <w:rPr>
                <w:rFonts w:cs="Times New Roman"/>
              </w:rPr>
            </w:pPr>
            <w:r>
              <w:rPr>
                <w:rFonts w:cs="Times New Roman"/>
              </w:rPr>
              <w:t>30,70 %</w:t>
            </w:r>
          </w:p>
        </w:tc>
        <w:tc>
          <w:tcPr>
            <w:tcW w:w="1452" w:type="dxa"/>
            <w:vAlign w:val="center"/>
          </w:tcPr>
          <w:p w:rsidR="00B402D2" w:rsidRDefault="00B402D2" w:rsidP="008717D7">
            <w:pPr>
              <w:spacing w:before="60" w:after="60"/>
              <w:jc w:val="center"/>
              <w:rPr>
                <w:rFonts w:cs="Times New Roman"/>
              </w:rPr>
            </w:pPr>
            <w:r>
              <w:rPr>
                <w:rFonts w:cs="Times New Roman"/>
              </w:rPr>
              <w:t>19,59 %</w:t>
            </w:r>
          </w:p>
        </w:tc>
        <w:tc>
          <w:tcPr>
            <w:tcW w:w="1643" w:type="dxa"/>
            <w:vAlign w:val="center"/>
          </w:tcPr>
          <w:p w:rsidR="00B402D2" w:rsidRDefault="00B402D2" w:rsidP="008717D7">
            <w:pPr>
              <w:spacing w:before="60" w:after="60"/>
              <w:jc w:val="center"/>
              <w:rPr>
                <w:rFonts w:cs="Times New Roman"/>
              </w:rPr>
            </w:pPr>
            <w:r>
              <w:rPr>
                <w:rFonts w:cs="Times New Roman"/>
              </w:rPr>
              <w:t>41,23 %</w:t>
            </w:r>
          </w:p>
        </w:tc>
        <w:tc>
          <w:tcPr>
            <w:tcW w:w="1559" w:type="dxa"/>
            <w:vAlign w:val="center"/>
          </w:tcPr>
          <w:p w:rsidR="00B402D2" w:rsidRDefault="00B402D2" w:rsidP="008717D7">
            <w:pPr>
              <w:spacing w:before="60" w:after="60"/>
              <w:jc w:val="center"/>
              <w:rPr>
                <w:rFonts w:cs="Times New Roman"/>
              </w:rPr>
            </w:pPr>
            <w:r>
              <w:rPr>
                <w:rFonts w:cs="Times New Roman"/>
              </w:rPr>
              <w:t>0,00 %</w:t>
            </w:r>
          </w:p>
        </w:tc>
      </w:tr>
    </w:tbl>
    <w:p w:rsidR="00B402D2" w:rsidRDefault="00B402D2" w:rsidP="00B402D2">
      <w:pPr>
        <w:spacing w:after="120" w:line="240" w:lineRule="auto"/>
        <w:jc w:val="both"/>
        <w:rPr>
          <w:rFonts w:cs="Times New Roman"/>
        </w:rPr>
      </w:pPr>
    </w:p>
    <w:tbl>
      <w:tblPr>
        <w:tblStyle w:val="Mkatabulky"/>
        <w:tblW w:w="8926" w:type="dxa"/>
        <w:jc w:val="center"/>
        <w:tblLayout w:type="fixed"/>
        <w:tblLook w:val="04A0" w:firstRow="1" w:lastRow="0" w:firstColumn="1" w:lastColumn="0" w:noHBand="0" w:noVBand="1"/>
      </w:tblPr>
      <w:tblGrid>
        <w:gridCol w:w="1413"/>
        <w:gridCol w:w="1559"/>
        <w:gridCol w:w="1418"/>
        <w:gridCol w:w="1559"/>
        <w:gridCol w:w="1417"/>
        <w:gridCol w:w="1560"/>
      </w:tblGrid>
      <w:tr w:rsidR="00B402D2" w:rsidRPr="00F4024D" w:rsidTr="008717D7">
        <w:trPr>
          <w:jc w:val="center"/>
        </w:trPr>
        <w:tc>
          <w:tcPr>
            <w:tcW w:w="8926" w:type="dxa"/>
            <w:gridSpan w:val="6"/>
            <w:vAlign w:val="center"/>
          </w:tcPr>
          <w:p w:rsidR="00B402D2" w:rsidRPr="00F4024D" w:rsidRDefault="00B402D2" w:rsidP="008717D7">
            <w:pPr>
              <w:spacing w:before="60" w:after="60"/>
              <w:jc w:val="center"/>
              <w:rPr>
                <w:rFonts w:cs="Times New Roman"/>
                <w:b/>
              </w:rPr>
            </w:pPr>
            <w:r>
              <w:rPr>
                <w:rFonts w:cs="Times New Roman"/>
                <w:b/>
              </w:rPr>
              <w:t>IET – reálné finanční příjmy v roce 2016 po ukončení realizace projektu</w:t>
            </w:r>
          </w:p>
        </w:tc>
      </w:tr>
      <w:tr w:rsidR="00B402D2" w:rsidRPr="00A8207C" w:rsidTr="008717D7">
        <w:trPr>
          <w:jc w:val="center"/>
        </w:trPr>
        <w:tc>
          <w:tcPr>
            <w:tcW w:w="1413"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559"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418" w:type="dxa"/>
            <w:vAlign w:val="center"/>
          </w:tcPr>
          <w:p w:rsidR="00B402D2" w:rsidRDefault="00B402D2" w:rsidP="008717D7">
            <w:pPr>
              <w:spacing w:before="60"/>
              <w:jc w:val="center"/>
              <w:rPr>
                <w:rFonts w:cs="Times New Roman"/>
              </w:rPr>
            </w:pPr>
            <w:r>
              <w:rPr>
                <w:rFonts w:cs="Times New Roman"/>
              </w:rPr>
              <w:t> Granty</w:t>
            </w:r>
          </w:p>
          <w:p w:rsidR="00B402D2" w:rsidRPr="00A037AC" w:rsidRDefault="00B402D2" w:rsidP="008717D7">
            <w:pPr>
              <w:spacing w:after="60"/>
              <w:jc w:val="center"/>
              <w:rPr>
                <w:rFonts w:cs="Times New Roman"/>
              </w:rPr>
            </w:pPr>
            <w:r>
              <w:rPr>
                <w:rFonts w:cs="Times New Roman"/>
              </w:rPr>
              <w:t>domácí</w:t>
            </w:r>
          </w:p>
        </w:tc>
        <w:tc>
          <w:tcPr>
            <w:tcW w:w="1559"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417"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560"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rPr>
          <w:jc w:val="center"/>
        </w:trPr>
        <w:tc>
          <w:tcPr>
            <w:tcW w:w="1413" w:type="dxa"/>
            <w:vAlign w:val="center"/>
          </w:tcPr>
          <w:p w:rsidR="00B402D2" w:rsidRPr="00394B29" w:rsidRDefault="00B402D2" w:rsidP="008717D7">
            <w:pPr>
              <w:spacing w:before="60" w:after="60"/>
              <w:jc w:val="center"/>
              <w:rPr>
                <w:rFonts w:cs="Times New Roman"/>
              </w:rPr>
            </w:pPr>
            <w:r w:rsidRPr="00394B29">
              <w:rPr>
                <w:rFonts w:cs="Times New Roman"/>
              </w:rPr>
              <w:t>919</w:t>
            </w:r>
            <w:r>
              <w:rPr>
                <w:rFonts w:cs="Times New Roman"/>
              </w:rPr>
              <w:t> </w:t>
            </w:r>
            <w:r w:rsidRPr="00394B29">
              <w:rPr>
                <w:rFonts w:cs="Times New Roman"/>
              </w:rPr>
              <w:t>000</w:t>
            </w:r>
            <w:r>
              <w:rPr>
                <w:rFonts w:cs="Times New Roman"/>
              </w:rPr>
              <w:t xml:space="preserve"> Kč</w:t>
            </w:r>
          </w:p>
        </w:tc>
        <w:tc>
          <w:tcPr>
            <w:tcW w:w="1559" w:type="dxa"/>
            <w:vAlign w:val="center"/>
          </w:tcPr>
          <w:p w:rsidR="00B402D2" w:rsidRPr="00394B29" w:rsidRDefault="00B402D2" w:rsidP="008717D7">
            <w:pPr>
              <w:spacing w:before="60" w:after="60"/>
              <w:jc w:val="center"/>
              <w:rPr>
                <w:rFonts w:cs="Times New Roman"/>
              </w:rPr>
            </w:pPr>
            <w:r w:rsidRPr="00394B29">
              <w:rPr>
                <w:rFonts w:cs="Times New Roman"/>
              </w:rPr>
              <w:t>13 350</w:t>
            </w:r>
            <w:r>
              <w:rPr>
                <w:rFonts w:cs="Times New Roman"/>
              </w:rPr>
              <w:t> </w:t>
            </w:r>
            <w:r w:rsidRPr="00394B29">
              <w:rPr>
                <w:rFonts w:cs="Times New Roman"/>
              </w:rPr>
              <w:t>000</w:t>
            </w:r>
            <w:r>
              <w:rPr>
                <w:rFonts w:cs="Times New Roman"/>
              </w:rPr>
              <w:t xml:space="preserve"> Kč</w:t>
            </w:r>
          </w:p>
        </w:tc>
        <w:tc>
          <w:tcPr>
            <w:tcW w:w="1418" w:type="dxa"/>
            <w:vAlign w:val="center"/>
          </w:tcPr>
          <w:p w:rsidR="00B402D2" w:rsidRDefault="00B402D2" w:rsidP="008717D7">
            <w:pPr>
              <w:spacing w:before="60" w:after="60"/>
              <w:jc w:val="center"/>
              <w:rPr>
                <w:rFonts w:cs="Times New Roman"/>
              </w:rPr>
            </w:pPr>
            <w:r>
              <w:rPr>
                <w:rFonts w:cs="Times New Roman"/>
              </w:rPr>
              <w:t>8 953 000 Kč</w:t>
            </w:r>
          </w:p>
        </w:tc>
        <w:tc>
          <w:tcPr>
            <w:tcW w:w="1559" w:type="dxa"/>
            <w:vAlign w:val="center"/>
          </w:tcPr>
          <w:p w:rsidR="00B402D2" w:rsidRPr="00394B29" w:rsidRDefault="00B402D2" w:rsidP="008717D7">
            <w:pPr>
              <w:spacing w:before="60" w:after="60"/>
              <w:jc w:val="center"/>
              <w:rPr>
                <w:rFonts w:cs="Times New Roman"/>
              </w:rPr>
            </w:pPr>
            <w:r w:rsidRPr="00394B29">
              <w:rPr>
                <w:rFonts w:cs="Times New Roman"/>
              </w:rPr>
              <w:t>1 652</w:t>
            </w:r>
            <w:r>
              <w:rPr>
                <w:rFonts w:cs="Times New Roman"/>
              </w:rPr>
              <w:t> </w:t>
            </w:r>
            <w:r w:rsidRPr="00394B29">
              <w:rPr>
                <w:rFonts w:cs="Times New Roman"/>
              </w:rPr>
              <w:t>000</w:t>
            </w:r>
            <w:r>
              <w:rPr>
                <w:rFonts w:cs="Times New Roman"/>
              </w:rPr>
              <w:t xml:space="preserve"> Kč</w:t>
            </w:r>
          </w:p>
        </w:tc>
        <w:tc>
          <w:tcPr>
            <w:tcW w:w="1417" w:type="dxa"/>
            <w:vAlign w:val="center"/>
          </w:tcPr>
          <w:p w:rsidR="00B402D2" w:rsidRPr="00394B29" w:rsidRDefault="00B402D2" w:rsidP="008717D7">
            <w:pPr>
              <w:spacing w:before="60" w:after="60"/>
              <w:jc w:val="center"/>
              <w:rPr>
                <w:rFonts w:cs="Times New Roman"/>
              </w:rPr>
            </w:pPr>
            <w:r w:rsidRPr="00394B29">
              <w:rPr>
                <w:rFonts w:cs="Times New Roman"/>
              </w:rPr>
              <w:t>1 573</w:t>
            </w:r>
            <w:r>
              <w:rPr>
                <w:rFonts w:cs="Times New Roman"/>
              </w:rPr>
              <w:t> </w:t>
            </w:r>
            <w:r w:rsidRPr="00394B29">
              <w:rPr>
                <w:rFonts w:cs="Times New Roman"/>
              </w:rPr>
              <w:t>300</w:t>
            </w:r>
            <w:r>
              <w:rPr>
                <w:rFonts w:cs="Times New Roman"/>
              </w:rPr>
              <w:t xml:space="preserve"> Kč</w:t>
            </w:r>
          </w:p>
        </w:tc>
        <w:tc>
          <w:tcPr>
            <w:tcW w:w="1560" w:type="dxa"/>
            <w:vAlign w:val="center"/>
          </w:tcPr>
          <w:p w:rsidR="00B402D2" w:rsidRDefault="00B402D2" w:rsidP="008717D7">
            <w:pPr>
              <w:spacing w:before="60" w:after="60"/>
              <w:jc w:val="center"/>
              <w:rPr>
                <w:rFonts w:cs="Times New Roman"/>
              </w:rPr>
            </w:pPr>
            <w:r>
              <w:rPr>
                <w:rFonts w:cs="Times New Roman"/>
              </w:rPr>
              <w:t>3 001 700 Kč</w:t>
            </w:r>
          </w:p>
        </w:tc>
      </w:tr>
      <w:tr w:rsidR="00B402D2" w:rsidTr="008717D7">
        <w:trPr>
          <w:jc w:val="center"/>
        </w:trPr>
        <w:tc>
          <w:tcPr>
            <w:tcW w:w="1413" w:type="dxa"/>
          </w:tcPr>
          <w:p w:rsidR="00B402D2" w:rsidRDefault="00B402D2" w:rsidP="008717D7">
            <w:pPr>
              <w:spacing w:before="60" w:after="60"/>
              <w:jc w:val="center"/>
              <w:rPr>
                <w:rFonts w:cs="Times New Roman"/>
              </w:rPr>
            </w:pPr>
            <w:r>
              <w:rPr>
                <w:rFonts w:cs="Times New Roman"/>
              </w:rPr>
              <w:t>3,12 %</w:t>
            </w:r>
          </w:p>
        </w:tc>
        <w:tc>
          <w:tcPr>
            <w:tcW w:w="1559" w:type="dxa"/>
            <w:vAlign w:val="center"/>
          </w:tcPr>
          <w:p w:rsidR="00B402D2" w:rsidRDefault="00B402D2" w:rsidP="008717D7">
            <w:pPr>
              <w:spacing w:before="60" w:after="60"/>
              <w:jc w:val="center"/>
              <w:rPr>
                <w:rFonts w:cs="Times New Roman"/>
              </w:rPr>
            </w:pPr>
            <w:r>
              <w:rPr>
                <w:rFonts w:cs="Times New Roman"/>
              </w:rPr>
              <w:t>45,33 %</w:t>
            </w:r>
          </w:p>
        </w:tc>
        <w:tc>
          <w:tcPr>
            <w:tcW w:w="1418" w:type="dxa"/>
            <w:vAlign w:val="center"/>
          </w:tcPr>
          <w:p w:rsidR="00B402D2" w:rsidRDefault="00B402D2" w:rsidP="008717D7">
            <w:pPr>
              <w:spacing w:before="60" w:after="60"/>
              <w:jc w:val="center"/>
              <w:rPr>
                <w:rFonts w:cs="Times New Roman"/>
              </w:rPr>
            </w:pPr>
            <w:r>
              <w:rPr>
                <w:rFonts w:cs="Times New Roman"/>
              </w:rPr>
              <w:t>30,40 %</w:t>
            </w:r>
          </w:p>
        </w:tc>
        <w:tc>
          <w:tcPr>
            <w:tcW w:w="1559" w:type="dxa"/>
            <w:vAlign w:val="center"/>
          </w:tcPr>
          <w:p w:rsidR="00B402D2" w:rsidRDefault="00B402D2" w:rsidP="008717D7">
            <w:pPr>
              <w:spacing w:before="60" w:after="60"/>
              <w:jc w:val="center"/>
              <w:rPr>
                <w:rFonts w:cs="Times New Roman"/>
              </w:rPr>
            </w:pPr>
            <w:r>
              <w:rPr>
                <w:rFonts w:cs="Times New Roman"/>
              </w:rPr>
              <w:t>5,60 %</w:t>
            </w:r>
          </w:p>
        </w:tc>
        <w:tc>
          <w:tcPr>
            <w:tcW w:w="1417" w:type="dxa"/>
            <w:vAlign w:val="center"/>
          </w:tcPr>
          <w:p w:rsidR="00B402D2" w:rsidRDefault="00B402D2" w:rsidP="008717D7">
            <w:pPr>
              <w:spacing w:before="60" w:after="60"/>
              <w:jc w:val="center"/>
              <w:rPr>
                <w:rFonts w:cs="Times New Roman"/>
              </w:rPr>
            </w:pPr>
            <w:r>
              <w:rPr>
                <w:rFonts w:cs="Times New Roman"/>
              </w:rPr>
              <w:t>5,34 %</w:t>
            </w:r>
          </w:p>
        </w:tc>
        <w:tc>
          <w:tcPr>
            <w:tcW w:w="1560" w:type="dxa"/>
            <w:vAlign w:val="center"/>
          </w:tcPr>
          <w:p w:rsidR="00B402D2" w:rsidRDefault="00B402D2" w:rsidP="008717D7">
            <w:pPr>
              <w:spacing w:before="60" w:after="60"/>
              <w:jc w:val="center"/>
              <w:rPr>
                <w:rFonts w:cs="Times New Roman"/>
              </w:rPr>
            </w:pPr>
            <w:r>
              <w:rPr>
                <w:rFonts w:cs="Times New Roman"/>
              </w:rPr>
              <w:t>10,19 %</w:t>
            </w:r>
          </w:p>
        </w:tc>
      </w:tr>
    </w:tbl>
    <w:p w:rsidR="00B402D2" w:rsidRDefault="00B402D2" w:rsidP="00B402D2"/>
    <w:p w:rsidR="00B402D2" w:rsidRPr="00827774" w:rsidRDefault="00B402D2" w:rsidP="00B402D2">
      <w:pPr>
        <w:spacing w:after="0" w:line="240" w:lineRule="auto"/>
        <w:jc w:val="center"/>
        <w:rPr>
          <w:rFonts w:cs="Times New Roman"/>
          <w:b/>
          <w:caps/>
          <w:sz w:val="24"/>
          <w:szCs w:val="24"/>
        </w:rPr>
      </w:pPr>
      <w:r w:rsidRPr="00827774">
        <w:rPr>
          <w:rFonts w:cs="Times New Roman"/>
          <w:b/>
          <w:caps/>
          <w:sz w:val="24"/>
          <w:szCs w:val="24"/>
        </w:rPr>
        <w:lastRenderedPageBreak/>
        <w:t>Jihočeské výzkumné centrum akvakultury a biodiverzity hydrocenóz</w:t>
      </w:r>
    </w:p>
    <w:p w:rsidR="00B402D2" w:rsidRPr="00827774" w:rsidRDefault="00B402D2" w:rsidP="00B402D2">
      <w:pPr>
        <w:spacing w:after="0" w:line="240" w:lineRule="auto"/>
        <w:jc w:val="center"/>
        <w:rPr>
          <w:rFonts w:cs="Times New Roman"/>
          <w:sz w:val="24"/>
          <w:szCs w:val="24"/>
        </w:rPr>
      </w:pPr>
    </w:p>
    <w:p w:rsidR="00B402D2" w:rsidRPr="00827774" w:rsidRDefault="00B402D2" w:rsidP="00B402D2">
      <w:pPr>
        <w:spacing w:before="120" w:after="120" w:line="240" w:lineRule="auto"/>
        <w:rPr>
          <w:rFonts w:cs="Times New Roman"/>
        </w:rPr>
      </w:pPr>
      <w:r w:rsidRPr="00827774">
        <w:rPr>
          <w:rFonts w:cs="Times New Roman"/>
        </w:rPr>
        <w:t xml:space="preserve">Akronym: </w:t>
      </w:r>
      <w:proofErr w:type="spellStart"/>
      <w:r>
        <w:rPr>
          <w:rFonts w:cs="Times New Roman"/>
          <w:b/>
        </w:rPr>
        <w:t>Cenakva</w:t>
      </w:r>
      <w:proofErr w:type="spellEnd"/>
    </w:p>
    <w:p w:rsidR="00B402D2" w:rsidRPr="00827774" w:rsidRDefault="00B402D2" w:rsidP="00B402D2">
      <w:pPr>
        <w:spacing w:before="120" w:after="120" w:line="240" w:lineRule="auto"/>
        <w:rPr>
          <w:rFonts w:cs="Times New Roman"/>
          <w:b/>
        </w:rPr>
      </w:pPr>
      <w:r w:rsidRPr="00827774">
        <w:rPr>
          <w:rFonts w:cs="Times New Roman"/>
        </w:rPr>
        <w:t xml:space="preserve">Příjemce: </w:t>
      </w:r>
      <w:r w:rsidRPr="00827774">
        <w:rPr>
          <w:rFonts w:cs="Times New Roman"/>
          <w:b/>
        </w:rPr>
        <w:t>Jihočeská univerzita v Českých Budějovicích</w:t>
      </w:r>
    </w:p>
    <w:p w:rsidR="00B402D2" w:rsidRPr="00827774" w:rsidRDefault="00B402D2" w:rsidP="00B402D2">
      <w:pPr>
        <w:spacing w:before="120" w:after="120" w:line="240" w:lineRule="auto"/>
        <w:rPr>
          <w:rFonts w:cs="Times New Roman"/>
          <w:b/>
        </w:rPr>
      </w:pPr>
      <w:r w:rsidRPr="00827774">
        <w:rPr>
          <w:rFonts w:cs="Times New Roman"/>
        </w:rPr>
        <w:t xml:space="preserve">Celkové způsobilé výdaje: </w:t>
      </w:r>
      <w:r w:rsidRPr="00827774">
        <w:rPr>
          <w:rFonts w:cs="Times New Roman"/>
          <w:b/>
        </w:rPr>
        <w:t>230 995 481,00</w:t>
      </w:r>
      <w:r>
        <w:rPr>
          <w:rFonts w:cs="Times New Roman"/>
          <w:b/>
        </w:rPr>
        <w:t xml:space="preserve"> Kč</w:t>
      </w:r>
    </w:p>
    <w:p w:rsidR="00B402D2" w:rsidRPr="00827774" w:rsidRDefault="00B402D2" w:rsidP="00B402D2">
      <w:pPr>
        <w:spacing w:before="120" w:after="120" w:line="240" w:lineRule="auto"/>
        <w:rPr>
          <w:rFonts w:cs="Times New Roman"/>
          <w:b/>
        </w:rPr>
      </w:pPr>
      <w:r w:rsidRPr="00827774">
        <w:rPr>
          <w:rFonts w:cs="Times New Roman"/>
        </w:rPr>
        <w:t xml:space="preserve">Příspěvek EDRF: </w:t>
      </w:r>
      <w:r w:rsidRPr="00827774">
        <w:rPr>
          <w:rFonts w:cs="Times New Roman"/>
          <w:b/>
        </w:rPr>
        <w:t>196 346 158,85</w:t>
      </w:r>
      <w:r>
        <w:rPr>
          <w:rFonts w:cs="Times New Roman"/>
          <w:b/>
        </w:rPr>
        <w:t xml:space="preserve"> Kč</w:t>
      </w:r>
    </w:p>
    <w:p w:rsidR="00B402D2" w:rsidRPr="00827774" w:rsidRDefault="00B402D2" w:rsidP="00B402D2">
      <w:pPr>
        <w:spacing w:before="120" w:after="120" w:line="240" w:lineRule="auto"/>
        <w:rPr>
          <w:rFonts w:cs="Times New Roman"/>
          <w:b/>
        </w:rPr>
      </w:pPr>
      <w:r w:rsidRPr="00827774">
        <w:rPr>
          <w:rFonts w:cs="Times New Roman"/>
        </w:rPr>
        <w:t xml:space="preserve">Příspěvek SR ČR: </w:t>
      </w:r>
      <w:r w:rsidRPr="00827774">
        <w:rPr>
          <w:rFonts w:cs="Times New Roman"/>
          <w:b/>
        </w:rPr>
        <w:t>34 649 322,15</w:t>
      </w:r>
      <w:r>
        <w:rPr>
          <w:rFonts w:cs="Times New Roman"/>
          <w:b/>
        </w:rPr>
        <w:t xml:space="preserve"> Kč</w:t>
      </w:r>
    </w:p>
    <w:p w:rsidR="00B402D2" w:rsidRPr="00827774" w:rsidRDefault="00B402D2" w:rsidP="00B402D2">
      <w:pPr>
        <w:spacing w:before="120" w:after="120" w:line="240" w:lineRule="auto"/>
        <w:rPr>
          <w:rFonts w:cs="Times New Roman"/>
          <w:b/>
        </w:rPr>
      </w:pPr>
      <w:r w:rsidRPr="00827774">
        <w:rPr>
          <w:rFonts w:cs="Times New Roman"/>
        </w:rPr>
        <w:t xml:space="preserve">Nezpůsobilé výdaje: </w:t>
      </w:r>
      <w:r w:rsidRPr="00827774">
        <w:rPr>
          <w:rFonts w:cs="Times New Roman"/>
          <w:b/>
        </w:rPr>
        <w:t>77 357 896,00</w:t>
      </w:r>
      <w:r>
        <w:rPr>
          <w:rFonts w:cs="Times New Roman"/>
          <w:b/>
        </w:rPr>
        <w:t xml:space="preserve"> Kč</w:t>
      </w:r>
    </w:p>
    <w:p w:rsidR="00B402D2" w:rsidRDefault="00B402D2" w:rsidP="00B402D2">
      <w:pPr>
        <w:spacing w:before="120" w:after="120" w:line="240" w:lineRule="auto"/>
        <w:rPr>
          <w:rFonts w:cs="Times New Roman"/>
        </w:rPr>
      </w:pPr>
      <w:r w:rsidRPr="00827774">
        <w:rPr>
          <w:rFonts w:cs="Times New Roman"/>
        </w:rPr>
        <w:t xml:space="preserve">Odpovědná osoba: </w:t>
      </w:r>
      <w:r>
        <w:rPr>
          <w:rFonts w:cs="Times New Roman"/>
        </w:rPr>
        <w:t xml:space="preserve">doc. Tomáš </w:t>
      </w:r>
      <w:proofErr w:type="spellStart"/>
      <w:r>
        <w:rPr>
          <w:rFonts w:cs="Times New Roman"/>
        </w:rPr>
        <w:t>Machula</w:t>
      </w:r>
      <w:proofErr w:type="spellEnd"/>
      <w:r>
        <w:rPr>
          <w:rFonts w:cs="Times New Roman"/>
        </w:rPr>
        <w:t xml:space="preserve">, Ph.D. </w:t>
      </w:r>
      <w:proofErr w:type="spellStart"/>
      <w:r>
        <w:rPr>
          <w:rFonts w:cs="Times New Roman"/>
        </w:rPr>
        <w:t>Th.D</w:t>
      </w:r>
      <w:proofErr w:type="spellEnd"/>
      <w:r>
        <w:rPr>
          <w:rFonts w:cs="Times New Roman"/>
        </w:rPr>
        <w:t xml:space="preserve">.; </w:t>
      </w:r>
      <w:hyperlink r:id="rId46" w:history="1">
        <w:r w:rsidRPr="005F3DA6">
          <w:rPr>
            <w:rStyle w:val="Hypertextovodkaz"/>
            <w:rFonts w:cs="Times New Roman"/>
          </w:rPr>
          <w:t>rektor@jcu.cz</w:t>
        </w:r>
      </w:hyperlink>
    </w:p>
    <w:p w:rsidR="00B402D2" w:rsidRDefault="00B402D2" w:rsidP="00B402D2">
      <w:pPr>
        <w:spacing w:before="120" w:after="120" w:line="240" w:lineRule="auto"/>
        <w:rPr>
          <w:rFonts w:cs="Times New Roman"/>
        </w:rPr>
      </w:pPr>
      <w:r w:rsidRPr="00827774">
        <w:rPr>
          <w:rFonts w:cs="Times New Roman"/>
        </w:rPr>
        <w:t xml:space="preserve">Webové stránky: </w:t>
      </w:r>
      <w:hyperlink r:id="rId47" w:history="1">
        <w:r w:rsidRPr="005F3DA6">
          <w:rPr>
            <w:rStyle w:val="Hypertextovodkaz"/>
            <w:rFonts w:cs="Times New Roman"/>
          </w:rPr>
          <w:t>http://www.frov.jcu.cz/cs/jihoceske-vyzkumne-centrum-akvakultury-a-biodiverzity-hydrocenoz-cenakva</w:t>
        </w:r>
      </w:hyperlink>
    </w:p>
    <w:p w:rsidR="00B402D2" w:rsidRPr="00827774" w:rsidRDefault="00F67C4D" w:rsidP="00B402D2">
      <w:pPr>
        <w:spacing w:before="120" w:after="120" w:line="240" w:lineRule="auto"/>
        <w:rPr>
          <w:rFonts w:cs="Times New Roman"/>
        </w:rPr>
      </w:pPr>
      <w:hyperlink r:id="rId48" w:history="1"/>
      <w:r w:rsidR="00B402D2" w:rsidRPr="00827774">
        <w:rPr>
          <w:rFonts w:cs="Times New Roman"/>
        </w:rPr>
        <w:t xml:space="preserve">Poskytovatel institucionální podpory příjemci: </w:t>
      </w:r>
      <w:r w:rsidR="00B402D2" w:rsidRPr="00827774">
        <w:rPr>
          <w:rFonts w:cs="Times New Roman"/>
          <w:b/>
        </w:rPr>
        <w:t>Ministerstvo školství, mládeže a tělovýchovy</w:t>
      </w:r>
      <w:r w:rsidR="00B402D2" w:rsidRPr="00827774">
        <w:rPr>
          <w:rFonts w:cs="Times New Roman"/>
        </w:rPr>
        <w:t xml:space="preserve"> </w:t>
      </w:r>
      <w:r w:rsidR="00B402D2" w:rsidRPr="00827774">
        <w:rPr>
          <w:rStyle w:val="Hypertextovodkaz"/>
          <w:rFonts w:cs="Times New Roman"/>
        </w:rPr>
        <w:t xml:space="preserve"> </w:t>
      </w:r>
    </w:p>
    <w:p w:rsidR="00B402D2" w:rsidRPr="00827774" w:rsidRDefault="00B402D2" w:rsidP="00B402D2">
      <w:pPr>
        <w:spacing w:after="0" w:line="240" w:lineRule="auto"/>
        <w:rPr>
          <w:rFonts w:cs="Times New Roman"/>
        </w:rPr>
      </w:pPr>
    </w:p>
    <w:p w:rsidR="00B402D2" w:rsidRDefault="00B402D2" w:rsidP="00B402D2">
      <w:pPr>
        <w:spacing w:after="120" w:line="240" w:lineRule="auto"/>
        <w:jc w:val="both"/>
      </w:pPr>
      <w:r>
        <w:t>Cílem projektu (</w:t>
      </w:r>
      <w:r w:rsidRPr="00951722">
        <w:t>CZ.1.05/2.1.00/01.0024</w:t>
      </w:r>
      <w:r>
        <w:t xml:space="preserve">) bylo vybudovat v jihočeském regionu, který má dlouholetou tradici v rybnikářství a s chovem ryb, špičkové Regionální </w:t>
      </w:r>
      <w:proofErr w:type="spellStart"/>
      <w:r>
        <w:t>VaV</w:t>
      </w:r>
      <w:proofErr w:type="spellEnd"/>
      <w:r>
        <w:t xml:space="preserve"> centrum s mezinárodním dosahem. Centrum se specializuje na oblast akvakultury a biodiverzity </w:t>
      </w:r>
      <w:proofErr w:type="spellStart"/>
      <w:r>
        <w:t>hydrocenóz</w:t>
      </w:r>
      <w:proofErr w:type="spellEnd"/>
      <w:r>
        <w:t>, kdy jeho vybudováním došlo k rozšíření základy pro posílení rybářského základního, aplikovaného a technologického výzkumu včetně vzdělávání.</w:t>
      </w:r>
    </w:p>
    <w:p w:rsidR="00B402D2" w:rsidRDefault="00B402D2" w:rsidP="00B402D2">
      <w:pPr>
        <w:spacing w:after="120" w:line="240" w:lineRule="auto"/>
      </w:pPr>
      <w:r>
        <w:t>Soupis výzkumných programů:</w:t>
      </w:r>
    </w:p>
    <w:p w:rsidR="00B402D2" w:rsidRDefault="00B402D2" w:rsidP="00B402D2">
      <w:pPr>
        <w:pStyle w:val="Odstavecseseznamem"/>
        <w:numPr>
          <w:ilvl w:val="0"/>
          <w:numId w:val="7"/>
        </w:numPr>
        <w:spacing w:after="120" w:line="240" w:lineRule="auto"/>
      </w:pPr>
      <w:r>
        <w:t>Reprodukční a genetické postupy pro uchování biodiverzity ryb a akvakultury.</w:t>
      </w:r>
    </w:p>
    <w:p w:rsidR="00B402D2" w:rsidRDefault="00B402D2" w:rsidP="00B402D2">
      <w:pPr>
        <w:pStyle w:val="Odstavecseseznamem"/>
        <w:numPr>
          <w:ilvl w:val="0"/>
          <w:numId w:val="7"/>
        </w:numPr>
        <w:spacing w:after="120" w:line="240" w:lineRule="auto"/>
      </w:pPr>
      <w:r>
        <w:t>„Nové“ polutanty v životním prostředí a jejich vliv na sladkovodní ekosystémy.</w:t>
      </w:r>
    </w:p>
    <w:p w:rsidR="00B402D2" w:rsidRDefault="00B402D2" w:rsidP="00B402D2">
      <w:pPr>
        <w:pStyle w:val="Odstavecseseznamem"/>
        <w:numPr>
          <w:ilvl w:val="0"/>
          <w:numId w:val="7"/>
        </w:numPr>
        <w:spacing w:after="120" w:line="240" w:lineRule="auto"/>
      </w:pPr>
      <w:r>
        <w:t>Dlouhodobě udržitelná akvakultura s odpovědným hospodařením s vodou a živinami.</w:t>
      </w:r>
    </w:p>
    <w:p w:rsidR="00B402D2" w:rsidRPr="00951722" w:rsidRDefault="00B402D2" w:rsidP="00B402D2">
      <w:pPr>
        <w:pStyle w:val="Odstavecseseznamem"/>
        <w:numPr>
          <w:ilvl w:val="0"/>
          <w:numId w:val="7"/>
        </w:numPr>
        <w:spacing w:after="120" w:line="240" w:lineRule="auto"/>
      </w:pPr>
      <w:r>
        <w:t>Biologie v měnících se podmínkách sladkovodních ekosystémů.</w:t>
      </w:r>
    </w:p>
    <w:p w:rsidR="00B402D2" w:rsidRDefault="00B402D2" w:rsidP="00B402D2">
      <w:pPr>
        <w:spacing w:after="120" w:line="240" w:lineRule="auto"/>
        <w:jc w:val="both"/>
        <w:rPr>
          <w:rFonts w:cs="Times New Roman"/>
        </w:rPr>
      </w:pPr>
    </w:p>
    <w:p w:rsidR="00B402D2" w:rsidRPr="00827774" w:rsidRDefault="00B402D2" w:rsidP="00B402D2">
      <w:pPr>
        <w:spacing w:after="120" w:line="240" w:lineRule="auto"/>
        <w:jc w:val="both"/>
        <w:rPr>
          <w:rFonts w:cs="Times New Roman"/>
        </w:rPr>
      </w:pP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827774" w:rsidTr="008717D7">
        <w:tc>
          <w:tcPr>
            <w:tcW w:w="9065" w:type="dxa"/>
            <w:gridSpan w:val="6"/>
            <w:vAlign w:val="center"/>
          </w:tcPr>
          <w:p w:rsidR="00B402D2" w:rsidRPr="00827774" w:rsidRDefault="00B402D2" w:rsidP="008717D7">
            <w:pPr>
              <w:spacing w:before="60" w:after="60"/>
              <w:jc w:val="center"/>
              <w:rPr>
                <w:rFonts w:cs="Times New Roman"/>
              </w:rPr>
            </w:pPr>
            <w:proofErr w:type="spellStart"/>
            <w:r>
              <w:rPr>
                <w:rFonts w:cs="Times New Roman"/>
                <w:b/>
              </w:rPr>
              <w:t>Cenakva</w:t>
            </w:r>
            <w:proofErr w:type="spellEnd"/>
            <w:r w:rsidRPr="00827774">
              <w:rPr>
                <w:rFonts w:cs="Times New Roman"/>
                <w:b/>
              </w:rPr>
              <w:t xml:space="preserve"> – plán finančních příjmů pro rok 2016 z doby před zahájením realizace projektu</w:t>
            </w:r>
          </w:p>
        </w:tc>
      </w:tr>
      <w:tr w:rsidR="00B402D2" w:rsidRPr="00827774" w:rsidTr="008717D7">
        <w:tc>
          <w:tcPr>
            <w:tcW w:w="1484" w:type="dxa"/>
            <w:vAlign w:val="center"/>
          </w:tcPr>
          <w:p w:rsidR="00B402D2" w:rsidRPr="00827774" w:rsidRDefault="00B402D2" w:rsidP="008717D7">
            <w:pPr>
              <w:spacing w:before="60" w:after="60"/>
              <w:jc w:val="center"/>
              <w:rPr>
                <w:rFonts w:cs="Times New Roman"/>
              </w:rPr>
            </w:pPr>
            <w:r w:rsidRPr="00827774">
              <w:rPr>
                <w:rFonts w:cs="Times New Roman"/>
              </w:rPr>
              <w:t>Institucionální podpora</w:t>
            </w:r>
          </w:p>
        </w:tc>
        <w:tc>
          <w:tcPr>
            <w:tcW w:w="1635" w:type="dxa"/>
            <w:vAlign w:val="center"/>
          </w:tcPr>
          <w:p w:rsidR="00B402D2" w:rsidRPr="00827774" w:rsidRDefault="00B402D2" w:rsidP="008717D7">
            <w:pPr>
              <w:spacing w:before="60" w:after="60"/>
              <w:jc w:val="center"/>
              <w:rPr>
                <w:rFonts w:cs="Times New Roman"/>
              </w:rPr>
            </w:pPr>
            <w:r w:rsidRPr="00827774">
              <w:rPr>
                <w:rFonts w:cs="Times New Roman"/>
              </w:rPr>
              <w:t>NPU – Podpora udržitelnosti</w:t>
            </w:r>
          </w:p>
        </w:tc>
        <w:tc>
          <w:tcPr>
            <w:tcW w:w="1583" w:type="dxa"/>
            <w:vAlign w:val="center"/>
          </w:tcPr>
          <w:p w:rsidR="00B402D2" w:rsidRPr="00827774" w:rsidRDefault="00B402D2" w:rsidP="008717D7">
            <w:pPr>
              <w:spacing w:before="60"/>
              <w:jc w:val="center"/>
              <w:rPr>
                <w:rFonts w:cs="Times New Roman"/>
              </w:rPr>
            </w:pPr>
            <w:r w:rsidRPr="00827774">
              <w:rPr>
                <w:rFonts w:cs="Times New Roman"/>
              </w:rPr>
              <w:t>Granty</w:t>
            </w:r>
          </w:p>
          <w:p w:rsidR="00B402D2" w:rsidRPr="00827774" w:rsidRDefault="00B402D2" w:rsidP="008717D7">
            <w:pPr>
              <w:spacing w:after="60"/>
              <w:jc w:val="center"/>
              <w:rPr>
                <w:rFonts w:cs="Times New Roman"/>
              </w:rPr>
            </w:pPr>
            <w:r w:rsidRPr="00827774">
              <w:rPr>
                <w:rFonts w:cs="Times New Roman"/>
              </w:rPr>
              <w:t>domácí</w:t>
            </w:r>
          </w:p>
        </w:tc>
        <w:tc>
          <w:tcPr>
            <w:tcW w:w="1452" w:type="dxa"/>
            <w:vAlign w:val="center"/>
          </w:tcPr>
          <w:p w:rsidR="00B402D2" w:rsidRPr="00827774" w:rsidRDefault="00B402D2" w:rsidP="008717D7">
            <w:pPr>
              <w:spacing w:before="60" w:after="60"/>
              <w:jc w:val="center"/>
              <w:rPr>
                <w:rFonts w:cs="Times New Roman"/>
              </w:rPr>
            </w:pPr>
            <w:r w:rsidRPr="00827774">
              <w:rPr>
                <w:rFonts w:cs="Times New Roman"/>
              </w:rPr>
              <w:t>Granty zahraniční</w:t>
            </w:r>
          </w:p>
        </w:tc>
        <w:tc>
          <w:tcPr>
            <w:tcW w:w="1455" w:type="dxa"/>
            <w:vAlign w:val="center"/>
          </w:tcPr>
          <w:p w:rsidR="00B402D2" w:rsidRPr="00827774" w:rsidRDefault="00B402D2" w:rsidP="008717D7">
            <w:pPr>
              <w:spacing w:before="60" w:after="60"/>
              <w:jc w:val="center"/>
              <w:rPr>
                <w:rFonts w:cs="Times New Roman"/>
              </w:rPr>
            </w:pPr>
            <w:r w:rsidRPr="00827774">
              <w:rPr>
                <w:rFonts w:cs="Times New Roman"/>
              </w:rPr>
              <w:t>Smluvní výzkum</w:t>
            </w:r>
          </w:p>
        </w:tc>
        <w:tc>
          <w:tcPr>
            <w:tcW w:w="1456" w:type="dxa"/>
            <w:vAlign w:val="center"/>
          </w:tcPr>
          <w:p w:rsidR="00B402D2" w:rsidRPr="00827774" w:rsidRDefault="00B402D2" w:rsidP="008717D7">
            <w:pPr>
              <w:spacing w:before="60" w:after="60"/>
              <w:jc w:val="center"/>
              <w:rPr>
                <w:rFonts w:cs="Times New Roman"/>
              </w:rPr>
            </w:pPr>
            <w:r w:rsidRPr="00827774">
              <w:rPr>
                <w:rFonts w:cs="Times New Roman"/>
              </w:rPr>
              <w:t>Ostatní příjmy</w:t>
            </w:r>
          </w:p>
        </w:tc>
      </w:tr>
      <w:tr w:rsidR="00B402D2" w:rsidRPr="00827774" w:rsidTr="008717D7">
        <w:trPr>
          <w:trHeight w:val="397"/>
        </w:trPr>
        <w:tc>
          <w:tcPr>
            <w:tcW w:w="1484" w:type="dxa"/>
            <w:vAlign w:val="center"/>
          </w:tcPr>
          <w:p w:rsidR="00B402D2" w:rsidRPr="007C5DB9" w:rsidRDefault="00B402D2" w:rsidP="008717D7">
            <w:pPr>
              <w:jc w:val="center"/>
              <w:rPr>
                <w:rFonts w:cs="Arial"/>
                <w:sz w:val="21"/>
                <w:szCs w:val="21"/>
              </w:rPr>
            </w:pPr>
            <w:r w:rsidRPr="007C5DB9">
              <w:rPr>
                <w:rFonts w:cs="Arial"/>
                <w:sz w:val="21"/>
                <w:szCs w:val="21"/>
              </w:rPr>
              <w:t xml:space="preserve">14 000 000 </w:t>
            </w:r>
            <w:r w:rsidRPr="007C5DB9">
              <w:rPr>
                <w:rFonts w:cs="Times New Roman"/>
                <w:sz w:val="21"/>
                <w:szCs w:val="21"/>
              </w:rPr>
              <w:t>Kč</w:t>
            </w:r>
          </w:p>
        </w:tc>
        <w:tc>
          <w:tcPr>
            <w:tcW w:w="1635" w:type="dxa"/>
            <w:vAlign w:val="center"/>
          </w:tcPr>
          <w:p w:rsidR="00B402D2" w:rsidRPr="007C5DB9" w:rsidRDefault="00B402D2" w:rsidP="008717D7">
            <w:pPr>
              <w:spacing w:before="60" w:after="60"/>
              <w:jc w:val="center"/>
              <w:rPr>
                <w:rFonts w:cs="Times New Roman"/>
                <w:sz w:val="21"/>
                <w:szCs w:val="21"/>
              </w:rPr>
            </w:pPr>
            <w:r w:rsidRPr="007C5DB9">
              <w:rPr>
                <w:rFonts w:cs="Times New Roman"/>
                <w:sz w:val="21"/>
                <w:szCs w:val="21"/>
              </w:rPr>
              <w:t>N/A</w:t>
            </w:r>
          </w:p>
        </w:tc>
        <w:tc>
          <w:tcPr>
            <w:tcW w:w="1583" w:type="dxa"/>
            <w:vAlign w:val="center"/>
          </w:tcPr>
          <w:p w:rsidR="00B402D2" w:rsidRPr="007C5DB9" w:rsidRDefault="00B402D2" w:rsidP="008717D7">
            <w:pPr>
              <w:jc w:val="center"/>
              <w:rPr>
                <w:rFonts w:cs="Arial"/>
                <w:sz w:val="21"/>
                <w:szCs w:val="21"/>
              </w:rPr>
            </w:pPr>
            <w:r w:rsidRPr="007C5DB9">
              <w:rPr>
                <w:rFonts w:cs="Arial"/>
                <w:sz w:val="21"/>
                <w:szCs w:val="21"/>
              </w:rPr>
              <w:t xml:space="preserve">13 000 000 </w:t>
            </w:r>
            <w:r w:rsidRPr="007C5DB9">
              <w:rPr>
                <w:rFonts w:cs="Times New Roman"/>
                <w:sz w:val="21"/>
                <w:szCs w:val="21"/>
              </w:rPr>
              <w:t>Kč</w:t>
            </w:r>
          </w:p>
        </w:tc>
        <w:tc>
          <w:tcPr>
            <w:tcW w:w="1452" w:type="dxa"/>
            <w:vAlign w:val="center"/>
          </w:tcPr>
          <w:p w:rsidR="00B402D2" w:rsidRPr="007C5DB9" w:rsidRDefault="00B402D2" w:rsidP="008717D7">
            <w:pPr>
              <w:jc w:val="center"/>
              <w:rPr>
                <w:rFonts w:cs="Arial"/>
                <w:sz w:val="21"/>
                <w:szCs w:val="21"/>
              </w:rPr>
            </w:pPr>
            <w:r w:rsidRPr="007C5DB9">
              <w:rPr>
                <w:rFonts w:cs="Arial"/>
                <w:sz w:val="21"/>
                <w:szCs w:val="21"/>
              </w:rPr>
              <w:t xml:space="preserve">4 250 000 </w:t>
            </w:r>
            <w:r w:rsidRPr="007C5DB9">
              <w:rPr>
                <w:rFonts w:cs="Times New Roman"/>
                <w:sz w:val="21"/>
                <w:szCs w:val="21"/>
              </w:rPr>
              <w:t>Kč</w:t>
            </w:r>
          </w:p>
        </w:tc>
        <w:tc>
          <w:tcPr>
            <w:tcW w:w="1455" w:type="dxa"/>
            <w:vAlign w:val="center"/>
          </w:tcPr>
          <w:p w:rsidR="00B402D2" w:rsidRPr="007C5DB9" w:rsidRDefault="00B402D2" w:rsidP="008717D7">
            <w:pPr>
              <w:jc w:val="center"/>
              <w:rPr>
                <w:rFonts w:cs="Arial"/>
                <w:sz w:val="21"/>
                <w:szCs w:val="21"/>
              </w:rPr>
            </w:pPr>
            <w:r w:rsidRPr="007C5DB9">
              <w:rPr>
                <w:rFonts w:cs="Arial"/>
                <w:sz w:val="21"/>
                <w:szCs w:val="21"/>
              </w:rPr>
              <w:t xml:space="preserve">11 900 000 </w:t>
            </w:r>
            <w:r w:rsidRPr="007C5DB9">
              <w:rPr>
                <w:rFonts w:cs="Times New Roman"/>
                <w:sz w:val="21"/>
                <w:szCs w:val="21"/>
              </w:rPr>
              <w:t>Kč</w:t>
            </w:r>
          </w:p>
        </w:tc>
        <w:tc>
          <w:tcPr>
            <w:tcW w:w="1456" w:type="dxa"/>
            <w:vAlign w:val="center"/>
          </w:tcPr>
          <w:p w:rsidR="00B402D2" w:rsidRPr="007C5DB9" w:rsidRDefault="00B402D2" w:rsidP="008717D7">
            <w:pPr>
              <w:jc w:val="center"/>
              <w:rPr>
                <w:rFonts w:cs="Arial"/>
                <w:sz w:val="21"/>
                <w:szCs w:val="21"/>
              </w:rPr>
            </w:pPr>
            <w:r w:rsidRPr="007C5DB9">
              <w:rPr>
                <w:rFonts w:cs="Arial"/>
                <w:sz w:val="21"/>
                <w:szCs w:val="21"/>
              </w:rPr>
              <w:t xml:space="preserve">850 000 </w:t>
            </w:r>
            <w:r w:rsidRPr="007C5DB9">
              <w:rPr>
                <w:rFonts w:cs="Times New Roman"/>
                <w:sz w:val="21"/>
                <w:szCs w:val="21"/>
              </w:rPr>
              <w:t>Kč</w:t>
            </w:r>
          </w:p>
        </w:tc>
      </w:tr>
      <w:tr w:rsidR="00B402D2" w:rsidRPr="00827774" w:rsidTr="008717D7">
        <w:trPr>
          <w:trHeight w:val="397"/>
        </w:trPr>
        <w:tc>
          <w:tcPr>
            <w:tcW w:w="1484" w:type="dxa"/>
            <w:vAlign w:val="center"/>
          </w:tcPr>
          <w:p w:rsidR="00B402D2" w:rsidRPr="007C5DB9" w:rsidRDefault="00B402D2" w:rsidP="008717D7">
            <w:pPr>
              <w:jc w:val="center"/>
              <w:rPr>
                <w:rFonts w:cs="Arial"/>
                <w:sz w:val="21"/>
                <w:szCs w:val="21"/>
              </w:rPr>
            </w:pPr>
            <w:r w:rsidRPr="007C5DB9">
              <w:rPr>
                <w:rFonts w:cs="Arial"/>
                <w:sz w:val="21"/>
                <w:szCs w:val="21"/>
              </w:rPr>
              <w:t xml:space="preserve">31,82 </w:t>
            </w:r>
            <w:r w:rsidRPr="007C5DB9">
              <w:rPr>
                <w:rFonts w:cs="Times New Roman"/>
                <w:sz w:val="21"/>
                <w:szCs w:val="21"/>
              </w:rPr>
              <w:t>%</w:t>
            </w:r>
          </w:p>
        </w:tc>
        <w:tc>
          <w:tcPr>
            <w:tcW w:w="1635" w:type="dxa"/>
            <w:vAlign w:val="center"/>
          </w:tcPr>
          <w:p w:rsidR="00B402D2" w:rsidRPr="007C5DB9" w:rsidRDefault="00B402D2" w:rsidP="008717D7">
            <w:pPr>
              <w:spacing w:before="60" w:after="60"/>
              <w:jc w:val="center"/>
              <w:rPr>
                <w:rFonts w:cs="Times New Roman"/>
                <w:sz w:val="21"/>
                <w:szCs w:val="21"/>
              </w:rPr>
            </w:pPr>
            <w:r w:rsidRPr="007C5DB9">
              <w:rPr>
                <w:rFonts w:cs="Times New Roman"/>
                <w:sz w:val="21"/>
                <w:szCs w:val="21"/>
              </w:rPr>
              <w:t>N/A</w:t>
            </w:r>
          </w:p>
        </w:tc>
        <w:tc>
          <w:tcPr>
            <w:tcW w:w="1583" w:type="dxa"/>
            <w:vAlign w:val="center"/>
          </w:tcPr>
          <w:p w:rsidR="00B402D2" w:rsidRPr="007C5DB9" w:rsidRDefault="00B402D2" w:rsidP="008717D7">
            <w:pPr>
              <w:jc w:val="center"/>
              <w:rPr>
                <w:rFonts w:cs="Arial"/>
                <w:sz w:val="21"/>
                <w:szCs w:val="21"/>
              </w:rPr>
            </w:pPr>
            <w:r w:rsidRPr="007C5DB9">
              <w:rPr>
                <w:rFonts w:cs="Arial"/>
                <w:sz w:val="21"/>
                <w:szCs w:val="21"/>
              </w:rPr>
              <w:t xml:space="preserve">29,55 </w:t>
            </w:r>
            <w:r w:rsidRPr="007C5DB9">
              <w:rPr>
                <w:rFonts w:cs="Times New Roman"/>
                <w:sz w:val="21"/>
                <w:szCs w:val="21"/>
              </w:rPr>
              <w:t>%</w:t>
            </w:r>
          </w:p>
        </w:tc>
        <w:tc>
          <w:tcPr>
            <w:tcW w:w="1452" w:type="dxa"/>
            <w:vAlign w:val="center"/>
          </w:tcPr>
          <w:p w:rsidR="00B402D2" w:rsidRPr="007C5DB9" w:rsidRDefault="00B402D2" w:rsidP="008717D7">
            <w:pPr>
              <w:jc w:val="center"/>
              <w:rPr>
                <w:rFonts w:cs="Arial"/>
                <w:sz w:val="21"/>
                <w:szCs w:val="21"/>
              </w:rPr>
            </w:pPr>
            <w:r w:rsidRPr="007C5DB9">
              <w:rPr>
                <w:rFonts w:cs="Arial"/>
                <w:sz w:val="21"/>
                <w:szCs w:val="21"/>
              </w:rPr>
              <w:t xml:space="preserve">9,66 </w:t>
            </w:r>
            <w:r w:rsidRPr="007C5DB9">
              <w:rPr>
                <w:rFonts w:cs="Times New Roman"/>
                <w:sz w:val="21"/>
                <w:szCs w:val="21"/>
              </w:rPr>
              <w:t>%</w:t>
            </w:r>
          </w:p>
        </w:tc>
        <w:tc>
          <w:tcPr>
            <w:tcW w:w="1455" w:type="dxa"/>
            <w:vAlign w:val="center"/>
          </w:tcPr>
          <w:p w:rsidR="00B402D2" w:rsidRPr="007C5DB9" w:rsidRDefault="00B402D2" w:rsidP="008717D7">
            <w:pPr>
              <w:jc w:val="center"/>
              <w:rPr>
                <w:rFonts w:cs="Arial"/>
                <w:sz w:val="21"/>
                <w:szCs w:val="21"/>
              </w:rPr>
            </w:pPr>
            <w:r w:rsidRPr="007C5DB9">
              <w:rPr>
                <w:rFonts w:cs="Arial"/>
                <w:sz w:val="21"/>
                <w:szCs w:val="21"/>
              </w:rPr>
              <w:t xml:space="preserve">27,05 </w:t>
            </w:r>
            <w:r w:rsidRPr="007C5DB9">
              <w:rPr>
                <w:rFonts w:cs="Times New Roman"/>
                <w:sz w:val="21"/>
                <w:szCs w:val="21"/>
              </w:rPr>
              <w:t>%</w:t>
            </w:r>
          </w:p>
        </w:tc>
        <w:tc>
          <w:tcPr>
            <w:tcW w:w="1456" w:type="dxa"/>
            <w:vAlign w:val="center"/>
          </w:tcPr>
          <w:p w:rsidR="00B402D2" w:rsidRPr="007C5DB9" w:rsidRDefault="00B402D2" w:rsidP="008717D7">
            <w:pPr>
              <w:jc w:val="center"/>
              <w:rPr>
                <w:rFonts w:cs="Arial"/>
                <w:sz w:val="21"/>
                <w:szCs w:val="21"/>
              </w:rPr>
            </w:pPr>
            <w:r w:rsidRPr="007C5DB9">
              <w:rPr>
                <w:rFonts w:cs="Arial"/>
                <w:sz w:val="21"/>
                <w:szCs w:val="21"/>
              </w:rPr>
              <w:t xml:space="preserve">1,93 </w:t>
            </w:r>
            <w:r w:rsidRPr="007C5DB9">
              <w:rPr>
                <w:rFonts w:cs="Times New Roman"/>
                <w:sz w:val="21"/>
                <w:szCs w:val="21"/>
              </w:rPr>
              <w:t>%</w:t>
            </w:r>
          </w:p>
        </w:tc>
      </w:tr>
    </w:tbl>
    <w:p w:rsidR="00B402D2" w:rsidRPr="00827774" w:rsidRDefault="00B402D2" w:rsidP="00B402D2">
      <w:pPr>
        <w:spacing w:after="120" w:line="240" w:lineRule="auto"/>
        <w:jc w:val="both"/>
        <w:rPr>
          <w:rFonts w:cs="Times New Roman"/>
        </w:rPr>
      </w:pPr>
      <w:r w:rsidRPr="00827774">
        <w:rPr>
          <w:rFonts w:cs="Times New Roman"/>
        </w:rPr>
        <w:t xml:space="preserve">  </w:t>
      </w: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827774" w:rsidTr="008717D7">
        <w:tc>
          <w:tcPr>
            <w:tcW w:w="9065" w:type="dxa"/>
            <w:gridSpan w:val="6"/>
            <w:vAlign w:val="center"/>
          </w:tcPr>
          <w:p w:rsidR="00B402D2" w:rsidRPr="00827774" w:rsidRDefault="00B402D2" w:rsidP="008717D7">
            <w:pPr>
              <w:spacing w:before="60" w:after="60"/>
              <w:jc w:val="center"/>
              <w:rPr>
                <w:rFonts w:cs="Times New Roman"/>
                <w:b/>
              </w:rPr>
            </w:pPr>
            <w:proofErr w:type="spellStart"/>
            <w:r>
              <w:rPr>
                <w:rFonts w:cs="Times New Roman"/>
                <w:b/>
              </w:rPr>
              <w:t>Cenakva</w:t>
            </w:r>
            <w:proofErr w:type="spellEnd"/>
            <w:r w:rsidRPr="00827774">
              <w:rPr>
                <w:rFonts w:cs="Times New Roman"/>
                <w:b/>
              </w:rPr>
              <w:t xml:space="preserve">  – reálné finanční příjmy v roce 2016 po ukončení realizace projektu</w:t>
            </w:r>
          </w:p>
        </w:tc>
      </w:tr>
      <w:tr w:rsidR="00B402D2" w:rsidRPr="00A8207C" w:rsidTr="008717D7">
        <w:tc>
          <w:tcPr>
            <w:tcW w:w="1484" w:type="dxa"/>
            <w:vAlign w:val="center"/>
          </w:tcPr>
          <w:p w:rsidR="00B402D2" w:rsidRPr="00827774" w:rsidRDefault="00B402D2" w:rsidP="008717D7">
            <w:pPr>
              <w:spacing w:before="60" w:after="60"/>
              <w:jc w:val="center"/>
              <w:rPr>
                <w:rFonts w:cs="Times New Roman"/>
              </w:rPr>
            </w:pPr>
            <w:r w:rsidRPr="00827774">
              <w:rPr>
                <w:rFonts w:cs="Times New Roman"/>
              </w:rPr>
              <w:t>Institucionální podpora</w:t>
            </w:r>
          </w:p>
        </w:tc>
        <w:tc>
          <w:tcPr>
            <w:tcW w:w="1635" w:type="dxa"/>
            <w:vAlign w:val="center"/>
          </w:tcPr>
          <w:p w:rsidR="00B402D2" w:rsidRPr="00827774" w:rsidRDefault="00B402D2" w:rsidP="008717D7">
            <w:pPr>
              <w:spacing w:before="60" w:after="60"/>
              <w:jc w:val="center"/>
              <w:rPr>
                <w:rFonts w:cs="Times New Roman"/>
              </w:rPr>
            </w:pPr>
            <w:r w:rsidRPr="00827774">
              <w:rPr>
                <w:rFonts w:cs="Times New Roman"/>
              </w:rPr>
              <w:t>NPU – Podpora udržitelnosti</w:t>
            </w:r>
          </w:p>
        </w:tc>
        <w:tc>
          <w:tcPr>
            <w:tcW w:w="1583" w:type="dxa"/>
            <w:vAlign w:val="center"/>
          </w:tcPr>
          <w:p w:rsidR="00B402D2" w:rsidRPr="00827774" w:rsidRDefault="00B402D2" w:rsidP="008717D7">
            <w:pPr>
              <w:spacing w:before="60"/>
              <w:jc w:val="center"/>
              <w:rPr>
                <w:rFonts w:cs="Times New Roman"/>
              </w:rPr>
            </w:pPr>
            <w:r w:rsidRPr="00827774">
              <w:rPr>
                <w:rFonts w:cs="Times New Roman"/>
              </w:rPr>
              <w:t> Granty</w:t>
            </w:r>
          </w:p>
          <w:p w:rsidR="00B402D2" w:rsidRPr="00827774" w:rsidRDefault="00B402D2" w:rsidP="008717D7">
            <w:pPr>
              <w:spacing w:after="60"/>
              <w:jc w:val="center"/>
              <w:rPr>
                <w:rFonts w:cs="Times New Roman"/>
              </w:rPr>
            </w:pPr>
            <w:r w:rsidRPr="00827774">
              <w:rPr>
                <w:rFonts w:cs="Times New Roman"/>
              </w:rPr>
              <w:t>domácí</w:t>
            </w:r>
          </w:p>
        </w:tc>
        <w:tc>
          <w:tcPr>
            <w:tcW w:w="1452" w:type="dxa"/>
            <w:vAlign w:val="center"/>
          </w:tcPr>
          <w:p w:rsidR="00B402D2" w:rsidRPr="00827774" w:rsidRDefault="00B402D2" w:rsidP="008717D7">
            <w:pPr>
              <w:spacing w:before="60" w:after="60"/>
              <w:jc w:val="center"/>
              <w:rPr>
                <w:rFonts w:cs="Times New Roman"/>
              </w:rPr>
            </w:pPr>
            <w:r w:rsidRPr="00827774">
              <w:rPr>
                <w:rFonts w:cs="Times New Roman"/>
              </w:rPr>
              <w:t>Granty zahraniční</w:t>
            </w:r>
          </w:p>
        </w:tc>
        <w:tc>
          <w:tcPr>
            <w:tcW w:w="1455" w:type="dxa"/>
            <w:vAlign w:val="center"/>
          </w:tcPr>
          <w:p w:rsidR="00B402D2" w:rsidRPr="00827774" w:rsidRDefault="00B402D2" w:rsidP="008717D7">
            <w:pPr>
              <w:spacing w:before="60" w:after="60"/>
              <w:jc w:val="center"/>
              <w:rPr>
                <w:rFonts w:cs="Times New Roman"/>
              </w:rPr>
            </w:pPr>
            <w:r w:rsidRPr="00827774">
              <w:rPr>
                <w:rFonts w:cs="Times New Roman"/>
              </w:rPr>
              <w:t>Smluvní výzkum</w:t>
            </w:r>
          </w:p>
        </w:tc>
        <w:tc>
          <w:tcPr>
            <w:tcW w:w="1456" w:type="dxa"/>
            <w:vAlign w:val="center"/>
          </w:tcPr>
          <w:p w:rsidR="00B402D2" w:rsidRPr="00A037AC" w:rsidRDefault="00B402D2" w:rsidP="008717D7">
            <w:pPr>
              <w:spacing w:before="60" w:after="60"/>
              <w:jc w:val="center"/>
              <w:rPr>
                <w:rFonts w:cs="Times New Roman"/>
              </w:rPr>
            </w:pPr>
            <w:r w:rsidRPr="00827774">
              <w:rPr>
                <w:rFonts w:cs="Times New Roman"/>
              </w:rPr>
              <w:t>Ostatní příjmy</w:t>
            </w:r>
          </w:p>
        </w:tc>
      </w:tr>
      <w:tr w:rsidR="00B402D2" w:rsidTr="008717D7">
        <w:trPr>
          <w:trHeight w:val="397"/>
        </w:trPr>
        <w:tc>
          <w:tcPr>
            <w:tcW w:w="1484" w:type="dxa"/>
            <w:vAlign w:val="center"/>
          </w:tcPr>
          <w:p w:rsidR="00B402D2" w:rsidRPr="007C5DB9" w:rsidRDefault="00B402D2" w:rsidP="008717D7">
            <w:pPr>
              <w:jc w:val="center"/>
              <w:rPr>
                <w:color w:val="000000"/>
                <w:sz w:val="21"/>
                <w:szCs w:val="21"/>
              </w:rPr>
            </w:pPr>
            <w:r w:rsidRPr="007C5DB9">
              <w:rPr>
                <w:color w:val="000000"/>
                <w:sz w:val="21"/>
                <w:szCs w:val="21"/>
              </w:rPr>
              <w:t xml:space="preserve">2 536 864 </w:t>
            </w:r>
            <w:r w:rsidRPr="007C5DB9">
              <w:rPr>
                <w:rFonts w:cs="Times New Roman"/>
                <w:sz w:val="21"/>
                <w:szCs w:val="21"/>
              </w:rPr>
              <w:t>Kč</w:t>
            </w:r>
          </w:p>
        </w:tc>
        <w:tc>
          <w:tcPr>
            <w:tcW w:w="1635" w:type="dxa"/>
            <w:vAlign w:val="center"/>
          </w:tcPr>
          <w:p w:rsidR="00B402D2" w:rsidRPr="007C5DB9" w:rsidRDefault="00B402D2" w:rsidP="008717D7">
            <w:pPr>
              <w:jc w:val="center"/>
              <w:rPr>
                <w:color w:val="000000"/>
                <w:sz w:val="21"/>
                <w:szCs w:val="21"/>
              </w:rPr>
            </w:pPr>
            <w:r w:rsidRPr="007C5DB9">
              <w:rPr>
                <w:color w:val="000000"/>
                <w:sz w:val="21"/>
                <w:szCs w:val="21"/>
              </w:rPr>
              <w:t xml:space="preserve">22 600 000 </w:t>
            </w:r>
            <w:r w:rsidRPr="007C5DB9">
              <w:rPr>
                <w:rFonts w:cs="Times New Roman"/>
                <w:sz w:val="21"/>
                <w:szCs w:val="21"/>
              </w:rPr>
              <w:t>Kč</w:t>
            </w:r>
          </w:p>
        </w:tc>
        <w:tc>
          <w:tcPr>
            <w:tcW w:w="1583" w:type="dxa"/>
            <w:vAlign w:val="center"/>
          </w:tcPr>
          <w:p w:rsidR="00B402D2" w:rsidRPr="007C5DB9" w:rsidRDefault="00B402D2" w:rsidP="008717D7">
            <w:pPr>
              <w:jc w:val="center"/>
              <w:rPr>
                <w:color w:val="000000"/>
                <w:sz w:val="21"/>
                <w:szCs w:val="21"/>
              </w:rPr>
            </w:pPr>
            <w:r w:rsidRPr="007C5DB9">
              <w:rPr>
                <w:color w:val="000000"/>
                <w:sz w:val="21"/>
                <w:szCs w:val="21"/>
              </w:rPr>
              <w:t xml:space="preserve">13 053 279 </w:t>
            </w:r>
            <w:r w:rsidRPr="007C5DB9">
              <w:rPr>
                <w:rFonts w:cs="Times New Roman"/>
                <w:sz w:val="21"/>
                <w:szCs w:val="21"/>
              </w:rPr>
              <w:t>Kč</w:t>
            </w:r>
          </w:p>
        </w:tc>
        <w:tc>
          <w:tcPr>
            <w:tcW w:w="1452" w:type="dxa"/>
            <w:vAlign w:val="center"/>
          </w:tcPr>
          <w:p w:rsidR="00B402D2" w:rsidRPr="007C5DB9" w:rsidRDefault="00B402D2" w:rsidP="008717D7">
            <w:pPr>
              <w:jc w:val="center"/>
              <w:rPr>
                <w:color w:val="000000"/>
                <w:sz w:val="21"/>
                <w:szCs w:val="21"/>
              </w:rPr>
            </w:pPr>
            <w:r w:rsidRPr="007C5DB9">
              <w:rPr>
                <w:color w:val="000000"/>
                <w:sz w:val="21"/>
                <w:szCs w:val="21"/>
              </w:rPr>
              <w:t xml:space="preserve">3 384 984 </w:t>
            </w:r>
            <w:r w:rsidRPr="007C5DB9">
              <w:rPr>
                <w:rFonts w:cs="Times New Roman"/>
                <w:sz w:val="21"/>
                <w:szCs w:val="21"/>
              </w:rPr>
              <w:t>Kč</w:t>
            </w:r>
          </w:p>
        </w:tc>
        <w:tc>
          <w:tcPr>
            <w:tcW w:w="1455" w:type="dxa"/>
            <w:vAlign w:val="center"/>
          </w:tcPr>
          <w:p w:rsidR="00B402D2" w:rsidRPr="007C5DB9" w:rsidRDefault="00B402D2" w:rsidP="008717D7">
            <w:pPr>
              <w:jc w:val="center"/>
              <w:rPr>
                <w:color w:val="000000"/>
                <w:sz w:val="21"/>
                <w:szCs w:val="21"/>
              </w:rPr>
            </w:pPr>
            <w:r w:rsidRPr="007C5DB9">
              <w:rPr>
                <w:color w:val="000000"/>
                <w:sz w:val="21"/>
                <w:szCs w:val="21"/>
              </w:rPr>
              <w:t xml:space="preserve">2 550 198 </w:t>
            </w:r>
            <w:r w:rsidRPr="007C5DB9">
              <w:rPr>
                <w:rFonts w:cs="Times New Roman"/>
                <w:sz w:val="21"/>
                <w:szCs w:val="21"/>
              </w:rPr>
              <w:t>Kč</w:t>
            </w:r>
          </w:p>
        </w:tc>
        <w:tc>
          <w:tcPr>
            <w:tcW w:w="1456" w:type="dxa"/>
            <w:vAlign w:val="center"/>
          </w:tcPr>
          <w:p w:rsidR="00B402D2" w:rsidRPr="007C5DB9" w:rsidRDefault="00B402D2" w:rsidP="008717D7">
            <w:pPr>
              <w:jc w:val="center"/>
              <w:rPr>
                <w:color w:val="000000"/>
                <w:sz w:val="21"/>
                <w:szCs w:val="21"/>
              </w:rPr>
            </w:pPr>
            <w:r w:rsidRPr="007C5DB9">
              <w:rPr>
                <w:color w:val="000000"/>
                <w:sz w:val="21"/>
                <w:szCs w:val="21"/>
              </w:rPr>
              <w:t xml:space="preserve">400 000 </w:t>
            </w:r>
            <w:r w:rsidRPr="007C5DB9">
              <w:rPr>
                <w:rFonts w:cs="Times New Roman"/>
                <w:sz w:val="21"/>
                <w:szCs w:val="21"/>
              </w:rPr>
              <w:t>Kč</w:t>
            </w:r>
          </w:p>
        </w:tc>
      </w:tr>
      <w:tr w:rsidR="00B402D2" w:rsidTr="008717D7">
        <w:trPr>
          <w:trHeight w:val="397"/>
        </w:trPr>
        <w:tc>
          <w:tcPr>
            <w:tcW w:w="1484" w:type="dxa"/>
            <w:vAlign w:val="center"/>
          </w:tcPr>
          <w:p w:rsidR="00B402D2" w:rsidRPr="007C5DB9" w:rsidRDefault="00B402D2" w:rsidP="008717D7">
            <w:pPr>
              <w:jc w:val="center"/>
              <w:rPr>
                <w:color w:val="000000"/>
                <w:sz w:val="21"/>
                <w:szCs w:val="21"/>
              </w:rPr>
            </w:pPr>
            <w:r w:rsidRPr="007C5DB9">
              <w:rPr>
                <w:color w:val="000000"/>
                <w:sz w:val="21"/>
                <w:szCs w:val="21"/>
              </w:rPr>
              <w:t xml:space="preserve">5,70 </w:t>
            </w:r>
            <w:r w:rsidRPr="007C5DB9">
              <w:rPr>
                <w:rFonts w:cs="Times New Roman"/>
                <w:sz w:val="21"/>
                <w:szCs w:val="21"/>
              </w:rPr>
              <w:t>%</w:t>
            </w:r>
          </w:p>
        </w:tc>
        <w:tc>
          <w:tcPr>
            <w:tcW w:w="1635" w:type="dxa"/>
            <w:vAlign w:val="center"/>
          </w:tcPr>
          <w:p w:rsidR="00B402D2" w:rsidRPr="007C5DB9" w:rsidRDefault="00B402D2" w:rsidP="008717D7">
            <w:pPr>
              <w:jc w:val="center"/>
              <w:rPr>
                <w:color w:val="000000"/>
                <w:sz w:val="21"/>
                <w:szCs w:val="21"/>
              </w:rPr>
            </w:pPr>
            <w:r w:rsidRPr="007C5DB9">
              <w:rPr>
                <w:color w:val="000000"/>
                <w:sz w:val="21"/>
                <w:szCs w:val="21"/>
              </w:rPr>
              <w:t xml:space="preserve">50,76 </w:t>
            </w:r>
            <w:r w:rsidRPr="007C5DB9">
              <w:rPr>
                <w:rFonts w:cs="Times New Roman"/>
                <w:sz w:val="21"/>
                <w:szCs w:val="21"/>
              </w:rPr>
              <w:t>%</w:t>
            </w:r>
          </w:p>
        </w:tc>
        <w:tc>
          <w:tcPr>
            <w:tcW w:w="1583" w:type="dxa"/>
            <w:vAlign w:val="center"/>
          </w:tcPr>
          <w:p w:rsidR="00B402D2" w:rsidRPr="007C5DB9" w:rsidRDefault="00B402D2" w:rsidP="008717D7">
            <w:pPr>
              <w:jc w:val="center"/>
              <w:rPr>
                <w:color w:val="000000"/>
                <w:sz w:val="21"/>
                <w:szCs w:val="21"/>
              </w:rPr>
            </w:pPr>
            <w:r w:rsidRPr="007C5DB9">
              <w:rPr>
                <w:color w:val="000000"/>
                <w:sz w:val="21"/>
                <w:szCs w:val="21"/>
              </w:rPr>
              <w:t xml:space="preserve">29,32 </w:t>
            </w:r>
            <w:r w:rsidRPr="007C5DB9">
              <w:rPr>
                <w:rFonts w:cs="Times New Roman"/>
                <w:sz w:val="21"/>
                <w:szCs w:val="21"/>
              </w:rPr>
              <w:t>%</w:t>
            </w:r>
          </w:p>
        </w:tc>
        <w:tc>
          <w:tcPr>
            <w:tcW w:w="1452" w:type="dxa"/>
            <w:vAlign w:val="center"/>
          </w:tcPr>
          <w:p w:rsidR="00B402D2" w:rsidRPr="007C5DB9" w:rsidRDefault="00B402D2" w:rsidP="008717D7">
            <w:pPr>
              <w:jc w:val="center"/>
              <w:rPr>
                <w:rFonts w:cs="Times New Roman"/>
                <w:sz w:val="21"/>
                <w:szCs w:val="21"/>
              </w:rPr>
            </w:pPr>
            <w:r w:rsidRPr="007C5DB9">
              <w:rPr>
                <w:color w:val="000000"/>
                <w:sz w:val="21"/>
                <w:szCs w:val="21"/>
              </w:rPr>
              <w:t xml:space="preserve">7,60 </w:t>
            </w:r>
            <w:r w:rsidRPr="007C5DB9">
              <w:rPr>
                <w:rFonts w:cs="Times New Roman"/>
                <w:sz w:val="21"/>
                <w:szCs w:val="21"/>
              </w:rPr>
              <w:t>%</w:t>
            </w:r>
          </w:p>
        </w:tc>
        <w:tc>
          <w:tcPr>
            <w:tcW w:w="1455" w:type="dxa"/>
            <w:vAlign w:val="center"/>
          </w:tcPr>
          <w:p w:rsidR="00B402D2" w:rsidRPr="007C5DB9" w:rsidRDefault="00B402D2" w:rsidP="008717D7">
            <w:pPr>
              <w:jc w:val="center"/>
              <w:rPr>
                <w:color w:val="000000"/>
                <w:sz w:val="21"/>
                <w:szCs w:val="21"/>
              </w:rPr>
            </w:pPr>
            <w:r w:rsidRPr="007C5DB9">
              <w:rPr>
                <w:color w:val="000000"/>
                <w:sz w:val="21"/>
                <w:szCs w:val="21"/>
              </w:rPr>
              <w:t xml:space="preserve">5,73 </w:t>
            </w:r>
            <w:r w:rsidRPr="007C5DB9">
              <w:rPr>
                <w:rFonts w:cs="Times New Roman"/>
                <w:sz w:val="21"/>
                <w:szCs w:val="21"/>
              </w:rPr>
              <w:t>%</w:t>
            </w:r>
          </w:p>
        </w:tc>
        <w:tc>
          <w:tcPr>
            <w:tcW w:w="1456" w:type="dxa"/>
            <w:vAlign w:val="center"/>
          </w:tcPr>
          <w:p w:rsidR="00B402D2" w:rsidRPr="007C5DB9" w:rsidRDefault="00B402D2" w:rsidP="008717D7">
            <w:pPr>
              <w:jc w:val="center"/>
              <w:rPr>
                <w:color w:val="000000"/>
                <w:sz w:val="21"/>
                <w:szCs w:val="21"/>
              </w:rPr>
            </w:pPr>
            <w:r w:rsidRPr="007C5DB9">
              <w:rPr>
                <w:color w:val="000000"/>
                <w:sz w:val="21"/>
                <w:szCs w:val="21"/>
              </w:rPr>
              <w:t xml:space="preserve">0,90 </w:t>
            </w:r>
            <w:r w:rsidRPr="007C5DB9">
              <w:rPr>
                <w:rFonts w:cs="Times New Roman"/>
                <w:sz w:val="21"/>
                <w:szCs w:val="21"/>
              </w:rPr>
              <w:t>%</w:t>
            </w:r>
          </w:p>
        </w:tc>
      </w:tr>
    </w:tbl>
    <w:p w:rsidR="00B402D2" w:rsidRDefault="00B402D2" w:rsidP="00B402D2">
      <w:pPr>
        <w:spacing w:after="0" w:line="240" w:lineRule="auto"/>
        <w:jc w:val="both"/>
        <w:rPr>
          <w:rFonts w:cs="Times New Roman"/>
          <w:b/>
        </w:rPr>
      </w:pPr>
      <w:r>
        <w:rPr>
          <w:rFonts w:cs="Times New Roman"/>
          <w:b/>
        </w:rPr>
        <w:t xml:space="preserve"> </w:t>
      </w:r>
    </w:p>
    <w:p w:rsidR="00B402D2" w:rsidRDefault="00B402D2" w:rsidP="00B402D2"/>
    <w:p w:rsidR="00B402D2" w:rsidRDefault="00B402D2" w:rsidP="00B402D2"/>
    <w:p w:rsidR="00B402D2" w:rsidRPr="005E2931" w:rsidRDefault="00B402D2" w:rsidP="00B402D2">
      <w:pPr>
        <w:spacing w:after="0" w:line="240" w:lineRule="auto"/>
        <w:jc w:val="center"/>
        <w:rPr>
          <w:rFonts w:cs="Times New Roman"/>
          <w:b/>
          <w:caps/>
          <w:sz w:val="24"/>
          <w:szCs w:val="24"/>
        </w:rPr>
      </w:pPr>
      <w:r w:rsidRPr="005E2931">
        <w:rPr>
          <w:rFonts w:cs="Times New Roman"/>
          <w:b/>
          <w:caps/>
          <w:sz w:val="24"/>
          <w:szCs w:val="24"/>
        </w:rPr>
        <w:lastRenderedPageBreak/>
        <w:t>NETME Centre (Nové technologie pro strojírenství)</w:t>
      </w:r>
    </w:p>
    <w:p w:rsidR="00B402D2" w:rsidRPr="005E2931" w:rsidRDefault="00B402D2" w:rsidP="00B402D2">
      <w:pPr>
        <w:spacing w:after="0" w:line="240" w:lineRule="auto"/>
        <w:jc w:val="center"/>
        <w:rPr>
          <w:rFonts w:cs="Times New Roman"/>
          <w:sz w:val="24"/>
          <w:szCs w:val="24"/>
        </w:rPr>
      </w:pPr>
    </w:p>
    <w:p w:rsidR="00B402D2" w:rsidRPr="005E2931" w:rsidRDefault="00B402D2" w:rsidP="00B402D2">
      <w:pPr>
        <w:spacing w:before="120" w:after="120" w:line="240" w:lineRule="auto"/>
        <w:rPr>
          <w:rFonts w:cs="Times New Roman"/>
        </w:rPr>
      </w:pPr>
      <w:r w:rsidRPr="005E2931">
        <w:rPr>
          <w:rFonts w:cs="Times New Roman"/>
        </w:rPr>
        <w:t xml:space="preserve">Akronym: </w:t>
      </w:r>
      <w:r>
        <w:rPr>
          <w:rFonts w:cs="Times New Roman"/>
          <w:b/>
          <w:caps/>
          <w:sz w:val="24"/>
          <w:szCs w:val="24"/>
        </w:rPr>
        <w:t>NETME</w:t>
      </w:r>
    </w:p>
    <w:p w:rsidR="00B402D2" w:rsidRPr="005E2931" w:rsidRDefault="00B402D2" w:rsidP="00B402D2">
      <w:pPr>
        <w:spacing w:before="120" w:after="120" w:line="240" w:lineRule="auto"/>
        <w:rPr>
          <w:rFonts w:cs="Times New Roman"/>
        </w:rPr>
      </w:pPr>
      <w:r w:rsidRPr="005E2931">
        <w:rPr>
          <w:rFonts w:cs="Times New Roman"/>
        </w:rPr>
        <w:t xml:space="preserve">Příjemce: </w:t>
      </w:r>
      <w:r w:rsidRPr="005E2931">
        <w:rPr>
          <w:rFonts w:cs="Times New Roman"/>
          <w:b/>
        </w:rPr>
        <w:t>Vysoké učení technické v Brně</w:t>
      </w:r>
    </w:p>
    <w:p w:rsidR="00B402D2" w:rsidRPr="005E2931" w:rsidRDefault="00B402D2" w:rsidP="00B402D2">
      <w:pPr>
        <w:spacing w:before="120" w:after="120" w:line="240" w:lineRule="auto"/>
        <w:rPr>
          <w:rFonts w:cs="Times New Roman"/>
          <w:b/>
        </w:rPr>
      </w:pPr>
      <w:r w:rsidRPr="005E2931">
        <w:rPr>
          <w:rFonts w:cs="Times New Roman"/>
        </w:rPr>
        <w:t xml:space="preserve">Celkové způsobilé výdaje: </w:t>
      </w:r>
      <w:r w:rsidRPr="005E2931">
        <w:rPr>
          <w:rFonts w:cs="Times New Roman"/>
          <w:b/>
        </w:rPr>
        <w:t>751 137 368,00</w:t>
      </w:r>
      <w:r>
        <w:rPr>
          <w:rFonts w:cs="Times New Roman"/>
          <w:b/>
        </w:rPr>
        <w:t xml:space="preserve"> Kč</w:t>
      </w:r>
    </w:p>
    <w:p w:rsidR="00B402D2" w:rsidRPr="005E2931" w:rsidRDefault="00B402D2" w:rsidP="00B402D2">
      <w:pPr>
        <w:spacing w:before="120" w:after="120" w:line="240" w:lineRule="auto"/>
        <w:rPr>
          <w:rFonts w:cs="Times New Roman"/>
          <w:b/>
        </w:rPr>
      </w:pPr>
      <w:r w:rsidRPr="005E2931">
        <w:rPr>
          <w:rFonts w:cs="Times New Roman"/>
        </w:rPr>
        <w:t xml:space="preserve">Příspěvek EDRF: </w:t>
      </w:r>
      <w:r w:rsidRPr="005E2931">
        <w:rPr>
          <w:rFonts w:cs="Times New Roman"/>
          <w:b/>
        </w:rPr>
        <w:t>638 466 762,80</w:t>
      </w:r>
      <w:r>
        <w:rPr>
          <w:rFonts w:cs="Times New Roman"/>
          <w:b/>
        </w:rPr>
        <w:t xml:space="preserve"> Kč</w:t>
      </w:r>
    </w:p>
    <w:p w:rsidR="00B402D2" w:rsidRPr="005E2931" w:rsidRDefault="00B402D2" w:rsidP="00B402D2">
      <w:pPr>
        <w:spacing w:before="120" w:after="120" w:line="240" w:lineRule="auto"/>
        <w:rPr>
          <w:rFonts w:cs="Times New Roman"/>
          <w:b/>
        </w:rPr>
      </w:pPr>
      <w:r w:rsidRPr="005E2931">
        <w:rPr>
          <w:rFonts w:cs="Times New Roman"/>
        </w:rPr>
        <w:t xml:space="preserve">Příspěvek SR ČR: </w:t>
      </w:r>
      <w:r w:rsidRPr="005E2931">
        <w:rPr>
          <w:rFonts w:cs="Times New Roman"/>
          <w:b/>
        </w:rPr>
        <w:t>112 670 605,20</w:t>
      </w:r>
      <w:r>
        <w:rPr>
          <w:rFonts w:cs="Times New Roman"/>
          <w:b/>
        </w:rPr>
        <w:t xml:space="preserve"> Kč</w:t>
      </w:r>
    </w:p>
    <w:p w:rsidR="00B402D2" w:rsidRPr="005E2931" w:rsidRDefault="00B402D2" w:rsidP="00B402D2">
      <w:pPr>
        <w:spacing w:before="120" w:after="120" w:line="240" w:lineRule="auto"/>
        <w:rPr>
          <w:rFonts w:cs="Times New Roman"/>
          <w:b/>
        </w:rPr>
      </w:pPr>
      <w:r w:rsidRPr="005E2931">
        <w:rPr>
          <w:rFonts w:cs="Times New Roman"/>
        </w:rPr>
        <w:t xml:space="preserve">Nezpůsobilé výdaje: </w:t>
      </w:r>
      <w:r w:rsidRPr="005E2931">
        <w:rPr>
          <w:rFonts w:cs="Times New Roman"/>
          <w:b/>
        </w:rPr>
        <w:t>133 878 404,00</w:t>
      </w:r>
      <w:r>
        <w:rPr>
          <w:rFonts w:cs="Times New Roman"/>
          <w:b/>
        </w:rPr>
        <w:t xml:space="preserve"> Kč</w:t>
      </w:r>
    </w:p>
    <w:p w:rsidR="00B402D2" w:rsidRDefault="00B402D2" w:rsidP="00B402D2">
      <w:pPr>
        <w:spacing w:before="120" w:after="120" w:line="240" w:lineRule="auto"/>
      </w:pPr>
      <w:r w:rsidRPr="005E2931">
        <w:rPr>
          <w:rFonts w:cs="Times New Roman"/>
        </w:rPr>
        <w:t xml:space="preserve">Odpovědná osoba: </w:t>
      </w:r>
      <w:r>
        <w:t xml:space="preserve">prof. RNDr. Ing. Petr Štěpánek, CSc., dr. h. c.; </w:t>
      </w:r>
      <w:hyperlink r:id="rId49" w:history="1">
        <w:r w:rsidRPr="005F3DA6">
          <w:rPr>
            <w:rStyle w:val="Hypertextovodkaz"/>
          </w:rPr>
          <w:t>rektor@ro.vutbr.cz</w:t>
        </w:r>
      </w:hyperlink>
    </w:p>
    <w:p w:rsidR="00B402D2" w:rsidRDefault="00B402D2" w:rsidP="00B402D2">
      <w:pPr>
        <w:spacing w:before="120" w:after="120" w:line="240" w:lineRule="auto"/>
        <w:rPr>
          <w:b/>
        </w:rPr>
      </w:pPr>
      <w:r w:rsidRPr="005E2931">
        <w:rPr>
          <w:rFonts w:cs="Times New Roman"/>
        </w:rPr>
        <w:t xml:space="preserve">Webové stránky: </w:t>
      </w:r>
      <w:hyperlink r:id="rId50" w:history="1">
        <w:r w:rsidRPr="005F3DA6">
          <w:rPr>
            <w:rStyle w:val="Hypertextovodkaz"/>
            <w:b/>
          </w:rPr>
          <w:t>http://netme.cz/</w:t>
        </w:r>
      </w:hyperlink>
    </w:p>
    <w:p w:rsidR="00B402D2" w:rsidRPr="005E2931" w:rsidRDefault="00B402D2" w:rsidP="00B402D2">
      <w:pPr>
        <w:spacing w:before="120" w:after="120" w:line="240" w:lineRule="auto"/>
        <w:rPr>
          <w:rFonts w:cs="Times New Roman"/>
        </w:rPr>
      </w:pPr>
      <w:r w:rsidRPr="005E2931">
        <w:rPr>
          <w:rFonts w:cs="Times New Roman"/>
        </w:rPr>
        <w:t xml:space="preserve">Poskytovatel institucionální podpory příjemci: </w:t>
      </w:r>
      <w:r w:rsidRPr="005E2931">
        <w:rPr>
          <w:rFonts w:cs="Times New Roman"/>
          <w:b/>
        </w:rPr>
        <w:t>Ministerstvo školství, mládeže a tělovýchovy</w:t>
      </w:r>
      <w:r w:rsidRPr="005E2931">
        <w:rPr>
          <w:rFonts w:cs="Times New Roman"/>
        </w:rPr>
        <w:t xml:space="preserve"> </w:t>
      </w:r>
      <w:r w:rsidRPr="005E2931">
        <w:rPr>
          <w:rStyle w:val="Hypertextovodkaz"/>
          <w:rFonts w:cs="Times New Roman"/>
        </w:rPr>
        <w:t xml:space="preserve"> </w:t>
      </w:r>
    </w:p>
    <w:p w:rsidR="00B402D2" w:rsidRPr="005E2931" w:rsidRDefault="00B402D2" w:rsidP="00B402D2">
      <w:pPr>
        <w:spacing w:after="0" w:line="240" w:lineRule="auto"/>
        <w:rPr>
          <w:rFonts w:cs="Times New Roman"/>
        </w:rPr>
      </w:pPr>
    </w:p>
    <w:p w:rsidR="00B402D2" w:rsidRDefault="00B402D2" w:rsidP="00B402D2">
      <w:pPr>
        <w:spacing w:after="120" w:line="240" w:lineRule="auto"/>
        <w:jc w:val="both"/>
        <w:rPr>
          <w:rFonts w:cs="Times New Roman"/>
        </w:rPr>
      </w:pPr>
      <w:r>
        <w:rPr>
          <w:rFonts w:cs="Times New Roman"/>
        </w:rPr>
        <w:t>Cílem projektu (</w:t>
      </w:r>
      <w:r w:rsidRPr="004F6DFE">
        <w:rPr>
          <w:rFonts w:cs="Times New Roman"/>
        </w:rPr>
        <w:t>CZ.1.05/2.1.00/01.0002</w:t>
      </w:r>
      <w:r>
        <w:rPr>
          <w:rFonts w:cs="Times New Roman"/>
        </w:rPr>
        <w:t xml:space="preserve">) bylo vybudovat Regionální centrum výzkumu a vývoje zaměřeného na aplikovaný výzkum a vývoj v oblasti strojírenských technologií. Dané centrum vzniklo za účelem koncentrovat výzkumné a vývojové kapacity kolem špičkového vybavení, multiplikovat výsledky a umožnit širší uplatnění výsledků výzkumu a vývoje v praxi. Centrum však realizuje i další činnosti, které cílí především na výuku magisterských a doktorských programů a na aplikaci výzkumu v praxi. Po věcné stránce je centrum zaměřeno na progresivní technologie z oblasti strojního inženýrství s hraničními přesahy do souvisejících a stále důležitějších oborů jako jsou procesní inženýrství, environmentální technologie, energetika, </w:t>
      </w:r>
      <w:proofErr w:type="spellStart"/>
      <w:r>
        <w:rPr>
          <w:rFonts w:cs="Times New Roman"/>
        </w:rPr>
        <w:t>mechatronické</w:t>
      </w:r>
      <w:proofErr w:type="spellEnd"/>
      <w:r>
        <w:rPr>
          <w:rFonts w:cs="Times New Roman"/>
        </w:rPr>
        <w:t xml:space="preserve"> soustavy, pokročilé materiály, virtuální navrhování a zkušebnictví, atd.</w:t>
      </w:r>
    </w:p>
    <w:p w:rsidR="00B402D2" w:rsidRDefault="00B402D2" w:rsidP="00B402D2">
      <w:pPr>
        <w:spacing w:after="120" w:line="240" w:lineRule="auto"/>
        <w:jc w:val="both"/>
        <w:rPr>
          <w:rFonts w:cs="Times New Roman"/>
        </w:rPr>
      </w:pPr>
      <w:r>
        <w:rPr>
          <w:rFonts w:cs="Times New Roman"/>
        </w:rPr>
        <w:t>Soupis výzkumných programů:</w:t>
      </w:r>
    </w:p>
    <w:p w:rsidR="00B402D2" w:rsidRDefault="00B402D2" w:rsidP="00B402D2">
      <w:pPr>
        <w:pStyle w:val="Odstavecseseznamem"/>
        <w:numPr>
          <w:ilvl w:val="0"/>
          <w:numId w:val="4"/>
        </w:numPr>
        <w:spacing w:after="0" w:line="240" w:lineRule="auto"/>
        <w:ind w:left="714" w:hanging="357"/>
        <w:contextualSpacing w:val="0"/>
        <w:jc w:val="both"/>
        <w:rPr>
          <w:rFonts w:cs="Times New Roman"/>
        </w:rPr>
      </w:pPr>
      <w:r>
        <w:rPr>
          <w:rFonts w:cs="Times New Roman"/>
        </w:rPr>
        <w:t>WP Energetiky, procesu a ekologie (PPE)</w:t>
      </w:r>
    </w:p>
    <w:p w:rsidR="00B402D2" w:rsidRDefault="00B402D2" w:rsidP="00B402D2">
      <w:pPr>
        <w:pStyle w:val="Odstavecseseznamem"/>
        <w:numPr>
          <w:ilvl w:val="0"/>
          <w:numId w:val="4"/>
        </w:numPr>
        <w:spacing w:after="0" w:line="240" w:lineRule="auto"/>
        <w:ind w:left="714" w:hanging="357"/>
        <w:contextualSpacing w:val="0"/>
        <w:jc w:val="both"/>
        <w:rPr>
          <w:rFonts w:cs="Times New Roman"/>
        </w:rPr>
      </w:pPr>
      <w:r>
        <w:rPr>
          <w:rFonts w:cs="Times New Roman"/>
        </w:rPr>
        <w:t xml:space="preserve">WP </w:t>
      </w:r>
      <w:proofErr w:type="spellStart"/>
      <w:r>
        <w:rPr>
          <w:rFonts w:cs="Times New Roman"/>
        </w:rPr>
        <w:t>Mechatroniky</w:t>
      </w:r>
      <w:proofErr w:type="spellEnd"/>
      <w:r>
        <w:rPr>
          <w:rFonts w:cs="Times New Roman"/>
        </w:rPr>
        <w:t xml:space="preserve"> (M)</w:t>
      </w:r>
    </w:p>
    <w:p w:rsidR="00B402D2" w:rsidRDefault="00B402D2" w:rsidP="00B402D2">
      <w:pPr>
        <w:pStyle w:val="Odstavecseseznamem"/>
        <w:numPr>
          <w:ilvl w:val="0"/>
          <w:numId w:val="4"/>
        </w:numPr>
        <w:spacing w:after="0" w:line="240" w:lineRule="auto"/>
        <w:ind w:left="714" w:hanging="357"/>
        <w:contextualSpacing w:val="0"/>
        <w:jc w:val="both"/>
        <w:rPr>
          <w:rFonts w:cs="Times New Roman"/>
        </w:rPr>
      </w:pPr>
      <w:r>
        <w:rPr>
          <w:rFonts w:cs="Times New Roman"/>
        </w:rPr>
        <w:t>WP Virtuálního navrhování a zkušebnictví (VMDT)</w:t>
      </w:r>
    </w:p>
    <w:p w:rsidR="00B402D2" w:rsidRDefault="00B402D2" w:rsidP="00B402D2">
      <w:pPr>
        <w:pStyle w:val="Odstavecseseznamem"/>
        <w:numPr>
          <w:ilvl w:val="0"/>
          <w:numId w:val="4"/>
        </w:numPr>
        <w:spacing w:after="0" w:line="240" w:lineRule="auto"/>
        <w:ind w:left="714" w:hanging="357"/>
        <w:contextualSpacing w:val="0"/>
        <w:jc w:val="both"/>
        <w:rPr>
          <w:rFonts w:cs="Times New Roman"/>
        </w:rPr>
      </w:pPr>
      <w:r>
        <w:rPr>
          <w:rFonts w:cs="Times New Roman"/>
        </w:rPr>
        <w:t>WP Letecké a automobilní techniky (AAT)</w:t>
      </w:r>
    </w:p>
    <w:p w:rsidR="00B402D2" w:rsidRPr="00792250" w:rsidRDefault="00B402D2" w:rsidP="00B402D2">
      <w:pPr>
        <w:pStyle w:val="Odstavecseseznamem"/>
        <w:numPr>
          <w:ilvl w:val="0"/>
          <w:numId w:val="4"/>
        </w:numPr>
        <w:spacing w:after="240" w:line="240" w:lineRule="auto"/>
        <w:ind w:left="714" w:hanging="357"/>
        <w:contextualSpacing w:val="0"/>
        <w:jc w:val="both"/>
        <w:rPr>
          <w:rFonts w:cs="Times New Roman"/>
        </w:rPr>
      </w:pPr>
      <w:r>
        <w:rPr>
          <w:rFonts w:cs="Times New Roman"/>
        </w:rPr>
        <w:t>WP-Progresivních kovových materiálů (AMM)</w:t>
      </w: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5E2931" w:rsidTr="008717D7">
        <w:tc>
          <w:tcPr>
            <w:tcW w:w="9065" w:type="dxa"/>
            <w:gridSpan w:val="6"/>
            <w:vAlign w:val="center"/>
          </w:tcPr>
          <w:p w:rsidR="00B402D2" w:rsidRPr="005E2931" w:rsidRDefault="00B402D2" w:rsidP="008717D7">
            <w:pPr>
              <w:spacing w:before="60" w:after="60"/>
              <w:jc w:val="center"/>
              <w:rPr>
                <w:rFonts w:cs="Times New Roman"/>
              </w:rPr>
            </w:pPr>
            <w:r w:rsidRPr="004F6DFE">
              <w:rPr>
                <w:rFonts w:cs="Times New Roman"/>
                <w:b/>
              </w:rPr>
              <w:t>NETME</w:t>
            </w:r>
            <w:r w:rsidRPr="005E2931">
              <w:rPr>
                <w:rFonts w:cs="Times New Roman"/>
                <w:b/>
              </w:rPr>
              <w:t xml:space="preserve"> – plán finančních příjmů pro rok 2016 z doby před zahájením realizace projektu</w:t>
            </w:r>
          </w:p>
        </w:tc>
      </w:tr>
      <w:tr w:rsidR="00B402D2" w:rsidRPr="005E2931" w:rsidTr="008717D7">
        <w:tc>
          <w:tcPr>
            <w:tcW w:w="1484" w:type="dxa"/>
            <w:vAlign w:val="center"/>
          </w:tcPr>
          <w:p w:rsidR="00B402D2" w:rsidRPr="005E2931" w:rsidRDefault="00B402D2" w:rsidP="008717D7">
            <w:pPr>
              <w:spacing w:before="60" w:after="60"/>
              <w:jc w:val="center"/>
              <w:rPr>
                <w:rFonts w:cs="Times New Roman"/>
              </w:rPr>
            </w:pPr>
            <w:r w:rsidRPr="005E2931">
              <w:rPr>
                <w:rFonts w:cs="Times New Roman"/>
              </w:rPr>
              <w:t>Institucionální podpora</w:t>
            </w:r>
          </w:p>
        </w:tc>
        <w:tc>
          <w:tcPr>
            <w:tcW w:w="1635" w:type="dxa"/>
            <w:vAlign w:val="center"/>
          </w:tcPr>
          <w:p w:rsidR="00B402D2" w:rsidRPr="005E2931" w:rsidRDefault="00B402D2" w:rsidP="008717D7">
            <w:pPr>
              <w:spacing w:before="60" w:after="60"/>
              <w:jc w:val="center"/>
              <w:rPr>
                <w:rFonts w:cs="Times New Roman"/>
              </w:rPr>
            </w:pPr>
            <w:r w:rsidRPr="005E2931">
              <w:rPr>
                <w:rFonts w:cs="Times New Roman"/>
              </w:rPr>
              <w:t>NPU – Podpora udržitelnosti</w:t>
            </w:r>
          </w:p>
        </w:tc>
        <w:tc>
          <w:tcPr>
            <w:tcW w:w="1583" w:type="dxa"/>
            <w:vAlign w:val="center"/>
          </w:tcPr>
          <w:p w:rsidR="00B402D2" w:rsidRPr="005E2931" w:rsidRDefault="00B402D2" w:rsidP="008717D7">
            <w:pPr>
              <w:spacing w:before="60"/>
              <w:jc w:val="center"/>
              <w:rPr>
                <w:rFonts w:cs="Times New Roman"/>
              </w:rPr>
            </w:pPr>
            <w:r w:rsidRPr="005E2931">
              <w:rPr>
                <w:rFonts w:cs="Times New Roman"/>
              </w:rPr>
              <w:t>Granty</w:t>
            </w:r>
          </w:p>
          <w:p w:rsidR="00B402D2" w:rsidRPr="005E2931" w:rsidRDefault="00B402D2" w:rsidP="008717D7">
            <w:pPr>
              <w:spacing w:after="60"/>
              <w:jc w:val="center"/>
              <w:rPr>
                <w:rFonts w:cs="Times New Roman"/>
              </w:rPr>
            </w:pPr>
            <w:r w:rsidRPr="005E2931">
              <w:rPr>
                <w:rFonts w:cs="Times New Roman"/>
              </w:rPr>
              <w:t>domácí</w:t>
            </w:r>
          </w:p>
        </w:tc>
        <w:tc>
          <w:tcPr>
            <w:tcW w:w="1452" w:type="dxa"/>
            <w:vAlign w:val="center"/>
          </w:tcPr>
          <w:p w:rsidR="00B402D2" w:rsidRPr="005E2931" w:rsidRDefault="00B402D2" w:rsidP="008717D7">
            <w:pPr>
              <w:spacing w:before="60" w:after="60"/>
              <w:jc w:val="center"/>
              <w:rPr>
                <w:rFonts w:cs="Times New Roman"/>
              </w:rPr>
            </w:pPr>
            <w:r w:rsidRPr="005E2931">
              <w:rPr>
                <w:rFonts w:cs="Times New Roman"/>
              </w:rPr>
              <w:t>Granty zahraniční</w:t>
            </w:r>
          </w:p>
        </w:tc>
        <w:tc>
          <w:tcPr>
            <w:tcW w:w="1455" w:type="dxa"/>
            <w:vAlign w:val="center"/>
          </w:tcPr>
          <w:p w:rsidR="00B402D2" w:rsidRPr="005E2931" w:rsidRDefault="00B402D2" w:rsidP="008717D7">
            <w:pPr>
              <w:spacing w:before="60" w:after="60"/>
              <w:jc w:val="center"/>
              <w:rPr>
                <w:rFonts w:cs="Times New Roman"/>
              </w:rPr>
            </w:pPr>
            <w:r w:rsidRPr="005E2931">
              <w:rPr>
                <w:rFonts w:cs="Times New Roman"/>
              </w:rPr>
              <w:t>Smluvní výzkum</w:t>
            </w:r>
          </w:p>
        </w:tc>
        <w:tc>
          <w:tcPr>
            <w:tcW w:w="1456" w:type="dxa"/>
            <w:vAlign w:val="center"/>
          </w:tcPr>
          <w:p w:rsidR="00B402D2" w:rsidRPr="005E2931" w:rsidRDefault="00B402D2" w:rsidP="008717D7">
            <w:pPr>
              <w:spacing w:before="60" w:after="60"/>
              <w:jc w:val="center"/>
              <w:rPr>
                <w:rFonts w:cs="Times New Roman"/>
              </w:rPr>
            </w:pPr>
            <w:r w:rsidRPr="005E2931">
              <w:rPr>
                <w:rFonts w:cs="Times New Roman"/>
              </w:rPr>
              <w:t>Ostatní příjmy</w:t>
            </w:r>
          </w:p>
        </w:tc>
      </w:tr>
      <w:tr w:rsidR="00B402D2" w:rsidRPr="005E2931" w:rsidTr="008717D7">
        <w:tc>
          <w:tcPr>
            <w:tcW w:w="1484" w:type="dxa"/>
            <w:vAlign w:val="center"/>
          </w:tcPr>
          <w:p w:rsidR="00B402D2" w:rsidRPr="00900752" w:rsidRDefault="00B402D2" w:rsidP="008717D7">
            <w:pPr>
              <w:jc w:val="center"/>
              <w:rPr>
                <w:rFonts w:cs="Arial"/>
                <w:sz w:val="21"/>
                <w:szCs w:val="21"/>
              </w:rPr>
            </w:pPr>
            <w:r w:rsidRPr="00900752">
              <w:rPr>
                <w:rFonts w:cs="Arial"/>
                <w:sz w:val="21"/>
                <w:szCs w:val="21"/>
              </w:rPr>
              <w:t>16 158 525</w:t>
            </w:r>
            <w:r w:rsidRPr="00900752">
              <w:rPr>
                <w:rFonts w:cs="Times New Roman"/>
                <w:sz w:val="21"/>
                <w:szCs w:val="21"/>
              </w:rPr>
              <w:t xml:space="preserve"> Kč</w:t>
            </w:r>
          </w:p>
        </w:tc>
        <w:tc>
          <w:tcPr>
            <w:tcW w:w="1635" w:type="dxa"/>
            <w:vAlign w:val="center"/>
          </w:tcPr>
          <w:p w:rsidR="00B402D2" w:rsidRPr="00900752" w:rsidRDefault="00B402D2" w:rsidP="008717D7">
            <w:pPr>
              <w:spacing w:before="60" w:after="60"/>
              <w:jc w:val="center"/>
              <w:rPr>
                <w:rFonts w:cs="Times New Roman"/>
                <w:sz w:val="21"/>
                <w:szCs w:val="21"/>
              </w:rPr>
            </w:pPr>
            <w:r w:rsidRPr="00900752">
              <w:rPr>
                <w:rFonts w:cs="Times New Roman"/>
                <w:sz w:val="21"/>
                <w:szCs w:val="21"/>
              </w:rPr>
              <w:t>N/A</w:t>
            </w:r>
          </w:p>
        </w:tc>
        <w:tc>
          <w:tcPr>
            <w:tcW w:w="1583" w:type="dxa"/>
            <w:vAlign w:val="center"/>
          </w:tcPr>
          <w:p w:rsidR="00B402D2" w:rsidRPr="00900752" w:rsidRDefault="00B402D2" w:rsidP="008717D7">
            <w:pPr>
              <w:jc w:val="center"/>
              <w:rPr>
                <w:rFonts w:cs="Arial"/>
                <w:sz w:val="21"/>
                <w:szCs w:val="21"/>
              </w:rPr>
            </w:pPr>
            <w:r w:rsidRPr="00900752">
              <w:rPr>
                <w:rFonts w:cs="Arial"/>
                <w:sz w:val="21"/>
                <w:szCs w:val="21"/>
              </w:rPr>
              <w:t xml:space="preserve">52 124 275 </w:t>
            </w:r>
            <w:r w:rsidRPr="00900752">
              <w:rPr>
                <w:rFonts w:cs="Times New Roman"/>
                <w:sz w:val="21"/>
                <w:szCs w:val="21"/>
              </w:rPr>
              <w:t>Kč</w:t>
            </w:r>
          </w:p>
        </w:tc>
        <w:tc>
          <w:tcPr>
            <w:tcW w:w="1452" w:type="dxa"/>
            <w:vAlign w:val="center"/>
          </w:tcPr>
          <w:p w:rsidR="00B402D2" w:rsidRPr="00900752" w:rsidRDefault="00B402D2" w:rsidP="008717D7">
            <w:pPr>
              <w:jc w:val="center"/>
              <w:rPr>
                <w:rFonts w:cs="Arial"/>
                <w:sz w:val="21"/>
                <w:szCs w:val="21"/>
              </w:rPr>
            </w:pPr>
            <w:r w:rsidRPr="00900752">
              <w:rPr>
                <w:rFonts w:cs="Arial"/>
                <w:sz w:val="21"/>
                <w:szCs w:val="21"/>
              </w:rPr>
              <w:t xml:space="preserve">13 291 690 </w:t>
            </w:r>
            <w:r w:rsidRPr="00900752">
              <w:rPr>
                <w:rFonts w:cs="Times New Roman"/>
                <w:sz w:val="21"/>
                <w:szCs w:val="21"/>
              </w:rPr>
              <w:t>Kč</w:t>
            </w:r>
          </w:p>
        </w:tc>
        <w:tc>
          <w:tcPr>
            <w:tcW w:w="1455" w:type="dxa"/>
            <w:vAlign w:val="center"/>
          </w:tcPr>
          <w:p w:rsidR="00B402D2" w:rsidRPr="00900752" w:rsidRDefault="00B402D2" w:rsidP="008717D7">
            <w:pPr>
              <w:jc w:val="center"/>
              <w:rPr>
                <w:rFonts w:cs="Arial"/>
                <w:sz w:val="21"/>
                <w:szCs w:val="21"/>
              </w:rPr>
            </w:pPr>
            <w:r w:rsidRPr="00900752">
              <w:rPr>
                <w:rFonts w:cs="Arial"/>
                <w:sz w:val="21"/>
                <w:szCs w:val="21"/>
              </w:rPr>
              <w:t xml:space="preserve">28 668 351 </w:t>
            </w:r>
            <w:r w:rsidRPr="00900752">
              <w:rPr>
                <w:rFonts w:cs="Times New Roman"/>
                <w:sz w:val="21"/>
                <w:szCs w:val="21"/>
              </w:rPr>
              <w:t>Kč</w:t>
            </w:r>
          </w:p>
        </w:tc>
        <w:tc>
          <w:tcPr>
            <w:tcW w:w="1456" w:type="dxa"/>
            <w:vAlign w:val="center"/>
          </w:tcPr>
          <w:p w:rsidR="00B402D2" w:rsidRPr="00900752" w:rsidRDefault="00B402D2" w:rsidP="008717D7">
            <w:pPr>
              <w:jc w:val="center"/>
              <w:rPr>
                <w:rFonts w:cs="Arial"/>
                <w:sz w:val="21"/>
                <w:szCs w:val="21"/>
              </w:rPr>
            </w:pPr>
            <w:r w:rsidRPr="00900752">
              <w:rPr>
                <w:rFonts w:cs="Arial"/>
                <w:sz w:val="21"/>
                <w:szCs w:val="21"/>
              </w:rPr>
              <w:t xml:space="preserve">20 067 846 </w:t>
            </w:r>
            <w:r w:rsidRPr="00900752">
              <w:rPr>
                <w:rFonts w:cs="Times New Roman"/>
                <w:sz w:val="21"/>
                <w:szCs w:val="21"/>
              </w:rPr>
              <w:t>Kč</w:t>
            </w:r>
          </w:p>
        </w:tc>
      </w:tr>
      <w:tr w:rsidR="00B402D2" w:rsidRPr="005E2931" w:rsidTr="008717D7">
        <w:tc>
          <w:tcPr>
            <w:tcW w:w="1484" w:type="dxa"/>
            <w:vAlign w:val="center"/>
          </w:tcPr>
          <w:p w:rsidR="00B402D2" w:rsidRPr="00900752" w:rsidRDefault="00B402D2" w:rsidP="008717D7">
            <w:pPr>
              <w:jc w:val="center"/>
              <w:rPr>
                <w:rFonts w:cs="Arial"/>
                <w:sz w:val="21"/>
                <w:szCs w:val="21"/>
              </w:rPr>
            </w:pPr>
            <w:r w:rsidRPr="00900752">
              <w:rPr>
                <w:rFonts w:cs="Arial"/>
                <w:sz w:val="21"/>
                <w:szCs w:val="21"/>
              </w:rPr>
              <w:t xml:space="preserve">12,40 </w:t>
            </w:r>
            <w:r w:rsidRPr="00900752">
              <w:rPr>
                <w:rFonts w:cs="Times New Roman"/>
                <w:sz w:val="21"/>
                <w:szCs w:val="21"/>
              </w:rPr>
              <w:t>%</w:t>
            </w:r>
          </w:p>
        </w:tc>
        <w:tc>
          <w:tcPr>
            <w:tcW w:w="1635" w:type="dxa"/>
            <w:vAlign w:val="center"/>
          </w:tcPr>
          <w:p w:rsidR="00B402D2" w:rsidRPr="00900752" w:rsidRDefault="00B402D2" w:rsidP="008717D7">
            <w:pPr>
              <w:spacing w:before="60" w:after="60"/>
              <w:jc w:val="center"/>
              <w:rPr>
                <w:rFonts w:cs="Times New Roman"/>
                <w:sz w:val="21"/>
                <w:szCs w:val="21"/>
              </w:rPr>
            </w:pPr>
            <w:r w:rsidRPr="00900752">
              <w:rPr>
                <w:rFonts w:cs="Times New Roman"/>
                <w:sz w:val="21"/>
                <w:szCs w:val="21"/>
              </w:rPr>
              <w:t>N/A</w:t>
            </w:r>
          </w:p>
        </w:tc>
        <w:tc>
          <w:tcPr>
            <w:tcW w:w="1583" w:type="dxa"/>
            <w:vAlign w:val="center"/>
          </w:tcPr>
          <w:p w:rsidR="00B402D2" w:rsidRPr="00900752" w:rsidRDefault="00B402D2" w:rsidP="008717D7">
            <w:pPr>
              <w:jc w:val="center"/>
              <w:rPr>
                <w:rFonts w:cs="Arial"/>
                <w:sz w:val="21"/>
                <w:szCs w:val="21"/>
              </w:rPr>
            </w:pPr>
            <w:r w:rsidRPr="00900752">
              <w:rPr>
                <w:rFonts w:cs="Arial"/>
                <w:sz w:val="21"/>
                <w:szCs w:val="21"/>
              </w:rPr>
              <w:t xml:space="preserve">40,00 </w:t>
            </w:r>
            <w:r w:rsidRPr="00900752">
              <w:rPr>
                <w:rFonts w:cs="Times New Roman"/>
                <w:sz w:val="21"/>
                <w:szCs w:val="21"/>
              </w:rPr>
              <w:t>%</w:t>
            </w:r>
          </w:p>
        </w:tc>
        <w:tc>
          <w:tcPr>
            <w:tcW w:w="1452" w:type="dxa"/>
            <w:vAlign w:val="center"/>
          </w:tcPr>
          <w:p w:rsidR="00B402D2" w:rsidRPr="00900752" w:rsidRDefault="00B402D2" w:rsidP="008717D7">
            <w:pPr>
              <w:jc w:val="center"/>
              <w:rPr>
                <w:rFonts w:cs="Arial"/>
                <w:sz w:val="21"/>
                <w:szCs w:val="21"/>
              </w:rPr>
            </w:pPr>
            <w:r w:rsidRPr="00900752">
              <w:rPr>
                <w:rFonts w:cs="Arial"/>
                <w:sz w:val="21"/>
                <w:szCs w:val="21"/>
              </w:rPr>
              <w:t xml:space="preserve">10,20 </w:t>
            </w:r>
            <w:r w:rsidRPr="00900752">
              <w:rPr>
                <w:rFonts w:cs="Times New Roman"/>
                <w:sz w:val="21"/>
                <w:szCs w:val="21"/>
              </w:rPr>
              <w:t>%</w:t>
            </w:r>
          </w:p>
        </w:tc>
        <w:tc>
          <w:tcPr>
            <w:tcW w:w="1455" w:type="dxa"/>
            <w:vAlign w:val="center"/>
          </w:tcPr>
          <w:p w:rsidR="00B402D2" w:rsidRPr="00900752" w:rsidRDefault="00B402D2" w:rsidP="008717D7">
            <w:pPr>
              <w:jc w:val="center"/>
              <w:rPr>
                <w:rFonts w:cs="Arial"/>
                <w:sz w:val="21"/>
                <w:szCs w:val="21"/>
              </w:rPr>
            </w:pPr>
            <w:r w:rsidRPr="00900752">
              <w:rPr>
                <w:rFonts w:cs="Arial"/>
                <w:sz w:val="21"/>
                <w:szCs w:val="21"/>
              </w:rPr>
              <w:t xml:space="preserve">22,00 </w:t>
            </w:r>
            <w:r w:rsidRPr="00900752">
              <w:rPr>
                <w:rFonts w:cs="Times New Roman"/>
                <w:sz w:val="21"/>
                <w:szCs w:val="21"/>
              </w:rPr>
              <w:t>%</w:t>
            </w:r>
          </w:p>
        </w:tc>
        <w:tc>
          <w:tcPr>
            <w:tcW w:w="1456" w:type="dxa"/>
            <w:vAlign w:val="center"/>
          </w:tcPr>
          <w:p w:rsidR="00B402D2" w:rsidRPr="00900752" w:rsidRDefault="00B402D2" w:rsidP="008717D7">
            <w:pPr>
              <w:jc w:val="center"/>
              <w:rPr>
                <w:rFonts w:cs="Arial"/>
                <w:sz w:val="21"/>
                <w:szCs w:val="21"/>
              </w:rPr>
            </w:pPr>
            <w:r w:rsidRPr="00900752">
              <w:rPr>
                <w:rFonts w:cs="Arial"/>
                <w:sz w:val="21"/>
                <w:szCs w:val="21"/>
              </w:rPr>
              <w:t xml:space="preserve">15,40 </w:t>
            </w:r>
            <w:r w:rsidRPr="00900752">
              <w:rPr>
                <w:rFonts w:cs="Times New Roman"/>
                <w:sz w:val="21"/>
                <w:szCs w:val="21"/>
              </w:rPr>
              <w:t>%</w:t>
            </w:r>
          </w:p>
        </w:tc>
      </w:tr>
    </w:tbl>
    <w:p w:rsidR="00B402D2" w:rsidRPr="005E2931" w:rsidRDefault="00B402D2" w:rsidP="00B402D2">
      <w:pPr>
        <w:spacing w:after="120" w:line="240" w:lineRule="auto"/>
        <w:jc w:val="both"/>
        <w:rPr>
          <w:rFonts w:cs="Times New Roman"/>
        </w:rPr>
      </w:pPr>
      <w:r w:rsidRPr="005E2931">
        <w:rPr>
          <w:rFonts w:cs="Times New Roman"/>
        </w:rPr>
        <w:t xml:space="preserve">  </w:t>
      </w: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5E2931" w:rsidTr="008717D7">
        <w:tc>
          <w:tcPr>
            <w:tcW w:w="9065" w:type="dxa"/>
            <w:gridSpan w:val="6"/>
            <w:vAlign w:val="center"/>
          </w:tcPr>
          <w:p w:rsidR="00B402D2" w:rsidRPr="005E2931" w:rsidRDefault="00B402D2" w:rsidP="008717D7">
            <w:pPr>
              <w:spacing w:before="60" w:after="60"/>
              <w:jc w:val="center"/>
              <w:rPr>
                <w:rFonts w:cs="Times New Roman"/>
                <w:b/>
              </w:rPr>
            </w:pPr>
            <w:r w:rsidRPr="004F6DFE">
              <w:rPr>
                <w:rFonts w:cs="Times New Roman"/>
                <w:b/>
              </w:rPr>
              <w:t xml:space="preserve">NETME </w:t>
            </w:r>
            <w:r w:rsidRPr="005E2931">
              <w:rPr>
                <w:rFonts w:cs="Times New Roman"/>
                <w:b/>
              </w:rPr>
              <w:t>– reálné finanční příjmy v roce 2016 po ukončení realizace projektu</w:t>
            </w:r>
          </w:p>
        </w:tc>
      </w:tr>
      <w:tr w:rsidR="00B402D2" w:rsidRPr="00A8207C" w:rsidTr="008717D7">
        <w:tc>
          <w:tcPr>
            <w:tcW w:w="1484" w:type="dxa"/>
            <w:vAlign w:val="center"/>
          </w:tcPr>
          <w:p w:rsidR="00B402D2" w:rsidRPr="005E2931" w:rsidRDefault="00B402D2" w:rsidP="008717D7">
            <w:pPr>
              <w:spacing w:before="60" w:after="60"/>
              <w:jc w:val="center"/>
              <w:rPr>
                <w:rFonts w:cs="Times New Roman"/>
              </w:rPr>
            </w:pPr>
            <w:r w:rsidRPr="005E2931">
              <w:rPr>
                <w:rFonts w:cs="Times New Roman"/>
              </w:rPr>
              <w:t>Institucionální podpora</w:t>
            </w:r>
          </w:p>
        </w:tc>
        <w:tc>
          <w:tcPr>
            <w:tcW w:w="1635" w:type="dxa"/>
            <w:vAlign w:val="center"/>
          </w:tcPr>
          <w:p w:rsidR="00B402D2" w:rsidRPr="005E2931" w:rsidRDefault="00B402D2" w:rsidP="008717D7">
            <w:pPr>
              <w:spacing w:before="60" w:after="60"/>
              <w:jc w:val="center"/>
              <w:rPr>
                <w:rFonts w:cs="Times New Roman"/>
              </w:rPr>
            </w:pPr>
            <w:r w:rsidRPr="005E2931">
              <w:rPr>
                <w:rFonts w:cs="Times New Roman"/>
              </w:rPr>
              <w:t>NPU – Podpora udržitelnosti</w:t>
            </w:r>
          </w:p>
        </w:tc>
        <w:tc>
          <w:tcPr>
            <w:tcW w:w="1583" w:type="dxa"/>
            <w:vAlign w:val="center"/>
          </w:tcPr>
          <w:p w:rsidR="00B402D2" w:rsidRPr="005E2931" w:rsidRDefault="00B402D2" w:rsidP="008717D7">
            <w:pPr>
              <w:spacing w:before="60"/>
              <w:jc w:val="center"/>
              <w:rPr>
                <w:rFonts w:cs="Times New Roman"/>
              </w:rPr>
            </w:pPr>
            <w:r w:rsidRPr="005E2931">
              <w:rPr>
                <w:rFonts w:cs="Times New Roman"/>
              </w:rPr>
              <w:t> Granty</w:t>
            </w:r>
          </w:p>
          <w:p w:rsidR="00B402D2" w:rsidRPr="005E2931" w:rsidRDefault="00B402D2" w:rsidP="008717D7">
            <w:pPr>
              <w:spacing w:after="60"/>
              <w:jc w:val="center"/>
              <w:rPr>
                <w:rFonts w:cs="Times New Roman"/>
              </w:rPr>
            </w:pPr>
            <w:r w:rsidRPr="005E2931">
              <w:rPr>
                <w:rFonts w:cs="Times New Roman"/>
              </w:rPr>
              <w:t>domácí</w:t>
            </w:r>
          </w:p>
        </w:tc>
        <w:tc>
          <w:tcPr>
            <w:tcW w:w="1452" w:type="dxa"/>
            <w:vAlign w:val="center"/>
          </w:tcPr>
          <w:p w:rsidR="00B402D2" w:rsidRPr="005E2931" w:rsidRDefault="00B402D2" w:rsidP="008717D7">
            <w:pPr>
              <w:spacing w:before="60" w:after="60"/>
              <w:jc w:val="center"/>
              <w:rPr>
                <w:rFonts w:cs="Times New Roman"/>
              </w:rPr>
            </w:pPr>
            <w:r w:rsidRPr="005E2931">
              <w:rPr>
                <w:rFonts w:cs="Times New Roman"/>
              </w:rPr>
              <w:t>Granty zahraniční</w:t>
            </w:r>
          </w:p>
        </w:tc>
        <w:tc>
          <w:tcPr>
            <w:tcW w:w="1455" w:type="dxa"/>
            <w:vAlign w:val="center"/>
          </w:tcPr>
          <w:p w:rsidR="00B402D2" w:rsidRPr="005E2931" w:rsidRDefault="00B402D2" w:rsidP="008717D7">
            <w:pPr>
              <w:spacing w:before="60" w:after="60"/>
              <w:jc w:val="center"/>
              <w:rPr>
                <w:rFonts w:cs="Times New Roman"/>
              </w:rPr>
            </w:pPr>
            <w:r w:rsidRPr="005E2931">
              <w:rPr>
                <w:rFonts w:cs="Times New Roman"/>
              </w:rPr>
              <w:t>Smluvní výzkum</w:t>
            </w:r>
          </w:p>
        </w:tc>
        <w:tc>
          <w:tcPr>
            <w:tcW w:w="1456" w:type="dxa"/>
            <w:vAlign w:val="center"/>
          </w:tcPr>
          <w:p w:rsidR="00B402D2" w:rsidRPr="00A037AC" w:rsidRDefault="00B402D2" w:rsidP="008717D7">
            <w:pPr>
              <w:spacing w:before="60" w:after="60"/>
              <w:jc w:val="center"/>
              <w:rPr>
                <w:rFonts w:cs="Times New Roman"/>
              </w:rPr>
            </w:pPr>
            <w:r w:rsidRPr="005E2931">
              <w:rPr>
                <w:rFonts w:cs="Times New Roman"/>
              </w:rPr>
              <w:t>Ostatní příjmy</w:t>
            </w:r>
          </w:p>
        </w:tc>
      </w:tr>
      <w:tr w:rsidR="00B402D2" w:rsidTr="008717D7">
        <w:trPr>
          <w:trHeight w:val="397"/>
        </w:trPr>
        <w:tc>
          <w:tcPr>
            <w:tcW w:w="1484" w:type="dxa"/>
            <w:vAlign w:val="center"/>
          </w:tcPr>
          <w:p w:rsidR="00B402D2" w:rsidRPr="00051C06" w:rsidRDefault="00B402D2" w:rsidP="008717D7">
            <w:pPr>
              <w:jc w:val="center"/>
              <w:rPr>
                <w:color w:val="000000"/>
                <w:sz w:val="21"/>
                <w:szCs w:val="21"/>
              </w:rPr>
            </w:pPr>
            <w:r w:rsidRPr="00051C06">
              <w:rPr>
                <w:color w:val="000000"/>
                <w:sz w:val="21"/>
                <w:szCs w:val="21"/>
              </w:rPr>
              <w:t>23 202 830</w:t>
            </w:r>
            <w:r w:rsidRPr="00051C06">
              <w:rPr>
                <w:rFonts w:cs="Times New Roman"/>
                <w:sz w:val="21"/>
                <w:szCs w:val="21"/>
              </w:rPr>
              <w:t xml:space="preserve"> Kč</w:t>
            </w:r>
          </w:p>
        </w:tc>
        <w:tc>
          <w:tcPr>
            <w:tcW w:w="1635" w:type="dxa"/>
            <w:vAlign w:val="center"/>
          </w:tcPr>
          <w:p w:rsidR="00B402D2" w:rsidRPr="00051C06" w:rsidRDefault="00B402D2" w:rsidP="008717D7">
            <w:pPr>
              <w:jc w:val="center"/>
              <w:rPr>
                <w:color w:val="000000"/>
                <w:sz w:val="21"/>
                <w:szCs w:val="21"/>
              </w:rPr>
            </w:pPr>
            <w:r w:rsidRPr="00051C06">
              <w:rPr>
                <w:color w:val="000000"/>
                <w:sz w:val="21"/>
                <w:szCs w:val="21"/>
              </w:rPr>
              <w:t xml:space="preserve">55 615 000 </w:t>
            </w:r>
            <w:r w:rsidRPr="00051C06">
              <w:rPr>
                <w:rFonts w:cs="Times New Roman"/>
                <w:sz w:val="21"/>
                <w:szCs w:val="21"/>
              </w:rPr>
              <w:t>Kč</w:t>
            </w:r>
          </w:p>
        </w:tc>
        <w:tc>
          <w:tcPr>
            <w:tcW w:w="1583" w:type="dxa"/>
            <w:vAlign w:val="center"/>
          </w:tcPr>
          <w:p w:rsidR="00B402D2" w:rsidRPr="00051C06" w:rsidRDefault="00B402D2" w:rsidP="008717D7">
            <w:pPr>
              <w:jc w:val="center"/>
              <w:rPr>
                <w:color w:val="000000"/>
                <w:sz w:val="21"/>
                <w:szCs w:val="21"/>
              </w:rPr>
            </w:pPr>
            <w:r w:rsidRPr="00051C06">
              <w:rPr>
                <w:color w:val="000000"/>
                <w:sz w:val="21"/>
                <w:szCs w:val="21"/>
              </w:rPr>
              <w:t xml:space="preserve">69 721 324 </w:t>
            </w:r>
            <w:r w:rsidRPr="00051C06">
              <w:rPr>
                <w:rFonts w:cs="Times New Roman"/>
                <w:sz w:val="21"/>
                <w:szCs w:val="21"/>
              </w:rPr>
              <w:t>Kč</w:t>
            </w:r>
          </w:p>
        </w:tc>
        <w:tc>
          <w:tcPr>
            <w:tcW w:w="1452" w:type="dxa"/>
            <w:vAlign w:val="center"/>
          </w:tcPr>
          <w:p w:rsidR="00B402D2" w:rsidRPr="00051C06" w:rsidRDefault="00B402D2" w:rsidP="008717D7">
            <w:pPr>
              <w:jc w:val="center"/>
              <w:rPr>
                <w:color w:val="000000"/>
                <w:sz w:val="21"/>
                <w:szCs w:val="21"/>
              </w:rPr>
            </w:pPr>
            <w:r w:rsidRPr="00051C06">
              <w:rPr>
                <w:color w:val="000000"/>
                <w:sz w:val="21"/>
                <w:szCs w:val="21"/>
              </w:rPr>
              <w:t xml:space="preserve">7 005 259 </w:t>
            </w:r>
            <w:r w:rsidRPr="00051C06">
              <w:rPr>
                <w:rFonts w:cs="Times New Roman"/>
                <w:sz w:val="21"/>
                <w:szCs w:val="21"/>
              </w:rPr>
              <w:t>Kč</w:t>
            </w:r>
          </w:p>
        </w:tc>
        <w:tc>
          <w:tcPr>
            <w:tcW w:w="1455" w:type="dxa"/>
            <w:vAlign w:val="center"/>
          </w:tcPr>
          <w:p w:rsidR="00B402D2" w:rsidRPr="00051C06" w:rsidRDefault="00B402D2" w:rsidP="008717D7">
            <w:pPr>
              <w:jc w:val="center"/>
              <w:rPr>
                <w:color w:val="000000"/>
                <w:sz w:val="21"/>
                <w:szCs w:val="21"/>
              </w:rPr>
            </w:pPr>
            <w:r w:rsidRPr="00051C06">
              <w:rPr>
                <w:color w:val="000000"/>
                <w:sz w:val="21"/>
                <w:szCs w:val="21"/>
              </w:rPr>
              <w:t xml:space="preserve">29 131 757 </w:t>
            </w:r>
            <w:r w:rsidRPr="00051C06">
              <w:rPr>
                <w:rFonts w:cs="Times New Roman"/>
                <w:sz w:val="21"/>
                <w:szCs w:val="21"/>
              </w:rPr>
              <w:t>Kč</w:t>
            </w:r>
          </w:p>
        </w:tc>
        <w:tc>
          <w:tcPr>
            <w:tcW w:w="1456" w:type="dxa"/>
            <w:vAlign w:val="center"/>
          </w:tcPr>
          <w:p w:rsidR="00B402D2" w:rsidRPr="00051C06" w:rsidRDefault="00B402D2" w:rsidP="008717D7">
            <w:pPr>
              <w:jc w:val="center"/>
              <w:rPr>
                <w:color w:val="000000"/>
                <w:sz w:val="21"/>
                <w:szCs w:val="21"/>
              </w:rPr>
            </w:pPr>
            <w:r w:rsidRPr="00051C06">
              <w:rPr>
                <w:color w:val="000000"/>
                <w:sz w:val="21"/>
                <w:szCs w:val="21"/>
              </w:rPr>
              <w:t xml:space="preserve">15 355 576 </w:t>
            </w:r>
            <w:r w:rsidRPr="00051C06">
              <w:rPr>
                <w:rFonts w:cs="Times New Roman"/>
                <w:sz w:val="21"/>
                <w:szCs w:val="21"/>
              </w:rPr>
              <w:t>Kč</w:t>
            </w:r>
          </w:p>
        </w:tc>
      </w:tr>
      <w:tr w:rsidR="00B402D2" w:rsidTr="008717D7">
        <w:trPr>
          <w:trHeight w:val="397"/>
        </w:trPr>
        <w:tc>
          <w:tcPr>
            <w:tcW w:w="1484" w:type="dxa"/>
            <w:vAlign w:val="center"/>
          </w:tcPr>
          <w:p w:rsidR="00B402D2" w:rsidRPr="00051C06" w:rsidRDefault="00B402D2" w:rsidP="008717D7">
            <w:pPr>
              <w:jc w:val="center"/>
              <w:rPr>
                <w:color w:val="000000"/>
                <w:sz w:val="21"/>
                <w:szCs w:val="21"/>
              </w:rPr>
            </w:pPr>
            <w:r w:rsidRPr="00051C06">
              <w:rPr>
                <w:color w:val="000000"/>
                <w:sz w:val="21"/>
                <w:szCs w:val="21"/>
              </w:rPr>
              <w:t xml:space="preserve">11,60 </w:t>
            </w:r>
            <w:r w:rsidRPr="00051C06">
              <w:rPr>
                <w:rFonts w:cs="Times New Roman"/>
                <w:sz w:val="21"/>
                <w:szCs w:val="21"/>
              </w:rPr>
              <w:t>%</w:t>
            </w:r>
          </w:p>
        </w:tc>
        <w:tc>
          <w:tcPr>
            <w:tcW w:w="1635" w:type="dxa"/>
            <w:vAlign w:val="center"/>
          </w:tcPr>
          <w:p w:rsidR="00B402D2" w:rsidRPr="00051C06" w:rsidRDefault="00B402D2" w:rsidP="008717D7">
            <w:pPr>
              <w:jc w:val="center"/>
              <w:rPr>
                <w:color w:val="000000"/>
                <w:sz w:val="21"/>
                <w:szCs w:val="21"/>
              </w:rPr>
            </w:pPr>
            <w:r w:rsidRPr="00051C06">
              <w:rPr>
                <w:color w:val="000000"/>
                <w:sz w:val="21"/>
                <w:szCs w:val="21"/>
              </w:rPr>
              <w:t xml:space="preserve">27,80 </w:t>
            </w:r>
            <w:r w:rsidRPr="00051C06">
              <w:rPr>
                <w:rFonts w:cs="Times New Roman"/>
                <w:sz w:val="21"/>
                <w:szCs w:val="21"/>
              </w:rPr>
              <w:t>%</w:t>
            </w:r>
          </w:p>
        </w:tc>
        <w:tc>
          <w:tcPr>
            <w:tcW w:w="1583" w:type="dxa"/>
            <w:vAlign w:val="center"/>
          </w:tcPr>
          <w:p w:rsidR="00B402D2" w:rsidRPr="00051C06" w:rsidRDefault="00B402D2" w:rsidP="008717D7">
            <w:pPr>
              <w:jc w:val="center"/>
              <w:rPr>
                <w:color w:val="000000"/>
                <w:sz w:val="21"/>
                <w:szCs w:val="21"/>
              </w:rPr>
            </w:pPr>
            <w:r w:rsidRPr="00051C06">
              <w:rPr>
                <w:color w:val="000000"/>
                <w:sz w:val="21"/>
                <w:szCs w:val="21"/>
              </w:rPr>
              <w:t xml:space="preserve">34,86 </w:t>
            </w:r>
            <w:r w:rsidRPr="00051C06">
              <w:rPr>
                <w:rFonts w:cs="Times New Roman"/>
                <w:sz w:val="21"/>
                <w:szCs w:val="21"/>
              </w:rPr>
              <w:t>%</w:t>
            </w:r>
          </w:p>
        </w:tc>
        <w:tc>
          <w:tcPr>
            <w:tcW w:w="1452" w:type="dxa"/>
            <w:vAlign w:val="center"/>
          </w:tcPr>
          <w:p w:rsidR="00B402D2" w:rsidRPr="00051C06" w:rsidRDefault="00B402D2" w:rsidP="008717D7">
            <w:pPr>
              <w:jc w:val="center"/>
              <w:rPr>
                <w:color w:val="000000"/>
                <w:sz w:val="21"/>
                <w:szCs w:val="21"/>
              </w:rPr>
            </w:pPr>
            <w:r w:rsidRPr="00051C06">
              <w:rPr>
                <w:color w:val="000000"/>
                <w:sz w:val="21"/>
                <w:szCs w:val="21"/>
              </w:rPr>
              <w:t xml:space="preserve">3,50 </w:t>
            </w:r>
            <w:r w:rsidRPr="00051C06">
              <w:rPr>
                <w:rFonts w:cs="Times New Roman"/>
                <w:sz w:val="21"/>
                <w:szCs w:val="21"/>
              </w:rPr>
              <w:t>%</w:t>
            </w:r>
          </w:p>
        </w:tc>
        <w:tc>
          <w:tcPr>
            <w:tcW w:w="1455" w:type="dxa"/>
            <w:vAlign w:val="center"/>
          </w:tcPr>
          <w:p w:rsidR="00B402D2" w:rsidRPr="00051C06" w:rsidRDefault="00B402D2" w:rsidP="008717D7">
            <w:pPr>
              <w:jc w:val="center"/>
              <w:rPr>
                <w:color w:val="000000"/>
                <w:sz w:val="21"/>
                <w:szCs w:val="21"/>
              </w:rPr>
            </w:pPr>
            <w:r w:rsidRPr="00051C06">
              <w:rPr>
                <w:color w:val="000000"/>
                <w:sz w:val="21"/>
                <w:szCs w:val="21"/>
              </w:rPr>
              <w:t xml:space="preserve">14,56 </w:t>
            </w:r>
            <w:r w:rsidRPr="00051C06">
              <w:rPr>
                <w:rFonts w:cs="Times New Roman"/>
                <w:sz w:val="21"/>
                <w:szCs w:val="21"/>
              </w:rPr>
              <w:t>%</w:t>
            </w:r>
          </w:p>
        </w:tc>
        <w:tc>
          <w:tcPr>
            <w:tcW w:w="1456" w:type="dxa"/>
            <w:vAlign w:val="center"/>
          </w:tcPr>
          <w:p w:rsidR="00B402D2" w:rsidRPr="00051C06" w:rsidRDefault="00B402D2" w:rsidP="008717D7">
            <w:pPr>
              <w:jc w:val="center"/>
              <w:rPr>
                <w:color w:val="000000"/>
                <w:sz w:val="21"/>
                <w:szCs w:val="21"/>
              </w:rPr>
            </w:pPr>
            <w:r w:rsidRPr="00051C06">
              <w:rPr>
                <w:color w:val="000000"/>
                <w:sz w:val="21"/>
                <w:szCs w:val="21"/>
              </w:rPr>
              <w:t xml:space="preserve">7,68 </w:t>
            </w:r>
            <w:r w:rsidRPr="00051C06">
              <w:rPr>
                <w:rFonts w:cs="Times New Roman"/>
                <w:sz w:val="21"/>
                <w:szCs w:val="21"/>
              </w:rPr>
              <w:t>%</w:t>
            </w:r>
          </w:p>
        </w:tc>
      </w:tr>
    </w:tbl>
    <w:p w:rsidR="00B402D2" w:rsidRDefault="00B402D2" w:rsidP="00B402D2"/>
    <w:p w:rsidR="00B402D2" w:rsidRDefault="00B402D2" w:rsidP="00B402D2"/>
    <w:p w:rsidR="00B402D2" w:rsidRPr="00922B74" w:rsidRDefault="00B402D2" w:rsidP="00B402D2">
      <w:pPr>
        <w:spacing w:after="0" w:line="240" w:lineRule="auto"/>
        <w:jc w:val="center"/>
        <w:rPr>
          <w:rFonts w:cs="Times New Roman"/>
          <w:b/>
          <w:caps/>
          <w:sz w:val="24"/>
          <w:szCs w:val="24"/>
        </w:rPr>
      </w:pPr>
      <w:r w:rsidRPr="005707D7">
        <w:rPr>
          <w:rFonts w:cs="Times New Roman"/>
          <w:b/>
          <w:caps/>
          <w:sz w:val="24"/>
          <w:szCs w:val="24"/>
        </w:rPr>
        <w:lastRenderedPageBreak/>
        <w:t>NTIS - Nové technologie pro informační společnost</w:t>
      </w:r>
    </w:p>
    <w:p w:rsidR="00B402D2" w:rsidRPr="006E679A" w:rsidRDefault="00B402D2" w:rsidP="00B402D2">
      <w:pPr>
        <w:spacing w:after="0" w:line="240" w:lineRule="auto"/>
        <w:jc w:val="center"/>
        <w:rPr>
          <w:rFonts w:cs="Times New Roman"/>
          <w:sz w:val="24"/>
          <w:szCs w:val="24"/>
        </w:rPr>
      </w:pPr>
    </w:p>
    <w:p w:rsidR="00B402D2" w:rsidRPr="009A0728" w:rsidRDefault="00B402D2" w:rsidP="00B402D2">
      <w:pPr>
        <w:spacing w:before="120" w:after="120" w:line="240" w:lineRule="auto"/>
        <w:rPr>
          <w:rFonts w:cs="Times New Roman"/>
        </w:rPr>
      </w:pPr>
      <w:r w:rsidRPr="009A0728">
        <w:rPr>
          <w:rFonts w:cs="Times New Roman"/>
        </w:rPr>
        <w:t xml:space="preserve">Akronym: </w:t>
      </w:r>
      <w:r>
        <w:rPr>
          <w:rFonts w:cs="Times New Roman"/>
          <w:b/>
        </w:rPr>
        <w:t>NTIS</w:t>
      </w:r>
    </w:p>
    <w:p w:rsidR="00B402D2" w:rsidRDefault="00B402D2" w:rsidP="00B402D2">
      <w:pPr>
        <w:spacing w:before="120" w:after="120" w:line="240" w:lineRule="auto"/>
        <w:rPr>
          <w:rFonts w:cs="Times New Roman"/>
          <w:b/>
        </w:rPr>
      </w:pPr>
      <w:r>
        <w:rPr>
          <w:rFonts w:cs="Times New Roman"/>
        </w:rPr>
        <w:t>Příjemce</w:t>
      </w:r>
      <w:r w:rsidRPr="009A0728">
        <w:rPr>
          <w:rFonts w:cs="Times New Roman"/>
        </w:rPr>
        <w:t xml:space="preserve">: </w:t>
      </w:r>
      <w:r w:rsidRPr="005707D7">
        <w:rPr>
          <w:rFonts w:cs="Times New Roman"/>
          <w:b/>
        </w:rPr>
        <w:t>Západočeská univerzita v Plzni</w:t>
      </w:r>
    </w:p>
    <w:p w:rsidR="00B402D2" w:rsidRPr="00F4024D" w:rsidRDefault="00B402D2" w:rsidP="00B402D2">
      <w:pPr>
        <w:spacing w:before="120" w:after="120" w:line="240" w:lineRule="auto"/>
        <w:rPr>
          <w:rFonts w:cs="Times New Roman"/>
        </w:rPr>
      </w:pPr>
      <w:r w:rsidRPr="00F4024D">
        <w:rPr>
          <w:rFonts w:cs="Times New Roman"/>
        </w:rPr>
        <w:t xml:space="preserve">Celkové </w:t>
      </w:r>
      <w:r>
        <w:rPr>
          <w:rFonts w:cs="Times New Roman"/>
        </w:rPr>
        <w:t>způsobilé výdaje</w:t>
      </w:r>
      <w:r w:rsidRPr="00F4024D">
        <w:rPr>
          <w:rFonts w:cs="Times New Roman"/>
        </w:rPr>
        <w:t>:</w:t>
      </w:r>
      <w:r>
        <w:rPr>
          <w:rFonts w:cs="Times New Roman"/>
        </w:rPr>
        <w:t xml:space="preserve"> </w:t>
      </w:r>
      <w:r w:rsidRPr="005707D7">
        <w:rPr>
          <w:rFonts w:cs="Times New Roman"/>
          <w:b/>
        </w:rPr>
        <w:t>707</w:t>
      </w:r>
      <w:r>
        <w:rPr>
          <w:rFonts w:cs="Times New Roman"/>
          <w:b/>
        </w:rPr>
        <w:t> </w:t>
      </w:r>
      <w:r w:rsidRPr="005707D7">
        <w:rPr>
          <w:rFonts w:cs="Times New Roman"/>
          <w:b/>
        </w:rPr>
        <w:t>962</w:t>
      </w:r>
      <w:r>
        <w:rPr>
          <w:rFonts w:cs="Times New Roman"/>
          <w:b/>
        </w:rPr>
        <w:t> </w:t>
      </w:r>
      <w:r w:rsidRPr="005707D7">
        <w:rPr>
          <w:rFonts w:cs="Times New Roman"/>
          <w:b/>
        </w:rPr>
        <w:t>959</w:t>
      </w:r>
      <w:r>
        <w:rPr>
          <w:rFonts w:cs="Times New Roman"/>
          <w:b/>
        </w:rPr>
        <w:t>,00 Kč</w:t>
      </w:r>
    </w:p>
    <w:p w:rsidR="00B402D2" w:rsidRPr="00922B74" w:rsidRDefault="00B402D2" w:rsidP="00B402D2">
      <w:pPr>
        <w:spacing w:before="120" w:after="120" w:line="240" w:lineRule="auto"/>
        <w:rPr>
          <w:rFonts w:cs="Times New Roman"/>
          <w:i/>
        </w:rPr>
      </w:pPr>
      <w:r>
        <w:rPr>
          <w:rFonts w:cs="Times New Roman"/>
        </w:rPr>
        <w:t xml:space="preserve">Příspěvek EDRF: </w:t>
      </w:r>
      <w:r>
        <w:rPr>
          <w:rFonts w:cs="Times New Roman"/>
          <w:b/>
        </w:rPr>
        <w:t>601 768 515,15 Kč</w:t>
      </w:r>
    </w:p>
    <w:p w:rsidR="00B402D2" w:rsidRPr="00922B74" w:rsidRDefault="00B402D2" w:rsidP="00B402D2">
      <w:pPr>
        <w:spacing w:before="120" w:after="120" w:line="240" w:lineRule="auto"/>
        <w:rPr>
          <w:rFonts w:cs="Times New Roman"/>
          <w:b/>
          <w:i/>
        </w:rPr>
      </w:pPr>
      <w:r>
        <w:rPr>
          <w:rFonts w:cs="Times New Roman"/>
        </w:rPr>
        <w:t xml:space="preserve">Příspěvek SR ČR: </w:t>
      </w:r>
      <w:r>
        <w:rPr>
          <w:rFonts w:cs="Times New Roman"/>
          <w:b/>
        </w:rPr>
        <w:t>106 194 443,85 Kč</w:t>
      </w:r>
    </w:p>
    <w:p w:rsidR="00B402D2" w:rsidRPr="00922B74" w:rsidRDefault="00B402D2" w:rsidP="00B402D2">
      <w:pPr>
        <w:spacing w:before="120" w:after="120" w:line="240" w:lineRule="auto"/>
        <w:rPr>
          <w:rFonts w:cs="Times New Roman"/>
          <w:b/>
          <w:i/>
        </w:rPr>
      </w:pPr>
      <w:r>
        <w:rPr>
          <w:rFonts w:cs="Times New Roman"/>
        </w:rPr>
        <w:t xml:space="preserve">Nezpůsobilé výdaje: </w:t>
      </w:r>
      <w:r>
        <w:rPr>
          <w:rFonts w:cs="Times New Roman"/>
          <w:b/>
        </w:rPr>
        <w:t>334 404 008,00 Kč</w:t>
      </w:r>
    </w:p>
    <w:p w:rsidR="00B402D2" w:rsidRDefault="00B402D2" w:rsidP="00B402D2">
      <w:pPr>
        <w:spacing w:before="120" w:after="120" w:line="240" w:lineRule="auto"/>
        <w:rPr>
          <w:rFonts w:ascii="Arial" w:hAnsi="Arial" w:cs="Arial"/>
          <w:color w:val="23549B"/>
          <w:sz w:val="18"/>
          <w:szCs w:val="18"/>
          <w:u w:val="single"/>
          <w:shd w:val="clear" w:color="auto" w:fill="FFFFFF"/>
        </w:rPr>
      </w:pPr>
      <w:r w:rsidRPr="009A0728">
        <w:rPr>
          <w:rFonts w:cs="Times New Roman"/>
        </w:rPr>
        <w:t xml:space="preserve">Odpovědná osoba: </w:t>
      </w:r>
      <w:r w:rsidRPr="005707D7">
        <w:rPr>
          <w:rFonts w:cs="Times New Roman"/>
          <w:b/>
        </w:rPr>
        <w:t>doc. Dr. RNDr. Miroslav</w:t>
      </w:r>
      <w:r>
        <w:rPr>
          <w:rFonts w:cs="Times New Roman"/>
          <w:b/>
        </w:rPr>
        <w:t xml:space="preserve"> Holeček,  </w:t>
      </w:r>
      <w:hyperlink r:id="rId51" w:history="1">
        <w:r w:rsidRPr="00763D2A">
          <w:rPr>
            <w:rStyle w:val="Hypertextovodkaz"/>
            <w:rFonts w:ascii="Arial" w:hAnsi="Arial" w:cs="Arial"/>
            <w:shd w:val="clear" w:color="auto" w:fill="FFFFFF"/>
          </w:rPr>
          <w:t>rektor@rek.zcu.cz</w:t>
        </w:r>
      </w:hyperlink>
      <w:r>
        <w:rPr>
          <w:rFonts w:ascii="Arial" w:hAnsi="Arial" w:cs="Arial"/>
          <w:color w:val="23549B"/>
          <w:sz w:val="18"/>
          <w:szCs w:val="18"/>
          <w:u w:val="single"/>
          <w:shd w:val="clear" w:color="auto" w:fill="FFFFFF"/>
        </w:rPr>
        <w:t xml:space="preserve"> </w:t>
      </w:r>
    </w:p>
    <w:p w:rsidR="00B402D2" w:rsidRPr="00922B74" w:rsidRDefault="00B402D2" w:rsidP="00B402D2">
      <w:pPr>
        <w:spacing w:before="120" w:after="120" w:line="240" w:lineRule="auto"/>
        <w:rPr>
          <w:rFonts w:cs="Times New Roman"/>
        </w:rPr>
      </w:pPr>
      <w:r w:rsidRPr="009A0728">
        <w:rPr>
          <w:rFonts w:cs="Times New Roman"/>
        </w:rPr>
        <w:t xml:space="preserve">Webové stránky: </w:t>
      </w:r>
      <w:hyperlink r:id="rId52" w:history="1">
        <w:r w:rsidRPr="00763D2A">
          <w:rPr>
            <w:rStyle w:val="Hypertextovodkaz"/>
            <w:b/>
          </w:rPr>
          <w:t>https://ntis.zcu.cz</w:t>
        </w:r>
      </w:hyperlink>
      <w:r>
        <w:rPr>
          <w:b/>
        </w:rPr>
        <w:t xml:space="preserve"> </w:t>
      </w:r>
    </w:p>
    <w:p w:rsidR="00B402D2" w:rsidRPr="009A0728" w:rsidRDefault="00B402D2" w:rsidP="00B402D2">
      <w:pPr>
        <w:spacing w:before="120" w:after="120" w:line="240" w:lineRule="auto"/>
        <w:rPr>
          <w:rFonts w:cs="Times New Roman"/>
        </w:rPr>
      </w:pPr>
      <w:r>
        <w:rPr>
          <w:rFonts w:cs="Times New Roman"/>
        </w:rPr>
        <w:t xml:space="preserve">Poskytovatel institucionální podpory příjemci: </w:t>
      </w:r>
      <w:r w:rsidRPr="006E679A">
        <w:rPr>
          <w:rFonts w:cs="Times New Roman"/>
          <w:b/>
        </w:rPr>
        <w:t>Ministerstvo školství, mládeže a tělovýchovy</w:t>
      </w:r>
      <w:r>
        <w:rPr>
          <w:rFonts w:cs="Times New Roman"/>
        </w:rPr>
        <w:t xml:space="preserve"> </w:t>
      </w:r>
      <w:r>
        <w:rPr>
          <w:rStyle w:val="Hypertextovodkaz"/>
          <w:rFonts w:cs="Times New Roman"/>
        </w:rPr>
        <w:t xml:space="preserve"> </w:t>
      </w:r>
    </w:p>
    <w:p w:rsidR="00B402D2" w:rsidRDefault="00B402D2" w:rsidP="00B402D2">
      <w:pPr>
        <w:pStyle w:val="Odstavecseseznamem"/>
        <w:spacing w:before="120" w:after="120"/>
        <w:ind w:left="0"/>
        <w:jc w:val="both"/>
        <w:rPr>
          <w:rFonts w:cs="Times New Roman"/>
        </w:rPr>
      </w:pPr>
    </w:p>
    <w:p w:rsidR="00B402D2" w:rsidRPr="00443170" w:rsidRDefault="00B402D2" w:rsidP="00B402D2">
      <w:pPr>
        <w:pStyle w:val="Odstavecseseznamem"/>
        <w:spacing w:before="120" w:after="120"/>
        <w:ind w:left="0"/>
        <w:jc w:val="both"/>
        <w:rPr>
          <w:rFonts w:cs="Times New Roman"/>
        </w:rPr>
      </w:pPr>
      <w:r w:rsidRPr="00443170">
        <w:rPr>
          <w:rFonts w:cs="Times New Roman"/>
        </w:rPr>
        <w:t xml:space="preserve">Základním cílem projektu bylo vybudovat a provozovat kvalitní badatelské, vývojové a experimentální pracoviště, moderní evropské centrum excelence. Výzkumné zaměření centra je orientováno do dvou prioritních směrů </w:t>
      </w:r>
      <w:proofErr w:type="spellStart"/>
      <w:r w:rsidRPr="00443170">
        <w:rPr>
          <w:rFonts w:cs="Times New Roman"/>
        </w:rPr>
        <w:t>VaV</w:t>
      </w:r>
      <w:proofErr w:type="spellEnd"/>
      <w:r w:rsidRPr="00443170">
        <w:rPr>
          <w:rFonts w:cs="Times New Roman"/>
        </w:rPr>
        <w:t xml:space="preserve">: Informační společnost a Materiálový výzkum. Činnost výzkumného centra je zaměřena na rozvoj vědních oborů kybernetika, informatika a mechanika, které jsou klíčové pro vývoj a aplikace kybernetických, informačních, komunikačních a </w:t>
      </w:r>
      <w:proofErr w:type="spellStart"/>
      <w:r w:rsidRPr="00443170">
        <w:rPr>
          <w:rFonts w:cs="Times New Roman"/>
        </w:rPr>
        <w:t>mechatronických</w:t>
      </w:r>
      <w:proofErr w:type="spellEnd"/>
      <w:r w:rsidRPr="00443170">
        <w:rPr>
          <w:rFonts w:cs="Times New Roman"/>
        </w:rPr>
        <w:t xml:space="preserve"> technologií a na rozvoj těch částí přírodních věd, které dominují při vývoji </w:t>
      </w:r>
      <w:proofErr w:type="spellStart"/>
      <w:r w:rsidRPr="00443170">
        <w:rPr>
          <w:rFonts w:cs="Times New Roman"/>
        </w:rPr>
        <w:t>nanostrukturních</w:t>
      </w:r>
      <w:proofErr w:type="spellEnd"/>
      <w:r w:rsidRPr="00443170">
        <w:rPr>
          <w:rFonts w:cs="Times New Roman"/>
        </w:rPr>
        <w:t xml:space="preserve"> tenkovrstvých materiálů a plazmových zdrojů pro depozici vrstev a modifikaci povrchů, tedy materiálových technologií. Klíčovou roli často hraje matematická podpora pro modelování zkoumaných systémů a procesů i samotný vývoj odpovídajících matematických struktur. Výzkum a vývoj je charakterizován i výraznou snahou o mezioborovost a o sdružování uvedených technologií a poznatků ve výsledných produktech.</w:t>
      </w:r>
    </w:p>
    <w:p w:rsidR="00B402D2" w:rsidRDefault="00B402D2" w:rsidP="00B402D2">
      <w:pPr>
        <w:jc w:val="both"/>
        <w:rPr>
          <w:rFonts w:ascii="Times New Roman" w:eastAsia="Times New Roman" w:hAnsi="Times New Roman"/>
        </w:rPr>
      </w:pP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D737E1" w:rsidTr="008717D7">
        <w:tc>
          <w:tcPr>
            <w:tcW w:w="9065" w:type="dxa"/>
            <w:gridSpan w:val="6"/>
            <w:vAlign w:val="center"/>
          </w:tcPr>
          <w:p w:rsidR="00B402D2" w:rsidRPr="00A037AC" w:rsidRDefault="00B402D2" w:rsidP="008717D7">
            <w:pPr>
              <w:spacing w:before="60" w:after="60"/>
              <w:jc w:val="center"/>
              <w:rPr>
                <w:rFonts w:cs="Times New Roman"/>
              </w:rPr>
            </w:pPr>
            <w:r>
              <w:rPr>
                <w:rFonts w:cs="Times New Roman"/>
                <w:b/>
              </w:rPr>
              <w:t>NTIS – plán finančních příjmů pro rok 2016 z doby před zahájením realizace projektu</w:t>
            </w:r>
          </w:p>
        </w:tc>
      </w:tr>
      <w:tr w:rsidR="00B402D2" w:rsidRPr="00A8207C" w:rsidTr="008717D7">
        <w:tc>
          <w:tcPr>
            <w:tcW w:w="1484"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635"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583" w:type="dxa"/>
            <w:vAlign w:val="center"/>
          </w:tcPr>
          <w:p w:rsidR="00B402D2" w:rsidRPr="00F4024D" w:rsidRDefault="00B402D2" w:rsidP="008717D7">
            <w:pPr>
              <w:spacing w:before="60"/>
              <w:jc w:val="center"/>
              <w:rPr>
                <w:rFonts w:cs="Times New Roman"/>
              </w:rPr>
            </w:pPr>
            <w:r w:rsidRPr="00F4024D">
              <w:rPr>
                <w:rFonts w:cs="Times New Roman"/>
              </w:rPr>
              <w:t>Granty</w:t>
            </w:r>
          </w:p>
          <w:p w:rsidR="00B402D2" w:rsidRPr="00A037AC" w:rsidRDefault="00B402D2" w:rsidP="008717D7">
            <w:pPr>
              <w:spacing w:after="60"/>
              <w:jc w:val="center"/>
              <w:rPr>
                <w:rFonts w:cs="Times New Roman"/>
              </w:rPr>
            </w:pPr>
            <w:r w:rsidRPr="00F4024D">
              <w:rPr>
                <w:rFonts w:cs="Times New Roman"/>
              </w:rPr>
              <w:t>domácí</w:t>
            </w:r>
          </w:p>
        </w:tc>
        <w:tc>
          <w:tcPr>
            <w:tcW w:w="1452"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455"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456"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c>
          <w:tcPr>
            <w:tcW w:w="1484" w:type="dxa"/>
          </w:tcPr>
          <w:p w:rsidR="00B402D2" w:rsidRDefault="00B402D2" w:rsidP="008717D7">
            <w:pPr>
              <w:spacing w:before="60" w:after="60"/>
              <w:jc w:val="center"/>
              <w:rPr>
                <w:rFonts w:cs="Times New Roman"/>
              </w:rPr>
            </w:pPr>
            <w:r w:rsidRPr="006906AA">
              <w:rPr>
                <w:rFonts w:cs="Times New Roman"/>
              </w:rPr>
              <w:t>75 680</w:t>
            </w:r>
            <w:r>
              <w:rPr>
                <w:rFonts w:cs="Times New Roman"/>
              </w:rPr>
              <w:t> </w:t>
            </w:r>
            <w:r w:rsidRPr="006906AA">
              <w:rPr>
                <w:rFonts w:cs="Times New Roman"/>
              </w:rPr>
              <w:t>000</w:t>
            </w:r>
            <w:r>
              <w:rPr>
                <w:rFonts w:cs="Times New Roman"/>
              </w:rPr>
              <w:t xml:space="preserve"> Kč</w:t>
            </w:r>
          </w:p>
        </w:tc>
        <w:tc>
          <w:tcPr>
            <w:tcW w:w="1635" w:type="dxa"/>
            <w:vAlign w:val="center"/>
          </w:tcPr>
          <w:p w:rsidR="00B402D2" w:rsidRDefault="00B402D2" w:rsidP="008717D7">
            <w:pPr>
              <w:spacing w:before="60" w:after="60"/>
              <w:jc w:val="center"/>
              <w:rPr>
                <w:rFonts w:cs="Times New Roman"/>
              </w:rPr>
            </w:pPr>
            <w:r>
              <w:rPr>
                <w:rFonts w:cs="Times New Roman"/>
              </w:rPr>
              <w:t>N/A</w:t>
            </w:r>
          </w:p>
        </w:tc>
        <w:tc>
          <w:tcPr>
            <w:tcW w:w="1583" w:type="dxa"/>
            <w:vAlign w:val="center"/>
          </w:tcPr>
          <w:p w:rsidR="00B402D2" w:rsidRDefault="00B402D2" w:rsidP="008717D7">
            <w:pPr>
              <w:spacing w:before="60" w:after="60"/>
              <w:jc w:val="center"/>
              <w:rPr>
                <w:rFonts w:cs="Times New Roman"/>
              </w:rPr>
            </w:pPr>
            <w:r w:rsidRPr="006906AA">
              <w:rPr>
                <w:rFonts w:cs="Times New Roman"/>
              </w:rPr>
              <w:t>77 850</w:t>
            </w:r>
            <w:r>
              <w:rPr>
                <w:rFonts w:cs="Times New Roman"/>
              </w:rPr>
              <w:t> </w:t>
            </w:r>
            <w:r w:rsidRPr="006906AA">
              <w:rPr>
                <w:rFonts w:cs="Times New Roman"/>
              </w:rPr>
              <w:t>000</w:t>
            </w:r>
            <w:r>
              <w:rPr>
                <w:rFonts w:cs="Times New Roman"/>
              </w:rPr>
              <w:t xml:space="preserve"> Kč</w:t>
            </w:r>
          </w:p>
        </w:tc>
        <w:tc>
          <w:tcPr>
            <w:tcW w:w="1452" w:type="dxa"/>
            <w:vAlign w:val="center"/>
          </w:tcPr>
          <w:p w:rsidR="00B402D2" w:rsidRDefault="00B402D2" w:rsidP="008717D7">
            <w:pPr>
              <w:spacing w:before="60" w:after="60"/>
              <w:jc w:val="center"/>
              <w:rPr>
                <w:rFonts w:cs="Times New Roman"/>
              </w:rPr>
            </w:pPr>
            <w:r w:rsidRPr="006906AA">
              <w:rPr>
                <w:rFonts w:cs="Times New Roman"/>
              </w:rPr>
              <w:t>23 980</w:t>
            </w:r>
            <w:r>
              <w:rPr>
                <w:rFonts w:cs="Times New Roman"/>
              </w:rPr>
              <w:t> </w:t>
            </w:r>
            <w:r w:rsidRPr="006906AA">
              <w:rPr>
                <w:rFonts w:cs="Times New Roman"/>
              </w:rPr>
              <w:t>000</w:t>
            </w:r>
            <w:r>
              <w:rPr>
                <w:rFonts w:cs="Times New Roman"/>
              </w:rPr>
              <w:t xml:space="preserve"> Kč</w:t>
            </w:r>
          </w:p>
        </w:tc>
        <w:tc>
          <w:tcPr>
            <w:tcW w:w="1455" w:type="dxa"/>
            <w:vAlign w:val="center"/>
          </w:tcPr>
          <w:p w:rsidR="00B402D2" w:rsidRDefault="00B402D2" w:rsidP="008717D7">
            <w:pPr>
              <w:spacing w:before="60" w:after="60"/>
              <w:jc w:val="center"/>
              <w:rPr>
                <w:rFonts w:cs="Times New Roman"/>
              </w:rPr>
            </w:pPr>
            <w:r w:rsidRPr="006906AA">
              <w:rPr>
                <w:rFonts w:cs="Times New Roman"/>
              </w:rPr>
              <w:t>22 300</w:t>
            </w:r>
            <w:r>
              <w:rPr>
                <w:rFonts w:cs="Times New Roman"/>
              </w:rPr>
              <w:t> </w:t>
            </w:r>
            <w:r w:rsidRPr="006906AA">
              <w:rPr>
                <w:rFonts w:cs="Times New Roman"/>
              </w:rPr>
              <w:t>000</w:t>
            </w:r>
            <w:r>
              <w:rPr>
                <w:rFonts w:cs="Times New Roman"/>
              </w:rPr>
              <w:t xml:space="preserve"> Kč</w:t>
            </w:r>
          </w:p>
        </w:tc>
        <w:tc>
          <w:tcPr>
            <w:tcW w:w="1456" w:type="dxa"/>
            <w:vAlign w:val="center"/>
          </w:tcPr>
          <w:p w:rsidR="00B402D2" w:rsidRDefault="00B402D2" w:rsidP="008717D7">
            <w:pPr>
              <w:spacing w:before="60" w:after="60"/>
              <w:jc w:val="center"/>
              <w:rPr>
                <w:rFonts w:cs="Times New Roman"/>
              </w:rPr>
            </w:pPr>
            <w:r>
              <w:rPr>
                <w:rFonts w:cs="Times New Roman"/>
              </w:rPr>
              <w:t>14 820 000 Kč</w:t>
            </w:r>
          </w:p>
        </w:tc>
      </w:tr>
      <w:tr w:rsidR="00B402D2" w:rsidTr="008717D7">
        <w:tc>
          <w:tcPr>
            <w:tcW w:w="1484" w:type="dxa"/>
          </w:tcPr>
          <w:p w:rsidR="00B402D2" w:rsidRDefault="00B402D2" w:rsidP="008717D7">
            <w:pPr>
              <w:spacing w:before="60" w:after="60"/>
              <w:jc w:val="center"/>
              <w:rPr>
                <w:rFonts w:cs="Times New Roman"/>
              </w:rPr>
            </w:pPr>
            <w:r>
              <w:rPr>
                <w:rFonts w:cs="Times New Roman"/>
              </w:rPr>
              <w:t>35,26 %</w:t>
            </w:r>
          </w:p>
        </w:tc>
        <w:tc>
          <w:tcPr>
            <w:tcW w:w="1635" w:type="dxa"/>
            <w:vAlign w:val="center"/>
          </w:tcPr>
          <w:p w:rsidR="00B402D2" w:rsidRDefault="00B402D2" w:rsidP="008717D7">
            <w:pPr>
              <w:spacing w:before="60" w:after="60"/>
              <w:jc w:val="center"/>
              <w:rPr>
                <w:rFonts w:cs="Times New Roman"/>
              </w:rPr>
            </w:pPr>
            <w:r>
              <w:rPr>
                <w:rFonts w:cs="Times New Roman"/>
              </w:rPr>
              <w:t>N/A</w:t>
            </w:r>
          </w:p>
        </w:tc>
        <w:tc>
          <w:tcPr>
            <w:tcW w:w="1583" w:type="dxa"/>
            <w:vAlign w:val="center"/>
          </w:tcPr>
          <w:p w:rsidR="00B402D2" w:rsidRDefault="00B402D2" w:rsidP="008717D7">
            <w:pPr>
              <w:spacing w:before="60" w:after="60"/>
              <w:jc w:val="center"/>
              <w:rPr>
                <w:rFonts w:cs="Times New Roman"/>
              </w:rPr>
            </w:pPr>
            <w:r>
              <w:rPr>
                <w:rFonts w:cs="Times New Roman"/>
              </w:rPr>
              <w:t>36,27 %</w:t>
            </w:r>
          </w:p>
        </w:tc>
        <w:tc>
          <w:tcPr>
            <w:tcW w:w="1452" w:type="dxa"/>
            <w:vAlign w:val="center"/>
          </w:tcPr>
          <w:p w:rsidR="00B402D2" w:rsidRDefault="00B402D2" w:rsidP="008717D7">
            <w:pPr>
              <w:spacing w:before="60" w:after="60"/>
              <w:jc w:val="center"/>
              <w:rPr>
                <w:rFonts w:cs="Times New Roman"/>
              </w:rPr>
            </w:pPr>
            <w:r>
              <w:rPr>
                <w:rFonts w:cs="Times New Roman"/>
              </w:rPr>
              <w:t>11,17 %</w:t>
            </w:r>
          </w:p>
        </w:tc>
        <w:tc>
          <w:tcPr>
            <w:tcW w:w="1455" w:type="dxa"/>
            <w:vAlign w:val="center"/>
          </w:tcPr>
          <w:p w:rsidR="00B402D2" w:rsidRDefault="00B402D2" w:rsidP="008717D7">
            <w:pPr>
              <w:spacing w:before="60" w:after="60"/>
              <w:jc w:val="center"/>
              <w:rPr>
                <w:rFonts w:cs="Times New Roman"/>
              </w:rPr>
            </w:pPr>
            <w:r>
              <w:rPr>
                <w:rFonts w:cs="Times New Roman"/>
              </w:rPr>
              <w:t>10,39 %</w:t>
            </w:r>
          </w:p>
        </w:tc>
        <w:tc>
          <w:tcPr>
            <w:tcW w:w="1456" w:type="dxa"/>
            <w:vAlign w:val="center"/>
          </w:tcPr>
          <w:p w:rsidR="00B402D2" w:rsidRDefault="00B402D2" w:rsidP="008717D7">
            <w:pPr>
              <w:spacing w:before="60" w:after="60"/>
              <w:jc w:val="center"/>
              <w:rPr>
                <w:rFonts w:cs="Times New Roman"/>
              </w:rPr>
            </w:pPr>
            <w:r>
              <w:rPr>
                <w:rFonts w:cs="Times New Roman"/>
              </w:rPr>
              <w:t>6,90 %</w:t>
            </w:r>
          </w:p>
        </w:tc>
      </w:tr>
    </w:tbl>
    <w:p w:rsidR="00B402D2" w:rsidRDefault="00B402D2" w:rsidP="00B402D2">
      <w:pPr>
        <w:spacing w:after="120" w:line="240" w:lineRule="auto"/>
        <w:jc w:val="both"/>
        <w:rPr>
          <w:rFonts w:cs="Times New Roman"/>
        </w:rPr>
      </w:pPr>
      <w:r>
        <w:rPr>
          <w:rFonts w:cs="Times New Roman"/>
        </w:rPr>
        <w:t xml:space="preserve">  </w:t>
      </w: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F4024D" w:rsidTr="008717D7">
        <w:tc>
          <w:tcPr>
            <w:tcW w:w="9065" w:type="dxa"/>
            <w:gridSpan w:val="6"/>
            <w:vAlign w:val="center"/>
          </w:tcPr>
          <w:p w:rsidR="00B402D2" w:rsidRPr="00F4024D" w:rsidRDefault="00B402D2" w:rsidP="008717D7">
            <w:pPr>
              <w:spacing w:before="60" w:after="60"/>
              <w:jc w:val="center"/>
              <w:rPr>
                <w:rFonts w:cs="Times New Roman"/>
                <w:b/>
              </w:rPr>
            </w:pPr>
            <w:r>
              <w:rPr>
                <w:rFonts w:cs="Times New Roman"/>
                <w:b/>
              </w:rPr>
              <w:t>NTIS – reálné finanční příjmy v roce 2016 po ukončení realizace projektu</w:t>
            </w:r>
          </w:p>
        </w:tc>
      </w:tr>
      <w:tr w:rsidR="00B402D2" w:rsidRPr="00A8207C" w:rsidTr="008717D7">
        <w:tc>
          <w:tcPr>
            <w:tcW w:w="1484"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635"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583" w:type="dxa"/>
            <w:vAlign w:val="center"/>
          </w:tcPr>
          <w:p w:rsidR="00B402D2" w:rsidRDefault="00B402D2" w:rsidP="008717D7">
            <w:pPr>
              <w:spacing w:before="60"/>
              <w:jc w:val="center"/>
              <w:rPr>
                <w:rFonts w:cs="Times New Roman"/>
              </w:rPr>
            </w:pPr>
            <w:r>
              <w:rPr>
                <w:rFonts w:cs="Times New Roman"/>
              </w:rPr>
              <w:t> Granty</w:t>
            </w:r>
          </w:p>
          <w:p w:rsidR="00B402D2" w:rsidRPr="00A037AC" w:rsidRDefault="00B402D2" w:rsidP="008717D7">
            <w:pPr>
              <w:spacing w:after="60"/>
              <w:jc w:val="center"/>
              <w:rPr>
                <w:rFonts w:cs="Times New Roman"/>
              </w:rPr>
            </w:pPr>
            <w:r>
              <w:rPr>
                <w:rFonts w:cs="Times New Roman"/>
              </w:rPr>
              <w:t>domácí</w:t>
            </w:r>
          </w:p>
        </w:tc>
        <w:tc>
          <w:tcPr>
            <w:tcW w:w="1452"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455"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456"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c>
          <w:tcPr>
            <w:tcW w:w="1484" w:type="dxa"/>
          </w:tcPr>
          <w:p w:rsidR="00B402D2" w:rsidRDefault="00B402D2" w:rsidP="008717D7">
            <w:pPr>
              <w:spacing w:before="60" w:after="60"/>
              <w:rPr>
                <w:rFonts w:cs="Times New Roman"/>
              </w:rPr>
            </w:pPr>
            <w:r w:rsidRPr="00C16612">
              <w:rPr>
                <w:rFonts w:cs="Times New Roman"/>
              </w:rPr>
              <w:t>43</w:t>
            </w:r>
            <w:r>
              <w:rPr>
                <w:rFonts w:cs="Times New Roman"/>
              </w:rPr>
              <w:t> </w:t>
            </w:r>
            <w:r w:rsidRPr="00C16612">
              <w:rPr>
                <w:rFonts w:cs="Times New Roman"/>
              </w:rPr>
              <w:t>130</w:t>
            </w:r>
            <w:r>
              <w:rPr>
                <w:rFonts w:cs="Times New Roman"/>
              </w:rPr>
              <w:t xml:space="preserve"> </w:t>
            </w:r>
            <w:r w:rsidRPr="00C16612">
              <w:rPr>
                <w:rFonts w:cs="Times New Roman"/>
              </w:rPr>
              <w:t>179</w:t>
            </w:r>
            <w:r>
              <w:rPr>
                <w:rFonts w:cs="Times New Roman"/>
              </w:rPr>
              <w:t xml:space="preserve"> Kč</w:t>
            </w:r>
          </w:p>
        </w:tc>
        <w:tc>
          <w:tcPr>
            <w:tcW w:w="1635" w:type="dxa"/>
            <w:vAlign w:val="center"/>
          </w:tcPr>
          <w:p w:rsidR="00B402D2" w:rsidRDefault="00B402D2" w:rsidP="008717D7">
            <w:pPr>
              <w:spacing w:before="60" w:after="60"/>
              <w:rPr>
                <w:rFonts w:cs="Times New Roman"/>
              </w:rPr>
            </w:pPr>
            <w:r w:rsidRPr="00C16612">
              <w:rPr>
                <w:rFonts w:cs="Times New Roman"/>
              </w:rPr>
              <w:t>82</w:t>
            </w:r>
            <w:r>
              <w:rPr>
                <w:rFonts w:cs="Times New Roman"/>
              </w:rPr>
              <w:t> </w:t>
            </w:r>
            <w:r w:rsidRPr="00C16612">
              <w:rPr>
                <w:rFonts w:cs="Times New Roman"/>
              </w:rPr>
              <w:t>207</w:t>
            </w:r>
            <w:r>
              <w:rPr>
                <w:rFonts w:cs="Times New Roman"/>
              </w:rPr>
              <w:t xml:space="preserve"> </w:t>
            </w:r>
            <w:r w:rsidRPr="00C16612">
              <w:rPr>
                <w:rFonts w:cs="Times New Roman"/>
              </w:rPr>
              <w:t>000</w:t>
            </w:r>
            <w:r>
              <w:rPr>
                <w:rFonts w:cs="Times New Roman"/>
              </w:rPr>
              <w:t xml:space="preserve"> Kč</w:t>
            </w:r>
          </w:p>
        </w:tc>
        <w:tc>
          <w:tcPr>
            <w:tcW w:w="1583" w:type="dxa"/>
            <w:vAlign w:val="center"/>
          </w:tcPr>
          <w:p w:rsidR="00B402D2" w:rsidRDefault="00B402D2" w:rsidP="008717D7">
            <w:pPr>
              <w:spacing w:before="60" w:after="60"/>
              <w:rPr>
                <w:rFonts w:cs="Times New Roman"/>
              </w:rPr>
            </w:pPr>
            <w:r w:rsidRPr="00C16612">
              <w:rPr>
                <w:rFonts w:cs="Times New Roman"/>
              </w:rPr>
              <w:t>78</w:t>
            </w:r>
            <w:r>
              <w:rPr>
                <w:rFonts w:cs="Times New Roman"/>
              </w:rPr>
              <w:t> </w:t>
            </w:r>
            <w:r w:rsidRPr="00C16612">
              <w:rPr>
                <w:rFonts w:cs="Times New Roman"/>
              </w:rPr>
              <w:t>916</w:t>
            </w:r>
            <w:r>
              <w:rPr>
                <w:rFonts w:cs="Times New Roman"/>
              </w:rPr>
              <w:t xml:space="preserve"> </w:t>
            </w:r>
            <w:r w:rsidRPr="00C16612">
              <w:rPr>
                <w:rFonts w:cs="Times New Roman"/>
              </w:rPr>
              <w:t>886</w:t>
            </w:r>
            <w:r>
              <w:rPr>
                <w:rFonts w:cs="Times New Roman"/>
              </w:rPr>
              <w:t xml:space="preserve"> Kč</w:t>
            </w:r>
          </w:p>
        </w:tc>
        <w:tc>
          <w:tcPr>
            <w:tcW w:w="1452" w:type="dxa"/>
            <w:vAlign w:val="center"/>
          </w:tcPr>
          <w:p w:rsidR="00B402D2" w:rsidRDefault="00B402D2" w:rsidP="008717D7">
            <w:pPr>
              <w:spacing w:before="60" w:after="60"/>
              <w:jc w:val="center"/>
              <w:rPr>
                <w:rFonts w:cs="Times New Roman"/>
              </w:rPr>
            </w:pPr>
            <w:r w:rsidRPr="00C16612">
              <w:rPr>
                <w:rFonts w:cs="Times New Roman"/>
              </w:rPr>
              <w:t>12</w:t>
            </w:r>
            <w:r>
              <w:rPr>
                <w:rFonts w:cs="Times New Roman"/>
              </w:rPr>
              <w:t> </w:t>
            </w:r>
            <w:r w:rsidRPr="00C16612">
              <w:rPr>
                <w:rFonts w:cs="Times New Roman"/>
              </w:rPr>
              <w:t>202</w:t>
            </w:r>
            <w:r>
              <w:rPr>
                <w:rFonts w:cs="Times New Roman"/>
              </w:rPr>
              <w:t xml:space="preserve"> </w:t>
            </w:r>
            <w:r w:rsidRPr="00C16612">
              <w:rPr>
                <w:rFonts w:cs="Times New Roman"/>
              </w:rPr>
              <w:t>220</w:t>
            </w:r>
            <w:r>
              <w:rPr>
                <w:rFonts w:cs="Times New Roman"/>
              </w:rPr>
              <w:t xml:space="preserve"> Kč</w:t>
            </w:r>
          </w:p>
        </w:tc>
        <w:tc>
          <w:tcPr>
            <w:tcW w:w="1455" w:type="dxa"/>
            <w:vAlign w:val="center"/>
          </w:tcPr>
          <w:p w:rsidR="00B402D2" w:rsidRDefault="00B402D2" w:rsidP="008717D7">
            <w:pPr>
              <w:spacing w:before="60" w:after="60"/>
              <w:jc w:val="center"/>
              <w:rPr>
                <w:rFonts w:cs="Times New Roman"/>
              </w:rPr>
            </w:pPr>
            <w:r w:rsidRPr="00C16612">
              <w:rPr>
                <w:rFonts w:cs="Times New Roman"/>
              </w:rPr>
              <w:t>12</w:t>
            </w:r>
            <w:r>
              <w:rPr>
                <w:rFonts w:cs="Times New Roman"/>
              </w:rPr>
              <w:t> </w:t>
            </w:r>
            <w:r w:rsidRPr="00C16612">
              <w:rPr>
                <w:rFonts w:cs="Times New Roman"/>
              </w:rPr>
              <w:t>500</w:t>
            </w:r>
            <w:r>
              <w:rPr>
                <w:rFonts w:cs="Times New Roman"/>
              </w:rPr>
              <w:t xml:space="preserve"> </w:t>
            </w:r>
            <w:r w:rsidRPr="00C16612">
              <w:rPr>
                <w:rFonts w:cs="Times New Roman"/>
              </w:rPr>
              <w:t>273</w:t>
            </w:r>
            <w:r>
              <w:rPr>
                <w:rFonts w:cs="Times New Roman"/>
              </w:rPr>
              <w:t xml:space="preserve"> Kč</w:t>
            </w:r>
          </w:p>
        </w:tc>
        <w:tc>
          <w:tcPr>
            <w:tcW w:w="1456" w:type="dxa"/>
            <w:vAlign w:val="center"/>
          </w:tcPr>
          <w:p w:rsidR="00B402D2" w:rsidRDefault="00B402D2" w:rsidP="008717D7">
            <w:pPr>
              <w:spacing w:before="60" w:after="60"/>
              <w:jc w:val="center"/>
              <w:rPr>
                <w:rFonts w:cs="Times New Roman"/>
              </w:rPr>
            </w:pPr>
            <w:r w:rsidRPr="00C16612">
              <w:rPr>
                <w:rFonts w:cs="Times New Roman"/>
              </w:rPr>
              <w:t>11</w:t>
            </w:r>
            <w:r>
              <w:rPr>
                <w:rFonts w:cs="Times New Roman"/>
              </w:rPr>
              <w:t> </w:t>
            </w:r>
            <w:r w:rsidRPr="00C16612">
              <w:rPr>
                <w:rFonts w:cs="Times New Roman"/>
              </w:rPr>
              <w:t>452</w:t>
            </w:r>
            <w:r>
              <w:rPr>
                <w:rFonts w:cs="Times New Roman"/>
              </w:rPr>
              <w:t xml:space="preserve"> </w:t>
            </w:r>
            <w:r w:rsidRPr="00C16612">
              <w:rPr>
                <w:rFonts w:cs="Times New Roman"/>
              </w:rPr>
              <w:t>183</w:t>
            </w:r>
            <w:r>
              <w:rPr>
                <w:rFonts w:cs="Times New Roman"/>
              </w:rPr>
              <w:t xml:space="preserve"> Kč</w:t>
            </w:r>
          </w:p>
        </w:tc>
      </w:tr>
      <w:tr w:rsidR="00B402D2" w:rsidTr="008717D7">
        <w:tc>
          <w:tcPr>
            <w:tcW w:w="1484" w:type="dxa"/>
          </w:tcPr>
          <w:p w:rsidR="00B402D2" w:rsidRDefault="00B402D2" w:rsidP="008717D7">
            <w:pPr>
              <w:spacing w:before="60" w:after="60"/>
              <w:jc w:val="center"/>
              <w:rPr>
                <w:rFonts w:cs="Times New Roman"/>
              </w:rPr>
            </w:pPr>
            <w:r>
              <w:rPr>
                <w:rFonts w:cs="Times New Roman"/>
              </w:rPr>
              <w:t>17,94 %</w:t>
            </w:r>
          </w:p>
        </w:tc>
        <w:tc>
          <w:tcPr>
            <w:tcW w:w="1635" w:type="dxa"/>
            <w:vAlign w:val="center"/>
          </w:tcPr>
          <w:p w:rsidR="00B402D2" w:rsidRDefault="00B402D2" w:rsidP="008717D7">
            <w:pPr>
              <w:spacing w:before="60" w:after="60"/>
              <w:jc w:val="center"/>
              <w:rPr>
                <w:rFonts w:cs="Times New Roman"/>
              </w:rPr>
            </w:pPr>
            <w:r>
              <w:rPr>
                <w:rFonts w:cs="Times New Roman"/>
              </w:rPr>
              <w:t>34,19 %</w:t>
            </w:r>
          </w:p>
        </w:tc>
        <w:tc>
          <w:tcPr>
            <w:tcW w:w="1583" w:type="dxa"/>
            <w:vAlign w:val="center"/>
          </w:tcPr>
          <w:p w:rsidR="00B402D2" w:rsidRDefault="00B402D2" w:rsidP="008717D7">
            <w:pPr>
              <w:spacing w:before="60" w:after="60"/>
              <w:jc w:val="center"/>
              <w:rPr>
                <w:rFonts w:cs="Times New Roman"/>
              </w:rPr>
            </w:pPr>
            <w:r>
              <w:rPr>
                <w:rFonts w:cs="Times New Roman"/>
              </w:rPr>
              <w:t>32,83 %</w:t>
            </w:r>
          </w:p>
        </w:tc>
        <w:tc>
          <w:tcPr>
            <w:tcW w:w="1452" w:type="dxa"/>
            <w:vAlign w:val="center"/>
          </w:tcPr>
          <w:p w:rsidR="00B402D2" w:rsidRDefault="00B402D2" w:rsidP="008717D7">
            <w:pPr>
              <w:spacing w:before="60" w:after="60"/>
              <w:jc w:val="center"/>
              <w:rPr>
                <w:rFonts w:cs="Times New Roman"/>
              </w:rPr>
            </w:pPr>
            <w:r>
              <w:rPr>
                <w:rFonts w:cs="Times New Roman"/>
              </w:rPr>
              <w:t>5,08 %</w:t>
            </w:r>
          </w:p>
        </w:tc>
        <w:tc>
          <w:tcPr>
            <w:tcW w:w="1455" w:type="dxa"/>
            <w:vAlign w:val="center"/>
          </w:tcPr>
          <w:p w:rsidR="00B402D2" w:rsidRDefault="00B402D2" w:rsidP="008717D7">
            <w:pPr>
              <w:spacing w:before="60" w:after="60"/>
              <w:jc w:val="center"/>
              <w:rPr>
                <w:rFonts w:cs="Times New Roman"/>
              </w:rPr>
            </w:pPr>
            <w:r>
              <w:rPr>
                <w:rFonts w:cs="Times New Roman"/>
              </w:rPr>
              <w:t>5,20 %</w:t>
            </w:r>
          </w:p>
        </w:tc>
        <w:tc>
          <w:tcPr>
            <w:tcW w:w="1456" w:type="dxa"/>
            <w:vAlign w:val="center"/>
          </w:tcPr>
          <w:p w:rsidR="00B402D2" w:rsidRDefault="00B402D2" w:rsidP="008717D7">
            <w:pPr>
              <w:spacing w:before="60" w:after="60"/>
              <w:jc w:val="center"/>
              <w:rPr>
                <w:rFonts w:cs="Times New Roman"/>
              </w:rPr>
            </w:pPr>
            <w:r>
              <w:rPr>
                <w:rFonts w:cs="Times New Roman"/>
              </w:rPr>
              <w:t>4,76 %</w:t>
            </w:r>
          </w:p>
        </w:tc>
      </w:tr>
    </w:tbl>
    <w:p w:rsidR="00B402D2" w:rsidRDefault="00B402D2" w:rsidP="00B402D2"/>
    <w:p w:rsidR="00B402D2" w:rsidRDefault="00B402D2" w:rsidP="00B402D2"/>
    <w:p w:rsidR="00B402D2" w:rsidRDefault="00B402D2" w:rsidP="00B402D2"/>
    <w:p w:rsidR="00B402D2" w:rsidRDefault="00B402D2" w:rsidP="00B402D2">
      <w:pPr>
        <w:spacing w:before="120" w:after="120" w:line="240" w:lineRule="auto"/>
        <w:jc w:val="center"/>
        <w:rPr>
          <w:rFonts w:cs="Times New Roman"/>
          <w:b/>
          <w:caps/>
          <w:sz w:val="24"/>
          <w:szCs w:val="24"/>
        </w:rPr>
      </w:pPr>
      <w:r w:rsidRPr="009C5263">
        <w:rPr>
          <w:rFonts w:cs="Times New Roman"/>
          <w:b/>
          <w:caps/>
          <w:sz w:val="24"/>
          <w:szCs w:val="24"/>
        </w:rPr>
        <w:lastRenderedPageBreak/>
        <w:t>Pořízení technologie pro Centrum vozidel udržitelné mobility</w:t>
      </w:r>
    </w:p>
    <w:p w:rsidR="00B402D2" w:rsidRDefault="00B402D2" w:rsidP="00B402D2">
      <w:pPr>
        <w:spacing w:before="120" w:after="120" w:line="240" w:lineRule="auto"/>
        <w:rPr>
          <w:rFonts w:cs="Times New Roman"/>
        </w:rPr>
      </w:pPr>
    </w:p>
    <w:p w:rsidR="00B402D2" w:rsidRPr="009A0728" w:rsidRDefault="00B402D2" w:rsidP="00B402D2">
      <w:pPr>
        <w:spacing w:before="120" w:after="120" w:line="240" w:lineRule="auto"/>
        <w:rPr>
          <w:rFonts w:cs="Times New Roman"/>
        </w:rPr>
      </w:pPr>
      <w:r w:rsidRPr="009A0728">
        <w:rPr>
          <w:rFonts w:cs="Times New Roman"/>
        </w:rPr>
        <w:t xml:space="preserve">Akronym: </w:t>
      </w:r>
      <w:r>
        <w:rPr>
          <w:rFonts w:cs="Times New Roman"/>
          <w:b/>
        </w:rPr>
        <w:t>CVUM</w:t>
      </w:r>
    </w:p>
    <w:p w:rsidR="00B402D2" w:rsidRDefault="00B402D2" w:rsidP="00B402D2">
      <w:pPr>
        <w:spacing w:before="120" w:after="120" w:line="240" w:lineRule="auto"/>
        <w:rPr>
          <w:rFonts w:cs="Times New Roman"/>
          <w:b/>
        </w:rPr>
      </w:pPr>
      <w:r>
        <w:rPr>
          <w:rFonts w:cs="Times New Roman"/>
        </w:rPr>
        <w:t>Příjemce</w:t>
      </w:r>
      <w:r w:rsidRPr="009A0728">
        <w:rPr>
          <w:rFonts w:cs="Times New Roman"/>
        </w:rPr>
        <w:t xml:space="preserve">: </w:t>
      </w:r>
      <w:r w:rsidRPr="009C5263">
        <w:rPr>
          <w:rFonts w:cs="Times New Roman"/>
          <w:b/>
        </w:rPr>
        <w:t>České vysoké učení technické v Praze</w:t>
      </w:r>
    </w:p>
    <w:p w:rsidR="00B402D2" w:rsidRPr="00F4024D" w:rsidRDefault="00B402D2" w:rsidP="00B402D2">
      <w:pPr>
        <w:spacing w:before="120" w:after="120" w:line="240" w:lineRule="auto"/>
        <w:rPr>
          <w:rFonts w:cs="Times New Roman"/>
        </w:rPr>
      </w:pPr>
      <w:r w:rsidRPr="00F4024D">
        <w:rPr>
          <w:rFonts w:cs="Times New Roman"/>
        </w:rPr>
        <w:t xml:space="preserve">Celkové </w:t>
      </w:r>
      <w:r>
        <w:rPr>
          <w:rFonts w:cs="Times New Roman"/>
        </w:rPr>
        <w:t xml:space="preserve">způsobilé </w:t>
      </w:r>
      <w:r w:rsidRPr="00F4024D">
        <w:rPr>
          <w:rFonts w:cs="Times New Roman"/>
        </w:rPr>
        <w:t>náklady:</w:t>
      </w:r>
      <w:r>
        <w:rPr>
          <w:rFonts w:cs="Times New Roman"/>
        </w:rPr>
        <w:t xml:space="preserve"> </w:t>
      </w:r>
      <w:r w:rsidRPr="002A5D45">
        <w:rPr>
          <w:rFonts w:cs="Times New Roman"/>
          <w:b/>
        </w:rPr>
        <w:t>179</w:t>
      </w:r>
      <w:r>
        <w:rPr>
          <w:rFonts w:cs="Times New Roman"/>
          <w:b/>
        </w:rPr>
        <w:t xml:space="preserve"> </w:t>
      </w:r>
      <w:r w:rsidRPr="002A5D45">
        <w:rPr>
          <w:rFonts w:cs="Times New Roman"/>
          <w:b/>
        </w:rPr>
        <w:t>875</w:t>
      </w:r>
      <w:r>
        <w:rPr>
          <w:rFonts w:cs="Times New Roman"/>
          <w:b/>
        </w:rPr>
        <w:t xml:space="preserve"> </w:t>
      </w:r>
      <w:r w:rsidRPr="002A5D45">
        <w:rPr>
          <w:rFonts w:cs="Times New Roman"/>
          <w:b/>
        </w:rPr>
        <w:t>869</w:t>
      </w:r>
      <w:r>
        <w:rPr>
          <w:rFonts w:cs="Times New Roman"/>
          <w:b/>
        </w:rPr>
        <w:t xml:space="preserve">,00 </w:t>
      </w:r>
      <w:r w:rsidRPr="005A2748">
        <w:rPr>
          <w:rFonts w:cs="Times New Roman"/>
          <w:b/>
        </w:rPr>
        <w:t>Kč</w:t>
      </w:r>
    </w:p>
    <w:p w:rsidR="00B402D2" w:rsidRDefault="00B402D2" w:rsidP="00B402D2">
      <w:pPr>
        <w:spacing w:before="120" w:after="120" w:line="240" w:lineRule="auto"/>
        <w:rPr>
          <w:rFonts w:cs="Times New Roman"/>
        </w:rPr>
      </w:pPr>
      <w:r>
        <w:rPr>
          <w:rFonts w:cs="Times New Roman"/>
        </w:rPr>
        <w:t xml:space="preserve">Příspěvek EDRF: </w:t>
      </w:r>
      <w:r w:rsidRPr="00BA4238">
        <w:rPr>
          <w:rFonts w:cs="Times New Roman"/>
          <w:b/>
        </w:rPr>
        <w:t>152 894 488,65</w:t>
      </w:r>
      <w:r>
        <w:rPr>
          <w:rFonts w:cs="Times New Roman"/>
        </w:rPr>
        <w:t xml:space="preserve"> </w:t>
      </w:r>
      <w:r w:rsidRPr="005A2748">
        <w:rPr>
          <w:rFonts w:cs="Times New Roman"/>
          <w:b/>
        </w:rPr>
        <w:t>Kč</w:t>
      </w:r>
    </w:p>
    <w:p w:rsidR="00B402D2" w:rsidRPr="005A2748" w:rsidRDefault="00B402D2" w:rsidP="00B402D2">
      <w:pPr>
        <w:spacing w:before="120" w:after="120" w:line="240" w:lineRule="auto"/>
        <w:rPr>
          <w:rFonts w:cs="Times New Roman"/>
          <w:b/>
        </w:rPr>
      </w:pPr>
      <w:r>
        <w:rPr>
          <w:rFonts w:cs="Times New Roman"/>
        </w:rPr>
        <w:t xml:space="preserve">Příspěvek SR ČR: </w:t>
      </w:r>
      <w:r w:rsidRPr="00BA4238">
        <w:rPr>
          <w:rFonts w:cs="Times New Roman"/>
          <w:b/>
        </w:rPr>
        <w:t>26 981 380,35</w:t>
      </w:r>
      <w:r>
        <w:rPr>
          <w:rFonts w:cs="Times New Roman"/>
        </w:rPr>
        <w:t xml:space="preserve"> </w:t>
      </w:r>
      <w:r w:rsidRPr="005A2748">
        <w:rPr>
          <w:rFonts w:cs="Times New Roman"/>
          <w:b/>
        </w:rPr>
        <w:t>Kč</w:t>
      </w:r>
    </w:p>
    <w:p w:rsidR="00B402D2" w:rsidRPr="005A2748" w:rsidRDefault="00B402D2" w:rsidP="00B402D2">
      <w:pPr>
        <w:spacing w:before="120" w:after="120" w:line="240" w:lineRule="auto"/>
        <w:rPr>
          <w:rFonts w:cs="Times New Roman"/>
          <w:b/>
        </w:rPr>
      </w:pPr>
      <w:r>
        <w:rPr>
          <w:rFonts w:cs="Times New Roman"/>
        </w:rPr>
        <w:t xml:space="preserve">Nezpůsobilé výdaje: </w:t>
      </w:r>
      <w:r w:rsidRPr="00277D22">
        <w:rPr>
          <w:rFonts w:cs="Times New Roman"/>
          <w:b/>
        </w:rPr>
        <w:t>90 179 752</w:t>
      </w:r>
      <w:r>
        <w:rPr>
          <w:rFonts w:cs="Times New Roman"/>
        </w:rPr>
        <w:t xml:space="preserve"> </w:t>
      </w:r>
      <w:r w:rsidRPr="005A2748">
        <w:rPr>
          <w:rFonts w:cs="Times New Roman"/>
          <w:b/>
        </w:rPr>
        <w:t>Kč</w:t>
      </w:r>
    </w:p>
    <w:p w:rsidR="00B402D2" w:rsidRPr="00BC56C4" w:rsidRDefault="00B402D2" w:rsidP="00B402D2">
      <w:pPr>
        <w:pStyle w:val="Nadpis4"/>
      </w:pPr>
      <w:r w:rsidRPr="00BC56C4">
        <w:rPr>
          <w:rFonts w:asciiTheme="minorHAnsi" w:eastAsiaTheme="minorHAnsi" w:hAnsiTheme="minorHAnsi" w:cs="Times New Roman"/>
          <w:i w:val="0"/>
          <w:iCs w:val="0"/>
          <w:color w:val="auto"/>
        </w:rPr>
        <w:t>Odpovědná osoba:</w:t>
      </w:r>
      <w:r w:rsidRPr="009A0728">
        <w:rPr>
          <w:rFonts w:cs="Times New Roman"/>
        </w:rPr>
        <w:t xml:space="preserve"> </w:t>
      </w:r>
      <w:hyperlink r:id="rId53" w:history="1">
        <w:r w:rsidRPr="00BC56C4">
          <w:rPr>
            <w:rFonts w:asciiTheme="minorHAnsi" w:eastAsiaTheme="minorHAnsi" w:hAnsiTheme="minorHAnsi" w:cs="Times New Roman"/>
            <w:b/>
            <w:i w:val="0"/>
            <w:iCs w:val="0"/>
            <w:color w:val="auto"/>
          </w:rPr>
          <w:t>Doc. RNDr. Vojtěch Petráček, CSc.</w:t>
        </w:r>
      </w:hyperlink>
      <w:r>
        <w:rPr>
          <w:rFonts w:asciiTheme="minorHAnsi" w:eastAsiaTheme="minorHAnsi" w:hAnsiTheme="minorHAnsi" w:cs="Times New Roman"/>
          <w:b/>
          <w:i w:val="0"/>
          <w:iCs w:val="0"/>
          <w:color w:val="auto"/>
        </w:rPr>
        <w:t xml:space="preserve"> </w:t>
      </w:r>
      <w:hyperlink r:id="rId54" w:history="1">
        <w:r w:rsidRPr="00BC56C4">
          <w:rPr>
            <w:rStyle w:val="Hypertextovodkaz"/>
            <w:i w:val="0"/>
          </w:rPr>
          <w:t>Vojtech.Petracek@cvut.cz</w:t>
        </w:r>
      </w:hyperlink>
      <w:r>
        <w:rPr>
          <w:rFonts w:asciiTheme="minorHAnsi" w:eastAsiaTheme="minorHAnsi" w:hAnsiTheme="minorHAnsi" w:cs="Times New Roman"/>
          <w:b/>
          <w:i w:val="0"/>
          <w:iCs w:val="0"/>
          <w:color w:val="auto"/>
        </w:rPr>
        <w:t xml:space="preserve"> </w:t>
      </w:r>
    </w:p>
    <w:p w:rsidR="00B402D2" w:rsidRDefault="00B402D2" w:rsidP="00B402D2">
      <w:pPr>
        <w:spacing w:before="120" w:after="120" w:line="240" w:lineRule="auto"/>
        <w:rPr>
          <w:rFonts w:cs="Times New Roman"/>
        </w:rPr>
      </w:pPr>
      <w:r w:rsidRPr="009A0728">
        <w:rPr>
          <w:rFonts w:cs="Times New Roman"/>
        </w:rPr>
        <w:t xml:space="preserve">Webové stránky: </w:t>
      </w:r>
      <w:hyperlink r:id="rId55" w:history="1">
        <w:r w:rsidRPr="000B51CF">
          <w:rPr>
            <w:rStyle w:val="Hypertextovodkaz"/>
          </w:rPr>
          <w:t>http://www.cvum.eu/</w:t>
        </w:r>
      </w:hyperlink>
      <w:r>
        <w:t xml:space="preserve"> </w:t>
      </w:r>
    </w:p>
    <w:p w:rsidR="00B402D2" w:rsidRPr="009A0728" w:rsidRDefault="00B402D2" w:rsidP="00B402D2">
      <w:pPr>
        <w:spacing w:before="120" w:after="120" w:line="240" w:lineRule="auto"/>
        <w:rPr>
          <w:rFonts w:cs="Times New Roman"/>
        </w:rPr>
      </w:pPr>
      <w:r>
        <w:rPr>
          <w:rFonts w:cs="Times New Roman"/>
        </w:rPr>
        <w:t xml:space="preserve">Poskytovatel institucionální podpory příjemci: </w:t>
      </w:r>
      <w:r w:rsidRPr="006E679A">
        <w:rPr>
          <w:rFonts w:cs="Times New Roman"/>
          <w:b/>
        </w:rPr>
        <w:t>Ministerstvo školství, mládeže a tělovýchovy</w:t>
      </w:r>
      <w:r>
        <w:rPr>
          <w:rFonts w:cs="Times New Roman"/>
        </w:rPr>
        <w:t xml:space="preserve"> </w:t>
      </w:r>
      <w:r>
        <w:rPr>
          <w:rStyle w:val="Hypertextovodkaz"/>
          <w:rFonts w:cs="Times New Roman"/>
        </w:rPr>
        <w:t xml:space="preserve"> </w:t>
      </w:r>
    </w:p>
    <w:p w:rsidR="00B402D2" w:rsidRPr="009A0728" w:rsidRDefault="00B402D2" w:rsidP="00B402D2">
      <w:pPr>
        <w:spacing w:after="0" w:line="240" w:lineRule="auto"/>
        <w:rPr>
          <w:rFonts w:cs="Times New Roman"/>
        </w:rPr>
      </w:pPr>
    </w:p>
    <w:p w:rsidR="00B402D2" w:rsidRPr="00416AE0" w:rsidRDefault="00B402D2" w:rsidP="00B402D2">
      <w:pPr>
        <w:pStyle w:val="Odstavecseseznamem1"/>
        <w:spacing w:line="240" w:lineRule="auto"/>
        <w:ind w:left="0"/>
        <w:jc w:val="both"/>
        <w:rPr>
          <w:rFonts w:asciiTheme="minorHAnsi" w:hAnsiTheme="minorHAnsi"/>
        </w:rPr>
      </w:pPr>
      <w:r w:rsidRPr="00416AE0">
        <w:rPr>
          <w:rFonts w:asciiTheme="minorHAnsi" w:hAnsiTheme="minorHAnsi"/>
        </w:rPr>
        <w:t xml:space="preserve">Hlavním cílem projektu je dále zvýšit úroveň aplikované výzkumné činnosti pro automobilový průmysl prostřednictvím nově vybudovaného výzkumného centra na evropskou špičku pomocí koncentrace mozků i špičkového vybavení. </w:t>
      </w:r>
    </w:p>
    <w:p w:rsidR="00B402D2" w:rsidRPr="00416AE0" w:rsidRDefault="00B402D2" w:rsidP="00B402D2">
      <w:pPr>
        <w:pStyle w:val="Odstavecseseznamem"/>
        <w:spacing w:line="240" w:lineRule="auto"/>
        <w:ind w:left="0"/>
        <w:jc w:val="both"/>
      </w:pPr>
      <w:r w:rsidRPr="00416AE0">
        <w:t xml:space="preserve">Činnost se bude koncentrovat na prostředky a technologie výzkumu nových řešení a optimalizací koncepcí jednak pístových motorů pro vozidla i energetiku, jednak hnacích agregátů automobilů včetně elektrických a hybridních a jejich integrované řízení s ohledem na účinnost (posouzení možnosti snížení dráhové spotřeby paliva o 15%), šetrnost k životnímu prostředí (emise dle EURO 6), užitnou hodnotu z hlediska mobility a konečně z toho vyplývající konkurenceschopnost firem, spojených s tuzemským průmyslem. V této oblasti vzniknou konkrétní výsledky především v oblasti koncepčních řešení spalovacích motorů (zmenšování motorů optimalizovaným přeplňováním, spalovací systémy pro využití klasických i alternativních paliv jako nízkoteplotní spalování PCCI, nové systémy přeplňování, optimalizace motorů o malém počtu válců), mechanických převodů s děliči výkonu, elektrických přenosů s dělbou výkonu a hybridizací a konečně prediktivních a adaptivních systémů řízení </w:t>
      </w:r>
      <w:proofErr w:type="spellStart"/>
      <w:r w:rsidRPr="00416AE0">
        <w:t>pohonových</w:t>
      </w:r>
      <w:proofErr w:type="spellEnd"/>
      <w:r w:rsidRPr="00416AE0">
        <w:t xml:space="preserve"> agregátů.</w:t>
      </w:r>
    </w:p>
    <w:p w:rsidR="00B402D2" w:rsidRPr="00DA0BE3" w:rsidRDefault="00B402D2" w:rsidP="00B402D2">
      <w:pPr>
        <w:pStyle w:val="Odstavecseseznamem1"/>
        <w:spacing w:line="240" w:lineRule="auto"/>
        <w:ind w:left="0"/>
        <w:jc w:val="both"/>
        <w:rPr>
          <w:rFonts w:asciiTheme="minorHAnsi" w:hAnsiTheme="minorHAnsi"/>
        </w:rPr>
      </w:pPr>
    </w:p>
    <w:tbl>
      <w:tblPr>
        <w:tblStyle w:val="Mkatabulky"/>
        <w:tblW w:w="9356" w:type="dxa"/>
        <w:jc w:val="center"/>
        <w:tblLook w:val="04A0" w:firstRow="1" w:lastRow="0" w:firstColumn="1" w:lastColumn="0" w:noHBand="0" w:noVBand="1"/>
      </w:tblPr>
      <w:tblGrid>
        <w:gridCol w:w="1560"/>
        <w:gridCol w:w="1559"/>
        <w:gridCol w:w="1583"/>
        <w:gridCol w:w="1530"/>
        <w:gridCol w:w="1565"/>
        <w:gridCol w:w="1559"/>
      </w:tblGrid>
      <w:tr w:rsidR="00B402D2" w:rsidRPr="00D737E1" w:rsidTr="008717D7">
        <w:trPr>
          <w:jc w:val="center"/>
        </w:trPr>
        <w:tc>
          <w:tcPr>
            <w:tcW w:w="9356" w:type="dxa"/>
            <w:gridSpan w:val="6"/>
            <w:vAlign w:val="center"/>
          </w:tcPr>
          <w:p w:rsidR="00B402D2" w:rsidRPr="00A037AC" w:rsidRDefault="00B402D2" w:rsidP="008717D7">
            <w:pPr>
              <w:spacing w:before="60" w:after="60"/>
              <w:jc w:val="center"/>
              <w:rPr>
                <w:rFonts w:cs="Times New Roman"/>
              </w:rPr>
            </w:pPr>
            <w:r>
              <w:rPr>
                <w:rFonts w:cs="Times New Roman"/>
                <w:b/>
              </w:rPr>
              <w:t>CVUM – plán finančních příjmů pro rok 2016 z doby před zahájením realizace projektu</w:t>
            </w:r>
          </w:p>
        </w:tc>
      </w:tr>
      <w:tr w:rsidR="00B402D2" w:rsidRPr="00A8207C" w:rsidTr="008717D7">
        <w:trPr>
          <w:jc w:val="center"/>
        </w:trPr>
        <w:tc>
          <w:tcPr>
            <w:tcW w:w="1560"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559"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583" w:type="dxa"/>
            <w:vAlign w:val="center"/>
          </w:tcPr>
          <w:p w:rsidR="00B402D2" w:rsidRPr="00F4024D" w:rsidRDefault="00B402D2" w:rsidP="008717D7">
            <w:pPr>
              <w:spacing w:before="60"/>
              <w:jc w:val="center"/>
              <w:rPr>
                <w:rFonts w:cs="Times New Roman"/>
              </w:rPr>
            </w:pPr>
            <w:r w:rsidRPr="00F4024D">
              <w:rPr>
                <w:rFonts w:cs="Times New Roman"/>
              </w:rPr>
              <w:t>Granty</w:t>
            </w:r>
          </w:p>
          <w:p w:rsidR="00B402D2" w:rsidRPr="00A037AC" w:rsidRDefault="00B402D2" w:rsidP="008717D7">
            <w:pPr>
              <w:spacing w:after="60"/>
              <w:jc w:val="center"/>
              <w:rPr>
                <w:rFonts w:cs="Times New Roman"/>
              </w:rPr>
            </w:pPr>
            <w:r w:rsidRPr="00F4024D">
              <w:rPr>
                <w:rFonts w:cs="Times New Roman"/>
              </w:rPr>
              <w:t>domácí</w:t>
            </w:r>
          </w:p>
        </w:tc>
        <w:tc>
          <w:tcPr>
            <w:tcW w:w="1530"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565"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559"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rPr>
          <w:jc w:val="center"/>
        </w:trPr>
        <w:tc>
          <w:tcPr>
            <w:tcW w:w="1560" w:type="dxa"/>
            <w:vAlign w:val="center"/>
          </w:tcPr>
          <w:p w:rsidR="00B402D2" w:rsidRPr="008534E6" w:rsidRDefault="00B402D2" w:rsidP="008717D7">
            <w:pPr>
              <w:jc w:val="center"/>
              <w:rPr>
                <w:rFonts w:cs="Times New Roman"/>
              </w:rPr>
            </w:pPr>
            <w:r w:rsidRPr="008534E6">
              <w:rPr>
                <w:rFonts w:cs="Times New Roman"/>
              </w:rPr>
              <w:t xml:space="preserve">9 000 000 </w:t>
            </w:r>
            <w:r>
              <w:rPr>
                <w:rFonts w:cs="Times New Roman"/>
              </w:rPr>
              <w:t>Kč</w:t>
            </w:r>
          </w:p>
        </w:tc>
        <w:tc>
          <w:tcPr>
            <w:tcW w:w="1559" w:type="dxa"/>
            <w:vAlign w:val="center"/>
          </w:tcPr>
          <w:p w:rsidR="00B402D2" w:rsidRDefault="00B402D2" w:rsidP="008717D7">
            <w:pPr>
              <w:spacing w:before="60" w:after="60"/>
              <w:jc w:val="center"/>
              <w:rPr>
                <w:rFonts w:cs="Times New Roman"/>
              </w:rPr>
            </w:pPr>
            <w:r>
              <w:rPr>
                <w:rFonts w:cs="Times New Roman"/>
              </w:rPr>
              <w:t>N/A</w:t>
            </w:r>
          </w:p>
        </w:tc>
        <w:tc>
          <w:tcPr>
            <w:tcW w:w="1583" w:type="dxa"/>
            <w:vAlign w:val="center"/>
          </w:tcPr>
          <w:p w:rsidR="00B402D2" w:rsidRPr="008534E6" w:rsidRDefault="00B402D2" w:rsidP="008717D7">
            <w:pPr>
              <w:jc w:val="center"/>
              <w:rPr>
                <w:rFonts w:cs="Times New Roman"/>
              </w:rPr>
            </w:pPr>
            <w:r w:rsidRPr="008534E6">
              <w:rPr>
                <w:rFonts w:cs="Times New Roman"/>
              </w:rPr>
              <w:t xml:space="preserve">16 000 000 </w:t>
            </w:r>
            <w:r>
              <w:rPr>
                <w:rFonts w:cs="Times New Roman"/>
              </w:rPr>
              <w:t>Kč</w:t>
            </w:r>
          </w:p>
        </w:tc>
        <w:tc>
          <w:tcPr>
            <w:tcW w:w="1530" w:type="dxa"/>
            <w:vAlign w:val="center"/>
          </w:tcPr>
          <w:p w:rsidR="00B402D2" w:rsidRPr="008534E6" w:rsidRDefault="00B402D2" w:rsidP="008717D7">
            <w:pPr>
              <w:jc w:val="center"/>
              <w:rPr>
                <w:rFonts w:cs="Times New Roman"/>
              </w:rPr>
            </w:pPr>
            <w:r w:rsidRPr="008534E6">
              <w:rPr>
                <w:rFonts w:cs="Times New Roman"/>
              </w:rPr>
              <w:t xml:space="preserve">6 000 000 </w:t>
            </w:r>
            <w:r>
              <w:rPr>
                <w:rFonts w:cs="Times New Roman"/>
              </w:rPr>
              <w:t>Kč</w:t>
            </w:r>
          </w:p>
        </w:tc>
        <w:tc>
          <w:tcPr>
            <w:tcW w:w="1565" w:type="dxa"/>
            <w:vAlign w:val="center"/>
          </w:tcPr>
          <w:p w:rsidR="00B402D2" w:rsidRPr="008534E6" w:rsidRDefault="00B402D2" w:rsidP="008717D7">
            <w:pPr>
              <w:jc w:val="center"/>
              <w:rPr>
                <w:rFonts w:cs="Times New Roman"/>
              </w:rPr>
            </w:pPr>
            <w:r w:rsidRPr="008534E6">
              <w:rPr>
                <w:rFonts w:cs="Times New Roman"/>
              </w:rPr>
              <w:t xml:space="preserve">12 000 000 </w:t>
            </w:r>
            <w:r>
              <w:rPr>
                <w:rFonts w:cs="Times New Roman"/>
              </w:rPr>
              <w:t>Kč</w:t>
            </w:r>
          </w:p>
        </w:tc>
        <w:tc>
          <w:tcPr>
            <w:tcW w:w="1559" w:type="dxa"/>
            <w:vAlign w:val="center"/>
          </w:tcPr>
          <w:p w:rsidR="00B402D2" w:rsidRPr="008534E6" w:rsidRDefault="00B402D2" w:rsidP="008717D7">
            <w:pPr>
              <w:jc w:val="center"/>
              <w:rPr>
                <w:rFonts w:cs="Times New Roman"/>
              </w:rPr>
            </w:pPr>
            <w:r w:rsidRPr="008534E6">
              <w:rPr>
                <w:rFonts w:cs="Times New Roman"/>
              </w:rPr>
              <w:t xml:space="preserve">2 000 000 </w:t>
            </w:r>
            <w:r>
              <w:rPr>
                <w:rFonts w:cs="Times New Roman"/>
              </w:rPr>
              <w:t>Kč</w:t>
            </w:r>
          </w:p>
        </w:tc>
      </w:tr>
      <w:tr w:rsidR="00B402D2" w:rsidTr="008717D7">
        <w:trPr>
          <w:jc w:val="center"/>
        </w:trPr>
        <w:tc>
          <w:tcPr>
            <w:tcW w:w="1560" w:type="dxa"/>
          </w:tcPr>
          <w:p w:rsidR="00B402D2" w:rsidRDefault="00B402D2" w:rsidP="008717D7">
            <w:pPr>
              <w:spacing w:before="60" w:after="60"/>
              <w:jc w:val="center"/>
              <w:rPr>
                <w:rFonts w:cs="Times New Roman"/>
              </w:rPr>
            </w:pPr>
            <w:r>
              <w:rPr>
                <w:rFonts w:cs="Times New Roman"/>
              </w:rPr>
              <w:t>20,00 %</w:t>
            </w:r>
          </w:p>
        </w:tc>
        <w:tc>
          <w:tcPr>
            <w:tcW w:w="1559" w:type="dxa"/>
            <w:vAlign w:val="center"/>
          </w:tcPr>
          <w:p w:rsidR="00B402D2" w:rsidRDefault="00B402D2" w:rsidP="008717D7">
            <w:pPr>
              <w:spacing w:before="60" w:after="60"/>
              <w:jc w:val="center"/>
              <w:rPr>
                <w:rFonts w:cs="Times New Roman"/>
              </w:rPr>
            </w:pPr>
            <w:r>
              <w:rPr>
                <w:rFonts w:cs="Times New Roman"/>
              </w:rPr>
              <w:t>N/A</w:t>
            </w:r>
          </w:p>
        </w:tc>
        <w:tc>
          <w:tcPr>
            <w:tcW w:w="1583" w:type="dxa"/>
            <w:vAlign w:val="center"/>
          </w:tcPr>
          <w:p w:rsidR="00B402D2" w:rsidRDefault="00B402D2" w:rsidP="008717D7">
            <w:pPr>
              <w:spacing w:before="60" w:after="60"/>
              <w:jc w:val="center"/>
              <w:rPr>
                <w:rFonts w:cs="Times New Roman"/>
              </w:rPr>
            </w:pPr>
            <w:r>
              <w:rPr>
                <w:rFonts w:cs="Times New Roman"/>
              </w:rPr>
              <w:t>35,56 %</w:t>
            </w:r>
          </w:p>
        </w:tc>
        <w:tc>
          <w:tcPr>
            <w:tcW w:w="1530" w:type="dxa"/>
            <w:vAlign w:val="center"/>
          </w:tcPr>
          <w:p w:rsidR="00B402D2" w:rsidRDefault="00B402D2" w:rsidP="008717D7">
            <w:pPr>
              <w:spacing w:before="60" w:after="60"/>
              <w:jc w:val="center"/>
              <w:rPr>
                <w:rFonts w:cs="Times New Roman"/>
              </w:rPr>
            </w:pPr>
            <w:r>
              <w:rPr>
                <w:rFonts w:cs="Times New Roman"/>
              </w:rPr>
              <w:t>13,33 %</w:t>
            </w:r>
          </w:p>
        </w:tc>
        <w:tc>
          <w:tcPr>
            <w:tcW w:w="1565" w:type="dxa"/>
            <w:vAlign w:val="center"/>
          </w:tcPr>
          <w:p w:rsidR="00B402D2" w:rsidRDefault="00B402D2" w:rsidP="008717D7">
            <w:pPr>
              <w:spacing w:before="60" w:after="60"/>
              <w:jc w:val="center"/>
              <w:rPr>
                <w:rFonts w:cs="Times New Roman"/>
              </w:rPr>
            </w:pPr>
            <w:r>
              <w:rPr>
                <w:rFonts w:cs="Times New Roman"/>
              </w:rPr>
              <w:t>26,67 %</w:t>
            </w:r>
          </w:p>
        </w:tc>
        <w:tc>
          <w:tcPr>
            <w:tcW w:w="1559" w:type="dxa"/>
            <w:vAlign w:val="center"/>
          </w:tcPr>
          <w:p w:rsidR="00B402D2" w:rsidRDefault="00B402D2" w:rsidP="008717D7">
            <w:pPr>
              <w:spacing w:before="60" w:after="60"/>
              <w:jc w:val="center"/>
              <w:rPr>
                <w:rFonts w:cs="Times New Roman"/>
              </w:rPr>
            </w:pPr>
            <w:r>
              <w:rPr>
                <w:rFonts w:cs="Times New Roman"/>
              </w:rPr>
              <w:t>4,44 %</w:t>
            </w:r>
          </w:p>
        </w:tc>
      </w:tr>
    </w:tbl>
    <w:p w:rsidR="00B402D2" w:rsidRDefault="00B402D2" w:rsidP="00B402D2">
      <w:pPr>
        <w:spacing w:after="120" w:line="240" w:lineRule="auto"/>
        <w:jc w:val="both"/>
        <w:rPr>
          <w:rFonts w:cs="Times New Roman"/>
        </w:rPr>
      </w:pPr>
    </w:p>
    <w:tbl>
      <w:tblPr>
        <w:tblStyle w:val="Mkatabulky"/>
        <w:tblW w:w="9351" w:type="dxa"/>
        <w:jc w:val="center"/>
        <w:tblLayout w:type="fixed"/>
        <w:tblLook w:val="04A0" w:firstRow="1" w:lastRow="0" w:firstColumn="1" w:lastColumn="0" w:noHBand="0" w:noVBand="1"/>
      </w:tblPr>
      <w:tblGrid>
        <w:gridCol w:w="1555"/>
        <w:gridCol w:w="1559"/>
        <w:gridCol w:w="1559"/>
        <w:gridCol w:w="1559"/>
        <w:gridCol w:w="1560"/>
        <w:gridCol w:w="1559"/>
      </w:tblGrid>
      <w:tr w:rsidR="00B402D2" w:rsidRPr="00F4024D" w:rsidTr="008717D7">
        <w:trPr>
          <w:jc w:val="center"/>
        </w:trPr>
        <w:tc>
          <w:tcPr>
            <w:tcW w:w="9351" w:type="dxa"/>
            <w:gridSpan w:val="6"/>
            <w:vAlign w:val="center"/>
          </w:tcPr>
          <w:p w:rsidR="00B402D2" w:rsidRPr="00F4024D" w:rsidRDefault="00B402D2" w:rsidP="008717D7">
            <w:pPr>
              <w:spacing w:before="60" w:after="60"/>
              <w:jc w:val="center"/>
              <w:rPr>
                <w:rFonts w:cs="Times New Roman"/>
                <w:b/>
              </w:rPr>
            </w:pPr>
            <w:r>
              <w:rPr>
                <w:rFonts w:cs="Times New Roman"/>
                <w:b/>
              </w:rPr>
              <w:t>CVUM – reálné finanční příjmy v roce 2016 po ukončení realizace projektu</w:t>
            </w:r>
          </w:p>
        </w:tc>
      </w:tr>
      <w:tr w:rsidR="00B402D2" w:rsidRPr="00A8207C" w:rsidTr="008717D7">
        <w:trPr>
          <w:jc w:val="center"/>
        </w:trPr>
        <w:tc>
          <w:tcPr>
            <w:tcW w:w="1555"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559"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559" w:type="dxa"/>
            <w:vAlign w:val="center"/>
          </w:tcPr>
          <w:p w:rsidR="00B402D2" w:rsidRDefault="00B402D2" w:rsidP="008717D7">
            <w:pPr>
              <w:spacing w:before="60"/>
              <w:jc w:val="center"/>
              <w:rPr>
                <w:rFonts w:cs="Times New Roman"/>
              </w:rPr>
            </w:pPr>
            <w:r>
              <w:rPr>
                <w:rFonts w:cs="Times New Roman"/>
              </w:rPr>
              <w:t> Granty</w:t>
            </w:r>
          </w:p>
          <w:p w:rsidR="00B402D2" w:rsidRPr="00A037AC" w:rsidRDefault="00B402D2" w:rsidP="008717D7">
            <w:pPr>
              <w:spacing w:after="60"/>
              <w:jc w:val="center"/>
              <w:rPr>
                <w:rFonts w:cs="Times New Roman"/>
              </w:rPr>
            </w:pPr>
            <w:r>
              <w:rPr>
                <w:rFonts w:cs="Times New Roman"/>
              </w:rPr>
              <w:t>domácí</w:t>
            </w:r>
          </w:p>
        </w:tc>
        <w:tc>
          <w:tcPr>
            <w:tcW w:w="1559"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560"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559"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rPr>
          <w:jc w:val="center"/>
        </w:trPr>
        <w:tc>
          <w:tcPr>
            <w:tcW w:w="1555" w:type="dxa"/>
            <w:vAlign w:val="center"/>
          </w:tcPr>
          <w:p w:rsidR="00B402D2" w:rsidRPr="006A25B7" w:rsidRDefault="00B402D2" w:rsidP="008717D7">
            <w:pPr>
              <w:jc w:val="center"/>
              <w:rPr>
                <w:rFonts w:cs="Times New Roman"/>
              </w:rPr>
            </w:pPr>
            <w:r w:rsidRPr="006A25B7">
              <w:rPr>
                <w:rFonts w:cs="Times New Roman"/>
              </w:rPr>
              <w:t xml:space="preserve">2 600 000 </w:t>
            </w:r>
            <w:r>
              <w:rPr>
                <w:rFonts w:cs="Times New Roman"/>
              </w:rPr>
              <w:t>Kč</w:t>
            </w:r>
          </w:p>
        </w:tc>
        <w:tc>
          <w:tcPr>
            <w:tcW w:w="1559" w:type="dxa"/>
            <w:vAlign w:val="center"/>
          </w:tcPr>
          <w:p w:rsidR="00B402D2" w:rsidRPr="006A25B7" w:rsidRDefault="00B402D2" w:rsidP="008717D7">
            <w:pPr>
              <w:jc w:val="center"/>
              <w:rPr>
                <w:rFonts w:cs="Times New Roman"/>
              </w:rPr>
            </w:pPr>
            <w:r w:rsidRPr="006A25B7">
              <w:rPr>
                <w:rFonts w:cs="Times New Roman"/>
              </w:rPr>
              <w:t xml:space="preserve">12 504 000 </w:t>
            </w:r>
            <w:r>
              <w:rPr>
                <w:rFonts w:cs="Times New Roman"/>
              </w:rPr>
              <w:t>Kč</w:t>
            </w:r>
          </w:p>
        </w:tc>
        <w:tc>
          <w:tcPr>
            <w:tcW w:w="1559" w:type="dxa"/>
            <w:vAlign w:val="center"/>
          </w:tcPr>
          <w:p w:rsidR="00B402D2" w:rsidRDefault="00B402D2" w:rsidP="008717D7">
            <w:pPr>
              <w:spacing w:before="60" w:after="60"/>
              <w:jc w:val="center"/>
              <w:rPr>
                <w:rFonts w:cs="Times New Roman"/>
              </w:rPr>
            </w:pPr>
            <w:r>
              <w:rPr>
                <w:rFonts w:cs="Times New Roman"/>
              </w:rPr>
              <w:t>30 735 984 Kč</w:t>
            </w:r>
          </w:p>
        </w:tc>
        <w:tc>
          <w:tcPr>
            <w:tcW w:w="1559" w:type="dxa"/>
            <w:vAlign w:val="center"/>
          </w:tcPr>
          <w:p w:rsidR="00B402D2" w:rsidRPr="006A25B7" w:rsidRDefault="00B402D2" w:rsidP="008717D7">
            <w:pPr>
              <w:jc w:val="center"/>
              <w:rPr>
                <w:rFonts w:cs="Times New Roman"/>
              </w:rPr>
            </w:pPr>
            <w:r w:rsidRPr="006A25B7">
              <w:rPr>
                <w:rFonts w:cs="Times New Roman"/>
              </w:rPr>
              <w:t xml:space="preserve">2 420 576 </w:t>
            </w:r>
            <w:r>
              <w:rPr>
                <w:rFonts w:cs="Times New Roman"/>
              </w:rPr>
              <w:t>Kč</w:t>
            </w:r>
          </w:p>
        </w:tc>
        <w:tc>
          <w:tcPr>
            <w:tcW w:w="1560" w:type="dxa"/>
            <w:vAlign w:val="center"/>
          </w:tcPr>
          <w:p w:rsidR="00B402D2" w:rsidRPr="006A25B7" w:rsidRDefault="00B402D2" w:rsidP="008717D7">
            <w:pPr>
              <w:jc w:val="center"/>
              <w:rPr>
                <w:rFonts w:cs="Times New Roman"/>
              </w:rPr>
            </w:pPr>
            <w:r w:rsidRPr="006A25B7">
              <w:rPr>
                <w:rFonts w:cs="Times New Roman"/>
              </w:rPr>
              <w:t xml:space="preserve">14 121 945 </w:t>
            </w:r>
            <w:r>
              <w:rPr>
                <w:rFonts w:cs="Times New Roman"/>
              </w:rPr>
              <w:t>Kč</w:t>
            </w:r>
          </w:p>
        </w:tc>
        <w:tc>
          <w:tcPr>
            <w:tcW w:w="1559" w:type="dxa"/>
            <w:vAlign w:val="center"/>
          </w:tcPr>
          <w:p w:rsidR="00B402D2" w:rsidRDefault="00B402D2" w:rsidP="008717D7">
            <w:pPr>
              <w:spacing w:before="60" w:after="60"/>
              <w:jc w:val="center"/>
              <w:rPr>
                <w:rFonts w:cs="Times New Roman"/>
              </w:rPr>
            </w:pPr>
            <w:r>
              <w:rPr>
                <w:rFonts w:cs="Times New Roman"/>
              </w:rPr>
              <w:t>0 Kč</w:t>
            </w:r>
          </w:p>
        </w:tc>
      </w:tr>
      <w:tr w:rsidR="00B402D2" w:rsidTr="008717D7">
        <w:trPr>
          <w:jc w:val="center"/>
        </w:trPr>
        <w:tc>
          <w:tcPr>
            <w:tcW w:w="1555" w:type="dxa"/>
          </w:tcPr>
          <w:p w:rsidR="00B402D2" w:rsidRDefault="00B402D2" w:rsidP="008717D7">
            <w:pPr>
              <w:spacing w:before="60" w:after="60"/>
              <w:jc w:val="center"/>
              <w:rPr>
                <w:rFonts w:cs="Times New Roman"/>
              </w:rPr>
            </w:pPr>
            <w:r>
              <w:rPr>
                <w:rFonts w:cs="Times New Roman"/>
              </w:rPr>
              <w:t>4,17 %</w:t>
            </w:r>
          </w:p>
        </w:tc>
        <w:tc>
          <w:tcPr>
            <w:tcW w:w="1559" w:type="dxa"/>
            <w:vAlign w:val="center"/>
          </w:tcPr>
          <w:p w:rsidR="00B402D2" w:rsidRDefault="00B402D2" w:rsidP="008717D7">
            <w:pPr>
              <w:spacing w:before="60" w:after="60"/>
              <w:jc w:val="center"/>
              <w:rPr>
                <w:rFonts w:cs="Times New Roman"/>
              </w:rPr>
            </w:pPr>
            <w:r>
              <w:rPr>
                <w:rFonts w:cs="Times New Roman"/>
              </w:rPr>
              <w:t>20,04 %</w:t>
            </w:r>
          </w:p>
        </w:tc>
        <w:tc>
          <w:tcPr>
            <w:tcW w:w="1559" w:type="dxa"/>
            <w:vAlign w:val="center"/>
          </w:tcPr>
          <w:p w:rsidR="00B402D2" w:rsidRDefault="00B402D2" w:rsidP="008717D7">
            <w:pPr>
              <w:spacing w:before="60" w:after="60"/>
              <w:jc w:val="center"/>
              <w:rPr>
                <w:rFonts w:cs="Times New Roman"/>
              </w:rPr>
            </w:pPr>
            <w:r>
              <w:rPr>
                <w:rFonts w:cs="Times New Roman"/>
              </w:rPr>
              <w:t>49,27 %</w:t>
            </w:r>
          </w:p>
        </w:tc>
        <w:tc>
          <w:tcPr>
            <w:tcW w:w="1559" w:type="dxa"/>
            <w:vAlign w:val="center"/>
          </w:tcPr>
          <w:p w:rsidR="00B402D2" w:rsidRDefault="00B402D2" w:rsidP="008717D7">
            <w:pPr>
              <w:spacing w:before="60" w:after="60"/>
              <w:jc w:val="center"/>
              <w:rPr>
                <w:rFonts w:cs="Times New Roman"/>
              </w:rPr>
            </w:pPr>
            <w:r>
              <w:rPr>
                <w:rFonts w:cs="Times New Roman"/>
              </w:rPr>
              <w:t>3,88 %</w:t>
            </w:r>
          </w:p>
        </w:tc>
        <w:tc>
          <w:tcPr>
            <w:tcW w:w="1560" w:type="dxa"/>
            <w:vAlign w:val="center"/>
          </w:tcPr>
          <w:p w:rsidR="00B402D2" w:rsidRDefault="00B402D2" w:rsidP="008717D7">
            <w:pPr>
              <w:spacing w:before="60" w:after="60"/>
              <w:jc w:val="center"/>
              <w:rPr>
                <w:rFonts w:cs="Times New Roman"/>
              </w:rPr>
            </w:pPr>
            <w:r>
              <w:rPr>
                <w:rFonts w:cs="Times New Roman"/>
              </w:rPr>
              <w:t>22,64 %</w:t>
            </w:r>
          </w:p>
        </w:tc>
        <w:tc>
          <w:tcPr>
            <w:tcW w:w="1559" w:type="dxa"/>
            <w:vAlign w:val="center"/>
          </w:tcPr>
          <w:p w:rsidR="00B402D2" w:rsidRDefault="00B402D2" w:rsidP="008717D7">
            <w:pPr>
              <w:spacing w:before="60" w:after="60"/>
              <w:jc w:val="center"/>
              <w:rPr>
                <w:rFonts w:cs="Times New Roman"/>
              </w:rPr>
            </w:pPr>
            <w:r>
              <w:rPr>
                <w:rFonts w:cs="Times New Roman"/>
              </w:rPr>
              <w:t>0,00 %</w:t>
            </w:r>
          </w:p>
        </w:tc>
      </w:tr>
    </w:tbl>
    <w:p w:rsidR="00B402D2" w:rsidRPr="00591441" w:rsidRDefault="00B402D2" w:rsidP="00B402D2">
      <w:pPr>
        <w:spacing w:after="0" w:line="240" w:lineRule="auto"/>
        <w:jc w:val="center"/>
        <w:rPr>
          <w:rFonts w:cstheme="minorHAnsi"/>
          <w:b/>
          <w:caps/>
          <w:sz w:val="24"/>
          <w:szCs w:val="24"/>
        </w:rPr>
      </w:pPr>
      <w:r w:rsidRPr="00591441">
        <w:rPr>
          <w:rFonts w:cstheme="minorHAnsi"/>
          <w:b/>
          <w:caps/>
          <w:sz w:val="24"/>
          <w:szCs w:val="24"/>
        </w:rPr>
        <w:lastRenderedPageBreak/>
        <w:t>Regionální centrum pokročilých technologií a materiálů</w:t>
      </w:r>
    </w:p>
    <w:p w:rsidR="00B402D2" w:rsidRPr="00591441" w:rsidRDefault="00B402D2" w:rsidP="00B402D2">
      <w:pPr>
        <w:spacing w:after="0" w:line="240" w:lineRule="auto"/>
        <w:jc w:val="center"/>
        <w:rPr>
          <w:rFonts w:cstheme="minorHAnsi"/>
          <w:b/>
          <w:caps/>
          <w:sz w:val="24"/>
          <w:szCs w:val="24"/>
        </w:rPr>
      </w:pPr>
    </w:p>
    <w:p w:rsidR="00B402D2" w:rsidRPr="00591441" w:rsidRDefault="00B402D2" w:rsidP="00B402D2">
      <w:pPr>
        <w:spacing w:after="0" w:line="240" w:lineRule="auto"/>
        <w:jc w:val="center"/>
        <w:rPr>
          <w:rFonts w:cstheme="minorHAnsi"/>
          <w:sz w:val="24"/>
          <w:szCs w:val="24"/>
        </w:rPr>
      </w:pPr>
    </w:p>
    <w:p w:rsidR="00B402D2" w:rsidRPr="00591441" w:rsidRDefault="00B402D2" w:rsidP="00B402D2">
      <w:pPr>
        <w:spacing w:before="120" w:after="120" w:line="240" w:lineRule="auto"/>
        <w:rPr>
          <w:rFonts w:cstheme="minorHAnsi"/>
        </w:rPr>
      </w:pPr>
      <w:r w:rsidRPr="00591441">
        <w:rPr>
          <w:rFonts w:cstheme="minorHAnsi"/>
        </w:rPr>
        <w:t xml:space="preserve">Akronym: </w:t>
      </w:r>
      <w:r w:rsidRPr="00591441">
        <w:rPr>
          <w:rFonts w:cstheme="minorHAnsi"/>
          <w:b/>
        </w:rPr>
        <w:t>RCPTM</w:t>
      </w:r>
    </w:p>
    <w:p w:rsidR="00B402D2" w:rsidRPr="00591441" w:rsidRDefault="00B402D2" w:rsidP="00B402D2">
      <w:pPr>
        <w:spacing w:before="120" w:after="120" w:line="240" w:lineRule="auto"/>
        <w:rPr>
          <w:rFonts w:cstheme="minorHAnsi"/>
        </w:rPr>
      </w:pPr>
      <w:r w:rsidRPr="00591441">
        <w:rPr>
          <w:rFonts w:cstheme="minorHAnsi"/>
        </w:rPr>
        <w:t xml:space="preserve">Příjemce: </w:t>
      </w:r>
      <w:r w:rsidRPr="00591441">
        <w:rPr>
          <w:rFonts w:cstheme="minorHAnsi"/>
          <w:b/>
        </w:rPr>
        <w:t>Univerzita Palackého v Olomouci</w:t>
      </w:r>
    </w:p>
    <w:p w:rsidR="00B402D2" w:rsidRPr="00591441" w:rsidRDefault="00B402D2" w:rsidP="00B402D2">
      <w:pPr>
        <w:rPr>
          <w:rFonts w:cstheme="minorHAnsi"/>
        </w:rPr>
      </w:pPr>
      <w:r w:rsidRPr="00591441">
        <w:rPr>
          <w:rFonts w:cstheme="minorHAnsi"/>
        </w:rPr>
        <w:t xml:space="preserve">Celkové způsobilé výdaje: </w:t>
      </w:r>
      <w:r w:rsidRPr="00591441">
        <w:rPr>
          <w:rFonts w:cstheme="minorHAnsi"/>
          <w:b/>
        </w:rPr>
        <w:t xml:space="preserve">500 347 050, 00 </w:t>
      </w:r>
      <w:r w:rsidRPr="00591441">
        <w:rPr>
          <w:rFonts w:eastAsia="Times New Roman" w:cstheme="minorHAnsi"/>
          <w:b/>
          <w:color w:val="000000"/>
          <w:lang w:eastAsia="cs-CZ"/>
        </w:rPr>
        <w:t>Kč</w:t>
      </w:r>
    </w:p>
    <w:p w:rsidR="00B402D2" w:rsidRPr="00591441" w:rsidRDefault="00B402D2" w:rsidP="00B402D2">
      <w:pPr>
        <w:rPr>
          <w:rFonts w:eastAsia="Times New Roman" w:cstheme="minorHAnsi"/>
          <w:color w:val="000000"/>
          <w:sz w:val="20"/>
          <w:szCs w:val="20"/>
          <w:lang w:eastAsia="cs-CZ"/>
        </w:rPr>
      </w:pPr>
      <w:r w:rsidRPr="00591441">
        <w:rPr>
          <w:rFonts w:cstheme="minorHAnsi"/>
        </w:rPr>
        <w:t xml:space="preserve">Příspěvek EDRF: </w:t>
      </w:r>
      <w:r w:rsidRPr="00591441">
        <w:rPr>
          <w:rFonts w:eastAsia="Times New Roman" w:cstheme="minorHAnsi"/>
          <w:b/>
          <w:color w:val="000000"/>
          <w:lang w:eastAsia="cs-CZ"/>
        </w:rPr>
        <w:t>425 294 992, 50 Kč</w:t>
      </w:r>
    </w:p>
    <w:p w:rsidR="00B402D2" w:rsidRPr="00591441" w:rsidRDefault="00B402D2" w:rsidP="00B402D2">
      <w:pPr>
        <w:rPr>
          <w:rFonts w:eastAsia="Times New Roman" w:cstheme="minorHAnsi"/>
          <w:color w:val="000000"/>
          <w:sz w:val="20"/>
          <w:szCs w:val="20"/>
          <w:lang w:eastAsia="cs-CZ"/>
        </w:rPr>
      </w:pPr>
      <w:r w:rsidRPr="00591441">
        <w:rPr>
          <w:rFonts w:cstheme="minorHAnsi"/>
        </w:rPr>
        <w:t xml:space="preserve">Příspěvek SR ČR: </w:t>
      </w:r>
      <w:r w:rsidRPr="00591441">
        <w:rPr>
          <w:rFonts w:eastAsia="Times New Roman" w:cstheme="minorHAnsi"/>
          <w:b/>
          <w:color w:val="000000"/>
          <w:lang w:eastAsia="cs-CZ"/>
        </w:rPr>
        <w:t>75 052 057, 50 Kč</w:t>
      </w:r>
    </w:p>
    <w:p w:rsidR="00B402D2" w:rsidRPr="00591441" w:rsidRDefault="00B402D2" w:rsidP="00B402D2">
      <w:pPr>
        <w:spacing w:before="120" w:after="120" w:line="240" w:lineRule="auto"/>
        <w:rPr>
          <w:rFonts w:cstheme="minorHAnsi"/>
        </w:rPr>
      </w:pPr>
      <w:r w:rsidRPr="00591441">
        <w:rPr>
          <w:rFonts w:cstheme="minorHAnsi"/>
        </w:rPr>
        <w:t xml:space="preserve">Nezpůsobilé výdaje: </w:t>
      </w:r>
      <w:r w:rsidRPr="00591441">
        <w:rPr>
          <w:rFonts w:cstheme="minorHAnsi"/>
          <w:b/>
        </w:rPr>
        <w:t>425 768 833, 00 Kč</w:t>
      </w:r>
    </w:p>
    <w:p w:rsidR="00B402D2" w:rsidRPr="00591441" w:rsidRDefault="00B402D2" w:rsidP="00B402D2">
      <w:pPr>
        <w:spacing w:before="120" w:after="120" w:line="240" w:lineRule="auto"/>
        <w:rPr>
          <w:rFonts w:cstheme="minorHAnsi"/>
        </w:rPr>
      </w:pPr>
      <w:r w:rsidRPr="00591441">
        <w:rPr>
          <w:rFonts w:cstheme="minorHAnsi"/>
        </w:rPr>
        <w:t xml:space="preserve">Odpovědná osoba: </w:t>
      </w:r>
      <w:r w:rsidRPr="00591441">
        <w:rPr>
          <w:rFonts w:cstheme="minorHAnsi"/>
          <w:b/>
        </w:rPr>
        <w:t xml:space="preserve">prof. Mgr. Jaroslav Miller, M. A., Ph.D., </w:t>
      </w:r>
      <w:hyperlink r:id="rId56" w:history="1">
        <w:r w:rsidRPr="00591441">
          <w:rPr>
            <w:rStyle w:val="Hypertextovodkaz"/>
            <w:rFonts w:cstheme="minorHAnsi"/>
            <w:b/>
          </w:rPr>
          <w:t>jaroslav.miller@upol.cz</w:t>
        </w:r>
      </w:hyperlink>
    </w:p>
    <w:p w:rsidR="00B402D2" w:rsidRPr="00591441" w:rsidRDefault="00B402D2" w:rsidP="00B402D2">
      <w:pPr>
        <w:spacing w:before="120" w:after="120" w:line="240" w:lineRule="auto"/>
        <w:rPr>
          <w:rFonts w:cstheme="minorHAnsi"/>
        </w:rPr>
      </w:pPr>
      <w:r w:rsidRPr="00591441">
        <w:rPr>
          <w:rFonts w:cstheme="minorHAnsi"/>
        </w:rPr>
        <w:t xml:space="preserve">Webové stránky: </w:t>
      </w:r>
      <w:hyperlink r:id="rId57" w:history="1">
        <w:r w:rsidRPr="00591441">
          <w:rPr>
            <w:rStyle w:val="Hypertextovodkaz"/>
            <w:rFonts w:cstheme="minorHAnsi"/>
          </w:rPr>
          <w:t>http://www.rcptm.com/cs/</w:t>
        </w:r>
      </w:hyperlink>
    </w:p>
    <w:p w:rsidR="00B402D2" w:rsidRPr="00591441" w:rsidRDefault="00B402D2" w:rsidP="00B402D2">
      <w:pPr>
        <w:spacing w:before="120" w:after="120" w:line="240" w:lineRule="auto"/>
        <w:rPr>
          <w:rFonts w:cstheme="minorHAnsi"/>
        </w:rPr>
      </w:pPr>
      <w:r w:rsidRPr="00591441">
        <w:rPr>
          <w:rFonts w:cstheme="minorHAnsi"/>
        </w:rPr>
        <w:t xml:space="preserve">Poskytovatel institucionální podpory příjemci: </w:t>
      </w:r>
      <w:r w:rsidRPr="00591441">
        <w:rPr>
          <w:rFonts w:cstheme="minorHAnsi"/>
          <w:b/>
        </w:rPr>
        <w:t>Ministerstvo školství, mládeže a tělovýchovy</w:t>
      </w:r>
      <w:r w:rsidRPr="00591441">
        <w:rPr>
          <w:rFonts w:cstheme="minorHAnsi"/>
        </w:rPr>
        <w:t xml:space="preserve"> </w:t>
      </w:r>
      <w:r w:rsidRPr="00591441">
        <w:rPr>
          <w:rStyle w:val="Hypertextovodkaz"/>
          <w:rFonts w:cstheme="minorHAnsi"/>
        </w:rPr>
        <w:t xml:space="preserve"> </w:t>
      </w:r>
    </w:p>
    <w:p w:rsidR="00B402D2" w:rsidRPr="00591441" w:rsidRDefault="00B402D2" w:rsidP="00B402D2">
      <w:pPr>
        <w:spacing w:after="0" w:line="240" w:lineRule="auto"/>
        <w:rPr>
          <w:rFonts w:cstheme="minorHAnsi"/>
        </w:rPr>
      </w:pPr>
    </w:p>
    <w:p w:rsidR="00B402D2" w:rsidRPr="00591441" w:rsidRDefault="00B402D2" w:rsidP="00B402D2">
      <w:pPr>
        <w:spacing w:after="0" w:line="240" w:lineRule="auto"/>
        <w:jc w:val="both"/>
        <w:rPr>
          <w:rFonts w:cstheme="minorHAnsi"/>
          <w:iCs/>
          <w:color w:val="000000"/>
        </w:rPr>
      </w:pPr>
      <w:r w:rsidRPr="00591441">
        <w:rPr>
          <w:rFonts w:cstheme="minorHAnsi"/>
        </w:rPr>
        <w:t xml:space="preserve">Bylo vybudováno Regionální centrum pokročilých technologií a materiálů (v rámci projektu </w:t>
      </w:r>
      <w:proofErr w:type="spellStart"/>
      <w:r w:rsidRPr="00591441">
        <w:rPr>
          <w:rFonts w:cstheme="minorHAnsi"/>
        </w:rPr>
        <w:t>reg</w:t>
      </w:r>
      <w:proofErr w:type="spellEnd"/>
      <w:r w:rsidRPr="00591441">
        <w:rPr>
          <w:rFonts w:cstheme="minorHAnsi"/>
        </w:rPr>
        <w:t xml:space="preserve">. </w:t>
      </w:r>
      <w:proofErr w:type="gramStart"/>
      <w:r w:rsidRPr="00591441">
        <w:rPr>
          <w:rFonts w:cstheme="minorHAnsi"/>
        </w:rPr>
        <w:t>č.</w:t>
      </w:r>
      <w:proofErr w:type="gramEnd"/>
      <w:r w:rsidRPr="00591441">
        <w:rPr>
          <w:rFonts w:cstheme="minorHAnsi"/>
        </w:rPr>
        <w:t xml:space="preserve"> CZ.1.05/2.1.00/03.0058) jako zdroj </w:t>
      </w:r>
      <w:r w:rsidRPr="00591441">
        <w:rPr>
          <w:rFonts w:cstheme="minorHAnsi"/>
          <w:color w:val="000000"/>
        </w:rPr>
        <w:t xml:space="preserve">nových poznatků vhodných k transferu do výrobní praxe, v oblasti nanotechnologií, optických technologií, </w:t>
      </w:r>
      <w:proofErr w:type="spellStart"/>
      <w:r w:rsidRPr="00591441">
        <w:rPr>
          <w:rFonts w:cstheme="minorHAnsi"/>
          <w:color w:val="000000"/>
        </w:rPr>
        <w:t>nanofotoniky</w:t>
      </w:r>
      <w:proofErr w:type="spellEnd"/>
      <w:r w:rsidRPr="00591441">
        <w:rPr>
          <w:rFonts w:cstheme="minorHAnsi"/>
          <w:color w:val="000000"/>
        </w:rPr>
        <w:t xml:space="preserve">, tenkých vrstev, analytických procesů a instrumentace. V rámci centra byla vybudována řada nových laboratoří (zčásti na základě již existující infrastruktury). Z nejvýznamnějších laboratoří lze zmínit i) </w:t>
      </w:r>
      <w:r w:rsidRPr="00591441">
        <w:rPr>
          <w:rFonts w:cstheme="minorHAnsi"/>
          <w:iCs/>
          <w:color w:val="000000"/>
        </w:rPr>
        <w:t xml:space="preserve">technologickou laboratoř pro pevnolátkové syntézy nanočástic kovů a oxidů kovů, </w:t>
      </w:r>
      <w:r w:rsidRPr="00591441">
        <w:rPr>
          <w:rFonts w:cstheme="minorHAnsi"/>
          <w:color w:val="000000"/>
        </w:rPr>
        <w:t xml:space="preserve">aplikovatelných v oblasti purifikace vod, výrobě magnetických prvků, katalytických a </w:t>
      </w:r>
      <w:proofErr w:type="spellStart"/>
      <w:r w:rsidRPr="00591441">
        <w:rPr>
          <w:rFonts w:cstheme="minorHAnsi"/>
          <w:color w:val="000000"/>
        </w:rPr>
        <w:t>bimedicínských</w:t>
      </w:r>
      <w:proofErr w:type="spellEnd"/>
      <w:r w:rsidRPr="00591441">
        <w:rPr>
          <w:rFonts w:cstheme="minorHAnsi"/>
          <w:color w:val="000000"/>
        </w:rPr>
        <w:t xml:space="preserve"> aplikacích; </w:t>
      </w:r>
      <w:proofErr w:type="spellStart"/>
      <w:r w:rsidRPr="00591441">
        <w:rPr>
          <w:rFonts w:cstheme="minorHAnsi"/>
          <w:color w:val="000000"/>
        </w:rPr>
        <w:t>ii</w:t>
      </w:r>
      <w:proofErr w:type="spellEnd"/>
      <w:r w:rsidRPr="00591441">
        <w:rPr>
          <w:rFonts w:cstheme="minorHAnsi"/>
          <w:color w:val="000000"/>
        </w:rPr>
        <w:t xml:space="preserve">) </w:t>
      </w:r>
      <w:r w:rsidRPr="00591441">
        <w:rPr>
          <w:rFonts w:cstheme="minorHAnsi"/>
          <w:iCs/>
          <w:color w:val="000000"/>
        </w:rPr>
        <w:t>laboratoř pokročilých optických technologií</w:t>
      </w:r>
      <w:r w:rsidRPr="00591441">
        <w:rPr>
          <w:rFonts w:cstheme="minorHAnsi"/>
          <w:color w:val="000000"/>
        </w:rPr>
        <w:t>, využitelnou mj. pro povrchovou úpravu optických prvků určených pro stavbu mezinárodní „Severní observatoře“ projektu „</w:t>
      </w:r>
      <w:proofErr w:type="spellStart"/>
      <w:r w:rsidRPr="00591441">
        <w:rPr>
          <w:rFonts w:cstheme="minorHAnsi"/>
          <w:color w:val="000000"/>
        </w:rPr>
        <w:t>The</w:t>
      </w:r>
      <w:proofErr w:type="spellEnd"/>
      <w:r w:rsidRPr="00591441">
        <w:rPr>
          <w:rFonts w:cstheme="minorHAnsi"/>
          <w:color w:val="000000"/>
        </w:rPr>
        <w:t xml:space="preserve"> </w:t>
      </w:r>
      <w:proofErr w:type="spellStart"/>
      <w:r w:rsidRPr="00591441">
        <w:rPr>
          <w:rFonts w:cstheme="minorHAnsi"/>
          <w:color w:val="000000"/>
        </w:rPr>
        <w:t>Pierre</w:t>
      </w:r>
      <w:proofErr w:type="spellEnd"/>
      <w:r w:rsidRPr="00591441">
        <w:rPr>
          <w:rFonts w:cstheme="minorHAnsi"/>
          <w:color w:val="000000"/>
        </w:rPr>
        <w:t xml:space="preserve"> </w:t>
      </w:r>
      <w:proofErr w:type="spellStart"/>
      <w:r w:rsidRPr="00591441">
        <w:rPr>
          <w:rFonts w:cstheme="minorHAnsi"/>
          <w:color w:val="000000"/>
        </w:rPr>
        <w:t>Auger</w:t>
      </w:r>
      <w:proofErr w:type="spellEnd"/>
      <w:r w:rsidRPr="00591441">
        <w:rPr>
          <w:rFonts w:cstheme="minorHAnsi"/>
          <w:color w:val="000000"/>
        </w:rPr>
        <w:t xml:space="preserve"> </w:t>
      </w:r>
      <w:proofErr w:type="spellStart"/>
      <w:r w:rsidRPr="00591441">
        <w:rPr>
          <w:rFonts w:cstheme="minorHAnsi"/>
          <w:color w:val="000000"/>
        </w:rPr>
        <w:t>Observatory</w:t>
      </w:r>
      <w:proofErr w:type="spellEnd"/>
      <w:r w:rsidRPr="00591441">
        <w:rPr>
          <w:rFonts w:cstheme="minorHAnsi"/>
          <w:color w:val="000000"/>
        </w:rPr>
        <w:t xml:space="preserve"> - </w:t>
      </w:r>
      <w:proofErr w:type="spellStart"/>
      <w:r w:rsidRPr="00591441">
        <w:rPr>
          <w:rFonts w:cstheme="minorHAnsi"/>
          <w:color w:val="000000"/>
        </w:rPr>
        <w:t>North</w:t>
      </w:r>
      <w:proofErr w:type="spellEnd"/>
      <w:r w:rsidRPr="00591441">
        <w:rPr>
          <w:rFonts w:cstheme="minorHAnsi"/>
          <w:color w:val="000000"/>
        </w:rPr>
        <w:t xml:space="preserve">“ v americkém Coloradu; </w:t>
      </w:r>
      <w:proofErr w:type="spellStart"/>
      <w:r w:rsidRPr="00591441">
        <w:rPr>
          <w:rFonts w:cstheme="minorHAnsi"/>
          <w:color w:val="000000"/>
        </w:rPr>
        <w:t>iii</w:t>
      </w:r>
      <w:proofErr w:type="spellEnd"/>
      <w:r w:rsidRPr="00591441">
        <w:rPr>
          <w:rFonts w:cstheme="minorHAnsi"/>
          <w:color w:val="000000"/>
        </w:rPr>
        <w:t xml:space="preserve">) </w:t>
      </w:r>
      <w:r w:rsidRPr="00591441">
        <w:rPr>
          <w:rFonts w:cstheme="minorHAnsi"/>
          <w:iCs/>
          <w:color w:val="000000"/>
        </w:rPr>
        <w:t xml:space="preserve">laboratoř pokročilých mikroskopických technik </w:t>
      </w:r>
      <w:r w:rsidRPr="00591441">
        <w:rPr>
          <w:rFonts w:cstheme="minorHAnsi"/>
          <w:color w:val="000000"/>
        </w:rPr>
        <w:t xml:space="preserve">jako unikátní zázemí pro analýzu </w:t>
      </w:r>
      <w:proofErr w:type="spellStart"/>
      <w:r w:rsidRPr="00591441">
        <w:rPr>
          <w:rFonts w:cstheme="minorHAnsi"/>
          <w:color w:val="000000"/>
        </w:rPr>
        <w:t>nanomateriálů</w:t>
      </w:r>
      <w:proofErr w:type="spellEnd"/>
      <w:r w:rsidRPr="00591441">
        <w:rPr>
          <w:rFonts w:cstheme="minorHAnsi"/>
          <w:color w:val="000000"/>
        </w:rPr>
        <w:t xml:space="preserve"> a </w:t>
      </w:r>
      <w:proofErr w:type="spellStart"/>
      <w:r w:rsidRPr="00591441">
        <w:rPr>
          <w:rFonts w:cstheme="minorHAnsi"/>
          <w:color w:val="000000"/>
        </w:rPr>
        <w:t>biomakromolekul</w:t>
      </w:r>
      <w:proofErr w:type="spellEnd"/>
      <w:r w:rsidRPr="00591441">
        <w:rPr>
          <w:rFonts w:cstheme="minorHAnsi"/>
          <w:color w:val="000000"/>
        </w:rPr>
        <w:t xml:space="preserve"> mikroskopickými technikami (</w:t>
      </w:r>
      <w:proofErr w:type="spellStart"/>
      <w:r w:rsidRPr="00591441">
        <w:rPr>
          <w:rFonts w:cstheme="minorHAnsi"/>
          <w:color w:val="000000"/>
        </w:rPr>
        <w:t>cryoHRTEM</w:t>
      </w:r>
      <w:proofErr w:type="spellEnd"/>
      <w:r w:rsidRPr="00591441">
        <w:rPr>
          <w:rFonts w:cstheme="minorHAnsi"/>
          <w:color w:val="000000"/>
        </w:rPr>
        <w:t xml:space="preserve">, AFM, SEM), </w:t>
      </w:r>
      <w:proofErr w:type="spellStart"/>
      <w:r w:rsidRPr="00591441">
        <w:rPr>
          <w:rFonts w:cstheme="minorHAnsi"/>
          <w:color w:val="000000"/>
        </w:rPr>
        <w:t>iv</w:t>
      </w:r>
      <w:proofErr w:type="spellEnd"/>
      <w:r w:rsidRPr="00591441">
        <w:rPr>
          <w:rFonts w:cstheme="minorHAnsi"/>
          <w:color w:val="000000"/>
        </w:rPr>
        <w:t xml:space="preserve">) laboratoř magnetické charakterizace </w:t>
      </w:r>
      <w:proofErr w:type="spellStart"/>
      <w:r w:rsidRPr="00591441">
        <w:rPr>
          <w:rFonts w:cstheme="minorHAnsi"/>
          <w:color w:val="000000"/>
        </w:rPr>
        <w:t>nanomateriálů</w:t>
      </w:r>
      <w:proofErr w:type="spellEnd"/>
      <w:r w:rsidRPr="00591441">
        <w:rPr>
          <w:rFonts w:cstheme="minorHAnsi"/>
          <w:color w:val="000000"/>
        </w:rPr>
        <w:t xml:space="preserve"> zahrnující komplexní zázemí pro analýzu materiálů ve vnějších magnetických polích (PPMS, SQUID, NMR, </w:t>
      </w:r>
      <w:proofErr w:type="spellStart"/>
      <w:r w:rsidRPr="00591441">
        <w:rPr>
          <w:rFonts w:cstheme="minorHAnsi"/>
          <w:color w:val="000000"/>
        </w:rPr>
        <w:t>Mössbauerova</w:t>
      </w:r>
      <w:proofErr w:type="spellEnd"/>
      <w:r w:rsidRPr="00591441">
        <w:rPr>
          <w:rFonts w:cstheme="minorHAnsi"/>
          <w:color w:val="000000"/>
        </w:rPr>
        <w:t xml:space="preserve"> spektroskopie).</w:t>
      </w:r>
      <w:r w:rsidRPr="00591441">
        <w:rPr>
          <w:rFonts w:cstheme="minorHAnsi"/>
          <w:iCs/>
          <w:color w:val="000000"/>
        </w:rPr>
        <w:t xml:space="preserve"> </w:t>
      </w:r>
    </w:p>
    <w:p w:rsidR="00B402D2" w:rsidRPr="00591441" w:rsidRDefault="00B402D2" w:rsidP="00B402D2">
      <w:pPr>
        <w:spacing w:after="0" w:line="240" w:lineRule="auto"/>
        <w:jc w:val="both"/>
        <w:rPr>
          <w:rFonts w:cstheme="minorHAnsi"/>
          <w:b/>
          <w:highlight w:val="yellow"/>
        </w:rPr>
      </w:pPr>
    </w:p>
    <w:p w:rsidR="00B402D2" w:rsidRPr="00591441" w:rsidRDefault="00B402D2" w:rsidP="00B402D2">
      <w:pPr>
        <w:spacing w:after="120" w:line="240" w:lineRule="auto"/>
        <w:jc w:val="both"/>
        <w:rPr>
          <w:rFonts w:cstheme="minorHAnsi"/>
        </w:rPr>
      </w:pP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591441" w:rsidTr="008717D7">
        <w:tc>
          <w:tcPr>
            <w:tcW w:w="9065" w:type="dxa"/>
            <w:gridSpan w:val="6"/>
            <w:vAlign w:val="center"/>
          </w:tcPr>
          <w:p w:rsidR="00B402D2" w:rsidRPr="00591441" w:rsidRDefault="00B402D2" w:rsidP="008717D7">
            <w:pPr>
              <w:spacing w:before="60" w:after="60"/>
              <w:jc w:val="center"/>
              <w:rPr>
                <w:rFonts w:cstheme="minorHAnsi"/>
              </w:rPr>
            </w:pPr>
            <w:r w:rsidRPr="00591441">
              <w:rPr>
                <w:rFonts w:cstheme="minorHAnsi"/>
                <w:b/>
              </w:rPr>
              <w:t>RCPTM – plán finančních příjmů pro rok 2016 z doby před zahájením realizace projektu</w:t>
            </w:r>
          </w:p>
        </w:tc>
      </w:tr>
      <w:tr w:rsidR="00B402D2" w:rsidRPr="00591441" w:rsidTr="008717D7">
        <w:tc>
          <w:tcPr>
            <w:tcW w:w="1484" w:type="dxa"/>
            <w:vAlign w:val="center"/>
          </w:tcPr>
          <w:p w:rsidR="00B402D2" w:rsidRPr="00591441" w:rsidRDefault="00B402D2" w:rsidP="008717D7">
            <w:pPr>
              <w:spacing w:before="60" w:after="60"/>
              <w:jc w:val="center"/>
              <w:rPr>
                <w:rFonts w:cstheme="minorHAnsi"/>
              </w:rPr>
            </w:pPr>
            <w:r w:rsidRPr="00591441">
              <w:rPr>
                <w:rFonts w:cstheme="minorHAnsi"/>
              </w:rPr>
              <w:t>Institucionální podpora</w:t>
            </w:r>
          </w:p>
        </w:tc>
        <w:tc>
          <w:tcPr>
            <w:tcW w:w="1635" w:type="dxa"/>
            <w:vAlign w:val="center"/>
          </w:tcPr>
          <w:p w:rsidR="00B402D2" w:rsidRPr="00591441" w:rsidRDefault="00B402D2" w:rsidP="008717D7">
            <w:pPr>
              <w:spacing w:before="60" w:after="60"/>
              <w:jc w:val="center"/>
              <w:rPr>
                <w:rFonts w:cstheme="minorHAnsi"/>
              </w:rPr>
            </w:pPr>
            <w:r w:rsidRPr="00591441">
              <w:rPr>
                <w:rFonts w:cstheme="minorHAnsi"/>
              </w:rPr>
              <w:t>NPU – Podpora udržitelnosti</w:t>
            </w:r>
          </w:p>
        </w:tc>
        <w:tc>
          <w:tcPr>
            <w:tcW w:w="1583" w:type="dxa"/>
            <w:vAlign w:val="center"/>
          </w:tcPr>
          <w:p w:rsidR="00B402D2" w:rsidRPr="00591441" w:rsidRDefault="00B402D2" w:rsidP="008717D7">
            <w:pPr>
              <w:spacing w:before="60"/>
              <w:jc w:val="center"/>
              <w:rPr>
                <w:rFonts w:cstheme="minorHAnsi"/>
              </w:rPr>
            </w:pPr>
            <w:r w:rsidRPr="00591441">
              <w:rPr>
                <w:rFonts w:cstheme="minorHAnsi"/>
              </w:rPr>
              <w:t>Granty</w:t>
            </w:r>
          </w:p>
          <w:p w:rsidR="00B402D2" w:rsidRPr="00591441" w:rsidRDefault="00B402D2" w:rsidP="008717D7">
            <w:pPr>
              <w:spacing w:after="60"/>
              <w:jc w:val="center"/>
              <w:rPr>
                <w:rFonts w:cstheme="minorHAnsi"/>
              </w:rPr>
            </w:pPr>
            <w:r w:rsidRPr="00591441">
              <w:rPr>
                <w:rFonts w:cstheme="minorHAnsi"/>
              </w:rPr>
              <w:t>domácí</w:t>
            </w:r>
          </w:p>
        </w:tc>
        <w:tc>
          <w:tcPr>
            <w:tcW w:w="1452" w:type="dxa"/>
            <w:vAlign w:val="center"/>
          </w:tcPr>
          <w:p w:rsidR="00B402D2" w:rsidRPr="00591441" w:rsidRDefault="00B402D2" w:rsidP="008717D7">
            <w:pPr>
              <w:spacing w:before="60" w:after="60"/>
              <w:jc w:val="center"/>
              <w:rPr>
                <w:rFonts w:cstheme="minorHAnsi"/>
              </w:rPr>
            </w:pPr>
            <w:r w:rsidRPr="00591441">
              <w:rPr>
                <w:rFonts w:cstheme="minorHAnsi"/>
              </w:rPr>
              <w:t>Granty zahraniční</w:t>
            </w:r>
          </w:p>
        </w:tc>
        <w:tc>
          <w:tcPr>
            <w:tcW w:w="1455" w:type="dxa"/>
            <w:vAlign w:val="center"/>
          </w:tcPr>
          <w:p w:rsidR="00B402D2" w:rsidRPr="00591441" w:rsidRDefault="00B402D2" w:rsidP="008717D7">
            <w:pPr>
              <w:spacing w:before="60" w:after="60"/>
              <w:jc w:val="center"/>
              <w:rPr>
                <w:rFonts w:cstheme="minorHAnsi"/>
              </w:rPr>
            </w:pPr>
            <w:r w:rsidRPr="00591441">
              <w:rPr>
                <w:rFonts w:cstheme="minorHAnsi"/>
              </w:rPr>
              <w:t>Smluvní výzkum</w:t>
            </w:r>
          </w:p>
        </w:tc>
        <w:tc>
          <w:tcPr>
            <w:tcW w:w="1456" w:type="dxa"/>
            <w:vAlign w:val="center"/>
          </w:tcPr>
          <w:p w:rsidR="00B402D2" w:rsidRPr="00591441" w:rsidRDefault="00B402D2" w:rsidP="008717D7">
            <w:pPr>
              <w:spacing w:before="60" w:after="60"/>
              <w:jc w:val="center"/>
              <w:rPr>
                <w:rFonts w:cstheme="minorHAnsi"/>
              </w:rPr>
            </w:pPr>
            <w:r w:rsidRPr="00591441">
              <w:rPr>
                <w:rFonts w:cstheme="minorHAnsi"/>
              </w:rPr>
              <w:t>Ostatní příjmy</w:t>
            </w:r>
          </w:p>
        </w:tc>
      </w:tr>
      <w:tr w:rsidR="00B402D2" w:rsidRPr="00591441" w:rsidTr="008717D7">
        <w:tc>
          <w:tcPr>
            <w:tcW w:w="1484" w:type="dxa"/>
          </w:tcPr>
          <w:p w:rsidR="00B402D2" w:rsidRPr="00591441" w:rsidRDefault="00B402D2" w:rsidP="008717D7">
            <w:pPr>
              <w:jc w:val="center"/>
              <w:rPr>
                <w:rFonts w:cstheme="minorHAnsi"/>
                <w:sz w:val="18"/>
                <w:szCs w:val="18"/>
              </w:rPr>
            </w:pPr>
            <w:r w:rsidRPr="00591441">
              <w:rPr>
                <w:rFonts w:cstheme="minorHAnsi"/>
                <w:sz w:val="18"/>
                <w:szCs w:val="18"/>
              </w:rPr>
              <w:t>39 200 000 Kč</w:t>
            </w:r>
          </w:p>
        </w:tc>
        <w:tc>
          <w:tcPr>
            <w:tcW w:w="1635" w:type="dxa"/>
            <w:vAlign w:val="center"/>
          </w:tcPr>
          <w:p w:rsidR="00B402D2" w:rsidRPr="00591441" w:rsidRDefault="00B402D2" w:rsidP="008717D7">
            <w:pPr>
              <w:spacing w:before="60" w:after="60"/>
              <w:jc w:val="center"/>
              <w:rPr>
                <w:rFonts w:cstheme="minorHAnsi"/>
                <w:sz w:val="18"/>
                <w:szCs w:val="18"/>
              </w:rPr>
            </w:pPr>
            <w:r w:rsidRPr="00591441">
              <w:rPr>
                <w:rFonts w:cstheme="minorHAnsi"/>
                <w:sz w:val="18"/>
                <w:szCs w:val="18"/>
              </w:rPr>
              <w:t>N/A</w:t>
            </w:r>
          </w:p>
        </w:tc>
        <w:tc>
          <w:tcPr>
            <w:tcW w:w="1583" w:type="dxa"/>
            <w:vAlign w:val="center"/>
          </w:tcPr>
          <w:p w:rsidR="00B402D2" w:rsidRPr="00591441" w:rsidRDefault="00B402D2" w:rsidP="008717D7">
            <w:pPr>
              <w:jc w:val="center"/>
              <w:rPr>
                <w:rFonts w:cstheme="minorHAnsi"/>
                <w:sz w:val="18"/>
                <w:szCs w:val="18"/>
              </w:rPr>
            </w:pPr>
            <w:r w:rsidRPr="00591441">
              <w:rPr>
                <w:rFonts w:cstheme="minorHAnsi"/>
                <w:sz w:val="18"/>
                <w:szCs w:val="18"/>
              </w:rPr>
              <w:t>36 000 000 Kč</w:t>
            </w:r>
          </w:p>
        </w:tc>
        <w:tc>
          <w:tcPr>
            <w:tcW w:w="1452" w:type="dxa"/>
            <w:vAlign w:val="center"/>
          </w:tcPr>
          <w:p w:rsidR="00B402D2" w:rsidRPr="00591441" w:rsidRDefault="00B402D2" w:rsidP="008717D7">
            <w:pPr>
              <w:jc w:val="center"/>
              <w:rPr>
                <w:rFonts w:cstheme="minorHAnsi"/>
                <w:sz w:val="18"/>
                <w:szCs w:val="18"/>
              </w:rPr>
            </w:pPr>
            <w:r w:rsidRPr="00591441">
              <w:rPr>
                <w:rFonts w:cstheme="minorHAnsi"/>
                <w:sz w:val="18"/>
                <w:szCs w:val="18"/>
              </w:rPr>
              <w:t>8 000 000 Kč</w:t>
            </w:r>
          </w:p>
        </w:tc>
        <w:tc>
          <w:tcPr>
            <w:tcW w:w="1455" w:type="dxa"/>
            <w:vAlign w:val="center"/>
          </w:tcPr>
          <w:p w:rsidR="00B402D2" w:rsidRPr="00591441" w:rsidRDefault="00B402D2" w:rsidP="008717D7">
            <w:pPr>
              <w:jc w:val="center"/>
              <w:rPr>
                <w:rFonts w:cstheme="minorHAnsi"/>
                <w:sz w:val="18"/>
                <w:szCs w:val="18"/>
              </w:rPr>
            </w:pPr>
            <w:r w:rsidRPr="00591441">
              <w:rPr>
                <w:rFonts w:cstheme="minorHAnsi"/>
                <w:sz w:val="18"/>
                <w:szCs w:val="18"/>
              </w:rPr>
              <w:t>25 500 000 Kč</w:t>
            </w:r>
          </w:p>
        </w:tc>
        <w:tc>
          <w:tcPr>
            <w:tcW w:w="1456" w:type="dxa"/>
            <w:vAlign w:val="center"/>
          </w:tcPr>
          <w:p w:rsidR="00B402D2" w:rsidRPr="00591441" w:rsidRDefault="00B402D2" w:rsidP="008717D7">
            <w:pPr>
              <w:spacing w:before="60" w:after="60"/>
              <w:jc w:val="center"/>
              <w:rPr>
                <w:rFonts w:cstheme="minorHAnsi"/>
                <w:sz w:val="18"/>
                <w:szCs w:val="18"/>
              </w:rPr>
            </w:pPr>
            <w:r w:rsidRPr="00591441">
              <w:rPr>
                <w:rFonts w:cstheme="minorHAnsi"/>
                <w:sz w:val="18"/>
                <w:szCs w:val="18"/>
              </w:rPr>
              <w:t>800 000 Kč</w:t>
            </w:r>
          </w:p>
        </w:tc>
      </w:tr>
      <w:tr w:rsidR="00B402D2" w:rsidRPr="00591441" w:rsidTr="008717D7">
        <w:tc>
          <w:tcPr>
            <w:tcW w:w="1484" w:type="dxa"/>
          </w:tcPr>
          <w:p w:rsidR="00B402D2" w:rsidRPr="00591441" w:rsidRDefault="00B402D2" w:rsidP="008717D7">
            <w:pPr>
              <w:spacing w:before="60" w:after="60"/>
              <w:jc w:val="center"/>
              <w:rPr>
                <w:rFonts w:cstheme="minorHAnsi"/>
                <w:sz w:val="18"/>
                <w:szCs w:val="18"/>
              </w:rPr>
            </w:pPr>
            <w:r w:rsidRPr="00591441">
              <w:rPr>
                <w:rFonts w:cstheme="minorHAnsi"/>
                <w:sz w:val="18"/>
                <w:szCs w:val="18"/>
              </w:rPr>
              <w:t>35, 80%</w:t>
            </w:r>
          </w:p>
        </w:tc>
        <w:tc>
          <w:tcPr>
            <w:tcW w:w="1635" w:type="dxa"/>
            <w:vAlign w:val="center"/>
          </w:tcPr>
          <w:p w:rsidR="00B402D2" w:rsidRPr="00591441" w:rsidRDefault="00B402D2" w:rsidP="008717D7">
            <w:pPr>
              <w:spacing w:before="60" w:after="60"/>
              <w:jc w:val="center"/>
              <w:rPr>
                <w:rFonts w:cstheme="minorHAnsi"/>
                <w:sz w:val="18"/>
                <w:szCs w:val="18"/>
              </w:rPr>
            </w:pPr>
            <w:r w:rsidRPr="00591441">
              <w:rPr>
                <w:rFonts w:cstheme="minorHAnsi"/>
                <w:sz w:val="18"/>
                <w:szCs w:val="18"/>
              </w:rPr>
              <w:t>N/A</w:t>
            </w:r>
          </w:p>
        </w:tc>
        <w:tc>
          <w:tcPr>
            <w:tcW w:w="1583" w:type="dxa"/>
            <w:vAlign w:val="center"/>
          </w:tcPr>
          <w:p w:rsidR="00B402D2" w:rsidRPr="00591441" w:rsidRDefault="00B402D2" w:rsidP="008717D7">
            <w:pPr>
              <w:spacing w:before="60" w:after="60"/>
              <w:jc w:val="center"/>
              <w:rPr>
                <w:rFonts w:cstheme="minorHAnsi"/>
                <w:sz w:val="18"/>
                <w:szCs w:val="18"/>
              </w:rPr>
            </w:pPr>
            <w:r w:rsidRPr="00591441">
              <w:rPr>
                <w:rFonts w:cstheme="minorHAnsi"/>
                <w:sz w:val="18"/>
                <w:szCs w:val="18"/>
              </w:rPr>
              <w:t>32, 88 %</w:t>
            </w:r>
          </w:p>
        </w:tc>
        <w:tc>
          <w:tcPr>
            <w:tcW w:w="1452" w:type="dxa"/>
            <w:vAlign w:val="center"/>
          </w:tcPr>
          <w:p w:rsidR="00B402D2" w:rsidRPr="00591441" w:rsidRDefault="00B402D2" w:rsidP="008717D7">
            <w:pPr>
              <w:spacing w:before="60" w:after="60"/>
              <w:jc w:val="center"/>
              <w:rPr>
                <w:rFonts w:cstheme="minorHAnsi"/>
                <w:sz w:val="18"/>
                <w:szCs w:val="18"/>
              </w:rPr>
            </w:pPr>
            <w:r w:rsidRPr="00591441">
              <w:rPr>
                <w:rFonts w:cstheme="minorHAnsi"/>
                <w:sz w:val="18"/>
                <w:szCs w:val="18"/>
              </w:rPr>
              <w:t>7, 31 %</w:t>
            </w:r>
          </w:p>
        </w:tc>
        <w:tc>
          <w:tcPr>
            <w:tcW w:w="1455" w:type="dxa"/>
            <w:vAlign w:val="center"/>
          </w:tcPr>
          <w:p w:rsidR="00B402D2" w:rsidRPr="00591441" w:rsidRDefault="00B402D2" w:rsidP="008717D7">
            <w:pPr>
              <w:spacing w:before="60" w:after="60"/>
              <w:jc w:val="center"/>
              <w:rPr>
                <w:rFonts w:cstheme="minorHAnsi"/>
                <w:sz w:val="18"/>
                <w:szCs w:val="18"/>
              </w:rPr>
            </w:pPr>
            <w:r w:rsidRPr="00591441">
              <w:rPr>
                <w:rFonts w:cstheme="minorHAnsi"/>
                <w:sz w:val="18"/>
                <w:szCs w:val="18"/>
              </w:rPr>
              <w:t>23, 29 %</w:t>
            </w:r>
          </w:p>
        </w:tc>
        <w:tc>
          <w:tcPr>
            <w:tcW w:w="1456" w:type="dxa"/>
            <w:vAlign w:val="center"/>
          </w:tcPr>
          <w:p w:rsidR="00B402D2" w:rsidRPr="00591441" w:rsidRDefault="00B402D2" w:rsidP="008717D7">
            <w:pPr>
              <w:spacing w:before="60" w:after="60"/>
              <w:jc w:val="center"/>
              <w:rPr>
                <w:rFonts w:cstheme="minorHAnsi"/>
                <w:sz w:val="18"/>
                <w:szCs w:val="18"/>
              </w:rPr>
            </w:pPr>
            <w:r w:rsidRPr="00591441">
              <w:rPr>
                <w:rFonts w:cstheme="minorHAnsi"/>
                <w:sz w:val="18"/>
                <w:szCs w:val="18"/>
              </w:rPr>
              <w:t>0, 73 %</w:t>
            </w:r>
          </w:p>
        </w:tc>
      </w:tr>
    </w:tbl>
    <w:p w:rsidR="00B402D2" w:rsidRPr="00591441" w:rsidRDefault="00B402D2" w:rsidP="00B402D2">
      <w:pPr>
        <w:spacing w:after="120" w:line="240" w:lineRule="auto"/>
        <w:jc w:val="both"/>
        <w:rPr>
          <w:rFonts w:cstheme="minorHAnsi"/>
        </w:rPr>
      </w:pPr>
      <w:r w:rsidRPr="00591441">
        <w:rPr>
          <w:rFonts w:cstheme="minorHAnsi"/>
        </w:rPr>
        <w:t xml:space="preserve">  </w:t>
      </w: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591441" w:rsidTr="008717D7">
        <w:tc>
          <w:tcPr>
            <w:tcW w:w="9065" w:type="dxa"/>
            <w:gridSpan w:val="6"/>
            <w:vAlign w:val="center"/>
          </w:tcPr>
          <w:p w:rsidR="00B402D2" w:rsidRPr="00591441" w:rsidRDefault="00B402D2" w:rsidP="008717D7">
            <w:pPr>
              <w:spacing w:before="60" w:after="60"/>
              <w:jc w:val="center"/>
              <w:rPr>
                <w:rFonts w:cstheme="minorHAnsi"/>
                <w:b/>
              </w:rPr>
            </w:pPr>
            <w:r w:rsidRPr="00591441">
              <w:rPr>
                <w:rFonts w:cstheme="minorHAnsi"/>
                <w:b/>
              </w:rPr>
              <w:t>RCPTM   – reálné finanční příjmy v roce 2016 po ukončení realizace projektu</w:t>
            </w:r>
          </w:p>
        </w:tc>
      </w:tr>
      <w:tr w:rsidR="00B402D2" w:rsidRPr="00591441" w:rsidTr="008717D7">
        <w:tc>
          <w:tcPr>
            <w:tcW w:w="1484" w:type="dxa"/>
            <w:vAlign w:val="center"/>
          </w:tcPr>
          <w:p w:rsidR="00B402D2" w:rsidRPr="00591441" w:rsidRDefault="00B402D2" w:rsidP="008717D7">
            <w:pPr>
              <w:spacing w:before="60" w:after="60"/>
              <w:jc w:val="center"/>
              <w:rPr>
                <w:rFonts w:cstheme="minorHAnsi"/>
              </w:rPr>
            </w:pPr>
            <w:r w:rsidRPr="00591441">
              <w:rPr>
                <w:rFonts w:cstheme="minorHAnsi"/>
              </w:rPr>
              <w:t>Institucionální podpora</w:t>
            </w:r>
          </w:p>
        </w:tc>
        <w:tc>
          <w:tcPr>
            <w:tcW w:w="1635" w:type="dxa"/>
            <w:vAlign w:val="center"/>
          </w:tcPr>
          <w:p w:rsidR="00B402D2" w:rsidRPr="00591441" w:rsidRDefault="00B402D2" w:rsidP="008717D7">
            <w:pPr>
              <w:spacing w:before="60" w:after="60"/>
              <w:jc w:val="center"/>
              <w:rPr>
                <w:rFonts w:cstheme="minorHAnsi"/>
              </w:rPr>
            </w:pPr>
            <w:r w:rsidRPr="00591441">
              <w:rPr>
                <w:rFonts w:cstheme="minorHAnsi"/>
              </w:rPr>
              <w:t>NPU – Podpora udržitelnosti</w:t>
            </w:r>
          </w:p>
        </w:tc>
        <w:tc>
          <w:tcPr>
            <w:tcW w:w="1583" w:type="dxa"/>
            <w:vAlign w:val="center"/>
          </w:tcPr>
          <w:p w:rsidR="00B402D2" w:rsidRPr="00591441" w:rsidRDefault="00B402D2" w:rsidP="008717D7">
            <w:pPr>
              <w:spacing w:before="60"/>
              <w:jc w:val="center"/>
              <w:rPr>
                <w:rFonts w:cstheme="minorHAnsi"/>
              </w:rPr>
            </w:pPr>
            <w:r w:rsidRPr="00591441">
              <w:rPr>
                <w:rFonts w:cstheme="minorHAnsi"/>
              </w:rPr>
              <w:t> Granty</w:t>
            </w:r>
          </w:p>
          <w:p w:rsidR="00B402D2" w:rsidRPr="00591441" w:rsidRDefault="00B402D2" w:rsidP="008717D7">
            <w:pPr>
              <w:spacing w:after="60"/>
              <w:jc w:val="center"/>
              <w:rPr>
                <w:rFonts w:cstheme="minorHAnsi"/>
              </w:rPr>
            </w:pPr>
            <w:r w:rsidRPr="00591441">
              <w:rPr>
                <w:rFonts w:cstheme="minorHAnsi"/>
              </w:rPr>
              <w:t>domácí</w:t>
            </w:r>
          </w:p>
        </w:tc>
        <w:tc>
          <w:tcPr>
            <w:tcW w:w="1452" w:type="dxa"/>
            <w:vAlign w:val="center"/>
          </w:tcPr>
          <w:p w:rsidR="00B402D2" w:rsidRPr="00591441" w:rsidRDefault="00B402D2" w:rsidP="008717D7">
            <w:pPr>
              <w:spacing w:before="60" w:after="60"/>
              <w:jc w:val="center"/>
              <w:rPr>
                <w:rFonts w:cstheme="minorHAnsi"/>
              </w:rPr>
            </w:pPr>
            <w:r w:rsidRPr="00591441">
              <w:rPr>
                <w:rFonts w:cstheme="minorHAnsi"/>
              </w:rPr>
              <w:t>Granty zahraniční</w:t>
            </w:r>
          </w:p>
        </w:tc>
        <w:tc>
          <w:tcPr>
            <w:tcW w:w="1455" w:type="dxa"/>
            <w:vAlign w:val="center"/>
          </w:tcPr>
          <w:p w:rsidR="00B402D2" w:rsidRPr="00591441" w:rsidRDefault="00B402D2" w:rsidP="008717D7">
            <w:pPr>
              <w:spacing w:before="60" w:after="60"/>
              <w:jc w:val="center"/>
              <w:rPr>
                <w:rFonts w:cstheme="minorHAnsi"/>
              </w:rPr>
            </w:pPr>
            <w:r w:rsidRPr="00591441">
              <w:rPr>
                <w:rFonts w:cstheme="minorHAnsi"/>
              </w:rPr>
              <w:t>Smluvní výzkum</w:t>
            </w:r>
          </w:p>
        </w:tc>
        <w:tc>
          <w:tcPr>
            <w:tcW w:w="1456" w:type="dxa"/>
            <w:vAlign w:val="center"/>
          </w:tcPr>
          <w:p w:rsidR="00B402D2" w:rsidRPr="00591441" w:rsidRDefault="00B402D2" w:rsidP="008717D7">
            <w:pPr>
              <w:spacing w:before="60" w:after="60"/>
              <w:jc w:val="center"/>
              <w:rPr>
                <w:rFonts w:cstheme="minorHAnsi"/>
              </w:rPr>
            </w:pPr>
            <w:r w:rsidRPr="00591441">
              <w:rPr>
                <w:rFonts w:cstheme="minorHAnsi"/>
              </w:rPr>
              <w:t>Ostatní příjmy</w:t>
            </w:r>
          </w:p>
        </w:tc>
      </w:tr>
      <w:tr w:rsidR="00B402D2" w:rsidRPr="00591441" w:rsidTr="008717D7">
        <w:tc>
          <w:tcPr>
            <w:tcW w:w="1484" w:type="dxa"/>
          </w:tcPr>
          <w:p w:rsidR="00B402D2" w:rsidRPr="00591441" w:rsidRDefault="00B402D2" w:rsidP="008717D7">
            <w:pPr>
              <w:jc w:val="center"/>
              <w:rPr>
                <w:rFonts w:cstheme="minorHAnsi"/>
                <w:color w:val="000000"/>
                <w:sz w:val="18"/>
                <w:szCs w:val="18"/>
              </w:rPr>
            </w:pPr>
            <w:r w:rsidRPr="00591441">
              <w:rPr>
                <w:rFonts w:cstheme="minorHAnsi"/>
                <w:color w:val="000000"/>
                <w:sz w:val="18"/>
                <w:szCs w:val="18"/>
              </w:rPr>
              <w:t xml:space="preserve">48 299 815 </w:t>
            </w:r>
            <w:r w:rsidRPr="00591441">
              <w:rPr>
                <w:rFonts w:cstheme="minorHAnsi"/>
                <w:sz w:val="18"/>
                <w:szCs w:val="18"/>
              </w:rPr>
              <w:t>Kč</w:t>
            </w:r>
          </w:p>
        </w:tc>
        <w:tc>
          <w:tcPr>
            <w:tcW w:w="1635" w:type="dxa"/>
            <w:vAlign w:val="center"/>
          </w:tcPr>
          <w:p w:rsidR="00B402D2" w:rsidRPr="00591441" w:rsidRDefault="00B402D2" w:rsidP="008717D7">
            <w:pPr>
              <w:jc w:val="center"/>
              <w:rPr>
                <w:rFonts w:cstheme="minorHAnsi"/>
                <w:color w:val="000000"/>
                <w:sz w:val="18"/>
                <w:szCs w:val="18"/>
              </w:rPr>
            </w:pPr>
            <w:r w:rsidRPr="00591441">
              <w:rPr>
                <w:rFonts w:cstheme="minorHAnsi"/>
                <w:color w:val="000000"/>
                <w:sz w:val="18"/>
                <w:szCs w:val="18"/>
              </w:rPr>
              <w:t xml:space="preserve">44 667 000 </w:t>
            </w:r>
            <w:r w:rsidRPr="00591441">
              <w:rPr>
                <w:rFonts w:cstheme="minorHAnsi"/>
                <w:sz w:val="18"/>
                <w:szCs w:val="18"/>
              </w:rPr>
              <w:t>Kč</w:t>
            </w:r>
          </w:p>
        </w:tc>
        <w:tc>
          <w:tcPr>
            <w:tcW w:w="1583" w:type="dxa"/>
            <w:vAlign w:val="center"/>
          </w:tcPr>
          <w:p w:rsidR="00B402D2" w:rsidRPr="00591441" w:rsidRDefault="00B402D2" w:rsidP="008717D7">
            <w:pPr>
              <w:jc w:val="center"/>
              <w:rPr>
                <w:rFonts w:cstheme="minorHAnsi"/>
                <w:color w:val="000000"/>
                <w:sz w:val="18"/>
                <w:szCs w:val="18"/>
              </w:rPr>
            </w:pPr>
            <w:r w:rsidRPr="00591441">
              <w:rPr>
                <w:rFonts w:cstheme="minorHAnsi"/>
                <w:color w:val="000000"/>
                <w:sz w:val="18"/>
                <w:szCs w:val="18"/>
              </w:rPr>
              <w:t xml:space="preserve">67 601 000 </w:t>
            </w:r>
            <w:r w:rsidRPr="00591441">
              <w:rPr>
                <w:rFonts w:cstheme="minorHAnsi"/>
                <w:sz w:val="18"/>
                <w:szCs w:val="18"/>
              </w:rPr>
              <w:t>Kč</w:t>
            </w:r>
          </w:p>
        </w:tc>
        <w:tc>
          <w:tcPr>
            <w:tcW w:w="1452" w:type="dxa"/>
            <w:vAlign w:val="center"/>
          </w:tcPr>
          <w:p w:rsidR="00B402D2" w:rsidRPr="00591441" w:rsidRDefault="00B402D2" w:rsidP="008717D7">
            <w:pPr>
              <w:jc w:val="center"/>
              <w:rPr>
                <w:rFonts w:cstheme="minorHAnsi"/>
                <w:color w:val="000000"/>
                <w:sz w:val="18"/>
                <w:szCs w:val="18"/>
              </w:rPr>
            </w:pPr>
            <w:r w:rsidRPr="00591441">
              <w:rPr>
                <w:rFonts w:cstheme="minorHAnsi"/>
                <w:color w:val="000000"/>
                <w:sz w:val="18"/>
                <w:szCs w:val="18"/>
              </w:rPr>
              <w:t xml:space="preserve">7 040 000 </w:t>
            </w:r>
            <w:r w:rsidRPr="00591441">
              <w:rPr>
                <w:rFonts w:cstheme="minorHAnsi"/>
                <w:sz w:val="18"/>
                <w:szCs w:val="18"/>
              </w:rPr>
              <w:t>Kč</w:t>
            </w:r>
          </w:p>
        </w:tc>
        <w:tc>
          <w:tcPr>
            <w:tcW w:w="1455" w:type="dxa"/>
            <w:vAlign w:val="center"/>
          </w:tcPr>
          <w:p w:rsidR="00B402D2" w:rsidRPr="00591441" w:rsidRDefault="00B402D2" w:rsidP="008717D7">
            <w:pPr>
              <w:jc w:val="center"/>
              <w:rPr>
                <w:rFonts w:cstheme="minorHAnsi"/>
                <w:color w:val="000000"/>
                <w:sz w:val="18"/>
                <w:szCs w:val="18"/>
              </w:rPr>
            </w:pPr>
            <w:r w:rsidRPr="00591441">
              <w:rPr>
                <w:rFonts w:cstheme="minorHAnsi"/>
                <w:color w:val="000000"/>
                <w:sz w:val="18"/>
                <w:szCs w:val="18"/>
              </w:rPr>
              <w:t xml:space="preserve">14 695 718 </w:t>
            </w:r>
            <w:r w:rsidRPr="00591441">
              <w:rPr>
                <w:rFonts w:cstheme="minorHAnsi"/>
                <w:sz w:val="18"/>
                <w:szCs w:val="18"/>
              </w:rPr>
              <w:t>Kč</w:t>
            </w:r>
          </w:p>
        </w:tc>
        <w:tc>
          <w:tcPr>
            <w:tcW w:w="1456" w:type="dxa"/>
            <w:vAlign w:val="center"/>
          </w:tcPr>
          <w:p w:rsidR="00B402D2" w:rsidRPr="00591441" w:rsidRDefault="00B402D2" w:rsidP="008717D7">
            <w:pPr>
              <w:jc w:val="center"/>
              <w:rPr>
                <w:rFonts w:cstheme="minorHAnsi"/>
                <w:color w:val="000000"/>
                <w:sz w:val="18"/>
                <w:szCs w:val="18"/>
              </w:rPr>
            </w:pPr>
            <w:r w:rsidRPr="00591441">
              <w:rPr>
                <w:rFonts w:cstheme="minorHAnsi"/>
                <w:color w:val="000000"/>
                <w:sz w:val="18"/>
                <w:szCs w:val="18"/>
              </w:rPr>
              <w:t xml:space="preserve">4 430 000 </w:t>
            </w:r>
            <w:r w:rsidRPr="00591441">
              <w:rPr>
                <w:rFonts w:cstheme="minorHAnsi"/>
                <w:sz w:val="18"/>
                <w:szCs w:val="18"/>
              </w:rPr>
              <w:t>Kč</w:t>
            </w:r>
          </w:p>
        </w:tc>
      </w:tr>
      <w:tr w:rsidR="00B402D2" w:rsidRPr="00591441" w:rsidTr="008717D7">
        <w:tc>
          <w:tcPr>
            <w:tcW w:w="1484" w:type="dxa"/>
          </w:tcPr>
          <w:p w:rsidR="00B402D2" w:rsidRPr="00591441" w:rsidRDefault="00B402D2" w:rsidP="008717D7">
            <w:pPr>
              <w:jc w:val="center"/>
              <w:rPr>
                <w:rFonts w:cstheme="minorHAnsi"/>
                <w:color w:val="000000"/>
                <w:sz w:val="18"/>
                <w:szCs w:val="18"/>
              </w:rPr>
            </w:pPr>
            <w:r>
              <w:rPr>
                <w:rFonts w:cstheme="minorHAnsi"/>
                <w:color w:val="000000"/>
                <w:sz w:val="18"/>
                <w:szCs w:val="18"/>
              </w:rPr>
              <w:t>25, 87</w:t>
            </w:r>
            <w:r w:rsidRPr="00591441">
              <w:rPr>
                <w:rFonts w:cstheme="minorHAnsi"/>
                <w:color w:val="000000"/>
                <w:sz w:val="18"/>
                <w:szCs w:val="18"/>
              </w:rPr>
              <w:t xml:space="preserve"> </w:t>
            </w:r>
            <w:r w:rsidRPr="00591441">
              <w:rPr>
                <w:rFonts w:cstheme="minorHAnsi"/>
                <w:sz w:val="18"/>
                <w:szCs w:val="18"/>
              </w:rPr>
              <w:t>%</w:t>
            </w:r>
          </w:p>
        </w:tc>
        <w:tc>
          <w:tcPr>
            <w:tcW w:w="1635" w:type="dxa"/>
            <w:vAlign w:val="center"/>
          </w:tcPr>
          <w:p w:rsidR="00B402D2" w:rsidRPr="00591441" w:rsidRDefault="00B402D2" w:rsidP="008717D7">
            <w:pPr>
              <w:jc w:val="center"/>
              <w:rPr>
                <w:rFonts w:cstheme="minorHAnsi"/>
                <w:color w:val="000000"/>
                <w:sz w:val="18"/>
                <w:szCs w:val="18"/>
              </w:rPr>
            </w:pPr>
            <w:r>
              <w:rPr>
                <w:rFonts w:cstheme="minorHAnsi"/>
                <w:color w:val="000000"/>
                <w:sz w:val="18"/>
                <w:szCs w:val="18"/>
              </w:rPr>
              <w:t>23, 92</w:t>
            </w:r>
            <w:r w:rsidRPr="00591441">
              <w:rPr>
                <w:rFonts w:cstheme="minorHAnsi"/>
                <w:color w:val="000000"/>
                <w:sz w:val="18"/>
                <w:szCs w:val="18"/>
              </w:rPr>
              <w:t xml:space="preserve"> </w:t>
            </w:r>
            <w:r w:rsidRPr="00591441">
              <w:rPr>
                <w:rFonts w:cstheme="minorHAnsi"/>
                <w:sz w:val="18"/>
                <w:szCs w:val="18"/>
              </w:rPr>
              <w:t>%</w:t>
            </w:r>
          </w:p>
        </w:tc>
        <w:tc>
          <w:tcPr>
            <w:tcW w:w="1583" w:type="dxa"/>
            <w:vAlign w:val="center"/>
          </w:tcPr>
          <w:p w:rsidR="00B402D2" w:rsidRPr="00591441" w:rsidRDefault="00B402D2" w:rsidP="008717D7">
            <w:pPr>
              <w:spacing w:before="60" w:after="60"/>
              <w:jc w:val="center"/>
              <w:rPr>
                <w:rFonts w:cstheme="minorHAnsi"/>
                <w:sz w:val="18"/>
                <w:szCs w:val="18"/>
              </w:rPr>
            </w:pPr>
            <w:r w:rsidRPr="00591441">
              <w:rPr>
                <w:rFonts w:cstheme="minorHAnsi"/>
                <w:sz w:val="18"/>
                <w:szCs w:val="18"/>
              </w:rPr>
              <w:t>36</w:t>
            </w:r>
            <w:r>
              <w:rPr>
                <w:rFonts w:cstheme="minorHAnsi"/>
                <w:sz w:val="18"/>
                <w:szCs w:val="18"/>
              </w:rPr>
              <w:t>, 20</w:t>
            </w:r>
            <w:r w:rsidRPr="00591441">
              <w:rPr>
                <w:rFonts w:cstheme="minorHAnsi"/>
                <w:sz w:val="18"/>
                <w:szCs w:val="18"/>
              </w:rPr>
              <w:t xml:space="preserve"> %</w:t>
            </w:r>
          </w:p>
        </w:tc>
        <w:tc>
          <w:tcPr>
            <w:tcW w:w="1452" w:type="dxa"/>
            <w:vAlign w:val="center"/>
          </w:tcPr>
          <w:p w:rsidR="00B402D2" w:rsidRPr="00591441" w:rsidRDefault="00B402D2" w:rsidP="008717D7">
            <w:pPr>
              <w:spacing w:before="60" w:after="60"/>
              <w:jc w:val="center"/>
              <w:rPr>
                <w:rFonts w:cstheme="minorHAnsi"/>
                <w:sz w:val="18"/>
                <w:szCs w:val="18"/>
              </w:rPr>
            </w:pPr>
            <w:r>
              <w:rPr>
                <w:rFonts w:cstheme="minorHAnsi"/>
                <w:sz w:val="18"/>
                <w:szCs w:val="18"/>
              </w:rPr>
              <w:t>3, 77</w:t>
            </w:r>
            <w:r w:rsidRPr="00591441">
              <w:rPr>
                <w:rFonts w:cstheme="minorHAnsi"/>
                <w:sz w:val="18"/>
                <w:szCs w:val="18"/>
              </w:rPr>
              <w:t xml:space="preserve"> %</w:t>
            </w:r>
          </w:p>
        </w:tc>
        <w:tc>
          <w:tcPr>
            <w:tcW w:w="1455" w:type="dxa"/>
            <w:vAlign w:val="center"/>
          </w:tcPr>
          <w:p w:rsidR="00B402D2" w:rsidRPr="00591441" w:rsidRDefault="00B402D2" w:rsidP="008717D7">
            <w:pPr>
              <w:spacing w:before="60" w:after="60"/>
              <w:jc w:val="center"/>
              <w:rPr>
                <w:rFonts w:cstheme="minorHAnsi"/>
                <w:sz w:val="18"/>
                <w:szCs w:val="18"/>
              </w:rPr>
            </w:pPr>
            <w:r>
              <w:rPr>
                <w:rFonts w:cstheme="minorHAnsi"/>
                <w:sz w:val="18"/>
                <w:szCs w:val="18"/>
              </w:rPr>
              <w:t>7, 87</w:t>
            </w:r>
            <w:r w:rsidRPr="00591441">
              <w:rPr>
                <w:rFonts w:cstheme="minorHAnsi"/>
                <w:sz w:val="18"/>
                <w:szCs w:val="18"/>
              </w:rPr>
              <w:t xml:space="preserve"> %</w:t>
            </w:r>
          </w:p>
        </w:tc>
        <w:tc>
          <w:tcPr>
            <w:tcW w:w="1456" w:type="dxa"/>
            <w:vAlign w:val="center"/>
          </w:tcPr>
          <w:p w:rsidR="00B402D2" w:rsidRPr="00591441" w:rsidRDefault="00B402D2" w:rsidP="008717D7">
            <w:pPr>
              <w:spacing w:before="60" w:after="60"/>
              <w:jc w:val="center"/>
              <w:rPr>
                <w:rFonts w:cstheme="minorHAnsi"/>
                <w:sz w:val="18"/>
                <w:szCs w:val="18"/>
              </w:rPr>
            </w:pPr>
            <w:r w:rsidRPr="00591441">
              <w:rPr>
                <w:rFonts w:cstheme="minorHAnsi"/>
                <w:sz w:val="18"/>
                <w:szCs w:val="18"/>
              </w:rPr>
              <w:t>2</w:t>
            </w:r>
            <w:r>
              <w:rPr>
                <w:rFonts w:cstheme="minorHAnsi"/>
                <w:sz w:val="18"/>
                <w:szCs w:val="18"/>
              </w:rPr>
              <w:t>, 37</w:t>
            </w:r>
            <w:r w:rsidRPr="00591441">
              <w:rPr>
                <w:rFonts w:cstheme="minorHAnsi"/>
                <w:sz w:val="18"/>
                <w:szCs w:val="18"/>
              </w:rPr>
              <w:t xml:space="preserve"> %</w:t>
            </w:r>
          </w:p>
        </w:tc>
      </w:tr>
    </w:tbl>
    <w:p w:rsidR="00B402D2" w:rsidRPr="00591441" w:rsidRDefault="00B402D2" w:rsidP="00B402D2">
      <w:pPr>
        <w:spacing w:after="0" w:line="240" w:lineRule="auto"/>
        <w:jc w:val="both"/>
        <w:rPr>
          <w:rFonts w:cstheme="minorHAnsi"/>
          <w:b/>
        </w:rPr>
      </w:pPr>
      <w:r w:rsidRPr="00591441">
        <w:rPr>
          <w:rFonts w:cstheme="minorHAnsi"/>
          <w:b/>
        </w:rPr>
        <w:t xml:space="preserve"> </w:t>
      </w:r>
    </w:p>
    <w:p w:rsidR="00B402D2" w:rsidRDefault="00B402D2" w:rsidP="00B402D2"/>
    <w:p w:rsidR="00B402D2" w:rsidRDefault="00B402D2" w:rsidP="00B402D2"/>
    <w:p w:rsidR="00B402D2" w:rsidRPr="00085ED6" w:rsidRDefault="00B402D2" w:rsidP="00B402D2">
      <w:pPr>
        <w:spacing w:after="0" w:line="240" w:lineRule="auto"/>
        <w:jc w:val="center"/>
        <w:rPr>
          <w:rFonts w:cs="Times New Roman"/>
          <w:b/>
          <w:caps/>
          <w:sz w:val="24"/>
          <w:szCs w:val="24"/>
        </w:rPr>
      </w:pPr>
      <w:r w:rsidRPr="00260BD2">
        <w:rPr>
          <w:rFonts w:cs="Times New Roman"/>
          <w:b/>
          <w:caps/>
          <w:sz w:val="24"/>
          <w:szCs w:val="24"/>
        </w:rPr>
        <w:lastRenderedPageBreak/>
        <w:t>Regionální inovační centrum elektrotechniky (RICE)</w:t>
      </w:r>
    </w:p>
    <w:p w:rsidR="00B402D2" w:rsidRPr="00085ED6" w:rsidRDefault="00B402D2" w:rsidP="00B402D2">
      <w:pPr>
        <w:spacing w:after="0" w:line="240" w:lineRule="auto"/>
        <w:jc w:val="center"/>
        <w:rPr>
          <w:rFonts w:cs="Times New Roman"/>
          <w:sz w:val="24"/>
          <w:szCs w:val="24"/>
        </w:rPr>
      </w:pPr>
    </w:p>
    <w:p w:rsidR="00B402D2" w:rsidRPr="00085ED6" w:rsidRDefault="00B402D2" w:rsidP="00B402D2">
      <w:pPr>
        <w:spacing w:before="120" w:after="120" w:line="240" w:lineRule="auto"/>
        <w:rPr>
          <w:rFonts w:cs="Times New Roman"/>
        </w:rPr>
      </w:pPr>
      <w:r w:rsidRPr="00085ED6">
        <w:rPr>
          <w:rFonts w:cs="Times New Roman"/>
        </w:rPr>
        <w:t xml:space="preserve">Akronym: </w:t>
      </w:r>
      <w:r>
        <w:rPr>
          <w:rFonts w:cs="Times New Roman"/>
          <w:b/>
        </w:rPr>
        <w:t>RICE</w:t>
      </w:r>
    </w:p>
    <w:p w:rsidR="00B402D2" w:rsidRPr="00085ED6" w:rsidRDefault="00B402D2" w:rsidP="00B402D2">
      <w:pPr>
        <w:spacing w:before="120" w:after="120" w:line="240" w:lineRule="auto"/>
        <w:rPr>
          <w:rFonts w:cs="Times New Roman"/>
          <w:b/>
        </w:rPr>
      </w:pPr>
      <w:r w:rsidRPr="00085ED6">
        <w:rPr>
          <w:rFonts w:cs="Times New Roman"/>
        </w:rPr>
        <w:t xml:space="preserve">Příjemce: </w:t>
      </w:r>
      <w:r w:rsidRPr="00260BD2">
        <w:rPr>
          <w:rFonts w:cs="Times New Roman"/>
          <w:b/>
        </w:rPr>
        <w:t>Západočeská univerzita</w:t>
      </w:r>
      <w:r>
        <w:rPr>
          <w:rFonts w:cs="Times New Roman"/>
          <w:b/>
        </w:rPr>
        <w:t xml:space="preserve"> v Plzni</w:t>
      </w:r>
    </w:p>
    <w:p w:rsidR="00B402D2" w:rsidRPr="00085ED6" w:rsidRDefault="00B402D2" w:rsidP="00B402D2">
      <w:pPr>
        <w:spacing w:before="120" w:after="120" w:line="240" w:lineRule="auto"/>
        <w:rPr>
          <w:rFonts w:cs="Times New Roman"/>
          <w:b/>
        </w:rPr>
      </w:pPr>
      <w:r w:rsidRPr="00085ED6">
        <w:rPr>
          <w:rFonts w:cs="Times New Roman"/>
        </w:rPr>
        <w:t xml:space="preserve">Celkové způsobilé výdaje: </w:t>
      </w:r>
      <w:r w:rsidRPr="00A257D6">
        <w:rPr>
          <w:rFonts w:cs="Times New Roman"/>
          <w:b/>
        </w:rPr>
        <w:t>625</w:t>
      </w:r>
      <w:r>
        <w:rPr>
          <w:rFonts w:cs="Times New Roman"/>
          <w:b/>
        </w:rPr>
        <w:t> </w:t>
      </w:r>
      <w:r w:rsidRPr="00A257D6">
        <w:rPr>
          <w:rFonts w:cs="Times New Roman"/>
          <w:b/>
        </w:rPr>
        <w:t>000</w:t>
      </w:r>
      <w:r>
        <w:rPr>
          <w:rFonts w:cs="Times New Roman"/>
          <w:b/>
        </w:rPr>
        <w:t> </w:t>
      </w:r>
      <w:r w:rsidRPr="00A257D6">
        <w:rPr>
          <w:rFonts w:cs="Times New Roman"/>
          <w:b/>
        </w:rPr>
        <w:t>000</w:t>
      </w:r>
      <w:r>
        <w:rPr>
          <w:rFonts w:cs="Times New Roman"/>
          <w:b/>
        </w:rPr>
        <w:t>,00 Kč</w:t>
      </w:r>
    </w:p>
    <w:p w:rsidR="00B402D2" w:rsidRPr="00085ED6" w:rsidRDefault="00B402D2" w:rsidP="00B402D2">
      <w:pPr>
        <w:spacing w:before="120" w:after="120" w:line="240" w:lineRule="auto"/>
        <w:rPr>
          <w:rFonts w:cs="Times New Roman"/>
          <w:b/>
        </w:rPr>
      </w:pPr>
      <w:r w:rsidRPr="00085ED6">
        <w:rPr>
          <w:rFonts w:cs="Times New Roman"/>
        </w:rPr>
        <w:t xml:space="preserve">Příspěvek </w:t>
      </w:r>
      <w:r w:rsidRPr="00A257D6">
        <w:rPr>
          <w:rFonts w:cs="Times New Roman"/>
        </w:rPr>
        <w:t xml:space="preserve">EDRF: </w:t>
      </w:r>
      <w:r>
        <w:rPr>
          <w:rFonts w:cs="Times New Roman"/>
          <w:b/>
        </w:rPr>
        <w:t>531 250 000,00 Kč</w:t>
      </w:r>
    </w:p>
    <w:p w:rsidR="00B402D2" w:rsidRPr="00085ED6" w:rsidRDefault="00B402D2" w:rsidP="00B402D2">
      <w:pPr>
        <w:spacing w:before="120" w:after="120" w:line="240" w:lineRule="auto"/>
        <w:rPr>
          <w:rFonts w:cs="Times New Roman"/>
          <w:b/>
        </w:rPr>
      </w:pPr>
      <w:r w:rsidRPr="00085ED6">
        <w:rPr>
          <w:rFonts w:cs="Times New Roman"/>
        </w:rPr>
        <w:t xml:space="preserve">Příspěvek SR ČR: </w:t>
      </w:r>
      <w:r>
        <w:rPr>
          <w:rFonts w:cs="Times New Roman"/>
          <w:b/>
        </w:rPr>
        <w:t>93 750 000,00 Kč</w:t>
      </w:r>
    </w:p>
    <w:p w:rsidR="00B402D2" w:rsidRPr="00085ED6" w:rsidRDefault="00B402D2" w:rsidP="00B402D2">
      <w:pPr>
        <w:spacing w:before="120" w:after="120" w:line="240" w:lineRule="auto"/>
        <w:rPr>
          <w:rFonts w:cs="Times New Roman"/>
          <w:b/>
        </w:rPr>
      </w:pPr>
      <w:r w:rsidRPr="00085ED6">
        <w:rPr>
          <w:rFonts w:cs="Times New Roman"/>
        </w:rPr>
        <w:t xml:space="preserve">Nezpůsobilé výdaje: </w:t>
      </w:r>
      <w:r>
        <w:rPr>
          <w:rFonts w:cs="Times New Roman"/>
          <w:b/>
        </w:rPr>
        <w:t>267 453 015,00 Kč</w:t>
      </w:r>
    </w:p>
    <w:p w:rsidR="00B402D2" w:rsidRPr="00085ED6" w:rsidRDefault="00B402D2" w:rsidP="00B402D2">
      <w:pPr>
        <w:spacing w:before="120" w:after="120" w:line="240" w:lineRule="auto"/>
        <w:rPr>
          <w:rFonts w:cs="Times New Roman"/>
        </w:rPr>
      </w:pPr>
      <w:r w:rsidRPr="00085ED6">
        <w:rPr>
          <w:rFonts w:cs="Times New Roman"/>
        </w:rPr>
        <w:t xml:space="preserve">Odpovědná osoba: </w:t>
      </w:r>
      <w:r>
        <w:rPr>
          <w:rFonts w:cs="Times New Roman"/>
          <w:b/>
        </w:rPr>
        <w:t xml:space="preserve">doc. Dr. RNDr. Miroslav Holeček, </w:t>
      </w:r>
      <w:hyperlink r:id="rId58" w:history="1">
        <w:r>
          <w:rPr>
            <w:rStyle w:val="Hypertextovodkaz"/>
            <w:rFonts w:ascii="Arial" w:hAnsi="Arial" w:cs="Arial"/>
            <w:shd w:val="clear" w:color="auto" w:fill="FFFFFF"/>
          </w:rPr>
          <w:t>rektor@rek.zcu.cz</w:t>
        </w:r>
      </w:hyperlink>
    </w:p>
    <w:p w:rsidR="00B402D2" w:rsidRDefault="00B402D2" w:rsidP="00B402D2">
      <w:pPr>
        <w:spacing w:before="120" w:after="120" w:line="240" w:lineRule="auto"/>
        <w:rPr>
          <w:rFonts w:cs="Times New Roman"/>
        </w:rPr>
      </w:pPr>
      <w:r w:rsidRPr="00085ED6">
        <w:rPr>
          <w:rFonts w:cs="Times New Roman"/>
        </w:rPr>
        <w:t xml:space="preserve">Webové stránky: </w:t>
      </w:r>
      <w:hyperlink r:id="rId59" w:history="1">
        <w:r w:rsidRPr="00260BD2">
          <w:rPr>
            <w:rStyle w:val="Hypertextovodkaz"/>
            <w:rFonts w:cstheme="minorHAnsi"/>
            <w:b/>
            <w:sz w:val="21"/>
            <w:szCs w:val="21"/>
            <w:shd w:val="clear" w:color="auto" w:fill="FFFFFF"/>
          </w:rPr>
          <w:t>https://rice.zcu.cz</w:t>
        </w:r>
      </w:hyperlink>
      <w:r w:rsidRPr="00260BD2">
        <w:rPr>
          <w:rFonts w:cstheme="minorHAnsi"/>
          <w:b/>
          <w:color w:val="006621"/>
          <w:sz w:val="21"/>
          <w:szCs w:val="21"/>
          <w:shd w:val="clear" w:color="auto" w:fill="FFFFFF"/>
        </w:rPr>
        <w:t xml:space="preserve"> </w:t>
      </w:r>
      <w:hyperlink r:id="rId60" w:history="1"/>
    </w:p>
    <w:p w:rsidR="00B402D2" w:rsidRPr="00085ED6" w:rsidRDefault="00B402D2" w:rsidP="00B402D2">
      <w:pPr>
        <w:spacing w:before="120" w:after="120" w:line="240" w:lineRule="auto"/>
        <w:rPr>
          <w:rFonts w:cs="Times New Roman"/>
        </w:rPr>
      </w:pPr>
      <w:r w:rsidRPr="00085ED6">
        <w:rPr>
          <w:rFonts w:cs="Times New Roman"/>
        </w:rPr>
        <w:t xml:space="preserve">Poskytovatel institucionální podpory příjemci: </w:t>
      </w:r>
      <w:r w:rsidRPr="00085ED6">
        <w:rPr>
          <w:rFonts w:cs="Times New Roman"/>
          <w:b/>
        </w:rPr>
        <w:t>Ministerstvo školství, mládeže a tělovýchovy</w:t>
      </w:r>
      <w:r w:rsidRPr="00085ED6">
        <w:rPr>
          <w:rFonts w:cs="Times New Roman"/>
        </w:rPr>
        <w:t xml:space="preserve"> </w:t>
      </w:r>
      <w:r w:rsidRPr="00085ED6">
        <w:rPr>
          <w:rStyle w:val="Hypertextovodkaz"/>
          <w:rFonts w:cs="Times New Roman"/>
        </w:rPr>
        <w:t xml:space="preserve"> </w:t>
      </w:r>
    </w:p>
    <w:p w:rsidR="00B402D2" w:rsidRPr="00085ED6" w:rsidRDefault="00B402D2" w:rsidP="00B402D2">
      <w:pPr>
        <w:spacing w:after="0" w:line="240" w:lineRule="auto"/>
        <w:rPr>
          <w:rFonts w:cs="Times New Roman"/>
        </w:rPr>
      </w:pPr>
    </w:p>
    <w:p w:rsidR="00B402D2" w:rsidRPr="0078418B" w:rsidRDefault="00B402D2" w:rsidP="00B402D2">
      <w:pPr>
        <w:pStyle w:val="Odstavecseseznamem"/>
        <w:spacing w:line="240" w:lineRule="auto"/>
        <w:ind w:left="0"/>
        <w:rPr>
          <w:rFonts w:cs="Times New Roman"/>
        </w:rPr>
      </w:pPr>
      <w:r w:rsidRPr="0078418B">
        <w:rPr>
          <w:rFonts w:cs="Times New Roman"/>
        </w:rPr>
        <w:t>Realizace výzkumného programu „Inteligentní průmyslové systémy“ v rámci projektu RICE se ve výzkumu konkrétně zaměřuje na:</w:t>
      </w:r>
    </w:p>
    <w:p w:rsidR="00B402D2" w:rsidRPr="0078418B" w:rsidRDefault="00B402D2" w:rsidP="00B402D2">
      <w:pPr>
        <w:pStyle w:val="Odstavecseseznamem"/>
        <w:numPr>
          <w:ilvl w:val="0"/>
          <w:numId w:val="1"/>
        </w:numPr>
        <w:spacing w:after="120" w:line="240" w:lineRule="auto"/>
        <w:rPr>
          <w:rFonts w:cs="Times New Roman"/>
        </w:rPr>
      </w:pPr>
      <w:r w:rsidRPr="0078418B">
        <w:rPr>
          <w:rFonts w:cs="Times New Roman"/>
        </w:rPr>
        <w:t>Výzkum nových koncepcí pohonů a sofistikovaných technologií pro dopravní systémy nové generace.</w:t>
      </w:r>
    </w:p>
    <w:p w:rsidR="00B402D2" w:rsidRPr="0078418B" w:rsidRDefault="00B402D2" w:rsidP="00B402D2">
      <w:pPr>
        <w:pStyle w:val="Odstavecseseznamem"/>
        <w:numPr>
          <w:ilvl w:val="0"/>
          <w:numId w:val="1"/>
        </w:numPr>
        <w:spacing w:after="120" w:line="240" w:lineRule="auto"/>
        <w:rPr>
          <w:rFonts w:cs="Times New Roman"/>
        </w:rPr>
      </w:pPr>
      <w:r w:rsidRPr="0078418B">
        <w:rPr>
          <w:rFonts w:cs="Times New Roman"/>
        </w:rPr>
        <w:t xml:space="preserve">Materiálový výzkum s hlavním zaměřením na organickou elektroniku, inteligentní senzory a </w:t>
      </w:r>
      <w:proofErr w:type="spellStart"/>
      <w:r w:rsidRPr="0078418B">
        <w:rPr>
          <w:rFonts w:cs="Times New Roman"/>
        </w:rPr>
        <w:t>multisenzorové</w:t>
      </w:r>
      <w:proofErr w:type="spellEnd"/>
      <w:r w:rsidRPr="0078418B">
        <w:rPr>
          <w:rFonts w:cs="Times New Roman"/>
        </w:rPr>
        <w:t xml:space="preserve"> systémy.</w:t>
      </w:r>
    </w:p>
    <w:p w:rsidR="00B402D2" w:rsidRPr="0078418B" w:rsidRDefault="00B402D2" w:rsidP="00B402D2">
      <w:pPr>
        <w:pStyle w:val="Odstavecseseznamem"/>
        <w:numPr>
          <w:ilvl w:val="0"/>
          <w:numId w:val="1"/>
        </w:numPr>
        <w:spacing w:after="120" w:line="240" w:lineRule="auto"/>
        <w:rPr>
          <w:rFonts w:cs="Times New Roman"/>
        </w:rPr>
      </w:pPr>
      <w:r w:rsidRPr="0078418B">
        <w:rPr>
          <w:rFonts w:cs="Times New Roman"/>
        </w:rPr>
        <w:t>Výzkum nových zařízení a technologií pro zvyšování účinnosti a optimalizaci výroby elektrické energie a tepla, těžby surovin a průmyslových technologií.</w:t>
      </w:r>
    </w:p>
    <w:p w:rsidR="00B402D2" w:rsidRPr="0078418B" w:rsidRDefault="00B402D2" w:rsidP="00B402D2">
      <w:pPr>
        <w:pStyle w:val="Odstavecseseznamem"/>
        <w:numPr>
          <w:ilvl w:val="0"/>
          <w:numId w:val="1"/>
        </w:numPr>
        <w:spacing w:after="120" w:line="240" w:lineRule="auto"/>
        <w:rPr>
          <w:rFonts w:cs="Times New Roman"/>
        </w:rPr>
      </w:pPr>
      <w:r w:rsidRPr="0078418B">
        <w:rPr>
          <w:rFonts w:cs="Times New Roman"/>
        </w:rPr>
        <w:t>Diagnostiku a identifikaci systémů.</w:t>
      </w:r>
    </w:p>
    <w:p w:rsidR="00B402D2" w:rsidRPr="0078418B" w:rsidRDefault="00B402D2" w:rsidP="00B402D2">
      <w:pPr>
        <w:pStyle w:val="Odstavecseseznamem"/>
        <w:spacing w:line="240" w:lineRule="auto"/>
        <w:ind w:left="0"/>
        <w:rPr>
          <w:rFonts w:cs="Times New Roman"/>
        </w:rPr>
      </w:pPr>
      <w:r w:rsidRPr="0078418B">
        <w:rPr>
          <w:rFonts w:cs="Times New Roman"/>
        </w:rPr>
        <w:t>Přínos projektu</w:t>
      </w:r>
      <w:r>
        <w:rPr>
          <w:rFonts w:cs="Times New Roman"/>
        </w:rPr>
        <w:t xml:space="preserve"> spočívá v</w:t>
      </w:r>
      <w:r w:rsidRPr="0078418B">
        <w:rPr>
          <w:rFonts w:cs="Times New Roman"/>
        </w:rPr>
        <w:t xml:space="preserve">: </w:t>
      </w:r>
    </w:p>
    <w:p w:rsidR="00B402D2" w:rsidRPr="0078418B" w:rsidRDefault="00B402D2" w:rsidP="00B402D2">
      <w:pPr>
        <w:pStyle w:val="Odstavecseseznamem"/>
        <w:numPr>
          <w:ilvl w:val="0"/>
          <w:numId w:val="1"/>
        </w:numPr>
        <w:spacing w:after="120" w:line="240" w:lineRule="auto"/>
        <w:rPr>
          <w:rFonts w:cs="Times New Roman"/>
        </w:rPr>
      </w:pPr>
      <w:r w:rsidRPr="0078418B">
        <w:rPr>
          <w:rFonts w:cs="Times New Roman"/>
        </w:rPr>
        <w:t>Vybudování moderního regionálního vědecko-výzkumného centra v rámci Fakulty elektrotechnické Západočeské univerzity v Plzni zajišťujícího kompletní výzkumný cyklus, včetně úspěšné komercializace výsledků výzkumu a vývoje.</w:t>
      </w:r>
    </w:p>
    <w:p w:rsidR="00B402D2" w:rsidRPr="0078418B" w:rsidRDefault="00B402D2" w:rsidP="00B402D2">
      <w:pPr>
        <w:pStyle w:val="Odstavecseseznamem"/>
        <w:numPr>
          <w:ilvl w:val="0"/>
          <w:numId w:val="1"/>
        </w:numPr>
        <w:spacing w:after="120" w:line="240" w:lineRule="auto"/>
        <w:rPr>
          <w:rFonts w:cs="Times New Roman"/>
        </w:rPr>
      </w:pPr>
      <w:r w:rsidRPr="0078418B">
        <w:rPr>
          <w:rFonts w:cs="Times New Roman"/>
        </w:rPr>
        <w:t>Rozšíření spolupráce a zrychlení transferu výsledků výzkumu a vývoje do aplikační sféry měřitelné ekonomickými parametry a počtem aplikovaných výsledků.</w:t>
      </w:r>
    </w:p>
    <w:p w:rsidR="00B402D2" w:rsidRPr="0078418B" w:rsidRDefault="00B402D2" w:rsidP="00B402D2">
      <w:pPr>
        <w:pStyle w:val="Odstavecseseznamem"/>
        <w:numPr>
          <w:ilvl w:val="0"/>
          <w:numId w:val="1"/>
        </w:numPr>
        <w:spacing w:after="120" w:line="240" w:lineRule="auto"/>
        <w:rPr>
          <w:rFonts w:cs="Times New Roman"/>
        </w:rPr>
      </w:pPr>
      <w:r w:rsidRPr="0078418B">
        <w:rPr>
          <w:rFonts w:cs="Times New Roman"/>
        </w:rPr>
        <w:t>Zvýšení konkurenceschopnosti a posílení pozice ZČU v Plzni a její Fakulty elektrotechnické v definovaných oblastech výzkumného programu zejména ve středoevropském regionu.</w:t>
      </w:r>
    </w:p>
    <w:p w:rsidR="00B402D2" w:rsidRDefault="00B402D2" w:rsidP="00B402D2">
      <w:pPr>
        <w:pStyle w:val="Odstavecseseznamem"/>
        <w:numPr>
          <w:ilvl w:val="0"/>
          <w:numId w:val="1"/>
        </w:numPr>
        <w:spacing w:after="120" w:line="240" w:lineRule="auto"/>
        <w:rPr>
          <w:rFonts w:cs="Times New Roman"/>
        </w:rPr>
      </w:pPr>
      <w:r w:rsidRPr="0078418B">
        <w:rPr>
          <w:rFonts w:cs="Times New Roman"/>
        </w:rPr>
        <w:t>Vytvoření nových pracovních míst a s tím související posílení a následná stabilizace lidských zdrojů pro náročné vědecko-výzkumné úkoly.</w:t>
      </w: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085ED6" w:rsidTr="008717D7">
        <w:tc>
          <w:tcPr>
            <w:tcW w:w="9065" w:type="dxa"/>
            <w:gridSpan w:val="6"/>
            <w:vAlign w:val="center"/>
          </w:tcPr>
          <w:p w:rsidR="00B402D2" w:rsidRPr="00085ED6" w:rsidRDefault="00B402D2" w:rsidP="008717D7">
            <w:pPr>
              <w:spacing w:before="60" w:after="60"/>
              <w:jc w:val="center"/>
              <w:rPr>
                <w:rFonts w:cs="Times New Roman"/>
              </w:rPr>
            </w:pPr>
            <w:r>
              <w:rPr>
                <w:rFonts w:cs="Times New Roman"/>
                <w:b/>
              </w:rPr>
              <w:t>RICE</w:t>
            </w:r>
            <w:r w:rsidRPr="00085ED6">
              <w:rPr>
                <w:rFonts w:cs="Times New Roman"/>
                <w:b/>
              </w:rPr>
              <w:t xml:space="preserve"> – plán finančních příjmů pro rok 2016 z doby před zahájením realizace projektu</w:t>
            </w:r>
          </w:p>
        </w:tc>
      </w:tr>
      <w:tr w:rsidR="00B402D2" w:rsidRPr="00085ED6" w:rsidTr="008717D7">
        <w:tc>
          <w:tcPr>
            <w:tcW w:w="1484" w:type="dxa"/>
            <w:vAlign w:val="center"/>
          </w:tcPr>
          <w:p w:rsidR="00B402D2" w:rsidRPr="00085ED6" w:rsidRDefault="00B402D2" w:rsidP="008717D7">
            <w:pPr>
              <w:spacing w:before="60" w:after="60"/>
              <w:jc w:val="center"/>
              <w:rPr>
                <w:rFonts w:cs="Times New Roman"/>
              </w:rPr>
            </w:pPr>
            <w:r w:rsidRPr="00085ED6">
              <w:rPr>
                <w:rFonts w:cs="Times New Roman"/>
              </w:rPr>
              <w:t>Institucionální podpora</w:t>
            </w:r>
          </w:p>
        </w:tc>
        <w:tc>
          <w:tcPr>
            <w:tcW w:w="1635" w:type="dxa"/>
            <w:vAlign w:val="center"/>
          </w:tcPr>
          <w:p w:rsidR="00B402D2" w:rsidRPr="00085ED6" w:rsidRDefault="00B402D2" w:rsidP="008717D7">
            <w:pPr>
              <w:spacing w:before="60" w:after="60"/>
              <w:jc w:val="center"/>
              <w:rPr>
                <w:rFonts w:cs="Times New Roman"/>
              </w:rPr>
            </w:pPr>
            <w:r w:rsidRPr="00085ED6">
              <w:rPr>
                <w:rFonts w:cs="Times New Roman"/>
              </w:rPr>
              <w:t>NPU – Podpora udržitelnosti</w:t>
            </w:r>
          </w:p>
        </w:tc>
        <w:tc>
          <w:tcPr>
            <w:tcW w:w="1583" w:type="dxa"/>
            <w:vAlign w:val="center"/>
          </w:tcPr>
          <w:p w:rsidR="00B402D2" w:rsidRPr="00085ED6" w:rsidRDefault="00B402D2" w:rsidP="008717D7">
            <w:pPr>
              <w:spacing w:before="60"/>
              <w:jc w:val="center"/>
              <w:rPr>
                <w:rFonts w:cs="Times New Roman"/>
              </w:rPr>
            </w:pPr>
            <w:r w:rsidRPr="00085ED6">
              <w:rPr>
                <w:rFonts w:cs="Times New Roman"/>
              </w:rPr>
              <w:t>Granty</w:t>
            </w:r>
          </w:p>
          <w:p w:rsidR="00B402D2" w:rsidRPr="00085ED6" w:rsidRDefault="00B402D2" w:rsidP="008717D7">
            <w:pPr>
              <w:spacing w:after="60"/>
              <w:jc w:val="center"/>
              <w:rPr>
                <w:rFonts w:cs="Times New Roman"/>
              </w:rPr>
            </w:pPr>
            <w:r w:rsidRPr="00085ED6">
              <w:rPr>
                <w:rFonts w:cs="Times New Roman"/>
              </w:rPr>
              <w:t>domácí</w:t>
            </w:r>
          </w:p>
        </w:tc>
        <w:tc>
          <w:tcPr>
            <w:tcW w:w="1452" w:type="dxa"/>
            <w:vAlign w:val="center"/>
          </w:tcPr>
          <w:p w:rsidR="00B402D2" w:rsidRPr="00085ED6" w:rsidRDefault="00B402D2" w:rsidP="008717D7">
            <w:pPr>
              <w:spacing w:before="60" w:after="60"/>
              <w:jc w:val="center"/>
              <w:rPr>
                <w:rFonts w:cs="Times New Roman"/>
              </w:rPr>
            </w:pPr>
            <w:r w:rsidRPr="00085ED6">
              <w:rPr>
                <w:rFonts w:cs="Times New Roman"/>
              </w:rPr>
              <w:t>Granty zahraniční</w:t>
            </w:r>
          </w:p>
        </w:tc>
        <w:tc>
          <w:tcPr>
            <w:tcW w:w="1455" w:type="dxa"/>
            <w:vAlign w:val="center"/>
          </w:tcPr>
          <w:p w:rsidR="00B402D2" w:rsidRPr="00085ED6" w:rsidRDefault="00B402D2" w:rsidP="008717D7">
            <w:pPr>
              <w:spacing w:before="60" w:after="60"/>
              <w:jc w:val="center"/>
              <w:rPr>
                <w:rFonts w:cs="Times New Roman"/>
              </w:rPr>
            </w:pPr>
            <w:r w:rsidRPr="00085ED6">
              <w:rPr>
                <w:rFonts w:cs="Times New Roman"/>
              </w:rPr>
              <w:t>Smluvní výzkum</w:t>
            </w:r>
          </w:p>
        </w:tc>
        <w:tc>
          <w:tcPr>
            <w:tcW w:w="1456" w:type="dxa"/>
            <w:vAlign w:val="center"/>
          </w:tcPr>
          <w:p w:rsidR="00B402D2" w:rsidRPr="00085ED6" w:rsidRDefault="00B402D2" w:rsidP="008717D7">
            <w:pPr>
              <w:spacing w:before="60" w:after="60"/>
              <w:jc w:val="center"/>
              <w:rPr>
                <w:rFonts w:cs="Times New Roman"/>
              </w:rPr>
            </w:pPr>
            <w:r w:rsidRPr="00085ED6">
              <w:rPr>
                <w:rFonts w:cs="Times New Roman"/>
              </w:rPr>
              <w:t>Ostatní příjmy</w:t>
            </w:r>
          </w:p>
        </w:tc>
      </w:tr>
      <w:tr w:rsidR="00B402D2" w:rsidRPr="00085ED6" w:rsidTr="008717D7">
        <w:tc>
          <w:tcPr>
            <w:tcW w:w="1484" w:type="dxa"/>
          </w:tcPr>
          <w:p w:rsidR="00B402D2" w:rsidRPr="00597D67" w:rsidRDefault="00B402D2" w:rsidP="008717D7">
            <w:pPr>
              <w:jc w:val="center"/>
              <w:rPr>
                <w:rFonts w:cs="Arial"/>
              </w:rPr>
            </w:pPr>
            <w:r w:rsidRPr="00B7775A">
              <w:rPr>
                <w:rFonts w:cs="Times New Roman"/>
              </w:rPr>
              <w:t>2 120</w:t>
            </w:r>
            <w:r>
              <w:rPr>
                <w:rFonts w:cs="Times New Roman"/>
              </w:rPr>
              <w:t> </w:t>
            </w:r>
            <w:r w:rsidRPr="00B7775A">
              <w:rPr>
                <w:rFonts w:cs="Times New Roman"/>
              </w:rPr>
              <w:t xml:space="preserve">000 </w:t>
            </w:r>
            <w:r w:rsidRPr="00597D67">
              <w:rPr>
                <w:rFonts w:cs="Times New Roman"/>
              </w:rPr>
              <w:t>Kč</w:t>
            </w:r>
          </w:p>
        </w:tc>
        <w:tc>
          <w:tcPr>
            <w:tcW w:w="1635" w:type="dxa"/>
            <w:vAlign w:val="center"/>
          </w:tcPr>
          <w:p w:rsidR="00B402D2" w:rsidRPr="00597D67" w:rsidRDefault="00B402D2" w:rsidP="008717D7">
            <w:pPr>
              <w:spacing w:before="60" w:after="60"/>
              <w:jc w:val="center"/>
              <w:rPr>
                <w:rFonts w:cs="Times New Roman"/>
              </w:rPr>
            </w:pPr>
            <w:r w:rsidRPr="00597D67">
              <w:rPr>
                <w:rFonts w:cs="Times New Roman"/>
              </w:rPr>
              <w:t>N/A</w:t>
            </w:r>
          </w:p>
        </w:tc>
        <w:tc>
          <w:tcPr>
            <w:tcW w:w="1583" w:type="dxa"/>
            <w:vAlign w:val="center"/>
          </w:tcPr>
          <w:p w:rsidR="00B402D2" w:rsidRPr="00597D67" w:rsidRDefault="00B402D2" w:rsidP="008717D7">
            <w:pPr>
              <w:jc w:val="center"/>
              <w:rPr>
                <w:rFonts w:cs="Arial"/>
              </w:rPr>
            </w:pPr>
            <w:r w:rsidRPr="00B7775A">
              <w:rPr>
                <w:rFonts w:cs="Times New Roman"/>
              </w:rPr>
              <w:t>23 000</w:t>
            </w:r>
            <w:r>
              <w:rPr>
                <w:rFonts w:cs="Times New Roman"/>
              </w:rPr>
              <w:t> </w:t>
            </w:r>
            <w:r w:rsidRPr="00B7775A">
              <w:rPr>
                <w:rFonts w:cs="Times New Roman"/>
              </w:rPr>
              <w:t xml:space="preserve">000 </w:t>
            </w:r>
            <w:r w:rsidRPr="00597D67">
              <w:rPr>
                <w:rFonts w:cs="Times New Roman"/>
              </w:rPr>
              <w:t>Kč</w:t>
            </w:r>
          </w:p>
        </w:tc>
        <w:tc>
          <w:tcPr>
            <w:tcW w:w="1452" w:type="dxa"/>
            <w:vAlign w:val="center"/>
          </w:tcPr>
          <w:p w:rsidR="00B402D2" w:rsidRPr="00597D67" w:rsidRDefault="00B402D2" w:rsidP="008717D7">
            <w:pPr>
              <w:spacing w:before="60" w:after="60"/>
              <w:jc w:val="center"/>
              <w:rPr>
                <w:rFonts w:cs="Times New Roman"/>
              </w:rPr>
            </w:pPr>
            <w:r w:rsidRPr="00B7775A">
              <w:rPr>
                <w:rFonts w:cs="Times New Roman"/>
              </w:rPr>
              <w:t>10 000 000</w:t>
            </w:r>
            <w:r>
              <w:rPr>
                <w:rFonts w:cs="Times New Roman"/>
              </w:rPr>
              <w:t xml:space="preserve"> </w:t>
            </w:r>
            <w:r w:rsidRPr="00597D67">
              <w:rPr>
                <w:rFonts w:cs="Times New Roman"/>
              </w:rPr>
              <w:t>Kč</w:t>
            </w:r>
          </w:p>
        </w:tc>
        <w:tc>
          <w:tcPr>
            <w:tcW w:w="1455" w:type="dxa"/>
            <w:vAlign w:val="center"/>
          </w:tcPr>
          <w:p w:rsidR="00B402D2" w:rsidRPr="00597D67" w:rsidRDefault="00B402D2" w:rsidP="008717D7">
            <w:pPr>
              <w:jc w:val="center"/>
              <w:rPr>
                <w:rFonts w:cs="Arial"/>
              </w:rPr>
            </w:pPr>
            <w:r w:rsidRPr="00B7775A">
              <w:rPr>
                <w:rFonts w:cs="Times New Roman"/>
              </w:rPr>
              <w:t>16 000</w:t>
            </w:r>
            <w:r>
              <w:rPr>
                <w:rFonts w:cs="Times New Roman"/>
              </w:rPr>
              <w:t> </w:t>
            </w:r>
            <w:r w:rsidRPr="00B7775A">
              <w:rPr>
                <w:rFonts w:cs="Times New Roman"/>
              </w:rPr>
              <w:t xml:space="preserve">000 </w:t>
            </w:r>
            <w:r w:rsidRPr="00597D67">
              <w:rPr>
                <w:rFonts w:cs="Times New Roman"/>
              </w:rPr>
              <w:t>Kč</w:t>
            </w:r>
          </w:p>
        </w:tc>
        <w:tc>
          <w:tcPr>
            <w:tcW w:w="1456" w:type="dxa"/>
            <w:vAlign w:val="center"/>
          </w:tcPr>
          <w:p w:rsidR="00B402D2" w:rsidRPr="00597D67" w:rsidRDefault="00B402D2" w:rsidP="008717D7">
            <w:pPr>
              <w:jc w:val="center"/>
              <w:rPr>
                <w:rFonts w:cs="Arial"/>
              </w:rPr>
            </w:pPr>
            <w:r w:rsidRPr="00B7775A">
              <w:rPr>
                <w:rFonts w:cs="Times New Roman"/>
              </w:rPr>
              <w:t>5 000</w:t>
            </w:r>
            <w:r>
              <w:rPr>
                <w:rFonts w:cs="Times New Roman"/>
              </w:rPr>
              <w:t> </w:t>
            </w:r>
            <w:r w:rsidRPr="00B7775A">
              <w:rPr>
                <w:rFonts w:cs="Times New Roman"/>
              </w:rPr>
              <w:t xml:space="preserve">000 </w:t>
            </w:r>
            <w:r w:rsidRPr="00597D67">
              <w:rPr>
                <w:rFonts w:cs="Times New Roman"/>
              </w:rPr>
              <w:t>Kč</w:t>
            </w:r>
          </w:p>
        </w:tc>
      </w:tr>
      <w:tr w:rsidR="00B402D2" w:rsidRPr="00085ED6" w:rsidTr="008717D7">
        <w:tc>
          <w:tcPr>
            <w:tcW w:w="1484" w:type="dxa"/>
          </w:tcPr>
          <w:p w:rsidR="00B402D2" w:rsidRPr="00597D67" w:rsidRDefault="00B402D2" w:rsidP="008717D7">
            <w:pPr>
              <w:jc w:val="center"/>
              <w:rPr>
                <w:rFonts w:cs="Arial"/>
              </w:rPr>
            </w:pPr>
            <w:r>
              <w:rPr>
                <w:rFonts w:cs="Times New Roman"/>
              </w:rPr>
              <w:t xml:space="preserve">3,78 </w:t>
            </w:r>
            <w:r w:rsidRPr="00597D67">
              <w:rPr>
                <w:rFonts w:cs="Times New Roman"/>
              </w:rPr>
              <w:t>%</w:t>
            </w:r>
          </w:p>
        </w:tc>
        <w:tc>
          <w:tcPr>
            <w:tcW w:w="1635" w:type="dxa"/>
            <w:vAlign w:val="center"/>
          </w:tcPr>
          <w:p w:rsidR="00B402D2" w:rsidRPr="00597D67" w:rsidRDefault="00B402D2" w:rsidP="008717D7">
            <w:pPr>
              <w:spacing w:before="60" w:after="60"/>
              <w:jc w:val="center"/>
              <w:rPr>
                <w:rFonts w:cs="Times New Roman"/>
              </w:rPr>
            </w:pPr>
            <w:r w:rsidRPr="00597D67">
              <w:rPr>
                <w:rFonts w:cs="Times New Roman"/>
              </w:rPr>
              <w:t>N/A</w:t>
            </w:r>
          </w:p>
        </w:tc>
        <w:tc>
          <w:tcPr>
            <w:tcW w:w="1583" w:type="dxa"/>
            <w:vAlign w:val="center"/>
          </w:tcPr>
          <w:p w:rsidR="00B402D2" w:rsidRPr="00597D67" w:rsidRDefault="00B402D2" w:rsidP="008717D7">
            <w:pPr>
              <w:jc w:val="center"/>
              <w:rPr>
                <w:rFonts w:cs="Arial"/>
              </w:rPr>
            </w:pPr>
            <w:r>
              <w:rPr>
                <w:rFonts w:cs="Times New Roman"/>
              </w:rPr>
              <w:t xml:space="preserve">40,98 </w:t>
            </w:r>
            <w:r w:rsidRPr="00597D67">
              <w:rPr>
                <w:rFonts w:cs="Times New Roman"/>
              </w:rPr>
              <w:t>%</w:t>
            </w:r>
          </w:p>
        </w:tc>
        <w:tc>
          <w:tcPr>
            <w:tcW w:w="1452" w:type="dxa"/>
            <w:vAlign w:val="center"/>
          </w:tcPr>
          <w:p w:rsidR="00B402D2" w:rsidRPr="00597D67" w:rsidRDefault="00B402D2" w:rsidP="008717D7">
            <w:pPr>
              <w:jc w:val="center"/>
              <w:rPr>
                <w:rFonts w:cs="Arial"/>
              </w:rPr>
            </w:pPr>
            <w:r>
              <w:rPr>
                <w:rFonts w:cs="Times New Roman"/>
              </w:rPr>
              <w:t xml:space="preserve">17,82 </w:t>
            </w:r>
            <w:r w:rsidRPr="00597D67">
              <w:rPr>
                <w:rFonts w:cs="Times New Roman"/>
              </w:rPr>
              <w:t>%</w:t>
            </w:r>
          </w:p>
        </w:tc>
        <w:tc>
          <w:tcPr>
            <w:tcW w:w="1455" w:type="dxa"/>
            <w:vAlign w:val="center"/>
          </w:tcPr>
          <w:p w:rsidR="00B402D2" w:rsidRPr="00597D67" w:rsidRDefault="00B402D2" w:rsidP="008717D7">
            <w:pPr>
              <w:jc w:val="center"/>
              <w:rPr>
                <w:rFonts w:cs="Arial"/>
              </w:rPr>
            </w:pPr>
            <w:r>
              <w:rPr>
                <w:rFonts w:cs="Times New Roman"/>
              </w:rPr>
              <w:t xml:space="preserve">28,51 </w:t>
            </w:r>
            <w:r w:rsidRPr="00597D67">
              <w:rPr>
                <w:rFonts w:cs="Times New Roman"/>
              </w:rPr>
              <w:t>%</w:t>
            </w:r>
          </w:p>
        </w:tc>
        <w:tc>
          <w:tcPr>
            <w:tcW w:w="1456" w:type="dxa"/>
            <w:vAlign w:val="center"/>
          </w:tcPr>
          <w:p w:rsidR="00B402D2" w:rsidRPr="00597D67" w:rsidRDefault="00B402D2" w:rsidP="008717D7">
            <w:pPr>
              <w:jc w:val="center"/>
              <w:rPr>
                <w:rFonts w:cs="Arial"/>
              </w:rPr>
            </w:pPr>
            <w:r>
              <w:rPr>
                <w:rFonts w:cs="Times New Roman"/>
              </w:rPr>
              <w:t xml:space="preserve">8,91 </w:t>
            </w:r>
            <w:r w:rsidRPr="00597D67">
              <w:rPr>
                <w:rFonts w:cs="Times New Roman"/>
              </w:rPr>
              <w:t>%</w:t>
            </w:r>
          </w:p>
        </w:tc>
      </w:tr>
    </w:tbl>
    <w:p w:rsidR="00B402D2" w:rsidRPr="00085ED6" w:rsidRDefault="00B402D2" w:rsidP="00B402D2">
      <w:pPr>
        <w:spacing w:after="120" w:line="240" w:lineRule="auto"/>
        <w:jc w:val="both"/>
        <w:rPr>
          <w:rFonts w:cs="Times New Roman"/>
        </w:rPr>
      </w:pPr>
      <w:r w:rsidRPr="00085ED6">
        <w:rPr>
          <w:rFonts w:cs="Times New Roman"/>
        </w:rPr>
        <w:t xml:space="preserve">  </w:t>
      </w:r>
    </w:p>
    <w:tbl>
      <w:tblPr>
        <w:tblStyle w:val="Mkatabulky"/>
        <w:tblW w:w="9214" w:type="dxa"/>
        <w:tblInd w:w="-5" w:type="dxa"/>
        <w:tblLook w:val="04A0" w:firstRow="1" w:lastRow="0" w:firstColumn="1" w:lastColumn="0" w:noHBand="0" w:noVBand="1"/>
      </w:tblPr>
      <w:tblGrid>
        <w:gridCol w:w="1484"/>
        <w:gridCol w:w="1635"/>
        <w:gridCol w:w="1583"/>
        <w:gridCol w:w="1452"/>
        <w:gridCol w:w="1455"/>
        <w:gridCol w:w="1605"/>
      </w:tblGrid>
      <w:tr w:rsidR="00B402D2" w:rsidRPr="00085ED6" w:rsidTr="008717D7">
        <w:tc>
          <w:tcPr>
            <w:tcW w:w="9214" w:type="dxa"/>
            <w:gridSpan w:val="6"/>
            <w:vAlign w:val="center"/>
          </w:tcPr>
          <w:p w:rsidR="00B402D2" w:rsidRPr="00085ED6" w:rsidRDefault="00B402D2" w:rsidP="008717D7">
            <w:pPr>
              <w:spacing w:before="60" w:after="60"/>
              <w:jc w:val="center"/>
              <w:rPr>
                <w:rFonts w:cs="Times New Roman"/>
                <w:b/>
              </w:rPr>
            </w:pPr>
            <w:r>
              <w:rPr>
                <w:rFonts w:cs="Times New Roman"/>
                <w:b/>
              </w:rPr>
              <w:t xml:space="preserve">RICE </w:t>
            </w:r>
            <w:r w:rsidRPr="00085ED6">
              <w:rPr>
                <w:rFonts w:cs="Times New Roman"/>
                <w:b/>
              </w:rPr>
              <w:t>– reálné finanční příjmy v roce 2016 po ukončení realizace projektu</w:t>
            </w:r>
          </w:p>
        </w:tc>
      </w:tr>
      <w:tr w:rsidR="00B402D2" w:rsidRPr="00A8207C" w:rsidTr="008717D7">
        <w:tc>
          <w:tcPr>
            <w:tcW w:w="1484" w:type="dxa"/>
            <w:vAlign w:val="center"/>
          </w:tcPr>
          <w:p w:rsidR="00B402D2" w:rsidRPr="00085ED6" w:rsidRDefault="00B402D2" w:rsidP="008717D7">
            <w:pPr>
              <w:spacing w:before="60" w:after="60"/>
              <w:jc w:val="center"/>
              <w:rPr>
                <w:rFonts w:cs="Times New Roman"/>
              </w:rPr>
            </w:pPr>
            <w:r w:rsidRPr="00085ED6">
              <w:rPr>
                <w:rFonts w:cs="Times New Roman"/>
              </w:rPr>
              <w:t>Institucionální podpora</w:t>
            </w:r>
          </w:p>
        </w:tc>
        <w:tc>
          <w:tcPr>
            <w:tcW w:w="1635" w:type="dxa"/>
            <w:vAlign w:val="center"/>
          </w:tcPr>
          <w:p w:rsidR="00B402D2" w:rsidRPr="00085ED6" w:rsidRDefault="00B402D2" w:rsidP="008717D7">
            <w:pPr>
              <w:spacing w:before="60" w:after="60"/>
              <w:jc w:val="center"/>
              <w:rPr>
                <w:rFonts w:cs="Times New Roman"/>
              </w:rPr>
            </w:pPr>
            <w:r w:rsidRPr="00085ED6">
              <w:rPr>
                <w:rFonts w:cs="Times New Roman"/>
              </w:rPr>
              <w:t>NPU – Podpora udržitelnosti</w:t>
            </w:r>
          </w:p>
        </w:tc>
        <w:tc>
          <w:tcPr>
            <w:tcW w:w="1583" w:type="dxa"/>
            <w:vAlign w:val="center"/>
          </w:tcPr>
          <w:p w:rsidR="00B402D2" w:rsidRPr="00085ED6" w:rsidRDefault="00B402D2" w:rsidP="008717D7">
            <w:pPr>
              <w:spacing w:before="60"/>
              <w:jc w:val="center"/>
              <w:rPr>
                <w:rFonts w:cs="Times New Roman"/>
              </w:rPr>
            </w:pPr>
            <w:r w:rsidRPr="00085ED6">
              <w:rPr>
                <w:rFonts w:cs="Times New Roman"/>
              </w:rPr>
              <w:t> Granty</w:t>
            </w:r>
          </w:p>
          <w:p w:rsidR="00B402D2" w:rsidRPr="00085ED6" w:rsidRDefault="00B402D2" w:rsidP="008717D7">
            <w:pPr>
              <w:spacing w:after="60"/>
              <w:jc w:val="center"/>
              <w:rPr>
                <w:rFonts w:cs="Times New Roman"/>
              </w:rPr>
            </w:pPr>
            <w:r w:rsidRPr="00085ED6">
              <w:rPr>
                <w:rFonts w:cs="Times New Roman"/>
              </w:rPr>
              <w:t>domácí</w:t>
            </w:r>
          </w:p>
        </w:tc>
        <w:tc>
          <w:tcPr>
            <w:tcW w:w="1452" w:type="dxa"/>
            <w:vAlign w:val="center"/>
          </w:tcPr>
          <w:p w:rsidR="00B402D2" w:rsidRPr="00085ED6" w:rsidRDefault="00B402D2" w:rsidP="008717D7">
            <w:pPr>
              <w:spacing w:before="60" w:after="60"/>
              <w:jc w:val="center"/>
              <w:rPr>
                <w:rFonts w:cs="Times New Roman"/>
              </w:rPr>
            </w:pPr>
            <w:r w:rsidRPr="00085ED6">
              <w:rPr>
                <w:rFonts w:cs="Times New Roman"/>
              </w:rPr>
              <w:t>Granty zahraniční</w:t>
            </w:r>
          </w:p>
        </w:tc>
        <w:tc>
          <w:tcPr>
            <w:tcW w:w="1455" w:type="dxa"/>
            <w:vAlign w:val="center"/>
          </w:tcPr>
          <w:p w:rsidR="00B402D2" w:rsidRPr="00085ED6" w:rsidRDefault="00B402D2" w:rsidP="008717D7">
            <w:pPr>
              <w:spacing w:before="60" w:after="60"/>
              <w:jc w:val="center"/>
              <w:rPr>
                <w:rFonts w:cs="Times New Roman"/>
              </w:rPr>
            </w:pPr>
            <w:r w:rsidRPr="00085ED6">
              <w:rPr>
                <w:rFonts w:cs="Times New Roman"/>
              </w:rPr>
              <w:t>Smluvní výzkum</w:t>
            </w:r>
          </w:p>
        </w:tc>
        <w:tc>
          <w:tcPr>
            <w:tcW w:w="1605" w:type="dxa"/>
            <w:vAlign w:val="center"/>
          </w:tcPr>
          <w:p w:rsidR="00B402D2" w:rsidRPr="00A037AC" w:rsidRDefault="00B402D2" w:rsidP="008717D7">
            <w:pPr>
              <w:spacing w:before="60" w:after="60"/>
              <w:jc w:val="center"/>
              <w:rPr>
                <w:rFonts w:cs="Times New Roman"/>
              </w:rPr>
            </w:pPr>
            <w:r w:rsidRPr="00085ED6">
              <w:rPr>
                <w:rFonts w:cs="Times New Roman"/>
              </w:rPr>
              <w:t>Ostatní příjmy</w:t>
            </w:r>
          </w:p>
        </w:tc>
      </w:tr>
      <w:tr w:rsidR="00B402D2" w:rsidTr="008717D7">
        <w:tc>
          <w:tcPr>
            <w:tcW w:w="1484" w:type="dxa"/>
          </w:tcPr>
          <w:p w:rsidR="00B402D2" w:rsidRPr="00597D67" w:rsidRDefault="00B402D2" w:rsidP="008717D7">
            <w:pPr>
              <w:tabs>
                <w:tab w:val="left" w:pos="435"/>
                <w:tab w:val="center" w:pos="634"/>
              </w:tabs>
              <w:spacing w:before="60" w:after="60"/>
              <w:jc w:val="center"/>
              <w:rPr>
                <w:rFonts w:cs="Times New Roman"/>
              </w:rPr>
            </w:pPr>
            <w:r w:rsidRPr="00B7775A">
              <w:rPr>
                <w:rFonts w:cs="Times New Roman"/>
              </w:rPr>
              <w:t>15</w:t>
            </w:r>
            <w:r>
              <w:rPr>
                <w:rFonts w:cs="Times New Roman"/>
              </w:rPr>
              <w:t> </w:t>
            </w:r>
            <w:r w:rsidRPr="00B7775A">
              <w:rPr>
                <w:rFonts w:cs="Times New Roman"/>
              </w:rPr>
              <w:t>884</w:t>
            </w:r>
            <w:r>
              <w:rPr>
                <w:rFonts w:cs="Times New Roman"/>
              </w:rPr>
              <w:t xml:space="preserve"> </w:t>
            </w:r>
            <w:r w:rsidRPr="00B7775A">
              <w:rPr>
                <w:rFonts w:cs="Times New Roman"/>
              </w:rPr>
              <w:t>226</w:t>
            </w:r>
            <w:r>
              <w:rPr>
                <w:rFonts w:cs="Times New Roman"/>
              </w:rPr>
              <w:t xml:space="preserve"> </w:t>
            </w:r>
            <w:r w:rsidRPr="00597D67">
              <w:rPr>
                <w:rFonts w:cs="Times New Roman"/>
              </w:rPr>
              <w:t>Kč</w:t>
            </w:r>
          </w:p>
        </w:tc>
        <w:tc>
          <w:tcPr>
            <w:tcW w:w="1635" w:type="dxa"/>
            <w:vAlign w:val="center"/>
          </w:tcPr>
          <w:p w:rsidR="00B402D2" w:rsidRPr="00597D67" w:rsidRDefault="00B402D2" w:rsidP="008717D7">
            <w:pPr>
              <w:jc w:val="center"/>
              <w:rPr>
                <w:rFonts w:ascii="Calibri" w:hAnsi="Calibri"/>
                <w:color w:val="000000"/>
              </w:rPr>
            </w:pPr>
            <w:r w:rsidRPr="00B7775A">
              <w:rPr>
                <w:rFonts w:ascii="Calibri" w:hAnsi="Calibri"/>
                <w:color w:val="000000"/>
              </w:rPr>
              <w:t>22</w:t>
            </w:r>
            <w:r>
              <w:rPr>
                <w:rFonts w:ascii="Calibri" w:hAnsi="Calibri"/>
                <w:color w:val="000000"/>
              </w:rPr>
              <w:t> </w:t>
            </w:r>
            <w:r w:rsidRPr="00B7775A">
              <w:rPr>
                <w:rFonts w:ascii="Calibri" w:hAnsi="Calibri"/>
                <w:color w:val="000000"/>
              </w:rPr>
              <w:t>726</w:t>
            </w:r>
            <w:r>
              <w:rPr>
                <w:rFonts w:ascii="Calibri" w:hAnsi="Calibri"/>
                <w:color w:val="000000"/>
              </w:rPr>
              <w:t xml:space="preserve"> </w:t>
            </w:r>
            <w:r w:rsidRPr="00B7775A">
              <w:rPr>
                <w:rFonts w:ascii="Calibri" w:hAnsi="Calibri"/>
                <w:color w:val="000000"/>
              </w:rPr>
              <w:t>000</w:t>
            </w:r>
            <w:r w:rsidRPr="00597D67">
              <w:rPr>
                <w:rFonts w:ascii="Calibri" w:hAnsi="Calibri"/>
                <w:color w:val="000000"/>
              </w:rPr>
              <w:t xml:space="preserve"> </w:t>
            </w:r>
            <w:r w:rsidRPr="00597D67">
              <w:rPr>
                <w:rFonts w:cs="Times New Roman"/>
              </w:rPr>
              <w:t>Kč</w:t>
            </w:r>
          </w:p>
        </w:tc>
        <w:tc>
          <w:tcPr>
            <w:tcW w:w="1583" w:type="dxa"/>
            <w:vAlign w:val="center"/>
          </w:tcPr>
          <w:p w:rsidR="00B402D2" w:rsidRPr="00597D67" w:rsidRDefault="00B402D2" w:rsidP="008717D7">
            <w:pPr>
              <w:jc w:val="center"/>
              <w:rPr>
                <w:rFonts w:ascii="Calibri" w:hAnsi="Calibri"/>
                <w:color w:val="000000"/>
              </w:rPr>
            </w:pPr>
            <w:r w:rsidRPr="00B7775A">
              <w:rPr>
                <w:rFonts w:cs="Times New Roman"/>
              </w:rPr>
              <w:t>43</w:t>
            </w:r>
            <w:r>
              <w:rPr>
                <w:rFonts w:cs="Times New Roman"/>
              </w:rPr>
              <w:t> </w:t>
            </w:r>
            <w:r w:rsidRPr="00B7775A">
              <w:rPr>
                <w:rFonts w:cs="Times New Roman"/>
              </w:rPr>
              <w:t>108</w:t>
            </w:r>
            <w:r>
              <w:rPr>
                <w:rFonts w:cs="Times New Roman"/>
              </w:rPr>
              <w:t xml:space="preserve"> </w:t>
            </w:r>
            <w:r w:rsidRPr="00B7775A">
              <w:rPr>
                <w:rFonts w:cs="Times New Roman"/>
              </w:rPr>
              <w:t>504</w:t>
            </w:r>
            <w:r>
              <w:rPr>
                <w:rFonts w:cs="Times New Roman"/>
              </w:rPr>
              <w:t xml:space="preserve"> </w:t>
            </w:r>
            <w:r w:rsidRPr="00597D67">
              <w:rPr>
                <w:rFonts w:cs="Times New Roman"/>
              </w:rPr>
              <w:t>Kč</w:t>
            </w:r>
          </w:p>
        </w:tc>
        <w:tc>
          <w:tcPr>
            <w:tcW w:w="1452" w:type="dxa"/>
            <w:vAlign w:val="center"/>
          </w:tcPr>
          <w:p w:rsidR="00B402D2" w:rsidRPr="00597D67" w:rsidRDefault="00B402D2" w:rsidP="008717D7">
            <w:pPr>
              <w:jc w:val="center"/>
              <w:rPr>
                <w:rFonts w:ascii="Calibri" w:hAnsi="Calibri"/>
                <w:color w:val="000000"/>
              </w:rPr>
            </w:pPr>
            <w:r w:rsidRPr="00B7775A">
              <w:rPr>
                <w:rFonts w:ascii="Calibri" w:hAnsi="Calibri"/>
                <w:color w:val="000000"/>
              </w:rPr>
              <w:t>1</w:t>
            </w:r>
            <w:r>
              <w:rPr>
                <w:rFonts w:ascii="Calibri" w:hAnsi="Calibri"/>
                <w:color w:val="000000"/>
              </w:rPr>
              <w:t> </w:t>
            </w:r>
            <w:r w:rsidRPr="00B7775A">
              <w:rPr>
                <w:rFonts w:ascii="Calibri" w:hAnsi="Calibri"/>
                <w:color w:val="000000"/>
              </w:rPr>
              <w:t>215</w:t>
            </w:r>
            <w:r>
              <w:rPr>
                <w:rFonts w:ascii="Calibri" w:hAnsi="Calibri"/>
                <w:color w:val="000000"/>
              </w:rPr>
              <w:t xml:space="preserve"> </w:t>
            </w:r>
            <w:r w:rsidRPr="00B7775A">
              <w:rPr>
                <w:rFonts w:ascii="Calibri" w:hAnsi="Calibri"/>
                <w:color w:val="000000"/>
              </w:rPr>
              <w:t>267</w:t>
            </w:r>
            <w:r w:rsidRPr="00597D67">
              <w:rPr>
                <w:rFonts w:ascii="Calibri" w:hAnsi="Calibri"/>
                <w:color w:val="000000"/>
              </w:rPr>
              <w:t xml:space="preserve"> </w:t>
            </w:r>
            <w:r w:rsidRPr="00597D67">
              <w:rPr>
                <w:rFonts w:cs="Times New Roman"/>
              </w:rPr>
              <w:t>Kč</w:t>
            </w:r>
          </w:p>
        </w:tc>
        <w:tc>
          <w:tcPr>
            <w:tcW w:w="1455" w:type="dxa"/>
            <w:vAlign w:val="center"/>
          </w:tcPr>
          <w:p w:rsidR="00B402D2" w:rsidRPr="00597D67" w:rsidRDefault="00B402D2" w:rsidP="008717D7">
            <w:pPr>
              <w:jc w:val="center"/>
              <w:rPr>
                <w:rFonts w:ascii="Calibri" w:hAnsi="Calibri"/>
                <w:color w:val="000000"/>
              </w:rPr>
            </w:pPr>
            <w:r w:rsidRPr="00B7775A">
              <w:rPr>
                <w:rFonts w:cs="Times New Roman"/>
              </w:rPr>
              <w:t>8</w:t>
            </w:r>
            <w:r>
              <w:rPr>
                <w:rFonts w:cs="Times New Roman"/>
              </w:rPr>
              <w:t> </w:t>
            </w:r>
            <w:r w:rsidRPr="00B7775A">
              <w:rPr>
                <w:rFonts w:cs="Times New Roman"/>
              </w:rPr>
              <w:t>667</w:t>
            </w:r>
            <w:r>
              <w:rPr>
                <w:rFonts w:cs="Times New Roman"/>
              </w:rPr>
              <w:t xml:space="preserve"> </w:t>
            </w:r>
            <w:r w:rsidRPr="00B7775A">
              <w:rPr>
                <w:rFonts w:cs="Times New Roman"/>
              </w:rPr>
              <w:t>566</w:t>
            </w:r>
            <w:r>
              <w:rPr>
                <w:rFonts w:cs="Times New Roman"/>
              </w:rPr>
              <w:t xml:space="preserve"> </w:t>
            </w:r>
            <w:r w:rsidRPr="00597D67">
              <w:rPr>
                <w:rFonts w:cs="Times New Roman"/>
              </w:rPr>
              <w:t>Kč</w:t>
            </w:r>
          </w:p>
        </w:tc>
        <w:tc>
          <w:tcPr>
            <w:tcW w:w="1605" w:type="dxa"/>
            <w:vAlign w:val="center"/>
          </w:tcPr>
          <w:p w:rsidR="00B402D2" w:rsidRPr="00597D67" w:rsidRDefault="00B402D2" w:rsidP="008717D7">
            <w:pPr>
              <w:jc w:val="center"/>
              <w:rPr>
                <w:rFonts w:ascii="Calibri" w:hAnsi="Calibri"/>
                <w:color w:val="000000"/>
              </w:rPr>
            </w:pPr>
            <w:r w:rsidRPr="00B7775A">
              <w:rPr>
                <w:rFonts w:cs="Times New Roman"/>
              </w:rPr>
              <w:t>12</w:t>
            </w:r>
            <w:r>
              <w:rPr>
                <w:rFonts w:cs="Times New Roman"/>
              </w:rPr>
              <w:t> </w:t>
            </w:r>
            <w:r w:rsidRPr="00B7775A">
              <w:rPr>
                <w:rFonts w:cs="Times New Roman"/>
              </w:rPr>
              <w:t>661</w:t>
            </w:r>
            <w:r>
              <w:rPr>
                <w:rFonts w:cs="Times New Roman"/>
              </w:rPr>
              <w:t xml:space="preserve"> </w:t>
            </w:r>
            <w:r w:rsidRPr="00B7775A">
              <w:rPr>
                <w:rFonts w:cs="Times New Roman"/>
              </w:rPr>
              <w:t>525</w:t>
            </w:r>
            <w:r>
              <w:rPr>
                <w:rFonts w:cs="Times New Roman"/>
              </w:rPr>
              <w:t xml:space="preserve"> </w:t>
            </w:r>
            <w:r w:rsidRPr="00597D67">
              <w:rPr>
                <w:rFonts w:cs="Times New Roman"/>
              </w:rPr>
              <w:t>Kč</w:t>
            </w:r>
          </w:p>
        </w:tc>
      </w:tr>
      <w:tr w:rsidR="00B402D2" w:rsidTr="008717D7">
        <w:tc>
          <w:tcPr>
            <w:tcW w:w="1484" w:type="dxa"/>
          </w:tcPr>
          <w:p w:rsidR="00B402D2" w:rsidRPr="00597D67" w:rsidRDefault="00B402D2" w:rsidP="008717D7">
            <w:pPr>
              <w:jc w:val="center"/>
              <w:rPr>
                <w:rFonts w:ascii="Calibri" w:hAnsi="Calibri"/>
                <w:color w:val="000000"/>
              </w:rPr>
            </w:pPr>
            <w:r>
              <w:rPr>
                <w:rFonts w:ascii="Calibri" w:hAnsi="Calibri"/>
                <w:color w:val="000000"/>
              </w:rPr>
              <w:t>15,23</w:t>
            </w:r>
            <w:r w:rsidRPr="00597D67">
              <w:rPr>
                <w:rFonts w:ascii="Calibri" w:hAnsi="Calibri"/>
                <w:color w:val="000000"/>
              </w:rPr>
              <w:t xml:space="preserve"> </w:t>
            </w:r>
            <w:r w:rsidRPr="00597D67">
              <w:rPr>
                <w:rFonts w:cs="Times New Roman"/>
              </w:rPr>
              <w:t>%</w:t>
            </w:r>
          </w:p>
        </w:tc>
        <w:tc>
          <w:tcPr>
            <w:tcW w:w="1635" w:type="dxa"/>
            <w:vAlign w:val="center"/>
          </w:tcPr>
          <w:p w:rsidR="00B402D2" w:rsidRPr="00597D67" w:rsidRDefault="00B402D2" w:rsidP="008717D7">
            <w:pPr>
              <w:jc w:val="center"/>
              <w:rPr>
                <w:rFonts w:ascii="Calibri" w:hAnsi="Calibri"/>
                <w:color w:val="000000"/>
              </w:rPr>
            </w:pPr>
            <w:r>
              <w:rPr>
                <w:rFonts w:ascii="Calibri" w:hAnsi="Calibri"/>
                <w:color w:val="000000"/>
              </w:rPr>
              <w:t>21,8</w:t>
            </w:r>
            <w:r w:rsidRPr="00597D67">
              <w:rPr>
                <w:rFonts w:ascii="Calibri" w:hAnsi="Calibri"/>
                <w:color w:val="000000"/>
              </w:rPr>
              <w:t xml:space="preserve"> </w:t>
            </w:r>
            <w:r w:rsidRPr="00597D67">
              <w:rPr>
                <w:rFonts w:cs="Times New Roman"/>
              </w:rPr>
              <w:t>%</w:t>
            </w:r>
          </w:p>
        </w:tc>
        <w:tc>
          <w:tcPr>
            <w:tcW w:w="1583" w:type="dxa"/>
            <w:vAlign w:val="center"/>
          </w:tcPr>
          <w:p w:rsidR="00B402D2" w:rsidRPr="00597D67" w:rsidRDefault="00B402D2" w:rsidP="008717D7">
            <w:pPr>
              <w:jc w:val="center"/>
              <w:rPr>
                <w:rFonts w:ascii="Calibri" w:hAnsi="Calibri"/>
                <w:color w:val="000000"/>
              </w:rPr>
            </w:pPr>
            <w:r>
              <w:rPr>
                <w:rFonts w:cs="Times New Roman"/>
              </w:rPr>
              <w:t xml:space="preserve">41,35 </w:t>
            </w:r>
            <w:r w:rsidRPr="00597D67">
              <w:rPr>
                <w:rFonts w:cs="Times New Roman"/>
              </w:rPr>
              <w:t>%</w:t>
            </w:r>
          </w:p>
        </w:tc>
        <w:tc>
          <w:tcPr>
            <w:tcW w:w="1452" w:type="dxa"/>
            <w:vAlign w:val="center"/>
          </w:tcPr>
          <w:p w:rsidR="00B402D2" w:rsidRPr="00597D67" w:rsidRDefault="00B402D2" w:rsidP="008717D7">
            <w:pPr>
              <w:jc w:val="center"/>
              <w:rPr>
                <w:rFonts w:ascii="Calibri" w:hAnsi="Calibri"/>
                <w:color w:val="000000"/>
              </w:rPr>
            </w:pPr>
            <w:r>
              <w:rPr>
                <w:rFonts w:ascii="Calibri" w:hAnsi="Calibri"/>
                <w:color w:val="000000"/>
              </w:rPr>
              <w:t>1,17</w:t>
            </w:r>
            <w:r w:rsidRPr="00597D67">
              <w:rPr>
                <w:rFonts w:ascii="Calibri" w:hAnsi="Calibri"/>
                <w:color w:val="000000"/>
              </w:rPr>
              <w:t xml:space="preserve"> </w:t>
            </w:r>
            <w:r w:rsidRPr="00597D67">
              <w:rPr>
                <w:rFonts w:cs="Times New Roman"/>
              </w:rPr>
              <w:t>%</w:t>
            </w:r>
          </w:p>
        </w:tc>
        <w:tc>
          <w:tcPr>
            <w:tcW w:w="1455" w:type="dxa"/>
            <w:vAlign w:val="center"/>
          </w:tcPr>
          <w:p w:rsidR="00B402D2" w:rsidRPr="00597D67" w:rsidRDefault="00B402D2" w:rsidP="008717D7">
            <w:pPr>
              <w:jc w:val="center"/>
              <w:rPr>
                <w:rFonts w:ascii="Calibri" w:hAnsi="Calibri"/>
                <w:color w:val="000000"/>
              </w:rPr>
            </w:pPr>
            <w:r>
              <w:rPr>
                <w:rFonts w:cs="Times New Roman"/>
              </w:rPr>
              <w:t xml:space="preserve">8,31 </w:t>
            </w:r>
            <w:r w:rsidRPr="00597D67">
              <w:rPr>
                <w:rFonts w:cs="Times New Roman"/>
              </w:rPr>
              <w:t>%</w:t>
            </w:r>
          </w:p>
        </w:tc>
        <w:tc>
          <w:tcPr>
            <w:tcW w:w="1605" w:type="dxa"/>
            <w:vAlign w:val="center"/>
          </w:tcPr>
          <w:p w:rsidR="00B402D2" w:rsidRPr="00597D67" w:rsidRDefault="00B402D2" w:rsidP="008717D7">
            <w:pPr>
              <w:jc w:val="center"/>
              <w:rPr>
                <w:rFonts w:ascii="Calibri" w:hAnsi="Calibri"/>
                <w:color w:val="000000"/>
              </w:rPr>
            </w:pPr>
            <w:r>
              <w:rPr>
                <w:rFonts w:ascii="Calibri" w:hAnsi="Calibri"/>
                <w:color w:val="000000"/>
              </w:rPr>
              <w:t>12,14</w:t>
            </w:r>
            <w:r w:rsidRPr="00597D67">
              <w:rPr>
                <w:rFonts w:ascii="Calibri" w:hAnsi="Calibri"/>
                <w:color w:val="000000"/>
              </w:rPr>
              <w:t xml:space="preserve"> </w:t>
            </w:r>
            <w:r w:rsidRPr="00597D67">
              <w:rPr>
                <w:rFonts w:cs="Times New Roman"/>
              </w:rPr>
              <w:t>%</w:t>
            </w:r>
          </w:p>
        </w:tc>
      </w:tr>
    </w:tbl>
    <w:p w:rsidR="00B402D2" w:rsidRPr="00A0247F" w:rsidRDefault="00B402D2" w:rsidP="00B402D2">
      <w:pPr>
        <w:spacing w:after="0" w:line="240" w:lineRule="auto"/>
        <w:jc w:val="center"/>
        <w:rPr>
          <w:rFonts w:cstheme="minorHAnsi"/>
          <w:b/>
          <w:bCs/>
          <w:sz w:val="24"/>
          <w:szCs w:val="24"/>
        </w:rPr>
      </w:pPr>
      <w:r w:rsidRPr="00A0247F">
        <w:rPr>
          <w:rFonts w:cstheme="minorHAnsi"/>
          <w:b/>
          <w:bCs/>
          <w:sz w:val="24"/>
          <w:szCs w:val="24"/>
        </w:rPr>
        <w:lastRenderedPageBreak/>
        <w:t>REGIONÁLNÍ MATERIÁLOVĚ TECHNOLOGICKÉ VÝZKUMNÉ CENTRUM</w:t>
      </w:r>
    </w:p>
    <w:p w:rsidR="00B402D2" w:rsidRPr="00A0247F" w:rsidRDefault="00B402D2" w:rsidP="00B402D2">
      <w:pPr>
        <w:spacing w:after="0" w:line="240" w:lineRule="auto"/>
        <w:jc w:val="center"/>
        <w:rPr>
          <w:rFonts w:cstheme="minorHAnsi"/>
          <w:sz w:val="24"/>
          <w:szCs w:val="24"/>
        </w:rPr>
      </w:pPr>
    </w:p>
    <w:p w:rsidR="00B402D2" w:rsidRPr="00A0247F" w:rsidRDefault="00B402D2" w:rsidP="00B402D2">
      <w:pPr>
        <w:spacing w:before="120" w:after="120" w:line="240" w:lineRule="auto"/>
        <w:rPr>
          <w:rFonts w:cstheme="minorHAnsi"/>
        </w:rPr>
      </w:pPr>
      <w:r w:rsidRPr="00A0247F">
        <w:rPr>
          <w:rFonts w:cstheme="minorHAnsi"/>
        </w:rPr>
        <w:t xml:space="preserve">Akronym: </w:t>
      </w:r>
      <w:r w:rsidRPr="00A0247F">
        <w:rPr>
          <w:rFonts w:cstheme="minorHAnsi"/>
          <w:b/>
        </w:rPr>
        <w:t>RMTVC</w:t>
      </w:r>
    </w:p>
    <w:p w:rsidR="00B402D2" w:rsidRPr="00A0247F" w:rsidRDefault="00B402D2" w:rsidP="00B402D2">
      <w:pPr>
        <w:spacing w:before="120" w:after="120" w:line="240" w:lineRule="auto"/>
        <w:rPr>
          <w:rFonts w:cstheme="minorHAnsi"/>
        </w:rPr>
      </w:pPr>
      <w:r w:rsidRPr="00A0247F">
        <w:rPr>
          <w:rFonts w:cstheme="minorHAnsi"/>
        </w:rPr>
        <w:t xml:space="preserve">Příjemce: </w:t>
      </w:r>
      <w:r w:rsidRPr="00A0247F">
        <w:rPr>
          <w:rFonts w:cstheme="minorHAnsi"/>
          <w:b/>
        </w:rPr>
        <w:t>Vysoká škola báňská - Technická univerzita Ostrava</w:t>
      </w:r>
    </w:p>
    <w:p w:rsidR="00B402D2" w:rsidRPr="00A0247F" w:rsidRDefault="00B402D2" w:rsidP="00B402D2">
      <w:pPr>
        <w:spacing w:before="120" w:after="120" w:line="240" w:lineRule="auto"/>
        <w:rPr>
          <w:rFonts w:cstheme="minorHAnsi"/>
        </w:rPr>
      </w:pPr>
      <w:r w:rsidRPr="00A0247F">
        <w:rPr>
          <w:rFonts w:cstheme="minorHAnsi"/>
        </w:rPr>
        <w:t xml:space="preserve">Celkové způsobilé výdaje: </w:t>
      </w:r>
      <w:r w:rsidRPr="00A0247F">
        <w:rPr>
          <w:rFonts w:cstheme="minorHAnsi"/>
          <w:b/>
        </w:rPr>
        <w:t>680 107 000,00 Kč</w:t>
      </w:r>
    </w:p>
    <w:p w:rsidR="00B402D2" w:rsidRPr="00A0247F" w:rsidRDefault="00B402D2" w:rsidP="00B402D2">
      <w:pPr>
        <w:spacing w:before="120" w:after="120" w:line="240" w:lineRule="auto"/>
        <w:rPr>
          <w:rFonts w:cstheme="minorHAnsi"/>
        </w:rPr>
      </w:pPr>
      <w:r w:rsidRPr="00A0247F">
        <w:rPr>
          <w:rFonts w:cstheme="minorHAnsi"/>
        </w:rPr>
        <w:t xml:space="preserve">Příspěvek EDRF: </w:t>
      </w:r>
      <w:r w:rsidRPr="00A0247F">
        <w:rPr>
          <w:rFonts w:cstheme="minorHAnsi"/>
          <w:b/>
        </w:rPr>
        <w:t>578 090 950, 00 Kč</w:t>
      </w:r>
    </w:p>
    <w:p w:rsidR="00B402D2" w:rsidRPr="00A0247F" w:rsidRDefault="00B402D2" w:rsidP="00B402D2">
      <w:pPr>
        <w:spacing w:before="120" w:after="120" w:line="240" w:lineRule="auto"/>
        <w:rPr>
          <w:rFonts w:cstheme="minorHAnsi"/>
        </w:rPr>
      </w:pPr>
      <w:r w:rsidRPr="00A0247F">
        <w:rPr>
          <w:rFonts w:cstheme="minorHAnsi"/>
        </w:rPr>
        <w:t xml:space="preserve">Příspěvek SR ČR: </w:t>
      </w:r>
      <w:r w:rsidRPr="00A0247F">
        <w:rPr>
          <w:rFonts w:cstheme="minorHAnsi"/>
          <w:b/>
        </w:rPr>
        <w:t>102 016 050, 00 Kč</w:t>
      </w:r>
    </w:p>
    <w:p w:rsidR="00B402D2" w:rsidRPr="00A0247F" w:rsidRDefault="00B402D2" w:rsidP="00B402D2">
      <w:pPr>
        <w:spacing w:before="120" w:after="120" w:line="240" w:lineRule="auto"/>
        <w:rPr>
          <w:rFonts w:cstheme="minorHAnsi"/>
        </w:rPr>
      </w:pPr>
      <w:r w:rsidRPr="00A0247F">
        <w:rPr>
          <w:rFonts w:cstheme="minorHAnsi"/>
        </w:rPr>
        <w:t xml:space="preserve">Nezpůsobilé výdaje: </w:t>
      </w:r>
      <w:r w:rsidRPr="00A0247F">
        <w:rPr>
          <w:rFonts w:cstheme="minorHAnsi"/>
          <w:b/>
        </w:rPr>
        <w:t>105 097 000, 00 Kč</w:t>
      </w:r>
    </w:p>
    <w:p w:rsidR="00B402D2" w:rsidRPr="00A0247F" w:rsidRDefault="00B402D2" w:rsidP="00B402D2">
      <w:pPr>
        <w:spacing w:before="120" w:after="120" w:line="240" w:lineRule="auto"/>
        <w:rPr>
          <w:rFonts w:cstheme="minorHAnsi"/>
        </w:rPr>
      </w:pPr>
      <w:r w:rsidRPr="00A0247F">
        <w:rPr>
          <w:rFonts w:cstheme="minorHAnsi"/>
        </w:rPr>
        <w:t xml:space="preserve">Odpovědná osoba: </w:t>
      </w:r>
      <w:r w:rsidRPr="00A0247F">
        <w:rPr>
          <w:rFonts w:cstheme="minorHAnsi"/>
          <w:b/>
        </w:rPr>
        <w:t xml:space="preserve">prof. RNDr. Václav Snášel, CSc., </w:t>
      </w:r>
      <w:hyperlink r:id="rId61" w:history="1">
        <w:r w:rsidRPr="00A0247F">
          <w:rPr>
            <w:rStyle w:val="Hypertextovodkaz"/>
            <w:rFonts w:cstheme="minorHAnsi"/>
          </w:rPr>
          <w:t>rektor@vsb.cz</w:t>
        </w:r>
      </w:hyperlink>
    </w:p>
    <w:p w:rsidR="00B402D2" w:rsidRPr="00A0247F" w:rsidRDefault="00B402D2" w:rsidP="00B402D2">
      <w:pPr>
        <w:spacing w:before="120" w:after="120" w:line="240" w:lineRule="auto"/>
        <w:rPr>
          <w:rFonts w:cstheme="minorHAnsi"/>
        </w:rPr>
      </w:pPr>
      <w:r w:rsidRPr="00A0247F">
        <w:rPr>
          <w:rFonts w:cstheme="minorHAnsi"/>
        </w:rPr>
        <w:t xml:space="preserve">Webové stránky: </w:t>
      </w:r>
      <w:hyperlink r:id="rId62" w:history="1">
        <w:r w:rsidRPr="00A0247F">
          <w:rPr>
            <w:rStyle w:val="Hypertextovodkaz"/>
            <w:rFonts w:cstheme="minorHAnsi"/>
          </w:rPr>
          <w:t>http://www.rmtvc.cz/</w:t>
        </w:r>
      </w:hyperlink>
    </w:p>
    <w:p w:rsidR="00B402D2" w:rsidRPr="00A0247F" w:rsidRDefault="00B402D2" w:rsidP="00B402D2">
      <w:pPr>
        <w:spacing w:before="120" w:after="120" w:line="240" w:lineRule="auto"/>
        <w:rPr>
          <w:rFonts w:cstheme="minorHAnsi"/>
        </w:rPr>
      </w:pPr>
      <w:r w:rsidRPr="00A0247F">
        <w:rPr>
          <w:rFonts w:cstheme="minorHAnsi"/>
        </w:rPr>
        <w:t xml:space="preserve">Poskytovatel institucionální podpory příjemci: </w:t>
      </w:r>
      <w:r w:rsidRPr="00A0247F">
        <w:rPr>
          <w:rFonts w:cstheme="minorHAnsi"/>
          <w:b/>
        </w:rPr>
        <w:t>Ministerstvo školství, mládeže a tělovýchovy</w:t>
      </w:r>
      <w:r w:rsidRPr="00A0247F">
        <w:rPr>
          <w:rFonts w:cstheme="minorHAnsi"/>
        </w:rPr>
        <w:t xml:space="preserve"> </w:t>
      </w:r>
      <w:r w:rsidRPr="00A0247F">
        <w:rPr>
          <w:rStyle w:val="Hypertextovodkaz"/>
          <w:rFonts w:cstheme="minorHAnsi"/>
        </w:rPr>
        <w:t xml:space="preserve"> </w:t>
      </w:r>
    </w:p>
    <w:p w:rsidR="00B402D2" w:rsidRPr="00A0247F" w:rsidRDefault="00B402D2" w:rsidP="00B402D2">
      <w:pPr>
        <w:pStyle w:val="Default"/>
        <w:rPr>
          <w:rFonts w:asciiTheme="minorHAnsi" w:hAnsiTheme="minorHAnsi" w:cstheme="minorHAnsi"/>
        </w:rPr>
      </w:pPr>
      <w:r w:rsidRPr="00A0247F">
        <w:rPr>
          <w:rFonts w:asciiTheme="minorHAnsi" w:hAnsiTheme="minorHAnsi" w:cstheme="minorHAnsi"/>
          <w:highlight w:val="yellow"/>
        </w:rPr>
        <w:t xml:space="preserve">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9102"/>
      </w:tblGrid>
      <w:tr w:rsidR="00B402D2" w:rsidRPr="00A0247F" w:rsidTr="008717D7">
        <w:trPr>
          <w:trHeight w:val="246"/>
        </w:trPr>
        <w:tc>
          <w:tcPr>
            <w:tcW w:w="9102" w:type="dxa"/>
          </w:tcPr>
          <w:p w:rsidR="00B402D2" w:rsidRPr="00A0247F" w:rsidRDefault="00B402D2" w:rsidP="008717D7">
            <w:pPr>
              <w:pStyle w:val="Default"/>
              <w:jc w:val="both"/>
              <w:rPr>
                <w:rFonts w:asciiTheme="minorHAnsi" w:hAnsiTheme="minorHAnsi" w:cstheme="minorHAnsi"/>
                <w:sz w:val="22"/>
                <w:szCs w:val="22"/>
              </w:rPr>
            </w:pPr>
            <w:r w:rsidRPr="00A0247F">
              <w:rPr>
                <w:rFonts w:asciiTheme="minorHAnsi" w:hAnsiTheme="minorHAnsi" w:cstheme="minorHAnsi"/>
                <w:sz w:val="22"/>
                <w:szCs w:val="22"/>
              </w:rPr>
              <w:t xml:space="preserve">Cílem bylo vybudovat Regionální materiálově technologické výzkumné centrum, které vyvíjí, připravuje, zkoumá a optimalizuje pokročilé materiály a technologie jejich přípravy pro aplikační sféru. Činnost RMTVC je zaměřena na přípravu vysoce čistých materiálů, speciálních slitin, biomedicínských materiálů, vývoj materiálů pro vysokoteplotní aplikace a energetiku, přípravu materiálů progresivními technologiemi práškové metalurgie (magnetické materiály, frikční materiály, kompozitní materiály apod.), přípravu nanokrystalických materiálů na bázi neželezných kovů, jejich slitin a ocelí připravených extrémní plastickou deformací, výzkum pochodů v tekuté fázi probíhajících v reaktorech majících vliv na užitné vlastnosti materiálů, fyzikální a matematické modelování procesů tváření materiálů včetně kování a aplikace získaných poznatků na výzkum a vývoj technologie tváření komponent pro zařízení jaderné energetiky. </w:t>
            </w:r>
          </w:p>
          <w:p w:rsidR="00B402D2" w:rsidRPr="00A0247F" w:rsidRDefault="00B402D2" w:rsidP="008717D7">
            <w:pPr>
              <w:pStyle w:val="Default"/>
              <w:jc w:val="both"/>
              <w:rPr>
                <w:rFonts w:asciiTheme="minorHAnsi" w:hAnsiTheme="minorHAnsi" w:cstheme="minorHAnsi"/>
                <w:sz w:val="22"/>
                <w:szCs w:val="22"/>
              </w:rPr>
            </w:pPr>
            <w:r w:rsidRPr="00A0247F">
              <w:rPr>
                <w:rFonts w:asciiTheme="minorHAnsi" w:hAnsiTheme="minorHAnsi" w:cstheme="minorHAnsi"/>
                <w:sz w:val="22"/>
                <w:szCs w:val="22"/>
              </w:rPr>
              <w:t xml:space="preserve">Součástí cíle bylo i zlepšení infrastruktury a materiálního zabezpečení tak, aby bylo možné zvýšit podíl studentů na výzkumu, vývoji a inovacích prováděných vysokou školou, zlepšit kvalitu odborné přípravy budoucích </w:t>
            </w:r>
            <w:proofErr w:type="spellStart"/>
            <w:r w:rsidRPr="00A0247F">
              <w:rPr>
                <w:rFonts w:asciiTheme="minorHAnsi" w:hAnsiTheme="minorHAnsi" w:cstheme="minorHAnsi"/>
                <w:sz w:val="22"/>
                <w:szCs w:val="22"/>
              </w:rPr>
              <w:t>VaV</w:t>
            </w:r>
            <w:proofErr w:type="spellEnd"/>
            <w:r w:rsidRPr="00A0247F">
              <w:rPr>
                <w:rFonts w:asciiTheme="minorHAnsi" w:hAnsiTheme="minorHAnsi" w:cstheme="minorHAnsi"/>
                <w:sz w:val="22"/>
                <w:szCs w:val="22"/>
              </w:rPr>
              <w:t xml:space="preserve"> pracovníků. </w:t>
            </w:r>
          </w:p>
          <w:p w:rsidR="00B402D2" w:rsidRPr="00A0247F" w:rsidRDefault="00B402D2" w:rsidP="008717D7">
            <w:pPr>
              <w:pStyle w:val="Default"/>
              <w:jc w:val="both"/>
              <w:rPr>
                <w:rFonts w:asciiTheme="minorHAnsi" w:hAnsiTheme="minorHAnsi" w:cstheme="minorHAnsi"/>
                <w:sz w:val="22"/>
                <w:szCs w:val="22"/>
              </w:rPr>
            </w:pPr>
            <w:r w:rsidRPr="00A0247F">
              <w:rPr>
                <w:rFonts w:asciiTheme="minorHAnsi" w:hAnsiTheme="minorHAnsi" w:cstheme="minorHAnsi"/>
                <w:sz w:val="22"/>
                <w:szCs w:val="22"/>
              </w:rPr>
              <w:t xml:space="preserve">       </w:t>
            </w:r>
          </w:p>
        </w:tc>
      </w:tr>
      <w:tr w:rsidR="00B402D2" w:rsidRPr="00A0247F" w:rsidTr="008717D7">
        <w:trPr>
          <w:trHeight w:val="246"/>
        </w:trPr>
        <w:tc>
          <w:tcPr>
            <w:tcW w:w="9102" w:type="dxa"/>
          </w:tcPr>
          <w:p w:rsidR="00B402D2" w:rsidRPr="00A0247F" w:rsidRDefault="00B402D2" w:rsidP="008717D7">
            <w:pPr>
              <w:pStyle w:val="Default"/>
              <w:jc w:val="both"/>
              <w:rPr>
                <w:rFonts w:asciiTheme="minorHAnsi" w:hAnsiTheme="minorHAnsi" w:cstheme="minorHAnsi"/>
                <w:sz w:val="22"/>
                <w:szCs w:val="22"/>
              </w:rPr>
            </w:pPr>
          </w:p>
        </w:tc>
      </w:tr>
    </w:tbl>
    <w:p w:rsidR="00B402D2" w:rsidRPr="00A0247F" w:rsidRDefault="00B402D2" w:rsidP="00B402D2">
      <w:pPr>
        <w:spacing w:after="120" w:line="240" w:lineRule="auto"/>
        <w:jc w:val="both"/>
        <w:rPr>
          <w:rFonts w:cstheme="minorHAnsi"/>
        </w:rPr>
      </w:pP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A0247F" w:rsidTr="008717D7">
        <w:tc>
          <w:tcPr>
            <w:tcW w:w="9065" w:type="dxa"/>
            <w:gridSpan w:val="6"/>
            <w:vAlign w:val="center"/>
          </w:tcPr>
          <w:p w:rsidR="00B402D2" w:rsidRPr="00A0247F" w:rsidRDefault="00B402D2" w:rsidP="008717D7">
            <w:pPr>
              <w:spacing w:before="60" w:after="60"/>
              <w:jc w:val="center"/>
              <w:rPr>
                <w:rFonts w:cstheme="minorHAnsi"/>
              </w:rPr>
            </w:pPr>
            <w:r w:rsidRPr="00A0247F">
              <w:rPr>
                <w:rFonts w:cstheme="minorHAnsi"/>
                <w:b/>
              </w:rPr>
              <w:t>Regionální materiálově technologické výzkumné centrum – plán finančních příjmů pro rok 2016 z doby před zahájením realizace projektu</w:t>
            </w:r>
          </w:p>
        </w:tc>
      </w:tr>
      <w:tr w:rsidR="00B402D2" w:rsidRPr="00A0247F" w:rsidTr="008717D7">
        <w:tc>
          <w:tcPr>
            <w:tcW w:w="1484" w:type="dxa"/>
            <w:vAlign w:val="center"/>
          </w:tcPr>
          <w:p w:rsidR="00B402D2" w:rsidRPr="00A0247F" w:rsidRDefault="00B402D2" w:rsidP="008717D7">
            <w:pPr>
              <w:spacing w:before="60" w:after="60"/>
              <w:jc w:val="center"/>
              <w:rPr>
                <w:rFonts w:cstheme="minorHAnsi"/>
              </w:rPr>
            </w:pPr>
            <w:r w:rsidRPr="00A0247F">
              <w:rPr>
                <w:rFonts w:cstheme="minorHAnsi"/>
              </w:rPr>
              <w:t>Institucionální podpora</w:t>
            </w:r>
          </w:p>
        </w:tc>
        <w:tc>
          <w:tcPr>
            <w:tcW w:w="1635" w:type="dxa"/>
            <w:vAlign w:val="center"/>
          </w:tcPr>
          <w:p w:rsidR="00B402D2" w:rsidRPr="00A0247F" w:rsidRDefault="00B402D2" w:rsidP="008717D7">
            <w:pPr>
              <w:spacing w:before="60" w:after="60"/>
              <w:jc w:val="center"/>
              <w:rPr>
                <w:rFonts w:cstheme="minorHAnsi"/>
              </w:rPr>
            </w:pPr>
            <w:r w:rsidRPr="00A0247F">
              <w:rPr>
                <w:rFonts w:cstheme="minorHAnsi"/>
              </w:rPr>
              <w:t>NPU – Podpora udržitelnosti</w:t>
            </w:r>
          </w:p>
        </w:tc>
        <w:tc>
          <w:tcPr>
            <w:tcW w:w="1583" w:type="dxa"/>
            <w:vAlign w:val="center"/>
          </w:tcPr>
          <w:p w:rsidR="00B402D2" w:rsidRPr="00A0247F" w:rsidRDefault="00B402D2" w:rsidP="008717D7">
            <w:pPr>
              <w:spacing w:before="60"/>
              <w:jc w:val="center"/>
              <w:rPr>
                <w:rFonts w:cstheme="minorHAnsi"/>
              </w:rPr>
            </w:pPr>
            <w:r w:rsidRPr="00A0247F">
              <w:rPr>
                <w:rFonts w:cstheme="minorHAnsi"/>
              </w:rPr>
              <w:t>Granty</w:t>
            </w:r>
          </w:p>
          <w:p w:rsidR="00B402D2" w:rsidRPr="00A0247F" w:rsidRDefault="00B402D2" w:rsidP="008717D7">
            <w:pPr>
              <w:spacing w:after="60"/>
              <w:jc w:val="center"/>
              <w:rPr>
                <w:rFonts w:cstheme="minorHAnsi"/>
              </w:rPr>
            </w:pPr>
            <w:r w:rsidRPr="00A0247F">
              <w:rPr>
                <w:rFonts w:cstheme="minorHAnsi"/>
              </w:rPr>
              <w:t>domácí</w:t>
            </w:r>
          </w:p>
        </w:tc>
        <w:tc>
          <w:tcPr>
            <w:tcW w:w="1452" w:type="dxa"/>
            <w:vAlign w:val="center"/>
          </w:tcPr>
          <w:p w:rsidR="00B402D2" w:rsidRPr="00A0247F" w:rsidRDefault="00B402D2" w:rsidP="008717D7">
            <w:pPr>
              <w:spacing w:before="60" w:after="60"/>
              <w:jc w:val="center"/>
              <w:rPr>
                <w:rFonts w:cstheme="minorHAnsi"/>
              </w:rPr>
            </w:pPr>
            <w:r w:rsidRPr="00A0247F">
              <w:rPr>
                <w:rFonts w:cstheme="minorHAnsi"/>
              </w:rPr>
              <w:t>Granty zahraniční</w:t>
            </w:r>
          </w:p>
        </w:tc>
        <w:tc>
          <w:tcPr>
            <w:tcW w:w="1455" w:type="dxa"/>
            <w:vAlign w:val="center"/>
          </w:tcPr>
          <w:p w:rsidR="00B402D2" w:rsidRPr="00A0247F" w:rsidRDefault="00B402D2" w:rsidP="008717D7">
            <w:pPr>
              <w:spacing w:before="60" w:after="60"/>
              <w:jc w:val="center"/>
              <w:rPr>
                <w:rFonts w:cstheme="minorHAnsi"/>
              </w:rPr>
            </w:pPr>
            <w:r w:rsidRPr="00A0247F">
              <w:rPr>
                <w:rFonts w:cstheme="minorHAnsi"/>
              </w:rPr>
              <w:t>Smluvní výzkum</w:t>
            </w:r>
          </w:p>
        </w:tc>
        <w:tc>
          <w:tcPr>
            <w:tcW w:w="1456" w:type="dxa"/>
            <w:vAlign w:val="center"/>
          </w:tcPr>
          <w:p w:rsidR="00B402D2" w:rsidRPr="00A0247F" w:rsidRDefault="00B402D2" w:rsidP="008717D7">
            <w:pPr>
              <w:spacing w:before="60" w:after="60"/>
              <w:jc w:val="center"/>
              <w:rPr>
                <w:rFonts w:cstheme="minorHAnsi"/>
              </w:rPr>
            </w:pPr>
            <w:r w:rsidRPr="00A0247F">
              <w:rPr>
                <w:rFonts w:cstheme="minorHAnsi"/>
              </w:rPr>
              <w:t>Ostatní příjmy</w:t>
            </w:r>
          </w:p>
        </w:tc>
      </w:tr>
      <w:tr w:rsidR="00B402D2" w:rsidRPr="00A0247F" w:rsidTr="008717D7">
        <w:tc>
          <w:tcPr>
            <w:tcW w:w="1484" w:type="dxa"/>
          </w:tcPr>
          <w:p w:rsidR="00B402D2" w:rsidRPr="00A0247F" w:rsidRDefault="00B402D2" w:rsidP="008717D7">
            <w:pPr>
              <w:jc w:val="center"/>
              <w:rPr>
                <w:rFonts w:cstheme="minorHAnsi"/>
                <w:sz w:val="18"/>
                <w:szCs w:val="18"/>
              </w:rPr>
            </w:pPr>
            <w:r w:rsidRPr="00A0247F">
              <w:rPr>
                <w:rFonts w:cstheme="minorHAnsi"/>
                <w:sz w:val="18"/>
                <w:szCs w:val="18"/>
              </w:rPr>
              <w:t>20 000 000 Kč</w:t>
            </w:r>
          </w:p>
        </w:tc>
        <w:tc>
          <w:tcPr>
            <w:tcW w:w="1635" w:type="dxa"/>
            <w:vAlign w:val="center"/>
          </w:tcPr>
          <w:p w:rsidR="00B402D2" w:rsidRPr="00A0247F" w:rsidRDefault="00B402D2" w:rsidP="008717D7">
            <w:pPr>
              <w:spacing w:before="60" w:after="60"/>
              <w:jc w:val="center"/>
              <w:rPr>
                <w:rFonts w:cstheme="minorHAnsi"/>
                <w:sz w:val="18"/>
                <w:szCs w:val="18"/>
              </w:rPr>
            </w:pPr>
            <w:r w:rsidRPr="00A0247F">
              <w:rPr>
                <w:rFonts w:cstheme="minorHAnsi"/>
                <w:sz w:val="18"/>
                <w:szCs w:val="18"/>
              </w:rPr>
              <w:t>N/A</w:t>
            </w:r>
          </w:p>
        </w:tc>
        <w:tc>
          <w:tcPr>
            <w:tcW w:w="1583" w:type="dxa"/>
            <w:vAlign w:val="center"/>
          </w:tcPr>
          <w:p w:rsidR="00B402D2" w:rsidRPr="00A0247F" w:rsidRDefault="00B402D2" w:rsidP="008717D7">
            <w:pPr>
              <w:jc w:val="center"/>
              <w:rPr>
                <w:rFonts w:cstheme="minorHAnsi"/>
                <w:sz w:val="18"/>
                <w:szCs w:val="18"/>
              </w:rPr>
            </w:pPr>
            <w:r w:rsidRPr="00A0247F">
              <w:rPr>
                <w:rFonts w:cstheme="minorHAnsi"/>
                <w:sz w:val="18"/>
                <w:szCs w:val="18"/>
              </w:rPr>
              <w:t>25 000 000 Kč</w:t>
            </w:r>
          </w:p>
        </w:tc>
        <w:tc>
          <w:tcPr>
            <w:tcW w:w="1452" w:type="dxa"/>
            <w:vAlign w:val="center"/>
          </w:tcPr>
          <w:p w:rsidR="00B402D2" w:rsidRPr="00A0247F" w:rsidRDefault="00B402D2" w:rsidP="008717D7">
            <w:pPr>
              <w:jc w:val="center"/>
              <w:rPr>
                <w:rFonts w:cstheme="minorHAnsi"/>
                <w:sz w:val="18"/>
                <w:szCs w:val="18"/>
              </w:rPr>
            </w:pPr>
            <w:r w:rsidRPr="00A0247F">
              <w:rPr>
                <w:rFonts w:cstheme="minorHAnsi"/>
                <w:sz w:val="18"/>
                <w:szCs w:val="18"/>
              </w:rPr>
              <w:t>3 000 000 Kč</w:t>
            </w:r>
          </w:p>
        </w:tc>
        <w:tc>
          <w:tcPr>
            <w:tcW w:w="1455" w:type="dxa"/>
            <w:vAlign w:val="center"/>
          </w:tcPr>
          <w:p w:rsidR="00B402D2" w:rsidRPr="00A0247F" w:rsidRDefault="00B402D2" w:rsidP="008717D7">
            <w:pPr>
              <w:jc w:val="center"/>
              <w:rPr>
                <w:rFonts w:cstheme="minorHAnsi"/>
                <w:sz w:val="18"/>
                <w:szCs w:val="18"/>
              </w:rPr>
            </w:pPr>
            <w:r w:rsidRPr="00A0247F">
              <w:rPr>
                <w:rFonts w:cstheme="minorHAnsi"/>
                <w:sz w:val="18"/>
                <w:szCs w:val="18"/>
              </w:rPr>
              <w:t>30 000 000 Kč</w:t>
            </w:r>
          </w:p>
        </w:tc>
        <w:tc>
          <w:tcPr>
            <w:tcW w:w="1456" w:type="dxa"/>
            <w:vAlign w:val="center"/>
          </w:tcPr>
          <w:p w:rsidR="00B402D2" w:rsidRPr="00A0247F" w:rsidRDefault="00B402D2" w:rsidP="008717D7">
            <w:pPr>
              <w:jc w:val="center"/>
              <w:rPr>
                <w:rFonts w:cstheme="minorHAnsi"/>
                <w:sz w:val="18"/>
                <w:szCs w:val="18"/>
              </w:rPr>
            </w:pPr>
            <w:r w:rsidRPr="00A0247F">
              <w:rPr>
                <w:rFonts w:cstheme="minorHAnsi"/>
                <w:sz w:val="18"/>
                <w:szCs w:val="18"/>
              </w:rPr>
              <w:t>29 200 000 Kč</w:t>
            </w:r>
          </w:p>
        </w:tc>
      </w:tr>
      <w:tr w:rsidR="00B402D2" w:rsidRPr="00A0247F" w:rsidTr="008717D7">
        <w:tc>
          <w:tcPr>
            <w:tcW w:w="1484" w:type="dxa"/>
          </w:tcPr>
          <w:p w:rsidR="00B402D2" w:rsidRPr="00A0247F" w:rsidRDefault="00B402D2" w:rsidP="008717D7">
            <w:pPr>
              <w:tabs>
                <w:tab w:val="left" w:pos="510"/>
                <w:tab w:val="center" w:pos="634"/>
              </w:tabs>
              <w:spacing w:before="60" w:after="60"/>
              <w:rPr>
                <w:rFonts w:cstheme="minorHAnsi"/>
                <w:sz w:val="18"/>
                <w:szCs w:val="18"/>
              </w:rPr>
            </w:pPr>
            <w:r w:rsidRPr="00A0247F">
              <w:rPr>
                <w:rFonts w:cstheme="minorHAnsi"/>
                <w:sz w:val="18"/>
                <w:szCs w:val="18"/>
              </w:rPr>
              <w:tab/>
              <w:t>18, 66 %</w:t>
            </w:r>
          </w:p>
        </w:tc>
        <w:tc>
          <w:tcPr>
            <w:tcW w:w="1635" w:type="dxa"/>
            <w:vAlign w:val="center"/>
          </w:tcPr>
          <w:p w:rsidR="00B402D2" w:rsidRPr="00A0247F" w:rsidRDefault="00B402D2" w:rsidP="008717D7">
            <w:pPr>
              <w:spacing w:before="60" w:after="60"/>
              <w:jc w:val="center"/>
              <w:rPr>
                <w:rFonts w:cstheme="minorHAnsi"/>
                <w:sz w:val="18"/>
                <w:szCs w:val="18"/>
              </w:rPr>
            </w:pPr>
            <w:r w:rsidRPr="00A0247F">
              <w:rPr>
                <w:rFonts w:cstheme="minorHAnsi"/>
                <w:sz w:val="18"/>
                <w:szCs w:val="18"/>
              </w:rPr>
              <w:t>N/A</w:t>
            </w:r>
          </w:p>
        </w:tc>
        <w:tc>
          <w:tcPr>
            <w:tcW w:w="1583" w:type="dxa"/>
            <w:vAlign w:val="center"/>
          </w:tcPr>
          <w:p w:rsidR="00B402D2" w:rsidRPr="00A0247F" w:rsidRDefault="00B402D2" w:rsidP="008717D7">
            <w:pPr>
              <w:spacing w:before="60" w:after="60"/>
              <w:jc w:val="center"/>
              <w:rPr>
                <w:rFonts w:cstheme="minorHAnsi"/>
                <w:sz w:val="18"/>
                <w:szCs w:val="18"/>
              </w:rPr>
            </w:pPr>
            <w:r w:rsidRPr="00A0247F">
              <w:rPr>
                <w:rFonts w:cstheme="minorHAnsi"/>
                <w:sz w:val="18"/>
                <w:szCs w:val="18"/>
              </w:rPr>
              <w:t>23, 32 %</w:t>
            </w:r>
          </w:p>
        </w:tc>
        <w:tc>
          <w:tcPr>
            <w:tcW w:w="1452" w:type="dxa"/>
            <w:vAlign w:val="center"/>
          </w:tcPr>
          <w:p w:rsidR="00B402D2" w:rsidRPr="00A0247F" w:rsidRDefault="00B402D2" w:rsidP="008717D7">
            <w:pPr>
              <w:spacing w:before="60" w:after="60"/>
              <w:jc w:val="center"/>
              <w:rPr>
                <w:rFonts w:cstheme="minorHAnsi"/>
                <w:sz w:val="18"/>
                <w:szCs w:val="18"/>
              </w:rPr>
            </w:pPr>
            <w:r w:rsidRPr="00A0247F">
              <w:rPr>
                <w:rFonts w:cstheme="minorHAnsi"/>
                <w:sz w:val="18"/>
                <w:szCs w:val="18"/>
              </w:rPr>
              <w:t>2, 80 %</w:t>
            </w:r>
          </w:p>
        </w:tc>
        <w:tc>
          <w:tcPr>
            <w:tcW w:w="1455" w:type="dxa"/>
            <w:vAlign w:val="center"/>
          </w:tcPr>
          <w:p w:rsidR="00B402D2" w:rsidRPr="00A0247F" w:rsidRDefault="00B402D2" w:rsidP="008717D7">
            <w:pPr>
              <w:spacing w:before="60" w:after="60"/>
              <w:jc w:val="center"/>
              <w:rPr>
                <w:rFonts w:cstheme="minorHAnsi"/>
                <w:sz w:val="18"/>
                <w:szCs w:val="18"/>
              </w:rPr>
            </w:pPr>
            <w:r w:rsidRPr="00A0247F">
              <w:rPr>
                <w:rFonts w:cstheme="minorHAnsi"/>
                <w:sz w:val="18"/>
                <w:szCs w:val="18"/>
              </w:rPr>
              <w:t>28, 00 %</w:t>
            </w:r>
          </w:p>
        </w:tc>
        <w:tc>
          <w:tcPr>
            <w:tcW w:w="1456" w:type="dxa"/>
            <w:vAlign w:val="center"/>
          </w:tcPr>
          <w:p w:rsidR="00B402D2" w:rsidRPr="00A0247F" w:rsidRDefault="00B402D2" w:rsidP="008717D7">
            <w:pPr>
              <w:spacing w:before="60" w:after="60"/>
              <w:jc w:val="center"/>
              <w:rPr>
                <w:rFonts w:cstheme="minorHAnsi"/>
                <w:sz w:val="18"/>
                <w:szCs w:val="18"/>
              </w:rPr>
            </w:pPr>
            <w:r w:rsidRPr="00A0247F">
              <w:rPr>
                <w:rFonts w:cstheme="minorHAnsi"/>
                <w:sz w:val="18"/>
                <w:szCs w:val="18"/>
              </w:rPr>
              <w:t>27, 24 %</w:t>
            </w:r>
          </w:p>
        </w:tc>
      </w:tr>
    </w:tbl>
    <w:p w:rsidR="00B402D2" w:rsidRPr="00A0247F" w:rsidRDefault="00B402D2" w:rsidP="00B402D2">
      <w:pPr>
        <w:spacing w:after="120" w:line="240" w:lineRule="auto"/>
        <w:jc w:val="both"/>
        <w:rPr>
          <w:rFonts w:cstheme="minorHAnsi"/>
        </w:rPr>
      </w:pPr>
      <w:r w:rsidRPr="00A0247F">
        <w:rPr>
          <w:rFonts w:cstheme="minorHAnsi"/>
        </w:rPr>
        <w:t xml:space="preserve">  </w:t>
      </w:r>
    </w:p>
    <w:tbl>
      <w:tblPr>
        <w:tblStyle w:val="Mkatabulky"/>
        <w:tblW w:w="0" w:type="auto"/>
        <w:jc w:val="center"/>
        <w:tblLook w:val="04A0" w:firstRow="1" w:lastRow="0" w:firstColumn="1" w:lastColumn="0" w:noHBand="0" w:noVBand="1"/>
      </w:tblPr>
      <w:tblGrid>
        <w:gridCol w:w="1484"/>
        <w:gridCol w:w="1635"/>
        <w:gridCol w:w="1582"/>
        <w:gridCol w:w="1452"/>
        <w:gridCol w:w="1454"/>
        <w:gridCol w:w="1455"/>
      </w:tblGrid>
      <w:tr w:rsidR="00B402D2" w:rsidRPr="00A0247F" w:rsidTr="008717D7">
        <w:trPr>
          <w:jc w:val="center"/>
        </w:trPr>
        <w:tc>
          <w:tcPr>
            <w:tcW w:w="9065" w:type="dxa"/>
            <w:gridSpan w:val="6"/>
            <w:vAlign w:val="center"/>
          </w:tcPr>
          <w:p w:rsidR="00B402D2" w:rsidRPr="00A0247F" w:rsidRDefault="00B402D2" w:rsidP="008717D7">
            <w:pPr>
              <w:spacing w:before="60" w:after="60"/>
              <w:jc w:val="center"/>
              <w:rPr>
                <w:rFonts w:cstheme="minorHAnsi"/>
                <w:b/>
              </w:rPr>
            </w:pPr>
            <w:r w:rsidRPr="00A0247F">
              <w:rPr>
                <w:rFonts w:cstheme="minorHAnsi"/>
                <w:b/>
              </w:rPr>
              <w:t>Regionální materiálově technologické výzkumné centrum – reálné finanční příjmy v roce 2016 po ukončení realizace projektu</w:t>
            </w:r>
          </w:p>
        </w:tc>
      </w:tr>
      <w:tr w:rsidR="00B402D2" w:rsidRPr="00A0247F" w:rsidTr="008717D7">
        <w:trPr>
          <w:jc w:val="center"/>
        </w:trPr>
        <w:tc>
          <w:tcPr>
            <w:tcW w:w="1484" w:type="dxa"/>
            <w:vAlign w:val="center"/>
          </w:tcPr>
          <w:p w:rsidR="00B402D2" w:rsidRPr="00A0247F" w:rsidRDefault="00B402D2" w:rsidP="008717D7">
            <w:pPr>
              <w:spacing w:before="60" w:after="60"/>
              <w:jc w:val="center"/>
              <w:rPr>
                <w:rFonts w:cstheme="minorHAnsi"/>
              </w:rPr>
            </w:pPr>
            <w:r w:rsidRPr="00A0247F">
              <w:rPr>
                <w:rFonts w:cstheme="minorHAnsi"/>
              </w:rPr>
              <w:t>Institucionální podpora</w:t>
            </w:r>
          </w:p>
        </w:tc>
        <w:tc>
          <w:tcPr>
            <w:tcW w:w="1635" w:type="dxa"/>
            <w:vAlign w:val="center"/>
          </w:tcPr>
          <w:p w:rsidR="00B402D2" w:rsidRPr="00A0247F" w:rsidRDefault="00B402D2" w:rsidP="008717D7">
            <w:pPr>
              <w:spacing w:before="60" w:after="60"/>
              <w:jc w:val="center"/>
              <w:rPr>
                <w:rFonts w:cstheme="minorHAnsi"/>
              </w:rPr>
            </w:pPr>
            <w:r w:rsidRPr="00A0247F">
              <w:rPr>
                <w:rFonts w:cstheme="minorHAnsi"/>
              </w:rPr>
              <w:t>NPU – Podpora udržitelnosti</w:t>
            </w:r>
          </w:p>
        </w:tc>
        <w:tc>
          <w:tcPr>
            <w:tcW w:w="1583" w:type="dxa"/>
            <w:vAlign w:val="center"/>
          </w:tcPr>
          <w:p w:rsidR="00B402D2" w:rsidRPr="00A0247F" w:rsidRDefault="00B402D2" w:rsidP="008717D7">
            <w:pPr>
              <w:spacing w:before="60"/>
              <w:jc w:val="center"/>
              <w:rPr>
                <w:rFonts w:cstheme="minorHAnsi"/>
              </w:rPr>
            </w:pPr>
            <w:r w:rsidRPr="00A0247F">
              <w:rPr>
                <w:rFonts w:cstheme="minorHAnsi"/>
              </w:rPr>
              <w:t> Granty</w:t>
            </w:r>
          </w:p>
          <w:p w:rsidR="00B402D2" w:rsidRPr="00A0247F" w:rsidRDefault="00B402D2" w:rsidP="008717D7">
            <w:pPr>
              <w:spacing w:after="60"/>
              <w:jc w:val="center"/>
              <w:rPr>
                <w:rFonts w:cstheme="minorHAnsi"/>
              </w:rPr>
            </w:pPr>
            <w:r w:rsidRPr="00A0247F">
              <w:rPr>
                <w:rFonts w:cstheme="minorHAnsi"/>
              </w:rPr>
              <w:t>domácí</w:t>
            </w:r>
          </w:p>
        </w:tc>
        <w:tc>
          <w:tcPr>
            <w:tcW w:w="1452" w:type="dxa"/>
            <w:vAlign w:val="center"/>
          </w:tcPr>
          <w:p w:rsidR="00B402D2" w:rsidRPr="00A0247F" w:rsidRDefault="00B402D2" w:rsidP="008717D7">
            <w:pPr>
              <w:spacing w:before="60" w:after="60"/>
              <w:jc w:val="center"/>
              <w:rPr>
                <w:rFonts w:cstheme="minorHAnsi"/>
              </w:rPr>
            </w:pPr>
            <w:r w:rsidRPr="00A0247F">
              <w:rPr>
                <w:rFonts w:cstheme="minorHAnsi"/>
              </w:rPr>
              <w:t>Granty zahraniční</w:t>
            </w:r>
          </w:p>
        </w:tc>
        <w:tc>
          <w:tcPr>
            <w:tcW w:w="1455" w:type="dxa"/>
            <w:vAlign w:val="center"/>
          </w:tcPr>
          <w:p w:rsidR="00B402D2" w:rsidRPr="00A0247F" w:rsidRDefault="00B402D2" w:rsidP="008717D7">
            <w:pPr>
              <w:spacing w:before="60" w:after="60"/>
              <w:jc w:val="center"/>
              <w:rPr>
                <w:rFonts w:cstheme="minorHAnsi"/>
              </w:rPr>
            </w:pPr>
            <w:r w:rsidRPr="00A0247F">
              <w:rPr>
                <w:rFonts w:cstheme="minorHAnsi"/>
              </w:rPr>
              <w:t>Smluvní výzkum</w:t>
            </w:r>
          </w:p>
        </w:tc>
        <w:tc>
          <w:tcPr>
            <w:tcW w:w="1456" w:type="dxa"/>
            <w:vAlign w:val="center"/>
          </w:tcPr>
          <w:p w:rsidR="00B402D2" w:rsidRPr="00A0247F" w:rsidRDefault="00B402D2" w:rsidP="008717D7">
            <w:pPr>
              <w:spacing w:before="60" w:after="60"/>
              <w:jc w:val="center"/>
              <w:rPr>
                <w:rFonts w:cstheme="minorHAnsi"/>
              </w:rPr>
            </w:pPr>
            <w:r w:rsidRPr="00A0247F">
              <w:rPr>
                <w:rFonts w:cstheme="minorHAnsi"/>
              </w:rPr>
              <w:t>Ostatní příjmy</w:t>
            </w:r>
          </w:p>
        </w:tc>
      </w:tr>
      <w:tr w:rsidR="00B402D2" w:rsidRPr="00A0247F" w:rsidTr="008717D7">
        <w:trPr>
          <w:jc w:val="center"/>
        </w:trPr>
        <w:tc>
          <w:tcPr>
            <w:tcW w:w="1484" w:type="dxa"/>
          </w:tcPr>
          <w:p w:rsidR="00B402D2" w:rsidRPr="00A0247F" w:rsidRDefault="00B402D2" w:rsidP="008717D7">
            <w:pPr>
              <w:spacing w:before="60" w:after="60"/>
              <w:jc w:val="center"/>
              <w:rPr>
                <w:rFonts w:cstheme="minorHAnsi"/>
                <w:sz w:val="18"/>
                <w:szCs w:val="18"/>
              </w:rPr>
            </w:pPr>
            <w:r w:rsidRPr="00A0247F">
              <w:rPr>
                <w:rFonts w:cstheme="minorHAnsi"/>
                <w:sz w:val="18"/>
                <w:szCs w:val="18"/>
              </w:rPr>
              <w:t xml:space="preserve">0 </w:t>
            </w:r>
            <w:r>
              <w:rPr>
                <w:rFonts w:cstheme="minorHAnsi"/>
                <w:sz w:val="18"/>
                <w:szCs w:val="18"/>
              </w:rPr>
              <w:t>Kč</w:t>
            </w:r>
          </w:p>
        </w:tc>
        <w:tc>
          <w:tcPr>
            <w:tcW w:w="1635" w:type="dxa"/>
            <w:vAlign w:val="center"/>
          </w:tcPr>
          <w:p w:rsidR="00B402D2" w:rsidRPr="00A0247F" w:rsidRDefault="00B402D2" w:rsidP="008717D7">
            <w:pPr>
              <w:jc w:val="center"/>
              <w:rPr>
                <w:rFonts w:cstheme="minorHAnsi"/>
                <w:color w:val="000000"/>
                <w:sz w:val="18"/>
                <w:szCs w:val="18"/>
              </w:rPr>
            </w:pPr>
            <w:r w:rsidRPr="00A0247F">
              <w:rPr>
                <w:rFonts w:cstheme="minorHAnsi"/>
                <w:color w:val="000000"/>
                <w:sz w:val="18"/>
                <w:szCs w:val="18"/>
              </w:rPr>
              <w:t xml:space="preserve">21 934 000 </w:t>
            </w:r>
            <w:r w:rsidRPr="00A0247F">
              <w:rPr>
                <w:rFonts w:cstheme="minorHAnsi"/>
                <w:sz w:val="18"/>
                <w:szCs w:val="18"/>
              </w:rPr>
              <w:t>Kč</w:t>
            </w:r>
          </w:p>
        </w:tc>
        <w:tc>
          <w:tcPr>
            <w:tcW w:w="1583" w:type="dxa"/>
            <w:vAlign w:val="center"/>
          </w:tcPr>
          <w:p w:rsidR="00B402D2" w:rsidRPr="00A0247F" w:rsidRDefault="00B402D2" w:rsidP="008717D7">
            <w:pPr>
              <w:rPr>
                <w:rFonts w:cstheme="minorHAnsi"/>
                <w:color w:val="000000"/>
                <w:sz w:val="18"/>
                <w:szCs w:val="18"/>
              </w:rPr>
            </w:pPr>
            <w:r>
              <w:rPr>
                <w:rFonts w:cstheme="minorHAnsi"/>
                <w:sz w:val="18"/>
                <w:szCs w:val="18"/>
              </w:rPr>
              <w:t xml:space="preserve">    </w:t>
            </w:r>
            <w:r w:rsidRPr="00A0247F">
              <w:rPr>
                <w:rFonts w:cstheme="minorHAnsi"/>
                <w:color w:val="000000"/>
                <w:sz w:val="18"/>
                <w:szCs w:val="18"/>
              </w:rPr>
              <w:t xml:space="preserve">24 299 000 </w:t>
            </w:r>
            <w:r w:rsidRPr="00A0247F">
              <w:rPr>
                <w:rFonts w:cstheme="minorHAnsi"/>
                <w:sz w:val="18"/>
                <w:szCs w:val="18"/>
              </w:rPr>
              <w:t>Kč</w:t>
            </w:r>
          </w:p>
        </w:tc>
        <w:tc>
          <w:tcPr>
            <w:tcW w:w="1452" w:type="dxa"/>
            <w:vAlign w:val="center"/>
          </w:tcPr>
          <w:p w:rsidR="00B402D2" w:rsidRPr="00A0247F" w:rsidRDefault="00B402D2" w:rsidP="008717D7">
            <w:pPr>
              <w:spacing w:before="60" w:after="60"/>
              <w:jc w:val="center"/>
              <w:rPr>
                <w:rFonts w:cstheme="minorHAnsi"/>
                <w:sz w:val="18"/>
                <w:szCs w:val="18"/>
              </w:rPr>
            </w:pPr>
            <w:r w:rsidRPr="00A0247F">
              <w:rPr>
                <w:rFonts w:cstheme="minorHAnsi"/>
                <w:sz w:val="18"/>
                <w:szCs w:val="18"/>
              </w:rPr>
              <w:t>0 Kč</w:t>
            </w:r>
          </w:p>
        </w:tc>
        <w:tc>
          <w:tcPr>
            <w:tcW w:w="1455" w:type="dxa"/>
            <w:vAlign w:val="center"/>
          </w:tcPr>
          <w:p w:rsidR="00B402D2" w:rsidRPr="00A0247F" w:rsidRDefault="00B402D2" w:rsidP="008717D7">
            <w:pPr>
              <w:jc w:val="center"/>
              <w:rPr>
                <w:rFonts w:cstheme="minorHAnsi"/>
                <w:color w:val="000000"/>
                <w:sz w:val="18"/>
                <w:szCs w:val="18"/>
              </w:rPr>
            </w:pPr>
            <w:r w:rsidRPr="00A0247F">
              <w:rPr>
                <w:rFonts w:cstheme="minorHAnsi"/>
                <w:color w:val="000000"/>
                <w:sz w:val="18"/>
                <w:szCs w:val="18"/>
              </w:rPr>
              <w:t xml:space="preserve">27 250 000 </w:t>
            </w:r>
            <w:r w:rsidRPr="00A0247F">
              <w:rPr>
                <w:rFonts w:cstheme="minorHAnsi"/>
                <w:sz w:val="18"/>
                <w:szCs w:val="18"/>
              </w:rPr>
              <w:t>Kč</w:t>
            </w:r>
          </w:p>
        </w:tc>
        <w:tc>
          <w:tcPr>
            <w:tcW w:w="1456" w:type="dxa"/>
            <w:vAlign w:val="center"/>
          </w:tcPr>
          <w:p w:rsidR="00B402D2" w:rsidRPr="00A0247F" w:rsidRDefault="00B402D2" w:rsidP="008717D7">
            <w:pPr>
              <w:jc w:val="center"/>
              <w:rPr>
                <w:rFonts w:cstheme="minorHAnsi"/>
                <w:color w:val="000000"/>
                <w:sz w:val="18"/>
                <w:szCs w:val="18"/>
              </w:rPr>
            </w:pPr>
            <w:r w:rsidRPr="00A0247F">
              <w:rPr>
                <w:rFonts w:cstheme="minorHAnsi"/>
                <w:color w:val="000000"/>
                <w:sz w:val="18"/>
                <w:szCs w:val="18"/>
              </w:rPr>
              <w:t xml:space="preserve">13 517 000 </w:t>
            </w:r>
            <w:r w:rsidRPr="00A0247F">
              <w:rPr>
                <w:rFonts w:cstheme="minorHAnsi"/>
                <w:sz w:val="18"/>
                <w:szCs w:val="18"/>
              </w:rPr>
              <w:t>Kč</w:t>
            </w:r>
          </w:p>
        </w:tc>
      </w:tr>
      <w:tr w:rsidR="00B402D2" w:rsidRPr="00A0247F" w:rsidTr="008717D7">
        <w:trPr>
          <w:jc w:val="center"/>
        </w:trPr>
        <w:tc>
          <w:tcPr>
            <w:tcW w:w="1484" w:type="dxa"/>
          </w:tcPr>
          <w:p w:rsidR="00B402D2" w:rsidRPr="00A0247F" w:rsidRDefault="00B402D2" w:rsidP="008717D7">
            <w:pPr>
              <w:tabs>
                <w:tab w:val="left" w:pos="465"/>
                <w:tab w:val="center" w:pos="634"/>
              </w:tabs>
              <w:spacing w:before="60" w:after="60"/>
              <w:rPr>
                <w:rFonts w:cstheme="minorHAnsi"/>
                <w:sz w:val="18"/>
                <w:szCs w:val="18"/>
              </w:rPr>
            </w:pPr>
            <w:r w:rsidRPr="00A0247F">
              <w:rPr>
                <w:rFonts w:cstheme="minorHAnsi"/>
                <w:sz w:val="18"/>
                <w:szCs w:val="18"/>
              </w:rPr>
              <w:tab/>
              <w:t xml:space="preserve">0 </w:t>
            </w:r>
            <w:r w:rsidRPr="00A0247F">
              <w:rPr>
                <w:rFonts w:cstheme="minorHAnsi"/>
                <w:sz w:val="18"/>
                <w:szCs w:val="18"/>
              </w:rPr>
              <w:tab/>
              <w:t>%</w:t>
            </w:r>
          </w:p>
        </w:tc>
        <w:tc>
          <w:tcPr>
            <w:tcW w:w="1635" w:type="dxa"/>
            <w:vAlign w:val="center"/>
          </w:tcPr>
          <w:p w:rsidR="00B402D2" w:rsidRPr="00A0247F" w:rsidRDefault="00B402D2" w:rsidP="008717D7">
            <w:pPr>
              <w:jc w:val="center"/>
              <w:rPr>
                <w:rFonts w:cstheme="minorHAnsi"/>
                <w:color w:val="000000"/>
                <w:sz w:val="18"/>
                <w:szCs w:val="18"/>
              </w:rPr>
            </w:pPr>
            <w:r w:rsidRPr="00A0247F">
              <w:rPr>
                <w:rFonts w:cstheme="minorHAnsi"/>
                <w:color w:val="000000"/>
                <w:sz w:val="18"/>
                <w:szCs w:val="18"/>
              </w:rPr>
              <w:t>25</w:t>
            </w:r>
            <w:r>
              <w:rPr>
                <w:rFonts w:cstheme="minorHAnsi"/>
                <w:color w:val="000000"/>
                <w:sz w:val="18"/>
                <w:szCs w:val="18"/>
              </w:rPr>
              <w:t>, 21</w:t>
            </w:r>
            <w:r w:rsidRPr="00A0247F">
              <w:rPr>
                <w:rFonts w:cstheme="minorHAnsi"/>
                <w:sz w:val="18"/>
                <w:szCs w:val="18"/>
              </w:rPr>
              <w:t xml:space="preserve"> %</w:t>
            </w:r>
          </w:p>
        </w:tc>
        <w:tc>
          <w:tcPr>
            <w:tcW w:w="1583" w:type="dxa"/>
            <w:vAlign w:val="center"/>
          </w:tcPr>
          <w:p w:rsidR="00B402D2" w:rsidRPr="00A0247F" w:rsidRDefault="00B402D2" w:rsidP="008717D7">
            <w:pPr>
              <w:jc w:val="center"/>
              <w:rPr>
                <w:rFonts w:cstheme="minorHAnsi"/>
                <w:color w:val="000000"/>
                <w:sz w:val="18"/>
                <w:szCs w:val="18"/>
              </w:rPr>
            </w:pPr>
            <w:r w:rsidRPr="00A0247F">
              <w:rPr>
                <w:rFonts w:cstheme="minorHAnsi"/>
                <w:color w:val="000000"/>
                <w:sz w:val="18"/>
                <w:szCs w:val="18"/>
              </w:rPr>
              <w:t>28</w:t>
            </w:r>
            <w:r>
              <w:rPr>
                <w:rFonts w:cstheme="minorHAnsi"/>
                <w:color w:val="000000"/>
                <w:sz w:val="18"/>
                <w:szCs w:val="18"/>
              </w:rPr>
              <w:t>, 03</w:t>
            </w:r>
            <w:r w:rsidRPr="00A0247F">
              <w:rPr>
                <w:rFonts w:cstheme="minorHAnsi"/>
                <w:color w:val="000000"/>
                <w:sz w:val="18"/>
                <w:szCs w:val="18"/>
              </w:rPr>
              <w:t xml:space="preserve"> </w:t>
            </w:r>
            <w:r w:rsidRPr="00A0247F">
              <w:rPr>
                <w:rFonts w:cstheme="minorHAnsi"/>
                <w:sz w:val="18"/>
                <w:szCs w:val="18"/>
              </w:rPr>
              <w:t>%</w:t>
            </w:r>
          </w:p>
        </w:tc>
        <w:tc>
          <w:tcPr>
            <w:tcW w:w="1452" w:type="dxa"/>
            <w:vAlign w:val="center"/>
          </w:tcPr>
          <w:p w:rsidR="00B402D2" w:rsidRPr="00A0247F" w:rsidRDefault="00B402D2" w:rsidP="008717D7">
            <w:pPr>
              <w:spacing w:before="60" w:after="60"/>
              <w:jc w:val="center"/>
              <w:rPr>
                <w:rFonts w:cstheme="minorHAnsi"/>
                <w:sz w:val="18"/>
                <w:szCs w:val="18"/>
              </w:rPr>
            </w:pPr>
            <w:r w:rsidRPr="00A0247F">
              <w:rPr>
                <w:rFonts w:cstheme="minorHAnsi"/>
                <w:sz w:val="18"/>
                <w:szCs w:val="18"/>
              </w:rPr>
              <w:t>0 %</w:t>
            </w:r>
          </w:p>
        </w:tc>
        <w:tc>
          <w:tcPr>
            <w:tcW w:w="1455" w:type="dxa"/>
            <w:vAlign w:val="center"/>
          </w:tcPr>
          <w:p w:rsidR="00B402D2" w:rsidRPr="00A0247F" w:rsidRDefault="00B402D2" w:rsidP="008717D7">
            <w:pPr>
              <w:spacing w:before="60" w:after="60"/>
              <w:jc w:val="center"/>
              <w:rPr>
                <w:rFonts w:cstheme="minorHAnsi"/>
                <w:sz w:val="18"/>
                <w:szCs w:val="18"/>
              </w:rPr>
            </w:pPr>
            <w:r w:rsidRPr="00A0247F">
              <w:rPr>
                <w:rFonts w:cstheme="minorHAnsi"/>
                <w:sz w:val="18"/>
                <w:szCs w:val="18"/>
              </w:rPr>
              <w:t>31</w:t>
            </w:r>
            <w:r>
              <w:rPr>
                <w:rFonts w:cstheme="minorHAnsi"/>
                <w:sz w:val="18"/>
                <w:szCs w:val="18"/>
              </w:rPr>
              <w:t>, 32</w:t>
            </w:r>
            <w:r w:rsidRPr="00A0247F">
              <w:rPr>
                <w:rFonts w:cstheme="minorHAnsi"/>
                <w:sz w:val="18"/>
                <w:szCs w:val="18"/>
              </w:rPr>
              <w:t xml:space="preserve"> %</w:t>
            </w:r>
          </w:p>
        </w:tc>
        <w:tc>
          <w:tcPr>
            <w:tcW w:w="1456" w:type="dxa"/>
            <w:vAlign w:val="center"/>
          </w:tcPr>
          <w:p w:rsidR="00B402D2" w:rsidRPr="00A0247F" w:rsidRDefault="00B402D2" w:rsidP="008717D7">
            <w:pPr>
              <w:spacing w:before="60" w:after="60"/>
              <w:jc w:val="center"/>
              <w:rPr>
                <w:rFonts w:cstheme="minorHAnsi"/>
                <w:sz w:val="18"/>
                <w:szCs w:val="18"/>
              </w:rPr>
            </w:pPr>
            <w:r>
              <w:rPr>
                <w:rFonts w:cstheme="minorHAnsi"/>
                <w:sz w:val="18"/>
                <w:szCs w:val="18"/>
              </w:rPr>
              <w:t>15, 54</w:t>
            </w:r>
            <w:r w:rsidRPr="00A0247F">
              <w:rPr>
                <w:rFonts w:cstheme="minorHAnsi"/>
                <w:sz w:val="18"/>
                <w:szCs w:val="18"/>
              </w:rPr>
              <w:t xml:space="preserve"> %</w:t>
            </w:r>
          </w:p>
        </w:tc>
      </w:tr>
    </w:tbl>
    <w:p w:rsidR="00B402D2" w:rsidRDefault="00B402D2" w:rsidP="00B402D2"/>
    <w:p w:rsidR="00B402D2" w:rsidRDefault="00B402D2" w:rsidP="00B402D2">
      <w:pPr>
        <w:spacing w:before="120" w:after="120" w:line="240" w:lineRule="auto"/>
        <w:jc w:val="center"/>
        <w:rPr>
          <w:rFonts w:cs="Times New Roman"/>
          <w:b/>
          <w:caps/>
          <w:sz w:val="24"/>
          <w:szCs w:val="24"/>
        </w:rPr>
      </w:pPr>
      <w:r w:rsidRPr="006C7C7E">
        <w:rPr>
          <w:rFonts w:cs="Times New Roman"/>
          <w:b/>
          <w:caps/>
          <w:sz w:val="24"/>
          <w:szCs w:val="24"/>
        </w:rPr>
        <w:lastRenderedPageBreak/>
        <w:t>Regionální technologický institut</w:t>
      </w:r>
    </w:p>
    <w:p w:rsidR="00B402D2" w:rsidRPr="009A0728" w:rsidRDefault="00B402D2" w:rsidP="00B402D2">
      <w:pPr>
        <w:spacing w:before="120" w:after="120" w:line="240" w:lineRule="auto"/>
        <w:rPr>
          <w:rFonts w:cs="Times New Roman"/>
        </w:rPr>
      </w:pPr>
      <w:r w:rsidRPr="009A0728">
        <w:rPr>
          <w:rFonts w:cs="Times New Roman"/>
        </w:rPr>
        <w:t xml:space="preserve">Akronym: </w:t>
      </w:r>
      <w:r>
        <w:rPr>
          <w:rFonts w:cs="Times New Roman"/>
          <w:b/>
        </w:rPr>
        <w:t>RTI</w:t>
      </w:r>
    </w:p>
    <w:p w:rsidR="00B402D2" w:rsidRDefault="00B402D2" w:rsidP="00B402D2">
      <w:pPr>
        <w:spacing w:before="120" w:after="120" w:line="240" w:lineRule="auto"/>
        <w:rPr>
          <w:rFonts w:cs="Times New Roman"/>
          <w:b/>
        </w:rPr>
      </w:pPr>
      <w:r>
        <w:rPr>
          <w:rFonts w:cs="Times New Roman"/>
        </w:rPr>
        <w:t>Příjemce</w:t>
      </w:r>
      <w:r w:rsidRPr="009A0728">
        <w:rPr>
          <w:rFonts w:cs="Times New Roman"/>
        </w:rPr>
        <w:t xml:space="preserve">: </w:t>
      </w:r>
      <w:r w:rsidRPr="006C7C7E">
        <w:rPr>
          <w:rFonts w:cs="Times New Roman"/>
          <w:b/>
        </w:rPr>
        <w:t>Západočeská univerzita v Plzni</w:t>
      </w:r>
    </w:p>
    <w:p w:rsidR="00B402D2" w:rsidRPr="00F4024D" w:rsidRDefault="00B402D2" w:rsidP="00B402D2">
      <w:pPr>
        <w:spacing w:before="120" w:after="120" w:line="240" w:lineRule="auto"/>
        <w:rPr>
          <w:rFonts w:cs="Times New Roman"/>
        </w:rPr>
      </w:pPr>
      <w:r w:rsidRPr="00F4024D">
        <w:rPr>
          <w:rFonts w:cs="Times New Roman"/>
        </w:rPr>
        <w:t xml:space="preserve">Celkové </w:t>
      </w:r>
      <w:r>
        <w:rPr>
          <w:rFonts w:cs="Times New Roman"/>
        </w:rPr>
        <w:t xml:space="preserve">způsobilé </w:t>
      </w:r>
      <w:r w:rsidRPr="00F4024D">
        <w:rPr>
          <w:rFonts w:cs="Times New Roman"/>
        </w:rPr>
        <w:t>náklady:</w:t>
      </w:r>
      <w:r>
        <w:rPr>
          <w:rFonts w:cs="Times New Roman"/>
        </w:rPr>
        <w:t xml:space="preserve"> </w:t>
      </w:r>
      <w:r w:rsidRPr="005442AA">
        <w:rPr>
          <w:rFonts w:cs="Times New Roman"/>
          <w:b/>
        </w:rPr>
        <w:t>435</w:t>
      </w:r>
      <w:r>
        <w:rPr>
          <w:rFonts w:cs="Times New Roman"/>
          <w:b/>
        </w:rPr>
        <w:t xml:space="preserve"> </w:t>
      </w:r>
      <w:r w:rsidRPr="005442AA">
        <w:rPr>
          <w:rFonts w:cs="Times New Roman"/>
          <w:b/>
        </w:rPr>
        <w:t>308</w:t>
      </w:r>
      <w:r>
        <w:rPr>
          <w:rFonts w:cs="Times New Roman"/>
          <w:b/>
        </w:rPr>
        <w:t xml:space="preserve"> </w:t>
      </w:r>
      <w:r w:rsidRPr="005442AA">
        <w:rPr>
          <w:rFonts w:cs="Times New Roman"/>
          <w:b/>
        </w:rPr>
        <w:t>378</w:t>
      </w:r>
      <w:r>
        <w:rPr>
          <w:rFonts w:cs="Times New Roman"/>
          <w:b/>
        </w:rPr>
        <w:t xml:space="preserve">,00 </w:t>
      </w:r>
      <w:r w:rsidRPr="005A2748">
        <w:rPr>
          <w:rFonts w:cs="Times New Roman"/>
          <w:b/>
        </w:rPr>
        <w:t>Kč</w:t>
      </w:r>
    </w:p>
    <w:p w:rsidR="00B402D2" w:rsidRDefault="00B402D2" w:rsidP="00B402D2">
      <w:pPr>
        <w:spacing w:before="120" w:after="120" w:line="240" w:lineRule="auto"/>
        <w:rPr>
          <w:rFonts w:cs="Times New Roman"/>
        </w:rPr>
      </w:pPr>
      <w:r>
        <w:rPr>
          <w:rFonts w:cs="Times New Roman"/>
        </w:rPr>
        <w:t xml:space="preserve">Příspěvek EDRF: </w:t>
      </w:r>
      <w:r>
        <w:rPr>
          <w:rFonts w:cs="Times New Roman"/>
          <w:b/>
        </w:rPr>
        <w:t>370 012 121,30</w:t>
      </w:r>
      <w:r>
        <w:rPr>
          <w:rFonts w:cs="Times New Roman"/>
        </w:rPr>
        <w:t xml:space="preserve"> </w:t>
      </w:r>
      <w:r w:rsidRPr="005A2748">
        <w:rPr>
          <w:rFonts w:cs="Times New Roman"/>
          <w:b/>
        </w:rPr>
        <w:t>Kč</w:t>
      </w:r>
    </w:p>
    <w:p w:rsidR="00B402D2" w:rsidRPr="005A2748" w:rsidRDefault="00B402D2" w:rsidP="00B402D2">
      <w:pPr>
        <w:spacing w:before="120" w:after="120" w:line="240" w:lineRule="auto"/>
        <w:rPr>
          <w:rFonts w:cs="Times New Roman"/>
          <w:b/>
        </w:rPr>
      </w:pPr>
      <w:r>
        <w:rPr>
          <w:rFonts w:cs="Times New Roman"/>
        </w:rPr>
        <w:t xml:space="preserve">Příspěvek SR ČR: </w:t>
      </w:r>
      <w:r>
        <w:rPr>
          <w:rFonts w:cs="Times New Roman"/>
          <w:b/>
        </w:rPr>
        <w:t>65 296 256,70</w:t>
      </w:r>
      <w:r>
        <w:rPr>
          <w:rFonts w:cs="Times New Roman"/>
        </w:rPr>
        <w:t xml:space="preserve"> </w:t>
      </w:r>
      <w:r w:rsidRPr="005A2748">
        <w:rPr>
          <w:rFonts w:cs="Times New Roman"/>
          <w:b/>
        </w:rPr>
        <w:t>Kč</w:t>
      </w:r>
    </w:p>
    <w:p w:rsidR="00B402D2" w:rsidRPr="005A2748" w:rsidRDefault="00B402D2" w:rsidP="00B402D2">
      <w:pPr>
        <w:spacing w:before="120" w:after="120" w:line="240" w:lineRule="auto"/>
        <w:rPr>
          <w:rFonts w:cs="Times New Roman"/>
          <w:b/>
        </w:rPr>
      </w:pPr>
      <w:r>
        <w:rPr>
          <w:rFonts w:cs="Times New Roman"/>
        </w:rPr>
        <w:t xml:space="preserve">Nezpůsobilé výdaje: </w:t>
      </w:r>
      <w:r>
        <w:rPr>
          <w:rFonts w:cs="Times New Roman"/>
          <w:b/>
        </w:rPr>
        <w:t>70 856 690,00</w:t>
      </w:r>
      <w:r>
        <w:rPr>
          <w:rFonts w:cs="Times New Roman"/>
        </w:rPr>
        <w:t xml:space="preserve"> </w:t>
      </w:r>
      <w:r w:rsidRPr="005A2748">
        <w:rPr>
          <w:rFonts w:cs="Times New Roman"/>
          <w:b/>
        </w:rPr>
        <w:t>Kč</w:t>
      </w:r>
    </w:p>
    <w:p w:rsidR="00B402D2" w:rsidRPr="00BC56C4" w:rsidRDefault="00B402D2" w:rsidP="00B402D2">
      <w:pPr>
        <w:pStyle w:val="Nadpis4"/>
      </w:pPr>
      <w:r w:rsidRPr="00BC56C4">
        <w:rPr>
          <w:rFonts w:asciiTheme="minorHAnsi" w:eastAsiaTheme="minorHAnsi" w:hAnsiTheme="minorHAnsi" w:cs="Times New Roman"/>
          <w:i w:val="0"/>
          <w:iCs w:val="0"/>
          <w:color w:val="auto"/>
        </w:rPr>
        <w:t>Odpovědná osoba:</w:t>
      </w:r>
      <w:r w:rsidRPr="009A0728">
        <w:rPr>
          <w:rFonts w:cs="Times New Roman"/>
        </w:rPr>
        <w:t xml:space="preserve"> </w:t>
      </w:r>
      <w:hyperlink r:id="rId63" w:history="1">
        <w:r w:rsidRPr="006C7C7E">
          <w:rPr>
            <w:rFonts w:asciiTheme="minorHAnsi" w:eastAsiaTheme="minorHAnsi" w:hAnsiTheme="minorHAnsi" w:cs="Times New Roman"/>
            <w:b/>
            <w:i w:val="0"/>
            <w:iCs w:val="0"/>
            <w:color w:val="auto"/>
          </w:rPr>
          <w:t xml:space="preserve">Doc. Dr. RNDr. Miroslav Holeček </w:t>
        </w:r>
      </w:hyperlink>
      <w:r>
        <w:rPr>
          <w:rFonts w:asciiTheme="minorHAnsi" w:eastAsiaTheme="minorHAnsi" w:hAnsiTheme="minorHAnsi" w:cs="Times New Roman"/>
          <w:b/>
          <w:i w:val="0"/>
          <w:iCs w:val="0"/>
          <w:color w:val="auto"/>
        </w:rPr>
        <w:t xml:space="preserve"> </w:t>
      </w:r>
      <w:hyperlink r:id="rId64" w:history="1">
        <w:r w:rsidRPr="006C7C7E">
          <w:rPr>
            <w:rStyle w:val="Hypertextovodkaz"/>
            <w:i w:val="0"/>
          </w:rPr>
          <w:t>rektor@rek.zcu.cz</w:t>
        </w:r>
      </w:hyperlink>
    </w:p>
    <w:p w:rsidR="00B402D2" w:rsidRDefault="00B402D2" w:rsidP="00B402D2">
      <w:pPr>
        <w:spacing w:before="120" w:after="120" w:line="240" w:lineRule="auto"/>
        <w:rPr>
          <w:rFonts w:cs="Times New Roman"/>
        </w:rPr>
      </w:pPr>
      <w:r w:rsidRPr="009A0728">
        <w:rPr>
          <w:rFonts w:cs="Times New Roman"/>
        </w:rPr>
        <w:t xml:space="preserve">Webové stránky: </w:t>
      </w:r>
      <w:hyperlink r:id="rId65" w:history="1">
        <w:r w:rsidRPr="00F81031">
          <w:rPr>
            <w:rStyle w:val="Hypertextovodkaz"/>
          </w:rPr>
          <w:t>https://rti.zcu.cz/</w:t>
        </w:r>
      </w:hyperlink>
      <w:r>
        <w:t xml:space="preserve"> </w:t>
      </w:r>
    </w:p>
    <w:p w:rsidR="00B402D2" w:rsidRDefault="00B402D2" w:rsidP="00B402D2">
      <w:pPr>
        <w:spacing w:before="120" w:after="120" w:line="240" w:lineRule="auto"/>
        <w:rPr>
          <w:rFonts w:cs="Times New Roman"/>
        </w:rPr>
      </w:pPr>
      <w:r>
        <w:rPr>
          <w:rFonts w:cs="Times New Roman"/>
        </w:rPr>
        <w:t xml:space="preserve">Poskytovatel institucionální podpory příjemci: </w:t>
      </w:r>
      <w:r w:rsidRPr="006E679A">
        <w:rPr>
          <w:rFonts w:cs="Times New Roman"/>
          <w:b/>
        </w:rPr>
        <w:t>Ministerstvo školství, mládeže a tělovýchovy</w:t>
      </w:r>
      <w:r>
        <w:rPr>
          <w:rFonts w:cs="Times New Roman"/>
        </w:rPr>
        <w:t xml:space="preserve"> </w:t>
      </w:r>
      <w:r>
        <w:rPr>
          <w:rStyle w:val="Hypertextovodkaz"/>
          <w:rFonts w:cs="Times New Roman"/>
        </w:rPr>
        <w:t xml:space="preserve"> </w:t>
      </w:r>
    </w:p>
    <w:p w:rsidR="00B402D2" w:rsidRPr="009A0728" w:rsidRDefault="00B402D2" w:rsidP="00B402D2">
      <w:pPr>
        <w:spacing w:before="120" w:after="120" w:line="240" w:lineRule="auto"/>
        <w:rPr>
          <w:rFonts w:cs="Times New Roman"/>
        </w:rPr>
      </w:pPr>
    </w:p>
    <w:p w:rsidR="00B402D2" w:rsidRPr="007F2F76" w:rsidRDefault="00B402D2" w:rsidP="00B402D2">
      <w:pPr>
        <w:spacing w:after="0"/>
        <w:jc w:val="both"/>
      </w:pPr>
      <w:r w:rsidRPr="007F2F76">
        <w:t>Hlavním strategickým cílem projektu je vybudování, zprovoznění a udržení výzkumného ústavu s názvem Regionální technologický institut - RTI. RTI bude autonomní a nedílnou součástí Fakulty strojní na Západočeské univerzitě v Plzni. RTI bude svoje aktivity vykonávat převážně v nově vybudovaných halových laboratořích s podlahovou plochou 1884 m</w:t>
      </w:r>
      <w:r w:rsidRPr="007F2F76">
        <w:rPr>
          <w:vertAlign w:val="superscript"/>
        </w:rPr>
        <w:t>2</w:t>
      </w:r>
      <w:r w:rsidRPr="007F2F76">
        <w:t>.</w:t>
      </w:r>
    </w:p>
    <w:p w:rsidR="00B402D2" w:rsidRPr="007F2F76" w:rsidRDefault="00B402D2" w:rsidP="00B402D2">
      <w:pPr>
        <w:spacing w:after="0"/>
        <w:jc w:val="both"/>
      </w:pPr>
      <w:r w:rsidRPr="007F2F76">
        <w:t xml:space="preserve">10 moderně vybavených laboratoří a zkušeben bude představovat novou a významnou výzkumnou kapacitou pro podniky z regionu i mimo něj. RTI se zaměří na výpočtovou a experimentální podporu navrhování moderních konstrukcí vozidel a výrobních strojů a zařízení a dále na výzkum, vývoj </w:t>
      </w:r>
      <w:r>
        <w:br/>
      </w:r>
      <w:r w:rsidRPr="007F2F76">
        <w:t xml:space="preserve">a optimalizaci strojírenských výrobních technologií. Mezi hlavní oblasti zájmu RTI patří strojírenské </w:t>
      </w:r>
      <w:r>
        <w:br/>
      </w:r>
      <w:r w:rsidRPr="007F2F76">
        <w:t xml:space="preserve">a technologické podniky s těmito hlavními podnikatelskými směry: výroba a provoz dopravní </w:t>
      </w:r>
      <w:r>
        <w:br/>
      </w:r>
      <w:r w:rsidRPr="007F2F76">
        <w:t xml:space="preserve">a manipulační techniky, výroba a provoz obráběcích a tvářecích strojů, aplikace technologií obrábění </w:t>
      </w:r>
      <w:r>
        <w:br/>
      </w:r>
      <w:r w:rsidRPr="007F2F76">
        <w:t xml:space="preserve">a tváření. Strategickým cílem projektu je postupné zvyšování podílu smluvního výzkumu, který dosáhne minimálně 33% provozního rozpočtu nejpozději do 5 let po ukončení financování projektu z OP </w:t>
      </w:r>
      <w:proofErr w:type="spellStart"/>
      <w:r w:rsidRPr="007F2F76">
        <w:t>VaVpI</w:t>
      </w:r>
      <w:proofErr w:type="spellEnd"/>
      <w:r w:rsidRPr="007F2F76">
        <w:t>.</w:t>
      </w:r>
    </w:p>
    <w:p w:rsidR="00B402D2" w:rsidRPr="007F2F76" w:rsidRDefault="00B402D2" w:rsidP="00B402D2">
      <w:pPr>
        <w:pStyle w:val="Odstavecseseznamem"/>
        <w:spacing w:after="0"/>
        <w:ind w:left="0"/>
        <w:jc w:val="both"/>
      </w:pPr>
      <w:r w:rsidRPr="007F2F76">
        <w:t xml:space="preserve">RTI zabezpečí dostatek kvalitních výzkumných pracovníků a bude se významně podílet na rozvoji vzdělanosti v regionu i v celé ČR. RTI se bude podílet na výchově studentů magisterského a doktorského studia tak, aby vzrostla jejich zkušenost a spolupráce s aplikační sférou. </w:t>
      </w:r>
    </w:p>
    <w:p w:rsidR="00B402D2" w:rsidRPr="00C77B6F" w:rsidRDefault="00B402D2" w:rsidP="00B402D2">
      <w:pPr>
        <w:spacing w:after="120" w:line="240" w:lineRule="auto"/>
        <w:jc w:val="both"/>
        <w:rPr>
          <w:rFonts w:cs="Times New Roman"/>
        </w:rPr>
      </w:pPr>
    </w:p>
    <w:tbl>
      <w:tblPr>
        <w:tblStyle w:val="Mkatabulky"/>
        <w:tblW w:w="9356" w:type="dxa"/>
        <w:jc w:val="center"/>
        <w:tblLook w:val="04A0" w:firstRow="1" w:lastRow="0" w:firstColumn="1" w:lastColumn="0" w:noHBand="0" w:noVBand="1"/>
      </w:tblPr>
      <w:tblGrid>
        <w:gridCol w:w="1560"/>
        <w:gridCol w:w="1559"/>
        <w:gridCol w:w="1583"/>
        <w:gridCol w:w="1530"/>
        <w:gridCol w:w="1565"/>
        <w:gridCol w:w="1559"/>
      </w:tblGrid>
      <w:tr w:rsidR="00B402D2" w:rsidRPr="00D737E1" w:rsidTr="008717D7">
        <w:trPr>
          <w:jc w:val="center"/>
        </w:trPr>
        <w:tc>
          <w:tcPr>
            <w:tcW w:w="9356" w:type="dxa"/>
            <w:gridSpan w:val="6"/>
            <w:vAlign w:val="center"/>
          </w:tcPr>
          <w:p w:rsidR="00B402D2" w:rsidRPr="00A037AC" w:rsidRDefault="00B402D2" w:rsidP="008717D7">
            <w:pPr>
              <w:spacing w:before="60" w:after="60"/>
              <w:jc w:val="center"/>
              <w:rPr>
                <w:rFonts w:cs="Times New Roman"/>
              </w:rPr>
            </w:pPr>
            <w:r>
              <w:rPr>
                <w:rFonts w:cs="Times New Roman"/>
                <w:b/>
              </w:rPr>
              <w:t>RTI – plán finančních příjmů pro rok 2016 z doby před zahájením realizace projektu</w:t>
            </w:r>
          </w:p>
        </w:tc>
      </w:tr>
      <w:tr w:rsidR="00B402D2" w:rsidRPr="00A8207C" w:rsidTr="008717D7">
        <w:trPr>
          <w:jc w:val="center"/>
        </w:trPr>
        <w:tc>
          <w:tcPr>
            <w:tcW w:w="1560"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559"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583" w:type="dxa"/>
            <w:vAlign w:val="center"/>
          </w:tcPr>
          <w:p w:rsidR="00B402D2" w:rsidRPr="00F4024D" w:rsidRDefault="00B402D2" w:rsidP="008717D7">
            <w:pPr>
              <w:spacing w:before="60"/>
              <w:jc w:val="center"/>
              <w:rPr>
                <w:rFonts w:cs="Times New Roman"/>
              </w:rPr>
            </w:pPr>
            <w:r w:rsidRPr="00F4024D">
              <w:rPr>
                <w:rFonts w:cs="Times New Roman"/>
              </w:rPr>
              <w:t>Granty</w:t>
            </w:r>
          </w:p>
          <w:p w:rsidR="00B402D2" w:rsidRPr="00A037AC" w:rsidRDefault="00B402D2" w:rsidP="008717D7">
            <w:pPr>
              <w:spacing w:after="60"/>
              <w:jc w:val="center"/>
              <w:rPr>
                <w:rFonts w:cs="Times New Roman"/>
              </w:rPr>
            </w:pPr>
            <w:r w:rsidRPr="00F4024D">
              <w:rPr>
                <w:rFonts w:cs="Times New Roman"/>
              </w:rPr>
              <w:t>domácí</w:t>
            </w:r>
          </w:p>
        </w:tc>
        <w:tc>
          <w:tcPr>
            <w:tcW w:w="1530"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565"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559"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rPr>
          <w:jc w:val="center"/>
        </w:trPr>
        <w:tc>
          <w:tcPr>
            <w:tcW w:w="1560" w:type="dxa"/>
            <w:vAlign w:val="center"/>
          </w:tcPr>
          <w:p w:rsidR="00B402D2" w:rsidRPr="00271CD1" w:rsidRDefault="00B402D2" w:rsidP="008717D7">
            <w:pPr>
              <w:jc w:val="center"/>
              <w:rPr>
                <w:rFonts w:cs="Times New Roman"/>
              </w:rPr>
            </w:pPr>
            <w:r w:rsidRPr="00271CD1">
              <w:rPr>
                <w:rFonts w:cs="Times New Roman"/>
              </w:rPr>
              <w:t xml:space="preserve">12 000 000 </w:t>
            </w:r>
            <w:r>
              <w:rPr>
                <w:rFonts w:cs="Times New Roman"/>
              </w:rPr>
              <w:t>Kč</w:t>
            </w:r>
          </w:p>
        </w:tc>
        <w:tc>
          <w:tcPr>
            <w:tcW w:w="1559" w:type="dxa"/>
            <w:vAlign w:val="center"/>
          </w:tcPr>
          <w:p w:rsidR="00B402D2" w:rsidRDefault="00B402D2" w:rsidP="008717D7">
            <w:pPr>
              <w:spacing w:before="60" w:after="60"/>
              <w:jc w:val="center"/>
              <w:rPr>
                <w:rFonts w:cs="Times New Roman"/>
              </w:rPr>
            </w:pPr>
            <w:r>
              <w:rPr>
                <w:rFonts w:cs="Times New Roman"/>
              </w:rPr>
              <w:t>N/A</w:t>
            </w:r>
          </w:p>
        </w:tc>
        <w:tc>
          <w:tcPr>
            <w:tcW w:w="1583" w:type="dxa"/>
            <w:vAlign w:val="center"/>
          </w:tcPr>
          <w:p w:rsidR="00B402D2" w:rsidRPr="00271CD1" w:rsidRDefault="00B402D2" w:rsidP="008717D7">
            <w:pPr>
              <w:jc w:val="center"/>
              <w:rPr>
                <w:rFonts w:cs="Times New Roman"/>
              </w:rPr>
            </w:pPr>
            <w:r w:rsidRPr="00271CD1">
              <w:rPr>
                <w:rFonts w:cs="Times New Roman"/>
              </w:rPr>
              <w:t>41 000 000</w:t>
            </w:r>
            <w:r w:rsidRPr="008534E6">
              <w:rPr>
                <w:rFonts w:cs="Times New Roman"/>
              </w:rPr>
              <w:t xml:space="preserve"> </w:t>
            </w:r>
            <w:r>
              <w:rPr>
                <w:rFonts w:cs="Times New Roman"/>
              </w:rPr>
              <w:t>Kč</w:t>
            </w:r>
          </w:p>
        </w:tc>
        <w:tc>
          <w:tcPr>
            <w:tcW w:w="1530" w:type="dxa"/>
            <w:vAlign w:val="center"/>
          </w:tcPr>
          <w:p w:rsidR="00B402D2" w:rsidRPr="00271CD1" w:rsidRDefault="00B402D2" w:rsidP="008717D7">
            <w:pPr>
              <w:jc w:val="center"/>
              <w:rPr>
                <w:rFonts w:cs="Times New Roman"/>
              </w:rPr>
            </w:pPr>
            <w:r w:rsidRPr="00271CD1">
              <w:rPr>
                <w:rFonts w:cs="Times New Roman"/>
              </w:rPr>
              <w:t xml:space="preserve">4 000 000 </w:t>
            </w:r>
            <w:r>
              <w:rPr>
                <w:rFonts w:cs="Times New Roman"/>
              </w:rPr>
              <w:t>Kč</w:t>
            </w:r>
          </w:p>
        </w:tc>
        <w:tc>
          <w:tcPr>
            <w:tcW w:w="1565" w:type="dxa"/>
            <w:vAlign w:val="center"/>
          </w:tcPr>
          <w:p w:rsidR="00B402D2" w:rsidRPr="00271CD1" w:rsidRDefault="00B402D2" w:rsidP="008717D7">
            <w:pPr>
              <w:jc w:val="center"/>
              <w:rPr>
                <w:rFonts w:cs="Times New Roman"/>
              </w:rPr>
            </w:pPr>
            <w:r w:rsidRPr="00271CD1">
              <w:rPr>
                <w:rFonts w:cs="Times New Roman"/>
              </w:rPr>
              <w:t>22 500 000</w:t>
            </w:r>
            <w:r w:rsidRPr="008534E6">
              <w:rPr>
                <w:rFonts w:cs="Times New Roman"/>
              </w:rPr>
              <w:t xml:space="preserve"> </w:t>
            </w:r>
            <w:r>
              <w:rPr>
                <w:rFonts w:cs="Times New Roman"/>
              </w:rPr>
              <w:t>Kč</w:t>
            </w:r>
          </w:p>
        </w:tc>
        <w:tc>
          <w:tcPr>
            <w:tcW w:w="1559" w:type="dxa"/>
            <w:vAlign w:val="center"/>
          </w:tcPr>
          <w:p w:rsidR="00B402D2" w:rsidRPr="00465560" w:rsidRDefault="00B402D2" w:rsidP="008717D7">
            <w:pPr>
              <w:jc w:val="center"/>
              <w:rPr>
                <w:rFonts w:cs="Times New Roman"/>
              </w:rPr>
            </w:pPr>
            <w:r>
              <w:rPr>
                <w:rFonts w:cs="Times New Roman"/>
              </w:rPr>
              <w:t>0</w:t>
            </w:r>
            <w:r w:rsidRPr="008534E6">
              <w:rPr>
                <w:rFonts w:cs="Times New Roman"/>
              </w:rPr>
              <w:t xml:space="preserve"> </w:t>
            </w:r>
            <w:r>
              <w:rPr>
                <w:rFonts w:cs="Times New Roman"/>
              </w:rPr>
              <w:t>Kč</w:t>
            </w:r>
          </w:p>
        </w:tc>
      </w:tr>
      <w:tr w:rsidR="00B402D2" w:rsidTr="008717D7">
        <w:trPr>
          <w:jc w:val="center"/>
        </w:trPr>
        <w:tc>
          <w:tcPr>
            <w:tcW w:w="1560" w:type="dxa"/>
          </w:tcPr>
          <w:p w:rsidR="00B402D2" w:rsidRDefault="00B402D2" w:rsidP="008717D7">
            <w:pPr>
              <w:spacing w:before="60" w:after="60"/>
              <w:jc w:val="center"/>
              <w:rPr>
                <w:rFonts w:cs="Times New Roman"/>
              </w:rPr>
            </w:pPr>
            <w:r>
              <w:rPr>
                <w:rFonts w:cs="Times New Roman"/>
              </w:rPr>
              <w:t>15,09 %</w:t>
            </w:r>
          </w:p>
        </w:tc>
        <w:tc>
          <w:tcPr>
            <w:tcW w:w="1559" w:type="dxa"/>
            <w:vAlign w:val="center"/>
          </w:tcPr>
          <w:p w:rsidR="00B402D2" w:rsidRDefault="00B402D2" w:rsidP="008717D7">
            <w:pPr>
              <w:spacing w:before="60" w:after="60"/>
              <w:jc w:val="center"/>
              <w:rPr>
                <w:rFonts w:cs="Times New Roman"/>
              </w:rPr>
            </w:pPr>
            <w:r>
              <w:rPr>
                <w:rFonts w:cs="Times New Roman"/>
              </w:rPr>
              <w:t>N/A</w:t>
            </w:r>
          </w:p>
        </w:tc>
        <w:tc>
          <w:tcPr>
            <w:tcW w:w="1583" w:type="dxa"/>
            <w:vAlign w:val="center"/>
          </w:tcPr>
          <w:p w:rsidR="00B402D2" w:rsidRDefault="00B402D2" w:rsidP="008717D7">
            <w:pPr>
              <w:spacing w:before="60" w:after="60"/>
              <w:jc w:val="center"/>
              <w:rPr>
                <w:rFonts w:cs="Times New Roman"/>
              </w:rPr>
            </w:pPr>
            <w:r>
              <w:rPr>
                <w:rFonts w:cs="Times New Roman"/>
              </w:rPr>
              <w:t>51,57 %</w:t>
            </w:r>
          </w:p>
        </w:tc>
        <w:tc>
          <w:tcPr>
            <w:tcW w:w="1530" w:type="dxa"/>
            <w:vAlign w:val="center"/>
          </w:tcPr>
          <w:p w:rsidR="00B402D2" w:rsidRDefault="00B402D2" w:rsidP="008717D7">
            <w:pPr>
              <w:spacing w:before="60" w:after="60"/>
              <w:jc w:val="center"/>
              <w:rPr>
                <w:rFonts w:cs="Times New Roman"/>
              </w:rPr>
            </w:pPr>
            <w:r>
              <w:rPr>
                <w:rFonts w:cs="Times New Roman"/>
              </w:rPr>
              <w:t>5,03 %</w:t>
            </w:r>
          </w:p>
        </w:tc>
        <w:tc>
          <w:tcPr>
            <w:tcW w:w="1565" w:type="dxa"/>
            <w:vAlign w:val="center"/>
          </w:tcPr>
          <w:p w:rsidR="00B402D2" w:rsidRDefault="00B402D2" w:rsidP="008717D7">
            <w:pPr>
              <w:spacing w:before="60" w:after="60"/>
              <w:jc w:val="center"/>
              <w:rPr>
                <w:rFonts w:cs="Times New Roman"/>
              </w:rPr>
            </w:pPr>
            <w:r>
              <w:rPr>
                <w:rFonts w:cs="Times New Roman"/>
              </w:rPr>
              <w:t>28,30 %</w:t>
            </w:r>
          </w:p>
        </w:tc>
        <w:tc>
          <w:tcPr>
            <w:tcW w:w="1559" w:type="dxa"/>
            <w:vAlign w:val="center"/>
          </w:tcPr>
          <w:p w:rsidR="00B402D2" w:rsidRDefault="00B402D2" w:rsidP="008717D7">
            <w:pPr>
              <w:spacing w:before="60" w:after="60"/>
              <w:jc w:val="center"/>
              <w:rPr>
                <w:rFonts w:cs="Times New Roman"/>
              </w:rPr>
            </w:pPr>
            <w:r>
              <w:rPr>
                <w:rFonts w:cs="Times New Roman"/>
              </w:rPr>
              <w:t>0,00 %</w:t>
            </w:r>
          </w:p>
        </w:tc>
      </w:tr>
    </w:tbl>
    <w:p w:rsidR="00B402D2" w:rsidRDefault="00B402D2" w:rsidP="00B402D2">
      <w:pPr>
        <w:spacing w:after="120" w:line="240" w:lineRule="auto"/>
        <w:jc w:val="both"/>
        <w:rPr>
          <w:rFonts w:cs="Times New Roman"/>
        </w:rPr>
      </w:pPr>
    </w:p>
    <w:tbl>
      <w:tblPr>
        <w:tblStyle w:val="Mkatabulky"/>
        <w:tblW w:w="9493" w:type="dxa"/>
        <w:jc w:val="center"/>
        <w:tblLayout w:type="fixed"/>
        <w:tblLook w:val="04A0" w:firstRow="1" w:lastRow="0" w:firstColumn="1" w:lastColumn="0" w:noHBand="0" w:noVBand="1"/>
      </w:tblPr>
      <w:tblGrid>
        <w:gridCol w:w="1696"/>
        <w:gridCol w:w="1560"/>
        <w:gridCol w:w="1559"/>
        <w:gridCol w:w="1559"/>
        <w:gridCol w:w="1559"/>
        <w:gridCol w:w="1560"/>
      </w:tblGrid>
      <w:tr w:rsidR="00B402D2" w:rsidRPr="00F4024D" w:rsidTr="008717D7">
        <w:trPr>
          <w:jc w:val="center"/>
        </w:trPr>
        <w:tc>
          <w:tcPr>
            <w:tcW w:w="9493" w:type="dxa"/>
            <w:gridSpan w:val="6"/>
            <w:vAlign w:val="center"/>
          </w:tcPr>
          <w:p w:rsidR="00B402D2" w:rsidRPr="00F4024D" w:rsidRDefault="00B402D2" w:rsidP="008717D7">
            <w:pPr>
              <w:spacing w:before="60" w:after="60"/>
              <w:jc w:val="center"/>
              <w:rPr>
                <w:rFonts w:cs="Times New Roman"/>
                <w:b/>
              </w:rPr>
            </w:pPr>
            <w:r>
              <w:rPr>
                <w:rFonts w:cs="Times New Roman"/>
                <w:b/>
              </w:rPr>
              <w:t>RTI – reálné finanční příjmy v roce 2016 po ukončení realizace projektu</w:t>
            </w:r>
          </w:p>
        </w:tc>
      </w:tr>
      <w:tr w:rsidR="00B402D2" w:rsidRPr="00A8207C" w:rsidTr="008717D7">
        <w:trPr>
          <w:jc w:val="center"/>
        </w:trPr>
        <w:tc>
          <w:tcPr>
            <w:tcW w:w="1696"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560"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559" w:type="dxa"/>
            <w:vAlign w:val="center"/>
          </w:tcPr>
          <w:p w:rsidR="00B402D2" w:rsidRDefault="00B402D2" w:rsidP="008717D7">
            <w:pPr>
              <w:spacing w:before="60"/>
              <w:jc w:val="center"/>
              <w:rPr>
                <w:rFonts w:cs="Times New Roman"/>
              </w:rPr>
            </w:pPr>
            <w:r>
              <w:rPr>
                <w:rFonts w:cs="Times New Roman"/>
              </w:rPr>
              <w:t> Granty</w:t>
            </w:r>
          </w:p>
          <w:p w:rsidR="00B402D2" w:rsidRPr="00A037AC" w:rsidRDefault="00B402D2" w:rsidP="008717D7">
            <w:pPr>
              <w:spacing w:after="60"/>
              <w:jc w:val="center"/>
              <w:rPr>
                <w:rFonts w:cs="Times New Roman"/>
              </w:rPr>
            </w:pPr>
            <w:r>
              <w:rPr>
                <w:rFonts w:cs="Times New Roman"/>
              </w:rPr>
              <w:t>domácí</w:t>
            </w:r>
          </w:p>
        </w:tc>
        <w:tc>
          <w:tcPr>
            <w:tcW w:w="1559"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559"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560"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rPr>
          <w:jc w:val="center"/>
        </w:trPr>
        <w:tc>
          <w:tcPr>
            <w:tcW w:w="1696" w:type="dxa"/>
            <w:vAlign w:val="center"/>
          </w:tcPr>
          <w:p w:rsidR="00B402D2" w:rsidRPr="00054CEA" w:rsidRDefault="00B402D2" w:rsidP="008717D7">
            <w:pPr>
              <w:jc w:val="center"/>
              <w:rPr>
                <w:rFonts w:cs="Times New Roman"/>
              </w:rPr>
            </w:pPr>
            <w:r w:rsidRPr="00054CEA">
              <w:rPr>
                <w:rFonts w:cs="Times New Roman"/>
              </w:rPr>
              <w:t xml:space="preserve">9 276 000 </w:t>
            </w:r>
            <w:r>
              <w:rPr>
                <w:rFonts w:cs="Times New Roman"/>
              </w:rPr>
              <w:t>Kč</w:t>
            </w:r>
          </w:p>
        </w:tc>
        <w:tc>
          <w:tcPr>
            <w:tcW w:w="1560" w:type="dxa"/>
            <w:vAlign w:val="center"/>
          </w:tcPr>
          <w:p w:rsidR="00B402D2" w:rsidRPr="00054CEA" w:rsidRDefault="00B402D2" w:rsidP="008717D7">
            <w:pPr>
              <w:jc w:val="center"/>
              <w:rPr>
                <w:rFonts w:cs="Times New Roman"/>
              </w:rPr>
            </w:pPr>
            <w:r w:rsidRPr="00054CEA">
              <w:rPr>
                <w:rFonts w:cs="Times New Roman"/>
              </w:rPr>
              <w:t xml:space="preserve">35 025 000 </w:t>
            </w:r>
            <w:r>
              <w:rPr>
                <w:rFonts w:cs="Times New Roman"/>
              </w:rPr>
              <w:t>Kč</w:t>
            </w:r>
          </w:p>
        </w:tc>
        <w:tc>
          <w:tcPr>
            <w:tcW w:w="1559" w:type="dxa"/>
            <w:vAlign w:val="center"/>
          </w:tcPr>
          <w:p w:rsidR="00B402D2" w:rsidRDefault="00B402D2" w:rsidP="008717D7">
            <w:pPr>
              <w:spacing w:before="60" w:after="60"/>
              <w:jc w:val="center"/>
              <w:rPr>
                <w:rFonts w:cs="Times New Roman"/>
              </w:rPr>
            </w:pPr>
            <w:r>
              <w:rPr>
                <w:rFonts w:cs="Times New Roman"/>
              </w:rPr>
              <w:t>15 926 735 Kč</w:t>
            </w:r>
          </w:p>
        </w:tc>
        <w:tc>
          <w:tcPr>
            <w:tcW w:w="1559" w:type="dxa"/>
            <w:vAlign w:val="center"/>
          </w:tcPr>
          <w:p w:rsidR="00B402D2" w:rsidRPr="00054CEA" w:rsidRDefault="00B402D2" w:rsidP="008717D7">
            <w:pPr>
              <w:jc w:val="center"/>
              <w:rPr>
                <w:rFonts w:cs="Times New Roman"/>
              </w:rPr>
            </w:pPr>
            <w:r w:rsidRPr="00054CEA">
              <w:rPr>
                <w:rFonts w:cs="Times New Roman"/>
              </w:rPr>
              <w:t>1 209 197</w:t>
            </w:r>
            <w:r w:rsidRPr="006A25B7">
              <w:rPr>
                <w:rFonts w:cs="Times New Roman"/>
              </w:rPr>
              <w:t xml:space="preserve"> </w:t>
            </w:r>
            <w:r>
              <w:rPr>
                <w:rFonts w:cs="Times New Roman"/>
              </w:rPr>
              <w:t>Kč</w:t>
            </w:r>
          </w:p>
        </w:tc>
        <w:tc>
          <w:tcPr>
            <w:tcW w:w="1559" w:type="dxa"/>
            <w:vAlign w:val="center"/>
          </w:tcPr>
          <w:p w:rsidR="00B402D2" w:rsidRPr="00054CEA" w:rsidRDefault="00B402D2" w:rsidP="008717D7">
            <w:pPr>
              <w:jc w:val="center"/>
              <w:rPr>
                <w:rFonts w:cs="Times New Roman"/>
              </w:rPr>
            </w:pPr>
            <w:r w:rsidRPr="00054CEA">
              <w:rPr>
                <w:rFonts w:cs="Times New Roman"/>
              </w:rPr>
              <w:t>22 485 916</w:t>
            </w:r>
            <w:r w:rsidRPr="006A25B7">
              <w:rPr>
                <w:rFonts w:cs="Times New Roman"/>
              </w:rPr>
              <w:t xml:space="preserve"> </w:t>
            </w:r>
            <w:r>
              <w:rPr>
                <w:rFonts w:cs="Times New Roman"/>
              </w:rPr>
              <w:t>Kč</w:t>
            </w:r>
          </w:p>
        </w:tc>
        <w:tc>
          <w:tcPr>
            <w:tcW w:w="1560" w:type="dxa"/>
            <w:vAlign w:val="center"/>
          </w:tcPr>
          <w:p w:rsidR="00B402D2" w:rsidRPr="00631B98" w:rsidRDefault="00B402D2" w:rsidP="008717D7">
            <w:pPr>
              <w:jc w:val="center"/>
              <w:rPr>
                <w:rFonts w:cs="Times New Roman"/>
              </w:rPr>
            </w:pPr>
            <w:r>
              <w:rPr>
                <w:rFonts w:cs="Times New Roman"/>
              </w:rPr>
              <w:t>11 465 040 Kč</w:t>
            </w:r>
          </w:p>
        </w:tc>
      </w:tr>
      <w:tr w:rsidR="00B402D2" w:rsidTr="008717D7">
        <w:trPr>
          <w:jc w:val="center"/>
        </w:trPr>
        <w:tc>
          <w:tcPr>
            <w:tcW w:w="1696" w:type="dxa"/>
          </w:tcPr>
          <w:p w:rsidR="00B402D2" w:rsidRDefault="00B402D2" w:rsidP="008717D7">
            <w:pPr>
              <w:spacing w:before="60" w:after="60"/>
              <w:jc w:val="center"/>
              <w:rPr>
                <w:rFonts w:cs="Times New Roman"/>
              </w:rPr>
            </w:pPr>
            <w:r>
              <w:rPr>
                <w:rFonts w:cs="Times New Roman"/>
              </w:rPr>
              <w:t>9,72 %</w:t>
            </w:r>
          </w:p>
        </w:tc>
        <w:tc>
          <w:tcPr>
            <w:tcW w:w="1560" w:type="dxa"/>
            <w:vAlign w:val="center"/>
          </w:tcPr>
          <w:p w:rsidR="00B402D2" w:rsidRDefault="00B402D2" w:rsidP="008717D7">
            <w:pPr>
              <w:spacing w:before="60" w:after="60"/>
              <w:jc w:val="center"/>
              <w:rPr>
                <w:rFonts w:cs="Times New Roman"/>
              </w:rPr>
            </w:pPr>
            <w:r>
              <w:rPr>
                <w:rFonts w:cs="Times New Roman"/>
              </w:rPr>
              <w:t>36,72 %</w:t>
            </w:r>
          </w:p>
        </w:tc>
        <w:tc>
          <w:tcPr>
            <w:tcW w:w="1559" w:type="dxa"/>
            <w:vAlign w:val="center"/>
          </w:tcPr>
          <w:p w:rsidR="00B402D2" w:rsidRDefault="00B402D2" w:rsidP="008717D7">
            <w:pPr>
              <w:spacing w:before="60" w:after="60"/>
              <w:jc w:val="center"/>
              <w:rPr>
                <w:rFonts w:cs="Times New Roman"/>
              </w:rPr>
            </w:pPr>
            <w:r>
              <w:rPr>
                <w:rFonts w:cs="Times New Roman"/>
              </w:rPr>
              <w:t>16,70 %</w:t>
            </w:r>
          </w:p>
        </w:tc>
        <w:tc>
          <w:tcPr>
            <w:tcW w:w="1559" w:type="dxa"/>
            <w:vAlign w:val="center"/>
          </w:tcPr>
          <w:p w:rsidR="00B402D2" w:rsidRDefault="00B402D2" w:rsidP="008717D7">
            <w:pPr>
              <w:spacing w:before="60" w:after="60"/>
              <w:jc w:val="center"/>
              <w:rPr>
                <w:rFonts w:cs="Times New Roman"/>
              </w:rPr>
            </w:pPr>
            <w:r>
              <w:rPr>
                <w:rFonts w:cs="Times New Roman"/>
              </w:rPr>
              <w:t>1,27 %</w:t>
            </w:r>
          </w:p>
        </w:tc>
        <w:tc>
          <w:tcPr>
            <w:tcW w:w="1559" w:type="dxa"/>
            <w:vAlign w:val="center"/>
          </w:tcPr>
          <w:p w:rsidR="00B402D2" w:rsidRDefault="00B402D2" w:rsidP="008717D7">
            <w:pPr>
              <w:spacing w:before="60" w:after="60"/>
              <w:jc w:val="center"/>
              <w:rPr>
                <w:rFonts w:cs="Times New Roman"/>
              </w:rPr>
            </w:pPr>
            <w:r>
              <w:rPr>
                <w:rFonts w:cs="Times New Roman"/>
              </w:rPr>
              <w:t>23,57 %</w:t>
            </w:r>
          </w:p>
        </w:tc>
        <w:tc>
          <w:tcPr>
            <w:tcW w:w="1560" w:type="dxa"/>
            <w:vAlign w:val="center"/>
          </w:tcPr>
          <w:p w:rsidR="00B402D2" w:rsidRDefault="00B402D2" w:rsidP="008717D7">
            <w:pPr>
              <w:spacing w:before="60" w:after="60"/>
              <w:jc w:val="center"/>
              <w:rPr>
                <w:rFonts w:cs="Times New Roman"/>
              </w:rPr>
            </w:pPr>
            <w:r>
              <w:rPr>
                <w:rFonts w:cs="Times New Roman"/>
              </w:rPr>
              <w:t>12,02 %</w:t>
            </w:r>
          </w:p>
        </w:tc>
      </w:tr>
    </w:tbl>
    <w:p w:rsidR="00B402D2" w:rsidRPr="006E679A" w:rsidRDefault="00B402D2" w:rsidP="00B402D2">
      <w:pPr>
        <w:spacing w:after="0" w:line="240" w:lineRule="auto"/>
        <w:jc w:val="center"/>
        <w:rPr>
          <w:rFonts w:cs="Times New Roman"/>
          <w:sz w:val="24"/>
          <w:szCs w:val="24"/>
        </w:rPr>
      </w:pPr>
      <w:r w:rsidRPr="00A06FC1">
        <w:rPr>
          <w:rFonts w:cs="Times New Roman"/>
          <w:b/>
          <w:caps/>
          <w:sz w:val="24"/>
          <w:szCs w:val="24"/>
        </w:rPr>
        <w:lastRenderedPageBreak/>
        <w:t>Regionální VAV centrum pro nízkonákladové plazmové a nanotechnologické povrchové úpravy</w:t>
      </w:r>
    </w:p>
    <w:p w:rsidR="00B402D2" w:rsidRPr="009A0728" w:rsidRDefault="00B402D2" w:rsidP="00B402D2">
      <w:pPr>
        <w:spacing w:before="120" w:after="120" w:line="240" w:lineRule="auto"/>
        <w:rPr>
          <w:rFonts w:cs="Times New Roman"/>
        </w:rPr>
      </w:pPr>
      <w:r w:rsidRPr="009A0728">
        <w:rPr>
          <w:rFonts w:cs="Times New Roman"/>
        </w:rPr>
        <w:t xml:space="preserve">Akronym: </w:t>
      </w:r>
      <w:r>
        <w:rPr>
          <w:rFonts w:cs="Times New Roman"/>
          <w:b/>
        </w:rPr>
        <w:t>CEPLANT</w:t>
      </w:r>
    </w:p>
    <w:p w:rsidR="00B402D2" w:rsidRDefault="00B402D2" w:rsidP="00B402D2">
      <w:pPr>
        <w:spacing w:before="120" w:after="120" w:line="240" w:lineRule="auto"/>
        <w:rPr>
          <w:rFonts w:cs="Times New Roman"/>
          <w:b/>
        </w:rPr>
      </w:pPr>
      <w:r>
        <w:rPr>
          <w:rFonts w:cs="Times New Roman"/>
        </w:rPr>
        <w:t>Příjemce</w:t>
      </w:r>
      <w:r w:rsidRPr="009A0728">
        <w:rPr>
          <w:rFonts w:cs="Times New Roman"/>
        </w:rPr>
        <w:t xml:space="preserve">: </w:t>
      </w:r>
      <w:r w:rsidRPr="00A06FC1">
        <w:rPr>
          <w:rFonts w:cs="Times New Roman"/>
          <w:b/>
        </w:rPr>
        <w:t>Masarykova univerzita</w:t>
      </w:r>
    </w:p>
    <w:p w:rsidR="00B402D2" w:rsidRPr="00F4024D" w:rsidRDefault="00B402D2" w:rsidP="00B402D2">
      <w:pPr>
        <w:spacing w:before="120" w:after="120" w:line="240" w:lineRule="auto"/>
        <w:rPr>
          <w:rFonts w:cs="Times New Roman"/>
        </w:rPr>
      </w:pPr>
      <w:r w:rsidRPr="00F4024D">
        <w:rPr>
          <w:rFonts w:cs="Times New Roman"/>
        </w:rPr>
        <w:t xml:space="preserve">Celkové </w:t>
      </w:r>
      <w:r>
        <w:rPr>
          <w:rFonts w:cs="Times New Roman"/>
        </w:rPr>
        <w:t>způsobilé výdaje</w:t>
      </w:r>
      <w:r w:rsidRPr="00F4024D">
        <w:rPr>
          <w:rFonts w:cs="Times New Roman"/>
        </w:rPr>
        <w:t>:</w:t>
      </w:r>
      <w:r>
        <w:rPr>
          <w:rFonts w:cs="Times New Roman"/>
        </w:rPr>
        <w:t xml:space="preserve"> </w:t>
      </w:r>
      <w:r w:rsidRPr="00A06FC1">
        <w:rPr>
          <w:rFonts w:cs="Times New Roman"/>
          <w:b/>
        </w:rPr>
        <w:t>212 521 239,00</w:t>
      </w:r>
      <w:r>
        <w:rPr>
          <w:rFonts w:cs="Times New Roman"/>
          <w:b/>
        </w:rPr>
        <w:t xml:space="preserve"> Kč</w:t>
      </w:r>
    </w:p>
    <w:p w:rsidR="00B402D2" w:rsidRPr="00922B74" w:rsidRDefault="00B402D2" w:rsidP="00B402D2">
      <w:pPr>
        <w:spacing w:before="120" w:after="120" w:line="240" w:lineRule="auto"/>
        <w:rPr>
          <w:rFonts w:cs="Times New Roman"/>
          <w:i/>
        </w:rPr>
      </w:pPr>
      <w:r>
        <w:rPr>
          <w:rFonts w:cs="Times New Roman"/>
        </w:rPr>
        <w:t xml:space="preserve">Příspěvek EDRF: </w:t>
      </w:r>
      <w:r w:rsidRPr="00A06FC1">
        <w:rPr>
          <w:rFonts w:cs="Times New Roman"/>
          <w:b/>
        </w:rPr>
        <w:t>180 643 053,15</w:t>
      </w:r>
      <w:r>
        <w:rPr>
          <w:rFonts w:cs="Times New Roman"/>
          <w:b/>
        </w:rPr>
        <w:t xml:space="preserve"> Kč</w:t>
      </w:r>
    </w:p>
    <w:p w:rsidR="00B402D2" w:rsidRPr="00922B74" w:rsidRDefault="00B402D2" w:rsidP="00B402D2">
      <w:pPr>
        <w:spacing w:before="120" w:after="120" w:line="240" w:lineRule="auto"/>
        <w:rPr>
          <w:rFonts w:cs="Times New Roman"/>
          <w:b/>
          <w:i/>
        </w:rPr>
      </w:pPr>
      <w:r>
        <w:rPr>
          <w:rFonts w:cs="Times New Roman"/>
        </w:rPr>
        <w:t xml:space="preserve">Příspěvek SR ČR: </w:t>
      </w:r>
      <w:r w:rsidRPr="00A06FC1">
        <w:rPr>
          <w:rFonts w:cs="Times New Roman"/>
          <w:b/>
        </w:rPr>
        <w:t>31 878 185,85</w:t>
      </w:r>
      <w:r>
        <w:rPr>
          <w:rFonts w:cs="Times New Roman"/>
          <w:b/>
        </w:rPr>
        <w:t xml:space="preserve"> Kč</w:t>
      </w:r>
    </w:p>
    <w:p w:rsidR="00B402D2" w:rsidRPr="00922B74" w:rsidRDefault="00B402D2" w:rsidP="00B402D2">
      <w:pPr>
        <w:spacing w:before="120" w:after="120" w:line="240" w:lineRule="auto"/>
        <w:rPr>
          <w:rFonts w:cs="Times New Roman"/>
          <w:b/>
          <w:i/>
        </w:rPr>
      </w:pPr>
      <w:r>
        <w:rPr>
          <w:rFonts w:cs="Times New Roman"/>
        </w:rPr>
        <w:t xml:space="preserve">Nezpůsobilé výdaje: </w:t>
      </w:r>
      <w:r w:rsidRPr="00A06FC1">
        <w:rPr>
          <w:rFonts w:cs="Times New Roman"/>
          <w:b/>
        </w:rPr>
        <w:t>14 863 820,00</w:t>
      </w:r>
      <w:r>
        <w:rPr>
          <w:rFonts w:cs="Times New Roman"/>
          <w:b/>
        </w:rPr>
        <w:t xml:space="preserve"> Kč</w:t>
      </w:r>
    </w:p>
    <w:p w:rsidR="00B402D2" w:rsidRDefault="00B402D2" w:rsidP="00B402D2">
      <w:pPr>
        <w:spacing w:before="120" w:after="120" w:line="240" w:lineRule="auto"/>
        <w:rPr>
          <w:rFonts w:cs="Times New Roman"/>
          <w:b/>
        </w:rPr>
      </w:pPr>
      <w:r w:rsidRPr="009A0728">
        <w:rPr>
          <w:rFonts w:cs="Times New Roman"/>
        </w:rPr>
        <w:t xml:space="preserve">Odpovědná osoba: </w:t>
      </w:r>
      <w:r w:rsidRPr="00A06FC1">
        <w:rPr>
          <w:rFonts w:cs="Times New Roman"/>
          <w:b/>
        </w:rPr>
        <w:t>doc. PhDr. Mikuláš Bek, Ph.D.,</w:t>
      </w:r>
      <w:r>
        <w:rPr>
          <w:rFonts w:cs="Times New Roman"/>
        </w:rPr>
        <w:t xml:space="preserve">  </w:t>
      </w:r>
      <w:hyperlink r:id="rId66" w:history="1">
        <w:r w:rsidRPr="00EF3E60">
          <w:rPr>
            <w:rStyle w:val="Hypertextovodkaz"/>
            <w:rFonts w:cs="Times New Roman"/>
            <w:b/>
          </w:rPr>
          <w:t>rektor@muni.cz</w:t>
        </w:r>
      </w:hyperlink>
    </w:p>
    <w:p w:rsidR="00B402D2" w:rsidRDefault="00B402D2" w:rsidP="00B402D2">
      <w:pPr>
        <w:spacing w:before="120" w:after="120" w:line="240" w:lineRule="auto"/>
        <w:rPr>
          <w:b/>
        </w:rPr>
      </w:pPr>
      <w:r w:rsidRPr="009A0728">
        <w:rPr>
          <w:rFonts w:cs="Times New Roman"/>
        </w:rPr>
        <w:t xml:space="preserve">Webové stránky: </w:t>
      </w:r>
      <w:hyperlink r:id="rId67" w:history="1">
        <w:r w:rsidRPr="00EF3E60">
          <w:rPr>
            <w:rStyle w:val="Hypertextovodkaz"/>
            <w:b/>
          </w:rPr>
          <w:t>https://www.muni.cz/vyzkum/projekty/13363</w:t>
        </w:r>
      </w:hyperlink>
    </w:p>
    <w:p w:rsidR="00B402D2" w:rsidRPr="009A0728" w:rsidRDefault="00B402D2" w:rsidP="00B402D2">
      <w:pPr>
        <w:spacing w:before="120" w:after="120" w:line="240" w:lineRule="auto"/>
        <w:rPr>
          <w:rFonts w:cs="Times New Roman"/>
        </w:rPr>
      </w:pPr>
      <w:r>
        <w:rPr>
          <w:rFonts w:cs="Times New Roman"/>
        </w:rPr>
        <w:t xml:space="preserve">Poskytovatel institucionální podpory příjemci: </w:t>
      </w:r>
      <w:r w:rsidRPr="006E679A">
        <w:rPr>
          <w:rFonts w:cs="Times New Roman"/>
          <w:b/>
        </w:rPr>
        <w:t>Ministerstvo školství, mládeže a tělovýchovy</w:t>
      </w:r>
      <w:r>
        <w:rPr>
          <w:rFonts w:cs="Times New Roman"/>
        </w:rPr>
        <w:t xml:space="preserve"> </w:t>
      </w:r>
      <w:r>
        <w:rPr>
          <w:rStyle w:val="Hypertextovodkaz"/>
          <w:rFonts w:cs="Times New Roman"/>
        </w:rPr>
        <w:t xml:space="preserve"> </w:t>
      </w:r>
    </w:p>
    <w:p w:rsidR="00B402D2" w:rsidRPr="009A0728" w:rsidRDefault="00B402D2" w:rsidP="00B402D2">
      <w:pPr>
        <w:spacing w:after="0" w:line="240" w:lineRule="auto"/>
        <w:rPr>
          <w:rFonts w:cs="Times New Roman"/>
        </w:rPr>
      </w:pPr>
    </w:p>
    <w:p w:rsidR="00B402D2" w:rsidRPr="00FB56A1" w:rsidRDefault="00B402D2" w:rsidP="00B402D2">
      <w:pPr>
        <w:spacing w:after="120" w:line="240" w:lineRule="auto"/>
        <w:jc w:val="both"/>
        <w:rPr>
          <w:rFonts w:cs="Times New Roman"/>
        </w:rPr>
      </w:pPr>
      <w:r w:rsidRPr="00FB56A1">
        <w:rPr>
          <w:rFonts w:cs="Times New Roman"/>
        </w:rPr>
        <w:t xml:space="preserve">Regionální </w:t>
      </w:r>
      <w:proofErr w:type="spellStart"/>
      <w:r w:rsidRPr="00FB56A1">
        <w:rPr>
          <w:rFonts w:cs="Times New Roman"/>
        </w:rPr>
        <w:t>VaV</w:t>
      </w:r>
      <w:proofErr w:type="spellEnd"/>
      <w:r w:rsidRPr="00FB56A1">
        <w:rPr>
          <w:rFonts w:cs="Times New Roman"/>
        </w:rPr>
        <w:t xml:space="preserve"> centrum (</w:t>
      </w:r>
      <w:proofErr w:type="spellStart"/>
      <w:r w:rsidRPr="00FB56A1">
        <w:rPr>
          <w:rFonts w:cs="Times New Roman"/>
        </w:rPr>
        <w:t>reg</w:t>
      </w:r>
      <w:proofErr w:type="spellEnd"/>
      <w:r w:rsidRPr="00FB56A1">
        <w:rPr>
          <w:rFonts w:cs="Times New Roman"/>
        </w:rPr>
        <w:t xml:space="preserve">. </w:t>
      </w:r>
      <w:proofErr w:type="gramStart"/>
      <w:r w:rsidRPr="00FB56A1">
        <w:rPr>
          <w:rFonts w:cs="Times New Roman"/>
        </w:rPr>
        <w:t>č.</w:t>
      </w:r>
      <w:proofErr w:type="gramEnd"/>
      <w:r w:rsidRPr="00FB56A1">
        <w:rPr>
          <w:rFonts w:cs="Times New Roman"/>
        </w:rPr>
        <w:t xml:space="preserve"> CZ.1.05/2.1.00/03.0086) pro nízkonákladové plazmové a </w:t>
      </w:r>
      <w:proofErr w:type="spellStart"/>
      <w:r w:rsidRPr="00FB56A1">
        <w:rPr>
          <w:rFonts w:cs="Times New Roman"/>
        </w:rPr>
        <w:t>nanotechnologické</w:t>
      </w:r>
      <w:proofErr w:type="spellEnd"/>
      <w:r w:rsidRPr="00FB56A1">
        <w:rPr>
          <w:rFonts w:cs="Times New Roman"/>
        </w:rPr>
        <w:t xml:space="preserve"> povrchové úpravy přispívá ve své oblasti k rychlejšímu a efektivnějšímu transferu výsledků </w:t>
      </w:r>
      <w:proofErr w:type="spellStart"/>
      <w:r w:rsidRPr="00FB56A1">
        <w:rPr>
          <w:rFonts w:cs="Times New Roman"/>
        </w:rPr>
        <w:t>VaV</w:t>
      </w:r>
      <w:proofErr w:type="spellEnd"/>
      <w:r w:rsidRPr="00FB56A1">
        <w:rPr>
          <w:rFonts w:cs="Times New Roman"/>
        </w:rPr>
        <w:t xml:space="preserve"> do aplikační sféry. Dlouhodobou vizí je vytvoření uznávaného centra, které bude přední středoevropskou </w:t>
      </w:r>
      <w:proofErr w:type="spellStart"/>
      <w:r w:rsidRPr="00FB56A1">
        <w:rPr>
          <w:rFonts w:cs="Times New Roman"/>
        </w:rPr>
        <w:t>VaV</w:t>
      </w:r>
      <w:proofErr w:type="spellEnd"/>
      <w:r w:rsidRPr="00FB56A1">
        <w:rPr>
          <w:rFonts w:cs="Times New Roman"/>
        </w:rPr>
        <w:t xml:space="preserve"> institucí v oblasti in-line plazmových úprav povrchů a současně bude vyhledávaným </w:t>
      </w:r>
      <w:proofErr w:type="spellStart"/>
      <w:r w:rsidRPr="00FB56A1">
        <w:rPr>
          <w:rFonts w:cs="Times New Roman"/>
        </w:rPr>
        <w:t>VaV</w:t>
      </w:r>
      <w:proofErr w:type="spellEnd"/>
      <w:r w:rsidRPr="00FB56A1">
        <w:rPr>
          <w:rFonts w:cs="Times New Roman"/>
        </w:rPr>
        <w:t xml:space="preserve"> partnerem mezinárodních společností. Cílem projektu je vytvořit regionální </w:t>
      </w:r>
      <w:proofErr w:type="spellStart"/>
      <w:r w:rsidRPr="00FB56A1">
        <w:rPr>
          <w:rFonts w:cs="Times New Roman"/>
        </w:rPr>
        <w:t>VaV</w:t>
      </w:r>
      <w:proofErr w:type="spellEnd"/>
      <w:r w:rsidRPr="00FB56A1">
        <w:rPr>
          <w:rFonts w:cs="Times New Roman"/>
        </w:rPr>
        <w:t xml:space="preserve"> centrum schopné rychle, flexibilně a vysoce odborně reagovat na požadavky zejména malých a středních podniků a podnikových průmyslových partnerů v oblasti zprostředkování nízkonákladových plazmových </w:t>
      </w:r>
      <w:proofErr w:type="spellStart"/>
      <w:r w:rsidRPr="00FB56A1">
        <w:rPr>
          <w:rFonts w:cs="Times New Roman"/>
        </w:rPr>
        <w:t>nanotechnologických</w:t>
      </w:r>
      <w:proofErr w:type="spellEnd"/>
      <w:r w:rsidRPr="00FB56A1">
        <w:rPr>
          <w:rFonts w:cs="Times New Roman"/>
        </w:rPr>
        <w:t xml:space="preserve"> povrchových úprav. </w:t>
      </w:r>
    </w:p>
    <w:p w:rsidR="00B402D2" w:rsidRPr="00FB56A1" w:rsidRDefault="00B402D2" w:rsidP="00B402D2">
      <w:pPr>
        <w:spacing w:after="0" w:line="240" w:lineRule="auto"/>
        <w:jc w:val="both"/>
        <w:rPr>
          <w:rFonts w:cs="Times New Roman"/>
        </w:rPr>
      </w:pPr>
      <w:r w:rsidRPr="00FB56A1">
        <w:rPr>
          <w:rFonts w:cs="Times New Roman"/>
        </w:rPr>
        <w:t>Hlavní výzkumný program „Plazmové zdroje a in-line plazmové úpravy“ se sestává z následujících podprogramů:</w:t>
      </w:r>
    </w:p>
    <w:p w:rsidR="00B402D2" w:rsidRPr="00FB56A1" w:rsidRDefault="00B402D2" w:rsidP="00B402D2">
      <w:pPr>
        <w:spacing w:after="0" w:line="240" w:lineRule="auto"/>
        <w:jc w:val="both"/>
        <w:rPr>
          <w:rFonts w:cs="Times New Roman"/>
        </w:rPr>
      </w:pPr>
      <w:r w:rsidRPr="00FB56A1">
        <w:rPr>
          <w:rFonts w:cs="Times New Roman"/>
        </w:rPr>
        <w:t>Podprogram 1: ‘Transfer technologie’</w:t>
      </w:r>
    </w:p>
    <w:p w:rsidR="00B402D2" w:rsidRPr="00FB56A1" w:rsidRDefault="00B402D2" w:rsidP="00B402D2">
      <w:pPr>
        <w:spacing w:after="0" w:line="240" w:lineRule="auto"/>
        <w:jc w:val="both"/>
        <w:rPr>
          <w:rFonts w:cs="Times New Roman"/>
        </w:rPr>
      </w:pPr>
      <w:r w:rsidRPr="00FB56A1">
        <w:rPr>
          <w:rFonts w:cs="Times New Roman"/>
        </w:rPr>
        <w:t>Podprogram 2: ‘Inovace plazmových generátorů’</w:t>
      </w:r>
    </w:p>
    <w:p w:rsidR="00B402D2" w:rsidRPr="00FB56A1" w:rsidRDefault="00B402D2" w:rsidP="00B402D2">
      <w:pPr>
        <w:spacing w:after="0" w:line="240" w:lineRule="auto"/>
        <w:jc w:val="both"/>
        <w:rPr>
          <w:rFonts w:cs="Times New Roman"/>
        </w:rPr>
      </w:pPr>
      <w:r w:rsidRPr="00FB56A1">
        <w:rPr>
          <w:rFonts w:cs="Times New Roman"/>
        </w:rPr>
        <w:t>Podprogram 3: ’</w:t>
      </w:r>
      <w:proofErr w:type="spellStart"/>
      <w:r w:rsidRPr="00FB56A1">
        <w:rPr>
          <w:rFonts w:cs="Times New Roman"/>
        </w:rPr>
        <w:t>VaV</w:t>
      </w:r>
      <w:proofErr w:type="spellEnd"/>
      <w:r w:rsidRPr="00FB56A1">
        <w:rPr>
          <w:rFonts w:cs="Times New Roman"/>
        </w:rPr>
        <w:t xml:space="preserve"> plazmochemických úprav’</w:t>
      </w:r>
    </w:p>
    <w:p w:rsidR="00B402D2" w:rsidRPr="00FB56A1" w:rsidRDefault="00B402D2" w:rsidP="00B402D2">
      <w:pPr>
        <w:spacing w:after="0" w:line="240" w:lineRule="auto"/>
        <w:jc w:val="both"/>
        <w:rPr>
          <w:rFonts w:cs="Times New Roman"/>
        </w:rPr>
      </w:pPr>
      <w:r w:rsidRPr="00FB56A1">
        <w:rPr>
          <w:rFonts w:cs="Times New Roman"/>
        </w:rPr>
        <w:t>Podprogram 4:‘Laboratoř studia plazmově-materiálových interakcí’</w:t>
      </w:r>
    </w:p>
    <w:p w:rsidR="00B402D2" w:rsidRDefault="00B402D2" w:rsidP="00B402D2">
      <w:pPr>
        <w:spacing w:after="120" w:line="240" w:lineRule="auto"/>
        <w:jc w:val="both"/>
        <w:rPr>
          <w:rFonts w:cs="Times New Roman"/>
        </w:rPr>
      </w:pPr>
    </w:p>
    <w:p w:rsidR="00B402D2" w:rsidRDefault="00B402D2" w:rsidP="00B402D2">
      <w:pPr>
        <w:spacing w:after="120" w:line="240" w:lineRule="auto"/>
        <w:jc w:val="both"/>
        <w:rPr>
          <w:rFonts w:cs="Times New Roman"/>
        </w:rPr>
      </w:pP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D737E1" w:rsidTr="008717D7">
        <w:tc>
          <w:tcPr>
            <w:tcW w:w="9065" w:type="dxa"/>
            <w:gridSpan w:val="6"/>
            <w:vAlign w:val="center"/>
          </w:tcPr>
          <w:p w:rsidR="00B402D2" w:rsidRPr="00A037AC" w:rsidRDefault="00B402D2" w:rsidP="008717D7">
            <w:pPr>
              <w:spacing w:before="60" w:after="60"/>
              <w:jc w:val="center"/>
              <w:rPr>
                <w:rFonts w:cs="Times New Roman"/>
              </w:rPr>
            </w:pPr>
            <w:r>
              <w:rPr>
                <w:rFonts w:cs="Times New Roman"/>
                <w:b/>
              </w:rPr>
              <w:t>CEPLANT – plán finančních příjmů pro rok 2016 z doby před zahájením realizace projektu</w:t>
            </w:r>
          </w:p>
        </w:tc>
      </w:tr>
      <w:tr w:rsidR="00B402D2" w:rsidRPr="00A8207C" w:rsidTr="008717D7">
        <w:tc>
          <w:tcPr>
            <w:tcW w:w="1484"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635"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583" w:type="dxa"/>
            <w:vAlign w:val="center"/>
          </w:tcPr>
          <w:p w:rsidR="00B402D2" w:rsidRPr="00F4024D" w:rsidRDefault="00B402D2" w:rsidP="008717D7">
            <w:pPr>
              <w:spacing w:before="60"/>
              <w:jc w:val="center"/>
              <w:rPr>
                <w:rFonts w:cs="Times New Roman"/>
              </w:rPr>
            </w:pPr>
            <w:r w:rsidRPr="00F4024D">
              <w:rPr>
                <w:rFonts w:cs="Times New Roman"/>
              </w:rPr>
              <w:t>Granty</w:t>
            </w:r>
          </w:p>
          <w:p w:rsidR="00B402D2" w:rsidRPr="00A037AC" w:rsidRDefault="00B402D2" w:rsidP="008717D7">
            <w:pPr>
              <w:spacing w:after="60"/>
              <w:jc w:val="center"/>
              <w:rPr>
                <w:rFonts w:cs="Times New Roman"/>
              </w:rPr>
            </w:pPr>
            <w:r w:rsidRPr="00F4024D">
              <w:rPr>
                <w:rFonts w:cs="Times New Roman"/>
              </w:rPr>
              <w:t>domácí</w:t>
            </w:r>
          </w:p>
        </w:tc>
        <w:tc>
          <w:tcPr>
            <w:tcW w:w="1452"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455"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456"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c>
          <w:tcPr>
            <w:tcW w:w="1484" w:type="dxa"/>
          </w:tcPr>
          <w:p w:rsidR="00B402D2" w:rsidRDefault="00B402D2" w:rsidP="008717D7">
            <w:pPr>
              <w:spacing w:before="60" w:after="60"/>
              <w:jc w:val="center"/>
              <w:rPr>
                <w:rFonts w:cs="Times New Roman"/>
              </w:rPr>
            </w:pPr>
            <w:r>
              <w:rPr>
                <w:rFonts w:cs="Times New Roman"/>
              </w:rPr>
              <w:t>5 000 000 Kč</w:t>
            </w:r>
          </w:p>
        </w:tc>
        <w:tc>
          <w:tcPr>
            <w:tcW w:w="1635" w:type="dxa"/>
            <w:vAlign w:val="center"/>
          </w:tcPr>
          <w:p w:rsidR="00B402D2" w:rsidRDefault="00B402D2" w:rsidP="008717D7">
            <w:pPr>
              <w:spacing w:before="60" w:after="60"/>
              <w:jc w:val="center"/>
              <w:rPr>
                <w:rFonts w:cs="Times New Roman"/>
              </w:rPr>
            </w:pPr>
            <w:r>
              <w:rPr>
                <w:rFonts w:cs="Times New Roman"/>
              </w:rPr>
              <w:t>N/A</w:t>
            </w:r>
          </w:p>
        </w:tc>
        <w:tc>
          <w:tcPr>
            <w:tcW w:w="1583" w:type="dxa"/>
            <w:vAlign w:val="center"/>
          </w:tcPr>
          <w:p w:rsidR="00B402D2" w:rsidRDefault="00B402D2" w:rsidP="008717D7">
            <w:pPr>
              <w:spacing w:before="60" w:after="60"/>
              <w:jc w:val="center"/>
              <w:rPr>
                <w:rFonts w:cs="Times New Roman"/>
              </w:rPr>
            </w:pPr>
            <w:r>
              <w:rPr>
                <w:rFonts w:cs="Times New Roman"/>
              </w:rPr>
              <w:t xml:space="preserve"> 12 200 000 Kč</w:t>
            </w:r>
          </w:p>
        </w:tc>
        <w:tc>
          <w:tcPr>
            <w:tcW w:w="1452" w:type="dxa"/>
            <w:vAlign w:val="center"/>
          </w:tcPr>
          <w:p w:rsidR="00B402D2" w:rsidRDefault="00B402D2" w:rsidP="008717D7">
            <w:pPr>
              <w:spacing w:before="60" w:after="60"/>
              <w:jc w:val="center"/>
              <w:rPr>
                <w:rFonts w:cs="Times New Roman"/>
              </w:rPr>
            </w:pPr>
            <w:r>
              <w:rPr>
                <w:rFonts w:cs="Times New Roman"/>
              </w:rPr>
              <w:t>2 000 000 Kč</w:t>
            </w:r>
          </w:p>
        </w:tc>
        <w:tc>
          <w:tcPr>
            <w:tcW w:w="1455" w:type="dxa"/>
            <w:vAlign w:val="center"/>
          </w:tcPr>
          <w:p w:rsidR="00B402D2" w:rsidRDefault="00B402D2" w:rsidP="008717D7">
            <w:pPr>
              <w:spacing w:before="60" w:after="60"/>
              <w:jc w:val="center"/>
              <w:rPr>
                <w:rFonts w:cs="Times New Roman"/>
              </w:rPr>
            </w:pPr>
            <w:r>
              <w:rPr>
                <w:rFonts w:cs="Times New Roman"/>
              </w:rPr>
              <w:t>3 750 000 Kč</w:t>
            </w:r>
          </w:p>
        </w:tc>
        <w:tc>
          <w:tcPr>
            <w:tcW w:w="1456" w:type="dxa"/>
            <w:vAlign w:val="center"/>
          </w:tcPr>
          <w:p w:rsidR="00B402D2" w:rsidRDefault="00B402D2" w:rsidP="008717D7">
            <w:pPr>
              <w:spacing w:before="60" w:after="60"/>
              <w:jc w:val="center"/>
              <w:rPr>
                <w:rFonts w:cs="Times New Roman"/>
              </w:rPr>
            </w:pPr>
            <w:r>
              <w:rPr>
                <w:rFonts w:cs="Times New Roman"/>
              </w:rPr>
              <w:t>2 220 000Kč</w:t>
            </w:r>
          </w:p>
        </w:tc>
      </w:tr>
      <w:tr w:rsidR="00B402D2" w:rsidTr="008717D7">
        <w:tc>
          <w:tcPr>
            <w:tcW w:w="1484" w:type="dxa"/>
          </w:tcPr>
          <w:p w:rsidR="00B402D2" w:rsidRDefault="00B402D2" w:rsidP="008717D7">
            <w:pPr>
              <w:spacing w:before="60" w:after="60"/>
              <w:jc w:val="center"/>
              <w:rPr>
                <w:rFonts w:cs="Times New Roman"/>
              </w:rPr>
            </w:pPr>
            <w:r>
              <w:rPr>
                <w:rFonts w:cs="Times New Roman"/>
              </w:rPr>
              <w:t>19,87 %</w:t>
            </w:r>
          </w:p>
        </w:tc>
        <w:tc>
          <w:tcPr>
            <w:tcW w:w="1635" w:type="dxa"/>
            <w:vAlign w:val="center"/>
          </w:tcPr>
          <w:p w:rsidR="00B402D2" w:rsidRDefault="00B402D2" w:rsidP="008717D7">
            <w:pPr>
              <w:spacing w:before="60" w:after="60"/>
              <w:jc w:val="center"/>
              <w:rPr>
                <w:rFonts w:cs="Times New Roman"/>
              </w:rPr>
            </w:pPr>
            <w:r>
              <w:rPr>
                <w:rFonts w:cs="Times New Roman"/>
              </w:rPr>
              <w:t>N/A</w:t>
            </w:r>
          </w:p>
        </w:tc>
        <w:tc>
          <w:tcPr>
            <w:tcW w:w="1583" w:type="dxa"/>
            <w:vAlign w:val="center"/>
          </w:tcPr>
          <w:p w:rsidR="00B402D2" w:rsidRDefault="00B402D2" w:rsidP="008717D7">
            <w:pPr>
              <w:spacing w:before="60" w:after="60"/>
              <w:jc w:val="center"/>
              <w:rPr>
                <w:rFonts w:cs="Times New Roman"/>
              </w:rPr>
            </w:pPr>
            <w:r>
              <w:rPr>
                <w:rFonts w:cs="Times New Roman"/>
              </w:rPr>
              <w:t>48,47 %</w:t>
            </w:r>
          </w:p>
        </w:tc>
        <w:tc>
          <w:tcPr>
            <w:tcW w:w="1452" w:type="dxa"/>
            <w:vAlign w:val="center"/>
          </w:tcPr>
          <w:p w:rsidR="00B402D2" w:rsidRDefault="00B402D2" w:rsidP="008717D7">
            <w:pPr>
              <w:spacing w:before="60" w:after="60"/>
              <w:jc w:val="center"/>
              <w:rPr>
                <w:rFonts w:cs="Times New Roman"/>
              </w:rPr>
            </w:pPr>
            <w:r>
              <w:rPr>
                <w:rFonts w:cs="Times New Roman"/>
              </w:rPr>
              <w:t>7,95 %</w:t>
            </w:r>
          </w:p>
        </w:tc>
        <w:tc>
          <w:tcPr>
            <w:tcW w:w="1455" w:type="dxa"/>
            <w:vAlign w:val="center"/>
          </w:tcPr>
          <w:p w:rsidR="00B402D2" w:rsidRDefault="00B402D2" w:rsidP="008717D7">
            <w:pPr>
              <w:spacing w:before="60" w:after="60"/>
              <w:jc w:val="center"/>
              <w:rPr>
                <w:rFonts w:cs="Times New Roman"/>
              </w:rPr>
            </w:pPr>
            <w:r>
              <w:rPr>
                <w:rFonts w:cs="Times New Roman"/>
              </w:rPr>
              <w:t>14,90 %</w:t>
            </w:r>
          </w:p>
        </w:tc>
        <w:tc>
          <w:tcPr>
            <w:tcW w:w="1456" w:type="dxa"/>
            <w:vAlign w:val="center"/>
          </w:tcPr>
          <w:p w:rsidR="00B402D2" w:rsidRDefault="00B402D2" w:rsidP="008717D7">
            <w:pPr>
              <w:spacing w:before="60" w:after="60"/>
              <w:jc w:val="center"/>
              <w:rPr>
                <w:rFonts w:cs="Times New Roman"/>
              </w:rPr>
            </w:pPr>
            <w:r>
              <w:rPr>
                <w:rFonts w:cs="Times New Roman"/>
              </w:rPr>
              <w:t>8,82 %</w:t>
            </w:r>
          </w:p>
        </w:tc>
      </w:tr>
    </w:tbl>
    <w:p w:rsidR="00B402D2" w:rsidRDefault="00B402D2" w:rsidP="00B402D2">
      <w:pPr>
        <w:spacing w:after="120" w:line="240" w:lineRule="auto"/>
        <w:jc w:val="both"/>
        <w:rPr>
          <w:rFonts w:cs="Times New Roman"/>
        </w:rPr>
      </w:pPr>
      <w:r>
        <w:rPr>
          <w:rFonts w:cs="Times New Roman"/>
        </w:rPr>
        <w:t xml:space="preserve">  </w:t>
      </w: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F4024D" w:rsidTr="008717D7">
        <w:tc>
          <w:tcPr>
            <w:tcW w:w="9065" w:type="dxa"/>
            <w:gridSpan w:val="6"/>
            <w:vAlign w:val="center"/>
          </w:tcPr>
          <w:p w:rsidR="00B402D2" w:rsidRPr="00F4024D" w:rsidRDefault="00B402D2" w:rsidP="008717D7">
            <w:pPr>
              <w:spacing w:before="60" w:after="60"/>
              <w:jc w:val="center"/>
              <w:rPr>
                <w:rFonts w:cs="Times New Roman"/>
                <w:b/>
              </w:rPr>
            </w:pPr>
            <w:r>
              <w:rPr>
                <w:rFonts w:cs="Times New Roman"/>
                <w:b/>
              </w:rPr>
              <w:t>CEPLANT  – reálné finanční příjmy v roce 2016 po ukončení realizace projektu</w:t>
            </w:r>
          </w:p>
        </w:tc>
      </w:tr>
      <w:tr w:rsidR="00B402D2" w:rsidRPr="00A8207C" w:rsidTr="008717D7">
        <w:tc>
          <w:tcPr>
            <w:tcW w:w="1484"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635"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583" w:type="dxa"/>
            <w:vAlign w:val="center"/>
          </w:tcPr>
          <w:p w:rsidR="00B402D2" w:rsidRDefault="00B402D2" w:rsidP="008717D7">
            <w:pPr>
              <w:spacing w:before="60"/>
              <w:jc w:val="center"/>
              <w:rPr>
                <w:rFonts w:cs="Times New Roman"/>
              </w:rPr>
            </w:pPr>
            <w:r>
              <w:rPr>
                <w:rFonts w:cs="Times New Roman"/>
              </w:rPr>
              <w:t> Granty</w:t>
            </w:r>
          </w:p>
          <w:p w:rsidR="00B402D2" w:rsidRPr="00A037AC" w:rsidRDefault="00B402D2" w:rsidP="008717D7">
            <w:pPr>
              <w:spacing w:after="60"/>
              <w:jc w:val="center"/>
              <w:rPr>
                <w:rFonts w:cs="Times New Roman"/>
              </w:rPr>
            </w:pPr>
            <w:r>
              <w:rPr>
                <w:rFonts w:cs="Times New Roman"/>
              </w:rPr>
              <w:t>domácí</w:t>
            </w:r>
          </w:p>
        </w:tc>
        <w:tc>
          <w:tcPr>
            <w:tcW w:w="1452"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455"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456"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c>
          <w:tcPr>
            <w:tcW w:w="1484" w:type="dxa"/>
          </w:tcPr>
          <w:p w:rsidR="00B402D2" w:rsidRDefault="00B402D2" w:rsidP="008717D7">
            <w:pPr>
              <w:spacing w:before="60" w:after="60"/>
              <w:jc w:val="center"/>
              <w:rPr>
                <w:rFonts w:cs="Times New Roman"/>
              </w:rPr>
            </w:pPr>
            <w:r>
              <w:rPr>
                <w:rFonts w:cs="Times New Roman"/>
              </w:rPr>
              <w:t>3 425 696 Kč</w:t>
            </w:r>
          </w:p>
        </w:tc>
        <w:tc>
          <w:tcPr>
            <w:tcW w:w="1635" w:type="dxa"/>
            <w:vAlign w:val="center"/>
          </w:tcPr>
          <w:p w:rsidR="00B402D2" w:rsidRDefault="00B402D2" w:rsidP="008717D7">
            <w:pPr>
              <w:spacing w:before="60" w:after="60"/>
              <w:jc w:val="center"/>
              <w:rPr>
                <w:rFonts w:cs="Times New Roman"/>
              </w:rPr>
            </w:pPr>
            <w:r>
              <w:rPr>
                <w:rFonts w:cs="Times New Roman"/>
              </w:rPr>
              <w:t>12 177 000 Kč</w:t>
            </w:r>
          </w:p>
        </w:tc>
        <w:tc>
          <w:tcPr>
            <w:tcW w:w="1583" w:type="dxa"/>
            <w:vAlign w:val="center"/>
          </w:tcPr>
          <w:p w:rsidR="00B402D2" w:rsidRDefault="00B402D2" w:rsidP="008717D7">
            <w:pPr>
              <w:spacing w:before="60" w:after="60"/>
              <w:jc w:val="center"/>
              <w:rPr>
                <w:rFonts w:cs="Times New Roman"/>
              </w:rPr>
            </w:pPr>
            <w:r>
              <w:rPr>
                <w:rFonts w:cs="Times New Roman"/>
              </w:rPr>
              <w:t>3 952 000 Kč</w:t>
            </w:r>
          </w:p>
        </w:tc>
        <w:tc>
          <w:tcPr>
            <w:tcW w:w="1452" w:type="dxa"/>
            <w:vAlign w:val="center"/>
          </w:tcPr>
          <w:p w:rsidR="00B402D2" w:rsidRDefault="00B402D2" w:rsidP="008717D7">
            <w:pPr>
              <w:spacing w:before="60" w:after="60"/>
              <w:jc w:val="center"/>
              <w:rPr>
                <w:rFonts w:cs="Times New Roman"/>
              </w:rPr>
            </w:pPr>
            <w:r>
              <w:rPr>
                <w:rFonts w:cs="Times New Roman"/>
              </w:rPr>
              <w:t>890 414 Kč</w:t>
            </w:r>
          </w:p>
        </w:tc>
        <w:tc>
          <w:tcPr>
            <w:tcW w:w="1455" w:type="dxa"/>
            <w:vAlign w:val="center"/>
          </w:tcPr>
          <w:p w:rsidR="00B402D2" w:rsidRDefault="00B402D2" w:rsidP="008717D7">
            <w:pPr>
              <w:spacing w:before="60" w:after="60"/>
              <w:jc w:val="center"/>
              <w:rPr>
                <w:rFonts w:cs="Times New Roman"/>
              </w:rPr>
            </w:pPr>
            <w:r>
              <w:rPr>
                <w:rFonts w:cs="Times New Roman"/>
              </w:rPr>
              <w:t>4 795 340 Kč</w:t>
            </w:r>
          </w:p>
        </w:tc>
        <w:tc>
          <w:tcPr>
            <w:tcW w:w="1456" w:type="dxa"/>
            <w:vAlign w:val="center"/>
          </w:tcPr>
          <w:p w:rsidR="00B402D2" w:rsidRDefault="00B402D2" w:rsidP="008717D7">
            <w:pPr>
              <w:spacing w:before="60" w:after="60"/>
              <w:jc w:val="center"/>
              <w:rPr>
                <w:rFonts w:cs="Times New Roman"/>
              </w:rPr>
            </w:pPr>
            <w:r w:rsidRPr="00891D68">
              <w:rPr>
                <w:rFonts w:cs="Times New Roman"/>
              </w:rPr>
              <w:t>1 835</w:t>
            </w:r>
            <w:r>
              <w:rPr>
                <w:rFonts w:cs="Times New Roman"/>
              </w:rPr>
              <w:t> 550 Kč</w:t>
            </w:r>
          </w:p>
        </w:tc>
      </w:tr>
      <w:tr w:rsidR="00B402D2" w:rsidTr="008717D7">
        <w:tc>
          <w:tcPr>
            <w:tcW w:w="1484" w:type="dxa"/>
          </w:tcPr>
          <w:p w:rsidR="00B402D2" w:rsidRDefault="00B402D2" w:rsidP="008717D7">
            <w:pPr>
              <w:spacing w:before="60" w:after="60"/>
              <w:jc w:val="center"/>
              <w:rPr>
                <w:rFonts w:cs="Times New Roman"/>
              </w:rPr>
            </w:pPr>
            <w:r>
              <w:rPr>
                <w:rFonts w:cs="Times New Roman"/>
              </w:rPr>
              <w:t>12,65 %</w:t>
            </w:r>
          </w:p>
        </w:tc>
        <w:tc>
          <w:tcPr>
            <w:tcW w:w="1635" w:type="dxa"/>
            <w:vAlign w:val="center"/>
          </w:tcPr>
          <w:p w:rsidR="00B402D2" w:rsidRDefault="00B402D2" w:rsidP="008717D7">
            <w:pPr>
              <w:spacing w:before="60" w:after="60"/>
              <w:jc w:val="center"/>
              <w:rPr>
                <w:rFonts w:cs="Times New Roman"/>
              </w:rPr>
            </w:pPr>
            <w:r>
              <w:rPr>
                <w:rFonts w:cs="Times New Roman"/>
              </w:rPr>
              <w:t>44,97 %</w:t>
            </w:r>
          </w:p>
        </w:tc>
        <w:tc>
          <w:tcPr>
            <w:tcW w:w="1583" w:type="dxa"/>
            <w:vAlign w:val="center"/>
          </w:tcPr>
          <w:p w:rsidR="00B402D2" w:rsidRDefault="00B402D2" w:rsidP="008717D7">
            <w:pPr>
              <w:spacing w:before="60" w:after="60"/>
              <w:jc w:val="center"/>
              <w:rPr>
                <w:rFonts w:cs="Times New Roman"/>
              </w:rPr>
            </w:pPr>
            <w:r>
              <w:rPr>
                <w:rFonts w:cs="Times New Roman"/>
              </w:rPr>
              <w:t>14,60 %</w:t>
            </w:r>
          </w:p>
        </w:tc>
        <w:tc>
          <w:tcPr>
            <w:tcW w:w="1452" w:type="dxa"/>
            <w:vAlign w:val="center"/>
          </w:tcPr>
          <w:p w:rsidR="00B402D2" w:rsidRDefault="00B402D2" w:rsidP="008717D7">
            <w:pPr>
              <w:spacing w:before="60" w:after="60"/>
              <w:jc w:val="center"/>
              <w:rPr>
                <w:rFonts w:cs="Times New Roman"/>
              </w:rPr>
            </w:pPr>
            <w:r>
              <w:rPr>
                <w:rFonts w:cs="Times New Roman"/>
              </w:rPr>
              <w:t>3,29 %</w:t>
            </w:r>
          </w:p>
        </w:tc>
        <w:tc>
          <w:tcPr>
            <w:tcW w:w="1455" w:type="dxa"/>
            <w:vAlign w:val="center"/>
          </w:tcPr>
          <w:p w:rsidR="00B402D2" w:rsidRDefault="00B402D2" w:rsidP="008717D7">
            <w:pPr>
              <w:spacing w:before="60" w:after="60"/>
              <w:jc w:val="center"/>
              <w:rPr>
                <w:rFonts w:cs="Times New Roman"/>
              </w:rPr>
            </w:pPr>
            <w:r>
              <w:rPr>
                <w:rFonts w:cs="Times New Roman"/>
              </w:rPr>
              <w:t>17,71 %</w:t>
            </w:r>
          </w:p>
        </w:tc>
        <w:tc>
          <w:tcPr>
            <w:tcW w:w="1456" w:type="dxa"/>
            <w:vAlign w:val="center"/>
          </w:tcPr>
          <w:p w:rsidR="00B402D2" w:rsidRDefault="00B402D2" w:rsidP="008717D7">
            <w:pPr>
              <w:spacing w:before="60" w:after="60"/>
              <w:jc w:val="center"/>
              <w:rPr>
                <w:rFonts w:cs="Times New Roman"/>
              </w:rPr>
            </w:pPr>
            <w:r>
              <w:rPr>
                <w:rFonts w:cs="Times New Roman"/>
              </w:rPr>
              <w:t>6,78 %</w:t>
            </w:r>
          </w:p>
        </w:tc>
      </w:tr>
    </w:tbl>
    <w:p w:rsidR="00B402D2" w:rsidRDefault="00B402D2" w:rsidP="00B402D2"/>
    <w:p w:rsidR="00B402D2" w:rsidRDefault="00B402D2" w:rsidP="00B402D2"/>
    <w:p w:rsidR="00B402D2" w:rsidRDefault="00B402D2" w:rsidP="00B402D2">
      <w:pPr>
        <w:spacing w:before="120" w:after="120" w:line="240" w:lineRule="auto"/>
        <w:jc w:val="center"/>
        <w:rPr>
          <w:rFonts w:cs="Times New Roman"/>
          <w:b/>
          <w:caps/>
          <w:sz w:val="24"/>
          <w:szCs w:val="24"/>
        </w:rPr>
      </w:pPr>
      <w:r w:rsidRPr="00DE6F09">
        <w:rPr>
          <w:rFonts w:cs="Times New Roman"/>
          <w:b/>
          <w:caps/>
          <w:sz w:val="24"/>
          <w:szCs w:val="24"/>
        </w:rPr>
        <w:lastRenderedPageBreak/>
        <w:t>Univerzitní centrum energeticky efektivních budov</w:t>
      </w:r>
    </w:p>
    <w:p w:rsidR="00B402D2" w:rsidRPr="009A0728" w:rsidRDefault="00B402D2" w:rsidP="00B402D2">
      <w:pPr>
        <w:spacing w:before="120" w:after="120" w:line="240" w:lineRule="auto"/>
        <w:rPr>
          <w:rFonts w:cs="Times New Roman"/>
        </w:rPr>
      </w:pPr>
      <w:r w:rsidRPr="009A0728">
        <w:rPr>
          <w:rFonts w:cs="Times New Roman"/>
        </w:rPr>
        <w:t xml:space="preserve">Akronym: </w:t>
      </w:r>
      <w:r>
        <w:rPr>
          <w:rFonts w:cs="Times New Roman"/>
          <w:b/>
        </w:rPr>
        <w:t>UCEEB</w:t>
      </w:r>
    </w:p>
    <w:p w:rsidR="00B402D2" w:rsidRDefault="00B402D2" w:rsidP="00B402D2">
      <w:pPr>
        <w:spacing w:before="120" w:after="120" w:line="240" w:lineRule="auto"/>
        <w:rPr>
          <w:rFonts w:cs="Times New Roman"/>
          <w:b/>
        </w:rPr>
      </w:pPr>
      <w:r>
        <w:rPr>
          <w:rFonts w:cs="Times New Roman"/>
        </w:rPr>
        <w:t>Příjemce</w:t>
      </w:r>
      <w:r w:rsidRPr="009A0728">
        <w:rPr>
          <w:rFonts w:cs="Times New Roman"/>
        </w:rPr>
        <w:t xml:space="preserve">: </w:t>
      </w:r>
      <w:r w:rsidRPr="009C5263">
        <w:rPr>
          <w:rFonts w:cs="Times New Roman"/>
          <w:b/>
        </w:rPr>
        <w:t>České vysoké učení technické v Praze</w:t>
      </w:r>
    </w:p>
    <w:p w:rsidR="00B402D2" w:rsidRPr="00F4024D" w:rsidRDefault="00B402D2" w:rsidP="00B402D2">
      <w:pPr>
        <w:spacing w:before="120" w:after="120" w:line="240" w:lineRule="auto"/>
        <w:rPr>
          <w:rFonts w:cs="Times New Roman"/>
        </w:rPr>
      </w:pPr>
      <w:r w:rsidRPr="00F4024D">
        <w:rPr>
          <w:rFonts w:cs="Times New Roman"/>
        </w:rPr>
        <w:t xml:space="preserve">Celkové </w:t>
      </w:r>
      <w:r>
        <w:rPr>
          <w:rFonts w:cs="Times New Roman"/>
        </w:rPr>
        <w:t xml:space="preserve">způsobilé </w:t>
      </w:r>
      <w:r w:rsidRPr="00F4024D">
        <w:rPr>
          <w:rFonts w:cs="Times New Roman"/>
        </w:rPr>
        <w:t>náklady:</w:t>
      </w:r>
      <w:r>
        <w:rPr>
          <w:rFonts w:cs="Times New Roman"/>
        </w:rPr>
        <w:t xml:space="preserve"> </w:t>
      </w:r>
      <w:r>
        <w:rPr>
          <w:rFonts w:cs="Times New Roman"/>
          <w:b/>
        </w:rPr>
        <w:t xml:space="preserve">667 673 824,00 </w:t>
      </w:r>
      <w:r w:rsidRPr="005A2748">
        <w:rPr>
          <w:rFonts w:cs="Times New Roman"/>
          <w:b/>
        </w:rPr>
        <w:t>Kč</w:t>
      </w:r>
    </w:p>
    <w:p w:rsidR="00B402D2" w:rsidRDefault="00B402D2" w:rsidP="00B402D2">
      <w:pPr>
        <w:spacing w:before="120" w:after="120" w:line="240" w:lineRule="auto"/>
        <w:rPr>
          <w:rFonts w:cs="Times New Roman"/>
        </w:rPr>
      </w:pPr>
      <w:r>
        <w:rPr>
          <w:rFonts w:cs="Times New Roman"/>
        </w:rPr>
        <w:t xml:space="preserve">Příspěvek EDRF: </w:t>
      </w:r>
      <w:r>
        <w:rPr>
          <w:rFonts w:cs="Times New Roman"/>
          <w:b/>
        </w:rPr>
        <w:t>567 522 750,40</w:t>
      </w:r>
      <w:r>
        <w:rPr>
          <w:rFonts w:cs="Times New Roman"/>
        </w:rPr>
        <w:t xml:space="preserve"> </w:t>
      </w:r>
      <w:r w:rsidRPr="005A2748">
        <w:rPr>
          <w:rFonts w:cs="Times New Roman"/>
          <w:b/>
        </w:rPr>
        <w:t>Kč</w:t>
      </w:r>
    </w:p>
    <w:p w:rsidR="00B402D2" w:rsidRPr="005A2748" w:rsidRDefault="00B402D2" w:rsidP="00B402D2">
      <w:pPr>
        <w:spacing w:before="120" w:after="120" w:line="240" w:lineRule="auto"/>
        <w:rPr>
          <w:rFonts w:cs="Times New Roman"/>
          <w:b/>
        </w:rPr>
      </w:pPr>
      <w:r>
        <w:rPr>
          <w:rFonts w:cs="Times New Roman"/>
        </w:rPr>
        <w:t xml:space="preserve">Příspěvek SR ČR: </w:t>
      </w:r>
      <w:r>
        <w:rPr>
          <w:rFonts w:cs="Times New Roman"/>
          <w:b/>
        </w:rPr>
        <w:t>100 151 073,60</w:t>
      </w:r>
      <w:r>
        <w:rPr>
          <w:rFonts w:cs="Times New Roman"/>
        </w:rPr>
        <w:t xml:space="preserve"> </w:t>
      </w:r>
      <w:r w:rsidRPr="005A2748">
        <w:rPr>
          <w:rFonts w:cs="Times New Roman"/>
          <w:b/>
        </w:rPr>
        <w:t>Kč</w:t>
      </w:r>
    </w:p>
    <w:p w:rsidR="00B402D2" w:rsidRPr="005A2748" w:rsidRDefault="00B402D2" w:rsidP="00B402D2">
      <w:pPr>
        <w:spacing w:before="120" w:after="120" w:line="240" w:lineRule="auto"/>
        <w:rPr>
          <w:rFonts w:cs="Times New Roman"/>
          <w:b/>
        </w:rPr>
      </w:pPr>
      <w:r>
        <w:rPr>
          <w:rFonts w:cs="Times New Roman"/>
        </w:rPr>
        <w:t xml:space="preserve">Nezpůsobilé výdaje: </w:t>
      </w:r>
      <w:r>
        <w:rPr>
          <w:rFonts w:cs="Times New Roman"/>
          <w:b/>
        </w:rPr>
        <w:t>107 098 575,00</w:t>
      </w:r>
      <w:r>
        <w:rPr>
          <w:rFonts w:cs="Times New Roman"/>
        </w:rPr>
        <w:t xml:space="preserve"> </w:t>
      </w:r>
      <w:r w:rsidRPr="005A2748">
        <w:rPr>
          <w:rFonts w:cs="Times New Roman"/>
          <w:b/>
        </w:rPr>
        <w:t>Kč</w:t>
      </w:r>
    </w:p>
    <w:p w:rsidR="00B402D2" w:rsidRPr="00BC56C4" w:rsidRDefault="00B402D2" w:rsidP="00B402D2">
      <w:pPr>
        <w:pStyle w:val="Nadpis4"/>
      </w:pPr>
      <w:r w:rsidRPr="00BC56C4">
        <w:rPr>
          <w:rFonts w:asciiTheme="minorHAnsi" w:eastAsiaTheme="minorHAnsi" w:hAnsiTheme="minorHAnsi" w:cs="Times New Roman"/>
          <w:i w:val="0"/>
          <w:iCs w:val="0"/>
          <w:color w:val="auto"/>
        </w:rPr>
        <w:t>Odpovědná osoba:</w:t>
      </w:r>
      <w:r w:rsidRPr="009A0728">
        <w:rPr>
          <w:rFonts w:cs="Times New Roman"/>
        </w:rPr>
        <w:t xml:space="preserve"> </w:t>
      </w:r>
      <w:hyperlink r:id="rId68" w:history="1">
        <w:r w:rsidRPr="00BC56C4">
          <w:rPr>
            <w:rFonts w:asciiTheme="minorHAnsi" w:eastAsiaTheme="minorHAnsi" w:hAnsiTheme="minorHAnsi" w:cs="Times New Roman"/>
            <w:b/>
            <w:i w:val="0"/>
            <w:iCs w:val="0"/>
            <w:color w:val="auto"/>
          </w:rPr>
          <w:t>Doc. RNDr. Vojtěch Petráček, CSc.</w:t>
        </w:r>
      </w:hyperlink>
      <w:r>
        <w:rPr>
          <w:rFonts w:asciiTheme="minorHAnsi" w:eastAsiaTheme="minorHAnsi" w:hAnsiTheme="minorHAnsi" w:cs="Times New Roman"/>
          <w:b/>
          <w:i w:val="0"/>
          <w:iCs w:val="0"/>
          <w:color w:val="auto"/>
        </w:rPr>
        <w:t xml:space="preserve"> </w:t>
      </w:r>
      <w:hyperlink r:id="rId69" w:history="1">
        <w:r w:rsidRPr="00BC56C4">
          <w:rPr>
            <w:rStyle w:val="Hypertextovodkaz"/>
            <w:i w:val="0"/>
          </w:rPr>
          <w:t>Vojtech.Petracek@cvut.cz</w:t>
        </w:r>
      </w:hyperlink>
      <w:r>
        <w:rPr>
          <w:rFonts w:asciiTheme="minorHAnsi" w:eastAsiaTheme="minorHAnsi" w:hAnsiTheme="minorHAnsi" w:cs="Times New Roman"/>
          <w:b/>
          <w:i w:val="0"/>
          <w:iCs w:val="0"/>
          <w:color w:val="auto"/>
        </w:rPr>
        <w:t xml:space="preserve"> </w:t>
      </w:r>
    </w:p>
    <w:p w:rsidR="00B402D2" w:rsidRDefault="00B402D2" w:rsidP="00B402D2">
      <w:pPr>
        <w:spacing w:before="120" w:after="120" w:line="240" w:lineRule="auto"/>
        <w:rPr>
          <w:rFonts w:cs="Times New Roman"/>
        </w:rPr>
      </w:pPr>
      <w:r w:rsidRPr="009A0728">
        <w:rPr>
          <w:rFonts w:cs="Times New Roman"/>
        </w:rPr>
        <w:t xml:space="preserve">Webové stránky: </w:t>
      </w:r>
      <w:hyperlink r:id="rId70" w:history="1">
        <w:r w:rsidRPr="00F81031">
          <w:rPr>
            <w:rStyle w:val="Hypertextovodkaz"/>
          </w:rPr>
          <w:t>http://www.uceeb.cz/</w:t>
        </w:r>
      </w:hyperlink>
      <w:r>
        <w:t xml:space="preserve">  </w:t>
      </w:r>
    </w:p>
    <w:p w:rsidR="00B402D2" w:rsidRDefault="00B402D2" w:rsidP="00B402D2">
      <w:pPr>
        <w:spacing w:before="120" w:after="120" w:line="240" w:lineRule="auto"/>
        <w:rPr>
          <w:rFonts w:cs="Times New Roman"/>
        </w:rPr>
      </w:pPr>
      <w:r>
        <w:rPr>
          <w:rFonts w:cs="Times New Roman"/>
        </w:rPr>
        <w:t xml:space="preserve">Poskytovatel institucionální podpory příjemci: </w:t>
      </w:r>
      <w:r w:rsidRPr="006E679A">
        <w:rPr>
          <w:rFonts w:cs="Times New Roman"/>
          <w:b/>
        </w:rPr>
        <w:t>Ministerstvo školství, mládeže a tělovýchovy</w:t>
      </w:r>
      <w:r>
        <w:rPr>
          <w:rFonts w:cs="Times New Roman"/>
        </w:rPr>
        <w:t xml:space="preserve"> </w:t>
      </w:r>
      <w:r>
        <w:rPr>
          <w:rStyle w:val="Hypertextovodkaz"/>
          <w:rFonts w:cs="Times New Roman"/>
        </w:rPr>
        <w:t xml:space="preserve"> </w:t>
      </w:r>
    </w:p>
    <w:p w:rsidR="00B402D2" w:rsidRDefault="00B402D2" w:rsidP="00B402D2">
      <w:pPr>
        <w:spacing w:before="120" w:after="120" w:line="240" w:lineRule="auto"/>
        <w:rPr>
          <w:rFonts w:cs="Times New Roman"/>
        </w:rPr>
      </w:pPr>
    </w:p>
    <w:p w:rsidR="00B402D2" w:rsidRPr="00C77B6F" w:rsidRDefault="00B402D2" w:rsidP="00B402D2">
      <w:pPr>
        <w:spacing w:line="240" w:lineRule="auto"/>
        <w:jc w:val="both"/>
        <w:rPr>
          <w:rFonts w:cs="Calibri"/>
        </w:rPr>
      </w:pPr>
      <w:r w:rsidRPr="00B16152">
        <w:rPr>
          <w:rFonts w:cs="Calibri"/>
          <w:szCs w:val="20"/>
        </w:rPr>
        <w:t xml:space="preserve">Hlavním cílem projektu je vývoj technologií pro snížení energetické náročnosti a zefektivnění využívání přírodních zdrojů při rekonstrukcích a nové výstavbě budov prostřednictvím nově vybudovaného Univerzitního centra energeticky efektivních budov (UCEEB). Cíle bude dosaženo holistickým přístupem pomocí koncentrace </w:t>
      </w:r>
      <w:r>
        <w:rPr>
          <w:rFonts w:cs="Calibri"/>
          <w:szCs w:val="20"/>
        </w:rPr>
        <w:t xml:space="preserve">expertních znalostí </w:t>
      </w:r>
      <w:r w:rsidRPr="00B16152">
        <w:rPr>
          <w:rFonts w:cs="Calibri"/>
          <w:szCs w:val="20"/>
        </w:rPr>
        <w:t xml:space="preserve">z oblasti architektury, stavebnictví, strojírenství, </w:t>
      </w:r>
      <w:r w:rsidRPr="00C77B6F">
        <w:rPr>
          <w:rFonts w:cs="Calibri"/>
        </w:rPr>
        <w:t>informačních technologií a hygieny vnitřního prostředí a špičkového přístrojového vybavení centra.</w:t>
      </w:r>
    </w:p>
    <w:p w:rsidR="00B402D2" w:rsidRPr="00C77B6F" w:rsidRDefault="00B402D2" w:rsidP="00B402D2">
      <w:pPr>
        <w:pStyle w:val="Bezmezer11"/>
      </w:pPr>
      <w:r w:rsidRPr="00C77B6F">
        <w:t>Výzkum a vývoj se soustředí zejména na:</w:t>
      </w:r>
    </w:p>
    <w:p w:rsidR="00B402D2" w:rsidRPr="00C77B6F" w:rsidRDefault="00B402D2" w:rsidP="00B402D2">
      <w:pPr>
        <w:pStyle w:val="Bezmezer11"/>
        <w:numPr>
          <w:ilvl w:val="0"/>
          <w:numId w:val="11"/>
        </w:numPr>
      </w:pPr>
      <w:r w:rsidRPr="00C77B6F">
        <w:t>inovativní technologie a konstrukční řešení budov a jejich prvků s integrací nových materiálů, pokročilých senzorů a obnovitelných zdrojů energie;</w:t>
      </w:r>
    </w:p>
    <w:p w:rsidR="00B402D2" w:rsidRPr="00C77B6F" w:rsidRDefault="00B402D2" w:rsidP="00B402D2">
      <w:pPr>
        <w:pStyle w:val="Bezmezer11"/>
        <w:numPr>
          <w:ilvl w:val="0"/>
          <w:numId w:val="11"/>
        </w:numPr>
      </w:pPr>
      <w:r w:rsidRPr="00C77B6F">
        <w:t>optimalizaci řídicích systémů budov a zdrojů energie tak, aby kromě energetické a materiálové efektivnosti bylo zajištěno i zdravé vnitřní prostředí;</w:t>
      </w:r>
    </w:p>
    <w:p w:rsidR="00B402D2" w:rsidRPr="00C77B6F" w:rsidRDefault="00B402D2" w:rsidP="00B402D2">
      <w:pPr>
        <w:pStyle w:val="Bezmezer11"/>
        <w:numPr>
          <w:ilvl w:val="0"/>
          <w:numId w:val="11"/>
        </w:numPr>
      </w:pPr>
      <w:r w:rsidRPr="00C77B6F">
        <w:t>využití obnovitelných, recyklovatelných a recyklovaných domácích surovin na bázi dřevní hmoty, keramických produktů, odpadních produktů jako např. popílků z tepelných elektráren, nekvalitní ovčí vlny, odpadových plastů a podobně;</w:t>
      </w:r>
    </w:p>
    <w:p w:rsidR="00B402D2" w:rsidRPr="00C77B6F" w:rsidRDefault="00B402D2" w:rsidP="00B402D2">
      <w:pPr>
        <w:pStyle w:val="Bezmezer11"/>
        <w:numPr>
          <w:ilvl w:val="0"/>
          <w:numId w:val="11"/>
        </w:numPr>
      </w:pPr>
      <w:r w:rsidRPr="00C77B6F">
        <w:t>tvorbu koncepcí, metodik, směrnic a technických norem pro potřeby státní správy a odborné veřejnosti.</w:t>
      </w:r>
    </w:p>
    <w:p w:rsidR="00B402D2" w:rsidRPr="00C77B6F" w:rsidRDefault="00B402D2" w:rsidP="00B402D2">
      <w:pPr>
        <w:spacing w:after="120" w:line="240" w:lineRule="auto"/>
        <w:jc w:val="both"/>
        <w:rPr>
          <w:rFonts w:cs="Times New Roman"/>
        </w:rPr>
      </w:pPr>
    </w:p>
    <w:tbl>
      <w:tblPr>
        <w:tblStyle w:val="Mkatabulky"/>
        <w:tblW w:w="9356" w:type="dxa"/>
        <w:jc w:val="center"/>
        <w:tblLook w:val="04A0" w:firstRow="1" w:lastRow="0" w:firstColumn="1" w:lastColumn="0" w:noHBand="0" w:noVBand="1"/>
      </w:tblPr>
      <w:tblGrid>
        <w:gridCol w:w="1560"/>
        <w:gridCol w:w="1559"/>
        <w:gridCol w:w="1583"/>
        <w:gridCol w:w="1530"/>
        <w:gridCol w:w="1565"/>
        <w:gridCol w:w="1559"/>
      </w:tblGrid>
      <w:tr w:rsidR="00B402D2" w:rsidRPr="00D737E1" w:rsidTr="008717D7">
        <w:trPr>
          <w:jc w:val="center"/>
        </w:trPr>
        <w:tc>
          <w:tcPr>
            <w:tcW w:w="9356" w:type="dxa"/>
            <w:gridSpan w:val="6"/>
            <w:vAlign w:val="center"/>
          </w:tcPr>
          <w:p w:rsidR="00B402D2" w:rsidRPr="00A037AC" w:rsidRDefault="00B402D2" w:rsidP="008717D7">
            <w:pPr>
              <w:spacing w:before="60" w:after="60"/>
              <w:jc w:val="center"/>
              <w:rPr>
                <w:rFonts w:cs="Times New Roman"/>
              </w:rPr>
            </w:pPr>
            <w:r>
              <w:rPr>
                <w:rFonts w:cs="Times New Roman"/>
                <w:b/>
              </w:rPr>
              <w:t>UCEEB – plán finančních příjmů pro rok 2016 z doby před zahájením realizace projektu</w:t>
            </w:r>
          </w:p>
        </w:tc>
      </w:tr>
      <w:tr w:rsidR="00B402D2" w:rsidRPr="00A8207C" w:rsidTr="008717D7">
        <w:trPr>
          <w:jc w:val="center"/>
        </w:trPr>
        <w:tc>
          <w:tcPr>
            <w:tcW w:w="1560"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559"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583" w:type="dxa"/>
            <w:vAlign w:val="center"/>
          </w:tcPr>
          <w:p w:rsidR="00B402D2" w:rsidRPr="00F4024D" w:rsidRDefault="00B402D2" w:rsidP="008717D7">
            <w:pPr>
              <w:spacing w:before="60"/>
              <w:jc w:val="center"/>
              <w:rPr>
                <w:rFonts w:cs="Times New Roman"/>
              </w:rPr>
            </w:pPr>
            <w:r w:rsidRPr="00F4024D">
              <w:rPr>
                <w:rFonts w:cs="Times New Roman"/>
              </w:rPr>
              <w:t>Granty</w:t>
            </w:r>
          </w:p>
          <w:p w:rsidR="00B402D2" w:rsidRPr="00A037AC" w:rsidRDefault="00B402D2" w:rsidP="008717D7">
            <w:pPr>
              <w:spacing w:after="60"/>
              <w:jc w:val="center"/>
              <w:rPr>
                <w:rFonts w:cs="Times New Roman"/>
              </w:rPr>
            </w:pPr>
            <w:r w:rsidRPr="00F4024D">
              <w:rPr>
                <w:rFonts w:cs="Times New Roman"/>
              </w:rPr>
              <w:t>domácí</w:t>
            </w:r>
          </w:p>
        </w:tc>
        <w:tc>
          <w:tcPr>
            <w:tcW w:w="1530"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565"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559"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rPr>
          <w:jc w:val="center"/>
        </w:trPr>
        <w:tc>
          <w:tcPr>
            <w:tcW w:w="1560" w:type="dxa"/>
            <w:vAlign w:val="center"/>
          </w:tcPr>
          <w:p w:rsidR="00B402D2" w:rsidRPr="00465560" w:rsidRDefault="00B402D2" w:rsidP="008717D7">
            <w:pPr>
              <w:jc w:val="center"/>
              <w:rPr>
                <w:rFonts w:cs="Times New Roman"/>
              </w:rPr>
            </w:pPr>
            <w:r w:rsidRPr="00465560">
              <w:rPr>
                <w:rFonts w:cs="Times New Roman"/>
              </w:rPr>
              <w:t xml:space="preserve">25 250 000 </w:t>
            </w:r>
            <w:r>
              <w:rPr>
                <w:rFonts w:cs="Times New Roman"/>
              </w:rPr>
              <w:t>Kč</w:t>
            </w:r>
          </w:p>
        </w:tc>
        <w:tc>
          <w:tcPr>
            <w:tcW w:w="1559" w:type="dxa"/>
            <w:vAlign w:val="center"/>
          </w:tcPr>
          <w:p w:rsidR="00B402D2" w:rsidRDefault="00B402D2" w:rsidP="008717D7">
            <w:pPr>
              <w:spacing w:before="60" w:after="60"/>
              <w:jc w:val="center"/>
              <w:rPr>
                <w:rFonts w:cs="Times New Roman"/>
              </w:rPr>
            </w:pPr>
            <w:r>
              <w:rPr>
                <w:rFonts w:cs="Times New Roman"/>
              </w:rPr>
              <w:t>N/A</w:t>
            </w:r>
          </w:p>
        </w:tc>
        <w:tc>
          <w:tcPr>
            <w:tcW w:w="1583" w:type="dxa"/>
            <w:vAlign w:val="center"/>
          </w:tcPr>
          <w:p w:rsidR="00B402D2" w:rsidRPr="00465560" w:rsidRDefault="00B402D2" w:rsidP="008717D7">
            <w:pPr>
              <w:jc w:val="center"/>
              <w:rPr>
                <w:rFonts w:cs="Times New Roman"/>
              </w:rPr>
            </w:pPr>
            <w:r w:rsidRPr="00465560">
              <w:rPr>
                <w:rFonts w:cs="Times New Roman"/>
              </w:rPr>
              <w:t>25 888 000</w:t>
            </w:r>
            <w:r w:rsidRPr="008534E6">
              <w:rPr>
                <w:rFonts w:cs="Times New Roman"/>
              </w:rPr>
              <w:t xml:space="preserve"> </w:t>
            </w:r>
            <w:r>
              <w:rPr>
                <w:rFonts w:cs="Times New Roman"/>
              </w:rPr>
              <w:t>Kč</w:t>
            </w:r>
          </w:p>
        </w:tc>
        <w:tc>
          <w:tcPr>
            <w:tcW w:w="1530" w:type="dxa"/>
            <w:vAlign w:val="center"/>
          </w:tcPr>
          <w:p w:rsidR="00B402D2" w:rsidRPr="00465560" w:rsidRDefault="00B402D2" w:rsidP="008717D7">
            <w:pPr>
              <w:jc w:val="center"/>
              <w:rPr>
                <w:rFonts w:cs="Times New Roman"/>
              </w:rPr>
            </w:pPr>
            <w:r w:rsidRPr="00465560">
              <w:rPr>
                <w:rFonts w:cs="Times New Roman"/>
              </w:rPr>
              <w:t>6 549 000</w:t>
            </w:r>
            <w:r w:rsidRPr="008534E6">
              <w:rPr>
                <w:rFonts w:cs="Times New Roman"/>
              </w:rPr>
              <w:t xml:space="preserve"> </w:t>
            </w:r>
            <w:r>
              <w:rPr>
                <w:rFonts w:cs="Times New Roman"/>
              </w:rPr>
              <w:t>Kč</w:t>
            </w:r>
          </w:p>
        </w:tc>
        <w:tc>
          <w:tcPr>
            <w:tcW w:w="1565" w:type="dxa"/>
            <w:vAlign w:val="center"/>
          </w:tcPr>
          <w:p w:rsidR="00B402D2" w:rsidRPr="00465560" w:rsidRDefault="00B402D2" w:rsidP="008717D7">
            <w:pPr>
              <w:jc w:val="center"/>
              <w:rPr>
                <w:rFonts w:cs="Times New Roman"/>
              </w:rPr>
            </w:pPr>
            <w:r w:rsidRPr="00465560">
              <w:rPr>
                <w:rFonts w:cs="Times New Roman"/>
              </w:rPr>
              <w:t>17 452 000</w:t>
            </w:r>
            <w:r w:rsidRPr="008534E6">
              <w:rPr>
                <w:rFonts w:cs="Times New Roman"/>
              </w:rPr>
              <w:t xml:space="preserve"> </w:t>
            </w:r>
            <w:r>
              <w:rPr>
                <w:rFonts w:cs="Times New Roman"/>
              </w:rPr>
              <w:t>Kč</w:t>
            </w:r>
          </w:p>
        </w:tc>
        <w:tc>
          <w:tcPr>
            <w:tcW w:w="1559" w:type="dxa"/>
            <w:vAlign w:val="center"/>
          </w:tcPr>
          <w:p w:rsidR="00B402D2" w:rsidRPr="00465560" w:rsidRDefault="00B402D2" w:rsidP="008717D7">
            <w:pPr>
              <w:jc w:val="center"/>
              <w:rPr>
                <w:rFonts w:cs="Times New Roman"/>
              </w:rPr>
            </w:pPr>
            <w:r w:rsidRPr="00465560">
              <w:rPr>
                <w:rFonts w:cs="Times New Roman"/>
              </w:rPr>
              <w:t>2 122 000</w:t>
            </w:r>
            <w:r w:rsidRPr="008534E6">
              <w:rPr>
                <w:rFonts w:cs="Times New Roman"/>
              </w:rPr>
              <w:t xml:space="preserve"> </w:t>
            </w:r>
            <w:r>
              <w:rPr>
                <w:rFonts w:cs="Times New Roman"/>
              </w:rPr>
              <w:t>Kč</w:t>
            </w:r>
          </w:p>
        </w:tc>
      </w:tr>
      <w:tr w:rsidR="00B402D2" w:rsidTr="008717D7">
        <w:trPr>
          <w:jc w:val="center"/>
        </w:trPr>
        <w:tc>
          <w:tcPr>
            <w:tcW w:w="1560" w:type="dxa"/>
          </w:tcPr>
          <w:p w:rsidR="00B402D2" w:rsidRDefault="00B402D2" w:rsidP="008717D7">
            <w:pPr>
              <w:spacing w:before="60" w:after="60"/>
              <w:jc w:val="center"/>
              <w:rPr>
                <w:rFonts w:cs="Times New Roman"/>
              </w:rPr>
            </w:pPr>
            <w:r>
              <w:rPr>
                <w:rFonts w:cs="Times New Roman"/>
              </w:rPr>
              <w:t>32,68 %</w:t>
            </w:r>
          </w:p>
        </w:tc>
        <w:tc>
          <w:tcPr>
            <w:tcW w:w="1559" w:type="dxa"/>
            <w:vAlign w:val="center"/>
          </w:tcPr>
          <w:p w:rsidR="00B402D2" w:rsidRDefault="00B402D2" w:rsidP="008717D7">
            <w:pPr>
              <w:spacing w:before="60" w:after="60"/>
              <w:jc w:val="center"/>
              <w:rPr>
                <w:rFonts w:cs="Times New Roman"/>
              </w:rPr>
            </w:pPr>
            <w:r>
              <w:rPr>
                <w:rFonts w:cs="Times New Roman"/>
              </w:rPr>
              <w:t>N/A</w:t>
            </w:r>
          </w:p>
        </w:tc>
        <w:tc>
          <w:tcPr>
            <w:tcW w:w="1583" w:type="dxa"/>
            <w:vAlign w:val="center"/>
          </w:tcPr>
          <w:p w:rsidR="00B402D2" w:rsidRDefault="00B402D2" w:rsidP="008717D7">
            <w:pPr>
              <w:spacing w:before="60" w:after="60"/>
              <w:jc w:val="center"/>
              <w:rPr>
                <w:rFonts w:cs="Times New Roman"/>
              </w:rPr>
            </w:pPr>
            <w:r>
              <w:rPr>
                <w:rFonts w:cs="Times New Roman"/>
              </w:rPr>
              <w:t>33,51 %</w:t>
            </w:r>
          </w:p>
        </w:tc>
        <w:tc>
          <w:tcPr>
            <w:tcW w:w="1530" w:type="dxa"/>
            <w:vAlign w:val="center"/>
          </w:tcPr>
          <w:p w:rsidR="00B402D2" w:rsidRDefault="00B402D2" w:rsidP="008717D7">
            <w:pPr>
              <w:spacing w:before="60" w:after="60"/>
              <w:jc w:val="center"/>
              <w:rPr>
                <w:rFonts w:cs="Times New Roman"/>
              </w:rPr>
            </w:pPr>
            <w:r>
              <w:rPr>
                <w:rFonts w:cs="Times New Roman"/>
              </w:rPr>
              <w:t>8,48 %</w:t>
            </w:r>
          </w:p>
        </w:tc>
        <w:tc>
          <w:tcPr>
            <w:tcW w:w="1565" w:type="dxa"/>
            <w:vAlign w:val="center"/>
          </w:tcPr>
          <w:p w:rsidR="00B402D2" w:rsidRDefault="00B402D2" w:rsidP="008717D7">
            <w:pPr>
              <w:spacing w:before="60" w:after="60"/>
              <w:jc w:val="center"/>
              <w:rPr>
                <w:rFonts w:cs="Times New Roman"/>
              </w:rPr>
            </w:pPr>
            <w:r>
              <w:rPr>
                <w:rFonts w:cs="Times New Roman"/>
              </w:rPr>
              <w:t>22,59 %</w:t>
            </w:r>
          </w:p>
        </w:tc>
        <w:tc>
          <w:tcPr>
            <w:tcW w:w="1559" w:type="dxa"/>
            <w:vAlign w:val="center"/>
          </w:tcPr>
          <w:p w:rsidR="00B402D2" w:rsidRDefault="00B402D2" w:rsidP="008717D7">
            <w:pPr>
              <w:spacing w:before="60" w:after="60"/>
              <w:jc w:val="center"/>
              <w:rPr>
                <w:rFonts w:cs="Times New Roman"/>
              </w:rPr>
            </w:pPr>
            <w:r>
              <w:rPr>
                <w:rFonts w:cs="Times New Roman"/>
              </w:rPr>
              <w:t>2,75 %</w:t>
            </w:r>
          </w:p>
        </w:tc>
      </w:tr>
    </w:tbl>
    <w:p w:rsidR="00B402D2" w:rsidRDefault="00B402D2" w:rsidP="00B402D2">
      <w:pPr>
        <w:spacing w:after="120" w:line="240" w:lineRule="auto"/>
        <w:jc w:val="both"/>
        <w:rPr>
          <w:rFonts w:cs="Times New Roman"/>
        </w:rPr>
      </w:pPr>
    </w:p>
    <w:tbl>
      <w:tblPr>
        <w:tblStyle w:val="Mkatabulky"/>
        <w:tblW w:w="9351" w:type="dxa"/>
        <w:jc w:val="center"/>
        <w:tblLayout w:type="fixed"/>
        <w:tblLook w:val="04A0" w:firstRow="1" w:lastRow="0" w:firstColumn="1" w:lastColumn="0" w:noHBand="0" w:noVBand="1"/>
      </w:tblPr>
      <w:tblGrid>
        <w:gridCol w:w="1696"/>
        <w:gridCol w:w="1560"/>
        <w:gridCol w:w="1417"/>
        <w:gridCol w:w="1559"/>
        <w:gridCol w:w="1560"/>
        <w:gridCol w:w="1559"/>
      </w:tblGrid>
      <w:tr w:rsidR="00B402D2" w:rsidRPr="00F4024D" w:rsidTr="008717D7">
        <w:trPr>
          <w:jc w:val="center"/>
        </w:trPr>
        <w:tc>
          <w:tcPr>
            <w:tcW w:w="9351" w:type="dxa"/>
            <w:gridSpan w:val="6"/>
            <w:vAlign w:val="center"/>
          </w:tcPr>
          <w:p w:rsidR="00B402D2" w:rsidRPr="00F4024D" w:rsidRDefault="00B402D2" w:rsidP="008717D7">
            <w:pPr>
              <w:spacing w:before="60" w:after="60"/>
              <w:jc w:val="center"/>
              <w:rPr>
                <w:rFonts w:cs="Times New Roman"/>
                <w:b/>
              </w:rPr>
            </w:pPr>
            <w:r>
              <w:rPr>
                <w:rFonts w:cs="Times New Roman"/>
                <w:b/>
              </w:rPr>
              <w:t>UCEEB – reálné finanční příjmy v roce 2016 po ukončení realizace projektu</w:t>
            </w:r>
          </w:p>
        </w:tc>
      </w:tr>
      <w:tr w:rsidR="00B402D2" w:rsidRPr="00A8207C" w:rsidTr="008717D7">
        <w:trPr>
          <w:jc w:val="center"/>
        </w:trPr>
        <w:tc>
          <w:tcPr>
            <w:tcW w:w="1696"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560"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417" w:type="dxa"/>
            <w:vAlign w:val="center"/>
          </w:tcPr>
          <w:p w:rsidR="00B402D2" w:rsidRDefault="00B402D2" w:rsidP="008717D7">
            <w:pPr>
              <w:spacing w:before="60"/>
              <w:jc w:val="center"/>
              <w:rPr>
                <w:rFonts w:cs="Times New Roman"/>
              </w:rPr>
            </w:pPr>
            <w:r>
              <w:rPr>
                <w:rFonts w:cs="Times New Roman"/>
              </w:rPr>
              <w:t> Granty</w:t>
            </w:r>
          </w:p>
          <w:p w:rsidR="00B402D2" w:rsidRPr="00A037AC" w:rsidRDefault="00B402D2" w:rsidP="008717D7">
            <w:pPr>
              <w:spacing w:after="60"/>
              <w:jc w:val="center"/>
              <w:rPr>
                <w:rFonts w:cs="Times New Roman"/>
              </w:rPr>
            </w:pPr>
            <w:r>
              <w:rPr>
                <w:rFonts w:cs="Times New Roman"/>
              </w:rPr>
              <w:t>domácí</w:t>
            </w:r>
          </w:p>
        </w:tc>
        <w:tc>
          <w:tcPr>
            <w:tcW w:w="1559"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560"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559"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rPr>
          <w:jc w:val="center"/>
        </w:trPr>
        <w:tc>
          <w:tcPr>
            <w:tcW w:w="1696" w:type="dxa"/>
            <w:vAlign w:val="center"/>
          </w:tcPr>
          <w:p w:rsidR="00B402D2" w:rsidRPr="00631B98" w:rsidRDefault="00B402D2" w:rsidP="008717D7">
            <w:pPr>
              <w:jc w:val="center"/>
              <w:rPr>
                <w:rFonts w:cs="Times New Roman"/>
              </w:rPr>
            </w:pPr>
            <w:r w:rsidRPr="00631B98">
              <w:rPr>
                <w:rFonts w:cs="Times New Roman"/>
              </w:rPr>
              <w:t xml:space="preserve">1 250 000,00 </w:t>
            </w:r>
            <w:r>
              <w:rPr>
                <w:rFonts w:cs="Times New Roman"/>
              </w:rPr>
              <w:t>Kč</w:t>
            </w:r>
          </w:p>
        </w:tc>
        <w:tc>
          <w:tcPr>
            <w:tcW w:w="1560" w:type="dxa"/>
            <w:vAlign w:val="center"/>
          </w:tcPr>
          <w:p w:rsidR="00B402D2" w:rsidRPr="00631B98" w:rsidRDefault="00B402D2" w:rsidP="008717D7">
            <w:pPr>
              <w:jc w:val="center"/>
              <w:rPr>
                <w:rFonts w:cs="Times New Roman"/>
              </w:rPr>
            </w:pPr>
            <w:r w:rsidRPr="00631B98">
              <w:rPr>
                <w:rFonts w:cs="Times New Roman"/>
              </w:rPr>
              <w:t>34 398 000</w:t>
            </w:r>
            <w:r w:rsidRPr="006A25B7">
              <w:rPr>
                <w:rFonts w:cs="Times New Roman"/>
              </w:rPr>
              <w:t xml:space="preserve"> </w:t>
            </w:r>
            <w:r>
              <w:rPr>
                <w:rFonts w:cs="Times New Roman"/>
              </w:rPr>
              <w:t>Kč</w:t>
            </w:r>
          </w:p>
        </w:tc>
        <w:tc>
          <w:tcPr>
            <w:tcW w:w="1417" w:type="dxa"/>
            <w:vAlign w:val="center"/>
          </w:tcPr>
          <w:p w:rsidR="00B402D2" w:rsidRDefault="00B402D2" w:rsidP="008717D7">
            <w:pPr>
              <w:spacing w:before="60" w:after="60"/>
              <w:jc w:val="center"/>
              <w:rPr>
                <w:rFonts w:cs="Times New Roman"/>
              </w:rPr>
            </w:pPr>
            <w:r>
              <w:rPr>
                <w:rFonts w:cs="Times New Roman"/>
              </w:rPr>
              <w:t>8 847 000 Kč</w:t>
            </w:r>
          </w:p>
        </w:tc>
        <w:tc>
          <w:tcPr>
            <w:tcW w:w="1559" w:type="dxa"/>
            <w:vAlign w:val="center"/>
          </w:tcPr>
          <w:p w:rsidR="00B402D2" w:rsidRPr="00631B98" w:rsidRDefault="00B402D2" w:rsidP="008717D7">
            <w:pPr>
              <w:jc w:val="center"/>
              <w:rPr>
                <w:rFonts w:cs="Times New Roman"/>
              </w:rPr>
            </w:pPr>
            <w:r w:rsidRPr="00631B98">
              <w:rPr>
                <w:rFonts w:cs="Times New Roman"/>
              </w:rPr>
              <w:t>20 199 000</w:t>
            </w:r>
            <w:r w:rsidRPr="006A25B7">
              <w:rPr>
                <w:rFonts w:cs="Times New Roman"/>
              </w:rPr>
              <w:t xml:space="preserve"> </w:t>
            </w:r>
            <w:r>
              <w:rPr>
                <w:rFonts w:cs="Times New Roman"/>
              </w:rPr>
              <w:t>Kč</w:t>
            </w:r>
          </w:p>
        </w:tc>
        <w:tc>
          <w:tcPr>
            <w:tcW w:w="1560" w:type="dxa"/>
            <w:vAlign w:val="center"/>
          </w:tcPr>
          <w:p w:rsidR="00B402D2" w:rsidRPr="00631B98" w:rsidRDefault="00B402D2" w:rsidP="008717D7">
            <w:pPr>
              <w:jc w:val="center"/>
              <w:rPr>
                <w:rFonts w:cs="Times New Roman"/>
              </w:rPr>
            </w:pPr>
            <w:r w:rsidRPr="00631B98">
              <w:rPr>
                <w:rFonts w:cs="Times New Roman"/>
              </w:rPr>
              <w:t>14 754 000</w:t>
            </w:r>
            <w:r w:rsidRPr="006A25B7">
              <w:rPr>
                <w:rFonts w:cs="Times New Roman"/>
              </w:rPr>
              <w:t xml:space="preserve"> </w:t>
            </w:r>
            <w:r>
              <w:rPr>
                <w:rFonts w:cs="Times New Roman"/>
              </w:rPr>
              <w:t>Kč</w:t>
            </w:r>
          </w:p>
        </w:tc>
        <w:tc>
          <w:tcPr>
            <w:tcW w:w="1559" w:type="dxa"/>
            <w:vAlign w:val="center"/>
          </w:tcPr>
          <w:p w:rsidR="00B402D2" w:rsidRPr="00631B98" w:rsidRDefault="00B402D2" w:rsidP="008717D7">
            <w:pPr>
              <w:jc w:val="center"/>
              <w:rPr>
                <w:rFonts w:cs="Times New Roman"/>
              </w:rPr>
            </w:pPr>
            <w:r w:rsidRPr="00631B98">
              <w:rPr>
                <w:rFonts w:cs="Times New Roman"/>
              </w:rPr>
              <w:t>2 500 000</w:t>
            </w:r>
            <w:r>
              <w:rPr>
                <w:rFonts w:cs="Times New Roman"/>
              </w:rPr>
              <w:t xml:space="preserve"> Kč</w:t>
            </w:r>
          </w:p>
        </w:tc>
      </w:tr>
      <w:tr w:rsidR="00B402D2" w:rsidTr="008717D7">
        <w:trPr>
          <w:jc w:val="center"/>
        </w:trPr>
        <w:tc>
          <w:tcPr>
            <w:tcW w:w="1696" w:type="dxa"/>
          </w:tcPr>
          <w:p w:rsidR="00B402D2" w:rsidRDefault="00B402D2" w:rsidP="008717D7">
            <w:pPr>
              <w:spacing w:before="60" w:after="60"/>
              <w:jc w:val="center"/>
              <w:rPr>
                <w:rFonts w:cs="Times New Roman"/>
              </w:rPr>
            </w:pPr>
            <w:r>
              <w:rPr>
                <w:rFonts w:cs="Times New Roman"/>
              </w:rPr>
              <w:t>1,53 %</w:t>
            </w:r>
          </w:p>
        </w:tc>
        <w:tc>
          <w:tcPr>
            <w:tcW w:w="1560" w:type="dxa"/>
            <w:vAlign w:val="center"/>
          </w:tcPr>
          <w:p w:rsidR="00B402D2" w:rsidRDefault="00B402D2" w:rsidP="008717D7">
            <w:pPr>
              <w:spacing w:before="60" w:after="60"/>
              <w:jc w:val="center"/>
              <w:rPr>
                <w:rFonts w:cs="Times New Roman"/>
              </w:rPr>
            </w:pPr>
            <w:r>
              <w:rPr>
                <w:rFonts w:cs="Times New Roman"/>
              </w:rPr>
              <w:t>41,98 %</w:t>
            </w:r>
          </w:p>
        </w:tc>
        <w:tc>
          <w:tcPr>
            <w:tcW w:w="1417" w:type="dxa"/>
            <w:vAlign w:val="center"/>
          </w:tcPr>
          <w:p w:rsidR="00B402D2" w:rsidRDefault="00B402D2" w:rsidP="008717D7">
            <w:pPr>
              <w:spacing w:before="60" w:after="60"/>
              <w:jc w:val="center"/>
              <w:rPr>
                <w:rFonts w:cs="Times New Roman"/>
              </w:rPr>
            </w:pPr>
            <w:r>
              <w:rPr>
                <w:rFonts w:cs="Times New Roman"/>
              </w:rPr>
              <w:t>10,80 %</w:t>
            </w:r>
          </w:p>
        </w:tc>
        <w:tc>
          <w:tcPr>
            <w:tcW w:w="1559" w:type="dxa"/>
            <w:vAlign w:val="center"/>
          </w:tcPr>
          <w:p w:rsidR="00B402D2" w:rsidRDefault="00B402D2" w:rsidP="008717D7">
            <w:pPr>
              <w:spacing w:before="60" w:after="60"/>
              <w:jc w:val="center"/>
              <w:rPr>
                <w:rFonts w:cs="Times New Roman"/>
              </w:rPr>
            </w:pPr>
            <w:r>
              <w:rPr>
                <w:rFonts w:cs="Times New Roman"/>
              </w:rPr>
              <w:t>24,65 %</w:t>
            </w:r>
          </w:p>
        </w:tc>
        <w:tc>
          <w:tcPr>
            <w:tcW w:w="1560" w:type="dxa"/>
            <w:vAlign w:val="center"/>
          </w:tcPr>
          <w:p w:rsidR="00B402D2" w:rsidRDefault="00B402D2" w:rsidP="008717D7">
            <w:pPr>
              <w:spacing w:before="60" w:after="60"/>
              <w:jc w:val="center"/>
              <w:rPr>
                <w:rFonts w:cs="Times New Roman"/>
              </w:rPr>
            </w:pPr>
            <w:r>
              <w:rPr>
                <w:rFonts w:cs="Times New Roman"/>
              </w:rPr>
              <w:t>18,00 %</w:t>
            </w:r>
          </w:p>
        </w:tc>
        <w:tc>
          <w:tcPr>
            <w:tcW w:w="1559" w:type="dxa"/>
            <w:vAlign w:val="center"/>
          </w:tcPr>
          <w:p w:rsidR="00B402D2" w:rsidRDefault="00B402D2" w:rsidP="008717D7">
            <w:pPr>
              <w:spacing w:before="60" w:after="60"/>
              <w:jc w:val="center"/>
              <w:rPr>
                <w:rFonts w:cs="Times New Roman"/>
              </w:rPr>
            </w:pPr>
            <w:r>
              <w:rPr>
                <w:rFonts w:cs="Times New Roman"/>
              </w:rPr>
              <w:t>3,05 %</w:t>
            </w:r>
          </w:p>
        </w:tc>
      </w:tr>
    </w:tbl>
    <w:p w:rsidR="00B402D2" w:rsidRDefault="00B402D2" w:rsidP="00B402D2"/>
    <w:p w:rsidR="00B402D2" w:rsidRPr="00712210" w:rsidRDefault="00B402D2" w:rsidP="00B402D2">
      <w:pPr>
        <w:spacing w:after="0" w:line="240" w:lineRule="auto"/>
        <w:jc w:val="center"/>
        <w:rPr>
          <w:rFonts w:cs="Times New Roman"/>
          <w:b/>
          <w:caps/>
          <w:sz w:val="24"/>
          <w:szCs w:val="24"/>
        </w:rPr>
      </w:pPr>
      <w:r w:rsidRPr="00712210">
        <w:rPr>
          <w:rFonts w:cs="Times New Roman"/>
          <w:b/>
          <w:caps/>
          <w:sz w:val="24"/>
          <w:szCs w:val="24"/>
        </w:rPr>
        <w:lastRenderedPageBreak/>
        <w:t>Aplikační a vývojové laboratoře pokročilých mikrotechnologií a nanotechnologií</w:t>
      </w:r>
    </w:p>
    <w:p w:rsidR="00B402D2" w:rsidRPr="00712210" w:rsidRDefault="00B402D2" w:rsidP="00B402D2">
      <w:pPr>
        <w:spacing w:after="0" w:line="240" w:lineRule="auto"/>
        <w:jc w:val="center"/>
        <w:rPr>
          <w:rFonts w:cs="Times New Roman"/>
          <w:sz w:val="24"/>
          <w:szCs w:val="24"/>
        </w:rPr>
      </w:pPr>
    </w:p>
    <w:p w:rsidR="00B402D2" w:rsidRPr="00712210" w:rsidRDefault="00B402D2" w:rsidP="00B402D2">
      <w:pPr>
        <w:spacing w:before="120" w:after="120" w:line="240" w:lineRule="auto"/>
        <w:rPr>
          <w:rFonts w:cs="Times New Roman"/>
        </w:rPr>
      </w:pPr>
      <w:r w:rsidRPr="00712210">
        <w:rPr>
          <w:rFonts w:cs="Times New Roman"/>
        </w:rPr>
        <w:t xml:space="preserve">Akronym: </w:t>
      </w:r>
      <w:r>
        <w:rPr>
          <w:rFonts w:cs="Times New Roman"/>
          <w:b/>
        </w:rPr>
        <w:t>ALISI</w:t>
      </w:r>
    </w:p>
    <w:p w:rsidR="00B402D2" w:rsidRPr="00712210" w:rsidRDefault="00B402D2" w:rsidP="00B402D2">
      <w:pPr>
        <w:spacing w:before="120" w:after="120" w:line="240" w:lineRule="auto"/>
        <w:rPr>
          <w:rFonts w:cs="Times New Roman"/>
          <w:b/>
        </w:rPr>
      </w:pPr>
      <w:r w:rsidRPr="00712210">
        <w:rPr>
          <w:rFonts w:cs="Times New Roman"/>
        </w:rPr>
        <w:t xml:space="preserve">Příjemce: </w:t>
      </w:r>
      <w:r w:rsidRPr="00712210">
        <w:rPr>
          <w:rFonts w:cs="Times New Roman"/>
          <w:b/>
        </w:rPr>
        <w:t xml:space="preserve">Ústav přístrojové techniky AVČR, </w:t>
      </w:r>
      <w:proofErr w:type="spellStart"/>
      <w:proofErr w:type="gramStart"/>
      <w:r w:rsidRPr="00712210">
        <w:rPr>
          <w:rFonts w:cs="Times New Roman"/>
          <w:b/>
        </w:rPr>
        <w:t>v.v.</w:t>
      </w:r>
      <w:proofErr w:type="gramEnd"/>
      <w:r w:rsidRPr="00712210">
        <w:rPr>
          <w:rFonts w:cs="Times New Roman"/>
          <w:b/>
        </w:rPr>
        <w:t>i</w:t>
      </w:r>
      <w:proofErr w:type="spellEnd"/>
      <w:r w:rsidRPr="00712210">
        <w:rPr>
          <w:rFonts w:cs="Times New Roman"/>
          <w:b/>
        </w:rPr>
        <w:t>.</w:t>
      </w:r>
    </w:p>
    <w:p w:rsidR="00B402D2" w:rsidRPr="00712210" w:rsidRDefault="00B402D2" w:rsidP="00B402D2">
      <w:pPr>
        <w:spacing w:before="120" w:after="120" w:line="240" w:lineRule="auto"/>
        <w:rPr>
          <w:rFonts w:cs="Times New Roman"/>
          <w:b/>
        </w:rPr>
      </w:pPr>
      <w:r w:rsidRPr="00712210">
        <w:rPr>
          <w:rFonts w:cs="Times New Roman"/>
        </w:rPr>
        <w:t xml:space="preserve">Celkové způsobilé výdaje: </w:t>
      </w:r>
      <w:r>
        <w:rPr>
          <w:rFonts w:cs="Times New Roman"/>
          <w:b/>
        </w:rPr>
        <w:t>420 049 122,00 Kč</w:t>
      </w:r>
    </w:p>
    <w:p w:rsidR="00B402D2" w:rsidRPr="00712210" w:rsidRDefault="00B402D2" w:rsidP="00B402D2">
      <w:pPr>
        <w:spacing w:before="120" w:after="120" w:line="240" w:lineRule="auto"/>
        <w:rPr>
          <w:rFonts w:cs="Times New Roman"/>
          <w:b/>
        </w:rPr>
      </w:pPr>
      <w:r w:rsidRPr="00712210">
        <w:rPr>
          <w:rFonts w:cs="Times New Roman"/>
        </w:rPr>
        <w:t xml:space="preserve">Příspěvek EDRF: </w:t>
      </w:r>
      <w:r w:rsidRPr="00712210">
        <w:rPr>
          <w:rFonts w:cs="Times New Roman"/>
          <w:b/>
        </w:rPr>
        <w:t>357 041 753,70</w:t>
      </w:r>
      <w:r>
        <w:rPr>
          <w:rFonts w:cs="Times New Roman"/>
          <w:b/>
        </w:rPr>
        <w:t xml:space="preserve"> Kč</w:t>
      </w:r>
    </w:p>
    <w:p w:rsidR="00B402D2" w:rsidRPr="00712210" w:rsidRDefault="00B402D2" w:rsidP="00B402D2">
      <w:pPr>
        <w:spacing w:before="120" w:after="120" w:line="240" w:lineRule="auto"/>
        <w:rPr>
          <w:rFonts w:cs="Times New Roman"/>
          <w:b/>
        </w:rPr>
      </w:pPr>
      <w:r w:rsidRPr="00712210">
        <w:rPr>
          <w:rFonts w:cs="Times New Roman"/>
        </w:rPr>
        <w:t xml:space="preserve">Příspěvek SR ČR: </w:t>
      </w:r>
      <w:r w:rsidRPr="00712210">
        <w:rPr>
          <w:rFonts w:cs="Times New Roman"/>
          <w:b/>
        </w:rPr>
        <w:t>63 007 368,30</w:t>
      </w:r>
      <w:r>
        <w:rPr>
          <w:rFonts w:cs="Times New Roman"/>
          <w:b/>
        </w:rPr>
        <w:t xml:space="preserve"> Kč</w:t>
      </w:r>
    </w:p>
    <w:p w:rsidR="00B402D2" w:rsidRPr="00712210" w:rsidRDefault="00B402D2" w:rsidP="00B402D2">
      <w:pPr>
        <w:spacing w:before="120" w:after="120" w:line="240" w:lineRule="auto"/>
        <w:rPr>
          <w:rFonts w:cs="Times New Roman"/>
          <w:b/>
        </w:rPr>
      </w:pPr>
      <w:r w:rsidRPr="00712210">
        <w:rPr>
          <w:rFonts w:cs="Times New Roman"/>
        </w:rPr>
        <w:t xml:space="preserve">Nezpůsobilé výdaje: </w:t>
      </w:r>
      <w:r w:rsidRPr="00712210">
        <w:rPr>
          <w:rFonts w:cs="Times New Roman"/>
          <w:b/>
        </w:rPr>
        <w:t>79 753 166,00</w:t>
      </w:r>
      <w:r>
        <w:rPr>
          <w:rFonts w:cs="Times New Roman"/>
          <w:b/>
        </w:rPr>
        <w:t xml:space="preserve"> Kč</w:t>
      </w:r>
    </w:p>
    <w:p w:rsidR="00B402D2" w:rsidRDefault="00B402D2" w:rsidP="00B402D2">
      <w:pPr>
        <w:spacing w:before="120" w:after="120" w:line="240" w:lineRule="auto"/>
        <w:rPr>
          <w:rFonts w:cs="Times New Roman"/>
        </w:rPr>
      </w:pPr>
      <w:r w:rsidRPr="00712210">
        <w:rPr>
          <w:rFonts w:cs="Times New Roman"/>
        </w:rPr>
        <w:t xml:space="preserve">Odpovědná osoba: </w:t>
      </w:r>
      <w:r>
        <w:rPr>
          <w:rFonts w:cs="Times New Roman"/>
        </w:rPr>
        <w:t xml:space="preserve">Ing. Ilona Müllerová, </w:t>
      </w:r>
      <w:proofErr w:type="spellStart"/>
      <w:proofErr w:type="gramStart"/>
      <w:r>
        <w:rPr>
          <w:rFonts w:cs="Times New Roman"/>
        </w:rPr>
        <w:t>Dr.Sc</w:t>
      </w:r>
      <w:proofErr w:type="spellEnd"/>
      <w:r>
        <w:rPr>
          <w:rFonts w:cs="Times New Roman"/>
        </w:rPr>
        <w:t>.;</w:t>
      </w:r>
      <w:proofErr w:type="gramEnd"/>
      <w:r>
        <w:rPr>
          <w:rFonts w:cs="Times New Roman"/>
        </w:rPr>
        <w:t xml:space="preserve"> </w:t>
      </w:r>
      <w:hyperlink r:id="rId71" w:history="1">
        <w:r w:rsidRPr="005F3DA6">
          <w:rPr>
            <w:rStyle w:val="Hypertextovodkaz"/>
            <w:rFonts w:cs="Times New Roman"/>
          </w:rPr>
          <w:t>director@isibrno.cz</w:t>
        </w:r>
      </w:hyperlink>
    </w:p>
    <w:p w:rsidR="00B402D2" w:rsidRDefault="00B402D2" w:rsidP="00B402D2">
      <w:pPr>
        <w:spacing w:before="120" w:after="120" w:line="240" w:lineRule="auto"/>
        <w:rPr>
          <w:rFonts w:cs="Times New Roman"/>
          <w:b/>
        </w:rPr>
      </w:pPr>
      <w:r w:rsidRPr="00712210">
        <w:rPr>
          <w:rFonts w:cs="Times New Roman"/>
        </w:rPr>
        <w:t xml:space="preserve">Webové stránky: </w:t>
      </w:r>
      <w:hyperlink r:id="rId72" w:history="1">
        <w:r w:rsidRPr="005F3DA6">
          <w:rPr>
            <w:rStyle w:val="Hypertextovodkaz"/>
            <w:rFonts w:cs="Times New Roman"/>
          </w:rPr>
          <w:t>https://www.isibrno.cz/cs/aplikacni-vyvojove-laboratore-pokrocilych-mikrotechnologii-nanotechnologii</w:t>
        </w:r>
      </w:hyperlink>
    </w:p>
    <w:p w:rsidR="00B402D2" w:rsidRPr="00712210" w:rsidRDefault="00F67C4D" w:rsidP="00B402D2">
      <w:pPr>
        <w:spacing w:before="120" w:after="120" w:line="240" w:lineRule="auto"/>
        <w:rPr>
          <w:rFonts w:cs="Times New Roman"/>
        </w:rPr>
      </w:pPr>
      <w:hyperlink r:id="rId73" w:history="1"/>
      <w:r w:rsidR="00B402D2" w:rsidRPr="00712210">
        <w:rPr>
          <w:rFonts w:cs="Times New Roman"/>
        </w:rPr>
        <w:t xml:space="preserve">Poskytovatel institucionální podpory příjemci: </w:t>
      </w:r>
      <w:r w:rsidR="00B402D2" w:rsidRPr="00712210">
        <w:rPr>
          <w:rFonts w:cs="Times New Roman"/>
          <w:b/>
        </w:rPr>
        <w:t>Ministerstvo školství, mládeže a tělovýchovy</w:t>
      </w:r>
      <w:r w:rsidR="00B402D2" w:rsidRPr="00712210">
        <w:rPr>
          <w:rFonts w:cs="Times New Roman"/>
        </w:rPr>
        <w:t xml:space="preserve"> </w:t>
      </w:r>
      <w:r w:rsidR="00B402D2" w:rsidRPr="00712210">
        <w:rPr>
          <w:rStyle w:val="Hypertextovodkaz"/>
          <w:rFonts w:cs="Times New Roman"/>
        </w:rPr>
        <w:t xml:space="preserve"> </w:t>
      </w:r>
    </w:p>
    <w:p w:rsidR="00B402D2" w:rsidRPr="00712210" w:rsidRDefault="00B402D2" w:rsidP="00B402D2">
      <w:pPr>
        <w:spacing w:after="0" w:line="240" w:lineRule="auto"/>
        <w:rPr>
          <w:rFonts w:cs="Times New Roman"/>
        </w:rPr>
      </w:pPr>
    </w:p>
    <w:p w:rsidR="00B402D2" w:rsidRDefault="00B402D2" w:rsidP="00B402D2">
      <w:pPr>
        <w:spacing w:after="120" w:line="240" w:lineRule="auto"/>
        <w:jc w:val="both"/>
        <w:rPr>
          <w:rFonts w:cs="Times New Roman"/>
        </w:rPr>
      </w:pPr>
      <w:r>
        <w:rPr>
          <w:rFonts w:cs="Times New Roman"/>
        </w:rPr>
        <w:t>Cílem projektu (</w:t>
      </w:r>
      <w:r w:rsidRPr="007628E3">
        <w:rPr>
          <w:rFonts w:cs="Times New Roman"/>
        </w:rPr>
        <w:t>CZ.1.05/2.1.00/01.0017</w:t>
      </w:r>
      <w:r>
        <w:rPr>
          <w:rFonts w:cs="Times New Roman"/>
        </w:rPr>
        <w:t xml:space="preserve">) bylo vybudovat moderně vybavené centrum aplikačních a vývojových laboratoří zasahující do oblasti diagnostiky a technologií, které využívají metod magnetické rezonance, laserové interferometrie a spektroskopie, elektronové mikroskopie a litografie, svařování elektronovým a laserovým paprskem, magnetronového </w:t>
      </w:r>
      <w:proofErr w:type="spellStart"/>
      <w:r>
        <w:rPr>
          <w:rFonts w:cs="Times New Roman"/>
        </w:rPr>
        <w:t>naprašování</w:t>
      </w:r>
      <w:proofErr w:type="spellEnd"/>
      <w:r>
        <w:rPr>
          <w:rFonts w:cs="Times New Roman"/>
        </w:rPr>
        <w:t xml:space="preserve"> a kryogeniky ke konstrukci nových přístrojů a systémů. Existence centra se stala novým impulsem k rozšíření spolupráce na bázi </w:t>
      </w:r>
      <w:proofErr w:type="spellStart"/>
      <w:r>
        <w:rPr>
          <w:rFonts w:cs="Times New Roman"/>
        </w:rPr>
        <w:t>kolaborativního</w:t>
      </w:r>
      <w:proofErr w:type="spellEnd"/>
      <w:r>
        <w:rPr>
          <w:rFonts w:cs="Times New Roman"/>
        </w:rPr>
        <w:t xml:space="preserve"> a smluvního výzkumu s tuzemskými i zahraničními průmyslovými partnery, vysokými školami a výzkumnými institucemi. </w:t>
      </w:r>
    </w:p>
    <w:p w:rsidR="00B402D2" w:rsidRDefault="00B402D2" w:rsidP="00B402D2">
      <w:pPr>
        <w:spacing w:after="120" w:line="240" w:lineRule="auto"/>
        <w:jc w:val="both"/>
        <w:rPr>
          <w:rFonts w:cs="Times New Roman"/>
        </w:rPr>
      </w:pPr>
      <w:r>
        <w:rPr>
          <w:rFonts w:cs="Times New Roman"/>
        </w:rPr>
        <w:t>Soupis výzkumných programů:</w:t>
      </w:r>
    </w:p>
    <w:p w:rsidR="00B402D2" w:rsidRDefault="00B402D2" w:rsidP="00B402D2">
      <w:pPr>
        <w:pStyle w:val="Odstavecseseznamem"/>
        <w:numPr>
          <w:ilvl w:val="0"/>
          <w:numId w:val="13"/>
        </w:numPr>
        <w:spacing w:after="120" w:line="240" w:lineRule="auto"/>
        <w:jc w:val="both"/>
        <w:rPr>
          <w:rFonts w:cs="Times New Roman"/>
        </w:rPr>
      </w:pPr>
      <w:r>
        <w:rPr>
          <w:rFonts w:cs="Times New Roman"/>
        </w:rPr>
        <w:t>Aplikované diagnostické metody</w:t>
      </w:r>
    </w:p>
    <w:p w:rsidR="00B402D2" w:rsidRDefault="00B402D2" w:rsidP="00B402D2">
      <w:pPr>
        <w:pStyle w:val="Odstavecseseznamem"/>
        <w:numPr>
          <w:ilvl w:val="0"/>
          <w:numId w:val="13"/>
        </w:numPr>
        <w:spacing w:after="120" w:line="240" w:lineRule="auto"/>
        <w:ind w:left="714" w:hanging="357"/>
        <w:contextualSpacing w:val="0"/>
        <w:jc w:val="both"/>
        <w:rPr>
          <w:rFonts w:cs="Times New Roman"/>
        </w:rPr>
      </w:pPr>
      <w:r>
        <w:rPr>
          <w:rFonts w:cs="Times New Roman"/>
        </w:rPr>
        <w:t>Pokročilé technologie</w:t>
      </w:r>
    </w:p>
    <w:p w:rsidR="00B402D2" w:rsidRPr="007628E3" w:rsidRDefault="00B402D2" w:rsidP="00B402D2">
      <w:pPr>
        <w:spacing w:after="120" w:line="240" w:lineRule="auto"/>
        <w:jc w:val="both"/>
        <w:rPr>
          <w:rFonts w:cs="Times New Roman"/>
        </w:rPr>
      </w:pP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712210" w:rsidTr="008717D7">
        <w:tc>
          <w:tcPr>
            <w:tcW w:w="9065" w:type="dxa"/>
            <w:gridSpan w:val="6"/>
            <w:vAlign w:val="center"/>
          </w:tcPr>
          <w:p w:rsidR="00B402D2" w:rsidRPr="00712210" w:rsidRDefault="00B402D2" w:rsidP="008717D7">
            <w:pPr>
              <w:spacing w:before="60" w:after="60"/>
              <w:jc w:val="center"/>
              <w:rPr>
                <w:rFonts w:cs="Times New Roman"/>
              </w:rPr>
            </w:pPr>
            <w:r>
              <w:rPr>
                <w:rFonts w:cs="Times New Roman"/>
                <w:b/>
              </w:rPr>
              <w:t>ALISI</w:t>
            </w:r>
            <w:r w:rsidRPr="00712210">
              <w:rPr>
                <w:rFonts w:cs="Times New Roman"/>
                <w:b/>
              </w:rPr>
              <w:t xml:space="preserve"> – plán finančních příjmů pro rok 2016 z doby před zahájením realizace projektu</w:t>
            </w:r>
          </w:p>
        </w:tc>
      </w:tr>
      <w:tr w:rsidR="00B402D2" w:rsidRPr="00712210" w:rsidTr="008717D7">
        <w:tc>
          <w:tcPr>
            <w:tcW w:w="1484" w:type="dxa"/>
            <w:vAlign w:val="center"/>
          </w:tcPr>
          <w:p w:rsidR="00B402D2" w:rsidRPr="00712210" w:rsidRDefault="00B402D2" w:rsidP="008717D7">
            <w:pPr>
              <w:spacing w:before="60" w:after="60"/>
              <w:jc w:val="center"/>
              <w:rPr>
                <w:rFonts w:cs="Times New Roman"/>
              </w:rPr>
            </w:pPr>
            <w:r w:rsidRPr="00712210">
              <w:rPr>
                <w:rFonts w:cs="Times New Roman"/>
              </w:rPr>
              <w:t>Institucionální podpora</w:t>
            </w:r>
          </w:p>
        </w:tc>
        <w:tc>
          <w:tcPr>
            <w:tcW w:w="1635" w:type="dxa"/>
            <w:vAlign w:val="center"/>
          </w:tcPr>
          <w:p w:rsidR="00B402D2" w:rsidRPr="00712210" w:rsidRDefault="00B402D2" w:rsidP="008717D7">
            <w:pPr>
              <w:spacing w:before="60" w:after="60"/>
              <w:jc w:val="center"/>
              <w:rPr>
                <w:rFonts w:cs="Times New Roman"/>
              </w:rPr>
            </w:pPr>
            <w:r w:rsidRPr="00712210">
              <w:rPr>
                <w:rFonts w:cs="Times New Roman"/>
              </w:rPr>
              <w:t>NPU – Podpora udržitelnosti</w:t>
            </w:r>
          </w:p>
        </w:tc>
        <w:tc>
          <w:tcPr>
            <w:tcW w:w="1583" w:type="dxa"/>
            <w:vAlign w:val="center"/>
          </w:tcPr>
          <w:p w:rsidR="00B402D2" w:rsidRPr="00712210" w:rsidRDefault="00B402D2" w:rsidP="008717D7">
            <w:pPr>
              <w:spacing w:before="60"/>
              <w:jc w:val="center"/>
              <w:rPr>
                <w:rFonts w:cs="Times New Roman"/>
              </w:rPr>
            </w:pPr>
            <w:r w:rsidRPr="00712210">
              <w:rPr>
                <w:rFonts w:cs="Times New Roman"/>
              </w:rPr>
              <w:t>Granty</w:t>
            </w:r>
          </w:p>
          <w:p w:rsidR="00B402D2" w:rsidRPr="00712210" w:rsidRDefault="00B402D2" w:rsidP="008717D7">
            <w:pPr>
              <w:spacing w:after="60"/>
              <w:jc w:val="center"/>
              <w:rPr>
                <w:rFonts w:cs="Times New Roman"/>
              </w:rPr>
            </w:pPr>
            <w:r w:rsidRPr="00712210">
              <w:rPr>
                <w:rFonts w:cs="Times New Roman"/>
              </w:rPr>
              <w:t>domácí</w:t>
            </w:r>
          </w:p>
        </w:tc>
        <w:tc>
          <w:tcPr>
            <w:tcW w:w="1452" w:type="dxa"/>
            <w:vAlign w:val="center"/>
          </w:tcPr>
          <w:p w:rsidR="00B402D2" w:rsidRPr="00712210" w:rsidRDefault="00B402D2" w:rsidP="008717D7">
            <w:pPr>
              <w:spacing w:before="60" w:after="60"/>
              <w:jc w:val="center"/>
              <w:rPr>
                <w:rFonts w:cs="Times New Roman"/>
              </w:rPr>
            </w:pPr>
            <w:r w:rsidRPr="00712210">
              <w:rPr>
                <w:rFonts w:cs="Times New Roman"/>
              </w:rPr>
              <w:t>Granty zahraniční</w:t>
            </w:r>
          </w:p>
        </w:tc>
        <w:tc>
          <w:tcPr>
            <w:tcW w:w="1455" w:type="dxa"/>
            <w:vAlign w:val="center"/>
          </w:tcPr>
          <w:p w:rsidR="00B402D2" w:rsidRPr="00712210" w:rsidRDefault="00B402D2" w:rsidP="008717D7">
            <w:pPr>
              <w:spacing w:before="60" w:after="60"/>
              <w:jc w:val="center"/>
              <w:rPr>
                <w:rFonts w:cs="Times New Roman"/>
              </w:rPr>
            </w:pPr>
            <w:r w:rsidRPr="00712210">
              <w:rPr>
                <w:rFonts w:cs="Times New Roman"/>
              </w:rPr>
              <w:t>Smluvní výzkum</w:t>
            </w:r>
          </w:p>
        </w:tc>
        <w:tc>
          <w:tcPr>
            <w:tcW w:w="1456" w:type="dxa"/>
            <w:vAlign w:val="center"/>
          </w:tcPr>
          <w:p w:rsidR="00B402D2" w:rsidRPr="00712210" w:rsidRDefault="00B402D2" w:rsidP="008717D7">
            <w:pPr>
              <w:spacing w:before="60" w:after="60"/>
              <w:jc w:val="center"/>
              <w:rPr>
                <w:rFonts w:cs="Times New Roman"/>
              </w:rPr>
            </w:pPr>
            <w:r w:rsidRPr="00712210">
              <w:rPr>
                <w:rFonts w:cs="Times New Roman"/>
              </w:rPr>
              <w:t>Ostatní příjmy</w:t>
            </w:r>
          </w:p>
        </w:tc>
      </w:tr>
      <w:tr w:rsidR="00B402D2" w:rsidRPr="00712210" w:rsidTr="008717D7">
        <w:trPr>
          <w:trHeight w:val="397"/>
        </w:trPr>
        <w:tc>
          <w:tcPr>
            <w:tcW w:w="1484" w:type="dxa"/>
            <w:vAlign w:val="center"/>
          </w:tcPr>
          <w:p w:rsidR="00B402D2" w:rsidRPr="007B2744" w:rsidRDefault="00B402D2" w:rsidP="008717D7">
            <w:pPr>
              <w:jc w:val="center"/>
              <w:rPr>
                <w:rFonts w:cs="Arial"/>
                <w:sz w:val="21"/>
                <w:szCs w:val="21"/>
              </w:rPr>
            </w:pPr>
            <w:r w:rsidRPr="007B2744">
              <w:rPr>
                <w:rFonts w:cs="Arial"/>
                <w:sz w:val="21"/>
                <w:szCs w:val="21"/>
              </w:rPr>
              <w:t xml:space="preserve">29 199 267 </w:t>
            </w:r>
            <w:r w:rsidRPr="007B2744">
              <w:rPr>
                <w:rFonts w:cs="Times New Roman"/>
                <w:sz w:val="21"/>
                <w:szCs w:val="21"/>
              </w:rPr>
              <w:t>Kč</w:t>
            </w:r>
          </w:p>
        </w:tc>
        <w:tc>
          <w:tcPr>
            <w:tcW w:w="1635" w:type="dxa"/>
            <w:vAlign w:val="center"/>
          </w:tcPr>
          <w:p w:rsidR="00B402D2" w:rsidRPr="007B2744" w:rsidRDefault="00B402D2" w:rsidP="008717D7">
            <w:pPr>
              <w:spacing w:before="60" w:after="60"/>
              <w:jc w:val="center"/>
              <w:rPr>
                <w:rFonts w:cs="Times New Roman"/>
                <w:sz w:val="21"/>
                <w:szCs w:val="21"/>
              </w:rPr>
            </w:pPr>
            <w:r w:rsidRPr="007B2744">
              <w:rPr>
                <w:rFonts w:cs="Times New Roman"/>
                <w:sz w:val="21"/>
                <w:szCs w:val="21"/>
              </w:rPr>
              <w:t>N/A</w:t>
            </w:r>
          </w:p>
        </w:tc>
        <w:tc>
          <w:tcPr>
            <w:tcW w:w="1583" w:type="dxa"/>
            <w:vAlign w:val="center"/>
          </w:tcPr>
          <w:p w:rsidR="00B402D2" w:rsidRPr="007B2744" w:rsidRDefault="00B402D2" w:rsidP="008717D7">
            <w:pPr>
              <w:jc w:val="center"/>
              <w:rPr>
                <w:rFonts w:cs="Arial"/>
                <w:sz w:val="21"/>
                <w:szCs w:val="21"/>
              </w:rPr>
            </w:pPr>
            <w:r w:rsidRPr="007B2744">
              <w:rPr>
                <w:rFonts w:cs="Arial"/>
                <w:sz w:val="21"/>
                <w:szCs w:val="21"/>
              </w:rPr>
              <w:t xml:space="preserve">13 004 707 </w:t>
            </w:r>
            <w:r w:rsidRPr="007B2744">
              <w:rPr>
                <w:rFonts w:cs="Times New Roman"/>
                <w:sz w:val="21"/>
                <w:szCs w:val="21"/>
              </w:rPr>
              <w:t>Kč</w:t>
            </w:r>
          </w:p>
        </w:tc>
        <w:tc>
          <w:tcPr>
            <w:tcW w:w="1452" w:type="dxa"/>
            <w:vAlign w:val="center"/>
          </w:tcPr>
          <w:p w:rsidR="00B402D2" w:rsidRPr="007B2744" w:rsidRDefault="00B402D2" w:rsidP="008717D7">
            <w:pPr>
              <w:jc w:val="center"/>
              <w:rPr>
                <w:rFonts w:cs="Arial"/>
                <w:sz w:val="21"/>
                <w:szCs w:val="21"/>
              </w:rPr>
            </w:pPr>
            <w:r w:rsidRPr="007B2744">
              <w:rPr>
                <w:rFonts w:cs="Arial"/>
                <w:sz w:val="21"/>
                <w:szCs w:val="21"/>
              </w:rPr>
              <w:t xml:space="preserve">1 000 000 </w:t>
            </w:r>
            <w:r w:rsidRPr="007B2744">
              <w:rPr>
                <w:rFonts w:cs="Times New Roman"/>
                <w:sz w:val="21"/>
                <w:szCs w:val="21"/>
              </w:rPr>
              <w:t>Kč</w:t>
            </w:r>
          </w:p>
        </w:tc>
        <w:tc>
          <w:tcPr>
            <w:tcW w:w="1455" w:type="dxa"/>
            <w:vAlign w:val="center"/>
          </w:tcPr>
          <w:p w:rsidR="00B402D2" w:rsidRPr="007B2744" w:rsidRDefault="00B402D2" w:rsidP="008717D7">
            <w:pPr>
              <w:jc w:val="center"/>
              <w:rPr>
                <w:rFonts w:cs="Arial"/>
                <w:sz w:val="21"/>
                <w:szCs w:val="21"/>
              </w:rPr>
            </w:pPr>
            <w:r w:rsidRPr="007B2744">
              <w:rPr>
                <w:rFonts w:cs="Arial"/>
                <w:sz w:val="21"/>
                <w:szCs w:val="21"/>
              </w:rPr>
              <w:t xml:space="preserve">16 467 798 </w:t>
            </w:r>
            <w:r w:rsidRPr="007B2744">
              <w:rPr>
                <w:rFonts w:cs="Times New Roman"/>
                <w:sz w:val="21"/>
                <w:szCs w:val="21"/>
              </w:rPr>
              <w:t>Kč</w:t>
            </w:r>
          </w:p>
        </w:tc>
        <w:tc>
          <w:tcPr>
            <w:tcW w:w="1456" w:type="dxa"/>
            <w:vAlign w:val="center"/>
          </w:tcPr>
          <w:p w:rsidR="00B402D2" w:rsidRPr="007B2744" w:rsidRDefault="00B402D2" w:rsidP="008717D7">
            <w:pPr>
              <w:jc w:val="center"/>
              <w:rPr>
                <w:rFonts w:cs="Arial"/>
                <w:sz w:val="21"/>
                <w:szCs w:val="21"/>
              </w:rPr>
            </w:pPr>
            <w:r w:rsidRPr="007B2744">
              <w:rPr>
                <w:rFonts w:cs="Times New Roman"/>
                <w:sz w:val="21"/>
                <w:szCs w:val="21"/>
              </w:rPr>
              <w:t>0 Kč</w:t>
            </w:r>
          </w:p>
        </w:tc>
      </w:tr>
      <w:tr w:rsidR="00B402D2" w:rsidRPr="00712210" w:rsidTr="008717D7">
        <w:trPr>
          <w:trHeight w:val="397"/>
        </w:trPr>
        <w:tc>
          <w:tcPr>
            <w:tcW w:w="1484" w:type="dxa"/>
            <w:vAlign w:val="center"/>
          </w:tcPr>
          <w:p w:rsidR="00B402D2" w:rsidRPr="007B2744" w:rsidRDefault="00B402D2" w:rsidP="008717D7">
            <w:pPr>
              <w:jc w:val="center"/>
              <w:rPr>
                <w:rFonts w:cs="Arial"/>
                <w:sz w:val="21"/>
                <w:szCs w:val="21"/>
              </w:rPr>
            </w:pPr>
            <w:r w:rsidRPr="007B2744">
              <w:rPr>
                <w:rFonts w:cs="Arial"/>
                <w:sz w:val="21"/>
                <w:szCs w:val="21"/>
              </w:rPr>
              <w:t xml:space="preserve">48,93 </w:t>
            </w:r>
            <w:r w:rsidRPr="007B2744">
              <w:rPr>
                <w:rFonts w:cs="Times New Roman"/>
                <w:sz w:val="21"/>
                <w:szCs w:val="21"/>
              </w:rPr>
              <w:t>%</w:t>
            </w:r>
          </w:p>
        </w:tc>
        <w:tc>
          <w:tcPr>
            <w:tcW w:w="1635" w:type="dxa"/>
            <w:vAlign w:val="center"/>
          </w:tcPr>
          <w:p w:rsidR="00B402D2" w:rsidRPr="007B2744" w:rsidRDefault="00B402D2" w:rsidP="008717D7">
            <w:pPr>
              <w:spacing w:before="60" w:after="60"/>
              <w:jc w:val="center"/>
              <w:rPr>
                <w:rFonts w:cs="Times New Roman"/>
                <w:sz w:val="21"/>
                <w:szCs w:val="21"/>
              </w:rPr>
            </w:pPr>
            <w:r w:rsidRPr="007B2744">
              <w:rPr>
                <w:rFonts w:cs="Times New Roman"/>
                <w:sz w:val="21"/>
                <w:szCs w:val="21"/>
              </w:rPr>
              <w:t>N/A</w:t>
            </w:r>
          </w:p>
        </w:tc>
        <w:tc>
          <w:tcPr>
            <w:tcW w:w="1583" w:type="dxa"/>
            <w:vAlign w:val="center"/>
          </w:tcPr>
          <w:p w:rsidR="00B402D2" w:rsidRPr="007B2744" w:rsidRDefault="00B402D2" w:rsidP="008717D7">
            <w:pPr>
              <w:jc w:val="center"/>
              <w:rPr>
                <w:rFonts w:cs="Arial"/>
                <w:sz w:val="21"/>
                <w:szCs w:val="21"/>
              </w:rPr>
            </w:pPr>
            <w:r w:rsidRPr="007B2744">
              <w:rPr>
                <w:rFonts w:cs="Arial"/>
                <w:sz w:val="21"/>
                <w:szCs w:val="21"/>
              </w:rPr>
              <w:t xml:space="preserve">21,79 </w:t>
            </w:r>
            <w:r w:rsidRPr="007B2744">
              <w:rPr>
                <w:rFonts w:cs="Times New Roman"/>
                <w:sz w:val="21"/>
                <w:szCs w:val="21"/>
              </w:rPr>
              <w:t>%</w:t>
            </w:r>
          </w:p>
        </w:tc>
        <w:tc>
          <w:tcPr>
            <w:tcW w:w="1452" w:type="dxa"/>
            <w:vAlign w:val="center"/>
          </w:tcPr>
          <w:p w:rsidR="00B402D2" w:rsidRPr="007B2744" w:rsidRDefault="00B402D2" w:rsidP="008717D7">
            <w:pPr>
              <w:jc w:val="center"/>
              <w:rPr>
                <w:rFonts w:cs="Arial"/>
                <w:sz w:val="21"/>
                <w:szCs w:val="21"/>
              </w:rPr>
            </w:pPr>
            <w:r w:rsidRPr="007B2744">
              <w:rPr>
                <w:rFonts w:cs="Arial"/>
                <w:sz w:val="21"/>
                <w:szCs w:val="21"/>
              </w:rPr>
              <w:t xml:space="preserve">1,68 </w:t>
            </w:r>
            <w:r w:rsidRPr="007B2744">
              <w:rPr>
                <w:rFonts w:cs="Times New Roman"/>
                <w:sz w:val="21"/>
                <w:szCs w:val="21"/>
              </w:rPr>
              <w:t>%</w:t>
            </w:r>
          </w:p>
        </w:tc>
        <w:tc>
          <w:tcPr>
            <w:tcW w:w="1455" w:type="dxa"/>
            <w:vAlign w:val="center"/>
          </w:tcPr>
          <w:p w:rsidR="00B402D2" w:rsidRPr="007B2744" w:rsidRDefault="00B402D2" w:rsidP="008717D7">
            <w:pPr>
              <w:jc w:val="center"/>
              <w:rPr>
                <w:rFonts w:cs="Arial"/>
                <w:sz w:val="21"/>
                <w:szCs w:val="21"/>
              </w:rPr>
            </w:pPr>
            <w:r w:rsidRPr="007B2744">
              <w:rPr>
                <w:rFonts w:cs="Arial"/>
                <w:sz w:val="21"/>
                <w:szCs w:val="21"/>
              </w:rPr>
              <w:t xml:space="preserve">27,60 </w:t>
            </w:r>
            <w:r w:rsidRPr="007B2744">
              <w:rPr>
                <w:rFonts w:cs="Times New Roman"/>
                <w:sz w:val="21"/>
                <w:szCs w:val="21"/>
              </w:rPr>
              <w:t>%</w:t>
            </w:r>
          </w:p>
        </w:tc>
        <w:tc>
          <w:tcPr>
            <w:tcW w:w="1456" w:type="dxa"/>
            <w:vAlign w:val="center"/>
          </w:tcPr>
          <w:p w:rsidR="00B402D2" w:rsidRPr="007B2744" w:rsidRDefault="00B402D2" w:rsidP="008717D7">
            <w:pPr>
              <w:jc w:val="center"/>
              <w:rPr>
                <w:rFonts w:cs="Arial"/>
                <w:sz w:val="21"/>
                <w:szCs w:val="21"/>
              </w:rPr>
            </w:pPr>
            <w:r>
              <w:rPr>
                <w:rFonts w:cs="Times New Roman"/>
                <w:sz w:val="21"/>
                <w:szCs w:val="21"/>
              </w:rPr>
              <w:t>0</w:t>
            </w:r>
            <w:r w:rsidRPr="007B2744">
              <w:rPr>
                <w:rFonts w:cs="Times New Roman"/>
                <w:sz w:val="21"/>
                <w:szCs w:val="21"/>
              </w:rPr>
              <w:t xml:space="preserve"> %</w:t>
            </w:r>
          </w:p>
        </w:tc>
      </w:tr>
    </w:tbl>
    <w:p w:rsidR="00B402D2" w:rsidRPr="00712210" w:rsidRDefault="00B402D2" w:rsidP="00B402D2">
      <w:pPr>
        <w:spacing w:after="120" w:line="240" w:lineRule="auto"/>
        <w:jc w:val="both"/>
        <w:rPr>
          <w:rFonts w:cs="Times New Roman"/>
        </w:rPr>
      </w:pPr>
      <w:r w:rsidRPr="00712210">
        <w:rPr>
          <w:rFonts w:cs="Times New Roman"/>
        </w:rPr>
        <w:t xml:space="preserve">  </w:t>
      </w: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712210" w:rsidTr="008717D7">
        <w:tc>
          <w:tcPr>
            <w:tcW w:w="9065" w:type="dxa"/>
            <w:gridSpan w:val="6"/>
            <w:vAlign w:val="center"/>
          </w:tcPr>
          <w:p w:rsidR="00B402D2" w:rsidRPr="00712210" w:rsidRDefault="00B402D2" w:rsidP="008717D7">
            <w:pPr>
              <w:spacing w:before="60" w:after="60"/>
              <w:jc w:val="center"/>
              <w:rPr>
                <w:rFonts w:cs="Times New Roman"/>
                <w:b/>
              </w:rPr>
            </w:pPr>
            <w:r>
              <w:rPr>
                <w:rFonts w:cs="Times New Roman"/>
                <w:b/>
              </w:rPr>
              <w:t>ALISI</w:t>
            </w:r>
            <w:r w:rsidRPr="00712210">
              <w:rPr>
                <w:rFonts w:cs="Times New Roman"/>
                <w:b/>
              </w:rPr>
              <w:t xml:space="preserve"> – reálné finanční příjmy v roce 2016 po ukončení realizace projektu</w:t>
            </w:r>
          </w:p>
        </w:tc>
      </w:tr>
      <w:tr w:rsidR="00B402D2" w:rsidRPr="00A8207C" w:rsidTr="008717D7">
        <w:tc>
          <w:tcPr>
            <w:tcW w:w="1484" w:type="dxa"/>
            <w:vAlign w:val="center"/>
          </w:tcPr>
          <w:p w:rsidR="00B402D2" w:rsidRPr="00712210" w:rsidRDefault="00B402D2" w:rsidP="008717D7">
            <w:pPr>
              <w:spacing w:before="60" w:after="60"/>
              <w:jc w:val="center"/>
              <w:rPr>
                <w:rFonts w:cs="Times New Roman"/>
              </w:rPr>
            </w:pPr>
            <w:r w:rsidRPr="00712210">
              <w:rPr>
                <w:rFonts w:cs="Times New Roman"/>
              </w:rPr>
              <w:t>Institucionální podpora</w:t>
            </w:r>
          </w:p>
        </w:tc>
        <w:tc>
          <w:tcPr>
            <w:tcW w:w="1635" w:type="dxa"/>
            <w:vAlign w:val="center"/>
          </w:tcPr>
          <w:p w:rsidR="00B402D2" w:rsidRPr="00712210" w:rsidRDefault="00B402D2" w:rsidP="008717D7">
            <w:pPr>
              <w:spacing w:before="60" w:after="60"/>
              <w:jc w:val="center"/>
              <w:rPr>
                <w:rFonts w:cs="Times New Roman"/>
              </w:rPr>
            </w:pPr>
            <w:r w:rsidRPr="00712210">
              <w:rPr>
                <w:rFonts w:cs="Times New Roman"/>
              </w:rPr>
              <w:t>NPU – Podpora udržitelnosti</w:t>
            </w:r>
          </w:p>
        </w:tc>
        <w:tc>
          <w:tcPr>
            <w:tcW w:w="1583" w:type="dxa"/>
            <w:vAlign w:val="center"/>
          </w:tcPr>
          <w:p w:rsidR="00B402D2" w:rsidRPr="00712210" w:rsidRDefault="00B402D2" w:rsidP="008717D7">
            <w:pPr>
              <w:spacing w:before="60"/>
              <w:jc w:val="center"/>
              <w:rPr>
                <w:rFonts w:cs="Times New Roman"/>
              </w:rPr>
            </w:pPr>
            <w:r w:rsidRPr="00712210">
              <w:rPr>
                <w:rFonts w:cs="Times New Roman"/>
              </w:rPr>
              <w:t> Granty</w:t>
            </w:r>
          </w:p>
          <w:p w:rsidR="00B402D2" w:rsidRPr="00712210" w:rsidRDefault="00B402D2" w:rsidP="008717D7">
            <w:pPr>
              <w:spacing w:after="60"/>
              <w:jc w:val="center"/>
              <w:rPr>
                <w:rFonts w:cs="Times New Roman"/>
              </w:rPr>
            </w:pPr>
            <w:r w:rsidRPr="00712210">
              <w:rPr>
                <w:rFonts w:cs="Times New Roman"/>
              </w:rPr>
              <w:t>domácí</w:t>
            </w:r>
          </w:p>
        </w:tc>
        <w:tc>
          <w:tcPr>
            <w:tcW w:w="1452" w:type="dxa"/>
            <w:vAlign w:val="center"/>
          </w:tcPr>
          <w:p w:rsidR="00B402D2" w:rsidRPr="00712210" w:rsidRDefault="00B402D2" w:rsidP="008717D7">
            <w:pPr>
              <w:spacing w:before="60" w:after="60"/>
              <w:jc w:val="center"/>
              <w:rPr>
                <w:rFonts w:cs="Times New Roman"/>
              </w:rPr>
            </w:pPr>
            <w:r w:rsidRPr="00712210">
              <w:rPr>
                <w:rFonts w:cs="Times New Roman"/>
              </w:rPr>
              <w:t>Granty zahraniční</w:t>
            </w:r>
          </w:p>
        </w:tc>
        <w:tc>
          <w:tcPr>
            <w:tcW w:w="1455" w:type="dxa"/>
            <w:vAlign w:val="center"/>
          </w:tcPr>
          <w:p w:rsidR="00B402D2" w:rsidRPr="00712210" w:rsidRDefault="00B402D2" w:rsidP="008717D7">
            <w:pPr>
              <w:spacing w:before="60" w:after="60"/>
              <w:jc w:val="center"/>
              <w:rPr>
                <w:rFonts w:cs="Times New Roman"/>
              </w:rPr>
            </w:pPr>
            <w:r w:rsidRPr="00712210">
              <w:rPr>
                <w:rFonts w:cs="Times New Roman"/>
              </w:rPr>
              <w:t>Smluvní výzkum</w:t>
            </w:r>
          </w:p>
        </w:tc>
        <w:tc>
          <w:tcPr>
            <w:tcW w:w="1456" w:type="dxa"/>
            <w:vAlign w:val="center"/>
          </w:tcPr>
          <w:p w:rsidR="00B402D2" w:rsidRPr="00A037AC" w:rsidRDefault="00B402D2" w:rsidP="008717D7">
            <w:pPr>
              <w:spacing w:before="60" w:after="60"/>
              <w:jc w:val="center"/>
              <w:rPr>
                <w:rFonts w:cs="Times New Roman"/>
              </w:rPr>
            </w:pPr>
            <w:r w:rsidRPr="00712210">
              <w:rPr>
                <w:rFonts w:cs="Times New Roman"/>
              </w:rPr>
              <w:t>Ostatní příjmy</w:t>
            </w:r>
          </w:p>
        </w:tc>
      </w:tr>
      <w:tr w:rsidR="00B402D2" w:rsidTr="008717D7">
        <w:trPr>
          <w:trHeight w:val="397"/>
        </w:trPr>
        <w:tc>
          <w:tcPr>
            <w:tcW w:w="1484" w:type="dxa"/>
            <w:vAlign w:val="center"/>
          </w:tcPr>
          <w:p w:rsidR="00B402D2" w:rsidRPr="007628E3" w:rsidRDefault="00B402D2" w:rsidP="008717D7">
            <w:pPr>
              <w:jc w:val="center"/>
              <w:rPr>
                <w:color w:val="000000"/>
                <w:sz w:val="21"/>
                <w:szCs w:val="21"/>
              </w:rPr>
            </w:pPr>
            <w:r w:rsidRPr="007628E3">
              <w:rPr>
                <w:color w:val="000000"/>
                <w:sz w:val="21"/>
                <w:szCs w:val="21"/>
              </w:rPr>
              <w:t xml:space="preserve">689 000 </w:t>
            </w:r>
            <w:r w:rsidRPr="007628E3">
              <w:rPr>
                <w:rFonts w:cs="Times New Roman"/>
                <w:sz w:val="21"/>
                <w:szCs w:val="21"/>
              </w:rPr>
              <w:t>Kč</w:t>
            </w:r>
          </w:p>
        </w:tc>
        <w:tc>
          <w:tcPr>
            <w:tcW w:w="1635" w:type="dxa"/>
            <w:vAlign w:val="center"/>
          </w:tcPr>
          <w:p w:rsidR="00B402D2" w:rsidRPr="007628E3" w:rsidRDefault="00B402D2" w:rsidP="008717D7">
            <w:pPr>
              <w:jc w:val="center"/>
              <w:rPr>
                <w:color w:val="000000"/>
                <w:sz w:val="21"/>
                <w:szCs w:val="21"/>
              </w:rPr>
            </w:pPr>
            <w:r w:rsidRPr="007628E3">
              <w:rPr>
                <w:color w:val="000000"/>
                <w:sz w:val="21"/>
                <w:szCs w:val="21"/>
              </w:rPr>
              <w:t xml:space="preserve">32 991 000 </w:t>
            </w:r>
            <w:r w:rsidRPr="007628E3">
              <w:rPr>
                <w:rFonts w:cs="Times New Roman"/>
                <w:sz w:val="21"/>
                <w:szCs w:val="21"/>
              </w:rPr>
              <w:t>Kč</w:t>
            </w:r>
          </w:p>
        </w:tc>
        <w:tc>
          <w:tcPr>
            <w:tcW w:w="1583" w:type="dxa"/>
            <w:vAlign w:val="center"/>
          </w:tcPr>
          <w:p w:rsidR="00B402D2" w:rsidRPr="007628E3" w:rsidRDefault="00B402D2" w:rsidP="008717D7">
            <w:pPr>
              <w:jc w:val="center"/>
              <w:rPr>
                <w:color w:val="000000"/>
                <w:sz w:val="21"/>
                <w:szCs w:val="21"/>
              </w:rPr>
            </w:pPr>
            <w:r w:rsidRPr="007628E3">
              <w:rPr>
                <w:color w:val="000000"/>
                <w:sz w:val="21"/>
                <w:szCs w:val="21"/>
              </w:rPr>
              <w:t xml:space="preserve">55 718 410 </w:t>
            </w:r>
            <w:r w:rsidRPr="007628E3">
              <w:rPr>
                <w:rFonts w:cs="Times New Roman"/>
                <w:sz w:val="21"/>
                <w:szCs w:val="21"/>
              </w:rPr>
              <w:t>Kč</w:t>
            </w:r>
          </w:p>
        </w:tc>
        <w:tc>
          <w:tcPr>
            <w:tcW w:w="1452" w:type="dxa"/>
            <w:vAlign w:val="center"/>
          </w:tcPr>
          <w:p w:rsidR="00B402D2" w:rsidRPr="007628E3" w:rsidRDefault="00B402D2" w:rsidP="008717D7">
            <w:pPr>
              <w:jc w:val="center"/>
              <w:rPr>
                <w:color w:val="000000"/>
                <w:sz w:val="21"/>
                <w:szCs w:val="21"/>
              </w:rPr>
            </w:pPr>
            <w:r w:rsidRPr="007628E3">
              <w:rPr>
                <w:color w:val="000000"/>
                <w:sz w:val="21"/>
                <w:szCs w:val="21"/>
              </w:rPr>
              <w:t xml:space="preserve">4 269 550 </w:t>
            </w:r>
            <w:r w:rsidRPr="007628E3">
              <w:rPr>
                <w:rFonts w:cs="Times New Roman"/>
                <w:sz w:val="21"/>
                <w:szCs w:val="21"/>
              </w:rPr>
              <w:t>Kč</w:t>
            </w:r>
          </w:p>
        </w:tc>
        <w:tc>
          <w:tcPr>
            <w:tcW w:w="1455" w:type="dxa"/>
            <w:vAlign w:val="center"/>
          </w:tcPr>
          <w:p w:rsidR="00B402D2" w:rsidRPr="007628E3" w:rsidRDefault="00B402D2" w:rsidP="008717D7">
            <w:pPr>
              <w:jc w:val="center"/>
              <w:rPr>
                <w:color w:val="000000"/>
                <w:sz w:val="21"/>
                <w:szCs w:val="21"/>
              </w:rPr>
            </w:pPr>
            <w:r w:rsidRPr="007628E3">
              <w:rPr>
                <w:color w:val="000000"/>
                <w:sz w:val="21"/>
                <w:szCs w:val="21"/>
              </w:rPr>
              <w:t xml:space="preserve">8 411 990 </w:t>
            </w:r>
            <w:r w:rsidRPr="007628E3">
              <w:rPr>
                <w:rFonts w:cs="Times New Roman"/>
                <w:sz w:val="21"/>
                <w:szCs w:val="21"/>
              </w:rPr>
              <w:t>Kč</w:t>
            </w:r>
          </w:p>
        </w:tc>
        <w:tc>
          <w:tcPr>
            <w:tcW w:w="1456" w:type="dxa"/>
            <w:vAlign w:val="center"/>
          </w:tcPr>
          <w:p w:rsidR="00B402D2" w:rsidRPr="007628E3" w:rsidRDefault="00B402D2" w:rsidP="008717D7">
            <w:pPr>
              <w:jc w:val="center"/>
              <w:rPr>
                <w:color w:val="000000"/>
                <w:sz w:val="21"/>
                <w:szCs w:val="21"/>
              </w:rPr>
            </w:pPr>
            <w:r w:rsidRPr="007628E3">
              <w:rPr>
                <w:color w:val="000000"/>
                <w:sz w:val="21"/>
                <w:szCs w:val="21"/>
              </w:rPr>
              <w:t xml:space="preserve">0 </w:t>
            </w:r>
            <w:r w:rsidRPr="007628E3">
              <w:rPr>
                <w:rFonts w:cs="Times New Roman"/>
                <w:sz w:val="21"/>
                <w:szCs w:val="21"/>
              </w:rPr>
              <w:t>Kč</w:t>
            </w:r>
          </w:p>
        </w:tc>
      </w:tr>
      <w:tr w:rsidR="00B402D2" w:rsidTr="008717D7">
        <w:trPr>
          <w:trHeight w:val="397"/>
        </w:trPr>
        <w:tc>
          <w:tcPr>
            <w:tcW w:w="1484" w:type="dxa"/>
            <w:vAlign w:val="center"/>
          </w:tcPr>
          <w:p w:rsidR="00B402D2" w:rsidRPr="007628E3" w:rsidRDefault="00B402D2" w:rsidP="008717D7">
            <w:pPr>
              <w:jc w:val="center"/>
              <w:rPr>
                <w:color w:val="000000"/>
                <w:sz w:val="21"/>
                <w:szCs w:val="21"/>
              </w:rPr>
            </w:pPr>
            <w:r w:rsidRPr="007628E3">
              <w:rPr>
                <w:color w:val="000000"/>
                <w:sz w:val="21"/>
                <w:szCs w:val="21"/>
              </w:rPr>
              <w:t xml:space="preserve">0,67 </w:t>
            </w:r>
            <w:r w:rsidRPr="007628E3">
              <w:rPr>
                <w:rFonts w:cs="Times New Roman"/>
                <w:sz w:val="21"/>
                <w:szCs w:val="21"/>
              </w:rPr>
              <w:t>%</w:t>
            </w:r>
          </w:p>
        </w:tc>
        <w:tc>
          <w:tcPr>
            <w:tcW w:w="1635" w:type="dxa"/>
            <w:vAlign w:val="center"/>
          </w:tcPr>
          <w:p w:rsidR="00B402D2" w:rsidRPr="007628E3" w:rsidRDefault="00B402D2" w:rsidP="008717D7">
            <w:pPr>
              <w:jc w:val="center"/>
              <w:rPr>
                <w:color w:val="000000"/>
                <w:sz w:val="21"/>
                <w:szCs w:val="21"/>
              </w:rPr>
            </w:pPr>
            <w:r w:rsidRPr="007628E3">
              <w:rPr>
                <w:color w:val="000000"/>
                <w:sz w:val="21"/>
                <w:szCs w:val="21"/>
              </w:rPr>
              <w:t xml:space="preserve">32,32 </w:t>
            </w:r>
            <w:r w:rsidRPr="007628E3">
              <w:rPr>
                <w:rFonts w:cs="Times New Roman"/>
                <w:sz w:val="21"/>
                <w:szCs w:val="21"/>
              </w:rPr>
              <w:t>%</w:t>
            </w:r>
          </w:p>
        </w:tc>
        <w:tc>
          <w:tcPr>
            <w:tcW w:w="1583" w:type="dxa"/>
            <w:vAlign w:val="center"/>
          </w:tcPr>
          <w:p w:rsidR="00B402D2" w:rsidRPr="007628E3" w:rsidRDefault="00B402D2" w:rsidP="008717D7">
            <w:pPr>
              <w:jc w:val="center"/>
              <w:rPr>
                <w:color w:val="000000"/>
                <w:sz w:val="21"/>
                <w:szCs w:val="21"/>
              </w:rPr>
            </w:pPr>
            <w:r w:rsidRPr="007628E3">
              <w:rPr>
                <w:color w:val="000000"/>
                <w:sz w:val="21"/>
                <w:szCs w:val="21"/>
              </w:rPr>
              <w:t xml:space="preserve">54,58 </w:t>
            </w:r>
            <w:r w:rsidRPr="007628E3">
              <w:rPr>
                <w:rFonts w:cs="Times New Roman"/>
                <w:sz w:val="21"/>
                <w:szCs w:val="21"/>
              </w:rPr>
              <w:t>%</w:t>
            </w:r>
          </w:p>
        </w:tc>
        <w:tc>
          <w:tcPr>
            <w:tcW w:w="1452" w:type="dxa"/>
            <w:vAlign w:val="center"/>
          </w:tcPr>
          <w:p w:rsidR="00B402D2" w:rsidRPr="007628E3" w:rsidRDefault="00B402D2" w:rsidP="008717D7">
            <w:pPr>
              <w:jc w:val="center"/>
              <w:rPr>
                <w:color w:val="000000"/>
                <w:sz w:val="21"/>
                <w:szCs w:val="21"/>
              </w:rPr>
            </w:pPr>
            <w:r w:rsidRPr="007628E3">
              <w:rPr>
                <w:color w:val="000000"/>
                <w:sz w:val="21"/>
                <w:szCs w:val="21"/>
              </w:rPr>
              <w:t xml:space="preserve">4,18 </w:t>
            </w:r>
            <w:r w:rsidRPr="007628E3">
              <w:rPr>
                <w:rFonts w:cs="Times New Roman"/>
                <w:sz w:val="21"/>
                <w:szCs w:val="21"/>
              </w:rPr>
              <w:t>%</w:t>
            </w:r>
          </w:p>
        </w:tc>
        <w:tc>
          <w:tcPr>
            <w:tcW w:w="1455" w:type="dxa"/>
            <w:vAlign w:val="center"/>
          </w:tcPr>
          <w:p w:rsidR="00B402D2" w:rsidRPr="007628E3" w:rsidRDefault="00B402D2" w:rsidP="008717D7">
            <w:pPr>
              <w:jc w:val="center"/>
              <w:rPr>
                <w:color w:val="000000"/>
                <w:sz w:val="21"/>
                <w:szCs w:val="21"/>
              </w:rPr>
            </w:pPr>
            <w:r w:rsidRPr="007628E3">
              <w:rPr>
                <w:color w:val="000000"/>
                <w:sz w:val="21"/>
                <w:szCs w:val="21"/>
              </w:rPr>
              <w:t xml:space="preserve">8,24 </w:t>
            </w:r>
            <w:r w:rsidRPr="007628E3">
              <w:rPr>
                <w:rFonts w:cs="Times New Roman"/>
                <w:sz w:val="21"/>
                <w:szCs w:val="21"/>
              </w:rPr>
              <w:t>%</w:t>
            </w:r>
          </w:p>
        </w:tc>
        <w:tc>
          <w:tcPr>
            <w:tcW w:w="1456" w:type="dxa"/>
            <w:vAlign w:val="center"/>
          </w:tcPr>
          <w:p w:rsidR="00B402D2" w:rsidRPr="007628E3" w:rsidRDefault="00B402D2" w:rsidP="008717D7">
            <w:pPr>
              <w:jc w:val="center"/>
              <w:rPr>
                <w:color w:val="000000"/>
                <w:sz w:val="21"/>
                <w:szCs w:val="21"/>
              </w:rPr>
            </w:pPr>
            <w:r w:rsidRPr="007628E3">
              <w:rPr>
                <w:color w:val="000000"/>
                <w:sz w:val="21"/>
                <w:szCs w:val="21"/>
              </w:rPr>
              <w:t xml:space="preserve">0 </w:t>
            </w:r>
            <w:r w:rsidRPr="007628E3">
              <w:rPr>
                <w:rFonts w:cs="Times New Roman"/>
                <w:sz w:val="21"/>
                <w:szCs w:val="21"/>
              </w:rPr>
              <w:t>%</w:t>
            </w:r>
          </w:p>
        </w:tc>
      </w:tr>
    </w:tbl>
    <w:p w:rsidR="00B402D2" w:rsidRDefault="00B402D2" w:rsidP="00B402D2">
      <w:pPr>
        <w:spacing w:after="0" w:line="240" w:lineRule="auto"/>
        <w:jc w:val="both"/>
        <w:rPr>
          <w:rFonts w:cs="Times New Roman"/>
          <w:b/>
        </w:rPr>
      </w:pPr>
      <w:r>
        <w:rPr>
          <w:rFonts w:cs="Times New Roman"/>
          <w:b/>
        </w:rPr>
        <w:t xml:space="preserve"> </w:t>
      </w:r>
    </w:p>
    <w:p w:rsidR="00B402D2" w:rsidRDefault="00B402D2" w:rsidP="00B402D2"/>
    <w:p w:rsidR="00B402D2" w:rsidRDefault="00B402D2" w:rsidP="00B402D2"/>
    <w:p w:rsidR="00B402D2" w:rsidRPr="00922B74" w:rsidRDefault="00B402D2" w:rsidP="00B402D2">
      <w:pPr>
        <w:spacing w:after="0" w:line="240" w:lineRule="auto"/>
        <w:jc w:val="right"/>
        <w:rPr>
          <w:rFonts w:cs="Times New Roman"/>
          <w:b/>
          <w:caps/>
          <w:sz w:val="24"/>
          <w:szCs w:val="24"/>
        </w:rPr>
      </w:pPr>
      <w:r w:rsidRPr="00720F8C">
        <w:rPr>
          <w:rFonts w:cs="Times New Roman"/>
          <w:b/>
          <w:caps/>
          <w:sz w:val="24"/>
          <w:szCs w:val="24"/>
        </w:rPr>
        <w:lastRenderedPageBreak/>
        <w:t>Biotechnologické a biomedicínské centrum Akademie věd a Univerzity Karlovy</w:t>
      </w:r>
    </w:p>
    <w:p w:rsidR="00B402D2" w:rsidRPr="006E679A" w:rsidRDefault="00B402D2" w:rsidP="00B402D2">
      <w:pPr>
        <w:spacing w:after="0" w:line="240" w:lineRule="auto"/>
        <w:jc w:val="center"/>
        <w:rPr>
          <w:rFonts w:cs="Times New Roman"/>
          <w:sz w:val="24"/>
          <w:szCs w:val="24"/>
        </w:rPr>
      </w:pPr>
    </w:p>
    <w:p w:rsidR="00B402D2" w:rsidRPr="009A0728" w:rsidRDefault="00B402D2" w:rsidP="00B402D2">
      <w:pPr>
        <w:spacing w:before="120" w:after="120" w:line="240" w:lineRule="auto"/>
        <w:rPr>
          <w:rFonts w:cs="Times New Roman"/>
        </w:rPr>
      </w:pPr>
      <w:r w:rsidRPr="009A0728">
        <w:rPr>
          <w:rFonts w:cs="Times New Roman"/>
        </w:rPr>
        <w:t xml:space="preserve">Akronym: </w:t>
      </w:r>
      <w:r>
        <w:rPr>
          <w:rFonts w:cs="Times New Roman"/>
          <w:b/>
        </w:rPr>
        <w:t>BIOCEV</w:t>
      </w:r>
    </w:p>
    <w:p w:rsidR="00B402D2" w:rsidRDefault="00B402D2" w:rsidP="00B402D2">
      <w:pPr>
        <w:spacing w:before="120" w:after="120" w:line="240" w:lineRule="auto"/>
        <w:rPr>
          <w:rFonts w:cs="Times New Roman"/>
          <w:b/>
        </w:rPr>
      </w:pPr>
      <w:r>
        <w:rPr>
          <w:rFonts w:cs="Times New Roman"/>
        </w:rPr>
        <w:t>Příjemce</w:t>
      </w:r>
      <w:r w:rsidRPr="009A0728">
        <w:rPr>
          <w:rFonts w:cs="Times New Roman"/>
        </w:rPr>
        <w:t xml:space="preserve">: </w:t>
      </w:r>
      <w:r w:rsidRPr="00720F8C">
        <w:rPr>
          <w:rFonts w:cs="Times New Roman"/>
          <w:b/>
        </w:rPr>
        <w:t xml:space="preserve">Ústav molekulární genetiky AV ČR, </w:t>
      </w:r>
      <w:proofErr w:type="spellStart"/>
      <w:proofErr w:type="gramStart"/>
      <w:r w:rsidRPr="00720F8C">
        <w:rPr>
          <w:rFonts w:cs="Times New Roman"/>
          <w:b/>
        </w:rPr>
        <w:t>v.v.</w:t>
      </w:r>
      <w:proofErr w:type="gramEnd"/>
      <w:r w:rsidRPr="00720F8C">
        <w:rPr>
          <w:rFonts w:cs="Times New Roman"/>
          <w:b/>
        </w:rPr>
        <w:t>i</w:t>
      </w:r>
      <w:proofErr w:type="spellEnd"/>
      <w:r w:rsidRPr="00720F8C">
        <w:rPr>
          <w:rFonts w:cs="Times New Roman"/>
          <w:b/>
        </w:rPr>
        <w:t>.</w:t>
      </w:r>
    </w:p>
    <w:p w:rsidR="00B402D2" w:rsidRPr="00F4024D" w:rsidRDefault="00B402D2" w:rsidP="00B402D2">
      <w:pPr>
        <w:spacing w:before="120" w:after="120" w:line="240" w:lineRule="auto"/>
        <w:rPr>
          <w:rFonts w:cs="Times New Roman"/>
        </w:rPr>
      </w:pPr>
      <w:r w:rsidRPr="00F4024D">
        <w:rPr>
          <w:rFonts w:cs="Times New Roman"/>
        </w:rPr>
        <w:t xml:space="preserve">Celkové </w:t>
      </w:r>
      <w:r>
        <w:rPr>
          <w:rFonts w:cs="Times New Roman"/>
        </w:rPr>
        <w:t>způsobilé výdaje</w:t>
      </w:r>
      <w:r w:rsidRPr="00F4024D">
        <w:rPr>
          <w:rFonts w:cs="Times New Roman"/>
        </w:rPr>
        <w:t>:</w:t>
      </w:r>
      <w:r>
        <w:rPr>
          <w:rFonts w:cs="Times New Roman"/>
        </w:rPr>
        <w:t xml:space="preserve"> </w:t>
      </w:r>
      <w:r w:rsidRPr="00720F8C">
        <w:rPr>
          <w:rFonts w:cs="Times New Roman"/>
          <w:b/>
        </w:rPr>
        <w:t>2</w:t>
      </w:r>
      <w:r>
        <w:rPr>
          <w:rFonts w:cs="Times New Roman"/>
          <w:b/>
        </w:rPr>
        <w:t> </w:t>
      </w:r>
      <w:r w:rsidRPr="00720F8C">
        <w:rPr>
          <w:rFonts w:cs="Times New Roman"/>
          <w:b/>
        </w:rPr>
        <w:t>305</w:t>
      </w:r>
      <w:r>
        <w:rPr>
          <w:rFonts w:cs="Times New Roman"/>
          <w:b/>
        </w:rPr>
        <w:t> </w:t>
      </w:r>
      <w:r w:rsidRPr="00720F8C">
        <w:rPr>
          <w:rFonts w:cs="Times New Roman"/>
          <w:b/>
        </w:rPr>
        <w:t>086</w:t>
      </w:r>
      <w:r>
        <w:rPr>
          <w:rFonts w:cs="Times New Roman"/>
          <w:b/>
        </w:rPr>
        <w:t> </w:t>
      </w:r>
      <w:r w:rsidRPr="00720F8C">
        <w:rPr>
          <w:rFonts w:cs="Times New Roman"/>
          <w:b/>
        </w:rPr>
        <w:t>161</w:t>
      </w:r>
      <w:r>
        <w:rPr>
          <w:rFonts w:cs="Times New Roman"/>
          <w:b/>
        </w:rPr>
        <w:t>,00</w:t>
      </w:r>
    </w:p>
    <w:p w:rsidR="00B402D2" w:rsidRPr="00922B74" w:rsidRDefault="00B402D2" w:rsidP="00B402D2">
      <w:pPr>
        <w:spacing w:before="120" w:after="120" w:line="240" w:lineRule="auto"/>
        <w:rPr>
          <w:rFonts w:cs="Times New Roman"/>
          <w:i/>
        </w:rPr>
      </w:pPr>
      <w:r>
        <w:rPr>
          <w:rFonts w:cs="Times New Roman"/>
        </w:rPr>
        <w:t xml:space="preserve">Příspěvek EDRF: </w:t>
      </w:r>
      <w:r>
        <w:rPr>
          <w:rFonts w:cs="Times New Roman"/>
          <w:b/>
        </w:rPr>
        <w:t>1 959 323 236,85</w:t>
      </w:r>
    </w:p>
    <w:p w:rsidR="00B402D2" w:rsidRPr="00922B74" w:rsidRDefault="00B402D2" w:rsidP="00B402D2">
      <w:pPr>
        <w:spacing w:before="120" w:after="120" w:line="240" w:lineRule="auto"/>
        <w:rPr>
          <w:rFonts w:cs="Times New Roman"/>
          <w:b/>
          <w:i/>
        </w:rPr>
      </w:pPr>
      <w:r>
        <w:rPr>
          <w:rFonts w:cs="Times New Roman"/>
        </w:rPr>
        <w:t xml:space="preserve">Příspěvek SR ČR: </w:t>
      </w:r>
      <w:r>
        <w:rPr>
          <w:rFonts w:cs="Times New Roman"/>
          <w:b/>
        </w:rPr>
        <w:t>345 762 924,15</w:t>
      </w:r>
    </w:p>
    <w:p w:rsidR="00B402D2" w:rsidRPr="00922B74" w:rsidRDefault="00B402D2" w:rsidP="00B402D2">
      <w:pPr>
        <w:spacing w:before="120" w:after="120" w:line="240" w:lineRule="auto"/>
        <w:rPr>
          <w:rFonts w:cs="Times New Roman"/>
          <w:b/>
          <w:i/>
        </w:rPr>
      </w:pPr>
      <w:r>
        <w:rPr>
          <w:rFonts w:cs="Times New Roman"/>
        </w:rPr>
        <w:t xml:space="preserve">Nezpůsobilé výdaje: </w:t>
      </w:r>
      <w:r>
        <w:rPr>
          <w:rFonts w:cs="Times New Roman"/>
          <w:b/>
        </w:rPr>
        <w:t>613 146 915</w:t>
      </w:r>
    </w:p>
    <w:p w:rsidR="00B402D2" w:rsidRPr="009A0728" w:rsidRDefault="00B402D2" w:rsidP="00B402D2">
      <w:pPr>
        <w:spacing w:before="120" w:after="120" w:line="240" w:lineRule="auto"/>
        <w:rPr>
          <w:rFonts w:cs="Times New Roman"/>
        </w:rPr>
      </w:pPr>
      <w:r w:rsidRPr="009A0728">
        <w:rPr>
          <w:rFonts w:cs="Times New Roman"/>
        </w:rPr>
        <w:t xml:space="preserve">Odpovědná osoba: </w:t>
      </w:r>
      <w:r w:rsidRPr="00720F8C">
        <w:rPr>
          <w:rFonts w:cs="Times New Roman"/>
          <w:b/>
        </w:rPr>
        <w:t xml:space="preserve">RNDr. Petr </w:t>
      </w:r>
      <w:proofErr w:type="spellStart"/>
      <w:r w:rsidRPr="00720F8C">
        <w:rPr>
          <w:rFonts w:cs="Times New Roman"/>
          <w:b/>
        </w:rPr>
        <w:t>Dráber</w:t>
      </w:r>
      <w:proofErr w:type="spellEnd"/>
      <w:r w:rsidRPr="00720F8C">
        <w:rPr>
          <w:rFonts w:cs="Times New Roman"/>
          <w:b/>
        </w:rPr>
        <w:t>, DrSc.</w:t>
      </w:r>
      <w:r>
        <w:rPr>
          <w:rFonts w:cs="Times New Roman"/>
          <w:b/>
        </w:rPr>
        <w:t>,</w:t>
      </w:r>
      <w:r>
        <w:rPr>
          <w:rFonts w:cs="Times New Roman"/>
        </w:rPr>
        <w:t xml:space="preserve"> </w:t>
      </w:r>
      <w:hyperlink r:id="rId74" w:history="1">
        <w:r w:rsidRPr="00763D2A">
          <w:rPr>
            <w:rStyle w:val="Hypertextovodkaz"/>
            <w:rFonts w:cstheme="minorHAnsi"/>
            <w:bdr w:val="none" w:sz="0" w:space="0" w:color="auto" w:frame="1"/>
            <w:shd w:val="clear" w:color="auto" w:fill="F8F8F8"/>
          </w:rPr>
          <w:t>petr.draber@img.cas.cz</w:t>
        </w:r>
      </w:hyperlink>
      <w:r>
        <w:t xml:space="preserve">  </w:t>
      </w:r>
    </w:p>
    <w:p w:rsidR="00B402D2" w:rsidRPr="00922B74" w:rsidRDefault="00B402D2" w:rsidP="00B402D2">
      <w:pPr>
        <w:spacing w:before="120" w:after="120" w:line="240" w:lineRule="auto"/>
        <w:rPr>
          <w:rFonts w:cs="Times New Roman"/>
        </w:rPr>
      </w:pPr>
      <w:r w:rsidRPr="009A0728">
        <w:rPr>
          <w:rFonts w:cs="Times New Roman"/>
        </w:rPr>
        <w:t xml:space="preserve">Webové stránky: </w:t>
      </w:r>
      <w:hyperlink r:id="rId75" w:history="1">
        <w:r w:rsidRPr="00720F8C">
          <w:rPr>
            <w:rStyle w:val="Hypertextovodkaz"/>
            <w:rFonts w:cstheme="minorHAnsi"/>
            <w:b/>
            <w:shd w:val="clear" w:color="auto" w:fill="FFFFFF"/>
          </w:rPr>
          <w:t>www.biocev.eu</w:t>
        </w:r>
      </w:hyperlink>
      <w:r>
        <w:rPr>
          <w:rFonts w:ascii="Arial" w:hAnsi="Arial" w:cs="Arial"/>
          <w:color w:val="006621"/>
          <w:sz w:val="21"/>
          <w:szCs w:val="21"/>
          <w:shd w:val="clear" w:color="auto" w:fill="FFFFFF"/>
        </w:rPr>
        <w:t xml:space="preserve"> </w:t>
      </w:r>
    </w:p>
    <w:p w:rsidR="00B402D2" w:rsidRPr="009A0728" w:rsidRDefault="00B402D2" w:rsidP="00B402D2">
      <w:pPr>
        <w:spacing w:before="120" w:after="120" w:line="240" w:lineRule="auto"/>
        <w:rPr>
          <w:rFonts w:cs="Times New Roman"/>
        </w:rPr>
      </w:pPr>
      <w:r>
        <w:rPr>
          <w:rFonts w:cs="Times New Roman"/>
        </w:rPr>
        <w:t xml:space="preserve">Poskytovatel institucionální podpory příjemci: </w:t>
      </w:r>
      <w:r w:rsidRPr="006E679A">
        <w:rPr>
          <w:rFonts w:cs="Times New Roman"/>
          <w:b/>
        </w:rPr>
        <w:t>Ministerstvo školství, mládeže a tělovýchovy</w:t>
      </w:r>
      <w:r>
        <w:rPr>
          <w:rFonts w:cs="Times New Roman"/>
        </w:rPr>
        <w:t xml:space="preserve"> </w:t>
      </w:r>
      <w:r>
        <w:rPr>
          <w:rStyle w:val="Hypertextovodkaz"/>
          <w:rFonts w:cs="Times New Roman"/>
        </w:rPr>
        <w:t xml:space="preserve"> </w:t>
      </w:r>
    </w:p>
    <w:p w:rsidR="00B402D2" w:rsidRDefault="00B402D2" w:rsidP="00B402D2">
      <w:pPr>
        <w:spacing w:after="0" w:line="240" w:lineRule="auto"/>
        <w:jc w:val="both"/>
        <w:rPr>
          <w:rFonts w:cs="Times New Roman"/>
        </w:rPr>
      </w:pPr>
    </w:p>
    <w:p w:rsidR="00B402D2" w:rsidRPr="002A2213" w:rsidRDefault="00B402D2" w:rsidP="00B402D2">
      <w:pPr>
        <w:spacing w:after="0" w:line="240" w:lineRule="auto"/>
        <w:jc w:val="both"/>
        <w:rPr>
          <w:rFonts w:cs="Times New Roman"/>
        </w:rPr>
      </w:pPr>
      <w:r w:rsidRPr="002A2213">
        <w:rPr>
          <w:rFonts w:cs="Times New Roman"/>
        </w:rPr>
        <w:t>Misí projektu</w:t>
      </w:r>
      <w:r>
        <w:rPr>
          <w:rFonts w:cs="Times New Roman"/>
        </w:rPr>
        <w:t xml:space="preserve"> je</w:t>
      </w:r>
      <w:r w:rsidRPr="002A2213">
        <w:rPr>
          <w:rFonts w:cs="Times New Roman"/>
        </w:rPr>
        <w:t xml:space="preserve">: “Vybudovat centrum excelentního výzkumu jako součást Evropského výzkumného prostoru a garantovat rozvoj moderních biotechnologií a biomedicíny ve prospěch vědeckého pokroku a společnosti.” </w:t>
      </w:r>
    </w:p>
    <w:p w:rsidR="00B402D2" w:rsidRPr="002A2213" w:rsidRDefault="00B402D2" w:rsidP="00B402D2">
      <w:pPr>
        <w:spacing w:after="0" w:line="240" w:lineRule="auto"/>
        <w:jc w:val="both"/>
        <w:rPr>
          <w:rFonts w:cs="Times New Roman"/>
        </w:rPr>
      </w:pPr>
      <w:r w:rsidRPr="002A2213">
        <w:rPr>
          <w:rFonts w:cs="Times New Roman"/>
        </w:rPr>
        <w:t xml:space="preserve">Cílem projektu </w:t>
      </w:r>
      <w:r>
        <w:rPr>
          <w:rFonts w:cs="Times New Roman"/>
        </w:rPr>
        <w:t xml:space="preserve">je </w:t>
      </w:r>
      <w:r w:rsidRPr="002A2213">
        <w:rPr>
          <w:rFonts w:cs="Times New Roman"/>
        </w:rPr>
        <w:t>soustředit vzájemně se doplňující týmy renomovaných odborníků, dosud rozptýlených v několika partnerských pracovištích Akademie věd ČR a Univerzity Karlovy, doplnit je nově přijatými mladými talentovanými vědci a zahraničními experty a vytvořit biotechnologické a biomedicínské centrum výzkumu ve Vestci (BIOCEV) s ambicí evropského centra excelence. Soustředění týmů přinášejících unikátní poznatky základního výzkumu spolu s odborníky, kteří navazují na nové vědecké poznatky praktickými aplikacemi ve špičkově vybavené infrastruktuře, tak komplexně doplňuje citelnou mezeru v odborném zázemí pro rozvoj pokročilého biotechnologického průmyslu v ČR. Důležitým faktorem pro splnění této mise, bylo zapojení centra BIOCEV do sítí evropských konsorcií Euro-</w:t>
      </w:r>
      <w:proofErr w:type="spellStart"/>
      <w:r w:rsidRPr="002A2213">
        <w:rPr>
          <w:rFonts w:cs="Times New Roman"/>
        </w:rPr>
        <w:t>BioImaging</w:t>
      </w:r>
      <w:proofErr w:type="spellEnd"/>
      <w:r w:rsidRPr="002A2213">
        <w:rPr>
          <w:rFonts w:cs="Times New Roman"/>
        </w:rPr>
        <w:t xml:space="preserve"> a INFRAFRONTIER v rámci ESFRI (Evropské strategické fórum pro výzkumné infrastruktury) a spolupráce s renomovanými evropskými partnery.</w:t>
      </w:r>
    </w:p>
    <w:p w:rsidR="00B402D2" w:rsidRPr="002A2213" w:rsidRDefault="00B402D2" w:rsidP="00B402D2">
      <w:pPr>
        <w:spacing w:after="0" w:line="240" w:lineRule="auto"/>
        <w:jc w:val="both"/>
        <w:rPr>
          <w:rFonts w:cs="Times New Roman"/>
        </w:rPr>
      </w:pPr>
      <w:r w:rsidRPr="002A2213">
        <w:rPr>
          <w:rFonts w:cs="Times New Roman"/>
        </w:rPr>
        <w:t>Nově vybudovaná znalostní základna, spojená v BIOCEV s unikátní infrastrukturou, poskytuje biotechnologickým společnostem jedinečné možnosti spolupráce formou kontrahovaného výzkumu a školení zaměstnanců v pokročilých biotechnologických metodách.</w:t>
      </w:r>
    </w:p>
    <w:p w:rsidR="00B402D2" w:rsidRDefault="00B402D2" w:rsidP="00B402D2">
      <w:pPr>
        <w:spacing w:after="120" w:line="240" w:lineRule="auto"/>
        <w:jc w:val="both"/>
        <w:rPr>
          <w:rFonts w:cs="Times New Roman"/>
        </w:rPr>
      </w:pP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D737E1" w:rsidTr="008717D7">
        <w:tc>
          <w:tcPr>
            <w:tcW w:w="9065" w:type="dxa"/>
            <w:gridSpan w:val="6"/>
            <w:vAlign w:val="center"/>
          </w:tcPr>
          <w:p w:rsidR="00B402D2" w:rsidRPr="00A037AC" w:rsidRDefault="00B402D2" w:rsidP="008717D7">
            <w:pPr>
              <w:spacing w:before="60" w:after="60"/>
              <w:jc w:val="center"/>
              <w:rPr>
                <w:rFonts w:cs="Times New Roman"/>
              </w:rPr>
            </w:pPr>
            <w:r>
              <w:rPr>
                <w:rFonts w:cs="Times New Roman"/>
                <w:b/>
              </w:rPr>
              <w:t>BIOCEV – plán finančních příjmů pro rok 2016 z doby před zahájením realizace projektu</w:t>
            </w:r>
          </w:p>
        </w:tc>
      </w:tr>
      <w:tr w:rsidR="00B402D2" w:rsidRPr="00A8207C" w:rsidTr="008717D7">
        <w:tc>
          <w:tcPr>
            <w:tcW w:w="1484"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635"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583" w:type="dxa"/>
            <w:vAlign w:val="center"/>
          </w:tcPr>
          <w:p w:rsidR="00B402D2" w:rsidRPr="00F4024D" w:rsidRDefault="00B402D2" w:rsidP="008717D7">
            <w:pPr>
              <w:spacing w:before="60"/>
              <w:jc w:val="center"/>
              <w:rPr>
                <w:rFonts w:cs="Times New Roman"/>
              </w:rPr>
            </w:pPr>
            <w:r w:rsidRPr="00F4024D">
              <w:rPr>
                <w:rFonts w:cs="Times New Roman"/>
              </w:rPr>
              <w:t>Granty</w:t>
            </w:r>
          </w:p>
          <w:p w:rsidR="00B402D2" w:rsidRPr="00A037AC" w:rsidRDefault="00B402D2" w:rsidP="008717D7">
            <w:pPr>
              <w:spacing w:after="60"/>
              <w:jc w:val="center"/>
              <w:rPr>
                <w:rFonts w:cs="Times New Roman"/>
              </w:rPr>
            </w:pPr>
            <w:r w:rsidRPr="00F4024D">
              <w:rPr>
                <w:rFonts w:cs="Times New Roman"/>
              </w:rPr>
              <w:t>domácí</w:t>
            </w:r>
          </w:p>
        </w:tc>
        <w:tc>
          <w:tcPr>
            <w:tcW w:w="1452"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455"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456"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c>
          <w:tcPr>
            <w:tcW w:w="1484" w:type="dxa"/>
          </w:tcPr>
          <w:p w:rsidR="00B402D2" w:rsidRDefault="00B402D2" w:rsidP="008717D7">
            <w:pPr>
              <w:spacing w:before="60" w:after="60"/>
              <w:jc w:val="center"/>
              <w:rPr>
                <w:rFonts w:cs="Times New Roman"/>
              </w:rPr>
            </w:pPr>
            <w:r w:rsidRPr="00CC1113">
              <w:rPr>
                <w:rFonts w:cs="Times New Roman"/>
              </w:rPr>
              <w:t>278 943</w:t>
            </w:r>
            <w:r>
              <w:rPr>
                <w:rFonts w:cs="Times New Roman"/>
              </w:rPr>
              <w:t> </w:t>
            </w:r>
            <w:r w:rsidRPr="00CC1113">
              <w:rPr>
                <w:rFonts w:cs="Times New Roman"/>
              </w:rPr>
              <w:t>777</w:t>
            </w:r>
            <w:r>
              <w:rPr>
                <w:rFonts w:cs="Times New Roman"/>
              </w:rPr>
              <w:t xml:space="preserve"> Kč</w:t>
            </w:r>
          </w:p>
        </w:tc>
        <w:tc>
          <w:tcPr>
            <w:tcW w:w="1635" w:type="dxa"/>
            <w:vAlign w:val="center"/>
          </w:tcPr>
          <w:p w:rsidR="00B402D2" w:rsidRDefault="00B402D2" w:rsidP="008717D7">
            <w:pPr>
              <w:spacing w:before="60" w:after="60"/>
              <w:jc w:val="center"/>
              <w:rPr>
                <w:rFonts w:cs="Times New Roman"/>
              </w:rPr>
            </w:pPr>
            <w:r>
              <w:rPr>
                <w:rFonts w:cs="Times New Roman"/>
              </w:rPr>
              <w:t>N/A</w:t>
            </w:r>
          </w:p>
        </w:tc>
        <w:tc>
          <w:tcPr>
            <w:tcW w:w="1583" w:type="dxa"/>
            <w:vAlign w:val="center"/>
          </w:tcPr>
          <w:p w:rsidR="00B402D2" w:rsidRDefault="00B402D2" w:rsidP="008717D7">
            <w:pPr>
              <w:spacing w:before="60" w:after="60"/>
              <w:jc w:val="center"/>
              <w:rPr>
                <w:rFonts w:cs="Times New Roman"/>
              </w:rPr>
            </w:pPr>
            <w:r w:rsidRPr="00CC1113">
              <w:rPr>
                <w:rFonts w:cs="Times New Roman"/>
              </w:rPr>
              <w:t>72 877 085</w:t>
            </w:r>
            <w:r>
              <w:rPr>
                <w:rFonts w:cs="Times New Roman"/>
              </w:rPr>
              <w:t xml:space="preserve"> Kč</w:t>
            </w:r>
          </w:p>
        </w:tc>
        <w:tc>
          <w:tcPr>
            <w:tcW w:w="1452" w:type="dxa"/>
            <w:vAlign w:val="center"/>
          </w:tcPr>
          <w:p w:rsidR="00B402D2" w:rsidRDefault="00B402D2" w:rsidP="008717D7">
            <w:pPr>
              <w:spacing w:before="60" w:after="60"/>
              <w:jc w:val="center"/>
              <w:rPr>
                <w:rFonts w:cs="Times New Roman"/>
              </w:rPr>
            </w:pPr>
            <w:r w:rsidRPr="00CC1113">
              <w:rPr>
                <w:rFonts w:cs="Times New Roman"/>
              </w:rPr>
              <w:t>27 328 907</w:t>
            </w:r>
            <w:r>
              <w:rPr>
                <w:rFonts w:cs="Times New Roman"/>
              </w:rPr>
              <w:t xml:space="preserve"> Kč</w:t>
            </w:r>
          </w:p>
        </w:tc>
        <w:tc>
          <w:tcPr>
            <w:tcW w:w="1455" w:type="dxa"/>
            <w:vAlign w:val="center"/>
          </w:tcPr>
          <w:p w:rsidR="00B402D2" w:rsidRDefault="00B402D2" w:rsidP="008717D7">
            <w:pPr>
              <w:spacing w:before="60" w:after="60"/>
              <w:jc w:val="center"/>
              <w:rPr>
                <w:rFonts w:cs="Times New Roman"/>
              </w:rPr>
            </w:pPr>
            <w:r w:rsidRPr="00CC1113">
              <w:rPr>
                <w:rFonts w:cs="Times New Roman"/>
              </w:rPr>
              <w:t>20 853 000</w:t>
            </w:r>
            <w:r>
              <w:rPr>
                <w:rFonts w:cs="Times New Roman"/>
              </w:rPr>
              <w:t xml:space="preserve"> Kč</w:t>
            </w:r>
          </w:p>
        </w:tc>
        <w:tc>
          <w:tcPr>
            <w:tcW w:w="1456" w:type="dxa"/>
            <w:vAlign w:val="center"/>
          </w:tcPr>
          <w:p w:rsidR="00B402D2" w:rsidRDefault="00B402D2" w:rsidP="008717D7">
            <w:pPr>
              <w:spacing w:before="60" w:after="60"/>
              <w:jc w:val="center"/>
              <w:rPr>
                <w:rFonts w:cs="Times New Roman"/>
              </w:rPr>
            </w:pPr>
            <w:r>
              <w:rPr>
                <w:rFonts w:cs="Times New Roman"/>
              </w:rPr>
              <w:t>0 Kč</w:t>
            </w:r>
          </w:p>
        </w:tc>
      </w:tr>
      <w:tr w:rsidR="00B402D2" w:rsidTr="008717D7">
        <w:tc>
          <w:tcPr>
            <w:tcW w:w="1484" w:type="dxa"/>
          </w:tcPr>
          <w:p w:rsidR="00B402D2" w:rsidRDefault="00B402D2" w:rsidP="008717D7">
            <w:pPr>
              <w:spacing w:before="60" w:after="60"/>
              <w:jc w:val="center"/>
              <w:rPr>
                <w:rFonts w:cs="Times New Roman"/>
              </w:rPr>
            </w:pPr>
            <w:r>
              <w:rPr>
                <w:rFonts w:cs="Times New Roman"/>
              </w:rPr>
              <w:t>69,74 %</w:t>
            </w:r>
          </w:p>
        </w:tc>
        <w:tc>
          <w:tcPr>
            <w:tcW w:w="1635" w:type="dxa"/>
            <w:vAlign w:val="center"/>
          </w:tcPr>
          <w:p w:rsidR="00B402D2" w:rsidRDefault="00B402D2" w:rsidP="008717D7">
            <w:pPr>
              <w:spacing w:before="60" w:after="60"/>
              <w:jc w:val="center"/>
              <w:rPr>
                <w:rFonts w:cs="Times New Roman"/>
              </w:rPr>
            </w:pPr>
            <w:r>
              <w:rPr>
                <w:rFonts w:cs="Times New Roman"/>
              </w:rPr>
              <w:t>N/A</w:t>
            </w:r>
          </w:p>
        </w:tc>
        <w:tc>
          <w:tcPr>
            <w:tcW w:w="1583" w:type="dxa"/>
            <w:vAlign w:val="center"/>
          </w:tcPr>
          <w:p w:rsidR="00B402D2" w:rsidRDefault="00B402D2" w:rsidP="008717D7">
            <w:pPr>
              <w:spacing w:before="60" w:after="60"/>
              <w:jc w:val="center"/>
              <w:rPr>
                <w:rFonts w:cs="Times New Roman"/>
              </w:rPr>
            </w:pPr>
            <w:r>
              <w:rPr>
                <w:rFonts w:cs="Times New Roman"/>
              </w:rPr>
              <w:t>18,22 %</w:t>
            </w:r>
          </w:p>
        </w:tc>
        <w:tc>
          <w:tcPr>
            <w:tcW w:w="1452" w:type="dxa"/>
            <w:vAlign w:val="center"/>
          </w:tcPr>
          <w:p w:rsidR="00B402D2" w:rsidRDefault="00B402D2" w:rsidP="008717D7">
            <w:pPr>
              <w:spacing w:before="60" w:after="60"/>
              <w:jc w:val="center"/>
              <w:rPr>
                <w:rFonts w:cs="Times New Roman"/>
              </w:rPr>
            </w:pPr>
            <w:r>
              <w:rPr>
                <w:rFonts w:cs="Times New Roman"/>
              </w:rPr>
              <w:t>6,83 %</w:t>
            </w:r>
          </w:p>
        </w:tc>
        <w:tc>
          <w:tcPr>
            <w:tcW w:w="1455" w:type="dxa"/>
            <w:vAlign w:val="center"/>
          </w:tcPr>
          <w:p w:rsidR="00B402D2" w:rsidRDefault="00B402D2" w:rsidP="008717D7">
            <w:pPr>
              <w:spacing w:before="60" w:after="60"/>
              <w:jc w:val="center"/>
              <w:rPr>
                <w:rFonts w:cs="Times New Roman"/>
              </w:rPr>
            </w:pPr>
            <w:r>
              <w:rPr>
                <w:rFonts w:cs="Times New Roman"/>
              </w:rPr>
              <w:t>5,21 %</w:t>
            </w:r>
          </w:p>
        </w:tc>
        <w:tc>
          <w:tcPr>
            <w:tcW w:w="1456" w:type="dxa"/>
            <w:vAlign w:val="center"/>
          </w:tcPr>
          <w:p w:rsidR="00B402D2" w:rsidRDefault="00B402D2" w:rsidP="008717D7">
            <w:pPr>
              <w:spacing w:before="60" w:after="60"/>
              <w:jc w:val="center"/>
              <w:rPr>
                <w:rFonts w:cs="Times New Roman"/>
              </w:rPr>
            </w:pPr>
            <w:r>
              <w:rPr>
                <w:rFonts w:cs="Times New Roman"/>
              </w:rPr>
              <w:t>0 %</w:t>
            </w:r>
          </w:p>
        </w:tc>
      </w:tr>
    </w:tbl>
    <w:p w:rsidR="00B402D2" w:rsidRDefault="00B402D2" w:rsidP="00B402D2">
      <w:pPr>
        <w:spacing w:after="120" w:line="240" w:lineRule="auto"/>
        <w:jc w:val="both"/>
        <w:rPr>
          <w:rFonts w:cs="Times New Roman"/>
        </w:rPr>
      </w:pPr>
      <w:r>
        <w:rPr>
          <w:rFonts w:cs="Times New Roman"/>
        </w:rPr>
        <w:t xml:space="preserve">  </w:t>
      </w: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F4024D" w:rsidTr="008717D7">
        <w:tc>
          <w:tcPr>
            <w:tcW w:w="9065" w:type="dxa"/>
            <w:gridSpan w:val="6"/>
            <w:vAlign w:val="center"/>
          </w:tcPr>
          <w:p w:rsidR="00B402D2" w:rsidRPr="00F4024D" w:rsidRDefault="00B402D2" w:rsidP="008717D7">
            <w:pPr>
              <w:spacing w:before="60" w:after="60"/>
              <w:jc w:val="center"/>
              <w:rPr>
                <w:rFonts w:cs="Times New Roman"/>
                <w:b/>
              </w:rPr>
            </w:pPr>
            <w:r>
              <w:rPr>
                <w:rFonts w:cs="Times New Roman"/>
                <w:b/>
              </w:rPr>
              <w:t>BIOCEV – reálné finanční příjmy v roce 2016 po ukončení realizace projektu</w:t>
            </w:r>
          </w:p>
        </w:tc>
      </w:tr>
      <w:tr w:rsidR="00B402D2" w:rsidRPr="00A8207C" w:rsidTr="008717D7">
        <w:tc>
          <w:tcPr>
            <w:tcW w:w="1484"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635"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583" w:type="dxa"/>
            <w:vAlign w:val="center"/>
          </w:tcPr>
          <w:p w:rsidR="00B402D2" w:rsidRDefault="00B402D2" w:rsidP="008717D7">
            <w:pPr>
              <w:spacing w:before="60"/>
              <w:jc w:val="center"/>
              <w:rPr>
                <w:rFonts w:cs="Times New Roman"/>
              </w:rPr>
            </w:pPr>
            <w:r>
              <w:rPr>
                <w:rFonts w:cs="Times New Roman"/>
              </w:rPr>
              <w:t> Granty</w:t>
            </w:r>
          </w:p>
          <w:p w:rsidR="00B402D2" w:rsidRPr="00A037AC" w:rsidRDefault="00B402D2" w:rsidP="008717D7">
            <w:pPr>
              <w:spacing w:after="60"/>
              <w:jc w:val="center"/>
              <w:rPr>
                <w:rFonts w:cs="Times New Roman"/>
              </w:rPr>
            </w:pPr>
            <w:r>
              <w:rPr>
                <w:rFonts w:cs="Times New Roman"/>
              </w:rPr>
              <w:t>domácí</w:t>
            </w:r>
          </w:p>
        </w:tc>
        <w:tc>
          <w:tcPr>
            <w:tcW w:w="1452"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455"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456"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c>
          <w:tcPr>
            <w:tcW w:w="1484" w:type="dxa"/>
          </w:tcPr>
          <w:p w:rsidR="00B402D2" w:rsidRDefault="00B402D2" w:rsidP="008717D7">
            <w:pPr>
              <w:spacing w:before="60" w:after="60"/>
              <w:jc w:val="center"/>
              <w:rPr>
                <w:rFonts w:cs="Times New Roman"/>
              </w:rPr>
            </w:pPr>
            <w:r>
              <w:rPr>
                <w:rFonts w:cs="Times New Roman"/>
              </w:rPr>
              <w:t xml:space="preserve"> </w:t>
            </w:r>
            <w:r w:rsidRPr="00A634F5">
              <w:rPr>
                <w:rFonts w:cs="Times New Roman"/>
              </w:rPr>
              <w:t>125</w:t>
            </w:r>
            <w:r>
              <w:rPr>
                <w:rFonts w:cs="Times New Roman"/>
              </w:rPr>
              <w:t> </w:t>
            </w:r>
            <w:r w:rsidRPr="00A634F5">
              <w:rPr>
                <w:rFonts w:cs="Times New Roman"/>
              </w:rPr>
              <w:t>306</w:t>
            </w:r>
            <w:r>
              <w:rPr>
                <w:rFonts w:cs="Times New Roman"/>
              </w:rPr>
              <w:t> </w:t>
            </w:r>
            <w:r w:rsidRPr="00A634F5">
              <w:rPr>
                <w:rFonts w:cs="Times New Roman"/>
              </w:rPr>
              <w:t>907</w:t>
            </w:r>
            <w:r>
              <w:rPr>
                <w:rFonts w:cs="Times New Roman"/>
              </w:rPr>
              <w:t xml:space="preserve"> Kč</w:t>
            </w:r>
          </w:p>
        </w:tc>
        <w:tc>
          <w:tcPr>
            <w:tcW w:w="1635" w:type="dxa"/>
            <w:vAlign w:val="center"/>
          </w:tcPr>
          <w:p w:rsidR="00B402D2" w:rsidRDefault="00B402D2" w:rsidP="008717D7">
            <w:pPr>
              <w:spacing w:before="60" w:after="60"/>
              <w:jc w:val="center"/>
              <w:rPr>
                <w:rFonts w:cs="Times New Roman"/>
              </w:rPr>
            </w:pPr>
            <w:r w:rsidRPr="00A634F5">
              <w:rPr>
                <w:rFonts w:cs="Times New Roman"/>
              </w:rPr>
              <w:t>47</w:t>
            </w:r>
            <w:r>
              <w:rPr>
                <w:rFonts w:cs="Times New Roman"/>
              </w:rPr>
              <w:t> </w:t>
            </w:r>
            <w:r w:rsidRPr="00A634F5">
              <w:rPr>
                <w:rFonts w:cs="Times New Roman"/>
              </w:rPr>
              <w:t>106</w:t>
            </w:r>
            <w:r>
              <w:rPr>
                <w:rFonts w:cs="Times New Roman"/>
              </w:rPr>
              <w:t> </w:t>
            </w:r>
            <w:r w:rsidRPr="00A634F5">
              <w:rPr>
                <w:rFonts w:cs="Times New Roman"/>
              </w:rPr>
              <w:t>000</w:t>
            </w:r>
            <w:r>
              <w:rPr>
                <w:rFonts w:cs="Times New Roman"/>
              </w:rPr>
              <w:t xml:space="preserve"> Kč</w:t>
            </w:r>
          </w:p>
        </w:tc>
        <w:tc>
          <w:tcPr>
            <w:tcW w:w="1583" w:type="dxa"/>
            <w:vAlign w:val="center"/>
          </w:tcPr>
          <w:p w:rsidR="00B402D2" w:rsidRDefault="00B402D2" w:rsidP="008717D7">
            <w:pPr>
              <w:spacing w:before="60" w:after="60"/>
              <w:jc w:val="center"/>
              <w:rPr>
                <w:rFonts w:cs="Times New Roman"/>
              </w:rPr>
            </w:pPr>
            <w:r w:rsidRPr="00A634F5">
              <w:rPr>
                <w:rFonts w:cs="Times New Roman"/>
              </w:rPr>
              <w:t>225</w:t>
            </w:r>
            <w:r>
              <w:rPr>
                <w:rFonts w:cs="Times New Roman"/>
              </w:rPr>
              <w:t> </w:t>
            </w:r>
            <w:r w:rsidRPr="00A634F5">
              <w:rPr>
                <w:rFonts w:cs="Times New Roman"/>
              </w:rPr>
              <w:t>612</w:t>
            </w:r>
            <w:r>
              <w:rPr>
                <w:rFonts w:cs="Times New Roman"/>
              </w:rPr>
              <w:t> </w:t>
            </w:r>
            <w:r w:rsidRPr="00A634F5">
              <w:rPr>
                <w:rFonts w:cs="Times New Roman"/>
              </w:rPr>
              <w:t>600</w:t>
            </w:r>
            <w:r>
              <w:rPr>
                <w:rFonts w:cs="Times New Roman"/>
              </w:rPr>
              <w:t xml:space="preserve"> Kč</w:t>
            </w:r>
          </w:p>
        </w:tc>
        <w:tc>
          <w:tcPr>
            <w:tcW w:w="1452" w:type="dxa"/>
            <w:vAlign w:val="center"/>
          </w:tcPr>
          <w:p w:rsidR="00B402D2" w:rsidRDefault="00B402D2" w:rsidP="008717D7">
            <w:pPr>
              <w:spacing w:before="60" w:after="60"/>
              <w:jc w:val="center"/>
              <w:rPr>
                <w:rFonts w:cs="Times New Roman"/>
              </w:rPr>
            </w:pPr>
            <w:r w:rsidRPr="00A634F5">
              <w:rPr>
                <w:rFonts w:cs="Times New Roman"/>
              </w:rPr>
              <w:t>20</w:t>
            </w:r>
            <w:r>
              <w:rPr>
                <w:rFonts w:cs="Times New Roman"/>
              </w:rPr>
              <w:t xml:space="preserve"> </w:t>
            </w:r>
            <w:r w:rsidRPr="00A634F5">
              <w:rPr>
                <w:rFonts w:cs="Times New Roman"/>
              </w:rPr>
              <w:t>80</w:t>
            </w:r>
            <w:r>
              <w:rPr>
                <w:rFonts w:cs="Times New Roman"/>
              </w:rPr>
              <w:t xml:space="preserve"> </w:t>
            </w:r>
            <w:r w:rsidRPr="00A634F5">
              <w:rPr>
                <w:rFonts w:cs="Times New Roman"/>
              </w:rPr>
              <w:t>2000</w:t>
            </w:r>
            <w:r>
              <w:rPr>
                <w:rFonts w:cs="Times New Roman"/>
              </w:rPr>
              <w:t xml:space="preserve"> Kč</w:t>
            </w:r>
          </w:p>
        </w:tc>
        <w:tc>
          <w:tcPr>
            <w:tcW w:w="1455" w:type="dxa"/>
            <w:vAlign w:val="center"/>
          </w:tcPr>
          <w:p w:rsidR="00B402D2" w:rsidRDefault="00B402D2" w:rsidP="008717D7">
            <w:pPr>
              <w:spacing w:before="60" w:after="60"/>
              <w:jc w:val="center"/>
              <w:rPr>
                <w:rFonts w:cs="Times New Roman"/>
              </w:rPr>
            </w:pPr>
            <w:r w:rsidRPr="00A634F5">
              <w:rPr>
                <w:rFonts w:cs="Times New Roman"/>
              </w:rPr>
              <w:t>14</w:t>
            </w:r>
            <w:r>
              <w:rPr>
                <w:rFonts w:cs="Times New Roman"/>
              </w:rPr>
              <w:t> </w:t>
            </w:r>
            <w:r w:rsidRPr="00A634F5">
              <w:rPr>
                <w:rFonts w:cs="Times New Roman"/>
              </w:rPr>
              <w:t>400</w:t>
            </w:r>
            <w:r>
              <w:rPr>
                <w:rFonts w:cs="Times New Roman"/>
              </w:rPr>
              <w:t> </w:t>
            </w:r>
            <w:r w:rsidRPr="00A634F5">
              <w:rPr>
                <w:rFonts w:cs="Times New Roman"/>
              </w:rPr>
              <w:t>971</w:t>
            </w:r>
            <w:r>
              <w:rPr>
                <w:rFonts w:cs="Times New Roman"/>
              </w:rPr>
              <w:t xml:space="preserve"> Kč</w:t>
            </w:r>
          </w:p>
        </w:tc>
        <w:tc>
          <w:tcPr>
            <w:tcW w:w="1456" w:type="dxa"/>
            <w:vAlign w:val="center"/>
          </w:tcPr>
          <w:p w:rsidR="00B402D2" w:rsidRDefault="00B402D2" w:rsidP="008717D7">
            <w:pPr>
              <w:spacing w:before="60" w:after="60"/>
              <w:jc w:val="center"/>
              <w:rPr>
                <w:rFonts w:cs="Times New Roman"/>
              </w:rPr>
            </w:pPr>
            <w:r w:rsidRPr="00A634F5">
              <w:rPr>
                <w:rFonts w:cs="Times New Roman"/>
              </w:rPr>
              <w:t>20</w:t>
            </w:r>
            <w:r>
              <w:rPr>
                <w:rFonts w:cs="Times New Roman"/>
              </w:rPr>
              <w:t> </w:t>
            </w:r>
            <w:r w:rsidRPr="00A634F5">
              <w:rPr>
                <w:rFonts w:cs="Times New Roman"/>
              </w:rPr>
              <w:t>505</w:t>
            </w:r>
            <w:r>
              <w:rPr>
                <w:rFonts w:cs="Times New Roman"/>
              </w:rPr>
              <w:t> </w:t>
            </w:r>
            <w:r w:rsidRPr="00A634F5">
              <w:rPr>
                <w:rFonts w:cs="Times New Roman"/>
              </w:rPr>
              <w:t>849</w:t>
            </w:r>
            <w:r>
              <w:rPr>
                <w:rFonts w:cs="Times New Roman"/>
              </w:rPr>
              <w:t xml:space="preserve"> Kč</w:t>
            </w:r>
          </w:p>
        </w:tc>
      </w:tr>
      <w:tr w:rsidR="00B402D2" w:rsidTr="008717D7">
        <w:tc>
          <w:tcPr>
            <w:tcW w:w="1484" w:type="dxa"/>
          </w:tcPr>
          <w:p w:rsidR="00B402D2" w:rsidRDefault="00B402D2" w:rsidP="008717D7">
            <w:pPr>
              <w:spacing w:before="60" w:after="60"/>
              <w:jc w:val="center"/>
              <w:rPr>
                <w:rFonts w:cs="Times New Roman"/>
              </w:rPr>
            </w:pPr>
            <w:r>
              <w:rPr>
                <w:rFonts w:cs="Times New Roman"/>
              </w:rPr>
              <w:t>27,62 %</w:t>
            </w:r>
          </w:p>
        </w:tc>
        <w:tc>
          <w:tcPr>
            <w:tcW w:w="1635" w:type="dxa"/>
            <w:vAlign w:val="center"/>
          </w:tcPr>
          <w:p w:rsidR="00B402D2" w:rsidRDefault="00B402D2" w:rsidP="008717D7">
            <w:pPr>
              <w:spacing w:before="60" w:after="60"/>
              <w:jc w:val="center"/>
              <w:rPr>
                <w:rFonts w:cs="Times New Roman"/>
              </w:rPr>
            </w:pPr>
            <w:r>
              <w:rPr>
                <w:rFonts w:cs="Times New Roman"/>
              </w:rPr>
              <w:t>10,38 %</w:t>
            </w:r>
          </w:p>
        </w:tc>
        <w:tc>
          <w:tcPr>
            <w:tcW w:w="1583" w:type="dxa"/>
            <w:vAlign w:val="center"/>
          </w:tcPr>
          <w:p w:rsidR="00B402D2" w:rsidRDefault="00B402D2" w:rsidP="008717D7">
            <w:pPr>
              <w:spacing w:before="60" w:after="60"/>
              <w:jc w:val="center"/>
              <w:rPr>
                <w:rFonts w:cs="Times New Roman"/>
              </w:rPr>
            </w:pPr>
            <w:r>
              <w:rPr>
                <w:rFonts w:cs="Times New Roman"/>
              </w:rPr>
              <w:t>49,72 %</w:t>
            </w:r>
          </w:p>
        </w:tc>
        <w:tc>
          <w:tcPr>
            <w:tcW w:w="1452" w:type="dxa"/>
            <w:vAlign w:val="center"/>
          </w:tcPr>
          <w:p w:rsidR="00B402D2" w:rsidRDefault="00B402D2" w:rsidP="008717D7">
            <w:pPr>
              <w:spacing w:before="60" w:after="60"/>
              <w:jc w:val="center"/>
              <w:rPr>
                <w:rFonts w:cs="Times New Roman"/>
              </w:rPr>
            </w:pPr>
            <w:r>
              <w:rPr>
                <w:rFonts w:cs="Times New Roman"/>
              </w:rPr>
              <w:t>4,58 %</w:t>
            </w:r>
          </w:p>
        </w:tc>
        <w:tc>
          <w:tcPr>
            <w:tcW w:w="1455" w:type="dxa"/>
            <w:vAlign w:val="center"/>
          </w:tcPr>
          <w:p w:rsidR="00B402D2" w:rsidRDefault="00B402D2" w:rsidP="008717D7">
            <w:pPr>
              <w:spacing w:before="60" w:after="60"/>
              <w:jc w:val="center"/>
              <w:rPr>
                <w:rFonts w:cs="Times New Roman"/>
              </w:rPr>
            </w:pPr>
            <w:r>
              <w:rPr>
                <w:rFonts w:cs="Times New Roman"/>
              </w:rPr>
              <w:t>3,17 %</w:t>
            </w:r>
          </w:p>
        </w:tc>
        <w:tc>
          <w:tcPr>
            <w:tcW w:w="1456" w:type="dxa"/>
            <w:vAlign w:val="center"/>
          </w:tcPr>
          <w:p w:rsidR="00B402D2" w:rsidRDefault="00B402D2" w:rsidP="008717D7">
            <w:pPr>
              <w:spacing w:before="60" w:after="60"/>
              <w:jc w:val="center"/>
              <w:rPr>
                <w:rFonts w:cs="Times New Roman"/>
              </w:rPr>
            </w:pPr>
            <w:r>
              <w:rPr>
                <w:rFonts w:cs="Times New Roman"/>
              </w:rPr>
              <w:t>4,52 %</w:t>
            </w:r>
          </w:p>
        </w:tc>
      </w:tr>
    </w:tbl>
    <w:p w:rsidR="00B402D2" w:rsidRPr="00922B74" w:rsidRDefault="00B402D2" w:rsidP="00B402D2">
      <w:pPr>
        <w:spacing w:after="0" w:line="240" w:lineRule="auto"/>
        <w:jc w:val="center"/>
        <w:rPr>
          <w:rFonts w:cs="Times New Roman"/>
          <w:b/>
          <w:caps/>
          <w:sz w:val="24"/>
          <w:szCs w:val="24"/>
        </w:rPr>
      </w:pPr>
      <w:r w:rsidRPr="007A3E78">
        <w:rPr>
          <w:rFonts w:cs="Times New Roman"/>
          <w:b/>
          <w:caps/>
          <w:sz w:val="24"/>
          <w:szCs w:val="24"/>
        </w:rPr>
        <w:lastRenderedPageBreak/>
        <w:t>Centrum excelence Telč</w:t>
      </w:r>
    </w:p>
    <w:p w:rsidR="00B402D2" w:rsidRPr="006E679A" w:rsidRDefault="00B402D2" w:rsidP="00B402D2">
      <w:pPr>
        <w:spacing w:after="0" w:line="240" w:lineRule="auto"/>
        <w:jc w:val="center"/>
        <w:rPr>
          <w:rFonts w:cs="Times New Roman"/>
          <w:sz w:val="24"/>
          <w:szCs w:val="24"/>
        </w:rPr>
      </w:pPr>
    </w:p>
    <w:p w:rsidR="00B402D2" w:rsidRPr="009A0728" w:rsidRDefault="00B402D2" w:rsidP="00B402D2">
      <w:pPr>
        <w:spacing w:before="120" w:after="120" w:line="240" w:lineRule="auto"/>
        <w:rPr>
          <w:rFonts w:cs="Times New Roman"/>
        </w:rPr>
      </w:pPr>
      <w:r w:rsidRPr="009A0728">
        <w:rPr>
          <w:rFonts w:cs="Times New Roman"/>
        </w:rPr>
        <w:t xml:space="preserve">Akronym: </w:t>
      </w:r>
      <w:r>
        <w:rPr>
          <w:rFonts w:cs="Times New Roman"/>
          <w:b/>
        </w:rPr>
        <w:t>CET</w:t>
      </w:r>
    </w:p>
    <w:p w:rsidR="00B402D2" w:rsidRDefault="00B402D2" w:rsidP="00B402D2">
      <w:pPr>
        <w:spacing w:before="120" w:after="120" w:line="240" w:lineRule="auto"/>
        <w:rPr>
          <w:rFonts w:cs="Times New Roman"/>
          <w:b/>
        </w:rPr>
      </w:pPr>
      <w:r>
        <w:rPr>
          <w:rFonts w:cs="Times New Roman"/>
        </w:rPr>
        <w:t>Příjemce</w:t>
      </w:r>
      <w:r w:rsidRPr="009A0728">
        <w:rPr>
          <w:rFonts w:cs="Times New Roman"/>
        </w:rPr>
        <w:t xml:space="preserve">: </w:t>
      </w:r>
      <w:r w:rsidRPr="007A3E78">
        <w:rPr>
          <w:rFonts w:cs="Times New Roman"/>
          <w:b/>
        </w:rPr>
        <w:t xml:space="preserve">Ústav teoretické a aplikované mechaniky AV ČR, </w:t>
      </w:r>
      <w:proofErr w:type="spellStart"/>
      <w:proofErr w:type="gramStart"/>
      <w:r w:rsidRPr="007A3E78">
        <w:rPr>
          <w:rFonts w:cs="Times New Roman"/>
          <w:b/>
        </w:rPr>
        <w:t>v.v.</w:t>
      </w:r>
      <w:proofErr w:type="gramEnd"/>
      <w:r w:rsidRPr="007A3E78">
        <w:rPr>
          <w:rFonts w:cs="Times New Roman"/>
          <w:b/>
        </w:rPr>
        <w:t>i</w:t>
      </w:r>
      <w:proofErr w:type="spellEnd"/>
      <w:r w:rsidRPr="007A3E78">
        <w:rPr>
          <w:rFonts w:cs="Times New Roman"/>
          <w:b/>
        </w:rPr>
        <w:t>.</w:t>
      </w:r>
    </w:p>
    <w:p w:rsidR="00B402D2" w:rsidRPr="00F4024D" w:rsidRDefault="00B402D2" w:rsidP="00B402D2">
      <w:pPr>
        <w:spacing w:before="120" w:after="120" w:line="240" w:lineRule="auto"/>
        <w:rPr>
          <w:rFonts w:cs="Times New Roman"/>
        </w:rPr>
      </w:pPr>
      <w:r w:rsidRPr="00F4024D">
        <w:rPr>
          <w:rFonts w:cs="Times New Roman"/>
        </w:rPr>
        <w:t>Celkové</w:t>
      </w:r>
      <w:r>
        <w:rPr>
          <w:rFonts w:cs="Times New Roman"/>
        </w:rPr>
        <w:t xml:space="preserve"> způsobilé</w:t>
      </w:r>
      <w:r w:rsidRPr="00F4024D">
        <w:rPr>
          <w:rFonts w:cs="Times New Roman"/>
        </w:rPr>
        <w:t xml:space="preserve"> </w:t>
      </w:r>
      <w:r>
        <w:rPr>
          <w:rFonts w:cs="Times New Roman"/>
        </w:rPr>
        <w:t>výdaje</w:t>
      </w:r>
      <w:r w:rsidRPr="00F4024D">
        <w:rPr>
          <w:rFonts w:cs="Times New Roman"/>
        </w:rPr>
        <w:t>:</w:t>
      </w:r>
      <w:r>
        <w:rPr>
          <w:rFonts w:cs="Times New Roman"/>
        </w:rPr>
        <w:t xml:space="preserve"> </w:t>
      </w:r>
      <w:r w:rsidRPr="00622828">
        <w:rPr>
          <w:rFonts w:cs="Times New Roman"/>
          <w:b/>
        </w:rPr>
        <w:t>224</w:t>
      </w:r>
      <w:r>
        <w:rPr>
          <w:rFonts w:cs="Times New Roman"/>
          <w:b/>
        </w:rPr>
        <w:t> </w:t>
      </w:r>
      <w:r w:rsidRPr="00622828">
        <w:rPr>
          <w:rFonts w:cs="Times New Roman"/>
          <w:b/>
        </w:rPr>
        <w:t>978</w:t>
      </w:r>
      <w:r>
        <w:rPr>
          <w:rFonts w:cs="Times New Roman"/>
          <w:b/>
        </w:rPr>
        <w:t> </w:t>
      </w:r>
      <w:r w:rsidRPr="00622828">
        <w:rPr>
          <w:rFonts w:cs="Times New Roman"/>
          <w:b/>
        </w:rPr>
        <w:t>077</w:t>
      </w:r>
      <w:r>
        <w:rPr>
          <w:rFonts w:cs="Times New Roman"/>
          <w:b/>
        </w:rPr>
        <w:t>,00 Kč</w:t>
      </w:r>
    </w:p>
    <w:p w:rsidR="00B402D2" w:rsidRPr="00922B74" w:rsidRDefault="00B402D2" w:rsidP="00B402D2">
      <w:pPr>
        <w:spacing w:before="120" w:after="120" w:line="240" w:lineRule="auto"/>
        <w:rPr>
          <w:rFonts w:cs="Times New Roman"/>
          <w:i/>
        </w:rPr>
      </w:pPr>
      <w:r>
        <w:rPr>
          <w:rFonts w:cs="Times New Roman"/>
        </w:rPr>
        <w:t xml:space="preserve">Příspěvek EDRF: </w:t>
      </w:r>
      <w:r>
        <w:rPr>
          <w:rFonts w:cs="Times New Roman"/>
          <w:b/>
        </w:rPr>
        <w:t>191 231 365,45 Kč</w:t>
      </w:r>
    </w:p>
    <w:p w:rsidR="00B402D2" w:rsidRPr="00922B74" w:rsidRDefault="00B402D2" w:rsidP="00B402D2">
      <w:pPr>
        <w:spacing w:before="120" w:after="120" w:line="240" w:lineRule="auto"/>
        <w:rPr>
          <w:rFonts w:cs="Times New Roman"/>
          <w:b/>
          <w:i/>
        </w:rPr>
      </w:pPr>
      <w:r>
        <w:rPr>
          <w:rFonts w:cs="Times New Roman"/>
        </w:rPr>
        <w:t xml:space="preserve">Příspěvek SR ČR: </w:t>
      </w:r>
      <w:r>
        <w:rPr>
          <w:rFonts w:cs="Times New Roman"/>
          <w:b/>
        </w:rPr>
        <w:t>33 746 711,55 Kč</w:t>
      </w:r>
    </w:p>
    <w:p w:rsidR="00B402D2" w:rsidRPr="00922B74" w:rsidRDefault="00B402D2" w:rsidP="00B402D2">
      <w:pPr>
        <w:spacing w:before="120" w:after="120" w:line="240" w:lineRule="auto"/>
        <w:rPr>
          <w:rFonts w:cs="Times New Roman"/>
          <w:b/>
          <w:i/>
        </w:rPr>
      </w:pPr>
      <w:r>
        <w:rPr>
          <w:rFonts w:cs="Times New Roman"/>
        </w:rPr>
        <w:t>Nezpůsobilé výdaje:</w:t>
      </w:r>
      <w:r>
        <w:rPr>
          <w:rFonts w:cs="Times New Roman"/>
          <w:b/>
        </w:rPr>
        <w:t xml:space="preserve"> 4 464 904,00 Kč</w:t>
      </w:r>
    </w:p>
    <w:p w:rsidR="00B402D2" w:rsidRPr="009A0728" w:rsidRDefault="00B402D2" w:rsidP="00B402D2">
      <w:pPr>
        <w:spacing w:before="120" w:after="120" w:line="240" w:lineRule="auto"/>
        <w:rPr>
          <w:rFonts w:cs="Times New Roman"/>
        </w:rPr>
      </w:pPr>
      <w:r w:rsidRPr="009A0728">
        <w:rPr>
          <w:rFonts w:cs="Times New Roman"/>
        </w:rPr>
        <w:t>Odpovědná osoba:</w:t>
      </w:r>
      <w:r>
        <w:rPr>
          <w:rFonts w:cs="Times New Roman"/>
        </w:rPr>
        <w:t xml:space="preserve"> </w:t>
      </w:r>
      <w:r w:rsidRPr="00F417FF">
        <w:rPr>
          <w:rFonts w:cs="Times New Roman"/>
          <w:b/>
        </w:rPr>
        <w:t>doc. Ing. Stanislav Pospíšil, PhD.</w:t>
      </w:r>
      <w:r>
        <w:rPr>
          <w:rFonts w:cs="Times New Roman"/>
          <w:b/>
        </w:rPr>
        <w:t xml:space="preserve">, </w:t>
      </w:r>
      <w:hyperlink r:id="rId76" w:history="1">
        <w:r w:rsidRPr="00763D2A">
          <w:rPr>
            <w:rStyle w:val="Hypertextovodkaz"/>
            <w:rFonts w:cs="Times New Roman"/>
            <w:b/>
          </w:rPr>
          <w:t>pospisil@itam.cas.cz</w:t>
        </w:r>
      </w:hyperlink>
      <w:r>
        <w:rPr>
          <w:rFonts w:cs="Times New Roman"/>
        </w:rPr>
        <w:t xml:space="preserve"> </w:t>
      </w:r>
    </w:p>
    <w:p w:rsidR="00B402D2" w:rsidRPr="00922B74" w:rsidRDefault="00B402D2" w:rsidP="00B402D2">
      <w:pPr>
        <w:spacing w:before="120" w:after="120" w:line="240" w:lineRule="auto"/>
        <w:rPr>
          <w:rFonts w:cs="Times New Roman"/>
        </w:rPr>
      </w:pPr>
      <w:r w:rsidRPr="009A0728">
        <w:rPr>
          <w:rFonts w:cs="Times New Roman"/>
        </w:rPr>
        <w:t xml:space="preserve">Webové stránky: </w:t>
      </w:r>
      <w:hyperlink r:id="rId77" w:history="1">
        <w:r w:rsidRPr="00763D2A">
          <w:rPr>
            <w:rStyle w:val="Hypertextovodkaz"/>
            <w:b/>
          </w:rPr>
          <w:t>http://www.itam.cas.cz/CET</w:t>
        </w:r>
      </w:hyperlink>
      <w:r>
        <w:rPr>
          <w:b/>
        </w:rPr>
        <w:t xml:space="preserve"> </w:t>
      </w:r>
    </w:p>
    <w:p w:rsidR="00B402D2" w:rsidRPr="009A0728" w:rsidRDefault="00B402D2" w:rsidP="00B402D2">
      <w:pPr>
        <w:spacing w:before="120" w:after="120" w:line="240" w:lineRule="auto"/>
        <w:rPr>
          <w:rFonts w:cs="Times New Roman"/>
        </w:rPr>
      </w:pPr>
      <w:r>
        <w:rPr>
          <w:rFonts w:cs="Times New Roman"/>
        </w:rPr>
        <w:t xml:space="preserve">Poskytovatel institucionální podpory příjemci: </w:t>
      </w:r>
      <w:r w:rsidRPr="006E679A">
        <w:rPr>
          <w:rFonts w:cs="Times New Roman"/>
          <w:b/>
        </w:rPr>
        <w:t>Ministerstvo školství, mládeže a tělovýchovy</w:t>
      </w:r>
      <w:r>
        <w:rPr>
          <w:rFonts w:cs="Times New Roman"/>
        </w:rPr>
        <w:t xml:space="preserve"> </w:t>
      </w:r>
      <w:r>
        <w:rPr>
          <w:rStyle w:val="Hypertextovodkaz"/>
          <w:rFonts w:cs="Times New Roman"/>
        </w:rPr>
        <w:t xml:space="preserve"> </w:t>
      </w:r>
    </w:p>
    <w:p w:rsidR="00B402D2" w:rsidRPr="009A0728" w:rsidRDefault="00B402D2" w:rsidP="00B402D2">
      <w:pPr>
        <w:spacing w:after="0" w:line="240" w:lineRule="auto"/>
        <w:rPr>
          <w:rFonts w:cs="Times New Roman"/>
        </w:rPr>
      </w:pPr>
    </w:p>
    <w:p w:rsidR="00B402D2" w:rsidRPr="006871B4" w:rsidRDefault="00B402D2" w:rsidP="00B402D2">
      <w:pPr>
        <w:spacing w:after="0" w:line="240" w:lineRule="auto"/>
        <w:jc w:val="both"/>
        <w:rPr>
          <w:rFonts w:cs="Times New Roman"/>
        </w:rPr>
      </w:pPr>
      <w:r w:rsidRPr="006871B4">
        <w:rPr>
          <w:rFonts w:cs="Times New Roman"/>
        </w:rPr>
        <w:t xml:space="preserve">Cílem projektu bylo vybudování a provozování unikátního Centra excelence ARCCHIP Telč (CET) pro výzkum materiálů a konstrukcí, zejména historických, vybaveného jedinečnou infrastrukturou speciálně navrženou a vyrobenou pro získávání základních poznatků i pro ověření aplikačního a inovačního potenciálu nově vyvinutých technologií diagnostiky, prodlužování životnosti, preventivní ochrany a záchrany i dlouhodobě udržitelného užívání stávajícího stavebního fondu. Tato infrastruktura sestává zejména z klimatického větrného tunelu ekologicky a ekonomicky optimalizované velikosti pro výzkum stavebních materiálů a technologií a vybaveného v ústavu vyvinutými měřicími a simulačními nástroji, z unikátního pracoviště pro rentgenovou velkoplošnou mikro a </w:t>
      </w:r>
      <w:proofErr w:type="spellStart"/>
      <w:r w:rsidRPr="006871B4">
        <w:rPr>
          <w:rFonts w:cs="Times New Roman"/>
        </w:rPr>
        <w:t>nano</w:t>
      </w:r>
      <w:proofErr w:type="spellEnd"/>
      <w:r w:rsidRPr="006871B4">
        <w:rPr>
          <w:rFonts w:cs="Times New Roman"/>
        </w:rPr>
        <w:t xml:space="preserve"> tomografii s vysokým rozlišením a z dalších výzkumných modulů specifických databází a nástrojů pro výzkum a  monitorování vlivu klimatu a jeho změn na chování a životnost materiálů a konstrukcí včetně architektonického dědictví i jedinečným mobilním systémem pro specifické úkoly záchrany kulturního dědictví v nouzových situacích.</w:t>
      </w:r>
    </w:p>
    <w:p w:rsidR="00B402D2" w:rsidRPr="00922B74" w:rsidRDefault="00B402D2" w:rsidP="00B402D2">
      <w:pPr>
        <w:spacing w:after="0" w:line="240" w:lineRule="auto"/>
        <w:jc w:val="both"/>
        <w:rPr>
          <w:rFonts w:cs="Times New Roman"/>
          <w:b/>
        </w:rPr>
      </w:pPr>
    </w:p>
    <w:p w:rsidR="00B402D2" w:rsidRDefault="00B402D2" w:rsidP="00B402D2">
      <w:pPr>
        <w:spacing w:after="120" w:line="240" w:lineRule="auto"/>
        <w:jc w:val="both"/>
        <w:rPr>
          <w:rFonts w:cs="Times New Roman"/>
        </w:rPr>
      </w:pP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D737E1" w:rsidTr="008717D7">
        <w:tc>
          <w:tcPr>
            <w:tcW w:w="9065" w:type="dxa"/>
            <w:gridSpan w:val="6"/>
            <w:vAlign w:val="center"/>
          </w:tcPr>
          <w:p w:rsidR="00B402D2" w:rsidRPr="00A037AC" w:rsidRDefault="00B402D2" w:rsidP="008717D7">
            <w:pPr>
              <w:spacing w:before="60" w:after="60"/>
              <w:jc w:val="center"/>
              <w:rPr>
                <w:rFonts w:cs="Times New Roman"/>
              </w:rPr>
            </w:pPr>
            <w:r>
              <w:rPr>
                <w:rFonts w:cs="Times New Roman"/>
                <w:b/>
              </w:rPr>
              <w:t>CET</w:t>
            </w:r>
            <w:r w:rsidRPr="007A3E78">
              <w:rPr>
                <w:rFonts w:cs="Times New Roman"/>
                <w:b/>
              </w:rPr>
              <w:t xml:space="preserve"> </w:t>
            </w:r>
            <w:r>
              <w:rPr>
                <w:rFonts w:cs="Times New Roman"/>
                <w:b/>
              </w:rPr>
              <w:t>– plán finančních příjmů pro rok 2016 z doby před zahájením realizace projektu</w:t>
            </w:r>
          </w:p>
        </w:tc>
      </w:tr>
      <w:tr w:rsidR="00B402D2" w:rsidRPr="00A8207C" w:rsidTr="008717D7">
        <w:tc>
          <w:tcPr>
            <w:tcW w:w="1484"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635"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583" w:type="dxa"/>
            <w:vAlign w:val="center"/>
          </w:tcPr>
          <w:p w:rsidR="00B402D2" w:rsidRPr="00F4024D" w:rsidRDefault="00B402D2" w:rsidP="008717D7">
            <w:pPr>
              <w:spacing w:before="60"/>
              <w:jc w:val="center"/>
              <w:rPr>
                <w:rFonts w:cs="Times New Roman"/>
              </w:rPr>
            </w:pPr>
            <w:r w:rsidRPr="00F4024D">
              <w:rPr>
                <w:rFonts w:cs="Times New Roman"/>
              </w:rPr>
              <w:t>Granty</w:t>
            </w:r>
          </w:p>
          <w:p w:rsidR="00B402D2" w:rsidRPr="00A037AC" w:rsidRDefault="00B402D2" w:rsidP="008717D7">
            <w:pPr>
              <w:spacing w:after="60"/>
              <w:jc w:val="center"/>
              <w:rPr>
                <w:rFonts w:cs="Times New Roman"/>
              </w:rPr>
            </w:pPr>
            <w:r w:rsidRPr="00F4024D">
              <w:rPr>
                <w:rFonts w:cs="Times New Roman"/>
              </w:rPr>
              <w:t>domácí</w:t>
            </w:r>
          </w:p>
        </w:tc>
        <w:tc>
          <w:tcPr>
            <w:tcW w:w="1452"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455"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456"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c>
          <w:tcPr>
            <w:tcW w:w="1484" w:type="dxa"/>
          </w:tcPr>
          <w:p w:rsidR="00B402D2" w:rsidRPr="00291C41" w:rsidRDefault="00B402D2" w:rsidP="008717D7">
            <w:pPr>
              <w:spacing w:before="60" w:after="60"/>
              <w:jc w:val="center"/>
              <w:rPr>
                <w:rFonts w:cs="Times New Roman"/>
              </w:rPr>
            </w:pPr>
            <w:r w:rsidRPr="00291C41">
              <w:rPr>
                <w:rFonts w:cs="Times New Roman"/>
              </w:rPr>
              <w:t>14 490 000 Kč</w:t>
            </w:r>
          </w:p>
        </w:tc>
        <w:tc>
          <w:tcPr>
            <w:tcW w:w="1635" w:type="dxa"/>
            <w:vAlign w:val="center"/>
          </w:tcPr>
          <w:p w:rsidR="00B402D2" w:rsidRPr="00291C41" w:rsidRDefault="00B402D2" w:rsidP="008717D7">
            <w:pPr>
              <w:spacing w:before="60" w:after="60"/>
              <w:jc w:val="center"/>
              <w:rPr>
                <w:rFonts w:cs="Times New Roman"/>
              </w:rPr>
            </w:pPr>
            <w:r w:rsidRPr="00291C41">
              <w:rPr>
                <w:rFonts w:cs="Times New Roman"/>
              </w:rPr>
              <w:t>N/A</w:t>
            </w:r>
          </w:p>
        </w:tc>
        <w:tc>
          <w:tcPr>
            <w:tcW w:w="1583" w:type="dxa"/>
            <w:vAlign w:val="center"/>
          </w:tcPr>
          <w:p w:rsidR="00B402D2" w:rsidRPr="00291C41" w:rsidRDefault="00B402D2" w:rsidP="008717D7">
            <w:pPr>
              <w:spacing w:before="60" w:after="60"/>
              <w:jc w:val="center"/>
              <w:rPr>
                <w:rFonts w:cs="Times New Roman"/>
              </w:rPr>
            </w:pPr>
            <w:r w:rsidRPr="00291C41">
              <w:rPr>
                <w:rFonts w:cs="Times New Roman"/>
              </w:rPr>
              <w:t>6 580 000 Kč</w:t>
            </w:r>
          </w:p>
        </w:tc>
        <w:tc>
          <w:tcPr>
            <w:tcW w:w="1452" w:type="dxa"/>
            <w:vAlign w:val="center"/>
          </w:tcPr>
          <w:p w:rsidR="00B402D2" w:rsidRPr="00291C41" w:rsidRDefault="00B402D2" w:rsidP="008717D7">
            <w:pPr>
              <w:spacing w:before="60" w:after="60"/>
              <w:jc w:val="center"/>
              <w:rPr>
                <w:rFonts w:cs="Times New Roman"/>
              </w:rPr>
            </w:pPr>
            <w:r w:rsidRPr="00291C41">
              <w:rPr>
                <w:rFonts w:cs="Times New Roman"/>
              </w:rPr>
              <w:t>6 070 000 Kč</w:t>
            </w:r>
          </w:p>
        </w:tc>
        <w:tc>
          <w:tcPr>
            <w:tcW w:w="1455" w:type="dxa"/>
            <w:vAlign w:val="center"/>
          </w:tcPr>
          <w:p w:rsidR="00B402D2" w:rsidRPr="00291C41" w:rsidRDefault="00B402D2" w:rsidP="008717D7">
            <w:pPr>
              <w:spacing w:before="60" w:after="60"/>
              <w:jc w:val="center"/>
              <w:rPr>
                <w:rFonts w:cs="Times New Roman"/>
              </w:rPr>
            </w:pPr>
            <w:r w:rsidRPr="00291C41">
              <w:rPr>
                <w:rFonts w:cs="Times New Roman"/>
              </w:rPr>
              <w:t>2 860 000 Kč</w:t>
            </w:r>
          </w:p>
        </w:tc>
        <w:tc>
          <w:tcPr>
            <w:tcW w:w="1456" w:type="dxa"/>
            <w:vAlign w:val="center"/>
          </w:tcPr>
          <w:p w:rsidR="00B402D2" w:rsidRPr="00291C41" w:rsidRDefault="00B402D2" w:rsidP="008717D7">
            <w:pPr>
              <w:spacing w:before="60" w:after="60"/>
              <w:jc w:val="center"/>
              <w:rPr>
                <w:rFonts w:cs="Times New Roman"/>
              </w:rPr>
            </w:pPr>
            <w:r w:rsidRPr="00845415">
              <w:rPr>
                <w:rFonts w:cs="Times New Roman"/>
              </w:rPr>
              <w:t>0 Kč</w:t>
            </w:r>
          </w:p>
        </w:tc>
      </w:tr>
      <w:tr w:rsidR="00B402D2" w:rsidTr="008717D7">
        <w:tc>
          <w:tcPr>
            <w:tcW w:w="1484" w:type="dxa"/>
          </w:tcPr>
          <w:p w:rsidR="00B402D2" w:rsidRPr="002A5130" w:rsidRDefault="00B402D2" w:rsidP="008717D7">
            <w:pPr>
              <w:spacing w:before="60" w:after="60"/>
              <w:jc w:val="center"/>
              <w:rPr>
                <w:rFonts w:cs="Times New Roman"/>
              </w:rPr>
            </w:pPr>
            <w:r w:rsidRPr="002A5130">
              <w:rPr>
                <w:rFonts w:cs="Times New Roman"/>
              </w:rPr>
              <w:t>48,30%</w:t>
            </w:r>
          </w:p>
        </w:tc>
        <w:tc>
          <w:tcPr>
            <w:tcW w:w="1635" w:type="dxa"/>
            <w:vAlign w:val="center"/>
          </w:tcPr>
          <w:p w:rsidR="00B402D2" w:rsidRPr="002A5130" w:rsidRDefault="00B402D2" w:rsidP="008717D7">
            <w:pPr>
              <w:spacing w:before="60" w:after="60"/>
              <w:jc w:val="center"/>
              <w:rPr>
                <w:rFonts w:cs="Times New Roman"/>
              </w:rPr>
            </w:pPr>
            <w:r w:rsidRPr="002A5130">
              <w:rPr>
                <w:rFonts w:cs="Times New Roman"/>
              </w:rPr>
              <w:t>N/A</w:t>
            </w:r>
          </w:p>
        </w:tc>
        <w:tc>
          <w:tcPr>
            <w:tcW w:w="1583" w:type="dxa"/>
            <w:vAlign w:val="center"/>
          </w:tcPr>
          <w:p w:rsidR="00B402D2" w:rsidRPr="002A5130" w:rsidRDefault="00B402D2" w:rsidP="008717D7">
            <w:pPr>
              <w:spacing w:before="60" w:after="60"/>
              <w:jc w:val="center"/>
              <w:rPr>
                <w:rFonts w:cs="Times New Roman"/>
              </w:rPr>
            </w:pPr>
            <w:r w:rsidRPr="002A5130">
              <w:rPr>
                <w:rFonts w:cs="Times New Roman"/>
              </w:rPr>
              <w:t>21,93%</w:t>
            </w:r>
          </w:p>
        </w:tc>
        <w:tc>
          <w:tcPr>
            <w:tcW w:w="1452" w:type="dxa"/>
            <w:vAlign w:val="center"/>
          </w:tcPr>
          <w:p w:rsidR="00B402D2" w:rsidRPr="002A5130" w:rsidRDefault="00B402D2" w:rsidP="008717D7">
            <w:pPr>
              <w:spacing w:before="60" w:after="60"/>
              <w:jc w:val="center"/>
              <w:rPr>
                <w:rFonts w:cs="Times New Roman"/>
              </w:rPr>
            </w:pPr>
            <w:r w:rsidRPr="002A5130">
              <w:rPr>
                <w:rFonts w:cs="Times New Roman"/>
              </w:rPr>
              <w:t>20,23%</w:t>
            </w:r>
          </w:p>
        </w:tc>
        <w:tc>
          <w:tcPr>
            <w:tcW w:w="1455" w:type="dxa"/>
            <w:vAlign w:val="center"/>
          </w:tcPr>
          <w:p w:rsidR="00B402D2" w:rsidRPr="002A5130" w:rsidRDefault="00B402D2" w:rsidP="008717D7">
            <w:pPr>
              <w:spacing w:before="60" w:after="60"/>
              <w:jc w:val="center"/>
              <w:rPr>
                <w:rFonts w:cs="Times New Roman"/>
              </w:rPr>
            </w:pPr>
            <w:r w:rsidRPr="002A5130">
              <w:rPr>
                <w:rFonts w:cs="Times New Roman"/>
              </w:rPr>
              <w:t>9,53%</w:t>
            </w:r>
          </w:p>
        </w:tc>
        <w:tc>
          <w:tcPr>
            <w:tcW w:w="1456" w:type="dxa"/>
            <w:vAlign w:val="center"/>
          </w:tcPr>
          <w:p w:rsidR="00B402D2" w:rsidRPr="002A5130" w:rsidRDefault="00B402D2" w:rsidP="008717D7">
            <w:pPr>
              <w:spacing w:before="60" w:after="60"/>
              <w:jc w:val="center"/>
              <w:rPr>
                <w:rFonts w:cs="Times New Roman"/>
              </w:rPr>
            </w:pPr>
            <w:r w:rsidRPr="002A5130">
              <w:rPr>
                <w:rFonts w:cs="Times New Roman"/>
              </w:rPr>
              <w:t>0 %</w:t>
            </w:r>
          </w:p>
        </w:tc>
      </w:tr>
    </w:tbl>
    <w:p w:rsidR="00B402D2" w:rsidRDefault="00B402D2" w:rsidP="00B402D2">
      <w:pPr>
        <w:spacing w:after="120" w:line="240" w:lineRule="auto"/>
        <w:jc w:val="both"/>
        <w:rPr>
          <w:rFonts w:cs="Times New Roman"/>
        </w:rPr>
      </w:pPr>
      <w:r>
        <w:rPr>
          <w:rFonts w:cs="Times New Roman"/>
        </w:rPr>
        <w:t xml:space="preserve">  </w:t>
      </w: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F4024D" w:rsidTr="008717D7">
        <w:tc>
          <w:tcPr>
            <w:tcW w:w="9065" w:type="dxa"/>
            <w:gridSpan w:val="6"/>
            <w:vAlign w:val="center"/>
          </w:tcPr>
          <w:p w:rsidR="00B402D2" w:rsidRPr="00F4024D" w:rsidRDefault="00B402D2" w:rsidP="008717D7">
            <w:pPr>
              <w:spacing w:before="60" w:after="60"/>
              <w:jc w:val="center"/>
              <w:rPr>
                <w:rFonts w:cs="Times New Roman"/>
                <w:b/>
              </w:rPr>
            </w:pPr>
            <w:r>
              <w:rPr>
                <w:rFonts w:cs="Times New Roman"/>
                <w:b/>
              </w:rPr>
              <w:t>CET – reálné finanční příjmy v roce 2016 po ukončení realizace projektu</w:t>
            </w:r>
          </w:p>
        </w:tc>
      </w:tr>
      <w:tr w:rsidR="00B402D2" w:rsidRPr="00A8207C" w:rsidTr="008717D7">
        <w:tc>
          <w:tcPr>
            <w:tcW w:w="1484"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635"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583" w:type="dxa"/>
            <w:vAlign w:val="center"/>
          </w:tcPr>
          <w:p w:rsidR="00B402D2" w:rsidRDefault="00B402D2" w:rsidP="008717D7">
            <w:pPr>
              <w:spacing w:before="60"/>
              <w:jc w:val="center"/>
              <w:rPr>
                <w:rFonts w:cs="Times New Roman"/>
              </w:rPr>
            </w:pPr>
            <w:r>
              <w:rPr>
                <w:rFonts w:cs="Times New Roman"/>
              </w:rPr>
              <w:t> Granty</w:t>
            </w:r>
          </w:p>
          <w:p w:rsidR="00B402D2" w:rsidRPr="00A037AC" w:rsidRDefault="00B402D2" w:rsidP="008717D7">
            <w:pPr>
              <w:spacing w:after="60"/>
              <w:jc w:val="center"/>
              <w:rPr>
                <w:rFonts w:cs="Times New Roman"/>
              </w:rPr>
            </w:pPr>
            <w:r>
              <w:rPr>
                <w:rFonts w:cs="Times New Roman"/>
              </w:rPr>
              <w:t>domácí</w:t>
            </w:r>
          </w:p>
        </w:tc>
        <w:tc>
          <w:tcPr>
            <w:tcW w:w="1452"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455"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456"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c>
          <w:tcPr>
            <w:tcW w:w="1484" w:type="dxa"/>
          </w:tcPr>
          <w:p w:rsidR="00B402D2" w:rsidRDefault="00B402D2" w:rsidP="008717D7">
            <w:pPr>
              <w:spacing w:before="60" w:after="60"/>
              <w:jc w:val="center"/>
              <w:rPr>
                <w:rFonts w:cs="Times New Roman"/>
              </w:rPr>
            </w:pPr>
            <w:r>
              <w:rPr>
                <w:rFonts w:cs="Times New Roman"/>
              </w:rPr>
              <w:t xml:space="preserve"> </w:t>
            </w:r>
            <w:r w:rsidRPr="007A3E78">
              <w:rPr>
                <w:rFonts w:cs="Times New Roman"/>
              </w:rPr>
              <w:t>210</w:t>
            </w:r>
            <w:r>
              <w:rPr>
                <w:rFonts w:cs="Times New Roman"/>
              </w:rPr>
              <w:t xml:space="preserve"> </w:t>
            </w:r>
            <w:r w:rsidRPr="007A3E78">
              <w:rPr>
                <w:rFonts w:cs="Times New Roman"/>
              </w:rPr>
              <w:t xml:space="preserve">000 </w:t>
            </w:r>
            <w:r>
              <w:rPr>
                <w:rFonts w:cs="Times New Roman"/>
              </w:rPr>
              <w:t>Kč</w:t>
            </w:r>
          </w:p>
        </w:tc>
        <w:tc>
          <w:tcPr>
            <w:tcW w:w="1635" w:type="dxa"/>
            <w:vAlign w:val="center"/>
          </w:tcPr>
          <w:p w:rsidR="00B402D2" w:rsidRDefault="00B402D2" w:rsidP="008717D7">
            <w:pPr>
              <w:spacing w:before="60" w:after="60"/>
              <w:jc w:val="center"/>
              <w:rPr>
                <w:rFonts w:cs="Times New Roman"/>
              </w:rPr>
            </w:pPr>
            <w:r w:rsidRPr="007A3E78">
              <w:rPr>
                <w:rFonts w:cs="Times New Roman"/>
              </w:rPr>
              <w:t>14</w:t>
            </w:r>
            <w:r>
              <w:rPr>
                <w:rFonts w:cs="Times New Roman"/>
              </w:rPr>
              <w:t> </w:t>
            </w:r>
            <w:r w:rsidRPr="007A3E78">
              <w:rPr>
                <w:rFonts w:cs="Times New Roman"/>
              </w:rPr>
              <w:t>790</w:t>
            </w:r>
            <w:r>
              <w:rPr>
                <w:rFonts w:cs="Times New Roman"/>
              </w:rPr>
              <w:t xml:space="preserve"> </w:t>
            </w:r>
            <w:r w:rsidRPr="007A3E78">
              <w:rPr>
                <w:rFonts w:cs="Times New Roman"/>
              </w:rPr>
              <w:t>000</w:t>
            </w:r>
            <w:r>
              <w:rPr>
                <w:rFonts w:cs="Times New Roman"/>
              </w:rPr>
              <w:t xml:space="preserve"> Kč</w:t>
            </w:r>
          </w:p>
        </w:tc>
        <w:tc>
          <w:tcPr>
            <w:tcW w:w="1583" w:type="dxa"/>
            <w:vAlign w:val="center"/>
          </w:tcPr>
          <w:p w:rsidR="00B402D2" w:rsidRDefault="00B402D2" w:rsidP="008717D7">
            <w:pPr>
              <w:spacing w:before="60" w:after="60"/>
              <w:jc w:val="center"/>
              <w:rPr>
                <w:rFonts w:cs="Times New Roman"/>
              </w:rPr>
            </w:pPr>
            <w:r w:rsidRPr="007A3E78">
              <w:rPr>
                <w:rFonts w:cs="Times New Roman"/>
              </w:rPr>
              <w:t>16</w:t>
            </w:r>
            <w:r>
              <w:rPr>
                <w:rFonts w:cs="Times New Roman"/>
              </w:rPr>
              <w:t> </w:t>
            </w:r>
            <w:r w:rsidRPr="007A3E78">
              <w:rPr>
                <w:rFonts w:cs="Times New Roman"/>
              </w:rPr>
              <w:t>187</w:t>
            </w:r>
            <w:r>
              <w:rPr>
                <w:rFonts w:cs="Times New Roman"/>
              </w:rPr>
              <w:t xml:space="preserve"> </w:t>
            </w:r>
            <w:r w:rsidRPr="007A3E78">
              <w:rPr>
                <w:rFonts w:cs="Times New Roman"/>
              </w:rPr>
              <w:t xml:space="preserve">482 </w:t>
            </w:r>
            <w:r>
              <w:rPr>
                <w:rFonts w:cs="Times New Roman"/>
              </w:rPr>
              <w:t>Kč</w:t>
            </w:r>
          </w:p>
        </w:tc>
        <w:tc>
          <w:tcPr>
            <w:tcW w:w="1452" w:type="dxa"/>
            <w:vAlign w:val="center"/>
          </w:tcPr>
          <w:p w:rsidR="00B402D2" w:rsidRDefault="00B402D2" w:rsidP="008717D7">
            <w:pPr>
              <w:spacing w:before="60" w:after="60"/>
              <w:jc w:val="center"/>
              <w:rPr>
                <w:rFonts w:cs="Times New Roman"/>
              </w:rPr>
            </w:pPr>
            <w:r w:rsidRPr="007A3E78">
              <w:rPr>
                <w:rFonts w:cs="Times New Roman"/>
              </w:rPr>
              <w:t>436</w:t>
            </w:r>
            <w:r>
              <w:rPr>
                <w:rFonts w:cs="Times New Roman"/>
              </w:rPr>
              <w:t xml:space="preserve"> </w:t>
            </w:r>
            <w:r w:rsidRPr="007A3E78">
              <w:rPr>
                <w:rFonts w:cs="Times New Roman"/>
              </w:rPr>
              <w:t>397</w:t>
            </w:r>
            <w:r>
              <w:rPr>
                <w:rFonts w:cs="Times New Roman"/>
              </w:rPr>
              <w:t xml:space="preserve"> Kč</w:t>
            </w:r>
          </w:p>
        </w:tc>
        <w:tc>
          <w:tcPr>
            <w:tcW w:w="1455" w:type="dxa"/>
            <w:vAlign w:val="center"/>
          </w:tcPr>
          <w:p w:rsidR="00B402D2" w:rsidRDefault="00B402D2" w:rsidP="008717D7">
            <w:pPr>
              <w:spacing w:before="60" w:after="60"/>
              <w:jc w:val="center"/>
              <w:rPr>
                <w:rFonts w:cs="Times New Roman"/>
              </w:rPr>
            </w:pPr>
            <w:r w:rsidRPr="007A3E78">
              <w:rPr>
                <w:rFonts w:cs="Times New Roman"/>
              </w:rPr>
              <w:t>899</w:t>
            </w:r>
            <w:r>
              <w:rPr>
                <w:rFonts w:cs="Times New Roman"/>
              </w:rPr>
              <w:t xml:space="preserve"> </w:t>
            </w:r>
            <w:r w:rsidRPr="007A3E78">
              <w:rPr>
                <w:rFonts w:cs="Times New Roman"/>
              </w:rPr>
              <w:t xml:space="preserve">740 </w:t>
            </w:r>
            <w:r>
              <w:rPr>
                <w:rFonts w:cs="Times New Roman"/>
              </w:rPr>
              <w:t>Kč</w:t>
            </w:r>
          </w:p>
        </w:tc>
        <w:tc>
          <w:tcPr>
            <w:tcW w:w="1456" w:type="dxa"/>
            <w:vAlign w:val="center"/>
          </w:tcPr>
          <w:p w:rsidR="00B402D2" w:rsidRDefault="00B402D2" w:rsidP="008717D7">
            <w:pPr>
              <w:spacing w:before="60" w:after="60"/>
              <w:jc w:val="center"/>
              <w:rPr>
                <w:rFonts w:cs="Times New Roman"/>
              </w:rPr>
            </w:pPr>
            <w:r w:rsidRPr="007A3E78">
              <w:rPr>
                <w:rFonts w:cs="Times New Roman"/>
              </w:rPr>
              <w:t>796</w:t>
            </w:r>
            <w:r>
              <w:rPr>
                <w:rFonts w:cs="Times New Roman"/>
              </w:rPr>
              <w:t xml:space="preserve"> </w:t>
            </w:r>
            <w:r w:rsidRPr="007A3E78">
              <w:rPr>
                <w:rFonts w:cs="Times New Roman"/>
              </w:rPr>
              <w:t xml:space="preserve">825 </w:t>
            </w:r>
            <w:r>
              <w:rPr>
                <w:rFonts w:cs="Times New Roman"/>
              </w:rPr>
              <w:t>Kč</w:t>
            </w:r>
          </w:p>
        </w:tc>
      </w:tr>
      <w:tr w:rsidR="00B402D2" w:rsidTr="008717D7">
        <w:tc>
          <w:tcPr>
            <w:tcW w:w="1484" w:type="dxa"/>
          </w:tcPr>
          <w:p w:rsidR="00B402D2" w:rsidRDefault="00B402D2" w:rsidP="008717D7">
            <w:pPr>
              <w:spacing w:before="60" w:after="60"/>
              <w:jc w:val="center"/>
              <w:rPr>
                <w:rFonts w:cs="Times New Roman"/>
              </w:rPr>
            </w:pPr>
            <w:r>
              <w:rPr>
                <w:rFonts w:cs="Times New Roman"/>
              </w:rPr>
              <w:t>0,63 %</w:t>
            </w:r>
          </w:p>
        </w:tc>
        <w:tc>
          <w:tcPr>
            <w:tcW w:w="1635" w:type="dxa"/>
            <w:vAlign w:val="center"/>
          </w:tcPr>
          <w:p w:rsidR="00B402D2" w:rsidRDefault="00B402D2" w:rsidP="008717D7">
            <w:pPr>
              <w:spacing w:before="60" w:after="60"/>
              <w:jc w:val="center"/>
              <w:rPr>
                <w:rFonts w:cs="Times New Roman"/>
              </w:rPr>
            </w:pPr>
            <w:r>
              <w:rPr>
                <w:rFonts w:cs="Times New Roman"/>
              </w:rPr>
              <w:t>44,39 %</w:t>
            </w:r>
          </w:p>
        </w:tc>
        <w:tc>
          <w:tcPr>
            <w:tcW w:w="1583" w:type="dxa"/>
            <w:vAlign w:val="center"/>
          </w:tcPr>
          <w:p w:rsidR="00B402D2" w:rsidRDefault="00B402D2" w:rsidP="008717D7">
            <w:pPr>
              <w:spacing w:before="60" w:after="60"/>
              <w:jc w:val="center"/>
              <w:rPr>
                <w:rFonts w:cs="Times New Roman"/>
              </w:rPr>
            </w:pPr>
            <w:r>
              <w:rPr>
                <w:rFonts w:cs="Times New Roman"/>
              </w:rPr>
              <w:t>48,58 %</w:t>
            </w:r>
          </w:p>
        </w:tc>
        <w:tc>
          <w:tcPr>
            <w:tcW w:w="1452" w:type="dxa"/>
            <w:vAlign w:val="center"/>
          </w:tcPr>
          <w:p w:rsidR="00B402D2" w:rsidRDefault="00B402D2" w:rsidP="008717D7">
            <w:pPr>
              <w:spacing w:before="60" w:after="60"/>
              <w:jc w:val="center"/>
              <w:rPr>
                <w:rFonts w:cs="Times New Roman"/>
              </w:rPr>
            </w:pPr>
            <w:r>
              <w:rPr>
                <w:rFonts w:cs="Times New Roman"/>
              </w:rPr>
              <w:t>1,31 %</w:t>
            </w:r>
          </w:p>
        </w:tc>
        <w:tc>
          <w:tcPr>
            <w:tcW w:w="1455" w:type="dxa"/>
            <w:vAlign w:val="center"/>
          </w:tcPr>
          <w:p w:rsidR="00B402D2" w:rsidRDefault="00B402D2" w:rsidP="008717D7">
            <w:pPr>
              <w:spacing w:before="60" w:after="60"/>
              <w:jc w:val="center"/>
              <w:rPr>
                <w:rFonts w:cs="Times New Roman"/>
              </w:rPr>
            </w:pPr>
            <w:r>
              <w:rPr>
                <w:rFonts w:cs="Times New Roman"/>
              </w:rPr>
              <w:t>2,70 %</w:t>
            </w:r>
          </w:p>
        </w:tc>
        <w:tc>
          <w:tcPr>
            <w:tcW w:w="1456" w:type="dxa"/>
            <w:vAlign w:val="center"/>
          </w:tcPr>
          <w:p w:rsidR="00B402D2" w:rsidRDefault="00B402D2" w:rsidP="008717D7">
            <w:pPr>
              <w:spacing w:before="60" w:after="60"/>
              <w:jc w:val="center"/>
              <w:rPr>
                <w:rFonts w:cs="Times New Roman"/>
              </w:rPr>
            </w:pPr>
            <w:r>
              <w:rPr>
                <w:rFonts w:cs="Times New Roman"/>
              </w:rPr>
              <w:t>2,39 %</w:t>
            </w:r>
          </w:p>
        </w:tc>
      </w:tr>
    </w:tbl>
    <w:p w:rsidR="00B402D2" w:rsidRDefault="00B402D2" w:rsidP="00B402D2">
      <w:pPr>
        <w:spacing w:after="0" w:line="240" w:lineRule="auto"/>
        <w:jc w:val="both"/>
        <w:rPr>
          <w:rFonts w:cs="Times New Roman"/>
          <w:b/>
        </w:rPr>
      </w:pPr>
      <w:r>
        <w:rPr>
          <w:rFonts w:cs="Times New Roman"/>
          <w:b/>
        </w:rPr>
        <w:t xml:space="preserve"> </w:t>
      </w:r>
    </w:p>
    <w:p w:rsidR="00B402D2" w:rsidRDefault="00B402D2" w:rsidP="00B402D2">
      <w:pPr>
        <w:spacing w:after="0" w:line="240" w:lineRule="auto"/>
        <w:jc w:val="both"/>
        <w:rPr>
          <w:rFonts w:cs="Times New Roman"/>
          <w:b/>
        </w:rPr>
      </w:pPr>
    </w:p>
    <w:p w:rsidR="00B402D2" w:rsidRDefault="00B402D2" w:rsidP="00B402D2"/>
    <w:p w:rsidR="00B402D2" w:rsidRDefault="00B402D2" w:rsidP="00B402D2"/>
    <w:p w:rsidR="00B402D2" w:rsidRPr="00F43B4F" w:rsidRDefault="00B402D2" w:rsidP="00B402D2">
      <w:pPr>
        <w:spacing w:after="0" w:line="240" w:lineRule="auto"/>
        <w:jc w:val="center"/>
        <w:rPr>
          <w:rFonts w:cs="Times New Roman"/>
          <w:b/>
          <w:caps/>
          <w:sz w:val="24"/>
          <w:szCs w:val="24"/>
        </w:rPr>
      </w:pPr>
      <w:r w:rsidRPr="00F43B4F">
        <w:rPr>
          <w:rFonts w:cs="Times New Roman"/>
          <w:b/>
          <w:caps/>
          <w:sz w:val="24"/>
          <w:szCs w:val="24"/>
        </w:rPr>
        <w:lastRenderedPageBreak/>
        <w:t>Centrum pro aplikovanou mikrobiologii a imunologii ve veterinární medicíně</w:t>
      </w:r>
    </w:p>
    <w:p w:rsidR="00B402D2" w:rsidRPr="00F43B4F" w:rsidRDefault="00B402D2" w:rsidP="00B402D2">
      <w:pPr>
        <w:spacing w:after="0" w:line="240" w:lineRule="auto"/>
        <w:jc w:val="center"/>
        <w:rPr>
          <w:rFonts w:cs="Times New Roman"/>
          <w:sz w:val="24"/>
          <w:szCs w:val="24"/>
        </w:rPr>
      </w:pPr>
    </w:p>
    <w:p w:rsidR="00B402D2" w:rsidRPr="00F43B4F" w:rsidRDefault="00B402D2" w:rsidP="00B402D2">
      <w:pPr>
        <w:spacing w:before="120" w:after="120" w:line="240" w:lineRule="auto"/>
        <w:rPr>
          <w:rFonts w:cs="Times New Roman"/>
        </w:rPr>
      </w:pPr>
      <w:r w:rsidRPr="00F43B4F">
        <w:rPr>
          <w:rFonts w:cs="Times New Roman"/>
        </w:rPr>
        <w:t xml:space="preserve">Akronym: </w:t>
      </w:r>
      <w:proofErr w:type="spellStart"/>
      <w:r w:rsidRPr="00BE516A">
        <w:rPr>
          <w:rFonts w:cs="Times New Roman"/>
          <w:b/>
        </w:rPr>
        <w:t>AdmireVet</w:t>
      </w:r>
      <w:proofErr w:type="spellEnd"/>
    </w:p>
    <w:p w:rsidR="00B402D2" w:rsidRPr="00F43B4F" w:rsidRDefault="00B402D2" w:rsidP="00B402D2">
      <w:pPr>
        <w:spacing w:before="120" w:after="120" w:line="240" w:lineRule="auto"/>
        <w:rPr>
          <w:rFonts w:cs="Times New Roman"/>
          <w:b/>
        </w:rPr>
      </w:pPr>
      <w:r w:rsidRPr="00F43B4F">
        <w:rPr>
          <w:rFonts w:cs="Times New Roman"/>
        </w:rPr>
        <w:t xml:space="preserve">Příjemce: </w:t>
      </w:r>
      <w:r w:rsidRPr="00F43B4F">
        <w:rPr>
          <w:rFonts w:cs="Times New Roman"/>
          <w:b/>
        </w:rPr>
        <w:t xml:space="preserve">Výzkumný ústav veterinárního lékařství, </w:t>
      </w:r>
      <w:proofErr w:type="spellStart"/>
      <w:proofErr w:type="gramStart"/>
      <w:r w:rsidRPr="00F43B4F">
        <w:rPr>
          <w:rFonts w:cs="Times New Roman"/>
          <w:b/>
        </w:rPr>
        <w:t>v.v.</w:t>
      </w:r>
      <w:proofErr w:type="gramEnd"/>
      <w:r w:rsidRPr="00F43B4F">
        <w:rPr>
          <w:rFonts w:cs="Times New Roman"/>
          <w:b/>
        </w:rPr>
        <w:t>i</w:t>
      </w:r>
      <w:proofErr w:type="spellEnd"/>
      <w:r w:rsidRPr="00F43B4F">
        <w:rPr>
          <w:rFonts w:cs="Times New Roman"/>
          <w:b/>
        </w:rPr>
        <w:t>.</w:t>
      </w:r>
    </w:p>
    <w:p w:rsidR="00B402D2" w:rsidRPr="00F43B4F" w:rsidRDefault="00B402D2" w:rsidP="00B402D2">
      <w:pPr>
        <w:spacing w:before="120" w:after="120" w:line="240" w:lineRule="auto"/>
        <w:rPr>
          <w:rFonts w:cs="Times New Roman"/>
          <w:b/>
        </w:rPr>
      </w:pPr>
      <w:r w:rsidRPr="00F43B4F">
        <w:rPr>
          <w:rFonts w:cs="Times New Roman"/>
        </w:rPr>
        <w:t xml:space="preserve">Celkové způsobilé výdaje: </w:t>
      </w:r>
      <w:r w:rsidRPr="00F43B4F">
        <w:rPr>
          <w:rFonts w:cs="Times New Roman"/>
          <w:b/>
        </w:rPr>
        <w:t>364 721 975,00</w:t>
      </w:r>
      <w:r>
        <w:rPr>
          <w:rFonts w:cs="Times New Roman"/>
          <w:b/>
        </w:rPr>
        <w:t xml:space="preserve"> Kč</w:t>
      </w:r>
    </w:p>
    <w:p w:rsidR="00B402D2" w:rsidRPr="00F43B4F" w:rsidRDefault="00B402D2" w:rsidP="00B402D2">
      <w:pPr>
        <w:spacing w:before="120" w:after="120" w:line="240" w:lineRule="auto"/>
        <w:rPr>
          <w:rFonts w:cs="Times New Roman"/>
          <w:b/>
        </w:rPr>
      </w:pPr>
      <w:r w:rsidRPr="00F43B4F">
        <w:rPr>
          <w:rFonts w:cs="Times New Roman"/>
        </w:rPr>
        <w:t xml:space="preserve">Příspěvek EDRF: </w:t>
      </w:r>
      <w:r w:rsidRPr="00F43B4F">
        <w:rPr>
          <w:rFonts w:cs="Times New Roman"/>
          <w:b/>
        </w:rPr>
        <w:t>310 013 678,75</w:t>
      </w:r>
      <w:r>
        <w:rPr>
          <w:rFonts w:cs="Times New Roman"/>
          <w:b/>
        </w:rPr>
        <w:t xml:space="preserve"> Kč</w:t>
      </w:r>
    </w:p>
    <w:p w:rsidR="00B402D2" w:rsidRPr="00F43B4F" w:rsidRDefault="00B402D2" w:rsidP="00B402D2">
      <w:pPr>
        <w:spacing w:before="120" w:after="120" w:line="240" w:lineRule="auto"/>
        <w:rPr>
          <w:rFonts w:cs="Times New Roman"/>
          <w:b/>
        </w:rPr>
      </w:pPr>
      <w:r w:rsidRPr="00F43B4F">
        <w:rPr>
          <w:rFonts w:cs="Times New Roman"/>
        </w:rPr>
        <w:t xml:space="preserve">Příspěvek SR ČR: </w:t>
      </w:r>
      <w:r w:rsidRPr="00F43B4F">
        <w:rPr>
          <w:rFonts w:cs="Times New Roman"/>
          <w:b/>
        </w:rPr>
        <w:t>54 708 296,25</w:t>
      </w:r>
      <w:r>
        <w:rPr>
          <w:rFonts w:cs="Times New Roman"/>
          <w:b/>
        </w:rPr>
        <w:t xml:space="preserve"> Kč</w:t>
      </w:r>
    </w:p>
    <w:p w:rsidR="00B402D2" w:rsidRPr="00F43B4F" w:rsidRDefault="00B402D2" w:rsidP="00B402D2">
      <w:pPr>
        <w:spacing w:before="120" w:after="120" w:line="240" w:lineRule="auto"/>
        <w:rPr>
          <w:rFonts w:cs="Times New Roman"/>
          <w:b/>
        </w:rPr>
      </w:pPr>
      <w:r w:rsidRPr="00F43B4F">
        <w:rPr>
          <w:rFonts w:cs="Times New Roman"/>
        </w:rPr>
        <w:t xml:space="preserve">Nezpůsobilé výdaje: </w:t>
      </w:r>
      <w:r w:rsidRPr="00F43B4F">
        <w:rPr>
          <w:rFonts w:cs="Times New Roman"/>
          <w:b/>
        </w:rPr>
        <w:t>370 370 000,00</w:t>
      </w:r>
      <w:r>
        <w:rPr>
          <w:rFonts w:cs="Times New Roman"/>
          <w:b/>
        </w:rPr>
        <w:t xml:space="preserve"> Kč</w:t>
      </w:r>
    </w:p>
    <w:p w:rsidR="00B402D2" w:rsidRDefault="00B402D2" w:rsidP="00B402D2">
      <w:pPr>
        <w:spacing w:before="120" w:after="120" w:line="240" w:lineRule="auto"/>
        <w:rPr>
          <w:rFonts w:cs="Times New Roman"/>
        </w:rPr>
      </w:pPr>
      <w:r w:rsidRPr="00F43B4F">
        <w:rPr>
          <w:rFonts w:cs="Times New Roman"/>
        </w:rPr>
        <w:t>Odpovědná osoba: Mgr. Jiří Kohoutek, Ph.D.;</w:t>
      </w:r>
      <w:r>
        <w:rPr>
          <w:rFonts w:cs="Times New Roman"/>
        </w:rPr>
        <w:t xml:space="preserve"> </w:t>
      </w:r>
      <w:hyperlink r:id="rId78" w:history="1">
        <w:r w:rsidRPr="005F3DA6">
          <w:rPr>
            <w:rStyle w:val="Hypertextovodkaz"/>
            <w:rFonts w:cs="Times New Roman"/>
          </w:rPr>
          <w:t>kohoutek@vri.cz</w:t>
        </w:r>
      </w:hyperlink>
    </w:p>
    <w:p w:rsidR="00B402D2" w:rsidRDefault="00B402D2" w:rsidP="00B402D2">
      <w:pPr>
        <w:spacing w:before="120" w:after="120" w:line="240" w:lineRule="auto"/>
        <w:rPr>
          <w:rFonts w:cs="Times New Roman"/>
        </w:rPr>
      </w:pPr>
      <w:r w:rsidRPr="00F43B4F">
        <w:rPr>
          <w:rFonts w:cs="Times New Roman"/>
        </w:rPr>
        <w:t xml:space="preserve">Webové stránky: </w:t>
      </w:r>
      <w:hyperlink r:id="rId79" w:history="1">
        <w:r w:rsidRPr="005F3DA6">
          <w:rPr>
            <w:rStyle w:val="Hypertextovodkaz"/>
            <w:rFonts w:cs="Times New Roman"/>
          </w:rPr>
          <w:t>https://www.vri.cz/cz/projekty_op/admirevet</w:t>
        </w:r>
      </w:hyperlink>
    </w:p>
    <w:p w:rsidR="00B402D2" w:rsidRPr="00F43B4F" w:rsidRDefault="00B402D2" w:rsidP="00B402D2">
      <w:pPr>
        <w:spacing w:before="120" w:after="120" w:line="240" w:lineRule="auto"/>
        <w:rPr>
          <w:rFonts w:cs="Times New Roman"/>
        </w:rPr>
      </w:pPr>
      <w:r w:rsidRPr="00F43B4F">
        <w:rPr>
          <w:rFonts w:cs="Times New Roman"/>
        </w:rPr>
        <w:t xml:space="preserve">Poskytovatel institucionální podpory příjemci: </w:t>
      </w:r>
      <w:r w:rsidRPr="00F43B4F">
        <w:rPr>
          <w:rFonts w:cs="Times New Roman"/>
          <w:b/>
        </w:rPr>
        <w:t>Ministerstvo školství, mládeže a tělovýchovy</w:t>
      </w:r>
      <w:r w:rsidRPr="00F43B4F">
        <w:rPr>
          <w:rFonts w:cs="Times New Roman"/>
        </w:rPr>
        <w:t xml:space="preserve"> </w:t>
      </w:r>
      <w:r w:rsidRPr="00F43B4F">
        <w:rPr>
          <w:rStyle w:val="Hypertextovodkaz"/>
          <w:rFonts w:cs="Times New Roman"/>
        </w:rPr>
        <w:t xml:space="preserve"> </w:t>
      </w:r>
    </w:p>
    <w:p w:rsidR="00B402D2" w:rsidRPr="00F43B4F" w:rsidRDefault="00B402D2" w:rsidP="00B402D2">
      <w:pPr>
        <w:spacing w:after="0" w:line="240" w:lineRule="auto"/>
        <w:rPr>
          <w:rFonts w:cs="Times New Roman"/>
        </w:rPr>
      </w:pPr>
    </w:p>
    <w:p w:rsidR="00B402D2" w:rsidRDefault="00B402D2" w:rsidP="00B402D2">
      <w:pPr>
        <w:spacing w:after="120" w:line="240" w:lineRule="auto"/>
        <w:jc w:val="both"/>
        <w:rPr>
          <w:rFonts w:cs="Times New Roman"/>
        </w:rPr>
      </w:pPr>
      <w:r>
        <w:rPr>
          <w:rFonts w:cs="Times New Roman"/>
        </w:rPr>
        <w:t xml:space="preserve">Bylo vybudováno regionální centrum </w:t>
      </w:r>
      <w:proofErr w:type="spellStart"/>
      <w:r>
        <w:rPr>
          <w:rFonts w:cs="Times New Roman"/>
        </w:rPr>
        <w:t>AdmireVet</w:t>
      </w:r>
      <w:proofErr w:type="spellEnd"/>
      <w:r>
        <w:rPr>
          <w:rFonts w:cs="Times New Roman"/>
        </w:rPr>
        <w:t xml:space="preserve"> (</w:t>
      </w:r>
      <w:r w:rsidRPr="00FD69DD">
        <w:rPr>
          <w:rFonts w:cs="Times New Roman"/>
        </w:rPr>
        <w:t>CZ.1.05/2.1.00/01.0006</w:t>
      </w:r>
      <w:r>
        <w:rPr>
          <w:rFonts w:cs="Times New Roman"/>
        </w:rPr>
        <w:t xml:space="preserve">), které se zaměřuje na vývoj živých, inaktivovaných a </w:t>
      </w:r>
      <w:proofErr w:type="spellStart"/>
      <w:r>
        <w:rPr>
          <w:rFonts w:cs="Times New Roman"/>
        </w:rPr>
        <w:t>subjednotkových</w:t>
      </w:r>
      <w:proofErr w:type="spellEnd"/>
      <w:r>
        <w:rPr>
          <w:rFonts w:cs="Times New Roman"/>
        </w:rPr>
        <w:t xml:space="preserve"> veterinárních vakcín, studium imunitní odpovědi hostitele po vakcinaci, testování terapeutik a různých biologicky aktivních preparátů pro posílení pasivní i aktivní imunitní odpovědi, a monitorování původců závažných infekčních onemocnění v chovech hospodářských zvířat s cílem vypracovat postupy pro jejich prevenci a kontrolu v již infikovaných chovech.</w:t>
      </w:r>
    </w:p>
    <w:p w:rsidR="00B402D2" w:rsidRDefault="00B402D2" w:rsidP="00B402D2">
      <w:pPr>
        <w:spacing w:after="120" w:line="240" w:lineRule="auto"/>
        <w:jc w:val="both"/>
        <w:rPr>
          <w:rFonts w:cs="Times New Roman"/>
        </w:rPr>
      </w:pPr>
      <w:r>
        <w:rPr>
          <w:rFonts w:cs="Times New Roman"/>
        </w:rPr>
        <w:t>Soupis výzkumných programů:</w:t>
      </w:r>
    </w:p>
    <w:p w:rsidR="00B402D2" w:rsidRPr="00BE516A" w:rsidRDefault="00B402D2" w:rsidP="00B402D2">
      <w:pPr>
        <w:numPr>
          <w:ilvl w:val="0"/>
          <w:numId w:val="14"/>
        </w:numPr>
        <w:spacing w:after="0" w:line="240" w:lineRule="auto"/>
        <w:jc w:val="both"/>
        <w:rPr>
          <w:rFonts w:cs="Times New Roman"/>
        </w:rPr>
      </w:pPr>
      <w:r w:rsidRPr="00BE516A">
        <w:rPr>
          <w:rFonts w:cs="Times New Roman"/>
        </w:rPr>
        <w:t>Veterinární epidemiologie a diagnostika (ED)</w:t>
      </w:r>
    </w:p>
    <w:p w:rsidR="00B402D2" w:rsidRDefault="00B402D2" w:rsidP="00B402D2">
      <w:pPr>
        <w:pStyle w:val="Odstavecseseznamem"/>
        <w:numPr>
          <w:ilvl w:val="0"/>
          <w:numId w:val="14"/>
        </w:numPr>
        <w:spacing w:after="120"/>
        <w:ind w:left="714" w:hanging="357"/>
        <w:contextualSpacing w:val="0"/>
      </w:pPr>
      <w:r w:rsidRPr="004E2A57">
        <w:t>Vakcíny a prevence</w:t>
      </w:r>
      <w:r w:rsidRPr="00BE516A">
        <w:t xml:space="preserve"> (VP)</w:t>
      </w:r>
    </w:p>
    <w:p w:rsidR="00B402D2" w:rsidRDefault="00B402D2" w:rsidP="00B402D2">
      <w:pPr>
        <w:spacing w:after="120"/>
      </w:pPr>
    </w:p>
    <w:p w:rsidR="00B402D2" w:rsidRPr="00BE516A" w:rsidRDefault="00B402D2" w:rsidP="00B402D2">
      <w:pPr>
        <w:spacing w:after="120"/>
      </w:pP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F43B4F" w:rsidTr="008717D7">
        <w:tc>
          <w:tcPr>
            <w:tcW w:w="9065" w:type="dxa"/>
            <w:gridSpan w:val="6"/>
            <w:vAlign w:val="center"/>
          </w:tcPr>
          <w:p w:rsidR="00B402D2" w:rsidRPr="00F43B4F" w:rsidRDefault="00B402D2" w:rsidP="008717D7">
            <w:pPr>
              <w:spacing w:before="60" w:after="60"/>
              <w:jc w:val="center"/>
              <w:rPr>
                <w:rFonts w:cs="Times New Roman"/>
              </w:rPr>
            </w:pPr>
            <w:proofErr w:type="spellStart"/>
            <w:r>
              <w:rPr>
                <w:rFonts w:cs="Times New Roman"/>
                <w:b/>
              </w:rPr>
              <w:t>AdmireVet</w:t>
            </w:r>
            <w:proofErr w:type="spellEnd"/>
            <w:r w:rsidRPr="00F43B4F">
              <w:rPr>
                <w:rFonts w:cs="Times New Roman"/>
                <w:b/>
              </w:rPr>
              <w:t xml:space="preserve"> – plán finančních příjmů pro rok 2016 z doby před zahájením realizace projektu</w:t>
            </w:r>
          </w:p>
        </w:tc>
      </w:tr>
      <w:tr w:rsidR="00B402D2" w:rsidRPr="00F43B4F" w:rsidTr="008717D7">
        <w:tc>
          <w:tcPr>
            <w:tcW w:w="1484" w:type="dxa"/>
            <w:vAlign w:val="center"/>
          </w:tcPr>
          <w:p w:rsidR="00B402D2" w:rsidRPr="00F43B4F" w:rsidRDefault="00B402D2" w:rsidP="008717D7">
            <w:pPr>
              <w:spacing w:before="60" w:after="60"/>
              <w:jc w:val="center"/>
              <w:rPr>
                <w:rFonts w:cs="Times New Roman"/>
              </w:rPr>
            </w:pPr>
            <w:r w:rsidRPr="00F43B4F">
              <w:rPr>
                <w:rFonts w:cs="Times New Roman"/>
              </w:rPr>
              <w:t>Institucionální podpora</w:t>
            </w:r>
          </w:p>
        </w:tc>
        <w:tc>
          <w:tcPr>
            <w:tcW w:w="1635" w:type="dxa"/>
            <w:vAlign w:val="center"/>
          </w:tcPr>
          <w:p w:rsidR="00B402D2" w:rsidRPr="00F43B4F" w:rsidRDefault="00B402D2" w:rsidP="008717D7">
            <w:pPr>
              <w:spacing w:before="60" w:after="60"/>
              <w:jc w:val="center"/>
              <w:rPr>
                <w:rFonts w:cs="Times New Roman"/>
              </w:rPr>
            </w:pPr>
            <w:r w:rsidRPr="00F43B4F">
              <w:rPr>
                <w:rFonts w:cs="Times New Roman"/>
              </w:rPr>
              <w:t>NPU – Podpora udržitelnosti</w:t>
            </w:r>
          </w:p>
        </w:tc>
        <w:tc>
          <w:tcPr>
            <w:tcW w:w="1583" w:type="dxa"/>
            <w:vAlign w:val="center"/>
          </w:tcPr>
          <w:p w:rsidR="00B402D2" w:rsidRPr="00F43B4F" w:rsidRDefault="00B402D2" w:rsidP="008717D7">
            <w:pPr>
              <w:spacing w:before="60"/>
              <w:jc w:val="center"/>
              <w:rPr>
                <w:rFonts w:cs="Times New Roman"/>
              </w:rPr>
            </w:pPr>
            <w:r w:rsidRPr="00F43B4F">
              <w:rPr>
                <w:rFonts w:cs="Times New Roman"/>
              </w:rPr>
              <w:t>Granty</w:t>
            </w:r>
          </w:p>
          <w:p w:rsidR="00B402D2" w:rsidRPr="00F43B4F" w:rsidRDefault="00B402D2" w:rsidP="008717D7">
            <w:pPr>
              <w:spacing w:after="60"/>
              <w:jc w:val="center"/>
              <w:rPr>
                <w:rFonts w:cs="Times New Roman"/>
              </w:rPr>
            </w:pPr>
            <w:r w:rsidRPr="00F43B4F">
              <w:rPr>
                <w:rFonts w:cs="Times New Roman"/>
              </w:rPr>
              <w:t>domácí</w:t>
            </w:r>
          </w:p>
        </w:tc>
        <w:tc>
          <w:tcPr>
            <w:tcW w:w="1452" w:type="dxa"/>
            <w:vAlign w:val="center"/>
          </w:tcPr>
          <w:p w:rsidR="00B402D2" w:rsidRPr="00F43B4F" w:rsidRDefault="00B402D2" w:rsidP="008717D7">
            <w:pPr>
              <w:spacing w:before="60" w:after="60"/>
              <w:jc w:val="center"/>
              <w:rPr>
                <w:rFonts w:cs="Times New Roman"/>
              </w:rPr>
            </w:pPr>
            <w:r w:rsidRPr="00F43B4F">
              <w:rPr>
                <w:rFonts w:cs="Times New Roman"/>
              </w:rPr>
              <w:t>Granty zahraniční</w:t>
            </w:r>
          </w:p>
        </w:tc>
        <w:tc>
          <w:tcPr>
            <w:tcW w:w="1455" w:type="dxa"/>
            <w:vAlign w:val="center"/>
          </w:tcPr>
          <w:p w:rsidR="00B402D2" w:rsidRPr="00F43B4F" w:rsidRDefault="00B402D2" w:rsidP="008717D7">
            <w:pPr>
              <w:spacing w:before="60" w:after="60"/>
              <w:jc w:val="center"/>
              <w:rPr>
                <w:rFonts w:cs="Times New Roman"/>
              </w:rPr>
            </w:pPr>
            <w:r w:rsidRPr="00F43B4F">
              <w:rPr>
                <w:rFonts w:cs="Times New Roman"/>
              </w:rPr>
              <w:t>Smluvní výzkum</w:t>
            </w:r>
          </w:p>
        </w:tc>
        <w:tc>
          <w:tcPr>
            <w:tcW w:w="1456" w:type="dxa"/>
            <w:vAlign w:val="center"/>
          </w:tcPr>
          <w:p w:rsidR="00B402D2" w:rsidRPr="00F43B4F" w:rsidRDefault="00B402D2" w:rsidP="008717D7">
            <w:pPr>
              <w:spacing w:before="60" w:after="60"/>
              <w:jc w:val="center"/>
              <w:rPr>
                <w:rFonts w:cs="Times New Roman"/>
              </w:rPr>
            </w:pPr>
            <w:r w:rsidRPr="00F43B4F">
              <w:rPr>
                <w:rFonts w:cs="Times New Roman"/>
              </w:rPr>
              <w:t>Ostatní příjmy</w:t>
            </w:r>
          </w:p>
        </w:tc>
      </w:tr>
      <w:tr w:rsidR="00B402D2" w:rsidRPr="00F43B4F" w:rsidTr="008717D7">
        <w:tc>
          <w:tcPr>
            <w:tcW w:w="1484" w:type="dxa"/>
            <w:vAlign w:val="center"/>
          </w:tcPr>
          <w:p w:rsidR="00B402D2" w:rsidRPr="00D350CD" w:rsidRDefault="00B402D2" w:rsidP="008717D7">
            <w:pPr>
              <w:jc w:val="center"/>
              <w:rPr>
                <w:rFonts w:cs="Arial"/>
                <w:sz w:val="21"/>
                <w:szCs w:val="21"/>
              </w:rPr>
            </w:pPr>
            <w:r w:rsidRPr="00D350CD">
              <w:rPr>
                <w:rFonts w:cs="Arial"/>
                <w:sz w:val="21"/>
                <w:szCs w:val="21"/>
              </w:rPr>
              <w:t>63 400 000</w:t>
            </w:r>
            <w:r w:rsidRPr="00D350CD">
              <w:rPr>
                <w:rFonts w:cs="Times New Roman"/>
                <w:sz w:val="21"/>
                <w:szCs w:val="21"/>
              </w:rPr>
              <w:t xml:space="preserve"> Kč</w:t>
            </w:r>
          </w:p>
        </w:tc>
        <w:tc>
          <w:tcPr>
            <w:tcW w:w="1635" w:type="dxa"/>
            <w:vAlign w:val="center"/>
          </w:tcPr>
          <w:p w:rsidR="00B402D2" w:rsidRPr="00D350CD" w:rsidRDefault="00B402D2" w:rsidP="008717D7">
            <w:pPr>
              <w:spacing w:before="60" w:after="60"/>
              <w:jc w:val="center"/>
              <w:rPr>
                <w:rFonts w:cs="Times New Roman"/>
                <w:sz w:val="21"/>
                <w:szCs w:val="21"/>
              </w:rPr>
            </w:pPr>
            <w:r w:rsidRPr="00D350CD">
              <w:rPr>
                <w:rFonts w:cs="Times New Roman"/>
                <w:sz w:val="21"/>
                <w:szCs w:val="21"/>
              </w:rPr>
              <w:t>N/A</w:t>
            </w:r>
          </w:p>
        </w:tc>
        <w:tc>
          <w:tcPr>
            <w:tcW w:w="1583" w:type="dxa"/>
            <w:vAlign w:val="center"/>
          </w:tcPr>
          <w:p w:rsidR="00B402D2" w:rsidRPr="00D350CD" w:rsidRDefault="00B402D2" w:rsidP="008717D7">
            <w:pPr>
              <w:jc w:val="center"/>
              <w:rPr>
                <w:rFonts w:cs="Arial"/>
                <w:sz w:val="21"/>
                <w:szCs w:val="21"/>
              </w:rPr>
            </w:pPr>
            <w:r w:rsidRPr="00D350CD">
              <w:rPr>
                <w:rFonts w:cs="Arial"/>
                <w:sz w:val="21"/>
                <w:szCs w:val="21"/>
              </w:rPr>
              <w:t xml:space="preserve">29 600 000 </w:t>
            </w:r>
            <w:r w:rsidRPr="00D350CD">
              <w:rPr>
                <w:rFonts w:cs="Times New Roman"/>
                <w:sz w:val="21"/>
                <w:szCs w:val="21"/>
              </w:rPr>
              <w:t>Kč</w:t>
            </w:r>
          </w:p>
        </w:tc>
        <w:tc>
          <w:tcPr>
            <w:tcW w:w="1452" w:type="dxa"/>
            <w:vAlign w:val="center"/>
          </w:tcPr>
          <w:p w:rsidR="00B402D2" w:rsidRPr="00D350CD" w:rsidRDefault="00B402D2" w:rsidP="008717D7">
            <w:pPr>
              <w:jc w:val="center"/>
              <w:rPr>
                <w:rFonts w:cs="Arial"/>
                <w:sz w:val="21"/>
                <w:szCs w:val="21"/>
              </w:rPr>
            </w:pPr>
            <w:r w:rsidRPr="00D350CD">
              <w:rPr>
                <w:rFonts w:cs="Arial"/>
                <w:sz w:val="21"/>
                <w:szCs w:val="21"/>
              </w:rPr>
              <w:t xml:space="preserve">8 700 000 </w:t>
            </w:r>
            <w:r w:rsidRPr="00D350CD">
              <w:rPr>
                <w:rFonts w:cs="Times New Roman"/>
                <w:sz w:val="21"/>
                <w:szCs w:val="21"/>
              </w:rPr>
              <w:t>Kč</w:t>
            </w:r>
          </w:p>
        </w:tc>
        <w:tc>
          <w:tcPr>
            <w:tcW w:w="1455" w:type="dxa"/>
            <w:vAlign w:val="center"/>
          </w:tcPr>
          <w:p w:rsidR="00B402D2" w:rsidRPr="00D350CD" w:rsidRDefault="00B402D2" w:rsidP="008717D7">
            <w:pPr>
              <w:jc w:val="center"/>
              <w:rPr>
                <w:rFonts w:cs="Arial"/>
                <w:sz w:val="21"/>
                <w:szCs w:val="21"/>
              </w:rPr>
            </w:pPr>
            <w:r w:rsidRPr="00D350CD">
              <w:rPr>
                <w:rFonts w:cs="Arial"/>
                <w:sz w:val="21"/>
                <w:szCs w:val="21"/>
              </w:rPr>
              <w:t xml:space="preserve">18 700 000 </w:t>
            </w:r>
            <w:r w:rsidRPr="00D350CD">
              <w:rPr>
                <w:rFonts w:cs="Times New Roman"/>
                <w:sz w:val="21"/>
                <w:szCs w:val="21"/>
              </w:rPr>
              <w:t>Kč</w:t>
            </w:r>
          </w:p>
        </w:tc>
        <w:tc>
          <w:tcPr>
            <w:tcW w:w="1456" w:type="dxa"/>
            <w:vAlign w:val="center"/>
          </w:tcPr>
          <w:p w:rsidR="00B402D2" w:rsidRPr="00D350CD" w:rsidRDefault="00B402D2" w:rsidP="008717D7">
            <w:pPr>
              <w:spacing w:before="60" w:after="60"/>
              <w:jc w:val="center"/>
              <w:rPr>
                <w:rFonts w:cs="Times New Roman"/>
                <w:sz w:val="21"/>
                <w:szCs w:val="21"/>
              </w:rPr>
            </w:pPr>
            <w:r w:rsidRPr="00D350CD">
              <w:rPr>
                <w:rFonts w:cs="Times New Roman"/>
                <w:sz w:val="21"/>
                <w:szCs w:val="21"/>
              </w:rPr>
              <w:t>0 Kč</w:t>
            </w:r>
          </w:p>
        </w:tc>
      </w:tr>
      <w:tr w:rsidR="00B402D2" w:rsidRPr="00F43B4F" w:rsidTr="008717D7">
        <w:tc>
          <w:tcPr>
            <w:tcW w:w="1484" w:type="dxa"/>
            <w:vAlign w:val="center"/>
          </w:tcPr>
          <w:p w:rsidR="00B402D2" w:rsidRPr="00D350CD" w:rsidRDefault="00B402D2" w:rsidP="008717D7">
            <w:pPr>
              <w:jc w:val="center"/>
              <w:rPr>
                <w:rFonts w:cs="Arial"/>
                <w:sz w:val="21"/>
                <w:szCs w:val="21"/>
              </w:rPr>
            </w:pPr>
            <w:r w:rsidRPr="00D350CD">
              <w:rPr>
                <w:rFonts w:cs="Arial"/>
                <w:sz w:val="21"/>
                <w:szCs w:val="21"/>
              </w:rPr>
              <w:t xml:space="preserve">52,66 </w:t>
            </w:r>
            <w:r w:rsidRPr="00D350CD">
              <w:rPr>
                <w:rFonts w:cs="Times New Roman"/>
                <w:sz w:val="21"/>
                <w:szCs w:val="21"/>
              </w:rPr>
              <w:t>%</w:t>
            </w:r>
          </w:p>
        </w:tc>
        <w:tc>
          <w:tcPr>
            <w:tcW w:w="1635" w:type="dxa"/>
            <w:vAlign w:val="center"/>
          </w:tcPr>
          <w:p w:rsidR="00B402D2" w:rsidRPr="00D350CD" w:rsidRDefault="00B402D2" w:rsidP="008717D7">
            <w:pPr>
              <w:spacing w:before="60" w:after="60"/>
              <w:jc w:val="center"/>
              <w:rPr>
                <w:rFonts w:cs="Times New Roman"/>
                <w:sz w:val="21"/>
                <w:szCs w:val="21"/>
              </w:rPr>
            </w:pPr>
            <w:r w:rsidRPr="00D350CD">
              <w:rPr>
                <w:rFonts w:cs="Times New Roman"/>
                <w:sz w:val="21"/>
                <w:szCs w:val="21"/>
              </w:rPr>
              <w:t>N/A</w:t>
            </w:r>
          </w:p>
        </w:tc>
        <w:tc>
          <w:tcPr>
            <w:tcW w:w="1583" w:type="dxa"/>
            <w:vAlign w:val="center"/>
          </w:tcPr>
          <w:p w:rsidR="00B402D2" w:rsidRPr="00D350CD" w:rsidRDefault="00B402D2" w:rsidP="008717D7">
            <w:pPr>
              <w:jc w:val="center"/>
              <w:rPr>
                <w:rFonts w:cs="Arial"/>
                <w:sz w:val="21"/>
                <w:szCs w:val="21"/>
              </w:rPr>
            </w:pPr>
            <w:r w:rsidRPr="00D350CD">
              <w:rPr>
                <w:rFonts w:cs="Arial"/>
                <w:sz w:val="21"/>
                <w:szCs w:val="21"/>
              </w:rPr>
              <w:t xml:space="preserve">24,58 </w:t>
            </w:r>
            <w:r w:rsidRPr="00D350CD">
              <w:rPr>
                <w:rFonts w:cs="Times New Roman"/>
                <w:sz w:val="21"/>
                <w:szCs w:val="21"/>
              </w:rPr>
              <w:t>%</w:t>
            </w:r>
          </w:p>
        </w:tc>
        <w:tc>
          <w:tcPr>
            <w:tcW w:w="1452" w:type="dxa"/>
            <w:vAlign w:val="center"/>
          </w:tcPr>
          <w:p w:rsidR="00B402D2" w:rsidRPr="00D350CD" w:rsidRDefault="00B402D2" w:rsidP="008717D7">
            <w:pPr>
              <w:jc w:val="center"/>
              <w:rPr>
                <w:rFonts w:cs="Arial"/>
                <w:sz w:val="21"/>
                <w:szCs w:val="21"/>
              </w:rPr>
            </w:pPr>
            <w:r w:rsidRPr="00D350CD">
              <w:rPr>
                <w:rFonts w:cs="Arial"/>
                <w:sz w:val="21"/>
                <w:szCs w:val="21"/>
              </w:rPr>
              <w:t xml:space="preserve">7,23 </w:t>
            </w:r>
            <w:r w:rsidRPr="00D350CD">
              <w:rPr>
                <w:rFonts w:cs="Times New Roman"/>
                <w:sz w:val="21"/>
                <w:szCs w:val="21"/>
              </w:rPr>
              <w:t>%</w:t>
            </w:r>
          </w:p>
        </w:tc>
        <w:tc>
          <w:tcPr>
            <w:tcW w:w="1455" w:type="dxa"/>
            <w:vAlign w:val="center"/>
          </w:tcPr>
          <w:p w:rsidR="00B402D2" w:rsidRPr="00D350CD" w:rsidRDefault="00B402D2" w:rsidP="008717D7">
            <w:pPr>
              <w:jc w:val="center"/>
              <w:rPr>
                <w:rFonts w:cs="Arial"/>
                <w:sz w:val="21"/>
                <w:szCs w:val="21"/>
              </w:rPr>
            </w:pPr>
            <w:r w:rsidRPr="00D350CD">
              <w:rPr>
                <w:rFonts w:cs="Arial"/>
                <w:sz w:val="21"/>
                <w:szCs w:val="21"/>
              </w:rPr>
              <w:t xml:space="preserve">15,53 </w:t>
            </w:r>
            <w:r w:rsidRPr="00D350CD">
              <w:rPr>
                <w:rFonts w:cs="Times New Roman"/>
                <w:sz w:val="21"/>
                <w:szCs w:val="21"/>
              </w:rPr>
              <w:t>%</w:t>
            </w:r>
          </w:p>
        </w:tc>
        <w:tc>
          <w:tcPr>
            <w:tcW w:w="1456" w:type="dxa"/>
            <w:vAlign w:val="center"/>
          </w:tcPr>
          <w:p w:rsidR="00B402D2" w:rsidRPr="00D350CD" w:rsidRDefault="00B402D2" w:rsidP="008717D7">
            <w:pPr>
              <w:spacing w:before="60" w:after="60"/>
              <w:jc w:val="center"/>
              <w:rPr>
                <w:rFonts w:cs="Times New Roman"/>
                <w:sz w:val="21"/>
                <w:szCs w:val="21"/>
              </w:rPr>
            </w:pPr>
            <w:r w:rsidRPr="00D350CD">
              <w:rPr>
                <w:rFonts w:cs="Times New Roman"/>
                <w:sz w:val="21"/>
                <w:szCs w:val="21"/>
              </w:rPr>
              <w:t>0 %</w:t>
            </w:r>
          </w:p>
        </w:tc>
      </w:tr>
    </w:tbl>
    <w:p w:rsidR="00B402D2" w:rsidRPr="00F43B4F" w:rsidRDefault="00B402D2" w:rsidP="00B402D2">
      <w:pPr>
        <w:spacing w:after="120" w:line="240" w:lineRule="auto"/>
        <w:jc w:val="both"/>
        <w:rPr>
          <w:rFonts w:cs="Times New Roman"/>
        </w:rPr>
      </w:pPr>
      <w:r w:rsidRPr="00F43B4F">
        <w:rPr>
          <w:rFonts w:cs="Times New Roman"/>
        </w:rPr>
        <w:t xml:space="preserve">  </w:t>
      </w: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F4024D" w:rsidTr="008717D7">
        <w:tc>
          <w:tcPr>
            <w:tcW w:w="9065" w:type="dxa"/>
            <w:gridSpan w:val="6"/>
            <w:vAlign w:val="center"/>
          </w:tcPr>
          <w:p w:rsidR="00B402D2" w:rsidRPr="00F4024D" w:rsidRDefault="00B402D2" w:rsidP="008717D7">
            <w:pPr>
              <w:spacing w:before="60" w:after="60"/>
              <w:jc w:val="center"/>
              <w:rPr>
                <w:rFonts w:cs="Times New Roman"/>
                <w:b/>
              </w:rPr>
            </w:pPr>
            <w:proofErr w:type="spellStart"/>
            <w:r>
              <w:rPr>
                <w:rFonts w:cs="Times New Roman"/>
                <w:b/>
              </w:rPr>
              <w:t>AdmireVet</w:t>
            </w:r>
            <w:proofErr w:type="spellEnd"/>
            <w:r w:rsidRPr="00F43B4F">
              <w:rPr>
                <w:rFonts w:cs="Times New Roman"/>
                <w:b/>
              </w:rPr>
              <w:t xml:space="preserve">  – reálné finanční příjmy v roce 2016 po ukončení realizace projektu</w:t>
            </w:r>
          </w:p>
        </w:tc>
      </w:tr>
      <w:tr w:rsidR="00B402D2" w:rsidRPr="00A8207C" w:rsidTr="008717D7">
        <w:tc>
          <w:tcPr>
            <w:tcW w:w="1484"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635"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583" w:type="dxa"/>
            <w:vAlign w:val="center"/>
          </w:tcPr>
          <w:p w:rsidR="00B402D2" w:rsidRDefault="00B402D2" w:rsidP="008717D7">
            <w:pPr>
              <w:spacing w:before="60"/>
              <w:jc w:val="center"/>
              <w:rPr>
                <w:rFonts w:cs="Times New Roman"/>
              </w:rPr>
            </w:pPr>
            <w:r>
              <w:rPr>
                <w:rFonts w:cs="Times New Roman"/>
              </w:rPr>
              <w:t> Granty</w:t>
            </w:r>
          </w:p>
          <w:p w:rsidR="00B402D2" w:rsidRPr="00A037AC" w:rsidRDefault="00B402D2" w:rsidP="008717D7">
            <w:pPr>
              <w:spacing w:after="60"/>
              <w:jc w:val="center"/>
              <w:rPr>
                <w:rFonts w:cs="Times New Roman"/>
              </w:rPr>
            </w:pPr>
            <w:r>
              <w:rPr>
                <w:rFonts w:cs="Times New Roman"/>
              </w:rPr>
              <w:t>domácí</w:t>
            </w:r>
          </w:p>
        </w:tc>
        <w:tc>
          <w:tcPr>
            <w:tcW w:w="1452"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455"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456"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rPr>
          <w:trHeight w:val="397"/>
        </w:trPr>
        <w:tc>
          <w:tcPr>
            <w:tcW w:w="1484" w:type="dxa"/>
          </w:tcPr>
          <w:p w:rsidR="00B402D2" w:rsidRPr="00BE516A" w:rsidRDefault="00B402D2" w:rsidP="008717D7">
            <w:pPr>
              <w:jc w:val="center"/>
              <w:rPr>
                <w:color w:val="000000"/>
                <w:sz w:val="21"/>
                <w:szCs w:val="21"/>
              </w:rPr>
            </w:pPr>
            <w:r w:rsidRPr="00BE516A">
              <w:rPr>
                <w:color w:val="000000"/>
                <w:sz w:val="21"/>
                <w:szCs w:val="21"/>
              </w:rPr>
              <w:t>14 771 274</w:t>
            </w:r>
            <w:r w:rsidRPr="00BE516A">
              <w:rPr>
                <w:rFonts w:cs="Times New Roman"/>
                <w:sz w:val="21"/>
                <w:szCs w:val="21"/>
              </w:rPr>
              <w:t xml:space="preserve"> Kč</w:t>
            </w:r>
          </w:p>
        </w:tc>
        <w:tc>
          <w:tcPr>
            <w:tcW w:w="1635" w:type="dxa"/>
            <w:vAlign w:val="center"/>
          </w:tcPr>
          <w:p w:rsidR="00B402D2" w:rsidRPr="00BE516A" w:rsidRDefault="00B402D2" w:rsidP="008717D7">
            <w:pPr>
              <w:jc w:val="center"/>
              <w:rPr>
                <w:color w:val="000000"/>
                <w:sz w:val="21"/>
                <w:szCs w:val="21"/>
              </w:rPr>
            </w:pPr>
            <w:r w:rsidRPr="00BE516A">
              <w:rPr>
                <w:color w:val="000000"/>
                <w:sz w:val="21"/>
                <w:szCs w:val="21"/>
              </w:rPr>
              <w:t xml:space="preserve">15 480 000 </w:t>
            </w:r>
            <w:r w:rsidRPr="00BE516A">
              <w:rPr>
                <w:rFonts w:cs="Times New Roman"/>
                <w:sz w:val="21"/>
                <w:szCs w:val="21"/>
              </w:rPr>
              <w:t>Kč</w:t>
            </w:r>
          </w:p>
        </w:tc>
        <w:tc>
          <w:tcPr>
            <w:tcW w:w="1583" w:type="dxa"/>
            <w:vAlign w:val="center"/>
          </w:tcPr>
          <w:p w:rsidR="00B402D2" w:rsidRPr="00BE516A" w:rsidRDefault="00B402D2" w:rsidP="008717D7">
            <w:pPr>
              <w:jc w:val="center"/>
              <w:rPr>
                <w:color w:val="000000"/>
                <w:sz w:val="21"/>
                <w:szCs w:val="21"/>
              </w:rPr>
            </w:pPr>
            <w:r w:rsidRPr="00BE516A">
              <w:rPr>
                <w:color w:val="000000"/>
                <w:sz w:val="21"/>
                <w:szCs w:val="21"/>
              </w:rPr>
              <w:t xml:space="preserve">40 669 722 </w:t>
            </w:r>
            <w:r w:rsidRPr="00BE516A">
              <w:rPr>
                <w:rFonts w:cs="Times New Roman"/>
                <w:sz w:val="21"/>
                <w:szCs w:val="21"/>
              </w:rPr>
              <w:t>Kč</w:t>
            </w:r>
          </w:p>
        </w:tc>
        <w:tc>
          <w:tcPr>
            <w:tcW w:w="1452" w:type="dxa"/>
            <w:vAlign w:val="center"/>
          </w:tcPr>
          <w:p w:rsidR="00B402D2" w:rsidRPr="00BE516A" w:rsidRDefault="00B402D2" w:rsidP="008717D7">
            <w:pPr>
              <w:jc w:val="center"/>
              <w:rPr>
                <w:color w:val="000000"/>
                <w:sz w:val="21"/>
                <w:szCs w:val="21"/>
              </w:rPr>
            </w:pPr>
            <w:r w:rsidRPr="00BE516A">
              <w:rPr>
                <w:color w:val="000000"/>
                <w:sz w:val="21"/>
                <w:szCs w:val="21"/>
              </w:rPr>
              <w:t xml:space="preserve">7 810 585 </w:t>
            </w:r>
            <w:r w:rsidRPr="00BE516A">
              <w:rPr>
                <w:rFonts w:cs="Times New Roman"/>
                <w:sz w:val="21"/>
                <w:szCs w:val="21"/>
              </w:rPr>
              <w:t>Kč</w:t>
            </w:r>
          </w:p>
        </w:tc>
        <w:tc>
          <w:tcPr>
            <w:tcW w:w="1455" w:type="dxa"/>
            <w:vAlign w:val="center"/>
          </w:tcPr>
          <w:p w:rsidR="00B402D2" w:rsidRPr="00BE516A" w:rsidRDefault="00B402D2" w:rsidP="008717D7">
            <w:pPr>
              <w:jc w:val="center"/>
              <w:rPr>
                <w:color w:val="000000"/>
                <w:sz w:val="21"/>
                <w:szCs w:val="21"/>
              </w:rPr>
            </w:pPr>
            <w:r w:rsidRPr="00BE516A">
              <w:rPr>
                <w:color w:val="000000"/>
                <w:sz w:val="21"/>
                <w:szCs w:val="21"/>
              </w:rPr>
              <w:t xml:space="preserve">12 030 183 </w:t>
            </w:r>
            <w:r w:rsidRPr="00BE516A">
              <w:rPr>
                <w:rFonts w:cs="Times New Roman"/>
                <w:sz w:val="21"/>
                <w:szCs w:val="21"/>
              </w:rPr>
              <w:t>Kč</w:t>
            </w:r>
          </w:p>
        </w:tc>
        <w:tc>
          <w:tcPr>
            <w:tcW w:w="1456" w:type="dxa"/>
            <w:vAlign w:val="center"/>
          </w:tcPr>
          <w:p w:rsidR="00B402D2" w:rsidRPr="00BE516A" w:rsidRDefault="00B402D2" w:rsidP="008717D7">
            <w:pPr>
              <w:jc w:val="center"/>
              <w:rPr>
                <w:color w:val="000000"/>
                <w:sz w:val="21"/>
                <w:szCs w:val="21"/>
              </w:rPr>
            </w:pPr>
            <w:r w:rsidRPr="00BE516A">
              <w:rPr>
                <w:color w:val="000000"/>
                <w:sz w:val="21"/>
                <w:szCs w:val="21"/>
              </w:rPr>
              <w:t xml:space="preserve">12 030 183 </w:t>
            </w:r>
            <w:r w:rsidRPr="00BE516A">
              <w:rPr>
                <w:rFonts w:cs="Times New Roman"/>
                <w:sz w:val="21"/>
                <w:szCs w:val="21"/>
              </w:rPr>
              <w:t>Kč</w:t>
            </w:r>
          </w:p>
        </w:tc>
      </w:tr>
      <w:tr w:rsidR="00B402D2" w:rsidTr="008717D7">
        <w:trPr>
          <w:trHeight w:val="397"/>
        </w:trPr>
        <w:tc>
          <w:tcPr>
            <w:tcW w:w="1484" w:type="dxa"/>
          </w:tcPr>
          <w:p w:rsidR="00B402D2" w:rsidRPr="00BE516A" w:rsidRDefault="00B402D2" w:rsidP="008717D7">
            <w:pPr>
              <w:jc w:val="center"/>
              <w:rPr>
                <w:color w:val="000000"/>
                <w:sz w:val="21"/>
                <w:szCs w:val="21"/>
              </w:rPr>
            </w:pPr>
            <w:r w:rsidRPr="00BE516A">
              <w:rPr>
                <w:color w:val="000000"/>
                <w:sz w:val="21"/>
                <w:szCs w:val="21"/>
              </w:rPr>
              <w:t xml:space="preserve">14,37 </w:t>
            </w:r>
            <w:r w:rsidRPr="00BE516A">
              <w:rPr>
                <w:rFonts w:cs="Times New Roman"/>
                <w:sz w:val="21"/>
                <w:szCs w:val="21"/>
              </w:rPr>
              <w:t>%</w:t>
            </w:r>
          </w:p>
        </w:tc>
        <w:tc>
          <w:tcPr>
            <w:tcW w:w="1635" w:type="dxa"/>
            <w:vAlign w:val="center"/>
          </w:tcPr>
          <w:p w:rsidR="00B402D2" w:rsidRPr="00BE516A" w:rsidRDefault="00B402D2" w:rsidP="008717D7">
            <w:pPr>
              <w:jc w:val="center"/>
              <w:rPr>
                <w:color w:val="000000"/>
                <w:sz w:val="21"/>
                <w:szCs w:val="21"/>
              </w:rPr>
            </w:pPr>
            <w:r w:rsidRPr="00BE516A">
              <w:rPr>
                <w:color w:val="000000"/>
                <w:sz w:val="21"/>
                <w:szCs w:val="21"/>
              </w:rPr>
              <w:t xml:space="preserve">15,06 </w:t>
            </w:r>
            <w:r w:rsidRPr="00BE516A">
              <w:rPr>
                <w:rFonts w:cs="Times New Roman"/>
                <w:sz w:val="21"/>
                <w:szCs w:val="21"/>
              </w:rPr>
              <w:t>%</w:t>
            </w:r>
          </w:p>
        </w:tc>
        <w:tc>
          <w:tcPr>
            <w:tcW w:w="1583" w:type="dxa"/>
            <w:vAlign w:val="center"/>
          </w:tcPr>
          <w:p w:rsidR="00B402D2" w:rsidRPr="00BE516A" w:rsidRDefault="00B402D2" w:rsidP="008717D7">
            <w:pPr>
              <w:jc w:val="center"/>
              <w:rPr>
                <w:color w:val="000000"/>
                <w:sz w:val="21"/>
                <w:szCs w:val="21"/>
              </w:rPr>
            </w:pPr>
            <w:r w:rsidRPr="00BE516A">
              <w:rPr>
                <w:color w:val="000000"/>
                <w:sz w:val="21"/>
                <w:szCs w:val="21"/>
              </w:rPr>
              <w:t>39,57</w:t>
            </w:r>
            <w:r w:rsidRPr="00BE516A">
              <w:rPr>
                <w:rFonts w:cs="Times New Roman"/>
                <w:sz w:val="21"/>
                <w:szCs w:val="21"/>
              </w:rPr>
              <w:t xml:space="preserve"> %</w:t>
            </w:r>
          </w:p>
        </w:tc>
        <w:tc>
          <w:tcPr>
            <w:tcW w:w="1452" w:type="dxa"/>
            <w:vAlign w:val="center"/>
          </w:tcPr>
          <w:p w:rsidR="00B402D2" w:rsidRPr="00BE516A" w:rsidRDefault="00B402D2" w:rsidP="008717D7">
            <w:pPr>
              <w:jc w:val="center"/>
              <w:rPr>
                <w:color w:val="000000"/>
                <w:sz w:val="21"/>
                <w:szCs w:val="21"/>
              </w:rPr>
            </w:pPr>
            <w:r w:rsidRPr="00BE516A">
              <w:rPr>
                <w:color w:val="000000"/>
                <w:sz w:val="21"/>
                <w:szCs w:val="21"/>
              </w:rPr>
              <w:t xml:space="preserve">7,60 </w:t>
            </w:r>
            <w:r w:rsidRPr="00BE516A">
              <w:rPr>
                <w:rFonts w:cs="Times New Roman"/>
                <w:sz w:val="21"/>
                <w:szCs w:val="21"/>
              </w:rPr>
              <w:t>%</w:t>
            </w:r>
          </w:p>
        </w:tc>
        <w:tc>
          <w:tcPr>
            <w:tcW w:w="1455" w:type="dxa"/>
            <w:vAlign w:val="center"/>
          </w:tcPr>
          <w:p w:rsidR="00B402D2" w:rsidRPr="00BE516A" w:rsidRDefault="00B402D2" w:rsidP="008717D7">
            <w:pPr>
              <w:jc w:val="center"/>
              <w:rPr>
                <w:color w:val="000000"/>
                <w:sz w:val="21"/>
                <w:szCs w:val="21"/>
              </w:rPr>
            </w:pPr>
            <w:r w:rsidRPr="00BE516A">
              <w:rPr>
                <w:color w:val="000000"/>
                <w:sz w:val="21"/>
                <w:szCs w:val="21"/>
              </w:rPr>
              <w:t xml:space="preserve">11,70 </w:t>
            </w:r>
            <w:r w:rsidRPr="00BE516A">
              <w:rPr>
                <w:rFonts w:cs="Times New Roman"/>
                <w:sz w:val="21"/>
                <w:szCs w:val="21"/>
              </w:rPr>
              <w:t>%</w:t>
            </w:r>
          </w:p>
        </w:tc>
        <w:tc>
          <w:tcPr>
            <w:tcW w:w="1456" w:type="dxa"/>
            <w:vAlign w:val="center"/>
          </w:tcPr>
          <w:p w:rsidR="00B402D2" w:rsidRPr="00BE516A" w:rsidRDefault="00B402D2" w:rsidP="008717D7">
            <w:pPr>
              <w:jc w:val="center"/>
              <w:rPr>
                <w:color w:val="000000"/>
                <w:sz w:val="21"/>
                <w:szCs w:val="21"/>
              </w:rPr>
            </w:pPr>
            <w:r w:rsidRPr="00BE516A">
              <w:rPr>
                <w:color w:val="000000"/>
                <w:sz w:val="21"/>
                <w:szCs w:val="21"/>
              </w:rPr>
              <w:t xml:space="preserve">11,70 </w:t>
            </w:r>
            <w:r w:rsidRPr="00BE516A">
              <w:rPr>
                <w:rFonts w:cs="Times New Roman"/>
                <w:sz w:val="21"/>
                <w:szCs w:val="21"/>
              </w:rPr>
              <w:t>%</w:t>
            </w:r>
          </w:p>
        </w:tc>
      </w:tr>
    </w:tbl>
    <w:p w:rsidR="00B402D2" w:rsidRDefault="00B402D2" w:rsidP="00B402D2">
      <w:pPr>
        <w:spacing w:after="0" w:line="240" w:lineRule="auto"/>
        <w:jc w:val="both"/>
        <w:rPr>
          <w:rFonts w:cs="Times New Roman"/>
          <w:b/>
        </w:rPr>
      </w:pPr>
      <w:r>
        <w:rPr>
          <w:rFonts w:cs="Times New Roman"/>
          <w:b/>
        </w:rPr>
        <w:t xml:space="preserve"> </w:t>
      </w:r>
    </w:p>
    <w:p w:rsidR="00B402D2" w:rsidRDefault="00B402D2" w:rsidP="00B402D2"/>
    <w:p w:rsidR="00B402D2" w:rsidRDefault="00B402D2" w:rsidP="00B402D2"/>
    <w:p w:rsidR="00B402D2" w:rsidRDefault="00B402D2" w:rsidP="00B402D2"/>
    <w:p w:rsidR="00B402D2" w:rsidRDefault="00B402D2" w:rsidP="00B402D2">
      <w:pPr>
        <w:spacing w:before="120" w:after="120" w:line="240" w:lineRule="auto"/>
        <w:jc w:val="center"/>
        <w:rPr>
          <w:rFonts w:cs="Times New Roman"/>
          <w:b/>
          <w:caps/>
          <w:sz w:val="24"/>
          <w:szCs w:val="24"/>
        </w:rPr>
      </w:pPr>
      <w:r w:rsidRPr="002D3F0F">
        <w:rPr>
          <w:rFonts w:cs="Times New Roman"/>
          <w:b/>
          <w:caps/>
          <w:sz w:val="24"/>
          <w:szCs w:val="24"/>
        </w:rPr>
        <w:lastRenderedPageBreak/>
        <w:t>Centrum řasových biotechnologií Třeboň</w:t>
      </w:r>
    </w:p>
    <w:p w:rsidR="00B402D2" w:rsidRDefault="00B402D2" w:rsidP="00B402D2">
      <w:pPr>
        <w:spacing w:before="120" w:after="120" w:line="240" w:lineRule="auto"/>
        <w:rPr>
          <w:rFonts w:cs="Times New Roman"/>
        </w:rPr>
      </w:pPr>
    </w:p>
    <w:p w:rsidR="00B402D2" w:rsidRPr="009A0728" w:rsidRDefault="00B402D2" w:rsidP="00B402D2">
      <w:pPr>
        <w:spacing w:before="120" w:after="120" w:line="240" w:lineRule="auto"/>
        <w:rPr>
          <w:rFonts w:cs="Times New Roman"/>
        </w:rPr>
      </w:pPr>
      <w:r w:rsidRPr="009A0728">
        <w:rPr>
          <w:rFonts w:cs="Times New Roman"/>
        </w:rPr>
        <w:t xml:space="preserve">Akronym: </w:t>
      </w:r>
      <w:proofErr w:type="spellStart"/>
      <w:r>
        <w:rPr>
          <w:rFonts w:cs="Times New Roman"/>
          <w:b/>
        </w:rPr>
        <w:t>Algatech</w:t>
      </w:r>
      <w:proofErr w:type="spellEnd"/>
    </w:p>
    <w:p w:rsidR="00B402D2" w:rsidRDefault="00B402D2" w:rsidP="00B402D2">
      <w:pPr>
        <w:spacing w:before="120" w:after="120" w:line="240" w:lineRule="auto"/>
        <w:rPr>
          <w:rFonts w:cs="Times New Roman"/>
          <w:b/>
        </w:rPr>
      </w:pPr>
      <w:r>
        <w:rPr>
          <w:rFonts w:cs="Times New Roman"/>
        </w:rPr>
        <w:t>Příjemce</w:t>
      </w:r>
      <w:r w:rsidRPr="009A0728">
        <w:rPr>
          <w:rFonts w:cs="Times New Roman"/>
        </w:rPr>
        <w:t xml:space="preserve">: </w:t>
      </w:r>
      <w:r w:rsidRPr="002D3F0F">
        <w:rPr>
          <w:rFonts w:cs="Times New Roman"/>
          <w:b/>
        </w:rPr>
        <w:t xml:space="preserve">MIKROBIOLOGICKÝ ÚSTAV AV ČR, </w:t>
      </w:r>
      <w:proofErr w:type="spellStart"/>
      <w:proofErr w:type="gramStart"/>
      <w:r w:rsidRPr="002D3F0F">
        <w:rPr>
          <w:rFonts w:cs="Times New Roman"/>
          <w:b/>
        </w:rPr>
        <w:t>v.v.</w:t>
      </w:r>
      <w:proofErr w:type="gramEnd"/>
      <w:r w:rsidRPr="002D3F0F">
        <w:rPr>
          <w:rFonts w:cs="Times New Roman"/>
          <w:b/>
        </w:rPr>
        <w:t>i</w:t>
      </w:r>
      <w:proofErr w:type="spellEnd"/>
      <w:r w:rsidRPr="002D3F0F">
        <w:rPr>
          <w:rFonts w:cs="Times New Roman"/>
          <w:b/>
        </w:rPr>
        <w:t>.</w:t>
      </w:r>
    </w:p>
    <w:p w:rsidR="00B402D2" w:rsidRPr="00F4024D" w:rsidRDefault="00B402D2" w:rsidP="00B402D2">
      <w:pPr>
        <w:spacing w:before="120" w:after="120" w:line="240" w:lineRule="auto"/>
        <w:rPr>
          <w:rFonts w:cs="Times New Roman"/>
        </w:rPr>
      </w:pPr>
      <w:r w:rsidRPr="00F4024D">
        <w:rPr>
          <w:rFonts w:cs="Times New Roman"/>
        </w:rPr>
        <w:t xml:space="preserve">Celkové </w:t>
      </w:r>
      <w:r>
        <w:rPr>
          <w:rFonts w:cs="Times New Roman"/>
        </w:rPr>
        <w:t xml:space="preserve">způsobilé </w:t>
      </w:r>
      <w:r w:rsidRPr="00F4024D">
        <w:rPr>
          <w:rFonts w:cs="Times New Roman"/>
        </w:rPr>
        <w:t>náklady:</w:t>
      </w:r>
      <w:r>
        <w:rPr>
          <w:rFonts w:cs="Times New Roman"/>
        </w:rPr>
        <w:t xml:space="preserve"> </w:t>
      </w:r>
      <w:r w:rsidRPr="00B37CFF">
        <w:rPr>
          <w:rFonts w:cs="Times New Roman"/>
          <w:b/>
        </w:rPr>
        <w:t>127</w:t>
      </w:r>
      <w:r>
        <w:rPr>
          <w:rFonts w:cs="Times New Roman"/>
          <w:b/>
        </w:rPr>
        <w:t xml:space="preserve"> </w:t>
      </w:r>
      <w:r w:rsidRPr="00B37CFF">
        <w:rPr>
          <w:rFonts w:cs="Times New Roman"/>
          <w:b/>
        </w:rPr>
        <w:t>378</w:t>
      </w:r>
      <w:r>
        <w:rPr>
          <w:rFonts w:cs="Times New Roman"/>
          <w:b/>
        </w:rPr>
        <w:t xml:space="preserve"> </w:t>
      </w:r>
      <w:r w:rsidRPr="00B37CFF">
        <w:rPr>
          <w:rFonts w:cs="Times New Roman"/>
          <w:b/>
        </w:rPr>
        <w:t>598</w:t>
      </w:r>
      <w:r>
        <w:rPr>
          <w:rFonts w:cs="Times New Roman"/>
          <w:b/>
        </w:rPr>
        <w:t xml:space="preserve">,00 </w:t>
      </w:r>
      <w:r w:rsidRPr="005A2748">
        <w:rPr>
          <w:rFonts w:cs="Times New Roman"/>
          <w:b/>
        </w:rPr>
        <w:t>Kč</w:t>
      </w:r>
    </w:p>
    <w:p w:rsidR="00B402D2" w:rsidRDefault="00B402D2" w:rsidP="00B402D2">
      <w:pPr>
        <w:spacing w:before="120" w:after="120" w:line="240" w:lineRule="auto"/>
        <w:rPr>
          <w:rFonts w:cs="Times New Roman"/>
        </w:rPr>
      </w:pPr>
      <w:r>
        <w:rPr>
          <w:rFonts w:cs="Times New Roman"/>
        </w:rPr>
        <w:t xml:space="preserve">Příspěvek EDRF: </w:t>
      </w:r>
      <w:r>
        <w:rPr>
          <w:rFonts w:cs="Times New Roman"/>
          <w:b/>
        </w:rPr>
        <w:t>108 271 808,30</w:t>
      </w:r>
      <w:r w:rsidRPr="005A2748">
        <w:rPr>
          <w:rFonts w:cs="Times New Roman"/>
          <w:b/>
        </w:rPr>
        <w:t xml:space="preserve"> Kč</w:t>
      </w:r>
    </w:p>
    <w:p w:rsidR="00B402D2" w:rsidRPr="005A2748" w:rsidRDefault="00B402D2" w:rsidP="00B402D2">
      <w:pPr>
        <w:spacing w:before="120" w:after="120" w:line="240" w:lineRule="auto"/>
        <w:rPr>
          <w:rFonts w:cs="Times New Roman"/>
          <w:b/>
        </w:rPr>
      </w:pPr>
      <w:r>
        <w:rPr>
          <w:rFonts w:cs="Times New Roman"/>
        </w:rPr>
        <w:t xml:space="preserve">Příspěvek SR ČR: </w:t>
      </w:r>
      <w:r>
        <w:rPr>
          <w:rFonts w:cs="Times New Roman"/>
          <w:b/>
        </w:rPr>
        <w:t>19 106 789,70</w:t>
      </w:r>
      <w:r w:rsidRPr="005A2748">
        <w:rPr>
          <w:rFonts w:cs="Times New Roman"/>
          <w:b/>
        </w:rPr>
        <w:t xml:space="preserve"> Kč</w:t>
      </w:r>
    </w:p>
    <w:p w:rsidR="00B402D2" w:rsidRPr="005A2748" w:rsidRDefault="00B402D2" w:rsidP="00B402D2">
      <w:pPr>
        <w:spacing w:before="120" w:after="120" w:line="240" w:lineRule="auto"/>
        <w:rPr>
          <w:rFonts w:cs="Times New Roman"/>
          <w:b/>
        </w:rPr>
      </w:pPr>
      <w:r>
        <w:rPr>
          <w:rFonts w:cs="Times New Roman"/>
        </w:rPr>
        <w:t xml:space="preserve">Nezpůsobilé výdaje: </w:t>
      </w:r>
      <w:r>
        <w:rPr>
          <w:rFonts w:cs="Times New Roman"/>
          <w:b/>
        </w:rPr>
        <w:t>1 907 843,00</w:t>
      </w:r>
      <w:r w:rsidRPr="005A2748">
        <w:rPr>
          <w:rFonts w:cs="Times New Roman"/>
          <w:b/>
        </w:rPr>
        <w:t xml:space="preserve"> Kč</w:t>
      </w:r>
    </w:p>
    <w:p w:rsidR="00B402D2" w:rsidRPr="009A0728" w:rsidRDefault="00B402D2" w:rsidP="00B402D2">
      <w:pPr>
        <w:spacing w:before="120" w:after="120" w:line="240" w:lineRule="auto"/>
        <w:rPr>
          <w:rFonts w:cs="Times New Roman"/>
        </w:rPr>
      </w:pPr>
      <w:r w:rsidRPr="009A0728">
        <w:rPr>
          <w:rFonts w:cs="Times New Roman"/>
        </w:rPr>
        <w:t xml:space="preserve">Odpovědná osoba: </w:t>
      </w:r>
      <w:r w:rsidRPr="002D3F0F">
        <w:rPr>
          <w:rStyle w:val="Siln"/>
        </w:rPr>
        <w:t>Ing. Jiří Hašek, CSc.</w:t>
      </w:r>
      <w:r>
        <w:t xml:space="preserve"> </w:t>
      </w:r>
      <w:hyperlink r:id="rId80" w:history="1">
        <w:r>
          <w:rPr>
            <w:rStyle w:val="Hypertextovodkaz"/>
          </w:rPr>
          <w:t>hasek@biomed.cas.cz</w:t>
        </w:r>
      </w:hyperlink>
    </w:p>
    <w:p w:rsidR="00B402D2" w:rsidRDefault="00B402D2" w:rsidP="00B402D2">
      <w:pPr>
        <w:spacing w:before="120" w:after="120" w:line="240" w:lineRule="auto"/>
        <w:rPr>
          <w:rFonts w:cs="Times New Roman"/>
        </w:rPr>
      </w:pPr>
      <w:r w:rsidRPr="009A0728">
        <w:rPr>
          <w:rFonts w:cs="Times New Roman"/>
        </w:rPr>
        <w:t xml:space="preserve">Webové stránky: </w:t>
      </w:r>
      <w:hyperlink r:id="rId81" w:history="1">
        <w:r w:rsidRPr="00A3447A">
          <w:rPr>
            <w:rStyle w:val="Hypertextovodkaz"/>
          </w:rPr>
          <w:t>http://www.alga.cz/</w:t>
        </w:r>
      </w:hyperlink>
      <w:r>
        <w:t xml:space="preserve"> </w:t>
      </w:r>
    </w:p>
    <w:p w:rsidR="00B402D2" w:rsidRPr="009A0728" w:rsidRDefault="00B402D2" w:rsidP="00B402D2">
      <w:pPr>
        <w:spacing w:before="120" w:after="120" w:line="240" w:lineRule="auto"/>
        <w:rPr>
          <w:rFonts w:cs="Times New Roman"/>
        </w:rPr>
      </w:pPr>
      <w:r>
        <w:rPr>
          <w:rFonts w:cs="Times New Roman"/>
        </w:rPr>
        <w:t xml:space="preserve">Poskytovatel institucionální podpory příjemci: </w:t>
      </w:r>
      <w:r w:rsidRPr="006E679A">
        <w:rPr>
          <w:rFonts w:cs="Times New Roman"/>
          <w:b/>
        </w:rPr>
        <w:t>Ministerstvo školství, mládeže a tělovýchovy</w:t>
      </w:r>
      <w:r>
        <w:rPr>
          <w:rFonts w:cs="Times New Roman"/>
        </w:rPr>
        <w:t xml:space="preserve"> </w:t>
      </w:r>
      <w:r>
        <w:rPr>
          <w:rStyle w:val="Hypertextovodkaz"/>
          <w:rFonts w:cs="Times New Roman"/>
        </w:rPr>
        <w:t xml:space="preserve"> </w:t>
      </w:r>
    </w:p>
    <w:p w:rsidR="00B402D2" w:rsidRPr="009A0728" w:rsidRDefault="00B402D2" w:rsidP="00B402D2">
      <w:pPr>
        <w:spacing w:after="0" w:line="240" w:lineRule="auto"/>
        <w:rPr>
          <w:rFonts w:cs="Times New Roman"/>
        </w:rPr>
      </w:pPr>
    </w:p>
    <w:p w:rsidR="00B402D2" w:rsidRPr="0056094B" w:rsidRDefault="00B402D2" w:rsidP="00B402D2">
      <w:pPr>
        <w:pStyle w:val="Odstavecseseznamem1"/>
        <w:spacing w:after="0" w:line="240" w:lineRule="auto"/>
        <w:ind w:left="0"/>
        <w:jc w:val="both"/>
        <w:rPr>
          <w:rFonts w:asciiTheme="minorHAnsi" w:hAnsiTheme="minorHAnsi" w:cs="Times New Roman"/>
        </w:rPr>
      </w:pPr>
      <w:r w:rsidRPr="0056094B">
        <w:rPr>
          <w:rFonts w:asciiTheme="minorHAnsi" w:hAnsiTheme="minorHAnsi" w:cs="Times New Roman"/>
        </w:rPr>
        <w:t>Účelem projektu je vybudování Regionálního centra výzkumu a vývoje, které spočívá:</w:t>
      </w:r>
    </w:p>
    <w:p w:rsidR="00B402D2" w:rsidRPr="0056094B" w:rsidRDefault="00B402D2" w:rsidP="00B402D2">
      <w:pPr>
        <w:numPr>
          <w:ilvl w:val="0"/>
          <w:numId w:val="15"/>
        </w:numPr>
        <w:tabs>
          <w:tab w:val="num" w:pos="220"/>
        </w:tabs>
        <w:autoSpaceDE w:val="0"/>
        <w:autoSpaceDN w:val="0"/>
        <w:adjustRightInd w:val="0"/>
        <w:spacing w:after="0" w:line="240" w:lineRule="auto"/>
        <w:ind w:left="220" w:hanging="220"/>
        <w:jc w:val="both"/>
      </w:pPr>
      <w:r w:rsidRPr="0056094B">
        <w:t>ve výstavbě budov nezbytných k realizaci výzkumných programů,</w:t>
      </w:r>
    </w:p>
    <w:p w:rsidR="00B402D2" w:rsidRPr="0056094B" w:rsidRDefault="00B402D2" w:rsidP="00B402D2">
      <w:pPr>
        <w:numPr>
          <w:ilvl w:val="0"/>
          <w:numId w:val="15"/>
        </w:numPr>
        <w:tabs>
          <w:tab w:val="num" w:pos="220"/>
        </w:tabs>
        <w:autoSpaceDE w:val="0"/>
        <w:autoSpaceDN w:val="0"/>
        <w:adjustRightInd w:val="0"/>
        <w:spacing w:after="0" w:line="240" w:lineRule="auto"/>
        <w:ind w:left="220" w:hanging="220"/>
        <w:jc w:val="both"/>
      </w:pPr>
      <w:r w:rsidRPr="0056094B">
        <w:t>v rekonstrukci budovy nezbytné k realizaci výzkumných programů,</w:t>
      </w:r>
    </w:p>
    <w:p w:rsidR="00B402D2" w:rsidRPr="0056094B" w:rsidRDefault="00B402D2" w:rsidP="00B402D2">
      <w:pPr>
        <w:numPr>
          <w:ilvl w:val="0"/>
          <w:numId w:val="15"/>
        </w:numPr>
        <w:tabs>
          <w:tab w:val="num" w:pos="220"/>
        </w:tabs>
        <w:autoSpaceDE w:val="0"/>
        <w:autoSpaceDN w:val="0"/>
        <w:adjustRightInd w:val="0"/>
        <w:spacing w:after="0" w:line="240" w:lineRule="auto"/>
        <w:ind w:left="220" w:hanging="220"/>
        <w:jc w:val="both"/>
      </w:pPr>
      <w:r w:rsidRPr="0056094B">
        <w:t>v pořízení přístrojového a infrastrukturního vybavení nezbytného k realizaci výzkumných programů,</w:t>
      </w:r>
    </w:p>
    <w:p w:rsidR="00B402D2" w:rsidRPr="0056094B" w:rsidRDefault="00B402D2" w:rsidP="00B402D2">
      <w:pPr>
        <w:numPr>
          <w:ilvl w:val="0"/>
          <w:numId w:val="15"/>
        </w:numPr>
        <w:tabs>
          <w:tab w:val="num" w:pos="220"/>
        </w:tabs>
        <w:autoSpaceDE w:val="0"/>
        <w:autoSpaceDN w:val="0"/>
        <w:adjustRightInd w:val="0"/>
        <w:spacing w:after="0" w:line="240" w:lineRule="auto"/>
        <w:ind w:left="220" w:hanging="220"/>
        <w:jc w:val="both"/>
      </w:pPr>
      <w:r w:rsidRPr="0056094B">
        <w:t>v personálním obsazení centra nezbytném k realizaci výzkumných programů,</w:t>
      </w:r>
    </w:p>
    <w:p w:rsidR="00B402D2" w:rsidRPr="0056094B" w:rsidRDefault="00B402D2" w:rsidP="00B402D2">
      <w:pPr>
        <w:numPr>
          <w:ilvl w:val="0"/>
          <w:numId w:val="15"/>
        </w:numPr>
        <w:tabs>
          <w:tab w:val="num" w:pos="220"/>
        </w:tabs>
        <w:autoSpaceDE w:val="0"/>
        <w:autoSpaceDN w:val="0"/>
        <w:adjustRightInd w:val="0"/>
        <w:spacing w:after="0" w:line="240" w:lineRule="auto"/>
        <w:ind w:left="220" w:hanging="220"/>
        <w:jc w:val="both"/>
      </w:pPr>
      <w:r w:rsidRPr="0056094B">
        <w:t>v zahájení realizace výzkumných programů.</w:t>
      </w:r>
    </w:p>
    <w:p w:rsidR="00B402D2" w:rsidRPr="0056094B" w:rsidRDefault="00B402D2" w:rsidP="00B402D2">
      <w:pPr>
        <w:pStyle w:val="Odstavecseseznamem1"/>
        <w:spacing w:after="0" w:line="240" w:lineRule="auto"/>
        <w:ind w:left="0"/>
        <w:jc w:val="both"/>
        <w:rPr>
          <w:rFonts w:asciiTheme="minorHAnsi" w:hAnsiTheme="minorHAnsi" w:cs="Times New Roman"/>
          <w:b/>
          <w:bCs/>
        </w:rPr>
      </w:pPr>
    </w:p>
    <w:p w:rsidR="00B402D2" w:rsidRPr="0056094B" w:rsidRDefault="00B402D2" w:rsidP="00B402D2">
      <w:pPr>
        <w:pStyle w:val="Odstavecseseznamem1"/>
        <w:spacing w:after="0" w:line="240" w:lineRule="auto"/>
        <w:ind w:left="0"/>
        <w:jc w:val="both"/>
        <w:rPr>
          <w:rFonts w:asciiTheme="minorHAnsi" w:hAnsiTheme="minorHAnsi" w:cs="Times New Roman"/>
        </w:rPr>
      </w:pPr>
      <w:r w:rsidRPr="0056094B">
        <w:rPr>
          <w:rFonts w:asciiTheme="minorHAnsi" w:hAnsiTheme="minorHAnsi" w:cs="Times New Roman"/>
          <w:b/>
          <w:bCs/>
        </w:rPr>
        <w:t xml:space="preserve">Specifické cíle: </w:t>
      </w:r>
      <w:r w:rsidRPr="0056094B">
        <w:rPr>
          <w:rFonts w:asciiTheme="minorHAnsi" w:hAnsiTheme="minorHAnsi" w:cs="Times New Roman"/>
        </w:rPr>
        <w:t xml:space="preserve">Celkovým cílem projektu je integrace a koordinace výzkumných kapacit s cílem vytvoření </w:t>
      </w:r>
      <w:r w:rsidRPr="0056094B">
        <w:rPr>
          <w:rFonts w:asciiTheme="minorHAnsi" w:hAnsiTheme="minorHAnsi" w:cs="Times New Roman"/>
        </w:rPr>
        <w:br/>
        <w:t xml:space="preserve">a dalšího rozvoje technologických platforem v oblasti řasových biotechnologií.  </w:t>
      </w:r>
    </w:p>
    <w:p w:rsidR="00B402D2" w:rsidRPr="0056094B" w:rsidRDefault="00B402D2" w:rsidP="00B402D2">
      <w:pPr>
        <w:pStyle w:val="Zkladntext"/>
        <w:spacing w:after="0" w:line="240" w:lineRule="auto"/>
        <w:jc w:val="both"/>
      </w:pPr>
    </w:p>
    <w:p w:rsidR="00B402D2" w:rsidRDefault="00B402D2" w:rsidP="00B402D2">
      <w:pPr>
        <w:spacing w:after="120" w:line="240" w:lineRule="auto"/>
        <w:jc w:val="both"/>
        <w:rPr>
          <w:rFonts w:cs="Times New Roman"/>
        </w:rPr>
      </w:pPr>
    </w:p>
    <w:p w:rsidR="00B402D2" w:rsidRDefault="00B402D2" w:rsidP="00B402D2">
      <w:pPr>
        <w:spacing w:after="120" w:line="240" w:lineRule="auto"/>
        <w:jc w:val="both"/>
        <w:rPr>
          <w:rFonts w:cs="Times New Roman"/>
        </w:rPr>
      </w:pPr>
    </w:p>
    <w:p w:rsidR="00B402D2" w:rsidRPr="0056094B" w:rsidRDefault="00B402D2" w:rsidP="00B402D2">
      <w:pPr>
        <w:spacing w:after="120" w:line="240" w:lineRule="auto"/>
        <w:jc w:val="both"/>
        <w:rPr>
          <w:rFonts w:cs="Times New Roman"/>
        </w:rPr>
      </w:pPr>
    </w:p>
    <w:tbl>
      <w:tblPr>
        <w:tblStyle w:val="Mkatabulky"/>
        <w:tblW w:w="9356" w:type="dxa"/>
        <w:jc w:val="center"/>
        <w:tblLook w:val="04A0" w:firstRow="1" w:lastRow="0" w:firstColumn="1" w:lastColumn="0" w:noHBand="0" w:noVBand="1"/>
      </w:tblPr>
      <w:tblGrid>
        <w:gridCol w:w="1560"/>
        <w:gridCol w:w="1559"/>
        <w:gridCol w:w="1583"/>
        <w:gridCol w:w="1530"/>
        <w:gridCol w:w="1565"/>
        <w:gridCol w:w="1559"/>
      </w:tblGrid>
      <w:tr w:rsidR="00B402D2" w:rsidRPr="00D737E1" w:rsidTr="008717D7">
        <w:trPr>
          <w:jc w:val="center"/>
        </w:trPr>
        <w:tc>
          <w:tcPr>
            <w:tcW w:w="9356" w:type="dxa"/>
            <w:gridSpan w:val="6"/>
            <w:vAlign w:val="center"/>
          </w:tcPr>
          <w:p w:rsidR="00B402D2" w:rsidRPr="00A037AC" w:rsidRDefault="00B402D2" w:rsidP="008717D7">
            <w:pPr>
              <w:spacing w:before="60" w:after="60"/>
              <w:jc w:val="center"/>
              <w:rPr>
                <w:rFonts w:cs="Times New Roman"/>
              </w:rPr>
            </w:pPr>
            <w:proofErr w:type="spellStart"/>
            <w:r>
              <w:rPr>
                <w:rFonts w:cs="Times New Roman"/>
                <w:b/>
              </w:rPr>
              <w:t>Algatech</w:t>
            </w:r>
            <w:proofErr w:type="spellEnd"/>
            <w:r>
              <w:rPr>
                <w:rFonts w:cs="Times New Roman"/>
                <w:b/>
              </w:rPr>
              <w:t xml:space="preserve"> – plán finančních příjmů pro rok 2016 z doby před zahájením realizace projektu</w:t>
            </w:r>
          </w:p>
        </w:tc>
      </w:tr>
      <w:tr w:rsidR="00B402D2" w:rsidRPr="00A8207C" w:rsidTr="008717D7">
        <w:trPr>
          <w:jc w:val="center"/>
        </w:trPr>
        <w:tc>
          <w:tcPr>
            <w:tcW w:w="1560"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559"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583" w:type="dxa"/>
            <w:vAlign w:val="center"/>
          </w:tcPr>
          <w:p w:rsidR="00B402D2" w:rsidRPr="00F4024D" w:rsidRDefault="00B402D2" w:rsidP="008717D7">
            <w:pPr>
              <w:spacing w:before="60"/>
              <w:jc w:val="center"/>
              <w:rPr>
                <w:rFonts w:cs="Times New Roman"/>
              </w:rPr>
            </w:pPr>
            <w:r w:rsidRPr="00F4024D">
              <w:rPr>
                <w:rFonts w:cs="Times New Roman"/>
              </w:rPr>
              <w:t>Granty</w:t>
            </w:r>
          </w:p>
          <w:p w:rsidR="00B402D2" w:rsidRPr="00A037AC" w:rsidRDefault="00B402D2" w:rsidP="008717D7">
            <w:pPr>
              <w:spacing w:after="60"/>
              <w:jc w:val="center"/>
              <w:rPr>
                <w:rFonts w:cs="Times New Roman"/>
              </w:rPr>
            </w:pPr>
            <w:r w:rsidRPr="00F4024D">
              <w:rPr>
                <w:rFonts w:cs="Times New Roman"/>
              </w:rPr>
              <w:t>domácí</w:t>
            </w:r>
          </w:p>
        </w:tc>
        <w:tc>
          <w:tcPr>
            <w:tcW w:w="1530"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565"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559"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rPr>
          <w:jc w:val="center"/>
        </w:trPr>
        <w:tc>
          <w:tcPr>
            <w:tcW w:w="1560" w:type="dxa"/>
            <w:vAlign w:val="center"/>
          </w:tcPr>
          <w:p w:rsidR="00B402D2" w:rsidRPr="00D7556F" w:rsidRDefault="00B402D2" w:rsidP="008717D7">
            <w:pPr>
              <w:spacing w:before="60" w:after="60"/>
              <w:jc w:val="center"/>
              <w:rPr>
                <w:rFonts w:cs="Times New Roman"/>
              </w:rPr>
            </w:pPr>
            <w:r>
              <w:rPr>
                <w:rFonts w:cs="Times New Roman"/>
              </w:rPr>
              <w:t xml:space="preserve"> </w:t>
            </w:r>
            <w:r w:rsidRPr="00D7556F">
              <w:rPr>
                <w:rFonts w:cs="Times New Roman"/>
              </w:rPr>
              <w:t xml:space="preserve">13 210 000 </w:t>
            </w:r>
            <w:r>
              <w:rPr>
                <w:rFonts w:cs="Times New Roman"/>
              </w:rPr>
              <w:t>Kč</w:t>
            </w:r>
          </w:p>
        </w:tc>
        <w:tc>
          <w:tcPr>
            <w:tcW w:w="1559" w:type="dxa"/>
            <w:vAlign w:val="center"/>
          </w:tcPr>
          <w:p w:rsidR="00B402D2" w:rsidRDefault="00B402D2" w:rsidP="008717D7">
            <w:pPr>
              <w:spacing w:before="60" w:after="60"/>
              <w:jc w:val="center"/>
              <w:rPr>
                <w:rFonts w:cs="Times New Roman"/>
              </w:rPr>
            </w:pPr>
            <w:r>
              <w:rPr>
                <w:rFonts w:cs="Times New Roman"/>
              </w:rPr>
              <w:t>N/A</w:t>
            </w:r>
          </w:p>
        </w:tc>
        <w:tc>
          <w:tcPr>
            <w:tcW w:w="1583" w:type="dxa"/>
            <w:vAlign w:val="center"/>
          </w:tcPr>
          <w:p w:rsidR="00B402D2" w:rsidRPr="00D7556F" w:rsidRDefault="00B402D2" w:rsidP="008717D7">
            <w:pPr>
              <w:jc w:val="center"/>
              <w:rPr>
                <w:rFonts w:cs="Times New Roman"/>
              </w:rPr>
            </w:pPr>
            <w:r w:rsidRPr="00D7556F">
              <w:rPr>
                <w:rFonts w:cs="Times New Roman"/>
              </w:rPr>
              <w:t>34 000 000</w:t>
            </w:r>
            <w:r w:rsidRPr="00145074">
              <w:rPr>
                <w:rFonts w:cs="Times New Roman"/>
              </w:rPr>
              <w:t xml:space="preserve"> </w:t>
            </w:r>
            <w:r>
              <w:rPr>
                <w:rFonts w:cs="Times New Roman"/>
              </w:rPr>
              <w:t>Kč</w:t>
            </w:r>
          </w:p>
        </w:tc>
        <w:tc>
          <w:tcPr>
            <w:tcW w:w="1530" w:type="dxa"/>
            <w:vAlign w:val="center"/>
          </w:tcPr>
          <w:p w:rsidR="00B402D2" w:rsidRPr="00D7556F" w:rsidRDefault="00B402D2" w:rsidP="008717D7">
            <w:pPr>
              <w:jc w:val="center"/>
              <w:rPr>
                <w:rFonts w:cs="Times New Roman"/>
              </w:rPr>
            </w:pPr>
            <w:r w:rsidRPr="00D7556F">
              <w:rPr>
                <w:rFonts w:cs="Times New Roman"/>
              </w:rPr>
              <w:t xml:space="preserve">9 017 000 </w:t>
            </w:r>
            <w:r>
              <w:rPr>
                <w:rFonts w:cs="Times New Roman"/>
              </w:rPr>
              <w:t>Kč</w:t>
            </w:r>
          </w:p>
        </w:tc>
        <w:tc>
          <w:tcPr>
            <w:tcW w:w="1565" w:type="dxa"/>
            <w:vAlign w:val="center"/>
          </w:tcPr>
          <w:p w:rsidR="00B402D2" w:rsidRPr="00D7556F" w:rsidRDefault="00B402D2" w:rsidP="008717D7">
            <w:pPr>
              <w:jc w:val="center"/>
              <w:rPr>
                <w:rFonts w:cs="Times New Roman"/>
              </w:rPr>
            </w:pPr>
            <w:r w:rsidRPr="00D7556F">
              <w:rPr>
                <w:rFonts w:cs="Times New Roman"/>
              </w:rPr>
              <w:t>7 500 000</w:t>
            </w:r>
            <w:r w:rsidRPr="003F6626">
              <w:rPr>
                <w:rFonts w:cs="Times New Roman"/>
              </w:rPr>
              <w:t xml:space="preserve"> </w:t>
            </w:r>
            <w:r>
              <w:rPr>
                <w:rFonts w:cs="Times New Roman"/>
              </w:rPr>
              <w:t>Kč</w:t>
            </w:r>
          </w:p>
        </w:tc>
        <w:tc>
          <w:tcPr>
            <w:tcW w:w="1559" w:type="dxa"/>
            <w:vAlign w:val="center"/>
          </w:tcPr>
          <w:p w:rsidR="00B402D2" w:rsidRPr="00D7556F" w:rsidRDefault="00B402D2" w:rsidP="008717D7">
            <w:pPr>
              <w:jc w:val="center"/>
              <w:rPr>
                <w:rFonts w:ascii="Arial" w:hAnsi="Arial" w:cs="Arial"/>
                <w:sz w:val="20"/>
                <w:szCs w:val="20"/>
              </w:rPr>
            </w:pPr>
            <w:r w:rsidRPr="00D7556F">
              <w:rPr>
                <w:rFonts w:cs="Times New Roman"/>
              </w:rPr>
              <w:t>687 463</w:t>
            </w:r>
            <w:r>
              <w:rPr>
                <w:rFonts w:cs="Times New Roman"/>
              </w:rPr>
              <w:t xml:space="preserve"> Kč</w:t>
            </w:r>
          </w:p>
        </w:tc>
      </w:tr>
      <w:tr w:rsidR="00B402D2" w:rsidTr="008717D7">
        <w:trPr>
          <w:jc w:val="center"/>
        </w:trPr>
        <w:tc>
          <w:tcPr>
            <w:tcW w:w="1560" w:type="dxa"/>
          </w:tcPr>
          <w:p w:rsidR="00B402D2" w:rsidRDefault="00B402D2" w:rsidP="008717D7">
            <w:pPr>
              <w:spacing w:before="60" w:after="60"/>
              <w:jc w:val="center"/>
              <w:rPr>
                <w:rFonts w:cs="Times New Roman"/>
              </w:rPr>
            </w:pPr>
            <w:r>
              <w:rPr>
                <w:rFonts w:cs="Times New Roman"/>
              </w:rPr>
              <w:t>20,51 %</w:t>
            </w:r>
          </w:p>
        </w:tc>
        <w:tc>
          <w:tcPr>
            <w:tcW w:w="1559" w:type="dxa"/>
            <w:vAlign w:val="center"/>
          </w:tcPr>
          <w:p w:rsidR="00B402D2" w:rsidRDefault="00B402D2" w:rsidP="008717D7">
            <w:pPr>
              <w:spacing w:before="60" w:after="60"/>
              <w:jc w:val="center"/>
              <w:rPr>
                <w:rFonts w:cs="Times New Roman"/>
              </w:rPr>
            </w:pPr>
            <w:r>
              <w:rPr>
                <w:rFonts w:cs="Times New Roman"/>
              </w:rPr>
              <w:t>N/A</w:t>
            </w:r>
          </w:p>
        </w:tc>
        <w:tc>
          <w:tcPr>
            <w:tcW w:w="1583" w:type="dxa"/>
            <w:vAlign w:val="center"/>
          </w:tcPr>
          <w:p w:rsidR="00B402D2" w:rsidRDefault="00B402D2" w:rsidP="008717D7">
            <w:pPr>
              <w:spacing w:before="60" w:after="60"/>
              <w:jc w:val="center"/>
              <w:rPr>
                <w:rFonts w:cs="Times New Roman"/>
              </w:rPr>
            </w:pPr>
            <w:r>
              <w:rPr>
                <w:rFonts w:cs="Times New Roman"/>
              </w:rPr>
              <w:t>52,78 %</w:t>
            </w:r>
          </w:p>
        </w:tc>
        <w:tc>
          <w:tcPr>
            <w:tcW w:w="1530" w:type="dxa"/>
            <w:vAlign w:val="center"/>
          </w:tcPr>
          <w:p w:rsidR="00B402D2" w:rsidRDefault="00B402D2" w:rsidP="008717D7">
            <w:pPr>
              <w:spacing w:before="60" w:after="60"/>
              <w:jc w:val="center"/>
              <w:rPr>
                <w:rFonts w:cs="Times New Roman"/>
              </w:rPr>
            </w:pPr>
            <w:r>
              <w:rPr>
                <w:rFonts w:cs="Times New Roman"/>
              </w:rPr>
              <w:t>14,00 %</w:t>
            </w:r>
          </w:p>
        </w:tc>
        <w:tc>
          <w:tcPr>
            <w:tcW w:w="1565" w:type="dxa"/>
            <w:vAlign w:val="center"/>
          </w:tcPr>
          <w:p w:rsidR="00B402D2" w:rsidRDefault="00B402D2" w:rsidP="008717D7">
            <w:pPr>
              <w:spacing w:before="60" w:after="60"/>
              <w:jc w:val="center"/>
              <w:rPr>
                <w:rFonts w:cs="Times New Roman"/>
              </w:rPr>
            </w:pPr>
            <w:r>
              <w:rPr>
                <w:rFonts w:cs="Times New Roman"/>
              </w:rPr>
              <w:t>11,64 %</w:t>
            </w:r>
          </w:p>
        </w:tc>
        <w:tc>
          <w:tcPr>
            <w:tcW w:w="1559" w:type="dxa"/>
            <w:vAlign w:val="center"/>
          </w:tcPr>
          <w:p w:rsidR="00B402D2" w:rsidRDefault="00B402D2" w:rsidP="008717D7">
            <w:pPr>
              <w:spacing w:before="60" w:after="60"/>
              <w:jc w:val="center"/>
              <w:rPr>
                <w:rFonts w:cs="Times New Roman"/>
              </w:rPr>
            </w:pPr>
            <w:r>
              <w:rPr>
                <w:rFonts w:cs="Times New Roman"/>
              </w:rPr>
              <w:t>1,07 %</w:t>
            </w:r>
          </w:p>
        </w:tc>
      </w:tr>
    </w:tbl>
    <w:p w:rsidR="00B402D2" w:rsidRDefault="00B402D2" w:rsidP="00B402D2">
      <w:pPr>
        <w:spacing w:after="120" w:line="240" w:lineRule="auto"/>
        <w:jc w:val="both"/>
        <w:rPr>
          <w:rFonts w:cs="Times New Roman"/>
        </w:rPr>
      </w:pPr>
    </w:p>
    <w:tbl>
      <w:tblPr>
        <w:tblStyle w:val="Mkatabulky"/>
        <w:tblW w:w="9351" w:type="dxa"/>
        <w:jc w:val="center"/>
        <w:tblLayout w:type="fixed"/>
        <w:tblLook w:val="04A0" w:firstRow="1" w:lastRow="0" w:firstColumn="1" w:lastColumn="0" w:noHBand="0" w:noVBand="1"/>
      </w:tblPr>
      <w:tblGrid>
        <w:gridCol w:w="1555"/>
        <w:gridCol w:w="1559"/>
        <w:gridCol w:w="1559"/>
        <w:gridCol w:w="1559"/>
        <w:gridCol w:w="1560"/>
        <w:gridCol w:w="1559"/>
      </w:tblGrid>
      <w:tr w:rsidR="00B402D2" w:rsidRPr="00F4024D" w:rsidTr="008717D7">
        <w:trPr>
          <w:jc w:val="center"/>
        </w:trPr>
        <w:tc>
          <w:tcPr>
            <w:tcW w:w="9351" w:type="dxa"/>
            <w:gridSpan w:val="6"/>
            <w:vAlign w:val="center"/>
          </w:tcPr>
          <w:p w:rsidR="00B402D2" w:rsidRPr="00F4024D" w:rsidRDefault="00B402D2" w:rsidP="008717D7">
            <w:pPr>
              <w:spacing w:before="60" w:after="60"/>
              <w:jc w:val="center"/>
              <w:rPr>
                <w:rFonts w:cs="Times New Roman"/>
                <w:b/>
              </w:rPr>
            </w:pPr>
            <w:proofErr w:type="spellStart"/>
            <w:r>
              <w:rPr>
                <w:rFonts w:cs="Times New Roman"/>
                <w:b/>
              </w:rPr>
              <w:t>Algatech</w:t>
            </w:r>
            <w:proofErr w:type="spellEnd"/>
            <w:r>
              <w:rPr>
                <w:rFonts w:cs="Times New Roman"/>
                <w:b/>
              </w:rPr>
              <w:t xml:space="preserve"> – reálné finanční příjmy v roce 2016 po ukončení realizace projektu</w:t>
            </w:r>
          </w:p>
        </w:tc>
      </w:tr>
      <w:tr w:rsidR="00B402D2" w:rsidRPr="00A8207C" w:rsidTr="008717D7">
        <w:trPr>
          <w:jc w:val="center"/>
        </w:trPr>
        <w:tc>
          <w:tcPr>
            <w:tcW w:w="1555"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559"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559" w:type="dxa"/>
            <w:vAlign w:val="center"/>
          </w:tcPr>
          <w:p w:rsidR="00B402D2" w:rsidRDefault="00B402D2" w:rsidP="008717D7">
            <w:pPr>
              <w:spacing w:before="60"/>
              <w:jc w:val="center"/>
              <w:rPr>
                <w:rFonts w:cs="Times New Roman"/>
              </w:rPr>
            </w:pPr>
            <w:r>
              <w:rPr>
                <w:rFonts w:cs="Times New Roman"/>
              </w:rPr>
              <w:t> Granty</w:t>
            </w:r>
          </w:p>
          <w:p w:rsidR="00B402D2" w:rsidRPr="00A037AC" w:rsidRDefault="00B402D2" w:rsidP="008717D7">
            <w:pPr>
              <w:spacing w:after="60"/>
              <w:jc w:val="center"/>
              <w:rPr>
                <w:rFonts w:cs="Times New Roman"/>
              </w:rPr>
            </w:pPr>
            <w:r>
              <w:rPr>
                <w:rFonts w:cs="Times New Roman"/>
              </w:rPr>
              <w:t>domácí</w:t>
            </w:r>
          </w:p>
        </w:tc>
        <w:tc>
          <w:tcPr>
            <w:tcW w:w="1559"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560"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559"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rPr>
          <w:jc w:val="center"/>
        </w:trPr>
        <w:tc>
          <w:tcPr>
            <w:tcW w:w="1555" w:type="dxa"/>
            <w:vAlign w:val="center"/>
          </w:tcPr>
          <w:p w:rsidR="00B402D2" w:rsidRPr="00A26BC8" w:rsidRDefault="00B402D2" w:rsidP="008717D7">
            <w:pPr>
              <w:spacing w:before="60" w:after="60"/>
              <w:jc w:val="center"/>
              <w:rPr>
                <w:rFonts w:cs="Times New Roman"/>
              </w:rPr>
            </w:pPr>
            <w:r w:rsidRPr="00A26BC8">
              <w:rPr>
                <w:rFonts w:cs="Times New Roman"/>
              </w:rPr>
              <w:t xml:space="preserve">16 406 408 </w:t>
            </w:r>
            <w:r>
              <w:rPr>
                <w:rFonts w:cs="Times New Roman"/>
              </w:rPr>
              <w:t>Kč</w:t>
            </w:r>
          </w:p>
        </w:tc>
        <w:tc>
          <w:tcPr>
            <w:tcW w:w="1559" w:type="dxa"/>
            <w:vAlign w:val="center"/>
          </w:tcPr>
          <w:p w:rsidR="00B402D2" w:rsidRPr="00A26BC8" w:rsidRDefault="00B402D2" w:rsidP="008717D7">
            <w:pPr>
              <w:spacing w:before="60" w:after="60"/>
              <w:jc w:val="center"/>
              <w:rPr>
                <w:rFonts w:cs="Times New Roman"/>
              </w:rPr>
            </w:pPr>
            <w:r w:rsidRPr="00A26BC8">
              <w:rPr>
                <w:rFonts w:cs="Times New Roman"/>
              </w:rPr>
              <w:t xml:space="preserve">23 531 000 </w:t>
            </w:r>
            <w:r>
              <w:rPr>
                <w:rFonts w:cs="Times New Roman"/>
              </w:rPr>
              <w:t>Kč</w:t>
            </w:r>
          </w:p>
        </w:tc>
        <w:tc>
          <w:tcPr>
            <w:tcW w:w="1559" w:type="dxa"/>
            <w:vAlign w:val="center"/>
          </w:tcPr>
          <w:p w:rsidR="00B402D2" w:rsidRDefault="00B402D2" w:rsidP="008717D7">
            <w:pPr>
              <w:spacing w:before="60" w:after="60"/>
              <w:jc w:val="center"/>
              <w:rPr>
                <w:rFonts w:cs="Times New Roman"/>
              </w:rPr>
            </w:pPr>
            <w:r>
              <w:rPr>
                <w:rFonts w:cs="Times New Roman"/>
              </w:rPr>
              <w:t>19 465 930 Kč</w:t>
            </w:r>
          </w:p>
        </w:tc>
        <w:tc>
          <w:tcPr>
            <w:tcW w:w="1559" w:type="dxa"/>
            <w:vAlign w:val="center"/>
          </w:tcPr>
          <w:p w:rsidR="00B402D2" w:rsidRPr="00A26BC8" w:rsidRDefault="00B402D2" w:rsidP="008717D7">
            <w:pPr>
              <w:spacing w:before="60" w:after="60"/>
              <w:jc w:val="center"/>
              <w:rPr>
                <w:rFonts w:cs="Times New Roman"/>
              </w:rPr>
            </w:pPr>
            <w:r w:rsidRPr="00A26BC8">
              <w:rPr>
                <w:rFonts w:cs="Times New Roman"/>
              </w:rPr>
              <w:t>1 825 667</w:t>
            </w:r>
            <w:r w:rsidRPr="00B65551">
              <w:rPr>
                <w:rFonts w:cs="Times New Roman"/>
              </w:rPr>
              <w:t xml:space="preserve"> </w:t>
            </w:r>
            <w:r>
              <w:rPr>
                <w:rFonts w:cs="Times New Roman"/>
              </w:rPr>
              <w:t>Kč</w:t>
            </w:r>
          </w:p>
        </w:tc>
        <w:tc>
          <w:tcPr>
            <w:tcW w:w="1560" w:type="dxa"/>
            <w:vAlign w:val="center"/>
          </w:tcPr>
          <w:p w:rsidR="00B402D2" w:rsidRPr="00A26BC8" w:rsidRDefault="00B402D2" w:rsidP="008717D7">
            <w:pPr>
              <w:spacing w:before="60" w:after="60"/>
              <w:jc w:val="center"/>
              <w:rPr>
                <w:rFonts w:cs="Times New Roman"/>
              </w:rPr>
            </w:pPr>
            <w:r w:rsidRPr="00A26BC8">
              <w:rPr>
                <w:rFonts w:cs="Times New Roman"/>
              </w:rPr>
              <w:t>187 797</w:t>
            </w:r>
            <w:r w:rsidRPr="00B65551">
              <w:rPr>
                <w:rFonts w:cs="Times New Roman"/>
              </w:rPr>
              <w:t xml:space="preserve"> </w:t>
            </w:r>
            <w:r>
              <w:rPr>
                <w:rFonts w:cs="Times New Roman"/>
              </w:rPr>
              <w:t>Kč</w:t>
            </w:r>
          </w:p>
        </w:tc>
        <w:tc>
          <w:tcPr>
            <w:tcW w:w="1559" w:type="dxa"/>
            <w:vAlign w:val="center"/>
          </w:tcPr>
          <w:p w:rsidR="00B402D2" w:rsidRDefault="00B402D2" w:rsidP="008717D7">
            <w:pPr>
              <w:spacing w:before="60" w:after="60"/>
              <w:jc w:val="center"/>
              <w:rPr>
                <w:rFonts w:cs="Times New Roman"/>
              </w:rPr>
            </w:pPr>
            <w:r>
              <w:rPr>
                <w:rFonts w:cs="Times New Roman"/>
              </w:rPr>
              <w:t>2 328 840 Kč</w:t>
            </w:r>
          </w:p>
        </w:tc>
      </w:tr>
      <w:tr w:rsidR="00B402D2" w:rsidTr="008717D7">
        <w:trPr>
          <w:jc w:val="center"/>
        </w:trPr>
        <w:tc>
          <w:tcPr>
            <w:tcW w:w="1555" w:type="dxa"/>
          </w:tcPr>
          <w:p w:rsidR="00B402D2" w:rsidRDefault="00B402D2" w:rsidP="008717D7">
            <w:pPr>
              <w:spacing w:before="60" w:after="60"/>
              <w:jc w:val="center"/>
              <w:rPr>
                <w:rFonts w:cs="Times New Roman"/>
              </w:rPr>
            </w:pPr>
            <w:r>
              <w:rPr>
                <w:rFonts w:cs="Times New Roman"/>
              </w:rPr>
              <w:t>25,74 %</w:t>
            </w:r>
          </w:p>
        </w:tc>
        <w:tc>
          <w:tcPr>
            <w:tcW w:w="1559" w:type="dxa"/>
            <w:vAlign w:val="center"/>
          </w:tcPr>
          <w:p w:rsidR="00B402D2" w:rsidRDefault="00B402D2" w:rsidP="008717D7">
            <w:pPr>
              <w:spacing w:before="60" w:after="60"/>
              <w:jc w:val="center"/>
              <w:rPr>
                <w:rFonts w:cs="Times New Roman"/>
              </w:rPr>
            </w:pPr>
            <w:r>
              <w:rPr>
                <w:rFonts w:cs="Times New Roman"/>
              </w:rPr>
              <w:t>36,91 %</w:t>
            </w:r>
          </w:p>
        </w:tc>
        <w:tc>
          <w:tcPr>
            <w:tcW w:w="1559" w:type="dxa"/>
            <w:vAlign w:val="center"/>
          </w:tcPr>
          <w:p w:rsidR="00B402D2" w:rsidRDefault="00B402D2" w:rsidP="008717D7">
            <w:pPr>
              <w:spacing w:before="60" w:after="60"/>
              <w:jc w:val="center"/>
              <w:rPr>
                <w:rFonts w:cs="Times New Roman"/>
              </w:rPr>
            </w:pPr>
            <w:r>
              <w:rPr>
                <w:rFonts w:cs="Times New Roman"/>
              </w:rPr>
              <w:t>30,54 %</w:t>
            </w:r>
          </w:p>
        </w:tc>
        <w:tc>
          <w:tcPr>
            <w:tcW w:w="1559" w:type="dxa"/>
            <w:vAlign w:val="center"/>
          </w:tcPr>
          <w:p w:rsidR="00B402D2" w:rsidRDefault="00B402D2" w:rsidP="008717D7">
            <w:pPr>
              <w:spacing w:before="60" w:after="60"/>
              <w:jc w:val="center"/>
              <w:rPr>
                <w:rFonts w:cs="Times New Roman"/>
              </w:rPr>
            </w:pPr>
            <w:r>
              <w:rPr>
                <w:rFonts w:cs="Times New Roman"/>
              </w:rPr>
              <w:t>2,86 %</w:t>
            </w:r>
          </w:p>
        </w:tc>
        <w:tc>
          <w:tcPr>
            <w:tcW w:w="1560" w:type="dxa"/>
            <w:vAlign w:val="center"/>
          </w:tcPr>
          <w:p w:rsidR="00B402D2" w:rsidRDefault="00B402D2" w:rsidP="008717D7">
            <w:pPr>
              <w:spacing w:before="60" w:after="60"/>
              <w:jc w:val="center"/>
              <w:rPr>
                <w:rFonts w:cs="Times New Roman"/>
              </w:rPr>
            </w:pPr>
            <w:r>
              <w:rPr>
                <w:rFonts w:cs="Times New Roman"/>
              </w:rPr>
              <w:t>0,29 %</w:t>
            </w:r>
          </w:p>
        </w:tc>
        <w:tc>
          <w:tcPr>
            <w:tcW w:w="1559" w:type="dxa"/>
            <w:vAlign w:val="center"/>
          </w:tcPr>
          <w:p w:rsidR="00B402D2" w:rsidRDefault="00B402D2" w:rsidP="008717D7">
            <w:pPr>
              <w:spacing w:before="60" w:after="60"/>
              <w:jc w:val="center"/>
              <w:rPr>
                <w:rFonts w:cs="Times New Roman"/>
              </w:rPr>
            </w:pPr>
            <w:r>
              <w:rPr>
                <w:rFonts w:cs="Times New Roman"/>
              </w:rPr>
              <w:t>3,65 %</w:t>
            </w:r>
          </w:p>
        </w:tc>
      </w:tr>
    </w:tbl>
    <w:p w:rsidR="00B402D2" w:rsidRDefault="00B402D2" w:rsidP="00B402D2"/>
    <w:p w:rsidR="00B402D2" w:rsidRPr="00922B74" w:rsidRDefault="00B402D2" w:rsidP="00B402D2">
      <w:pPr>
        <w:spacing w:after="0" w:line="240" w:lineRule="auto"/>
        <w:jc w:val="center"/>
        <w:rPr>
          <w:rFonts w:cs="Times New Roman"/>
          <w:b/>
          <w:caps/>
          <w:sz w:val="24"/>
          <w:szCs w:val="24"/>
        </w:rPr>
      </w:pPr>
      <w:r w:rsidRPr="00C31F59">
        <w:rPr>
          <w:rFonts w:cs="Times New Roman"/>
          <w:b/>
          <w:caps/>
          <w:sz w:val="24"/>
          <w:szCs w:val="24"/>
        </w:rPr>
        <w:lastRenderedPageBreak/>
        <w:t>CzechGlobe - Centrum pro studium dopadů globální změny klimatu</w:t>
      </w:r>
    </w:p>
    <w:p w:rsidR="00B402D2" w:rsidRPr="006E679A" w:rsidRDefault="00B402D2" w:rsidP="00B402D2">
      <w:pPr>
        <w:spacing w:after="0" w:line="240" w:lineRule="auto"/>
        <w:jc w:val="center"/>
        <w:rPr>
          <w:rFonts w:cs="Times New Roman"/>
          <w:sz w:val="24"/>
          <w:szCs w:val="24"/>
        </w:rPr>
      </w:pPr>
    </w:p>
    <w:p w:rsidR="00B402D2" w:rsidRPr="009A0728" w:rsidRDefault="00B402D2" w:rsidP="00B402D2">
      <w:pPr>
        <w:spacing w:before="120" w:after="120" w:line="240" w:lineRule="auto"/>
        <w:rPr>
          <w:rFonts w:cs="Times New Roman"/>
        </w:rPr>
      </w:pPr>
      <w:r w:rsidRPr="009A0728">
        <w:rPr>
          <w:rFonts w:cs="Times New Roman"/>
        </w:rPr>
        <w:t xml:space="preserve">Akronym: </w:t>
      </w:r>
      <w:proofErr w:type="spellStart"/>
      <w:r w:rsidRPr="00C31F59">
        <w:rPr>
          <w:rFonts w:cs="Times New Roman"/>
          <w:b/>
        </w:rPr>
        <w:t>CzechGlobe</w:t>
      </w:r>
      <w:proofErr w:type="spellEnd"/>
    </w:p>
    <w:p w:rsidR="00B402D2" w:rsidRDefault="00B402D2" w:rsidP="00B402D2">
      <w:pPr>
        <w:spacing w:before="120" w:after="120" w:line="240" w:lineRule="auto"/>
        <w:rPr>
          <w:rFonts w:cs="Times New Roman"/>
          <w:b/>
        </w:rPr>
      </w:pPr>
      <w:r>
        <w:rPr>
          <w:rFonts w:cs="Times New Roman"/>
        </w:rPr>
        <w:t>Příjemce</w:t>
      </w:r>
      <w:r w:rsidRPr="009A0728">
        <w:rPr>
          <w:rFonts w:cs="Times New Roman"/>
        </w:rPr>
        <w:t xml:space="preserve">: </w:t>
      </w:r>
      <w:r w:rsidRPr="00C31F59">
        <w:rPr>
          <w:rFonts w:cs="Times New Roman"/>
          <w:b/>
        </w:rPr>
        <w:t xml:space="preserve">Ústav systémové biologie a ekologie AV ČR, </w:t>
      </w:r>
      <w:proofErr w:type="spellStart"/>
      <w:proofErr w:type="gramStart"/>
      <w:r w:rsidRPr="00C31F59">
        <w:rPr>
          <w:rFonts w:cs="Times New Roman"/>
          <w:b/>
        </w:rPr>
        <w:t>v.v.</w:t>
      </w:r>
      <w:proofErr w:type="gramEnd"/>
      <w:r w:rsidRPr="00C31F59">
        <w:rPr>
          <w:rFonts w:cs="Times New Roman"/>
          <w:b/>
        </w:rPr>
        <w:t>i</w:t>
      </w:r>
      <w:proofErr w:type="spellEnd"/>
      <w:r w:rsidRPr="00C31F59">
        <w:rPr>
          <w:rFonts w:cs="Times New Roman"/>
          <w:b/>
        </w:rPr>
        <w:t>.</w:t>
      </w:r>
    </w:p>
    <w:p w:rsidR="00B402D2" w:rsidRPr="00F4024D" w:rsidRDefault="00B402D2" w:rsidP="00B402D2">
      <w:pPr>
        <w:spacing w:before="120" w:after="120" w:line="240" w:lineRule="auto"/>
        <w:rPr>
          <w:rFonts w:cs="Times New Roman"/>
        </w:rPr>
      </w:pPr>
      <w:r w:rsidRPr="00F4024D">
        <w:rPr>
          <w:rFonts w:cs="Times New Roman"/>
        </w:rPr>
        <w:t xml:space="preserve">Celkové </w:t>
      </w:r>
      <w:r>
        <w:rPr>
          <w:rFonts w:cs="Times New Roman"/>
        </w:rPr>
        <w:t>způsobilé výdaje</w:t>
      </w:r>
      <w:r w:rsidRPr="00F4024D">
        <w:rPr>
          <w:rFonts w:cs="Times New Roman"/>
        </w:rPr>
        <w:t>:</w:t>
      </w:r>
      <w:r>
        <w:rPr>
          <w:rFonts w:cs="Times New Roman"/>
        </w:rPr>
        <w:t xml:space="preserve"> </w:t>
      </w:r>
      <w:r>
        <w:rPr>
          <w:rFonts w:cs="Times New Roman"/>
          <w:b/>
        </w:rPr>
        <w:t>645 173 674,00 Kč</w:t>
      </w:r>
    </w:p>
    <w:p w:rsidR="00B402D2" w:rsidRPr="00922B74" w:rsidRDefault="00B402D2" w:rsidP="00B402D2">
      <w:pPr>
        <w:spacing w:before="120" w:after="120" w:line="240" w:lineRule="auto"/>
        <w:rPr>
          <w:rFonts w:cs="Times New Roman"/>
          <w:i/>
        </w:rPr>
      </w:pPr>
      <w:r>
        <w:rPr>
          <w:rFonts w:cs="Times New Roman"/>
        </w:rPr>
        <w:t xml:space="preserve">Příspěvek EDRF: </w:t>
      </w:r>
      <w:r>
        <w:rPr>
          <w:rFonts w:cs="Times New Roman"/>
          <w:b/>
        </w:rPr>
        <w:t>548 397 622,90 Kč</w:t>
      </w:r>
    </w:p>
    <w:p w:rsidR="00B402D2" w:rsidRPr="00922B74" w:rsidRDefault="00B402D2" w:rsidP="00B402D2">
      <w:pPr>
        <w:spacing w:before="120" w:after="120" w:line="240" w:lineRule="auto"/>
        <w:rPr>
          <w:rFonts w:cs="Times New Roman"/>
          <w:b/>
          <w:i/>
        </w:rPr>
      </w:pPr>
      <w:r>
        <w:rPr>
          <w:rFonts w:cs="Times New Roman"/>
        </w:rPr>
        <w:t xml:space="preserve">Příspěvek SR ČR: </w:t>
      </w:r>
      <w:r>
        <w:rPr>
          <w:rFonts w:cs="Times New Roman"/>
          <w:b/>
        </w:rPr>
        <w:t>96 775 051,10 Kč</w:t>
      </w:r>
    </w:p>
    <w:p w:rsidR="00B402D2" w:rsidRPr="00922B74" w:rsidRDefault="00B402D2" w:rsidP="00B402D2">
      <w:pPr>
        <w:spacing w:before="120" w:after="120" w:line="240" w:lineRule="auto"/>
        <w:rPr>
          <w:rFonts w:cs="Times New Roman"/>
          <w:b/>
          <w:i/>
        </w:rPr>
      </w:pPr>
      <w:r>
        <w:rPr>
          <w:rFonts w:cs="Times New Roman"/>
        </w:rPr>
        <w:t xml:space="preserve">Nezpůsobilé výdaje: </w:t>
      </w:r>
      <w:r>
        <w:rPr>
          <w:rFonts w:cs="Times New Roman"/>
          <w:b/>
        </w:rPr>
        <w:t>351 020 988,00 Kč</w:t>
      </w:r>
    </w:p>
    <w:p w:rsidR="00B402D2" w:rsidRDefault="00B402D2" w:rsidP="00B402D2">
      <w:pPr>
        <w:spacing w:before="120" w:after="120" w:line="240" w:lineRule="auto"/>
        <w:rPr>
          <w:rFonts w:cs="Times New Roman"/>
        </w:rPr>
      </w:pPr>
      <w:r w:rsidRPr="00FF1EFA">
        <w:rPr>
          <w:rFonts w:cs="Times New Roman"/>
        </w:rPr>
        <w:t>Odpovědná osoba:</w:t>
      </w:r>
      <w:r w:rsidRPr="00FF1EFA">
        <w:rPr>
          <w:b/>
          <w:bCs/>
        </w:rPr>
        <w:t xml:space="preserve"> </w:t>
      </w:r>
      <w:r w:rsidRPr="00FF1EFA">
        <w:rPr>
          <w:rFonts w:cs="Times New Roman"/>
          <w:b/>
          <w:bCs/>
        </w:rPr>
        <w:t>prof. RNDr. Ing. Mi</w:t>
      </w:r>
      <w:r w:rsidRPr="00FF1EFA">
        <w:rPr>
          <w:b/>
          <w:bCs/>
        </w:rPr>
        <w:t>chal V. Marek, DrSc., dr. h.</w:t>
      </w:r>
      <w:r>
        <w:rPr>
          <w:bCs/>
        </w:rPr>
        <w:t xml:space="preserve"> c.</w:t>
      </w:r>
      <w:r>
        <w:rPr>
          <w:rFonts w:cs="Times New Roman"/>
          <w:b/>
        </w:rPr>
        <w:t xml:space="preserve">  </w:t>
      </w:r>
      <w:hyperlink r:id="rId82" w:history="1">
        <w:r w:rsidRPr="00763D2A">
          <w:rPr>
            <w:rStyle w:val="Hypertextovodkaz"/>
            <w:rFonts w:ascii="Arial" w:hAnsi="Arial" w:cs="Arial"/>
            <w:sz w:val="20"/>
            <w:szCs w:val="20"/>
            <w:shd w:val="clear" w:color="auto" w:fill="FFFFFF"/>
          </w:rPr>
          <w:t>marek.mv@czechglobe.cz</w:t>
        </w:r>
      </w:hyperlink>
    </w:p>
    <w:p w:rsidR="00B402D2" w:rsidRPr="00922B74" w:rsidRDefault="00B402D2" w:rsidP="00B402D2">
      <w:pPr>
        <w:spacing w:before="120" w:after="120" w:line="240" w:lineRule="auto"/>
        <w:rPr>
          <w:rFonts w:cs="Times New Roman"/>
        </w:rPr>
      </w:pPr>
      <w:r w:rsidRPr="009A0728">
        <w:rPr>
          <w:rFonts w:cs="Times New Roman"/>
        </w:rPr>
        <w:t xml:space="preserve">Webové stránky: </w:t>
      </w:r>
      <w:hyperlink r:id="rId83" w:history="1">
        <w:r w:rsidRPr="00763D2A">
          <w:rPr>
            <w:rStyle w:val="Hypertextovodkaz"/>
            <w:b/>
          </w:rPr>
          <w:t>http://www.czechglobe.cz</w:t>
        </w:r>
      </w:hyperlink>
      <w:r>
        <w:rPr>
          <w:b/>
        </w:rPr>
        <w:t xml:space="preserve"> </w:t>
      </w:r>
    </w:p>
    <w:p w:rsidR="00B402D2" w:rsidRPr="009A0728" w:rsidRDefault="00B402D2" w:rsidP="00B402D2">
      <w:pPr>
        <w:spacing w:before="120" w:after="120" w:line="240" w:lineRule="auto"/>
        <w:rPr>
          <w:rFonts w:cs="Times New Roman"/>
        </w:rPr>
      </w:pPr>
      <w:r>
        <w:rPr>
          <w:rFonts w:cs="Times New Roman"/>
        </w:rPr>
        <w:t xml:space="preserve">Poskytovatel institucionální podpory příjemci: </w:t>
      </w:r>
      <w:r w:rsidRPr="006E679A">
        <w:rPr>
          <w:rFonts w:cs="Times New Roman"/>
          <w:b/>
        </w:rPr>
        <w:t>Ministerstvo školství, mládeže a tělovýchovy</w:t>
      </w:r>
      <w:r>
        <w:rPr>
          <w:rFonts w:cs="Times New Roman"/>
        </w:rPr>
        <w:t xml:space="preserve"> </w:t>
      </w:r>
      <w:r>
        <w:rPr>
          <w:rStyle w:val="Hypertextovodkaz"/>
          <w:rFonts w:cs="Times New Roman"/>
        </w:rPr>
        <w:t xml:space="preserve"> </w:t>
      </w:r>
    </w:p>
    <w:p w:rsidR="00B402D2" w:rsidRPr="009A0728" w:rsidRDefault="00B402D2" w:rsidP="00B402D2">
      <w:pPr>
        <w:spacing w:after="0" w:line="240" w:lineRule="auto"/>
        <w:rPr>
          <w:rFonts w:cs="Times New Roman"/>
        </w:rPr>
      </w:pPr>
    </w:p>
    <w:p w:rsidR="00B402D2" w:rsidRPr="00473D4A" w:rsidRDefault="00B402D2" w:rsidP="00B402D2">
      <w:pPr>
        <w:spacing w:after="0" w:line="240" w:lineRule="auto"/>
        <w:jc w:val="both"/>
        <w:rPr>
          <w:rFonts w:cs="Times New Roman"/>
        </w:rPr>
      </w:pPr>
      <w:r w:rsidRPr="00473D4A">
        <w:rPr>
          <w:rFonts w:cs="Times New Roman"/>
          <w:bCs/>
        </w:rPr>
        <w:t xml:space="preserve">Základním cílem projektu </w:t>
      </w:r>
      <w:proofErr w:type="spellStart"/>
      <w:r w:rsidRPr="00473D4A">
        <w:rPr>
          <w:rFonts w:cs="Times New Roman"/>
          <w:bCs/>
        </w:rPr>
        <w:t>CzechGlobe</w:t>
      </w:r>
      <w:proofErr w:type="spellEnd"/>
      <w:r w:rsidRPr="00473D4A">
        <w:rPr>
          <w:rFonts w:cs="Times New Roman"/>
        </w:rPr>
        <w:t xml:space="preserve"> bylo hluboké odborné poznání problému globální změny klimatu (GZK), vývoje postupů pro snížení jejích dopadů či adaptace na její působení.  Řešení projektu </w:t>
      </w:r>
      <w:proofErr w:type="spellStart"/>
      <w:r w:rsidRPr="00473D4A">
        <w:rPr>
          <w:rFonts w:cs="Times New Roman"/>
        </w:rPr>
        <w:t>CzechGlobe</w:t>
      </w:r>
      <w:proofErr w:type="spellEnd"/>
      <w:r w:rsidRPr="00473D4A">
        <w:rPr>
          <w:rFonts w:cs="Times New Roman"/>
        </w:rPr>
        <w:t xml:space="preserve">  </w:t>
      </w:r>
      <w:r>
        <w:rPr>
          <w:rFonts w:cs="Times New Roman"/>
        </w:rPr>
        <w:t xml:space="preserve">je odvozeno </w:t>
      </w:r>
      <w:r w:rsidRPr="00473D4A">
        <w:rPr>
          <w:rFonts w:cs="Times New Roman"/>
        </w:rPr>
        <w:t>od tří základních otázek:</w:t>
      </w:r>
    </w:p>
    <w:p w:rsidR="00B402D2" w:rsidRPr="00473D4A" w:rsidRDefault="00B402D2" w:rsidP="00B402D2">
      <w:pPr>
        <w:spacing w:after="0" w:line="240" w:lineRule="auto"/>
        <w:jc w:val="both"/>
        <w:rPr>
          <w:rFonts w:cs="Times New Roman"/>
        </w:rPr>
      </w:pPr>
      <w:r w:rsidRPr="00473D4A">
        <w:rPr>
          <w:rFonts w:cs="Times New Roman"/>
        </w:rPr>
        <w:t>1.</w:t>
      </w:r>
      <w:r>
        <w:rPr>
          <w:rFonts w:cs="Times New Roman"/>
        </w:rPr>
        <w:t xml:space="preserve"> </w:t>
      </w:r>
      <w:r w:rsidRPr="00473D4A">
        <w:rPr>
          <w:rFonts w:cs="Times New Roman"/>
        </w:rPr>
        <w:t>Nakolik je biosféra planety země s</w:t>
      </w:r>
      <w:r>
        <w:rPr>
          <w:rFonts w:cs="Times New Roman"/>
        </w:rPr>
        <w:t xml:space="preserve">chopná absorbovat prokazatelný </w:t>
      </w:r>
      <w:r w:rsidRPr="00473D4A">
        <w:rPr>
          <w:rFonts w:cs="Times New Roman"/>
        </w:rPr>
        <w:t>přebytek oxidu uhličitého, který člověk vypouští do atmosféry s možným dopadem na skleníkový efekt?</w:t>
      </w:r>
    </w:p>
    <w:p w:rsidR="00B402D2" w:rsidRPr="00473D4A" w:rsidRDefault="00B402D2" w:rsidP="00B402D2">
      <w:pPr>
        <w:spacing w:after="0" w:line="240" w:lineRule="auto"/>
        <w:jc w:val="both"/>
        <w:rPr>
          <w:rFonts w:cs="Times New Roman"/>
        </w:rPr>
      </w:pPr>
      <w:r w:rsidRPr="00473D4A">
        <w:rPr>
          <w:rFonts w:cs="Times New Roman"/>
        </w:rPr>
        <w:t>2.</w:t>
      </w:r>
      <w:r>
        <w:rPr>
          <w:rFonts w:cs="Times New Roman"/>
        </w:rPr>
        <w:t xml:space="preserve"> </w:t>
      </w:r>
      <w:r w:rsidRPr="00473D4A">
        <w:rPr>
          <w:rFonts w:cs="Times New Roman"/>
        </w:rPr>
        <w:t>Jsou terestrické ekosystémy skutečně nejzranitelnějším článkem uhlíkového úložiště planet Země?</w:t>
      </w:r>
    </w:p>
    <w:p w:rsidR="00B402D2" w:rsidRPr="00473D4A" w:rsidRDefault="00B402D2" w:rsidP="00B402D2">
      <w:pPr>
        <w:spacing w:after="0" w:line="240" w:lineRule="auto"/>
        <w:jc w:val="both"/>
        <w:rPr>
          <w:rFonts w:cs="Times New Roman"/>
        </w:rPr>
      </w:pPr>
      <w:r w:rsidRPr="00473D4A">
        <w:rPr>
          <w:rFonts w:cs="Times New Roman"/>
        </w:rPr>
        <w:t>3.</w:t>
      </w:r>
      <w:r>
        <w:rPr>
          <w:rFonts w:cs="Times New Roman"/>
        </w:rPr>
        <w:t xml:space="preserve"> </w:t>
      </w:r>
      <w:r w:rsidRPr="00473D4A">
        <w:rPr>
          <w:rFonts w:cs="Times New Roman"/>
        </w:rPr>
        <w:t>Je rozvoj lidské společnosti v souvislosti s GKZ trvale udržitelný?</w:t>
      </w:r>
    </w:p>
    <w:p w:rsidR="00B402D2" w:rsidRPr="00922B74" w:rsidRDefault="00B402D2" w:rsidP="00B402D2">
      <w:pPr>
        <w:spacing w:after="0" w:line="240" w:lineRule="auto"/>
        <w:jc w:val="both"/>
        <w:rPr>
          <w:rFonts w:cs="Times New Roman"/>
          <w:b/>
        </w:rPr>
      </w:pPr>
    </w:p>
    <w:p w:rsidR="00B402D2" w:rsidRDefault="00B402D2" w:rsidP="00B402D2">
      <w:pPr>
        <w:spacing w:after="120" w:line="240" w:lineRule="auto"/>
        <w:jc w:val="both"/>
        <w:rPr>
          <w:rFonts w:cs="Times New Roman"/>
        </w:rPr>
      </w:pPr>
    </w:p>
    <w:p w:rsidR="00B402D2" w:rsidRDefault="00B402D2" w:rsidP="00B402D2">
      <w:pPr>
        <w:spacing w:after="120" w:line="240" w:lineRule="auto"/>
        <w:jc w:val="both"/>
        <w:rPr>
          <w:rFonts w:cs="Times New Roman"/>
        </w:rPr>
      </w:pPr>
    </w:p>
    <w:p w:rsidR="00B402D2" w:rsidRDefault="00B402D2" w:rsidP="00B402D2">
      <w:pPr>
        <w:spacing w:after="120" w:line="240" w:lineRule="auto"/>
        <w:jc w:val="both"/>
        <w:rPr>
          <w:rFonts w:cs="Times New Roman"/>
        </w:rPr>
      </w:pP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D737E1" w:rsidTr="008717D7">
        <w:tc>
          <w:tcPr>
            <w:tcW w:w="9065" w:type="dxa"/>
            <w:gridSpan w:val="6"/>
            <w:vAlign w:val="center"/>
          </w:tcPr>
          <w:p w:rsidR="00B402D2" w:rsidRPr="00A037AC" w:rsidRDefault="00B402D2" w:rsidP="008717D7">
            <w:pPr>
              <w:spacing w:before="60" w:after="60"/>
              <w:jc w:val="center"/>
              <w:rPr>
                <w:rFonts w:cs="Times New Roman"/>
              </w:rPr>
            </w:pPr>
            <w:proofErr w:type="spellStart"/>
            <w:r w:rsidRPr="00C31F59">
              <w:rPr>
                <w:rFonts w:cs="Times New Roman"/>
                <w:b/>
              </w:rPr>
              <w:t>CzechGlobe</w:t>
            </w:r>
            <w:proofErr w:type="spellEnd"/>
            <w:r>
              <w:rPr>
                <w:rFonts w:cs="Times New Roman"/>
                <w:b/>
              </w:rPr>
              <w:t xml:space="preserve"> – plán finančních příjmů pro rok 2016 z doby před zahájením realizace projektu</w:t>
            </w:r>
          </w:p>
        </w:tc>
      </w:tr>
      <w:tr w:rsidR="00B402D2" w:rsidRPr="00A8207C" w:rsidTr="008717D7">
        <w:tc>
          <w:tcPr>
            <w:tcW w:w="1484"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635"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583" w:type="dxa"/>
            <w:vAlign w:val="center"/>
          </w:tcPr>
          <w:p w:rsidR="00B402D2" w:rsidRPr="00F4024D" w:rsidRDefault="00B402D2" w:rsidP="008717D7">
            <w:pPr>
              <w:spacing w:before="60"/>
              <w:jc w:val="center"/>
              <w:rPr>
                <w:rFonts w:cs="Times New Roman"/>
              </w:rPr>
            </w:pPr>
            <w:r w:rsidRPr="00F4024D">
              <w:rPr>
                <w:rFonts w:cs="Times New Roman"/>
              </w:rPr>
              <w:t>Granty</w:t>
            </w:r>
          </w:p>
          <w:p w:rsidR="00B402D2" w:rsidRPr="00A037AC" w:rsidRDefault="00B402D2" w:rsidP="008717D7">
            <w:pPr>
              <w:spacing w:after="60"/>
              <w:jc w:val="center"/>
              <w:rPr>
                <w:rFonts w:cs="Times New Roman"/>
              </w:rPr>
            </w:pPr>
            <w:r w:rsidRPr="00F4024D">
              <w:rPr>
                <w:rFonts w:cs="Times New Roman"/>
              </w:rPr>
              <w:t>domácí</w:t>
            </w:r>
          </w:p>
        </w:tc>
        <w:tc>
          <w:tcPr>
            <w:tcW w:w="1452"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455"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456"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c>
          <w:tcPr>
            <w:tcW w:w="1484" w:type="dxa"/>
            <w:vAlign w:val="center"/>
          </w:tcPr>
          <w:p w:rsidR="00B402D2" w:rsidRDefault="00B402D2" w:rsidP="008717D7">
            <w:pPr>
              <w:spacing w:before="60" w:after="60"/>
              <w:jc w:val="center"/>
              <w:rPr>
                <w:rFonts w:cs="Times New Roman"/>
              </w:rPr>
            </w:pPr>
            <w:r>
              <w:rPr>
                <w:rFonts w:cs="Times New Roman"/>
              </w:rPr>
              <w:t>23 708 000 Kč</w:t>
            </w:r>
          </w:p>
        </w:tc>
        <w:tc>
          <w:tcPr>
            <w:tcW w:w="1635" w:type="dxa"/>
            <w:vAlign w:val="center"/>
          </w:tcPr>
          <w:p w:rsidR="00B402D2" w:rsidRDefault="00B402D2" w:rsidP="008717D7">
            <w:pPr>
              <w:spacing w:before="60" w:after="60"/>
              <w:jc w:val="center"/>
              <w:rPr>
                <w:rFonts w:cs="Times New Roman"/>
              </w:rPr>
            </w:pPr>
            <w:r>
              <w:rPr>
                <w:rFonts w:cs="Times New Roman"/>
              </w:rPr>
              <w:t>N/A</w:t>
            </w:r>
          </w:p>
        </w:tc>
        <w:tc>
          <w:tcPr>
            <w:tcW w:w="1583" w:type="dxa"/>
            <w:vAlign w:val="center"/>
          </w:tcPr>
          <w:p w:rsidR="00B402D2" w:rsidRDefault="00B402D2" w:rsidP="008717D7">
            <w:pPr>
              <w:spacing w:before="60" w:after="60"/>
              <w:jc w:val="center"/>
              <w:rPr>
                <w:rFonts w:cs="Times New Roman"/>
              </w:rPr>
            </w:pPr>
            <w:r>
              <w:rPr>
                <w:rFonts w:cs="Times New Roman"/>
              </w:rPr>
              <w:t>67 560 000 Kč</w:t>
            </w:r>
          </w:p>
        </w:tc>
        <w:tc>
          <w:tcPr>
            <w:tcW w:w="1452" w:type="dxa"/>
            <w:vAlign w:val="center"/>
          </w:tcPr>
          <w:p w:rsidR="00B402D2" w:rsidRDefault="00B402D2" w:rsidP="008717D7">
            <w:pPr>
              <w:spacing w:before="60" w:after="60"/>
              <w:jc w:val="center"/>
              <w:rPr>
                <w:rFonts w:cs="Times New Roman"/>
              </w:rPr>
            </w:pPr>
            <w:r>
              <w:rPr>
                <w:rFonts w:cs="Times New Roman"/>
              </w:rPr>
              <w:t>12 400 000 Kč</w:t>
            </w:r>
          </w:p>
        </w:tc>
        <w:tc>
          <w:tcPr>
            <w:tcW w:w="1455" w:type="dxa"/>
            <w:vAlign w:val="center"/>
          </w:tcPr>
          <w:p w:rsidR="00B402D2" w:rsidRDefault="00B402D2" w:rsidP="008717D7">
            <w:pPr>
              <w:spacing w:before="60" w:after="60"/>
              <w:jc w:val="center"/>
              <w:rPr>
                <w:rFonts w:cs="Times New Roman"/>
              </w:rPr>
            </w:pPr>
            <w:r>
              <w:rPr>
                <w:rFonts w:cs="Times New Roman"/>
              </w:rPr>
              <w:t>12 810 000 Kč</w:t>
            </w:r>
          </w:p>
        </w:tc>
        <w:tc>
          <w:tcPr>
            <w:tcW w:w="1456" w:type="dxa"/>
            <w:vAlign w:val="center"/>
          </w:tcPr>
          <w:p w:rsidR="00B402D2" w:rsidRDefault="00B402D2" w:rsidP="008717D7">
            <w:pPr>
              <w:spacing w:before="60" w:after="60"/>
              <w:jc w:val="center"/>
              <w:rPr>
                <w:rFonts w:cs="Times New Roman"/>
              </w:rPr>
            </w:pPr>
            <w:r>
              <w:rPr>
                <w:rFonts w:cs="Times New Roman"/>
              </w:rPr>
              <w:t>0 Kč</w:t>
            </w:r>
          </w:p>
        </w:tc>
      </w:tr>
      <w:tr w:rsidR="00B402D2" w:rsidTr="008717D7">
        <w:tc>
          <w:tcPr>
            <w:tcW w:w="1484" w:type="dxa"/>
          </w:tcPr>
          <w:p w:rsidR="00B402D2" w:rsidRDefault="00B402D2" w:rsidP="008717D7">
            <w:pPr>
              <w:spacing w:before="60" w:after="60"/>
              <w:jc w:val="center"/>
              <w:rPr>
                <w:rFonts w:cs="Times New Roman"/>
              </w:rPr>
            </w:pPr>
            <w:r>
              <w:rPr>
                <w:rFonts w:cs="Times New Roman"/>
              </w:rPr>
              <w:t>20,35 %</w:t>
            </w:r>
          </w:p>
        </w:tc>
        <w:tc>
          <w:tcPr>
            <w:tcW w:w="1635" w:type="dxa"/>
            <w:vAlign w:val="center"/>
          </w:tcPr>
          <w:p w:rsidR="00B402D2" w:rsidRDefault="00B402D2" w:rsidP="008717D7">
            <w:pPr>
              <w:spacing w:before="60" w:after="60"/>
              <w:jc w:val="center"/>
              <w:rPr>
                <w:rFonts w:cs="Times New Roman"/>
              </w:rPr>
            </w:pPr>
            <w:r>
              <w:rPr>
                <w:rFonts w:cs="Times New Roman"/>
              </w:rPr>
              <w:t>N/A</w:t>
            </w:r>
          </w:p>
        </w:tc>
        <w:tc>
          <w:tcPr>
            <w:tcW w:w="1583" w:type="dxa"/>
            <w:vAlign w:val="center"/>
          </w:tcPr>
          <w:p w:rsidR="00B402D2" w:rsidRDefault="00B402D2" w:rsidP="008717D7">
            <w:pPr>
              <w:spacing w:before="60" w:after="60"/>
              <w:jc w:val="center"/>
              <w:rPr>
                <w:rFonts w:cs="Times New Roman"/>
              </w:rPr>
            </w:pPr>
            <w:r>
              <w:rPr>
                <w:rFonts w:cs="Times New Roman"/>
              </w:rPr>
              <w:t>58,00 %</w:t>
            </w:r>
          </w:p>
        </w:tc>
        <w:tc>
          <w:tcPr>
            <w:tcW w:w="1452" w:type="dxa"/>
            <w:vAlign w:val="center"/>
          </w:tcPr>
          <w:p w:rsidR="00B402D2" w:rsidRDefault="00B402D2" w:rsidP="008717D7">
            <w:pPr>
              <w:spacing w:before="60" w:after="60"/>
              <w:jc w:val="center"/>
              <w:rPr>
                <w:rFonts w:cs="Times New Roman"/>
              </w:rPr>
            </w:pPr>
            <w:r>
              <w:rPr>
                <w:rFonts w:cs="Times New Roman"/>
              </w:rPr>
              <w:t>10,65 %</w:t>
            </w:r>
          </w:p>
        </w:tc>
        <w:tc>
          <w:tcPr>
            <w:tcW w:w="1455" w:type="dxa"/>
            <w:vAlign w:val="center"/>
          </w:tcPr>
          <w:p w:rsidR="00B402D2" w:rsidRDefault="00B402D2" w:rsidP="008717D7">
            <w:pPr>
              <w:spacing w:before="60" w:after="60"/>
              <w:jc w:val="center"/>
              <w:rPr>
                <w:rFonts w:cs="Times New Roman"/>
              </w:rPr>
            </w:pPr>
            <w:r>
              <w:rPr>
                <w:rFonts w:cs="Times New Roman"/>
              </w:rPr>
              <w:t>11,00 %</w:t>
            </w:r>
          </w:p>
        </w:tc>
        <w:tc>
          <w:tcPr>
            <w:tcW w:w="1456" w:type="dxa"/>
            <w:vAlign w:val="center"/>
          </w:tcPr>
          <w:p w:rsidR="00B402D2" w:rsidRDefault="00B402D2" w:rsidP="008717D7">
            <w:pPr>
              <w:spacing w:before="60" w:after="60"/>
              <w:jc w:val="center"/>
              <w:rPr>
                <w:rFonts w:cs="Times New Roman"/>
              </w:rPr>
            </w:pPr>
            <w:r>
              <w:rPr>
                <w:rFonts w:cs="Times New Roman"/>
              </w:rPr>
              <w:t>0 %</w:t>
            </w:r>
          </w:p>
        </w:tc>
      </w:tr>
    </w:tbl>
    <w:p w:rsidR="00B402D2" w:rsidRDefault="00B402D2" w:rsidP="00B402D2">
      <w:pPr>
        <w:spacing w:after="120" w:line="240" w:lineRule="auto"/>
        <w:jc w:val="both"/>
        <w:rPr>
          <w:rFonts w:cs="Times New Roman"/>
        </w:rPr>
      </w:pPr>
      <w:r>
        <w:rPr>
          <w:rFonts w:cs="Times New Roman"/>
        </w:rPr>
        <w:t xml:space="preserve">  </w:t>
      </w: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F4024D" w:rsidTr="008717D7">
        <w:tc>
          <w:tcPr>
            <w:tcW w:w="9065" w:type="dxa"/>
            <w:gridSpan w:val="6"/>
            <w:vAlign w:val="center"/>
          </w:tcPr>
          <w:p w:rsidR="00B402D2" w:rsidRPr="00F4024D" w:rsidRDefault="00B402D2" w:rsidP="008717D7">
            <w:pPr>
              <w:spacing w:before="60" w:after="60"/>
              <w:jc w:val="center"/>
              <w:rPr>
                <w:rFonts w:cs="Times New Roman"/>
                <w:b/>
              </w:rPr>
            </w:pPr>
            <w:proofErr w:type="spellStart"/>
            <w:r w:rsidRPr="00C31F59">
              <w:rPr>
                <w:rFonts w:cs="Times New Roman"/>
                <w:b/>
              </w:rPr>
              <w:t>CzechGlobe</w:t>
            </w:r>
            <w:proofErr w:type="spellEnd"/>
            <w:r>
              <w:rPr>
                <w:rFonts w:cs="Times New Roman"/>
                <w:b/>
              </w:rPr>
              <w:t xml:space="preserve"> – reálné finanční příjmy v roce 2016 po ukončení realizace projektu</w:t>
            </w:r>
          </w:p>
        </w:tc>
      </w:tr>
      <w:tr w:rsidR="00B402D2" w:rsidRPr="00A8207C" w:rsidTr="008717D7">
        <w:tc>
          <w:tcPr>
            <w:tcW w:w="1484"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635"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583" w:type="dxa"/>
            <w:vAlign w:val="center"/>
          </w:tcPr>
          <w:p w:rsidR="00B402D2" w:rsidRDefault="00B402D2" w:rsidP="008717D7">
            <w:pPr>
              <w:spacing w:before="60"/>
              <w:jc w:val="center"/>
              <w:rPr>
                <w:rFonts w:cs="Times New Roman"/>
              </w:rPr>
            </w:pPr>
            <w:r>
              <w:rPr>
                <w:rFonts w:cs="Times New Roman"/>
              </w:rPr>
              <w:t> Granty</w:t>
            </w:r>
          </w:p>
          <w:p w:rsidR="00B402D2" w:rsidRPr="00A037AC" w:rsidRDefault="00B402D2" w:rsidP="008717D7">
            <w:pPr>
              <w:spacing w:after="60"/>
              <w:jc w:val="center"/>
              <w:rPr>
                <w:rFonts w:cs="Times New Roman"/>
              </w:rPr>
            </w:pPr>
            <w:r>
              <w:rPr>
                <w:rFonts w:cs="Times New Roman"/>
              </w:rPr>
              <w:t>domácí</w:t>
            </w:r>
          </w:p>
        </w:tc>
        <w:tc>
          <w:tcPr>
            <w:tcW w:w="1452"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455"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456"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c>
          <w:tcPr>
            <w:tcW w:w="1484" w:type="dxa"/>
          </w:tcPr>
          <w:p w:rsidR="00B402D2" w:rsidRDefault="00B402D2" w:rsidP="008717D7">
            <w:pPr>
              <w:spacing w:before="60" w:after="60"/>
              <w:jc w:val="center"/>
              <w:rPr>
                <w:rFonts w:cs="Times New Roman"/>
              </w:rPr>
            </w:pPr>
            <w:r>
              <w:rPr>
                <w:rFonts w:cs="Times New Roman"/>
              </w:rPr>
              <w:t xml:space="preserve"> </w:t>
            </w:r>
            <w:r w:rsidRPr="00C31F59">
              <w:rPr>
                <w:rFonts w:cs="Times New Roman"/>
              </w:rPr>
              <w:t>40</w:t>
            </w:r>
            <w:r>
              <w:rPr>
                <w:rFonts w:cs="Times New Roman"/>
              </w:rPr>
              <w:t> </w:t>
            </w:r>
            <w:r w:rsidRPr="00C31F59">
              <w:rPr>
                <w:rFonts w:cs="Times New Roman"/>
              </w:rPr>
              <w:t>362</w:t>
            </w:r>
            <w:r>
              <w:rPr>
                <w:rFonts w:cs="Times New Roman"/>
              </w:rPr>
              <w:t xml:space="preserve"> </w:t>
            </w:r>
            <w:r w:rsidRPr="00C31F59">
              <w:rPr>
                <w:rFonts w:cs="Times New Roman"/>
              </w:rPr>
              <w:t>837</w:t>
            </w:r>
            <w:r>
              <w:rPr>
                <w:rFonts w:cs="Times New Roman"/>
              </w:rPr>
              <w:t xml:space="preserve"> Kč</w:t>
            </w:r>
          </w:p>
        </w:tc>
        <w:tc>
          <w:tcPr>
            <w:tcW w:w="1635" w:type="dxa"/>
            <w:vAlign w:val="center"/>
          </w:tcPr>
          <w:p w:rsidR="00B402D2" w:rsidRDefault="00B402D2" w:rsidP="008717D7">
            <w:pPr>
              <w:spacing w:before="60" w:after="60"/>
              <w:jc w:val="center"/>
              <w:rPr>
                <w:rFonts w:cs="Times New Roman"/>
              </w:rPr>
            </w:pPr>
            <w:r w:rsidRPr="00C31F59">
              <w:rPr>
                <w:rFonts w:cs="Times New Roman"/>
              </w:rPr>
              <w:t>55</w:t>
            </w:r>
            <w:r>
              <w:rPr>
                <w:rFonts w:cs="Times New Roman"/>
              </w:rPr>
              <w:t> </w:t>
            </w:r>
            <w:r w:rsidRPr="00C31F59">
              <w:rPr>
                <w:rFonts w:cs="Times New Roman"/>
              </w:rPr>
              <w:t>001</w:t>
            </w:r>
            <w:r>
              <w:rPr>
                <w:rFonts w:cs="Times New Roman"/>
              </w:rPr>
              <w:t xml:space="preserve"> </w:t>
            </w:r>
            <w:r w:rsidRPr="00C31F59">
              <w:rPr>
                <w:rFonts w:cs="Times New Roman"/>
              </w:rPr>
              <w:t>000</w:t>
            </w:r>
            <w:r>
              <w:rPr>
                <w:rFonts w:cs="Times New Roman"/>
              </w:rPr>
              <w:t xml:space="preserve"> Kč</w:t>
            </w:r>
          </w:p>
        </w:tc>
        <w:tc>
          <w:tcPr>
            <w:tcW w:w="1583" w:type="dxa"/>
            <w:vAlign w:val="center"/>
          </w:tcPr>
          <w:p w:rsidR="00B402D2" w:rsidRDefault="00B402D2" w:rsidP="008717D7">
            <w:pPr>
              <w:spacing w:before="60" w:after="60"/>
              <w:jc w:val="center"/>
              <w:rPr>
                <w:rFonts w:cs="Times New Roman"/>
              </w:rPr>
            </w:pPr>
            <w:r w:rsidRPr="00C31F59">
              <w:rPr>
                <w:rFonts w:cs="Times New Roman"/>
              </w:rPr>
              <w:t>71</w:t>
            </w:r>
            <w:r>
              <w:rPr>
                <w:rFonts w:cs="Times New Roman"/>
              </w:rPr>
              <w:t> </w:t>
            </w:r>
            <w:r w:rsidRPr="00C31F59">
              <w:rPr>
                <w:rFonts w:cs="Times New Roman"/>
              </w:rPr>
              <w:t>778</w:t>
            </w:r>
            <w:r>
              <w:rPr>
                <w:rFonts w:cs="Times New Roman"/>
              </w:rPr>
              <w:t xml:space="preserve"> </w:t>
            </w:r>
            <w:r w:rsidRPr="00C31F59">
              <w:rPr>
                <w:rFonts w:cs="Times New Roman"/>
              </w:rPr>
              <w:t>724</w:t>
            </w:r>
            <w:r>
              <w:rPr>
                <w:rFonts w:cs="Times New Roman"/>
              </w:rPr>
              <w:t xml:space="preserve"> Kč</w:t>
            </w:r>
          </w:p>
        </w:tc>
        <w:tc>
          <w:tcPr>
            <w:tcW w:w="1452" w:type="dxa"/>
            <w:vAlign w:val="center"/>
          </w:tcPr>
          <w:p w:rsidR="00B402D2" w:rsidRDefault="00B402D2" w:rsidP="008717D7">
            <w:pPr>
              <w:spacing w:before="60" w:after="60"/>
              <w:jc w:val="center"/>
              <w:rPr>
                <w:rFonts w:cs="Times New Roman"/>
              </w:rPr>
            </w:pPr>
            <w:r w:rsidRPr="00C31F59">
              <w:rPr>
                <w:rFonts w:cs="Times New Roman"/>
              </w:rPr>
              <w:t>6</w:t>
            </w:r>
            <w:r>
              <w:rPr>
                <w:rFonts w:cs="Times New Roman"/>
              </w:rPr>
              <w:t> </w:t>
            </w:r>
            <w:r w:rsidRPr="00C31F59">
              <w:rPr>
                <w:rFonts w:cs="Times New Roman"/>
              </w:rPr>
              <w:t>594</w:t>
            </w:r>
            <w:r>
              <w:rPr>
                <w:rFonts w:cs="Times New Roman"/>
              </w:rPr>
              <w:t xml:space="preserve"> </w:t>
            </w:r>
            <w:r w:rsidRPr="00C31F59">
              <w:rPr>
                <w:rFonts w:cs="Times New Roman"/>
              </w:rPr>
              <w:t>729</w:t>
            </w:r>
            <w:r>
              <w:rPr>
                <w:rFonts w:cs="Times New Roman"/>
              </w:rPr>
              <w:t xml:space="preserve"> Kč</w:t>
            </w:r>
          </w:p>
        </w:tc>
        <w:tc>
          <w:tcPr>
            <w:tcW w:w="1455" w:type="dxa"/>
            <w:vAlign w:val="center"/>
          </w:tcPr>
          <w:p w:rsidR="00B402D2" w:rsidRDefault="00B402D2" w:rsidP="008717D7">
            <w:pPr>
              <w:spacing w:before="60" w:after="60"/>
              <w:jc w:val="center"/>
              <w:rPr>
                <w:rFonts w:cs="Times New Roman"/>
              </w:rPr>
            </w:pPr>
            <w:r w:rsidRPr="00C31F59">
              <w:rPr>
                <w:rFonts w:cs="Times New Roman"/>
              </w:rPr>
              <w:t>9</w:t>
            </w:r>
            <w:r>
              <w:rPr>
                <w:rFonts w:cs="Times New Roman"/>
              </w:rPr>
              <w:t> </w:t>
            </w:r>
            <w:r w:rsidRPr="00C31F59">
              <w:rPr>
                <w:rFonts w:cs="Times New Roman"/>
              </w:rPr>
              <w:t>956</w:t>
            </w:r>
            <w:r>
              <w:rPr>
                <w:rFonts w:cs="Times New Roman"/>
              </w:rPr>
              <w:t xml:space="preserve"> </w:t>
            </w:r>
            <w:r w:rsidRPr="00C31F59">
              <w:rPr>
                <w:rFonts w:cs="Times New Roman"/>
              </w:rPr>
              <w:t>030</w:t>
            </w:r>
            <w:r>
              <w:rPr>
                <w:rFonts w:cs="Times New Roman"/>
              </w:rPr>
              <w:t xml:space="preserve"> Kč</w:t>
            </w:r>
          </w:p>
        </w:tc>
        <w:tc>
          <w:tcPr>
            <w:tcW w:w="1456" w:type="dxa"/>
            <w:vAlign w:val="center"/>
          </w:tcPr>
          <w:p w:rsidR="00B402D2" w:rsidRDefault="00B402D2" w:rsidP="008717D7">
            <w:pPr>
              <w:spacing w:before="60" w:after="60"/>
              <w:jc w:val="center"/>
              <w:rPr>
                <w:rFonts w:cs="Times New Roman"/>
              </w:rPr>
            </w:pPr>
            <w:r w:rsidRPr="00C31F59">
              <w:rPr>
                <w:rFonts w:cs="Times New Roman"/>
              </w:rPr>
              <w:t>7</w:t>
            </w:r>
            <w:r>
              <w:rPr>
                <w:rFonts w:cs="Times New Roman"/>
              </w:rPr>
              <w:t> </w:t>
            </w:r>
            <w:r w:rsidRPr="00C31F59">
              <w:rPr>
                <w:rFonts w:cs="Times New Roman"/>
              </w:rPr>
              <w:t>827</w:t>
            </w:r>
            <w:r>
              <w:rPr>
                <w:rFonts w:cs="Times New Roman"/>
              </w:rPr>
              <w:t xml:space="preserve"> </w:t>
            </w:r>
            <w:r w:rsidRPr="00C31F59">
              <w:rPr>
                <w:rFonts w:cs="Times New Roman"/>
              </w:rPr>
              <w:t>000</w:t>
            </w:r>
            <w:r>
              <w:rPr>
                <w:rFonts w:cs="Times New Roman"/>
              </w:rPr>
              <w:t xml:space="preserve"> Kč</w:t>
            </w:r>
          </w:p>
        </w:tc>
      </w:tr>
      <w:tr w:rsidR="00B402D2" w:rsidTr="008717D7">
        <w:tc>
          <w:tcPr>
            <w:tcW w:w="1484" w:type="dxa"/>
          </w:tcPr>
          <w:p w:rsidR="00B402D2" w:rsidRDefault="00B402D2" w:rsidP="008717D7">
            <w:pPr>
              <w:spacing w:before="60" w:after="60"/>
              <w:jc w:val="center"/>
              <w:rPr>
                <w:rFonts w:cs="Times New Roman"/>
              </w:rPr>
            </w:pPr>
            <w:r>
              <w:rPr>
                <w:rFonts w:cs="Times New Roman"/>
              </w:rPr>
              <w:t>21,07 %</w:t>
            </w:r>
          </w:p>
        </w:tc>
        <w:tc>
          <w:tcPr>
            <w:tcW w:w="1635" w:type="dxa"/>
            <w:vAlign w:val="center"/>
          </w:tcPr>
          <w:p w:rsidR="00B402D2" w:rsidRDefault="00B402D2" w:rsidP="008717D7">
            <w:pPr>
              <w:spacing w:before="60" w:after="60"/>
              <w:jc w:val="center"/>
              <w:rPr>
                <w:rFonts w:cs="Times New Roman"/>
              </w:rPr>
            </w:pPr>
            <w:r>
              <w:rPr>
                <w:rFonts w:cs="Times New Roman"/>
              </w:rPr>
              <w:t>28,72 %</w:t>
            </w:r>
          </w:p>
        </w:tc>
        <w:tc>
          <w:tcPr>
            <w:tcW w:w="1583" w:type="dxa"/>
            <w:vAlign w:val="center"/>
          </w:tcPr>
          <w:p w:rsidR="00B402D2" w:rsidRDefault="00B402D2" w:rsidP="008717D7">
            <w:pPr>
              <w:spacing w:before="60" w:after="60"/>
              <w:jc w:val="center"/>
              <w:rPr>
                <w:rFonts w:cs="Times New Roman"/>
              </w:rPr>
            </w:pPr>
            <w:r>
              <w:rPr>
                <w:rFonts w:cs="Times New Roman"/>
              </w:rPr>
              <w:t>37,48 %</w:t>
            </w:r>
          </w:p>
        </w:tc>
        <w:tc>
          <w:tcPr>
            <w:tcW w:w="1452" w:type="dxa"/>
            <w:vAlign w:val="center"/>
          </w:tcPr>
          <w:p w:rsidR="00B402D2" w:rsidRDefault="00B402D2" w:rsidP="008717D7">
            <w:pPr>
              <w:spacing w:before="60" w:after="60"/>
              <w:jc w:val="center"/>
              <w:rPr>
                <w:rFonts w:cs="Times New Roman"/>
              </w:rPr>
            </w:pPr>
            <w:r>
              <w:rPr>
                <w:rFonts w:cs="Times New Roman"/>
              </w:rPr>
              <w:t>3,44 %</w:t>
            </w:r>
          </w:p>
        </w:tc>
        <w:tc>
          <w:tcPr>
            <w:tcW w:w="1455" w:type="dxa"/>
            <w:vAlign w:val="center"/>
          </w:tcPr>
          <w:p w:rsidR="00B402D2" w:rsidRDefault="00B402D2" w:rsidP="008717D7">
            <w:pPr>
              <w:spacing w:before="60" w:after="60"/>
              <w:jc w:val="center"/>
              <w:rPr>
                <w:rFonts w:cs="Times New Roman"/>
              </w:rPr>
            </w:pPr>
            <w:r>
              <w:rPr>
                <w:rFonts w:cs="Times New Roman"/>
              </w:rPr>
              <w:t>5,20 %</w:t>
            </w:r>
          </w:p>
        </w:tc>
        <w:tc>
          <w:tcPr>
            <w:tcW w:w="1456" w:type="dxa"/>
            <w:vAlign w:val="center"/>
          </w:tcPr>
          <w:p w:rsidR="00B402D2" w:rsidRDefault="00B402D2" w:rsidP="008717D7">
            <w:pPr>
              <w:spacing w:before="60" w:after="60"/>
              <w:jc w:val="center"/>
              <w:rPr>
                <w:rFonts w:cs="Times New Roman"/>
              </w:rPr>
            </w:pPr>
            <w:r>
              <w:rPr>
                <w:rFonts w:cs="Times New Roman"/>
              </w:rPr>
              <w:t>4,09 %</w:t>
            </w:r>
          </w:p>
        </w:tc>
      </w:tr>
    </w:tbl>
    <w:p w:rsidR="00B402D2" w:rsidRDefault="00B402D2" w:rsidP="00B402D2">
      <w:pPr>
        <w:spacing w:after="0" w:line="240" w:lineRule="auto"/>
        <w:jc w:val="both"/>
        <w:rPr>
          <w:rFonts w:cs="Times New Roman"/>
          <w:b/>
        </w:rPr>
      </w:pPr>
      <w:r>
        <w:rPr>
          <w:rFonts w:cs="Times New Roman"/>
          <w:b/>
        </w:rPr>
        <w:t xml:space="preserve"> </w:t>
      </w:r>
    </w:p>
    <w:p w:rsidR="00B402D2" w:rsidRDefault="00B402D2" w:rsidP="00B402D2"/>
    <w:p w:rsidR="00B402D2" w:rsidRDefault="00B402D2" w:rsidP="00B402D2"/>
    <w:p w:rsidR="00B402D2" w:rsidRDefault="00B402D2" w:rsidP="00B402D2"/>
    <w:p w:rsidR="00B402D2" w:rsidRPr="00947AEA" w:rsidRDefault="00B402D2" w:rsidP="00B402D2">
      <w:pPr>
        <w:spacing w:after="0" w:line="240" w:lineRule="auto"/>
        <w:jc w:val="center"/>
        <w:rPr>
          <w:rFonts w:cstheme="minorHAnsi"/>
          <w:b/>
          <w:bCs/>
          <w:caps/>
          <w:sz w:val="24"/>
          <w:szCs w:val="24"/>
        </w:rPr>
      </w:pPr>
      <w:r w:rsidRPr="00947AEA">
        <w:rPr>
          <w:rFonts w:cstheme="minorHAnsi"/>
          <w:b/>
          <w:bCs/>
          <w:caps/>
          <w:sz w:val="24"/>
          <w:szCs w:val="24"/>
        </w:rPr>
        <w:lastRenderedPageBreak/>
        <w:t>Dopravní VaV centrum</w:t>
      </w:r>
    </w:p>
    <w:p w:rsidR="00B402D2" w:rsidRPr="00947AEA" w:rsidRDefault="00B402D2" w:rsidP="00B402D2">
      <w:pPr>
        <w:spacing w:after="0" w:line="240" w:lineRule="auto"/>
        <w:jc w:val="center"/>
        <w:rPr>
          <w:rFonts w:cstheme="minorHAnsi"/>
          <w:b/>
          <w:caps/>
          <w:sz w:val="24"/>
          <w:szCs w:val="24"/>
        </w:rPr>
      </w:pPr>
    </w:p>
    <w:p w:rsidR="00B402D2" w:rsidRPr="00947AEA" w:rsidRDefault="00B402D2" w:rsidP="00B402D2">
      <w:pPr>
        <w:spacing w:before="120" w:after="120" w:line="240" w:lineRule="auto"/>
        <w:rPr>
          <w:rFonts w:cstheme="minorHAnsi"/>
        </w:rPr>
      </w:pPr>
      <w:r w:rsidRPr="00947AEA">
        <w:rPr>
          <w:rFonts w:cstheme="minorHAnsi"/>
        </w:rPr>
        <w:t xml:space="preserve">Akronym: </w:t>
      </w:r>
    </w:p>
    <w:p w:rsidR="00B402D2" w:rsidRPr="00947AEA" w:rsidRDefault="00B402D2" w:rsidP="00B402D2">
      <w:pPr>
        <w:spacing w:before="120" w:after="120" w:line="240" w:lineRule="auto"/>
        <w:rPr>
          <w:rFonts w:cstheme="minorHAnsi"/>
        </w:rPr>
      </w:pPr>
      <w:r w:rsidRPr="00947AEA">
        <w:rPr>
          <w:rFonts w:cstheme="minorHAnsi"/>
        </w:rPr>
        <w:t xml:space="preserve">Příjemce: </w:t>
      </w:r>
      <w:r w:rsidRPr="00947AEA">
        <w:rPr>
          <w:rFonts w:cstheme="minorHAnsi"/>
          <w:b/>
        </w:rPr>
        <w:t xml:space="preserve">Centrum dopravního výzkumu, </w:t>
      </w:r>
      <w:proofErr w:type="spellStart"/>
      <w:proofErr w:type="gramStart"/>
      <w:r w:rsidRPr="00947AEA">
        <w:rPr>
          <w:rFonts w:cstheme="minorHAnsi"/>
          <w:b/>
        </w:rPr>
        <w:t>v.v.</w:t>
      </w:r>
      <w:proofErr w:type="gramEnd"/>
      <w:r w:rsidRPr="00947AEA">
        <w:rPr>
          <w:rFonts w:cstheme="minorHAnsi"/>
          <w:b/>
        </w:rPr>
        <w:t>i</w:t>
      </w:r>
      <w:proofErr w:type="spellEnd"/>
      <w:r w:rsidRPr="00947AEA">
        <w:rPr>
          <w:rFonts w:cstheme="minorHAnsi"/>
          <w:b/>
        </w:rPr>
        <w:t>.</w:t>
      </w:r>
    </w:p>
    <w:p w:rsidR="00B402D2" w:rsidRPr="00947AEA" w:rsidRDefault="00B402D2" w:rsidP="00B402D2">
      <w:pPr>
        <w:spacing w:before="120" w:after="120" w:line="240" w:lineRule="auto"/>
        <w:rPr>
          <w:rFonts w:cstheme="minorHAnsi"/>
        </w:rPr>
      </w:pPr>
      <w:r w:rsidRPr="00947AEA">
        <w:rPr>
          <w:rFonts w:cstheme="minorHAnsi"/>
        </w:rPr>
        <w:t xml:space="preserve">Celkové způsobilé výdaje: </w:t>
      </w:r>
      <w:r w:rsidRPr="00947AEA">
        <w:rPr>
          <w:rFonts w:cstheme="minorHAnsi"/>
          <w:b/>
        </w:rPr>
        <w:t>443 292 201, 00 Kč</w:t>
      </w:r>
    </w:p>
    <w:p w:rsidR="00B402D2" w:rsidRPr="00947AEA" w:rsidRDefault="00B402D2" w:rsidP="00B402D2">
      <w:pPr>
        <w:spacing w:before="120" w:after="120" w:line="240" w:lineRule="auto"/>
        <w:rPr>
          <w:rFonts w:cstheme="minorHAnsi"/>
        </w:rPr>
      </w:pPr>
      <w:r w:rsidRPr="00947AEA">
        <w:rPr>
          <w:rFonts w:cstheme="minorHAnsi"/>
        </w:rPr>
        <w:t xml:space="preserve">Příspěvek EDRF:  </w:t>
      </w:r>
      <w:r w:rsidRPr="00947AEA">
        <w:rPr>
          <w:rFonts w:cstheme="minorHAnsi"/>
          <w:b/>
        </w:rPr>
        <w:t>376 798 370, 85 Kč</w:t>
      </w:r>
    </w:p>
    <w:p w:rsidR="00B402D2" w:rsidRPr="00947AEA" w:rsidRDefault="00B402D2" w:rsidP="00B402D2">
      <w:pPr>
        <w:spacing w:before="120" w:after="120" w:line="240" w:lineRule="auto"/>
        <w:rPr>
          <w:rFonts w:cstheme="minorHAnsi"/>
        </w:rPr>
      </w:pPr>
      <w:r w:rsidRPr="00947AEA">
        <w:rPr>
          <w:rFonts w:cstheme="minorHAnsi"/>
        </w:rPr>
        <w:t xml:space="preserve">Příspěvek SR ČR:  </w:t>
      </w:r>
      <w:r w:rsidRPr="00947AEA">
        <w:rPr>
          <w:rFonts w:cstheme="minorHAnsi"/>
          <w:b/>
        </w:rPr>
        <w:t>66 493 830, 15 Kč</w:t>
      </w:r>
    </w:p>
    <w:p w:rsidR="00B402D2" w:rsidRPr="00947AEA" w:rsidRDefault="00B402D2" w:rsidP="00B402D2">
      <w:pPr>
        <w:rPr>
          <w:rFonts w:eastAsia="Times New Roman" w:cstheme="minorHAnsi"/>
          <w:color w:val="000000"/>
          <w:sz w:val="20"/>
          <w:szCs w:val="20"/>
          <w:lang w:eastAsia="cs-CZ"/>
        </w:rPr>
      </w:pPr>
      <w:r w:rsidRPr="00947AEA">
        <w:rPr>
          <w:rFonts w:cstheme="minorHAnsi"/>
        </w:rPr>
        <w:t xml:space="preserve">Nezpůsobilé výdaje:  </w:t>
      </w:r>
      <w:r w:rsidRPr="00947AEA">
        <w:rPr>
          <w:rFonts w:eastAsia="Times New Roman" w:cstheme="minorHAnsi"/>
          <w:b/>
          <w:color w:val="000000"/>
          <w:lang w:eastAsia="cs-CZ"/>
        </w:rPr>
        <w:t>223 674 024,00 Kč</w:t>
      </w:r>
    </w:p>
    <w:p w:rsidR="00B402D2" w:rsidRPr="00947AEA" w:rsidRDefault="00B402D2" w:rsidP="00B402D2">
      <w:pPr>
        <w:rPr>
          <w:rFonts w:eastAsia="Times New Roman" w:cstheme="minorHAnsi"/>
          <w:color w:val="000000"/>
          <w:sz w:val="20"/>
          <w:szCs w:val="20"/>
          <w:lang w:eastAsia="cs-CZ"/>
        </w:rPr>
      </w:pPr>
      <w:r w:rsidRPr="00947AEA">
        <w:rPr>
          <w:rFonts w:cstheme="minorHAnsi"/>
        </w:rPr>
        <w:t xml:space="preserve">Odpovědná osoba: </w:t>
      </w:r>
      <w:r w:rsidRPr="00947AEA">
        <w:rPr>
          <w:rFonts w:cstheme="minorHAnsi"/>
          <w:b/>
        </w:rPr>
        <w:t xml:space="preserve">Ing. Jindřich Frič, Ph.D., </w:t>
      </w:r>
      <w:hyperlink r:id="rId84" w:history="1">
        <w:r w:rsidRPr="00947AEA">
          <w:rPr>
            <w:rStyle w:val="Hypertextovodkaz"/>
            <w:rFonts w:cstheme="minorHAnsi"/>
          </w:rPr>
          <w:t>jindrich.fric@cdv.cz</w:t>
        </w:r>
      </w:hyperlink>
    </w:p>
    <w:p w:rsidR="00B402D2" w:rsidRPr="00947AEA" w:rsidRDefault="00B402D2" w:rsidP="00B402D2">
      <w:pPr>
        <w:spacing w:before="120" w:after="120" w:line="240" w:lineRule="auto"/>
        <w:rPr>
          <w:rFonts w:cstheme="minorHAnsi"/>
        </w:rPr>
      </w:pPr>
      <w:r w:rsidRPr="00947AEA">
        <w:rPr>
          <w:rFonts w:cstheme="minorHAnsi"/>
        </w:rPr>
        <w:t xml:space="preserve">Webové stránky: </w:t>
      </w:r>
      <w:hyperlink r:id="rId85" w:history="1">
        <w:r w:rsidRPr="00947AEA">
          <w:rPr>
            <w:rStyle w:val="Hypertextovodkaz"/>
            <w:rFonts w:cstheme="minorHAnsi"/>
          </w:rPr>
          <w:t>https://www.cdvplus.cz/</w:t>
        </w:r>
      </w:hyperlink>
    </w:p>
    <w:p w:rsidR="00B402D2" w:rsidRPr="00947AEA" w:rsidRDefault="00B402D2" w:rsidP="00B402D2">
      <w:pPr>
        <w:spacing w:before="120" w:after="120" w:line="240" w:lineRule="auto"/>
        <w:rPr>
          <w:rFonts w:cstheme="minorHAnsi"/>
        </w:rPr>
      </w:pPr>
      <w:r w:rsidRPr="00947AEA">
        <w:rPr>
          <w:rFonts w:cstheme="minorHAnsi"/>
        </w:rPr>
        <w:t xml:space="preserve">Poskytovatel institucionální podpory příjemci: </w:t>
      </w:r>
      <w:r w:rsidRPr="00947AEA">
        <w:rPr>
          <w:rFonts w:cstheme="minorHAnsi"/>
          <w:b/>
        </w:rPr>
        <w:t>Ministerstvo školství, mládeže a tělovýchovy</w:t>
      </w:r>
      <w:r w:rsidRPr="00947AEA">
        <w:rPr>
          <w:rFonts w:cstheme="minorHAnsi"/>
        </w:rPr>
        <w:t xml:space="preserve"> </w:t>
      </w:r>
      <w:r w:rsidRPr="00947AEA">
        <w:rPr>
          <w:rStyle w:val="Hypertextovodkaz"/>
          <w:rFonts w:cstheme="minorHAnsi"/>
        </w:rPr>
        <w:t xml:space="preserve"> </w:t>
      </w:r>
    </w:p>
    <w:p w:rsidR="00B402D2" w:rsidRPr="00947AEA" w:rsidRDefault="00B402D2" w:rsidP="00B402D2">
      <w:pPr>
        <w:spacing w:after="0" w:line="240" w:lineRule="auto"/>
        <w:rPr>
          <w:rFonts w:cstheme="minorHAnsi"/>
        </w:rPr>
      </w:pPr>
    </w:p>
    <w:p w:rsidR="00B402D2" w:rsidRPr="00947AEA" w:rsidRDefault="00B402D2" w:rsidP="00B402D2">
      <w:pPr>
        <w:spacing w:before="120" w:after="0" w:line="240" w:lineRule="auto"/>
        <w:jc w:val="both"/>
        <w:rPr>
          <w:rFonts w:cstheme="minorHAnsi"/>
        </w:rPr>
      </w:pPr>
      <w:r w:rsidRPr="00947AEA">
        <w:rPr>
          <w:rFonts w:cstheme="minorHAnsi"/>
        </w:rPr>
        <w:t xml:space="preserve">Cílem bylo vybudovat dopravní </w:t>
      </w:r>
      <w:proofErr w:type="spellStart"/>
      <w:r w:rsidRPr="00947AEA">
        <w:rPr>
          <w:rFonts w:cstheme="minorHAnsi"/>
        </w:rPr>
        <w:t>VaV</w:t>
      </w:r>
      <w:proofErr w:type="spellEnd"/>
      <w:r w:rsidRPr="00947AEA">
        <w:rPr>
          <w:rFonts w:cstheme="minorHAnsi"/>
        </w:rPr>
        <w:t xml:space="preserve"> centrum, které je prostřednictvím svých laboratoří a dalšího výzkumného zázemí schopno poskytnout prostředí pro výzkum ve vybraných disciplínách dopravních aplikovaných věd a přispět tak k optimálnímu rozvoji dopravního sektoru. </w:t>
      </w:r>
    </w:p>
    <w:p w:rsidR="00B402D2" w:rsidRPr="00947AEA" w:rsidRDefault="00B402D2" w:rsidP="00B402D2">
      <w:pPr>
        <w:spacing w:before="120" w:after="0" w:line="240" w:lineRule="auto"/>
        <w:jc w:val="both"/>
        <w:rPr>
          <w:rFonts w:cstheme="minorHAnsi"/>
        </w:rPr>
      </w:pPr>
      <w:r w:rsidRPr="00947AEA">
        <w:rPr>
          <w:rFonts w:cstheme="minorHAnsi"/>
        </w:rPr>
        <w:t>Mezi dílčí cíle realizovaných výzkumných programů (Hloubková analýza dopravních nehod (HADN), Humánní synergie v dopravě, Bezpečnost v silničním provozu, Dopravní infrastruktura, Doprava a životní prostředí) patřilo například definovat opatření ke zvýšení bezpečnosti silničního provozu, rozvinout metody průzkumu cestovního chování v ČR a definovat nové strategie snižování negativních deprivací periferních oblastí, dále rozšíření a zavedení nových metod směřujících ke snížení či eliminaci zátěže životního prostředí a zdraví člověka vybranými škodlivinami a fyzikálními faktory.</w:t>
      </w:r>
    </w:p>
    <w:p w:rsidR="00B402D2" w:rsidRPr="00947AEA" w:rsidRDefault="00B402D2" w:rsidP="00B402D2">
      <w:pPr>
        <w:spacing w:after="0" w:line="240" w:lineRule="auto"/>
        <w:jc w:val="both"/>
        <w:rPr>
          <w:rFonts w:cstheme="minorHAnsi"/>
          <w:b/>
        </w:rPr>
      </w:pPr>
    </w:p>
    <w:p w:rsidR="00B402D2" w:rsidRPr="00947AEA" w:rsidRDefault="00B402D2" w:rsidP="00B402D2">
      <w:pPr>
        <w:spacing w:after="120" w:line="240" w:lineRule="auto"/>
        <w:jc w:val="both"/>
        <w:rPr>
          <w:rFonts w:cstheme="minorHAnsi"/>
        </w:rPr>
      </w:pP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947AEA" w:rsidTr="008717D7">
        <w:tc>
          <w:tcPr>
            <w:tcW w:w="9065" w:type="dxa"/>
            <w:gridSpan w:val="6"/>
            <w:vAlign w:val="center"/>
          </w:tcPr>
          <w:p w:rsidR="00B402D2" w:rsidRPr="00947AEA" w:rsidRDefault="00B402D2" w:rsidP="008717D7">
            <w:pPr>
              <w:spacing w:before="60" w:after="60"/>
              <w:jc w:val="center"/>
              <w:rPr>
                <w:rFonts w:cstheme="minorHAnsi"/>
              </w:rPr>
            </w:pPr>
            <w:r w:rsidRPr="00947AEA">
              <w:rPr>
                <w:rFonts w:cstheme="minorHAnsi"/>
                <w:b/>
              </w:rPr>
              <w:t xml:space="preserve">Dopravní </w:t>
            </w:r>
            <w:proofErr w:type="spellStart"/>
            <w:r w:rsidRPr="00947AEA">
              <w:rPr>
                <w:rFonts w:cstheme="minorHAnsi"/>
                <w:b/>
              </w:rPr>
              <w:t>VaV</w:t>
            </w:r>
            <w:proofErr w:type="spellEnd"/>
            <w:r w:rsidRPr="00947AEA">
              <w:rPr>
                <w:rFonts w:cstheme="minorHAnsi"/>
                <w:b/>
              </w:rPr>
              <w:t xml:space="preserve"> centrum – plán finančních příjmů pro rok 2016 z doby před zahájením realizace projektu</w:t>
            </w:r>
          </w:p>
        </w:tc>
      </w:tr>
      <w:tr w:rsidR="00B402D2" w:rsidRPr="00947AEA" w:rsidTr="008717D7">
        <w:tc>
          <w:tcPr>
            <w:tcW w:w="1484" w:type="dxa"/>
            <w:vAlign w:val="center"/>
          </w:tcPr>
          <w:p w:rsidR="00B402D2" w:rsidRPr="00947AEA" w:rsidRDefault="00B402D2" w:rsidP="008717D7">
            <w:pPr>
              <w:spacing w:before="60" w:after="60"/>
              <w:jc w:val="center"/>
              <w:rPr>
                <w:rFonts w:cstheme="minorHAnsi"/>
              </w:rPr>
            </w:pPr>
            <w:r w:rsidRPr="00947AEA">
              <w:rPr>
                <w:rFonts w:cstheme="minorHAnsi"/>
              </w:rPr>
              <w:t>Institucionální podpora</w:t>
            </w:r>
          </w:p>
        </w:tc>
        <w:tc>
          <w:tcPr>
            <w:tcW w:w="1635" w:type="dxa"/>
            <w:vAlign w:val="center"/>
          </w:tcPr>
          <w:p w:rsidR="00B402D2" w:rsidRPr="00947AEA" w:rsidRDefault="00B402D2" w:rsidP="008717D7">
            <w:pPr>
              <w:spacing w:before="60" w:after="60"/>
              <w:jc w:val="center"/>
              <w:rPr>
                <w:rFonts w:cstheme="minorHAnsi"/>
              </w:rPr>
            </w:pPr>
            <w:r w:rsidRPr="00947AEA">
              <w:rPr>
                <w:rFonts w:cstheme="minorHAnsi"/>
              </w:rPr>
              <w:t>NPU – Podpora udržitelnosti</w:t>
            </w:r>
          </w:p>
        </w:tc>
        <w:tc>
          <w:tcPr>
            <w:tcW w:w="1583" w:type="dxa"/>
            <w:vAlign w:val="center"/>
          </w:tcPr>
          <w:p w:rsidR="00B402D2" w:rsidRPr="00947AEA" w:rsidRDefault="00B402D2" w:rsidP="008717D7">
            <w:pPr>
              <w:spacing w:before="60"/>
              <w:jc w:val="center"/>
              <w:rPr>
                <w:rFonts w:cstheme="minorHAnsi"/>
              </w:rPr>
            </w:pPr>
            <w:r w:rsidRPr="00947AEA">
              <w:rPr>
                <w:rFonts w:cstheme="minorHAnsi"/>
              </w:rPr>
              <w:t>Granty</w:t>
            </w:r>
          </w:p>
          <w:p w:rsidR="00B402D2" w:rsidRPr="00947AEA" w:rsidRDefault="00B402D2" w:rsidP="008717D7">
            <w:pPr>
              <w:spacing w:after="60"/>
              <w:jc w:val="center"/>
              <w:rPr>
                <w:rFonts w:cstheme="minorHAnsi"/>
              </w:rPr>
            </w:pPr>
            <w:r w:rsidRPr="00947AEA">
              <w:rPr>
                <w:rFonts w:cstheme="minorHAnsi"/>
              </w:rPr>
              <w:t>domácí</w:t>
            </w:r>
          </w:p>
        </w:tc>
        <w:tc>
          <w:tcPr>
            <w:tcW w:w="1452" w:type="dxa"/>
            <w:vAlign w:val="center"/>
          </w:tcPr>
          <w:p w:rsidR="00B402D2" w:rsidRPr="00947AEA" w:rsidRDefault="00B402D2" w:rsidP="008717D7">
            <w:pPr>
              <w:spacing w:before="60" w:after="60"/>
              <w:jc w:val="center"/>
              <w:rPr>
                <w:rFonts w:cstheme="minorHAnsi"/>
              </w:rPr>
            </w:pPr>
            <w:r w:rsidRPr="00947AEA">
              <w:rPr>
                <w:rFonts w:cstheme="minorHAnsi"/>
              </w:rPr>
              <w:t>Granty zahraniční</w:t>
            </w:r>
          </w:p>
        </w:tc>
        <w:tc>
          <w:tcPr>
            <w:tcW w:w="1455" w:type="dxa"/>
            <w:vAlign w:val="center"/>
          </w:tcPr>
          <w:p w:rsidR="00B402D2" w:rsidRPr="00947AEA" w:rsidRDefault="00B402D2" w:rsidP="008717D7">
            <w:pPr>
              <w:spacing w:before="60" w:after="60"/>
              <w:jc w:val="center"/>
              <w:rPr>
                <w:rFonts w:cstheme="minorHAnsi"/>
              </w:rPr>
            </w:pPr>
            <w:r w:rsidRPr="00947AEA">
              <w:rPr>
                <w:rFonts w:cstheme="minorHAnsi"/>
              </w:rPr>
              <w:t>Smluvní výzkum</w:t>
            </w:r>
          </w:p>
        </w:tc>
        <w:tc>
          <w:tcPr>
            <w:tcW w:w="1456" w:type="dxa"/>
            <w:vAlign w:val="center"/>
          </w:tcPr>
          <w:p w:rsidR="00B402D2" w:rsidRPr="00947AEA" w:rsidRDefault="00B402D2" w:rsidP="008717D7">
            <w:pPr>
              <w:spacing w:before="60" w:after="60"/>
              <w:jc w:val="center"/>
              <w:rPr>
                <w:rFonts w:cstheme="minorHAnsi"/>
              </w:rPr>
            </w:pPr>
            <w:r w:rsidRPr="00947AEA">
              <w:rPr>
                <w:rFonts w:cstheme="minorHAnsi"/>
              </w:rPr>
              <w:t>Ostatní příjmy</w:t>
            </w:r>
          </w:p>
        </w:tc>
      </w:tr>
      <w:tr w:rsidR="00B402D2" w:rsidRPr="00947AEA" w:rsidTr="008717D7">
        <w:trPr>
          <w:trHeight w:val="410"/>
        </w:trPr>
        <w:tc>
          <w:tcPr>
            <w:tcW w:w="1484" w:type="dxa"/>
            <w:vAlign w:val="center"/>
          </w:tcPr>
          <w:p w:rsidR="00B402D2" w:rsidRPr="00947AEA" w:rsidRDefault="00B402D2" w:rsidP="008717D7">
            <w:pPr>
              <w:jc w:val="center"/>
              <w:rPr>
                <w:rFonts w:cstheme="minorHAnsi"/>
                <w:sz w:val="18"/>
                <w:szCs w:val="18"/>
              </w:rPr>
            </w:pPr>
            <w:r w:rsidRPr="00947AEA">
              <w:rPr>
                <w:rFonts w:cstheme="minorHAnsi"/>
                <w:sz w:val="18"/>
                <w:szCs w:val="18"/>
              </w:rPr>
              <w:t>8 250 000 Kč</w:t>
            </w:r>
          </w:p>
        </w:tc>
        <w:tc>
          <w:tcPr>
            <w:tcW w:w="1635" w:type="dxa"/>
            <w:vAlign w:val="center"/>
          </w:tcPr>
          <w:p w:rsidR="00B402D2" w:rsidRPr="00947AEA" w:rsidRDefault="00B402D2" w:rsidP="008717D7">
            <w:pPr>
              <w:spacing w:before="60" w:after="60"/>
              <w:jc w:val="center"/>
              <w:rPr>
                <w:rFonts w:cstheme="minorHAnsi"/>
                <w:sz w:val="18"/>
                <w:szCs w:val="18"/>
              </w:rPr>
            </w:pPr>
            <w:r w:rsidRPr="00947AEA">
              <w:rPr>
                <w:rFonts w:cstheme="minorHAnsi"/>
                <w:sz w:val="18"/>
                <w:szCs w:val="18"/>
              </w:rPr>
              <w:t>N/A</w:t>
            </w:r>
          </w:p>
        </w:tc>
        <w:tc>
          <w:tcPr>
            <w:tcW w:w="1583" w:type="dxa"/>
            <w:vAlign w:val="center"/>
          </w:tcPr>
          <w:p w:rsidR="00B402D2" w:rsidRPr="00947AEA" w:rsidRDefault="00B402D2" w:rsidP="008717D7">
            <w:pPr>
              <w:jc w:val="center"/>
              <w:rPr>
                <w:rFonts w:cstheme="minorHAnsi"/>
                <w:sz w:val="18"/>
                <w:szCs w:val="18"/>
              </w:rPr>
            </w:pPr>
            <w:r w:rsidRPr="00947AEA">
              <w:rPr>
                <w:rFonts w:cstheme="minorHAnsi"/>
                <w:sz w:val="18"/>
                <w:szCs w:val="18"/>
              </w:rPr>
              <w:t>38 600 264 Kč</w:t>
            </w:r>
          </w:p>
        </w:tc>
        <w:tc>
          <w:tcPr>
            <w:tcW w:w="1452" w:type="dxa"/>
            <w:vAlign w:val="center"/>
          </w:tcPr>
          <w:p w:rsidR="00B402D2" w:rsidRPr="00947AEA" w:rsidRDefault="00B402D2" w:rsidP="008717D7">
            <w:pPr>
              <w:jc w:val="center"/>
              <w:rPr>
                <w:rFonts w:cstheme="minorHAnsi"/>
                <w:sz w:val="18"/>
                <w:szCs w:val="18"/>
              </w:rPr>
            </w:pPr>
            <w:r w:rsidRPr="00947AEA">
              <w:rPr>
                <w:rFonts w:cstheme="minorHAnsi"/>
                <w:sz w:val="18"/>
                <w:szCs w:val="18"/>
              </w:rPr>
              <w:t>16 749 086 Kč</w:t>
            </w:r>
          </w:p>
        </w:tc>
        <w:tc>
          <w:tcPr>
            <w:tcW w:w="1455" w:type="dxa"/>
            <w:vAlign w:val="center"/>
          </w:tcPr>
          <w:p w:rsidR="00B402D2" w:rsidRPr="00947AEA" w:rsidRDefault="00B402D2" w:rsidP="008717D7">
            <w:pPr>
              <w:jc w:val="center"/>
              <w:rPr>
                <w:rFonts w:cstheme="minorHAnsi"/>
                <w:sz w:val="18"/>
                <w:szCs w:val="18"/>
              </w:rPr>
            </w:pPr>
            <w:r w:rsidRPr="00947AEA">
              <w:rPr>
                <w:rFonts w:cstheme="minorHAnsi"/>
                <w:sz w:val="18"/>
                <w:szCs w:val="18"/>
              </w:rPr>
              <w:t>45 172 919 Kč</w:t>
            </w:r>
          </w:p>
        </w:tc>
        <w:tc>
          <w:tcPr>
            <w:tcW w:w="1456" w:type="dxa"/>
            <w:vAlign w:val="center"/>
          </w:tcPr>
          <w:p w:rsidR="00B402D2" w:rsidRPr="00947AEA" w:rsidRDefault="00B402D2" w:rsidP="008717D7">
            <w:pPr>
              <w:spacing w:before="60" w:after="60"/>
              <w:jc w:val="center"/>
              <w:rPr>
                <w:rFonts w:cstheme="minorHAnsi"/>
                <w:sz w:val="18"/>
                <w:szCs w:val="18"/>
              </w:rPr>
            </w:pPr>
            <w:r w:rsidRPr="00947AEA">
              <w:rPr>
                <w:rFonts w:cstheme="minorHAnsi"/>
                <w:sz w:val="18"/>
                <w:szCs w:val="18"/>
              </w:rPr>
              <w:t>8 946 000 Kč</w:t>
            </w:r>
          </w:p>
        </w:tc>
      </w:tr>
      <w:tr w:rsidR="00B402D2" w:rsidRPr="00947AEA" w:rsidTr="008717D7">
        <w:trPr>
          <w:trHeight w:val="485"/>
        </w:trPr>
        <w:tc>
          <w:tcPr>
            <w:tcW w:w="1484" w:type="dxa"/>
            <w:vAlign w:val="center"/>
          </w:tcPr>
          <w:p w:rsidR="00B402D2" w:rsidRPr="00947AEA" w:rsidRDefault="00B402D2" w:rsidP="008717D7">
            <w:pPr>
              <w:spacing w:before="60" w:after="60"/>
              <w:jc w:val="center"/>
              <w:rPr>
                <w:rFonts w:cstheme="minorHAnsi"/>
                <w:sz w:val="18"/>
                <w:szCs w:val="18"/>
              </w:rPr>
            </w:pPr>
            <w:r w:rsidRPr="00947AEA">
              <w:rPr>
                <w:rFonts w:cstheme="minorHAnsi"/>
                <w:sz w:val="18"/>
                <w:szCs w:val="18"/>
              </w:rPr>
              <w:t>7, 01 %</w:t>
            </w:r>
          </w:p>
        </w:tc>
        <w:tc>
          <w:tcPr>
            <w:tcW w:w="1635" w:type="dxa"/>
            <w:vAlign w:val="center"/>
          </w:tcPr>
          <w:p w:rsidR="00B402D2" w:rsidRPr="00947AEA" w:rsidRDefault="00B402D2" w:rsidP="008717D7">
            <w:pPr>
              <w:spacing w:before="60" w:after="60"/>
              <w:jc w:val="center"/>
              <w:rPr>
                <w:rFonts w:cstheme="minorHAnsi"/>
                <w:sz w:val="18"/>
                <w:szCs w:val="18"/>
              </w:rPr>
            </w:pPr>
            <w:r w:rsidRPr="00947AEA">
              <w:rPr>
                <w:rFonts w:cstheme="minorHAnsi"/>
                <w:sz w:val="18"/>
                <w:szCs w:val="18"/>
              </w:rPr>
              <w:t>N/A</w:t>
            </w:r>
          </w:p>
        </w:tc>
        <w:tc>
          <w:tcPr>
            <w:tcW w:w="1583" w:type="dxa"/>
            <w:vAlign w:val="center"/>
          </w:tcPr>
          <w:p w:rsidR="00B402D2" w:rsidRPr="00947AEA" w:rsidRDefault="00B402D2" w:rsidP="008717D7">
            <w:pPr>
              <w:spacing w:before="60" w:after="60"/>
              <w:jc w:val="center"/>
              <w:rPr>
                <w:rFonts w:cstheme="minorHAnsi"/>
                <w:sz w:val="18"/>
                <w:szCs w:val="18"/>
              </w:rPr>
            </w:pPr>
            <w:r w:rsidRPr="00947AEA">
              <w:rPr>
                <w:rFonts w:cstheme="minorHAnsi"/>
                <w:sz w:val="18"/>
                <w:szCs w:val="18"/>
              </w:rPr>
              <w:t>32, 79 %</w:t>
            </w:r>
          </w:p>
        </w:tc>
        <w:tc>
          <w:tcPr>
            <w:tcW w:w="1452" w:type="dxa"/>
            <w:vAlign w:val="center"/>
          </w:tcPr>
          <w:p w:rsidR="00B402D2" w:rsidRPr="00947AEA" w:rsidRDefault="00B402D2" w:rsidP="008717D7">
            <w:pPr>
              <w:spacing w:before="60" w:after="60"/>
              <w:jc w:val="center"/>
              <w:rPr>
                <w:rFonts w:cstheme="minorHAnsi"/>
                <w:sz w:val="18"/>
                <w:szCs w:val="18"/>
              </w:rPr>
            </w:pPr>
            <w:r w:rsidRPr="00947AEA">
              <w:rPr>
                <w:rFonts w:cstheme="minorHAnsi"/>
                <w:sz w:val="18"/>
                <w:szCs w:val="18"/>
              </w:rPr>
              <w:t>14, 23 %</w:t>
            </w:r>
          </w:p>
        </w:tc>
        <w:tc>
          <w:tcPr>
            <w:tcW w:w="1455" w:type="dxa"/>
            <w:vAlign w:val="center"/>
          </w:tcPr>
          <w:p w:rsidR="00B402D2" w:rsidRPr="00947AEA" w:rsidRDefault="00B402D2" w:rsidP="008717D7">
            <w:pPr>
              <w:spacing w:before="60" w:after="60"/>
              <w:jc w:val="center"/>
              <w:rPr>
                <w:rFonts w:cstheme="minorHAnsi"/>
                <w:sz w:val="18"/>
                <w:szCs w:val="18"/>
              </w:rPr>
            </w:pPr>
            <w:r w:rsidRPr="00947AEA">
              <w:rPr>
                <w:rFonts w:cstheme="minorHAnsi"/>
                <w:sz w:val="18"/>
                <w:szCs w:val="18"/>
              </w:rPr>
              <w:t>38, 37 %</w:t>
            </w:r>
          </w:p>
        </w:tc>
        <w:tc>
          <w:tcPr>
            <w:tcW w:w="1456" w:type="dxa"/>
            <w:vAlign w:val="center"/>
          </w:tcPr>
          <w:p w:rsidR="00B402D2" w:rsidRPr="00947AEA" w:rsidRDefault="00B402D2" w:rsidP="008717D7">
            <w:pPr>
              <w:spacing w:before="60" w:after="60"/>
              <w:jc w:val="center"/>
              <w:rPr>
                <w:rFonts w:cstheme="minorHAnsi"/>
                <w:sz w:val="18"/>
                <w:szCs w:val="18"/>
              </w:rPr>
            </w:pPr>
            <w:r w:rsidRPr="00947AEA">
              <w:rPr>
                <w:rFonts w:cstheme="minorHAnsi"/>
                <w:sz w:val="18"/>
                <w:szCs w:val="18"/>
              </w:rPr>
              <w:t>7, 60 %</w:t>
            </w:r>
          </w:p>
        </w:tc>
      </w:tr>
    </w:tbl>
    <w:p w:rsidR="00B402D2" w:rsidRPr="00947AEA" w:rsidRDefault="00B402D2" w:rsidP="00B402D2">
      <w:pPr>
        <w:spacing w:after="120" w:line="240" w:lineRule="auto"/>
        <w:jc w:val="both"/>
        <w:rPr>
          <w:rFonts w:cstheme="minorHAnsi"/>
        </w:rPr>
      </w:pPr>
      <w:r w:rsidRPr="00947AEA">
        <w:rPr>
          <w:rFonts w:cstheme="minorHAnsi"/>
        </w:rPr>
        <w:t xml:space="preserve">  </w:t>
      </w: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947AEA" w:rsidTr="008717D7">
        <w:tc>
          <w:tcPr>
            <w:tcW w:w="9065" w:type="dxa"/>
            <w:gridSpan w:val="6"/>
            <w:vAlign w:val="center"/>
          </w:tcPr>
          <w:p w:rsidR="00B402D2" w:rsidRPr="00947AEA" w:rsidRDefault="00B402D2" w:rsidP="008717D7">
            <w:pPr>
              <w:spacing w:before="60" w:after="60"/>
              <w:rPr>
                <w:rFonts w:cstheme="minorHAnsi"/>
                <w:b/>
              </w:rPr>
            </w:pPr>
            <w:r w:rsidRPr="00947AEA">
              <w:rPr>
                <w:rFonts w:cstheme="minorHAnsi"/>
                <w:b/>
              </w:rPr>
              <w:t xml:space="preserve">Dopravní </w:t>
            </w:r>
            <w:proofErr w:type="spellStart"/>
            <w:r w:rsidRPr="00947AEA">
              <w:rPr>
                <w:rFonts w:cstheme="minorHAnsi"/>
                <w:b/>
              </w:rPr>
              <w:t>VaV</w:t>
            </w:r>
            <w:proofErr w:type="spellEnd"/>
            <w:r w:rsidRPr="00947AEA">
              <w:rPr>
                <w:rFonts w:cstheme="minorHAnsi"/>
                <w:b/>
              </w:rPr>
              <w:t xml:space="preserve"> centrum – reálné finanční příjmy v roce 2016 po ukončení realizace projektu</w:t>
            </w:r>
          </w:p>
        </w:tc>
      </w:tr>
      <w:tr w:rsidR="00B402D2" w:rsidRPr="00947AEA" w:rsidTr="008717D7">
        <w:tc>
          <w:tcPr>
            <w:tcW w:w="1484" w:type="dxa"/>
            <w:vAlign w:val="center"/>
          </w:tcPr>
          <w:p w:rsidR="00B402D2" w:rsidRPr="00947AEA" w:rsidRDefault="00B402D2" w:rsidP="008717D7">
            <w:pPr>
              <w:spacing w:before="60" w:after="60"/>
              <w:jc w:val="center"/>
              <w:rPr>
                <w:rFonts w:cstheme="minorHAnsi"/>
              </w:rPr>
            </w:pPr>
            <w:r w:rsidRPr="00947AEA">
              <w:rPr>
                <w:rFonts w:cstheme="minorHAnsi"/>
              </w:rPr>
              <w:t>Institucionální podpora</w:t>
            </w:r>
          </w:p>
        </w:tc>
        <w:tc>
          <w:tcPr>
            <w:tcW w:w="1635" w:type="dxa"/>
            <w:vAlign w:val="center"/>
          </w:tcPr>
          <w:p w:rsidR="00B402D2" w:rsidRPr="00947AEA" w:rsidRDefault="00B402D2" w:rsidP="008717D7">
            <w:pPr>
              <w:spacing w:before="60" w:after="60"/>
              <w:jc w:val="center"/>
              <w:rPr>
                <w:rFonts w:cstheme="minorHAnsi"/>
              </w:rPr>
            </w:pPr>
            <w:r w:rsidRPr="00947AEA">
              <w:rPr>
                <w:rFonts w:cstheme="minorHAnsi"/>
              </w:rPr>
              <w:t>NPU – Podpora udržitelnosti</w:t>
            </w:r>
          </w:p>
        </w:tc>
        <w:tc>
          <w:tcPr>
            <w:tcW w:w="1583" w:type="dxa"/>
            <w:vAlign w:val="center"/>
          </w:tcPr>
          <w:p w:rsidR="00B402D2" w:rsidRPr="00947AEA" w:rsidRDefault="00B402D2" w:rsidP="008717D7">
            <w:pPr>
              <w:spacing w:before="60"/>
              <w:jc w:val="center"/>
              <w:rPr>
                <w:rFonts w:cstheme="minorHAnsi"/>
              </w:rPr>
            </w:pPr>
            <w:r w:rsidRPr="00947AEA">
              <w:rPr>
                <w:rFonts w:cstheme="minorHAnsi"/>
              </w:rPr>
              <w:t> Granty</w:t>
            </w:r>
          </w:p>
          <w:p w:rsidR="00B402D2" w:rsidRPr="00947AEA" w:rsidRDefault="00B402D2" w:rsidP="008717D7">
            <w:pPr>
              <w:spacing w:after="60"/>
              <w:jc w:val="center"/>
              <w:rPr>
                <w:rFonts w:cstheme="minorHAnsi"/>
              </w:rPr>
            </w:pPr>
            <w:r w:rsidRPr="00947AEA">
              <w:rPr>
                <w:rFonts w:cstheme="minorHAnsi"/>
              </w:rPr>
              <w:t>domácí</w:t>
            </w:r>
          </w:p>
        </w:tc>
        <w:tc>
          <w:tcPr>
            <w:tcW w:w="1452" w:type="dxa"/>
            <w:vAlign w:val="center"/>
          </w:tcPr>
          <w:p w:rsidR="00B402D2" w:rsidRPr="00947AEA" w:rsidRDefault="00B402D2" w:rsidP="008717D7">
            <w:pPr>
              <w:spacing w:before="60" w:after="60"/>
              <w:jc w:val="center"/>
              <w:rPr>
                <w:rFonts w:cstheme="minorHAnsi"/>
              </w:rPr>
            </w:pPr>
            <w:r w:rsidRPr="00947AEA">
              <w:rPr>
                <w:rFonts w:cstheme="minorHAnsi"/>
              </w:rPr>
              <w:t>Granty zahraniční</w:t>
            </w:r>
          </w:p>
        </w:tc>
        <w:tc>
          <w:tcPr>
            <w:tcW w:w="1455" w:type="dxa"/>
            <w:vAlign w:val="center"/>
          </w:tcPr>
          <w:p w:rsidR="00B402D2" w:rsidRPr="00947AEA" w:rsidRDefault="00B402D2" w:rsidP="008717D7">
            <w:pPr>
              <w:spacing w:before="60" w:after="60"/>
              <w:jc w:val="center"/>
              <w:rPr>
                <w:rFonts w:cstheme="minorHAnsi"/>
              </w:rPr>
            </w:pPr>
            <w:r w:rsidRPr="00947AEA">
              <w:rPr>
                <w:rFonts w:cstheme="minorHAnsi"/>
              </w:rPr>
              <w:t>Smluvní výzkum</w:t>
            </w:r>
          </w:p>
        </w:tc>
        <w:tc>
          <w:tcPr>
            <w:tcW w:w="1456" w:type="dxa"/>
            <w:vAlign w:val="center"/>
          </w:tcPr>
          <w:p w:rsidR="00B402D2" w:rsidRPr="00947AEA" w:rsidRDefault="00B402D2" w:rsidP="008717D7">
            <w:pPr>
              <w:spacing w:before="60" w:after="60"/>
              <w:jc w:val="center"/>
              <w:rPr>
                <w:rFonts w:cstheme="minorHAnsi"/>
              </w:rPr>
            </w:pPr>
            <w:r w:rsidRPr="00947AEA">
              <w:rPr>
                <w:rFonts w:cstheme="minorHAnsi"/>
              </w:rPr>
              <w:t>Ostatní příjmy</w:t>
            </w:r>
          </w:p>
        </w:tc>
      </w:tr>
      <w:tr w:rsidR="00B402D2" w:rsidRPr="00947AEA" w:rsidTr="008717D7">
        <w:trPr>
          <w:trHeight w:val="511"/>
        </w:trPr>
        <w:tc>
          <w:tcPr>
            <w:tcW w:w="1484" w:type="dxa"/>
            <w:vAlign w:val="center"/>
          </w:tcPr>
          <w:p w:rsidR="00B402D2" w:rsidRPr="00947AEA" w:rsidRDefault="00B402D2" w:rsidP="008717D7">
            <w:pPr>
              <w:rPr>
                <w:rFonts w:cstheme="minorHAnsi"/>
                <w:color w:val="000000"/>
                <w:sz w:val="18"/>
                <w:szCs w:val="18"/>
              </w:rPr>
            </w:pPr>
            <w:r w:rsidRPr="00947AEA">
              <w:rPr>
                <w:rFonts w:cstheme="minorHAnsi"/>
                <w:color w:val="000000"/>
                <w:sz w:val="18"/>
                <w:szCs w:val="18"/>
              </w:rPr>
              <w:t xml:space="preserve">13 747 000 </w:t>
            </w:r>
            <w:r w:rsidRPr="00947AEA">
              <w:rPr>
                <w:rFonts w:cstheme="minorHAnsi"/>
                <w:sz w:val="18"/>
                <w:szCs w:val="18"/>
              </w:rPr>
              <w:t>Kč</w:t>
            </w:r>
          </w:p>
        </w:tc>
        <w:tc>
          <w:tcPr>
            <w:tcW w:w="1635" w:type="dxa"/>
            <w:vAlign w:val="center"/>
          </w:tcPr>
          <w:p w:rsidR="00B402D2" w:rsidRPr="00947AEA" w:rsidRDefault="00B402D2" w:rsidP="008717D7">
            <w:pPr>
              <w:jc w:val="center"/>
              <w:rPr>
                <w:rFonts w:cstheme="minorHAnsi"/>
                <w:color w:val="000000"/>
                <w:sz w:val="18"/>
                <w:szCs w:val="18"/>
              </w:rPr>
            </w:pPr>
            <w:r w:rsidRPr="00947AEA">
              <w:rPr>
                <w:rFonts w:cstheme="minorHAnsi"/>
                <w:color w:val="000000"/>
                <w:sz w:val="18"/>
                <w:szCs w:val="18"/>
              </w:rPr>
              <w:t xml:space="preserve">48 662 000 </w:t>
            </w:r>
            <w:r w:rsidRPr="00947AEA">
              <w:rPr>
                <w:rFonts w:cstheme="minorHAnsi"/>
                <w:sz w:val="18"/>
                <w:szCs w:val="18"/>
              </w:rPr>
              <w:t>Kč</w:t>
            </w:r>
          </w:p>
        </w:tc>
        <w:tc>
          <w:tcPr>
            <w:tcW w:w="1583" w:type="dxa"/>
            <w:vAlign w:val="center"/>
          </w:tcPr>
          <w:p w:rsidR="00B402D2" w:rsidRPr="00947AEA" w:rsidRDefault="00B402D2" w:rsidP="008717D7">
            <w:pPr>
              <w:jc w:val="center"/>
              <w:rPr>
                <w:rFonts w:cstheme="minorHAnsi"/>
                <w:color w:val="000000"/>
                <w:sz w:val="18"/>
                <w:szCs w:val="18"/>
              </w:rPr>
            </w:pPr>
            <w:r w:rsidRPr="00947AEA">
              <w:rPr>
                <w:rFonts w:cstheme="minorHAnsi"/>
                <w:color w:val="000000"/>
                <w:sz w:val="18"/>
                <w:szCs w:val="18"/>
              </w:rPr>
              <w:t xml:space="preserve">39 301 000 </w:t>
            </w:r>
            <w:r w:rsidRPr="00947AEA">
              <w:rPr>
                <w:rFonts w:cstheme="minorHAnsi"/>
                <w:sz w:val="18"/>
                <w:szCs w:val="18"/>
              </w:rPr>
              <w:t>Kč</w:t>
            </w:r>
          </w:p>
        </w:tc>
        <w:tc>
          <w:tcPr>
            <w:tcW w:w="1452" w:type="dxa"/>
            <w:vAlign w:val="center"/>
          </w:tcPr>
          <w:p w:rsidR="00B402D2" w:rsidRPr="00947AEA" w:rsidRDefault="00B402D2" w:rsidP="008717D7">
            <w:pPr>
              <w:jc w:val="center"/>
              <w:rPr>
                <w:rFonts w:cstheme="minorHAnsi"/>
                <w:color w:val="000000"/>
                <w:sz w:val="18"/>
                <w:szCs w:val="18"/>
              </w:rPr>
            </w:pPr>
            <w:r w:rsidRPr="00947AEA">
              <w:rPr>
                <w:rFonts w:cstheme="minorHAnsi"/>
                <w:color w:val="000000"/>
                <w:sz w:val="18"/>
                <w:szCs w:val="18"/>
              </w:rPr>
              <w:t xml:space="preserve">2 993 000 </w:t>
            </w:r>
            <w:r w:rsidRPr="00947AEA">
              <w:rPr>
                <w:rFonts w:cstheme="minorHAnsi"/>
                <w:sz w:val="18"/>
                <w:szCs w:val="18"/>
              </w:rPr>
              <w:t>Kč</w:t>
            </w:r>
          </w:p>
        </w:tc>
        <w:tc>
          <w:tcPr>
            <w:tcW w:w="1455" w:type="dxa"/>
            <w:vAlign w:val="center"/>
          </w:tcPr>
          <w:p w:rsidR="00B402D2" w:rsidRPr="00947AEA" w:rsidRDefault="00B402D2" w:rsidP="008717D7">
            <w:pPr>
              <w:jc w:val="center"/>
              <w:rPr>
                <w:rFonts w:cstheme="minorHAnsi"/>
                <w:color w:val="000000"/>
                <w:sz w:val="18"/>
                <w:szCs w:val="18"/>
              </w:rPr>
            </w:pPr>
            <w:r w:rsidRPr="00947AEA">
              <w:rPr>
                <w:rFonts w:cstheme="minorHAnsi"/>
                <w:color w:val="000000"/>
                <w:sz w:val="18"/>
                <w:szCs w:val="18"/>
              </w:rPr>
              <w:t xml:space="preserve">27 377 409 </w:t>
            </w:r>
            <w:r w:rsidRPr="00947AEA">
              <w:rPr>
                <w:rFonts w:cstheme="minorHAnsi"/>
                <w:sz w:val="18"/>
                <w:szCs w:val="18"/>
              </w:rPr>
              <w:t>Kč</w:t>
            </w:r>
          </w:p>
        </w:tc>
        <w:tc>
          <w:tcPr>
            <w:tcW w:w="1456" w:type="dxa"/>
            <w:vAlign w:val="center"/>
          </w:tcPr>
          <w:p w:rsidR="00B402D2" w:rsidRPr="00947AEA" w:rsidRDefault="00B402D2" w:rsidP="008717D7">
            <w:pPr>
              <w:jc w:val="center"/>
              <w:rPr>
                <w:rFonts w:cstheme="minorHAnsi"/>
                <w:color w:val="000000"/>
                <w:sz w:val="18"/>
                <w:szCs w:val="18"/>
              </w:rPr>
            </w:pPr>
            <w:r w:rsidRPr="00947AEA">
              <w:rPr>
                <w:rFonts w:cstheme="minorHAnsi"/>
                <w:color w:val="000000"/>
                <w:sz w:val="18"/>
                <w:szCs w:val="18"/>
              </w:rPr>
              <w:t xml:space="preserve">223 961 527 </w:t>
            </w:r>
            <w:r w:rsidRPr="00947AEA">
              <w:rPr>
                <w:rFonts w:cstheme="minorHAnsi"/>
                <w:sz w:val="18"/>
                <w:szCs w:val="18"/>
              </w:rPr>
              <w:t>Kč</w:t>
            </w:r>
          </w:p>
        </w:tc>
      </w:tr>
      <w:tr w:rsidR="00B402D2" w:rsidRPr="00947AEA" w:rsidTr="008717D7">
        <w:trPr>
          <w:trHeight w:val="430"/>
        </w:trPr>
        <w:tc>
          <w:tcPr>
            <w:tcW w:w="1484" w:type="dxa"/>
            <w:vAlign w:val="center"/>
          </w:tcPr>
          <w:p w:rsidR="00B402D2" w:rsidRPr="00947AEA" w:rsidRDefault="00B402D2" w:rsidP="008717D7">
            <w:pPr>
              <w:jc w:val="center"/>
              <w:rPr>
                <w:rFonts w:cstheme="minorHAnsi"/>
                <w:color w:val="000000"/>
                <w:sz w:val="18"/>
                <w:szCs w:val="18"/>
              </w:rPr>
            </w:pPr>
            <w:r>
              <w:rPr>
                <w:rFonts w:cstheme="minorHAnsi"/>
                <w:color w:val="000000"/>
                <w:sz w:val="18"/>
                <w:szCs w:val="18"/>
              </w:rPr>
              <w:t xml:space="preserve">3, 86 </w:t>
            </w:r>
            <w:r w:rsidRPr="00947AEA">
              <w:rPr>
                <w:rFonts w:cstheme="minorHAnsi"/>
                <w:sz w:val="18"/>
                <w:szCs w:val="18"/>
              </w:rPr>
              <w:t>%</w:t>
            </w:r>
          </w:p>
        </w:tc>
        <w:tc>
          <w:tcPr>
            <w:tcW w:w="1635" w:type="dxa"/>
            <w:vAlign w:val="center"/>
          </w:tcPr>
          <w:p w:rsidR="00B402D2" w:rsidRPr="00947AEA" w:rsidRDefault="00B402D2" w:rsidP="008717D7">
            <w:pPr>
              <w:jc w:val="center"/>
              <w:rPr>
                <w:rFonts w:cstheme="minorHAnsi"/>
                <w:color w:val="000000"/>
                <w:sz w:val="18"/>
                <w:szCs w:val="18"/>
              </w:rPr>
            </w:pPr>
            <w:r>
              <w:rPr>
                <w:rFonts w:cstheme="minorHAnsi"/>
                <w:color w:val="000000"/>
                <w:sz w:val="18"/>
                <w:szCs w:val="18"/>
              </w:rPr>
              <w:t xml:space="preserve">13, </w:t>
            </w:r>
            <w:proofErr w:type="gramStart"/>
            <w:r>
              <w:rPr>
                <w:rFonts w:cstheme="minorHAnsi"/>
                <w:color w:val="000000"/>
                <w:sz w:val="18"/>
                <w:szCs w:val="18"/>
              </w:rPr>
              <w:t xml:space="preserve">67 </w:t>
            </w:r>
            <w:r w:rsidRPr="00947AEA">
              <w:rPr>
                <w:rFonts w:cstheme="minorHAnsi"/>
                <w:color w:val="000000"/>
                <w:sz w:val="18"/>
                <w:szCs w:val="18"/>
              </w:rPr>
              <w:t xml:space="preserve"> </w:t>
            </w:r>
            <w:r w:rsidRPr="00947AEA">
              <w:rPr>
                <w:rFonts w:cstheme="minorHAnsi"/>
                <w:sz w:val="18"/>
                <w:szCs w:val="18"/>
              </w:rPr>
              <w:t>%</w:t>
            </w:r>
            <w:proofErr w:type="gramEnd"/>
          </w:p>
        </w:tc>
        <w:tc>
          <w:tcPr>
            <w:tcW w:w="1583" w:type="dxa"/>
            <w:vAlign w:val="center"/>
          </w:tcPr>
          <w:p w:rsidR="00B402D2" w:rsidRPr="00947AEA" w:rsidRDefault="00B402D2" w:rsidP="008717D7">
            <w:pPr>
              <w:jc w:val="center"/>
              <w:rPr>
                <w:rFonts w:cstheme="minorHAnsi"/>
                <w:color w:val="000000"/>
                <w:sz w:val="18"/>
                <w:szCs w:val="18"/>
              </w:rPr>
            </w:pPr>
            <w:r w:rsidRPr="00947AEA">
              <w:rPr>
                <w:rFonts w:cstheme="minorHAnsi"/>
                <w:color w:val="000000"/>
                <w:sz w:val="18"/>
                <w:szCs w:val="18"/>
              </w:rPr>
              <w:t>11</w:t>
            </w:r>
            <w:r>
              <w:rPr>
                <w:rFonts w:cstheme="minorHAnsi"/>
                <w:color w:val="000000"/>
                <w:sz w:val="18"/>
                <w:szCs w:val="18"/>
              </w:rPr>
              <w:t>, 04</w:t>
            </w:r>
            <w:r w:rsidRPr="00947AEA">
              <w:rPr>
                <w:rFonts w:cstheme="minorHAnsi"/>
                <w:color w:val="000000"/>
                <w:sz w:val="18"/>
                <w:szCs w:val="18"/>
              </w:rPr>
              <w:t xml:space="preserve"> </w:t>
            </w:r>
            <w:r w:rsidRPr="00947AEA">
              <w:rPr>
                <w:rFonts w:cstheme="minorHAnsi"/>
                <w:sz w:val="18"/>
                <w:szCs w:val="18"/>
              </w:rPr>
              <w:t>%</w:t>
            </w:r>
          </w:p>
        </w:tc>
        <w:tc>
          <w:tcPr>
            <w:tcW w:w="1452" w:type="dxa"/>
            <w:vAlign w:val="center"/>
          </w:tcPr>
          <w:p w:rsidR="00B402D2" w:rsidRPr="00947AEA" w:rsidRDefault="00B402D2" w:rsidP="008717D7">
            <w:pPr>
              <w:jc w:val="center"/>
              <w:rPr>
                <w:rFonts w:cstheme="minorHAnsi"/>
                <w:color w:val="000000"/>
                <w:sz w:val="18"/>
                <w:szCs w:val="18"/>
              </w:rPr>
            </w:pPr>
            <w:r>
              <w:rPr>
                <w:rFonts w:cstheme="minorHAnsi"/>
                <w:color w:val="000000"/>
                <w:sz w:val="18"/>
                <w:szCs w:val="18"/>
              </w:rPr>
              <w:t xml:space="preserve">0, 84 </w:t>
            </w:r>
            <w:r w:rsidRPr="00947AEA">
              <w:rPr>
                <w:rFonts w:cstheme="minorHAnsi"/>
                <w:sz w:val="18"/>
                <w:szCs w:val="18"/>
              </w:rPr>
              <w:t>%</w:t>
            </w:r>
          </w:p>
        </w:tc>
        <w:tc>
          <w:tcPr>
            <w:tcW w:w="1455" w:type="dxa"/>
            <w:vAlign w:val="center"/>
          </w:tcPr>
          <w:p w:rsidR="00B402D2" w:rsidRPr="00947AEA" w:rsidRDefault="00B402D2" w:rsidP="008717D7">
            <w:pPr>
              <w:jc w:val="center"/>
              <w:rPr>
                <w:rFonts w:cstheme="minorHAnsi"/>
                <w:color w:val="000000"/>
                <w:sz w:val="18"/>
                <w:szCs w:val="18"/>
              </w:rPr>
            </w:pPr>
            <w:r>
              <w:rPr>
                <w:rFonts w:cstheme="minorHAnsi"/>
                <w:color w:val="000000"/>
                <w:sz w:val="18"/>
                <w:szCs w:val="18"/>
              </w:rPr>
              <w:t>7, 69</w:t>
            </w:r>
            <w:r w:rsidRPr="00947AEA">
              <w:rPr>
                <w:rFonts w:cstheme="minorHAnsi"/>
                <w:color w:val="000000"/>
                <w:sz w:val="18"/>
                <w:szCs w:val="18"/>
              </w:rPr>
              <w:t xml:space="preserve"> </w:t>
            </w:r>
            <w:r w:rsidRPr="00947AEA">
              <w:rPr>
                <w:rFonts w:cstheme="minorHAnsi"/>
                <w:sz w:val="18"/>
                <w:szCs w:val="18"/>
              </w:rPr>
              <w:t>%</w:t>
            </w:r>
          </w:p>
        </w:tc>
        <w:tc>
          <w:tcPr>
            <w:tcW w:w="1456" w:type="dxa"/>
            <w:vAlign w:val="center"/>
          </w:tcPr>
          <w:p w:rsidR="00B402D2" w:rsidRPr="00947AEA" w:rsidRDefault="00B402D2" w:rsidP="008717D7">
            <w:pPr>
              <w:jc w:val="center"/>
              <w:rPr>
                <w:rFonts w:cstheme="minorHAnsi"/>
                <w:color w:val="000000"/>
                <w:sz w:val="18"/>
                <w:szCs w:val="18"/>
              </w:rPr>
            </w:pPr>
            <w:r>
              <w:rPr>
                <w:rFonts w:cstheme="minorHAnsi"/>
                <w:color w:val="000000"/>
                <w:sz w:val="18"/>
                <w:szCs w:val="18"/>
              </w:rPr>
              <w:t>62, 90</w:t>
            </w:r>
            <w:r w:rsidRPr="00947AEA">
              <w:rPr>
                <w:rFonts w:cstheme="minorHAnsi"/>
                <w:color w:val="000000"/>
                <w:sz w:val="18"/>
                <w:szCs w:val="18"/>
              </w:rPr>
              <w:t xml:space="preserve"> </w:t>
            </w:r>
            <w:r w:rsidRPr="00947AEA">
              <w:rPr>
                <w:rFonts w:cstheme="minorHAnsi"/>
                <w:sz w:val="18"/>
                <w:szCs w:val="18"/>
              </w:rPr>
              <w:t>%</w:t>
            </w:r>
          </w:p>
        </w:tc>
      </w:tr>
    </w:tbl>
    <w:p w:rsidR="00B402D2" w:rsidRPr="00947AEA" w:rsidRDefault="00B402D2" w:rsidP="00B402D2">
      <w:pPr>
        <w:spacing w:after="0" w:line="240" w:lineRule="auto"/>
        <w:jc w:val="both"/>
        <w:rPr>
          <w:rFonts w:cstheme="minorHAnsi"/>
          <w:b/>
        </w:rPr>
      </w:pPr>
      <w:r w:rsidRPr="00947AEA">
        <w:rPr>
          <w:rFonts w:cstheme="minorHAnsi"/>
          <w:b/>
        </w:rPr>
        <w:t xml:space="preserve"> </w:t>
      </w:r>
    </w:p>
    <w:p w:rsidR="00B402D2" w:rsidRDefault="00B402D2" w:rsidP="00B402D2"/>
    <w:p w:rsidR="00B402D2" w:rsidRDefault="00B402D2" w:rsidP="00B402D2"/>
    <w:p w:rsidR="00B402D2" w:rsidRPr="00922B74" w:rsidRDefault="00B402D2" w:rsidP="00B402D2">
      <w:pPr>
        <w:spacing w:after="0" w:line="240" w:lineRule="auto"/>
        <w:jc w:val="center"/>
        <w:rPr>
          <w:rFonts w:cs="Times New Roman"/>
          <w:b/>
          <w:caps/>
          <w:sz w:val="24"/>
          <w:szCs w:val="24"/>
        </w:rPr>
      </w:pPr>
      <w:r w:rsidRPr="00EA2A12">
        <w:rPr>
          <w:rFonts w:cs="Times New Roman"/>
          <w:b/>
          <w:caps/>
          <w:sz w:val="24"/>
          <w:szCs w:val="24"/>
        </w:rPr>
        <w:lastRenderedPageBreak/>
        <w:t>ELI: EXTREME LIGHT INFRASTRUCTURE</w:t>
      </w:r>
    </w:p>
    <w:p w:rsidR="00B402D2" w:rsidRPr="006E679A" w:rsidRDefault="00B402D2" w:rsidP="00B402D2">
      <w:pPr>
        <w:spacing w:after="0" w:line="240" w:lineRule="auto"/>
        <w:jc w:val="center"/>
        <w:rPr>
          <w:rFonts w:cs="Times New Roman"/>
          <w:sz w:val="24"/>
          <w:szCs w:val="24"/>
        </w:rPr>
      </w:pPr>
    </w:p>
    <w:p w:rsidR="00B402D2" w:rsidRPr="009A0728" w:rsidRDefault="00B402D2" w:rsidP="00B402D2">
      <w:pPr>
        <w:spacing w:before="120" w:after="120" w:line="240" w:lineRule="auto"/>
        <w:rPr>
          <w:rFonts w:cs="Times New Roman"/>
        </w:rPr>
      </w:pPr>
      <w:r w:rsidRPr="009A0728">
        <w:rPr>
          <w:rFonts w:cs="Times New Roman"/>
        </w:rPr>
        <w:t xml:space="preserve">Akronym: </w:t>
      </w:r>
      <w:r>
        <w:rPr>
          <w:rFonts w:cs="Times New Roman"/>
          <w:b/>
        </w:rPr>
        <w:t>ELI</w:t>
      </w:r>
    </w:p>
    <w:p w:rsidR="00B402D2" w:rsidRDefault="00B402D2" w:rsidP="00B402D2">
      <w:pPr>
        <w:spacing w:before="120" w:after="120" w:line="240" w:lineRule="auto"/>
        <w:rPr>
          <w:rFonts w:cs="Times New Roman"/>
          <w:b/>
        </w:rPr>
      </w:pPr>
      <w:r>
        <w:rPr>
          <w:rFonts w:cs="Times New Roman"/>
        </w:rPr>
        <w:t>Příjemce</w:t>
      </w:r>
      <w:r w:rsidRPr="009A0728">
        <w:rPr>
          <w:rFonts w:cs="Times New Roman"/>
        </w:rPr>
        <w:t xml:space="preserve">: </w:t>
      </w:r>
      <w:r w:rsidRPr="00EA2A12">
        <w:rPr>
          <w:rFonts w:cs="Times New Roman"/>
          <w:b/>
        </w:rPr>
        <w:t xml:space="preserve">Fyzikální ústav AV ČR, </w:t>
      </w:r>
      <w:proofErr w:type="spellStart"/>
      <w:proofErr w:type="gramStart"/>
      <w:r w:rsidRPr="00EA2A12">
        <w:rPr>
          <w:rFonts w:cs="Times New Roman"/>
          <w:b/>
        </w:rPr>
        <w:t>v.v.</w:t>
      </w:r>
      <w:proofErr w:type="gramEnd"/>
      <w:r w:rsidRPr="00EA2A12">
        <w:rPr>
          <w:rFonts w:cs="Times New Roman"/>
          <w:b/>
        </w:rPr>
        <w:t>i</w:t>
      </w:r>
      <w:proofErr w:type="spellEnd"/>
      <w:r w:rsidRPr="00EA2A12">
        <w:rPr>
          <w:rFonts w:cs="Times New Roman"/>
          <w:b/>
        </w:rPr>
        <w:t>.</w:t>
      </w:r>
    </w:p>
    <w:p w:rsidR="00B402D2" w:rsidRPr="00F4024D" w:rsidRDefault="00B402D2" w:rsidP="00B402D2">
      <w:pPr>
        <w:spacing w:before="120" w:after="120" w:line="240" w:lineRule="auto"/>
        <w:rPr>
          <w:rFonts w:cs="Times New Roman"/>
        </w:rPr>
      </w:pPr>
      <w:r w:rsidRPr="00F4024D">
        <w:rPr>
          <w:rFonts w:cs="Times New Roman"/>
        </w:rPr>
        <w:t xml:space="preserve">Celkové </w:t>
      </w:r>
      <w:r>
        <w:rPr>
          <w:rFonts w:cs="Times New Roman"/>
        </w:rPr>
        <w:t>způsobilé výdaje</w:t>
      </w:r>
      <w:r w:rsidRPr="00F4024D">
        <w:rPr>
          <w:rFonts w:cs="Times New Roman"/>
        </w:rPr>
        <w:t>:</w:t>
      </w:r>
      <w:r>
        <w:rPr>
          <w:rFonts w:cs="Times New Roman"/>
        </w:rPr>
        <w:t xml:space="preserve"> </w:t>
      </w:r>
      <w:r w:rsidRPr="00EA2A12">
        <w:rPr>
          <w:rFonts w:cs="Times New Roman"/>
          <w:b/>
        </w:rPr>
        <w:t>5</w:t>
      </w:r>
      <w:r>
        <w:rPr>
          <w:rFonts w:cs="Times New Roman"/>
          <w:b/>
        </w:rPr>
        <w:t> </w:t>
      </w:r>
      <w:r w:rsidRPr="00EA2A12">
        <w:rPr>
          <w:rFonts w:cs="Times New Roman"/>
          <w:b/>
        </w:rPr>
        <w:t>606</w:t>
      </w:r>
      <w:r>
        <w:rPr>
          <w:rFonts w:cs="Times New Roman"/>
          <w:b/>
        </w:rPr>
        <w:t> </w:t>
      </w:r>
      <w:r w:rsidRPr="00EA2A12">
        <w:rPr>
          <w:rFonts w:cs="Times New Roman"/>
          <w:b/>
        </w:rPr>
        <w:t>827</w:t>
      </w:r>
      <w:r>
        <w:rPr>
          <w:rFonts w:cs="Times New Roman"/>
          <w:b/>
        </w:rPr>
        <w:t> </w:t>
      </w:r>
      <w:r w:rsidRPr="00EA2A12">
        <w:rPr>
          <w:rFonts w:cs="Times New Roman"/>
          <w:b/>
        </w:rPr>
        <w:t>748</w:t>
      </w:r>
      <w:r>
        <w:rPr>
          <w:rFonts w:cs="Times New Roman"/>
          <w:b/>
        </w:rPr>
        <w:t xml:space="preserve"> Kč</w:t>
      </w:r>
    </w:p>
    <w:p w:rsidR="00B402D2" w:rsidRPr="00922B74" w:rsidRDefault="00B402D2" w:rsidP="00B402D2">
      <w:pPr>
        <w:spacing w:before="120" w:after="120" w:line="240" w:lineRule="auto"/>
        <w:rPr>
          <w:rFonts w:cs="Times New Roman"/>
          <w:i/>
        </w:rPr>
      </w:pPr>
      <w:r>
        <w:rPr>
          <w:rFonts w:cs="Times New Roman"/>
        </w:rPr>
        <w:t xml:space="preserve">Příspěvek EDRF: </w:t>
      </w:r>
      <w:r>
        <w:rPr>
          <w:rFonts w:cs="Times New Roman"/>
          <w:b/>
        </w:rPr>
        <w:t>4 765 803 585,80 Kč</w:t>
      </w:r>
    </w:p>
    <w:p w:rsidR="00B402D2" w:rsidRPr="00922B74" w:rsidRDefault="00B402D2" w:rsidP="00B402D2">
      <w:pPr>
        <w:spacing w:before="120" w:after="120" w:line="240" w:lineRule="auto"/>
        <w:rPr>
          <w:rFonts w:cs="Times New Roman"/>
          <w:b/>
          <w:i/>
        </w:rPr>
      </w:pPr>
      <w:r>
        <w:rPr>
          <w:rFonts w:cs="Times New Roman"/>
        </w:rPr>
        <w:t xml:space="preserve">Příspěvek SR ČR: </w:t>
      </w:r>
      <w:r>
        <w:rPr>
          <w:rFonts w:cs="Times New Roman"/>
          <w:b/>
        </w:rPr>
        <w:t>841 024 162,20 Kč</w:t>
      </w:r>
    </w:p>
    <w:p w:rsidR="00B402D2" w:rsidRPr="00922B74" w:rsidRDefault="00B402D2" w:rsidP="00B402D2">
      <w:pPr>
        <w:spacing w:before="120" w:after="120" w:line="240" w:lineRule="auto"/>
        <w:rPr>
          <w:rFonts w:cs="Times New Roman"/>
          <w:b/>
          <w:i/>
        </w:rPr>
      </w:pPr>
      <w:r>
        <w:rPr>
          <w:rFonts w:cs="Times New Roman"/>
        </w:rPr>
        <w:t xml:space="preserve">Nezpůsobilé výdaje: </w:t>
      </w:r>
      <w:r>
        <w:rPr>
          <w:rFonts w:cs="Times New Roman"/>
          <w:b/>
        </w:rPr>
        <w:t>292 530 754,00 Kč</w:t>
      </w:r>
    </w:p>
    <w:p w:rsidR="00B402D2" w:rsidRPr="009A0728" w:rsidRDefault="00B402D2" w:rsidP="00B402D2">
      <w:pPr>
        <w:spacing w:before="120" w:after="120" w:line="240" w:lineRule="auto"/>
        <w:rPr>
          <w:rFonts w:cs="Times New Roman"/>
        </w:rPr>
      </w:pPr>
      <w:r w:rsidRPr="009A0728">
        <w:rPr>
          <w:rFonts w:cs="Times New Roman"/>
        </w:rPr>
        <w:t xml:space="preserve">Odpovědná osoba: </w:t>
      </w:r>
      <w:hyperlink r:id="rId86" w:history="1">
        <w:r w:rsidRPr="00EA2A12">
          <w:rPr>
            <w:rFonts w:cs="Times New Roman"/>
            <w:b/>
          </w:rPr>
          <w:t>RNDr. Michael Prouza, Ph.D.</w:t>
        </w:r>
      </w:hyperlink>
      <w:r>
        <w:rPr>
          <w:rFonts w:cs="Times New Roman"/>
          <w:b/>
        </w:rPr>
        <w:t xml:space="preserve">, </w:t>
      </w:r>
      <w:hyperlink r:id="rId87" w:history="1">
        <w:r w:rsidRPr="00763D2A">
          <w:rPr>
            <w:rStyle w:val="Hypertextovodkaz"/>
            <w:rFonts w:ascii="Verdana" w:hAnsi="Verdana"/>
            <w:b/>
            <w:bCs/>
            <w:bdr w:val="none" w:sz="0" w:space="0" w:color="auto" w:frame="1"/>
            <w:shd w:val="clear" w:color="auto" w:fill="FFFFFF"/>
          </w:rPr>
          <w:t>prouza@fzu.cz</w:t>
        </w:r>
      </w:hyperlink>
      <w:r>
        <w:rPr>
          <w:rFonts w:cs="Times New Roman"/>
        </w:rPr>
        <w:t xml:space="preserve"> </w:t>
      </w:r>
    </w:p>
    <w:p w:rsidR="00B402D2" w:rsidRPr="00922B74" w:rsidRDefault="00B402D2" w:rsidP="00B402D2">
      <w:pPr>
        <w:spacing w:before="120" w:after="120" w:line="240" w:lineRule="auto"/>
        <w:rPr>
          <w:rFonts w:cs="Times New Roman"/>
        </w:rPr>
      </w:pPr>
      <w:r w:rsidRPr="009A0728">
        <w:rPr>
          <w:rFonts w:cs="Times New Roman"/>
        </w:rPr>
        <w:t xml:space="preserve">Webové stránky: </w:t>
      </w:r>
      <w:hyperlink r:id="rId88" w:history="1">
        <w:r w:rsidRPr="00763D2A">
          <w:rPr>
            <w:rStyle w:val="Hypertextovodkaz"/>
            <w:b/>
          </w:rPr>
          <w:t>https://www.eli-beams.eu</w:t>
        </w:r>
      </w:hyperlink>
      <w:r>
        <w:rPr>
          <w:b/>
        </w:rPr>
        <w:t xml:space="preserve">  </w:t>
      </w:r>
    </w:p>
    <w:p w:rsidR="00B402D2" w:rsidRPr="009A0728" w:rsidRDefault="00B402D2" w:rsidP="00B402D2">
      <w:pPr>
        <w:spacing w:before="120" w:after="120" w:line="240" w:lineRule="auto"/>
        <w:rPr>
          <w:rFonts w:cs="Times New Roman"/>
        </w:rPr>
      </w:pPr>
      <w:r>
        <w:rPr>
          <w:rFonts w:cs="Times New Roman"/>
        </w:rPr>
        <w:t xml:space="preserve">Poskytovatel institucionální podpory příjemci: </w:t>
      </w:r>
      <w:r w:rsidRPr="006E679A">
        <w:rPr>
          <w:rFonts w:cs="Times New Roman"/>
          <w:b/>
        </w:rPr>
        <w:t>Ministerstvo školství, mládeže a tělovýchovy</w:t>
      </w:r>
      <w:r>
        <w:rPr>
          <w:rFonts w:cs="Times New Roman"/>
        </w:rPr>
        <w:t xml:space="preserve"> </w:t>
      </w:r>
      <w:r>
        <w:rPr>
          <w:rStyle w:val="Hypertextovodkaz"/>
          <w:rFonts w:cs="Times New Roman"/>
        </w:rPr>
        <w:t xml:space="preserve"> </w:t>
      </w:r>
    </w:p>
    <w:p w:rsidR="00B402D2" w:rsidRPr="009A0728" w:rsidRDefault="00B402D2" w:rsidP="00B402D2">
      <w:pPr>
        <w:spacing w:after="0" w:line="240" w:lineRule="auto"/>
        <w:rPr>
          <w:rFonts w:cs="Times New Roman"/>
        </w:rPr>
      </w:pPr>
    </w:p>
    <w:p w:rsidR="00B402D2" w:rsidRPr="0033214E" w:rsidRDefault="00B402D2" w:rsidP="00B402D2">
      <w:pPr>
        <w:spacing w:after="0" w:line="240" w:lineRule="auto"/>
        <w:jc w:val="both"/>
        <w:rPr>
          <w:rFonts w:cs="Times New Roman"/>
        </w:rPr>
      </w:pPr>
      <w:r w:rsidRPr="0033214E">
        <w:rPr>
          <w:rFonts w:cs="Times New Roman"/>
        </w:rPr>
        <w:t>Projekt ELI (</w:t>
      </w:r>
      <w:proofErr w:type="spellStart"/>
      <w:r w:rsidRPr="0033214E">
        <w:rPr>
          <w:rFonts w:cs="Times New Roman"/>
        </w:rPr>
        <w:t>Extreme</w:t>
      </w:r>
      <w:proofErr w:type="spellEnd"/>
      <w:r w:rsidRPr="0033214E">
        <w:rPr>
          <w:rFonts w:cs="Times New Roman"/>
        </w:rPr>
        <w:t xml:space="preserve"> </w:t>
      </w:r>
      <w:proofErr w:type="spellStart"/>
      <w:r w:rsidRPr="0033214E">
        <w:rPr>
          <w:rFonts w:cs="Times New Roman"/>
        </w:rPr>
        <w:t>Light</w:t>
      </w:r>
      <w:proofErr w:type="spellEnd"/>
      <w:r w:rsidRPr="0033214E">
        <w:rPr>
          <w:rFonts w:cs="Times New Roman"/>
        </w:rPr>
        <w:t xml:space="preserve"> </w:t>
      </w:r>
      <w:proofErr w:type="spellStart"/>
      <w:r w:rsidRPr="0033214E">
        <w:rPr>
          <w:rFonts w:cs="Times New Roman"/>
        </w:rPr>
        <w:t>Infrastructure</w:t>
      </w:r>
      <w:proofErr w:type="spellEnd"/>
      <w:r w:rsidRPr="0033214E">
        <w:rPr>
          <w:rFonts w:cs="Times New Roman"/>
        </w:rPr>
        <w:t>) je součástí evrop</w:t>
      </w:r>
      <w:r>
        <w:rPr>
          <w:rFonts w:cs="Times New Roman"/>
        </w:rPr>
        <w:t>ské cestovní mapy (</w:t>
      </w:r>
      <w:proofErr w:type="spellStart"/>
      <w:r>
        <w:rPr>
          <w:rFonts w:cs="Times New Roman"/>
        </w:rPr>
        <w:t>roadmap</w:t>
      </w:r>
      <w:proofErr w:type="spellEnd"/>
      <w:r>
        <w:rPr>
          <w:rFonts w:cs="Times New Roman"/>
        </w:rPr>
        <w:t>) pro </w:t>
      </w:r>
      <w:r w:rsidRPr="0033214E">
        <w:rPr>
          <w:rFonts w:cs="Times New Roman"/>
        </w:rPr>
        <w:t xml:space="preserve">vybudování příští generace velkých výzkumných center zásadního významu, které byly identifikovány Evropským strategickým fórem pro výzkumné infrastruktury (ESFRI). ELI </w:t>
      </w:r>
      <w:r>
        <w:rPr>
          <w:rFonts w:cs="Times New Roman"/>
        </w:rPr>
        <w:t xml:space="preserve">je </w:t>
      </w:r>
      <w:r w:rsidRPr="0033214E">
        <w:rPr>
          <w:rFonts w:cs="Times New Roman"/>
        </w:rPr>
        <w:t>mezinárodní výzkumnou laboratoří využívající nejnovější generaci laserových technologií k vytváření nejintenzivnějších světelných pulsů dostupných v laboratorníc</w:t>
      </w:r>
      <w:r>
        <w:rPr>
          <w:rFonts w:cs="Times New Roman"/>
        </w:rPr>
        <w:t>h podmínkách. Centrum ELI umožňuje</w:t>
      </w:r>
      <w:r w:rsidRPr="0033214E">
        <w:rPr>
          <w:rFonts w:cs="Times New Roman"/>
        </w:rPr>
        <w:t xml:space="preserve"> průkopnický výzkum v řadě oborů s využitím </w:t>
      </w:r>
      <w:proofErr w:type="spellStart"/>
      <w:r w:rsidRPr="0033214E">
        <w:rPr>
          <w:rFonts w:cs="Times New Roman"/>
        </w:rPr>
        <w:t>ultraintenzivních</w:t>
      </w:r>
      <w:proofErr w:type="spellEnd"/>
      <w:r w:rsidRPr="0033214E">
        <w:rPr>
          <w:rFonts w:cs="Times New Roman"/>
        </w:rPr>
        <w:t xml:space="preserve"> laserů a pro Českou republiku představuje jedinečnou příležitost umístění velké prestižní mezinár</w:t>
      </w:r>
      <w:r>
        <w:rPr>
          <w:rFonts w:cs="Times New Roman"/>
        </w:rPr>
        <w:t>odní výzkumné infrastruktury na </w:t>
      </w:r>
      <w:r w:rsidRPr="0033214E">
        <w:rPr>
          <w:rFonts w:cs="Times New Roman"/>
        </w:rPr>
        <w:t xml:space="preserve">svém území. Posláním ELI </w:t>
      </w:r>
      <w:r>
        <w:rPr>
          <w:rFonts w:cs="Times New Roman"/>
        </w:rPr>
        <w:t xml:space="preserve">je </w:t>
      </w:r>
      <w:r w:rsidRPr="0033214E">
        <w:rPr>
          <w:rFonts w:cs="Times New Roman"/>
        </w:rPr>
        <w:t xml:space="preserve">jak základní akademický výzkum, tak aplikovaný výzkum s přímou vazbou na aplikační sféru. </w:t>
      </w:r>
    </w:p>
    <w:p w:rsidR="00B402D2" w:rsidRPr="00922B74" w:rsidRDefault="00B402D2" w:rsidP="00B402D2">
      <w:pPr>
        <w:spacing w:after="0" w:line="240" w:lineRule="auto"/>
        <w:jc w:val="both"/>
        <w:rPr>
          <w:rFonts w:cs="Times New Roman"/>
          <w:b/>
        </w:rPr>
      </w:pPr>
    </w:p>
    <w:p w:rsidR="00B402D2" w:rsidRDefault="00B402D2" w:rsidP="00B402D2">
      <w:pPr>
        <w:spacing w:after="120" w:line="240" w:lineRule="auto"/>
        <w:jc w:val="both"/>
        <w:rPr>
          <w:rFonts w:cs="Times New Roman"/>
        </w:rPr>
      </w:pPr>
    </w:p>
    <w:p w:rsidR="00B402D2" w:rsidRDefault="00B402D2" w:rsidP="00B402D2">
      <w:pPr>
        <w:spacing w:after="120" w:line="240" w:lineRule="auto"/>
        <w:jc w:val="both"/>
        <w:rPr>
          <w:rFonts w:cs="Times New Roman"/>
        </w:rPr>
      </w:pPr>
    </w:p>
    <w:p w:rsidR="00B402D2" w:rsidRDefault="00B402D2" w:rsidP="00B402D2">
      <w:pPr>
        <w:spacing w:after="120" w:line="240" w:lineRule="auto"/>
        <w:jc w:val="both"/>
        <w:rPr>
          <w:rFonts w:cs="Times New Roman"/>
        </w:rPr>
      </w:pPr>
    </w:p>
    <w:tbl>
      <w:tblPr>
        <w:tblStyle w:val="Mkatabulky"/>
        <w:tblW w:w="0" w:type="auto"/>
        <w:tblInd w:w="-5" w:type="dxa"/>
        <w:tblLook w:val="04A0" w:firstRow="1" w:lastRow="0" w:firstColumn="1" w:lastColumn="0" w:noHBand="0" w:noVBand="1"/>
      </w:tblPr>
      <w:tblGrid>
        <w:gridCol w:w="1484"/>
        <w:gridCol w:w="1617"/>
        <w:gridCol w:w="1542"/>
        <w:gridCol w:w="1577"/>
        <w:gridCol w:w="1425"/>
        <w:gridCol w:w="1422"/>
      </w:tblGrid>
      <w:tr w:rsidR="00B402D2" w:rsidRPr="00D737E1" w:rsidTr="008717D7">
        <w:tc>
          <w:tcPr>
            <w:tcW w:w="9065" w:type="dxa"/>
            <w:gridSpan w:val="6"/>
            <w:vAlign w:val="center"/>
          </w:tcPr>
          <w:p w:rsidR="00B402D2" w:rsidRPr="00A037AC" w:rsidRDefault="00B402D2" w:rsidP="008717D7">
            <w:pPr>
              <w:spacing w:before="60" w:after="60"/>
              <w:jc w:val="center"/>
              <w:rPr>
                <w:rFonts w:cs="Times New Roman"/>
              </w:rPr>
            </w:pPr>
            <w:r>
              <w:rPr>
                <w:rFonts w:cs="Times New Roman"/>
                <w:b/>
              </w:rPr>
              <w:t>ELI – plán finančních příjmů pro rok 2016 z doby před zahájením realizace projektu</w:t>
            </w:r>
          </w:p>
        </w:tc>
      </w:tr>
      <w:tr w:rsidR="00B402D2" w:rsidRPr="00A8207C" w:rsidTr="008717D7">
        <w:tc>
          <w:tcPr>
            <w:tcW w:w="1484"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635"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583" w:type="dxa"/>
            <w:vAlign w:val="center"/>
          </w:tcPr>
          <w:p w:rsidR="00B402D2" w:rsidRPr="00F4024D" w:rsidRDefault="00B402D2" w:rsidP="008717D7">
            <w:pPr>
              <w:spacing w:before="60"/>
              <w:jc w:val="center"/>
              <w:rPr>
                <w:rFonts w:cs="Times New Roman"/>
              </w:rPr>
            </w:pPr>
            <w:r w:rsidRPr="00F4024D">
              <w:rPr>
                <w:rFonts w:cs="Times New Roman"/>
              </w:rPr>
              <w:t>Granty</w:t>
            </w:r>
          </w:p>
          <w:p w:rsidR="00B402D2" w:rsidRPr="00A037AC" w:rsidRDefault="00B402D2" w:rsidP="008717D7">
            <w:pPr>
              <w:spacing w:after="60"/>
              <w:jc w:val="center"/>
              <w:rPr>
                <w:rFonts w:cs="Times New Roman"/>
              </w:rPr>
            </w:pPr>
            <w:r w:rsidRPr="00F4024D">
              <w:rPr>
                <w:rFonts w:cs="Times New Roman"/>
              </w:rPr>
              <w:t>domácí</w:t>
            </w:r>
          </w:p>
        </w:tc>
        <w:tc>
          <w:tcPr>
            <w:tcW w:w="1452"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455"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456"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c>
          <w:tcPr>
            <w:tcW w:w="1484" w:type="dxa"/>
          </w:tcPr>
          <w:p w:rsidR="00B402D2" w:rsidRDefault="00B402D2" w:rsidP="008717D7">
            <w:pPr>
              <w:spacing w:before="60" w:after="60"/>
              <w:jc w:val="center"/>
              <w:rPr>
                <w:rFonts w:cs="Times New Roman"/>
              </w:rPr>
            </w:pPr>
            <w:r w:rsidRPr="00811467">
              <w:rPr>
                <w:rFonts w:cs="Times New Roman"/>
              </w:rPr>
              <w:t>90 921 083</w:t>
            </w:r>
            <w:r>
              <w:rPr>
                <w:rFonts w:cs="Times New Roman"/>
              </w:rPr>
              <w:t xml:space="preserve"> Kč</w:t>
            </w:r>
          </w:p>
        </w:tc>
        <w:tc>
          <w:tcPr>
            <w:tcW w:w="1635" w:type="dxa"/>
            <w:vAlign w:val="center"/>
          </w:tcPr>
          <w:p w:rsidR="00B402D2" w:rsidRDefault="00B402D2" w:rsidP="008717D7">
            <w:pPr>
              <w:spacing w:before="60" w:after="60"/>
              <w:jc w:val="center"/>
              <w:rPr>
                <w:rFonts w:cs="Times New Roman"/>
              </w:rPr>
            </w:pPr>
            <w:r>
              <w:rPr>
                <w:rFonts w:cs="Times New Roman"/>
              </w:rPr>
              <w:t>N/A</w:t>
            </w:r>
          </w:p>
        </w:tc>
        <w:tc>
          <w:tcPr>
            <w:tcW w:w="1583" w:type="dxa"/>
            <w:vAlign w:val="center"/>
          </w:tcPr>
          <w:p w:rsidR="00B402D2" w:rsidRDefault="00B402D2" w:rsidP="008717D7">
            <w:pPr>
              <w:spacing w:before="60" w:after="60"/>
              <w:jc w:val="center"/>
              <w:rPr>
                <w:rFonts w:cs="Times New Roman"/>
              </w:rPr>
            </w:pPr>
            <w:r w:rsidRPr="00811467">
              <w:rPr>
                <w:rFonts w:cs="Times New Roman"/>
              </w:rPr>
              <w:t>34 052 840</w:t>
            </w:r>
            <w:r>
              <w:rPr>
                <w:rFonts w:cs="Times New Roman"/>
              </w:rPr>
              <w:t xml:space="preserve"> Kč</w:t>
            </w:r>
          </w:p>
        </w:tc>
        <w:tc>
          <w:tcPr>
            <w:tcW w:w="1452" w:type="dxa"/>
            <w:vAlign w:val="center"/>
          </w:tcPr>
          <w:p w:rsidR="00B402D2" w:rsidRDefault="00B402D2" w:rsidP="008717D7">
            <w:pPr>
              <w:spacing w:before="60" w:after="60"/>
              <w:jc w:val="center"/>
              <w:rPr>
                <w:rFonts w:cs="Times New Roman"/>
              </w:rPr>
            </w:pPr>
            <w:r w:rsidRPr="00811467">
              <w:rPr>
                <w:rFonts w:cs="Times New Roman"/>
              </w:rPr>
              <w:t>136</w:t>
            </w:r>
            <w:r>
              <w:rPr>
                <w:rFonts w:cs="Times New Roman"/>
              </w:rPr>
              <w:t> </w:t>
            </w:r>
            <w:r w:rsidRPr="00811467">
              <w:rPr>
                <w:rFonts w:cs="Times New Roman"/>
              </w:rPr>
              <w:t>211</w:t>
            </w:r>
            <w:r>
              <w:rPr>
                <w:rFonts w:cs="Times New Roman"/>
              </w:rPr>
              <w:t> </w:t>
            </w:r>
            <w:r w:rsidRPr="00811467">
              <w:rPr>
                <w:rFonts w:cs="Times New Roman"/>
              </w:rPr>
              <w:t>360</w:t>
            </w:r>
            <w:r>
              <w:rPr>
                <w:rFonts w:cs="Times New Roman"/>
              </w:rPr>
              <w:t> Kč</w:t>
            </w:r>
          </w:p>
        </w:tc>
        <w:tc>
          <w:tcPr>
            <w:tcW w:w="1455" w:type="dxa"/>
            <w:vAlign w:val="center"/>
          </w:tcPr>
          <w:p w:rsidR="00B402D2" w:rsidRDefault="00B402D2" w:rsidP="008717D7">
            <w:pPr>
              <w:spacing w:before="60" w:after="60"/>
              <w:jc w:val="center"/>
              <w:rPr>
                <w:rFonts w:cs="Times New Roman"/>
              </w:rPr>
            </w:pPr>
            <w:r w:rsidRPr="00811467">
              <w:rPr>
                <w:rFonts w:cs="Times New Roman"/>
              </w:rPr>
              <w:t>10 215</w:t>
            </w:r>
            <w:r>
              <w:rPr>
                <w:rFonts w:cs="Times New Roman"/>
              </w:rPr>
              <w:t> </w:t>
            </w:r>
            <w:r w:rsidRPr="00811467">
              <w:rPr>
                <w:rFonts w:cs="Times New Roman"/>
              </w:rPr>
              <w:t>852</w:t>
            </w:r>
            <w:r>
              <w:rPr>
                <w:rFonts w:cs="Times New Roman"/>
              </w:rPr>
              <w:t xml:space="preserve"> Kč</w:t>
            </w:r>
          </w:p>
        </w:tc>
        <w:tc>
          <w:tcPr>
            <w:tcW w:w="1456" w:type="dxa"/>
            <w:vAlign w:val="center"/>
          </w:tcPr>
          <w:p w:rsidR="00B402D2" w:rsidRDefault="00B402D2" w:rsidP="008717D7">
            <w:pPr>
              <w:spacing w:before="60" w:after="60"/>
              <w:jc w:val="center"/>
              <w:rPr>
                <w:rFonts w:cs="Times New Roman"/>
              </w:rPr>
            </w:pPr>
            <w:r>
              <w:rPr>
                <w:rFonts w:cs="Times New Roman"/>
              </w:rPr>
              <w:t>68 105 680 Kč</w:t>
            </w:r>
          </w:p>
        </w:tc>
      </w:tr>
      <w:tr w:rsidR="00B402D2" w:rsidTr="008717D7">
        <w:tc>
          <w:tcPr>
            <w:tcW w:w="1484" w:type="dxa"/>
          </w:tcPr>
          <w:p w:rsidR="00B402D2" w:rsidRDefault="00B402D2" w:rsidP="008717D7">
            <w:pPr>
              <w:spacing w:before="60" w:after="60"/>
              <w:jc w:val="center"/>
              <w:rPr>
                <w:rFonts w:cs="Times New Roman"/>
              </w:rPr>
            </w:pPr>
            <w:r>
              <w:rPr>
                <w:rFonts w:cs="Times New Roman"/>
              </w:rPr>
              <w:t>26,78 %</w:t>
            </w:r>
          </w:p>
        </w:tc>
        <w:tc>
          <w:tcPr>
            <w:tcW w:w="1635" w:type="dxa"/>
            <w:vAlign w:val="center"/>
          </w:tcPr>
          <w:p w:rsidR="00B402D2" w:rsidRDefault="00B402D2" w:rsidP="008717D7">
            <w:pPr>
              <w:spacing w:before="60" w:after="60"/>
              <w:jc w:val="center"/>
              <w:rPr>
                <w:rFonts w:cs="Times New Roman"/>
              </w:rPr>
            </w:pPr>
            <w:r>
              <w:rPr>
                <w:rFonts w:cs="Times New Roman"/>
              </w:rPr>
              <w:t>N/A</w:t>
            </w:r>
          </w:p>
        </w:tc>
        <w:tc>
          <w:tcPr>
            <w:tcW w:w="1583" w:type="dxa"/>
            <w:vAlign w:val="center"/>
          </w:tcPr>
          <w:p w:rsidR="00B402D2" w:rsidRDefault="00B402D2" w:rsidP="008717D7">
            <w:pPr>
              <w:spacing w:before="60" w:after="60"/>
              <w:jc w:val="center"/>
              <w:rPr>
                <w:rFonts w:cs="Times New Roman"/>
              </w:rPr>
            </w:pPr>
            <w:r>
              <w:rPr>
                <w:rFonts w:cs="Times New Roman"/>
              </w:rPr>
              <w:t>10,03 %</w:t>
            </w:r>
          </w:p>
        </w:tc>
        <w:tc>
          <w:tcPr>
            <w:tcW w:w="1452" w:type="dxa"/>
            <w:vAlign w:val="center"/>
          </w:tcPr>
          <w:p w:rsidR="00B402D2" w:rsidRDefault="00B402D2" w:rsidP="008717D7">
            <w:pPr>
              <w:spacing w:before="60" w:after="60"/>
              <w:jc w:val="center"/>
              <w:rPr>
                <w:rFonts w:cs="Times New Roman"/>
              </w:rPr>
            </w:pPr>
            <w:r>
              <w:rPr>
                <w:rFonts w:cs="Times New Roman"/>
              </w:rPr>
              <w:t>40,12 %</w:t>
            </w:r>
          </w:p>
        </w:tc>
        <w:tc>
          <w:tcPr>
            <w:tcW w:w="1455" w:type="dxa"/>
            <w:vAlign w:val="center"/>
          </w:tcPr>
          <w:p w:rsidR="00B402D2" w:rsidRDefault="00B402D2" w:rsidP="008717D7">
            <w:pPr>
              <w:spacing w:before="60" w:after="60"/>
              <w:jc w:val="center"/>
              <w:rPr>
                <w:rFonts w:cs="Times New Roman"/>
              </w:rPr>
            </w:pPr>
            <w:r>
              <w:rPr>
                <w:rFonts w:cs="Times New Roman"/>
              </w:rPr>
              <w:t>3,01 %</w:t>
            </w:r>
          </w:p>
        </w:tc>
        <w:tc>
          <w:tcPr>
            <w:tcW w:w="1456" w:type="dxa"/>
            <w:vAlign w:val="center"/>
          </w:tcPr>
          <w:p w:rsidR="00B402D2" w:rsidRDefault="00B402D2" w:rsidP="008717D7">
            <w:pPr>
              <w:spacing w:before="60" w:after="60"/>
              <w:jc w:val="center"/>
              <w:rPr>
                <w:rFonts w:cs="Times New Roman"/>
              </w:rPr>
            </w:pPr>
            <w:r>
              <w:rPr>
                <w:rFonts w:cs="Times New Roman"/>
              </w:rPr>
              <w:t>20,06 %</w:t>
            </w:r>
          </w:p>
        </w:tc>
      </w:tr>
    </w:tbl>
    <w:p w:rsidR="00B402D2" w:rsidRDefault="00B402D2" w:rsidP="00B402D2">
      <w:pPr>
        <w:spacing w:after="120" w:line="240" w:lineRule="auto"/>
        <w:jc w:val="both"/>
        <w:rPr>
          <w:rFonts w:cs="Times New Roman"/>
        </w:rPr>
      </w:pPr>
      <w:r>
        <w:rPr>
          <w:rFonts w:cs="Times New Roman"/>
        </w:rPr>
        <w:t xml:space="preserve">  </w:t>
      </w:r>
    </w:p>
    <w:tbl>
      <w:tblPr>
        <w:tblStyle w:val="Mkatabulky"/>
        <w:tblW w:w="0" w:type="auto"/>
        <w:tblInd w:w="-5" w:type="dxa"/>
        <w:tblLook w:val="04A0" w:firstRow="1" w:lastRow="0" w:firstColumn="1" w:lastColumn="0" w:noHBand="0" w:noVBand="1"/>
      </w:tblPr>
      <w:tblGrid>
        <w:gridCol w:w="1484"/>
        <w:gridCol w:w="1633"/>
        <w:gridCol w:w="1579"/>
        <w:gridCol w:w="1465"/>
        <w:gridCol w:w="1453"/>
        <w:gridCol w:w="1453"/>
      </w:tblGrid>
      <w:tr w:rsidR="00B402D2" w:rsidRPr="00F4024D" w:rsidTr="008717D7">
        <w:tc>
          <w:tcPr>
            <w:tcW w:w="9065" w:type="dxa"/>
            <w:gridSpan w:val="6"/>
            <w:vAlign w:val="center"/>
          </w:tcPr>
          <w:p w:rsidR="00B402D2" w:rsidRPr="00F4024D" w:rsidRDefault="00B402D2" w:rsidP="008717D7">
            <w:pPr>
              <w:spacing w:before="60" w:after="60"/>
              <w:jc w:val="center"/>
              <w:rPr>
                <w:rFonts w:cs="Times New Roman"/>
                <w:b/>
              </w:rPr>
            </w:pPr>
            <w:r w:rsidRPr="00C2079C">
              <w:rPr>
                <w:rFonts w:cs="Times New Roman"/>
                <w:b/>
              </w:rPr>
              <w:t xml:space="preserve">ELI </w:t>
            </w:r>
            <w:r>
              <w:rPr>
                <w:rFonts w:cs="Times New Roman"/>
                <w:b/>
              </w:rPr>
              <w:t>– reálné finanční příjmy v roce 2016 po ukončení realizace projektu</w:t>
            </w:r>
          </w:p>
        </w:tc>
      </w:tr>
      <w:tr w:rsidR="00B402D2" w:rsidRPr="00A8207C" w:rsidTr="008717D7">
        <w:tc>
          <w:tcPr>
            <w:tcW w:w="1484"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635"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583" w:type="dxa"/>
            <w:vAlign w:val="center"/>
          </w:tcPr>
          <w:p w:rsidR="00B402D2" w:rsidRDefault="00B402D2" w:rsidP="008717D7">
            <w:pPr>
              <w:spacing w:before="60"/>
              <w:jc w:val="center"/>
              <w:rPr>
                <w:rFonts w:cs="Times New Roman"/>
              </w:rPr>
            </w:pPr>
            <w:r>
              <w:rPr>
                <w:rFonts w:cs="Times New Roman"/>
              </w:rPr>
              <w:t> Granty</w:t>
            </w:r>
          </w:p>
          <w:p w:rsidR="00B402D2" w:rsidRPr="00A037AC" w:rsidRDefault="00B402D2" w:rsidP="008717D7">
            <w:pPr>
              <w:spacing w:after="60"/>
              <w:jc w:val="center"/>
              <w:rPr>
                <w:rFonts w:cs="Times New Roman"/>
              </w:rPr>
            </w:pPr>
            <w:r>
              <w:rPr>
                <w:rFonts w:cs="Times New Roman"/>
              </w:rPr>
              <w:t>domácí</w:t>
            </w:r>
          </w:p>
        </w:tc>
        <w:tc>
          <w:tcPr>
            <w:tcW w:w="1452"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455"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456"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c>
          <w:tcPr>
            <w:tcW w:w="1484" w:type="dxa"/>
          </w:tcPr>
          <w:p w:rsidR="00B402D2" w:rsidRDefault="00B402D2" w:rsidP="008717D7">
            <w:pPr>
              <w:spacing w:before="60" w:after="60"/>
              <w:jc w:val="center"/>
              <w:rPr>
                <w:rFonts w:cs="Times New Roman"/>
              </w:rPr>
            </w:pPr>
            <w:r w:rsidRPr="00EA2A12">
              <w:rPr>
                <w:rFonts w:cs="Times New Roman"/>
              </w:rPr>
              <w:t>31</w:t>
            </w:r>
            <w:r>
              <w:rPr>
                <w:rFonts w:cs="Times New Roman"/>
              </w:rPr>
              <w:t> </w:t>
            </w:r>
            <w:r w:rsidRPr="00EA2A12">
              <w:rPr>
                <w:rFonts w:cs="Times New Roman"/>
              </w:rPr>
              <w:t>351</w:t>
            </w:r>
            <w:r>
              <w:rPr>
                <w:rFonts w:cs="Times New Roman"/>
              </w:rPr>
              <w:t xml:space="preserve"> </w:t>
            </w:r>
            <w:r w:rsidRPr="00EA2A12">
              <w:rPr>
                <w:rFonts w:cs="Times New Roman"/>
              </w:rPr>
              <w:t>671</w:t>
            </w:r>
            <w:r>
              <w:rPr>
                <w:rFonts w:cs="Times New Roman"/>
              </w:rPr>
              <w:t xml:space="preserve"> Kč</w:t>
            </w:r>
          </w:p>
        </w:tc>
        <w:tc>
          <w:tcPr>
            <w:tcW w:w="1635" w:type="dxa"/>
            <w:vAlign w:val="center"/>
          </w:tcPr>
          <w:p w:rsidR="00B402D2" w:rsidRDefault="00B402D2" w:rsidP="008717D7">
            <w:pPr>
              <w:spacing w:before="60" w:after="60"/>
              <w:jc w:val="center"/>
              <w:rPr>
                <w:rFonts w:cs="Times New Roman"/>
              </w:rPr>
            </w:pPr>
            <w:r w:rsidRPr="00EA2A12">
              <w:rPr>
                <w:rFonts w:cs="Times New Roman"/>
              </w:rPr>
              <w:t>90</w:t>
            </w:r>
            <w:r>
              <w:rPr>
                <w:rFonts w:cs="Times New Roman"/>
              </w:rPr>
              <w:t> </w:t>
            </w:r>
            <w:r w:rsidRPr="00EA2A12">
              <w:rPr>
                <w:rFonts w:cs="Times New Roman"/>
              </w:rPr>
              <w:t>954</w:t>
            </w:r>
            <w:r>
              <w:rPr>
                <w:rFonts w:cs="Times New Roman"/>
              </w:rPr>
              <w:t> </w:t>
            </w:r>
            <w:r w:rsidRPr="00EA2A12">
              <w:rPr>
                <w:rFonts w:cs="Times New Roman"/>
              </w:rPr>
              <w:t>000</w:t>
            </w:r>
            <w:r>
              <w:rPr>
                <w:rFonts w:cs="Times New Roman"/>
              </w:rPr>
              <w:t xml:space="preserve"> Kč</w:t>
            </w:r>
          </w:p>
        </w:tc>
        <w:tc>
          <w:tcPr>
            <w:tcW w:w="1583" w:type="dxa"/>
            <w:vAlign w:val="center"/>
          </w:tcPr>
          <w:p w:rsidR="00B402D2" w:rsidRDefault="00B402D2" w:rsidP="008717D7">
            <w:pPr>
              <w:spacing w:before="60" w:after="60"/>
              <w:jc w:val="center"/>
              <w:rPr>
                <w:rFonts w:cs="Times New Roman"/>
              </w:rPr>
            </w:pPr>
            <w:r w:rsidRPr="00EA2A12">
              <w:rPr>
                <w:rFonts w:cs="Times New Roman"/>
              </w:rPr>
              <w:t>60</w:t>
            </w:r>
            <w:r>
              <w:rPr>
                <w:rFonts w:cs="Times New Roman"/>
              </w:rPr>
              <w:t> </w:t>
            </w:r>
            <w:r w:rsidRPr="00EA2A12">
              <w:rPr>
                <w:rFonts w:cs="Times New Roman"/>
              </w:rPr>
              <w:t>472</w:t>
            </w:r>
            <w:r>
              <w:rPr>
                <w:rFonts w:cs="Times New Roman"/>
              </w:rPr>
              <w:t xml:space="preserve"> </w:t>
            </w:r>
            <w:r w:rsidRPr="00EA2A12">
              <w:rPr>
                <w:rFonts w:cs="Times New Roman"/>
              </w:rPr>
              <w:t>860</w:t>
            </w:r>
            <w:r>
              <w:rPr>
                <w:rFonts w:cs="Times New Roman"/>
              </w:rPr>
              <w:t xml:space="preserve"> Kč</w:t>
            </w:r>
          </w:p>
        </w:tc>
        <w:tc>
          <w:tcPr>
            <w:tcW w:w="1452" w:type="dxa"/>
            <w:vAlign w:val="center"/>
          </w:tcPr>
          <w:p w:rsidR="00B402D2" w:rsidRDefault="00B402D2" w:rsidP="008717D7">
            <w:pPr>
              <w:spacing w:before="60" w:after="60"/>
              <w:jc w:val="center"/>
              <w:rPr>
                <w:rFonts w:cs="Times New Roman"/>
              </w:rPr>
            </w:pPr>
            <w:r w:rsidRPr="00EA2A12">
              <w:rPr>
                <w:rFonts w:cs="Times New Roman"/>
              </w:rPr>
              <w:t>17</w:t>
            </w:r>
            <w:r>
              <w:rPr>
                <w:rFonts w:cs="Times New Roman"/>
              </w:rPr>
              <w:t> </w:t>
            </w:r>
            <w:r w:rsidRPr="00EA2A12">
              <w:rPr>
                <w:rFonts w:cs="Times New Roman"/>
              </w:rPr>
              <w:t>277</w:t>
            </w:r>
            <w:r>
              <w:rPr>
                <w:rFonts w:cs="Times New Roman"/>
              </w:rPr>
              <w:t> </w:t>
            </w:r>
            <w:r w:rsidRPr="00EA2A12">
              <w:rPr>
                <w:rFonts w:cs="Times New Roman"/>
              </w:rPr>
              <w:t>960</w:t>
            </w:r>
            <w:r>
              <w:rPr>
                <w:rFonts w:cs="Times New Roman"/>
              </w:rPr>
              <w:t> Kč</w:t>
            </w:r>
          </w:p>
        </w:tc>
        <w:tc>
          <w:tcPr>
            <w:tcW w:w="1455" w:type="dxa"/>
            <w:vAlign w:val="center"/>
          </w:tcPr>
          <w:p w:rsidR="00B402D2" w:rsidRDefault="00B402D2" w:rsidP="008717D7">
            <w:pPr>
              <w:spacing w:before="60" w:after="60"/>
              <w:jc w:val="center"/>
              <w:rPr>
                <w:rFonts w:cs="Times New Roman"/>
              </w:rPr>
            </w:pPr>
            <w:r w:rsidRPr="00C2079C">
              <w:rPr>
                <w:rFonts w:cs="Times New Roman"/>
              </w:rPr>
              <w:t>1</w:t>
            </w:r>
            <w:r>
              <w:rPr>
                <w:rFonts w:cs="Times New Roman"/>
              </w:rPr>
              <w:t> </w:t>
            </w:r>
            <w:r w:rsidRPr="00C2079C">
              <w:rPr>
                <w:rFonts w:cs="Times New Roman"/>
              </w:rPr>
              <w:t>000</w:t>
            </w:r>
            <w:r>
              <w:rPr>
                <w:rFonts w:cs="Times New Roman"/>
              </w:rPr>
              <w:t> </w:t>
            </w:r>
            <w:r w:rsidRPr="00C2079C">
              <w:rPr>
                <w:rFonts w:cs="Times New Roman"/>
              </w:rPr>
              <w:t>000</w:t>
            </w:r>
            <w:r>
              <w:rPr>
                <w:rFonts w:cs="Times New Roman"/>
              </w:rPr>
              <w:t xml:space="preserve"> Kč</w:t>
            </w:r>
          </w:p>
        </w:tc>
        <w:tc>
          <w:tcPr>
            <w:tcW w:w="1456" w:type="dxa"/>
            <w:vAlign w:val="center"/>
          </w:tcPr>
          <w:p w:rsidR="00B402D2" w:rsidRDefault="00B402D2" w:rsidP="008717D7">
            <w:pPr>
              <w:spacing w:before="60" w:after="60"/>
              <w:jc w:val="center"/>
              <w:rPr>
                <w:rFonts w:cs="Times New Roman"/>
              </w:rPr>
            </w:pPr>
            <w:r>
              <w:rPr>
                <w:rFonts w:cs="Times New Roman"/>
              </w:rPr>
              <w:t>0 Kč</w:t>
            </w:r>
          </w:p>
        </w:tc>
      </w:tr>
      <w:tr w:rsidR="00B402D2" w:rsidTr="008717D7">
        <w:tc>
          <w:tcPr>
            <w:tcW w:w="1484" w:type="dxa"/>
          </w:tcPr>
          <w:p w:rsidR="00B402D2" w:rsidRDefault="00B402D2" w:rsidP="008717D7">
            <w:pPr>
              <w:spacing w:before="60" w:after="60"/>
              <w:jc w:val="center"/>
              <w:rPr>
                <w:rFonts w:cs="Times New Roman"/>
              </w:rPr>
            </w:pPr>
            <w:r>
              <w:rPr>
                <w:rFonts w:cs="Times New Roman"/>
              </w:rPr>
              <w:t xml:space="preserve"> 15,59 %</w:t>
            </w:r>
          </w:p>
        </w:tc>
        <w:tc>
          <w:tcPr>
            <w:tcW w:w="1635" w:type="dxa"/>
            <w:vAlign w:val="center"/>
          </w:tcPr>
          <w:p w:rsidR="00B402D2" w:rsidRDefault="00B402D2" w:rsidP="008717D7">
            <w:pPr>
              <w:spacing w:before="60" w:after="60"/>
              <w:jc w:val="center"/>
              <w:rPr>
                <w:rFonts w:cs="Times New Roman"/>
              </w:rPr>
            </w:pPr>
            <w:r>
              <w:rPr>
                <w:rFonts w:cs="Times New Roman"/>
              </w:rPr>
              <w:t>45,24 %</w:t>
            </w:r>
          </w:p>
        </w:tc>
        <w:tc>
          <w:tcPr>
            <w:tcW w:w="1583" w:type="dxa"/>
            <w:vAlign w:val="center"/>
          </w:tcPr>
          <w:p w:rsidR="00B402D2" w:rsidRDefault="00B402D2" w:rsidP="008717D7">
            <w:pPr>
              <w:spacing w:before="60" w:after="60"/>
              <w:jc w:val="center"/>
              <w:rPr>
                <w:rFonts w:cs="Times New Roman"/>
              </w:rPr>
            </w:pPr>
            <w:r>
              <w:rPr>
                <w:rFonts w:cs="Times New Roman"/>
              </w:rPr>
              <w:t>30,08 %</w:t>
            </w:r>
          </w:p>
        </w:tc>
        <w:tc>
          <w:tcPr>
            <w:tcW w:w="1452" w:type="dxa"/>
            <w:vAlign w:val="center"/>
          </w:tcPr>
          <w:p w:rsidR="00B402D2" w:rsidRDefault="00B402D2" w:rsidP="008717D7">
            <w:pPr>
              <w:spacing w:before="60" w:after="60"/>
              <w:jc w:val="center"/>
              <w:rPr>
                <w:rFonts w:cs="Times New Roman"/>
              </w:rPr>
            </w:pPr>
            <w:r>
              <w:rPr>
                <w:rFonts w:cs="Times New Roman"/>
              </w:rPr>
              <w:t>8,59 %</w:t>
            </w:r>
          </w:p>
        </w:tc>
        <w:tc>
          <w:tcPr>
            <w:tcW w:w="1455" w:type="dxa"/>
            <w:vAlign w:val="center"/>
          </w:tcPr>
          <w:p w:rsidR="00B402D2" w:rsidRDefault="00B402D2" w:rsidP="008717D7">
            <w:pPr>
              <w:spacing w:before="60" w:after="60"/>
              <w:jc w:val="center"/>
              <w:rPr>
                <w:rFonts w:cs="Times New Roman"/>
              </w:rPr>
            </w:pPr>
            <w:r>
              <w:rPr>
                <w:rFonts w:cs="Times New Roman"/>
              </w:rPr>
              <w:t>0,50 %</w:t>
            </w:r>
          </w:p>
        </w:tc>
        <w:tc>
          <w:tcPr>
            <w:tcW w:w="1456" w:type="dxa"/>
            <w:vAlign w:val="center"/>
          </w:tcPr>
          <w:p w:rsidR="00B402D2" w:rsidRDefault="00B402D2" w:rsidP="008717D7">
            <w:pPr>
              <w:spacing w:before="60" w:after="60"/>
              <w:jc w:val="center"/>
              <w:rPr>
                <w:rFonts w:cs="Times New Roman"/>
              </w:rPr>
            </w:pPr>
            <w:r>
              <w:rPr>
                <w:rFonts w:cs="Times New Roman"/>
              </w:rPr>
              <w:t>0 %</w:t>
            </w:r>
          </w:p>
        </w:tc>
      </w:tr>
    </w:tbl>
    <w:p w:rsidR="00B402D2" w:rsidRDefault="00B402D2" w:rsidP="00B402D2"/>
    <w:p w:rsidR="00B402D2" w:rsidRDefault="00B402D2" w:rsidP="00B402D2"/>
    <w:p w:rsidR="00B402D2" w:rsidRDefault="00B402D2" w:rsidP="00B402D2"/>
    <w:p w:rsidR="00B402D2" w:rsidRDefault="00B402D2" w:rsidP="00B402D2">
      <w:pPr>
        <w:spacing w:before="120" w:after="120" w:line="240" w:lineRule="auto"/>
        <w:jc w:val="center"/>
        <w:rPr>
          <w:rFonts w:cs="Times New Roman"/>
          <w:b/>
          <w:caps/>
          <w:sz w:val="24"/>
          <w:szCs w:val="24"/>
        </w:rPr>
      </w:pPr>
      <w:r w:rsidRPr="00250505">
        <w:rPr>
          <w:rFonts w:cs="Times New Roman"/>
          <w:b/>
          <w:caps/>
          <w:sz w:val="24"/>
          <w:szCs w:val="24"/>
        </w:rPr>
        <w:lastRenderedPageBreak/>
        <w:t>EXAM - Experimental Animal Models</w:t>
      </w:r>
    </w:p>
    <w:p w:rsidR="00B402D2" w:rsidRPr="009A0728" w:rsidRDefault="00B402D2" w:rsidP="00B402D2">
      <w:pPr>
        <w:spacing w:before="120" w:after="120" w:line="240" w:lineRule="auto"/>
        <w:rPr>
          <w:rFonts w:cs="Times New Roman"/>
        </w:rPr>
      </w:pPr>
      <w:r w:rsidRPr="009A0728">
        <w:rPr>
          <w:rFonts w:cs="Times New Roman"/>
        </w:rPr>
        <w:t xml:space="preserve">Akronym: </w:t>
      </w:r>
      <w:r>
        <w:rPr>
          <w:rFonts w:cs="Times New Roman"/>
          <w:b/>
        </w:rPr>
        <w:t>EXAM</w:t>
      </w:r>
    </w:p>
    <w:p w:rsidR="00B402D2" w:rsidRDefault="00B402D2" w:rsidP="00B402D2">
      <w:pPr>
        <w:spacing w:before="120" w:after="120" w:line="240" w:lineRule="auto"/>
        <w:rPr>
          <w:rFonts w:cs="Times New Roman"/>
          <w:b/>
        </w:rPr>
      </w:pPr>
      <w:r>
        <w:rPr>
          <w:rFonts w:cs="Times New Roman"/>
        </w:rPr>
        <w:t>Příjemce</w:t>
      </w:r>
      <w:r w:rsidRPr="009A0728">
        <w:rPr>
          <w:rFonts w:cs="Times New Roman"/>
        </w:rPr>
        <w:t xml:space="preserve">: </w:t>
      </w:r>
      <w:r w:rsidRPr="00250505">
        <w:rPr>
          <w:rFonts w:cs="Times New Roman"/>
          <w:b/>
        </w:rPr>
        <w:t xml:space="preserve">Ústav živočišné fyziologie a genetiky AV ČR, </w:t>
      </w:r>
      <w:proofErr w:type="spellStart"/>
      <w:proofErr w:type="gramStart"/>
      <w:r w:rsidRPr="00250505">
        <w:rPr>
          <w:rFonts w:cs="Times New Roman"/>
          <w:b/>
        </w:rPr>
        <w:t>v.v.</w:t>
      </w:r>
      <w:proofErr w:type="gramEnd"/>
      <w:r w:rsidRPr="00250505">
        <w:rPr>
          <w:rFonts w:cs="Times New Roman"/>
          <w:b/>
        </w:rPr>
        <w:t>i</w:t>
      </w:r>
      <w:proofErr w:type="spellEnd"/>
      <w:r w:rsidRPr="00250505">
        <w:rPr>
          <w:rFonts w:cs="Times New Roman"/>
          <w:b/>
        </w:rPr>
        <w:t>.</w:t>
      </w:r>
    </w:p>
    <w:p w:rsidR="00B402D2" w:rsidRPr="00F4024D" w:rsidRDefault="00B402D2" w:rsidP="00B402D2">
      <w:pPr>
        <w:spacing w:before="120" w:after="120" w:line="240" w:lineRule="auto"/>
        <w:rPr>
          <w:rFonts w:cs="Times New Roman"/>
        </w:rPr>
      </w:pPr>
      <w:r w:rsidRPr="00F4024D">
        <w:rPr>
          <w:rFonts w:cs="Times New Roman"/>
        </w:rPr>
        <w:t xml:space="preserve">Celkové </w:t>
      </w:r>
      <w:r>
        <w:rPr>
          <w:rFonts w:cs="Times New Roman"/>
        </w:rPr>
        <w:t xml:space="preserve">způsobilé </w:t>
      </w:r>
      <w:r w:rsidRPr="00F4024D">
        <w:rPr>
          <w:rFonts w:cs="Times New Roman"/>
        </w:rPr>
        <w:t>náklady:</w:t>
      </w:r>
      <w:r>
        <w:rPr>
          <w:rFonts w:cs="Times New Roman"/>
        </w:rPr>
        <w:t xml:space="preserve"> </w:t>
      </w:r>
      <w:r w:rsidRPr="00250505">
        <w:rPr>
          <w:rFonts w:cs="Times New Roman"/>
          <w:b/>
        </w:rPr>
        <w:t>168</w:t>
      </w:r>
      <w:r>
        <w:rPr>
          <w:rFonts w:cs="Times New Roman"/>
          <w:b/>
        </w:rPr>
        <w:t xml:space="preserve"> </w:t>
      </w:r>
      <w:r w:rsidRPr="00250505">
        <w:rPr>
          <w:rFonts w:cs="Times New Roman"/>
          <w:b/>
        </w:rPr>
        <w:t>554</w:t>
      </w:r>
      <w:r>
        <w:rPr>
          <w:rFonts w:cs="Times New Roman"/>
          <w:b/>
        </w:rPr>
        <w:t xml:space="preserve"> </w:t>
      </w:r>
      <w:r w:rsidRPr="00250505">
        <w:rPr>
          <w:rFonts w:cs="Times New Roman"/>
          <w:b/>
        </w:rPr>
        <w:t>421</w:t>
      </w:r>
      <w:r>
        <w:rPr>
          <w:rFonts w:cs="Times New Roman"/>
          <w:b/>
        </w:rPr>
        <w:t xml:space="preserve">,00 </w:t>
      </w:r>
      <w:r w:rsidRPr="005A2748">
        <w:rPr>
          <w:rFonts w:cs="Times New Roman"/>
          <w:b/>
        </w:rPr>
        <w:t>Kč</w:t>
      </w:r>
    </w:p>
    <w:p w:rsidR="00B402D2" w:rsidRDefault="00B402D2" w:rsidP="00B402D2">
      <w:pPr>
        <w:spacing w:before="120" w:after="120" w:line="240" w:lineRule="auto"/>
        <w:rPr>
          <w:rFonts w:cs="Times New Roman"/>
        </w:rPr>
      </w:pPr>
      <w:r>
        <w:rPr>
          <w:rFonts w:cs="Times New Roman"/>
        </w:rPr>
        <w:t xml:space="preserve">Příspěvek EDRF: </w:t>
      </w:r>
      <w:r>
        <w:rPr>
          <w:rFonts w:cs="Times New Roman"/>
          <w:b/>
        </w:rPr>
        <w:t>143 271 257,85</w:t>
      </w:r>
      <w:r w:rsidRPr="005A2748">
        <w:rPr>
          <w:rFonts w:cs="Times New Roman"/>
          <w:b/>
        </w:rPr>
        <w:t xml:space="preserve"> Kč</w:t>
      </w:r>
    </w:p>
    <w:p w:rsidR="00B402D2" w:rsidRPr="005A2748" w:rsidRDefault="00B402D2" w:rsidP="00B402D2">
      <w:pPr>
        <w:spacing w:before="120" w:after="120" w:line="240" w:lineRule="auto"/>
        <w:rPr>
          <w:rFonts w:cs="Times New Roman"/>
          <w:b/>
        </w:rPr>
      </w:pPr>
      <w:r>
        <w:rPr>
          <w:rFonts w:cs="Times New Roman"/>
        </w:rPr>
        <w:t xml:space="preserve">Příspěvek SR ČR: </w:t>
      </w:r>
      <w:r>
        <w:rPr>
          <w:rFonts w:cs="Times New Roman"/>
          <w:b/>
        </w:rPr>
        <w:t>25 283 163,15</w:t>
      </w:r>
      <w:r w:rsidRPr="005A2748">
        <w:rPr>
          <w:rFonts w:cs="Times New Roman"/>
          <w:b/>
        </w:rPr>
        <w:t xml:space="preserve"> Kč</w:t>
      </w:r>
    </w:p>
    <w:p w:rsidR="00B402D2" w:rsidRPr="005A2748" w:rsidRDefault="00B402D2" w:rsidP="00B402D2">
      <w:pPr>
        <w:spacing w:before="120" w:after="120" w:line="240" w:lineRule="auto"/>
        <w:rPr>
          <w:rFonts w:cs="Times New Roman"/>
          <w:b/>
        </w:rPr>
      </w:pPr>
      <w:r>
        <w:rPr>
          <w:rFonts w:cs="Times New Roman"/>
        </w:rPr>
        <w:t xml:space="preserve">Nezpůsobilé výdaje: </w:t>
      </w:r>
      <w:r>
        <w:rPr>
          <w:rFonts w:cs="Times New Roman"/>
          <w:b/>
        </w:rPr>
        <w:t>28 717 705,00</w:t>
      </w:r>
      <w:r w:rsidRPr="005A2748">
        <w:rPr>
          <w:rFonts w:cs="Times New Roman"/>
          <w:b/>
        </w:rPr>
        <w:t xml:space="preserve"> Kč</w:t>
      </w:r>
    </w:p>
    <w:p w:rsidR="00B402D2" w:rsidRPr="009A0728" w:rsidRDefault="00B402D2" w:rsidP="00B402D2">
      <w:pPr>
        <w:spacing w:before="120" w:after="120" w:line="240" w:lineRule="auto"/>
        <w:rPr>
          <w:rFonts w:cs="Times New Roman"/>
        </w:rPr>
      </w:pPr>
      <w:r w:rsidRPr="009A0728">
        <w:rPr>
          <w:rFonts w:cs="Times New Roman"/>
        </w:rPr>
        <w:t xml:space="preserve">Odpovědná osoba: </w:t>
      </w:r>
      <w:r>
        <w:rPr>
          <w:rStyle w:val="Siln"/>
        </w:rPr>
        <w:t xml:space="preserve">Ing. Michal Kubelka, CSc. </w:t>
      </w:r>
      <w:hyperlink r:id="rId89" w:history="1">
        <w:r>
          <w:rPr>
            <w:rStyle w:val="Hypertextovodkaz"/>
          </w:rPr>
          <w:t>kubelka@iapg.cas.cz</w:t>
        </w:r>
      </w:hyperlink>
    </w:p>
    <w:p w:rsidR="00B402D2" w:rsidRDefault="00B402D2" w:rsidP="00B402D2">
      <w:pPr>
        <w:spacing w:before="120" w:after="120" w:line="240" w:lineRule="auto"/>
        <w:rPr>
          <w:rFonts w:cs="Times New Roman"/>
        </w:rPr>
      </w:pPr>
      <w:r w:rsidRPr="009A0728">
        <w:rPr>
          <w:rFonts w:cs="Times New Roman"/>
        </w:rPr>
        <w:t xml:space="preserve">Webové stránky: </w:t>
      </w:r>
      <w:hyperlink r:id="rId90" w:history="1">
        <w:r w:rsidRPr="000B51CF">
          <w:rPr>
            <w:rStyle w:val="Hypertextovodkaz"/>
          </w:rPr>
          <w:t>http://www.iapg.cas.cz/oprojektu_exam</w:t>
        </w:r>
      </w:hyperlink>
      <w:r>
        <w:t xml:space="preserve">  </w:t>
      </w:r>
    </w:p>
    <w:p w:rsidR="00B402D2" w:rsidRPr="009A0728" w:rsidRDefault="00B402D2" w:rsidP="00B402D2">
      <w:pPr>
        <w:spacing w:before="120" w:after="120" w:line="240" w:lineRule="auto"/>
        <w:rPr>
          <w:rFonts w:cs="Times New Roman"/>
        </w:rPr>
      </w:pPr>
      <w:r>
        <w:rPr>
          <w:rFonts w:cs="Times New Roman"/>
        </w:rPr>
        <w:t xml:space="preserve">Poskytovatel institucionální podpory příjemci: </w:t>
      </w:r>
      <w:r w:rsidRPr="006E679A">
        <w:rPr>
          <w:rFonts w:cs="Times New Roman"/>
          <w:b/>
        </w:rPr>
        <w:t>Ministerstvo školství, mládeže a tělovýchovy</w:t>
      </w:r>
      <w:r>
        <w:rPr>
          <w:rFonts w:cs="Times New Roman"/>
        </w:rPr>
        <w:t xml:space="preserve"> </w:t>
      </w:r>
      <w:r>
        <w:rPr>
          <w:rStyle w:val="Hypertextovodkaz"/>
          <w:rFonts w:cs="Times New Roman"/>
        </w:rPr>
        <w:t xml:space="preserve"> </w:t>
      </w:r>
    </w:p>
    <w:p w:rsidR="00B402D2" w:rsidRPr="009A0728" w:rsidRDefault="00B402D2" w:rsidP="00B402D2">
      <w:pPr>
        <w:spacing w:after="0" w:line="240" w:lineRule="auto"/>
        <w:rPr>
          <w:rFonts w:cs="Times New Roman"/>
        </w:rPr>
      </w:pPr>
    </w:p>
    <w:p w:rsidR="00B402D2" w:rsidRPr="00A93AA8" w:rsidRDefault="00B402D2" w:rsidP="00B402D2">
      <w:pPr>
        <w:spacing w:before="120" w:after="120"/>
        <w:contextualSpacing/>
        <w:jc w:val="both"/>
      </w:pPr>
      <w:r w:rsidRPr="00A93AA8">
        <w:t>Účelem dotace je vybudování Regionálního centra výzkumu a vývoje, které spočívá:</w:t>
      </w:r>
    </w:p>
    <w:p w:rsidR="00B402D2" w:rsidRPr="00A93AA8" w:rsidRDefault="00B402D2" w:rsidP="00B402D2">
      <w:pPr>
        <w:numPr>
          <w:ilvl w:val="0"/>
          <w:numId w:val="18"/>
        </w:numPr>
        <w:spacing w:before="120" w:after="120" w:line="276" w:lineRule="auto"/>
        <w:contextualSpacing/>
        <w:jc w:val="both"/>
      </w:pPr>
      <w:r w:rsidRPr="00A93AA8">
        <w:t>ve výstavbě budovy nezbytných k realizaci výzkumných programů,</w:t>
      </w:r>
    </w:p>
    <w:p w:rsidR="00B402D2" w:rsidRPr="00A93AA8" w:rsidRDefault="00B402D2" w:rsidP="00B402D2">
      <w:pPr>
        <w:numPr>
          <w:ilvl w:val="0"/>
          <w:numId w:val="18"/>
        </w:numPr>
        <w:spacing w:before="120" w:after="120" w:line="276" w:lineRule="auto"/>
        <w:contextualSpacing/>
        <w:jc w:val="both"/>
      </w:pPr>
      <w:r w:rsidRPr="00A93AA8">
        <w:t>v rekonstrukci budov nezbytných k realizaci výzkumných programů,</w:t>
      </w:r>
    </w:p>
    <w:p w:rsidR="00B402D2" w:rsidRPr="00A93AA8" w:rsidRDefault="00B402D2" w:rsidP="00B402D2">
      <w:pPr>
        <w:numPr>
          <w:ilvl w:val="0"/>
          <w:numId w:val="18"/>
        </w:numPr>
        <w:spacing w:before="120" w:after="120" w:line="276" w:lineRule="auto"/>
        <w:contextualSpacing/>
        <w:jc w:val="both"/>
      </w:pPr>
      <w:r w:rsidRPr="00A93AA8">
        <w:t>v pořízení přístrojového a infrastrukturního vybavení nezbytného k realizaci výzkumných programů,</w:t>
      </w:r>
    </w:p>
    <w:p w:rsidR="00B402D2" w:rsidRPr="00A93AA8" w:rsidRDefault="00B402D2" w:rsidP="00B402D2">
      <w:pPr>
        <w:numPr>
          <w:ilvl w:val="0"/>
          <w:numId w:val="18"/>
        </w:numPr>
        <w:spacing w:before="120" w:after="120" w:line="276" w:lineRule="auto"/>
        <w:contextualSpacing/>
        <w:jc w:val="both"/>
      </w:pPr>
      <w:r w:rsidRPr="00A93AA8">
        <w:t>v personálním obsazení centra nezbytném k realizaci výzkumných programů,</w:t>
      </w:r>
    </w:p>
    <w:p w:rsidR="00B402D2" w:rsidRPr="00A93AA8" w:rsidRDefault="00B402D2" w:rsidP="00B402D2">
      <w:pPr>
        <w:numPr>
          <w:ilvl w:val="0"/>
          <w:numId w:val="18"/>
        </w:numPr>
        <w:spacing w:before="120" w:after="120" w:line="276" w:lineRule="auto"/>
        <w:contextualSpacing/>
        <w:jc w:val="both"/>
      </w:pPr>
      <w:r w:rsidRPr="00A93AA8">
        <w:t>v zahájení realizace výzkumných programů.</w:t>
      </w:r>
    </w:p>
    <w:p w:rsidR="00B402D2" w:rsidRDefault="00B402D2" w:rsidP="00B402D2">
      <w:pPr>
        <w:spacing w:after="120" w:line="240" w:lineRule="auto"/>
        <w:jc w:val="both"/>
        <w:rPr>
          <w:rFonts w:cs="Times New Roman"/>
        </w:rPr>
      </w:pPr>
      <w:r w:rsidRPr="00642906">
        <w:t>Vzhledem k redukci výzkumných programů a zaměření na jeden modelový druh byl název Centra změněn na PIGMOD (</w:t>
      </w:r>
      <w:proofErr w:type="spellStart"/>
      <w:r w:rsidRPr="00642906">
        <w:t>Pig</w:t>
      </w:r>
      <w:proofErr w:type="spellEnd"/>
      <w:r w:rsidRPr="00642906">
        <w:t xml:space="preserve"> </w:t>
      </w:r>
      <w:proofErr w:type="spellStart"/>
      <w:r w:rsidRPr="00642906">
        <w:t>Models</w:t>
      </w:r>
      <w:proofErr w:type="spellEnd"/>
      <w:r w:rsidRPr="00642906">
        <w:t xml:space="preserve"> </w:t>
      </w:r>
      <w:proofErr w:type="spellStart"/>
      <w:r w:rsidRPr="00642906">
        <w:t>of</w:t>
      </w:r>
      <w:proofErr w:type="spellEnd"/>
      <w:r w:rsidRPr="00642906">
        <w:t xml:space="preserve"> </w:t>
      </w:r>
      <w:proofErr w:type="spellStart"/>
      <w:r w:rsidRPr="00642906">
        <w:t>Diseases</w:t>
      </w:r>
      <w:proofErr w:type="spellEnd"/>
      <w:r w:rsidRPr="00642906">
        <w:t xml:space="preserve">). Primárním zaměřením projektu je vybudovat nové Centrum PIGMOD včetně infrastruktury a výzkumné základny orientované jak na základní molekulární výzkum tak i následný přenos poznatků v biomedicíně. Centrum je založeno na kooperativním výzkumu, který bude realizován na jedinečném plemeni miniaturních prasat, které umožní vytvořit biomedicínské modely lidských onemocnění. Cílem je přispět k objasnění podstaty chorob nervového systému a nádorových onemocnění. </w:t>
      </w:r>
    </w:p>
    <w:p w:rsidR="00B402D2" w:rsidRPr="0056094B" w:rsidRDefault="00B402D2" w:rsidP="00B402D2">
      <w:pPr>
        <w:spacing w:after="120" w:line="240" w:lineRule="auto"/>
        <w:jc w:val="both"/>
        <w:rPr>
          <w:rFonts w:cs="Times New Roman"/>
        </w:rPr>
      </w:pPr>
    </w:p>
    <w:tbl>
      <w:tblPr>
        <w:tblStyle w:val="Mkatabulky"/>
        <w:tblW w:w="9356" w:type="dxa"/>
        <w:jc w:val="center"/>
        <w:tblLook w:val="04A0" w:firstRow="1" w:lastRow="0" w:firstColumn="1" w:lastColumn="0" w:noHBand="0" w:noVBand="1"/>
      </w:tblPr>
      <w:tblGrid>
        <w:gridCol w:w="1560"/>
        <w:gridCol w:w="1559"/>
        <w:gridCol w:w="1583"/>
        <w:gridCol w:w="1530"/>
        <w:gridCol w:w="1565"/>
        <w:gridCol w:w="1559"/>
      </w:tblGrid>
      <w:tr w:rsidR="00B402D2" w:rsidRPr="00D737E1" w:rsidTr="008717D7">
        <w:trPr>
          <w:jc w:val="center"/>
        </w:trPr>
        <w:tc>
          <w:tcPr>
            <w:tcW w:w="9356" w:type="dxa"/>
            <w:gridSpan w:val="6"/>
            <w:vAlign w:val="center"/>
          </w:tcPr>
          <w:p w:rsidR="00B402D2" w:rsidRPr="00A037AC" w:rsidRDefault="00B402D2" w:rsidP="008717D7">
            <w:pPr>
              <w:spacing w:before="60" w:after="60"/>
              <w:jc w:val="center"/>
              <w:rPr>
                <w:rFonts w:cs="Times New Roman"/>
              </w:rPr>
            </w:pPr>
            <w:r>
              <w:rPr>
                <w:rFonts w:cs="Times New Roman"/>
                <w:b/>
              </w:rPr>
              <w:t>EXAM – plán finančních příjmů pro rok 2016 z doby před zahájením realizace projektu</w:t>
            </w:r>
          </w:p>
        </w:tc>
      </w:tr>
      <w:tr w:rsidR="00B402D2" w:rsidRPr="00A8207C" w:rsidTr="008717D7">
        <w:trPr>
          <w:jc w:val="center"/>
        </w:trPr>
        <w:tc>
          <w:tcPr>
            <w:tcW w:w="1560"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559"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583" w:type="dxa"/>
            <w:vAlign w:val="center"/>
          </w:tcPr>
          <w:p w:rsidR="00B402D2" w:rsidRPr="00F4024D" w:rsidRDefault="00B402D2" w:rsidP="008717D7">
            <w:pPr>
              <w:spacing w:before="60"/>
              <w:jc w:val="center"/>
              <w:rPr>
                <w:rFonts w:cs="Times New Roman"/>
              </w:rPr>
            </w:pPr>
            <w:r w:rsidRPr="00F4024D">
              <w:rPr>
                <w:rFonts w:cs="Times New Roman"/>
              </w:rPr>
              <w:t>Granty</w:t>
            </w:r>
          </w:p>
          <w:p w:rsidR="00B402D2" w:rsidRPr="00A037AC" w:rsidRDefault="00B402D2" w:rsidP="008717D7">
            <w:pPr>
              <w:spacing w:after="60"/>
              <w:jc w:val="center"/>
              <w:rPr>
                <w:rFonts w:cs="Times New Roman"/>
              </w:rPr>
            </w:pPr>
            <w:r w:rsidRPr="00F4024D">
              <w:rPr>
                <w:rFonts w:cs="Times New Roman"/>
              </w:rPr>
              <w:t>domácí</w:t>
            </w:r>
          </w:p>
        </w:tc>
        <w:tc>
          <w:tcPr>
            <w:tcW w:w="1530"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565"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559"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rPr>
          <w:jc w:val="center"/>
        </w:trPr>
        <w:tc>
          <w:tcPr>
            <w:tcW w:w="1560" w:type="dxa"/>
            <w:vAlign w:val="center"/>
          </w:tcPr>
          <w:p w:rsidR="00B402D2" w:rsidRPr="003823E2" w:rsidRDefault="00B402D2" w:rsidP="008717D7">
            <w:pPr>
              <w:jc w:val="center"/>
              <w:rPr>
                <w:rFonts w:cs="Times New Roman"/>
              </w:rPr>
            </w:pPr>
            <w:r w:rsidRPr="003823E2">
              <w:rPr>
                <w:rFonts w:cs="Times New Roman"/>
              </w:rPr>
              <w:t xml:space="preserve">5 500 000 </w:t>
            </w:r>
            <w:r>
              <w:rPr>
                <w:rFonts w:cs="Times New Roman"/>
              </w:rPr>
              <w:t>Kč</w:t>
            </w:r>
          </w:p>
        </w:tc>
        <w:tc>
          <w:tcPr>
            <w:tcW w:w="1559" w:type="dxa"/>
            <w:vAlign w:val="center"/>
          </w:tcPr>
          <w:p w:rsidR="00B402D2" w:rsidRDefault="00B402D2" w:rsidP="008717D7">
            <w:pPr>
              <w:spacing w:before="60" w:after="60"/>
              <w:jc w:val="center"/>
              <w:rPr>
                <w:rFonts w:cs="Times New Roman"/>
              </w:rPr>
            </w:pPr>
            <w:r>
              <w:rPr>
                <w:rFonts w:cs="Times New Roman"/>
              </w:rPr>
              <w:t>N/A</w:t>
            </w:r>
          </w:p>
        </w:tc>
        <w:tc>
          <w:tcPr>
            <w:tcW w:w="1583" w:type="dxa"/>
            <w:vAlign w:val="center"/>
          </w:tcPr>
          <w:p w:rsidR="00B402D2" w:rsidRPr="003823E2" w:rsidRDefault="00B402D2" w:rsidP="008717D7">
            <w:pPr>
              <w:jc w:val="center"/>
              <w:rPr>
                <w:rFonts w:cs="Times New Roman"/>
              </w:rPr>
            </w:pPr>
            <w:r w:rsidRPr="003823E2">
              <w:rPr>
                <w:rFonts w:cs="Times New Roman"/>
              </w:rPr>
              <w:t>5 300 000</w:t>
            </w:r>
            <w:r w:rsidRPr="00EE661E">
              <w:rPr>
                <w:rFonts w:cs="Times New Roman"/>
              </w:rPr>
              <w:t xml:space="preserve"> </w:t>
            </w:r>
            <w:r>
              <w:rPr>
                <w:rFonts w:cs="Times New Roman"/>
              </w:rPr>
              <w:t>Kč</w:t>
            </w:r>
          </w:p>
        </w:tc>
        <w:tc>
          <w:tcPr>
            <w:tcW w:w="1530" w:type="dxa"/>
            <w:vAlign w:val="center"/>
          </w:tcPr>
          <w:p w:rsidR="00B402D2" w:rsidRPr="003823E2" w:rsidRDefault="00B402D2" w:rsidP="008717D7">
            <w:pPr>
              <w:jc w:val="center"/>
              <w:rPr>
                <w:rFonts w:cs="Times New Roman"/>
              </w:rPr>
            </w:pPr>
            <w:r w:rsidRPr="003823E2">
              <w:rPr>
                <w:rFonts w:cs="Times New Roman"/>
              </w:rPr>
              <w:t>2 000 000</w:t>
            </w:r>
            <w:r w:rsidRPr="00EE661E">
              <w:rPr>
                <w:rFonts w:cs="Times New Roman"/>
              </w:rPr>
              <w:t xml:space="preserve"> </w:t>
            </w:r>
            <w:r>
              <w:rPr>
                <w:rFonts w:cs="Times New Roman"/>
              </w:rPr>
              <w:t>Kč</w:t>
            </w:r>
          </w:p>
        </w:tc>
        <w:tc>
          <w:tcPr>
            <w:tcW w:w="1565" w:type="dxa"/>
            <w:vAlign w:val="center"/>
          </w:tcPr>
          <w:p w:rsidR="00B402D2" w:rsidRPr="003823E2" w:rsidRDefault="00B402D2" w:rsidP="008717D7">
            <w:pPr>
              <w:jc w:val="center"/>
              <w:rPr>
                <w:rFonts w:cs="Times New Roman"/>
              </w:rPr>
            </w:pPr>
            <w:r w:rsidRPr="003823E2">
              <w:rPr>
                <w:rFonts w:cs="Times New Roman"/>
              </w:rPr>
              <w:t>6 080 000</w:t>
            </w:r>
            <w:r w:rsidRPr="003F6626">
              <w:rPr>
                <w:rFonts w:cs="Times New Roman"/>
              </w:rPr>
              <w:t xml:space="preserve"> </w:t>
            </w:r>
            <w:r>
              <w:rPr>
                <w:rFonts w:cs="Times New Roman"/>
              </w:rPr>
              <w:t>Kč</w:t>
            </w:r>
          </w:p>
        </w:tc>
        <w:tc>
          <w:tcPr>
            <w:tcW w:w="1559" w:type="dxa"/>
            <w:vAlign w:val="center"/>
          </w:tcPr>
          <w:p w:rsidR="00B402D2" w:rsidRPr="00B20BE0" w:rsidRDefault="00B402D2" w:rsidP="008717D7">
            <w:pPr>
              <w:jc w:val="center"/>
              <w:rPr>
                <w:rFonts w:cs="Times New Roman"/>
              </w:rPr>
            </w:pPr>
            <w:r>
              <w:rPr>
                <w:rFonts w:cs="Times New Roman"/>
              </w:rPr>
              <w:t>700 000 Kč</w:t>
            </w:r>
          </w:p>
        </w:tc>
      </w:tr>
      <w:tr w:rsidR="00B402D2" w:rsidTr="008717D7">
        <w:trPr>
          <w:jc w:val="center"/>
        </w:trPr>
        <w:tc>
          <w:tcPr>
            <w:tcW w:w="1560" w:type="dxa"/>
          </w:tcPr>
          <w:p w:rsidR="00B402D2" w:rsidRDefault="00B402D2" w:rsidP="008717D7">
            <w:pPr>
              <w:spacing w:before="60" w:after="60"/>
              <w:jc w:val="center"/>
              <w:rPr>
                <w:rFonts w:cs="Times New Roman"/>
              </w:rPr>
            </w:pPr>
            <w:r>
              <w:rPr>
                <w:rFonts w:cs="Times New Roman"/>
              </w:rPr>
              <w:t>28,09 %</w:t>
            </w:r>
          </w:p>
        </w:tc>
        <w:tc>
          <w:tcPr>
            <w:tcW w:w="1559" w:type="dxa"/>
            <w:vAlign w:val="center"/>
          </w:tcPr>
          <w:p w:rsidR="00B402D2" w:rsidRDefault="00B402D2" w:rsidP="008717D7">
            <w:pPr>
              <w:spacing w:before="60" w:after="60"/>
              <w:jc w:val="center"/>
              <w:rPr>
                <w:rFonts w:cs="Times New Roman"/>
              </w:rPr>
            </w:pPr>
            <w:r>
              <w:rPr>
                <w:rFonts w:cs="Times New Roman"/>
              </w:rPr>
              <w:t>N/A</w:t>
            </w:r>
          </w:p>
        </w:tc>
        <w:tc>
          <w:tcPr>
            <w:tcW w:w="1583" w:type="dxa"/>
            <w:vAlign w:val="center"/>
          </w:tcPr>
          <w:p w:rsidR="00B402D2" w:rsidRDefault="00B402D2" w:rsidP="008717D7">
            <w:pPr>
              <w:spacing w:before="60" w:after="60"/>
              <w:jc w:val="center"/>
              <w:rPr>
                <w:rFonts w:cs="Times New Roman"/>
              </w:rPr>
            </w:pPr>
            <w:r>
              <w:rPr>
                <w:rFonts w:cs="Times New Roman"/>
              </w:rPr>
              <w:t>27,07 %</w:t>
            </w:r>
          </w:p>
        </w:tc>
        <w:tc>
          <w:tcPr>
            <w:tcW w:w="1530" w:type="dxa"/>
            <w:vAlign w:val="center"/>
          </w:tcPr>
          <w:p w:rsidR="00B402D2" w:rsidRDefault="00B402D2" w:rsidP="008717D7">
            <w:pPr>
              <w:spacing w:before="60" w:after="60"/>
              <w:jc w:val="center"/>
              <w:rPr>
                <w:rFonts w:cs="Times New Roman"/>
              </w:rPr>
            </w:pPr>
            <w:r>
              <w:rPr>
                <w:rFonts w:cs="Times New Roman"/>
              </w:rPr>
              <w:t>10,21 %</w:t>
            </w:r>
          </w:p>
        </w:tc>
        <w:tc>
          <w:tcPr>
            <w:tcW w:w="1565" w:type="dxa"/>
            <w:vAlign w:val="center"/>
          </w:tcPr>
          <w:p w:rsidR="00B402D2" w:rsidRDefault="00B402D2" w:rsidP="008717D7">
            <w:pPr>
              <w:spacing w:before="60" w:after="60"/>
              <w:jc w:val="center"/>
              <w:rPr>
                <w:rFonts w:cs="Times New Roman"/>
              </w:rPr>
            </w:pPr>
            <w:r>
              <w:rPr>
                <w:rFonts w:cs="Times New Roman"/>
              </w:rPr>
              <w:t>31,05 %</w:t>
            </w:r>
          </w:p>
        </w:tc>
        <w:tc>
          <w:tcPr>
            <w:tcW w:w="1559" w:type="dxa"/>
            <w:vAlign w:val="center"/>
          </w:tcPr>
          <w:p w:rsidR="00B402D2" w:rsidRDefault="00B402D2" w:rsidP="008717D7">
            <w:pPr>
              <w:spacing w:before="60" w:after="60"/>
              <w:jc w:val="center"/>
              <w:rPr>
                <w:rFonts w:cs="Times New Roman"/>
              </w:rPr>
            </w:pPr>
            <w:r>
              <w:rPr>
                <w:rFonts w:cs="Times New Roman"/>
              </w:rPr>
              <w:t>3,58 %</w:t>
            </w:r>
          </w:p>
        </w:tc>
      </w:tr>
    </w:tbl>
    <w:p w:rsidR="00B402D2" w:rsidRDefault="00B402D2" w:rsidP="00B402D2">
      <w:pPr>
        <w:spacing w:after="120" w:line="240" w:lineRule="auto"/>
        <w:jc w:val="both"/>
        <w:rPr>
          <w:rFonts w:cs="Times New Roman"/>
        </w:rPr>
      </w:pPr>
    </w:p>
    <w:tbl>
      <w:tblPr>
        <w:tblStyle w:val="Mkatabulky"/>
        <w:tblW w:w="9351" w:type="dxa"/>
        <w:jc w:val="center"/>
        <w:tblLayout w:type="fixed"/>
        <w:tblLook w:val="04A0" w:firstRow="1" w:lastRow="0" w:firstColumn="1" w:lastColumn="0" w:noHBand="0" w:noVBand="1"/>
      </w:tblPr>
      <w:tblGrid>
        <w:gridCol w:w="1555"/>
        <w:gridCol w:w="1559"/>
        <w:gridCol w:w="1559"/>
        <w:gridCol w:w="1559"/>
        <w:gridCol w:w="1560"/>
        <w:gridCol w:w="1559"/>
      </w:tblGrid>
      <w:tr w:rsidR="00B402D2" w:rsidRPr="00F4024D" w:rsidTr="008717D7">
        <w:trPr>
          <w:jc w:val="center"/>
        </w:trPr>
        <w:tc>
          <w:tcPr>
            <w:tcW w:w="9351" w:type="dxa"/>
            <w:gridSpan w:val="6"/>
            <w:vAlign w:val="center"/>
          </w:tcPr>
          <w:p w:rsidR="00B402D2" w:rsidRPr="00F4024D" w:rsidRDefault="00B402D2" w:rsidP="008717D7">
            <w:pPr>
              <w:spacing w:before="60" w:after="60"/>
              <w:jc w:val="center"/>
              <w:rPr>
                <w:rFonts w:cs="Times New Roman"/>
                <w:b/>
              </w:rPr>
            </w:pPr>
            <w:r>
              <w:rPr>
                <w:rFonts w:cs="Times New Roman"/>
                <w:b/>
              </w:rPr>
              <w:t>EXAM – reálné finanční příjmy v roce 2016 po ukončení realizace projektu</w:t>
            </w:r>
          </w:p>
        </w:tc>
      </w:tr>
      <w:tr w:rsidR="00B402D2" w:rsidRPr="00A8207C" w:rsidTr="008717D7">
        <w:trPr>
          <w:jc w:val="center"/>
        </w:trPr>
        <w:tc>
          <w:tcPr>
            <w:tcW w:w="1555"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559"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559" w:type="dxa"/>
            <w:vAlign w:val="center"/>
          </w:tcPr>
          <w:p w:rsidR="00B402D2" w:rsidRDefault="00B402D2" w:rsidP="008717D7">
            <w:pPr>
              <w:spacing w:before="60"/>
              <w:jc w:val="center"/>
              <w:rPr>
                <w:rFonts w:cs="Times New Roman"/>
              </w:rPr>
            </w:pPr>
            <w:r>
              <w:rPr>
                <w:rFonts w:cs="Times New Roman"/>
              </w:rPr>
              <w:t> Granty</w:t>
            </w:r>
          </w:p>
          <w:p w:rsidR="00B402D2" w:rsidRPr="00A037AC" w:rsidRDefault="00B402D2" w:rsidP="008717D7">
            <w:pPr>
              <w:spacing w:after="60"/>
              <w:jc w:val="center"/>
              <w:rPr>
                <w:rFonts w:cs="Times New Roman"/>
              </w:rPr>
            </w:pPr>
            <w:r>
              <w:rPr>
                <w:rFonts w:cs="Times New Roman"/>
              </w:rPr>
              <w:t>domácí</w:t>
            </w:r>
          </w:p>
        </w:tc>
        <w:tc>
          <w:tcPr>
            <w:tcW w:w="1559"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560"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559"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rPr>
          <w:jc w:val="center"/>
        </w:trPr>
        <w:tc>
          <w:tcPr>
            <w:tcW w:w="1555" w:type="dxa"/>
            <w:vAlign w:val="center"/>
          </w:tcPr>
          <w:p w:rsidR="00B402D2" w:rsidRPr="003F21DD" w:rsidRDefault="00B402D2" w:rsidP="008717D7">
            <w:pPr>
              <w:spacing w:before="60" w:after="60"/>
              <w:jc w:val="center"/>
              <w:rPr>
                <w:rFonts w:cs="Times New Roman"/>
              </w:rPr>
            </w:pPr>
            <w:r w:rsidRPr="002E27DD">
              <w:rPr>
                <w:rFonts w:cs="Times New Roman"/>
              </w:rPr>
              <w:t xml:space="preserve">6 188 422 </w:t>
            </w:r>
            <w:r>
              <w:rPr>
                <w:rFonts w:cs="Times New Roman"/>
              </w:rPr>
              <w:t>Kč</w:t>
            </w:r>
          </w:p>
        </w:tc>
        <w:tc>
          <w:tcPr>
            <w:tcW w:w="1559" w:type="dxa"/>
            <w:vAlign w:val="center"/>
          </w:tcPr>
          <w:p w:rsidR="00B402D2" w:rsidRPr="003F21DD" w:rsidRDefault="00B402D2" w:rsidP="008717D7">
            <w:pPr>
              <w:spacing w:before="60" w:after="60"/>
              <w:jc w:val="center"/>
              <w:rPr>
                <w:rFonts w:cs="Times New Roman"/>
              </w:rPr>
            </w:pPr>
            <w:r w:rsidRPr="002E27DD">
              <w:rPr>
                <w:rFonts w:cs="Times New Roman"/>
              </w:rPr>
              <w:t>11 140 000</w:t>
            </w:r>
            <w:r w:rsidRPr="00A26BC8">
              <w:rPr>
                <w:rFonts w:cs="Times New Roman"/>
              </w:rPr>
              <w:t xml:space="preserve"> </w:t>
            </w:r>
            <w:r>
              <w:rPr>
                <w:rFonts w:cs="Times New Roman"/>
              </w:rPr>
              <w:t>Kč</w:t>
            </w:r>
          </w:p>
        </w:tc>
        <w:tc>
          <w:tcPr>
            <w:tcW w:w="1559" w:type="dxa"/>
            <w:vAlign w:val="center"/>
          </w:tcPr>
          <w:p w:rsidR="00B402D2" w:rsidRDefault="00B402D2" w:rsidP="008717D7">
            <w:pPr>
              <w:spacing w:before="60" w:after="60"/>
              <w:jc w:val="center"/>
              <w:rPr>
                <w:rFonts w:cs="Times New Roman"/>
              </w:rPr>
            </w:pPr>
            <w:r>
              <w:rPr>
                <w:rFonts w:cs="Times New Roman"/>
              </w:rPr>
              <w:t>3 161 484 Kč</w:t>
            </w:r>
          </w:p>
        </w:tc>
        <w:tc>
          <w:tcPr>
            <w:tcW w:w="1559" w:type="dxa"/>
            <w:vAlign w:val="center"/>
          </w:tcPr>
          <w:p w:rsidR="00B402D2" w:rsidRPr="003F21DD" w:rsidRDefault="00B402D2" w:rsidP="008717D7">
            <w:pPr>
              <w:spacing w:before="60" w:after="60"/>
              <w:jc w:val="center"/>
              <w:rPr>
                <w:rFonts w:cs="Times New Roman"/>
              </w:rPr>
            </w:pPr>
            <w:r>
              <w:rPr>
                <w:rFonts w:cs="Times New Roman"/>
              </w:rPr>
              <w:t>0 Kč</w:t>
            </w:r>
          </w:p>
        </w:tc>
        <w:tc>
          <w:tcPr>
            <w:tcW w:w="1560" w:type="dxa"/>
            <w:vAlign w:val="center"/>
          </w:tcPr>
          <w:p w:rsidR="00B402D2" w:rsidRPr="003F21DD" w:rsidRDefault="00B402D2" w:rsidP="008717D7">
            <w:pPr>
              <w:spacing w:before="60" w:after="60"/>
              <w:jc w:val="center"/>
              <w:rPr>
                <w:rFonts w:cs="Times New Roman"/>
              </w:rPr>
            </w:pPr>
            <w:r w:rsidRPr="002E27DD">
              <w:rPr>
                <w:rFonts w:cs="Times New Roman"/>
              </w:rPr>
              <w:t xml:space="preserve">9 419 177 </w:t>
            </w:r>
            <w:r>
              <w:rPr>
                <w:rFonts w:cs="Times New Roman"/>
              </w:rPr>
              <w:t>Kč</w:t>
            </w:r>
          </w:p>
        </w:tc>
        <w:tc>
          <w:tcPr>
            <w:tcW w:w="1559" w:type="dxa"/>
            <w:vAlign w:val="center"/>
          </w:tcPr>
          <w:p w:rsidR="00B402D2" w:rsidRPr="002E27DD" w:rsidRDefault="00B402D2" w:rsidP="008717D7">
            <w:pPr>
              <w:jc w:val="center"/>
              <w:rPr>
                <w:rFonts w:cs="Times New Roman"/>
              </w:rPr>
            </w:pPr>
            <w:r w:rsidRPr="002E27DD">
              <w:rPr>
                <w:rFonts w:cs="Times New Roman"/>
              </w:rPr>
              <w:t xml:space="preserve">95 917 </w:t>
            </w:r>
            <w:r>
              <w:rPr>
                <w:rFonts w:cs="Times New Roman"/>
              </w:rPr>
              <w:t>Kč</w:t>
            </w:r>
          </w:p>
        </w:tc>
      </w:tr>
      <w:tr w:rsidR="00B402D2" w:rsidTr="008717D7">
        <w:trPr>
          <w:jc w:val="center"/>
        </w:trPr>
        <w:tc>
          <w:tcPr>
            <w:tcW w:w="1555" w:type="dxa"/>
          </w:tcPr>
          <w:p w:rsidR="00B402D2" w:rsidRDefault="00B402D2" w:rsidP="008717D7">
            <w:pPr>
              <w:spacing w:before="60" w:after="60"/>
              <w:jc w:val="center"/>
              <w:rPr>
                <w:rFonts w:cs="Times New Roman"/>
              </w:rPr>
            </w:pPr>
            <w:r>
              <w:rPr>
                <w:rFonts w:cs="Times New Roman"/>
              </w:rPr>
              <w:t>20,62 %</w:t>
            </w:r>
          </w:p>
        </w:tc>
        <w:tc>
          <w:tcPr>
            <w:tcW w:w="1559" w:type="dxa"/>
            <w:vAlign w:val="center"/>
          </w:tcPr>
          <w:p w:rsidR="00B402D2" w:rsidRDefault="00B402D2" w:rsidP="008717D7">
            <w:pPr>
              <w:spacing w:before="60" w:after="60"/>
              <w:jc w:val="center"/>
              <w:rPr>
                <w:rFonts w:cs="Times New Roman"/>
              </w:rPr>
            </w:pPr>
            <w:r>
              <w:rPr>
                <w:rFonts w:cs="Times New Roman"/>
              </w:rPr>
              <w:t>37,13 %</w:t>
            </w:r>
          </w:p>
        </w:tc>
        <w:tc>
          <w:tcPr>
            <w:tcW w:w="1559" w:type="dxa"/>
            <w:vAlign w:val="center"/>
          </w:tcPr>
          <w:p w:rsidR="00B402D2" w:rsidRDefault="00B402D2" w:rsidP="008717D7">
            <w:pPr>
              <w:spacing w:before="60" w:after="60"/>
              <w:jc w:val="center"/>
              <w:rPr>
                <w:rFonts w:cs="Times New Roman"/>
              </w:rPr>
            </w:pPr>
            <w:r>
              <w:rPr>
                <w:rFonts w:cs="Times New Roman"/>
              </w:rPr>
              <w:t>10,54 %</w:t>
            </w:r>
          </w:p>
        </w:tc>
        <w:tc>
          <w:tcPr>
            <w:tcW w:w="1559" w:type="dxa"/>
            <w:vAlign w:val="center"/>
          </w:tcPr>
          <w:p w:rsidR="00B402D2" w:rsidRDefault="00B402D2" w:rsidP="008717D7">
            <w:pPr>
              <w:spacing w:before="60" w:after="60"/>
              <w:jc w:val="center"/>
              <w:rPr>
                <w:rFonts w:cs="Times New Roman"/>
              </w:rPr>
            </w:pPr>
            <w:r>
              <w:rPr>
                <w:rFonts w:cs="Times New Roman"/>
              </w:rPr>
              <w:t>0,00%</w:t>
            </w:r>
          </w:p>
        </w:tc>
        <w:tc>
          <w:tcPr>
            <w:tcW w:w="1560" w:type="dxa"/>
            <w:vAlign w:val="center"/>
          </w:tcPr>
          <w:p w:rsidR="00B402D2" w:rsidRDefault="00B402D2" w:rsidP="008717D7">
            <w:pPr>
              <w:spacing w:before="60" w:after="60"/>
              <w:jc w:val="center"/>
              <w:rPr>
                <w:rFonts w:cs="Times New Roman"/>
              </w:rPr>
            </w:pPr>
            <w:r>
              <w:rPr>
                <w:rFonts w:cs="Times New Roman"/>
              </w:rPr>
              <w:t>31,39 %</w:t>
            </w:r>
          </w:p>
        </w:tc>
        <w:tc>
          <w:tcPr>
            <w:tcW w:w="1559" w:type="dxa"/>
            <w:vAlign w:val="center"/>
          </w:tcPr>
          <w:p w:rsidR="00B402D2" w:rsidRDefault="00B402D2" w:rsidP="008717D7">
            <w:pPr>
              <w:spacing w:before="60" w:after="60"/>
              <w:jc w:val="center"/>
              <w:rPr>
                <w:rFonts w:cs="Times New Roman"/>
              </w:rPr>
            </w:pPr>
            <w:r>
              <w:rPr>
                <w:rFonts w:cs="Times New Roman"/>
              </w:rPr>
              <w:t>0,32 %</w:t>
            </w:r>
          </w:p>
        </w:tc>
      </w:tr>
    </w:tbl>
    <w:p w:rsidR="00B402D2" w:rsidRDefault="00B402D2" w:rsidP="00B402D2"/>
    <w:p w:rsidR="00B402D2" w:rsidRPr="00D55A2F" w:rsidRDefault="00B402D2" w:rsidP="00B402D2">
      <w:pPr>
        <w:spacing w:after="0" w:line="240" w:lineRule="auto"/>
        <w:jc w:val="center"/>
        <w:rPr>
          <w:rFonts w:cstheme="minorHAnsi"/>
          <w:b/>
          <w:caps/>
          <w:sz w:val="24"/>
          <w:szCs w:val="24"/>
        </w:rPr>
      </w:pPr>
      <w:r w:rsidRPr="00D55A2F">
        <w:rPr>
          <w:rFonts w:cstheme="minorHAnsi"/>
          <w:b/>
          <w:caps/>
          <w:sz w:val="24"/>
          <w:szCs w:val="24"/>
        </w:rPr>
        <w:lastRenderedPageBreak/>
        <w:t>HILASE: Nové lasery pro průmysl a výzkum</w:t>
      </w:r>
    </w:p>
    <w:p w:rsidR="00B402D2" w:rsidRPr="00D55A2F" w:rsidRDefault="00B402D2" w:rsidP="00B402D2">
      <w:pPr>
        <w:spacing w:after="0" w:line="240" w:lineRule="auto"/>
        <w:jc w:val="center"/>
        <w:rPr>
          <w:rFonts w:cstheme="minorHAnsi"/>
          <w:sz w:val="24"/>
          <w:szCs w:val="24"/>
        </w:rPr>
      </w:pPr>
    </w:p>
    <w:p w:rsidR="00B402D2" w:rsidRPr="00D55A2F" w:rsidRDefault="00B402D2" w:rsidP="00B402D2">
      <w:pPr>
        <w:spacing w:before="120" w:after="120" w:line="240" w:lineRule="auto"/>
        <w:rPr>
          <w:rFonts w:cstheme="minorHAnsi"/>
        </w:rPr>
      </w:pPr>
      <w:r w:rsidRPr="00D55A2F">
        <w:rPr>
          <w:rFonts w:cstheme="minorHAnsi"/>
        </w:rPr>
        <w:t xml:space="preserve">Akronym: </w:t>
      </w:r>
      <w:proofErr w:type="spellStart"/>
      <w:r w:rsidRPr="00D55A2F">
        <w:rPr>
          <w:rFonts w:cstheme="minorHAnsi"/>
          <w:b/>
        </w:rPr>
        <w:t>HiLASE</w:t>
      </w:r>
      <w:proofErr w:type="spellEnd"/>
    </w:p>
    <w:p w:rsidR="00B402D2" w:rsidRPr="00D55A2F" w:rsidRDefault="00B402D2" w:rsidP="00B402D2">
      <w:pPr>
        <w:spacing w:before="120" w:after="120" w:line="240" w:lineRule="auto"/>
        <w:rPr>
          <w:rFonts w:cstheme="minorHAnsi"/>
        </w:rPr>
      </w:pPr>
      <w:r w:rsidRPr="00D55A2F">
        <w:rPr>
          <w:rFonts w:cstheme="minorHAnsi"/>
        </w:rPr>
        <w:t xml:space="preserve">Příjemce: </w:t>
      </w:r>
      <w:r w:rsidRPr="00D55A2F">
        <w:rPr>
          <w:rFonts w:cstheme="minorHAnsi"/>
          <w:b/>
        </w:rPr>
        <w:t xml:space="preserve">Fyzikální ústav AV ČR, </w:t>
      </w:r>
      <w:proofErr w:type="spellStart"/>
      <w:proofErr w:type="gramStart"/>
      <w:r w:rsidRPr="00D55A2F">
        <w:rPr>
          <w:rFonts w:cstheme="minorHAnsi"/>
          <w:b/>
        </w:rPr>
        <w:t>v.v.</w:t>
      </w:r>
      <w:proofErr w:type="gramEnd"/>
      <w:r w:rsidRPr="00D55A2F">
        <w:rPr>
          <w:rFonts w:cstheme="minorHAnsi"/>
          <w:b/>
        </w:rPr>
        <w:t>i</w:t>
      </w:r>
      <w:proofErr w:type="spellEnd"/>
      <w:r w:rsidRPr="00D55A2F">
        <w:rPr>
          <w:rFonts w:cstheme="minorHAnsi"/>
          <w:b/>
        </w:rPr>
        <w:t>.</w:t>
      </w:r>
    </w:p>
    <w:p w:rsidR="00B402D2" w:rsidRPr="00D55A2F" w:rsidRDefault="00B402D2" w:rsidP="00B402D2">
      <w:pPr>
        <w:spacing w:before="120" w:after="120" w:line="240" w:lineRule="auto"/>
        <w:rPr>
          <w:rFonts w:cstheme="minorHAnsi"/>
        </w:rPr>
      </w:pPr>
      <w:r w:rsidRPr="00D55A2F">
        <w:rPr>
          <w:rFonts w:cstheme="minorHAnsi"/>
        </w:rPr>
        <w:t xml:space="preserve">Celkové způsobilé výdaje: </w:t>
      </w:r>
      <w:r w:rsidRPr="00D55A2F">
        <w:rPr>
          <w:rFonts w:cstheme="minorHAnsi"/>
          <w:b/>
        </w:rPr>
        <w:t>799 952 918, 00 Kč</w:t>
      </w:r>
    </w:p>
    <w:p w:rsidR="00B402D2" w:rsidRPr="00D55A2F" w:rsidRDefault="00B402D2" w:rsidP="00B402D2">
      <w:pPr>
        <w:spacing w:before="120" w:after="120" w:line="240" w:lineRule="auto"/>
        <w:rPr>
          <w:rFonts w:cstheme="minorHAnsi"/>
        </w:rPr>
      </w:pPr>
      <w:r w:rsidRPr="00D55A2F">
        <w:rPr>
          <w:rFonts w:cstheme="minorHAnsi"/>
        </w:rPr>
        <w:t xml:space="preserve">Příspěvek EDRF: </w:t>
      </w:r>
      <w:r w:rsidRPr="00D55A2F">
        <w:rPr>
          <w:rFonts w:cstheme="minorHAnsi"/>
          <w:b/>
        </w:rPr>
        <w:t>679 959 980, 30</w:t>
      </w:r>
      <w:r w:rsidRPr="00D55A2F">
        <w:rPr>
          <w:rFonts w:cstheme="minorHAnsi"/>
        </w:rPr>
        <w:t xml:space="preserve"> </w:t>
      </w:r>
      <w:r w:rsidRPr="00D55A2F">
        <w:rPr>
          <w:rFonts w:cstheme="minorHAnsi"/>
          <w:b/>
        </w:rPr>
        <w:t>Kč</w:t>
      </w:r>
    </w:p>
    <w:p w:rsidR="00B402D2" w:rsidRPr="00D55A2F" w:rsidRDefault="00B402D2" w:rsidP="00B402D2">
      <w:pPr>
        <w:spacing w:before="120" w:after="120" w:line="240" w:lineRule="auto"/>
        <w:rPr>
          <w:rFonts w:cstheme="minorHAnsi"/>
        </w:rPr>
      </w:pPr>
      <w:r w:rsidRPr="00D55A2F">
        <w:rPr>
          <w:rFonts w:cstheme="minorHAnsi"/>
        </w:rPr>
        <w:t xml:space="preserve">Příspěvek SR ČR: </w:t>
      </w:r>
      <w:r w:rsidRPr="00D55A2F">
        <w:rPr>
          <w:rFonts w:cstheme="minorHAnsi"/>
          <w:b/>
        </w:rPr>
        <w:t>119 992 937, 70</w:t>
      </w:r>
      <w:r w:rsidRPr="00D55A2F">
        <w:rPr>
          <w:rFonts w:cstheme="minorHAnsi"/>
        </w:rPr>
        <w:t xml:space="preserve"> </w:t>
      </w:r>
      <w:r w:rsidRPr="00D55A2F">
        <w:rPr>
          <w:rFonts w:cstheme="minorHAnsi"/>
          <w:b/>
        </w:rPr>
        <w:t>Kč</w:t>
      </w:r>
    </w:p>
    <w:p w:rsidR="00B402D2" w:rsidRPr="00D55A2F" w:rsidRDefault="00B402D2" w:rsidP="00B402D2">
      <w:pPr>
        <w:spacing w:before="120" w:after="120" w:line="240" w:lineRule="auto"/>
        <w:rPr>
          <w:rFonts w:cstheme="minorHAnsi"/>
        </w:rPr>
      </w:pPr>
      <w:r w:rsidRPr="00D55A2F">
        <w:rPr>
          <w:rFonts w:cstheme="minorHAnsi"/>
        </w:rPr>
        <w:t xml:space="preserve">Nezpůsobilé výdaje: </w:t>
      </w:r>
      <w:r w:rsidRPr="00D55A2F">
        <w:rPr>
          <w:rFonts w:cstheme="minorHAnsi"/>
          <w:b/>
        </w:rPr>
        <w:t>67 588 605, 00 Kč</w:t>
      </w:r>
    </w:p>
    <w:p w:rsidR="00B402D2" w:rsidRPr="00D55A2F" w:rsidRDefault="00B402D2" w:rsidP="00B402D2">
      <w:pPr>
        <w:spacing w:before="120" w:after="120" w:line="240" w:lineRule="auto"/>
        <w:rPr>
          <w:rFonts w:cstheme="minorHAnsi"/>
        </w:rPr>
      </w:pPr>
      <w:r w:rsidRPr="00D55A2F">
        <w:rPr>
          <w:rFonts w:cstheme="minorHAnsi"/>
        </w:rPr>
        <w:t xml:space="preserve">Odpovědná osoba: </w:t>
      </w:r>
      <w:r w:rsidRPr="00D55A2F">
        <w:rPr>
          <w:rFonts w:cstheme="minorHAnsi"/>
          <w:b/>
        </w:rPr>
        <w:t xml:space="preserve">doc. Jan Řídký, CSc, </w:t>
      </w:r>
      <w:hyperlink r:id="rId91" w:history="1">
        <w:proofErr w:type="spellStart"/>
        <w:r w:rsidRPr="00D55A2F">
          <w:rPr>
            <w:rStyle w:val="Hypertextovodkaz"/>
            <w:rFonts w:cstheme="minorHAnsi"/>
          </w:rPr>
          <w:t>ridky@fzu.cz</w:t>
        </w:r>
        <w:proofErr w:type="spellEnd"/>
      </w:hyperlink>
    </w:p>
    <w:p w:rsidR="00B402D2" w:rsidRPr="00D55A2F" w:rsidRDefault="00B402D2" w:rsidP="00B402D2">
      <w:pPr>
        <w:spacing w:before="120" w:after="120" w:line="240" w:lineRule="auto"/>
        <w:rPr>
          <w:rFonts w:cstheme="minorHAnsi"/>
        </w:rPr>
      </w:pPr>
      <w:r w:rsidRPr="00D55A2F">
        <w:rPr>
          <w:rFonts w:cstheme="minorHAnsi"/>
        </w:rPr>
        <w:t xml:space="preserve">Webové stránky: </w:t>
      </w:r>
      <w:hyperlink r:id="rId92" w:history="1">
        <w:r w:rsidRPr="00D55A2F">
          <w:rPr>
            <w:rStyle w:val="Hypertextovodkaz"/>
            <w:rFonts w:cstheme="minorHAnsi"/>
          </w:rPr>
          <w:t>http://www.hilase.cz/</w:t>
        </w:r>
      </w:hyperlink>
    </w:p>
    <w:p w:rsidR="00B402D2" w:rsidRPr="00D55A2F" w:rsidRDefault="00B402D2" w:rsidP="00B402D2">
      <w:pPr>
        <w:spacing w:before="120" w:after="120" w:line="240" w:lineRule="auto"/>
        <w:rPr>
          <w:rStyle w:val="Hypertextovodkaz"/>
          <w:rFonts w:cstheme="minorHAnsi"/>
        </w:rPr>
      </w:pPr>
      <w:r w:rsidRPr="00D55A2F">
        <w:rPr>
          <w:rFonts w:cstheme="minorHAnsi"/>
        </w:rPr>
        <w:t xml:space="preserve">Poskytovatel institucionální podpory příjemci: </w:t>
      </w:r>
      <w:r w:rsidRPr="00D55A2F">
        <w:rPr>
          <w:rFonts w:cstheme="minorHAnsi"/>
          <w:b/>
        </w:rPr>
        <w:t>Ministerstvo školství, mládeže a tělovýchovy</w:t>
      </w:r>
      <w:r w:rsidRPr="00D55A2F">
        <w:rPr>
          <w:rFonts w:cstheme="minorHAnsi"/>
        </w:rPr>
        <w:t xml:space="preserve"> </w:t>
      </w:r>
      <w:r w:rsidRPr="00D55A2F">
        <w:rPr>
          <w:rStyle w:val="Hypertextovodkaz"/>
          <w:rFonts w:cstheme="minorHAnsi"/>
        </w:rPr>
        <w:t xml:space="preserve"> </w:t>
      </w:r>
    </w:p>
    <w:p w:rsidR="00B402D2" w:rsidRPr="00D55A2F" w:rsidRDefault="00B402D2" w:rsidP="00B402D2">
      <w:pPr>
        <w:spacing w:before="120" w:after="120" w:line="240" w:lineRule="auto"/>
        <w:rPr>
          <w:rStyle w:val="Hypertextovodkaz"/>
          <w:rFonts w:cstheme="minorHAnsi"/>
        </w:rPr>
      </w:pPr>
    </w:p>
    <w:p w:rsidR="00B402D2" w:rsidRPr="00AD7707" w:rsidRDefault="00B402D2" w:rsidP="00AD7707">
      <w:pPr>
        <w:spacing w:after="120" w:line="240" w:lineRule="auto"/>
        <w:jc w:val="both"/>
        <w:rPr>
          <w:rFonts w:cs="Times New Roman"/>
        </w:rPr>
      </w:pPr>
      <w:r w:rsidRPr="00AD7707">
        <w:rPr>
          <w:rFonts w:cs="Times New Roman"/>
        </w:rPr>
        <w:t xml:space="preserve">Cílem vybudovaného centra </w:t>
      </w:r>
      <w:proofErr w:type="spellStart"/>
      <w:r w:rsidRPr="00AD7707">
        <w:rPr>
          <w:rFonts w:cs="Times New Roman"/>
        </w:rPr>
        <w:t>HiLASE</w:t>
      </w:r>
      <w:proofErr w:type="spellEnd"/>
      <w:r w:rsidRPr="00AD7707">
        <w:rPr>
          <w:rFonts w:cs="Times New Roman"/>
        </w:rPr>
        <w:t xml:space="preserve"> bylo vytvořit národní platformu pro vývoj laserové technologie s průmyslovými technologickými partnery. Projekt (</w:t>
      </w:r>
      <w:proofErr w:type="spellStart"/>
      <w:r w:rsidRPr="00AD7707">
        <w:rPr>
          <w:rFonts w:cs="Times New Roman"/>
        </w:rPr>
        <w:t>reg</w:t>
      </w:r>
      <w:proofErr w:type="spellEnd"/>
      <w:r w:rsidRPr="00AD7707">
        <w:rPr>
          <w:rFonts w:cs="Times New Roman"/>
        </w:rPr>
        <w:t xml:space="preserve">. </w:t>
      </w:r>
      <w:proofErr w:type="gramStart"/>
      <w:r w:rsidRPr="00AD7707">
        <w:rPr>
          <w:rFonts w:cs="Times New Roman"/>
        </w:rPr>
        <w:t>č.</w:t>
      </w:r>
      <w:proofErr w:type="gramEnd"/>
      <w:r w:rsidRPr="00AD7707">
        <w:rPr>
          <w:rFonts w:cs="Times New Roman"/>
        </w:rPr>
        <w:t xml:space="preserve"> CZ.1.05/2.1.00/01.0027) byl zaměřen na rozvoj laserů s vysokou opakovací frekvencí a na laserové systémy, které najdou využití v průmyslu, ve výzkumných laboratořích a zejména v zařízeních velkého rozsahu jako je ELI, které bylo vybudované v České republice. Projekt se specificky zaměřil na lasery založené na diodovém čerpání a na vývoj souvisejících technologií. V rámci </w:t>
      </w:r>
      <w:proofErr w:type="spellStart"/>
      <w:r w:rsidRPr="00AD7707">
        <w:rPr>
          <w:rFonts w:cs="Times New Roman"/>
        </w:rPr>
        <w:t>HiLASE</w:t>
      </w:r>
      <w:proofErr w:type="spellEnd"/>
      <w:r w:rsidRPr="00AD7707">
        <w:rPr>
          <w:rFonts w:cs="Times New Roman"/>
        </w:rPr>
        <w:t xml:space="preserve"> byly vyvíjeny 2 technologické koncepty </w:t>
      </w:r>
      <w:proofErr w:type="spellStart"/>
      <w:r w:rsidRPr="00AD7707">
        <w:rPr>
          <w:rFonts w:cs="Times New Roman"/>
        </w:rPr>
        <w:t>DPSSLs</w:t>
      </w:r>
      <w:proofErr w:type="spellEnd"/>
      <w:r w:rsidRPr="00AD7707">
        <w:rPr>
          <w:rFonts w:cs="Times New Roman"/>
        </w:rPr>
        <w:t xml:space="preserve">: </w:t>
      </w:r>
    </w:p>
    <w:p w:rsidR="00B402D2" w:rsidRPr="00AD7707" w:rsidRDefault="00B402D2" w:rsidP="00AD7707">
      <w:pPr>
        <w:pStyle w:val="Odstavecseseznamem"/>
        <w:numPr>
          <w:ilvl w:val="0"/>
          <w:numId w:val="23"/>
        </w:numPr>
        <w:spacing w:after="120" w:line="240" w:lineRule="auto"/>
        <w:jc w:val="both"/>
        <w:rPr>
          <w:rFonts w:cs="Times New Roman"/>
        </w:rPr>
      </w:pPr>
      <w:r w:rsidRPr="00AD7707">
        <w:rPr>
          <w:rFonts w:cs="Times New Roman"/>
        </w:rPr>
        <w:t>Zesilovače na bázi tenkých disků s průměrným výstupním výkonem v řádku kW</w:t>
      </w:r>
    </w:p>
    <w:p w:rsidR="00B402D2" w:rsidRPr="00AD7707" w:rsidRDefault="00B402D2" w:rsidP="00AD7707">
      <w:pPr>
        <w:pStyle w:val="Odstavecseseznamem"/>
        <w:numPr>
          <w:ilvl w:val="0"/>
          <w:numId w:val="23"/>
        </w:numPr>
        <w:spacing w:after="120" w:line="240" w:lineRule="auto"/>
        <w:jc w:val="both"/>
        <w:rPr>
          <w:rFonts w:cs="Times New Roman"/>
        </w:rPr>
      </w:pPr>
      <w:proofErr w:type="spellStart"/>
      <w:r w:rsidRPr="00AD7707">
        <w:rPr>
          <w:rFonts w:cs="Times New Roman"/>
        </w:rPr>
        <w:t>Multi</w:t>
      </w:r>
      <w:proofErr w:type="spellEnd"/>
      <w:r w:rsidRPr="00AD7707">
        <w:rPr>
          <w:rFonts w:cs="Times New Roman"/>
        </w:rPr>
        <w:t xml:space="preserve"> – deskové zesilovače dosahující vysokou výstupní energii v pulsu s opakovací frekvencí 10 Hz, škálovatelné na úroveň </w:t>
      </w:r>
      <w:proofErr w:type="spellStart"/>
      <w:r w:rsidRPr="00AD7707">
        <w:rPr>
          <w:rFonts w:cs="Times New Roman"/>
        </w:rPr>
        <w:t>kJ</w:t>
      </w:r>
      <w:proofErr w:type="spellEnd"/>
      <w:r w:rsidRPr="00AD7707">
        <w:rPr>
          <w:rFonts w:cs="Times New Roman"/>
        </w:rPr>
        <w:t>.</w:t>
      </w:r>
    </w:p>
    <w:p w:rsidR="00B402D2" w:rsidRPr="00AD7707" w:rsidRDefault="00B402D2" w:rsidP="00AD7707">
      <w:pPr>
        <w:spacing w:after="120" w:line="240" w:lineRule="auto"/>
        <w:jc w:val="both"/>
        <w:rPr>
          <w:rFonts w:cs="Times New Roman"/>
        </w:rPr>
      </w:pPr>
      <w:r w:rsidRPr="00AD7707">
        <w:rPr>
          <w:rFonts w:cs="Times New Roman"/>
        </w:rPr>
        <w:t>V rámci projektu byly realizovány následující výzkumné programy:</w:t>
      </w:r>
    </w:p>
    <w:p w:rsidR="00B402D2" w:rsidRPr="00AD7707" w:rsidRDefault="00B402D2" w:rsidP="00AD7707">
      <w:pPr>
        <w:pStyle w:val="Odstavecseseznamem"/>
        <w:numPr>
          <w:ilvl w:val="0"/>
          <w:numId w:val="24"/>
        </w:numPr>
        <w:spacing w:after="120" w:line="240" w:lineRule="auto"/>
        <w:jc w:val="both"/>
        <w:rPr>
          <w:rFonts w:cs="Times New Roman"/>
        </w:rPr>
      </w:pPr>
      <w:r w:rsidRPr="00AD7707">
        <w:rPr>
          <w:rFonts w:cs="Times New Roman"/>
        </w:rPr>
        <w:t xml:space="preserve">Vývoj </w:t>
      </w:r>
      <w:proofErr w:type="spellStart"/>
      <w:r w:rsidRPr="00AD7707">
        <w:rPr>
          <w:rFonts w:cs="Times New Roman"/>
        </w:rPr>
        <w:t>multi</w:t>
      </w:r>
      <w:proofErr w:type="spellEnd"/>
      <w:r w:rsidRPr="00AD7707">
        <w:rPr>
          <w:rFonts w:cs="Times New Roman"/>
        </w:rPr>
        <w:t xml:space="preserve">-J laserového systému kW třídy čerpaného </w:t>
      </w:r>
      <w:proofErr w:type="spellStart"/>
      <w:r w:rsidRPr="00AD7707">
        <w:rPr>
          <w:rFonts w:cs="Times New Roman"/>
        </w:rPr>
        <w:t>diodamy</w:t>
      </w:r>
      <w:proofErr w:type="spellEnd"/>
      <w:r w:rsidRPr="00AD7707">
        <w:rPr>
          <w:rFonts w:cs="Times New Roman"/>
        </w:rPr>
        <w:t xml:space="preserve"> pro průmyslové a vědecké aplikace</w:t>
      </w:r>
    </w:p>
    <w:p w:rsidR="00B402D2" w:rsidRPr="00AD7707" w:rsidRDefault="00B402D2" w:rsidP="00AD7707">
      <w:pPr>
        <w:pStyle w:val="Odstavecseseznamem"/>
        <w:numPr>
          <w:ilvl w:val="0"/>
          <w:numId w:val="24"/>
        </w:numPr>
        <w:spacing w:after="120" w:line="240" w:lineRule="auto"/>
        <w:jc w:val="both"/>
        <w:rPr>
          <w:rFonts w:cs="Times New Roman"/>
        </w:rPr>
      </w:pPr>
      <w:r w:rsidRPr="00AD7707">
        <w:rPr>
          <w:rFonts w:cs="Times New Roman"/>
        </w:rPr>
        <w:t xml:space="preserve">Vývoj laserového systému v oblasti 100 J / 10 Hz rozšiřitelného na úroveň </w:t>
      </w:r>
      <w:proofErr w:type="spellStart"/>
      <w:r w:rsidRPr="00AD7707">
        <w:rPr>
          <w:rFonts w:cs="Times New Roman"/>
        </w:rPr>
        <w:t>kJ</w:t>
      </w:r>
      <w:proofErr w:type="spellEnd"/>
    </w:p>
    <w:p w:rsidR="00B402D2" w:rsidRPr="00AD7707" w:rsidRDefault="00B402D2" w:rsidP="00AD7707">
      <w:pPr>
        <w:pStyle w:val="Odstavecseseznamem"/>
        <w:numPr>
          <w:ilvl w:val="0"/>
          <w:numId w:val="24"/>
        </w:numPr>
        <w:spacing w:after="120" w:line="240" w:lineRule="auto"/>
        <w:jc w:val="both"/>
        <w:rPr>
          <w:rFonts w:cs="Times New Roman"/>
        </w:rPr>
      </w:pPr>
      <w:r w:rsidRPr="00AD7707">
        <w:rPr>
          <w:rFonts w:cs="Times New Roman"/>
        </w:rPr>
        <w:t>Vývoj klíčových technologií vysoko – repetičních zesilovačů ve spolupráci s průmyslem</w:t>
      </w:r>
    </w:p>
    <w:p w:rsidR="00B402D2" w:rsidRPr="00D55A2F" w:rsidRDefault="00B402D2" w:rsidP="00B402D2">
      <w:pPr>
        <w:spacing w:after="0" w:line="240" w:lineRule="auto"/>
        <w:rPr>
          <w:rFonts w:cstheme="minorHAnsi"/>
        </w:rPr>
      </w:pPr>
    </w:p>
    <w:tbl>
      <w:tblPr>
        <w:tblStyle w:val="Mkatabulky"/>
        <w:tblW w:w="0" w:type="auto"/>
        <w:tblInd w:w="-5" w:type="dxa"/>
        <w:tblLook w:val="04A0" w:firstRow="1" w:lastRow="0" w:firstColumn="1" w:lastColumn="0" w:noHBand="0" w:noVBand="1"/>
      </w:tblPr>
      <w:tblGrid>
        <w:gridCol w:w="1484"/>
        <w:gridCol w:w="1651"/>
        <w:gridCol w:w="1577"/>
        <w:gridCol w:w="1450"/>
        <w:gridCol w:w="1451"/>
        <w:gridCol w:w="1452"/>
      </w:tblGrid>
      <w:tr w:rsidR="00B402D2" w:rsidRPr="00D55A2F" w:rsidTr="008717D7">
        <w:tc>
          <w:tcPr>
            <w:tcW w:w="9065" w:type="dxa"/>
            <w:gridSpan w:val="6"/>
            <w:vAlign w:val="center"/>
          </w:tcPr>
          <w:p w:rsidR="00B402D2" w:rsidRPr="00D55A2F" w:rsidRDefault="00B402D2" w:rsidP="008717D7">
            <w:pPr>
              <w:spacing w:before="60" w:after="60"/>
              <w:jc w:val="center"/>
              <w:rPr>
                <w:rFonts w:cstheme="minorHAnsi"/>
              </w:rPr>
            </w:pPr>
            <w:proofErr w:type="spellStart"/>
            <w:r w:rsidRPr="00D55A2F">
              <w:rPr>
                <w:rFonts w:cstheme="minorHAnsi"/>
                <w:b/>
              </w:rPr>
              <w:t>HiLASE</w:t>
            </w:r>
            <w:proofErr w:type="spellEnd"/>
            <w:r w:rsidRPr="00D55A2F">
              <w:rPr>
                <w:rFonts w:cstheme="minorHAnsi"/>
                <w:b/>
              </w:rPr>
              <w:t xml:space="preserve"> – plán finančních příjmů pro rok 2016 z doby před zahájením realizace projektu</w:t>
            </w:r>
          </w:p>
        </w:tc>
      </w:tr>
      <w:tr w:rsidR="00B402D2" w:rsidRPr="00D55A2F" w:rsidTr="008717D7">
        <w:tc>
          <w:tcPr>
            <w:tcW w:w="1484" w:type="dxa"/>
            <w:vAlign w:val="center"/>
          </w:tcPr>
          <w:p w:rsidR="00B402D2" w:rsidRPr="00D55A2F" w:rsidRDefault="00B402D2" w:rsidP="008717D7">
            <w:pPr>
              <w:spacing w:before="60" w:after="60"/>
              <w:jc w:val="center"/>
              <w:rPr>
                <w:rFonts w:cstheme="minorHAnsi"/>
              </w:rPr>
            </w:pPr>
            <w:r w:rsidRPr="00D55A2F">
              <w:rPr>
                <w:rFonts w:cstheme="minorHAnsi"/>
              </w:rPr>
              <w:t>Institucionální podpora</w:t>
            </w:r>
          </w:p>
        </w:tc>
        <w:tc>
          <w:tcPr>
            <w:tcW w:w="1651" w:type="dxa"/>
            <w:vAlign w:val="center"/>
          </w:tcPr>
          <w:p w:rsidR="00B402D2" w:rsidRPr="00D55A2F" w:rsidRDefault="00B402D2" w:rsidP="008717D7">
            <w:pPr>
              <w:spacing w:before="60" w:after="60"/>
              <w:jc w:val="center"/>
              <w:rPr>
                <w:rFonts w:cstheme="minorHAnsi"/>
              </w:rPr>
            </w:pPr>
            <w:r w:rsidRPr="00D55A2F">
              <w:rPr>
                <w:rFonts w:cstheme="minorHAnsi"/>
              </w:rPr>
              <w:t>NPU – Podpora udržitelnosti</w:t>
            </w:r>
          </w:p>
        </w:tc>
        <w:tc>
          <w:tcPr>
            <w:tcW w:w="1577" w:type="dxa"/>
            <w:vAlign w:val="center"/>
          </w:tcPr>
          <w:p w:rsidR="00B402D2" w:rsidRPr="00D55A2F" w:rsidRDefault="00B402D2" w:rsidP="008717D7">
            <w:pPr>
              <w:spacing w:before="60"/>
              <w:jc w:val="center"/>
              <w:rPr>
                <w:rFonts w:cstheme="minorHAnsi"/>
              </w:rPr>
            </w:pPr>
            <w:r w:rsidRPr="00D55A2F">
              <w:rPr>
                <w:rFonts w:cstheme="minorHAnsi"/>
              </w:rPr>
              <w:t>Granty</w:t>
            </w:r>
          </w:p>
          <w:p w:rsidR="00B402D2" w:rsidRPr="00D55A2F" w:rsidRDefault="00B402D2" w:rsidP="008717D7">
            <w:pPr>
              <w:spacing w:after="60"/>
              <w:jc w:val="center"/>
              <w:rPr>
                <w:rFonts w:cstheme="minorHAnsi"/>
              </w:rPr>
            </w:pPr>
            <w:r w:rsidRPr="00D55A2F">
              <w:rPr>
                <w:rFonts w:cstheme="minorHAnsi"/>
              </w:rPr>
              <w:t>domácí</w:t>
            </w:r>
          </w:p>
        </w:tc>
        <w:tc>
          <w:tcPr>
            <w:tcW w:w="1450" w:type="dxa"/>
            <w:vAlign w:val="center"/>
          </w:tcPr>
          <w:p w:rsidR="00B402D2" w:rsidRPr="00D55A2F" w:rsidRDefault="00B402D2" w:rsidP="008717D7">
            <w:pPr>
              <w:spacing w:before="60" w:after="60"/>
              <w:jc w:val="center"/>
              <w:rPr>
                <w:rFonts w:cstheme="minorHAnsi"/>
              </w:rPr>
            </w:pPr>
            <w:r w:rsidRPr="00D55A2F">
              <w:rPr>
                <w:rFonts w:cstheme="minorHAnsi"/>
              </w:rPr>
              <w:t>Granty zahraniční</w:t>
            </w:r>
          </w:p>
        </w:tc>
        <w:tc>
          <w:tcPr>
            <w:tcW w:w="1451" w:type="dxa"/>
            <w:vAlign w:val="center"/>
          </w:tcPr>
          <w:p w:rsidR="00B402D2" w:rsidRPr="00D55A2F" w:rsidRDefault="00B402D2" w:rsidP="008717D7">
            <w:pPr>
              <w:spacing w:before="60" w:after="60"/>
              <w:jc w:val="center"/>
              <w:rPr>
                <w:rFonts w:cstheme="minorHAnsi"/>
              </w:rPr>
            </w:pPr>
            <w:r w:rsidRPr="00D55A2F">
              <w:rPr>
                <w:rFonts w:cstheme="minorHAnsi"/>
              </w:rPr>
              <w:t>Smluvní výzkum</w:t>
            </w:r>
          </w:p>
        </w:tc>
        <w:tc>
          <w:tcPr>
            <w:tcW w:w="1452" w:type="dxa"/>
            <w:vAlign w:val="center"/>
          </w:tcPr>
          <w:p w:rsidR="00B402D2" w:rsidRPr="00D55A2F" w:rsidRDefault="00B402D2" w:rsidP="008717D7">
            <w:pPr>
              <w:spacing w:before="60" w:after="60"/>
              <w:jc w:val="center"/>
              <w:rPr>
                <w:rFonts w:cstheme="minorHAnsi"/>
              </w:rPr>
            </w:pPr>
            <w:r w:rsidRPr="00D55A2F">
              <w:rPr>
                <w:rFonts w:cstheme="minorHAnsi"/>
              </w:rPr>
              <w:t>Ostatní příjmy</w:t>
            </w:r>
          </w:p>
        </w:tc>
      </w:tr>
      <w:tr w:rsidR="00B402D2" w:rsidRPr="00D55A2F" w:rsidTr="008717D7">
        <w:tc>
          <w:tcPr>
            <w:tcW w:w="1484" w:type="dxa"/>
          </w:tcPr>
          <w:p w:rsidR="00B402D2" w:rsidRPr="00D55A2F" w:rsidRDefault="00B402D2" w:rsidP="008717D7">
            <w:pPr>
              <w:jc w:val="center"/>
              <w:rPr>
                <w:rFonts w:cstheme="minorHAnsi"/>
                <w:sz w:val="18"/>
                <w:szCs w:val="18"/>
              </w:rPr>
            </w:pPr>
            <w:r w:rsidRPr="00D55A2F">
              <w:rPr>
                <w:rFonts w:cstheme="minorHAnsi"/>
                <w:sz w:val="18"/>
                <w:szCs w:val="18"/>
              </w:rPr>
              <w:t>21 942 000 Kč</w:t>
            </w:r>
          </w:p>
        </w:tc>
        <w:tc>
          <w:tcPr>
            <w:tcW w:w="1651" w:type="dxa"/>
            <w:vAlign w:val="center"/>
          </w:tcPr>
          <w:p w:rsidR="00B402D2" w:rsidRPr="00D55A2F" w:rsidRDefault="00B402D2" w:rsidP="008717D7">
            <w:pPr>
              <w:spacing w:before="60" w:after="60"/>
              <w:jc w:val="center"/>
              <w:rPr>
                <w:rFonts w:cstheme="minorHAnsi"/>
                <w:sz w:val="18"/>
                <w:szCs w:val="18"/>
              </w:rPr>
            </w:pPr>
            <w:r w:rsidRPr="00D55A2F">
              <w:rPr>
                <w:rFonts w:cstheme="minorHAnsi"/>
                <w:sz w:val="18"/>
                <w:szCs w:val="18"/>
              </w:rPr>
              <w:t>N/A</w:t>
            </w:r>
          </w:p>
        </w:tc>
        <w:tc>
          <w:tcPr>
            <w:tcW w:w="1577" w:type="dxa"/>
            <w:vAlign w:val="center"/>
          </w:tcPr>
          <w:p w:rsidR="00B402D2" w:rsidRPr="00D55A2F" w:rsidRDefault="00B402D2" w:rsidP="008717D7">
            <w:pPr>
              <w:jc w:val="center"/>
              <w:rPr>
                <w:rFonts w:cstheme="minorHAnsi"/>
                <w:sz w:val="18"/>
                <w:szCs w:val="18"/>
              </w:rPr>
            </w:pPr>
            <w:r w:rsidRPr="00D55A2F">
              <w:rPr>
                <w:rFonts w:cstheme="minorHAnsi"/>
                <w:sz w:val="18"/>
                <w:szCs w:val="18"/>
              </w:rPr>
              <w:t>16 100 000 Kč</w:t>
            </w:r>
          </w:p>
        </w:tc>
        <w:tc>
          <w:tcPr>
            <w:tcW w:w="1450" w:type="dxa"/>
            <w:vAlign w:val="center"/>
          </w:tcPr>
          <w:p w:rsidR="00B402D2" w:rsidRPr="00D55A2F" w:rsidRDefault="00B402D2" w:rsidP="008717D7">
            <w:pPr>
              <w:jc w:val="center"/>
              <w:rPr>
                <w:rFonts w:cstheme="minorHAnsi"/>
                <w:sz w:val="18"/>
                <w:szCs w:val="18"/>
              </w:rPr>
            </w:pPr>
            <w:r w:rsidRPr="00D55A2F">
              <w:rPr>
                <w:rFonts w:cstheme="minorHAnsi"/>
                <w:sz w:val="18"/>
                <w:szCs w:val="18"/>
              </w:rPr>
              <w:t>10 700 000 Kč</w:t>
            </w:r>
          </w:p>
        </w:tc>
        <w:tc>
          <w:tcPr>
            <w:tcW w:w="1451" w:type="dxa"/>
            <w:vAlign w:val="center"/>
          </w:tcPr>
          <w:p w:rsidR="00B402D2" w:rsidRPr="00D55A2F" w:rsidRDefault="00B402D2" w:rsidP="008717D7">
            <w:pPr>
              <w:jc w:val="center"/>
              <w:rPr>
                <w:rFonts w:cstheme="minorHAnsi"/>
                <w:sz w:val="18"/>
                <w:szCs w:val="18"/>
              </w:rPr>
            </w:pPr>
            <w:r w:rsidRPr="00D55A2F">
              <w:rPr>
                <w:rFonts w:cstheme="minorHAnsi"/>
                <w:sz w:val="18"/>
                <w:szCs w:val="18"/>
              </w:rPr>
              <w:t>4 250 000 Kč</w:t>
            </w:r>
          </w:p>
        </w:tc>
        <w:tc>
          <w:tcPr>
            <w:tcW w:w="1452" w:type="dxa"/>
            <w:vAlign w:val="center"/>
          </w:tcPr>
          <w:p w:rsidR="00B402D2" w:rsidRPr="00D55A2F" w:rsidRDefault="00B402D2" w:rsidP="008717D7">
            <w:pPr>
              <w:jc w:val="center"/>
              <w:rPr>
                <w:rFonts w:cstheme="minorHAnsi"/>
                <w:sz w:val="18"/>
                <w:szCs w:val="18"/>
              </w:rPr>
            </w:pPr>
            <w:r w:rsidRPr="00D55A2F">
              <w:rPr>
                <w:rFonts w:cstheme="minorHAnsi"/>
                <w:sz w:val="18"/>
                <w:szCs w:val="18"/>
              </w:rPr>
              <w:t>4 708 000 Kč</w:t>
            </w:r>
          </w:p>
        </w:tc>
      </w:tr>
      <w:tr w:rsidR="00B402D2" w:rsidRPr="00D55A2F" w:rsidTr="008717D7">
        <w:tc>
          <w:tcPr>
            <w:tcW w:w="1484" w:type="dxa"/>
          </w:tcPr>
          <w:p w:rsidR="00B402D2" w:rsidRPr="00D55A2F" w:rsidRDefault="00B402D2" w:rsidP="008717D7">
            <w:pPr>
              <w:spacing w:before="60" w:after="60"/>
              <w:jc w:val="center"/>
              <w:rPr>
                <w:rFonts w:cstheme="minorHAnsi"/>
                <w:sz w:val="18"/>
                <w:szCs w:val="18"/>
              </w:rPr>
            </w:pPr>
            <w:r w:rsidRPr="00D55A2F">
              <w:rPr>
                <w:rFonts w:cstheme="minorHAnsi"/>
                <w:sz w:val="18"/>
                <w:szCs w:val="18"/>
              </w:rPr>
              <w:t>38, 03 %</w:t>
            </w:r>
          </w:p>
        </w:tc>
        <w:tc>
          <w:tcPr>
            <w:tcW w:w="1651" w:type="dxa"/>
            <w:vAlign w:val="center"/>
          </w:tcPr>
          <w:p w:rsidR="00B402D2" w:rsidRPr="00D55A2F" w:rsidRDefault="00B402D2" w:rsidP="008717D7">
            <w:pPr>
              <w:spacing w:before="60" w:after="60"/>
              <w:jc w:val="center"/>
              <w:rPr>
                <w:rFonts w:cstheme="minorHAnsi"/>
                <w:sz w:val="18"/>
                <w:szCs w:val="18"/>
              </w:rPr>
            </w:pPr>
            <w:r w:rsidRPr="00D55A2F">
              <w:rPr>
                <w:rFonts w:cstheme="minorHAnsi"/>
                <w:sz w:val="18"/>
                <w:szCs w:val="18"/>
              </w:rPr>
              <w:t>N/A</w:t>
            </w:r>
          </w:p>
        </w:tc>
        <w:tc>
          <w:tcPr>
            <w:tcW w:w="1577" w:type="dxa"/>
            <w:vAlign w:val="center"/>
          </w:tcPr>
          <w:p w:rsidR="00B402D2" w:rsidRPr="00D55A2F" w:rsidRDefault="00B402D2" w:rsidP="008717D7">
            <w:pPr>
              <w:spacing w:before="60" w:after="60"/>
              <w:jc w:val="center"/>
              <w:rPr>
                <w:rFonts w:cstheme="minorHAnsi"/>
                <w:sz w:val="18"/>
                <w:szCs w:val="18"/>
              </w:rPr>
            </w:pPr>
            <w:r w:rsidRPr="00D55A2F">
              <w:rPr>
                <w:rFonts w:cstheme="minorHAnsi"/>
                <w:sz w:val="18"/>
                <w:szCs w:val="18"/>
              </w:rPr>
              <w:t>27, 91 %</w:t>
            </w:r>
          </w:p>
        </w:tc>
        <w:tc>
          <w:tcPr>
            <w:tcW w:w="1450" w:type="dxa"/>
            <w:vAlign w:val="center"/>
          </w:tcPr>
          <w:p w:rsidR="00B402D2" w:rsidRPr="00D55A2F" w:rsidRDefault="00B402D2" w:rsidP="008717D7">
            <w:pPr>
              <w:spacing w:before="60" w:after="60"/>
              <w:jc w:val="center"/>
              <w:rPr>
                <w:rFonts w:cstheme="minorHAnsi"/>
                <w:sz w:val="18"/>
                <w:szCs w:val="18"/>
              </w:rPr>
            </w:pPr>
            <w:r w:rsidRPr="00D55A2F">
              <w:rPr>
                <w:rFonts w:cstheme="minorHAnsi"/>
                <w:sz w:val="18"/>
                <w:szCs w:val="18"/>
              </w:rPr>
              <w:t>18,54 %</w:t>
            </w:r>
          </w:p>
        </w:tc>
        <w:tc>
          <w:tcPr>
            <w:tcW w:w="1451" w:type="dxa"/>
            <w:vAlign w:val="center"/>
          </w:tcPr>
          <w:p w:rsidR="00B402D2" w:rsidRPr="00D55A2F" w:rsidRDefault="00B402D2" w:rsidP="008717D7">
            <w:pPr>
              <w:spacing w:before="60" w:after="60"/>
              <w:jc w:val="center"/>
              <w:rPr>
                <w:rFonts w:cstheme="minorHAnsi"/>
                <w:sz w:val="18"/>
                <w:szCs w:val="18"/>
              </w:rPr>
            </w:pPr>
            <w:r w:rsidRPr="00D55A2F">
              <w:rPr>
                <w:rFonts w:cstheme="minorHAnsi"/>
                <w:sz w:val="18"/>
                <w:szCs w:val="18"/>
              </w:rPr>
              <w:t>7,37 %</w:t>
            </w:r>
          </w:p>
        </w:tc>
        <w:tc>
          <w:tcPr>
            <w:tcW w:w="1452" w:type="dxa"/>
            <w:vAlign w:val="center"/>
          </w:tcPr>
          <w:p w:rsidR="00B402D2" w:rsidRPr="00D55A2F" w:rsidRDefault="00B402D2" w:rsidP="008717D7">
            <w:pPr>
              <w:spacing w:before="60" w:after="60"/>
              <w:jc w:val="center"/>
              <w:rPr>
                <w:rFonts w:cstheme="minorHAnsi"/>
                <w:sz w:val="18"/>
                <w:szCs w:val="18"/>
              </w:rPr>
            </w:pPr>
            <w:r w:rsidRPr="00D55A2F">
              <w:rPr>
                <w:rFonts w:cstheme="minorHAnsi"/>
                <w:sz w:val="18"/>
                <w:szCs w:val="18"/>
              </w:rPr>
              <w:t>8, 16 %</w:t>
            </w:r>
          </w:p>
        </w:tc>
      </w:tr>
    </w:tbl>
    <w:p w:rsidR="00B402D2" w:rsidRPr="00D55A2F" w:rsidRDefault="00B402D2" w:rsidP="00B402D2">
      <w:pPr>
        <w:spacing w:after="120" w:line="240" w:lineRule="auto"/>
        <w:jc w:val="both"/>
        <w:rPr>
          <w:rFonts w:cstheme="minorHAnsi"/>
        </w:rPr>
      </w:pPr>
      <w:r w:rsidRPr="00D55A2F">
        <w:rPr>
          <w:rFonts w:cstheme="minorHAnsi"/>
        </w:rPr>
        <w:t xml:space="preserve">  </w:t>
      </w: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D55A2F" w:rsidTr="008717D7">
        <w:tc>
          <w:tcPr>
            <w:tcW w:w="9065" w:type="dxa"/>
            <w:gridSpan w:val="6"/>
            <w:vAlign w:val="center"/>
          </w:tcPr>
          <w:p w:rsidR="00B402D2" w:rsidRPr="00D55A2F" w:rsidRDefault="00B402D2" w:rsidP="008717D7">
            <w:pPr>
              <w:spacing w:before="60" w:after="60"/>
              <w:jc w:val="center"/>
              <w:rPr>
                <w:rFonts w:cstheme="minorHAnsi"/>
                <w:b/>
              </w:rPr>
            </w:pPr>
            <w:proofErr w:type="spellStart"/>
            <w:r w:rsidRPr="00D55A2F">
              <w:rPr>
                <w:rFonts w:cstheme="minorHAnsi"/>
                <w:b/>
              </w:rPr>
              <w:t>HiLASE</w:t>
            </w:r>
            <w:proofErr w:type="spellEnd"/>
            <w:r w:rsidRPr="00D55A2F">
              <w:rPr>
                <w:rFonts w:cstheme="minorHAnsi"/>
                <w:b/>
              </w:rPr>
              <w:t xml:space="preserve"> – reálné finanční příjmy v roce 2016 po ukončení realizace projektu</w:t>
            </w:r>
          </w:p>
        </w:tc>
      </w:tr>
      <w:tr w:rsidR="00B402D2" w:rsidRPr="00D55A2F" w:rsidTr="008717D7">
        <w:tc>
          <w:tcPr>
            <w:tcW w:w="1484" w:type="dxa"/>
            <w:vAlign w:val="center"/>
          </w:tcPr>
          <w:p w:rsidR="00B402D2" w:rsidRPr="00D55A2F" w:rsidRDefault="00B402D2" w:rsidP="008717D7">
            <w:pPr>
              <w:spacing w:before="60" w:after="60"/>
              <w:jc w:val="center"/>
              <w:rPr>
                <w:rFonts w:cstheme="minorHAnsi"/>
              </w:rPr>
            </w:pPr>
            <w:r w:rsidRPr="00D55A2F">
              <w:rPr>
                <w:rFonts w:cstheme="minorHAnsi"/>
              </w:rPr>
              <w:t>Institucionální podpora</w:t>
            </w:r>
          </w:p>
        </w:tc>
        <w:tc>
          <w:tcPr>
            <w:tcW w:w="1635" w:type="dxa"/>
            <w:vAlign w:val="center"/>
          </w:tcPr>
          <w:p w:rsidR="00B402D2" w:rsidRPr="00D55A2F" w:rsidRDefault="00B402D2" w:rsidP="008717D7">
            <w:pPr>
              <w:spacing w:before="60" w:after="60"/>
              <w:jc w:val="center"/>
              <w:rPr>
                <w:rFonts w:cstheme="minorHAnsi"/>
              </w:rPr>
            </w:pPr>
            <w:r w:rsidRPr="00D55A2F">
              <w:rPr>
                <w:rFonts w:cstheme="minorHAnsi"/>
              </w:rPr>
              <w:t>NPU – Podpora udržitelnosti</w:t>
            </w:r>
          </w:p>
        </w:tc>
        <w:tc>
          <w:tcPr>
            <w:tcW w:w="1583" w:type="dxa"/>
            <w:vAlign w:val="center"/>
          </w:tcPr>
          <w:p w:rsidR="00B402D2" w:rsidRPr="00D55A2F" w:rsidRDefault="00B402D2" w:rsidP="008717D7">
            <w:pPr>
              <w:spacing w:before="60"/>
              <w:jc w:val="center"/>
              <w:rPr>
                <w:rFonts w:cstheme="minorHAnsi"/>
              </w:rPr>
            </w:pPr>
            <w:r w:rsidRPr="00D55A2F">
              <w:rPr>
                <w:rFonts w:cstheme="minorHAnsi"/>
              </w:rPr>
              <w:t> Granty</w:t>
            </w:r>
          </w:p>
          <w:p w:rsidR="00B402D2" w:rsidRPr="00D55A2F" w:rsidRDefault="00B402D2" w:rsidP="008717D7">
            <w:pPr>
              <w:spacing w:after="60"/>
              <w:jc w:val="center"/>
              <w:rPr>
                <w:rFonts w:cstheme="minorHAnsi"/>
              </w:rPr>
            </w:pPr>
            <w:r w:rsidRPr="00D55A2F">
              <w:rPr>
                <w:rFonts w:cstheme="minorHAnsi"/>
              </w:rPr>
              <w:t>domácí</w:t>
            </w:r>
          </w:p>
        </w:tc>
        <w:tc>
          <w:tcPr>
            <w:tcW w:w="1452" w:type="dxa"/>
            <w:vAlign w:val="center"/>
          </w:tcPr>
          <w:p w:rsidR="00B402D2" w:rsidRPr="00D55A2F" w:rsidRDefault="00B402D2" w:rsidP="008717D7">
            <w:pPr>
              <w:spacing w:before="60" w:after="60"/>
              <w:jc w:val="center"/>
              <w:rPr>
                <w:rFonts w:cstheme="minorHAnsi"/>
              </w:rPr>
            </w:pPr>
            <w:r w:rsidRPr="00D55A2F">
              <w:rPr>
                <w:rFonts w:cstheme="minorHAnsi"/>
              </w:rPr>
              <w:t>Granty zahraniční</w:t>
            </w:r>
          </w:p>
        </w:tc>
        <w:tc>
          <w:tcPr>
            <w:tcW w:w="1455" w:type="dxa"/>
            <w:vAlign w:val="center"/>
          </w:tcPr>
          <w:p w:rsidR="00B402D2" w:rsidRPr="00D55A2F" w:rsidRDefault="00B402D2" w:rsidP="008717D7">
            <w:pPr>
              <w:spacing w:before="60" w:after="60"/>
              <w:jc w:val="center"/>
              <w:rPr>
                <w:rFonts w:cstheme="minorHAnsi"/>
              </w:rPr>
            </w:pPr>
            <w:r w:rsidRPr="00D55A2F">
              <w:rPr>
                <w:rFonts w:cstheme="minorHAnsi"/>
              </w:rPr>
              <w:t>Smluvní výzkum</w:t>
            </w:r>
          </w:p>
        </w:tc>
        <w:tc>
          <w:tcPr>
            <w:tcW w:w="1456" w:type="dxa"/>
            <w:vAlign w:val="center"/>
          </w:tcPr>
          <w:p w:rsidR="00B402D2" w:rsidRPr="00D55A2F" w:rsidRDefault="00B402D2" w:rsidP="008717D7">
            <w:pPr>
              <w:spacing w:before="60" w:after="60"/>
              <w:jc w:val="center"/>
              <w:rPr>
                <w:rFonts w:cstheme="minorHAnsi"/>
              </w:rPr>
            </w:pPr>
            <w:r w:rsidRPr="00D55A2F">
              <w:rPr>
                <w:rFonts w:cstheme="minorHAnsi"/>
              </w:rPr>
              <w:t>Ostatní příjmy</w:t>
            </w:r>
          </w:p>
        </w:tc>
      </w:tr>
      <w:tr w:rsidR="00B402D2" w:rsidRPr="00D55A2F" w:rsidTr="008717D7">
        <w:tc>
          <w:tcPr>
            <w:tcW w:w="1484" w:type="dxa"/>
          </w:tcPr>
          <w:p w:rsidR="00B402D2" w:rsidRPr="00D55A2F" w:rsidRDefault="00B402D2" w:rsidP="008717D7">
            <w:pPr>
              <w:jc w:val="center"/>
              <w:rPr>
                <w:rFonts w:cstheme="minorHAnsi"/>
                <w:color w:val="000000"/>
                <w:sz w:val="18"/>
                <w:szCs w:val="18"/>
              </w:rPr>
            </w:pPr>
            <w:r w:rsidRPr="00D55A2F">
              <w:rPr>
                <w:rFonts w:cstheme="minorHAnsi"/>
                <w:color w:val="000000"/>
                <w:sz w:val="18"/>
                <w:szCs w:val="18"/>
              </w:rPr>
              <w:t xml:space="preserve">7 304 000 </w:t>
            </w:r>
            <w:r w:rsidRPr="00D55A2F">
              <w:rPr>
                <w:rFonts w:cstheme="minorHAnsi"/>
                <w:sz w:val="18"/>
                <w:szCs w:val="18"/>
              </w:rPr>
              <w:t>Kč</w:t>
            </w:r>
          </w:p>
        </w:tc>
        <w:tc>
          <w:tcPr>
            <w:tcW w:w="1635" w:type="dxa"/>
            <w:vAlign w:val="center"/>
          </w:tcPr>
          <w:p w:rsidR="00B402D2" w:rsidRPr="00D55A2F" w:rsidRDefault="00B402D2" w:rsidP="008717D7">
            <w:pPr>
              <w:jc w:val="center"/>
              <w:rPr>
                <w:rFonts w:cstheme="minorHAnsi"/>
                <w:color w:val="000000"/>
                <w:sz w:val="18"/>
                <w:szCs w:val="18"/>
              </w:rPr>
            </w:pPr>
            <w:r w:rsidRPr="00D55A2F">
              <w:rPr>
                <w:rFonts w:cstheme="minorHAnsi"/>
                <w:color w:val="000000"/>
                <w:sz w:val="18"/>
                <w:szCs w:val="18"/>
              </w:rPr>
              <w:t xml:space="preserve">51 731 000 </w:t>
            </w:r>
            <w:r w:rsidRPr="00D55A2F">
              <w:rPr>
                <w:rFonts w:cstheme="minorHAnsi"/>
                <w:sz w:val="18"/>
                <w:szCs w:val="18"/>
              </w:rPr>
              <w:t>Kč</w:t>
            </w:r>
          </w:p>
        </w:tc>
        <w:tc>
          <w:tcPr>
            <w:tcW w:w="1583" w:type="dxa"/>
            <w:vAlign w:val="center"/>
          </w:tcPr>
          <w:p w:rsidR="00B402D2" w:rsidRPr="00D55A2F" w:rsidRDefault="00B402D2" w:rsidP="008717D7">
            <w:pPr>
              <w:jc w:val="center"/>
              <w:rPr>
                <w:rFonts w:cstheme="minorHAnsi"/>
                <w:color w:val="000000"/>
                <w:sz w:val="18"/>
                <w:szCs w:val="18"/>
              </w:rPr>
            </w:pPr>
            <w:r w:rsidRPr="00D55A2F">
              <w:rPr>
                <w:rFonts w:cstheme="minorHAnsi"/>
                <w:color w:val="000000"/>
                <w:sz w:val="18"/>
                <w:szCs w:val="18"/>
              </w:rPr>
              <w:t xml:space="preserve">12 308 000 </w:t>
            </w:r>
            <w:r w:rsidRPr="00D55A2F">
              <w:rPr>
                <w:rFonts w:cstheme="minorHAnsi"/>
                <w:sz w:val="18"/>
                <w:szCs w:val="18"/>
              </w:rPr>
              <w:t>Kč</w:t>
            </w:r>
          </w:p>
        </w:tc>
        <w:tc>
          <w:tcPr>
            <w:tcW w:w="1452" w:type="dxa"/>
            <w:vAlign w:val="center"/>
          </w:tcPr>
          <w:p w:rsidR="00B402D2" w:rsidRPr="00D55A2F" w:rsidRDefault="00B402D2" w:rsidP="008717D7">
            <w:pPr>
              <w:jc w:val="center"/>
              <w:rPr>
                <w:rFonts w:cstheme="minorHAnsi"/>
                <w:color w:val="000000"/>
                <w:sz w:val="18"/>
                <w:szCs w:val="18"/>
              </w:rPr>
            </w:pPr>
            <w:r w:rsidRPr="00D55A2F">
              <w:rPr>
                <w:rFonts w:cstheme="minorHAnsi"/>
                <w:color w:val="000000"/>
                <w:sz w:val="18"/>
                <w:szCs w:val="18"/>
              </w:rPr>
              <w:t xml:space="preserve">4 107 000 </w:t>
            </w:r>
            <w:r w:rsidRPr="00D55A2F">
              <w:rPr>
                <w:rFonts w:cstheme="minorHAnsi"/>
                <w:sz w:val="18"/>
                <w:szCs w:val="18"/>
              </w:rPr>
              <w:t>Kč</w:t>
            </w:r>
          </w:p>
        </w:tc>
        <w:tc>
          <w:tcPr>
            <w:tcW w:w="1455" w:type="dxa"/>
            <w:vAlign w:val="center"/>
          </w:tcPr>
          <w:p w:rsidR="00B402D2" w:rsidRPr="00D55A2F" w:rsidRDefault="00B402D2" w:rsidP="008717D7">
            <w:pPr>
              <w:jc w:val="center"/>
              <w:rPr>
                <w:rFonts w:cstheme="minorHAnsi"/>
                <w:color w:val="000000"/>
                <w:sz w:val="18"/>
                <w:szCs w:val="18"/>
              </w:rPr>
            </w:pPr>
            <w:r w:rsidRPr="00D55A2F">
              <w:rPr>
                <w:rFonts w:cstheme="minorHAnsi"/>
                <w:color w:val="000000"/>
                <w:sz w:val="18"/>
                <w:szCs w:val="18"/>
              </w:rPr>
              <w:t xml:space="preserve">4 704 419 </w:t>
            </w:r>
            <w:r w:rsidRPr="00D55A2F">
              <w:rPr>
                <w:rFonts w:cstheme="minorHAnsi"/>
                <w:sz w:val="18"/>
                <w:szCs w:val="18"/>
              </w:rPr>
              <w:t>Kč</w:t>
            </w:r>
          </w:p>
        </w:tc>
        <w:tc>
          <w:tcPr>
            <w:tcW w:w="1456" w:type="dxa"/>
            <w:vAlign w:val="center"/>
          </w:tcPr>
          <w:p w:rsidR="00B402D2" w:rsidRPr="00D55A2F" w:rsidRDefault="00B402D2" w:rsidP="008717D7">
            <w:pPr>
              <w:jc w:val="center"/>
              <w:rPr>
                <w:rFonts w:cstheme="minorHAnsi"/>
                <w:color w:val="000000"/>
                <w:sz w:val="18"/>
                <w:szCs w:val="18"/>
              </w:rPr>
            </w:pPr>
            <w:r w:rsidRPr="00D55A2F">
              <w:rPr>
                <w:rFonts w:cstheme="minorHAnsi"/>
                <w:color w:val="000000"/>
                <w:sz w:val="18"/>
                <w:szCs w:val="18"/>
              </w:rPr>
              <w:t xml:space="preserve">5 500 000 </w:t>
            </w:r>
            <w:r w:rsidRPr="00D55A2F">
              <w:rPr>
                <w:rFonts w:cstheme="minorHAnsi"/>
                <w:sz w:val="18"/>
                <w:szCs w:val="18"/>
              </w:rPr>
              <w:t>Kč</w:t>
            </w:r>
          </w:p>
        </w:tc>
      </w:tr>
      <w:tr w:rsidR="00B402D2" w:rsidRPr="00D55A2F" w:rsidTr="008717D7">
        <w:tc>
          <w:tcPr>
            <w:tcW w:w="1484" w:type="dxa"/>
          </w:tcPr>
          <w:p w:rsidR="00B402D2" w:rsidRPr="00D55A2F" w:rsidRDefault="00B402D2" w:rsidP="008717D7">
            <w:pPr>
              <w:spacing w:before="60" w:after="60"/>
              <w:jc w:val="center"/>
              <w:rPr>
                <w:rFonts w:cstheme="minorHAnsi"/>
                <w:sz w:val="18"/>
                <w:szCs w:val="18"/>
              </w:rPr>
            </w:pPr>
            <w:r>
              <w:rPr>
                <w:rFonts w:cstheme="minorHAnsi"/>
                <w:sz w:val="18"/>
                <w:szCs w:val="18"/>
              </w:rPr>
              <w:t>8, 53</w:t>
            </w:r>
            <w:r w:rsidRPr="00D55A2F">
              <w:rPr>
                <w:rFonts w:cstheme="minorHAnsi"/>
                <w:sz w:val="18"/>
                <w:szCs w:val="18"/>
              </w:rPr>
              <w:t xml:space="preserve"> %</w:t>
            </w:r>
          </w:p>
        </w:tc>
        <w:tc>
          <w:tcPr>
            <w:tcW w:w="1635" w:type="dxa"/>
            <w:vAlign w:val="center"/>
          </w:tcPr>
          <w:p w:rsidR="00B402D2" w:rsidRPr="00D55A2F" w:rsidRDefault="00B402D2" w:rsidP="008717D7">
            <w:pPr>
              <w:spacing w:before="60" w:after="60"/>
              <w:jc w:val="center"/>
              <w:rPr>
                <w:rFonts w:cstheme="minorHAnsi"/>
                <w:sz w:val="18"/>
                <w:szCs w:val="18"/>
              </w:rPr>
            </w:pPr>
            <w:r w:rsidRPr="00D55A2F">
              <w:rPr>
                <w:rFonts w:cstheme="minorHAnsi"/>
                <w:sz w:val="18"/>
                <w:szCs w:val="18"/>
              </w:rPr>
              <w:t>60</w:t>
            </w:r>
            <w:r>
              <w:rPr>
                <w:rFonts w:cstheme="minorHAnsi"/>
                <w:sz w:val="18"/>
                <w:szCs w:val="18"/>
              </w:rPr>
              <w:t>, 40</w:t>
            </w:r>
            <w:r w:rsidRPr="00D55A2F">
              <w:rPr>
                <w:rFonts w:cstheme="minorHAnsi"/>
                <w:sz w:val="18"/>
                <w:szCs w:val="18"/>
              </w:rPr>
              <w:t xml:space="preserve"> %</w:t>
            </w:r>
          </w:p>
        </w:tc>
        <w:tc>
          <w:tcPr>
            <w:tcW w:w="1583" w:type="dxa"/>
            <w:vAlign w:val="center"/>
          </w:tcPr>
          <w:p w:rsidR="00B402D2" w:rsidRPr="00D55A2F" w:rsidRDefault="00B402D2" w:rsidP="008717D7">
            <w:pPr>
              <w:spacing w:before="60" w:after="60"/>
              <w:jc w:val="center"/>
              <w:rPr>
                <w:rFonts w:cstheme="minorHAnsi"/>
                <w:sz w:val="18"/>
                <w:szCs w:val="18"/>
              </w:rPr>
            </w:pPr>
            <w:r w:rsidRPr="00D55A2F">
              <w:rPr>
                <w:rFonts w:cstheme="minorHAnsi"/>
                <w:sz w:val="18"/>
                <w:szCs w:val="18"/>
              </w:rPr>
              <w:t>14</w:t>
            </w:r>
            <w:r>
              <w:rPr>
                <w:rFonts w:cstheme="minorHAnsi"/>
                <w:sz w:val="18"/>
                <w:szCs w:val="18"/>
              </w:rPr>
              <w:t>, 37</w:t>
            </w:r>
            <w:r w:rsidRPr="00D55A2F">
              <w:rPr>
                <w:rFonts w:cstheme="minorHAnsi"/>
                <w:sz w:val="18"/>
                <w:szCs w:val="18"/>
              </w:rPr>
              <w:t xml:space="preserve"> %</w:t>
            </w:r>
          </w:p>
        </w:tc>
        <w:tc>
          <w:tcPr>
            <w:tcW w:w="1452" w:type="dxa"/>
            <w:vAlign w:val="center"/>
          </w:tcPr>
          <w:p w:rsidR="00B402D2" w:rsidRPr="00D55A2F" w:rsidRDefault="00B402D2" w:rsidP="008717D7">
            <w:pPr>
              <w:spacing w:before="60" w:after="60"/>
              <w:jc w:val="center"/>
              <w:rPr>
                <w:rFonts w:cstheme="minorHAnsi"/>
                <w:sz w:val="18"/>
                <w:szCs w:val="18"/>
              </w:rPr>
            </w:pPr>
            <w:r>
              <w:rPr>
                <w:rFonts w:cstheme="minorHAnsi"/>
                <w:sz w:val="18"/>
                <w:szCs w:val="18"/>
              </w:rPr>
              <w:t>4, 79</w:t>
            </w:r>
            <w:r w:rsidRPr="00D55A2F">
              <w:rPr>
                <w:rFonts w:cstheme="minorHAnsi"/>
                <w:sz w:val="18"/>
                <w:szCs w:val="18"/>
              </w:rPr>
              <w:t xml:space="preserve"> %</w:t>
            </w:r>
          </w:p>
        </w:tc>
        <w:tc>
          <w:tcPr>
            <w:tcW w:w="1455" w:type="dxa"/>
            <w:vAlign w:val="center"/>
          </w:tcPr>
          <w:p w:rsidR="00B402D2" w:rsidRPr="00D55A2F" w:rsidRDefault="00B402D2" w:rsidP="008717D7">
            <w:pPr>
              <w:spacing w:before="60" w:after="60"/>
              <w:jc w:val="center"/>
              <w:rPr>
                <w:rFonts w:cstheme="minorHAnsi"/>
                <w:sz w:val="18"/>
                <w:szCs w:val="18"/>
              </w:rPr>
            </w:pPr>
            <w:r w:rsidRPr="00D55A2F">
              <w:rPr>
                <w:rFonts w:cstheme="minorHAnsi"/>
                <w:sz w:val="18"/>
                <w:szCs w:val="18"/>
              </w:rPr>
              <w:t>5</w:t>
            </w:r>
            <w:r>
              <w:rPr>
                <w:rFonts w:cstheme="minorHAnsi"/>
                <w:sz w:val="18"/>
                <w:szCs w:val="18"/>
              </w:rPr>
              <w:t>, 49</w:t>
            </w:r>
            <w:r w:rsidRPr="00D55A2F">
              <w:rPr>
                <w:rFonts w:cstheme="minorHAnsi"/>
                <w:sz w:val="18"/>
                <w:szCs w:val="18"/>
              </w:rPr>
              <w:t xml:space="preserve"> %</w:t>
            </w:r>
          </w:p>
        </w:tc>
        <w:tc>
          <w:tcPr>
            <w:tcW w:w="1456" w:type="dxa"/>
            <w:vAlign w:val="center"/>
          </w:tcPr>
          <w:p w:rsidR="00B402D2" w:rsidRPr="00D55A2F" w:rsidRDefault="00B402D2" w:rsidP="008717D7">
            <w:pPr>
              <w:spacing w:before="60" w:after="60"/>
              <w:jc w:val="center"/>
              <w:rPr>
                <w:rFonts w:cstheme="minorHAnsi"/>
                <w:sz w:val="18"/>
                <w:szCs w:val="18"/>
              </w:rPr>
            </w:pPr>
            <w:r w:rsidRPr="00D55A2F">
              <w:rPr>
                <w:rFonts w:cstheme="minorHAnsi"/>
                <w:sz w:val="18"/>
                <w:szCs w:val="18"/>
              </w:rPr>
              <w:t>6</w:t>
            </w:r>
            <w:r>
              <w:rPr>
                <w:rFonts w:cstheme="minorHAnsi"/>
                <w:sz w:val="18"/>
                <w:szCs w:val="18"/>
              </w:rPr>
              <w:t>, 42</w:t>
            </w:r>
            <w:r w:rsidRPr="00D55A2F">
              <w:rPr>
                <w:rFonts w:cstheme="minorHAnsi"/>
                <w:sz w:val="18"/>
                <w:szCs w:val="18"/>
              </w:rPr>
              <w:t xml:space="preserve"> %</w:t>
            </w:r>
          </w:p>
        </w:tc>
      </w:tr>
    </w:tbl>
    <w:p w:rsidR="00B402D2" w:rsidRPr="00D55A2F" w:rsidRDefault="00B402D2" w:rsidP="00B402D2">
      <w:pPr>
        <w:spacing w:after="0" w:line="240" w:lineRule="auto"/>
        <w:jc w:val="both"/>
        <w:rPr>
          <w:rFonts w:cstheme="minorHAnsi"/>
          <w:b/>
        </w:rPr>
      </w:pPr>
      <w:r w:rsidRPr="00D55A2F">
        <w:rPr>
          <w:rFonts w:cstheme="minorHAnsi"/>
          <w:b/>
        </w:rPr>
        <w:t xml:space="preserve"> </w:t>
      </w:r>
    </w:p>
    <w:p w:rsidR="00B402D2" w:rsidRDefault="00B402D2" w:rsidP="00B402D2"/>
    <w:p w:rsidR="00B402D2" w:rsidRDefault="00B402D2" w:rsidP="00B402D2"/>
    <w:p w:rsidR="00B402D2" w:rsidRPr="006E679A" w:rsidRDefault="00B402D2" w:rsidP="00B402D2">
      <w:pPr>
        <w:spacing w:after="0" w:line="240" w:lineRule="auto"/>
        <w:jc w:val="center"/>
        <w:rPr>
          <w:rFonts w:cs="Times New Roman"/>
          <w:sz w:val="24"/>
          <w:szCs w:val="24"/>
        </w:rPr>
      </w:pPr>
      <w:r w:rsidRPr="00655916">
        <w:rPr>
          <w:rFonts w:cs="Times New Roman"/>
          <w:b/>
          <w:caps/>
          <w:sz w:val="24"/>
          <w:szCs w:val="24"/>
        </w:rPr>
        <w:lastRenderedPageBreak/>
        <w:t>Regionální centrum speciální optiky a optoelektronických systémů</w:t>
      </w:r>
    </w:p>
    <w:p w:rsidR="00B402D2" w:rsidRDefault="00B402D2" w:rsidP="00B402D2">
      <w:pPr>
        <w:spacing w:before="120" w:after="120" w:line="240" w:lineRule="auto"/>
        <w:rPr>
          <w:rFonts w:cs="Times New Roman"/>
        </w:rPr>
      </w:pPr>
    </w:p>
    <w:p w:rsidR="00B402D2" w:rsidRPr="009A0728" w:rsidRDefault="00B402D2" w:rsidP="00B402D2">
      <w:pPr>
        <w:spacing w:before="120" w:after="120" w:line="240" w:lineRule="auto"/>
        <w:rPr>
          <w:rFonts w:cs="Times New Roman"/>
        </w:rPr>
      </w:pPr>
      <w:r w:rsidRPr="009A0728">
        <w:rPr>
          <w:rFonts w:cs="Times New Roman"/>
        </w:rPr>
        <w:t xml:space="preserve">Akronym: </w:t>
      </w:r>
      <w:r>
        <w:rPr>
          <w:rFonts w:cs="Times New Roman"/>
          <w:b/>
        </w:rPr>
        <w:t>TOPTEC</w:t>
      </w:r>
    </w:p>
    <w:p w:rsidR="00B402D2" w:rsidRDefault="00B402D2" w:rsidP="00B402D2">
      <w:pPr>
        <w:spacing w:before="120" w:after="120" w:line="240" w:lineRule="auto"/>
        <w:rPr>
          <w:rFonts w:cs="Times New Roman"/>
          <w:b/>
        </w:rPr>
      </w:pPr>
      <w:r>
        <w:rPr>
          <w:rFonts w:cs="Times New Roman"/>
        </w:rPr>
        <w:t>Příjemce</w:t>
      </w:r>
      <w:r w:rsidRPr="009A0728">
        <w:rPr>
          <w:rFonts w:cs="Times New Roman"/>
        </w:rPr>
        <w:t xml:space="preserve">: </w:t>
      </w:r>
      <w:r w:rsidRPr="00655916">
        <w:rPr>
          <w:rFonts w:cs="Times New Roman"/>
          <w:b/>
        </w:rPr>
        <w:t xml:space="preserve">Ústav fyziky plazmatu AV ČR, </w:t>
      </w:r>
      <w:proofErr w:type="spellStart"/>
      <w:proofErr w:type="gramStart"/>
      <w:r w:rsidRPr="00655916">
        <w:rPr>
          <w:rFonts w:cs="Times New Roman"/>
          <w:b/>
        </w:rPr>
        <w:t>v.v.</w:t>
      </w:r>
      <w:proofErr w:type="gramEnd"/>
      <w:r w:rsidRPr="00655916">
        <w:rPr>
          <w:rFonts w:cs="Times New Roman"/>
          <w:b/>
        </w:rPr>
        <w:t>i</w:t>
      </w:r>
      <w:proofErr w:type="spellEnd"/>
      <w:r w:rsidRPr="00655916">
        <w:rPr>
          <w:rFonts w:cs="Times New Roman"/>
          <w:b/>
        </w:rPr>
        <w:t>.</w:t>
      </w:r>
    </w:p>
    <w:p w:rsidR="00B402D2" w:rsidRPr="00F4024D" w:rsidRDefault="00B402D2" w:rsidP="00B402D2">
      <w:pPr>
        <w:spacing w:before="120" w:after="120" w:line="240" w:lineRule="auto"/>
        <w:rPr>
          <w:rFonts w:cs="Times New Roman"/>
        </w:rPr>
      </w:pPr>
      <w:r w:rsidRPr="00F4024D">
        <w:rPr>
          <w:rFonts w:cs="Times New Roman"/>
        </w:rPr>
        <w:t xml:space="preserve">Celkové </w:t>
      </w:r>
      <w:r>
        <w:rPr>
          <w:rFonts w:cs="Times New Roman"/>
        </w:rPr>
        <w:t>způsobilé výdaje</w:t>
      </w:r>
      <w:r w:rsidRPr="00F4024D">
        <w:rPr>
          <w:rFonts w:cs="Times New Roman"/>
        </w:rPr>
        <w:t>:</w:t>
      </w:r>
      <w:r>
        <w:rPr>
          <w:rFonts w:cs="Times New Roman"/>
        </w:rPr>
        <w:t xml:space="preserve"> </w:t>
      </w:r>
      <w:r w:rsidRPr="00655916">
        <w:rPr>
          <w:rFonts w:cs="Times New Roman"/>
          <w:b/>
        </w:rPr>
        <w:t>173 376 224,00</w:t>
      </w:r>
      <w:r>
        <w:rPr>
          <w:rFonts w:cs="Times New Roman"/>
          <w:b/>
        </w:rPr>
        <w:t xml:space="preserve"> Kč</w:t>
      </w:r>
    </w:p>
    <w:p w:rsidR="00B402D2" w:rsidRDefault="00B402D2" w:rsidP="00B402D2">
      <w:pPr>
        <w:spacing w:before="120" w:after="120" w:line="240" w:lineRule="auto"/>
        <w:rPr>
          <w:rFonts w:cs="Times New Roman"/>
          <w:b/>
        </w:rPr>
      </w:pPr>
      <w:r>
        <w:rPr>
          <w:rFonts w:cs="Times New Roman"/>
        </w:rPr>
        <w:t xml:space="preserve">Příspěvek EDRF: </w:t>
      </w:r>
      <w:r w:rsidRPr="00655916">
        <w:rPr>
          <w:rFonts w:cs="Times New Roman"/>
          <w:b/>
        </w:rPr>
        <w:t>147 369 790,40</w:t>
      </w:r>
      <w:r>
        <w:rPr>
          <w:rFonts w:cs="Times New Roman"/>
          <w:b/>
        </w:rPr>
        <w:t xml:space="preserve"> Kč</w:t>
      </w:r>
    </w:p>
    <w:p w:rsidR="00B402D2" w:rsidRPr="00922B74" w:rsidRDefault="00B402D2" w:rsidP="00B402D2">
      <w:pPr>
        <w:spacing w:before="120" w:after="120" w:line="240" w:lineRule="auto"/>
        <w:rPr>
          <w:rFonts w:cs="Times New Roman"/>
          <w:b/>
          <w:i/>
        </w:rPr>
      </w:pPr>
      <w:r>
        <w:rPr>
          <w:rFonts w:cs="Times New Roman"/>
        </w:rPr>
        <w:t xml:space="preserve">Příspěvek SR ČR: </w:t>
      </w:r>
      <w:r w:rsidRPr="00655916">
        <w:rPr>
          <w:rFonts w:cs="Times New Roman"/>
          <w:b/>
        </w:rPr>
        <w:t>26 006 433,60</w:t>
      </w:r>
      <w:r>
        <w:rPr>
          <w:rFonts w:cs="Times New Roman"/>
          <w:b/>
        </w:rPr>
        <w:t xml:space="preserve"> Kč</w:t>
      </w:r>
    </w:p>
    <w:p w:rsidR="00B402D2" w:rsidRPr="00922B74" w:rsidRDefault="00B402D2" w:rsidP="00B402D2">
      <w:pPr>
        <w:spacing w:before="120" w:after="120" w:line="240" w:lineRule="auto"/>
        <w:rPr>
          <w:rFonts w:cs="Times New Roman"/>
          <w:b/>
          <w:i/>
        </w:rPr>
      </w:pPr>
      <w:r>
        <w:rPr>
          <w:rFonts w:cs="Times New Roman"/>
        </w:rPr>
        <w:t xml:space="preserve">Nezpůsobilé výdaje: </w:t>
      </w:r>
      <w:r>
        <w:rPr>
          <w:rFonts w:cs="Times New Roman"/>
          <w:b/>
        </w:rPr>
        <w:t>38 613 806,00 Kč</w:t>
      </w:r>
    </w:p>
    <w:p w:rsidR="00B402D2" w:rsidRDefault="00B402D2" w:rsidP="00B402D2">
      <w:pPr>
        <w:spacing w:before="120" w:after="120" w:line="240" w:lineRule="auto"/>
        <w:rPr>
          <w:rFonts w:ascii="Verdana" w:hAnsi="Verdana"/>
          <w:sz w:val="18"/>
          <w:szCs w:val="18"/>
        </w:rPr>
      </w:pPr>
      <w:r w:rsidRPr="009A0728">
        <w:rPr>
          <w:rFonts w:cs="Times New Roman"/>
        </w:rPr>
        <w:t xml:space="preserve">Odpovědná osoba: </w:t>
      </w:r>
      <w:r w:rsidRPr="00655916">
        <w:rPr>
          <w:rFonts w:cs="Times New Roman"/>
          <w:b/>
        </w:rPr>
        <w:t xml:space="preserve">Ing. Vít </w:t>
      </w:r>
      <w:proofErr w:type="spellStart"/>
      <w:r w:rsidRPr="00655916">
        <w:rPr>
          <w:rFonts w:cs="Times New Roman"/>
          <w:b/>
        </w:rPr>
        <w:t>Lédl</w:t>
      </w:r>
      <w:proofErr w:type="spellEnd"/>
      <w:r w:rsidRPr="00655916">
        <w:rPr>
          <w:rFonts w:cs="Times New Roman"/>
          <w:b/>
        </w:rPr>
        <w:t>, Ph.D</w:t>
      </w:r>
      <w:r w:rsidRPr="00655916">
        <w:rPr>
          <w:rFonts w:cs="Times New Roman"/>
        </w:rPr>
        <w:t>.</w:t>
      </w:r>
      <w:r>
        <w:rPr>
          <w:rFonts w:cs="Times New Roman"/>
          <w:b/>
        </w:rPr>
        <w:t xml:space="preserve">, </w:t>
      </w:r>
      <w:hyperlink r:id="rId93" w:history="1">
        <w:r w:rsidRPr="0007458F">
          <w:rPr>
            <w:rStyle w:val="Hypertextovodkaz"/>
            <w:rFonts w:ascii="Verdana" w:hAnsi="Verdana"/>
          </w:rPr>
          <w:t>ledl@ipp.cas.cz</w:t>
        </w:r>
      </w:hyperlink>
    </w:p>
    <w:p w:rsidR="00B402D2" w:rsidRPr="00922B74" w:rsidRDefault="00B402D2" w:rsidP="00B402D2">
      <w:pPr>
        <w:spacing w:before="120" w:after="120" w:line="240" w:lineRule="auto"/>
        <w:rPr>
          <w:rFonts w:cs="Times New Roman"/>
        </w:rPr>
      </w:pPr>
      <w:r w:rsidRPr="009A0728">
        <w:rPr>
          <w:rFonts w:cs="Times New Roman"/>
        </w:rPr>
        <w:t xml:space="preserve">Webové stránky: </w:t>
      </w:r>
      <w:hyperlink r:id="rId94" w:history="1">
        <w:r w:rsidRPr="0007458F">
          <w:rPr>
            <w:rStyle w:val="Hypertextovodkaz"/>
            <w:b/>
          </w:rPr>
          <w:t>http://toptec.eu</w:t>
        </w:r>
      </w:hyperlink>
      <w:r>
        <w:rPr>
          <w:b/>
        </w:rPr>
        <w:t xml:space="preserve"> </w:t>
      </w:r>
    </w:p>
    <w:p w:rsidR="00B402D2" w:rsidRPr="009A0728" w:rsidRDefault="00B402D2" w:rsidP="00B402D2">
      <w:pPr>
        <w:spacing w:before="120" w:after="120" w:line="240" w:lineRule="auto"/>
        <w:rPr>
          <w:rFonts w:cs="Times New Roman"/>
        </w:rPr>
      </w:pPr>
      <w:r>
        <w:rPr>
          <w:rFonts w:cs="Times New Roman"/>
        </w:rPr>
        <w:t xml:space="preserve">Poskytovatel institucionální podpory příjemci: </w:t>
      </w:r>
      <w:r w:rsidRPr="006E679A">
        <w:rPr>
          <w:rFonts w:cs="Times New Roman"/>
          <w:b/>
        </w:rPr>
        <w:t>Ministerstvo školství, mládeže a tělovýchovy</w:t>
      </w:r>
      <w:r>
        <w:rPr>
          <w:rFonts w:cs="Times New Roman"/>
        </w:rPr>
        <w:t xml:space="preserve"> </w:t>
      </w:r>
      <w:r>
        <w:rPr>
          <w:rStyle w:val="Hypertextovodkaz"/>
          <w:rFonts w:cs="Times New Roman"/>
        </w:rPr>
        <w:t xml:space="preserve"> </w:t>
      </w:r>
    </w:p>
    <w:p w:rsidR="00B402D2" w:rsidRPr="009A0728" w:rsidRDefault="00B402D2" w:rsidP="00B402D2">
      <w:pPr>
        <w:spacing w:after="0" w:line="240" w:lineRule="auto"/>
        <w:rPr>
          <w:rFonts w:cs="Times New Roman"/>
        </w:rPr>
      </w:pPr>
    </w:p>
    <w:p w:rsidR="00B402D2" w:rsidRPr="00F94A75" w:rsidRDefault="00B402D2" w:rsidP="00B402D2">
      <w:pPr>
        <w:spacing w:after="120" w:line="240" w:lineRule="auto"/>
        <w:jc w:val="both"/>
        <w:rPr>
          <w:rFonts w:cs="Times New Roman"/>
        </w:rPr>
      </w:pPr>
      <w:r w:rsidRPr="00F94A75">
        <w:rPr>
          <w:rFonts w:cs="Times New Roman"/>
        </w:rPr>
        <w:t xml:space="preserve">Regionální Centrum optiky a optoelektroniky TOPTEC </w:t>
      </w:r>
      <w:r>
        <w:rPr>
          <w:rFonts w:cs="Times New Roman"/>
        </w:rPr>
        <w:t>(</w:t>
      </w:r>
      <w:proofErr w:type="spellStart"/>
      <w:r>
        <w:rPr>
          <w:rFonts w:cs="Times New Roman"/>
        </w:rPr>
        <w:t>reg</w:t>
      </w:r>
      <w:proofErr w:type="spellEnd"/>
      <w:r>
        <w:rPr>
          <w:rFonts w:cs="Times New Roman"/>
        </w:rPr>
        <w:t xml:space="preserve">. </w:t>
      </w:r>
      <w:proofErr w:type="gramStart"/>
      <w:r>
        <w:rPr>
          <w:rFonts w:cs="Times New Roman"/>
        </w:rPr>
        <w:t>č.</w:t>
      </w:r>
      <w:proofErr w:type="gramEnd"/>
      <w:r>
        <w:rPr>
          <w:rFonts w:cs="Times New Roman"/>
        </w:rPr>
        <w:t xml:space="preserve"> </w:t>
      </w:r>
      <w:r w:rsidRPr="009D158A">
        <w:rPr>
          <w:rFonts w:cs="Times New Roman"/>
        </w:rPr>
        <w:t>CZ.1.05/2.1.00/03.0079</w:t>
      </w:r>
      <w:r>
        <w:rPr>
          <w:rFonts w:cs="Times New Roman"/>
        </w:rPr>
        <w:t xml:space="preserve">) </w:t>
      </w:r>
      <w:r w:rsidRPr="00F94A75">
        <w:rPr>
          <w:rFonts w:cs="Times New Roman"/>
        </w:rPr>
        <w:t xml:space="preserve">je přímým rozšířením stávajícího Oddělení optické diagnostiky ÚFP v Turnově. Oddělení optické diagnostiky je v současnosti jediným vývojovým a produkčním pracovištěm se zaměřením na </w:t>
      </w:r>
      <w:proofErr w:type="spellStart"/>
      <w:r w:rsidRPr="00F94A75">
        <w:rPr>
          <w:rFonts w:cs="Times New Roman"/>
        </w:rPr>
        <w:t>ultrapřesnou</w:t>
      </w:r>
      <w:proofErr w:type="spellEnd"/>
      <w:r w:rsidRPr="00F94A75">
        <w:rPr>
          <w:rFonts w:cs="Times New Roman"/>
        </w:rPr>
        <w:t xml:space="preserve"> optiku v ČR. Záměrem a vizí tohoto projektu a jím ustaveného Centra je stát se do roku 2018 jedním z nejlepších výzkumných a vývojových center se zaměřením na </w:t>
      </w:r>
      <w:proofErr w:type="spellStart"/>
      <w:r w:rsidRPr="00F94A75">
        <w:rPr>
          <w:rFonts w:cs="Times New Roman"/>
        </w:rPr>
        <w:t>ultrapřesnou</w:t>
      </w:r>
      <w:proofErr w:type="spellEnd"/>
      <w:r w:rsidRPr="00F94A75">
        <w:rPr>
          <w:rFonts w:cs="Times New Roman"/>
        </w:rPr>
        <w:t xml:space="preserve"> a speciální optiku v Evropě. Došlo k modernizaci a rozšíření původních výzkumných a vývojových kapacit optické skupiny ÚFP. Probíhá výzkum a vývoj přesné a speciální optiky, optoelektronických systémů a optických měřících metod na špičkové mezinárodní úrovni a bylo rozšířeno portfolio simulačních, výpočetních a optimalizačních metod. Centrum je zapojeno do </w:t>
      </w:r>
      <w:proofErr w:type="spellStart"/>
      <w:r w:rsidRPr="00F94A75">
        <w:rPr>
          <w:rFonts w:cs="Times New Roman"/>
        </w:rPr>
        <w:t>VaV</w:t>
      </w:r>
      <w:proofErr w:type="spellEnd"/>
      <w:r w:rsidRPr="00F94A75">
        <w:rPr>
          <w:rFonts w:cs="Times New Roman"/>
        </w:rPr>
        <w:t xml:space="preserve"> programů a projektů národních poskytovatelů i do mezinárodních programů, jak obecných (např. Rámcové programy EU a další), tak i konkrétních projektů (projekt ELI, apod.). Probíhá spolupráce s tuzemskými a zahraničními organizacemi včetně spolupráce s domácím i zahraničním průmyslem. Jsou vychováváni špičkoví odborníci pro optický průmysl, přičemž se centrum zaměřuje na získávání mladých perspektivních pracovníků.</w:t>
      </w:r>
    </w:p>
    <w:p w:rsidR="00B402D2" w:rsidRDefault="00B402D2" w:rsidP="00B402D2">
      <w:pPr>
        <w:spacing w:after="0" w:line="240" w:lineRule="auto"/>
        <w:jc w:val="both"/>
        <w:rPr>
          <w:rFonts w:cs="Times New Roman"/>
        </w:rPr>
      </w:pPr>
    </w:p>
    <w:p w:rsidR="00B402D2" w:rsidRDefault="00B402D2" w:rsidP="00B402D2">
      <w:pPr>
        <w:spacing w:after="0" w:line="240" w:lineRule="auto"/>
        <w:jc w:val="both"/>
        <w:rPr>
          <w:rFonts w:cs="Times New Roman"/>
        </w:rPr>
      </w:pP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F94A75" w:rsidTr="008717D7">
        <w:tc>
          <w:tcPr>
            <w:tcW w:w="9065" w:type="dxa"/>
            <w:gridSpan w:val="6"/>
            <w:vAlign w:val="center"/>
          </w:tcPr>
          <w:p w:rsidR="00B402D2" w:rsidRPr="00F94A75" w:rsidRDefault="00B402D2" w:rsidP="008717D7">
            <w:pPr>
              <w:spacing w:before="60" w:after="60"/>
              <w:jc w:val="center"/>
              <w:rPr>
                <w:rFonts w:cs="Times New Roman"/>
                <w:sz w:val="20"/>
                <w:szCs w:val="20"/>
              </w:rPr>
            </w:pPr>
            <w:r w:rsidRPr="00F94A75">
              <w:rPr>
                <w:rFonts w:cs="Times New Roman"/>
                <w:b/>
                <w:sz w:val="20"/>
                <w:szCs w:val="20"/>
              </w:rPr>
              <w:t>TOPTEC – plán finančních příjmů pro rok 2016 z doby před zahájením realizace projektu</w:t>
            </w:r>
          </w:p>
        </w:tc>
      </w:tr>
      <w:tr w:rsidR="00B402D2" w:rsidRPr="00F94A75" w:rsidTr="008717D7">
        <w:tc>
          <w:tcPr>
            <w:tcW w:w="1484" w:type="dxa"/>
            <w:vAlign w:val="center"/>
          </w:tcPr>
          <w:p w:rsidR="00B402D2" w:rsidRPr="00F94A75" w:rsidRDefault="00B402D2" w:rsidP="008717D7">
            <w:pPr>
              <w:spacing w:before="60" w:after="60"/>
              <w:jc w:val="center"/>
              <w:rPr>
                <w:rFonts w:cs="Times New Roman"/>
                <w:sz w:val="20"/>
                <w:szCs w:val="20"/>
              </w:rPr>
            </w:pPr>
            <w:r w:rsidRPr="00F94A75">
              <w:rPr>
                <w:rFonts w:cs="Times New Roman"/>
                <w:sz w:val="20"/>
                <w:szCs w:val="20"/>
              </w:rPr>
              <w:t>Institucionální podpora</w:t>
            </w:r>
          </w:p>
        </w:tc>
        <w:tc>
          <w:tcPr>
            <w:tcW w:w="1635" w:type="dxa"/>
            <w:vAlign w:val="center"/>
          </w:tcPr>
          <w:p w:rsidR="00B402D2" w:rsidRPr="00F94A75" w:rsidRDefault="00B402D2" w:rsidP="008717D7">
            <w:pPr>
              <w:spacing w:before="60" w:after="60"/>
              <w:jc w:val="center"/>
              <w:rPr>
                <w:rFonts w:cs="Times New Roman"/>
                <w:sz w:val="20"/>
                <w:szCs w:val="20"/>
              </w:rPr>
            </w:pPr>
            <w:r w:rsidRPr="00F94A75">
              <w:rPr>
                <w:rFonts w:cs="Times New Roman"/>
                <w:sz w:val="20"/>
                <w:szCs w:val="20"/>
              </w:rPr>
              <w:t>NPU – Podpora udržitelnosti</w:t>
            </w:r>
          </w:p>
        </w:tc>
        <w:tc>
          <w:tcPr>
            <w:tcW w:w="1583" w:type="dxa"/>
            <w:vAlign w:val="center"/>
          </w:tcPr>
          <w:p w:rsidR="00B402D2" w:rsidRPr="00F94A75" w:rsidRDefault="00B402D2" w:rsidP="008717D7">
            <w:pPr>
              <w:spacing w:before="60"/>
              <w:jc w:val="center"/>
              <w:rPr>
                <w:rFonts w:cs="Times New Roman"/>
                <w:sz w:val="20"/>
                <w:szCs w:val="20"/>
              </w:rPr>
            </w:pPr>
            <w:r w:rsidRPr="00F94A75">
              <w:rPr>
                <w:rFonts w:cs="Times New Roman"/>
                <w:sz w:val="20"/>
                <w:szCs w:val="20"/>
              </w:rPr>
              <w:t>Granty</w:t>
            </w:r>
          </w:p>
          <w:p w:rsidR="00B402D2" w:rsidRPr="00F94A75" w:rsidRDefault="00B402D2" w:rsidP="008717D7">
            <w:pPr>
              <w:spacing w:after="60"/>
              <w:jc w:val="center"/>
              <w:rPr>
                <w:rFonts w:cs="Times New Roman"/>
                <w:sz w:val="20"/>
                <w:szCs w:val="20"/>
              </w:rPr>
            </w:pPr>
            <w:r w:rsidRPr="00F94A75">
              <w:rPr>
                <w:rFonts w:cs="Times New Roman"/>
                <w:sz w:val="20"/>
                <w:szCs w:val="20"/>
              </w:rPr>
              <w:t>domácí</w:t>
            </w:r>
          </w:p>
        </w:tc>
        <w:tc>
          <w:tcPr>
            <w:tcW w:w="1452" w:type="dxa"/>
            <w:vAlign w:val="center"/>
          </w:tcPr>
          <w:p w:rsidR="00B402D2" w:rsidRPr="00F94A75" w:rsidRDefault="00B402D2" w:rsidP="008717D7">
            <w:pPr>
              <w:spacing w:before="60" w:after="60"/>
              <w:jc w:val="center"/>
              <w:rPr>
                <w:rFonts w:cs="Times New Roman"/>
                <w:sz w:val="20"/>
                <w:szCs w:val="20"/>
              </w:rPr>
            </w:pPr>
            <w:r w:rsidRPr="00F94A75">
              <w:rPr>
                <w:rFonts w:cs="Times New Roman"/>
                <w:sz w:val="20"/>
                <w:szCs w:val="20"/>
              </w:rPr>
              <w:t>Granty zahraniční</w:t>
            </w:r>
          </w:p>
        </w:tc>
        <w:tc>
          <w:tcPr>
            <w:tcW w:w="1455" w:type="dxa"/>
            <w:vAlign w:val="center"/>
          </w:tcPr>
          <w:p w:rsidR="00B402D2" w:rsidRPr="00F94A75" w:rsidRDefault="00B402D2" w:rsidP="008717D7">
            <w:pPr>
              <w:spacing w:before="60" w:after="60"/>
              <w:jc w:val="center"/>
              <w:rPr>
                <w:rFonts w:cs="Times New Roman"/>
                <w:sz w:val="20"/>
                <w:szCs w:val="20"/>
              </w:rPr>
            </w:pPr>
            <w:r w:rsidRPr="00F94A75">
              <w:rPr>
                <w:rFonts w:cs="Times New Roman"/>
                <w:sz w:val="20"/>
                <w:szCs w:val="20"/>
              </w:rPr>
              <w:t>Smluvní výzkum</w:t>
            </w:r>
          </w:p>
        </w:tc>
        <w:tc>
          <w:tcPr>
            <w:tcW w:w="1456" w:type="dxa"/>
            <w:vAlign w:val="center"/>
          </w:tcPr>
          <w:p w:rsidR="00B402D2" w:rsidRPr="00F94A75" w:rsidRDefault="00B402D2" w:rsidP="008717D7">
            <w:pPr>
              <w:spacing w:before="60" w:after="60"/>
              <w:jc w:val="center"/>
              <w:rPr>
                <w:rFonts w:cs="Times New Roman"/>
                <w:sz w:val="20"/>
                <w:szCs w:val="20"/>
              </w:rPr>
            </w:pPr>
            <w:r w:rsidRPr="00F94A75">
              <w:rPr>
                <w:rFonts w:cs="Times New Roman"/>
                <w:sz w:val="20"/>
                <w:szCs w:val="20"/>
              </w:rPr>
              <w:t>Ostatní příjmy</w:t>
            </w:r>
          </w:p>
        </w:tc>
      </w:tr>
      <w:tr w:rsidR="00B402D2" w:rsidRPr="00F94A75" w:rsidTr="008717D7">
        <w:tc>
          <w:tcPr>
            <w:tcW w:w="1484" w:type="dxa"/>
          </w:tcPr>
          <w:p w:rsidR="00B402D2" w:rsidRPr="00F94A75" w:rsidRDefault="00B402D2" w:rsidP="008717D7">
            <w:pPr>
              <w:spacing w:before="60" w:after="60"/>
              <w:jc w:val="center"/>
              <w:rPr>
                <w:rFonts w:cs="Times New Roman"/>
                <w:sz w:val="20"/>
                <w:szCs w:val="20"/>
              </w:rPr>
            </w:pPr>
            <w:r w:rsidRPr="00F94A75">
              <w:rPr>
                <w:rFonts w:cs="Times New Roman"/>
                <w:sz w:val="20"/>
                <w:szCs w:val="20"/>
              </w:rPr>
              <w:t>4 500 000 Kč</w:t>
            </w:r>
          </w:p>
        </w:tc>
        <w:tc>
          <w:tcPr>
            <w:tcW w:w="1635" w:type="dxa"/>
            <w:vAlign w:val="center"/>
          </w:tcPr>
          <w:p w:rsidR="00B402D2" w:rsidRPr="00F94A75" w:rsidRDefault="00B402D2" w:rsidP="008717D7">
            <w:pPr>
              <w:spacing w:before="60" w:after="60"/>
              <w:jc w:val="center"/>
              <w:rPr>
                <w:rFonts w:cs="Times New Roman"/>
                <w:sz w:val="20"/>
                <w:szCs w:val="20"/>
              </w:rPr>
            </w:pPr>
            <w:r w:rsidRPr="00F94A75">
              <w:rPr>
                <w:rFonts w:cs="Times New Roman"/>
                <w:sz w:val="20"/>
                <w:szCs w:val="20"/>
              </w:rPr>
              <w:t>N/A</w:t>
            </w:r>
          </w:p>
        </w:tc>
        <w:tc>
          <w:tcPr>
            <w:tcW w:w="1583" w:type="dxa"/>
            <w:vAlign w:val="center"/>
          </w:tcPr>
          <w:p w:rsidR="00B402D2" w:rsidRPr="00F94A75" w:rsidRDefault="00B402D2" w:rsidP="008717D7">
            <w:pPr>
              <w:spacing w:before="60" w:after="60"/>
              <w:jc w:val="center"/>
              <w:rPr>
                <w:rFonts w:cs="Times New Roman"/>
                <w:sz w:val="20"/>
                <w:szCs w:val="20"/>
              </w:rPr>
            </w:pPr>
            <w:r w:rsidRPr="00F94A75">
              <w:rPr>
                <w:rFonts w:cs="Times New Roman"/>
                <w:sz w:val="20"/>
                <w:szCs w:val="20"/>
              </w:rPr>
              <w:t>7 800</w:t>
            </w:r>
            <w:r>
              <w:rPr>
                <w:rFonts w:cs="Times New Roman"/>
                <w:sz w:val="20"/>
                <w:szCs w:val="20"/>
              </w:rPr>
              <w:t> </w:t>
            </w:r>
            <w:r w:rsidRPr="00F94A75">
              <w:rPr>
                <w:rFonts w:cs="Times New Roman"/>
                <w:sz w:val="20"/>
                <w:szCs w:val="20"/>
              </w:rPr>
              <w:t>000</w:t>
            </w:r>
            <w:r>
              <w:rPr>
                <w:rFonts w:cs="Times New Roman"/>
                <w:sz w:val="20"/>
                <w:szCs w:val="20"/>
              </w:rPr>
              <w:t xml:space="preserve"> </w:t>
            </w:r>
            <w:r w:rsidRPr="00F94A75">
              <w:rPr>
                <w:rFonts w:cs="Times New Roman"/>
                <w:sz w:val="20"/>
                <w:szCs w:val="20"/>
              </w:rPr>
              <w:t>Kč</w:t>
            </w:r>
          </w:p>
        </w:tc>
        <w:tc>
          <w:tcPr>
            <w:tcW w:w="1452" w:type="dxa"/>
            <w:vAlign w:val="center"/>
          </w:tcPr>
          <w:p w:rsidR="00B402D2" w:rsidRPr="00F94A75" w:rsidRDefault="00B402D2" w:rsidP="008717D7">
            <w:pPr>
              <w:spacing w:before="60" w:after="60"/>
              <w:jc w:val="center"/>
              <w:rPr>
                <w:rFonts w:cs="Times New Roman"/>
                <w:sz w:val="20"/>
                <w:szCs w:val="20"/>
              </w:rPr>
            </w:pPr>
            <w:r w:rsidRPr="00F94A75">
              <w:rPr>
                <w:rFonts w:cs="Times New Roman"/>
                <w:sz w:val="20"/>
                <w:szCs w:val="20"/>
              </w:rPr>
              <w:t>2 510</w:t>
            </w:r>
            <w:r>
              <w:rPr>
                <w:rFonts w:cs="Times New Roman"/>
                <w:sz w:val="20"/>
                <w:szCs w:val="20"/>
              </w:rPr>
              <w:t> </w:t>
            </w:r>
            <w:r w:rsidRPr="00F94A75">
              <w:rPr>
                <w:rFonts w:cs="Times New Roman"/>
                <w:sz w:val="20"/>
                <w:szCs w:val="20"/>
              </w:rPr>
              <w:t>000</w:t>
            </w:r>
            <w:r>
              <w:rPr>
                <w:rFonts w:cs="Times New Roman"/>
                <w:sz w:val="20"/>
                <w:szCs w:val="20"/>
              </w:rPr>
              <w:t xml:space="preserve"> </w:t>
            </w:r>
            <w:r w:rsidRPr="00F94A75">
              <w:rPr>
                <w:rFonts w:cs="Times New Roman"/>
                <w:sz w:val="20"/>
                <w:szCs w:val="20"/>
              </w:rPr>
              <w:t>Kč</w:t>
            </w:r>
          </w:p>
        </w:tc>
        <w:tc>
          <w:tcPr>
            <w:tcW w:w="1455" w:type="dxa"/>
            <w:vAlign w:val="center"/>
          </w:tcPr>
          <w:p w:rsidR="00B402D2" w:rsidRPr="00F94A75" w:rsidRDefault="00B402D2" w:rsidP="008717D7">
            <w:pPr>
              <w:spacing w:before="60" w:after="60"/>
              <w:jc w:val="center"/>
              <w:rPr>
                <w:rFonts w:cs="Times New Roman"/>
                <w:sz w:val="20"/>
                <w:szCs w:val="20"/>
              </w:rPr>
            </w:pPr>
            <w:r w:rsidRPr="00F94A75">
              <w:rPr>
                <w:rFonts w:cs="Times New Roman"/>
                <w:sz w:val="20"/>
                <w:szCs w:val="20"/>
              </w:rPr>
              <w:t>12 000</w:t>
            </w:r>
            <w:r>
              <w:rPr>
                <w:rFonts w:cs="Times New Roman"/>
                <w:sz w:val="20"/>
                <w:szCs w:val="20"/>
              </w:rPr>
              <w:t> </w:t>
            </w:r>
            <w:r w:rsidRPr="00F94A75">
              <w:rPr>
                <w:rFonts w:cs="Times New Roman"/>
                <w:sz w:val="20"/>
                <w:szCs w:val="20"/>
              </w:rPr>
              <w:t>000</w:t>
            </w:r>
            <w:r>
              <w:rPr>
                <w:rFonts w:cs="Times New Roman"/>
                <w:sz w:val="20"/>
                <w:szCs w:val="20"/>
              </w:rPr>
              <w:t xml:space="preserve"> </w:t>
            </w:r>
            <w:r w:rsidRPr="00F94A75">
              <w:rPr>
                <w:rFonts w:cs="Times New Roman"/>
                <w:sz w:val="20"/>
                <w:szCs w:val="20"/>
              </w:rPr>
              <w:t>Kč</w:t>
            </w:r>
          </w:p>
        </w:tc>
        <w:tc>
          <w:tcPr>
            <w:tcW w:w="1456" w:type="dxa"/>
            <w:vAlign w:val="center"/>
          </w:tcPr>
          <w:p w:rsidR="00B402D2" w:rsidRPr="00F94A75" w:rsidRDefault="00B402D2" w:rsidP="008717D7">
            <w:pPr>
              <w:spacing w:before="60" w:after="60"/>
              <w:jc w:val="center"/>
              <w:rPr>
                <w:rFonts w:cs="Times New Roman"/>
                <w:sz w:val="20"/>
                <w:szCs w:val="20"/>
              </w:rPr>
            </w:pPr>
            <w:r>
              <w:rPr>
                <w:rFonts w:cs="Times New Roman"/>
                <w:sz w:val="20"/>
                <w:szCs w:val="20"/>
              </w:rPr>
              <w:t xml:space="preserve">0 </w:t>
            </w:r>
            <w:r w:rsidRPr="00F94A75">
              <w:rPr>
                <w:rFonts w:cs="Times New Roman"/>
                <w:sz w:val="20"/>
                <w:szCs w:val="20"/>
              </w:rPr>
              <w:t>Kč</w:t>
            </w:r>
          </w:p>
        </w:tc>
      </w:tr>
      <w:tr w:rsidR="00B402D2" w:rsidRPr="00F94A75" w:rsidTr="008717D7">
        <w:tc>
          <w:tcPr>
            <w:tcW w:w="1484" w:type="dxa"/>
          </w:tcPr>
          <w:p w:rsidR="00B402D2" w:rsidRPr="00F94A75" w:rsidRDefault="00B402D2" w:rsidP="008717D7">
            <w:pPr>
              <w:spacing w:before="60" w:after="60"/>
              <w:jc w:val="center"/>
              <w:rPr>
                <w:rFonts w:cs="Times New Roman"/>
                <w:sz w:val="20"/>
                <w:szCs w:val="20"/>
              </w:rPr>
            </w:pPr>
            <w:r>
              <w:rPr>
                <w:rFonts w:cs="Times New Roman"/>
                <w:sz w:val="20"/>
                <w:szCs w:val="20"/>
              </w:rPr>
              <w:t xml:space="preserve">16,79 </w:t>
            </w:r>
            <w:r w:rsidRPr="00F94A75">
              <w:rPr>
                <w:rFonts w:cs="Times New Roman"/>
                <w:sz w:val="20"/>
                <w:szCs w:val="20"/>
              </w:rPr>
              <w:t>%</w:t>
            </w:r>
          </w:p>
        </w:tc>
        <w:tc>
          <w:tcPr>
            <w:tcW w:w="1635" w:type="dxa"/>
            <w:vAlign w:val="center"/>
          </w:tcPr>
          <w:p w:rsidR="00B402D2" w:rsidRPr="00F94A75" w:rsidRDefault="00B402D2" w:rsidP="008717D7">
            <w:pPr>
              <w:spacing w:before="60" w:after="60"/>
              <w:jc w:val="center"/>
              <w:rPr>
                <w:rFonts w:cs="Times New Roman"/>
                <w:sz w:val="20"/>
                <w:szCs w:val="20"/>
              </w:rPr>
            </w:pPr>
            <w:r w:rsidRPr="00F94A75">
              <w:rPr>
                <w:rFonts w:cs="Times New Roman"/>
                <w:sz w:val="20"/>
                <w:szCs w:val="20"/>
              </w:rPr>
              <w:t>N/A</w:t>
            </w:r>
          </w:p>
        </w:tc>
        <w:tc>
          <w:tcPr>
            <w:tcW w:w="1583" w:type="dxa"/>
            <w:vAlign w:val="center"/>
          </w:tcPr>
          <w:p w:rsidR="00B402D2" w:rsidRPr="00F94A75" w:rsidRDefault="00B402D2" w:rsidP="008717D7">
            <w:pPr>
              <w:spacing w:before="60" w:after="60"/>
              <w:jc w:val="center"/>
              <w:rPr>
                <w:rFonts w:cs="Times New Roman"/>
                <w:sz w:val="20"/>
                <w:szCs w:val="20"/>
              </w:rPr>
            </w:pPr>
            <w:r>
              <w:rPr>
                <w:rFonts w:cs="Times New Roman"/>
                <w:sz w:val="20"/>
                <w:szCs w:val="20"/>
              </w:rPr>
              <w:t xml:space="preserve">29,09 </w:t>
            </w:r>
            <w:r w:rsidRPr="00F94A75">
              <w:rPr>
                <w:rFonts w:cs="Times New Roman"/>
                <w:sz w:val="20"/>
                <w:szCs w:val="20"/>
              </w:rPr>
              <w:t>%</w:t>
            </w:r>
          </w:p>
        </w:tc>
        <w:tc>
          <w:tcPr>
            <w:tcW w:w="1452" w:type="dxa"/>
            <w:vAlign w:val="center"/>
          </w:tcPr>
          <w:p w:rsidR="00B402D2" w:rsidRPr="00F94A75" w:rsidRDefault="00B402D2" w:rsidP="008717D7">
            <w:pPr>
              <w:spacing w:before="60" w:after="60"/>
              <w:jc w:val="center"/>
              <w:rPr>
                <w:rFonts w:cs="Times New Roman"/>
                <w:sz w:val="20"/>
                <w:szCs w:val="20"/>
              </w:rPr>
            </w:pPr>
            <w:r>
              <w:rPr>
                <w:rFonts w:cs="Times New Roman"/>
                <w:sz w:val="20"/>
                <w:szCs w:val="20"/>
              </w:rPr>
              <w:t xml:space="preserve"> 9,36 </w:t>
            </w:r>
            <w:r w:rsidRPr="00F94A75">
              <w:rPr>
                <w:rFonts w:cs="Times New Roman"/>
                <w:sz w:val="20"/>
                <w:szCs w:val="20"/>
              </w:rPr>
              <w:t>%</w:t>
            </w:r>
          </w:p>
        </w:tc>
        <w:tc>
          <w:tcPr>
            <w:tcW w:w="1455" w:type="dxa"/>
            <w:vAlign w:val="center"/>
          </w:tcPr>
          <w:p w:rsidR="00B402D2" w:rsidRPr="00F94A75" w:rsidRDefault="00B402D2" w:rsidP="008717D7">
            <w:pPr>
              <w:spacing w:before="60" w:after="60"/>
              <w:jc w:val="center"/>
              <w:rPr>
                <w:rFonts w:cs="Times New Roman"/>
                <w:sz w:val="20"/>
                <w:szCs w:val="20"/>
              </w:rPr>
            </w:pPr>
            <w:r>
              <w:rPr>
                <w:rFonts w:cs="Times New Roman"/>
                <w:sz w:val="20"/>
                <w:szCs w:val="20"/>
              </w:rPr>
              <w:t xml:space="preserve">44,76 </w:t>
            </w:r>
            <w:r w:rsidRPr="00F94A75">
              <w:rPr>
                <w:rFonts w:cs="Times New Roman"/>
                <w:sz w:val="20"/>
                <w:szCs w:val="20"/>
              </w:rPr>
              <w:t>%</w:t>
            </w:r>
          </w:p>
        </w:tc>
        <w:tc>
          <w:tcPr>
            <w:tcW w:w="1456" w:type="dxa"/>
            <w:vAlign w:val="center"/>
          </w:tcPr>
          <w:p w:rsidR="00B402D2" w:rsidRPr="00F94A75" w:rsidRDefault="00B402D2" w:rsidP="008717D7">
            <w:pPr>
              <w:spacing w:before="60" w:after="60"/>
              <w:jc w:val="center"/>
              <w:rPr>
                <w:rFonts w:cs="Times New Roman"/>
                <w:sz w:val="20"/>
                <w:szCs w:val="20"/>
              </w:rPr>
            </w:pPr>
            <w:r>
              <w:rPr>
                <w:rFonts w:cs="Times New Roman"/>
                <w:sz w:val="20"/>
                <w:szCs w:val="20"/>
              </w:rPr>
              <w:t xml:space="preserve">0 </w:t>
            </w:r>
            <w:r w:rsidRPr="00F94A75">
              <w:rPr>
                <w:rFonts w:cs="Times New Roman"/>
                <w:sz w:val="20"/>
                <w:szCs w:val="20"/>
              </w:rPr>
              <w:t>%</w:t>
            </w:r>
          </w:p>
        </w:tc>
      </w:tr>
    </w:tbl>
    <w:p w:rsidR="00B402D2" w:rsidRDefault="00B402D2" w:rsidP="00B402D2">
      <w:pPr>
        <w:spacing w:after="120" w:line="240" w:lineRule="auto"/>
        <w:jc w:val="both"/>
        <w:rPr>
          <w:rFonts w:cs="Times New Roman"/>
        </w:rPr>
      </w:pPr>
      <w:r>
        <w:rPr>
          <w:rFonts w:cs="Times New Roman"/>
        </w:rPr>
        <w:t xml:space="preserve">  </w:t>
      </w: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F94A75" w:rsidTr="008717D7">
        <w:tc>
          <w:tcPr>
            <w:tcW w:w="9065" w:type="dxa"/>
            <w:gridSpan w:val="6"/>
            <w:vAlign w:val="center"/>
          </w:tcPr>
          <w:p w:rsidR="00B402D2" w:rsidRPr="00F94A75" w:rsidRDefault="00B402D2" w:rsidP="008717D7">
            <w:pPr>
              <w:spacing w:before="60" w:after="60"/>
              <w:jc w:val="center"/>
              <w:rPr>
                <w:rFonts w:cs="Times New Roman"/>
                <w:b/>
                <w:sz w:val="20"/>
                <w:szCs w:val="20"/>
              </w:rPr>
            </w:pPr>
            <w:r w:rsidRPr="00F94A75">
              <w:rPr>
                <w:rFonts w:cs="Times New Roman"/>
                <w:b/>
                <w:sz w:val="20"/>
                <w:szCs w:val="20"/>
              </w:rPr>
              <w:t>TOPTEC – reálné finanční příjmy v roce 2016 po ukončení realizace projektu</w:t>
            </w:r>
          </w:p>
        </w:tc>
      </w:tr>
      <w:tr w:rsidR="00B402D2" w:rsidRPr="00F94A75" w:rsidTr="008717D7">
        <w:tc>
          <w:tcPr>
            <w:tcW w:w="1484" w:type="dxa"/>
            <w:vAlign w:val="center"/>
          </w:tcPr>
          <w:p w:rsidR="00B402D2" w:rsidRPr="00F94A75" w:rsidRDefault="00B402D2" w:rsidP="008717D7">
            <w:pPr>
              <w:spacing w:before="60" w:after="60"/>
              <w:jc w:val="center"/>
              <w:rPr>
                <w:rFonts w:cs="Times New Roman"/>
                <w:sz w:val="20"/>
                <w:szCs w:val="20"/>
              </w:rPr>
            </w:pPr>
            <w:r w:rsidRPr="00F94A75">
              <w:rPr>
                <w:rFonts w:cs="Times New Roman"/>
                <w:sz w:val="20"/>
                <w:szCs w:val="20"/>
              </w:rPr>
              <w:t>Institucionální podpora</w:t>
            </w:r>
          </w:p>
        </w:tc>
        <w:tc>
          <w:tcPr>
            <w:tcW w:w="1635" w:type="dxa"/>
            <w:vAlign w:val="center"/>
          </w:tcPr>
          <w:p w:rsidR="00B402D2" w:rsidRPr="00F94A75" w:rsidRDefault="00B402D2" w:rsidP="008717D7">
            <w:pPr>
              <w:spacing w:before="60" w:after="60"/>
              <w:jc w:val="center"/>
              <w:rPr>
                <w:rFonts w:cs="Times New Roman"/>
                <w:sz w:val="20"/>
                <w:szCs w:val="20"/>
              </w:rPr>
            </w:pPr>
            <w:r w:rsidRPr="00F94A75">
              <w:rPr>
                <w:rFonts w:cs="Times New Roman"/>
                <w:sz w:val="20"/>
                <w:szCs w:val="20"/>
              </w:rPr>
              <w:t>NPU – Podpora udržitelnosti</w:t>
            </w:r>
          </w:p>
        </w:tc>
        <w:tc>
          <w:tcPr>
            <w:tcW w:w="1583" w:type="dxa"/>
            <w:vAlign w:val="center"/>
          </w:tcPr>
          <w:p w:rsidR="00B402D2" w:rsidRPr="00F94A75" w:rsidRDefault="00B402D2" w:rsidP="008717D7">
            <w:pPr>
              <w:spacing w:before="60"/>
              <w:jc w:val="center"/>
              <w:rPr>
                <w:rFonts w:cs="Times New Roman"/>
                <w:sz w:val="20"/>
                <w:szCs w:val="20"/>
              </w:rPr>
            </w:pPr>
            <w:r w:rsidRPr="00F94A75">
              <w:rPr>
                <w:rFonts w:cs="Times New Roman"/>
                <w:sz w:val="20"/>
                <w:szCs w:val="20"/>
              </w:rPr>
              <w:t> Granty</w:t>
            </w:r>
          </w:p>
          <w:p w:rsidR="00B402D2" w:rsidRPr="00F94A75" w:rsidRDefault="00B402D2" w:rsidP="008717D7">
            <w:pPr>
              <w:spacing w:after="60"/>
              <w:jc w:val="center"/>
              <w:rPr>
                <w:rFonts w:cs="Times New Roman"/>
                <w:sz w:val="20"/>
                <w:szCs w:val="20"/>
              </w:rPr>
            </w:pPr>
            <w:r w:rsidRPr="00F94A75">
              <w:rPr>
                <w:rFonts w:cs="Times New Roman"/>
                <w:sz w:val="20"/>
                <w:szCs w:val="20"/>
              </w:rPr>
              <w:t>domácí</w:t>
            </w:r>
          </w:p>
        </w:tc>
        <w:tc>
          <w:tcPr>
            <w:tcW w:w="1452" w:type="dxa"/>
            <w:vAlign w:val="center"/>
          </w:tcPr>
          <w:p w:rsidR="00B402D2" w:rsidRPr="00F94A75" w:rsidRDefault="00B402D2" w:rsidP="008717D7">
            <w:pPr>
              <w:spacing w:before="60" w:after="60"/>
              <w:jc w:val="center"/>
              <w:rPr>
                <w:rFonts w:cs="Times New Roman"/>
                <w:sz w:val="20"/>
                <w:szCs w:val="20"/>
              </w:rPr>
            </w:pPr>
            <w:r w:rsidRPr="00F94A75">
              <w:rPr>
                <w:rFonts w:cs="Times New Roman"/>
                <w:sz w:val="20"/>
                <w:szCs w:val="20"/>
              </w:rPr>
              <w:t>Granty zahraniční</w:t>
            </w:r>
          </w:p>
        </w:tc>
        <w:tc>
          <w:tcPr>
            <w:tcW w:w="1455" w:type="dxa"/>
            <w:vAlign w:val="center"/>
          </w:tcPr>
          <w:p w:rsidR="00B402D2" w:rsidRPr="00F94A75" w:rsidRDefault="00B402D2" w:rsidP="008717D7">
            <w:pPr>
              <w:spacing w:before="60" w:after="60"/>
              <w:jc w:val="center"/>
              <w:rPr>
                <w:rFonts w:cs="Times New Roman"/>
                <w:sz w:val="20"/>
                <w:szCs w:val="20"/>
              </w:rPr>
            </w:pPr>
            <w:r w:rsidRPr="00F94A75">
              <w:rPr>
                <w:rFonts w:cs="Times New Roman"/>
                <w:sz w:val="20"/>
                <w:szCs w:val="20"/>
              </w:rPr>
              <w:t>Smluvní výzkum</w:t>
            </w:r>
          </w:p>
        </w:tc>
        <w:tc>
          <w:tcPr>
            <w:tcW w:w="1456" w:type="dxa"/>
            <w:vAlign w:val="center"/>
          </w:tcPr>
          <w:p w:rsidR="00B402D2" w:rsidRPr="00F94A75" w:rsidRDefault="00B402D2" w:rsidP="008717D7">
            <w:pPr>
              <w:spacing w:before="60" w:after="60"/>
              <w:jc w:val="center"/>
              <w:rPr>
                <w:rFonts w:cs="Times New Roman"/>
                <w:sz w:val="20"/>
                <w:szCs w:val="20"/>
              </w:rPr>
            </w:pPr>
            <w:r w:rsidRPr="00F94A75">
              <w:rPr>
                <w:rFonts w:cs="Times New Roman"/>
                <w:sz w:val="20"/>
                <w:szCs w:val="20"/>
              </w:rPr>
              <w:t>Ostatní příjmy</w:t>
            </w:r>
          </w:p>
        </w:tc>
      </w:tr>
      <w:tr w:rsidR="00B402D2" w:rsidRPr="00F94A75" w:rsidTr="008717D7">
        <w:tc>
          <w:tcPr>
            <w:tcW w:w="1484" w:type="dxa"/>
          </w:tcPr>
          <w:p w:rsidR="00B402D2" w:rsidRPr="00F94A75" w:rsidRDefault="00B402D2" w:rsidP="008717D7">
            <w:pPr>
              <w:spacing w:before="60" w:after="60"/>
              <w:jc w:val="center"/>
              <w:rPr>
                <w:rFonts w:cs="Times New Roman"/>
                <w:sz w:val="20"/>
                <w:szCs w:val="20"/>
              </w:rPr>
            </w:pPr>
            <w:r w:rsidRPr="00F94A75">
              <w:rPr>
                <w:rFonts w:cs="Times New Roman"/>
                <w:sz w:val="20"/>
                <w:szCs w:val="20"/>
              </w:rPr>
              <w:t xml:space="preserve"> </w:t>
            </w:r>
            <w:r>
              <w:rPr>
                <w:rFonts w:cs="Times New Roman"/>
                <w:sz w:val="20"/>
                <w:szCs w:val="20"/>
              </w:rPr>
              <w:t xml:space="preserve">0 </w:t>
            </w:r>
            <w:r w:rsidRPr="00F94A75">
              <w:rPr>
                <w:rFonts w:cs="Times New Roman"/>
                <w:sz w:val="20"/>
                <w:szCs w:val="20"/>
              </w:rPr>
              <w:t>Kč</w:t>
            </w:r>
          </w:p>
        </w:tc>
        <w:tc>
          <w:tcPr>
            <w:tcW w:w="1635" w:type="dxa"/>
            <w:vAlign w:val="center"/>
          </w:tcPr>
          <w:p w:rsidR="00B402D2" w:rsidRPr="00F94A75" w:rsidRDefault="00B402D2" w:rsidP="008717D7">
            <w:pPr>
              <w:spacing w:before="60" w:after="60"/>
              <w:jc w:val="center"/>
              <w:rPr>
                <w:rFonts w:cs="Times New Roman"/>
                <w:sz w:val="20"/>
                <w:szCs w:val="20"/>
              </w:rPr>
            </w:pPr>
            <w:r>
              <w:rPr>
                <w:rFonts w:cs="Times New Roman"/>
                <w:sz w:val="20"/>
                <w:szCs w:val="20"/>
              </w:rPr>
              <w:t xml:space="preserve">19 170 000 </w:t>
            </w:r>
            <w:r w:rsidRPr="00F94A75">
              <w:rPr>
                <w:rFonts w:cs="Times New Roman"/>
                <w:sz w:val="20"/>
                <w:szCs w:val="20"/>
              </w:rPr>
              <w:t>Kč</w:t>
            </w:r>
          </w:p>
        </w:tc>
        <w:tc>
          <w:tcPr>
            <w:tcW w:w="1583" w:type="dxa"/>
            <w:vAlign w:val="center"/>
          </w:tcPr>
          <w:p w:rsidR="00B402D2" w:rsidRPr="00F94A75" w:rsidRDefault="00B402D2" w:rsidP="008717D7">
            <w:pPr>
              <w:spacing w:before="60" w:after="60"/>
              <w:jc w:val="center"/>
              <w:rPr>
                <w:rFonts w:cs="Times New Roman"/>
                <w:sz w:val="20"/>
                <w:szCs w:val="20"/>
              </w:rPr>
            </w:pPr>
            <w:r>
              <w:rPr>
                <w:rFonts w:cs="Times New Roman"/>
                <w:sz w:val="20"/>
                <w:szCs w:val="20"/>
              </w:rPr>
              <w:t xml:space="preserve">7 652 930 </w:t>
            </w:r>
            <w:r w:rsidRPr="00F94A75">
              <w:rPr>
                <w:rFonts w:cs="Times New Roman"/>
                <w:sz w:val="20"/>
                <w:szCs w:val="20"/>
              </w:rPr>
              <w:t>Kč</w:t>
            </w:r>
          </w:p>
        </w:tc>
        <w:tc>
          <w:tcPr>
            <w:tcW w:w="1452" w:type="dxa"/>
            <w:vAlign w:val="center"/>
          </w:tcPr>
          <w:p w:rsidR="00B402D2" w:rsidRPr="00F94A75" w:rsidRDefault="00B402D2" w:rsidP="008717D7">
            <w:pPr>
              <w:spacing w:before="60" w:after="60"/>
              <w:jc w:val="center"/>
              <w:rPr>
                <w:rFonts w:cs="Times New Roman"/>
                <w:sz w:val="20"/>
                <w:szCs w:val="20"/>
              </w:rPr>
            </w:pPr>
            <w:r>
              <w:rPr>
                <w:rFonts w:cs="Times New Roman"/>
                <w:sz w:val="20"/>
                <w:szCs w:val="20"/>
              </w:rPr>
              <w:t xml:space="preserve">96 828 </w:t>
            </w:r>
            <w:r w:rsidRPr="00F94A75">
              <w:rPr>
                <w:rFonts w:cs="Times New Roman"/>
                <w:sz w:val="20"/>
                <w:szCs w:val="20"/>
              </w:rPr>
              <w:t>Kč</w:t>
            </w:r>
          </w:p>
        </w:tc>
        <w:tc>
          <w:tcPr>
            <w:tcW w:w="1455" w:type="dxa"/>
            <w:vAlign w:val="center"/>
          </w:tcPr>
          <w:p w:rsidR="00B402D2" w:rsidRPr="00F94A75" w:rsidRDefault="00B402D2" w:rsidP="008717D7">
            <w:pPr>
              <w:spacing w:before="60" w:after="60"/>
              <w:jc w:val="center"/>
              <w:rPr>
                <w:rFonts w:cs="Times New Roman"/>
                <w:sz w:val="20"/>
                <w:szCs w:val="20"/>
              </w:rPr>
            </w:pPr>
            <w:r>
              <w:rPr>
                <w:rFonts w:cs="Times New Roman"/>
                <w:sz w:val="20"/>
                <w:szCs w:val="20"/>
              </w:rPr>
              <w:t xml:space="preserve">14 946 880 </w:t>
            </w:r>
            <w:r w:rsidRPr="00F94A75">
              <w:rPr>
                <w:rFonts w:cs="Times New Roman"/>
                <w:sz w:val="20"/>
                <w:szCs w:val="20"/>
              </w:rPr>
              <w:t>Kč</w:t>
            </w:r>
          </w:p>
        </w:tc>
        <w:tc>
          <w:tcPr>
            <w:tcW w:w="1456" w:type="dxa"/>
            <w:vAlign w:val="center"/>
          </w:tcPr>
          <w:p w:rsidR="00B402D2" w:rsidRPr="00F94A75" w:rsidRDefault="00B402D2" w:rsidP="008717D7">
            <w:pPr>
              <w:spacing w:before="60" w:after="60"/>
              <w:jc w:val="center"/>
              <w:rPr>
                <w:rFonts w:cs="Times New Roman"/>
                <w:sz w:val="20"/>
                <w:szCs w:val="20"/>
              </w:rPr>
            </w:pPr>
            <w:r>
              <w:rPr>
                <w:rFonts w:cs="Times New Roman"/>
                <w:sz w:val="20"/>
                <w:szCs w:val="20"/>
              </w:rPr>
              <w:t xml:space="preserve">3 517 618 </w:t>
            </w:r>
            <w:r w:rsidRPr="00F94A75">
              <w:rPr>
                <w:rFonts w:cs="Times New Roman"/>
                <w:sz w:val="20"/>
                <w:szCs w:val="20"/>
              </w:rPr>
              <w:t>Kč</w:t>
            </w:r>
          </w:p>
        </w:tc>
      </w:tr>
      <w:tr w:rsidR="00B402D2" w:rsidRPr="00F94A75" w:rsidTr="008717D7">
        <w:tc>
          <w:tcPr>
            <w:tcW w:w="1484" w:type="dxa"/>
          </w:tcPr>
          <w:p w:rsidR="00B402D2" w:rsidRPr="00F94A75" w:rsidRDefault="00B402D2" w:rsidP="008717D7">
            <w:pPr>
              <w:spacing w:before="60" w:after="60"/>
              <w:jc w:val="center"/>
              <w:rPr>
                <w:rFonts w:cs="Times New Roman"/>
                <w:sz w:val="20"/>
                <w:szCs w:val="20"/>
              </w:rPr>
            </w:pPr>
            <w:r>
              <w:rPr>
                <w:rFonts w:cs="Times New Roman"/>
                <w:sz w:val="20"/>
                <w:szCs w:val="20"/>
              </w:rPr>
              <w:t xml:space="preserve">0 </w:t>
            </w:r>
            <w:r w:rsidRPr="00F94A75">
              <w:rPr>
                <w:rFonts w:cs="Times New Roman"/>
                <w:sz w:val="20"/>
                <w:szCs w:val="20"/>
              </w:rPr>
              <w:t>%</w:t>
            </w:r>
          </w:p>
        </w:tc>
        <w:tc>
          <w:tcPr>
            <w:tcW w:w="1635" w:type="dxa"/>
            <w:vAlign w:val="center"/>
          </w:tcPr>
          <w:p w:rsidR="00B402D2" w:rsidRPr="00F94A75" w:rsidRDefault="00B402D2" w:rsidP="008717D7">
            <w:pPr>
              <w:spacing w:before="60" w:after="60"/>
              <w:jc w:val="center"/>
              <w:rPr>
                <w:rFonts w:cs="Times New Roman"/>
                <w:sz w:val="20"/>
                <w:szCs w:val="20"/>
              </w:rPr>
            </w:pPr>
            <w:r w:rsidRPr="00C1796E">
              <w:rPr>
                <w:rFonts w:cs="Times New Roman"/>
                <w:sz w:val="20"/>
                <w:szCs w:val="20"/>
              </w:rPr>
              <w:t>42,24</w:t>
            </w:r>
            <w:r>
              <w:rPr>
                <w:rFonts w:cs="Times New Roman"/>
                <w:sz w:val="20"/>
                <w:szCs w:val="20"/>
              </w:rPr>
              <w:t xml:space="preserve"> </w:t>
            </w:r>
            <w:r w:rsidRPr="00F94A75">
              <w:rPr>
                <w:rFonts w:cs="Times New Roman"/>
                <w:sz w:val="20"/>
                <w:szCs w:val="20"/>
              </w:rPr>
              <w:t>%</w:t>
            </w:r>
          </w:p>
        </w:tc>
        <w:tc>
          <w:tcPr>
            <w:tcW w:w="1583" w:type="dxa"/>
            <w:vAlign w:val="center"/>
          </w:tcPr>
          <w:p w:rsidR="00B402D2" w:rsidRPr="00F94A75" w:rsidRDefault="00B402D2" w:rsidP="008717D7">
            <w:pPr>
              <w:spacing w:before="60" w:after="60"/>
              <w:jc w:val="center"/>
              <w:rPr>
                <w:rFonts w:cs="Times New Roman"/>
                <w:sz w:val="20"/>
                <w:szCs w:val="20"/>
              </w:rPr>
            </w:pPr>
            <w:r w:rsidRPr="00C1796E">
              <w:rPr>
                <w:rFonts w:cs="Times New Roman"/>
                <w:sz w:val="20"/>
                <w:szCs w:val="20"/>
              </w:rPr>
              <w:t>16,86</w:t>
            </w:r>
            <w:r>
              <w:rPr>
                <w:rFonts w:cs="Times New Roman"/>
                <w:sz w:val="20"/>
                <w:szCs w:val="20"/>
              </w:rPr>
              <w:t xml:space="preserve"> </w:t>
            </w:r>
            <w:r w:rsidRPr="00F94A75">
              <w:rPr>
                <w:rFonts w:cs="Times New Roman"/>
                <w:sz w:val="20"/>
                <w:szCs w:val="20"/>
              </w:rPr>
              <w:t>%</w:t>
            </w:r>
          </w:p>
        </w:tc>
        <w:tc>
          <w:tcPr>
            <w:tcW w:w="1452" w:type="dxa"/>
            <w:vAlign w:val="center"/>
          </w:tcPr>
          <w:p w:rsidR="00B402D2" w:rsidRPr="00F94A75" w:rsidRDefault="00B402D2" w:rsidP="008717D7">
            <w:pPr>
              <w:spacing w:before="60" w:after="60"/>
              <w:jc w:val="center"/>
              <w:rPr>
                <w:rFonts w:cs="Times New Roman"/>
                <w:sz w:val="20"/>
                <w:szCs w:val="20"/>
              </w:rPr>
            </w:pPr>
            <w:r w:rsidRPr="00C1796E">
              <w:rPr>
                <w:rFonts w:cs="Times New Roman"/>
                <w:sz w:val="20"/>
                <w:szCs w:val="20"/>
              </w:rPr>
              <w:t>0,21</w:t>
            </w:r>
            <w:r>
              <w:rPr>
                <w:rFonts w:cs="Times New Roman"/>
                <w:sz w:val="20"/>
                <w:szCs w:val="20"/>
              </w:rPr>
              <w:t xml:space="preserve"> </w:t>
            </w:r>
            <w:r w:rsidRPr="00F94A75">
              <w:rPr>
                <w:rFonts w:cs="Times New Roman"/>
                <w:sz w:val="20"/>
                <w:szCs w:val="20"/>
              </w:rPr>
              <w:t>%</w:t>
            </w:r>
          </w:p>
        </w:tc>
        <w:tc>
          <w:tcPr>
            <w:tcW w:w="1455" w:type="dxa"/>
            <w:vAlign w:val="center"/>
          </w:tcPr>
          <w:p w:rsidR="00B402D2" w:rsidRPr="00F94A75" w:rsidRDefault="00B402D2" w:rsidP="008717D7">
            <w:pPr>
              <w:spacing w:before="60" w:after="60"/>
              <w:jc w:val="center"/>
              <w:rPr>
                <w:rFonts w:cs="Times New Roman"/>
                <w:sz w:val="20"/>
                <w:szCs w:val="20"/>
              </w:rPr>
            </w:pPr>
            <w:r w:rsidRPr="00C1796E">
              <w:rPr>
                <w:rFonts w:cs="Times New Roman"/>
                <w:sz w:val="20"/>
                <w:szCs w:val="20"/>
              </w:rPr>
              <w:t>32,93</w:t>
            </w:r>
            <w:r>
              <w:rPr>
                <w:rFonts w:cs="Times New Roman"/>
                <w:sz w:val="20"/>
                <w:szCs w:val="20"/>
              </w:rPr>
              <w:t xml:space="preserve"> </w:t>
            </w:r>
            <w:r w:rsidRPr="00F94A75">
              <w:rPr>
                <w:rFonts w:cs="Times New Roman"/>
                <w:sz w:val="20"/>
                <w:szCs w:val="20"/>
              </w:rPr>
              <w:t>%</w:t>
            </w:r>
          </w:p>
        </w:tc>
        <w:tc>
          <w:tcPr>
            <w:tcW w:w="1456" w:type="dxa"/>
            <w:vAlign w:val="center"/>
          </w:tcPr>
          <w:p w:rsidR="00B402D2" w:rsidRPr="00F94A75" w:rsidRDefault="00B402D2" w:rsidP="008717D7">
            <w:pPr>
              <w:spacing w:before="60" w:after="60"/>
              <w:jc w:val="center"/>
              <w:rPr>
                <w:rFonts w:cs="Times New Roman"/>
                <w:sz w:val="20"/>
                <w:szCs w:val="20"/>
              </w:rPr>
            </w:pPr>
            <w:r w:rsidRPr="00C1796E">
              <w:rPr>
                <w:rFonts w:cs="Times New Roman"/>
                <w:sz w:val="20"/>
                <w:szCs w:val="20"/>
              </w:rPr>
              <w:t>7,75</w:t>
            </w:r>
            <w:r>
              <w:rPr>
                <w:rFonts w:cs="Times New Roman"/>
                <w:sz w:val="20"/>
                <w:szCs w:val="20"/>
              </w:rPr>
              <w:t xml:space="preserve"> </w:t>
            </w:r>
            <w:r w:rsidRPr="00F94A75">
              <w:rPr>
                <w:rFonts w:cs="Times New Roman"/>
                <w:sz w:val="20"/>
                <w:szCs w:val="20"/>
              </w:rPr>
              <w:t>%</w:t>
            </w:r>
          </w:p>
        </w:tc>
      </w:tr>
    </w:tbl>
    <w:p w:rsidR="00B402D2" w:rsidRDefault="00B402D2" w:rsidP="00B402D2">
      <w:pPr>
        <w:spacing w:after="0" w:line="240" w:lineRule="auto"/>
        <w:jc w:val="both"/>
        <w:rPr>
          <w:rFonts w:cs="Times New Roman"/>
          <w:b/>
        </w:rPr>
      </w:pPr>
      <w:r>
        <w:rPr>
          <w:rFonts w:cs="Times New Roman"/>
          <w:b/>
        </w:rPr>
        <w:t xml:space="preserve"> </w:t>
      </w:r>
    </w:p>
    <w:p w:rsidR="00B402D2" w:rsidRDefault="00B402D2" w:rsidP="00B402D2"/>
    <w:p w:rsidR="00B402D2" w:rsidRDefault="00B402D2" w:rsidP="00B402D2"/>
    <w:p w:rsidR="00B402D2" w:rsidRPr="006E679A" w:rsidRDefault="00B402D2" w:rsidP="00B402D2">
      <w:pPr>
        <w:spacing w:after="0" w:line="240" w:lineRule="auto"/>
        <w:jc w:val="center"/>
        <w:rPr>
          <w:rFonts w:cs="Times New Roman"/>
          <w:sz w:val="24"/>
          <w:szCs w:val="24"/>
        </w:rPr>
      </w:pPr>
      <w:r w:rsidRPr="00673153">
        <w:rPr>
          <w:rFonts w:cs="Times New Roman"/>
          <w:b/>
          <w:caps/>
          <w:sz w:val="24"/>
          <w:szCs w:val="24"/>
        </w:rPr>
        <w:lastRenderedPageBreak/>
        <w:t>Centrum rozvoje strojírenského výzkumu Liberec</w:t>
      </w:r>
    </w:p>
    <w:p w:rsidR="00B402D2" w:rsidRPr="009A0728" w:rsidRDefault="00B402D2" w:rsidP="00B402D2">
      <w:pPr>
        <w:spacing w:before="120" w:after="120" w:line="240" w:lineRule="auto"/>
        <w:rPr>
          <w:rFonts w:cs="Times New Roman"/>
        </w:rPr>
      </w:pPr>
      <w:r w:rsidRPr="009A0728">
        <w:rPr>
          <w:rFonts w:cs="Times New Roman"/>
        </w:rPr>
        <w:t xml:space="preserve">Akronym: </w:t>
      </w:r>
      <w:r>
        <w:rPr>
          <w:rFonts w:cs="Times New Roman"/>
          <w:b/>
        </w:rPr>
        <w:t>CRSV</w:t>
      </w:r>
    </w:p>
    <w:p w:rsidR="00B402D2" w:rsidRDefault="00B402D2" w:rsidP="00B402D2">
      <w:pPr>
        <w:spacing w:before="120" w:after="120" w:line="240" w:lineRule="auto"/>
        <w:rPr>
          <w:rFonts w:cs="Times New Roman"/>
          <w:b/>
        </w:rPr>
      </w:pPr>
      <w:r>
        <w:rPr>
          <w:rFonts w:cs="Times New Roman"/>
        </w:rPr>
        <w:t>Příjemce</w:t>
      </w:r>
      <w:r w:rsidRPr="009A0728">
        <w:rPr>
          <w:rFonts w:cs="Times New Roman"/>
        </w:rPr>
        <w:t xml:space="preserve">: </w:t>
      </w:r>
      <w:r w:rsidRPr="00673153">
        <w:rPr>
          <w:rFonts w:cs="Times New Roman"/>
          <w:b/>
        </w:rPr>
        <w:t>VÚTS, a.s.</w:t>
      </w:r>
    </w:p>
    <w:p w:rsidR="00B402D2" w:rsidRPr="00F4024D" w:rsidRDefault="00B402D2" w:rsidP="00B402D2">
      <w:pPr>
        <w:spacing w:before="120" w:after="120" w:line="240" w:lineRule="auto"/>
        <w:rPr>
          <w:rFonts w:cs="Times New Roman"/>
        </w:rPr>
      </w:pPr>
      <w:r w:rsidRPr="00F4024D">
        <w:rPr>
          <w:rFonts w:cs="Times New Roman"/>
        </w:rPr>
        <w:t xml:space="preserve">Celkové </w:t>
      </w:r>
      <w:r>
        <w:rPr>
          <w:rFonts w:cs="Times New Roman"/>
        </w:rPr>
        <w:t xml:space="preserve">způsobilé </w:t>
      </w:r>
      <w:r w:rsidRPr="00F4024D">
        <w:rPr>
          <w:rFonts w:cs="Times New Roman"/>
        </w:rPr>
        <w:t>náklady:</w:t>
      </w:r>
      <w:r>
        <w:rPr>
          <w:rFonts w:cs="Times New Roman"/>
        </w:rPr>
        <w:t xml:space="preserve"> </w:t>
      </w:r>
      <w:r w:rsidRPr="00475E91">
        <w:rPr>
          <w:rFonts w:cs="Times New Roman"/>
          <w:b/>
        </w:rPr>
        <w:t>738</w:t>
      </w:r>
      <w:r>
        <w:rPr>
          <w:rFonts w:cs="Times New Roman"/>
          <w:b/>
        </w:rPr>
        <w:t xml:space="preserve"> </w:t>
      </w:r>
      <w:r w:rsidRPr="00475E91">
        <w:rPr>
          <w:rFonts w:cs="Times New Roman"/>
          <w:b/>
        </w:rPr>
        <w:t>047</w:t>
      </w:r>
      <w:r>
        <w:rPr>
          <w:rFonts w:cs="Times New Roman"/>
          <w:b/>
        </w:rPr>
        <w:t xml:space="preserve"> </w:t>
      </w:r>
      <w:r w:rsidRPr="00475E91">
        <w:rPr>
          <w:rFonts w:cs="Times New Roman"/>
          <w:b/>
        </w:rPr>
        <w:t>583</w:t>
      </w:r>
      <w:r>
        <w:rPr>
          <w:rFonts w:cs="Times New Roman"/>
          <w:b/>
        </w:rPr>
        <w:t xml:space="preserve">,00 </w:t>
      </w:r>
      <w:r w:rsidRPr="005A2748">
        <w:rPr>
          <w:rFonts w:cs="Times New Roman"/>
          <w:b/>
        </w:rPr>
        <w:t>Kč</w:t>
      </w:r>
    </w:p>
    <w:p w:rsidR="00B402D2" w:rsidRDefault="00B402D2" w:rsidP="00B402D2">
      <w:pPr>
        <w:spacing w:before="120" w:after="120" w:line="240" w:lineRule="auto"/>
        <w:rPr>
          <w:rFonts w:cs="Times New Roman"/>
        </w:rPr>
      </w:pPr>
      <w:r>
        <w:rPr>
          <w:rFonts w:cs="Times New Roman"/>
        </w:rPr>
        <w:t xml:space="preserve">Příspěvek EDRF: </w:t>
      </w:r>
      <w:r>
        <w:rPr>
          <w:rFonts w:cs="Times New Roman"/>
          <w:b/>
        </w:rPr>
        <w:t>627 340 445,55</w:t>
      </w:r>
      <w:r w:rsidRPr="005A2748">
        <w:rPr>
          <w:rFonts w:cs="Times New Roman"/>
          <w:b/>
        </w:rPr>
        <w:t xml:space="preserve"> Kč</w:t>
      </w:r>
    </w:p>
    <w:p w:rsidR="00B402D2" w:rsidRPr="005A2748" w:rsidRDefault="00B402D2" w:rsidP="00B402D2">
      <w:pPr>
        <w:spacing w:before="120" w:after="120" w:line="240" w:lineRule="auto"/>
        <w:rPr>
          <w:rFonts w:cs="Times New Roman"/>
          <w:b/>
        </w:rPr>
      </w:pPr>
      <w:r>
        <w:rPr>
          <w:rFonts w:cs="Times New Roman"/>
        </w:rPr>
        <w:t xml:space="preserve">Příspěvek SR ČR: </w:t>
      </w:r>
      <w:r>
        <w:rPr>
          <w:rFonts w:cs="Times New Roman"/>
          <w:b/>
        </w:rPr>
        <w:t>110 707 137,45</w:t>
      </w:r>
      <w:r w:rsidRPr="005A2748">
        <w:rPr>
          <w:rFonts w:cs="Times New Roman"/>
          <w:b/>
        </w:rPr>
        <w:t xml:space="preserve"> Kč</w:t>
      </w:r>
    </w:p>
    <w:p w:rsidR="00B402D2" w:rsidRPr="005A2748" w:rsidRDefault="00B402D2" w:rsidP="00B402D2">
      <w:pPr>
        <w:spacing w:before="120" w:after="120" w:line="240" w:lineRule="auto"/>
        <w:rPr>
          <w:rFonts w:cs="Times New Roman"/>
          <w:b/>
        </w:rPr>
      </w:pPr>
      <w:r>
        <w:rPr>
          <w:rFonts w:cs="Times New Roman"/>
        </w:rPr>
        <w:t xml:space="preserve">Nezpůsobilé výdaje: </w:t>
      </w:r>
      <w:r>
        <w:rPr>
          <w:rFonts w:cs="Times New Roman"/>
          <w:b/>
        </w:rPr>
        <w:t>149 729 061</w:t>
      </w:r>
      <w:r w:rsidRPr="005A2748">
        <w:rPr>
          <w:rFonts w:cs="Times New Roman"/>
          <w:b/>
        </w:rPr>
        <w:t>,00 Kč</w:t>
      </w:r>
    </w:p>
    <w:p w:rsidR="00B402D2" w:rsidRPr="009A0728" w:rsidRDefault="00B402D2" w:rsidP="00B402D2">
      <w:pPr>
        <w:spacing w:before="120" w:after="120" w:line="240" w:lineRule="auto"/>
        <w:rPr>
          <w:rFonts w:cs="Times New Roman"/>
        </w:rPr>
      </w:pPr>
      <w:r w:rsidRPr="009A0728">
        <w:rPr>
          <w:rFonts w:cs="Times New Roman"/>
        </w:rPr>
        <w:t xml:space="preserve">Odpovědná osoba: </w:t>
      </w:r>
      <w:r>
        <w:rPr>
          <w:rStyle w:val="Siln"/>
          <w:sz w:val="21"/>
          <w:szCs w:val="21"/>
        </w:rPr>
        <w:t xml:space="preserve">Prof. Ing. Miroslav Václavík, CSc. </w:t>
      </w:r>
      <w:hyperlink r:id="rId95" w:history="1">
        <w:r>
          <w:rPr>
            <w:rStyle w:val="Hypertextovodkaz"/>
            <w:sz w:val="21"/>
            <w:szCs w:val="21"/>
          </w:rPr>
          <w:t>miroslav.vaclavik@vuts.cz</w:t>
        </w:r>
      </w:hyperlink>
    </w:p>
    <w:p w:rsidR="00B402D2" w:rsidRDefault="00B402D2" w:rsidP="00B402D2">
      <w:pPr>
        <w:spacing w:before="120" w:after="120" w:line="240" w:lineRule="auto"/>
        <w:rPr>
          <w:rFonts w:cs="Times New Roman"/>
        </w:rPr>
      </w:pPr>
      <w:r w:rsidRPr="009A0728">
        <w:rPr>
          <w:rFonts w:cs="Times New Roman"/>
        </w:rPr>
        <w:t xml:space="preserve">Webové stránky: </w:t>
      </w:r>
      <w:hyperlink r:id="rId96" w:history="1">
        <w:r w:rsidRPr="00F2733C">
          <w:rPr>
            <w:rStyle w:val="Hypertextovodkaz"/>
          </w:rPr>
          <w:t>http://www.vuts.cz/</w:t>
        </w:r>
      </w:hyperlink>
      <w:r>
        <w:t xml:space="preserve"> </w:t>
      </w:r>
    </w:p>
    <w:p w:rsidR="00B402D2" w:rsidRPr="009A0728" w:rsidRDefault="00B402D2" w:rsidP="00B402D2">
      <w:pPr>
        <w:spacing w:before="120" w:after="120" w:line="240" w:lineRule="auto"/>
        <w:rPr>
          <w:rFonts w:cs="Times New Roman"/>
        </w:rPr>
      </w:pPr>
      <w:r>
        <w:rPr>
          <w:rFonts w:cs="Times New Roman"/>
        </w:rPr>
        <w:t xml:space="preserve">Poskytovatel institucionální podpory příjemci: </w:t>
      </w:r>
      <w:r w:rsidRPr="006E679A">
        <w:rPr>
          <w:rFonts w:cs="Times New Roman"/>
          <w:b/>
        </w:rPr>
        <w:t>Ministerstvo školství, mládeže a tělovýchovy</w:t>
      </w:r>
      <w:r>
        <w:rPr>
          <w:rFonts w:cs="Times New Roman"/>
        </w:rPr>
        <w:t xml:space="preserve"> </w:t>
      </w:r>
      <w:r>
        <w:rPr>
          <w:rStyle w:val="Hypertextovodkaz"/>
          <w:rFonts w:cs="Times New Roman"/>
        </w:rPr>
        <w:t xml:space="preserve"> </w:t>
      </w:r>
    </w:p>
    <w:p w:rsidR="00B402D2" w:rsidRPr="009A0728" w:rsidRDefault="00B402D2" w:rsidP="00B402D2">
      <w:pPr>
        <w:spacing w:after="0" w:line="240" w:lineRule="auto"/>
        <w:rPr>
          <w:rFonts w:cs="Times New Roman"/>
        </w:rPr>
      </w:pPr>
    </w:p>
    <w:p w:rsidR="00B402D2" w:rsidRPr="00E66046" w:rsidRDefault="00B402D2" w:rsidP="00B402D2">
      <w:pPr>
        <w:pStyle w:val="Odstavecseseznamem"/>
        <w:spacing w:line="240" w:lineRule="auto"/>
        <w:ind w:left="0"/>
        <w:jc w:val="both"/>
      </w:pPr>
      <w:r w:rsidRPr="00E66046">
        <w:t xml:space="preserve">Hlavní náplní projektu je rozvoj poznatků a postupů uplatnitelných při návrzích strojů a zařízení zpracovatelského průmyslu, kam patří zejména stroje obráběcí, sklářské, bižuterní, polygrafické, montážní, textilní a jednoúčelové stroje např. pro automobilový průmysl.  </w:t>
      </w:r>
    </w:p>
    <w:p w:rsidR="00B402D2" w:rsidRPr="00E66046" w:rsidRDefault="00B402D2" w:rsidP="00B402D2">
      <w:pPr>
        <w:pStyle w:val="Odstavecseseznamem"/>
        <w:spacing w:line="240" w:lineRule="auto"/>
        <w:ind w:left="0"/>
        <w:jc w:val="both"/>
      </w:pPr>
      <w:r w:rsidRPr="00E66046">
        <w:t xml:space="preserve">Realizované výzkumně vývojové aktivity budou směřovány na řešení klíčových </w:t>
      </w:r>
      <w:r w:rsidRPr="00E66046">
        <w:br/>
      </w:r>
      <w:proofErr w:type="spellStart"/>
      <w:r w:rsidRPr="00E66046">
        <w:t>technicko-technologických</w:t>
      </w:r>
      <w:proofErr w:type="spellEnd"/>
      <w:r w:rsidRPr="00E66046">
        <w:t xml:space="preserve"> aspektů limitujících další rozvoj strojů a zařízení: </w:t>
      </w:r>
    </w:p>
    <w:p w:rsidR="00B402D2" w:rsidRPr="00E66046" w:rsidRDefault="00B402D2" w:rsidP="00B402D2">
      <w:pPr>
        <w:pStyle w:val="Odstavecseseznamem"/>
        <w:spacing w:line="240" w:lineRule="auto"/>
        <w:ind w:left="0"/>
      </w:pPr>
      <w:r w:rsidRPr="00E66046">
        <w:t xml:space="preserve">● zvyšování výkonových a produkčních parametrů, </w:t>
      </w:r>
      <w:r w:rsidRPr="00E66046">
        <w:br/>
        <w:t xml:space="preserve">● snižování energetické spotřeby, </w:t>
      </w:r>
      <w:r w:rsidRPr="00E66046">
        <w:br/>
        <w:t xml:space="preserve">● vzrůstající nároky na aktivní i pasivní bezpečnost provozu, spolehlivost a životnost,  </w:t>
      </w:r>
      <w:r w:rsidRPr="00E66046">
        <w:br/>
        <w:t>● ekologické a ergonomické aspekty (snižování hlučnosti, komfort obsluhy),</w:t>
      </w:r>
      <w:r w:rsidRPr="00E66046">
        <w:br/>
        <w:t xml:space="preserve">● konektivita a </w:t>
      </w:r>
      <w:proofErr w:type="spellStart"/>
      <w:r w:rsidRPr="00E66046">
        <w:t>integrovatelnost</w:t>
      </w:r>
      <w:proofErr w:type="spellEnd"/>
      <w:r w:rsidRPr="00E66046">
        <w:t xml:space="preserve"> jednotlivých strojů a zařízení do výrobních linek a celků</w:t>
      </w:r>
      <w:r w:rsidRPr="00E66046">
        <w:br/>
        <w:t xml:space="preserve">   (sofistikované řídící a ovládací systémy),</w:t>
      </w:r>
      <w:r w:rsidRPr="00E66046">
        <w:br/>
        <w:t>● automatizace výrobních procesů,</w:t>
      </w:r>
      <w:r w:rsidRPr="00E66046">
        <w:br/>
        <w:t>● zkracování inovačních cyklů a nákladová optimalizace.</w:t>
      </w:r>
    </w:p>
    <w:p w:rsidR="00B402D2" w:rsidRPr="00E66046" w:rsidRDefault="00B402D2" w:rsidP="00B402D2">
      <w:pPr>
        <w:pStyle w:val="Odstavecseseznamem"/>
        <w:spacing w:line="240" w:lineRule="auto"/>
        <w:ind w:left="0"/>
        <w:jc w:val="both"/>
      </w:pPr>
      <w:r w:rsidRPr="00E66046">
        <w:t xml:space="preserve">Pro úspěšné řešení uvedených klíčových problémů bude Centrum pracovat na rozvoji teorií konstrukce strojů a mechanismů, aplikaci nových materiálů a </w:t>
      </w:r>
      <w:proofErr w:type="spellStart"/>
      <w:r w:rsidRPr="00E66046">
        <w:t>mechatronických</w:t>
      </w:r>
      <w:proofErr w:type="spellEnd"/>
      <w:r w:rsidRPr="00E66046">
        <w:t xml:space="preserve"> systémů, rozvoji metod a zařízení pro měření technických a provozních parametrů strojů a zař</w:t>
      </w:r>
      <w:r>
        <w:t xml:space="preserve">ízení, matematického modelování </w:t>
      </w:r>
      <w:r w:rsidRPr="00E66046">
        <w:t>mechanismů a strojů, návrh</w:t>
      </w:r>
      <w:r>
        <w:t xml:space="preserve">ů a zhotovení funkčních modelů </w:t>
      </w:r>
      <w:r w:rsidRPr="00E66046">
        <w:t xml:space="preserve">a prototypů a ověřování jejich parametrů.  </w:t>
      </w:r>
    </w:p>
    <w:p w:rsidR="00B402D2" w:rsidRDefault="00B402D2" w:rsidP="00B402D2">
      <w:pPr>
        <w:spacing w:after="120" w:line="240" w:lineRule="auto"/>
        <w:jc w:val="both"/>
        <w:rPr>
          <w:rFonts w:cs="Times New Roman"/>
        </w:rPr>
      </w:pPr>
    </w:p>
    <w:tbl>
      <w:tblPr>
        <w:tblStyle w:val="Mkatabulky"/>
        <w:tblW w:w="9356" w:type="dxa"/>
        <w:tblInd w:w="-5" w:type="dxa"/>
        <w:tblLook w:val="04A0" w:firstRow="1" w:lastRow="0" w:firstColumn="1" w:lastColumn="0" w:noHBand="0" w:noVBand="1"/>
      </w:tblPr>
      <w:tblGrid>
        <w:gridCol w:w="1560"/>
        <w:gridCol w:w="1559"/>
        <w:gridCol w:w="1583"/>
        <w:gridCol w:w="1452"/>
        <w:gridCol w:w="1643"/>
        <w:gridCol w:w="1559"/>
      </w:tblGrid>
      <w:tr w:rsidR="00B402D2" w:rsidRPr="00D737E1" w:rsidTr="008717D7">
        <w:tc>
          <w:tcPr>
            <w:tcW w:w="9356" w:type="dxa"/>
            <w:gridSpan w:val="6"/>
            <w:vAlign w:val="center"/>
          </w:tcPr>
          <w:p w:rsidR="00B402D2" w:rsidRPr="00A037AC" w:rsidRDefault="00B402D2" w:rsidP="008717D7">
            <w:pPr>
              <w:spacing w:before="60" w:after="60"/>
              <w:jc w:val="center"/>
              <w:rPr>
                <w:rFonts w:cs="Times New Roman"/>
              </w:rPr>
            </w:pPr>
            <w:r>
              <w:rPr>
                <w:rFonts w:cs="Times New Roman"/>
                <w:b/>
              </w:rPr>
              <w:t>CRSV – plán finančních příjmů pro rok 2016 z doby před zahájením realizace projektu</w:t>
            </w:r>
          </w:p>
        </w:tc>
      </w:tr>
      <w:tr w:rsidR="00B402D2" w:rsidRPr="00A8207C" w:rsidTr="008717D7">
        <w:tc>
          <w:tcPr>
            <w:tcW w:w="1560"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559"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583" w:type="dxa"/>
            <w:vAlign w:val="center"/>
          </w:tcPr>
          <w:p w:rsidR="00B402D2" w:rsidRPr="00F4024D" w:rsidRDefault="00B402D2" w:rsidP="008717D7">
            <w:pPr>
              <w:spacing w:before="60"/>
              <w:jc w:val="center"/>
              <w:rPr>
                <w:rFonts w:cs="Times New Roman"/>
              </w:rPr>
            </w:pPr>
            <w:r w:rsidRPr="00F4024D">
              <w:rPr>
                <w:rFonts w:cs="Times New Roman"/>
              </w:rPr>
              <w:t>Granty</w:t>
            </w:r>
          </w:p>
          <w:p w:rsidR="00B402D2" w:rsidRPr="00A037AC" w:rsidRDefault="00B402D2" w:rsidP="008717D7">
            <w:pPr>
              <w:spacing w:after="60"/>
              <w:jc w:val="center"/>
              <w:rPr>
                <w:rFonts w:cs="Times New Roman"/>
              </w:rPr>
            </w:pPr>
            <w:r w:rsidRPr="00F4024D">
              <w:rPr>
                <w:rFonts w:cs="Times New Roman"/>
              </w:rPr>
              <w:t>domácí</w:t>
            </w:r>
          </w:p>
        </w:tc>
        <w:tc>
          <w:tcPr>
            <w:tcW w:w="1452"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643"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559"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c>
          <w:tcPr>
            <w:tcW w:w="1560" w:type="dxa"/>
            <w:vAlign w:val="center"/>
          </w:tcPr>
          <w:p w:rsidR="00B402D2" w:rsidRDefault="00B402D2" w:rsidP="008717D7">
            <w:pPr>
              <w:spacing w:before="60" w:after="60"/>
              <w:jc w:val="center"/>
              <w:rPr>
                <w:rFonts w:cs="Times New Roman"/>
              </w:rPr>
            </w:pPr>
            <w:r>
              <w:rPr>
                <w:rFonts w:cs="Times New Roman"/>
              </w:rPr>
              <w:t xml:space="preserve"> </w:t>
            </w:r>
            <w:r w:rsidRPr="00F73FC7">
              <w:rPr>
                <w:rFonts w:cs="Times New Roman"/>
              </w:rPr>
              <w:t>56 000</w:t>
            </w:r>
            <w:r>
              <w:rPr>
                <w:rFonts w:cs="Times New Roman"/>
              </w:rPr>
              <w:t> </w:t>
            </w:r>
            <w:r w:rsidRPr="00F73FC7">
              <w:rPr>
                <w:rFonts w:cs="Times New Roman"/>
              </w:rPr>
              <w:t>000</w:t>
            </w:r>
            <w:r>
              <w:rPr>
                <w:rFonts w:cs="Times New Roman"/>
              </w:rPr>
              <w:t xml:space="preserve"> Kč</w:t>
            </w:r>
          </w:p>
        </w:tc>
        <w:tc>
          <w:tcPr>
            <w:tcW w:w="1559" w:type="dxa"/>
            <w:vAlign w:val="center"/>
          </w:tcPr>
          <w:p w:rsidR="00B402D2" w:rsidRDefault="00B402D2" w:rsidP="008717D7">
            <w:pPr>
              <w:spacing w:before="60" w:after="60"/>
              <w:jc w:val="center"/>
              <w:rPr>
                <w:rFonts w:cs="Times New Roman"/>
              </w:rPr>
            </w:pPr>
            <w:r>
              <w:rPr>
                <w:rFonts w:cs="Times New Roman"/>
              </w:rPr>
              <w:t>N/A</w:t>
            </w:r>
          </w:p>
        </w:tc>
        <w:tc>
          <w:tcPr>
            <w:tcW w:w="1583" w:type="dxa"/>
            <w:vAlign w:val="center"/>
          </w:tcPr>
          <w:p w:rsidR="00B402D2" w:rsidRDefault="00B402D2" w:rsidP="008717D7">
            <w:pPr>
              <w:spacing w:before="60" w:after="60"/>
              <w:jc w:val="center"/>
              <w:rPr>
                <w:rFonts w:cs="Times New Roman"/>
              </w:rPr>
            </w:pPr>
            <w:r w:rsidRPr="00F73FC7">
              <w:rPr>
                <w:rFonts w:cs="Times New Roman"/>
              </w:rPr>
              <w:t>47 500</w:t>
            </w:r>
            <w:r>
              <w:rPr>
                <w:rFonts w:cs="Times New Roman"/>
              </w:rPr>
              <w:t> </w:t>
            </w:r>
            <w:r w:rsidRPr="00F73FC7">
              <w:rPr>
                <w:rFonts w:cs="Times New Roman"/>
              </w:rPr>
              <w:t>000</w:t>
            </w:r>
            <w:r>
              <w:rPr>
                <w:rFonts w:cs="Times New Roman"/>
              </w:rPr>
              <w:t xml:space="preserve"> Kč</w:t>
            </w:r>
          </w:p>
        </w:tc>
        <w:tc>
          <w:tcPr>
            <w:tcW w:w="1452" w:type="dxa"/>
            <w:vAlign w:val="center"/>
          </w:tcPr>
          <w:p w:rsidR="00B402D2" w:rsidRDefault="00B402D2" w:rsidP="008717D7">
            <w:pPr>
              <w:spacing w:before="60" w:after="60"/>
              <w:jc w:val="center"/>
              <w:rPr>
                <w:rFonts w:cs="Times New Roman"/>
              </w:rPr>
            </w:pPr>
            <w:r w:rsidRPr="00F73FC7">
              <w:rPr>
                <w:rFonts w:cs="Times New Roman"/>
              </w:rPr>
              <w:t>8 700</w:t>
            </w:r>
            <w:r>
              <w:rPr>
                <w:rFonts w:cs="Times New Roman"/>
              </w:rPr>
              <w:t> </w:t>
            </w:r>
            <w:r w:rsidRPr="00F73FC7">
              <w:rPr>
                <w:rFonts w:cs="Times New Roman"/>
              </w:rPr>
              <w:t>000</w:t>
            </w:r>
            <w:r>
              <w:rPr>
                <w:rFonts w:cs="Times New Roman"/>
              </w:rPr>
              <w:t xml:space="preserve"> Kč</w:t>
            </w:r>
          </w:p>
        </w:tc>
        <w:tc>
          <w:tcPr>
            <w:tcW w:w="1643" w:type="dxa"/>
            <w:vAlign w:val="center"/>
          </w:tcPr>
          <w:p w:rsidR="00B402D2" w:rsidRDefault="00B402D2" w:rsidP="008717D7">
            <w:pPr>
              <w:spacing w:before="60" w:after="60"/>
              <w:jc w:val="center"/>
              <w:rPr>
                <w:rFonts w:cs="Times New Roman"/>
              </w:rPr>
            </w:pPr>
            <w:r w:rsidRPr="00F73FC7">
              <w:rPr>
                <w:rFonts w:cs="Times New Roman"/>
              </w:rPr>
              <w:t>60 420</w:t>
            </w:r>
            <w:r>
              <w:rPr>
                <w:rFonts w:cs="Times New Roman"/>
              </w:rPr>
              <w:t> </w:t>
            </w:r>
            <w:r w:rsidRPr="00F73FC7">
              <w:rPr>
                <w:rFonts w:cs="Times New Roman"/>
              </w:rPr>
              <w:t>000</w:t>
            </w:r>
            <w:r>
              <w:rPr>
                <w:rFonts w:cs="Times New Roman"/>
              </w:rPr>
              <w:t xml:space="preserve"> Kč</w:t>
            </w:r>
          </w:p>
        </w:tc>
        <w:tc>
          <w:tcPr>
            <w:tcW w:w="1559" w:type="dxa"/>
            <w:vAlign w:val="center"/>
          </w:tcPr>
          <w:p w:rsidR="00B402D2" w:rsidRDefault="00B402D2" w:rsidP="008717D7">
            <w:pPr>
              <w:spacing w:before="60" w:after="60"/>
              <w:jc w:val="center"/>
              <w:rPr>
                <w:rFonts w:cs="Times New Roman"/>
              </w:rPr>
            </w:pPr>
            <w:r w:rsidRPr="00F73FC7">
              <w:rPr>
                <w:rFonts w:cs="Times New Roman"/>
              </w:rPr>
              <w:t>72 074</w:t>
            </w:r>
            <w:r>
              <w:rPr>
                <w:rFonts w:cs="Times New Roman"/>
              </w:rPr>
              <w:t> </w:t>
            </w:r>
            <w:r w:rsidRPr="00F73FC7">
              <w:rPr>
                <w:rFonts w:cs="Times New Roman"/>
              </w:rPr>
              <w:t>000</w:t>
            </w:r>
            <w:r>
              <w:rPr>
                <w:rFonts w:cs="Times New Roman"/>
              </w:rPr>
              <w:t xml:space="preserve"> Kč</w:t>
            </w:r>
          </w:p>
        </w:tc>
      </w:tr>
      <w:tr w:rsidR="00B402D2" w:rsidTr="008717D7">
        <w:tc>
          <w:tcPr>
            <w:tcW w:w="1560" w:type="dxa"/>
          </w:tcPr>
          <w:p w:rsidR="00B402D2" w:rsidRDefault="00B402D2" w:rsidP="008717D7">
            <w:pPr>
              <w:spacing w:before="60" w:after="60"/>
              <w:jc w:val="center"/>
              <w:rPr>
                <w:rFonts w:cs="Times New Roman"/>
              </w:rPr>
            </w:pPr>
            <w:r>
              <w:rPr>
                <w:rFonts w:cs="Times New Roman"/>
              </w:rPr>
              <w:t>22,89 %</w:t>
            </w:r>
          </w:p>
        </w:tc>
        <w:tc>
          <w:tcPr>
            <w:tcW w:w="1559" w:type="dxa"/>
            <w:vAlign w:val="center"/>
          </w:tcPr>
          <w:p w:rsidR="00B402D2" w:rsidRDefault="00B402D2" w:rsidP="008717D7">
            <w:pPr>
              <w:spacing w:before="60" w:after="60"/>
              <w:jc w:val="center"/>
              <w:rPr>
                <w:rFonts w:cs="Times New Roman"/>
              </w:rPr>
            </w:pPr>
            <w:r>
              <w:rPr>
                <w:rFonts w:cs="Times New Roman"/>
              </w:rPr>
              <w:t>N/A</w:t>
            </w:r>
          </w:p>
        </w:tc>
        <w:tc>
          <w:tcPr>
            <w:tcW w:w="1583" w:type="dxa"/>
            <w:vAlign w:val="center"/>
          </w:tcPr>
          <w:p w:rsidR="00B402D2" w:rsidRDefault="00B402D2" w:rsidP="008717D7">
            <w:pPr>
              <w:spacing w:before="60" w:after="60"/>
              <w:jc w:val="center"/>
              <w:rPr>
                <w:rFonts w:cs="Times New Roman"/>
              </w:rPr>
            </w:pPr>
            <w:r>
              <w:rPr>
                <w:rFonts w:cs="Times New Roman"/>
              </w:rPr>
              <w:t>19,41 %</w:t>
            </w:r>
          </w:p>
        </w:tc>
        <w:tc>
          <w:tcPr>
            <w:tcW w:w="1452" w:type="dxa"/>
            <w:vAlign w:val="center"/>
          </w:tcPr>
          <w:p w:rsidR="00B402D2" w:rsidRDefault="00B402D2" w:rsidP="008717D7">
            <w:pPr>
              <w:spacing w:before="60" w:after="60"/>
              <w:jc w:val="center"/>
              <w:rPr>
                <w:rFonts w:cs="Times New Roman"/>
              </w:rPr>
            </w:pPr>
            <w:r>
              <w:rPr>
                <w:rFonts w:cs="Times New Roman"/>
              </w:rPr>
              <w:t>3,56 %</w:t>
            </w:r>
          </w:p>
        </w:tc>
        <w:tc>
          <w:tcPr>
            <w:tcW w:w="1643" w:type="dxa"/>
            <w:vAlign w:val="center"/>
          </w:tcPr>
          <w:p w:rsidR="00B402D2" w:rsidRDefault="00B402D2" w:rsidP="008717D7">
            <w:pPr>
              <w:spacing w:before="60" w:after="60"/>
              <w:jc w:val="center"/>
              <w:rPr>
                <w:rFonts w:cs="Times New Roman"/>
              </w:rPr>
            </w:pPr>
            <w:r>
              <w:rPr>
                <w:rFonts w:cs="Times New Roman"/>
              </w:rPr>
              <w:t>24,69 %</w:t>
            </w:r>
          </w:p>
        </w:tc>
        <w:tc>
          <w:tcPr>
            <w:tcW w:w="1559" w:type="dxa"/>
            <w:vAlign w:val="center"/>
          </w:tcPr>
          <w:p w:rsidR="00B402D2" w:rsidRDefault="00B402D2" w:rsidP="008717D7">
            <w:pPr>
              <w:spacing w:before="60" w:after="60"/>
              <w:jc w:val="center"/>
              <w:rPr>
                <w:rFonts w:cs="Times New Roman"/>
              </w:rPr>
            </w:pPr>
            <w:r>
              <w:rPr>
                <w:rFonts w:cs="Times New Roman"/>
              </w:rPr>
              <w:t>29,45 %</w:t>
            </w:r>
          </w:p>
        </w:tc>
      </w:tr>
    </w:tbl>
    <w:p w:rsidR="00B402D2" w:rsidRDefault="00B402D2" w:rsidP="00B402D2">
      <w:pPr>
        <w:spacing w:after="120" w:line="240" w:lineRule="auto"/>
        <w:jc w:val="both"/>
        <w:rPr>
          <w:rFonts w:cs="Times New Roman"/>
        </w:rPr>
      </w:pPr>
      <w:r>
        <w:rPr>
          <w:rFonts w:cs="Times New Roman"/>
        </w:rPr>
        <w:t xml:space="preserve"> </w:t>
      </w:r>
    </w:p>
    <w:tbl>
      <w:tblPr>
        <w:tblStyle w:val="Mkatabulky"/>
        <w:tblW w:w="9776" w:type="dxa"/>
        <w:jc w:val="center"/>
        <w:tblLayout w:type="fixed"/>
        <w:tblLook w:val="04A0" w:firstRow="1" w:lastRow="0" w:firstColumn="1" w:lastColumn="0" w:noHBand="0" w:noVBand="1"/>
      </w:tblPr>
      <w:tblGrid>
        <w:gridCol w:w="1669"/>
        <w:gridCol w:w="1701"/>
        <w:gridCol w:w="1560"/>
        <w:gridCol w:w="1733"/>
        <w:gridCol w:w="1554"/>
        <w:gridCol w:w="1559"/>
      </w:tblGrid>
      <w:tr w:rsidR="00B402D2" w:rsidRPr="00F4024D" w:rsidTr="008717D7">
        <w:trPr>
          <w:jc w:val="center"/>
        </w:trPr>
        <w:tc>
          <w:tcPr>
            <w:tcW w:w="9776" w:type="dxa"/>
            <w:gridSpan w:val="6"/>
            <w:vAlign w:val="center"/>
          </w:tcPr>
          <w:p w:rsidR="00B402D2" w:rsidRPr="00F4024D" w:rsidRDefault="00B402D2" w:rsidP="008717D7">
            <w:pPr>
              <w:spacing w:before="60" w:after="60"/>
              <w:jc w:val="center"/>
              <w:rPr>
                <w:rFonts w:cs="Times New Roman"/>
                <w:b/>
              </w:rPr>
            </w:pPr>
            <w:r>
              <w:rPr>
                <w:rFonts w:cs="Times New Roman"/>
                <w:b/>
              </w:rPr>
              <w:t>CRSV – reálné finanční příjmy v roce 2016 po ukončení realizace projektu</w:t>
            </w:r>
          </w:p>
        </w:tc>
      </w:tr>
      <w:tr w:rsidR="00B402D2" w:rsidRPr="00A8207C" w:rsidTr="008717D7">
        <w:trPr>
          <w:jc w:val="center"/>
        </w:trPr>
        <w:tc>
          <w:tcPr>
            <w:tcW w:w="1669"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701"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560" w:type="dxa"/>
            <w:vAlign w:val="center"/>
          </w:tcPr>
          <w:p w:rsidR="00B402D2" w:rsidRDefault="00B402D2" w:rsidP="008717D7">
            <w:pPr>
              <w:spacing w:before="60"/>
              <w:jc w:val="center"/>
              <w:rPr>
                <w:rFonts w:cs="Times New Roman"/>
              </w:rPr>
            </w:pPr>
            <w:r>
              <w:rPr>
                <w:rFonts w:cs="Times New Roman"/>
              </w:rPr>
              <w:t> Granty</w:t>
            </w:r>
          </w:p>
          <w:p w:rsidR="00B402D2" w:rsidRPr="00A037AC" w:rsidRDefault="00B402D2" w:rsidP="008717D7">
            <w:pPr>
              <w:spacing w:after="60"/>
              <w:jc w:val="center"/>
              <w:rPr>
                <w:rFonts w:cs="Times New Roman"/>
              </w:rPr>
            </w:pPr>
            <w:r>
              <w:rPr>
                <w:rFonts w:cs="Times New Roman"/>
              </w:rPr>
              <w:t>domácí</w:t>
            </w:r>
          </w:p>
        </w:tc>
        <w:tc>
          <w:tcPr>
            <w:tcW w:w="1733"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554"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559"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rPr>
          <w:jc w:val="center"/>
        </w:trPr>
        <w:tc>
          <w:tcPr>
            <w:tcW w:w="1669" w:type="dxa"/>
          </w:tcPr>
          <w:p w:rsidR="00B402D2" w:rsidRDefault="00B402D2" w:rsidP="008717D7">
            <w:pPr>
              <w:spacing w:before="60" w:after="60"/>
              <w:rPr>
                <w:rFonts w:cs="Times New Roman"/>
              </w:rPr>
            </w:pPr>
            <w:r w:rsidRPr="00046E14">
              <w:rPr>
                <w:rFonts w:cs="Times New Roman"/>
              </w:rPr>
              <w:t>15 509</w:t>
            </w:r>
            <w:r>
              <w:rPr>
                <w:rFonts w:cs="Times New Roman"/>
              </w:rPr>
              <w:t> </w:t>
            </w:r>
            <w:r w:rsidRPr="00046E14">
              <w:rPr>
                <w:rFonts w:cs="Times New Roman"/>
              </w:rPr>
              <w:t>079</w:t>
            </w:r>
            <w:r>
              <w:rPr>
                <w:rFonts w:cs="Times New Roman"/>
              </w:rPr>
              <w:t xml:space="preserve"> Kč</w:t>
            </w:r>
          </w:p>
        </w:tc>
        <w:tc>
          <w:tcPr>
            <w:tcW w:w="1701" w:type="dxa"/>
            <w:vAlign w:val="center"/>
          </w:tcPr>
          <w:p w:rsidR="00B402D2" w:rsidRDefault="00B402D2" w:rsidP="008717D7">
            <w:pPr>
              <w:spacing w:before="60" w:after="60"/>
              <w:rPr>
                <w:rFonts w:cs="Times New Roman"/>
              </w:rPr>
            </w:pPr>
            <w:r w:rsidRPr="00046E14">
              <w:rPr>
                <w:rFonts w:cs="Times New Roman"/>
              </w:rPr>
              <w:t>50 682</w:t>
            </w:r>
            <w:r>
              <w:rPr>
                <w:rFonts w:cs="Times New Roman"/>
              </w:rPr>
              <w:t> </w:t>
            </w:r>
            <w:r w:rsidRPr="00046E14">
              <w:rPr>
                <w:rFonts w:cs="Times New Roman"/>
              </w:rPr>
              <w:t>000</w:t>
            </w:r>
            <w:r>
              <w:rPr>
                <w:rFonts w:cs="Times New Roman"/>
              </w:rPr>
              <w:t xml:space="preserve"> Kč</w:t>
            </w:r>
          </w:p>
        </w:tc>
        <w:tc>
          <w:tcPr>
            <w:tcW w:w="1560" w:type="dxa"/>
            <w:vAlign w:val="center"/>
          </w:tcPr>
          <w:p w:rsidR="00B402D2" w:rsidRDefault="00B402D2" w:rsidP="008717D7">
            <w:pPr>
              <w:spacing w:before="60" w:after="60"/>
              <w:jc w:val="center"/>
              <w:rPr>
                <w:rFonts w:cs="Times New Roman"/>
              </w:rPr>
            </w:pPr>
            <w:r>
              <w:rPr>
                <w:rFonts w:cs="Times New Roman"/>
              </w:rPr>
              <w:t>23 050 667 Kč</w:t>
            </w:r>
          </w:p>
        </w:tc>
        <w:tc>
          <w:tcPr>
            <w:tcW w:w="1733" w:type="dxa"/>
            <w:vAlign w:val="center"/>
          </w:tcPr>
          <w:p w:rsidR="00B402D2" w:rsidRDefault="00B402D2" w:rsidP="008717D7">
            <w:pPr>
              <w:spacing w:before="60" w:after="60"/>
              <w:jc w:val="center"/>
              <w:rPr>
                <w:rFonts w:cs="Times New Roman"/>
              </w:rPr>
            </w:pPr>
            <w:r>
              <w:rPr>
                <w:rFonts w:cs="Times New Roman"/>
              </w:rPr>
              <w:t>0 Kč</w:t>
            </w:r>
          </w:p>
        </w:tc>
        <w:tc>
          <w:tcPr>
            <w:tcW w:w="1554" w:type="dxa"/>
            <w:vAlign w:val="center"/>
          </w:tcPr>
          <w:p w:rsidR="00B402D2" w:rsidRDefault="00B402D2" w:rsidP="008717D7">
            <w:pPr>
              <w:spacing w:before="60" w:after="60"/>
              <w:jc w:val="center"/>
              <w:rPr>
                <w:rFonts w:cs="Times New Roman"/>
              </w:rPr>
            </w:pPr>
            <w:r w:rsidRPr="00CF3048">
              <w:rPr>
                <w:rFonts w:cs="Times New Roman"/>
              </w:rPr>
              <w:t>50 515</w:t>
            </w:r>
            <w:r>
              <w:rPr>
                <w:rFonts w:cs="Times New Roman"/>
              </w:rPr>
              <w:t> </w:t>
            </w:r>
            <w:r w:rsidRPr="00CF3048">
              <w:rPr>
                <w:rFonts w:cs="Times New Roman"/>
              </w:rPr>
              <w:t>088</w:t>
            </w:r>
            <w:r>
              <w:rPr>
                <w:rFonts w:cs="Times New Roman"/>
              </w:rPr>
              <w:t xml:space="preserve"> Kč</w:t>
            </w:r>
          </w:p>
        </w:tc>
        <w:tc>
          <w:tcPr>
            <w:tcW w:w="1559" w:type="dxa"/>
            <w:vAlign w:val="center"/>
          </w:tcPr>
          <w:p w:rsidR="00B402D2" w:rsidRDefault="00B402D2" w:rsidP="008717D7">
            <w:pPr>
              <w:spacing w:before="60" w:after="60"/>
              <w:jc w:val="center"/>
              <w:rPr>
                <w:rFonts w:cs="Times New Roman"/>
              </w:rPr>
            </w:pPr>
            <w:r w:rsidRPr="003E6C58">
              <w:rPr>
                <w:rFonts w:cs="Times New Roman"/>
              </w:rPr>
              <w:t>41 045</w:t>
            </w:r>
            <w:r>
              <w:rPr>
                <w:rFonts w:cs="Times New Roman"/>
              </w:rPr>
              <w:t> </w:t>
            </w:r>
            <w:r w:rsidRPr="003E6C58">
              <w:rPr>
                <w:rFonts w:cs="Times New Roman"/>
              </w:rPr>
              <w:t>640</w:t>
            </w:r>
            <w:r>
              <w:rPr>
                <w:rFonts w:cs="Times New Roman"/>
              </w:rPr>
              <w:t xml:space="preserve"> Kč</w:t>
            </w:r>
          </w:p>
        </w:tc>
      </w:tr>
      <w:tr w:rsidR="00B402D2" w:rsidTr="008717D7">
        <w:trPr>
          <w:jc w:val="center"/>
        </w:trPr>
        <w:tc>
          <w:tcPr>
            <w:tcW w:w="1669" w:type="dxa"/>
          </w:tcPr>
          <w:p w:rsidR="00B402D2" w:rsidRDefault="00B402D2" w:rsidP="008717D7">
            <w:pPr>
              <w:spacing w:before="60" w:after="60"/>
              <w:jc w:val="center"/>
              <w:rPr>
                <w:rFonts w:cs="Times New Roman"/>
              </w:rPr>
            </w:pPr>
            <w:r>
              <w:rPr>
                <w:rFonts w:cs="Times New Roman"/>
              </w:rPr>
              <w:t>8,58 %</w:t>
            </w:r>
          </w:p>
        </w:tc>
        <w:tc>
          <w:tcPr>
            <w:tcW w:w="1701" w:type="dxa"/>
            <w:vAlign w:val="center"/>
          </w:tcPr>
          <w:p w:rsidR="00B402D2" w:rsidRDefault="00B402D2" w:rsidP="008717D7">
            <w:pPr>
              <w:spacing w:before="60" w:after="60"/>
              <w:jc w:val="center"/>
              <w:rPr>
                <w:rFonts w:cs="Times New Roman"/>
              </w:rPr>
            </w:pPr>
            <w:r>
              <w:rPr>
                <w:rFonts w:cs="Times New Roman"/>
              </w:rPr>
              <w:t>28,03 %</w:t>
            </w:r>
          </w:p>
        </w:tc>
        <w:tc>
          <w:tcPr>
            <w:tcW w:w="1560" w:type="dxa"/>
            <w:vAlign w:val="center"/>
          </w:tcPr>
          <w:p w:rsidR="00B402D2" w:rsidRDefault="00B402D2" w:rsidP="008717D7">
            <w:pPr>
              <w:spacing w:before="60" w:after="60"/>
              <w:jc w:val="center"/>
              <w:rPr>
                <w:rFonts w:cs="Times New Roman"/>
              </w:rPr>
            </w:pPr>
            <w:r>
              <w:rPr>
                <w:rFonts w:cs="Times New Roman"/>
              </w:rPr>
              <w:t>12,75 %</w:t>
            </w:r>
          </w:p>
        </w:tc>
        <w:tc>
          <w:tcPr>
            <w:tcW w:w="1733" w:type="dxa"/>
            <w:vAlign w:val="center"/>
          </w:tcPr>
          <w:p w:rsidR="00B402D2" w:rsidRDefault="00B402D2" w:rsidP="008717D7">
            <w:pPr>
              <w:spacing w:before="60" w:after="60"/>
              <w:jc w:val="center"/>
              <w:rPr>
                <w:rFonts w:cs="Times New Roman"/>
              </w:rPr>
            </w:pPr>
            <w:r>
              <w:rPr>
                <w:rFonts w:cs="Times New Roman"/>
              </w:rPr>
              <w:t>0,00 %</w:t>
            </w:r>
          </w:p>
        </w:tc>
        <w:tc>
          <w:tcPr>
            <w:tcW w:w="1554" w:type="dxa"/>
            <w:vAlign w:val="center"/>
          </w:tcPr>
          <w:p w:rsidR="00B402D2" w:rsidRDefault="00B402D2" w:rsidP="008717D7">
            <w:pPr>
              <w:spacing w:before="60" w:after="60"/>
              <w:jc w:val="center"/>
              <w:rPr>
                <w:rFonts w:cs="Times New Roman"/>
              </w:rPr>
            </w:pPr>
            <w:r>
              <w:rPr>
                <w:rFonts w:cs="Times New Roman"/>
              </w:rPr>
              <w:t>27,94 %</w:t>
            </w:r>
          </w:p>
        </w:tc>
        <w:tc>
          <w:tcPr>
            <w:tcW w:w="1559" w:type="dxa"/>
            <w:vAlign w:val="center"/>
          </w:tcPr>
          <w:p w:rsidR="00B402D2" w:rsidRDefault="00B402D2" w:rsidP="008717D7">
            <w:pPr>
              <w:spacing w:before="60" w:after="60"/>
              <w:jc w:val="center"/>
              <w:rPr>
                <w:rFonts w:cs="Times New Roman"/>
              </w:rPr>
            </w:pPr>
            <w:r>
              <w:rPr>
                <w:rFonts w:cs="Times New Roman"/>
              </w:rPr>
              <w:t>22,70 %</w:t>
            </w:r>
          </w:p>
        </w:tc>
      </w:tr>
    </w:tbl>
    <w:p w:rsidR="00B402D2" w:rsidRDefault="00B402D2" w:rsidP="00B402D2"/>
    <w:p w:rsidR="00B402D2" w:rsidRPr="002E3EEA" w:rsidRDefault="00B402D2" w:rsidP="00B402D2">
      <w:pPr>
        <w:spacing w:after="0" w:line="240" w:lineRule="auto"/>
        <w:jc w:val="center"/>
        <w:rPr>
          <w:rFonts w:cstheme="minorHAnsi"/>
          <w:b/>
          <w:caps/>
          <w:sz w:val="24"/>
          <w:szCs w:val="24"/>
        </w:rPr>
      </w:pPr>
      <w:r w:rsidRPr="002E3EEA">
        <w:rPr>
          <w:rFonts w:cstheme="minorHAnsi"/>
          <w:b/>
          <w:caps/>
          <w:sz w:val="24"/>
          <w:szCs w:val="24"/>
        </w:rPr>
        <w:lastRenderedPageBreak/>
        <w:t>Unipetrol výzkumně vzdělávací centrum</w:t>
      </w:r>
    </w:p>
    <w:p w:rsidR="00B402D2" w:rsidRPr="002E3EEA" w:rsidRDefault="00B402D2" w:rsidP="00B402D2">
      <w:pPr>
        <w:spacing w:before="120" w:after="120" w:line="240" w:lineRule="auto"/>
        <w:rPr>
          <w:rFonts w:cstheme="minorHAnsi"/>
          <w:b/>
          <w:bCs/>
        </w:rPr>
      </w:pPr>
      <w:r w:rsidRPr="002E3EEA">
        <w:rPr>
          <w:rFonts w:cstheme="minorHAnsi"/>
        </w:rPr>
        <w:t xml:space="preserve">Akronym: </w:t>
      </w:r>
      <w:proofErr w:type="spellStart"/>
      <w:r w:rsidRPr="003D172E">
        <w:rPr>
          <w:rFonts w:cstheme="minorHAnsi"/>
          <w:b/>
        </w:rPr>
        <w:t>UniCRE</w:t>
      </w:r>
      <w:proofErr w:type="spellEnd"/>
    </w:p>
    <w:p w:rsidR="00B402D2" w:rsidRPr="002E3EEA" w:rsidRDefault="00B402D2" w:rsidP="00B402D2">
      <w:pPr>
        <w:spacing w:before="120" w:after="120" w:line="240" w:lineRule="auto"/>
        <w:rPr>
          <w:rFonts w:cstheme="minorHAnsi"/>
        </w:rPr>
      </w:pPr>
      <w:r w:rsidRPr="002E3EEA">
        <w:rPr>
          <w:rFonts w:cstheme="minorHAnsi"/>
        </w:rPr>
        <w:t xml:space="preserve">Příjemce: </w:t>
      </w:r>
      <w:r w:rsidRPr="002E3EEA">
        <w:rPr>
          <w:rFonts w:cstheme="minorHAnsi"/>
          <w:b/>
        </w:rPr>
        <w:t>Výzkumný ústav anorganické chemie, a.s.</w:t>
      </w:r>
    </w:p>
    <w:p w:rsidR="00B402D2" w:rsidRPr="002E3EEA" w:rsidRDefault="00B402D2" w:rsidP="00B402D2">
      <w:pPr>
        <w:spacing w:before="120" w:after="120" w:line="240" w:lineRule="auto"/>
        <w:rPr>
          <w:rFonts w:cstheme="minorHAnsi"/>
        </w:rPr>
      </w:pPr>
      <w:r>
        <w:rPr>
          <w:rFonts w:cstheme="minorHAnsi"/>
        </w:rPr>
        <w:t>Celkové způsobilé výdaje</w:t>
      </w:r>
      <w:r w:rsidRPr="002E3EEA">
        <w:rPr>
          <w:rFonts w:cstheme="minorHAnsi"/>
        </w:rPr>
        <w:t xml:space="preserve">: </w:t>
      </w:r>
      <w:r w:rsidRPr="002E3EEA">
        <w:rPr>
          <w:rFonts w:cstheme="minorHAnsi"/>
          <w:b/>
        </w:rPr>
        <w:t>591 723 111, 00 Kč</w:t>
      </w:r>
    </w:p>
    <w:p w:rsidR="00B402D2" w:rsidRPr="002E3EEA" w:rsidRDefault="00B402D2" w:rsidP="00B402D2">
      <w:pPr>
        <w:spacing w:before="120" w:after="120" w:line="240" w:lineRule="auto"/>
        <w:rPr>
          <w:rFonts w:cstheme="minorHAnsi"/>
        </w:rPr>
      </w:pPr>
      <w:r w:rsidRPr="002E3EEA">
        <w:rPr>
          <w:rFonts w:cstheme="minorHAnsi"/>
        </w:rPr>
        <w:t xml:space="preserve">Příspěvek EDRF: </w:t>
      </w:r>
      <w:r w:rsidRPr="002E3EEA">
        <w:rPr>
          <w:rFonts w:cstheme="minorHAnsi"/>
          <w:b/>
        </w:rPr>
        <w:t>502 964 644, 35</w:t>
      </w:r>
    </w:p>
    <w:p w:rsidR="00B402D2" w:rsidRPr="002E3EEA" w:rsidRDefault="00B402D2" w:rsidP="00B402D2">
      <w:pPr>
        <w:spacing w:before="120" w:after="120" w:line="240" w:lineRule="auto"/>
        <w:rPr>
          <w:rFonts w:cstheme="minorHAnsi"/>
        </w:rPr>
      </w:pPr>
      <w:r w:rsidRPr="002E3EEA">
        <w:rPr>
          <w:rFonts w:cstheme="minorHAnsi"/>
        </w:rPr>
        <w:t xml:space="preserve">Příspěvek SR ČR: </w:t>
      </w:r>
      <w:r w:rsidRPr="002E3EEA">
        <w:rPr>
          <w:rFonts w:cstheme="minorHAnsi"/>
          <w:b/>
        </w:rPr>
        <w:t>88 758 466, 65</w:t>
      </w:r>
    </w:p>
    <w:p w:rsidR="00B402D2" w:rsidRPr="002E3EEA" w:rsidRDefault="00B402D2" w:rsidP="00B402D2">
      <w:pPr>
        <w:spacing w:before="120" w:after="120" w:line="240" w:lineRule="auto"/>
        <w:rPr>
          <w:rFonts w:cstheme="minorHAnsi"/>
        </w:rPr>
      </w:pPr>
      <w:r w:rsidRPr="002E3EEA">
        <w:rPr>
          <w:rFonts w:cstheme="minorHAnsi"/>
        </w:rPr>
        <w:t xml:space="preserve">Nezpůsobilé výdaje: </w:t>
      </w:r>
      <w:r w:rsidRPr="002E3EEA">
        <w:rPr>
          <w:rFonts w:cstheme="minorHAnsi"/>
          <w:b/>
        </w:rPr>
        <w:t>183 825 204, 00</w:t>
      </w:r>
    </w:p>
    <w:p w:rsidR="00B402D2" w:rsidRPr="002E3EEA" w:rsidRDefault="00B402D2" w:rsidP="00B402D2">
      <w:pPr>
        <w:spacing w:before="120" w:after="120" w:line="240" w:lineRule="auto"/>
        <w:rPr>
          <w:rFonts w:cstheme="minorHAnsi"/>
        </w:rPr>
      </w:pPr>
      <w:r w:rsidRPr="002E3EEA">
        <w:rPr>
          <w:rFonts w:cstheme="minorHAnsi"/>
        </w:rPr>
        <w:t xml:space="preserve">Odpovědná osoba: </w:t>
      </w:r>
      <w:r w:rsidRPr="002E3EEA">
        <w:rPr>
          <w:rFonts w:cstheme="minorHAnsi"/>
          <w:b/>
        </w:rPr>
        <w:t>Ing. František Svoboda</w:t>
      </w:r>
      <w:r>
        <w:rPr>
          <w:rFonts w:cstheme="minorHAnsi"/>
          <w:b/>
        </w:rPr>
        <w:t xml:space="preserve">, </w:t>
      </w:r>
      <w:hyperlink r:id="rId97" w:history="1">
        <w:r w:rsidRPr="002E3EEA">
          <w:rPr>
            <w:rStyle w:val="Hypertextovodkaz"/>
            <w:rFonts w:cstheme="minorHAnsi"/>
            <w:b/>
          </w:rPr>
          <w:t>Frantisek.Svoboda@unicre.cz</w:t>
        </w:r>
      </w:hyperlink>
    </w:p>
    <w:p w:rsidR="00B402D2" w:rsidRPr="002E3EEA" w:rsidRDefault="00B402D2" w:rsidP="00B402D2">
      <w:pPr>
        <w:spacing w:before="120" w:after="120" w:line="240" w:lineRule="auto"/>
        <w:rPr>
          <w:rFonts w:cstheme="minorHAnsi"/>
        </w:rPr>
      </w:pPr>
      <w:r w:rsidRPr="002E3EEA">
        <w:rPr>
          <w:rFonts w:cstheme="minorHAnsi"/>
        </w:rPr>
        <w:t xml:space="preserve">Webové stránky: </w:t>
      </w:r>
      <w:hyperlink r:id="rId98" w:history="1">
        <w:r w:rsidRPr="002E3EEA">
          <w:rPr>
            <w:rStyle w:val="Hypertextovodkaz"/>
            <w:rFonts w:cstheme="minorHAnsi"/>
          </w:rPr>
          <w:t>http://www.unicre.cz/</w:t>
        </w:r>
      </w:hyperlink>
    </w:p>
    <w:p w:rsidR="00B402D2" w:rsidRPr="002E3EEA" w:rsidRDefault="00B402D2" w:rsidP="00B402D2">
      <w:pPr>
        <w:spacing w:before="120" w:after="120" w:line="240" w:lineRule="auto"/>
        <w:rPr>
          <w:rStyle w:val="Hypertextovodkaz"/>
          <w:rFonts w:cstheme="minorHAnsi"/>
        </w:rPr>
      </w:pPr>
      <w:r w:rsidRPr="002E3EEA">
        <w:rPr>
          <w:rFonts w:cstheme="minorHAnsi"/>
        </w:rPr>
        <w:t xml:space="preserve">Poskytovatel institucionální podpory příjemci: </w:t>
      </w:r>
      <w:r w:rsidRPr="002E3EEA">
        <w:rPr>
          <w:rFonts w:cstheme="minorHAnsi"/>
          <w:b/>
        </w:rPr>
        <w:t>Ministerstvo školství, mládeže a tělovýchovy</w:t>
      </w:r>
      <w:r w:rsidRPr="002E3EEA">
        <w:rPr>
          <w:rFonts w:cstheme="minorHAnsi"/>
        </w:rPr>
        <w:t xml:space="preserve"> </w:t>
      </w:r>
      <w:r w:rsidRPr="002E3EEA">
        <w:rPr>
          <w:rStyle w:val="Hypertextovodkaz"/>
          <w:rFonts w:cstheme="minorHAnsi"/>
        </w:rPr>
        <w:t xml:space="preserve"> </w:t>
      </w:r>
    </w:p>
    <w:p w:rsidR="00B402D2" w:rsidRPr="002E3EEA" w:rsidRDefault="00B402D2" w:rsidP="00B402D2">
      <w:pPr>
        <w:spacing w:before="120" w:after="120" w:line="240" w:lineRule="auto"/>
        <w:rPr>
          <w:rFonts w:cstheme="minorHAnsi"/>
        </w:rPr>
      </w:pPr>
    </w:p>
    <w:p w:rsidR="00B402D2" w:rsidRPr="002E3EEA" w:rsidRDefault="00B402D2" w:rsidP="00B402D2">
      <w:pPr>
        <w:spacing w:after="0" w:line="240" w:lineRule="auto"/>
        <w:contextualSpacing/>
        <w:jc w:val="both"/>
        <w:rPr>
          <w:rFonts w:cstheme="minorHAnsi"/>
        </w:rPr>
      </w:pPr>
      <w:r w:rsidRPr="002E3EEA">
        <w:rPr>
          <w:rFonts w:cstheme="minorHAnsi"/>
        </w:rPr>
        <w:t xml:space="preserve">Cílem vybudovaného centra </w:t>
      </w:r>
      <w:proofErr w:type="spellStart"/>
      <w:r w:rsidRPr="002E3EEA">
        <w:rPr>
          <w:rFonts w:cstheme="minorHAnsi"/>
        </w:rPr>
        <w:t>UniCRE</w:t>
      </w:r>
      <w:proofErr w:type="spellEnd"/>
      <w:r w:rsidRPr="002E3EEA">
        <w:rPr>
          <w:rFonts w:cstheme="minorHAnsi"/>
        </w:rPr>
        <w:t xml:space="preserve"> (UNIPETROL – Centrum výzkumu a vzdělávání, </w:t>
      </w:r>
      <w:proofErr w:type="spellStart"/>
      <w:r w:rsidRPr="002E3EEA">
        <w:rPr>
          <w:rFonts w:cstheme="minorHAnsi"/>
        </w:rPr>
        <w:t>reg</w:t>
      </w:r>
      <w:proofErr w:type="spellEnd"/>
      <w:r w:rsidRPr="002E3EEA">
        <w:rPr>
          <w:rFonts w:cstheme="minorHAnsi"/>
        </w:rPr>
        <w:t xml:space="preserve">. </w:t>
      </w:r>
      <w:proofErr w:type="gramStart"/>
      <w:r w:rsidRPr="002E3EEA">
        <w:rPr>
          <w:rFonts w:cstheme="minorHAnsi"/>
        </w:rPr>
        <w:t>č.</w:t>
      </w:r>
      <w:proofErr w:type="gramEnd"/>
      <w:r w:rsidRPr="002E3EEA">
        <w:rPr>
          <w:rFonts w:cstheme="minorHAnsi"/>
        </w:rPr>
        <w:t xml:space="preserve"> projektu CZ.1.05/2.1.00/03.0071) je  přispět k udržení a rozvoji chemického výzkumu a vzdělávání v České republice a dosažení evropské úrovně v těchto oblastech. Centrum se zaměřilo na tyto oblasti výzkumu:</w:t>
      </w:r>
    </w:p>
    <w:p w:rsidR="00B402D2" w:rsidRPr="002E3EEA" w:rsidRDefault="00B402D2" w:rsidP="00B402D2">
      <w:pPr>
        <w:pStyle w:val="Odstavecseseznamem"/>
        <w:numPr>
          <w:ilvl w:val="0"/>
          <w:numId w:val="19"/>
        </w:numPr>
        <w:spacing w:after="0" w:line="240" w:lineRule="auto"/>
        <w:jc w:val="both"/>
        <w:rPr>
          <w:rFonts w:cstheme="minorHAnsi"/>
        </w:rPr>
      </w:pPr>
      <w:r w:rsidRPr="002E3EEA">
        <w:rPr>
          <w:rFonts w:cstheme="minorHAnsi"/>
        </w:rPr>
        <w:t>Technologie efektivního a pro životní prostředí přijatelného využití uhlíkatých energetických surovin pro produkci čistých automobilových paliv</w:t>
      </w:r>
    </w:p>
    <w:p w:rsidR="00B402D2" w:rsidRPr="002E3EEA" w:rsidRDefault="00B402D2" w:rsidP="00B402D2">
      <w:pPr>
        <w:numPr>
          <w:ilvl w:val="0"/>
          <w:numId w:val="19"/>
        </w:numPr>
        <w:spacing w:after="0" w:line="240" w:lineRule="auto"/>
        <w:contextualSpacing/>
        <w:jc w:val="both"/>
        <w:rPr>
          <w:rFonts w:cstheme="minorHAnsi"/>
        </w:rPr>
      </w:pPr>
      <w:r w:rsidRPr="002E3EEA">
        <w:rPr>
          <w:rFonts w:cstheme="minorHAnsi"/>
        </w:rPr>
        <w:t>Technologie pro získání surovin pro výrobu pokročilých polymerních materiálů</w:t>
      </w:r>
    </w:p>
    <w:p w:rsidR="00B402D2" w:rsidRPr="002E3EEA" w:rsidRDefault="00B402D2" w:rsidP="00B402D2">
      <w:pPr>
        <w:numPr>
          <w:ilvl w:val="0"/>
          <w:numId w:val="19"/>
        </w:numPr>
        <w:spacing w:after="0" w:line="240" w:lineRule="auto"/>
        <w:contextualSpacing/>
        <w:jc w:val="both"/>
        <w:rPr>
          <w:rFonts w:cstheme="minorHAnsi"/>
        </w:rPr>
      </w:pPr>
      <w:r w:rsidRPr="002E3EEA">
        <w:rPr>
          <w:rFonts w:cstheme="minorHAnsi"/>
        </w:rPr>
        <w:t>Udržitelné využití obnovitelných zdrojů a snižování nebezpečných emisí</w:t>
      </w:r>
    </w:p>
    <w:p w:rsidR="00B402D2" w:rsidRPr="002E3EEA" w:rsidRDefault="00B402D2" w:rsidP="00B402D2">
      <w:pPr>
        <w:numPr>
          <w:ilvl w:val="0"/>
          <w:numId w:val="19"/>
        </w:numPr>
        <w:spacing w:after="0" w:line="240" w:lineRule="auto"/>
        <w:contextualSpacing/>
        <w:jc w:val="both"/>
        <w:rPr>
          <w:rFonts w:cstheme="minorHAnsi"/>
        </w:rPr>
      </w:pPr>
      <w:r w:rsidRPr="002E3EEA">
        <w:rPr>
          <w:rFonts w:cstheme="minorHAnsi"/>
        </w:rPr>
        <w:t xml:space="preserve">Příprava a využití vlastností </w:t>
      </w:r>
      <w:proofErr w:type="spellStart"/>
      <w:r w:rsidRPr="002E3EEA">
        <w:rPr>
          <w:rFonts w:cstheme="minorHAnsi"/>
        </w:rPr>
        <w:t>alumnosilikátových</w:t>
      </w:r>
      <w:proofErr w:type="spellEnd"/>
      <w:r w:rsidRPr="002E3EEA">
        <w:rPr>
          <w:rFonts w:cstheme="minorHAnsi"/>
        </w:rPr>
        <w:t xml:space="preserve"> materiálů především pro katalytické účely</w:t>
      </w:r>
    </w:p>
    <w:p w:rsidR="00B402D2" w:rsidRPr="002E3EEA" w:rsidRDefault="00B402D2" w:rsidP="00B402D2">
      <w:pPr>
        <w:spacing w:after="0" w:line="240" w:lineRule="auto"/>
        <w:contextualSpacing/>
        <w:jc w:val="both"/>
        <w:rPr>
          <w:rFonts w:cstheme="minorHAnsi"/>
        </w:rPr>
      </w:pPr>
    </w:p>
    <w:p w:rsidR="00B402D2" w:rsidRPr="002E3EEA" w:rsidRDefault="00B402D2" w:rsidP="00B402D2">
      <w:pPr>
        <w:spacing w:after="0" w:line="240" w:lineRule="auto"/>
        <w:contextualSpacing/>
        <w:jc w:val="both"/>
        <w:rPr>
          <w:rFonts w:cstheme="minorHAnsi"/>
        </w:rPr>
      </w:pPr>
      <w:r w:rsidRPr="002E3EEA">
        <w:rPr>
          <w:rFonts w:cstheme="minorHAnsi"/>
        </w:rPr>
        <w:t xml:space="preserve">V rámci Centra byly realizovány následující výzkumné programy: </w:t>
      </w:r>
    </w:p>
    <w:p w:rsidR="00B402D2" w:rsidRPr="002E3EEA" w:rsidRDefault="00B402D2" w:rsidP="00B402D2">
      <w:pPr>
        <w:pStyle w:val="Odstavecseseznamem"/>
        <w:numPr>
          <w:ilvl w:val="0"/>
          <w:numId w:val="20"/>
        </w:numPr>
        <w:spacing w:after="0" w:line="240" w:lineRule="auto"/>
        <w:jc w:val="both"/>
        <w:rPr>
          <w:rFonts w:cstheme="minorHAnsi"/>
        </w:rPr>
      </w:pPr>
      <w:r w:rsidRPr="002E3EEA">
        <w:rPr>
          <w:rFonts w:cstheme="minorHAnsi"/>
        </w:rPr>
        <w:t>Výzkum technologií pro efektivní a ekologicky šetrné využití energetických surovin ve výrobě motorových paliv (EFFRET)</w:t>
      </w:r>
    </w:p>
    <w:p w:rsidR="00B402D2" w:rsidRPr="002E3EEA" w:rsidRDefault="00B402D2" w:rsidP="00B402D2">
      <w:pPr>
        <w:pStyle w:val="Odstavecseseznamem"/>
        <w:numPr>
          <w:ilvl w:val="0"/>
          <w:numId w:val="20"/>
        </w:numPr>
        <w:spacing w:after="0" w:line="240" w:lineRule="auto"/>
        <w:jc w:val="both"/>
        <w:rPr>
          <w:rFonts w:cstheme="minorHAnsi"/>
        </w:rPr>
      </w:pPr>
      <w:r w:rsidRPr="002E3EEA">
        <w:rPr>
          <w:rFonts w:cstheme="minorHAnsi"/>
        </w:rPr>
        <w:t>Výzkum technologií pro přípravu surovin pro výrobu pokročilých polymerních materiálů (ADPET)</w:t>
      </w:r>
    </w:p>
    <w:p w:rsidR="00B402D2" w:rsidRPr="002E3EEA" w:rsidRDefault="00B402D2" w:rsidP="00B402D2">
      <w:pPr>
        <w:pStyle w:val="Odstavecseseznamem"/>
        <w:numPr>
          <w:ilvl w:val="0"/>
          <w:numId w:val="20"/>
        </w:numPr>
        <w:spacing w:after="0" w:line="240" w:lineRule="auto"/>
        <w:jc w:val="both"/>
        <w:rPr>
          <w:rFonts w:cstheme="minorHAnsi"/>
        </w:rPr>
      </w:pPr>
      <w:r w:rsidRPr="002E3EEA">
        <w:rPr>
          <w:rFonts w:cstheme="minorHAnsi"/>
        </w:rPr>
        <w:t>Výzkum technologií pro trvale udržitelné využití obnovitelných energetických surovin a snižování emisí škodlivých látek (RENTECH)</w:t>
      </w:r>
    </w:p>
    <w:p w:rsidR="00B402D2" w:rsidRPr="002E3EEA" w:rsidRDefault="00B402D2" w:rsidP="00B402D2">
      <w:pPr>
        <w:pStyle w:val="Odstavecseseznamem"/>
        <w:numPr>
          <w:ilvl w:val="0"/>
          <w:numId w:val="20"/>
        </w:numPr>
        <w:spacing w:after="0" w:line="240" w:lineRule="auto"/>
        <w:jc w:val="both"/>
        <w:rPr>
          <w:rFonts w:cstheme="minorHAnsi"/>
        </w:rPr>
      </w:pPr>
      <w:r w:rsidRPr="002E3EEA">
        <w:rPr>
          <w:rFonts w:cstheme="minorHAnsi"/>
        </w:rPr>
        <w:t>Výzkum technologií pro výrobu a aplikace pokročilých materiálů (AMTECH)</w:t>
      </w:r>
    </w:p>
    <w:p w:rsidR="00B402D2" w:rsidRPr="00F159C3" w:rsidRDefault="00B402D2" w:rsidP="00B402D2">
      <w:pPr>
        <w:pStyle w:val="Odstavecseseznamem"/>
        <w:numPr>
          <w:ilvl w:val="0"/>
          <w:numId w:val="20"/>
        </w:numPr>
        <w:spacing w:after="0" w:line="240" w:lineRule="auto"/>
        <w:jc w:val="both"/>
        <w:rPr>
          <w:rFonts w:cstheme="minorHAnsi"/>
        </w:rPr>
      </w:pPr>
      <w:r w:rsidRPr="002E3EEA">
        <w:rPr>
          <w:rFonts w:cstheme="minorHAnsi"/>
        </w:rPr>
        <w:t>Výzkum pokročilých analytických postupů a metod (RACHEM)</w:t>
      </w:r>
    </w:p>
    <w:p w:rsidR="00B402D2" w:rsidRPr="002E3EEA" w:rsidRDefault="00B402D2" w:rsidP="00B402D2">
      <w:pPr>
        <w:spacing w:after="120" w:line="240" w:lineRule="auto"/>
        <w:jc w:val="both"/>
        <w:rPr>
          <w:rFonts w:cstheme="minorHAnsi"/>
        </w:rPr>
      </w:pP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2E3EEA" w:rsidTr="008717D7">
        <w:tc>
          <w:tcPr>
            <w:tcW w:w="9065" w:type="dxa"/>
            <w:gridSpan w:val="6"/>
            <w:vAlign w:val="center"/>
          </w:tcPr>
          <w:p w:rsidR="00B402D2" w:rsidRPr="002E3EEA" w:rsidRDefault="00B402D2" w:rsidP="008717D7">
            <w:pPr>
              <w:spacing w:before="60" w:after="60"/>
              <w:jc w:val="center"/>
              <w:rPr>
                <w:rFonts w:cstheme="minorHAnsi"/>
              </w:rPr>
            </w:pPr>
            <w:proofErr w:type="spellStart"/>
            <w:r w:rsidRPr="002E3EEA">
              <w:rPr>
                <w:rFonts w:cstheme="minorHAnsi"/>
                <w:b/>
                <w:bCs/>
              </w:rPr>
              <w:t>UniCRE</w:t>
            </w:r>
            <w:proofErr w:type="spellEnd"/>
            <w:r w:rsidRPr="002E3EEA">
              <w:rPr>
                <w:rFonts w:cstheme="minorHAnsi"/>
                <w:b/>
              </w:rPr>
              <w:t xml:space="preserve"> – plán finančních příjmů pro rok 2016 z doby před zahájením realizace projektu</w:t>
            </w:r>
          </w:p>
        </w:tc>
      </w:tr>
      <w:tr w:rsidR="00B402D2" w:rsidRPr="002E3EEA" w:rsidTr="008717D7">
        <w:tc>
          <w:tcPr>
            <w:tcW w:w="1484" w:type="dxa"/>
            <w:vAlign w:val="center"/>
          </w:tcPr>
          <w:p w:rsidR="00B402D2" w:rsidRPr="002E3EEA" w:rsidRDefault="00B402D2" w:rsidP="008717D7">
            <w:pPr>
              <w:spacing w:before="60" w:after="60"/>
              <w:jc w:val="center"/>
              <w:rPr>
                <w:rFonts w:cstheme="minorHAnsi"/>
              </w:rPr>
            </w:pPr>
            <w:r w:rsidRPr="002E3EEA">
              <w:rPr>
                <w:rFonts w:cstheme="minorHAnsi"/>
              </w:rPr>
              <w:t>Institucionální podpora</w:t>
            </w:r>
          </w:p>
        </w:tc>
        <w:tc>
          <w:tcPr>
            <w:tcW w:w="1635" w:type="dxa"/>
            <w:vAlign w:val="center"/>
          </w:tcPr>
          <w:p w:rsidR="00B402D2" w:rsidRPr="002E3EEA" w:rsidRDefault="00B402D2" w:rsidP="008717D7">
            <w:pPr>
              <w:spacing w:before="60" w:after="60"/>
              <w:jc w:val="center"/>
              <w:rPr>
                <w:rFonts w:cstheme="minorHAnsi"/>
              </w:rPr>
            </w:pPr>
            <w:r w:rsidRPr="002E3EEA">
              <w:rPr>
                <w:rFonts w:cstheme="minorHAnsi"/>
              </w:rPr>
              <w:t>NPU – Podpora udržitelnosti</w:t>
            </w:r>
          </w:p>
        </w:tc>
        <w:tc>
          <w:tcPr>
            <w:tcW w:w="1583" w:type="dxa"/>
            <w:vAlign w:val="center"/>
          </w:tcPr>
          <w:p w:rsidR="00B402D2" w:rsidRPr="002E3EEA" w:rsidRDefault="00B402D2" w:rsidP="008717D7">
            <w:pPr>
              <w:spacing w:before="60"/>
              <w:jc w:val="center"/>
              <w:rPr>
                <w:rFonts w:cstheme="minorHAnsi"/>
              </w:rPr>
            </w:pPr>
            <w:r w:rsidRPr="002E3EEA">
              <w:rPr>
                <w:rFonts w:cstheme="minorHAnsi"/>
              </w:rPr>
              <w:t>Granty</w:t>
            </w:r>
          </w:p>
          <w:p w:rsidR="00B402D2" w:rsidRPr="002E3EEA" w:rsidRDefault="00B402D2" w:rsidP="008717D7">
            <w:pPr>
              <w:spacing w:after="60"/>
              <w:jc w:val="center"/>
              <w:rPr>
                <w:rFonts w:cstheme="minorHAnsi"/>
              </w:rPr>
            </w:pPr>
            <w:r w:rsidRPr="002E3EEA">
              <w:rPr>
                <w:rFonts w:cstheme="minorHAnsi"/>
              </w:rPr>
              <w:t>domácí</w:t>
            </w:r>
          </w:p>
        </w:tc>
        <w:tc>
          <w:tcPr>
            <w:tcW w:w="1452" w:type="dxa"/>
            <w:vAlign w:val="center"/>
          </w:tcPr>
          <w:p w:rsidR="00B402D2" w:rsidRPr="002E3EEA" w:rsidRDefault="00B402D2" w:rsidP="008717D7">
            <w:pPr>
              <w:spacing w:before="60" w:after="60"/>
              <w:jc w:val="center"/>
              <w:rPr>
                <w:rFonts w:cstheme="minorHAnsi"/>
              </w:rPr>
            </w:pPr>
            <w:r w:rsidRPr="002E3EEA">
              <w:rPr>
                <w:rFonts w:cstheme="minorHAnsi"/>
              </w:rPr>
              <w:t>Granty zahraniční</w:t>
            </w:r>
          </w:p>
        </w:tc>
        <w:tc>
          <w:tcPr>
            <w:tcW w:w="1455" w:type="dxa"/>
            <w:vAlign w:val="center"/>
          </w:tcPr>
          <w:p w:rsidR="00B402D2" w:rsidRPr="002E3EEA" w:rsidRDefault="00B402D2" w:rsidP="008717D7">
            <w:pPr>
              <w:spacing w:before="60" w:after="60"/>
              <w:jc w:val="center"/>
              <w:rPr>
                <w:rFonts w:cstheme="minorHAnsi"/>
              </w:rPr>
            </w:pPr>
            <w:r w:rsidRPr="002E3EEA">
              <w:rPr>
                <w:rFonts w:cstheme="minorHAnsi"/>
              </w:rPr>
              <w:t>Smluvní výzkum</w:t>
            </w:r>
          </w:p>
        </w:tc>
        <w:tc>
          <w:tcPr>
            <w:tcW w:w="1456" w:type="dxa"/>
            <w:vAlign w:val="center"/>
          </w:tcPr>
          <w:p w:rsidR="00B402D2" w:rsidRPr="002E3EEA" w:rsidRDefault="00B402D2" w:rsidP="008717D7">
            <w:pPr>
              <w:spacing w:before="60" w:after="60"/>
              <w:jc w:val="center"/>
              <w:rPr>
                <w:rFonts w:cstheme="minorHAnsi"/>
              </w:rPr>
            </w:pPr>
            <w:r w:rsidRPr="002E3EEA">
              <w:rPr>
                <w:rFonts w:cstheme="minorHAnsi"/>
              </w:rPr>
              <w:t>Ostatní příjmy</w:t>
            </w:r>
          </w:p>
        </w:tc>
      </w:tr>
      <w:tr w:rsidR="00B402D2" w:rsidRPr="002E3EEA" w:rsidTr="008717D7">
        <w:tc>
          <w:tcPr>
            <w:tcW w:w="1484" w:type="dxa"/>
          </w:tcPr>
          <w:p w:rsidR="00B402D2" w:rsidRPr="002E3EEA" w:rsidRDefault="00B402D2" w:rsidP="008717D7">
            <w:pPr>
              <w:spacing w:before="60" w:after="60"/>
              <w:jc w:val="center"/>
              <w:rPr>
                <w:rFonts w:cstheme="minorHAnsi"/>
                <w:sz w:val="18"/>
                <w:szCs w:val="18"/>
              </w:rPr>
            </w:pPr>
            <w:r w:rsidRPr="002E3EEA">
              <w:rPr>
                <w:rFonts w:cstheme="minorHAnsi"/>
                <w:sz w:val="18"/>
                <w:szCs w:val="18"/>
              </w:rPr>
              <w:t xml:space="preserve"> 13 236 913 Kč</w:t>
            </w:r>
          </w:p>
        </w:tc>
        <w:tc>
          <w:tcPr>
            <w:tcW w:w="1635" w:type="dxa"/>
            <w:vAlign w:val="center"/>
          </w:tcPr>
          <w:p w:rsidR="00B402D2" w:rsidRPr="002E3EEA" w:rsidRDefault="00B402D2" w:rsidP="008717D7">
            <w:pPr>
              <w:spacing w:before="60" w:after="60"/>
              <w:jc w:val="center"/>
              <w:rPr>
                <w:rFonts w:cstheme="minorHAnsi"/>
                <w:sz w:val="18"/>
                <w:szCs w:val="18"/>
              </w:rPr>
            </w:pPr>
            <w:r w:rsidRPr="002E3EEA">
              <w:rPr>
                <w:rFonts w:cstheme="minorHAnsi"/>
                <w:sz w:val="18"/>
                <w:szCs w:val="18"/>
              </w:rPr>
              <w:t>N/A</w:t>
            </w:r>
          </w:p>
        </w:tc>
        <w:tc>
          <w:tcPr>
            <w:tcW w:w="1583" w:type="dxa"/>
            <w:vAlign w:val="center"/>
          </w:tcPr>
          <w:p w:rsidR="00B402D2" w:rsidRPr="002E3EEA" w:rsidRDefault="00B402D2" w:rsidP="008717D7">
            <w:pPr>
              <w:jc w:val="center"/>
              <w:rPr>
                <w:rFonts w:cstheme="minorHAnsi"/>
                <w:sz w:val="18"/>
                <w:szCs w:val="18"/>
              </w:rPr>
            </w:pPr>
            <w:r w:rsidRPr="002E3EEA">
              <w:rPr>
                <w:rFonts w:cstheme="minorHAnsi"/>
                <w:sz w:val="18"/>
                <w:szCs w:val="18"/>
              </w:rPr>
              <w:t>16 800 000 Kč</w:t>
            </w:r>
          </w:p>
        </w:tc>
        <w:tc>
          <w:tcPr>
            <w:tcW w:w="1452" w:type="dxa"/>
            <w:vAlign w:val="center"/>
          </w:tcPr>
          <w:p w:rsidR="00B402D2" w:rsidRPr="002E3EEA" w:rsidRDefault="00B402D2" w:rsidP="008717D7">
            <w:pPr>
              <w:jc w:val="center"/>
              <w:rPr>
                <w:rFonts w:cstheme="minorHAnsi"/>
                <w:sz w:val="18"/>
                <w:szCs w:val="18"/>
              </w:rPr>
            </w:pPr>
            <w:r w:rsidRPr="002E3EEA">
              <w:rPr>
                <w:rFonts w:cstheme="minorHAnsi"/>
                <w:sz w:val="18"/>
                <w:szCs w:val="18"/>
              </w:rPr>
              <w:t>2 800 000 Kč</w:t>
            </w:r>
          </w:p>
        </w:tc>
        <w:tc>
          <w:tcPr>
            <w:tcW w:w="1455" w:type="dxa"/>
            <w:vAlign w:val="center"/>
          </w:tcPr>
          <w:p w:rsidR="00B402D2" w:rsidRPr="002E3EEA" w:rsidRDefault="00B402D2" w:rsidP="008717D7">
            <w:pPr>
              <w:jc w:val="center"/>
              <w:rPr>
                <w:rFonts w:cstheme="minorHAnsi"/>
                <w:sz w:val="18"/>
                <w:szCs w:val="18"/>
              </w:rPr>
            </w:pPr>
            <w:r w:rsidRPr="002E3EEA">
              <w:rPr>
                <w:rFonts w:cstheme="minorHAnsi"/>
                <w:sz w:val="18"/>
                <w:szCs w:val="18"/>
              </w:rPr>
              <w:t>25 150 000 Kč</w:t>
            </w:r>
          </w:p>
        </w:tc>
        <w:tc>
          <w:tcPr>
            <w:tcW w:w="1456" w:type="dxa"/>
            <w:vAlign w:val="center"/>
          </w:tcPr>
          <w:p w:rsidR="00B402D2" w:rsidRPr="002E3EEA" w:rsidRDefault="00B402D2" w:rsidP="008717D7">
            <w:pPr>
              <w:jc w:val="center"/>
              <w:rPr>
                <w:rFonts w:cstheme="minorHAnsi"/>
                <w:sz w:val="18"/>
                <w:szCs w:val="18"/>
              </w:rPr>
            </w:pPr>
            <w:r w:rsidRPr="002E3EEA">
              <w:rPr>
                <w:rFonts w:cstheme="minorHAnsi"/>
                <w:sz w:val="18"/>
                <w:szCs w:val="18"/>
              </w:rPr>
              <w:t>4 430 000 Kč</w:t>
            </w:r>
          </w:p>
        </w:tc>
      </w:tr>
      <w:tr w:rsidR="00B402D2" w:rsidRPr="002E3EEA" w:rsidTr="008717D7">
        <w:tc>
          <w:tcPr>
            <w:tcW w:w="1484" w:type="dxa"/>
          </w:tcPr>
          <w:p w:rsidR="00B402D2" w:rsidRPr="002E3EEA" w:rsidRDefault="00B402D2" w:rsidP="008717D7">
            <w:pPr>
              <w:spacing w:before="60" w:after="60"/>
              <w:jc w:val="center"/>
              <w:rPr>
                <w:rFonts w:cstheme="minorHAnsi"/>
                <w:sz w:val="18"/>
                <w:szCs w:val="18"/>
              </w:rPr>
            </w:pPr>
            <w:r w:rsidRPr="002E3EEA">
              <w:rPr>
                <w:rFonts w:cstheme="minorHAnsi"/>
                <w:sz w:val="18"/>
                <w:szCs w:val="18"/>
              </w:rPr>
              <w:t>21 21 %</w:t>
            </w:r>
          </w:p>
        </w:tc>
        <w:tc>
          <w:tcPr>
            <w:tcW w:w="1635" w:type="dxa"/>
            <w:vAlign w:val="center"/>
          </w:tcPr>
          <w:p w:rsidR="00B402D2" w:rsidRPr="002E3EEA" w:rsidRDefault="00B402D2" w:rsidP="008717D7">
            <w:pPr>
              <w:spacing w:before="60" w:after="60"/>
              <w:jc w:val="center"/>
              <w:rPr>
                <w:rFonts w:cstheme="minorHAnsi"/>
                <w:sz w:val="18"/>
                <w:szCs w:val="18"/>
              </w:rPr>
            </w:pPr>
            <w:r w:rsidRPr="002E3EEA">
              <w:rPr>
                <w:rFonts w:cstheme="minorHAnsi"/>
                <w:sz w:val="18"/>
                <w:szCs w:val="18"/>
              </w:rPr>
              <w:t>N/A</w:t>
            </w:r>
          </w:p>
        </w:tc>
        <w:tc>
          <w:tcPr>
            <w:tcW w:w="1583" w:type="dxa"/>
            <w:vAlign w:val="center"/>
          </w:tcPr>
          <w:p w:rsidR="00B402D2" w:rsidRPr="002E3EEA" w:rsidRDefault="00B402D2" w:rsidP="008717D7">
            <w:pPr>
              <w:spacing w:before="60" w:after="60"/>
              <w:jc w:val="center"/>
              <w:rPr>
                <w:rFonts w:cstheme="minorHAnsi"/>
                <w:sz w:val="18"/>
                <w:szCs w:val="18"/>
              </w:rPr>
            </w:pPr>
            <w:r w:rsidRPr="002E3EEA">
              <w:rPr>
                <w:rFonts w:cstheme="minorHAnsi"/>
                <w:sz w:val="18"/>
                <w:szCs w:val="18"/>
              </w:rPr>
              <w:t>26, 92 %</w:t>
            </w:r>
          </w:p>
        </w:tc>
        <w:tc>
          <w:tcPr>
            <w:tcW w:w="1452" w:type="dxa"/>
            <w:vAlign w:val="center"/>
          </w:tcPr>
          <w:p w:rsidR="00B402D2" w:rsidRPr="002E3EEA" w:rsidRDefault="00B402D2" w:rsidP="008717D7">
            <w:pPr>
              <w:spacing w:before="60" w:after="60"/>
              <w:jc w:val="center"/>
              <w:rPr>
                <w:rFonts w:cstheme="minorHAnsi"/>
                <w:sz w:val="18"/>
                <w:szCs w:val="18"/>
              </w:rPr>
            </w:pPr>
            <w:r w:rsidRPr="002E3EEA">
              <w:rPr>
                <w:rFonts w:cstheme="minorHAnsi"/>
                <w:sz w:val="18"/>
                <w:szCs w:val="18"/>
              </w:rPr>
              <w:t>4, 49 %</w:t>
            </w:r>
          </w:p>
        </w:tc>
        <w:tc>
          <w:tcPr>
            <w:tcW w:w="1455" w:type="dxa"/>
            <w:vAlign w:val="center"/>
          </w:tcPr>
          <w:p w:rsidR="00B402D2" w:rsidRPr="002E3EEA" w:rsidRDefault="00B402D2" w:rsidP="008717D7">
            <w:pPr>
              <w:spacing w:before="60" w:after="60"/>
              <w:jc w:val="center"/>
              <w:rPr>
                <w:rFonts w:cstheme="minorHAnsi"/>
                <w:sz w:val="18"/>
                <w:szCs w:val="18"/>
              </w:rPr>
            </w:pPr>
            <w:r w:rsidRPr="002E3EEA">
              <w:rPr>
                <w:rFonts w:cstheme="minorHAnsi"/>
                <w:sz w:val="18"/>
                <w:szCs w:val="18"/>
              </w:rPr>
              <w:t>40</w:t>
            </w:r>
            <w:r>
              <w:rPr>
                <w:rFonts w:cstheme="minorHAnsi"/>
                <w:sz w:val="18"/>
                <w:szCs w:val="18"/>
              </w:rPr>
              <w:t>,</w:t>
            </w:r>
            <w:r w:rsidRPr="002E3EEA">
              <w:rPr>
                <w:rFonts w:cstheme="minorHAnsi"/>
                <w:sz w:val="18"/>
                <w:szCs w:val="18"/>
              </w:rPr>
              <w:t xml:space="preserve"> 30 %</w:t>
            </w:r>
          </w:p>
        </w:tc>
        <w:tc>
          <w:tcPr>
            <w:tcW w:w="1456" w:type="dxa"/>
            <w:vAlign w:val="center"/>
          </w:tcPr>
          <w:p w:rsidR="00B402D2" w:rsidRPr="002E3EEA" w:rsidRDefault="00B402D2" w:rsidP="008717D7">
            <w:pPr>
              <w:spacing w:before="60" w:after="60"/>
              <w:jc w:val="center"/>
              <w:rPr>
                <w:rFonts w:cstheme="minorHAnsi"/>
                <w:sz w:val="18"/>
                <w:szCs w:val="18"/>
              </w:rPr>
            </w:pPr>
            <w:r w:rsidRPr="002E3EEA">
              <w:rPr>
                <w:rFonts w:cstheme="minorHAnsi"/>
                <w:sz w:val="18"/>
                <w:szCs w:val="18"/>
              </w:rPr>
              <w:t>7, 10 %</w:t>
            </w:r>
          </w:p>
        </w:tc>
      </w:tr>
    </w:tbl>
    <w:p w:rsidR="00B402D2" w:rsidRPr="002E3EEA" w:rsidRDefault="00B402D2" w:rsidP="00B402D2">
      <w:pPr>
        <w:spacing w:after="120" w:line="240" w:lineRule="auto"/>
        <w:jc w:val="both"/>
        <w:rPr>
          <w:rFonts w:cstheme="minorHAnsi"/>
        </w:rPr>
      </w:pPr>
      <w:r w:rsidRPr="002E3EEA">
        <w:rPr>
          <w:rFonts w:cstheme="minorHAnsi"/>
        </w:rPr>
        <w:t xml:space="preserve">  </w:t>
      </w: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2E3EEA" w:rsidTr="008717D7">
        <w:tc>
          <w:tcPr>
            <w:tcW w:w="9065" w:type="dxa"/>
            <w:gridSpan w:val="6"/>
            <w:vAlign w:val="center"/>
          </w:tcPr>
          <w:p w:rsidR="00B402D2" w:rsidRPr="002E3EEA" w:rsidRDefault="00B402D2" w:rsidP="008717D7">
            <w:pPr>
              <w:spacing w:before="60" w:after="60"/>
              <w:jc w:val="center"/>
              <w:rPr>
                <w:rFonts w:cstheme="minorHAnsi"/>
                <w:b/>
              </w:rPr>
            </w:pPr>
            <w:proofErr w:type="spellStart"/>
            <w:r w:rsidRPr="002E3EEA">
              <w:rPr>
                <w:rFonts w:cstheme="minorHAnsi"/>
                <w:b/>
                <w:bCs/>
              </w:rPr>
              <w:t>UniCRE</w:t>
            </w:r>
            <w:proofErr w:type="spellEnd"/>
            <w:r w:rsidRPr="002E3EEA">
              <w:rPr>
                <w:rFonts w:cstheme="minorHAnsi"/>
                <w:b/>
              </w:rPr>
              <w:t xml:space="preserve"> – reálné finanční příjmy v roce 2016 po ukončení realizace projektu</w:t>
            </w:r>
          </w:p>
        </w:tc>
      </w:tr>
      <w:tr w:rsidR="00B402D2" w:rsidRPr="002E3EEA" w:rsidTr="008717D7">
        <w:tc>
          <w:tcPr>
            <w:tcW w:w="1484" w:type="dxa"/>
            <w:vAlign w:val="center"/>
          </w:tcPr>
          <w:p w:rsidR="00B402D2" w:rsidRPr="002E3EEA" w:rsidRDefault="00B402D2" w:rsidP="008717D7">
            <w:pPr>
              <w:spacing w:before="60" w:after="60"/>
              <w:jc w:val="center"/>
              <w:rPr>
                <w:rFonts w:cstheme="minorHAnsi"/>
              </w:rPr>
            </w:pPr>
            <w:r w:rsidRPr="002E3EEA">
              <w:rPr>
                <w:rFonts w:cstheme="minorHAnsi"/>
              </w:rPr>
              <w:t>Institucionální podpora</w:t>
            </w:r>
          </w:p>
        </w:tc>
        <w:tc>
          <w:tcPr>
            <w:tcW w:w="1635" w:type="dxa"/>
            <w:vAlign w:val="center"/>
          </w:tcPr>
          <w:p w:rsidR="00B402D2" w:rsidRPr="002E3EEA" w:rsidRDefault="00B402D2" w:rsidP="008717D7">
            <w:pPr>
              <w:spacing w:before="60" w:after="60"/>
              <w:jc w:val="center"/>
              <w:rPr>
                <w:rFonts w:cstheme="minorHAnsi"/>
              </w:rPr>
            </w:pPr>
            <w:r w:rsidRPr="002E3EEA">
              <w:rPr>
                <w:rFonts w:cstheme="minorHAnsi"/>
              </w:rPr>
              <w:t>NPU – Podpora udržitelnosti</w:t>
            </w:r>
          </w:p>
        </w:tc>
        <w:tc>
          <w:tcPr>
            <w:tcW w:w="1583" w:type="dxa"/>
            <w:vAlign w:val="center"/>
          </w:tcPr>
          <w:p w:rsidR="00B402D2" w:rsidRPr="002E3EEA" w:rsidRDefault="00B402D2" w:rsidP="008717D7">
            <w:pPr>
              <w:spacing w:before="60"/>
              <w:jc w:val="center"/>
              <w:rPr>
                <w:rFonts w:cstheme="minorHAnsi"/>
              </w:rPr>
            </w:pPr>
            <w:r w:rsidRPr="002E3EEA">
              <w:rPr>
                <w:rFonts w:cstheme="minorHAnsi"/>
              </w:rPr>
              <w:t> Granty</w:t>
            </w:r>
          </w:p>
          <w:p w:rsidR="00B402D2" w:rsidRPr="002E3EEA" w:rsidRDefault="00B402D2" w:rsidP="008717D7">
            <w:pPr>
              <w:spacing w:after="60"/>
              <w:jc w:val="center"/>
              <w:rPr>
                <w:rFonts w:cstheme="minorHAnsi"/>
              </w:rPr>
            </w:pPr>
            <w:r w:rsidRPr="002E3EEA">
              <w:rPr>
                <w:rFonts w:cstheme="minorHAnsi"/>
              </w:rPr>
              <w:t>domácí</w:t>
            </w:r>
          </w:p>
        </w:tc>
        <w:tc>
          <w:tcPr>
            <w:tcW w:w="1452" w:type="dxa"/>
            <w:vAlign w:val="center"/>
          </w:tcPr>
          <w:p w:rsidR="00B402D2" w:rsidRPr="002E3EEA" w:rsidRDefault="00B402D2" w:rsidP="008717D7">
            <w:pPr>
              <w:spacing w:before="60" w:after="60"/>
              <w:jc w:val="center"/>
              <w:rPr>
                <w:rFonts w:cstheme="minorHAnsi"/>
              </w:rPr>
            </w:pPr>
            <w:r w:rsidRPr="002E3EEA">
              <w:rPr>
                <w:rFonts w:cstheme="minorHAnsi"/>
              </w:rPr>
              <w:t>Granty zahraniční</w:t>
            </w:r>
          </w:p>
        </w:tc>
        <w:tc>
          <w:tcPr>
            <w:tcW w:w="1455" w:type="dxa"/>
            <w:vAlign w:val="center"/>
          </w:tcPr>
          <w:p w:rsidR="00B402D2" w:rsidRPr="002E3EEA" w:rsidRDefault="00B402D2" w:rsidP="008717D7">
            <w:pPr>
              <w:spacing w:before="60" w:after="60"/>
              <w:jc w:val="center"/>
              <w:rPr>
                <w:rFonts w:cstheme="minorHAnsi"/>
              </w:rPr>
            </w:pPr>
            <w:r w:rsidRPr="002E3EEA">
              <w:rPr>
                <w:rFonts w:cstheme="minorHAnsi"/>
              </w:rPr>
              <w:t>Smluvní výzkum</w:t>
            </w:r>
          </w:p>
        </w:tc>
        <w:tc>
          <w:tcPr>
            <w:tcW w:w="1456" w:type="dxa"/>
            <w:vAlign w:val="center"/>
          </w:tcPr>
          <w:p w:rsidR="00B402D2" w:rsidRPr="002E3EEA" w:rsidRDefault="00B402D2" w:rsidP="008717D7">
            <w:pPr>
              <w:spacing w:before="60" w:after="60"/>
              <w:jc w:val="center"/>
              <w:rPr>
                <w:rFonts w:cstheme="minorHAnsi"/>
              </w:rPr>
            </w:pPr>
            <w:r w:rsidRPr="002E3EEA">
              <w:rPr>
                <w:rFonts w:cstheme="minorHAnsi"/>
              </w:rPr>
              <w:t>Ostatní příjmy</w:t>
            </w:r>
          </w:p>
        </w:tc>
      </w:tr>
      <w:tr w:rsidR="00B402D2" w:rsidRPr="002E3EEA" w:rsidTr="008717D7">
        <w:tc>
          <w:tcPr>
            <w:tcW w:w="1484" w:type="dxa"/>
          </w:tcPr>
          <w:p w:rsidR="00B402D2" w:rsidRPr="002E3EEA" w:rsidRDefault="00B402D2" w:rsidP="008717D7">
            <w:pPr>
              <w:rPr>
                <w:rFonts w:cstheme="minorHAnsi"/>
                <w:color w:val="000000"/>
                <w:sz w:val="18"/>
                <w:szCs w:val="18"/>
              </w:rPr>
            </w:pPr>
            <w:r w:rsidRPr="002E3EEA">
              <w:rPr>
                <w:rFonts w:cstheme="minorHAnsi"/>
                <w:sz w:val="18"/>
                <w:szCs w:val="18"/>
              </w:rPr>
              <w:t xml:space="preserve">  </w:t>
            </w:r>
            <w:r w:rsidRPr="002E3EEA">
              <w:rPr>
                <w:rFonts w:cstheme="minorHAnsi"/>
                <w:color w:val="000000"/>
                <w:sz w:val="18"/>
                <w:szCs w:val="18"/>
              </w:rPr>
              <w:t xml:space="preserve">12 184 514 </w:t>
            </w:r>
            <w:r w:rsidRPr="002E3EEA">
              <w:rPr>
                <w:rFonts w:cstheme="minorHAnsi"/>
                <w:sz w:val="18"/>
                <w:szCs w:val="18"/>
              </w:rPr>
              <w:t>Kč</w:t>
            </w:r>
          </w:p>
        </w:tc>
        <w:tc>
          <w:tcPr>
            <w:tcW w:w="1635" w:type="dxa"/>
            <w:vAlign w:val="center"/>
          </w:tcPr>
          <w:p w:rsidR="00B402D2" w:rsidRPr="002E3EEA" w:rsidRDefault="00B402D2" w:rsidP="008717D7">
            <w:pPr>
              <w:jc w:val="center"/>
              <w:rPr>
                <w:rFonts w:cstheme="minorHAnsi"/>
                <w:color w:val="000000"/>
                <w:sz w:val="18"/>
                <w:szCs w:val="18"/>
              </w:rPr>
            </w:pPr>
            <w:r w:rsidRPr="002E3EEA">
              <w:rPr>
                <w:rFonts w:cstheme="minorHAnsi"/>
                <w:color w:val="000000"/>
                <w:sz w:val="18"/>
                <w:szCs w:val="18"/>
              </w:rPr>
              <w:t xml:space="preserve">24 644 000 </w:t>
            </w:r>
            <w:r w:rsidRPr="002E3EEA">
              <w:rPr>
                <w:rFonts w:cstheme="minorHAnsi"/>
                <w:sz w:val="18"/>
                <w:szCs w:val="18"/>
              </w:rPr>
              <w:t>Kč</w:t>
            </w:r>
          </w:p>
        </w:tc>
        <w:tc>
          <w:tcPr>
            <w:tcW w:w="1583" w:type="dxa"/>
            <w:vAlign w:val="center"/>
          </w:tcPr>
          <w:p w:rsidR="00B402D2" w:rsidRPr="002E3EEA" w:rsidRDefault="00B402D2" w:rsidP="008717D7">
            <w:pPr>
              <w:jc w:val="center"/>
              <w:rPr>
                <w:rFonts w:cstheme="minorHAnsi"/>
                <w:color w:val="000000"/>
                <w:sz w:val="18"/>
                <w:szCs w:val="18"/>
              </w:rPr>
            </w:pPr>
            <w:r w:rsidRPr="002E3EEA">
              <w:rPr>
                <w:rFonts w:cstheme="minorHAnsi"/>
                <w:color w:val="000000"/>
                <w:sz w:val="18"/>
                <w:szCs w:val="18"/>
              </w:rPr>
              <w:t xml:space="preserve">28 809 000 </w:t>
            </w:r>
            <w:r w:rsidRPr="002E3EEA">
              <w:rPr>
                <w:rFonts w:cstheme="minorHAnsi"/>
                <w:sz w:val="18"/>
                <w:szCs w:val="18"/>
              </w:rPr>
              <w:t>Kč</w:t>
            </w:r>
          </w:p>
        </w:tc>
        <w:tc>
          <w:tcPr>
            <w:tcW w:w="1452" w:type="dxa"/>
            <w:vAlign w:val="center"/>
          </w:tcPr>
          <w:p w:rsidR="00B402D2" w:rsidRPr="002E3EEA" w:rsidRDefault="00B402D2" w:rsidP="008717D7">
            <w:pPr>
              <w:jc w:val="center"/>
              <w:rPr>
                <w:rFonts w:cstheme="minorHAnsi"/>
                <w:color w:val="000000"/>
                <w:sz w:val="18"/>
                <w:szCs w:val="18"/>
              </w:rPr>
            </w:pPr>
            <w:r w:rsidRPr="002E3EEA">
              <w:rPr>
                <w:rFonts w:cstheme="minorHAnsi"/>
                <w:color w:val="000000"/>
                <w:sz w:val="18"/>
                <w:szCs w:val="18"/>
              </w:rPr>
              <w:t xml:space="preserve">327 000 </w:t>
            </w:r>
            <w:r w:rsidRPr="002E3EEA">
              <w:rPr>
                <w:rFonts w:cstheme="minorHAnsi"/>
                <w:sz w:val="18"/>
                <w:szCs w:val="18"/>
              </w:rPr>
              <w:t>Kč</w:t>
            </w:r>
          </w:p>
        </w:tc>
        <w:tc>
          <w:tcPr>
            <w:tcW w:w="1455" w:type="dxa"/>
            <w:vAlign w:val="center"/>
          </w:tcPr>
          <w:p w:rsidR="00B402D2" w:rsidRPr="002E3EEA" w:rsidRDefault="00B402D2" w:rsidP="008717D7">
            <w:pPr>
              <w:jc w:val="center"/>
              <w:rPr>
                <w:rFonts w:cstheme="minorHAnsi"/>
                <w:color w:val="000000"/>
                <w:sz w:val="18"/>
                <w:szCs w:val="18"/>
              </w:rPr>
            </w:pPr>
            <w:r w:rsidRPr="002E3EEA">
              <w:rPr>
                <w:rFonts w:cstheme="minorHAnsi"/>
                <w:color w:val="000000"/>
                <w:sz w:val="18"/>
                <w:szCs w:val="18"/>
              </w:rPr>
              <w:t xml:space="preserve">21 957 150 </w:t>
            </w:r>
            <w:r w:rsidRPr="002E3EEA">
              <w:rPr>
                <w:rFonts w:cstheme="minorHAnsi"/>
                <w:sz w:val="18"/>
                <w:szCs w:val="18"/>
              </w:rPr>
              <w:t>Kč</w:t>
            </w:r>
          </w:p>
        </w:tc>
        <w:tc>
          <w:tcPr>
            <w:tcW w:w="1456" w:type="dxa"/>
            <w:vAlign w:val="center"/>
          </w:tcPr>
          <w:p w:rsidR="00B402D2" w:rsidRPr="002E3EEA" w:rsidRDefault="00B402D2" w:rsidP="008717D7">
            <w:pPr>
              <w:jc w:val="center"/>
              <w:rPr>
                <w:rFonts w:cstheme="minorHAnsi"/>
                <w:color w:val="000000"/>
                <w:sz w:val="18"/>
                <w:szCs w:val="18"/>
              </w:rPr>
            </w:pPr>
            <w:r w:rsidRPr="002E3EEA">
              <w:rPr>
                <w:rFonts w:cstheme="minorHAnsi"/>
                <w:color w:val="000000"/>
                <w:sz w:val="18"/>
                <w:szCs w:val="18"/>
              </w:rPr>
              <w:t xml:space="preserve">0 </w:t>
            </w:r>
            <w:r w:rsidRPr="002E3EEA">
              <w:rPr>
                <w:rFonts w:cstheme="minorHAnsi"/>
                <w:sz w:val="18"/>
                <w:szCs w:val="18"/>
              </w:rPr>
              <w:t>Kč</w:t>
            </w:r>
          </w:p>
        </w:tc>
      </w:tr>
      <w:tr w:rsidR="00B402D2" w:rsidRPr="002E3EEA" w:rsidTr="008717D7">
        <w:tc>
          <w:tcPr>
            <w:tcW w:w="1484" w:type="dxa"/>
          </w:tcPr>
          <w:p w:rsidR="00B402D2" w:rsidRPr="002E3EEA" w:rsidRDefault="00B402D2" w:rsidP="008717D7">
            <w:pPr>
              <w:jc w:val="center"/>
              <w:rPr>
                <w:rFonts w:cstheme="minorHAnsi"/>
                <w:color w:val="000000"/>
                <w:sz w:val="18"/>
                <w:szCs w:val="18"/>
              </w:rPr>
            </w:pPr>
            <w:r>
              <w:rPr>
                <w:rFonts w:cstheme="minorHAnsi"/>
                <w:color w:val="000000"/>
                <w:sz w:val="18"/>
                <w:szCs w:val="18"/>
              </w:rPr>
              <w:t xml:space="preserve">13, </w:t>
            </w:r>
            <w:proofErr w:type="gramStart"/>
            <w:r>
              <w:rPr>
                <w:rFonts w:cstheme="minorHAnsi"/>
                <w:color w:val="000000"/>
                <w:sz w:val="18"/>
                <w:szCs w:val="18"/>
              </w:rPr>
              <w:t xml:space="preserve">86 </w:t>
            </w:r>
            <w:r w:rsidRPr="002E3EEA">
              <w:rPr>
                <w:rFonts w:cstheme="minorHAnsi"/>
                <w:color w:val="000000"/>
                <w:sz w:val="18"/>
                <w:szCs w:val="18"/>
              </w:rPr>
              <w:t xml:space="preserve"> </w:t>
            </w:r>
            <w:r w:rsidRPr="002E3EEA">
              <w:rPr>
                <w:rFonts w:cstheme="minorHAnsi"/>
                <w:sz w:val="18"/>
                <w:szCs w:val="18"/>
              </w:rPr>
              <w:t>%</w:t>
            </w:r>
            <w:proofErr w:type="gramEnd"/>
          </w:p>
        </w:tc>
        <w:tc>
          <w:tcPr>
            <w:tcW w:w="1635" w:type="dxa"/>
            <w:vAlign w:val="center"/>
          </w:tcPr>
          <w:p w:rsidR="00B402D2" w:rsidRPr="002E3EEA" w:rsidRDefault="00B402D2" w:rsidP="008717D7">
            <w:pPr>
              <w:spacing w:before="60" w:after="60"/>
              <w:jc w:val="center"/>
              <w:rPr>
                <w:rFonts w:cstheme="minorHAnsi"/>
                <w:sz w:val="18"/>
                <w:szCs w:val="18"/>
              </w:rPr>
            </w:pPr>
            <w:r w:rsidRPr="002E3EEA">
              <w:rPr>
                <w:rFonts w:cstheme="minorHAnsi"/>
                <w:sz w:val="18"/>
                <w:szCs w:val="18"/>
              </w:rPr>
              <w:t>28</w:t>
            </w:r>
            <w:r>
              <w:rPr>
                <w:rFonts w:cstheme="minorHAnsi"/>
                <w:sz w:val="18"/>
                <w:szCs w:val="18"/>
              </w:rPr>
              <w:t>, 03</w:t>
            </w:r>
            <w:r w:rsidRPr="002E3EEA">
              <w:rPr>
                <w:rFonts w:cstheme="minorHAnsi"/>
                <w:sz w:val="18"/>
                <w:szCs w:val="18"/>
              </w:rPr>
              <w:t xml:space="preserve"> %</w:t>
            </w:r>
          </w:p>
        </w:tc>
        <w:tc>
          <w:tcPr>
            <w:tcW w:w="1583" w:type="dxa"/>
            <w:vAlign w:val="center"/>
          </w:tcPr>
          <w:p w:rsidR="00B402D2" w:rsidRPr="002E3EEA" w:rsidRDefault="00B402D2" w:rsidP="008717D7">
            <w:pPr>
              <w:spacing w:before="60" w:after="60"/>
              <w:jc w:val="center"/>
              <w:rPr>
                <w:rFonts w:cstheme="minorHAnsi"/>
                <w:sz w:val="18"/>
                <w:szCs w:val="18"/>
              </w:rPr>
            </w:pPr>
            <w:r>
              <w:rPr>
                <w:rFonts w:cstheme="minorHAnsi"/>
                <w:sz w:val="18"/>
                <w:szCs w:val="18"/>
              </w:rPr>
              <w:t>32, 77</w:t>
            </w:r>
            <w:r w:rsidRPr="002E3EEA">
              <w:rPr>
                <w:rFonts w:cstheme="minorHAnsi"/>
                <w:sz w:val="18"/>
                <w:szCs w:val="18"/>
              </w:rPr>
              <w:t xml:space="preserve"> %</w:t>
            </w:r>
          </w:p>
        </w:tc>
        <w:tc>
          <w:tcPr>
            <w:tcW w:w="1452" w:type="dxa"/>
            <w:vAlign w:val="center"/>
          </w:tcPr>
          <w:p w:rsidR="00B402D2" w:rsidRPr="002E3EEA" w:rsidRDefault="00B402D2" w:rsidP="008717D7">
            <w:pPr>
              <w:spacing w:before="60" w:after="60"/>
              <w:jc w:val="center"/>
              <w:rPr>
                <w:rFonts w:cstheme="minorHAnsi"/>
                <w:sz w:val="18"/>
                <w:szCs w:val="18"/>
              </w:rPr>
            </w:pPr>
            <w:r w:rsidRPr="002E3EEA">
              <w:rPr>
                <w:rFonts w:cstheme="minorHAnsi"/>
                <w:sz w:val="18"/>
                <w:szCs w:val="18"/>
              </w:rPr>
              <w:t>0</w:t>
            </w:r>
            <w:r>
              <w:rPr>
                <w:rFonts w:cstheme="minorHAnsi"/>
                <w:sz w:val="18"/>
                <w:szCs w:val="18"/>
              </w:rPr>
              <w:t>, 37</w:t>
            </w:r>
            <w:r w:rsidRPr="002E3EEA">
              <w:rPr>
                <w:rFonts w:cstheme="minorHAnsi"/>
                <w:sz w:val="18"/>
                <w:szCs w:val="18"/>
              </w:rPr>
              <w:t xml:space="preserve"> %</w:t>
            </w:r>
          </w:p>
        </w:tc>
        <w:tc>
          <w:tcPr>
            <w:tcW w:w="1455" w:type="dxa"/>
            <w:vAlign w:val="center"/>
          </w:tcPr>
          <w:p w:rsidR="00B402D2" w:rsidRPr="002E3EEA" w:rsidRDefault="00B402D2" w:rsidP="008717D7">
            <w:pPr>
              <w:spacing w:before="60" w:after="60"/>
              <w:jc w:val="center"/>
              <w:rPr>
                <w:rFonts w:cstheme="minorHAnsi"/>
                <w:sz w:val="18"/>
                <w:szCs w:val="18"/>
              </w:rPr>
            </w:pPr>
            <w:r>
              <w:rPr>
                <w:rFonts w:cstheme="minorHAnsi"/>
                <w:sz w:val="18"/>
                <w:szCs w:val="18"/>
              </w:rPr>
              <w:t>24, 97</w:t>
            </w:r>
            <w:r w:rsidRPr="002E3EEA">
              <w:rPr>
                <w:rFonts w:cstheme="minorHAnsi"/>
                <w:sz w:val="18"/>
                <w:szCs w:val="18"/>
              </w:rPr>
              <w:t xml:space="preserve"> %</w:t>
            </w:r>
          </w:p>
        </w:tc>
        <w:tc>
          <w:tcPr>
            <w:tcW w:w="1456" w:type="dxa"/>
            <w:vAlign w:val="center"/>
          </w:tcPr>
          <w:p w:rsidR="00B402D2" w:rsidRPr="002E3EEA" w:rsidRDefault="00B402D2" w:rsidP="008717D7">
            <w:pPr>
              <w:spacing w:before="60" w:after="60"/>
              <w:jc w:val="center"/>
              <w:rPr>
                <w:rFonts w:cstheme="minorHAnsi"/>
                <w:sz w:val="18"/>
                <w:szCs w:val="18"/>
              </w:rPr>
            </w:pPr>
            <w:r w:rsidRPr="002E3EEA">
              <w:rPr>
                <w:rFonts w:cstheme="minorHAnsi"/>
                <w:sz w:val="18"/>
                <w:szCs w:val="18"/>
              </w:rPr>
              <w:t>0 %</w:t>
            </w:r>
          </w:p>
        </w:tc>
      </w:tr>
    </w:tbl>
    <w:p w:rsidR="00B402D2" w:rsidRDefault="00B402D2" w:rsidP="00B402D2"/>
    <w:p w:rsidR="00B402D2" w:rsidRPr="006E679A" w:rsidRDefault="00B402D2" w:rsidP="00B402D2">
      <w:pPr>
        <w:spacing w:after="0" w:line="240" w:lineRule="auto"/>
        <w:jc w:val="center"/>
        <w:rPr>
          <w:rFonts w:cs="Times New Roman"/>
          <w:sz w:val="24"/>
          <w:szCs w:val="24"/>
        </w:rPr>
      </w:pPr>
      <w:r w:rsidRPr="00F91CBD">
        <w:rPr>
          <w:rFonts w:cs="Times New Roman"/>
          <w:b/>
          <w:caps/>
          <w:sz w:val="24"/>
          <w:szCs w:val="24"/>
        </w:rPr>
        <w:lastRenderedPageBreak/>
        <w:t>Západočeské materiálově metalurgické centrum</w:t>
      </w:r>
    </w:p>
    <w:p w:rsidR="00B402D2" w:rsidRDefault="00B402D2" w:rsidP="00B402D2">
      <w:pPr>
        <w:spacing w:before="120" w:after="120" w:line="240" w:lineRule="auto"/>
        <w:rPr>
          <w:rFonts w:cs="Times New Roman"/>
        </w:rPr>
      </w:pPr>
    </w:p>
    <w:p w:rsidR="00B402D2" w:rsidRPr="009A0728" w:rsidRDefault="00B402D2" w:rsidP="00B402D2">
      <w:pPr>
        <w:spacing w:before="120" w:after="120" w:line="240" w:lineRule="auto"/>
        <w:rPr>
          <w:rFonts w:cs="Times New Roman"/>
        </w:rPr>
      </w:pPr>
      <w:r w:rsidRPr="009A0728">
        <w:rPr>
          <w:rFonts w:cs="Times New Roman"/>
        </w:rPr>
        <w:t xml:space="preserve">Akronym: </w:t>
      </w:r>
      <w:r>
        <w:rPr>
          <w:rFonts w:cs="Times New Roman"/>
          <w:b/>
        </w:rPr>
        <w:t>ZMMC</w:t>
      </w:r>
    </w:p>
    <w:p w:rsidR="00B402D2" w:rsidRDefault="00B402D2" w:rsidP="00B402D2">
      <w:pPr>
        <w:spacing w:before="120" w:after="120" w:line="240" w:lineRule="auto"/>
        <w:rPr>
          <w:rFonts w:cs="Times New Roman"/>
          <w:b/>
        </w:rPr>
      </w:pPr>
      <w:r>
        <w:rPr>
          <w:rFonts w:cs="Times New Roman"/>
        </w:rPr>
        <w:t>Příjemce</w:t>
      </w:r>
      <w:r w:rsidRPr="009A0728">
        <w:rPr>
          <w:rFonts w:cs="Times New Roman"/>
        </w:rPr>
        <w:t xml:space="preserve">: </w:t>
      </w:r>
      <w:r w:rsidRPr="00F91CBD">
        <w:rPr>
          <w:rFonts w:cs="Times New Roman"/>
          <w:b/>
        </w:rPr>
        <w:t>COMTES FHT a.s.</w:t>
      </w:r>
    </w:p>
    <w:p w:rsidR="00B402D2" w:rsidRPr="00F4024D" w:rsidRDefault="00B402D2" w:rsidP="00B402D2">
      <w:pPr>
        <w:spacing w:before="120" w:after="120" w:line="240" w:lineRule="auto"/>
        <w:rPr>
          <w:rFonts w:cs="Times New Roman"/>
        </w:rPr>
      </w:pPr>
      <w:r w:rsidRPr="00F4024D">
        <w:rPr>
          <w:rFonts w:cs="Times New Roman"/>
        </w:rPr>
        <w:t>Celkové</w:t>
      </w:r>
      <w:r>
        <w:rPr>
          <w:rFonts w:cs="Times New Roman"/>
        </w:rPr>
        <w:t xml:space="preserve"> způsobilé</w:t>
      </w:r>
      <w:r w:rsidRPr="00F4024D">
        <w:rPr>
          <w:rFonts w:cs="Times New Roman"/>
        </w:rPr>
        <w:t xml:space="preserve"> </w:t>
      </w:r>
      <w:r>
        <w:rPr>
          <w:rFonts w:cs="Times New Roman"/>
        </w:rPr>
        <w:t>výdaje</w:t>
      </w:r>
      <w:r w:rsidRPr="00F4024D">
        <w:rPr>
          <w:rFonts w:cs="Times New Roman"/>
        </w:rPr>
        <w:t>:</w:t>
      </w:r>
      <w:r>
        <w:rPr>
          <w:rFonts w:cs="Times New Roman"/>
        </w:rPr>
        <w:t xml:space="preserve"> </w:t>
      </w:r>
      <w:r>
        <w:rPr>
          <w:rFonts w:cs="Times New Roman"/>
          <w:b/>
        </w:rPr>
        <w:t>349 354 959,00 Kč</w:t>
      </w:r>
    </w:p>
    <w:p w:rsidR="00B402D2" w:rsidRPr="00922B74" w:rsidRDefault="00B402D2" w:rsidP="00B402D2">
      <w:pPr>
        <w:spacing w:before="120" w:after="120" w:line="240" w:lineRule="auto"/>
        <w:rPr>
          <w:rFonts w:cs="Times New Roman"/>
          <w:i/>
        </w:rPr>
      </w:pPr>
      <w:r>
        <w:rPr>
          <w:rFonts w:cs="Times New Roman"/>
        </w:rPr>
        <w:t xml:space="preserve">Příspěvek EDRF: </w:t>
      </w:r>
      <w:r w:rsidRPr="00F91CBD">
        <w:rPr>
          <w:rFonts w:cs="Times New Roman"/>
          <w:b/>
        </w:rPr>
        <w:t>296 951 715,15</w:t>
      </w:r>
      <w:r>
        <w:rPr>
          <w:rFonts w:cs="Times New Roman"/>
          <w:b/>
        </w:rPr>
        <w:t xml:space="preserve"> Kč</w:t>
      </w:r>
    </w:p>
    <w:p w:rsidR="00B402D2" w:rsidRPr="00922B74" w:rsidRDefault="00B402D2" w:rsidP="00B402D2">
      <w:pPr>
        <w:spacing w:before="120" w:after="120" w:line="240" w:lineRule="auto"/>
        <w:rPr>
          <w:rFonts w:cs="Times New Roman"/>
          <w:b/>
          <w:i/>
        </w:rPr>
      </w:pPr>
      <w:r>
        <w:rPr>
          <w:rFonts w:cs="Times New Roman"/>
        </w:rPr>
        <w:t xml:space="preserve">Příspěvek SR ČR: </w:t>
      </w:r>
      <w:r w:rsidRPr="00F91CBD">
        <w:rPr>
          <w:rFonts w:cs="Times New Roman"/>
          <w:b/>
        </w:rPr>
        <w:t>52 403 243,85</w:t>
      </w:r>
      <w:r>
        <w:rPr>
          <w:rFonts w:cs="Times New Roman"/>
          <w:b/>
        </w:rPr>
        <w:t xml:space="preserve"> Kč</w:t>
      </w:r>
    </w:p>
    <w:p w:rsidR="00B402D2" w:rsidRPr="00922B74" w:rsidRDefault="00B402D2" w:rsidP="00B402D2">
      <w:pPr>
        <w:spacing w:before="120" w:after="120" w:line="240" w:lineRule="auto"/>
        <w:rPr>
          <w:rFonts w:cs="Times New Roman"/>
          <w:b/>
          <w:i/>
        </w:rPr>
      </w:pPr>
      <w:r>
        <w:rPr>
          <w:rFonts w:cs="Times New Roman"/>
        </w:rPr>
        <w:t xml:space="preserve">Nezpůsobilé výdaje: </w:t>
      </w:r>
      <w:r w:rsidRPr="00F91CBD">
        <w:rPr>
          <w:rFonts w:cs="Times New Roman"/>
          <w:b/>
        </w:rPr>
        <w:t>106 382 882,00</w:t>
      </w:r>
      <w:r>
        <w:rPr>
          <w:rFonts w:cs="Times New Roman"/>
          <w:b/>
        </w:rPr>
        <w:t xml:space="preserve"> Kč</w:t>
      </w:r>
    </w:p>
    <w:p w:rsidR="00B402D2" w:rsidRPr="009A0728" w:rsidRDefault="00B402D2" w:rsidP="00B402D2">
      <w:pPr>
        <w:spacing w:before="120" w:after="120" w:line="240" w:lineRule="auto"/>
        <w:rPr>
          <w:rFonts w:cs="Times New Roman"/>
        </w:rPr>
      </w:pPr>
      <w:r w:rsidRPr="009A0728">
        <w:rPr>
          <w:rFonts w:cs="Times New Roman"/>
        </w:rPr>
        <w:t>Odpovědná osoba:</w:t>
      </w:r>
      <w:r>
        <w:rPr>
          <w:rFonts w:cs="Times New Roman"/>
        </w:rPr>
        <w:t xml:space="preserve"> </w:t>
      </w:r>
      <w:r w:rsidRPr="00D120B2">
        <w:rPr>
          <w:rFonts w:cs="Times New Roman"/>
          <w:b/>
        </w:rPr>
        <w:t>Ing. Libor Kraus</w:t>
      </w:r>
      <w:r>
        <w:rPr>
          <w:rFonts w:cs="Times New Roman"/>
          <w:b/>
        </w:rPr>
        <w:t xml:space="preserve">, </w:t>
      </w:r>
      <w:hyperlink r:id="rId99" w:history="1">
        <w:r>
          <w:rPr>
            <w:rStyle w:val="Hypertextovodkaz"/>
          </w:rPr>
          <w:t>libor.kraus@comtesfht.cz</w:t>
        </w:r>
      </w:hyperlink>
      <w:r>
        <w:t>   </w:t>
      </w:r>
    </w:p>
    <w:p w:rsidR="00B402D2" w:rsidRPr="00922B74" w:rsidRDefault="00B402D2" w:rsidP="00B402D2">
      <w:pPr>
        <w:spacing w:before="120" w:after="120" w:line="240" w:lineRule="auto"/>
        <w:rPr>
          <w:rFonts w:cs="Times New Roman"/>
        </w:rPr>
      </w:pPr>
      <w:r w:rsidRPr="009A0728">
        <w:rPr>
          <w:rFonts w:cs="Times New Roman"/>
        </w:rPr>
        <w:t xml:space="preserve">Webové stránky: </w:t>
      </w:r>
      <w:r w:rsidRPr="00D120B2">
        <w:rPr>
          <w:b/>
        </w:rPr>
        <w:t>http://www.zmmc.cz/cs/</w:t>
      </w:r>
    </w:p>
    <w:p w:rsidR="00B402D2" w:rsidRPr="009A0728" w:rsidRDefault="00B402D2" w:rsidP="00B402D2">
      <w:pPr>
        <w:spacing w:before="120" w:after="120" w:line="240" w:lineRule="auto"/>
        <w:rPr>
          <w:rFonts w:cs="Times New Roman"/>
        </w:rPr>
      </w:pPr>
      <w:r>
        <w:rPr>
          <w:rFonts w:cs="Times New Roman"/>
        </w:rPr>
        <w:t xml:space="preserve">Poskytovatel institucionální podpory příjemci: </w:t>
      </w:r>
      <w:r w:rsidRPr="006E679A">
        <w:rPr>
          <w:rFonts w:cs="Times New Roman"/>
          <w:b/>
        </w:rPr>
        <w:t>Ministerstvo školství, mládeže a tělovýchovy</w:t>
      </w:r>
      <w:r>
        <w:rPr>
          <w:rFonts w:cs="Times New Roman"/>
        </w:rPr>
        <w:t xml:space="preserve"> </w:t>
      </w:r>
      <w:r>
        <w:rPr>
          <w:rStyle w:val="Hypertextovodkaz"/>
          <w:rFonts w:cs="Times New Roman"/>
        </w:rPr>
        <w:t xml:space="preserve"> </w:t>
      </w:r>
    </w:p>
    <w:p w:rsidR="00B402D2" w:rsidRPr="009A0728" w:rsidRDefault="00B402D2" w:rsidP="00B402D2">
      <w:pPr>
        <w:spacing w:after="0" w:line="240" w:lineRule="auto"/>
        <w:rPr>
          <w:rFonts w:cs="Times New Roman"/>
        </w:rPr>
      </w:pPr>
    </w:p>
    <w:p w:rsidR="00B402D2" w:rsidRPr="00BE0921" w:rsidRDefault="00B402D2" w:rsidP="00B402D2">
      <w:pPr>
        <w:spacing w:after="120" w:line="240" w:lineRule="auto"/>
        <w:jc w:val="both"/>
        <w:rPr>
          <w:rFonts w:cs="Times New Roman"/>
        </w:rPr>
      </w:pPr>
      <w:r w:rsidRPr="00BE0921">
        <w:rPr>
          <w:rFonts w:cs="Times New Roman"/>
        </w:rPr>
        <w:t xml:space="preserve">Cílem projektu </w:t>
      </w:r>
      <w:r>
        <w:rPr>
          <w:rFonts w:cs="Times New Roman"/>
        </w:rPr>
        <w:t>(</w:t>
      </w:r>
      <w:proofErr w:type="spellStart"/>
      <w:r>
        <w:rPr>
          <w:rFonts w:cs="Times New Roman"/>
        </w:rPr>
        <w:t>reg</w:t>
      </w:r>
      <w:proofErr w:type="spellEnd"/>
      <w:r>
        <w:rPr>
          <w:rFonts w:cs="Times New Roman"/>
        </w:rPr>
        <w:t xml:space="preserve">. </w:t>
      </w:r>
      <w:proofErr w:type="gramStart"/>
      <w:r>
        <w:rPr>
          <w:rFonts w:cs="Times New Roman"/>
        </w:rPr>
        <w:t>č.</w:t>
      </w:r>
      <w:proofErr w:type="gramEnd"/>
      <w:r>
        <w:rPr>
          <w:rFonts w:cs="Times New Roman"/>
        </w:rPr>
        <w:t xml:space="preserve"> </w:t>
      </w:r>
      <w:r w:rsidRPr="004D0435">
        <w:rPr>
          <w:rFonts w:cs="Times New Roman"/>
        </w:rPr>
        <w:t>CZ.1.05/2.1.00/03.0077</w:t>
      </w:r>
      <w:r>
        <w:rPr>
          <w:rFonts w:cs="Times New Roman"/>
        </w:rPr>
        <w:t>)</w:t>
      </w:r>
      <w:r w:rsidRPr="004D0435">
        <w:rPr>
          <w:rFonts w:cs="Times New Roman"/>
        </w:rPr>
        <w:t xml:space="preserve"> </w:t>
      </w:r>
      <w:r w:rsidRPr="00BE0921">
        <w:rPr>
          <w:rFonts w:cs="Times New Roman"/>
        </w:rPr>
        <w:t xml:space="preserve">bylo vybudovat v kraji, kde je poddimenzovaná základna </w:t>
      </w:r>
      <w:proofErr w:type="spellStart"/>
      <w:r w:rsidRPr="00BE0921">
        <w:rPr>
          <w:rFonts w:cs="Times New Roman"/>
        </w:rPr>
        <w:t>VaV</w:t>
      </w:r>
      <w:proofErr w:type="spellEnd"/>
      <w:r w:rsidRPr="00BE0921">
        <w:rPr>
          <w:rFonts w:cs="Times New Roman"/>
        </w:rPr>
        <w:t xml:space="preserve">, prestižní regionální centrum výzkumu perspektivních kovových materiálů a technologií jejich výroby a využití v průmyslu s moderně vybavenými laboratořemi a zkušeným a odborně vyspělým výzkumným týmem. Centrum bude nadále fungovat jako nezisková výzkumná organizace. Veškeré výzkumné a vývojové aktivity výzkumné organizace COMTES FHT a.s. byly převedeny do regionálního výzkumného centra ZMMC. V Západních Čechách byla vytvořena nová pracovní místa pro mladé výzkumníky, což přispělo k řešení nepříznivé věkové struktury pracovníků ve </w:t>
      </w:r>
      <w:proofErr w:type="spellStart"/>
      <w:r w:rsidRPr="00BE0921">
        <w:rPr>
          <w:rFonts w:cs="Times New Roman"/>
        </w:rPr>
        <w:t>VaV</w:t>
      </w:r>
      <w:proofErr w:type="spellEnd"/>
      <w:r w:rsidRPr="00BE0921">
        <w:rPr>
          <w:rFonts w:cs="Times New Roman"/>
        </w:rPr>
        <w:t xml:space="preserve"> (překračující v průměru padesát let). Byly realizovány 2 výzkumné programy se 6 výzkumnými projekty aplikačního charakteru, které napomáhají zrychlit přenos poznatků </w:t>
      </w:r>
      <w:proofErr w:type="spellStart"/>
      <w:r w:rsidRPr="00BE0921">
        <w:rPr>
          <w:rFonts w:cs="Times New Roman"/>
        </w:rPr>
        <w:t>VaV</w:t>
      </w:r>
      <w:proofErr w:type="spellEnd"/>
      <w:r w:rsidRPr="00BE0921">
        <w:rPr>
          <w:rFonts w:cs="Times New Roman"/>
        </w:rPr>
        <w:t xml:space="preserve"> do podnikové praxe. Došlo k posílení spolupráce s aplikační sférou realizací společných projektů, zapojení centra do technologické platformy STROJÍRENSTVÍ, Kovové materiály, případně dalších platforem, ev. klastrů Jsou poskytovány výzkumné a vývojové služby – až do fáze ověřování a testování prototypu, a to výzkumným institucím a průmyslu. Došlo ke zrychlen</w:t>
      </w:r>
      <w:r>
        <w:rPr>
          <w:rFonts w:cs="Times New Roman"/>
        </w:rPr>
        <w:t>í</w:t>
      </w:r>
      <w:r w:rsidRPr="00BE0921">
        <w:rPr>
          <w:rFonts w:cs="Times New Roman"/>
        </w:rPr>
        <w:t xml:space="preserve"> přenosu poznatků aplikovaného výzkumu do výuky a vzdělávání na VŠ prostřednictvím zapojení centra do výchovy studentů magisterských a doktorských programů</w:t>
      </w:r>
    </w:p>
    <w:p w:rsidR="00B402D2" w:rsidRDefault="00B402D2" w:rsidP="00B402D2">
      <w:pPr>
        <w:spacing w:after="120" w:line="240" w:lineRule="auto"/>
        <w:jc w:val="both"/>
        <w:rPr>
          <w:rFonts w:cs="Times New Roman"/>
        </w:rPr>
      </w:pPr>
    </w:p>
    <w:p w:rsidR="00B402D2" w:rsidRDefault="00B402D2" w:rsidP="00B402D2">
      <w:pPr>
        <w:spacing w:after="120" w:line="240" w:lineRule="auto"/>
        <w:jc w:val="both"/>
        <w:rPr>
          <w:rFonts w:cs="Times New Roman"/>
          <w:b/>
        </w:rPr>
      </w:pPr>
    </w:p>
    <w:tbl>
      <w:tblPr>
        <w:tblStyle w:val="Mkatabulky"/>
        <w:tblW w:w="0" w:type="auto"/>
        <w:tblInd w:w="-5" w:type="dxa"/>
        <w:tblLook w:val="04A0" w:firstRow="1" w:lastRow="0" w:firstColumn="1" w:lastColumn="0" w:noHBand="0" w:noVBand="1"/>
      </w:tblPr>
      <w:tblGrid>
        <w:gridCol w:w="1484"/>
        <w:gridCol w:w="1606"/>
        <w:gridCol w:w="1583"/>
        <w:gridCol w:w="1452"/>
        <w:gridCol w:w="1359"/>
        <w:gridCol w:w="1456"/>
      </w:tblGrid>
      <w:tr w:rsidR="00B402D2" w:rsidRPr="00F35757" w:rsidTr="008717D7">
        <w:tc>
          <w:tcPr>
            <w:tcW w:w="8940" w:type="dxa"/>
            <w:gridSpan w:val="6"/>
            <w:vAlign w:val="center"/>
          </w:tcPr>
          <w:p w:rsidR="00B402D2" w:rsidRPr="00F35757" w:rsidRDefault="00B402D2" w:rsidP="008717D7">
            <w:pPr>
              <w:spacing w:before="60" w:after="60"/>
              <w:jc w:val="center"/>
              <w:rPr>
                <w:rFonts w:cs="Times New Roman"/>
              </w:rPr>
            </w:pPr>
            <w:r w:rsidRPr="00F35757">
              <w:rPr>
                <w:rFonts w:cs="Times New Roman"/>
                <w:b/>
              </w:rPr>
              <w:t>ZMMC – plán finančních příjmů pro rok 2016 z doby před zahájením realizace projektu</w:t>
            </w:r>
          </w:p>
        </w:tc>
      </w:tr>
      <w:tr w:rsidR="00B402D2" w:rsidRPr="00F35757" w:rsidTr="008717D7">
        <w:tc>
          <w:tcPr>
            <w:tcW w:w="1484" w:type="dxa"/>
            <w:vAlign w:val="center"/>
          </w:tcPr>
          <w:p w:rsidR="00B402D2" w:rsidRPr="00F35757" w:rsidRDefault="00B402D2" w:rsidP="008717D7">
            <w:pPr>
              <w:spacing w:before="60" w:after="60"/>
              <w:jc w:val="center"/>
              <w:rPr>
                <w:rFonts w:cs="Times New Roman"/>
              </w:rPr>
            </w:pPr>
            <w:r w:rsidRPr="00F35757">
              <w:rPr>
                <w:rFonts w:cs="Times New Roman"/>
              </w:rPr>
              <w:t>Institucionální podpora</w:t>
            </w:r>
          </w:p>
        </w:tc>
        <w:tc>
          <w:tcPr>
            <w:tcW w:w="1606" w:type="dxa"/>
            <w:vAlign w:val="center"/>
          </w:tcPr>
          <w:p w:rsidR="00B402D2" w:rsidRPr="00F35757" w:rsidRDefault="00B402D2" w:rsidP="008717D7">
            <w:pPr>
              <w:spacing w:before="60" w:after="60"/>
              <w:jc w:val="center"/>
              <w:rPr>
                <w:rFonts w:cs="Times New Roman"/>
              </w:rPr>
            </w:pPr>
            <w:r w:rsidRPr="00F35757">
              <w:rPr>
                <w:rFonts w:cs="Times New Roman"/>
              </w:rPr>
              <w:t>NPU – Podpora udržitelnosti</w:t>
            </w:r>
          </w:p>
        </w:tc>
        <w:tc>
          <w:tcPr>
            <w:tcW w:w="1583" w:type="dxa"/>
            <w:vAlign w:val="center"/>
          </w:tcPr>
          <w:p w:rsidR="00B402D2" w:rsidRPr="00F35757" w:rsidRDefault="00B402D2" w:rsidP="008717D7">
            <w:pPr>
              <w:spacing w:before="60"/>
              <w:jc w:val="center"/>
              <w:rPr>
                <w:rFonts w:cs="Times New Roman"/>
              </w:rPr>
            </w:pPr>
            <w:r w:rsidRPr="00F35757">
              <w:rPr>
                <w:rFonts w:cs="Times New Roman"/>
              </w:rPr>
              <w:t>Granty</w:t>
            </w:r>
          </w:p>
          <w:p w:rsidR="00B402D2" w:rsidRPr="00F35757" w:rsidRDefault="00B402D2" w:rsidP="008717D7">
            <w:pPr>
              <w:spacing w:after="60"/>
              <w:jc w:val="center"/>
              <w:rPr>
                <w:rFonts w:cs="Times New Roman"/>
              </w:rPr>
            </w:pPr>
            <w:r w:rsidRPr="00F35757">
              <w:rPr>
                <w:rFonts w:cs="Times New Roman"/>
              </w:rPr>
              <w:t>domácí</w:t>
            </w:r>
          </w:p>
        </w:tc>
        <w:tc>
          <w:tcPr>
            <w:tcW w:w="1452" w:type="dxa"/>
            <w:vAlign w:val="center"/>
          </w:tcPr>
          <w:p w:rsidR="00B402D2" w:rsidRPr="00F35757" w:rsidRDefault="00B402D2" w:rsidP="008717D7">
            <w:pPr>
              <w:spacing w:before="60" w:after="60"/>
              <w:jc w:val="center"/>
              <w:rPr>
                <w:rFonts w:cs="Times New Roman"/>
              </w:rPr>
            </w:pPr>
            <w:r w:rsidRPr="00F35757">
              <w:rPr>
                <w:rFonts w:cs="Times New Roman"/>
              </w:rPr>
              <w:t>Granty zahraniční</w:t>
            </w:r>
          </w:p>
        </w:tc>
        <w:tc>
          <w:tcPr>
            <w:tcW w:w="1359" w:type="dxa"/>
            <w:vAlign w:val="center"/>
          </w:tcPr>
          <w:p w:rsidR="00B402D2" w:rsidRPr="00F35757" w:rsidRDefault="00B402D2" w:rsidP="008717D7">
            <w:pPr>
              <w:spacing w:before="60" w:after="60"/>
              <w:jc w:val="center"/>
              <w:rPr>
                <w:rFonts w:cs="Times New Roman"/>
              </w:rPr>
            </w:pPr>
            <w:r w:rsidRPr="00F35757">
              <w:rPr>
                <w:rFonts w:cs="Times New Roman"/>
              </w:rPr>
              <w:t>Smluvní výzkum</w:t>
            </w:r>
          </w:p>
        </w:tc>
        <w:tc>
          <w:tcPr>
            <w:tcW w:w="1456" w:type="dxa"/>
            <w:vAlign w:val="center"/>
          </w:tcPr>
          <w:p w:rsidR="00B402D2" w:rsidRPr="00F35757" w:rsidRDefault="00B402D2" w:rsidP="008717D7">
            <w:pPr>
              <w:spacing w:before="60" w:after="60"/>
              <w:jc w:val="center"/>
              <w:rPr>
                <w:rFonts w:cs="Times New Roman"/>
              </w:rPr>
            </w:pPr>
            <w:r w:rsidRPr="00F35757">
              <w:rPr>
                <w:rFonts w:cs="Times New Roman"/>
              </w:rPr>
              <w:t>Ostatní příjmy</w:t>
            </w:r>
          </w:p>
        </w:tc>
      </w:tr>
      <w:tr w:rsidR="00B402D2" w:rsidRPr="00F35757" w:rsidTr="008717D7">
        <w:tc>
          <w:tcPr>
            <w:tcW w:w="1484" w:type="dxa"/>
          </w:tcPr>
          <w:p w:rsidR="00B402D2" w:rsidRPr="00683E83" w:rsidRDefault="00B402D2" w:rsidP="008717D7">
            <w:pPr>
              <w:spacing w:before="60" w:after="60"/>
              <w:rPr>
                <w:rFonts w:cs="Times New Roman"/>
                <w:sz w:val="20"/>
                <w:szCs w:val="20"/>
              </w:rPr>
            </w:pPr>
            <w:r w:rsidRPr="00683E83">
              <w:rPr>
                <w:rFonts w:cs="Times New Roman"/>
                <w:sz w:val="20"/>
                <w:szCs w:val="20"/>
              </w:rPr>
              <w:t>4 500 000 Kč</w:t>
            </w:r>
          </w:p>
        </w:tc>
        <w:tc>
          <w:tcPr>
            <w:tcW w:w="1606" w:type="dxa"/>
            <w:vAlign w:val="center"/>
          </w:tcPr>
          <w:p w:rsidR="00B402D2" w:rsidRPr="00683E83" w:rsidRDefault="00B402D2" w:rsidP="008717D7">
            <w:pPr>
              <w:spacing w:before="60" w:after="60"/>
              <w:jc w:val="center"/>
              <w:rPr>
                <w:rFonts w:cs="Times New Roman"/>
                <w:sz w:val="20"/>
                <w:szCs w:val="20"/>
              </w:rPr>
            </w:pPr>
            <w:r w:rsidRPr="00683E83">
              <w:rPr>
                <w:rFonts w:cs="Times New Roman"/>
                <w:sz w:val="20"/>
                <w:szCs w:val="20"/>
              </w:rPr>
              <w:t>N/A</w:t>
            </w:r>
          </w:p>
        </w:tc>
        <w:tc>
          <w:tcPr>
            <w:tcW w:w="1583" w:type="dxa"/>
            <w:vAlign w:val="center"/>
          </w:tcPr>
          <w:p w:rsidR="00B402D2" w:rsidRPr="00683E83" w:rsidRDefault="00B402D2" w:rsidP="008717D7">
            <w:pPr>
              <w:spacing w:before="60" w:after="60"/>
              <w:jc w:val="center"/>
              <w:rPr>
                <w:rFonts w:cs="Times New Roman"/>
                <w:sz w:val="20"/>
                <w:szCs w:val="20"/>
              </w:rPr>
            </w:pPr>
            <w:r w:rsidRPr="00683E83">
              <w:rPr>
                <w:rFonts w:cs="Times New Roman"/>
                <w:sz w:val="20"/>
                <w:szCs w:val="20"/>
              </w:rPr>
              <w:t>22 000 000 Kč</w:t>
            </w:r>
          </w:p>
        </w:tc>
        <w:tc>
          <w:tcPr>
            <w:tcW w:w="1452" w:type="dxa"/>
            <w:vAlign w:val="center"/>
          </w:tcPr>
          <w:p w:rsidR="00B402D2" w:rsidRPr="00683E83" w:rsidRDefault="00B402D2" w:rsidP="008717D7">
            <w:pPr>
              <w:spacing w:before="60" w:after="60"/>
              <w:jc w:val="center"/>
              <w:rPr>
                <w:rFonts w:cs="Times New Roman"/>
                <w:sz w:val="20"/>
                <w:szCs w:val="20"/>
              </w:rPr>
            </w:pPr>
            <w:r w:rsidRPr="00683E83">
              <w:rPr>
                <w:rFonts w:cs="Times New Roman"/>
                <w:sz w:val="20"/>
                <w:szCs w:val="20"/>
              </w:rPr>
              <w:t>6 000 000 Kč</w:t>
            </w:r>
          </w:p>
        </w:tc>
        <w:tc>
          <w:tcPr>
            <w:tcW w:w="1359" w:type="dxa"/>
            <w:vAlign w:val="center"/>
          </w:tcPr>
          <w:p w:rsidR="00B402D2" w:rsidRPr="00683E83" w:rsidRDefault="00B402D2" w:rsidP="008717D7">
            <w:pPr>
              <w:spacing w:before="60" w:after="60"/>
              <w:jc w:val="center"/>
              <w:rPr>
                <w:rFonts w:cs="Times New Roman"/>
                <w:sz w:val="20"/>
                <w:szCs w:val="20"/>
              </w:rPr>
            </w:pPr>
            <w:r w:rsidRPr="00683E83">
              <w:rPr>
                <w:rFonts w:cs="Times New Roman"/>
                <w:sz w:val="20"/>
                <w:szCs w:val="20"/>
              </w:rPr>
              <w:t>24 150 000 Kč</w:t>
            </w:r>
          </w:p>
        </w:tc>
        <w:tc>
          <w:tcPr>
            <w:tcW w:w="1456" w:type="dxa"/>
            <w:vAlign w:val="center"/>
          </w:tcPr>
          <w:p w:rsidR="00B402D2" w:rsidRPr="00683E83" w:rsidRDefault="00B402D2" w:rsidP="008717D7">
            <w:pPr>
              <w:spacing w:before="60" w:after="60"/>
              <w:jc w:val="center"/>
              <w:rPr>
                <w:rFonts w:cs="Times New Roman"/>
                <w:sz w:val="20"/>
                <w:szCs w:val="20"/>
              </w:rPr>
            </w:pPr>
            <w:r w:rsidRPr="00683E83">
              <w:rPr>
                <w:rFonts w:cs="Times New Roman"/>
                <w:sz w:val="20"/>
                <w:szCs w:val="20"/>
              </w:rPr>
              <w:t>2 500 000 Kč</w:t>
            </w:r>
          </w:p>
        </w:tc>
      </w:tr>
      <w:tr w:rsidR="00B402D2" w:rsidRPr="00F35757" w:rsidTr="008717D7">
        <w:tc>
          <w:tcPr>
            <w:tcW w:w="1484" w:type="dxa"/>
          </w:tcPr>
          <w:p w:rsidR="00B402D2" w:rsidRPr="00683E83" w:rsidRDefault="00B402D2" w:rsidP="008717D7">
            <w:pPr>
              <w:spacing w:before="60" w:after="60"/>
              <w:jc w:val="center"/>
              <w:rPr>
                <w:rFonts w:cs="Times New Roman"/>
                <w:sz w:val="20"/>
                <w:szCs w:val="20"/>
              </w:rPr>
            </w:pPr>
            <w:r w:rsidRPr="00683E83">
              <w:rPr>
                <w:rFonts w:cs="Times New Roman"/>
                <w:sz w:val="20"/>
                <w:szCs w:val="20"/>
              </w:rPr>
              <w:t>7,61 %</w:t>
            </w:r>
          </w:p>
        </w:tc>
        <w:tc>
          <w:tcPr>
            <w:tcW w:w="1606" w:type="dxa"/>
            <w:vAlign w:val="center"/>
          </w:tcPr>
          <w:p w:rsidR="00B402D2" w:rsidRPr="00683E83" w:rsidRDefault="00B402D2" w:rsidP="008717D7">
            <w:pPr>
              <w:spacing w:before="60" w:after="60"/>
              <w:jc w:val="center"/>
              <w:rPr>
                <w:rFonts w:cs="Times New Roman"/>
                <w:sz w:val="20"/>
                <w:szCs w:val="20"/>
              </w:rPr>
            </w:pPr>
            <w:r w:rsidRPr="00683E83">
              <w:rPr>
                <w:rFonts w:cs="Times New Roman"/>
                <w:sz w:val="20"/>
                <w:szCs w:val="20"/>
              </w:rPr>
              <w:t>N/A</w:t>
            </w:r>
          </w:p>
        </w:tc>
        <w:tc>
          <w:tcPr>
            <w:tcW w:w="1583" w:type="dxa"/>
            <w:vAlign w:val="center"/>
          </w:tcPr>
          <w:p w:rsidR="00B402D2" w:rsidRPr="00683E83" w:rsidRDefault="00B402D2" w:rsidP="008717D7">
            <w:pPr>
              <w:spacing w:before="60" w:after="60"/>
              <w:jc w:val="center"/>
              <w:rPr>
                <w:rFonts w:cs="Times New Roman"/>
                <w:sz w:val="20"/>
                <w:szCs w:val="20"/>
              </w:rPr>
            </w:pPr>
            <w:r w:rsidRPr="00683E83">
              <w:rPr>
                <w:rFonts w:cs="Times New Roman"/>
                <w:sz w:val="20"/>
                <w:szCs w:val="20"/>
              </w:rPr>
              <w:t>37,19 %</w:t>
            </w:r>
          </w:p>
        </w:tc>
        <w:tc>
          <w:tcPr>
            <w:tcW w:w="1452" w:type="dxa"/>
            <w:vAlign w:val="center"/>
          </w:tcPr>
          <w:p w:rsidR="00B402D2" w:rsidRPr="00683E83" w:rsidRDefault="00B402D2" w:rsidP="008717D7">
            <w:pPr>
              <w:spacing w:before="60" w:after="60"/>
              <w:jc w:val="center"/>
              <w:rPr>
                <w:rFonts w:cs="Times New Roman"/>
                <w:sz w:val="20"/>
                <w:szCs w:val="20"/>
              </w:rPr>
            </w:pPr>
            <w:r w:rsidRPr="00683E83">
              <w:rPr>
                <w:rFonts w:cs="Times New Roman"/>
                <w:sz w:val="20"/>
                <w:szCs w:val="20"/>
              </w:rPr>
              <w:t>10,14 %</w:t>
            </w:r>
          </w:p>
        </w:tc>
        <w:tc>
          <w:tcPr>
            <w:tcW w:w="1359" w:type="dxa"/>
            <w:vAlign w:val="center"/>
          </w:tcPr>
          <w:p w:rsidR="00B402D2" w:rsidRPr="00683E83" w:rsidRDefault="00B402D2" w:rsidP="008717D7">
            <w:pPr>
              <w:spacing w:before="60" w:after="60"/>
              <w:jc w:val="center"/>
              <w:rPr>
                <w:rFonts w:cs="Times New Roman"/>
                <w:sz w:val="20"/>
                <w:szCs w:val="20"/>
              </w:rPr>
            </w:pPr>
            <w:r w:rsidRPr="00683E83">
              <w:rPr>
                <w:rFonts w:cs="Times New Roman"/>
                <w:sz w:val="20"/>
                <w:szCs w:val="20"/>
              </w:rPr>
              <w:t>40,83 %</w:t>
            </w:r>
          </w:p>
        </w:tc>
        <w:tc>
          <w:tcPr>
            <w:tcW w:w="1456" w:type="dxa"/>
            <w:vAlign w:val="center"/>
          </w:tcPr>
          <w:p w:rsidR="00B402D2" w:rsidRPr="00683E83" w:rsidRDefault="00B402D2" w:rsidP="008717D7">
            <w:pPr>
              <w:spacing w:before="60" w:after="60"/>
              <w:jc w:val="center"/>
              <w:rPr>
                <w:rFonts w:cs="Times New Roman"/>
                <w:sz w:val="20"/>
                <w:szCs w:val="20"/>
              </w:rPr>
            </w:pPr>
            <w:r w:rsidRPr="00683E83">
              <w:rPr>
                <w:rFonts w:cs="Times New Roman"/>
                <w:sz w:val="20"/>
                <w:szCs w:val="20"/>
              </w:rPr>
              <w:t>4,23 %</w:t>
            </w:r>
          </w:p>
        </w:tc>
      </w:tr>
    </w:tbl>
    <w:p w:rsidR="00B402D2" w:rsidRPr="00F35757" w:rsidRDefault="00B402D2" w:rsidP="00B402D2">
      <w:pPr>
        <w:spacing w:after="120" w:line="240" w:lineRule="auto"/>
        <w:jc w:val="both"/>
        <w:rPr>
          <w:rFonts w:cs="Times New Roman"/>
        </w:rPr>
      </w:pPr>
      <w:r w:rsidRPr="00F35757">
        <w:rPr>
          <w:rFonts w:cs="Times New Roman"/>
        </w:rPr>
        <w:t xml:space="preserve">  </w:t>
      </w: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F4024D" w:rsidTr="008717D7">
        <w:tc>
          <w:tcPr>
            <w:tcW w:w="9065" w:type="dxa"/>
            <w:gridSpan w:val="6"/>
            <w:vAlign w:val="center"/>
          </w:tcPr>
          <w:p w:rsidR="00B402D2" w:rsidRPr="00F4024D" w:rsidRDefault="00B402D2" w:rsidP="008717D7">
            <w:pPr>
              <w:spacing w:before="60" w:after="60"/>
              <w:jc w:val="center"/>
              <w:rPr>
                <w:rFonts w:cs="Times New Roman"/>
                <w:b/>
              </w:rPr>
            </w:pPr>
            <w:r w:rsidRPr="00F35757">
              <w:rPr>
                <w:rFonts w:cs="Times New Roman"/>
                <w:b/>
              </w:rPr>
              <w:t>ZMMC  – reálné finanční příjmy v roce 2016 po ukončení realizace projektu</w:t>
            </w:r>
          </w:p>
        </w:tc>
      </w:tr>
      <w:tr w:rsidR="00B402D2" w:rsidRPr="00A8207C" w:rsidTr="008717D7">
        <w:tc>
          <w:tcPr>
            <w:tcW w:w="1484"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635"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583" w:type="dxa"/>
            <w:vAlign w:val="center"/>
          </w:tcPr>
          <w:p w:rsidR="00B402D2" w:rsidRDefault="00B402D2" w:rsidP="008717D7">
            <w:pPr>
              <w:spacing w:before="60"/>
              <w:jc w:val="center"/>
              <w:rPr>
                <w:rFonts w:cs="Times New Roman"/>
              </w:rPr>
            </w:pPr>
            <w:r>
              <w:rPr>
                <w:rFonts w:cs="Times New Roman"/>
              </w:rPr>
              <w:t> Granty</w:t>
            </w:r>
          </w:p>
          <w:p w:rsidR="00B402D2" w:rsidRPr="00A037AC" w:rsidRDefault="00B402D2" w:rsidP="008717D7">
            <w:pPr>
              <w:spacing w:after="60"/>
              <w:jc w:val="center"/>
              <w:rPr>
                <w:rFonts w:cs="Times New Roman"/>
              </w:rPr>
            </w:pPr>
            <w:r>
              <w:rPr>
                <w:rFonts w:cs="Times New Roman"/>
              </w:rPr>
              <w:t>domácí</w:t>
            </w:r>
          </w:p>
        </w:tc>
        <w:tc>
          <w:tcPr>
            <w:tcW w:w="1452"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455"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456"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c>
          <w:tcPr>
            <w:tcW w:w="1484" w:type="dxa"/>
          </w:tcPr>
          <w:p w:rsidR="00B402D2" w:rsidRPr="00683E83" w:rsidRDefault="00B402D2" w:rsidP="008717D7">
            <w:pPr>
              <w:spacing w:before="60" w:after="60"/>
              <w:jc w:val="center"/>
              <w:rPr>
                <w:rFonts w:cs="Times New Roman"/>
                <w:sz w:val="20"/>
                <w:szCs w:val="20"/>
              </w:rPr>
            </w:pPr>
            <w:r w:rsidRPr="00683E83">
              <w:rPr>
                <w:rFonts w:cs="Times New Roman"/>
                <w:sz w:val="20"/>
                <w:szCs w:val="20"/>
              </w:rPr>
              <w:t>11</w:t>
            </w:r>
            <w:r>
              <w:rPr>
                <w:rFonts w:cs="Times New Roman"/>
                <w:sz w:val="20"/>
                <w:szCs w:val="20"/>
              </w:rPr>
              <w:t xml:space="preserve"> </w:t>
            </w:r>
            <w:r w:rsidRPr="00683E83">
              <w:rPr>
                <w:rFonts w:cs="Times New Roman"/>
                <w:sz w:val="20"/>
                <w:szCs w:val="20"/>
              </w:rPr>
              <w:t>953</w:t>
            </w:r>
            <w:r>
              <w:rPr>
                <w:rFonts w:cs="Times New Roman"/>
                <w:sz w:val="20"/>
                <w:szCs w:val="20"/>
              </w:rPr>
              <w:t xml:space="preserve"> </w:t>
            </w:r>
            <w:r w:rsidRPr="00683E83">
              <w:rPr>
                <w:rFonts w:cs="Times New Roman"/>
                <w:sz w:val="20"/>
                <w:szCs w:val="20"/>
              </w:rPr>
              <w:t>391 Kč</w:t>
            </w:r>
          </w:p>
        </w:tc>
        <w:tc>
          <w:tcPr>
            <w:tcW w:w="1635" w:type="dxa"/>
            <w:vAlign w:val="center"/>
          </w:tcPr>
          <w:p w:rsidR="00B402D2" w:rsidRPr="00683E83" w:rsidRDefault="00B402D2" w:rsidP="008717D7">
            <w:pPr>
              <w:spacing w:before="60" w:after="60"/>
              <w:jc w:val="center"/>
              <w:rPr>
                <w:rFonts w:cs="Times New Roman"/>
                <w:sz w:val="20"/>
                <w:szCs w:val="20"/>
              </w:rPr>
            </w:pPr>
            <w:r w:rsidRPr="00683E83">
              <w:rPr>
                <w:rFonts w:cs="Times New Roman"/>
                <w:sz w:val="20"/>
                <w:szCs w:val="20"/>
              </w:rPr>
              <w:t>17</w:t>
            </w:r>
            <w:r>
              <w:rPr>
                <w:rFonts w:cs="Times New Roman"/>
                <w:sz w:val="20"/>
                <w:szCs w:val="20"/>
              </w:rPr>
              <w:t xml:space="preserve"> </w:t>
            </w:r>
            <w:r w:rsidRPr="00683E83">
              <w:rPr>
                <w:rFonts w:cs="Times New Roman"/>
                <w:sz w:val="20"/>
                <w:szCs w:val="20"/>
              </w:rPr>
              <w:t>488</w:t>
            </w:r>
            <w:r>
              <w:rPr>
                <w:rFonts w:cs="Times New Roman"/>
                <w:sz w:val="20"/>
                <w:szCs w:val="20"/>
              </w:rPr>
              <w:t xml:space="preserve"> </w:t>
            </w:r>
            <w:r w:rsidRPr="00683E83">
              <w:rPr>
                <w:rFonts w:cs="Times New Roman"/>
                <w:sz w:val="20"/>
                <w:szCs w:val="20"/>
              </w:rPr>
              <w:t>000 Kč</w:t>
            </w:r>
          </w:p>
        </w:tc>
        <w:tc>
          <w:tcPr>
            <w:tcW w:w="1583" w:type="dxa"/>
            <w:vAlign w:val="center"/>
          </w:tcPr>
          <w:p w:rsidR="00B402D2" w:rsidRPr="00683E83" w:rsidRDefault="00B402D2" w:rsidP="008717D7">
            <w:pPr>
              <w:jc w:val="center"/>
              <w:rPr>
                <w:rFonts w:cs="Times New Roman"/>
                <w:sz w:val="20"/>
                <w:szCs w:val="20"/>
              </w:rPr>
            </w:pPr>
            <w:r>
              <w:rPr>
                <w:rFonts w:ascii="Calibri" w:hAnsi="Calibri" w:cs="Calibri"/>
                <w:color w:val="000000"/>
                <w:sz w:val="20"/>
                <w:szCs w:val="20"/>
              </w:rPr>
              <w:t xml:space="preserve">14 122 500 </w:t>
            </w:r>
            <w:r w:rsidRPr="00683E83">
              <w:rPr>
                <w:rFonts w:cs="Times New Roman"/>
                <w:sz w:val="20"/>
                <w:szCs w:val="20"/>
              </w:rPr>
              <w:t>Kč</w:t>
            </w:r>
          </w:p>
        </w:tc>
        <w:tc>
          <w:tcPr>
            <w:tcW w:w="1452" w:type="dxa"/>
            <w:vAlign w:val="center"/>
          </w:tcPr>
          <w:p w:rsidR="00B402D2" w:rsidRPr="00683E83" w:rsidRDefault="00B402D2" w:rsidP="008717D7">
            <w:pPr>
              <w:jc w:val="center"/>
              <w:rPr>
                <w:rFonts w:cs="Times New Roman"/>
                <w:sz w:val="20"/>
                <w:szCs w:val="20"/>
              </w:rPr>
            </w:pPr>
            <w:r w:rsidRPr="00683E83">
              <w:rPr>
                <w:rFonts w:ascii="Calibri" w:hAnsi="Calibri" w:cs="Calibri"/>
                <w:color w:val="000000"/>
                <w:sz w:val="20"/>
                <w:szCs w:val="20"/>
              </w:rPr>
              <w:t>5 369</w:t>
            </w:r>
            <w:r>
              <w:rPr>
                <w:rFonts w:ascii="Calibri" w:hAnsi="Calibri" w:cs="Calibri"/>
                <w:color w:val="000000"/>
                <w:sz w:val="20"/>
                <w:szCs w:val="20"/>
              </w:rPr>
              <w:t> </w:t>
            </w:r>
            <w:r w:rsidRPr="00683E83">
              <w:rPr>
                <w:rFonts w:ascii="Calibri" w:hAnsi="Calibri" w:cs="Calibri"/>
                <w:color w:val="000000"/>
                <w:sz w:val="20"/>
                <w:szCs w:val="20"/>
              </w:rPr>
              <w:t>485</w:t>
            </w:r>
            <w:r>
              <w:rPr>
                <w:rFonts w:ascii="Calibri" w:hAnsi="Calibri" w:cs="Calibri"/>
                <w:color w:val="000000"/>
                <w:sz w:val="20"/>
                <w:szCs w:val="20"/>
              </w:rPr>
              <w:t xml:space="preserve"> </w:t>
            </w:r>
            <w:r w:rsidRPr="00683E83">
              <w:rPr>
                <w:rFonts w:cs="Times New Roman"/>
                <w:sz w:val="20"/>
                <w:szCs w:val="20"/>
              </w:rPr>
              <w:t>Kč</w:t>
            </w:r>
          </w:p>
        </w:tc>
        <w:tc>
          <w:tcPr>
            <w:tcW w:w="1455" w:type="dxa"/>
            <w:vAlign w:val="center"/>
          </w:tcPr>
          <w:p w:rsidR="00B402D2" w:rsidRPr="00683E83" w:rsidRDefault="00B402D2" w:rsidP="008717D7">
            <w:pPr>
              <w:jc w:val="center"/>
              <w:rPr>
                <w:rFonts w:cs="Times New Roman"/>
                <w:sz w:val="20"/>
                <w:szCs w:val="20"/>
              </w:rPr>
            </w:pPr>
            <w:r w:rsidRPr="00683E83">
              <w:rPr>
                <w:rFonts w:ascii="Calibri" w:hAnsi="Calibri" w:cs="Calibri"/>
                <w:color w:val="000000"/>
                <w:sz w:val="20"/>
                <w:szCs w:val="20"/>
              </w:rPr>
              <w:t>24 769</w:t>
            </w:r>
            <w:r>
              <w:rPr>
                <w:rFonts w:ascii="Calibri" w:hAnsi="Calibri" w:cs="Calibri"/>
                <w:color w:val="000000"/>
                <w:sz w:val="20"/>
                <w:szCs w:val="20"/>
              </w:rPr>
              <w:t> </w:t>
            </w:r>
            <w:r w:rsidRPr="00683E83">
              <w:rPr>
                <w:rFonts w:ascii="Calibri" w:hAnsi="Calibri" w:cs="Calibri"/>
                <w:color w:val="000000"/>
                <w:sz w:val="20"/>
                <w:szCs w:val="20"/>
              </w:rPr>
              <w:t>608</w:t>
            </w:r>
            <w:r>
              <w:rPr>
                <w:rFonts w:ascii="Calibri" w:hAnsi="Calibri" w:cs="Calibri"/>
                <w:color w:val="000000"/>
                <w:sz w:val="20"/>
                <w:szCs w:val="20"/>
              </w:rPr>
              <w:t xml:space="preserve"> </w:t>
            </w:r>
            <w:r w:rsidRPr="00683E83">
              <w:rPr>
                <w:rFonts w:cs="Times New Roman"/>
                <w:sz w:val="20"/>
                <w:szCs w:val="20"/>
              </w:rPr>
              <w:t>Kč</w:t>
            </w:r>
          </w:p>
        </w:tc>
        <w:tc>
          <w:tcPr>
            <w:tcW w:w="1456" w:type="dxa"/>
            <w:vAlign w:val="center"/>
          </w:tcPr>
          <w:p w:rsidR="00B402D2" w:rsidRPr="00683E83" w:rsidRDefault="00B402D2" w:rsidP="008717D7">
            <w:pPr>
              <w:jc w:val="center"/>
              <w:rPr>
                <w:rFonts w:cs="Times New Roman"/>
                <w:sz w:val="20"/>
                <w:szCs w:val="20"/>
              </w:rPr>
            </w:pPr>
            <w:r w:rsidRPr="00683E83">
              <w:rPr>
                <w:rFonts w:ascii="Calibri" w:hAnsi="Calibri" w:cs="Calibri"/>
                <w:color w:val="000000"/>
                <w:sz w:val="20"/>
                <w:szCs w:val="20"/>
              </w:rPr>
              <w:t>12 072</w:t>
            </w:r>
            <w:r>
              <w:rPr>
                <w:rFonts w:ascii="Calibri" w:hAnsi="Calibri" w:cs="Calibri"/>
                <w:color w:val="000000"/>
                <w:sz w:val="20"/>
                <w:szCs w:val="20"/>
              </w:rPr>
              <w:t> </w:t>
            </w:r>
            <w:r w:rsidRPr="00683E83">
              <w:rPr>
                <w:rFonts w:ascii="Calibri" w:hAnsi="Calibri" w:cs="Calibri"/>
                <w:color w:val="000000"/>
                <w:sz w:val="20"/>
                <w:szCs w:val="20"/>
              </w:rPr>
              <w:t>562</w:t>
            </w:r>
            <w:r>
              <w:rPr>
                <w:rFonts w:ascii="Calibri" w:hAnsi="Calibri" w:cs="Calibri"/>
                <w:color w:val="000000"/>
                <w:sz w:val="20"/>
                <w:szCs w:val="20"/>
              </w:rPr>
              <w:t xml:space="preserve"> </w:t>
            </w:r>
            <w:r w:rsidRPr="00683E83">
              <w:rPr>
                <w:rFonts w:cs="Times New Roman"/>
                <w:sz w:val="20"/>
                <w:szCs w:val="20"/>
              </w:rPr>
              <w:t>Kč</w:t>
            </w:r>
          </w:p>
        </w:tc>
      </w:tr>
      <w:tr w:rsidR="00B402D2" w:rsidTr="008717D7">
        <w:tc>
          <w:tcPr>
            <w:tcW w:w="1484" w:type="dxa"/>
          </w:tcPr>
          <w:p w:rsidR="00B402D2" w:rsidRPr="00683E83" w:rsidRDefault="00B402D2" w:rsidP="008717D7">
            <w:pPr>
              <w:spacing w:before="60" w:after="60"/>
              <w:jc w:val="center"/>
              <w:rPr>
                <w:rFonts w:cs="Times New Roman"/>
                <w:sz w:val="20"/>
                <w:szCs w:val="20"/>
              </w:rPr>
            </w:pPr>
            <w:r w:rsidRPr="00683E83">
              <w:rPr>
                <w:rFonts w:cs="Times New Roman"/>
                <w:sz w:val="20"/>
                <w:szCs w:val="20"/>
              </w:rPr>
              <w:t>13,94 %</w:t>
            </w:r>
          </w:p>
        </w:tc>
        <w:tc>
          <w:tcPr>
            <w:tcW w:w="1635" w:type="dxa"/>
            <w:vAlign w:val="center"/>
          </w:tcPr>
          <w:p w:rsidR="00B402D2" w:rsidRPr="00683E83" w:rsidRDefault="00B402D2" w:rsidP="008717D7">
            <w:pPr>
              <w:spacing w:before="60" w:after="60"/>
              <w:jc w:val="center"/>
              <w:rPr>
                <w:rFonts w:cs="Times New Roman"/>
                <w:sz w:val="20"/>
                <w:szCs w:val="20"/>
              </w:rPr>
            </w:pPr>
            <w:r w:rsidRPr="00683E83">
              <w:rPr>
                <w:rFonts w:cs="Times New Roman"/>
                <w:sz w:val="20"/>
                <w:szCs w:val="20"/>
              </w:rPr>
              <w:t>20,39 %</w:t>
            </w:r>
          </w:p>
        </w:tc>
        <w:tc>
          <w:tcPr>
            <w:tcW w:w="1583" w:type="dxa"/>
            <w:vAlign w:val="center"/>
          </w:tcPr>
          <w:p w:rsidR="00B402D2" w:rsidRPr="00683E83" w:rsidRDefault="00B402D2" w:rsidP="008717D7">
            <w:pPr>
              <w:spacing w:before="60" w:after="60"/>
              <w:jc w:val="center"/>
              <w:rPr>
                <w:rFonts w:cs="Times New Roman"/>
                <w:sz w:val="20"/>
                <w:szCs w:val="20"/>
              </w:rPr>
            </w:pPr>
            <w:r w:rsidRPr="00683E83">
              <w:rPr>
                <w:rFonts w:cs="Times New Roman"/>
                <w:sz w:val="20"/>
                <w:szCs w:val="20"/>
              </w:rPr>
              <w:t>16,46 %</w:t>
            </w:r>
          </w:p>
        </w:tc>
        <w:tc>
          <w:tcPr>
            <w:tcW w:w="1452" w:type="dxa"/>
            <w:vAlign w:val="center"/>
          </w:tcPr>
          <w:p w:rsidR="00B402D2" w:rsidRPr="00683E83" w:rsidRDefault="00B402D2" w:rsidP="008717D7">
            <w:pPr>
              <w:spacing w:before="60" w:after="60"/>
              <w:jc w:val="center"/>
              <w:rPr>
                <w:rFonts w:cs="Times New Roman"/>
                <w:sz w:val="20"/>
                <w:szCs w:val="20"/>
              </w:rPr>
            </w:pPr>
            <w:r w:rsidRPr="00683E83">
              <w:rPr>
                <w:rFonts w:cs="Times New Roman"/>
                <w:sz w:val="20"/>
                <w:szCs w:val="20"/>
              </w:rPr>
              <w:t>6,26 %</w:t>
            </w:r>
          </w:p>
        </w:tc>
        <w:tc>
          <w:tcPr>
            <w:tcW w:w="1455" w:type="dxa"/>
            <w:vAlign w:val="center"/>
          </w:tcPr>
          <w:p w:rsidR="00B402D2" w:rsidRPr="00683E83" w:rsidRDefault="00B402D2" w:rsidP="008717D7">
            <w:pPr>
              <w:spacing w:before="60" w:after="60"/>
              <w:jc w:val="center"/>
              <w:rPr>
                <w:rFonts w:cs="Times New Roman"/>
                <w:sz w:val="20"/>
                <w:szCs w:val="20"/>
              </w:rPr>
            </w:pPr>
            <w:r w:rsidRPr="00683E83">
              <w:rPr>
                <w:rFonts w:cs="Times New Roman"/>
                <w:sz w:val="20"/>
                <w:szCs w:val="20"/>
              </w:rPr>
              <w:t>28,88 %</w:t>
            </w:r>
          </w:p>
        </w:tc>
        <w:tc>
          <w:tcPr>
            <w:tcW w:w="1456" w:type="dxa"/>
            <w:vAlign w:val="center"/>
          </w:tcPr>
          <w:p w:rsidR="00B402D2" w:rsidRPr="00683E83" w:rsidRDefault="00B402D2" w:rsidP="008717D7">
            <w:pPr>
              <w:spacing w:before="60" w:after="60"/>
              <w:jc w:val="center"/>
              <w:rPr>
                <w:rFonts w:cs="Times New Roman"/>
                <w:sz w:val="20"/>
                <w:szCs w:val="20"/>
              </w:rPr>
            </w:pPr>
            <w:r w:rsidRPr="00683E83">
              <w:rPr>
                <w:rFonts w:cs="Times New Roman"/>
                <w:sz w:val="20"/>
                <w:szCs w:val="20"/>
              </w:rPr>
              <w:t>14,07 %</w:t>
            </w:r>
          </w:p>
        </w:tc>
      </w:tr>
    </w:tbl>
    <w:p w:rsidR="00B402D2" w:rsidRDefault="00B402D2" w:rsidP="00B402D2">
      <w:pPr>
        <w:spacing w:after="0" w:line="240" w:lineRule="auto"/>
        <w:jc w:val="both"/>
        <w:rPr>
          <w:rFonts w:cs="Times New Roman"/>
          <w:b/>
        </w:rPr>
      </w:pPr>
      <w:r>
        <w:rPr>
          <w:rFonts w:cs="Times New Roman"/>
          <w:b/>
        </w:rPr>
        <w:t xml:space="preserve"> </w:t>
      </w:r>
    </w:p>
    <w:p w:rsidR="00B402D2" w:rsidRDefault="00B402D2" w:rsidP="00B402D2"/>
    <w:p w:rsidR="00B402D2" w:rsidRPr="00922B74" w:rsidRDefault="00B402D2" w:rsidP="00B402D2">
      <w:pPr>
        <w:spacing w:after="0" w:line="240" w:lineRule="auto"/>
        <w:jc w:val="center"/>
        <w:rPr>
          <w:rFonts w:cs="Times New Roman"/>
          <w:b/>
          <w:caps/>
          <w:sz w:val="24"/>
          <w:szCs w:val="24"/>
        </w:rPr>
      </w:pPr>
      <w:r w:rsidRPr="00E32838">
        <w:rPr>
          <w:rFonts w:cs="Times New Roman"/>
          <w:b/>
          <w:caps/>
          <w:sz w:val="24"/>
          <w:szCs w:val="24"/>
        </w:rPr>
        <w:lastRenderedPageBreak/>
        <w:t>Fakultní nemocnice u sv. Anny v Brně - Mezinárodní centrum klinického výzkumu (FNUSA - ICRC)</w:t>
      </w:r>
    </w:p>
    <w:p w:rsidR="00B402D2" w:rsidRPr="009A0728" w:rsidRDefault="00B402D2" w:rsidP="00B402D2">
      <w:pPr>
        <w:spacing w:before="120" w:after="120" w:line="240" w:lineRule="auto"/>
        <w:rPr>
          <w:rFonts w:cs="Times New Roman"/>
        </w:rPr>
      </w:pPr>
      <w:r w:rsidRPr="009A0728">
        <w:rPr>
          <w:rFonts w:cs="Times New Roman"/>
        </w:rPr>
        <w:t xml:space="preserve">Akronym: </w:t>
      </w:r>
      <w:r w:rsidRPr="00E32838">
        <w:rPr>
          <w:rFonts w:cs="Times New Roman"/>
          <w:b/>
        </w:rPr>
        <w:t>FNUSA - ICRC</w:t>
      </w:r>
    </w:p>
    <w:p w:rsidR="00B402D2" w:rsidRDefault="00B402D2" w:rsidP="00B402D2">
      <w:pPr>
        <w:spacing w:before="120" w:after="120" w:line="240" w:lineRule="auto"/>
        <w:rPr>
          <w:rFonts w:cs="Times New Roman"/>
          <w:b/>
        </w:rPr>
      </w:pPr>
      <w:r>
        <w:rPr>
          <w:rFonts w:cs="Times New Roman"/>
        </w:rPr>
        <w:t>Příjemce</w:t>
      </w:r>
      <w:r w:rsidRPr="009A0728">
        <w:rPr>
          <w:rFonts w:cs="Times New Roman"/>
        </w:rPr>
        <w:t xml:space="preserve">: </w:t>
      </w:r>
      <w:r w:rsidRPr="00E32838">
        <w:rPr>
          <w:rFonts w:cs="Times New Roman"/>
          <w:b/>
        </w:rPr>
        <w:t>Fakultní nemocnice u sv. Anny v Brně</w:t>
      </w:r>
    </w:p>
    <w:p w:rsidR="00B402D2" w:rsidRPr="00F4024D" w:rsidRDefault="00B402D2" w:rsidP="00B402D2">
      <w:pPr>
        <w:spacing w:before="120" w:after="120" w:line="240" w:lineRule="auto"/>
        <w:rPr>
          <w:rFonts w:cs="Times New Roman"/>
        </w:rPr>
      </w:pPr>
      <w:r w:rsidRPr="00F4024D">
        <w:rPr>
          <w:rFonts w:cs="Times New Roman"/>
        </w:rPr>
        <w:t xml:space="preserve">Celkové </w:t>
      </w:r>
      <w:r>
        <w:rPr>
          <w:rFonts w:cs="Times New Roman"/>
        </w:rPr>
        <w:t>způsobilé výdaje</w:t>
      </w:r>
      <w:r w:rsidRPr="00F4024D">
        <w:rPr>
          <w:rFonts w:cs="Times New Roman"/>
        </w:rPr>
        <w:t>:</w:t>
      </w:r>
      <w:r>
        <w:rPr>
          <w:rFonts w:cs="Times New Roman"/>
        </w:rPr>
        <w:t xml:space="preserve"> </w:t>
      </w:r>
      <w:r w:rsidRPr="00E32838">
        <w:rPr>
          <w:rFonts w:cs="Times New Roman"/>
          <w:b/>
        </w:rPr>
        <w:t>1</w:t>
      </w:r>
      <w:r>
        <w:rPr>
          <w:rFonts w:cs="Times New Roman"/>
          <w:b/>
        </w:rPr>
        <w:t> </w:t>
      </w:r>
      <w:r w:rsidRPr="00E32838">
        <w:rPr>
          <w:rFonts w:cs="Times New Roman"/>
          <w:b/>
        </w:rPr>
        <w:t>932</w:t>
      </w:r>
      <w:r>
        <w:rPr>
          <w:rFonts w:cs="Times New Roman"/>
          <w:b/>
        </w:rPr>
        <w:t> </w:t>
      </w:r>
      <w:r w:rsidRPr="00E32838">
        <w:rPr>
          <w:rFonts w:cs="Times New Roman"/>
          <w:b/>
        </w:rPr>
        <w:t>198</w:t>
      </w:r>
      <w:r>
        <w:rPr>
          <w:rFonts w:cs="Times New Roman"/>
          <w:b/>
        </w:rPr>
        <w:t> </w:t>
      </w:r>
      <w:r w:rsidRPr="00E32838">
        <w:rPr>
          <w:rFonts w:cs="Times New Roman"/>
          <w:b/>
        </w:rPr>
        <w:t>431</w:t>
      </w:r>
      <w:r>
        <w:rPr>
          <w:rFonts w:cs="Times New Roman"/>
          <w:b/>
        </w:rPr>
        <w:t xml:space="preserve"> Kč</w:t>
      </w:r>
    </w:p>
    <w:p w:rsidR="00B402D2" w:rsidRPr="00922B74" w:rsidRDefault="00B402D2" w:rsidP="00B402D2">
      <w:pPr>
        <w:spacing w:before="120" w:after="120" w:line="240" w:lineRule="auto"/>
        <w:rPr>
          <w:rFonts w:cs="Times New Roman"/>
          <w:i/>
        </w:rPr>
      </w:pPr>
      <w:r>
        <w:rPr>
          <w:rFonts w:cs="Times New Roman"/>
        </w:rPr>
        <w:t xml:space="preserve">Příspěvek EDRF: </w:t>
      </w:r>
      <w:r>
        <w:rPr>
          <w:rFonts w:cs="Times New Roman"/>
          <w:b/>
        </w:rPr>
        <w:t>1 642 368 666,35 Kč</w:t>
      </w:r>
    </w:p>
    <w:p w:rsidR="00B402D2" w:rsidRPr="00922B74" w:rsidRDefault="00B402D2" w:rsidP="00B402D2">
      <w:pPr>
        <w:spacing w:before="120" w:after="120" w:line="240" w:lineRule="auto"/>
        <w:rPr>
          <w:rFonts w:cs="Times New Roman"/>
          <w:b/>
          <w:i/>
        </w:rPr>
      </w:pPr>
      <w:r>
        <w:rPr>
          <w:rFonts w:cs="Times New Roman"/>
        </w:rPr>
        <w:t xml:space="preserve">Příspěvek SR ČR: </w:t>
      </w:r>
      <w:r>
        <w:rPr>
          <w:rFonts w:cs="Times New Roman"/>
          <w:b/>
        </w:rPr>
        <w:t>289 829 764,65 Kč</w:t>
      </w:r>
    </w:p>
    <w:p w:rsidR="00B402D2" w:rsidRPr="00922B74" w:rsidRDefault="00B402D2" w:rsidP="00B402D2">
      <w:pPr>
        <w:spacing w:before="120" w:after="120" w:line="240" w:lineRule="auto"/>
        <w:rPr>
          <w:rFonts w:cs="Times New Roman"/>
          <w:b/>
          <w:i/>
        </w:rPr>
      </w:pPr>
      <w:r>
        <w:rPr>
          <w:rFonts w:cs="Times New Roman"/>
        </w:rPr>
        <w:t xml:space="preserve">Nezpůsobilé výdaje: </w:t>
      </w:r>
      <w:r>
        <w:rPr>
          <w:rFonts w:cs="Times New Roman"/>
          <w:b/>
        </w:rPr>
        <w:t>2 190 111 084,00 Kč</w:t>
      </w:r>
    </w:p>
    <w:p w:rsidR="00B402D2" w:rsidRPr="009A0728" w:rsidRDefault="00B402D2" w:rsidP="00B402D2">
      <w:pPr>
        <w:spacing w:before="120" w:after="120" w:line="240" w:lineRule="auto"/>
        <w:rPr>
          <w:rFonts w:cs="Times New Roman"/>
        </w:rPr>
      </w:pPr>
      <w:r w:rsidRPr="009A0728">
        <w:rPr>
          <w:rFonts w:cs="Times New Roman"/>
        </w:rPr>
        <w:t>Odpovědná osoba:</w:t>
      </w:r>
      <w:r>
        <w:rPr>
          <w:rFonts w:cs="Times New Roman"/>
        </w:rPr>
        <w:t xml:space="preserve"> </w:t>
      </w:r>
      <w:r w:rsidRPr="009652FC">
        <w:rPr>
          <w:rFonts w:cs="Times New Roman"/>
          <w:b/>
        </w:rPr>
        <w:t xml:space="preserve">MUDr. Martin Pavlík, Ph.D., DESA, EDIC., </w:t>
      </w:r>
      <w:hyperlink r:id="rId100" w:history="1">
        <w:r w:rsidRPr="00763D2A">
          <w:rPr>
            <w:rStyle w:val="Hypertextovodkaz"/>
            <w:rFonts w:cs="Times New Roman"/>
          </w:rPr>
          <w:t>martin.pavlik@fnusa.cz</w:t>
        </w:r>
      </w:hyperlink>
      <w:r>
        <w:rPr>
          <w:rFonts w:cs="Times New Roman"/>
          <w:b/>
        </w:rPr>
        <w:t xml:space="preserve"> </w:t>
      </w:r>
    </w:p>
    <w:p w:rsidR="00B402D2" w:rsidRPr="00922B74" w:rsidRDefault="00B402D2" w:rsidP="00B402D2">
      <w:pPr>
        <w:spacing w:before="120" w:after="120" w:line="240" w:lineRule="auto"/>
        <w:rPr>
          <w:rFonts w:cs="Times New Roman"/>
        </w:rPr>
      </w:pPr>
      <w:r w:rsidRPr="009A0728">
        <w:rPr>
          <w:rFonts w:cs="Times New Roman"/>
        </w:rPr>
        <w:t xml:space="preserve">Webové stránky: </w:t>
      </w:r>
      <w:hyperlink r:id="rId101" w:history="1">
        <w:r w:rsidRPr="00763D2A">
          <w:rPr>
            <w:rStyle w:val="Hypertextovodkaz"/>
            <w:b/>
          </w:rPr>
          <w:t>https://www.fnusa-icrc.org</w:t>
        </w:r>
      </w:hyperlink>
      <w:r>
        <w:rPr>
          <w:b/>
        </w:rPr>
        <w:t xml:space="preserve"> </w:t>
      </w:r>
    </w:p>
    <w:p w:rsidR="00B402D2" w:rsidRPr="009A0728" w:rsidRDefault="00B402D2" w:rsidP="00B402D2">
      <w:pPr>
        <w:spacing w:before="120" w:after="120" w:line="240" w:lineRule="auto"/>
        <w:rPr>
          <w:rFonts w:cs="Times New Roman"/>
        </w:rPr>
      </w:pPr>
      <w:r>
        <w:rPr>
          <w:rFonts w:cs="Times New Roman"/>
        </w:rPr>
        <w:t xml:space="preserve">Poskytovatel institucionální podpory příjemci: </w:t>
      </w:r>
      <w:r w:rsidRPr="006E679A">
        <w:rPr>
          <w:rFonts w:cs="Times New Roman"/>
          <w:b/>
        </w:rPr>
        <w:t>Ministerstvo školství, mládeže a tělovýchovy</w:t>
      </w:r>
      <w:r>
        <w:rPr>
          <w:rFonts w:cs="Times New Roman"/>
        </w:rPr>
        <w:t xml:space="preserve"> </w:t>
      </w:r>
      <w:r>
        <w:rPr>
          <w:rStyle w:val="Hypertextovodkaz"/>
          <w:rFonts w:cs="Times New Roman"/>
        </w:rPr>
        <w:t xml:space="preserve"> </w:t>
      </w:r>
    </w:p>
    <w:p w:rsidR="00B402D2" w:rsidRDefault="00B402D2" w:rsidP="00B402D2">
      <w:pPr>
        <w:spacing w:after="0" w:line="240" w:lineRule="auto"/>
        <w:jc w:val="both"/>
        <w:rPr>
          <w:rFonts w:cs="Times New Roman"/>
        </w:rPr>
      </w:pPr>
    </w:p>
    <w:p w:rsidR="00B402D2" w:rsidRPr="00046D19" w:rsidRDefault="00B402D2" w:rsidP="00B402D2">
      <w:pPr>
        <w:spacing w:after="0" w:line="240" w:lineRule="auto"/>
        <w:jc w:val="both"/>
        <w:rPr>
          <w:rFonts w:cs="Times New Roman"/>
        </w:rPr>
      </w:pPr>
      <w:r w:rsidRPr="00046D19">
        <w:rPr>
          <w:rFonts w:cs="Times New Roman"/>
        </w:rPr>
        <w:t xml:space="preserve">Hlavním cílem projektu bylo založení Mezinárodního centra klinického výzkumu jako multidisciplinárního Centra excelence aplikovaného kardiovaskulárního a </w:t>
      </w:r>
      <w:proofErr w:type="spellStart"/>
      <w:r w:rsidRPr="00046D19">
        <w:rPr>
          <w:rFonts w:cs="Times New Roman"/>
        </w:rPr>
        <w:t>neurovědního</w:t>
      </w:r>
      <w:proofErr w:type="spellEnd"/>
      <w:r w:rsidRPr="00046D19">
        <w:rPr>
          <w:rFonts w:cs="Times New Roman"/>
        </w:rPr>
        <w:t xml:space="preserve"> výzkumu, lékařského vzdělávání, klinické péče a transferu technologií. FNUSA-ICRC bude zřízeno jako moderní infrastruktura v rámci Fakultní nemocnice u sv. Anny v Brně a zachová si naprostou autonomii, co se týče výzkumu, řízení a financování.</w:t>
      </w:r>
    </w:p>
    <w:p w:rsidR="00B402D2" w:rsidRPr="00046D19" w:rsidRDefault="00B402D2" w:rsidP="00B402D2">
      <w:pPr>
        <w:spacing w:after="0" w:line="240" w:lineRule="auto"/>
        <w:jc w:val="both"/>
        <w:rPr>
          <w:rFonts w:cs="Times New Roman"/>
        </w:rPr>
      </w:pPr>
    </w:p>
    <w:p w:rsidR="00B402D2" w:rsidRPr="00046D19" w:rsidRDefault="00B402D2" w:rsidP="00B402D2">
      <w:pPr>
        <w:spacing w:after="0" w:line="240" w:lineRule="auto"/>
        <w:jc w:val="both"/>
        <w:rPr>
          <w:rFonts w:cs="Times New Roman"/>
        </w:rPr>
      </w:pPr>
      <w:r>
        <w:rPr>
          <w:rFonts w:cs="Times New Roman"/>
        </w:rPr>
        <w:t>Vědecké cíle zahrnují r</w:t>
      </w:r>
      <w:r w:rsidRPr="00046D19">
        <w:rPr>
          <w:rFonts w:cs="Times New Roman"/>
        </w:rPr>
        <w:t>ealizace cílů tří nejmodernějších výzkumných programů, které se skládají ze sedmi subprogramů v oblasti kardiovaskulárních onemocnění, čtyř subprogramů v oblasti neurologie a šesti multidisciplinárních dílčích platforem s těmito obecnými cíli:</w:t>
      </w:r>
    </w:p>
    <w:p w:rsidR="00B402D2" w:rsidRPr="00046D19" w:rsidRDefault="00B402D2" w:rsidP="00B402D2">
      <w:pPr>
        <w:pStyle w:val="Odstavecseseznamem"/>
        <w:numPr>
          <w:ilvl w:val="0"/>
          <w:numId w:val="21"/>
        </w:numPr>
        <w:spacing w:after="0" w:line="240" w:lineRule="auto"/>
        <w:jc w:val="both"/>
        <w:rPr>
          <w:rFonts w:cs="Times New Roman"/>
        </w:rPr>
      </w:pPr>
      <w:r w:rsidRPr="00046D19">
        <w:rPr>
          <w:rFonts w:cs="Times New Roman"/>
        </w:rPr>
        <w:t xml:space="preserve">vývoj nových technologií a metod pro </w:t>
      </w:r>
      <w:proofErr w:type="spellStart"/>
      <w:r w:rsidRPr="00046D19">
        <w:rPr>
          <w:rFonts w:cs="Times New Roman"/>
        </w:rPr>
        <w:t>semi</w:t>
      </w:r>
      <w:proofErr w:type="spellEnd"/>
      <w:r w:rsidRPr="00046D19">
        <w:rPr>
          <w:rFonts w:cs="Times New Roman"/>
        </w:rPr>
        <w:t>-invazivní neb</w:t>
      </w:r>
      <w:r>
        <w:rPr>
          <w:rFonts w:cs="Times New Roman"/>
        </w:rPr>
        <w:t>o neinvazivní včasnou detekci a </w:t>
      </w:r>
      <w:r w:rsidRPr="00046D19">
        <w:rPr>
          <w:rFonts w:cs="Times New Roman"/>
        </w:rPr>
        <w:t>moderní léčbu kardiovaskulárních a neurologických chorob, zejména zástav srdce, ischemické choroby srdeční, hypertenze, srdečních arytmií, obezity, organických onemocnění srdce, mozkové mrtvice;</w:t>
      </w:r>
    </w:p>
    <w:p w:rsidR="00B402D2" w:rsidRPr="00046D19" w:rsidRDefault="00B402D2" w:rsidP="00B402D2">
      <w:pPr>
        <w:pStyle w:val="Odstavecseseznamem"/>
        <w:numPr>
          <w:ilvl w:val="0"/>
          <w:numId w:val="21"/>
        </w:numPr>
        <w:spacing w:after="0" w:line="240" w:lineRule="auto"/>
        <w:jc w:val="both"/>
        <w:rPr>
          <w:rFonts w:cs="Times New Roman"/>
        </w:rPr>
      </w:pPr>
      <w:r w:rsidRPr="00046D19">
        <w:rPr>
          <w:rFonts w:cs="Times New Roman"/>
        </w:rPr>
        <w:t>zřízení velkých multicentrických epidemiologick</w:t>
      </w:r>
      <w:r>
        <w:rPr>
          <w:rFonts w:cs="Times New Roman"/>
        </w:rPr>
        <w:t>ých databází pro neurologické a </w:t>
      </w:r>
      <w:r w:rsidRPr="00046D19">
        <w:rPr>
          <w:rFonts w:cs="Times New Roman"/>
        </w:rPr>
        <w:t>kardiovaskulární onemocnění;</w:t>
      </w:r>
    </w:p>
    <w:p w:rsidR="00B402D2" w:rsidRDefault="00B402D2" w:rsidP="00B402D2">
      <w:pPr>
        <w:pStyle w:val="Odstavecseseznamem"/>
        <w:numPr>
          <w:ilvl w:val="0"/>
          <w:numId w:val="21"/>
        </w:numPr>
        <w:spacing w:after="0" w:line="240" w:lineRule="auto"/>
        <w:jc w:val="both"/>
        <w:rPr>
          <w:rFonts w:cs="Times New Roman"/>
        </w:rPr>
      </w:pPr>
      <w:r w:rsidRPr="00046D19">
        <w:rPr>
          <w:rFonts w:cs="Times New Roman"/>
        </w:rPr>
        <w:t>zavedení nových programů pro prevenci nejproblema</w:t>
      </w:r>
      <w:r>
        <w:rPr>
          <w:rFonts w:cs="Times New Roman"/>
        </w:rPr>
        <w:t>tičtějších kardiovaskulárních a </w:t>
      </w:r>
      <w:r w:rsidRPr="00046D19">
        <w:rPr>
          <w:rFonts w:cs="Times New Roman"/>
        </w:rPr>
        <w:t>neurologických chorob.</w:t>
      </w:r>
    </w:p>
    <w:p w:rsidR="00B402D2" w:rsidRPr="00046D19" w:rsidRDefault="00B402D2" w:rsidP="00B402D2">
      <w:pPr>
        <w:pStyle w:val="Odstavecseseznamem"/>
        <w:spacing w:after="0" w:line="240" w:lineRule="auto"/>
        <w:jc w:val="both"/>
        <w:rPr>
          <w:rFonts w:cs="Times New Roman"/>
        </w:rPr>
      </w:pP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D737E1" w:rsidTr="008717D7">
        <w:tc>
          <w:tcPr>
            <w:tcW w:w="9065" w:type="dxa"/>
            <w:gridSpan w:val="6"/>
            <w:vAlign w:val="center"/>
          </w:tcPr>
          <w:p w:rsidR="00B402D2" w:rsidRPr="00A037AC" w:rsidRDefault="00B402D2" w:rsidP="008717D7">
            <w:pPr>
              <w:spacing w:before="60" w:after="60"/>
              <w:jc w:val="center"/>
              <w:rPr>
                <w:rFonts w:cs="Times New Roman"/>
              </w:rPr>
            </w:pPr>
            <w:r w:rsidRPr="00E32838">
              <w:rPr>
                <w:rFonts w:cs="Times New Roman"/>
                <w:b/>
              </w:rPr>
              <w:t>FNUSA - ICRC</w:t>
            </w:r>
            <w:r>
              <w:rPr>
                <w:rFonts w:cs="Times New Roman"/>
                <w:b/>
              </w:rPr>
              <w:t xml:space="preserve"> – plán finančních příjmů pro rok 2016 z doby před zahájením realizace projektu</w:t>
            </w:r>
          </w:p>
        </w:tc>
      </w:tr>
      <w:tr w:rsidR="00B402D2" w:rsidRPr="00A8207C" w:rsidTr="008717D7">
        <w:tc>
          <w:tcPr>
            <w:tcW w:w="1484"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635"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583" w:type="dxa"/>
            <w:vAlign w:val="center"/>
          </w:tcPr>
          <w:p w:rsidR="00B402D2" w:rsidRPr="00F4024D" w:rsidRDefault="00B402D2" w:rsidP="008717D7">
            <w:pPr>
              <w:spacing w:before="60"/>
              <w:jc w:val="center"/>
              <w:rPr>
                <w:rFonts w:cs="Times New Roman"/>
              </w:rPr>
            </w:pPr>
            <w:r w:rsidRPr="00F4024D">
              <w:rPr>
                <w:rFonts w:cs="Times New Roman"/>
              </w:rPr>
              <w:t>Granty</w:t>
            </w:r>
          </w:p>
          <w:p w:rsidR="00B402D2" w:rsidRPr="00A037AC" w:rsidRDefault="00B402D2" w:rsidP="008717D7">
            <w:pPr>
              <w:spacing w:after="60"/>
              <w:jc w:val="center"/>
              <w:rPr>
                <w:rFonts w:cs="Times New Roman"/>
              </w:rPr>
            </w:pPr>
            <w:r w:rsidRPr="00F4024D">
              <w:rPr>
                <w:rFonts w:cs="Times New Roman"/>
              </w:rPr>
              <w:t>domácí</w:t>
            </w:r>
          </w:p>
        </w:tc>
        <w:tc>
          <w:tcPr>
            <w:tcW w:w="1452"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455"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456"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c>
          <w:tcPr>
            <w:tcW w:w="1484" w:type="dxa"/>
          </w:tcPr>
          <w:p w:rsidR="00B402D2" w:rsidRDefault="00B402D2" w:rsidP="008717D7">
            <w:pPr>
              <w:spacing w:before="60" w:after="60"/>
              <w:jc w:val="center"/>
              <w:rPr>
                <w:rFonts w:cs="Times New Roman"/>
              </w:rPr>
            </w:pPr>
            <w:r w:rsidRPr="00A02FDC">
              <w:rPr>
                <w:rFonts w:cs="Times New Roman"/>
              </w:rPr>
              <w:t>126 366 000</w:t>
            </w:r>
            <w:r>
              <w:rPr>
                <w:rFonts w:cs="Times New Roman"/>
              </w:rPr>
              <w:t xml:space="preserve"> Kč</w:t>
            </w:r>
          </w:p>
        </w:tc>
        <w:tc>
          <w:tcPr>
            <w:tcW w:w="1635" w:type="dxa"/>
            <w:vAlign w:val="center"/>
          </w:tcPr>
          <w:p w:rsidR="00B402D2" w:rsidRDefault="00B402D2" w:rsidP="008717D7">
            <w:pPr>
              <w:spacing w:before="60" w:after="60"/>
              <w:jc w:val="center"/>
              <w:rPr>
                <w:rFonts w:cs="Times New Roman"/>
              </w:rPr>
            </w:pPr>
            <w:r>
              <w:rPr>
                <w:rFonts w:cs="Times New Roman"/>
              </w:rPr>
              <w:t>N/A</w:t>
            </w:r>
          </w:p>
        </w:tc>
        <w:tc>
          <w:tcPr>
            <w:tcW w:w="1583" w:type="dxa"/>
            <w:vAlign w:val="center"/>
          </w:tcPr>
          <w:p w:rsidR="00B402D2" w:rsidRDefault="00B402D2" w:rsidP="008717D7">
            <w:pPr>
              <w:spacing w:before="60" w:after="60"/>
              <w:jc w:val="center"/>
              <w:rPr>
                <w:rFonts w:cs="Times New Roman"/>
              </w:rPr>
            </w:pPr>
            <w:r w:rsidRPr="00A02FDC">
              <w:rPr>
                <w:rFonts w:cs="Times New Roman"/>
              </w:rPr>
              <w:t>53 516 000</w:t>
            </w:r>
            <w:r>
              <w:rPr>
                <w:rFonts w:cs="Times New Roman"/>
              </w:rPr>
              <w:t xml:space="preserve"> Kč</w:t>
            </w:r>
          </w:p>
        </w:tc>
        <w:tc>
          <w:tcPr>
            <w:tcW w:w="1452" w:type="dxa"/>
            <w:vAlign w:val="center"/>
          </w:tcPr>
          <w:p w:rsidR="00B402D2" w:rsidRDefault="00B402D2" w:rsidP="008717D7">
            <w:pPr>
              <w:spacing w:before="60" w:after="60"/>
              <w:jc w:val="center"/>
              <w:rPr>
                <w:rFonts w:cs="Times New Roman"/>
              </w:rPr>
            </w:pPr>
            <w:r w:rsidRPr="00A02FDC">
              <w:rPr>
                <w:rFonts w:cs="Times New Roman"/>
              </w:rPr>
              <w:t>50 230 000</w:t>
            </w:r>
            <w:r>
              <w:rPr>
                <w:rFonts w:cs="Times New Roman"/>
              </w:rPr>
              <w:t xml:space="preserve"> Kč</w:t>
            </w:r>
          </w:p>
        </w:tc>
        <w:tc>
          <w:tcPr>
            <w:tcW w:w="1455" w:type="dxa"/>
            <w:vAlign w:val="center"/>
          </w:tcPr>
          <w:p w:rsidR="00B402D2" w:rsidRDefault="00B402D2" w:rsidP="008717D7">
            <w:pPr>
              <w:spacing w:before="60" w:after="60"/>
              <w:jc w:val="center"/>
              <w:rPr>
                <w:rFonts w:cs="Times New Roman"/>
              </w:rPr>
            </w:pPr>
            <w:r w:rsidRPr="00A02FDC">
              <w:rPr>
                <w:rFonts w:cs="Times New Roman"/>
              </w:rPr>
              <w:t>20 141 000</w:t>
            </w:r>
            <w:r>
              <w:rPr>
                <w:rFonts w:cs="Times New Roman"/>
              </w:rPr>
              <w:t xml:space="preserve"> Kč</w:t>
            </w:r>
          </w:p>
        </w:tc>
        <w:tc>
          <w:tcPr>
            <w:tcW w:w="1456" w:type="dxa"/>
            <w:vAlign w:val="center"/>
          </w:tcPr>
          <w:p w:rsidR="00B402D2" w:rsidRDefault="00B402D2" w:rsidP="008717D7">
            <w:pPr>
              <w:spacing w:before="60" w:after="60"/>
              <w:jc w:val="center"/>
              <w:rPr>
                <w:rFonts w:cs="Times New Roman"/>
              </w:rPr>
            </w:pPr>
            <w:r>
              <w:rPr>
                <w:rFonts w:cs="Times New Roman"/>
              </w:rPr>
              <w:t>59 117 900 Kč</w:t>
            </w:r>
          </w:p>
        </w:tc>
      </w:tr>
      <w:tr w:rsidR="00B402D2" w:rsidTr="008717D7">
        <w:tc>
          <w:tcPr>
            <w:tcW w:w="1484" w:type="dxa"/>
          </w:tcPr>
          <w:p w:rsidR="00B402D2" w:rsidRDefault="00B402D2" w:rsidP="008717D7">
            <w:pPr>
              <w:spacing w:before="60" w:after="60"/>
              <w:jc w:val="center"/>
              <w:rPr>
                <w:rFonts w:cs="Times New Roman"/>
              </w:rPr>
            </w:pPr>
            <w:r>
              <w:rPr>
                <w:rFonts w:cs="Times New Roman"/>
              </w:rPr>
              <w:t>40,85 %</w:t>
            </w:r>
          </w:p>
        </w:tc>
        <w:tc>
          <w:tcPr>
            <w:tcW w:w="1635" w:type="dxa"/>
            <w:vAlign w:val="center"/>
          </w:tcPr>
          <w:p w:rsidR="00B402D2" w:rsidRDefault="00B402D2" w:rsidP="008717D7">
            <w:pPr>
              <w:spacing w:before="60" w:after="60"/>
              <w:jc w:val="center"/>
              <w:rPr>
                <w:rFonts w:cs="Times New Roman"/>
              </w:rPr>
            </w:pPr>
            <w:r>
              <w:rPr>
                <w:rFonts w:cs="Times New Roman"/>
              </w:rPr>
              <w:t>N/A</w:t>
            </w:r>
          </w:p>
        </w:tc>
        <w:tc>
          <w:tcPr>
            <w:tcW w:w="1583" w:type="dxa"/>
            <w:vAlign w:val="center"/>
          </w:tcPr>
          <w:p w:rsidR="00B402D2" w:rsidRDefault="00B402D2" w:rsidP="008717D7">
            <w:pPr>
              <w:spacing w:before="60" w:after="60"/>
              <w:jc w:val="center"/>
              <w:rPr>
                <w:rFonts w:cs="Times New Roman"/>
              </w:rPr>
            </w:pPr>
            <w:r>
              <w:rPr>
                <w:rFonts w:cs="Times New Roman"/>
              </w:rPr>
              <w:t>17,30 %</w:t>
            </w:r>
          </w:p>
        </w:tc>
        <w:tc>
          <w:tcPr>
            <w:tcW w:w="1452" w:type="dxa"/>
            <w:vAlign w:val="center"/>
          </w:tcPr>
          <w:p w:rsidR="00B402D2" w:rsidRDefault="00B402D2" w:rsidP="008717D7">
            <w:pPr>
              <w:spacing w:before="60" w:after="60"/>
              <w:jc w:val="center"/>
              <w:rPr>
                <w:rFonts w:cs="Times New Roman"/>
              </w:rPr>
            </w:pPr>
            <w:r>
              <w:rPr>
                <w:rFonts w:cs="Times New Roman"/>
              </w:rPr>
              <w:t>16,24 %</w:t>
            </w:r>
          </w:p>
        </w:tc>
        <w:tc>
          <w:tcPr>
            <w:tcW w:w="1455" w:type="dxa"/>
            <w:vAlign w:val="center"/>
          </w:tcPr>
          <w:p w:rsidR="00B402D2" w:rsidRDefault="00B402D2" w:rsidP="008717D7">
            <w:pPr>
              <w:spacing w:before="60" w:after="60"/>
              <w:jc w:val="center"/>
              <w:rPr>
                <w:rFonts w:cs="Times New Roman"/>
              </w:rPr>
            </w:pPr>
            <w:r>
              <w:rPr>
                <w:rFonts w:cs="Times New Roman"/>
              </w:rPr>
              <w:t>6,51 %</w:t>
            </w:r>
          </w:p>
        </w:tc>
        <w:tc>
          <w:tcPr>
            <w:tcW w:w="1456" w:type="dxa"/>
            <w:vAlign w:val="center"/>
          </w:tcPr>
          <w:p w:rsidR="00B402D2" w:rsidRDefault="00B402D2" w:rsidP="008717D7">
            <w:pPr>
              <w:spacing w:before="60" w:after="60"/>
              <w:jc w:val="center"/>
              <w:rPr>
                <w:rFonts w:cs="Times New Roman"/>
              </w:rPr>
            </w:pPr>
            <w:r>
              <w:rPr>
                <w:rFonts w:cs="Times New Roman"/>
              </w:rPr>
              <w:t>19,11 %</w:t>
            </w:r>
          </w:p>
        </w:tc>
      </w:tr>
    </w:tbl>
    <w:p w:rsidR="00B402D2" w:rsidRDefault="00B402D2" w:rsidP="00B402D2">
      <w:pPr>
        <w:spacing w:after="120" w:line="240" w:lineRule="auto"/>
        <w:jc w:val="both"/>
        <w:rPr>
          <w:rFonts w:cs="Times New Roman"/>
        </w:rPr>
      </w:pPr>
      <w:r>
        <w:rPr>
          <w:rFonts w:cs="Times New Roman"/>
        </w:rPr>
        <w:t xml:space="preserve">  </w:t>
      </w: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F4024D" w:rsidTr="008717D7">
        <w:tc>
          <w:tcPr>
            <w:tcW w:w="9065" w:type="dxa"/>
            <w:gridSpan w:val="6"/>
            <w:vAlign w:val="center"/>
          </w:tcPr>
          <w:p w:rsidR="00B402D2" w:rsidRPr="00F4024D" w:rsidRDefault="00B402D2" w:rsidP="008717D7">
            <w:pPr>
              <w:spacing w:before="60" w:after="60"/>
              <w:jc w:val="center"/>
              <w:rPr>
                <w:rFonts w:cs="Times New Roman"/>
                <w:b/>
              </w:rPr>
            </w:pPr>
            <w:r w:rsidRPr="00E32838">
              <w:rPr>
                <w:rFonts w:cs="Times New Roman"/>
                <w:b/>
              </w:rPr>
              <w:t>FNUSA - ICRC</w:t>
            </w:r>
            <w:r>
              <w:rPr>
                <w:rFonts w:cs="Times New Roman"/>
                <w:b/>
              </w:rPr>
              <w:t xml:space="preserve"> – reálné finanční příjmy v roce 2016 po ukončení realizace projektu</w:t>
            </w:r>
          </w:p>
        </w:tc>
      </w:tr>
      <w:tr w:rsidR="00B402D2" w:rsidRPr="00A8207C" w:rsidTr="008717D7">
        <w:tc>
          <w:tcPr>
            <w:tcW w:w="1484"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635"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583" w:type="dxa"/>
            <w:vAlign w:val="center"/>
          </w:tcPr>
          <w:p w:rsidR="00B402D2" w:rsidRDefault="00B402D2" w:rsidP="008717D7">
            <w:pPr>
              <w:spacing w:before="60"/>
              <w:jc w:val="center"/>
              <w:rPr>
                <w:rFonts w:cs="Times New Roman"/>
              </w:rPr>
            </w:pPr>
            <w:r>
              <w:rPr>
                <w:rFonts w:cs="Times New Roman"/>
              </w:rPr>
              <w:t> Granty</w:t>
            </w:r>
          </w:p>
          <w:p w:rsidR="00B402D2" w:rsidRPr="00A037AC" w:rsidRDefault="00B402D2" w:rsidP="008717D7">
            <w:pPr>
              <w:spacing w:after="60"/>
              <w:jc w:val="center"/>
              <w:rPr>
                <w:rFonts w:cs="Times New Roman"/>
              </w:rPr>
            </w:pPr>
            <w:r>
              <w:rPr>
                <w:rFonts w:cs="Times New Roman"/>
              </w:rPr>
              <w:t>domácí</w:t>
            </w:r>
          </w:p>
        </w:tc>
        <w:tc>
          <w:tcPr>
            <w:tcW w:w="1452"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455"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456"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c>
          <w:tcPr>
            <w:tcW w:w="1484" w:type="dxa"/>
          </w:tcPr>
          <w:p w:rsidR="00B402D2" w:rsidRDefault="00B402D2" w:rsidP="008717D7">
            <w:pPr>
              <w:spacing w:before="60" w:after="60"/>
              <w:jc w:val="center"/>
              <w:rPr>
                <w:rFonts w:cs="Times New Roman"/>
              </w:rPr>
            </w:pPr>
            <w:r>
              <w:rPr>
                <w:rFonts w:cs="Times New Roman"/>
              </w:rPr>
              <w:t xml:space="preserve"> 0 Kč</w:t>
            </w:r>
          </w:p>
        </w:tc>
        <w:tc>
          <w:tcPr>
            <w:tcW w:w="1635" w:type="dxa"/>
            <w:vAlign w:val="center"/>
          </w:tcPr>
          <w:p w:rsidR="00B402D2" w:rsidRDefault="00B402D2" w:rsidP="008717D7">
            <w:pPr>
              <w:spacing w:before="60" w:after="60"/>
              <w:jc w:val="center"/>
              <w:rPr>
                <w:rFonts w:cs="Times New Roman"/>
              </w:rPr>
            </w:pPr>
            <w:r w:rsidRPr="008E3211">
              <w:rPr>
                <w:rFonts w:cs="Times New Roman"/>
              </w:rPr>
              <w:t>194</w:t>
            </w:r>
            <w:r>
              <w:rPr>
                <w:rFonts w:cs="Times New Roman"/>
              </w:rPr>
              <w:t> </w:t>
            </w:r>
            <w:r w:rsidRPr="008E3211">
              <w:rPr>
                <w:rFonts w:cs="Times New Roman"/>
              </w:rPr>
              <w:t>049</w:t>
            </w:r>
            <w:r>
              <w:rPr>
                <w:rFonts w:cs="Times New Roman"/>
              </w:rPr>
              <w:t xml:space="preserve"> </w:t>
            </w:r>
            <w:r w:rsidRPr="008E3211">
              <w:rPr>
                <w:rFonts w:cs="Times New Roman"/>
              </w:rPr>
              <w:t xml:space="preserve">288 </w:t>
            </w:r>
            <w:r>
              <w:rPr>
                <w:rFonts w:cs="Times New Roman"/>
              </w:rPr>
              <w:t>Kč</w:t>
            </w:r>
          </w:p>
        </w:tc>
        <w:tc>
          <w:tcPr>
            <w:tcW w:w="1583" w:type="dxa"/>
            <w:vAlign w:val="center"/>
          </w:tcPr>
          <w:p w:rsidR="00B402D2" w:rsidRDefault="00B402D2" w:rsidP="008717D7">
            <w:pPr>
              <w:spacing w:before="60" w:after="60"/>
              <w:jc w:val="center"/>
              <w:rPr>
                <w:rFonts w:cs="Times New Roman"/>
              </w:rPr>
            </w:pPr>
            <w:r>
              <w:rPr>
                <w:rFonts w:cs="Times New Roman"/>
              </w:rPr>
              <w:t>0 Kč</w:t>
            </w:r>
          </w:p>
        </w:tc>
        <w:tc>
          <w:tcPr>
            <w:tcW w:w="1452" w:type="dxa"/>
            <w:vAlign w:val="center"/>
          </w:tcPr>
          <w:p w:rsidR="00B402D2" w:rsidRDefault="00B402D2" w:rsidP="008717D7">
            <w:pPr>
              <w:spacing w:before="60" w:after="60"/>
              <w:jc w:val="center"/>
              <w:rPr>
                <w:rFonts w:cs="Times New Roman"/>
              </w:rPr>
            </w:pPr>
            <w:r w:rsidRPr="008E3211">
              <w:rPr>
                <w:rFonts w:cs="Times New Roman"/>
              </w:rPr>
              <w:t>51</w:t>
            </w:r>
            <w:r>
              <w:rPr>
                <w:rFonts w:cs="Times New Roman"/>
              </w:rPr>
              <w:t> </w:t>
            </w:r>
            <w:r w:rsidRPr="008E3211">
              <w:rPr>
                <w:rFonts w:cs="Times New Roman"/>
              </w:rPr>
              <w:t>817</w:t>
            </w:r>
            <w:r>
              <w:rPr>
                <w:rFonts w:cs="Times New Roman"/>
              </w:rPr>
              <w:t> </w:t>
            </w:r>
            <w:r w:rsidRPr="008E3211">
              <w:rPr>
                <w:rFonts w:cs="Times New Roman"/>
              </w:rPr>
              <w:t>329</w:t>
            </w:r>
            <w:r>
              <w:rPr>
                <w:rFonts w:cs="Times New Roman"/>
              </w:rPr>
              <w:t xml:space="preserve"> Kč</w:t>
            </w:r>
          </w:p>
        </w:tc>
        <w:tc>
          <w:tcPr>
            <w:tcW w:w="1455" w:type="dxa"/>
            <w:vAlign w:val="center"/>
          </w:tcPr>
          <w:p w:rsidR="00B402D2" w:rsidRDefault="00B402D2" w:rsidP="008717D7">
            <w:pPr>
              <w:spacing w:before="60" w:after="60"/>
              <w:jc w:val="center"/>
              <w:rPr>
                <w:rFonts w:cs="Times New Roman"/>
              </w:rPr>
            </w:pPr>
            <w:r w:rsidRPr="008E3211">
              <w:rPr>
                <w:rFonts w:cs="Times New Roman"/>
              </w:rPr>
              <w:t>4</w:t>
            </w:r>
            <w:r>
              <w:rPr>
                <w:rFonts w:cs="Times New Roman"/>
              </w:rPr>
              <w:t xml:space="preserve"> </w:t>
            </w:r>
            <w:r w:rsidRPr="008E3211">
              <w:rPr>
                <w:rFonts w:cs="Times New Roman"/>
              </w:rPr>
              <w:t>900</w:t>
            </w:r>
            <w:r>
              <w:rPr>
                <w:rFonts w:cs="Times New Roman"/>
              </w:rPr>
              <w:t xml:space="preserve"> </w:t>
            </w:r>
            <w:r w:rsidRPr="008E3211">
              <w:rPr>
                <w:rFonts w:cs="Times New Roman"/>
              </w:rPr>
              <w:t>810,84</w:t>
            </w:r>
            <w:r>
              <w:rPr>
                <w:rFonts w:cs="Times New Roman"/>
              </w:rPr>
              <w:t xml:space="preserve"> Kč</w:t>
            </w:r>
          </w:p>
        </w:tc>
        <w:tc>
          <w:tcPr>
            <w:tcW w:w="1456" w:type="dxa"/>
            <w:vAlign w:val="center"/>
          </w:tcPr>
          <w:p w:rsidR="00B402D2" w:rsidRDefault="00B402D2" w:rsidP="008717D7">
            <w:pPr>
              <w:spacing w:before="60" w:after="60"/>
              <w:jc w:val="center"/>
              <w:rPr>
                <w:rFonts w:cs="Times New Roman"/>
              </w:rPr>
            </w:pPr>
            <w:r w:rsidRPr="008E3211">
              <w:rPr>
                <w:rFonts w:cs="Times New Roman"/>
              </w:rPr>
              <w:t>11</w:t>
            </w:r>
            <w:r>
              <w:rPr>
                <w:rFonts w:cs="Times New Roman"/>
              </w:rPr>
              <w:t> </w:t>
            </w:r>
            <w:r w:rsidRPr="008E3211">
              <w:rPr>
                <w:rFonts w:cs="Times New Roman"/>
              </w:rPr>
              <w:t>862</w:t>
            </w:r>
            <w:r>
              <w:rPr>
                <w:rFonts w:cs="Times New Roman"/>
              </w:rPr>
              <w:t> </w:t>
            </w:r>
            <w:r w:rsidRPr="008E3211">
              <w:rPr>
                <w:rFonts w:cs="Times New Roman"/>
              </w:rPr>
              <w:t xml:space="preserve">104 </w:t>
            </w:r>
            <w:r>
              <w:rPr>
                <w:rFonts w:cs="Times New Roman"/>
              </w:rPr>
              <w:t>Kč</w:t>
            </w:r>
          </w:p>
        </w:tc>
      </w:tr>
      <w:tr w:rsidR="00B402D2" w:rsidTr="008717D7">
        <w:tc>
          <w:tcPr>
            <w:tcW w:w="1484" w:type="dxa"/>
          </w:tcPr>
          <w:p w:rsidR="00B402D2" w:rsidRDefault="00B402D2" w:rsidP="008717D7">
            <w:pPr>
              <w:spacing w:before="60" w:after="60"/>
              <w:jc w:val="center"/>
              <w:rPr>
                <w:rFonts w:cs="Times New Roman"/>
              </w:rPr>
            </w:pPr>
            <w:r>
              <w:rPr>
                <w:rFonts w:cs="Times New Roman"/>
              </w:rPr>
              <w:t>0 %</w:t>
            </w:r>
          </w:p>
        </w:tc>
        <w:tc>
          <w:tcPr>
            <w:tcW w:w="1635" w:type="dxa"/>
            <w:vAlign w:val="center"/>
          </w:tcPr>
          <w:p w:rsidR="00B402D2" w:rsidRDefault="00B402D2" w:rsidP="008717D7">
            <w:pPr>
              <w:spacing w:before="60" w:after="60"/>
              <w:jc w:val="center"/>
              <w:rPr>
                <w:rFonts w:cs="Times New Roman"/>
              </w:rPr>
            </w:pPr>
            <w:r>
              <w:rPr>
                <w:rFonts w:cs="Times New Roman"/>
              </w:rPr>
              <w:t>73,89 %</w:t>
            </w:r>
          </w:p>
        </w:tc>
        <w:tc>
          <w:tcPr>
            <w:tcW w:w="1583" w:type="dxa"/>
            <w:vAlign w:val="center"/>
          </w:tcPr>
          <w:p w:rsidR="00B402D2" w:rsidRDefault="00B402D2" w:rsidP="008717D7">
            <w:pPr>
              <w:spacing w:before="60" w:after="60"/>
              <w:jc w:val="center"/>
              <w:rPr>
                <w:rFonts w:cs="Times New Roman"/>
              </w:rPr>
            </w:pPr>
            <w:r>
              <w:rPr>
                <w:rFonts w:cs="Times New Roman"/>
              </w:rPr>
              <w:t>0 %</w:t>
            </w:r>
          </w:p>
        </w:tc>
        <w:tc>
          <w:tcPr>
            <w:tcW w:w="1452" w:type="dxa"/>
            <w:vAlign w:val="center"/>
          </w:tcPr>
          <w:p w:rsidR="00B402D2" w:rsidRDefault="00B402D2" w:rsidP="008717D7">
            <w:pPr>
              <w:spacing w:before="60" w:after="60"/>
              <w:jc w:val="center"/>
              <w:rPr>
                <w:rFonts w:cs="Times New Roman"/>
              </w:rPr>
            </w:pPr>
            <w:r>
              <w:rPr>
                <w:rFonts w:cs="Times New Roman"/>
              </w:rPr>
              <w:t>19,73 %</w:t>
            </w:r>
          </w:p>
        </w:tc>
        <w:tc>
          <w:tcPr>
            <w:tcW w:w="1455" w:type="dxa"/>
            <w:vAlign w:val="center"/>
          </w:tcPr>
          <w:p w:rsidR="00B402D2" w:rsidRDefault="00B402D2" w:rsidP="008717D7">
            <w:pPr>
              <w:spacing w:before="60" w:after="60"/>
              <w:jc w:val="center"/>
              <w:rPr>
                <w:rFonts w:cs="Times New Roman"/>
              </w:rPr>
            </w:pPr>
            <w:r>
              <w:rPr>
                <w:rFonts w:cs="Times New Roman"/>
              </w:rPr>
              <w:t>1,87 %</w:t>
            </w:r>
          </w:p>
        </w:tc>
        <w:tc>
          <w:tcPr>
            <w:tcW w:w="1456" w:type="dxa"/>
            <w:vAlign w:val="center"/>
          </w:tcPr>
          <w:p w:rsidR="00B402D2" w:rsidRDefault="00B402D2" w:rsidP="008717D7">
            <w:pPr>
              <w:spacing w:before="60" w:after="60"/>
              <w:jc w:val="center"/>
              <w:rPr>
                <w:rFonts w:cs="Times New Roman"/>
              </w:rPr>
            </w:pPr>
            <w:r>
              <w:rPr>
                <w:rFonts w:cs="Times New Roman"/>
              </w:rPr>
              <w:t>4,52 %</w:t>
            </w:r>
          </w:p>
        </w:tc>
      </w:tr>
    </w:tbl>
    <w:p w:rsidR="00B402D2" w:rsidRPr="006E679A" w:rsidRDefault="00B402D2" w:rsidP="00B402D2">
      <w:pPr>
        <w:spacing w:after="0" w:line="240" w:lineRule="auto"/>
        <w:jc w:val="center"/>
        <w:rPr>
          <w:rFonts w:cs="Times New Roman"/>
          <w:sz w:val="24"/>
          <w:szCs w:val="24"/>
        </w:rPr>
      </w:pPr>
      <w:r w:rsidRPr="00C340DD">
        <w:rPr>
          <w:rFonts w:cs="Times New Roman"/>
          <w:b/>
          <w:caps/>
          <w:sz w:val="24"/>
          <w:szCs w:val="24"/>
        </w:rPr>
        <w:lastRenderedPageBreak/>
        <w:t>Národní ústav duševního zdraví</w:t>
      </w:r>
    </w:p>
    <w:p w:rsidR="00B402D2" w:rsidRDefault="00B402D2" w:rsidP="00B402D2">
      <w:pPr>
        <w:spacing w:before="120" w:after="120" w:line="240" w:lineRule="auto"/>
        <w:rPr>
          <w:rFonts w:cs="Times New Roman"/>
        </w:rPr>
      </w:pPr>
    </w:p>
    <w:p w:rsidR="00B402D2" w:rsidRPr="009A0728" w:rsidRDefault="00B402D2" w:rsidP="00B402D2">
      <w:pPr>
        <w:spacing w:before="120" w:after="120" w:line="240" w:lineRule="auto"/>
        <w:rPr>
          <w:rFonts w:cs="Times New Roman"/>
        </w:rPr>
      </w:pPr>
      <w:r w:rsidRPr="009A0728">
        <w:rPr>
          <w:rFonts w:cs="Times New Roman"/>
        </w:rPr>
        <w:t xml:space="preserve">Akronym: </w:t>
      </w:r>
      <w:r>
        <w:rPr>
          <w:rFonts w:cs="Times New Roman"/>
          <w:b/>
        </w:rPr>
        <w:t>NUDZ</w:t>
      </w:r>
    </w:p>
    <w:p w:rsidR="00B402D2" w:rsidRDefault="00B402D2" w:rsidP="00B402D2">
      <w:pPr>
        <w:spacing w:before="120" w:after="120" w:line="240" w:lineRule="auto"/>
        <w:rPr>
          <w:rFonts w:cs="Times New Roman"/>
          <w:b/>
        </w:rPr>
      </w:pPr>
      <w:r>
        <w:rPr>
          <w:rFonts w:cs="Times New Roman"/>
        </w:rPr>
        <w:t>Příjemce</w:t>
      </w:r>
      <w:r w:rsidRPr="009A0728">
        <w:rPr>
          <w:rFonts w:cs="Times New Roman"/>
        </w:rPr>
        <w:t xml:space="preserve">: </w:t>
      </w:r>
      <w:r w:rsidRPr="00C340DD">
        <w:rPr>
          <w:rFonts w:cs="Times New Roman"/>
          <w:b/>
        </w:rPr>
        <w:t>Národní ústav duševního zdraví</w:t>
      </w:r>
    </w:p>
    <w:p w:rsidR="00B402D2" w:rsidRPr="00F4024D" w:rsidRDefault="00B402D2" w:rsidP="00B402D2">
      <w:pPr>
        <w:spacing w:before="120" w:after="120" w:line="240" w:lineRule="auto"/>
        <w:rPr>
          <w:rFonts w:cs="Times New Roman"/>
        </w:rPr>
      </w:pPr>
      <w:r w:rsidRPr="00F4024D">
        <w:rPr>
          <w:rFonts w:cs="Times New Roman"/>
        </w:rPr>
        <w:t xml:space="preserve">Celkové </w:t>
      </w:r>
      <w:r>
        <w:rPr>
          <w:rFonts w:cs="Times New Roman"/>
        </w:rPr>
        <w:t>způsobilé výdaje</w:t>
      </w:r>
      <w:r w:rsidRPr="00F4024D">
        <w:rPr>
          <w:rFonts w:cs="Times New Roman"/>
        </w:rPr>
        <w:t>:</w:t>
      </w:r>
      <w:r>
        <w:rPr>
          <w:rFonts w:cs="Times New Roman"/>
        </w:rPr>
        <w:t xml:space="preserve"> </w:t>
      </w:r>
      <w:r w:rsidRPr="00C340DD">
        <w:rPr>
          <w:rFonts w:cs="Times New Roman"/>
          <w:b/>
        </w:rPr>
        <w:t>864</w:t>
      </w:r>
      <w:r>
        <w:rPr>
          <w:rFonts w:cs="Times New Roman"/>
          <w:b/>
        </w:rPr>
        <w:t> </w:t>
      </w:r>
      <w:r w:rsidRPr="00C340DD">
        <w:rPr>
          <w:rFonts w:cs="Times New Roman"/>
          <w:b/>
        </w:rPr>
        <w:t>212</w:t>
      </w:r>
      <w:r>
        <w:rPr>
          <w:rFonts w:cs="Times New Roman"/>
          <w:b/>
        </w:rPr>
        <w:t> </w:t>
      </w:r>
      <w:r w:rsidRPr="00C340DD">
        <w:rPr>
          <w:rFonts w:cs="Times New Roman"/>
          <w:b/>
        </w:rPr>
        <w:t>960</w:t>
      </w:r>
      <w:r>
        <w:rPr>
          <w:rFonts w:cs="Times New Roman"/>
          <w:b/>
        </w:rPr>
        <w:t>,00 Kč</w:t>
      </w:r>
    </w:p>
    <w:p w:rsidR="00B402D2" w:rsidRDefault="00B402D2" w:rsidP="00B402D2">
      <w:pPr>
        <w:spacing w:before="120" w:after="120" w:line="240" w:lineRule="auto"/>
        <w:rPr>
          <w:rFonts w:cs="Times New Roman"/>
          <w:b/>
        </w:rPr>
      </w:pPr>
      <w:r>
        <w:rPr>
          <w:rFonts w:cs="Times New Roman"/>
        </w:rPr>
        <w:t xml:space="preserve">Příspěvek EDRF: </w:t>
      </w:r>
      <w:r w:rsidRPr="00C340DD">
        <w:rPr>
          <w:rFonts w:cs="Times New Roman"/>
          <w:b/>
        </w:rPr>
        <w:t>734 581 016,00</w:t>
      </w:r>
    </w:p>
    <w:p w:rsidR="00B402D2" w:rsidRPr="00922B74" w:rsidRDefault="00B402D2" w:rsidP="00B402D2">
      <w:pPr>
        <w:spacing w:before="120" w:after="120" w:line="240" w:lineRule="auto"/>
        <w:rPr>
          <w:rFonts w:cs="Times New Roman"/>
          <w:b/>
          <w:i/>
        </w:rPr>
      </w:pPr>
      <w:r>
        <w:rPr>
          <w:rFonts w:cs="Times New Roman"/>
        </w:rPr>
        <w:t xml:space="preserve">Příspěvek SR ČR: </w:t>
      </w:r>
      <w:r w:rsidRPr="00C340DD">
        <w:rPr>
          <w:rFonts w:cs="Times New Roman"/>
          <w:b/>
        </w:rPr>
        <w:t>129 631 944,00</w:t>
      </w:r>
    </w:p>
    <w:p w:rsidR="00B402D2" w:rsidRPr="00922B74" w:rsidRDefault="00B402D2" w:rsidP="00B402D2">
      <w:pPr>
        <w:spacing w:before="120" w:after="120" w:line="240" w:lineRule="auto"/>
        <w:rPr>
          <w:rFonts w:cs="Times New Roman"/>
          <w:b/>
          <w:i/>
        </w:rPr>
      </w:pPr>
      <w:r>
        <w:rPr>
          <w:rFonts w:cs="Times New Roman"/>
        </w:rPr>
        <w:t xml:space="preserve">Nezpůsobilé výdaje: </w:t>
      </w:r>
      <w:r w:rsidRPr="00C340DD">
        <w:rPr>
          <w:rFonts w:cs="Times New Roman"/>
          <w:b/>
        </w:rPr>
        <w:t>16 438 289,00</w:t>
      </w:r>
    </w:p>
    <w:p w:rsidR="00B402D2" w:rsidRDefault="00B402D2" w:rsidP="00B402D2">
      <w:pPr>
        <w:spacing w:before="120" w:after="120" w:line="240" w:lineRule="auto"/>
      </w:pPr>
      <w:r w:rsidRPr="009A0728">
        <w:rPr>
          <w:rFonts w:cs="Times New Roman"/>
        </w:rPr>
        <w:t xml:space="preserve">Odpovědná osoba: </w:t>
      </w:r>
      <w:r w:rsidRPr="00C340DD">
        <w:rPr>
          <w:rFonts w:cs="Times New Roman"/>
        </w:rPr>
        <w:t xml:space="preserve">prof. MUDr. Cyril </w:t>
      </w:r>
      <w:proofErr w:type="spellStart"/>
      <w:r w:rsidRPr="00C340DD">
        <w:rPr>
          <w:rFonts w:cs="Times New Roman"/>
        </w:rPr>
        <w:t>Höschl</w:t>
      </w:r>
      <w:proofErr w:type="spellEnd"/>
      <w:r w:rsidRPr="00C340DD">
        <w:rPr>
          <w:rFonts w:cs="Times New Roman"/>
        </w:rPr>
        <w:t xml:space="preserve">, DrSc. </w:t>
      </w:r>
      <w:proofErr w:type="spellStart"/>
      <w:r w:rsidRPr="00C340DD">
        <w:rPr>
          <w:rFonts w:cs="Times New Roman"/>
        </w:rPr>
        <w:t>FRCPsych</w:t>
      </w:r>
      <w:proofErr w:type="spellEnd"/>
      <w:r w:rsidRPr="00C340DD">
        <w:rPr>
          <w:rFonts w:cs="Times New Roman"/>
        </w:rPr>
        <w:t>.</w:t>
      </w:r>
      <w:r>
        <w:rPr>
          <w:rFonts w:cs="Times New Roman"/>
        </w:rPr>
        <w:t xml:space="preserve">, </w:t>
      </w:r>
      <w:hyperlink r:id="rId102" w:history="1">
        <w:r w:rsidRPr="00F61327">
          <w:rPr>
            <w:rStyle w:val="Hypertextovodkaz"/>
          </w:rPr>
          <w:t>cyril.hoschl@nudz.cz</w:t>
        </w:r>
      </w:hyperlink>
    </w:p>
    <w:p w:rsidR="00B402D2" w:rsidRPr="00922B74" w:rsidRDefault="00B402D2" w:rsidP="00B402D2">
      <w:pPr>
        <w:spacing w:before="120" w:after="120" w:line="240" w:lineRule="auto"/>
        <w:rPr>
          <w:rFonts w:cs="Times New Roman"/>
        </w:rPr>
      </w:pPr>
      <w:r w:rsidRPr="009A0728">
        <w:rPr>
          <w:rFonts w:cs="Times New Roman"/>
        </w:rPr>
        <w:t xml:space="preserve">Webové stránky: </w:t>
      </w:r>
      <w:r w:rsidRPr="00C340DD">
        <w:rPr>
          <w:b/>
        </w:rPr>
        <w:t>http://www.nudz.cz/</w:t>
      </w:r>
    </w:p>
    <w:p w:rsidR="00B402D2" w:rsidRPr="009A0728" w:rsidRDefault="00B402D2" w:rsidP="00B402D2">
      <w:pPr>
        <w:spacing w:before="120" w:after="120" w:line="240" w:lineRule="auto"/>
        <w:rPr>
          <w:rFonts w:cs="Times New Roman"/>
        </w:rPr>
      </w:pPr>
      <w:r>
        <w:rPr>
          <w:rFonts w:cs="Times New Roman"/>
        </w:rPr>
        <w:t xml:space="preserve">Poskytovatel institucionální podpory příjemci: </w:t>
      </w:r>
      <w:r w:rsidRPr="006E679A">
        <w:rPr>
          <w:rFonts w:cs="Times New Roman"/>
          <w:b/>
        </w:rPr>
        <w:t>Ministerstvo školství, mládeže a tělovýchovy</w:t>
      </w:r>
      <w:r>
        <w:rPr>
          <w:rFonts w:cs="Times New Roman"/>
        </w:rPr>
        <w:t xml:space="preserve"> </w:t>
      </w:r>
      <w:r>
        <w:rPr>
          <w:rStyle w:val="Hypertextovodkaz"/>
          <w:rFonts w:cs="Times New Roman"/>
        </w:rPr>
        <w:t xml:space="preserve"> </w:t>
      </w:r>
    </w:p>
    <w:p w:rsidR="00B402D2" w:rsidRPr="009A0728" w:rsidRDefault="00B402D2" w:rsidP="00B402D2">
      <w:pPr>
        <w:spacing w:after="0" w:line="240" w:lineRule="auto"/>
        <w:rPr>
          <w:rFonts w:cs="Times New Roman"/>
        </w:rPr>
      </w:pPr>
    </w:p>
    <w:p w:rsidR="00B402D2" w:rsidRPr="001F3A89" w:rsidRDefault="00B402D2" w:rsidP="00B402D2">
      <w:pPr>
        <w:spacing w:after="120" w:line="240" w:lineRule="auto"/>
        <w:jc w:val="both"/>
        <w:rPr>
          <w:rFonts w:cs="Times New Roman"/>
        </w:rPr>
      </w:pPr>
      <w:r>
        <w:rPr>
          <w:rFonts w:cs="Times New Roman"/>
        </w:rPr>
        <w:t>C</w:t>
      </w:r>
      <w:r w:rsidRPr="001F3A89">
        <w:rPr>
          <w:rFonts w:cs="Times New Roman"/>
        </w:rPr>
        <w:t xml:space="preserve">ílem projektu </w:t>
      </w:r>
      <w:r>
        <w:rPr>
          <w:rFonts w:cs="Times New Roman"/>
        </w:rPr>
        <w:t>(</w:t>
      </w:r>
      <w:proofErr w:type="spellStart"/>
      <w:r>
        <w:rPr>
          <w:rFonts w:cs="Times New Roman"/>
        </w:rPr>
        <w:t>reg</w:t>
      </w:r>
      <w:proofErr w:type="spellEnd"/>
      <w:r>
        <w:rPr>
          <w:rFonts w:cs="Times New Roman"/>
        </w:rPr>
        <w:t xml:space="preserve">. </w:t>
      </w:r>
      <w:proofErr w:type="gramStart"/>
      <w:r>
        <w:rPr>
          <w:rFonts w:cs="Times New Roman"/>
        </w:rPr>
        <w:t>č.</w:t>
      </w:r>
      <w:proofErr w:type="gramEnd"/>
      <w:r>
        <w:rPr>
          <w:rFonts w:cs="Times New Roman"/>
        </w:rPr>
        <w:t xml:space="preserve"> </w:t>
      </w:r>
      <w:r w:rsidRPr="00E64FE2">
        <w:rPr>
          <w:rFonts w:cs="Times New Roman"/>
        </w:rPr>
        <w:t>CZ.1.05/2.1.00/03.0078</w:t>
      </w:r>
      <w:r>
        <w:rPr>
          <w:rFonts w:cs="Times New Roman"/>
        </w:rPr>
        <w:t xml:space="preserve">) </w:t>
      </w:r>
      <w:r w:rsidRPr="001F3A89">
        <w:rPr>
          <w:rFonts w:cs="Times New Roman"/>
        </w:rPr>
        <w:t>bylo převést ústav Psychiatrické centrum Praha (PCP), do nově vybudovaných prostor „Národního ústavu duševního zdraví“ v regionu obce Klecany. Bylo vybudováno moderní výzkumně a klinicky orientované Centrum, které se stalo referenčním pracovištěm pro oblast duševního zdraví v Č</w:t>
      </w:r>
      <w:r>
        <w:rPr>
          <w:rFonts w:cs="Times New Roman"/>
        </w:rPr>
        <w:t>R</w:t>
      </w:r>
      <w:r w:rsidRPr="001F3A89">
        <w:rPr>
          <w:rFonts w:cs="Times New Roman"/>
        </w:rPr>
        <w:t xml:space="preserve"> se zásadním vlivem ve smyslu poskytování expertních služeb v oblasti epidemiologie duševních poruch pro složky státní administrativy a plátce zdravotní péče</w:t>
      </w:r>
      <w:r>
        <w:rPr>
          <w:rFonts w:cs="Times New Roman"/>
        </w:rPr>
        <w:t>.</w:t>
      </w:r>
      <w:r w:rsidRPr="001F3A89">
        <w:rPr>
          <w:rFonts w:cs="Times New Roman"/>
        </w:rPr>
        <w:t xml:space="preserve"> Byla zavedena a zprovozněna špičková technologie a sdruženi zkušení výzkumníci tak, že Centrum produkuje výsledky, které odpovídají světovým </w:t>
      </w:r>
      <w:proofErr w:type="spellStart"/>
      <w:r>
        <w:rPr>
          <w:rFonts w:cs="Times New Roman"/>
        </w:rPr>
        <w:t>tredům</w:t>
      </w:r>
      <w:proofErr w:type="spellEnd"/>
      <w:r w:rsidRPr="001F3A89">
        <w:rPr>
          <w:rFonts w:cs="Times New Roman"/>
        </w:rPr>
        <w:t xml:space="preserve">. Vědci se věnují problematice neuropsychiatrických poruch od úrovně molekulární, přes klinické aplikace až k hodnocení epidemiologie a populačních trendů. Byl nastaven systém magisterského a postgraduálního vzdělávání v oblasti </w:t>
      </w:r>
      <w:proofErr w:type="spellStart"/>
      <w:r w:rsidRPr="001F3A89">
        <w:rPr>
          <w:rFonts w:cs="Times New Roman"/>
        </w:rPr>
        <w:t>VaV</w:t>
      </w:r>
      <w:proofErr w:type="spellEnd"/>
      <w:r w:rsidRPr="001F3A89">
        <w:rPr>
          <w:rFonts w:cs="Times New Roman"/>
        </w:rPr>
        <w:t xml:space="preserve">, který posílil podíl mladých výzkumníků v oblasti neuropsychiatrie. Bylo vytvořeno produktivní intelektuálně kulturní jádro atraktivní pro nadané domácí a zahraniční odborníky. Byl vytvořen nový model zdravotnického region-přesahujícího informačního systému pro oblast duševního zdraví, který propojuje informace z oblasti klinických charakteristik, genetiky a zobrazení mozku. </w:t>
      </w:r>
    </w:p>
    <w:p w:rsidR="00B402D2" w:rsidRDefault="00B402D2" w:rsidP="00B402D2">
      <w:pPr>
        <w:spacing w:after="0" w:line="240" w:lineRule="auto"/>
        <w:jc w:val="both"/>
        <w:rPr>
          <w:rFonts w:cs="Times New Roman"/>
        </w:rPr>
      </w:pPr>
    </w:p>
    <w:p w:rsidR="00B402D2" w:rsidRDefault="00B402D2" w:rsidP="00B402D2">
      <w:pPr>
        <w:spacing w:after="0" w:line="240" w:lineRule="auto"/>
        <w:jc w:val="both"/>
        <w:rPr>
          <w:rFonts w:cs="Times New Roman"/>
        </w:rPr>
      </w:pPr>
    </w:p>
    <w:p w:rsidR="00B402D2" w:rsidRDefault="00B402D2" w:rsidP="00B402D2">
      <w:pPr>
        <w:spacing w:after="0" w:line="240" w:lineRule="auto"/>
        <w:jc w:val="both"/>
        <w:rPr>
          <w:rFonts w:cs="Times New Roman"/>
        </w:rPr>
      </w:pP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E64FE2" w:rsidTr="008717D7">
        <w:tc>
          <w:tcPr>
            <w:tcW w:w="9065" w:type="dxa"/>
            <w:gridSpan w:val="6"/>
            <w:vAlign w:val="center"/>
          </w:tcPr>
          <w:p w:rsidR="00B402D2" w:rsidRPr="00E64FE2" w:rsidRDefault="00B402D2" w:rsidP="008717D7">
            <w:pPr>
              <w:spacing w:before="60" w:after="60"/>
              <w:jc w:val="center"/>
              <w:rPr>
                <w:rFonts w:cs="Times New Roman"/>
                <w:sz w:val="20"/>
                <w:szCs w:val="20"/>
              </w:rPr>
            </w:pPr>
            <w:r w:rsidRPr="00E64FE2">
              <w:rPr>
                <w:rFonts w:cs="Times New Roman"/>
                <w:b/>
                <w:sz w:val="20"/>
                <w:szCs w:val="20"/>
              </w:rPr>
              <w:t>NUDZ – plán finančních příjmů pro rok 2016 z doby před zahájením realizace projektu</w:t>
            </w:r>
          </w:p>
        </w:tc>
      </w:tr>
      <w:tr w:rsidR="00B402D2" w:rsidRPr="00E64FE2" w:rsidTr="008717D7">
        <w:tc>
          <w:tcPr>
            <w:tcW w:w="1484" w:type="dxa"/>
            <w:vAlign w:val="center"/>
          </w:tcPr>
          <w:p w:rsidR="00B402D2" w:rsidRPr="00E64FE2" w:rsidRDefault="00B402D2" w:rsidP="008717D7">
            <w:pPr>
              <w:spacing w:before="60" w:after="60"/>
              <w:jc w:val="center"/>
              <w:rPr>
                <w:rFonts w:cs="Times New Roman"/>
                <w:sz w:val="20"/>
                <w:szCs w:val="20"/>
              </w:rPr>
            </w:pPr>
            <w:r w:rsidRPr="00E64FE2">
              <w:rPr>
                <w:rFonts w:cs="Times New Roman"/>
                <w:sz w:val="20"/>
                <w:szCs w:val="20"/>
              </w:rPr>
              <w:t>Institucionální podpora</w:t>
            </w:r>
          </w:p>
        </w:tc>
        <w:tc>
          <w:tcPr>
            <w:tcW w:w="1635" w:type="dxa"/>
            <w:vAlign w:val="center"/>
          </w:tcPr>
          <w:p w:rsidR="00B402D2" w:rsidRPr="00E64FE2" w:rsidRDefault="00B402D2" w:rsidP="008717D7">
            <w:pPr>
              <w:spacing w:before="60" w:after="60"/>
              <w:jc w:val="center"/>
              <w:rPr>
                <w:rFonts w:cs="Times New Roman"/>
                <w:sz w:val="20"/>
                <w:szCs w:val="20"/>
              </w:rPr>
            </w:pPr>
            <w:r w:rsidRPr="00E64FE2">
              <w:rPr>
                <w:rFonts w:cs="Times New Roman"/>
                <w:sz w:val="20"/>
                <w:szCs w:val="20"/>
              </w:rPr>
              <w:t>NPU – Podpora udržitelnosti</w:t>
            </w:r>
          </w:p>
        </w:tc>
        <w:tc>
          <w:tcPr>
            <w:tcW w:w="1583" w:type="dxa"/>
            <w:vAlign w:val="center"/>
          </w:tcPr>
          <w:p w:rsidR="00B402D2" w:rsidRPr="00E64FE2" w:rsidRDefault="00B402D2" w:rsidP="008717D7">
            <w:pPr>
              <w:spacing w:before="60"/>
              <w:jc w:val="center"/>
              <w:rPr>
                <w:rFonts w:cs="Times New Roman"/>
                <w:sz w:val="20"/>
                <w:szCs w:val="20"/>
              </w:rPr>
            </w:pPr>
            <w:r w:rsidRPr="00E64FE2">
              <w:rPr>
                <w:rFonts w:cs="Times New Roman"/>
                <w:sz w:val="20"/>
                <w:szCs w:val="20"/>
              </w:rPr>
              <w:t>Granty</w:t>
            </w:r>
          </w:p>
          <w:p w:rsidR="00B402D2" w:rsidRPr="00E64FE2" w:rsidRDefault="00B402D2" w:rsidP="008717D7">
            <w:pPr>
              <w:spacing w:after="60"/>
              <w:jc w:val="center"/>
              <w:rPr>
                <w:rFonts w:cs="Times New Roman"/>
                <w:sz w:val="20"/>
                <w:szCs w:val="20"/>
              </w:rPr>
            </w:pPr>
            <w:r w:rsidRPr="00E64FE2">
              <w:rPr>
                <w:rFonts w:cs="Times New Roman"/>
                <w:sz w:val="20"/>
                <w:szCs w:val="20"/>
              </w:rPr>
              <w:t>domácí</w:t>
            </w:r>
          </w:p>
        </w:tc>
        <w:tc>
          <w:tcPr>
            <w:tcW w:w="1452" w:type="dxa"/>
            <w:vAlign w:val="center"/>
          </w:tcPr>
          <w:p w:rsidR="00B402D2" w:rsidRPr="00E64FE2" w:rsidRDefault="00B402D2" w:rsidP="008717D7">
            <w:pPr>
              <w:spacing w:before="60" w:after="60"/>
              <w:jc w:val="center"/>
              <w:rPr>
                <w:rFonts w:cs="Times New Roman"/>
                <w:sz w:val="20"/>
                <w:szCs w:val="20"/>
              </w:rPr>
            </w:pPr>
            <w:r w:rsidRPr="00E64FE2">
              <w:rPr>
                <w:rFonts w:cs="Times New Roman"/>
                <w:sz w:val="20"/>
                <w:szCs w:val="20"/>
              </w:rPr>
              <w:t>Granty zahraniční</w:t>
            </w:r>
          </w:p>
        </w:tc>
        <w:tc>
          <w:tcPr>
            <w:tcW w:w="1455" w:type="dxa"/>
            <w:vAlign w:val="center"/>
          </w:tcPr>
          <w:p w:rsidR="00B402D2" w:rsidRPr="00E64FE2" w:rsidRDefault="00B402D2" w:rsidP="008717D7">
            <w:pPr>
              <w:spacing w:before="60" w:after="60"/>
              <w:jc w:val="center"/>
              <w:rPr>
                <w:rFonts w:cs="Times New Roman"/>
                <w:sz w:val="20"/>
                <w:szCs w:val="20"/>
              </w:rPr>
            </w:pPr>
            <w:r w:rsidRPr="00E64FE2">
              <w:rPr>
                <w:rFonts w:cs="Times New Roman"/>
                <w:sz w:val="20"/>
                <w:szCs w:val="20"/>
              </w:rPr>
              <w:t>Smluvní výzkum</w:t>
            </w:r>
          </w:p>
        </w:tc>
        <w:tc>
          <w:tcPr>
            <w:tcW w:w="1456" w:type="dxa"/>
            <w:vAlign w:val="center"/>
          </w:tcPr>
          <w:p w:rsidR="00B402D2" w:rsidRPr="00E64FE2" w:rsidRDefault="00B402D2" w:rsidP="008717D7">
            <w:pPr>
              <w:spacing w:before="60" w:after="60"/>
              <w:jc w:val="center"/>
              <w:rPr>
                <w:rFonts w:cs="Times New Roman"/>
                <w:sz w:val="20"/>
                <w:szCs w:val="20"/>
              </w:rPr>
            </w:pPr>
            <w:r w:rsidRPr="00E64FE2">
              <w:rPr>
                <w:rFonts w:cs="Times New Roman"/>
                <w:sz w:val="20"/>
                <w:szCs w:val="20"/>
              </w:rPr>
              <w:t>Ostatní příjmy</w:t>
            </w:r>
          </w:p>
        </w:tc>
      </w:tr>
      <w:tr w:rsidR="00B402D2" w:rsidRPr="00E64FE2" w:rsidTr="008717D7">
        <w:tc>
          <w:tcPr>
            <w:tcW w:w="1484" w:type="dxa"/>
          </w:tcPr>
          <w:p w:rsidR="00B402D2" w:rsidRPr="00E64FE2" w:rsidRDefault="00B402D2" w:rsidP="008717D7">
            <w:pPr>
              <w:spacing w:before="60" w:after="60"/>
              <w:jc w:val="center"/>
              <w:rPr>
                <w:rFonts w:cs="Times New Roman"/>
                <w:sz w:val="20"/>
                <w:szCs w:val="20"/>
              </w:rPr>
            </w:pPr>
            <w:r w:rsidRPr="007A1961">
              <w:rPr>
                <w:rFonts w:cs="Times New Roman"/>
                <w:sz w:val="20"/>
                <w:szCs w:val="20"/>
              </w:rPr>
              <w:t>41 685 000</w:t>
            </w:r>
            <w:r w:rsidRPr="00E64FE2">
              <w:rPr>
                <w:rFonts w:cs="Times New Roman"/>
                <w:sz w:val="20"/>
                <w:szCs w:val="20"/>
              </w:rPr>
              <w:t xml:space="preserve"> Kč</w:t>
            </w:r>
          </w:p>
        </w:tc>
        <w:tc>
          <w:tcPr>
            <w:tcW w:w="1635" w:type="dxa"/>
            <w:vAlign w:val="center"/>
          </w:tcPr>
          <w:p w:rsidR="00B402D2" w:rsidRPr="00E64FE2" w:rsidRDefault="00B402D2" w:rsidP="008717D7">
            <w:pPr>
              <w:spacing w:before="60" w:after="60"/>
              <w:jc w:val="center"/>
              <w:rPr>
                <w:rFonts w:cs="Times New Roman"/>
                <w:sz w:val="20"/>
                <w:szCs w:val="20"/>
              </w:rPr>
            </w:pPr>
            <w:r w:rsidRPr="00E64FE2">
              <w:rPr>
                <w:rFonts w:cs="Times New Roman"/>
                <w:sz w:val="20"/>
                <w:szCs w:val="20"/>
              </w:rPr>
              <w:t>N/A</w:t>
            </w:r>
          </w:p>
        </w:tc>
        <w:tc>
          <w:tcPr>
            <w:tcW w:w="1583" w:type="dxa"/>
            <w:vAlign w:val="center"/>
          </w:tcPr>
          <w:p w:rsidR="00B402D2" w:rsidRPr="00E64FE2" w:rsidRDefault="00B402D2" w:rsidP="008717D7">
            <w:pPr>
              <w:spacing w:before="60" w:after="60"/>
              <w:jc w:val="center"/>
              <w:rPr>
                <w:rFonts w:cs="Times New Roman"/>
                <w:sz w:val="20"/>
                <w:szCs w:val="20"/>
              </w:rPr>
            </w:pPr>
            <w:r w:rsidRPr="007A1961">
              <w:rPr>
                <w:rFonts w:cs="Times New Roman"/>
                <w:sz w:val="20"/>
                <w:szCs w:val="20"/>
              </w:rPr>
              <w:t>48 279</w:t>
            </w:r>
            <w:r>
              <w:rPr>
                <w:rFonts w:cs="Times New Roman"/>
                <w:sz w:val="20"/>
                <w:szCs w:val="20"/>
              </w:rPr>
              <w:t> </w:t>
            </w:r>
            <w:r w:rsidRPr="007A1961">
              <w:rPr>
                <w:rFonts w:cs="Times New Roman"/>
                <w:sz w:val="20"/>
                <w:szCs w:val="20"/>
              </w:rPr>
              <w:t>000</w:t>
            </w:r>
            <w:r>
              <w:rPr>
                <w:rFonts w:cs="Times New Roman"/>
                <w:sz w:val="20"/>
                <w:szCs w:val="20"/>
              </w:rPr>
              <w:t xml:space="preserve"> </w:t>
            </w:r>
            <w:r w:rsidRPr="00E64FE2">
              <w:rPr>
                <w:rFonts w:cs="Times New Roman"/>
                <w:sz w:val="20"/>
                <w:szCs w:val="20"/>
              </w:rPr>
              <w:t>Kč</w:t>
            </w:r>
          </w:p>
        </w:tc>
        <w:tc>
          <w:tcPr>
            <w:tcW w:w="1452" w:type="dxa"/>
            <w:vAlign w:val="center"/>
          </w:tcPr>
          <w:p w:rsidR="00B402D2" w:rsidRPr="00E64FE2" w:rsidRDefault="00B402D2" w:rsidP="008717D7">
            <w:pPr>
              <w:spacing w:before="60" w:after="60"/>
              <w:jc w:val="center"/>
              <w:rPr>
                <w:rFonts w:cs="Times New Roman"/>
                <w:sz w:val="20"/>
                <w:szCs w:val="20"/>
              </w:rPr>
            </w:pPr>
            <w:r w:rsidRPr="007A1961">
              <w:rPr>
                <w:rFonts w:cs="Times New Roman"/>
                <w:sz w:val="20"/>
                <w:szCs w:val="20"/>
              </w:rPr>
              <w:t>5 030</w:t>
            </w:r>
            <w:r>
              <w:rPr>
                <w:rFonts w:cs="Times New Roman"/>
                <w:sz w:val="20"/>
                <w:szCs w:val="20"/>
              </w:rPr>
              <w:t> </w:t>
            </w:r>
            <w:r w:rsidRPr="007A1961">
              <w:rPr>
                <w:rFonts w:cs="Times New Roman"/>
                <w:sz w:val="20"/>
                <w:szCs w:val="20"/>
              </w:rPr>
              <w:t>000</w:t>
            </w:r>
            <w:r>
              <w:rPr>
                <w:rFonts w:cs="Times New Roman"/>
                <w:sz w:val="20"/>
                <w:szCs w:val="20"/>
              </w:rPr>
              <w:t xml:space="preserve"> </w:t>
            </w:r>
            <w:r w:rsidRPr="00E64FE2">
              <w:rPr>
                <w:rFonts w:cs="Times New Roman"/>
                <w:sz w:val="20"/>
                <w:szCs w:val="20"/>
              </w:rPr>
              <w:t>Kč</w:t>
            </w:r>
          </w:p>
        </w:tc>
        <w:tc>
          <w:tcPr>
            <w:tcW w:w="1455" w:type="dxa"/>
            <w:vAlign w:val="center"/>
          </w:tcPr>
          <w:p w:rsidR="00B402D2" w:rsidRPr="00E64FE2" w:rsidRDefault="00B402D2" w:rsidP="008717D7">
            <w:pPr>
              <w:spacing w:before="60" w:after="60"/>
              <w:jc w:val="center"/>
              <w:rPr>
                <w:rFonts w:cs="Times New Roman"/>
                <w:sz w:val="20"/>
                <w:szCs w:val="20"/>
              </w:rPr>
            </w:pPr>
            <w:r w:rsidRPr="007A1961">
              <w:rPr>
                <w:rFonts w:cs="Times New Roman"/>
                <w:sz w:val="20"/>
                <w:szCs w:val="20"/>
              </w:rPr>
              <w:t>11 445</w:t>
            </w:r>
            <w:r>
              <w:rPr>
                <w:rFonts w:cs="Times New Roman"/>
                <w:sz w:val="20"/>
                <w:szCs w:val="20"/>
              </w:rPr>
              <w:t> </w:t>
            </w:r>
            <w:r w:rsidRPr="007A1961">
              <w:rPr>
                <w:rFonts w:cs="Times New Roman"/>
                <w:sz w:val="20"/>
                <w:szCs w:val="20"/>
              </w:rPr>
              <w:t>000</w:t>
            </w:r>
            <w:r>
              <w:rPr>
                <w:rFonts w:cs="Times New Roman"/>
                <w:sz w:val="20"/>
                <w:szCs w:val="20"/>
              </w:rPr>
              <w:t xml:space="preserve"> </w:t>
            </w:r>
            <w:r w:rsidRPr="00E64FE2">
              <w:rPr>
                <w:rFonts w:cs="Times New Roman"/>
                <w:sz w:val="20"/>
                <w:szCs w:val="20"/>
              </w:rPr>
              <w:t>Kč</w:t>
            </w:r>
          </w:p>
        </w:tc>
        <w:tc>
          <w:tcPr>
            <w:tcW w:w="1456" w:type="dxa"/>
            <w:vAlign w:val="center"/>
          </w:tcPr>
          <w:p w:rsidR="00B402D2" w:rsidRPr="00E64FE2" w:rsidRDefault="00B402D2" w:rsidP="008717D7">
            <w:pPr>
              <w:spacing w:before="60" w:after="60"/>
              <w:jc w:val="center"/>
              <w:rPr>
                <w:rFonts w:cs="Times New Roman"/>
                <w:sz w:val="20"/>
                <w:szCs w:val="20"/>
              </w:rPr>
            </w:pPr>
            <w:r w:rsidRPr="007A1961">
              <w:rPr>
                <w:rFonts w:cs="Times New Roman"/>
                <w:sz w:val="20"/>
                <w:szCs w:val="20"/>
              </w:rPr>
              <w:t>43 050</w:t>
            </w:r>
            <w:r>
              <w:rPr>
                <w:rFonts w:cs="Times New Roman"/>
                <w:sz w:val="20"/>
                <w:szCs w:val="20"/>
              </w:rPr>
              <w:t> </w:t>
            </w:r>
            <w:r w:rsidRPr="007A1961">
              <w:rPr>
                <w:rFonts w:cs="Times New Roman"/>
                <w:sz w:val="20"/>
                <w:szCs w:val="20"/>
              </w:rPr>
              <w:t>000</w:t>
            </w:r>
            <w:r>
              <w:rPr>
                <w:rFonts w:cs="Times New Roman"/>
                <w:sz w:val="20"/>
                <w:szCs w:val="20"/>
              </w:rPr>
              <w:t xml:space="preserve"> </w:t>
            </w:r>
            <w:r w:rsidRPr="00E64FE2">
              <w:rPr>
                <w:rFonts w:cs="Times New Roman"/>
                <w:sz w:val="20"/>
                <w:szCs w:val="20"/>
              </w:rPr>
              <w:t>Kč</w:t>
            </w:r>
          </w:p>
        </w:tc>
      </w:tr>
      <w:tr w:rsidR="00B402D2" w:rsidRPr="00E64FE2" w:rsidTr="008717D7">
        <w:tc>
          <w:tcPr>
            <w:tcW w:w="1484" w:type="dxa"/>
          </w:tcPr>
          <w:p w:rsidR="00B402D2" w:rsidRPr="00E64FE2" w:rsidRDefault="00B402D2" w:rsidP="008717D7">
            <w:pPr>
              <w:spacing w:before="60" w:after="60"/>
              <w:jc w:val="center"/>
              <w:rPr>
                <w:rFonts w:cs="Times New Roman"/>
                <w:sz w:val="20"/>
                <w:szCs w:val="20"/>
              </w:rPr>
            </w:pPr>
            <w:r>
              <w:rPr>
                <w:rFonts w:cs="Times New Roman"/>
                <w:sz w:val="20"/>
                <w:szCs w:val="20"/>
              </w:rPr>
              <w:t xml:space="preserve">27,88 </w:t>
            </w:r>
            <w:r w:rsidRPr="00E64FE2">
              <w:rPr>
                <w:rFonts w:cs="Times New Roman"/>
                <w:sz w:val="20"/>
                <w:szCs w:val="20"/>
              </w:rPr>
              <w:t>%</w:t>
            </w:r>
          </w:p>
        </w:tc>
        <w:tc>
          <w:tcPr>
            <w:tcW w:w="1635" w:type="dxa"/>
            <w:vAlign w:val="center"/>
          </w:tcPr>
          <w:p w:rsidR="00B402D2" w:rsidRPr="00E64FE2" w:rsidRDefault="00B402D2" w:rsidP="008717D7">
            <w:pPr>
              <w:spacing w:before="60" w:after="60"/>
              <w:jc w:val="center"/>
              <w:rPr>
                <w:rFonts w:cs="Times New Roman"/>
                <w:sz w:val="20"/>
                <w:szCs w:val="20"/>
              </w:rPr>
            </w:pPr>
            <w:r w:rsidRPr="00E64FE2">
              <w:rPr>
                <w:rFonts w:cs="Times New Roman"/>
                <w:sz w:val="20"/>
                <w:szCs w:val="20"/>
              </w:rPr>
              <w:t>N/A</w:t>
            </w:r>
          </w:p>
        </w:tc>
        <w:tc>
          <w:tcPr>
            <w:tcW w:w="1583" w:type="dxa"/>
            <w:vAlign w:val="center"/>
          </w:tcPr>
          <w:p w:rsidR="00B402D2" w:rsidRPr="00E64FE2" w:rsidRDefault="00B402D2" w:rsidP="008717D7">
            <w:pPr>
              <w:spacing w:before="60" w:after="60"/>
              <w:jc w:val="center"/>
              <w:rPr>
                <w:rFonts w:cs="Times New Roman"/>
                <w:sz w:val="20"/>
                <w:szCs w:val="20"/>
              </w:rPr>
            </w:pPr>
            <w:r>
              <w:rPr>
                <w:rFonts w:cs="Times New Roman"/>
                <w:sz w:val="20"/>
                <w:szCs w:val="20"/>
              </w:rPr>
              <w:t xml:space="preserve">32,30 </w:t>
            </w:r>
            <w:r w:rsidRPr="00E64FE2">
              <w:rPr>
                <w:rFonts w:cs="Times New Roman"/>
                <w:sz w:val="20"/>
                <w:szCs w:val="20"/>
              </w:rPr>
              <w:t>%</w:t>
            </w:r>
          </w:p>
        </w:tc>
        <w:tc>
          <w:tcPr>
            <w:tcW w:w="1452" w:type="dxa"/>
            <w:vAlign w:val="center"/>
          </w:tcPr>
          <w:p w:rsidR="00B402D2" w:rsidRPr="00E64FE2" w:rsidRDefault="00B402D2" w:rsidP="008717D7">
            <w:pPr>
              <w:spacing w:before="60" w:after="60"/>
              <w:jc w:val="center"/>
              <w:rPr>
                <w:rFonts w:cs="Times New Roman"/>
                <w:sz w:val="20"/>
                <w:szCs w:val="20"/>
              </w:rPr>
            </w:pPr>
            <w:r>
              <w:rPr>
                <w:rFonts w:cs="Times New Roman"/>
                <w:sz w:val="20"/>
                <w:szCs w:val="20"/>
              </w:rPr>
              <w:t xml:space="preserve">3,36 </w:t>
            </w:r>
            <w:r w:rsidRPr="00E64FE2">
              <w:rPr>
                <w:rFonts w:cs="Times New Roman"/>
                <w:sz w:val="20"/>
                <w:szCs w:val="20"/>
              </w:rPr>
              <w:t>%</w:t>
            </w:r>
          </w:p>
        </w:tc>
        <w:tc>
          <w:tcPr>
            <w:tcW w:w="1455" w:type="dxa"/>
            <w:vAlign w:val="center"/>
          </w:tcPr>
          <w:p w:rsidR="00B402D2" w:rsidRPr="00E64FE2" w:rsidRDefault="00B402D2" w:rsidP="008717D7">
            <w:pPr>
              <w:spacing w:before="60" w:after="60"/>
              <w:jc w:val="center"/>
              <w:rPr>
                <w:rFonts w:cs="Times New Roman"/>
                <w:sz w:val="20"/>
                <w:szCs w:val="20"/>
              </w:rPr>
            </w:pPr>
            <w:r>
              <w:rPr>
                <w:rFonts w:cs="Times New Roman"/>
                <w:sz w:val="20"/>
                <w:szCs w:val="20"/>
              </w:rPr>
              <w:t xml:space="preserve">7, 66 </w:t>
            </w:r>
            <w:r w:rsidRPr="00E64FE2">
              <w:rPr>
                <w:rFonts w:cs="Times New Roman"/>
                <w:sz w:val="20"/>
                <w:szCs w:val="20"/>
              </w:rPr>
              <w:t>%</w:t>
            </w:r>
          </w:p>
        </w:tc>
        <w:tc>
          <w:tcPr>
            <w:tcW w:w="1456" w:type="dxa"/>
            <w:vAlign w:val="center"/>
          </w:tcPr>
          <w:p w:rsidR="00B402D2" w:rsidRPr="00E64FE2" w:rsidRDefault="00B402D2" w:rsidP="008717D7">
            <w:pPr>
              <w:spacing w:before="60" w:after="60"/>
              <w:jc w:val="center"/>
              <w:rPr>
                <w:rFonts w:cs="Times New Roman"/>
                <w:sz w:val="20"/>
                <w:szCs w:val="20"/>
              </w:rPr>
            </w:pPr>
            <w:r>
              <w:rPr>
                <w:rFonts w:cs="Times New Roman"/>
                <w:sz w:val="20"/>
                <w:szCs w:val="20"/>
              </w:rPr>
              <w:t xml:space="preserve">28,80 </w:t>
            </w:r>
            <w:r w:rsidRPr="00E64FE2">
              <w:rPr>
                <w:rFonts w:cs="Times New Roman"/>
                <w:sz w:val="20"/>
                <w:szCs w:val="20"/>
              </w:rPr>
              <w:t>%</w:t>
            </w:r>
          </w:p>
        </w:tc>
      </w:tr>
    </w:tbl>
    <w:p w:rsidR="00B402D2" w:rsidRPr="00E64FE2" w:rsidRDefault="00B402D2" w:rsidP="00B402D2">
      <w:pPr>
        <w:spacing w:after="120" w:line="240" w:lineRule="auto"/>
        <w:jc w:val="both"/>
        <w:rPr>
          <w:rFonts w:cs="Times New Roman"/>
        </w:rPr>
      </w:pPr>
      <w:r w:rsidRPr="00E64FE2">
        <w:rPr>
          <w:rFonts w:cs="Times New Roman"/>
        </w:rPr>
        <w:t xml:space="preserve">  </w:t>
      </w: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1F3A89" w:rsidTr="008717D7">
        <w:tc>
          <w:tcPr>
            <w:tcW w:w="9065" w:type="dxa"/>
            <w:gridSpan w:val="6"/>
            <w:vAlign w:val="center"/>
          </w:tcPr>
          <w:p w:rsidR="00B402D2" w:rsidRPr="001F3A89" w:rsidRDefault="00B402D2" w:rsidP="008717D7">
            <w:pPr>
              <w:spacing w:before="60" w:after="60"/>
              <w:jc w:val="center"/>
              <w:rPr>
                <w:rFonts w:cs="Times New Roman"/>
                <w:b/>
                <w:sz w:val="20"/>
                <w:szCs w:val="20"/>
              </w:rPr>
            </w:pPr>
            <w:r w:rsidRPr="00E64FE2">
              <w:rPr>
                <w:rFonts w:cs="Times New Roman"/>
                <w:b/>
                <w:sz w:val="20"/>
                <w:szCs w:val="20"/>
              </w:rPr>
              <w:t>NUDZ  – reálné finanční příjmy v roce 2016 po ukončení realizace projektu</w:t>
            </w:r>
          </w:p>
        </w:tc>
      </w:tr>
      <w:tr w:rsidR="00B402D2" w:rsidRPr="001F3A89" w:rsidTr="008717D7">
        <w:tc>
          <w:tcPr>
            <w:tcW w:w="1484" w:type="dxa"/>
            <w:vAlign w:val="center"/>
          </w:tcPr>
          <w:p w:rsidR="00B402D2" w:rsidRPr="001F3A89" w:rsidRDefault="00B402D2" w:rsidP="008717D7">
            <w:pPr>
              <w:spacing w:before="60" w:after="60"/>
              <w:jc w:val="center"/>
              <w:rPr>
                <w:rFonts w:cs="Times New Roman"/>
                <w:sz w:val="20"/>
                <w:szCs w:val="20"/>
              </w:rPr>
            </w:pPr>
            <w:r w:rsidRPr="001F3A89">
              <w:rPr>
                <w:rFonts w:cs="Times New Roman"/>
                <w:sz w:val="20"/>
                <w:szCs w:val="20"/>
              </w:rPr>
              <w:t>Institucionální podpora</w:t>
            </w:r>
          </w:p>
        </w:tc>
        <w:tc>
          <w:tcPr>
            <w:tcW w:w="1635" w:type="dxa"/>
            <w:vAlign w:val="center"/>
          </w:tcPr>
          <w:p w:rsidR="00B402D2" w:rsidRPr="001F3A89" w:rsidRDefault="00B402D2" w:rsidP="008717D7">
            <w:pPr>
              <w:spacing w:before="60" w:after="60"/>
              <w:jc w:val="center"/>
              <w:rPr>
                <w:rFonts w:cs="Times New Roman"/>
                <w:sz w:val="20"/>
                <w:szCs w:val="20"/>
              </w:rPr>
            </w:pPr>
            <w:r w:rsidRPr="001F3A89">
              <w:rPr>
                <w:rFonts w:cs="Times New Roman"/>
                <w:sz w:val="20"/>
                <w:szCs w:val="20"/>
              </w:rPr>
              <w:t>NPU – Podpora udržitelnosti</w:t>
            </w:r>
          </w:p>
        </w:tc>
        <w:tc>
          <w:tcPr>
            <w:tcW w:w="1583" w:type="dxa"/>
            <w:vAlign w:val="center"/>
          </w:tcPr>
          <w:p w:rsidR="00B402D2" w:rsidRPr="001F3A89" w:rsidRDefault="00B402D2" w:rsidP="008717D7">
            <w:pPr>
              <w:spacing w:before="60"/>
              <w:jc w:val="center"/>
              <w:rPr>
                <w:rFonts w:cs="Times New Roman"/>
                <w:sz w:val="20"/>
                <w:szCs w:val="20"/>
              </w:rPr>
            </w:pPr>
            <w:r w:rsidRPr="001F3A89">
              <w:rPr>
                <w:rFonts w:cs="Times New Roman"/>
                <w:sz w:val="20"/>
                <w:szCs w:val="20"/>
              </w:rPr>
              <w:t> Granty</w:t>
            </w:r>
          </w:p>
          <w:p w:rsidR="00B402D2" w:rsidRPr="001F3A89" w:rsidRDefault="00B402D2" w:rsidP="008717D7">
            <w:pPr>
              <w:spacing w:after="60"/>
              <w:jc w:val="center"/>
              <w:rPr>
                <w:rFonts w:cs="Times New Roman"/>
                <w:sz w:val="20"/>
                <w:szCs w:val="20"/>
              </w:rPr>
            </w:pPr>
            <w:r w:rsidRPr="001F3A89">
              <w:rPr>
                <w:rFonts w:cs="Times New Roman"/>
                <w:sz w:val="20"/>
                <w:szCs w:val="20"/>
              </w:rPr>
              <w:t>domácí</w:t>
            </w:r>
          </w:p>
        </w:tc>
        <w:tc>
          <w:tcPr>
            <w:tcW w:w="1452" w:type="dxa"/>
            <w:vAlign w:val="center"/>
          </w:tcPr>
          <w:p w:rsidR="00B402D2" w:rsidRPr="001F3A89" w:rsidRDefault="00B402D2" w:rsidP="008717D7">
            <w:pPr>
              <w:spacing w:before="60" w:after="60"/>
              <w:jc w:val="center"/>
              <w:rPr>
                <w:rFonts w:cs="Times New Roman"/>
                <w:sz w:val="20"/>
                <w:szCs w:val="20"/>
              </w:rPr>
            </w:pPr>
            <w:r w:rsidRPr="001F3A89">
              <w:rPr>
                <w:rFonts w:cs="Times New Roman"/>
                <w:sz w:val="20"/>
                <w:szCs w:val="20"/>
              </w:rPr>
              <w:t>Granty zahraniční</w:t>
            </w:r>
          </w:p>
        </w:tc>
        <w:tc>
          <w:tcPr>
            <w:tcW w:w="1455" w:type="dxa"/>
            <w:vAlign w:val="center"/>
          </w:tcPr>
          <w:p w:rsidR="00B402D2" w:rsidRPr="001F3A89" w:rsidRDefault="00B402D2" w:rsidP="008717D7">
            <w:pPr>
              <w:spacing w:before="60" w:after="60"/>
              <w:jc w:val="center"/>
              <w:rPr>
                <w:rFonts w:cs="Times New Roman"/>
                <w:sz w:val="20"/>
                <w:szCs w:val="20"/>
              </w:rPr>
            </w:pPr>
            <w:r w:rsidRPr="001F3A89">
              <w:rPr>
                <w:rFonts w:cs="Times New Roman"/>
                <w:sz w:val="20"/>
                <w:szCs w:val="20"/>
              </w:rPr>
              <w:t>Smluvní výzkum</w:t>
            </w:r>
          </w:p>
        </w:tc>
        <w:tc>
          <w:tcPr>
            <w:tcW w:w="1456" w:type="dxa"/>
            <w:vAlign w:val="center"/>
          </w:tcPr>
          <w:p w:rsidR="00B402D2" w:rsidRPr="001F3A89" w:rsidRDefault="00B402D2" w:rsidP="008717D7">
            <w:pPr>
              <w:spacing w:before="60" w:after="60"/>
              <w:jc w:val="center"/>
              <w:rPr>
                <w:rFonts w:cs="Times New Roman"/>
                <w:sz w:val="20"/>
                <w:szCs w:val="20"/>
              </w:rPr>
            </w:pPr>
            <w:r w:rsidRPr="001F3A89">
              <w:rPr>
                <w:rFonts w:cs="Times New Roman"/>
                <w:sz w:val="20"/>
                <w:szCs w:val="20"/>
              </w:rPr>
              <w:t>Ostatní příjmy</w:t>
            </w:r>
          </w:p>
        </w:tc>
      </w:tr>
      <w:tr w:rsidR="00B402D2" w:rsidRPr="001F3A89" w:rsidTr="008717D7">
        <w:tc>
          <w:tcPr>
            <w:tcW w:w="1484" w:type="dxa"/>
          </w:tcPr>
          <w:p w:rsidR="00B402D2" w:rsidRPr="001F3A89" w:rsidRDefault="00B402D2" w:rsidP="008717D7">
            <w:pPr>
              <w:spacing w:before="60" w:after="60"/>
              <w:jc w:val="center"/>
              <w:rPr>
                <w:rFonts w:cs="Times New Roman"/>
                <w:sz w:val="20"/>
                <w:szCs w:val="20"/>
              </w:rPr>
            </w:pPr>
            <w:r>
              <w:rPr>
                <w:rFonts w:cs="Times New Roman"/>
                <w:sz w:val="20"/>
                <w:szCs w:val="20"/>
              </w:rPr>
              <w:t>13 504 000</w:t>
            </w:r>
            <w:r w:rsidRPr="001F3A89">
              <w:rPr>
                <w:rFonts w:cs="Times New Roman"/>
                <w:sz w:val="20"/>
                <w:szCs w:val="20"/>
              </w:rPr>
              <w:t xml:space="preserve"> Kč</w:t>
            </w:r>
          </w:p>
        </w:tc>
        <w:tc>
          <w:tcPr>
            <w:tcW w:w="1635" w:type="dxa"/>
            <w:vAlign w:val="center"/>
          </w:tcPr>
          <w:p w:rsidR="00B402D2" w:rsidRPr="001F3A89" w:rsidRDefault="00B402D2" w:rsidP="008717D7">
            <w:pPr>
              <w:spacing w:before="60" w:after="60"/>
              <w:jc w:val="center"/>
              <w:rPr>
                <w:rFonts w:cs="Times New Roman"/>
                <w:sz w:val="20"/>
                <w:szCs w:val="20"/>
              </w:rPr>
            </w:pPr>
            <w:r>
              <w:rPr>
                <w:rFonts w:cs="Times New Roman"/>
                <w:sz w:val="20"/>
                <w:szCs w:val="20"/>
              </w:rPr>
              <w:t xml:space="preserve">60 176 000 </w:t>
            </w:r>
            <w:r w:rsidRPr="001F3A89">
              <w:rPr>
                <w:rFonts w:cs="Times New Roman"/>
                <w:sz w:val="20"/>
                <w:szCs w:val="20"/>
              </w:rPr>
              <w:t>Kč</w:t>
            </w:r>
          </w:p>
        </w:tc>
        <w:tc>
          <w:tcPr>
            <w:tcW w:w="1583" w:type="dxa"/>
            <w:vAlign w:val="center"/>
          </w:tcPr>
          <w:p w:rsidR="00B402D2" w:rsidRPr="001F3A89" w:rsidRDefault="00B402D2" w:rsidP="008717D7">
            <w:pPr>
              <w:spacing w:before="60" w:after="60"/>
              <w:jc w:val="center"/>
              <w:rPr>
                <w:rFonts w:cs="Times New Roman"/>
                <w:sz w:val="20"/>
                <w:szCs w:val="20"/>
              </w:rPr>
            </w:pPr>
            <w:r>
              <w:rPr>
                <w:rFonts w:cs="Times New Roman"/>
                <w:sz w:val="20"/>
                <w:szCs w:val="20"/>
              </w:rPr>
              <w:t xml:space="preserve">41 198 429 </w:t>
            </w:r>
            <w:r w:rsidRPr="001F3A89">
              <w:rPr>
                <w:rFonts w:cs="Times New Roman"/>
                <w:sz w:val="20"/>
                <w:szCs w:val="20"/>
              </w:rPr>
              <w:t>Kč</w:t>
            </w:r>
          </w:p>
        </w:tc>
        <w:tc>
          <w:tcPr>
            <w:tcW w:w="1452" w:type="dxa"/>
            <w:vAlign w:val="center"/>
          </w:tcPr>
          <w:p w:rsidR="00B402D2" w:rsidRPr="001F3A89" w:rsidRDefault="00B402D2" w:rsidP="008717D7">
            <w:pPr>
              <w:spacing w:before="60" w:after="60"/>
              <w:jc w:val="center"/>
              <w:rPr>
                <w:rFonts w:cs="Times New Roman"/>
                <w:sz w:val="20"/>
                <w:szCs w:val="20"/>
              </w:rPr>
            </w:pPr>
            <w:r>
              <w:rPr>
                <w:rFonts w:cs="Times New Roman"/>
                <w:sz w:val="20"/>
                <w:szCs w:val="20"/>
              </w:rPr>
              <w:t xml:space="preserve">1 348 000 </w:t>
            </w:r>
            <w:r w:rsidRPr="001F3A89">
              <w:rPr>
                <w:rFonts w:cs="Times New Roman"/>
                <w:sz w:val="20"/>
                <w:szCs w:val="20"/>
              </w:rPr>
              <w:t>Kč</w:t>
            </w:r>
          </w:p>
        </w:tc>
        <w:tc>
          <w:tcPr>
            <w:tcW w:w="1455" w:type="dxa"/>
            <w:vAlign w:val="center"/>
          </w:tcPr>
          <w:p w:rsidR="00B402D2" w:rsidRPr="001F3A89" w:rsidRDefault="00B402D2" w:rsidP="008717D7">
            <w:pPr>
              <w:spacing w:before="60" w:after="60"/>
              <w:jc w:val="center"/>
              <w:rPr>
                <w:rFonts w:cs="Times New Roman"/>
                <w:sz w:val="20"/>
                <w:szCs w:val="20"/>
              </w:rPr>
            </w:pPr>
            <w:r>
              <w:rPr>
                <w:rFonts w:cs="Times New Roman"/>
                <w:sz w:val="20"/>
                <w:szCs w:val="20"/>
              </w:rPr>
              <w:t xml:space="preserve">1 838 977 </w:t>
            </w:r>
            <w:r w:rsidRPr="001F3A89">
              <w:rPr>
                <w:rFonts w:cs="Times New Roman"/>
                <w:sz w:val="20"/>
                <w:szCs w:val="20"/>
              </w:rPr>
              <w:t>Kč</w:t>
            </w:r>
          </w:p>
        </w:tc>
        <w:tc>
          <w:tcPr>
            <w:tcW w:w="1456" w:type="dxa"/>
            <w:vAlign w:val="center"/>
          </w:tcPr>
          <w:p w:rsidR="00B402D2" w:rsidRPr="001F3A89" w:rsidRDefault="00B402D2" w:rsidP="008717D7">
            <w:pPr>
              <w:spacing w:before="60" w:after="60"/>
              <w:jc w:val="center"/>
              <w:rPr>
                <w:rFonts w:cs="Times New Roman"/>
                <w:sz w:val="20"/>
                <w:szCs w:val="20"/>
              </w:rPr>
            </w:pPr>
            <w:r>
              <w:rPr>
                <w:rFonts w:cs="Times New Roman"/>
                <w:sz w:val="20"/>
                <w:szCs w:val="20"/>
              </w:rPr>
              <w:t xml:space="preserve">115 785 000 </w:t>
            </w:r>
            <w:r w:rsidRPr="001F3A89">
              <w:rPr>
                <w:rFonts w:cs="Times New Roman"/>
                <w:sz w:val="20"/>
                <w:szCs w:val="20"/>
              </w:rPr>
              <w:t>Kč</w:t>
            </w:r>
          </w:p>
        </w:tc>
      </w:tr>
      <w:tr w:rsidR="00B402D2" w:rsidRPr="001F3A89" w:rsidTr="008717D7">
        <w:tc>
          <w:tcPr>
            <w:tcW w:w="1484" w:type="dxa"/>
          </w:tcPr>
          <w:p w:rsidR="00B402D2" w:rsidRPr="001F3A89" w:rsidRDefault="00B402D2" w:rsidP="008717D7">
            <w:pPr>
              <w:spacing w:before="60" w:after="60"/>
              <w:jc w:val="center"/>
              <w:rPr>
                <w:rFonts w:cs="Times New Roman"/>
                <w:sz w:val="20"/>
                <w:szCs w:val="20"/>
              </w:rPr>
            </w:pPr>
            <w:r w:rsidRPr="004C0321">
              <w:rPr>
                <w:rFonts w:cs="Times New Roman"/>
                <w:sz w:val="20"/>
                <w:szCs w:val="20"/>
              </w:rPr>
              <w:t>5,77</w:t>
            </w:r>
            <w:r>
              <w:rPr>
                <w:rFonts w:cs="Times New Roman"/>
                <w:sz w:val="20"/>
                <w:szCs w:val="20"/>
              </w:rPr>
              <w:t xml:space="preserve"> </w:t>
            </w:r>
            <w:r w:rsidRPr="001F3A89">
              <w:rPr>
                <w:rFonts w:cs="Times New Roman"/>
                <w:sz w:val="20"/>
                <w:szCs w:val="20"/>
              </w:rPr>
              <w:t>%</w:t>
            </w:r>
          </w:p>
        </w:tc>
        <w:tc>
          <w:tcPr>
            <w:tcW w:w="1635" w:type="dxa"/>
            <w:vAlign w:val="center"/>
          </w:tcPr>
          <w:p w:rsidR="00B402D2" w:rsidRPr="001F3A89" w:rsidRDefault="00B402D2" w:rsidP="008717D7">
            <w:pPr>
              <w:spacing w:before="60" w:after="60"/>
              <w:jc w:val="center"/>
              <w:rPr>
                <w:rFonts w:cs="Times New Roman"/>
                <w:sz w:val="20"/>
                <w:szCs w:val="20"/>
              </w:rPr>
            </w:pPr>
            <w:r w:rsidRPr="004C0321">
              <w:rPr>
                <w:rFonts w:cs="Times New Roman"/>
                <w:sz w:val="20"/>
                <w:szCs w:val="20"/>
              </w:rPr>
              <w:t>25,73</w:t>
            </w:r>
            <w:r>
              <w:rPr>
                <w:rFonts w:cs="Times New Roman"/>
                <w:sz w:val="20"/>
                <w:szCs w:val="20"/>
              </w:rPr>
              <w:t xml:space="preserve"> </w:t>
            </w:r>
            <w:r w:rsidRPr="001F3A89">
              <w:rPr>
                <w:rFonts w:cs="Times New Roman"/>
                <w:sz w:val="20"/>
                <w:szCs w:val="20"/>
              </w:rPr>
              <w:t>%</w:t>
            </w:r>
          </w:p>
        </w:tc>
        <w:tc>
          <w:tcPr>
            <w:tcW w:w="1583" w:type="dxa"/>
            <w:vAlign w:val="center"/>
          </w:tcPr>
          <w:p w:rsidR="00B402D2" w:rsidRPr="001F3A89" w:rsidRDefault="00B402D2" w:rsidP="008717D7">
            <w:pPr>
              <w:spacing w:before="60" w:after="60"/>
              <w:jc w:val="center"/>
              <w:rPr>
                <w:rFonts w:cs="Times New Roman"/>
                <w:sz w:val="20"/>
                <w:szCs w:val="20"/>
              </w:rPr>
            </w:pPr>
            <w:r w:rsidRPr="004C0321">
              <w:rPr>
                <w:rFonts w:cs="Times New Roman"/>
                <w:sz w:val="20"/>
                <w:szCs w:val="20"/>
              </w:rPr>
              <w:t>17,62</w:t>
            </w:r>
            <w:r>
              <w:rPr>
                <w:rFonts w:cs="Times New Roman"/>
                <w:sz w:val="20"/>
                <w:szCs w:val="20"/>
              </w:rPr>
              <w:t xml:space="preserve"> </w:t>
            </w:r>
            <w:r w:rsidRPr="001F3A89">
              <w:rPr>
                <w:rFonts w:cs="Times New Roman"/>
                <w:sz w:val="20"/>
                <w:szCs w:val="20"/>
              </w:rPr>
              <w:t>%</w:t>
            </w:r>
          </w:p>
        </w:tc>
        <w:tc>
          <w:tcPr>
            <w:tcW w:w="1452" w:type="dxa"/>
            <w:vAlign w:val="center"/>
          </w:tcPr>
          <w:p w:rsidR="00B402D2" w:rsidRPr="001F3A89" w:rsidRDefault="00B402D2" w:rsidP="008717D7">
            <w:pPr>
              <w:spacing w:before="60" w:after="60"/>
              <w:jc w:val="center"/>
              <w:rPr>
                <w:rFonts w:cs="Times New Roman"/>
                <w:sz w:val="20"/>
                <w:szCs w:val="20"/>
              </w:rPr>
            </w:pPr>
            <w:r w:rsidRPr="004C0321">
              <w:rPr>
                <w:rFonts w:cs="Times New Roman"/>
                <w:sz w:val="20"/>
                <w:szCs w:val="20"/>
              </w:rPr>
              <w:t>0,58</w:t>
            </w:r>
            <w:r>
              <w:rPr>
                <w:rFonts w:cs="Times New Roman"/>
                <w:sz w:val="20"/>
                <w:szCs w:val="20"/>
              </w:rPr>
              <w:t xml:space="preserve"> </w:t>
            </w:r>
            <w:r w:rsidRPr="001F3A89">
              <w:rPr>
                <w:rFonts w:cs="Times New Roman"/>
                <w:sz w:val="20"/>
                <w:szCs w:val="20"/>
              </w:rPr>
              <w:t>%</w:t>
            </w:r>
          </w:p>
        </w:tc>
        <w:tc>
          <w:tcPr>
            <w:tcW w:w="1455" w:type="dxa"/>
            <w:vAlign w:val="center"/>
          </w:tcPr>
          <w:p w:rsidR="00B402D2" w:rsidRPr="001F3A89" w:rsidRDefault="00B402D2" w:rsidP="008717D7">
            <w:pPr>
              <w:spacing w:before="60" w:after="60"/>
              <w:jc w:val="center"/>
              <w:rPr>
                <w:rFonts w:cs="Times New Roman"/>
                <w:sz w:val="20"/>
                <w:szCs w:val="20"/>
              </w:rPr>
            </w:pPr>
            <w:r w:rsidRPr="004C0321">
              <w:rPr>
                <w:rFonts w:cs="Times New Roman"/>
                <w:sz w:val="20"/>
                <w:szCs w:val="20"/>
              </w:rPr>
              <w:t>0,79</w:t>
            </w:r>
            <w:r>
              <w:rPr>
                <w:rFonts w:cs="Times New Roman"/>
                <w:sz w:val="20"/>
                <w:szCs w:val="20"/>
              </w:rPr>
              <w:t xml:space="preserve"> </w:t>
            </w:r>
            <w:r w:rsidRPr="001F3A89">
              <w:rPr>
                <w:rFonts w:cs="Times New Roman"/>
                <w:sz w:val="20"/>
                <w:szCs w:val="20"/>
              </w:rPr>
              <w:t>%</w:t>
            </w:r>
          </w:p>
        </w:tc>
        <w:tc>
          <w:tcPr>
            <w:tcW w:w="1456" w:type="dxa"/>
            <w:vAlign w:val="center"/>
          </w:tcPr>
          <w:p w:rsidR="00B402D2" w:rsidRPr="001F3A89" w:rsidRDefault="00B402D2" w:rsidP="008717D7">
            <w:pPr>
              <w:spacing w:before="60" w:after="60"/>
              <w:jc w:val="center"/>
              <w:rPr>
                <w:rFonts w:cs="Times New Roman"/>
                <w:sz w:val="20"/>
                <w:szCs w:val="20"/>
              </w:rPr>
            </w:pPr>
            <w:r w:rsidRPr="004C0321">
              <w:rPr>
                <w:rFonts w:cs="Times New Roman"/>
                <w:sz w:val="20"/>
                <w:szCs w:val="20"/>
              </w:rPr>
              <w:t>49,51</w:t>
            </w:r>
            <w:r>
              <w:rPr>
                <w:rFonts w:cs="Times New Roman"/>
                <w:sz w:val="20"/>
                <w:szCs w:val="20"/>
              </w:rPr>
              <w:t xml:space="preserve"> </w:t>
            </w:r>
            <w:r w:rsidRPr="001F3A89">
              <w:rPr>
                <w:rFonts w:cs="Times New Roman"/>
                <w:sz w:val="20"/>
                <w:szCs w:val="20"/>
              </w:rPr>
              <w:t>%</w:t>
            </w:r>
          </w:p>
        </w:tc>
      </w:tr>
    </w:tbl>
    <w:p w:rsidR="00B402D2" w:rsidRDefault="00B402D2" w:rsidP="00B402D2"/>
    <w:p w:rsidR="00B402D2" w:rsidRDefault="00B402D2" w:rsidP="00B402D2"/>
    <w:p w:rsidR="00B402D2" w:rsidRDefault="00B402D2" w:rsidP="00B402D2">
      <w:pPr>
        <w:spacing w:before="120" w:after="120" w:line="240" w:lineRule="auto"/>
        <w:jc w:val="center"/>
        <w:rPr>
          <w:rFonts w:cs="Times New Roman"/>
          <w:b/>
          <w:caps/>
          <w:sz w:val="24"/>
          <w:szCs w:val="24"/>
        </w:rPr>
      </w:pPr>
      <w:r w:rsidRPr="004D4A6E">
        <w:rPr>
          <w:rFonts w:cs="Times New Roman"/>
          <w:b/>
          <w:caps/>
          <w:sz w:val="24"/>
          <w:szCs w:val="24"/>
        </w:rPr>
        <w:lastRenderedPageBreak/>
        <w:t>Regionální centrum a</w:t>
      </w:r>
      <w:r>
        <w:rPr>
          <w:rFonts w:cs="Times New Roman"/>
          <w:b/>
          <w:caps/>
          <w:sz w:val="24"/>
          <w:szCs w:val="24"/>
        </w:rPr>
        <w:t>plikované molekulární onkologie</w:t>
      </w:r>
    </w:p>
    <w:p w:rsidR="00B402D2" w:rsidRDefault="00B402D2" w:rsidP="00B402D2">
      <w:pPr>
        <w:spacing w:before="120" w:after="120" w:line="240" w:lineRule="auto"/>
        <w:rPr>
          <w:rFonts w:cs="Times New Roman"/>
        </w:rPr>
      </w:pPr>
    </w:p>
    <w:p w:rsidR="00B402D2" w:rsidRPr="009A0728" w:rsidRDefault="00B402D2" w:rsidP="00B402D2">
      <w:pPr>
        <w:spacing w:before="120" w:after="120" w:line="240" w:lineRule="auto"/>
        <w:rPr>
          <w:rFonts w:cs="Times New Roman"/>
        </w:rPr>
      </w:pPr>
      <w:r w:rsidRPr="009A0728">
        <w:rPr>
          <w:rFonts w:cs="Times New Roman"/>
        </w:rPr>
        <w:t xml:space="preserve">Akronym: </w:t>
      </w:r>
      <w:r>
        <w:rPr>
          <w:rFonts w:cs="Times New Roman"/>
          <w:b/>
        </w:rPr>
        <w:t>RECAMO</w:t>
      </w:r>
    </w:p>
    <w:p w:rsidR="00B402D2" w:rsidRDefault="00B402D2" w:rsidP="00B402D2">
      <w:pPr>
        <w:spacing w:before="120" w:after="120" w:line="240" w:lineRule="auto"/>
        <w:rPr>
          <w:rFonts w:cs="Times New Roman"/>
          <w:b/>
        </w:rPr>
      </w:pPr>
      <w:r>
        <w:rPr>
          <w:rFonts w:cs="Times New Roman"/>
        </w:rPr>
        <w:t>Příjemce</w:t>
      </w:r>
      <w:r w:rsidRPr="009A0728">
        <w:rPr>
          <w:rFonts w:cs="Times New Roman"/>
        </w:rPr>
        <w:t xml:space="preserve">: </w:t>
      </w:r>
      <w:r w:rsidRPr="004D4A6E">
        <w:rPr>
          <w:rFonts w:cs="Times New Roman"/>
          <w:b/>
        </w:rPr>
        <w:t>MASARYKŮV ONKOLOGICKÝ ÚSTAV</w:t>
      </w:r>
    </w:p>
    <w:p w:rsidR="00B402D2" w:rsidRPr="00F4024D" w:rsidRDefault="00B402D2" w:rsidP="00B402D2">
      <w:pPr>
        <w:spacing w:before="120" w:after="120" w:line="240" w:lineRule="auto"/>
        <w:rPr>
          <w:rFonts w:cs="Times New Roman"/>
        </w:rPr>
      </w:pPr>
      <w:r w:rsidRPr="00F4024D">
        <w:rPr>
          <w:rFonts w:cs="Times New Roman"/>
        </w:rPr>
        <w:t xml:space="preserve">Celkové </w:t>
      </w:r>
      <w:r>
        <w:rPr>
          <w:rFonts w:cs="Times New Roman"/>
        </w:rPr>
        <w:t xml:space="preserve">způsobilé </w:t>
      </w:r>
      <w:r w:rsidRPr="00F4024D">
        <w:rPr>
          <w:rFonts w:cs="Times New Roman"/>
        </w:rPr>
        <w:t>náklady:</w:t>
      </w:r>
      <w:r>
        <w:rPr>
          <w:rFonts w:cs="Times New Roman"/>
        </w:rPr>
        <w:t xml:space="preserve"> </w:t>
      </w:r>
      <w:r w:rsidRPr="004D4A6E">
        <w:rPr>
          <w:rFonts w:cs="Times New Roman"/>
          <w:b/>
        </w:rPr>
        <w:t>270</w:t>
      </w:r>
      <w:r>
        <w:rPr>
          <w:rFonts w:cs="Times New Roman"/>
          <w:b/>
        </w:rPr>
        <w:t xml:space="preserve"> </w:t>
      </w:r>
      <w:r w:rsidRPr="004D4A6E">
        <w:rPr>
          <w:rFonts w:cs="Times New Roman"/>
          <w:b/>
        </w:rPr>
        <w:t>401</w:t>
      </w:r>
      <w:r>
        <w:rPr>
          <w:rFonts w:cs="Times New Roman"/>
          <w:b/>
        </w:rPr>
        <w:t xml:space="preserve"> </w:t>
      </w:r>
      <w:r w:rsidRPr="004D4A6E">
        <w:rPr>
          <w:rFonts w:cs="Times New Roman"/>
          <w:b/>
        </w:rPr>
        <w:t>011</w:t>
      </w:r>
      <w:r>
        <w:rPr>
          <w:rFonts w:cs="Times New Roman"/>
          <w:b/>
        </w:rPr>
        <w:t xml:space="preserve">,00 </w:t>
      </w:r>
      <w:r w:rsidRPr="005A2748">
        <w:rPr>
          <w:rFonts w:cs="Times New Roman"/>
          <w:b/>
        </w:rPr>
        <w:t>Kč</w:t>
      </w:r>
    </w:p>
    <w:p w:rsidR="00B402D2" w:rsidRDefault="00B402D2" w:rsidP="00B402D2">
      <w:pPr>
        <w:spacing w:before="120" w:after="120" w:line="240" w:lineRule="auto"/>
        <w:rPr>
          <w:rFonts w:cs="Times New Roman"/>
        </w:rPr>
      </w:pPr>
      <w:r>
        <w:rPr>
          <w:rFonts w:cs="Times New Roman"/>
        </w:rPr>
        <w:t xml:space="preserve">Příspěvek EDRF: </w:t>
      </w:r>
      <w:r>
        <w:rPr>
          <w:rFonts w:cs="Times New Roman"/>
          <w:b/>
        </w:rPr>
        <w:t>229 840 859,35</w:t>
      </w:r>
      <w:r w:rsidRPr="005A2748">
        <w:rPr>
          <w:rFonts w:cs="Times New Roman"/>
          <w:b/>
        </w:rPr>
        <w:t xml:space="preserve"> Kč</w:t>
      </w:r>
    </w:p>
    <w:p w:rsidR="00B402D2" w:rsidRPr="005A2748" w:rsidRDefault="00B402D2" w:rsidP="00B402D2">
      <w:pPr>
        <w:spacing w:before="120" w:after="120" w:line="240" w:lineRule="auto"/>
        <w:rPr>
          <w:rFonts w:cs="Times New Roman"/>
          <w:b/>
        </w:rPr>
      </w:pPr>
      <w:r>
        <w:rPr>
          <w:rFonts w:cs="Times New Roman"/>
        </w:rPr>
        <w:t xml:space="preserve">Příspěvek SR ČR: </w:t>
      </w:r>
      <w:r>
        <w:rPr>
          <w:rFonts w:cs="Times New Roman"/>
          <w:b/>
        </w:rPr>
        <w:t>40 560 151,65</w:t>
      </w:r>
      <w:r w:rsidRPr="005A2748">
        <w:rPr>
          <w:rFonts w:cs="Times New Roman"/>
          <w:b/>
        </w:rPr>
        <w:t xml:space="preserve"> Kč</w:t>
      </w:r>
    </w:p>
    <w:p w:rsidR="00B402D2" w:rsidRPr="005A2748" w:rsidRDefault="00B402D2" w:rsidP="00B402D2">
      <w:pPr>
        <w:spacing w:before="120" w:after="120" w:line="240" w:lineRule="auto"/>
        <w:rPr>
          <w:rFonts w:cs="Times New Roman"/>
          <w:b/>
        </w:rPr>
      </w:pPr>
      <w:r>
        <w:rPr>
          <w:rFonts w:cs="Times New Roman"/>
        </w:rPr>
        <w:t xml:space="preserve">Nezpůsobilé výdaje: </w:t>
      </w:r>
      <w:r>
        <w:rPr>
          <w:rFonts w:cs="Times New Roman"/>
          <w:b/>
        </w:rPr>
        <w:t>146 200 210</w:t>
      </w:r>
      <w:r w:rsidRPr="005A2748">
        <w:rPr>
          <w:rFonts w:cs="Times New Roman"/>
          <w:b/>
        </w:rPr>
        <w:t xml:space="preserve"> Kč</w:t>
      </w:r>
    </w:p>
    <w:p w:rsidR="00B402D2" w:rsidRPr="009A0728" w:rsidRDefault="00B402D2" w:rsidP="00B402D2">
      <w:pPr>
        <w:spacing w:before="120" w:after="120" w:line="240" w:lineRule="auto"/>
        <w:rPr>
          <w:rFonts w:cs="Times New Roman"/>
        </w:rPr>
      </w:pPr>
      <w:r w:rsidRPr="009A0728">
        <w:rPr>
          <w:rFonts w:cs="Times New Roman"/>
        </w:rPr>
        <w:t xml:space="preserve">Odpovědná osoba: </w:t>
      </w:r>
      <w:r>
        <w:rPr>
          <w:rStyle w:val="Siln"/>
          <w:sz w:val="21"/>
          <w:szCs w:val="21"/>
        </w:rPr>
        <w:t xml:space="preserve">prof. MUDr. Jan </w:t>
      </w:r>
      <w:proofErr w:type="spellStart"/>
      <w:r>
        <w:rPr>
          <w:rStyle w:val="Siln"/>
          <w:sz w:val="21"/>
          <w:szCs w:val="21"/>
        </w:rPr>
        <w:t>Žaloudík</w:t>
      </w:r>
      <w:proofErr w:type="spellEnd"/>
      <w:r>
        <w:rPr>
          <w:rStyle w:val="Siln"/>
          <w:sz w:val="21"/>
          <w:szCs w:val="21"/>
        </w:rPr>
        <w:t xml:space="preserve">, CSc. </w:t>
      </w:r>
      <w:hyperlink r:id="rId103" w:history="1">
        <w:r>
          <w:rPr>
            <w:rStyle w:val="Hypertextovodkaz"/>
          </w:rPr>
          <w:t>jan.zaloudik@mou.cz</w:t>
        </w:r>
      </w:hyperlink>
    </w:p>
    <w:p w:rsidR="00B402D2" w:rsidRDefault="00B402D2" w:rsidP="00B402D2">
      <w:pPr>
        <w:spacing w:before="120" w:after="120" w:line="240" w:lineRule="auto"/>
        <w:rPr>
          <w:rFonts w:cs="Times New Roman"/>
        </w:rPr>
      </w:pPr>
      <w:r w:rsidRPr="009A0728">
        <w:rPr>
          <w:rFonts w:cs="Times New Roman"/>
        </w:rPr>
        <w:t xml:space="preserve">Webové stránky: </w:t>
      </w:r>
      <w:hyperlink r:id="rId104" w:history="1">
        <w:r w:rsidRPr="00A3447A">
          <w:rPr>
            <w:rStyle w:val="Hypertextovodkaz"/>
          </w:rPr>
          <w:t>http://www.recamo.cz/cz/</w:t>
        </w:r>
      </w:hyperlink>
      <w:r>
        <w:t xml:space="preserve">  </w:t>
      </w:r>
    </w:p>
    <w:p w:rsidR="00B402D2" w:rsidRPr="009A0728" w:rsidRDefault="00B402D2" w:rsidP="00B402D2">
      <w:pPr>
        <w:spacing w:before="120" w:after="120" w:line="240" w:lineRule="auto"/>
        <w:rPr>
          <w:rFonts w:cs="Times New Roman"/>
        </w:rPr>
      </w:pPr>
      <w:r>
        <w:rPr>
          <w:rFonts w:cs="Times New Roman"/>
        </w:rPr>
        <w:t xml:space="preserve">Poskytovatel institucionální podpory příjemci: </w:t>
      </w:r>
      <w:r w:rsidRPr="006E679A">
        <w:rPr>
          <w:rFonts w:cs="Times New Roman"/>
          <w:b/>
        </w:rPr>
        <w:t>Ministerstvo školství, mládeže a tělovýchovy</w:t>
      </w:r>
      <w:r>
        <w:rPr>
          <w:rFonts w:cs="Times New Roman"/>
        </w:rPr>
        <w:t xml:space="preserve"> </w:t>
      </w:r>
      <w:r>
        <w:rPr>
          <w:rStyle w:val="Hypertextovodkaz"/>
          <w:rFonts w:cs="Times New Roman"/>
        </w:rPr>
        <w:t xml:space="preserve"> </w:t>
      </w:r>
    </w:p>
    <w:p w:rsidR="00B402D2" w:rsidRPr="009A0728" w:rsidRDefault="00B402D2" w:rsidP="00B402D2">
      <w:pPr>
        <w:spacing w:after="0" w:line="240" w:lineRule="auto"/>
        <w:rPr>
          <w:rFonts w:cs="Times New Roman"/>
        </w:rPr>
      </w:pPr>
    </w:p>
    <w:p w:rsidR="00B402D2" w:rsidRPr="0047608A" w:rsidRDefault="00B402D2" w:rsidP="00B402D2">
      <w:pPr>
        <w:pStyle w:val="Zkladntext3"/>
        <w:spacing w:after="0"/>
        <w:rPr>
          <w:rFonts w:ascii="Calibri" w:hAnsi="Calibri"/>
          <w:sz w:val="22"/>
        </w:rPr>
      </w:pPr>
      <w:r w:rsidRPr="0047608A">
        <w:rPr>
          <w:rFonts w:ascii="Calibri" w:hAnsi="Calibri"/>
          <w:sz w:val="22"/>
        </w:rPr>
        <w:t xml:space="preserve">Hlavním cílem nádorového výzkumu a vývoje </w:t>
      </w:r>
      <w:r>
        <w:rPr>
          <w:rFonts w:ascii="Calibri" w:hAnsi="Calibri"/>
          <w:sz w:val="22"/>
        </w:rPr>
        <w:t xml:space="preserve">protinádorových </w:t>
      </w:r>
      <w:r w:rsidRPr="0047608A">
        <w:rPr>
          <w:rFonts w:ascii="Calibri" w:hAnsi="Calibri"/>
          <w:sz w:val="22"/>
        </w:rPr>
        <w:t xml:space="preserve">terapeutik je selektivní terapie, tedy její zaměření na nádorové buňky s minimálním účinkem na buňky nenádorové. Pokročilá analýza </w:t>
      </w:r>
      <w:proofErr w:type="spellStart"/>
      <w:r w:rsidRPr="0047608A">
        <w:rPr>
          <w:rFonts w:ascii="Calibri" w:hAnsi="Calibri"/>
          <w:sz w:val="22"/>
        </w:rPr>
        <w:t>genomických</w:t>
      </w:r>
      <w:proofErr w:type="spellEnd"/>
      <w:r w:rsidRPr="0047608A">
        <w:rPr>
          <w:rFonts w:ascii="Calibri" w:hAnsi="Calibri"/>
          <w:sz w:val="22"/>
        </w:rPr>
        <w:t xml:space="preserve"> abnormalit zodpovědných za onkogenezi otevírá možnosti personalizované molekulární terapie založené na genomu jedince. </w:t>
      </w:r>
    </w:p>
    <w:p w:rsidR="00B402D2" w:rsidRPr="00FD682B" w:rsidRDefault="00B402D2" w:rsidP="00B402D2">
      <w:pPr>
        <w:spacing w:after="0"/>
        <w:jc w:val="both"/>
        <w:rPr>
          <w:b/>
          <w:u w:val="single"/>
        </w:rPr>
      </w:pPr>
      <w:r w:rsidRPr="00FD682B">
        <w:rPr>
          <w:b/>
          <w:u w:val="single"/>
        </w:rPr>
        <w:t>Souhrnné cíle</w:t>
      </w:r>
      <w:r>
        <w:rPr>
          <w:b/>
          <w:u w:val="single"/>
        </w:rPr>
        <w:t xml:space="preserve"> jsou např.</w:t>
      </w:r>
      <w:r w:rsidRPr="00FD682B">
        <w:rPr>
          <w:b/>
          <w:u w:val="single"/>
        </w:rPr>
        <w:t xml:space="preserve">: </w:t>
      </w:r>
    </w:p>
    <w:p w:rsidR="00B402D2" w:rsidRPr="00FD682B" w:rsidRDefault="00B402D2" w:rsidP="00B402D2">
      <w:pPr>
        <w:spacing w:after="0"/>
        <w:jc w:val="both"/>
      </w:pPr>
      <w:r w:rsidRPr="00FD682B">
        <w:t xml:space="preserve">1) založit </w:t>
      </w:r>
      <w:r w:rsidRPr="00FD682B">
        <w:rPr>
          <w:b/>
          <w:bCs/>
          <w:iCs/>
        </w:rPr>
        <w:t>multidisciplinární skupinu</w:t>
      </w:r>
      <w:r w:rsidRPr="00FD682B">
        <w:t xml:space="preserve"> českých a zahraničních výzkumných pracovníků a lékařských specialistů pracujících v jednom centru vybaveném </w:t>
      </w:r>
      <w:r w:rsidRPr="00FD682B">
        <w:rPr>
          <w:b/>
          <w:bCs/>
          <w:iCs/>
        </w:rPr>
        <w:t>nejmodernějšími technologiemi</w:t>
      </w:r>
      <w:r w:rsidRPr="00FD682B">
        <w:t xml:space="preserve"> pro výzkum </w:t>
      </w:r>
      <w:r w:rsidRPr="00FD682B">
        <w:rPr>
          <w:b/>
          <w:bCs/>
          <w:iCs/>
        </w:rPr>
        <w:t>nových biomarkerů</w:t>
      </w:r>
      <w:r w:rsidRPr="00FD682B">
        <w:t xml:space="preserve"> významných pro diagnózu, zobrazovací metody, monitorování onemocnění, prognózu a léčbu nádorových onemocnění.</w:t>
      </w:r>
    </w:p>
    <w:p w:rsidR="00B402D2" w:rsidRPr="00FD682B" w:rsidRDefault="00B402D2" w:rsidP="00B402D2">
      <w:pPr>
        <w:pStyle w:val="Zkladntextodsazen"/>
        <w:rPr>
          <w:rFonts w:ascii="Calibri" w:hAnsi="Calibri"/>
        </w:rPr>
      </w:pPr>
      <w:r w:rsidRPr="00FD682B">
        <w:rPr>
          <w:rFonts w:ascii="Calibri" w:hAnsi="Calibri"/>
        </w:rPr>
        <w:t xml:space="preserve">2) identifikovat </w:t>
      </w:r>
      <w:r w:rsidRPr="00FD682B">
        <w:rPr>
          <w:rFonts w:ascii="Calibri" w:hAnsi="Calibri"/>
          <w:b/>
          <w:bCs/>
          <w:iCs/>
        </w:rPr>
        <w:t>nové biologické cíle</w:t>
      </w:r>
      <w:r w:rsidRPr="00FD682B">
        <w:rPr>
          <w:rFonts w:ascii="Calibri" w:hAnsi="Calibri"/>
        </w:rPr>
        <w:t>, jež budou využívány v onkologické péči, specificky pro zobrazovací metody, histologické potvrzení diagnózy, stanovení prognózy nebo léčby, vývoj protinádorové terapie a to za pomoci definovaného klinického materiálu v Bance biologického materiálu Masarykova onkologického ústavu (MOÚ)</w:t>
      </w:r>
      <w:r>
        <w:rPr>
          <w:rFonts w:ascii="Calibri" w:hAnsi="Calibri"/>
        </w:rPr>
        <w:t xml:space="preserve">, </w:t>
      </w:r>
      <w:r w:rsidRPr="00FD682B">
        <w:rPr>
          <w:rFonts w:ascii="Calibri" w:hAnsi="Calibri"/>
        </w:rPr>
        <w:t>(</w:t>
      </w:r>
      <w:r>
        <w:rPr>
          <w:rFonts w:ascii="Calibri" w:hAnsi="Calibri"/>
        </w:rPr>
        <w:t xml:space="preserve">českého </w:t>
      </w:r>
      <w:r w:rsidRPr="00FD682B">
        <w:rPr>
          <w:rFonts w:ascii="Calibri" w:hAnsi="Calibri"/>
        </w:rPr>
        <w:t xml:space="preserve">národního koordinátora </w:t>
      </w:r>
      <w:proofErr w:type="spellStart"/>
      <w:r w:rsidRPr="00FD682B">
        <w:rPr>
          <w:rFonts w:ascii="Calibri" w:hAnsi="Calibri"/>
        </w:rPr>
        <w:t>Biobanking</w:t>
      </w:r>
      <w:proofErr w:type="spellEnd"/>
      <w:r w:rsidRPr="00FD682B">
        <w:rPr>
          <w:rFonts w:ascii="Calibri" w:hAnsi="Calibri"/>
        </w:rPr>
        <w:t xml:space="preserve"> and </w:t>
      </w:r>
      <w:proofErr w:type="spellStart"/>
      <w:r w:rsidRPr="00FD682B">
        <w:rPr>
          <w:rFonts w:ascii="Calibri" w:hAnsi="Calibri"/>
        </w:rPr>
        <w:t>Biomolecular</w:t>
      </w:r>
      <w:proofErr w:type="spellEnd"/>
      <w:r w:rsidRPr="00FD682B">
        <w:rPr>
          <w:rFonts w:ascii="Calibri" w:hAnsi="Calibri"/>
        </w:rPr>
        <w:t xml:space="preserve"> </w:t>
      </w:r>
      <w:proofErr w:type="spellStart"/>
      <w:r w:rsidRPr="00FD682B">
        <w:rPr>
          <w:rFonts w:ascii="Calibri" w:hAnsi="Calibri"/>
        </w:rPr>
        <w:t>Resources</w:t>
      </w:r>
      <w:proofErr w:type="spellEnd"/>
      <w:r w:rsidRPr="00FD682B">
        <w:rPr>
          <w:rFonts w:ascii="Calibri" w:hAnsi="Calibri"/>
        </w:rPr>
        <w:t xml:space="preserve"> </w:t>
      </w:r>
      <w:proofErr w:type="spellStart"/>
      <w:r w:rsidRPr="00FD682B">
        <w:rPr>
          <w:rFonts w:ascii="Calibri" w:hAnsi="Calibri"/>
        </w:rPr>
        <w:t>Research</w:t>
      </w:r>
      <w:proofErr w:type="spellEnd"/>
      <w:r w:rsidRPr="00FD682B">
        <w:rPr>
          <w:rFonts w:ascii="Calibri" w:hAnsi="Calibri"/>
        </w:rPr>
        <w:t xml:space="preserve"> </w:t>
      </w:r>
      <w:proofErr w:type="spellStart"/>
      <w:r w:rsidRPr="00FD682B">
        <w:rPr>
          <w:rFonts w:ascii="Calibri" w:hAnsi="Calibri"/>
        </w:rPr>
        <w:t>Infrastructure</w:t>
      </w:r>
      <w:proofErr w:type="spellEnd"/>
      <w:r w:rsidRPr="00FD682B">
        <w:rPr>
          <w:rFonts w:ascii="Calibri" w:hAnsi="Calibri"/>
        </w:rPr>
        <w:t xml:space="preserve"> - </w:t>
      </w:r>
      <w:r w:rsidRPr="00FD682B">
        <w:rPr>
          <w:rFonts w:ascii="Calibri" w:hAnsi="Calibri"/>
          <w:b/>
          <w:bCs/>
          <w:iCs/>
        </w:rPr>
        <w:t>BBMRI</w:t>
      </w:r>
      <w:r w:rsidRPr="00FD682B">
        <w:rPr>
          <w:rFonts w:ascii="Calibri" w:hAnsi="Calibri"/>
        </w:rPr>
        <w:t>)</w:t>
      </w:r>
    </w:p>
    <w:p w:rsidR="00B402D2" w:rsidRPr="00C25BFB" w:rsidRDefault="00B402D2" w:rsidP="00B402D2">
      <w:pPr>
        <w:spacing w:after="120" w:line="240" w:lineRule="auto"/>
        <w:jc w:val="both"/>
        <w:rPr>
          <w:rFonts w:cs="Times New Roman"/>
        </w:rPr>
      </w:pPr>
    </w:p>
    <w:tbl>
      <w:tblPr>
        <w:tblStyle w:val="Mkatabulky"/>
        <w:tblW w:w="9356" w:type="dxa"/>
        <w:jc w:val="center"/>
        <w:tblLook w:val="04A0" w:firstRow="1" w:lastRow="0" w:firstColumn="1" w:lastColumn="0" w:noHBand="0" w:noVBand="1"/>
      </w:tblPr>
      <w:tblGrid>
        <w:gridCol w:w="1560"/>
        <w:gridCol w:w="1559"/>
        <w:gridCol w:w="1583"/>
        <w:gridCol w:w="1452"/>
        <w:gridCol w:w="1643"/>
        <w:gridCol w:w="1559"/>
      </w:tblGrid>
      <w:tr w:rsidR="00B402D2" w:rsidRPr="00D737E1" w:rsidTr="008717D7">
        <w:trPr>
          <w:jc w:val="center"/>
        </w:trPr>
        <w:tc>
          <w:tcPr>
            <w:tcW w:w="9356" w:type="dxa"/>
            <w:gridSpan w:val="6"/>
            <w:vAlign w:val="center"/>
          </w:tcPr>
          <w:p w:rsidR="00B402D2" w:rsidRPr="00A037AC" w:rsidRDefault="00B402D2" w:rsidP="008717D7">
            <w:pPr>
              <w:spacing w:before="60" w:after="60"/>
              <w:jc w:val="center"/>
              <w:rPr>
                <w:rFonts w:cs="Times New Roman"/>
              </w:rPr>
            </w:pPr>
            <w:r>
              <w:rPr>
                <w:rFonts w:cs="Times New Roman"/>
                <w:b/>
              </w:rPr>
              <w:t>RECAMO – plán finančních příjmů pro rok 2016 z doby před zahájením realizace projektu</w:t>
            </w:r>
          </w:p>
        </w:tc>
      </w:tr>
      <w:tr w:rsidR="00B402D2" w:rsidRPr="00A8207C" w:rsidTr="008717D7">
        <w:trPr>
          <w:jc w:val="center"/>
        </w:trPr>
        <w:tc>
          <w:tcPr>
            <w:tcW w:w="1560"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559"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583" w:type="dxa"/>
            <w:vAlign w:val="center"/>
          </w:tcPr>
          <w:p w:rsidR="00B402D2" w:rsidRPr="00F4024D" w:rsidRDefault="00B402D2" w:rsidP="008717D7">
            <w:pPr>
              <w:spacing w:before="60"/>
              <w:jc w:val="center"/>
              <w:rPr>
                <w:rFonts w:cs="Times New Roman"/>
              </w:rPr>
            </w:pPr>
            <w:r w:rsidRPr="00F4024D">
              <w:rPr>
                <w:rFonts w:cs="Times New Roman"/>
              </w:rPr>
              <w:t>Granty</w:t>
            </w:r>
          </w:p>
          <w:p w:rsidR="00B402D2" w:rsidRPr="00A037AC" w:rsidRDefault="00B402D2" w:rsidP="008717D7">
            <w:pPr>
              <w:spacing w:after="60"/>
              <w:jc w:val="center"/>
              <w:rPr>
                <w:rFonts w:cs="Times New Roman"/>
              </w:rPr>
            </w:pPr>
            <w:r w:rsidRPr="00F4024D">
              <w:rPr>
                <w:rFonts w:cs="Times New Roman"/>
              </w:rPr>
              <w:t>domácí</w:t>
            </w:r>
          </w:p>
        </w:tc>
        <w:tc>
          <w:tcPr>
            <w:tcW w:w="1452"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643"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559"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rPr>
          <w:jc w:val="center"/>
        </w:trPr>
        <w:tc>
          <w:tcPr>
            <w:tcW w:w="1560" w:type="dxa"/>
            <w:vAlign w:val="center"/>
          </w:tcPr>
          <w:p w:rsidR="00B402D2" w:rsidRPr="002F22D0" w:rsidRDefault="00B402D2" w:rsidP="008717D7">
            <w:pPr>
              <w:spacing w:before="60" w:after="60"/>
              <w:jc w:val="center"/>
              <w:rPr>
                <w:rFonts w:cs="Times New Roman"/>
              </w:rPr>
            </w:pPr>
            <w:r>
              <w:rPr>
                <w:rFonts w:cs="Times New Roman"/>
              </w:rPr>
              <w:t xml:space="preserve"> </w:t>
            </w:r>
            <w:r w:rsidRPr="002F22D0">
              <w:rPr>
                <w:rFonts w:cs="Times New Roman"/>
              </w:rPr>
              <w:t xml:space="preserve">1 300 000 </w:t>
            </w:r>
            <w:r>
              <w:rPr>
                <w:rFonts w:cs="Times New Roman"/>
              </w:rPr>
              <w:t>Kč</w:t>
            </w:r>
          </w:p>
        </w:tc>
        <w:tc>
          <w:tcPr>
            <w:tcW w:w="1559" w:type="dxa"/>
            <w:vAlign w:val="center"/>
          </w:tcPr>
          <w:p w:rsidR="00B402D2" w:rsidRDefault="00B402D2" w:rsidP="008717D7">
            <w:pPr>
              <w:spacing w:before="60" w:after="60"/>
              <w:jc w:val="center"/>
              <w:rPr>
                <w:rFonts w:cs="Times New Roman"/>
              </w:rPr>
            </w:pPr>
            <w:r>
              <w:rPr>
                <w:rFonts w:cs="Times New Roman"/>
              </w:rPr>
              <w:t>N/A</w:t>
            </w:r>
          </w:p>
        </w:tc>
        <w:tc>
          <w:tcPr>
            <w:tcW w:w="1583" w:type="dxa"/>
            <w:vAlign w:val="center"/>
          </w:tcPr>
          <w:p w:rsidR="00B402D2" w:rsidRPr="002F22D0" w:rsidRDefault="00B402D2" w:rsidP="008717D7">
            <w:pPr>
              <w:jc w:val="center"/>
              <w:rPr>
                <w:rFonts w:cs="Times New Roman"/>
              </w:rPr>
            </w:pPr>
            <w:r w:rsidRPr="002F22D0">
              <w:rPr>
                <w:rFonts w:cs="Times New Roman"/>
              </w:rPr>
              <w:t xml:space="preserve">23 800 000 </w:t>
            </w:r>
            <w:r>
              <w:rPr>
                <w:rFonts w:cs="Times New Roman"/>
              </w:rPr>
              <w:t>Kč</w:t>
            </w:r>
          </w:p>
        </w:tc>
        <w:tc>
          <w:tcPr>
            <w:tcW w:w="1452" w:type="dxa"/>
            <w:vAlign w:val="center"/>
          </w:tcPr>
          <w:p w:rsidR="00B402D2" w:rsidRPr="002F22D0" w:rsidRDefault="00B402D2" w:rsidP="008717D7">
            <w:pPr>
              <w:jc w:val="center"/>
              <w:rPr>
                <w:rFonts w:cs="Times New Roman"/>
              </w:rPr>
            </w:pPr>
            <w:r w:rsidRPr="002F22D0">
              <w:rPr>
                <w:rFonts w:cs="Times New Roman"/>
              </w:rPr>
              <w:t xml:space="preserve">8 000 000 </w:t>
            </w:r>
            <w:r>
              <w:rPr>
                <w:rFonts w:cs="Times New Roman"/>
              </w:rPr>
              <w:t>Kč</w:t>
            </w:r>
          </w:p>
        </w:tc>
        <w:tc>
          <w:tcPr>
            <w:tcW w:w="1643" w:type="dxa"/>
            <w:vAlign w:val="center"/>
          </w:tcPr>
          <w:p w:rsidR="00B402D2" w:rsidRPr="002F22D0" w:rsidRDefault="00B402D2" w:rsidP="008717D7">
            <w:pPr>
              <w:jc w:val="center"/>
              <w:rPr>
                <w:rFonts w:cs="Times New Roman"/>
              </w:rPr>
            </w:pPr>
            <w:r w:rsidRPr="002F22D0">
              <w:rPr>
                <w:rFonts w:cs="Times New Roman"/>
              </w:rPr>
              <w:t>22 000 000</w:t>
            </w:r>
            <w:r w:rsidRPr="003F6626">
              <w:rPr>
                <w:rFonts w:cs="Times New Roman"/>
              </w:rPr>
              <w:t xml:space="preserve"> </w:t>
            </w:r>
            <w:r>
              <w:rPr>
                <w:rFonts w:cs="Times New Roman"/>
              </w:rPr>
              <w:t>Kč</w:t>
            </w:r>
          </w:p>
        </w:tc>
        <w:tc>
          <w:tcPr>
            <w:tcW w:w="1559" w:type="dxa"/>
            <w:vAlign w:val="center"/>
          </w:tcPr>
          <w:p w:rsidR="00B402D2" w:rsidRPr="003F6626" w:rsidRDefault="00B402D2" w:rsidP="008717D7">
            <w:pPr>
              <w:spacing w:before="60" w:after="60"/>
              <w:jc w:val="center"/>
              <w:rPr>
                <w:rFonts w:cs="Times New Roman"/>
              </w:rPr>
            </w:pPr>
            <w:r>
              <w:rPr>
                <w:rFonts w:cs="Times New Roman"/>
              </w:rPr>
              <w:t>4 000 000 Kč</w:t>
            </w:r>
          </w:p>
        </w:tc>
      </w:tr>
      <w:tr w:rsidR="00B402D2" w:rsidTr="008717D7">
        <w:trPr>
          <w:jc w:val="center"/>
        </w:trPr>
        <w:tc>
          <w:tcPr>
            <w:tcW w:w="1560" w:type="dxa"/>
          </w:tcPr>
          <w:p w:rsidR="00B402D2" w:rsidRDefault="00B402D2" w:rsidP="008717D7">
            <w:pPr>
              <w:spacing w:before="60" w:after="60"/>
              <w:jc w:val="center"/>
              <w:rPr>
                <w:rFonts w:cs="Times New Roman"/>
              </w:rPr>
            </w:pPr>
            <w:r>
              <w:rPr>
                <w:rFonts w:cs="Times New Roman"/>
              </w:rPr>
              <w:t>2,20 %</w:t>
            </w:r>
          </w:p>
        </w:tc>
        <w:tc>
          <w:tcPr>
            <w:tcW w:w="1559" w:type="dxa"/>
            <w:vAlign w:val="center"/>
          </w:tcPr>
          <w:p w:rsidR="00B402D2" w:rsidRDefault="00B402D2" w:rsidP="008717D7">
            <w:pPr>
              <w:spacing w:before="60" w:after="60"/>
              <w:jc w:val="center"/>
              <w:rPr>
                <w:rFonts w:cs="Times New Roman"/>
              </w:rPr>
            </w:pPr>
            <w:r>
              <w:rPr>
                <w:rFonts w:cs="Times New Roman"/>
              </w:rPr>
              <w:t>N/A</w:t>
            </w:r>
          </w:p>
        </w:tc>
        <w:tc>
          <w:tcPr>
            <w:tcW w:w="1583" w:type="dxa"/>
            <w:vAlign w:val="center"/>
          </w:tcPr>
          <w:p w:rsidR="00B402D2" w:rsidRDefault="00B402D2" w:rsidP="008717D7">
            <w:pPr>
              <w:spacing w:before="60" w:after="60"/>
              <w:jc w:val="center"/>
              <w:rPr>
                <w:rFonts w:cs="Times New Roman"/>
              </w:rPr>
            </w:pPr>
            <w:r>
              <w:rPr>
                <w:rFonts w:cs="Times New Roman"/>
              </w:rPr>
              <w:t>40,27 %</w:t>
            </w:r>
          </w:p>
        </w:tc>
        <w:tc>
          <w:tcPr>
            <w:tcW w:w="1452" w:type="dxa"/>
            <w:vAlign w:val="center"/>
          </w:tcPr>
          <w:p w:rsidR="00B402D2" w:rsidRDefault="00B402D2" w:rsidP="008717D7">
            <w:pPr>
              <w:spacing w:before="60" w:after="60"/>
              <w:jc w:val="center"/>
              <w:rPr>
                <w:rFonts w:cs="Times New Roman"/>
              </w:rPr>
            </w:pPr>
            <w:r>
              <w:rPr>
                <w:rFonts w:cs="Times New Roman"/>
              </w:rPr>
              <w:t>13,54 %</w:t>
            </w:r>
          </w:p>
        </w:tc>
        <w:tc>
          <w:tcPr>
            <w:tcW w:w="1643" w:type="dxa"/>
            <w:vAlign w:val="center"/>
          </w:tcPr>
          <w:p w:rsidR="00B402D2" w:rsidRDefault="00B402D2" w:rsidP="008717D7">
            <w:pPr>
              <w:spacing w:before="60" w:after="60"/>
              <w:jc w:val="center"/>
              <w:rPr>
                <w:rFonts w:cs="Times New Roman"/>
              </w:rPr>
            </w:pPr>
            <w:r>
              <w:rPr>
                <w:rFonts w:cs="Times New Roman"/>
              </w:rPr>
              <w:t>37,23 %</w:t>
            </w:r>
          </w:p>
        </w:tc>
        <w:tc>
          <w:tcPr>
            <w:tcW w:w="1559" w:type="dxa"/>
            <w:vAlign w:val="center"/>
          </w:tcPr>
          <w:p w:rsidR="00B402D2" w:rsidRDefault="00B402D2" w:rsidP="008717D7">
            <w:pPr>
              <w:spacing w:before="60" w:after="60"/>
              <w:jc w:val="center"/>
              <w:rPr>
                <w:rFonts w:cs="Times New Roman"/>
              </w:rPr>
            </w:pPr>
            <w:r>
              <w:rPr>
                <w:rFonts w:cs="Times New Roman"/>
              </w:rPr>
              <w:t>6,77 %</w:t>
            </w:r>
          </w:p>
        </w:tc>
      </w:tr>
    </w:tbl>
    <w:p w:rsidR="00B402D2" w:rsidRDefault="00B402D2" w:rsidP="00B402D2">
      <w:pPr>
        <w:spacing w:after="120" w:line="240" w:lineRule="auto"/>
        <w:jc w:val="both"/>
        <w:rPr>
          <w:rFonts w:cs="Times New Roman"/>
        </w:rPr>
      </w:pPr>
    </w:p>
    <w:tbl>
      <w:tblPr>
        <w:tblStyle w:val="Mkatabulky"/>
        <w:tblW w:w="9067" w:type="dxa"/>
        <w:jc w:val="center"/>
        <w:tblLayout w:type="fixed"/>
        <w:tblLook w:val="04A0" w:firstRow="1" w:lastRow="0" w:firstColumn="1" w:lastColumn="0" w:noHBand="0" w:noVBand="1"/>
      </w:tblPr>
      <w:tblGrid>
        <w:gridCol w:w="1555"/>
        <w:gridCol w:w="1559"/>
        <w:gridCol w:w="1559"/>
        <w:gridCol w:w="1418"/>
        <w:gridCol w:w="1417"/>
        <w:gridCol w:w="1559"/>
      </w:tblGrid>
      <w:tr w:rsidR="00B402D2" w:rsidRPr="00F4024D" w:rsidTr="008717D7">
        <w:trPr>
          <w:jc w:val="center"/>
        </w:trPr>
        <w:tc>
          <w:tcPr>
            <w:tcW w:w="9067" w:type="dxa"/>
            <w:gridSpan w:val="6"/>
            <w:vAlign w:val="center"/>
          </w:tcPr>
          <w:p w:rsidR="00B402D2" w:rsidRPr="00F4024D" w:rsidRDefault="00B402D2" w:rsidP="008717D7">
            <w:pPr>
              <w:spacing w:before="60" w:after="60"/>
              <w:jc w:val="center"/>
              <w:rPr>
                <w:rFonts w:cs="Times New Roman"/>
                <w:b/>
              </w:rPr>
            </w:pPr>
            <w:r>
              <w:rPr>
                <w:rFonts w:cs="Times New Roman"/>
                <w:b/>
              </w:rPr>
              <w:t>RECAMO – reálné finanční příjmy v roce 2016 po ukončení realizace projektu</w:t>
            </w:r>
          </w:p>
        </w:tc>
      </w:tr>
      <w:tr w:rsidR="00B402D2" w:rsidRPr="00A8207C" w:rsidTr="008717D7">
        <w:trPr>
          <w:jc w:val="center"/>
        </w:trPr>
        <w:tc>
          <w:tcPr>
            <w:tcW w:w="1555"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559"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559" w:type="dxa"/>
            <w:vAlign w:val="center"/>
          </w:tcPr>
          <w:p w:rsidR="00B402D2" w:rsidRDefault="00B402D2" w:rsidP="008717D7">
            <w:pPr>
              <w:spacing w:before="60"/>
              <w:jc w:val="center"/>
              <w:rPr>
                <w:rFonts w:cs="Times New Roman"/>
              </w:rPr>
            </w:pPr>
            <w:r>
              <w:rPr>
                <w:rFonts w:cs="Times New Roman"/>
              </w:rPr>
              <w:t> Granty</w:t>
            </w:r>
          </w:p>
          <w:p w:rsidR="00B402D2" w:rsidRPr="00A037AC" w:rsidRDefault="00B402D2" w:rsidP="008717D7">
            <w:pPr>
              <w:spacing w:after="60"/>
              <w:jc w:val="center"/>
              <w:rPr>
                <w:rFonts w:cs="Times New Roman"/>
              </w:rPr>
            </w:pPr>
            <w:r>
              <w:rPr>
                <w:rFonts w:cs="Times New Roman"/>
              </w:rPr>
              <w:t>domácí</w:t>
            </w:r>
          </w:p>
        </w:tc>
        <w:tc>
          <w:tcPr>
            <w:tcW w:w="1418"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417"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559"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rPr>
          <w:jc w:val="center"/>
        </w:trPr>
        <w:tc>
          <w:tcPr>
            <w:tcW w:w="1555" w:type="dxa"/>
            <w:vAlign w:val="center"/>
          </w:tcPr>
          <w:p w:rsidR="00B402D2" w:rsidRPr="00B65551" w:rsidRDefault="00B402D2" w:rsidP="008717D7">
            <w:pPr>
              <w:spacing w:before="60" w:after="60"/>
              <w:jc w:val="center"/>
              <w:rPr>
                <w:rFonts w:cs="Times New Roman"/>
              </w:rPr>
            </w:pPr>
            <w:r w:rsidRPr="00B65551">
              <w:rPr>
                <w:rFonts w:cs="Times New Roman"/>
              </w:rPr>
              <w:t xml:space="preserve">2 012 459 </w:t>
            </w:r>
            <w:r>
              <w:rPr>
                <w:rFonts w:cs="Times New Roman"/>
              </w:rPr>
              <w:t>Kč</w:t>
            </w:r>
          </w:p>
        </w:tc>
        <w:tc>
          <w:tcPr>
            <w:tcW w:w="1559" w:type="dxa"/>
            <w:vAlign w:val="center"/>
          </w:tcPr>
          <w:p w:rsidR="00B402D2" w:rsidRPr="00B65551" w:rsidRDefault="00B402D2" w:rsidP="008717D7">
            <w:pPr>
              <w:spacing w:before="60" w:after="60"/>
              <w:jc w:val="center"/>
              <w:rPr>
                <w:rFonts w:cs="Times New Roman"/>
              </w:rPr>
            </w:pPr>
            <w:r w:rsidRPr="00B65551">
              <w:rPr>
                <w:rFonts w:cs="Times New Roman"/>
              </w:rPr>
              <w:t xml:space="preserve">23 072 000 </w:t>
            </w:r>
            <w:r>
              <w:rPr>
                <w:rFonts w:cs="Times New Roman"/>
              </w:rPr>
              <w:t>Kč</w:t>
            </w:r>
          </w:p>
        </w:tc>
        <w:tc>
          <w:tcPr>
            <w:tcW w:w="1559" w:type="dxa"/>
            <w:vAlign w:val="center"/>
          </w:tcPr>
          <w:p w:rsidR="00B402D2" w:rsidRDefault="00B402D2" w:rsidP="008717D7">
            <w:pPr>
              <w:spacing w:before="60" w:after="60"/>
              <w:jc w:val="center"/>
              <w:rPr>
                <w:rFonts w:cs="Times New Roman"/>
              </w:rPr>
            </w:pPr>
            <w:r>
              <w:rPr>
                <w:rFonts w:cs="Times New Roman"/>
              </w:rPr>
              <w:t>19 985 985 Kč</w:t>
            </w:r>
          </w:p>
        </w:tc>
        <w:tc>
          <w:tcPr>
            <w:tcW w:w="1418" w:type="dxa"/>
            <w:vAlign w:val="center"/>
          </w:tcPr>
          <w:p w:rsidR="00B402D2" w:rsidRPr="00B65551" w:rsidRDefault="00B402D2" w:rsidP="008717D7">
            <w:pPr>
              <w:spacing w:before="60" w:after="60"/>
              <w:jc w:val="center"/>
              <w:rPr>
                <w:rFonts w:cs="Times New Roman"/>
              </w:rPr>
            </w:pPr>
            <w:r w:rsidRPr="00B65551">
              <w:rPr>
                <w:rFonts w:cs="Times New Roman"/>
              </w:rPr>
              <w:t xml:space="preserve">261 485 </w:t>
            </w:r>
            <w:r>
              <w:rPr>
                <w:rFonts w:cs="Times New Roman"/>
              </w:rPr>
              <w:t>Kč</w:t>
            </w:r>
          </w:p>
        </w:tc>
        <w:tc>
          <w:tcPr>
            <w:tcW w:w="1417" w:type="dxa"/>
            <w:vAlign w:val="center"/>
          </w:tcPr>
          <w:p w:rsidR="00B402D2" w:rsidRPr="00B65551" w:rsidRDefault="00B402D2" w:rsidP="008717D7">
            <w:pPr>
              <w:spacing w:before="60" w:after="60"/>
              <w:jc w:val="center"/>
              <w:rPr>
                <w:rFonts w:cs="Times New Roman"/>
              </w:rPr>
            </w:pPr>
            <w:r w:rsidRPr="00B65551">
              <w:rPr>
                <w:rFonts w:cs="Times New Roman"/>
              </w:rPr>
              <w:t xml:space="preserve">7 343 042 </w:t>
            </w:r>
            <w:r>
              <w:rPr>
                <w:rFonts w:cs="Times New Roman"/>
              </w:rPr>
              <w:t>Kč</w:t>
            </w:r>
          </w:p>
        </w:tc>
        <w:tc>
          <w:tcPr>
            <w:tcW w:w="1559" w:type="dxa"/>
            <w:vAlign w:val="center"/>
          </w:tcPr>
          <w:p w:rsidR="00B402D2" w:rsidRDefault="00B402D2" w:rsidP="008717D7">
            <w:pPr>
              <w:spacing w:before="60" w:after="60"/>
              <w:jc w:val="center"/>
              <w:rPr>
                <w:rFonts w:cs="Times New Roman"/>
              </w:rPr>
            </w:pPr>
            <w:r>
              <w:rPr>
                <w:rFonts w:cs="Times New Roman"/>
              </w:rPr>
              <w:t>9 637 653 Kč</w:t>
            </w:r>
          </w:p>
        </w:tc>
      </w:tr>
      <w:tr w:rsidR="00B402D2" w:rsidTr="008717D7">
        <w:trPr>
          <w:jc w:val="center"/>
        </w:trPr>
        <w:tc>
          <w:tcPr>
            <w:tcW w:w="1555" w:type="dxa"/>
          </w:tcPr>
          <w:p w:rsidR="00B402D2" w:rsidRDefault="00B402D2" w:rsidP="008717D7">
            <w:pPr>
              <w:spacing w:before="60" w:after="60"/>
              <w:jc w:val="center"/>
              <w:rPr>
                <w:rFonts w:cs="Times New Roman"/>
              </w:rPr>
            </w:pPr>
            <w:r>
              <w:rPr>
                <w:rFonts w:cs="Times New Roman"/>
              </w:rPr>
              <w:t>3,23 %</w:t>
            </w:r>
          </w:p>
        </w:tc>
        <w:tc>
          <w:tcPr>
            <w:tcW w:w="1559" w:type="dxa"/>
            <w:vAlign w:val="center"/>
          </w:tcPr>
          <w:p w:rsidR="00B402D2" w:rsidRDefault="00B402D2" w:rsidP="008717D7">
            <w:pPr>
              <w:spacing w:before="60" w:after="60"/>
              <w:jc w:val="center"/>
              <w:rPr>
                <w:rFonts w:cs="Times New Roman"/>
              </w:rPr>
            </w:pPr>
            <w:r>
              <w:rPr>
                <w:rFonts w:cs="Times New Roman"/>
              </w:rPr>
              <w:t>37,03 %</w:t>
            </w:r>
          </w:p>
        </w:tc>
        <w:tc>
          <w:tcPr>
            <w:tcW w:w="1559" w:type="dxa"/>
            <w:vAlign w:val="center"/>
          </w:tcPr>
          <w:p w:rsidR="00B402D2" w:rsidRDefault="00B402D2" w:rsidP="008717D7">
            <w:pPr>
              <w:spacing w:before="60" w:after="60"/>
              <w:jc w:val="center"/>
              <w:rPr>
                <w:rFonts w:cs="Times New Roman"/>
              </w:rPr>
            </w:pPr>
            <w:r>
              <w:rPr>
                <w:rFonts w:cs="Times New Roman"/>
              </w:rPr>
              <w:t>32,07 %</w:t>
            </w:r>
          </w:p>
        </w:tc>
        <w:tc>
          <w:tcPr>
            <w:tcW w:w="1418" w:type="dxa"/>
            <w:vAlign w:val="center"/>
          </w:tcPr>
          <w:p w:rsidR="00B402D2" w:rsidRDefault="00B402D2" w:rsidP="008717D7">
            <w:pPr>
              <w:spacing w:before="60" w:after="60"/>
              <w:jc w:val="center"/>
              <w:rPr>
                <w:rFonts w:cs="Times New Roman"/>
              </w:rPr>
            </w:pPr>
            <w:r>
              <w:rPr>
                <w:rFonts w:cs="Times New Roman"/>
              </w:rPr>
              <w:t>0,42 %</w:t>
            </w:r>
          </w:p>
        </w:tc>
        <w:tc>
          <w:tcPr>
            <w:tcW w:w="1417" w:type="dxa"/>
            <w:vAlign w:val="center"/>
          </w:tcPr>
          <w:p w:rsidR="00B402D2" w:rsidRDefault="00B402D2" w:rsidP="008717D7">
            <w:pPr>
              <w:spacing w:before="60" w:after="60"/>
              <w:jc w:val="center"/>
              <w:rPr>
                <w:rFonts w:cs="Times New Roman"/>
              </w:rPr>
            </w:pPr>
            <w:r>
              <w:rPr>
                <w:rFonts w:cs="Times New Roman"/>
              </w:rPr>
              <w:t>1,18 %</w:t>
            </w:r>
          </w:p>
        </w:tc>
        <w:tc>
          <w:tcPr>
            <w:tcW w:w="1559" w:type="dxa"/>
            <w:vAlign w:val="center"/>
          </w:tcPr>
          <w:p w:rsidR="00B402D2" w:rsidRDefault="00B402D2" w:rsidP="008717D7">
            <w:pPr>
              <w:spacing w:before="60" w:after="60"/>
              <w:jc w:val="center"/>
              <w:rPr>
                <w:rFonts w:cs="Times New Roman"/>
              </w:rPr>
            </w:pPr>
            <w:r>
              <w:rPr>
                <w:rFonts w:cs="Times New Roman"/>
              </w:rPr>
              <w:t>15,47 %</w:t>
            </w:r>
          </w:p>
        </w:tc>
      </w:tr>
    </w:tbl>
    <w:p w:rsidR="00B402D2" w:rsidRPr="006E679A" w:rsidRDefault="00B402D2" w:rsidP="00B402D2">
      <w:pPr>
        <w:spacing w:after="0" w:line="240" w:lineRule="auto"/>
        <w:jc w:val="center"/>
        <w:rPr>
          <w:rFonts w:cs="Times New Roman"/>
          <w:sz w:val="24"/>
          <w:szCs w:val="24"/>
        </w:rPr>
      </w:pPr>
      <w:r w:rsidRPr="007E1F4E">
        <w:rPr>
          <w:rFonts w:cs="Times New Roman"/>
          <w:b/>
          <w:caps/>
          <w:sz w:val="24"/>
          <w:szCs w:val="24"/>
        </w:rPr>
        <w:lastRenderedPageBreak/>
        <w:t>Membránové inovační centrum</w:t>
      </w:r>
    </w:p>
    <w:p w:rsidR="00B402D2" w:rsidRPr="009A0728" w:rsidRDefault="00B402D2" w:rsidP="00B402D2">
      <w:pPr>
        <w:spacing w:before="120" w:after="120" w:line="240" w:lineRule="auto"/>
        <w:rPr>
          <w:rFonts w:cs="Times New Roman"/>
        </w:rPr>
      </w:pPr>
      <w:r w:rsidRPr="009A0728">
        <w:rPr>
          <w:rFonts w:cs="Times New Roman"/>
        </w:rPr>
        <w:t xml:space="preserve">Akronym: </w:t>
      </w:r>
      <w:r>
        <w:rPr>
          <w:rFonts w:cs="Times New Roman"/>
          <w:b/>
        </w:rPr>
        <w:t>MIC</w:t>
      </w:r>
    </w:p>
    <w:p w:rsidR="00B402D2" w:rsidRDefault="00B402D2" w:rsidP="00B402D2">
      <w:pPr>
        <w:spacing w:before="120" w:after="120" w:line="240" w:lineRule="auto"/>
        <w:rPr>
          <w:rFonts w:cs="Times New Roman"/>
          <w:b/>
        </w:rPr>
      </w:pPr>
      <w:r>
        <w:rPr>
          <w:rFonts w:cs="Times New Roman"/>
        </w:rPr>
        <w:t>Příjemce</w:t>
      </w:r>
      <w:r w:rsidRPr="009A0728">
        <w:rPr>
          <w:rFonts w:cs="Times New Roman"/>
        </w:rPr>
        <w:t xml:space="preserve">: </w:t>
      </w:r>
      <w:proofErr w:type="spellStart"/>
      <w:r w:rsidRPr="007E1F4E">
        <w:rPr>
          <w:rFonts w:cs="Times New Roman"/>
          <w:b/>
        </w:rPr>
        <w:t>MemBrain</w:t>
      </w:r>
      <w:proofErr w:type="spellEnd"/>
      <w:r w:rsidRPr="007E1F4E">
        <w:rPr>
          <w:rFonts w:cs="Times New Roman"/>
          <w:b/>
        </w:rPr>
        <w:t xml:space="preserve"> s.r.o.</w:t>
      </w:r>
    </w:p>
    <w:p w:rsidR="00B402D2" w:rsidRPr="00F4024D" w:rsidRDefault="00B402D2" w:rsidP="00B402D2">
      <w:pPr>
        <w:spacing w:before="120" w:after="120" w:line="240" w:lineRule="auto"/>
        <w:rPr>
          <w:rFonts w:cs="Times New Roman"/>
        </w:rPr>
      </w:pPr>
      <w:r w:rsidRPr="00F4024D">
        <w:rPr>
          <w:rFonts w:cs="Times New Roman"/>
        </w:rPr>
        <w:t xml:space="preserve">Celkové </w:t>
      </w:r>
      <w:r>
        <w:rPr>
          <w:rFonts w:cs="Times New Roman"/>
        </w:rPr>
        <w:t>způsobilé výdaje</w:t>
      </w:r>
      <w:r w:rsidRPr="00F4024D">
        <w:rPr>
          <w:rFonts w:cs="Times New Roman"/>
        </w:rPr>
        <w:t>:</w:t>
      </w:r>
      <w:r>
        <w:rPr>
          <w:rFonts w:cs="Times New Roman"/>
        </w:rPr>
        <w:t xml:space="preserve"> </w:t>
      </w:r>
      <w:r w:rsidRPr="007E1F4E">
        <w:rPr>
          <w:rFonts w:cs="Times New Roman"/>
          <w:b/>
        </w:rPr>
        <w:t>339 728 864,00</w:t>
      </w:r>
      <w:r>
        <w:rPr>
          <w:rFonts w:cs="Times New Roman"/>
          <w:b/>
        </w:rPr>
        <w:t xml:space="preserve"> Kč</w:t>
      </w:r>
    </w:p>
    <w:p w:rsidR="00B402D2" w:rsidRPr="00922B74" w:rsidRDefault="00B402D2" w:rsidP="00B402D2">
      <w:pPr>
        <w:spacing w:before="120" w:after="120" w:line="240" w:lineRule="auto"/>
        <w:rPr>
          <w:rFonts w:cs="Times New Roman"/>
          <w:i/>
        </w:rPr>
      </w:pPr>
      <w:r>
        <w:rPr>
          <w:rFonts w:cs="Times New Roman"/>
        </w:rPr>
        <w:t xml:space="preserve">Příspěvek EDRF: </w:t>
      </w:r>
      <w:r w:rsidRPr="007E1F4E">
        <w:rPr>
          <w:rFonts w:cs="Times New Roman"/>
          <w:b/>
        </w:rPr>
        <w:t>288 769 534,40</w:t>
      </w:r>
      <w:r>
        <w:rPr>
          <w:rFonts w:cs="Times New Roman"/>
          <w:b/>
        </w:rPr>
        <w:t xml:space="preserve"> Kč</w:t>
      </w:r>
    </w:p>
    <w:p w:rsidR="00B402D2" w:rsidRPr="00922B74" w:rsidRDefault="00B402D2" w:rsidP="00B402D2">
      <w:pPr>
        <w:spacing w:before="120" w:after="120" w:line="240" w:lineRule="auto"/>
        <w:rPr>
          <w:rFonts w:cs="Times New Roman"/>
          <w:b/>
          <w:i/>
        </w:rPr>
      </w:pPr>
      <w:r>
        <w:rPr>
          <w:rFonts w:cs="Times New Roman"/>
        </w:rPr>
        <w:t xml:space="preserve">Příspěvek SR ČR: </w:t>
      </w:r>
      <w:r w:rsidRPr="007E1F4E">
        <w:rPr>
          <w:rFonts w:cs="Times New Roman"/>
          <w:b/>
        </w:rPr>
        <w:t>50 959 329,60</w:t>
      </w:r>
      <w:r>
        <w:rPr>
          <w:rFonts w:cs="Times New Roman"/>
          <w:b/>
        </w:rPr>
        <w:t xml:space="preserve"> Kč</w:t>
      </w:r>
    </w:p>
    <w:p w:rsidR="00B402D2" w:rsidRPr="00922B74" w:rsidRDefault="00B402D2" w:rsidP="00B402D2">
      <w:pPr>
        <w:spacing w:before="120" w:after="120" w:line="240" w:lineRule="auto"/>
        <w:rPr>
          <w:rFonts w:cs="Times New Roman"/>
          <w:b/>
          <w:i/>
        </w:rPr>
      </w:pPr>
      <w:r>
        <w:rPr>
          <w:rFonts w:cs="Times New Roman"/>
        </w:rPr>
        <w:t xml:space="preserve">Nezpůsobilé výdaje: </w:t>
      </w:r>
      <w:r w:rsidRPr="007E1F4E">
        <w:rPr>
          <w:rFonts w:cs="Times New Roman"/>
          <w:b/>
        </w:rPr>
        <w:t>305 276 254,00</w:t>
      </w:r>
      <w:r>
        <w:rPr>
          <w:rFonts w:cs="Times New Roman"/>
          <w:b/>
        </w:rPr>
        <w:t xml:space="preserve"> Kč</w:t>
      </w:r>
    </w:p>
    <w:p w:rsidR="00B402D2" w:rsidRPr="009A0728" w:rsidRDefault="00B402D2" w:rsidP="00B402D2">
      <w:pPr>
        <w:spacing w:before="120" w:after="120" w:line="240" w:lineRule="auto"/>
        <w:rPr>
          <w:rFonts w:cs="Times New Roman"/>
        </w:rPr>
      </w:pPr>
      <w:r w:rsidRPr="009A0728">
        <w:rPr>
          <w:rFonts w:cs="Times New Roman"/>
        </w:rPr>
        <w:t xml:space="preserve">Odpovědná osoba: </w:t>
      </w:r>
      <w:r w:rsidRPr="007E1F4E">
        <w:rPr>
          <w:rFonts w:cs="Times New Roman"/>
          <w:b/>
        </w:rPr>
        <w:t xml:space="preserve">Ing. Jiří Truhlář, </w:t>
      </w:r>
      <w:hyperlink r:id="rId105" w:history="1">
        <w:r w:rsidRPr="007E1F4E">
          <w:rPr>
            <w:rStyle w:val="Hypertextovodkaz"/>
          </w:rPr>
          <w:t>jiri.truhlar@membrain.cz</w:t>
        </w:r>
      </w:hyperlink>
    </w:p>
    <w:p w:rsidR="00B402D2" w:rsidRDefault="00B402D2" w:rsidP="00B402D2">
      <w:pPr>
        <w:spacing w:before="120" w:after="120" w:line="240" w:lineRule="auto"/>
        <w:rPr>
          <w:b/>
        </w:rPr>
      </w:pPr>
      <w:r w:rsidRPr="009A0728">
        <w:rPr>
          <w:rFonts w:cs="Times New Roman"/>
        </w:rPr>
        <w:t xml:space="preserve">Webové stránky: </w:t>
      </w:r>
      <w:hyperlink r:id="rId106" w:history="1">
        <w:r w:rsidRPr="00EA4D2D">
          <w:rPr>
            <w:rStyle w:val="Hypertextovodkaz"/>
            <w:b/>
          </w:rPr>
          <w:t>https://www.membrain.cz/</w:t>
        </w:r>
      </w:hyperlink>
    </w:p>
    <w:p w:rsidR="00B402D2" w:rsidRPr="009A0728" w:rsidRDefault="00B402D2" w:rsidP="00B402D2">
      <w:pPr>
        <w:spacing w:before="120" w:after="120" w:line="240" w:lineRule="auto"/>
        <w:rPr>
          <w:rFonts w:cs="Times New Roman"/>
        </w:rPr>
      </w:pPr>
      <w:r>
        <w:rPr>
          <w:rFonts w:cs="Times New Roman"/>
        </w:rPr>
        <w:t xml:space="preserve">Poskytovatel institucionální podpory příjemci: </w:t>
      </w:r>
      <w:r w:rsidRPr="006E679A">
        <w:rPr>
          <w:rFonts w:cs="Times New Roman"/>
          <w:b/>
        </w:rPr>
        <w:t>Ministerstvo školství, mládeže a tělovýchovy</w:t>
      </w:r>
      <w:r>
        <w:rPr>
          <w:rFonts w:cs="Times New Roman"/>
        </w:rPr>
        <w:t xml:space="preserve"> </w:t>
      </w:r>
      <w:r>
        <w:rPr>
          <w:rStyle w:val="Hypertextovodkaz"/>
          <w:rFonts w:cs="Times New Roman"/>
        </w:rPr>
        <w:t xml:space="preserve"> </w:t>
      </w:r>
    </w:p>
    <w:p w:rsidR="00B402D2" w:rsidRPr="009A0728" w:rsidRDefault="00B402D2" w:rsidP="00B402D2">
      <w:pPr>
        <w:spacing w:after="0" w:line="240" w:lineRule="auto"/>
        <w:rPr>
          <w:rFonts w:cs="Times New Roman"/>
        </w:rPr>
      </w:pPr>
    </w:p>
    <w:p w:rsidR="00B402D2" w:rsidRPr="00CC3AD0" w:rsidRDefault="00B402D2" w:rsidP="00B402D2">
      <w:pPr>
        <w:spacing w:after="120" w:line="240" w:lineRule="auto"/>
        <w:jc w:val="both"/>
        <w:rPr>
          <w:rFonts w:cs="Times New Roman"/>
        </w:rPr>
      </w:pPr>
      <w:r w:rsidRPr="00CC3AD0">
        <w:rPr>
          <w:rFonts w:cs="Times New Roman"/>
        </w:rPr>
        <w:t>Centrum MIC-</w:t>
      </w:r>
      <w:proofErr w:type="spellStart"/>
      <w:r w:rsidRPr="00CC3AD0">
        <w:rPr>
          <w:rFonts w:cs="Times New Roman"/>
        </w:rPr>
        <w:t>MemBrain</w:t>
      </w:r>
      <w:proofErr w:type="spellEnd"/>
      <w:r w:rsidRPr="00CC3AD0">
        <w:rPr>
          <w:rFonts w:cs="Times New Roman"/>
        </w:rPr>
        <w:t xml:space="preserve"> vytváří podmínky propojení potřebných vědních disciplín, zahrnující oblast membránových materiálů s následnými vazbami na zařízení a technologické aplikace. K dosažení těchto cílů Centrum vytváří podmínky propojení vazby od vývoje a návrhu vlastní syntézy membránových materiálů až po vývoj a návrh technologických aplikací, včetně sledování a vyhodnocování provozních zkušeností.</w:t>
      </w:r>
    </w:p>
    <w:p w:rsidR="00B402D2" w:rsidRPr="00CC3AD0" w:rsidRDefault="00B402D2" w:rsidP="00B402D2">
      <w:pPr>
        <w:spacing w:after="120" w:line="240" w:lineRule="auto"/>
        <w:jc w:val="both"/>
        <w:rPr>
          <w:rFonts w:cs="Times New Roman"/>
        </w:rPr>
      </w:pPr>
      <w:r w:rsidRPr="00CC3AD0">
        <w:rPr>
          <w:rFonts w:cs="Times New Roman"/>
        </w:rPr>
        <w:t xml:space="preserve">Mezi vědecké cíle patří systematický výzkum a vývoj, podrobně specifikovaný a plánovaný v rámci jednotlivých výzkumných programů Centra, s cílem vyvinout a ověřit nové nebo modifikované membrány pro perspektivní technologie membránových procesů na poli separace stejně tak jako energetiky, potravinářství, farmacie, automobilového průmyslu a ochrany životního prostředí. </w:t>
      </w:r>
      <w:r>
        <w:rPr>
          <w:rFonts w:cs="Times New Roman"/>
        </w:rPr>
        <w:t>Záměrem je v</w:t>
      </w:r>
      <w:r w:rsidRPr="00CC3AD0">
        <w:rPr>
          <w:rFonts w:cs="Times New Roman"/>
        </w:rPr>
        <w:t>ýsledky výzkumu a vývoje aplikovat do praxe nebo podpořit vývoj vyšších výrobků a technologií. Cílem je realizace nových membránových modulů, zařízení a technologií, včetně jejich modelování, které umožní inovovat stávající a navrhnout nové membránové technologie připravené pro průmyslovou aplikaci.</w:t>
      </w:r>
    </w:p>
    <w:p w:rsidR="00B402D2" w:rsidRDefault="00B402D2" w:rsidP="00B402D2">
      <w:pPr>
        <w:spacing w:after="0" w:line="240" w:lineRule="auto"/>
        <w:jc w:val="both"/>
        <w:rPr>
          <w:rFonts w:cstheme="minorHAnsi"/>
        </w:rPr>
      </w:pPr>
    </w:p>
    <w:p w:rsidR="00B402D2" w:rsidRDefault="00B402D2" w:rsidP="00B402D2">
      <w:pPr>
        <w:spacing w:after="0" w:line="240" w:lineRule="auto"/>
        <w:jc w:val="both"/>
        <w:rPr>
          <w:rFonts w:cstheme="minorHAnsi"/>
        </w:rPr>
      </w:pPr>
    </w:p>
    <w:p w:rsidR="00B402D2" w:rsidRDefault="00B402D2" w:rsidP="00B402D2">
      <w:pPr>
        <w:spacing w:after="0" w:line="240" w:lineRule="auto"/>
        <w:jc w:val="both"/>
        <w:rPr>
          <w:rFonts w:cstheme="minorHAnsi"/>
        </w:rPr>
      </w:pPr>
    </w:p>
    <w:p w:rsidR="00B402D2" w:rsidRPr="00CC3AD0" w:rsidRDefault="00B402D2" w:rsidP="00B402D2">
      <w:pPr>
        <w:spacing w:after="0" w:line="240" w:lineRule="auto"/>
        <w:jc w:val="both"/>
        <w:rPr>
          <w:rFonts w:cstheme="minorHAnsi"/>
        </w:rPr>
      </w:pP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433D01" w:rsidTr="008717D7">
        <w:tc>
          <w:tcPr>
            <w:tcW w:w="9065" w:type="dxa"/>
            <w:gridSpan w:val="6"/>
            <w:vAlign w:val="center"/>
          </w:tcPr>
          <w:p w:rsidR="00B402D2" w:rsidRPr="00433D01" w:rsidRDefault="00B402D2" w:rsidP="008717D7">
            <w:pPr>
              <w:spacing w:before="60" w:after="60"/>
              <w:jc w:val="center"/>
              <w:rPr>
                <w:rFonts w:cs="Times New Roman"/>
                <w:sz w:val="20"/>
                <w:szCs w:val="20"/>
              </w:rPr>
            </w:pPr>
            <w:r w:rsidRPr="00433D01">
              <w:rPr>
                <w:rFonts w:cs="Times New Roman"/>
                <w:b/>
                <w:sz w:val="20"/>
                <w:szCs w:val="20"/>
              </w:rPr>
              <w:t>MIC – plán finančních příjmů pro rok 2016 z doby před zahájením realizace projektu</w:t>
            </w:r>
          </w:p>
        </w:tc>
      </w:tr>
      <w:tr w:rsidR="00B402D2" w:rsidRPr="00433D01" w:rsidTr="008717D7">
        <w:tc>
          <w:tcPr>
            <w:tcW w:w="1484" w:type="dxa"/>
            <w:vAlign w:val="center"/>
          </w:tcPr>
          <w:p w:rsidR="00B402D2" w:rsidRPr="00433D01" w:rsidRDefault="00B402D2" w:rsidP="008717D7">
            <w:pPr>
              <w:spacing w:before="60" w:after="60"/>
              <w:jc w:val="center"/>
              <w:rPr>
                <w:rFonts w:cs="Times New Roman"/>
                <w:sz w:val="20"/>
                <w:szCs w:val="20"/>
              </w:rPr>
            </w:pPr>
            <w:r w:rsidRPr="00433D01">
              <w:rPr>
                <w:rFonts w:cs="Times New Roman"/>
                <w:sz w:val="20"/>
                <w:szCs w:val="20"/>
              </w:rPr>
              <w:t>Institucionální podpora</w:t>
            </w:r>
          </w:p>
        </w:tc>
        <w:tc>
          <w:tcPr>
            <w:tcW w:w="1635" w:type="dxa"/>
            <w:vAlign w:val="center"/>
          </w:tcPr>
          <w:p w:rsidR="00B402D2" w:rsidRPr="00433D01" w:rsidRDefault="00B402D2" w:rsidP="008717D7">
            <w:pPr>
              <w:spacing w:before="60" w:after="60"/>
              <w:jc w:val="center"/>
              <w:rPr>
                <w:rFonts w:cs="Times New Roman"/>
                <w:sz w:val="20"/>
                <w:szCs w:val="20"/>
              </w:rPr>
            </w:pPr>
            <w:r w:rsidRPr="00433D01">
              <w:rPr>
                <w:rFonts w:cs="Times New Roman"/>
                <w:sz w:val="20"/>
                <w:szCs w:val="20"/>
              </w:rPr>
              <w:t>NPU – Podpora udržitelnosti</w:t>
            </w:r>
          </w:p>
        </w:tc>
        <w:tc>
          <w:tcPr>
            <w:tcW w:w="1583" w:type="dxa"/>
            <w:vAlign w:val="center"/>
          </w:tcPr>
          <w:p w:rsidR="00B402D2" w:rsidRPr="00433D01" w:rsidRDefault="00B402D2" w:rsidP="008717D7">
            <w:pPr>
              <w:spacing w:before="60"/>
              <w:jc w:val="center"/>
              <w:rPr>
                <w:rFonts w:cs="Times New Roman"/>
                <w:sz w:val="20"/>
                <w:szCs w:val="20"/>
              </w:rPr>
            </w:pPr>
            <w:r w:rsidRPr="00433D01">
              <w:rPr>
                <w:rFonts w:cs="Times New Roman"/>
                <w:sz w:val="20"/>
                <w:szCs w:val="20"/>
              </w:rPr>
              <w:t>Granty</w:t>
            </w:r>
          </w:p>
          <w:p w:rsidR="00B402D2" w:rsidRPr="00433D01" w:rsidRDefault="00B402D2" w:rsidP="008717D7">
            <w:pPr>
              <w:spacing w:after="60"/>
              <w:jc w:val="center"/>
              <w:rPr>
                <w:rFonts w:cs="Times New Roman"/>
                <w:sz w:val="20"/>
                <w:szCs w:val="20"/>
              </w:rPr>
            </w:pPr>
            <w:r w:rsidRPr="00433D01">
              <w:rPr>
                <w:rFonts w:cs="Times New Roman"/>
                <w:sz w:val="20"/>
                <w:szCs w:val="20"/>
              </w:rPr>
              <w:t>domácí</w:t>
            </w:r>
          </w:p>
        </w:tc>
        <w:tc>
          <w:tcPr>
            <w:tcW w:w="1452" w:type="dxa"/>
            <w:vAlign w:val="center"/>
          </w:tcPr>
          <w:p w:rsidR="00B402D2" w:rsidRPr="00433D01" w:rsidRDefault="00B402D2" w:rsidP="008717D7">
            <w:pPr>
              <w:spacing w:before="60" w:after="60"/>
              <w:jc w:val="center"/>
              <w:rPr>
                <w:rFonts w:cs="Times New Roman"/>
                <w:sz w:val="20"/>
                <w:szCs w:val="20"/>
              </w:rPr>
            </w:pPr>
            <w:r w:rsidRPr="00433D01">
              <w:rPr>
                <w:rFonts w:cs="Times New Roman"/>
                <w:sz w:val="20"/>
                <w:szCs w:val="20"/>
              </w:rPr>
              <w:t>Granty zahraniční</w:t>
            </w:r>
          </w:p>
        </w:tc>
        <w:tc>
          <w:tcPr>
            <w:tcW w:w="1455" w:type="dxa"/>
            <w:vAlign w:val="center"/>
          </w:tcPr>
          <w:p w:rsidR="00B402D2" w:rsidRPr="00433D01" w:rsidRDefault="00B402D2" w:rsidP="008717D7">
            <w:pPr>
              <w:spacing w:before="60" w:after="60"/>
              <w:jc w:val="center"/>
              <w:rPr>
                <w:rFonts w:cs="Times New Roman"/>
                <w:sz w:val="20"/>
                <w:szCs w:val="20"/>
              </w:rPr>
            </w:pPr>
            <w:r w:rsidRPr="00433D01">
              <w:rPr>
                <w:rFonts w:cs="Times New Roman"/>
                <w:sz w:val="20"/>
                <w:szCs w:val="20"/>
              </w:rPr>
              <w:t>Smluvní výzkum</w:t>
            </w:r>
          </w:p>
        </w:tc>
        <w:tc>
          <w:tcPr>
            <w:tcW w:w="1456" w:type="dxa"/>
            <w:vAlign w:val="center"/>
          </w:tcPr>
          <w:p w:rsidR="00B402D2" w:rsidRPr="00433D01" w:rsidRDefault="00B402D2" w:rsidP="008717D7">
            <w:pPr>
              <w:spacing w:before="60" w:after="60"/>
              <w:jc w:val="center"/>
              <w:rPr>
                <w:rFonts w:cs="Times New Roman"/>
                <w:sz w:val="20"/>
                <w:szCs w:val="20"/>
              </w:rPr>
            </w:pPr>
            <w:r w:rsidRPr="00433D01">
              <w:rPr>
                <w:rFonts w:cs="Times New Roman"/>
                <w:sz w:val="20"/>
                <w:szCs w:val="20"/>
              </w:rPr>
              <w:t>Ostatní příjmy</w:t>
            </w:r>
          </w:p>
        </w:tc>
      </w:tr>
      <w:tr w:rsidR="00B402D2" w:rsidRPr="00433D01" w:rsidTr="008717D7">
        <w:tc>
          <w:tcPr>
            <w:tcW w:w="1484" w:type="dxa"/>
          </w:tcPr>
          <w:p w:rsidR="00B402D2" w:rsidRPr="00433D01" w:rsidRDefault="00B402D2" w:rsidP="008717D7">
            <w:pPr>
              <w:spacing w:before="60" w:after="60"/>
              <w:jc w:val="center"/>
              <w:rPr>
                <w:rFonts w:cs="Times New Roman"/>
                <w:sz w:val="20"/>
                <w:szCs w:val="20"/>
              </w:rPr>
            </w:pPr>
            <w:r w:rsidRPr="00433D01">
              <w:rPr>
                <w:rFonts w:cs="Times New Roman"/>
                <w:sz w:val="20"/>
                <w:szCs w:val="20"/>
              </w:rPr>
              <w:t xml:space="preserve"> 500 000 Kč</w:t>
            </w:r>
          </w:p>
        </w:tc>
        <w:tc>
          <w:tcPr>
            <w:tcW w:w="1635" w:type="dxa"/>
            <w:vAlign w:val="center"/>
          </w:tcPr>
          <w:p w:rsidR="00B402D2" w:rsidRPr="00433D01" w:rsidRDefault="00B402D2" w:rsidP="008717D7">
            <w:pPr>
              <w:spacing w:before="60" w:after="60"/>
              <w:jc w:val="center"/>
              <w:rPr>
                <w:rFonts w:cs="Times New Roman"/>
                <w:sz w:val="20"/>
                <w:szCs w:val="20"/>
              </w:rPr>
            </w:pPr>
            <w:r w:rsidRPr="00433D01">
              <w:rPr>
                <w:rFonts w:cs="Times New Roman"/>
                <w:sz w:val="20"/>
                <w:szCs w:val="20"/>
              </w:rPr>
              <w:t>N/A</w:t>
            </w:r>
          </w:p>
        </w:tc>
        <w:tc>
          <w:tcPr>
            <w:tcW w:w="1583" w:type="dxa"/>
            <w:vAlign w:val="center"/>
          </w:tcPr>
          <w:p w:rsidR="00B402D2" w:rsidRPr="00433D01" w:rsidRDefault="00B402D2" w:rsidP="008717D7">
            <w:pPr>
              <w:spacing w:before="60" w:after="60"/>
              <w:jc w:val="center"/>
              <w:rPr>
                <w:rFonts w:cs="Times New Roman"/>
                <w:sz w:val="20"/>
                <w:szCs w:val="20"/>
              </w:rPr>
            </w:pPr>
            <w:r w:rsidRPr="00433D01">
              <w:rPr>
                <w:rFonts w:cs="Times New Roman"/>
                <w:sz w:val="20"/>
                <w:szCs w:val="20"/>
              </w:rPr>
              <w:t>26 000 000 Kč</w:t>
            </w:r>
          </w:p>
        </w:tc>
        <w:tc>
          <w:tcPr>
            <w:tcW w:w="1452" w:type="dxa"/>
            <w:vAlign w:val="center"/>
          </w:tcPr>
          <w:p w:rsidR="00B402D2" w:rsidRPr="00433D01" w:rsidRDefault="00B402D2" w:rsidP="008717D7">
            <w:pPr>
              <w:spacing w:before="60" w:after="60"/>
              <w:jc w:val="center"/>
              <w:rPr>
                <w:rFonts w:cs="Times New Roman"/>
                <w:sz w:val="20"/>
                <w:szCs w:val="20"/>
              </w:rPr>
            </w:pPr>
            <w:r w:rsidRPr="00433D01">
              <w:rPr>
                <w:rFonts w:cs="Times New Roman"/>
                <w:sz w:val="20"/>
                <w:szCs w:val="20"/>
              </w:rPr>
              <w:t>12 000 000 Kč</w:t>
            </w:r>
          </w:p>
        </w:tc>
        <w:tc>
          <w:tcPr>
            <w:tcW w:w="1455" w:type="dxa"/>
            <w:vAlign w:val="center"/>
          </w:tcPr>
          <w:p w:rsidR="00B402D2" w:rsidRPr="00433D01" w:rsidRDefault="00B402D2" w:rsidP="008717D7">
            <w:pPr>
              <w:spacing w:before="60" w:after="60"/>
              <w:jc w:val="center"/>
              <w:rPr>
                <w:rFonts w:cs="Times New Roman"/>
                <w:sz w:val="20"/>
                <w:szCs w:val="20"/>
              </w:rPr>
            </w:pPr>
            <w:r w:rsidRPr="00433D01">
              <w:rPr>
                <w:rFonts w:cs="Times New Roman"/>
                <w:sz w:val="20"/>
                <w:szCs w:val="20"/>
              </w:rPr>
              <w:t>31 000 000Kč</w:t>
            </w:r>
          </w:p>
        </w:tc>
        <w:tc>
          <w:tcPr>
            <w:tcW w:w="1456" w:type="dxa"/>
            <w:vAlign w:val="center"/>
          </w:tcPr>
          <w:p w:rsidR="00B402D2" w:rsidRPr="00433D01" w:rsidRDefault="00B402D2" w:rsidP="008717D7">
            <w:pPr>
              <w:spacing w:before="60" w:after="60"/>
              <w:jc w:val="center"/>
              <w:rPr>
                <w:rFonts w:cs="Times New Roman"/>
                <w:sz w:val="20"/>
                <w:szCs w:val="20"/>
              </w:rPr>
            </w:pPr>
            <w:r w:rsidRPr="00433D01">
              <w:rPr>
                <w:rFonts w:cs="Times New Roman"/>
                <w:sz w:val="20"/>
                <w:szCs w:val="20"/>
              </w:rPr>
              <w:t>2 000 000 Kč</w:t>
            </w:r>
          </w:p>
        </w:tc>
      </w:tr>
      <w:tr w:rsidR="00B402D2" w:rsidRPr="00433D01" w:rsidTr="008717D7">
        <w:tc>
          <w:tcPr>
            <w:tcW w:w="1484" w:type="dxa"/>
          </w:tcPr>
          <w:p w:rsidR="00B402D2" w:rsidRPr="00433D01" w:rsidRDefault="00B402D2" w:rsidP="008717D7">
            <w:pPr>
              <w:spacing w:before="60" w:after="60"/>
              <w:jc w:val="center"/>
              <w:rPr>
                <w:rFonts w:cs="Times New Roman"/>
                <w:sz w:val="20"/>
                <w:szCs w:val="20"/>
              </w:rPr>
            </w:pPr>
            <w:r>
              <w:rPr>
                <w:rFonts w:cs="Times New Roman"/>
                <w:sz w:val="20"/>
                <w:szCs w:val="20"/>
              </w:rPr>
              <w:t xml:space="preserve">0,70 </w:t>
            </w:r>
            <w:r w:rsidRPr="00433D01">
              <w:rPr>
                <w:rFonts w:cs="Times New Roman"/>
                <w:sz w:val="20"/>
                <w:szCs w:val="20"/>
              </w:rPr>
              <w:t>%</w:t>
            </w:r>
          </w:p>
        </w:tc>
        <w:tc>
          <w:tcPr>
            <w:tcW w:w="1635" w:type="dxa"/>
            <w:vAlign w:val="center"/>
          </w:tcPr>
          <w:p w:rsidR="00B402D2" w:rsidRPr="00433D01" w:rsidRDefault="00B402D2" w:rsidP="008717D7">
            <w:pPr>
              <w:spacing w:before="60" w:after="60"/>
              <w:jc w:val="center"/>
              <w:rPr>
                <w:rFonts w:cs="Times New Roman"/>
                <w:sz w:val="20"/>
                <w:szCs w:val="20"/>
              </w:rPr>
            </w:pPr>
            <w:r w:rsidRPr="00433D01">
              <w:rPr>
                <w:rFonts w:cs="Times New Roman"/>
                <w:sz w:val="20"/>
                <w:szCs w:val="20"/>
              </w:rPr>
              <w:t>N/A</w:t>
            </w:r>
          </w:p>
        </w:tc>
        <w:tc>
          <w:tcPr>
            <w:tcW w:w="1583" w:type="dxa"/>
            <w:vAlign w:val="center"/>
          </w:tcPr>
          <w:p w:rsidR="00B402D2" w:rsidRPr="00433D01" w:rsidRDefault="00B402D2" w:rsidP="008717D7">
            <w:pPr>
              <w:spacing w:before="60" w:after="60"/>
              <w:jc w:val="center"/>
              <w:rPr>
                <w:rFonts w:cs="Times New Roman"/>
                <w:sz w:val="20"/>
                <w:szCs w:val="20"/>
              </w:rPr>
            </w:pPr>
            <w:r>
              <w:rPr>
                <w:rFonts w:cs="Times New Roman"/>
                <w:sz w:val="20"/>
                <w:szCs w:val="20"/>
              </w:rPr>
              <w:t xml:space="preserve">36,36 </w:t>
            </w:r>
            <w:r w:rsidRPr="00433D01">
              <w:rPr>
                <w:rFonts w:cs="Times New Roman"/>
                <w:sz w:val="20"/>
                <w:szCs w:val="20"/>
              </w:rPr>
              <w:t>%</w:t>
            </w:r>
          </w:p>
        </w:tc>
        <w:tc>
          <w:tcPr>
            <w:tcW w:w="1452" w:type="dxa"/>
            <w:vAlign w:val="center"/>
          </w:tcPr>
          <w:p w:rsidR="00B402D2" w:rsidRPr="00433D01" w:rsidRDefault="00B402D2" w:rsidP="008717D7">
            <w:pPr>
              <w:spacing w:before="60" w:after="60"/>
              <w:jc w:val="center"/>
              <w:rPr>
                <w:rFonts w:cs="Times New Roman"/>
                <w:sz w:val="20"/>
                <w:szCs w:val="20"/>
              </w:rPr>
            </w:pPr>
            <w:r>
              <w:rPr>
                <w:rFonts w:cs="Times New Roman"/>
                <w:sz w:val="20"/>
                <w:szCs w:val="20"/>
              </w:rPr>
              <w:t xml:space="preserve">16,78 </w:t>
            </w:r>
            <w:r w:rsidRPr="00433D01">
              <w:rPr>
                <w:rFonts w:cs="Times New Roman"/>
                <w:sz w:val="20"/>
                <w:szCs w:val="20"/>
              </w:rPr>
              <w:t>%</w:t>
            </w:r>
          </w:p>
        </w:tc>
        <w:tc>
          <w:tcPr>
            <w:tcW w:w="1455" w:type="dxa"/>
            <w:vAlign w:val="center"/>
          </w:tcPr>
          <w:p w:rsidR="00B402D2" w:rsidRPr="00433D01" w:rsidRDefault="00B402D2" w:rsidP="008717D7">
            <w:pPr>
              <w:spacing w:before="60" w:after="60"/>
              <w:jc w:val="center"/>
              <w:rPr>
                <w:rFonts w:cs="Times New Roman"/>
                <w:sz w:val="20"/>
                <w:szCs w:val="20"/>
              </w:rPr>
            </w:pPr>
            <w:r>
              <w:rPr>
                <w:rFonts w:cs="Times New Roman"/>
                <w:sz w:val="20"/>
                <w:szCs w:val="20"/>
              </w:rPr>
              <w:t xml:space="preserve">43,36 </w:t>
            </w:r>
            <w:r w:rsidRPr="00433D01">
              <w:rPr>
                <w:rFonts w:cs="Times New Roman"/>
                <w:sz w:val="20"/>
                <w:szCs w:val="20"/>
              </w:rPr>
              <w:t>%</w:t>
            </w:r>
          </w:p>
        </w:tc>
        <w:tc>
          <w:tcPr>
            <w:tcW w:w="1456" w:type="dxa"/>
            <w:vAlign w:val="center"/>
          </w:tcPr>
          <w:p w:rsidR="00B402D2" w:rsidRPr="00433D01" w:rsidRDefault="00B402D2" w:rsidP="008717D7">
            <w:pPr>
              <w:spacing w:before="60" w:after="60"/>
              <w:jc w:val="center"/>
              <w:rPr>
                <w:rFonts w:cs="Times New Roman"/>
                <w:sz w:val="20"/>
                <w:szCs w:val="20"/>
              </w:rPr>
            </w:pPr>
            <w:r>
              <w:rPr>
                <w:rFonts w:cs="Times New Roman"/>
                <w:sz w:val="20"/>
                <w:szCs w:val="20"/>
              </w:rPr>
              <w:t xml:space="preserve">2,80 </w:t>
            </w:r>
            <w:r w:rsidRPr="00433D01">
              <w:rPr>
                <w:rFonts w:cs="Times New Roman"/>
                <w:sz w:val="20"/>
                <w:szCs w:val="20"/>
              </w:rPr>
              <w:t>%</w:t>
            </w:r>
          </w:p>
        </w:tc>
      </w:tr>
    </w:tbl>
    <w:p w:rsidR="00B402D2" w:rsidRDefault="00B402D2" w:rsidP="00B402D2">
      <w:pPr>
        <w:spacing w:after="120" w:line="240" w:lineRule="auto"/>
        <w:jc w:val="both"/>
        <w:rPr>
          <w:rFonts w:cs="Times New Roman"/>
        </w:rPr>
      </w:pPr>
      <w:r>
        <w:rPr>
          <w:rFonts w:cs="Times New Roman"/>
        </w:rPr>
        <w:t xml:space="preserve">  </w:t>
      </w:r>
    </w:p>
    <w:tbl>
      <w:tblPr>
        <w:tblStyle w:val="Mkatabulky"/>
        <w:tblW w:w="0" w:type="auto"/>
        <w:tblInd w:w="-5" w:type="dxa"/>
        <w:tblLook w:val="04A0" w:firstRow="1" w:lastRow="0" w:firstColumn="1" w:lastColumn="0" w:noHBand="0" w:noVBand="1"/>
      </w:tblPr>
      <w:tblGrid>
        <w:gridCol w:w="1484"/>
        <w:gridCol w:w="1635"/>
        <w:gridCol w:w="1583"/>
        <w:gridCol w:w="1452"/>
        <w:gridCol w:w="1455"/>
        <w:gridCol w:w="1456"/>
      </w:tblGrid>
      <w:tr w:rsidR="00B402D2" w:rsidRPr="00433D01" w:rsidTr="008717D7">
        <w:tc>
          <w:tcPr>
            <w:tcW w:w="9065" w:type="dxa"/>
            <w:gridSpan w:val="6"/>
            <w:vAlign w:val="center"/>
          </w:tcPr>
          <w:p w:rsidR="00B402D2" w:rsidRPr="00433D01" w:rsidRDefault="00B402D2" w:rsidP="008717D7">
            <w:pPr>
              <w:spacing w:before="60" w:after="60"/>
              <w:jc w:val="center"/>
              <w:rPr>
                <w:rFonts w:cs="Times New Roman"/>
                <w:b/>
                <w:sz w:val="20"/>
                <w:szCs w:val="20"/>
              </w:rPr>
            </w:pPr>
            <w:proofErr w:type="gramStart"/>
            <w:r w:rsidRPr="00433D01">
              <w:rPr>
                <w:rFonts w:cs="Times New Roman"/>
                <w:b/>
                <w:sz w:val="20"/>
                <w:szCs w:val="20"/>
              </w:rPr>
              <w:t>MIC  – reálné</w:t>
            </w:r>
            <w:proofErr w:type="gramEnd"/>
            <w:r w:rsidRPr="00433D01">
              <w:rPr>
                <w:rFonts w:cs="Times New Roman"/>
                <w:b/>
                <w:sz w:val="20"/>
                <w:szCs w:val="20"/>
              </w:rPr>
              <w:t xml:space="preserve"> finanční příjmy v roce 2016 po ukončení realizace projektu</w:t>
            </w:r>
          </w:p>
        </w:tc>
      </w:tr>
      <w:tr w:rsidR="00B402D2" w:rsidRPr="00433D01" w:rsidTr="008717D7">
        <w:tc>
          <w:tcPr>
            <w:tcW w:w="1484" w:type="dxa"/>
            <w:vAlign w:val="center"/>
          </w:tcPr>
          <w:p w:rsidR="00B402D2" w:rsidRPr="00433D01" w:rsidRDefault="00B402D2" w:rsidP="008717D7">
            <w:pPr>
              <w:spacing w:before="60" w:after="60"/>
              <w:jc w:val="center"/>
              <w:rPr>
                <w:rFonts w:cs="Times New Roman"/>
                <w:sz w:val="20"/>
                <w:szCs w:val="20"/>
              </w:rPr>
            </w:pPr>
            <w:r w:rsidRPr="00433D01">
              <w:rPr>
                <w:rFonts w:cs="Times New Roman"/>
                <w:sz w:val="20"/>
                <w:szCs w:val="20"/>
              </w:rPr>
              <w:t>Institucionální podpora</w:t>
            </w:r>
          </w:p>
        </w:tc>
        <w:tc>
          <w:tcPr>
            <w:tcW w:w="1635" w:type="dxa"/>
            <w:vAlign w:val="center"/>
          </w:tcPr>
          <w:p w:rsidR="00B402D2" w:rsidRPr="00433D01" w:rsidRDefault="00B402D2" w:rsidP="008717D7">
            <w:pPr>
              <w:spacing w:before="60" w:after="60"/>
              <w:jc w:val="center"/>
              <w:rPr>
                <w:rFonts w:cs="Times New Roman"/>
                <w:sz w:val="20"/>
                <w:szCs w:val="20"/>
              </w:rPr>
            </w:pPr>
            <w:r w:rsidRPr="00433D01">
              <w:rPr>
                <w:rFonts w:cs="Times New Roman"/>
                <w:sz w:val="20"/>
                <w:szCs w:val="20"/>
              </w:rPr>
              <w:t>NPU – Podpora udržitelnosti</w:t>
            </w:r>
          </w:p>
        </w:tc>
        <w:tc>
          <w:tcPr>
            <w:tcW w:w="1583" w:type="dxa"/>
            <w:vAlign w:val="center"/>
          </w:tcPr>
          <w:p w:rsidR="00B402D2" w:rsidRPr="00433D01" w:rsidRDefault="00B402D2" w:rsidP="008717D7">
            <w:pPr>
              <w:spacing w:before="60"/>
              <w:jc w:val="center"/>
              <w:rPr>
                <w:rFonts w:cs="Times New Roman"/>
                <w:sz w:val="20"/>
                <w:szCs w:val="20"/>
              </w:rPr>
            </w:pPr>
            <w:r w:rsidRPr="00433D01">
              <w:rPr>
                <w:rFonts w:cs="Times New Roman"/>
                <w:sz w:val="20"/>
                <w:szCs w:val="20"/>
              </w:rPr>
              <w:t> Granty</w:t>
            </w:r>
          </w:p>
          <w:p w:rsidR="00B402D2" w:rsidRPr="00433D01" w:rsidRDefault="00B402D2" w:rsidP="008717D7">
            <w:pPr>
              <w:spacing w:after="60"/>
              <w:jc w:val="center"/>
              <w:rPr>
                <w:rFonts w:cs="Times New Roman"/>
                <w:sz w:val="20"/>
                <w:szCs w:val="20"/>
              </w:rPr>
            </w:pPr>
            <w:r w:rsidRPr="00433D01">
              <w:rPr>
                <w:rFonts w:cs="Times New Roman"/>
                <w:sz w:val="20"/>
                <w:szCs w:val="20"/>
              </w:rPr>
              <w:t>domácí</w:t>
            </w:r>
          </w:p>
        </w:tc>
        <w:tc>
          <w:tcPr>
            <w:tcW w:w="1452" w:type="dxa"/>
            <w:vAlign w:val="center"/>
          </w:tcPr>
          <w:p w:rsidR="00B402D2" w:rsidRPr="00433D01" w:rsidRDefault="00B402D2" w:rsidP="008717D7">
            <w:pPr>
              <w:spacing w:before="60" w:after="60"/>
              <w:jc w:val="center"/>
              <w:rPr>
                <w:rFonts w:cs="Times New Roman"/>
                <w:sz w:val="20"/>
                <w:szCs w:val="20"/>
              </w:rPr>
            </w:pPr>
            <w:r w:rsidRPr="00433D01">
              <w:rPr>
                <w:rFonts w:cs="Times New Roman"/>
                <w:sz w:val="20"/>
                <w:szCs w:val="20"/>
              </w:rPr>
              <w:t>Granty zahraniční</w:t>
            </w:r>
          </w:p>
        </w:tc>
        <w:tc>
          <w:tcPr>
            <w:tcW w:w="1455" w:type="dxa"/>
            <w:vAlign w:val="center"/>
          </w:tcPr>
          <w:p w:rsidR="00B402D2" w:rsidRPr="00433D01" w:rsidRDefault="00B402D2" w:rsidP="008717D7">
            <w:pPr>
              <w:spacing w:before="60" w:after="60"/>
              <w:jc w:val="center"/>
              <w:rPr>
                <w:rFonts w:cs="Times New Roman"/>
                <w:sz w:val="20"/>
                <w:szCs w:val="20"/>
              </w:rPr>
            </w:pPr>
            <w:r w:rsidRPr="00433D01">
              <w:rPr>
                <w:rFonts w:cs="Times New Roman"/>
                <w:sz w:val="20"/>
                <w:szCs w:val="20"/>
              </w:rPr>
              <w:t>Smluvní výzkum</w:t>
            </w:r>
          </w:p>
        </w:tc>
        <w:tc>
          <w:tcPr>
            <w:tcW w:w="1456" w:type="dxa"/>
            <w:vAlign w:val="center"/>
          </w:tcPr>
          <w:p w:rsidR="00B402D2" w:rsidRPr="00433D01" w:rsidRDefault="00B402D2" w:rsidP="008717D7">
            <w:pPr>
              <w:spacing w:before="60" w:after="60"/>
              <w:jc w:val="center"/>
              <w:rPr>
                <w:rFonts w:cs="Times New Roman"/>
                <w:sz w:val="20"/>
                <w:szCs w:val="20"/>
              </w:rPr>
            </w:pPr>
            <w:r w:rsidRPr="00433D01">
              <w:rPr>
                <w:rFonts w:cs="Times New Roman"/>
                <w:sz w:val="20"/>
                <w:szCs w:val="20"/>
              </w:rPr>
              <w:t>Ostatní příjmy</w:t>
            </w:r>
          </w:p>
        </w:tc>
      </w:tr>
      <w:tr w:rsidR="00B402D2" w:rsidRPr="00433D01" w:rsidTr="008717D7">
        <w:tc>
          <w:tcPr>
            <w:tcW w:w="1484" w:type="dxa"/>
          </w:tcPr>
          <w:p w:rsidR="00B402D2" w:rsidRPr="00433D01" w:rsidRDefault="00B402D2" w:rsidP="008717D7">
            <w:pPr>
              <w:spacing w:before="60" w:after="60"/>
              <w:jc w:val="center"/>
              <w:rPr>
                <w:rFonts w:cs="Times New Roman"/>
                <w:sz w:val="20"/>
                <w:szCs w:val="20"/>
              </w:rPr>
            </w:pPr>
            <w:r w:rsidRPr="00433D01">
              <w:rPr>
                <w:rFonts w:cs="Times New Roman"/>
                <w:sz w:val="20"/>
                <w:szCs w:val="20"/>
              </w:rPr>
              <w:t xml:space="preserve"> </w:t>
            </w:r>
            <w:r>
              <w:rPr>
                <w:rFonts w:cs="Times New Roman"/>
                <w:sz w:val="20"/>
                <w:szCs w:val="20"/>
              </w:rPr>
              <w:t xml:space="preserve">4 459 000 </w:t>
            </w:r>
            <w:r w:rsidRPr="00433D01">
              <w:rPr>
                <w:rFonts w:cs="Times New Roman"/>
                <w:sz w:val="20"/>
                <w:szCs w:val="20"/>
              </w:rPr>
              <w:t>Kč</w:t>
            </w:r>
          </w:p>
        </w:tc>
        <w:tc>
          <w:tcPr>
            <w:tcW w:w="1635" w:type="dxa"/>
            <w:vAlign w:val="center"/>
          </w:tcPr>
          <w:p w:rsidR="00B402D2" w:rsidRPr="00433D01" w:rsidRDefault="00B402D2" w:rsidP="008717D7">
            <w:pPr>
              <w:spacing w:before="60" w:after="60"/>
              <w:jc w:val="center"/>
              <w:rPr>
                <w:rFonts w:cs="Times New Roman"/>
                <w:sz w:val="20"/>
                <w:szCs w:val="20"/>
              </w:rPr>
            </w:pPr>
            <w:r>
              <w:rPr>
                <w:rFonts w:cs="Times New Roman"/>
                <w:sz w:val="20"/>
                <w:szCs w:val="20"/>
              </w:rPr>
              <w:t xml:space="preserve">29 000 000 </w:t>
            </w:r>
            <w:r w:rsidRPr="00433D01">
              <w:rPr>
                <w:rFonts w:cs="Times New Roman"/>
                <w:sz w:val="20"/>
                <w:szCs w:val="20"/>
              </w:rPr>
              <w:t>Kč</w:t>
            </w:r>
          </w:p>
        </w:tc>
        <w:tc>
          <w:tcPr>
            <w:tcW w:w="1583" w:type="dxa"/>
            <w:vAlign w:val="center"/>
          </w:tcPr>
          <w:p w:rsidR="00B402D2" w:rsidRPr="00433D01" w:rsidRDefault="00B402D2" w:rsidP="008717D7">
            <w:pPr>
              <w:spacing w:before="60" w:after="60"/>
              <w:jc w:val="center"/>
              <w:rPr>
                <w:rFonts w:cs="Times New Roman"/>
                <w:sz w:val="20"/>
                <w:szCs w:val="20"/>
              </w:rPr>
            </w:pPr>
            <w:r>
              <w:rPr>
                <w:rFonts w:cs="Times New Roman"/>
                <w:sz w:val="20"/>
                <w:szCs w:val="20"/>
              </w:rPr>
              <w:t xml:space="preserve">12 242 000 </w:t>
            </w:r>
            <w:r w:rsidRPr="00433D01">
              <w:rPr>
                <w:rFonts w:cs="Times New Roman"/>
                <w:sz w:val="20"/>
                <w:szCs w:val="20"/>
              </w:rPr>
              <w:t>Kč</w:t>
            </w:r>
          </w:p>
        </w:tc>
        <w:tc>
          <w:tcPr>
            <w:tcW w:w="1452" w:type="dxa"/>
            <w:vAlign w:val="center"/>
          </w:tcPr>
          <w:p w:rsidR="00B402D2" w:rsidRPr="00433D01" w:rsidRDefault="00B402D2" w:rsidP="008717D7">
            <w:pPr>
              <w:spacing w:before="60" w:after="60"/>
              <w:jc w:val="center"/>
              <w:rPr>
                <w:rFonts w:cs="Times New Roman"/>
                <w:sz w:val="20"/>
                <w:szCs w:val="20"/>
              </w:rPr>
            </w:pPr>
            <w:r>
              <w:rPr>
                <w:rFonts w:cs="Times New Roman"/>
                <w:sz w:val="20"/>
                <w:szCs w:val="20"/>
              </w:rPr>
              <w:t xml:space="preserve">0 </w:t>
            </w:r>
            <w:r w:rsidRPr="00433D01">
              <w:rPr>
                <w:rFonts w:cs="Times New Roman"/>
                <w:sz w:val="20"/>
                <w:szCs w:val="20"/>
              </w:rPr>
              <w:t>Kč</w:t>
            </w:r>
          </w:p>
        </w:tc>
        <w:tc>
          <w:tcPr>
            <w:tcW w:w="1455" w:type="dxa"/>
            <w:vAlign w:val="center"/>
          </w:tcPr>
          <w:p w:rsidR="00B402D2" w:rsidRPr="00433D01" w:rsidRDefault="00B402D2" w:rsidP="008717D7">
            <w:pPr>
              <w:spacing w:before="60" w:after="60"/>
              <w:jc w:val="center"/>
              <w:rPr>
                <w:rFonts w:cs="Times New Roman"/>
                <w:sz w:val="20"/>
                <w:szCs w:val="20"/>
              </w:rPr>
            </w:pPr>
            <w:r>
              <w:rPr>
                <w:rFonts w:cs="Times New Roman"/>
                <w:sz w:val="20"/>
                <w:szCs w:val="20"/>
              </w:rPr>
              <w:t xml:space="preserve">19 237 127 </w:t>
            </w:r>
            <w:r w:rsidRPr="00433D01">
              <w:rPr>
                <w:rFonts w:cs="Times New Roman"/>
                <w:sz w:val="20"/>
                <w:szCs w:val="20"/>
              </w:rPr>
              <w:t>Kč</w:t>
            </w:r>
          </w:p>
        </w:tc>
        <w:tc>
          <w:tcPr>
            <w:tcW w:w="1456" w:type="dxa"/>
            <w:vAlign w:val="center"/>
          </w:tcPr>
          <w:p w:rsidR="00B402D2" w:rsidRPr="00433D01" w:rsidRDefault="00B402D2" w:rsidP="008717D7">
            <w:pPr>
              <w:spacing w:before="60" w:after="60"/>
              <w:jc w:val="center"/>
              <w:rPr>
                <w:rFonts w:cs="Times New Roman"/>
                <w:sz w:val="20"/>
                <w:szCs w:val="20"/>
              </w:rPr>
            </w:pPr>
            <w:r>
              <w:rPr>
                <w:rFonts w:cs="Times New Roman"/>
                <w:sz w:val="20"/>
                <w:szCs w:val="20"/>
              </w:rPr>
              <w:t xml:space="preserve">9 893 456 </w:t>
            </w:r>
            <w:r w:rsidRPr="00433D01">
              <w:rPr>
                <w:rFonts w:cs="Times New Roman"/>
                <w:sz w:val="20"/>
                <w:szCs w:val="20"/>
              </w:rPr>
              <w:t>Kč</w:t>
            </w:r>
          </w:p>
        </w:tc>
      </w:tr>
      <w:tr w:rsidR="00B402D2" w:rsidRPr="00433D01" w:rsidTr="008717D7">
        <w:tc>
          <w:tcPr>
            <w:tcW w:w="1484" w:type="dxa"/>
          </w:tcPr>
          <w:p w:rsidR="00B402D2" w:rsidRPr="00433D01" w:rsidRDefault="00B402D2" w:rsidP="008717D7">
            <w:pPr>
              <w:spacing w:before="60" w:after="60"/>
              <w:jc w:val="center"/>
              <w:rPr>
                <w:rFonts w:cs="Times New Roman"/>
                <w:sz w:val="20"/>
                <w:szCs w:val="20"/>
              </w:rPr>
            </w:pPr>
            <w:r>
              <w:rPr>
                <w:rFonts w:cs="Times New Roman"/>
                <w:sz w:val="20"/>
                <w:szCs w:val="20"/>
              </w:rPr>
              <w:t xml:space="preserve">5,96 </w:t>
            </w:r>
            <w:r w:rsidRPr="00433D01">
              <w:rPr>
                <w:rFonts w:cs="Times New Roman"/>
                <w:sz w:val="20"/>
                <w:szCs w:val="20"/>
              </w:rPr>
              <w:t>%</w:t>
            </w:r>
          </w:p>
        </w:tc>
        <w:tc>
          <w:tcPr>
            <w:tcW w:w="1635" w:type="dxa"/>
            <w:vAlign w:val="center"/>
          </w:tcPr>
          <w:p w:rsidR="00B402D2" w:rsidRPr="00433D01" w:rsidRDefault="00B402D2" w:rsidP="008717D7">
            <w:pPr>
              <w:spacing w:before="60" w:after="60"/>
              <w:jc w:val="center"/>
              <w:rPr>
                <w:rFonts w:cs="Times New Roman"/>
                <w:sz w:val="20"/>
                <w:szCs w:val="20"/>
              </w:rPr>
            </w:pPr>
            <w:r>
              <w:rPr>
                <w:rFonts w:cs="Times New Roman"/>
                <w:sz w:val="20"/>
                <w:szCs w:val="20"/>
              </w:rPr>
              <w:t xml:space="preserve">38,75 </w:t>
            </w:r>
            <w:r w:rsidRPr="00433D01">
              <w:rPr>
                <w:rFonts w:cs="Times New Roman"/>
                <w:sz w:val="20"/>
                <w:szCs w:val="20"/>
              </w:rPr>
              <w:t>%</w:t>
            </w:r>
          </w:p>
        </w:tc>
        <w:tc>
          <w:tcPr>
            <w:tcW w:w="1583" w:type="dxa"/>
            <w:vAlign w:val="center"/>
          </w:tcPr>
          <w:p w:rsidR="00B402D2" w:rsidRPr="00433D01" w:rsidRDefault="00B402D2" w:rsidP="008717D7">
            <w:pPr>
              <w:spacing w:before="60" w:after="60"/>
              <w:jc w:val="center"/>
              <w:rPr>
                <w:rFonts w:cs="Times New Roman"/>
                <w:sz w:val="20"/>
                <w:szCs w:val="20"/>
              </w:rPr>
            </w:pPr>
            <w:r>
              <w:rPr>
                <w:rFonts w:cs="Times New Roman"/>
                <w:sz w:val="20"/>
                <w:szCs w:val="20"/>
              </w:rPr>
              <w:t xml:space="preserve">16,36 </w:t>
            </w:r>
            <w:r w:rsidRPr="00433D01">
              <w:rPr>
                <w:rFonts w:cs="Times New Roman"/>
                <w:sz w:val="20"/>
                <w:szCs w:val="20"/>
              </w:rPr>
              <w:t>%</w:t>
            </w:r>
          </w:p>
        </w:tc>
        <w:tc>
          <w:tcPr>
            <w:tcW w:w="1452" w:type="dxa"/>
            <w:vAlign w:val="center"/>
          </w:tcPr>
          <w:p w:rsidR="00B402D2" w:rsidRPr="00433D01" w:rsidRDefault="00B402D2" w:rsidP="008717D7">
            <w:pPr>
              <w:spacing w:before="60" w:after="60"/>
              <w:jc w:val="center"/>
              <w:rPr>
                <w:rFonts w:cs="Times New Roman"/>
                <w:sz w:val="20"/>
                <w:szCs w:val="20"/>
              </w:rPr>
            </w:pPr>
            <w:r>
              <w:rPr>
                <w:rFonts w:cs="Times New Roman"/>
                <w:sz w:val="20"/>
                <w:szCs w:val="20"/>
              </w:rPr>
              <w:t xml:space="preserve">0 </w:t>
            </w:r>
            <w:r w:rsidRPr="00433D01">
              <w:rPr>
                <w:rFonts w:cs="Times New Roman"/>
                <w:sz w:val="20"/>
                <w:szCs w:val="20"/>
              </w:rPr>
              <w:t>%</w:t>
            </w:r>
          </w:p>
        </w:tc>
        <w:tc>
          <w:tcPr>
            <w:tcW w:w="1455" w:type="dxa"/>
            <w:vAlign w:val="center"/>
          </w:tcPr>
          <w:p w:rsidR="00B402D2" w:rsidRPr="00433D01" w:rsidRDefault="00B402D2" w:rsidP="008717D7">
            <w:pPr>
              <w:spacing w:before="60" w:after="60"/>
              <w:jc w:val="center"/>
              <w:rPr>
                <w:rFonts w:cs="Times New Roman"/>
                <w:sz w:val="20"/>
                <w:szCs w:val="20"/>
              </w:rPr>
            </w:pPr>
            <w:r>
              <w:rPr>
                <w:rFonts w:cs="Times New Roman"/>
                <w:sz w:val="20"/>
                <w:szCs w:val="20"/>
              </w:rPr>
              <w:t xml:space="preserve">25,71 </w:t>
            </w:r>
            <w:r w:rsidRPr="00433D01">
              <w:rPr>
                <w:rFonts w:cs="Times New Roman"/>
                <w:sz w:val="20"/>
                <w:szCs w:val="20"/>
              </w:rPr>
              <w:t>%</w:t>
            </w:r>
          </w:p>
        </w:tc>
        <w:tc>
          <w:tcPr>
            <w:tcW w:w="1456" w:type="dxa"/>
            <w:vAlign w:val="center"/>
          </w:tcPr>
          <w:p w:rsidR="00B402D2" w:rsidRPr="00433D01" w:rsidRDefault="00B402D2" w:rsidP="008717D7">
            <w:pPr>
              <w:spacing w:before="60" w:after="60"/>
              <w:jc w:val="center"/>
              <w:rPr>
                <w:rFonts w:cs="Times New Roman"/>
                <w:sz w:val="20"/>
                <w:szCs w:val="20"/>
              </w:rPr>
            </w:pPr>
            <w:r>
              <w:rPr>
                <w:rFonts w:cs="Times New Roman"/>
                <w:sz w:val="20"/>
                <w:szCs w:val="20"/>
              </w:rPr>
              <w:t xml:space="preserve">13,22 </w:t>
            </w:r>
            <w:r w:rsidRPr="00433D01">
              <w:rPr>
                <w:rFonts w:cs="Times New Roman"/>
                <w:sz w:val="20"/>
                <w:szCs w:val="20"/>
              </w:rPr>
              <w:t>%</w:t>
            </w:r>
          </w:p>
        </w:tc>
      </w:tr>
    </w:tbl>
    <w:p w:rsidR="00B402D2" w:rsidRDefault="00B402D2" w:rsidP="00B402D2">
      <w:pPr>
        <w:spacing w:after="0" w:line="240" w:lineRule="auto"/>
        <w:jc w:val="both"/>
        <w:rPr>
          <w:rFonts w:cs="Times New Roman"/>
          <w:b/>
        </w:rPr>
      </w:pPr>
      <w:r>
        <w:rPr>
          <w:rFonts w:cs="Times New Roman"/>
          <w:b/>
        </w:rPr>
        <w:t xml:space="preserve"> </w:t>
      </w:r>
    </w:p>
    <w:p w:rsidR="00B402D2" w:rsidRDefault="00B402D2" w:rsidP="00B402D2"/>
    <w:p w:rsidR="00B402D2" w:rsidRDefault="00B402D2" w:rsidP="00B402D2"/>
    <w:p w:rsidR="00B402D2" w:rsidRDefault="00B402D2" w:rsidP="00B402D2">
      <w:pPr>
        <w:spacing w:before="120" w:after="120" w:line="240" w:lineRule="auto"/>
        <w:jc w:val="center"/>
        <w:rPr>
          <w:rFonts w:cs="Times New Roman"/>
          <w:b/>
          <w:caps/>
          <w:sz w:val="24"/>
          <w:szCs w:val="24"/>
        </w:rPr>
      </w:pPr>
      <w:r w:rsidRPr="0085544D">
        <w:rPr>
          <w:rFonts w:cs="Times New Roman"/>
          <w:b/>
          <w:caps/>
          <w:sz w:val="24"/>
          <w:szCs w:val="24"/>
        </w:rPr>
        <w:lastRenderedPageBreak/>
        <w:t>Ovocnářský výzkumný institut</w:t>
      </w:r>
    </w:p>
    <w:p w:rsidR="00B402D2" w:rsidRPr="009A0728" w:rsidRDefault="00B402D2" w:rsidP="00B402D2">
      <w:pPr>
        <w:spacing w:before="120" w:after="120" w:line="240" w:lineRule="auto"/>
        <w:rPr>
          <w:rFonts w:cs="Times New Roman"/>
        </w:rPr>
      </w:pPr>
      <w:r w:rsidRPr="009A0728">
        <w:rPr>
          <w:rFonts w:cs="Times New Roman"/>
        </w:rPr>
        <w:t xml:space="preserve">Akronym: </w:t>
      </w:r>
      <w:r>
        <w:rPr>
          <w:rFonts w:cs="Times New Roman"/>
          <w:b/>
        </w:rPr>
        <w:t>OVI</w:t>
      </w:r>
    </w:p>
    <w:p w:rsidR="00B402D2" w:rsidRDefault="00B402D2" w:rsidP="00B402D2">
      <w:pPr>
        <w:spacing w:before="120" w:after="120" w:line="240" w:lineRule="auto"/>
        <w:rPr>
          <w:rFonts w:cs="Times New Roman"/>
          <w:b/>
        </w:rPr>
      </w:pPr>
      <w:r>
        <w:rPr>
          <w:rFonts w:cs="Times New Roman"/>
        </w:rPr>
        <w:t>Příjemce</w:t>
      </w:r>
      <w:r w:rsidRPr="009A0728">
        <w:rPr>
          <w:rFonts w:cs="Times New Roman"/>
        </w:rPr>
        <w:t xml:space="preserve">: </w:t>
      </w:r>
      <w:r w:rsidRPr="0085544D">
        <w:rPr>
          <w:rFonts w:cs="Times New Roman"/>
          <w:b/>
        </w:rPr>
        <w:t>VÝZKUMNÝ A ŠLECHTITELSKÝ ÚSTAV OVOCNÁŘSKÝ HOLOVOUSY s.r.o.</w:t>
      </w:r>
    </w:p>
    <w:p w:rsidR="00B402D2" w:rsidRPr="00F4024D" w:rsidRDefault="00B402D2" w:rsidP="00B402D2">
      <w:pPr>
        <w:spacing w:before="120" w:after="120" w:line="240" w:lineRule="auto"/>
        <w:rPr>
          <w:rFonts w:cs="Times New Roman"/>
        </w:rPr>
      </w:pPr>
      <w:r w:rsidRPr="00F4024D">
        <w:rPr>
          <w:rFonts w:cs="Times New Roman"/>
        </w:rPr>
        <w:t xml:space="preserve">Celkové </w:t>
      </w:r>
      <w:r>
        <w:rPr>
          <w:rFonts w:cs="Times New Roman"/>
        </w:rPr>
        <w:t xml:space="preserve">způsobilé </w:t>
      </w:r>
      <w:r w:rsidRPr="00F4024D">
        <w:rPr>
          <w:rFonts w:cs="Times New Roman"/>
        </w:rPr>
        <w:t>náklady:</w:t>
      </w:r>
      <w:r>
        <w:rPr>
          <w:rFonts w:cs="Times New Roman"/>
        </w:rPr>
        <w:t xml:space="preserve"> </w:t>
      </w:r>
      <w:r w:rsidRPr="009005E4">
        <w:rPr>
          <w:rFonts w:cs="Times New Roman"/>
          <w:b/>
        </w:rPr>
        <w:t>557</w:t>
      </w:r>
      <w:r>
        <w:rPr>
          <w:rFonts w:cs="Times New Roman"/>
          <w:b/>
        </w:rPr>
        <w:t xml:space="preserve"> </w:t>
      </w:r>
      <w:r w:rsidRPr="009005E4">
        <w:rPr>
          <w:rFonts w:cs="Times New Roman"/>
          <w:b/>
        </w:rPr>
        <w:t>388</w:t>
      </w:r>
      <w:r>
        <w:rPr>
          <w:rFonts w:cs="Times New Roman"/>
          <w:b/>
        </w:rPr>
        <w:t xml:space="preserve"> </w:t>
      </w:r>
      <w:r w:rsidRPr="009005E4">
        <w:rPr>
          <w:rFonts w:cs="Times New Roman"/>
          <w:b/>
        </w:rPr>
        <w:t>534</w:t>
      </w:r>
      <w:r>
        <w:rPr>
          <w:rFonts w:cs="Times New Roman"/>
          <w:b/>
        </w:rPr>
        <w:t xml:space="preserve">,00 </w:t>
      </w:r>
      <w:r w:rsidRPr="005A2748">
        <w:rPr>
          <w:rFonts w:cs="Times New Roman"/>
          <w:b/>
        </w:rPr>
        <w:t>Kč</w:t>
      </w:r>
    </w:p>
    <w:p w:rsidR="00B402D2" w:rsidRDefault="00B402D2" w:rsidP="00B402D2">
      <w:pPr>
        <w:spacing w:before="120" w:after="120" w:line="240" w:lineRule="auto"/>
        <w:rPr>
          <w:rFonts w:cs="Times New Roman"/>
        </w:rPr>
      </w:pPr>
      <w:r>
        <w:rPr>
          <w:rFonts w:cs="Times New Roman"/>
        </w:rPr>
        <w:t xml:space="preserve">Příspěvek EDRF: </w:t>
      </w:r>
      <w:r>
        <w:rPr>
          <w:rFonts w:cs="Times New Roman"/>
          <w:b/>
        </w:rPr>
        <w:t>473 780 253,90</w:t>
      </w:r>
      <w:r w:rsidRPr="005A2748">
        <w:rPr>
          <w:rFonts w:cs="Times New Roman"/>
          <w:b/>
        </w:rPr>
        <w:t xml:space="preserve"> Kč</w:t>
      </w:r>
    </w:p>
    <w:p w:rsidR="00B402D2" w:rsidRPr="005A2748" w:rsidRDefault="00B402D2" w:rsidP="00B402D2">
      <w:pPr>
        <w:spacing w:before="120" w:after="120" w:line="240" w:lineRule="auto"/>
        <w:rPr>
          <w:rFonts w:cs="Times New Roman"/>
          <w:b/>
        </w:rPr>
      </w:pPr>
      <w:r>
        <w:rPr>
          <w:rFonts w:cs="Times New Roman"/>
        </w:rPr>
        <w:t xml:space="preserve">Příspěvek SR ČR: </w:t>
      </w:r>
      <w:r>
        <w:rPr>
          <w:rFonts w:cs="Times New Roman"/>
          <w:b/>
        </w:rPr>
        <w:t>83 608 280,10</w:t>
      </w:r>
      <w:r w:rsidRPr="005A2748">
        <w:rPr>
          <w:rFonts w:cs="Times New Roman"/>
          <w:b/>
        </w:rPr>
        <w:t xml:space="preserve"> Kč</w:t>
      </w:r>
    </w:p>
    <w:p w:rsidR="00B402D2" w:rsidRPr="005A2748" w:rsidRDefault="00B402D2" w:rsidP="00B402D2">
      <w:pPr>
        <w:spacing w:before="120" w:after="120" w:line="240" w:lineRule="auto"/>
        <w:rPr>
          <w:rFonts w:cs="Times New Roman"/>
          <w:b/>
        </w:rPr>
      </w:pPr>
      <w:r>
        <w:rPr>
          <w:rFonts w:cs="Times New Roman"/>
        </w:rPr>
        <w:t xml:space="preserve">Nezpůsobilé výdaje: </w:t>
      </w:r>
      <w:r>
        <w:rPr>
          <w:rFonts w:cs="Times New Roman"/>
          <w:b/>
        </w:rPr>
        <w:t>207 003 916,00</w:t>
      </w:r>
      <w:r w:rsidRPr="005A2748">
        <w:rPr>
          <w:rFonts w:cs="Times New Roman"/>
          <w:b/>
        </w:rPr>
        <w:t xml:space="preserve"> Kč</w:t>
      </w:r>
    </w:p>
    <w:p w:rsidR="00B402D2" w:rsidRPr="009A0728" w:rsidRDefault="00B402D2" w:rsidP="00B402D2">
      <w:pPr>
        <w:spacing w:before="120" w:after="120" w:line="240" w:lineRule="auto"/>
        <w:rPr>
          <w:rFonts w:cs="Times New Roman"/>
        </w:rPr>
      </w:pPr>
      <w:r w:rsidRPr="009A0728">
        <w:rPr>
          <w:rFonts w:cs="Times New Roman"/>
        </w:rPr>
        <w:t xml:space="preserve">Odpovědná osoba: </w:t>
      </w:r>
      <w:r>
        <w:rPr>
          <w:rStyle w:val="Siln"/>
        </w:rPr>
        <w:t xml:space="preserve">Ing. Jaroslav VÁCHA </w:t>
      </w:r>
      <w:hyperlink r:id="rId107" w:history="1">
        <w:r w:rsidRPr="00A3447A">
          <w:rPr>
            <w:rStyle w:val="Hypertextovodkaz"/>
          </w:rPr>
          <w:t>vacha@vsuo.cz</w:t>
        </w:r>
      </w:hyperlink>
      <w:r>
        <w:rPr>
          <w:rStyle w:val="Siln"/>
        </w:rPr>
        <w:t xml:space="preserve"> , Ing. Tomáš ZMEŠKAL</w:t>
      </w:r>
      <w:r>
        <w:t xml:space="preserve"> </w:t>
      </w:r>
      <w:hyperlink r:id="rId108" w:history="1">
        <w:r w:rsidRPr="00A3447A">
          <w:rPr>
            <w:rStyle w:val="Hypertextovodkaz"/>
          </w:rPr>
          <w:t>zmeskal@vsuo.cz</w:t>
        </w:r>
      </w:hyperlink>
    </w:p>
    <w:p w:rsidR="00B402D2" w:rsidRDefault="00B402D2" w:rsidP="00B402D2">
      <w:pPr>
        <w:spacing w:before="120" w:after="120" w:line="240" w:lineRule="auto"/>
        <w:rPr>
          <w:rFonts w:cs="Times New Roman"/>
        </w:rPr>
      </w:pPr>
      <w:r w:rsidRPr="009A0728">
        <w:rPr>
          <w:rFonts w:cs="Times New Roman"/>
        </w:rPr>
        <w:t xml:space="preserve">Webové stránky: </w:t>
      </w:r>
      <w:hyperlink r:id="rId109" w:history="1">
        <w:r w:rsidRPr="00A3447A">
          <w:rPr>
            <w:rStyle w:val="Hypertextovodkaz"/>
          </w:rPr>
          <w:t>http://www.vsuo.cz/</w:t>
        </w:r>
      </w:hyperlink>
      <w:r>
        <w:t xml:space="preserve"> </w:t>
      </w:r>
    </w:p>
    <w:p w:rsidR="00B402D2" w:rsidRPr="009A0728" w:rsidRDefault="00B402D2" w:rsidP="00B402D2">
      <w:pPr>
        <w:spacing w:before="120" w:after="120" w:line="240" w:lineRule="auto"/>
        <w:rPr>
          <w:rFonts w:cs="Times New Roman"/>
        </w:rPr>
      </w:pPr>
      <w:r>
        <w:rPr>
          <w:rFonts w:cs="Times New Roman"/>
        </w:rPr>
        <w:t xml:space="preserve">Poskytovatel institucionální podpory příjemci: </w:t>
      </w:r>
      <w:r w:rsidRPr="006E679A">
        <w:rPr>
          <w:rFonts w:cs="Times New Roman"/>
          <w:b/>
        </w:rPr>
        <w:t>Ministerstvo školství, mládeže a tělovýchovy</w:t>
      </w:r>
      <w:r>
        <w:rPr>
          <w:rFonts w:cs="Times New Roman"/>
        </w:rPr>
        <w:t xml:space="preserve"> </w:t>
      </w:r>
      <w:r>
        <w:rPr>
          <w:rStyle w:val="Hypertextovodkaz"/>
          <w:rFonts w:cs="Times New Roman"/>
        </w:rPr>
        <w:t xml:space="preserve"> </w:t>
      </w:r>
    </w:p>
    <w:p w:rsidR="00B402D2" w:rsidRPr="009A0728" w:rsidRDefault="00B402D2" w:rsidP="00B402D2">
      <w:pPr>
        <w:spacing w:after="0" w:line="240" w:lineRule="auto"/>
        <w:rPr>
          <w:rFonts w:cs="Times New Roman"/>
        </w:rPr>
      </w:pPr>
    </w:p>
    <w:p w:rsidR="00B402D2" w:rsidRPr="00293D8A" w:rsidRDefault="00B402D2" w:rsidP="00B402D2">
      <w:pPr>
        <w:pStyle w:val="Odstavecseseznamem"/>
        <w:spacing w:before="120" w:after="120" w:line="240" w:lineRule="auto"/>
        <w:ind w:left="0"/>
        <w:jc w:val="both"/>
      </w:pPr>
      <w:r w:rsidRPr="00293D8A">
        <w:t>Účelem dotace je vybudování Regionálního centra výzkumu a vývoje, které spočívá:</w:t>
      </w:r>
    </w:p>
    <w:p w:rsidR="00B402D2" w:rsidRPr="00293D8A" w:rsidRDefault="00B402D2" w:rsidP="00B402D2">
      <w:pPr>
        <w:pStyle w:val="Odstavecseseznamem"/>
        <w:numPr>
          <w:ilvl w:val="0"/>
          <w:numId w:val="18"/>
        </w:numPr>
        <w:spacing w:before="120" w:after="120" w:line="240" w:lineRule="auto"/>
        <w:jc w:val="both"/>
      </w:pPr>
      <w:r w:rsidRPr="00293D8A">
        <w:t>ve výstavbě budov nezbytných k realizaci výzkumných programů,</w:t>
      </w:r>
    </w:p>
    <w:p w:rsidR="00B402D2" w:rsidRPr="00293D8A" w:rsidRDefault="00B402D2" w:rsidP="00B402D2">
      <w:pPr>
        <w:pStyle w:val="Odstavecseseznamem"/>
        <w:numPr>
          <w:ilvl w:val="0"/>
          <w:numId w:val="18"/>
        </w:numPr>
        <w:spacing w:before="120" w:after="120" w:line="240" w:lineRule="auto"/>
        <w:jc w:val="both"/>
      </w:pPr>
      <w:r w:rsidRPr="00293D8A">
        <w:t>v rekonstrukci budovy/budov nezbytné/nezbytných k realizaci výzkumných programů</w:t>
      </w:r>
    </w:p>
    <w:p w:rsidR="00B402D2" w:rsidRPr="00293D8A" w:rsidRDefault="00B402D2" w:rsidP="00B402D2">
      <w:pPr>
        <w:pStyle w:val="Odstavecseseznamem"/>
        <w:numPr>
          <w:ilvl w:val="0"/>
          <w:numId w:val="18"/>
        </w:numPr>
        <w:spacing w:before="120" w:after="120" w:line="240" w:lineRule="auto"/>
        <w:jc w:val="both"/>
      </w:pPr>
      <w:r w:rsidRPr="00293D8A">
        <w:t>v pořízení přístrojového a infrastrukturního vybavení nezbytného k realizaci výzkumných programů,</w:t>
      </w:r>
    </w:p>
    <w:p w:rsidR="00B402D2" w:rsidRPr="00293D8A" w:rsidRDefault="00B402D2" w:rsidP="00B402D2">
      <w:pPr>
        <w:pStyle w:val="Odstavecseseznamem"/>
        <w:numPr>
          <w:ilvl w:val="0"/>
          <w:numId w:val="18"/>
        </w:numPr>
        <w:spacing w:before="120" w:after="120" w:line="240" w:lineRule="auto"/>
        <w:jc w:val="both"/>
      </w:pPr>
      <w:r w:rsidRPr="00293D8A">
        <w:t>v personálním obsazení centra nezbytném k realizaci výzkumných programů,</w:t>
      </w:r>
    </w:p>
    <w:p w:rsidR="00B402D2" w:rsidRPr="00293D8A" w:rsidRDefault="00B402D2" w:rsidP="00B402D2">
      <w:pPr>
        <w:pStyle w:val="Odstavecseseznamem"/>
        <w:numPr>
          <w:ilvl w:val="0"/>
          <w:numId w:val="18"/>
        </w:numPr>
        <w:spacing w:before="120" w:after="120" w:line="240" w:lineRule="auto"/>
        <w:jc w:val="both"/>
      </w:pPr>
      <w:r w:rsidRPr="00293D8A">
        <w:t>v zahájení realizace výzkumných programů.</w:t>
      </w:r>
    </w:p>
    <w:p w:rsidR="00B402D2" w:rsidRPr="008A0B76" w:rsidRDefault="00B402D2" w:rsidP="00B402D2">
      <w:pPr>
        <w:jc w:val="both"/>
        <w:rPr>
          <w:b/>
        </w:rPr>
      </w:pPr>
      <w:r w:rsidRPr="00293D8A">
        <w:t>Výstavba Ovocnářského výzkumného institutu (OVI) zajistí konkurenceschopnost pěstitelů ovoce v evropském prostoru. Díky špičkovému vybavení přístrojovou technikou a navýšení fondu vědeckých pracovníků budou řešeny perspektivní trendy v ovocnářství. Výsledky výzkumu budou pozitivně ovlivňovat stravovací návyky populace, zdravotní stav občanů a příznivě působit na ochranu životního prostředí.</w:t>
      </w:r>
    </w:p>
    <w:p w:rsidR="00B402D2" w:rsidRPr="0056094B" w:rsidRDefault="00B402D2" w:rsidP="00B402D2">
      <w:pPr>
        <w:spacing w:after="120" w:line="240" w:lineRule="auto"/>
        <w:jc w:val="both"/>
        <w:rPr>
          <w:rFonts w:cs="Times New Roman"/>
        </w:rPr>
      </w:pPr>
    </w:p>
    <w:tbl>
      <w:tblPr>
        <w:tblStyle w:val="Mkatabulky"/>
        <w:tblW w:w="9356" w:type="dxa"/>
        <w:jc w:val="center"/>
        <w:tblLook w:val="04A0" w:firstRow="1" w:lastRow="0" w:firstColumn="1" w:lastColumn="0" w:noHBand="0" w:noVBand="1"/>
      </w:tblPr>
      <w:tblGrid>
        <w:gridCol w:w="1560"/>
        <w:gridCol w:w="1559"/>
        <w:gridCol w:w="1583"/>
        <w:gridCol w:w="1530"/>
        <w:gridCol w:w="1565"/>
        <w:gridCol w:w="1559"/>
      </w:tblGrid>
      <w:tr w:rsidR="00B402D2" w:rsidRPr="00D737E1" w:rsidTr="008717D7">
        <w:trPr>
          <w:jc w:val="center"/>
        </w:trPr>
        <w:tc>
          <w:tcPr>
            <w:tcW w:w="9356" w:type="dxa"/>
            <w:gridSpan w:val="6"/>
            <w:vAlign w:val="center"/>
          </w:tcPr>
          <w:p w:rsidR="00B402D2" w:rsidRPr="00A037AC" w:rsidRDefault="00B402D2" w:rsidP="008717D7">
            <w:pPr>
              <w:spacing w:before="60" w:after="60"/>
              <w:jc w:val="center"/>
              <w:rPr>
                <w:rFonts w:cs="Times New Roman"/>
              </w:rPr>
            </w:pPr>
            <w:r>
              <w:rPr>
                <w:rFonts w:cs="Times New Roman"/>
                <w:b/>
              </w:rPr>
              <w:t>OVI – plán finančních příjmů pro rok 2016 z doby před zahájením realizace projektu</w:t>
            </w:r>
          </w:p>
        </w:tc>
      </w:tr>
      <w:tr w:rsidR="00B402D2" w:rsidRPr="00A8207C" w:rsidTr="008717D7">
        <w:trPr>
          <w:jc w:val="center"/>
        </w:trPr>
        <w:tc>
          <w:tcPr>
            <w:tcW w:w="1560"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559"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583" w:type="dxa"/>
            <w:vAlign w:val="center"/>
          </w:tcPr>
          <w:p w:rsidR="00B402D2" w:rsidRPr="00F4024D" w:rsidRDefault="00B402D2" w:rsidP="008717D7">
            <w:pPr>
              <w:spacing w:before="60"/>
              <w:jc w:val="center"/>
              <w:rPr>
                <w:rFonts w:cs="Times New Roman"/>
              </w:rPr>
            </w:pPr>
            <w:r w:rsidRPr="00F4024D">
              <w:rPr>
                <w:rFonts w:cs="Times New Roman"/>
              </w:rPr>
              <w:t>Granty</w:t>
            </w:r>
          </w:p>
          <w:p w:rsidR="00B402D2" w:rsidRPr="00A037AC" w:rsidRDefault="00B402D2" w:rsidP="008717D7">
            <w:pPr>
              <w:spacing w:after="60"/>
              <w:jc w:val="center"/>
              <w:rPr>
                <w:rFonts w:cs="Times New Roman"/>
              </w:rPr>
            </w:pPr>
            <w:r w:rsidRPr="00F4024D">
              <w:rPr>
                <w:rFonts w:cs="Times New Roman"/>
              </w:rPr>
              <w:t>domácí</w:t>
            </w:r>
          </w:p>
        </w:tc>
        <w:tc>
          <w:tcPr>
            <w:tcW w:w="1530"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565"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559"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rPr>
          <w:jc w:val="center"/>
        </w:trPr>
        <w:tc>
          <w:tcPr>
            <w:tcW w:w="1560" w:type="dxa"/>
            <w:vAlign w:val="center"/>
          </w:tcPr>
          <w:p w:rsidR="00B402D2" w:rsidRPr="00EE661E" w:rsidRDefault="00B402D2" w:rsidP="008717D7">
            <w:pPr>
              <w:jc w:val="center"/>
              <w:rPr>
                <w:rFonts w:cs="Times New Roman"/>
              </w:rPr>
            </w:pPr>
            <w:r w:rsidRPr="00EE661E">
              <w:rPr>
                <w:rFonts w:cs="Times New Roman"/>
              </w:rPr>
              <w:t xml:space="preserve">12 800 000 </w:t>
            </w:r>
            <w:r>
              <w:rPr>
                <w:rFonts w:cs="Times New Roman"/>
              </w:rPr>
              <w:t>Kč</w:t>
            </w:r>
          </w:p>
        </w:tc>
        <w:tc>
          <w:tcPr>
            <w:tcW w:w="1559" w:type="dxa"/>
            <w:vAlign w:val="center"/>
          </w:tcPr>
          <w:p w:rsidR="00B402D2" w:rsidRDefault="00B402D2" w:rsidP="008717D7">
            <w:pPr>
              <w:spacing w:before="60" w:after="60"/>
              <w:jc w:val="center"/>
              <w:rPr>
                <w:rFonts w:cs="Times New Roman"/>
              </w:rPr>
            </w:pPr>
            <w:r>
              <w:rPr>
                <w:rFonts w:cs="Times New Roman"/>
              </w:rPr>
              <w:t>N/A</w:t>
            </w:r>
          </w:p>
        </w:tc>
        <w:tc>
          <w:tcPr>
            <w:tcW w:w="1583" w:type="dxa"/>
            <w:vAlign w:val="center"/>
          </w:tcPr>
          <w:p w:rsidR="00B402D2" w:rsidRPr="00EE661E" w:rsidRDefault="00B402D2" w:rsidP="008717D7">
            <w:pPr>
              <w:jc w:val="center"/>
              <w:rPr>
                <w:rFonts w:cs="Times New Roman"/>
              </w:rPr>
            </w:pPr>
            <w:r w:rsidRPr="00EE661E">
              <w:rPr>
                <w:rFonts w:cs="Times New Roman"/>
              </w:rPr>
              <w:t xml:space="preserve">18 200 000 </w:t>
            </w:r>
            <w:r>
              <w:rPr>
                <w:rFonts w:cs="Times New Roman"/>
              </w:rPr>
              <w:t>Kč</w:t>
            </w:r>
          </w:p>
        </w:tc>
        <w:tc>
          <w:tcPr>
            <w:tcW w:w="1530" w:type="dxa"/>
            <w:vAlign w:val="center"/>
          </w:tcPr>
          <w:p w:rsidR="00B402D2" w:rsidRPr="00EE661E" w:rsidRDefault="00B402D2" w:rsidP="008717D7">
            <w:pPr>
              <w:jc w:val="center"/>
              <w:rPr>
                <w:rFonts w:cs="Times New Roman"/>
              </w:rPr>
            </w:pPr>
            <w:r w:rsidRPr="00EE661E">
              <w:rPr>
                <w:rFonts w:cs="Times New Roman"/>
              </w:rPr>
              <w:t xml:space="preserve">6 500 000 </w:t>
            </w:r>
            <w:r>
              <w:rPr>
                <w:rFonts w:cs="Times New Roman"/>
              </w:rPr>
              <w:t>Kč</w:t>
            </w:r>
          </w:p>
        </w:tc>
        <w:tc>
          <w:tcPr>
            <w:tcW w:w="1565" w:type="dxa"/>
            <w:vAlign w:val="center"/>
          </w:tcPr>
          <w:p w:rsidR="00B402D2" w:rsidRPr="00EE661E" w:rsidRDefault="00B402D2" w:rsidP="008717D7">
            <w:pPr>
              <w:jc w:val="center"/>
              <w:rPr>
                <w:rFonts w:cs="Times New Roman"/>
              </w:rPr>
            </w:pPr>
            <w:r w:rsidRPr="00EE661E">
              <w:rPr>
                <w:rFonts w:cs="Times New Roman"/>
              </w:rPr>
              <w:t>9 200 000</w:t>
            </w:r>
            <w:r w:rsidRPr="003F6626">
              <w:rPr>
                <w:rFonts w:cs="Times New Roman"/>
              </w:rPr>
              <w:t xml:space="preserve"> </w:t>
            </w:r>
            <w:r>
              <w:rPr>
                <w:rFonts w:cs="Times New Roman"/>
              </w:rPr>
              <w:t>Kč</w:t>
            </w:r>
          </w:p>
        </w:tc>
        <w:tc>
          <w:tcPr>
            <w:tcW w:w="1559" w:type="dxa"/>
            <w:vAlign w:val="center"/>
          </w:tcPr>
          <w:p w:rsidR="00B402D2" w:rsidRPr="00B20BE0" w:rsidRDefault="00B402D2" w:rsidP="008717D7">
            <w:pPr>
              <w:jc w:val="center"/>
              <w:rPr>
                <w:rFonts w:cs="Times New Roman"/>
              </w:rPr>
            </w:pPr>
            <w:r>
              <w:rPr>
                <w:rFonts w:cs="Times New Roman"/>
              </w:rPr>
              <w:t>5 700 000 Kč</w:t>
            </w:r>
          </w:p>
        </w:tc>
      </w:tr>
      <w:tr w:rsidR="00B402D2" w:rsidTr="008717D7">
        <w:trPr>
          <w:jc w:val="center"/>
        </w:trPr>
        <w:tc>
          <w:tcPr>
            <w:tcW w:w="1560" w:type="dxa"/>
          </w:tcPr>
          <w:p w:rsidR="00B402D2" w:rsidRDefault="00B402D2" w:rsidP="008717D7">
            <w:pPr>
              <w:spacing w:before="60" w:after="60"/>
              <w:jc w:val="center"/>
              <w:rPr>
                <w:rFonts w:cs="Times New Roman"/>
              </w:rPr>
            </w:pPr>
            <w:r>
              <w:rPr>
                <w:rFonts w:cs="Times New Roman"/>
              </w:rPr>
              <w:t>18,17 %</w:t>
            </w:r>
          </w:p>
        </w:tc>
        <w:tc>
          <w:tcPr>
            <w:tcW w:w="1559" w:type="dxa"/>
            <w:vAlign w:val="center"/>
          </w:tcPr>
          <w:p w:rsidR="00B402D2" w:rsidRDefault="00B402D2" w:rsidP="008717D7">
            <w:pPr>
              <w:spacing w:before="60" w:after="60"/>
              <w:jc w:val="center"/>
              <w:rPr>
                <w:rFonts w:cs="Times New Roman"/>
              </w:rPr>
            </w:pPr>
            <w:r>
              <w:rPr>
                <w:rFonts w:cs="Times New Roman"/>
              </w:rPr>
              <w:t>N/A</w:t>
            </w:r>
          </w:p>
        </w:tc>
        <w:tc>
          <w:tcPr>
            <w:tcW w:w="1583" w:type="dxa"/>
            <w:vAlign w:val="center"/>
          </w:tcPr>
          <w:p w:rsidR="00B402D2" w:rsidRDefault="00B402D2" w:rsidP="008717D7">
            <w:pPr>
              <w:spacing w:before="60" w:after="60"/>
              <w:jc w:val="center"/>
              <w:rPr>
                <w:rFonts w:cs="Times New Roman"/>
              </w:rPr>
            </w:pPr>
            <w:r>
              <w:rPr>
                <w:rFonts w:cs="Times New Roman"/>
              </w:rPr>
              <w:t>34,73 %</w:t>
            </w:r>
          </w:p>
        </w:tc>
        <w:tc>
          <w:tcPr>
            <w:tcW w:w="1530" w:type="dxa"/>
            <w:vAlign w:val="center"/>
          </w:tcPr>
          <w:p w:rsidR="00B402D2" w:rsidRDefault="00B402D2" w:rsidP="008717D7">
            <w:pPr>
              <w:spacing w:before="60" w:after="60"/>
              <w:jc w:val="center"/>
              <w:rPr>
                <w:rFonts w:cs="Times New Roman"/>
              </w:rPr>
            </w:pPr>
            <w:r>
              <w:rPr>
                <w:rFonts w:cs="Times New Roman"/>
              </w:rPr>
              <w:t>12,40 %</w:t>
            </w:r>
          </w:p>
        </w:tc>
        <w:tc>
          <w:tcPr>
            <w:tcW w:w="1565" w:type="dxa"/>
            <w:vAlign w:val="center"/>
          </w:tcPr>
          <w:p w:rsidR="00B402D2" w:rsidRDefault="00B402D2" w:rsidP="008717D7">
            <w:pPr>
              <w:spacing w:before="60" w:after="60"/>
              <w:jc w:val="center"/>
              <w:rPr>
                <w:rFonts w:cs="Times New Roman"/>
              </w:rPr>
            </w:pPr>
            <w:r>
              <w:rPr>
                <w:rFonts w:cs="Times New Roman"/>
              </w:rPr>
              <w:t>17,56 %</w:t>
            </w:r>
          </w:p>
        </w:tc>
        <w:tc>
          <w:tcPr>
            <w:tcW w:w="1559" w:type="dxa"/>
            <w:vAlign w:val="center"/>
          </w:tcPr>
          <w:p w:rsidR="00B402D2" w:rsidRDefault="00B402D2" w:rsidP="008717D7">
            <w:pPr>
              <w:spacing w:before="60" w:after="60"/>
              <w:jc w:val="center"/>
              <w:rPr>
                <w:rFonts w:cs="Times New Roman"/>
              </w:rPr>
            </w:pPr>
            <w:r>
              <w:rPr>
                <w:rFonts w:cs="Times New Roman"/>
              </w:rPr>
              <w:t>10,88 %</w:t>
            </w:r>
          </w:p>
        </w:tc>
      </w:tr>
    </w:tbl>
    <w:p w:rsidR="00B402D2" w:rsidRDefault="00B402D2" w:rsidP="00B402D2">
      <w:pPr>
        <w:spacing w:after="120" w:line="240" w:lineRule="auto"/>
        <w:jc w:val="both"/>
        <w:rPr>
          <w:rFonts w:cs="Times New Roman"/>
        </w:rPr>
      </w:pPr>
    </w:p>
    <w:tbl>
      <w:tblPr>
        <w:tblStyle w:val="Mkatabulky"/>
        <w:tblW w:w="9351" w:type="dxa"/>
        <w:jc w:val="center"/>
        <w:tblLayout w:type="fixed"/>
        <w:tblLook w:val="04A0" w:firstRow="1" w:lastRow="0" w:firstColumn="1" w:lastColumn="0" w:noHBand="0" w:noVBand="1"/>
      </w:tblPr>
      <w:tblGrid>
        <w:gridCol w:w="1555"/>
        <w:gridCol w:w="1559"/>
        <w:gridCol w:w="1559"/>
        <w:gridCol w:w="1559"/>
        <w:gridCol w:w="1560"/>
        <w:gridCol w:w="1559"/>
      </w:tblGrid>
      <w:tr w:rsidR="00B402D2" w:rsidRPr="00F4024D" w:rsidTr="008717D7">
        <w:trPr>
          <w:jc w:val="center"/>
        </w:trPr>
        <w:tc>
          <w:tcPr>
            <w:tcW w:w="9351" w:type="dxa"/>
            <w:gridSpan w:val="6"/>
            <w:vAlign w:val="center"/>
          </w:tcPr>
          <w:p w:rsidR="00B402D2" w:rsidRPr="00F4024D" w:rsidRDefault="00B402D2" w:rsidP="008717D7">
            <w:pPr>
              <w:spacing w:before="60" w:after="60"/>
              <w:jc w:val="center"/>
              <w:rPr>
                <w:rFonts w:cs="Times New Roman"/>
                <w:b/>
              </w:rPr>
            </w:pPr>
            <w:r>
              <w:rPr>
                <w:rFonts w:cs="Times New Roman"/>
                <w:b/>
              </w:rPr>
              <w:t>OVI – reálné finanční příjmy v roce 2016 po ukončení realizace projektu</w:t>
            </w:r>
          </w:p>
        </w:tc>
      </w:tr>
      <w:tr w:rsidR="00B402D2" w:rsidRPr="00A8207C" w:rsidTr="008717D7">
        <w:trPr>
          <w:jc w:val="center"/>
        </w:trPr>
        <w:tc>
          <w:tcPr>
            <w:tcW w:w="1555"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559"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559" w:type="dxa"/>
            <w:vAlign w:val="center"/>
          </w:tcPr>
          <w:p w:rsidR="00B402D2" w:rsidRDefault="00B402D2" w:rsidP="008717D7">
            <w:pPr>
              <w:spacing w:before="60"/>
              <w:jc w:val="center"/>
              <w:rPr>
                <w:rFonts w:cs="Times New Roman"/>
              </w:rPr>
            </w:pPr>
            <w:r>
              <w:rPr>
                <w:rFonts w:cs="Times New Roman"/>
              </w:rPr>
              <w:t> Granty</w:t>
            </w:r>
          </w:p>
          <w:p w:rsidR="00B402D2" w:rsidRPr="00A037AC" w:rsidRDefault="00B402D2" w:rsidP="008717D7">
            <w:pPr>
              <w:spacing w:after="60"/>
              <w:jc w:val="center"/>
              <w:rPr>
                <w:rFonts w:cs="Times New Roman"/>
              </w:rPr>
            </w:pPr>
            <w:r>
              <w:rPr>
                <w:rFonts w:cs="Times New Roman"/>
              </w:rPr>
              <w:t>domácí</w:t>
            </w:r>
          </w:p>
        </w:tc>
        <w:tc>
          <w:tcPr>
            <w:tcW w:w="1559"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560"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559"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rPr>
          <w:jc w:val="center"/>
        </w:trPr>
        <w:tc>
          <w:tcPr>
            <w:tcW w:w="1555" w:type="dxa"/>
            <w:vAlign w:val="center"/>
          </w:tcPr>
          <w:p w:rsidR="00B402D2" w:rsidRPr="003F21DD" w:rsidRDefault="00B402D2" w:rsidP="008717D7">
            <w:pPr>
              <w:spacing w:before="60" w:after="60"/>
              <w:jc w:val="center"/>
              <w:rPr>
                <w:rFonts w:cs="Times New Roman"/>
              </w:rPr>
            </w:pPr>
            <w:r w:rsidRPr="003F21DD">
              <w:rPr>
                <w:rFonts w:cs="Times New Roman"/>
              </w:rPr>
              <w:t>10 030 000</w:t>
            </w:r>
            <w:r w:rsidRPr="005F54DD">
              <w:rPr>
                <w:rFonts w:cs="Times New Roman"/>
              </w:rPr>
              <w:t xml:space="preserve"> </w:t>
            </w:r>
            <w:r>
              <w:rPr>
                <w:rFonts w:cs="Times New Roman"/>
              </w:rPr>
              <w:t>Kč</w:t>
            </w:r>
          </w:p>
        </w:tc>
        <w:tc>
          <w:tcPr>
            <w:tcW w:w="1559" w:type="dxa"/>
            <w:vAlign w:val="center"/>
          </w:tcPr>
          <w:p w:rsidR="00B402D2" w:rsidRPr="003F21DD" w:rsidRDefault="00B402D2" w:rsidP="008717D7">
            <w:pPr>
              <w:spacing w:before="60" w:after="60"/>
              <w:jc w:val="center"/>
              <w:rPr>
                <w:rFonts w:cs="Times New Roman"/>
              </w:rPr>
            </w:pPr>
            <w:r w:rsidRPr="003F21DD">
              <w:rPr>
                <w:rFonts w:cs="Times New Roman"/>
              </w:rPr>
              <w:t>25 400 000</w:t>
            </w:r>
            <w:r w:rsidRPr="00A26BC8">
              <w:rPr>
                <w:rFonts w:cs="Times New Roman"/>
              </w:rPr>
              <w:t xml:space="preserve"> </w:t>
            </w:r>
            <w:r>
              <w:rPr>
                <w:rFonts w:cs="Times New Roman"/>
              </w:rPr>
              <w:t>Kč</w:t>
            </w:r>
          </w:p>
        </w:tc>
        <w:tc>
          <w:tcPr>
            <w:tcW w:w="1559" w:type="dxa"/>
            <w:vAlign w:val="center"/>
          </w:tcPr>
          <w:p w:rsidR="00B402D2" w:rsidRDefault="00B402D2" w:rsidP="008717D7">
            <w:pPr>
              <w:spacing w:before="60" w:after="60"/>
              <w:jc w:val="center"/>
              <w:rPr>
                <w:rFonts w:cs="Times New Roman"/>
              </w:rPr>
            </w:pPr>
            <w:r>
              <w:rPr>
                <w:rFonts w:cs="Times New Roman"/>
              </w:rPr>
              <w:t>17 636 368 Kč</w:t>
            </w:r>
          </w:p>
        </w:tc>
        <w:tc>
          <w:tcPr>
            <w:tcW w:w="1559" w:type="dxa"/>
            <w:vAlign w:val="center"/>
          </w:tcPr>
          <w:p w:rsidR="00B402D2" w:rsidRPr="003F21DD" w:rsidRDefault="00B402D2" w:rsidP="008717D7">
            <w:pPr>
              <w:spacing w:before="60" w:after="60"/>
              <w:jc w:val="center"/>
              <w:rPr>
                <w:rFonts w:cs="Times New Roman"/>
              </w:rPr>
            </w:pPr>
            <w:r w:rsidRPr="003F21DD">
              <w:rPr>
                <w:rFonts w:cs="Times New Roman"/>
              </w:rPr>
              <w:t xml:space="preserve">181 933 </w:t>
            </w:r>
            <w:r>
              <w:rPr>
                <w:rFonts w:cs="Times New Roman"/>
              </w:rPr>
              <w:t>Kč</w:t>
            </w:r>
          </w:p>
        </w:tc>
        <w:tc>
          <w:tcPr>
            <w:tcW w:w="1560" w:type="dxa"/>
            <w:vAlign w:val="center"/>
          </w:tcPr>
          <w:p w:rsidR="00B402D2" w:rsidRPr="003F21DD" w:rsidRDefault="00B402D2" w:rsidP="008717D7">
            <w:pPr>
              <w:spacing w:before="60" w:after="60"/>
              <w:jc w:val="center"/>
              <w:rPr>
                <w:rFonts w:cs="Times New Roman"/>
              </w:rPr>
            </w:pPr>
            <w:r w:rsidRPr="003F21DD">
              <w:rPr>
                <w:rFonts w:cs="Times New Roman"/>
              </w:rPr>
              <w:t>2 066 997</w:t>
            </w:r>
            <w:r w:rsidRPr="00B65551">
              <w:rPr>
                <w:rFonts w:cs="Times New Roman"/>
              </w:rPr>
              <w:t xml:space="preserve"> </w:t>
            </w:r>
            <w:r>
              <w:rPr>
                <w:rFonts w:cs="Times New Roman"/>
              </w:rPr>
              <w:t>Kč</w:t>
            </w:r>
          </w:p>
        </w:tc>
        <w:tc>
          <w:tcPr>
            <w:tcW w:w="1559" w:type="dxa"/>
            <w:vAlign w:val="center"/>
          </w:tcPr>
          <w:p w:rsidR="00B402D2" w:rsidRDefault="00B402D2" w:rsidP="008717D7">
            <w:pPr>
              <w:spacing w:before="60" w:after="60"/>
              <w:jc w:val="center"/>
              <w:rPr>
                <w:rFonts w:cs="Times New Roman"/>
              </w:rPr>
            </w:pPr>
            <w:r>
              <w:rPr>
                <w:rFonts w:cs="Times New Roman"/>
              </w:rPr>
              <w:t>14 051 929 Kč</w:t>
            </w:r>
          </w:p>
        </w:tc>
      </w:tr>
      <w:tr w:rsidR="00B402D2" w:rsidTr="008717D7">
        <w:trPr>
          <w:jc w:val="center"/>
        </w:trPr>
        <w:tc>
          <w:tcPr>
            <w:tcW w:w="1555" w:type="dxa"/>
          </w:tcPr>
          <w:p w:rsidR="00B402D2" w:rsidRDefault="00B402D2" w:rsidP="008717D7">
            <w:pPr>
              <w:spacing w:before="60" w:after="60"/>
              <w:jc w:val="center"/>
              <w:rPr>
                <w:rFonts w:cs="Times New Roman"/>
              </w:rPr>
            </w:pPr>
            <w:r>
              <w:rPr>
                <w:rFonts w:cs="Times New Roman"/>
              </w:rPr>
              <w:t>14,46 %</w:t>
            </w:r>
          </w:p>
        </w:tc>
        <w:tc>
          <w:tcPr>
            <w:tcW w:w="1559" w:type="dxa"/>
            <w:vAlign w:val="center"/>
          </w:tcPr>
          <w:p w:rsidR="00B402D2" w:rsidRDefault="00B402D2" w:rsidP="008717D7">
            <w:pPr>
              <w:spacing w:before="60" w:after="60"/>
              <w:jc w:val="center"/>
              <w:rPr>
                <w:rFonts w:cs="Times New Roman"/>
              </w:rPr>
            </w:pPr>
            <w:r>
              <w:rPr>
                <w:rFonts w:cs="Times New Roman"/>
              </w:rPr>
              <w:t>36,17 %</w:t>
            </w:r>
          </w:p>
        </w:tc>
        <w:tc>
          <w:tcPr>
            <w:tcW w:w="1559" w:type="dxa"/>
            <w:vAlign w:val="center"/>
          </w:tcPr>
          <w:p w:rsidR="00B402D2" w:rsidRDefault="00B402D2" w:rsidP="008717D7">
            <w:pPr>
              <w:spacing w:before="60" w:after="60"/>
              <w:jc w:val="center"/>
              <w:rPr>
                <w:rFonts w:cs="Times New Roman"/>
              </w:rPr>
            </w:pPr>
            <w:r>
              <w:rPr>
                <w:rFonts w:cs="Times New Roman"/>
              </w:rPr>
              <w:t>25,42 %</w:t>
            </w:r>
          </w:p>
        </w:tc>
        <w:tc>
          <w:tcPr>
            <w:tcW w:w="1559" w:type="dxa"/>
            <w:vAlign w:val="center"/>
          </w:tcPr>
          <w:p w:rsidR="00B402D2" w:rsidRDefault="00B402D2" w:rsidP="008717D7">
            <w:pPr>
              <w:spacing w:before="60" w:after="60"/>
              <w:jc w:val="center"/>
              <w:rPr>
                <w:rFonts w:cs="Times New Roman"/>
              </w:rPr>
            </w:pPr>
            <w:r>
              <w:rPr>
                <w:rFonts w:cs="Times New Roman"/>
              </w:rPr>
              <w:t>0,26 %</w:t>
            </w:r>
          </w:p>
        </w:tc>
        <w:tc>
          <w:tcPr>
            <w:tcW w:w="1560" w:type="dxa"/>
            <w:vAlign w:val="center"/>
          </w:tcPr>
          <w:p w:rsidR="00B402D2" w:rsidRDefault="00B402D2" w:rsidP="008717D7">
            <w:pPr>
              <w:spacing w:before="60" w:after="60"/>
              <w:jc w:val="center"/>
              <w:rPr>
                <w:rFonts w:cs="Times New Roman"/>
              </w:rPr>
            </w:pPr>
            <w:r>
              <w:rPr>
                <w:rFonts w:cs="Times New Roman"/>
              </w:rPr>
              <w:t>3,00 %</w:t>
            </w:r>
          </w:p>
        </w:tc>
        <w:tc>
          <w:tcPr>
            <w:tcW w:w="1559" w:type="dxa"/>
            <w:vAlign w:val="center"/>
          </w:tcPr>
          <w:p w:rsidR="00B402D2" w:rsidRDefault="00B402D2" w:rsidP="008717D7">
            <w:pPr>
              <w:spacing w:before="60" w:after="60"/>
              <w:jc w:val="center"/>
              <w:rPr>
                <w:rFonts w:cs="Times New Roman"/>
              </w:rPr>
            </w:pPr>
            <w:r>
              <w:rPr>
                <w:rFonts w:cs="Times New Roman"/>
              </w:rPr>
              <w:t>20,26 %</w:t>
            </w:r>
          </w:p>
        </w:tc>
      </w:tr>
    </w:tbl>
    <w:p w:rsidR="00B402D2" w:rsidRDefault="00B402D2" w:rsidP="00B402D2">
      <w:pPr>
        <w:spacing w:after="0" w:line="240" w:lineRule="auto"/>
        <w:jc w:val="both"/>
        <w:rPr>
          <w:rFonts w:cs="Times New Roman"/>
          <w:b/>
        </w:rPr>
      </w:pPr>
    </w:p>
    <w:p w:rsidR="00B402D2" w:rsidRDefault="00B402D2" w:rsidP="00B402D2"/>
    <w:p w:rsidR="00B402D2" w:rsidRDefault="00B402D2" w:rsidP="00B402D2"/>
    <w:p w:rsidR="00B402D2" w:rsidRDefault="00B402D2" w:rsidP="00B402D2">
      <w:pPr>
        <w:spacing w:before="120" w:after="120" w:line="240" w:lineRule="auto"/>
        <w:jc w:val="center"/>
        <w:rPr>
          <w:rFonts w:cs="Times New Roman"/>
          <w:b/>
          <w:caps/>
          <w:sz w:val="24"/>
          <w:szCs w:val="24"/>
        </w:rPr>
      </w:pPr>
      <w:r w:rsidRPr="0087243D">
        <w:rPr>
          <w:rFonts w:cs="Times New Roman"/>
          <w:b/>
          <w:caps/>
          <w:sz w:val="24"/>
          <w:szCs w:val="24"/>
        </w:rPr>
        <w:lastRenderedPageBreak/>
        <w:t>Udržitelná energetika</w:t>
      </w:r>
    </w:p>
    <w:p w:rsidR="00B402D2" w:rsidRPr="009A0728" w:rsidRDefault="00B402D2" w:rsidP="00B402D2">
      <w:pPr>
        <w:spacing w:before="120" w:after="120" w:line="240" w:lineRule="auto"/>
        <w:rPr>
          <w:rFonts w:cs="Times New Roman"/>
        </w:rPr>
      </w:pPr>
      <w:r w:rsidRPr="009A0728">
        <w:rPr>
          <w:rFonts w:cs="Times New Roman"/>
        </w:rPr>
        <w:t xml:space="preserve">Akronym: </w:t>
      </w:r>
      <w:r>
        <w:rPr>
          <w:rFonts w:cs="Times New Roman"/>
          <w:b/>
        </w:rPr>
        <w:t>SUSEN</w:t>
      </w:r>
    </w:p>
    <w:p w:rsidR="00B402D2" w:rsidRDefault="00B402D2" w:rsidP="00B402D2">
      <w:pPr>
        <w:spacing w:before="120" w:after="120" w:line="240" w:lineRule="auto"/>
        <w:rPr>
          <w:rFonts w:cs="Times New Roman"/>
          <w:b/>
        </w:rPr>
      </w:pPr>
      <w:r>
        <w:rPr>
          <w:rFonts w:cs="Times New Roman"/>
        </w:rPr>
        <w:t>Příjemce</w:t>
      </w:r>
      <w:r w:rsidRPr="009A0728">
        <w:rPr>
          <w:rFonts w:cs="Times New Roman"/>
        </w:rPr>
        <w:t xml:space="preserve">: </w:t>
      </w:r>
      <w:r w:rsidRPr="0087243D">
        <w:rPr>
          <w:rFonts w:cs="Times New Roman"/>
          <w:b/>
        </w:rPr>
        <w:t>Centrum výzkumu Řež s.r.o.</w:t>
      </w:r>
    </w:p>
    <w:p w:rsidR="00B402D2" w:rsidRPr="00F4024D" w:rsidRDefault="00B402D2" w:rsidP="00B402D2">
      <w:pPr>
        <w:spacing w:before="120" w:after="120" w:line="240" w:lineRule="auto"/>
        <w:rPr>
          <w:rFonts w:cs="Times New Roman"/>
        </w:rPr>
      </w:pPr>
      <w:r w:rsidRPr="00F4024D">
        <w:rPr>
          <w:rFonts w:cs="Times New Roman"/>
        </w:rPr>
        <w:t xml:space="preserve">Celkové </w:t>
      </w:r>
      <w:r>
        <w:rPr>
          <w:rFonts w:cs="Times New Roman"/>
        </w:rPr>
        <w:t xml:space="preserve">způsobilé </w:t>
      </w:r>
      <w:r w:rsidRPr="00F4024D">
        <w:rPr>
          <w:rFonts w:cs="Times New Roman"/>
        </w:rPr>
        <w:t>náklady:</w:t>
      </w:r>
      <w:r>
        <w:rPr>
          <w:rFonts w:cs="Times New Roman"/>
        </w:rPr>
        <w:t xml:space="preserve"> </w:t>
      </w:r>
      <w:r w:rsidRPr="00B938C4">
        <w:rPr>
          <w:rFonts w:cs="Times New Roman"/>
          <w:b/>
        </w:rPr>
        <w:t>2</w:t>
      </w:r>
      <w:r>
        <w:rPr>
          <w:rFonts w:cs="Times New Roman"/>
          <w:b/>
        </w:rPr>
        <w:t xml:space="preserve"> </w:t>
      </w:r>
      <w:r w:rsidRPr="00B938C4">
        <w:rPr>
          <w:rFonts w:cs="Times New Roman"/>
          <w:b/>
        </w:rPr>
        <w:t>450</w:t>
      </w:r>
      <w:r>
        <w:rPr>
          <w:rFonts w:cs="Times New Roman"/>
          <w:b/>
        </w:rPr>
        <w:t xml:space="preserve"> </w:t>
      </w:r>
      <w:r w:rsidRPr="00B938C4">
        <w:rPr>
          <w:rFonts w:cs="Times New Roman"/>
          <w:b/>
        </w:rPr>
        <w:t>696</w:t>
      </w:r>
      <w:r>
        <w:rPr>
          <w:rFonts w:cs="Times New Roman"/>
          <w:b/>
        </w:rPr>
        <w:t xml:space="preserve"> </w:t>
      </w:r>
      <w:r w:rsidRPr="00B938C4">
        <w:rPr>
          <w:rFonts w:cs="Times New Roman"/>
          <w:b/>
        </w:rPr>
        <w:t>000</w:t>
      </w:r>
      <w:r>
        <w:rPr>
          <w:rFonts w:cs="Times New Roman"/>
          <w:b/>
        </w:rPr>
        <w:t xml:space="preserve">,00 </w:t>
      </w:r>
      <w:r w:rsidRPr="005A2748">
        <w:rPr>
          <w:rFonts w:cs="Times New Roman"/>
          <w:b/>
        </w:rPr>
        <w:t>Kč</w:t>
      </w:r>
    </w:p>
    <w:p w:rsidR="00B402D2" w:rsidRDefault="00B402D2" w:rsidP="00B402D2">
      <w:pPr>
        <w:spacing w:before="120" w:after="120" w:line="240" w:lineRule="auto"/>
        <w:rPr>
          <w:rFonts w:cs="Times New Roman"/>
        </w:rPr>
      </w:pPr>
      <w:r>
        <w:rPr>
          <w:rFonts w:cs="Times New Roman"/>
        </w:rPr>
        <w:t xml:space="preserve">Příspěvek EDRF: </w:t>
      </w:r>
      <w:r>
        <w:rPr>
          <w:rFonts w:cs="Times New Roman"/>
          <w:b/>
        </w:rPr>
        <w:t>2 083 091 600,00</w:t>
      </w:r>
      <w:r w:rsidRPr="005A2748">
        <w:rPr>
          <w:rFonts w:cs="Times New Roman"/>
          <w:b/>
        </w:rPr>
        <w:t xml:space="preserve"> Kč</w:t>
      </w:r>
    </w:p>
    <w:p w:rsidR="00B402D2" w:rsidRPr="005A2748" w:rsidRDefault="00B402D2" w:rsidP="00B402D2">
      <w:pPr>
        <w:spacing w:before="120" w:after="120" w:line="240" w:lineRule="auto"/>
        <w:rPr>
          <w:rFonts w:cs="Times New Roman"/>
          <w:b/>
        </w:rPr>
      </w:pPr>
      <w:r>
        <w:rPr>
          <w:rFonts w:cs="Times New Roman"/>
        </w:rPr>
        <w:t xml:space="preserve">Příspěvek SR ČR: </w:t>
      </w:r>
      <w:r>
        <w:rPr>
          <w:rFonts w:cs="Times New Roman"/>
          <w:b/>
        </w:rPr>
        <w:t>367 604 400,00</w:t>
      </w:r>
      <w:r w:rsidRPr="005A2748">
        <w:rPr>
          <w:rFonts w:cs="Times New Roman"/>
          <w:b/>
        </w:rPr>
        <w:t xml:space="preserve"> Kč</w:t>
      </w:r>
    </w:p>
    <w:p w:rsidR="00B402D2" w:rsidRPr="005A2748" w:rsidRDefault="00B402D2" w:rsidP="00B402D2">
      <w:pPr>
        <w:spacing w:before="120" w:after="120" w:line="240" w:lineRule="auto"/>
        <w:rPr>
          <w:rFonts w:cs="Times New Roman"/>
          <w:b/>
        </w:rPr>
      </w:pPr>
      <w:r>
        <w:rPr>
          <w:rFonts w:cs="Times New Roman"/>
        </w:rPr>
        <w:t xml:space="preserve">Nezpůsobilé výdaje: </w:t>
      </w:r>
      <w:r>
        <w:rPr>
          <w:rFonts w:cs="Times New Roman"/>
          <w:b/>
        </w:rPr>
        <w:t>268 165 242,00</w:t>
      </w:r>
      <w:r w:rsidRPr="005A2748">
        <w:rPr>
          <w:rFonts w:cs="Times New Roman"/>
          <w:b/>
        </w:rPr>
        <w:t xml:space="preserve"> Kč</w:t>
      </w:r>
    </w:p>
    <w:p w:rsidR="00B402D2" w:rsidRPr="009A0728" w:rsidRDefault="00B402D2" w:rsidP="00B402D2">
      <w:pPr>
        <w:spacing w:before="120" w:after="120" w:line="240" w:lineRule="auto"/>
        <w:rPr>
          <w:rFonts w:cs="Times New Roman"/>
        </w:rPr>
      </w:pPr>
      <w:r w:rsidRPr="009A0728">
        <w:rPr>
          <w:rFonts w:cs="Times New Roman"/>
        </w:rPr>
        <w:t xml:space="preserve">Odpovědná osoba: </w:t>
      </w:r>
      <w:r>
        <w:rPr>
          <w:rStyle w:val="Siln"/>
        </w:rPr>
        <w:t xml:space="preserve">Ing. Martin </w:t>
      </w:r>
      <w:proofErr w:type="spellStart"/>
      <w:r>
        <w:rPr>
          <w:rStyle w:val="Siln"/>
        </w:rPr>
        <w:t>Ruščák</w:t>
      </w:r>
      <w:proofErr w:type="spellEnd"/>
      <w:r>
        <w:rPr>
          <w:rStyle w:val="Siln"/>
        </w:rPr>
        <w:t xml:space="preserve">, CSc., MBA </w:t>
      </w:r>
      <w:hyperlink r:id="rId110" w:history="1">
        <w:r w:rsidRPr="00A3447A">
          <w:rPr>
            <w:rStyle w:val="Hypertextovodkaz"/>
          </w:rPr>
          <w:t>cvrez@cvrez.cz</w:t>
        </w:r>
      </w:hyperlink>
      <w:r>
        <w:t xml:space="preserve"> </w:t>
      </w:r>
    </w:p>
    <w:p w:rsidR="00B402D2" w:rsidRDefault="00B402D2" w:rsidP="00B402D2">
      <w:pPr>
        <w:spacing w:before="120" w:after="120" w:line="240" w:lineRule="auto"/>
        <w:rPr>
          <w:rFonts w:cs="Times New Roman"/>
        </w:rPr>
      </w:pPr>
      <w:r w:rsidRPr="009A0728">
        <w:rPr>
          <w:rFonts w:cs="Times New Roman"/>
        </w:rPr>
        <w:t xml:space="preserve">Webové stránky: </w:t>
      </w:r>
      <w:hyperlink r:id="rId111" w:history="1">
        <w:r w:rsidRPr="00A3447A">
          <w:rPr>
            <w:rStyle w:val="Hypertextovodkaz"/>
          </w:rPr>
          <w:t>http://susen2020.cz/</w:t>
        </w:r>
      </w:hyperlink>
      <w:r>
        <w:t xml:space="preserve"> </w:t>
      </w:r>
    </w:p>
    <w:p w:rsidR="00B402D2" w:rsidRPr="009A0728" w:rsidRDefault="00B402D2" w:rsidP="00B402D2">
      <w:pPr>
        <w:spacing w:before="120" w:after="120" w:line="240" w:lineRule="auto"/>
        <w:rPr>
          <w:rFonts w:cs="Times New Roman"/>
        </w:rPr>
      </w:pPr>
      <w:r>
        <w:rPr>
          <w:rFonts w:cs="Times New Roman"/>
        </w:rPr>
        <w:t xml:space="preserve">Poskytovatel institucionální podpory příjemci: </w:t>
      </w:r>
      <w:r w:rsidRPr="006E679A">
        <w:rPr>
          <w:rFonts w:cs="Times New Roman"/>
          <w:b/>
        </w:rPr>
        <w:t>Ministerstvo školství, mládeže a tělovýchovy</w:t>
      </w:r>
      <w:r>
        <w:rPr>
          <w:rFonts w:cs="Times New Roman"/>
        </w:rPr>
        <w:t xml:space="preserve"> </w:t>
      </w:r>
      <w:r>
        <w:rPr>
          <w:rStyle w:val="Hypertextovodkaz"/>
          <w:rFonts w:cs="Times New Roman"/>
        </w:rPr>
        <w:t xml:space="preserve"> </w:t>
      </w:r>
    </w:p>
    <w:p w:rsidR="00B402D2" w:rsidRPr="009A0728" w:rsidRDefault="00B402D2" w:rsidP="00B402D2">
      <w:pPr>
        <w:spacing w:after="0" w:line="240" w:lineRule="auto"/>
        <w:rPr>
          <w:rFonts w:cs="Times New Roman"/>
        </w:rPr>
      </w:pPr>
    </w:p>
    <w:p w:rsidR="00B402D2" w:rsidRPr="00521DA9" w:rsidRDefault="00B402D2" w:rsidP="00B402D2">
      <w:pPr>
        <w:pStyle w:val="Odstavecseseznamem"/>
        <w:ind w:left="0"/>
        <w:jc w:val="both"/>
      </w:pPr>
      <w:r w:rsidRPr="00521DA9">
        <w:t xml:space="preserve">Hlavním cílem projektu Udržitelná energetika (dále jen SUSEN – z angl. </w:t>
      </w:r>
      <w:proofErr w:type="spellStart"/>
      <w:r w:rsidRPr="00521DA9">
        <w:t>SUStainable</w:t>
      </w:r>
      <w:proofErr w:type="spellEnd"/>
      <w:r w:rsidRPr="00521DA9">
        <w:t xml:space="preserve"> </w:t>
      </w:r>
      <w:proofErr w:type="spellStart"/>
      <w:r w:rsidRPr="00521DA9">
        <w:t>ENergy</w:t>
      </w:r>
      <w:proofErr w:type="spellEnd"/>
      <w:r w:rsidRPr="00521DA9">
        <w:t xml:space="preserve">) je vybudování významného dvou-regionálního centra (NUTS 2 Jihozápad a Střední Čechy) výzkumu </w:t>
      </w:r>
      <w:r>
        <w:br/>
      </w:r>
      <w:r w:rsidRPr="00521DA9">
        <w:t>a vývoje v oblasti dlouhodobě udržitelné energetiky s úzkou vazbou na evropský výzkumný prostor.</w:t>
      </w:r>
    </w:p>
    <w:p w:rsidR="00B402D2" w:rsidRPr="00521DA9" w:rsidRDefault="00B402D2" w:rsidP="00B402D2">
      <w:pPr>
        <w:pStyle w:val="Odstavecseseznamem"/>
        <w:ind w:left="0"/>
        <w:jc w:val="both"/>
      </w:pPr>
      <w:r w:rsidRPr="00521DA9">
        <w:t>Prostřednictvím rozšíření a modernizace výzkumné infrastruktury bude vytvořeno špičkové pracoviště zaměřené především na klíčové segmenty jaderné energetiky.</w:t>
      </w:r>
    </w:p>
    <w:p w:rsidR="00B402D2" w:rsidRPr="00521DA9" w:rsidRDefault="00B402D2" w:rsidP="00B402D2">
      <w:pPr>
        <w:pStyle w:val="Odstavecseseznamem"/>
        <w:ind w:left="0"/>
        <w:jc w:val="both"/>
      </w:pPr>
      <w:r w:rsidRPr="00521DA9">
        <w:t>Z hlediska časového rámce lze rozlišit dva základní strategické cíle projektu:</w:t>
      </w:r>
    </w:p>
    <w:p w:rsidR="00B402D2" w:rsidRPr="00521DA9" w:rsidRDefault="00B402D2" w:rsidP="00B402D2">
      <w:pPr>
        <w:pStyle w:val="Odstavecseseznamem"/>
        <w:numPr>
          <w:ilvl w:val="0"/>
          <w:numId w:val="22"/>
        </w:numPr>
        <w:suppressAutoHyphens/>
        <w:autoSpaceDN w:val="0"/>
        <w:contextualSpacing w:val="0"/>
        <w:jc w:val="both"/>
      </w:pPr>
      <w:r w:rsidRPr="00521DA9">
        <w:t xml:space="preserve">Přispět výzkumnými a vývojovými aktivitami k zajištění bezpečného, spolehlivého </w:t>
      </w:r>
      <w:r>
        <w:br/>
      </w:r>
      <w:r w:rsidRPr="00521DA9">
        <w:t xml:space="preserve">a dlouhodobě udržitelného provozu stávajících energetických zařízení, tj. zejména jaderných elektráren typu GII a GIII, a to prostřednictvím prodloužení jejich životnosti o 20 – 40 let. Cílem projektu je rovněž výzkum a vývoj nových technologií s vysokou účinností v oblasti klasické energetiky. Konkrétní aplikace budou realizovány bezprostředně po dokončení instalace potřebných technologií. </w:t>
      </w:r>
    </w:p>
    <w:p w:rsidR="00B402D2" w:rsidRPr="00C25BFB" w:rsidRDefault="00B402D2" w:rsidP="00B402D2">
      <w:pPr>
        <w:spacing w:after="120" w:line="240" w:lineRule="auto"/>
        <w:jc w:val="both"/>
        <w:rPr>
          <w:rFonts w:cs="Times New Roman"/>
        </w:rPr>
      </w:pPr>
    </w:p>
    <w:tbl>
      <w:tblPr>
        <w:tblStyle w:val="Mkatabulky"/>
        <w:tblW w:w="9356" w:type="dxa"/>
        <w:jc w:val="center"/>
        <w:tblLook w:val="04A0" w:firstRow="1" w:lastRow="0" w:firstColumn="1" w:lastColumn="0" w:noHBand="0" w:noVBand="1"/>
      </w:tblPr>
      <w:tblGrid>
        <w:gridCol w:w="1560"/>
        <w:gridCol w:w="1559"/>
        <w:gridCol w:w="1583"/>
        <w:gridCol w:w="1530"/>
        <w:gridCol w:w="1565"/>
        <w:gridCol w:w="1559"/>
      </w:tblGrid>
      <w:tr w:rsidR="00B402D2" w:rsidRPr="00D737E1" w:rsidTr="008717D7">
        <w:trPr>
          <w:jc w:val="center"/>
        </w:trPr>
        <w:tc>
          <w:tcPr>
            <w:tcW w:w="9356" w:type="dxa"/>
            <w:gridSpan w:val="6"/>
            <w:vAlign w:val="center"/>
          </w:tcPr>
          <w:p w:rsidR="00B402D2" w:rsidRPr="00A037AC" w:rsidRDefault="00B402D2" w:rsidP="008717D7">
            <w:pPr>
              <w:spacing w:before="60" w:after="60"/>
              <w:jc w:val="center"/>
              <w:rPr>
                <w:rFonts w:cs="Times New Roman"/>
              </w:rPr>
            </w:pPr>
            <w:r>
              <w:rPr>
                <w:rFonts w:cs="Times New Roman"/>
                <w:b/>
              </w:rPr>
              <w:t>SUSEN – plán finančních příjmů pro rok 2016 z doby před zahájením realizace projektu</w:t>
            </w:r>
          </w:p>
        </w:tc>
      </w:tr>
      <w:tr w:rsidR="00B402D2" w:rsidRPr="00A8207C" w:rsidTr="008717D7">
        <w:trPr>
          <w:jc w:val="center"/>
        </w:trPr>
        <w:tc>
          <w:tcPr>
            <w:tcW w:w="1560"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559"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583" w:type="dxa"/>
            <w:vAlign w:val="center"/>
          </w:tcPr>
          <w:p w:rsidR="00B402D2" w:rsidRPr="00F4024D" w:rsidRDefault="00B402D2" w:rsidP="008717D7">
            <w:pPr>
              <w:spacing w:before="60"/>
              <w:jc w:val="center"/>
              <w:rPr>
                <w:rFonts w:cs="Times New Roman"/>
              </w:rPr>
            </w:pPr>
            <w:r w:rsidRPr="00F4024D">
              <w:rPr>
                <w:rFonts w:cs="Times New Roman"/>
              </w:rPr>
              <w:t>Granty</w:t>
            </w:r>
          </w:p>
          <w:p w:rsidR="00B402D2" w:rsidRPr="00A037AC" w:rsidRDefault="00B402D2" w:rsidP="008717D7">
            <w:pPr>
              <w:spacing w:after="60"/>
              <w:jc w:val="center"/>
              <w:rPr>
                <w:rFonts w:cs="Times New Roman"/>
              </w:rPr>
            </w:pPr>
            <w:r w:rsidRPr="00F4024D">
              <w:rPr>
                <w:rFonts w:cs="Times New Roman"/>
              </w:rPr>
              <w:t>domácí</w:t>
            </w:r>
          </w:p>
        </w:tc>
        <w:tc>
          <w:tcPr>
            <w:tcW w:w="1530"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565"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559"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rPr>
          <w:jc w:val="center"/>
        </w:trPr>
        <w:tc>
          <w:tcPr>
            <w:tcW w:w="1560" w:type="dxa"/>
            <w:vAlign w:val="center"/>
          </w:tcPr>
          <w:p w:rsidR="00B402D2" w:rsidRPr="00145074" w:rsidRDefault="00B402D2" w:rsidP="008717D7">
            <w:pPr>
              <w:spacing w:before="60" w:after="60"/>
              <w:jc w:val="center"/>
              <w:rPr>
                <w:rFonts w:cs="Times New Roman"/>
              </w:rPr>
            </w:pPr>
            <w:r>
              <w:rPr>
                <w:rFonts w:cs="Times New Roman"/>
              </w:rPr>
              <w:t xml:space="preserve"> </w:t>
            </w:r>
            <w:r w:rsidRPr="00145074">
              <w:rPr>
                <w:rFonts w:cs="Times New Roman"/>
              </w:rPr>
              <w:t xml:space="preserve">32 000 000 </w:t>
            </w:r>
            <w:r>
              <w:rPr>
                <w:rFonts w:cs="Times New Roman"/>
              </w:rPr>
              <w:t>Kč</w:t>
            </w:r>
          </w:p>
        </w:tc>
        <w:tc>
          <w:tcPr>
            <w:tcW w:w="1559" w:type="dxa"/>
            <w:vAlign w:val="center"/>
          </w:tcPr>
          <w:p w:rsidR="00B402D2" w:rsidRDefault="00B402D2" w:rsidP="008717D7">
            <w:pPr>
              <w:spacing w:before="60" w:after="60"/>
              <w:jc w:val="center"/>
              <w:rPr>
                <w:rFonts w:cs="Times New Roman"/>
              </w:rPr>
            </w:pPr>
            <w:r>
              <w:rPr>
                <w:rFonts w:cs="Times New Roman"/>
              </w:rPr>
              <w:t>N/A</w:t>
            </w:r>
          </w:p>
        </w:tc>
        <w:tc>
          <w:tcPr>
            <w:tcW w:w="1583" w:type="dxa"/>
            <w:vAlign w:val="center"/>
          </w:tcPr>
          <w:p w:rsidR="00B402D2" w:rsidRPr="00145074" w:rsidRDefault="00B402D2" w:rsidP="008717D7">
            <w:pPr>
              <w:jc w:val="center"/>
              <w:rPr>
                <w:rFonts w:cs="Times New Roman"/>
              </w:rPr>
            </w:pPr>
            <w:r w:rsidRPr="00145074">
              <w:rPr>
                <w:rFonts w:cs="Times New Roman"/>
              </w:rPr>
              <w:t xml:space="preserve">75 500 000 </w:t>
            </w:r>
            <w:r>
              <w:rPr>
                <w:rFonts w:cs="Times New Roman"/>
              </w:rPr>
              <w:t>Kč</w:t>
            </w:r>
          </w:p>
        </w:tc>
        <w:tc>
          <w:tcPr>
            <w:tcW w:w="1530" w:type="dxa"/>
            <w:vAlign w:val="center"/>
          </w:tcPr>
          <w:p w:rsidR="00B402D2" w:rsidRPr="002F22D0" w:rsidRDefault="00B402D2" w:rsidP="008717D7">
            <w:pPr>
              <w:jc w:val="center"/>
              <w:rPr>
                <w:rFonts w:cs="Times New Roman"/>
              </w:rPr>
            </w:pPr>
            <w:r>
              <w:rPr>
                <w:rFonts w:cs="Times New Roman"/>
              </w:rPr>
              <w:t>3</w:t>
            </w:r>
            <w:r w:rsidRPr="002F22D0">
              <w:rPr>
                <w:rFonts w:cs="Times New Roman"/>
              </w:rPr>
              <w:t xml:space="preserve">8 000 000 </w:t>
            </w:r>
            <w:r>
              <w:rPr>
                <w:rFonts w:cs="Times New Roman"/>
              </w:rPr>
              <w:t>Kč</w:t>
            </w:r>
          </w:p>
        </w:tc>
        <w:tc>
          <w:tcPr>
            <w:tcW w:w="1565" w:type="dxa"/>
            <w:vAlign w:val="center"/>
          </w:tcPr>
          <w:p w:rsidR="00B402D2" w:rsidRPr="00145074" w:rsidRDefault="00B402D2" w:rsidP="008717D7">
            <w:pPr>
              <w:jc w:val="center"/>
              <w:rPr>
                <w:rFonts w:cs="Times New Roman"/>
              </w:rPr>
            </w:pPr>
            <w:r w:rsidRPr="00145074">
              <w:rPr>
                <w:rFonts w:cs="Times New Roman"/>
              </w:rPr>
              <w:t>82 000 000</w:t>
            </w:r>
            <w:r w:rsidRPr="003F6626">
              <w:rPr>
                <w:rFonts w:cs="Times New Roman"/>
              </w:rPr>
              <w:t xml:space="preserve"> </w:t>
            </w:r>
            <w:r>
              <w:rPr>
                <w:rFonts w:cs="Times New Roman"/>
              </w:rPr>
              <w:t>Kč</w:t>
            </w:r>
          </w:p>
        </w:tc>
        <w:tc>
          <w:tcPr>
            <w:tcW w:w="1559" w:type="dxa"/>
            <w:vAlign w:val="center"/>
          </w:tcPr>
          <w:p w:rsidR="00B402D2" w:rsidRPr="003F6626" w:rsidRDefault="00B402D2" w:rsidP="008717D7">
            <w:pPr>
              <w:spacing w:before="60" w:after="60"/>
              <w:jc w:val="center"/>
              <w:rPr>
                <w:rFonts w:cs="Times New Roman"/>
              </w:rPr>
            </w:pPr>
            <w:r>
              <w:rPr>
                <w:rFonts w:cs="Times New Roman"/>
              </w:rPr>
              <w:t>3 610 000 Kč</w:t>
            </w:r>
          </w:p>
        </w:tc>
      </w:tr>
      <w:tr w:rsidR="00B402D2" w:rsidTr="008717D7">
        <w:trPr>
          <w:jc w:val="center"/>
        </w:trPr>
        <w:tc>
          <w:tcPr>
            <w:tcW w:w="1560" w:type="dxa"/>
          </w:tcPr>
          <w:p w:rsidR="00B402D2" w:rsidRDefault="00B402D2" w:rsidP="008717D7">
            <w:pPr>
              <w:spacing w:before="60" w:after="60"/>
              <w:jc w:val="center"/>
              <w:rPr>
                <w:rFonts w:cs="Times New Roman"/>
              </w:rPr>
            </w:pPr>
            <w:r>
              <w:rPr>
                <w:rFonts w:cs="Times New Roman"/>
              </w:rPr>
              <w:t>13,85 %</w:t>
            </w:r>
          </w:p>
        </w:tc>
        <w:tc>
          <w:tcPr>
            <w:tcW w:w="1559" w:type="dxa"/>
            <w:vAlign w:val="center"/>
          </w:tcPr>
          <w:p w:rsidR="00B402D2" w:rsidRDefault="00B402D2" w:rsidP="008717D7">
            <w:pPr>
              <w:spacing w:before="60" w:after="60"/>
              <w:jc w:val="center"/>
              <w:rPr>
                <w:rFonts w:cs="Times New Roman"/>
              </w:rPr>
            </w:pPr>
            <w:r>
              <w:rPr>
                <w:rFonts w:cs="Times New Roman"/>
              </w:rPr>
              <w:t>N/A</w:t>
            </w:r>
          </w:p>
        </w:tc>
        <w:tc>
          <w:tcPr>
            <w:tcW w:w="1583" w:type="dxa"/>
            <w:vAlign w:val="center"/>
          </w:tcPr>
          <w:p w:rsidR="00B402D2" w:rsidRDefault="00B402D2" w:rsidP="008717D7">
            <w:pPr>
              <w:spacing w:before="60" w:after="60"/>
              <w:jc w:val="center"/>
              <w:rPr>
                <w:rFonts w:cs="Times New Roman"/>
              </w:rPr>
            </w:pPr>
            <w:r>
              <w:rPr>
                <w:rFonts w:cs="Times New Roman"/>
              </w:rPr>
              <w:t>32,67 %</w:t>
            </w:r>
          </w:p>
        </w:tc>
        <w:tc>
          <w:tcPr>
            <w:tcW w:w="1530" w:type="dxa"/>
            <w:vAlign w:val="center"/>
          </w:tcPr>
          <w:p w:rsidR="00B402D2" w:rsidRDefault="00B402D2" w:rsidP="008717D7">
            <w:pPr>
              <w:spacing w:before="60" w:after="60"/>
              <w:jc w:val="center"/>
              <w:rPr>
                <w:rFonts w:cs="Times New Roman"/>
              </w:rPr>
            </w:pPr>
            <w:r>
              <w:rPr>
                <w:rFonts w:cs="Times New Roman"/>
              </w:rPr>
              <w:t>16,44 %</w:t>
            </w:r>
          </w:p>
        </w:tc>
        <w:tc>
          <w:tcPr>
            <w:tcW w:w="1565" w:type="dxa"/>
            <w:vAlign w:val="center"/>
          </w:tcPr>
          <w:p w:rsidR="00B402D2" w:rsidRDefault="00B402D2" w:rsidP="008717D7">
            <w:pPr>
              <w:spacing w:before="60" w:after="60"/>
              <w:jc w:val="center"/>
              <w:rPr>
                <w:rFonts w:cs="Times New Roman"/>
              </w:rPr>
            </w:pPr>
            <w:r>
              <w:rPr>
                <w:rFonts w:cs="Times New Roman"/>
              </w:rPr>
              <w:t>35,48 %</w:t>
            </w:r>
          </w:p>
        </w:tc>
        <w:tc>
          <w:tcPr>
            <w:tcW w:w="1559" w:type="dxa"/>
            <w:vAlign w:val="center"/>
          </w:tcPr>
          <w:p w:rsidR="00B402D2" w:rsidRDefault="00B402D2" w:rsidP="008717D7">
            <w:pPr>
              <w:spacing w:before="60" w:after="60"/>
              <w:jc w:val="center"/>
              <w:rPr>
                <w:rFonts w:cs="Times New Roman"/>
              </w:rPr>
            </w:pPr>
            <w:r>
              <w:rPr>
                <w:rFonts w:cs="Times New Roman"/>
              </w:rPr>
              <w:t>1,56 %</w:t>
            </w:r>
          </w:p>
        </w:tc>
      </w:tr>
    </w:tbl>
    <w:p w:rsidR="00B402D2" w:rsidRDefault="00B402D2" w:rsidP="00B402D2">
      <w:pPr>
        <w:spacing w:after="120" w:line="240" w:lineRule="auto"/>
        <w:jc w:val="both"/>
        <w:rPr>
          <w:rFonts w:cs="Times New Roman"/>
        </w:rPr>
      </w:pPr>
    </w:p>
    <w:tbl>
      <w:tblPr>
        <w:tblStyle w:val="Mkatabulky"/>
        <w:tblW w:w="9351" w:type="dxa"/>
        <w:jc w:val="center"/>
        <w:tblLayout w:type="fixed"/>
        <w:tblLook w:val="04A0" w:firstRow="1" w:lastRow="0" w:firstColumn="1" w:lastColumn="0" w:noHBand="0" w:noVBand="1"/>
      </w:tblPr>
      <w:tblGrid>
        <w:gridCol w:w="1555"/>
        <w:gridCol w:w="1559"/>
        <w:gridCol w:w="1559"/>
        <w:gridCol w:w="1559"/>
        <w:gridCol w:w="1560"/>
        <w:gridCol w:w="1559"/>
      </w:tblGrid>
      <w:tr w:rsidR="00B402D2" w:rsidRPr="00F4024D" w:rsidTr="008717D7">
        <w:trPr>
          <w:jc w:val="center"/>
        </w:trPr>
        <w:tc>
          <w:tcPr>
            <w:tcW w:w="9351" w:type="dxa"/>
            <w:gridSpan w:val="6"/>
            <w:vAlign w:val="center"/>
          </w:tcPr>
          <w:p w:rsidR="00B402D2" w:rsidRPr="00F4024D" w:rsidRDefault="00B402D2" w:rsidP="008717D7">
            <w:pPr>
              <w:spacing w:before="60" w:after="60"/>
              <w:jc w:val="center"/>
              <w:rPr>
                <w:rFonts w:cs="Times New Roman"/>
                <w:b/>
              </w:rPr>
            </w:pPr>
            <w:r>
              <w:rPr>
                <w:rFonts w:cs="Times New Roman"/>
                <w:b/>
              </w:rPr>
              <w:t>SUSEN – reálné finanční příjmy v roce 2016 po ukončení realizace projektu</w:t>
            </w:r>
          </w:p>
        </w:tc>
      </w:tr>
      <w:tr w:rsidR="00B402D2" w:rsidRPr="00A8207C" w:rsidTr="008717D7">
        <w:trPr>
          <w:jc w:val="center"/>
        </w:trPr>
        <w:tc>
          <w:tcPr>
            <w:tcW w:w="1555" w:type="dxa"/>
            <w:vAlign w:val="center"/>
          </w:tcPr>
          <w:p w:rsidR="00B402D2" w:rsidRPr="00A037AC" w:rsidRDefault="00B402D2" w:rsidP="008717D7">
            <w:pPr>
              <w:spacing w:before="60" w:after="60"/>
              <w:jc w:val="center"/>
              <w:rPr>
                <w:rFonts w:cs="Times New Roman"/>
              </w:rPr>
            </w:pPr>
            <w:r w:rsidRPr="00A037AC">
              <w:rPr>
                <w:rFonts w:cs="Times New Roman"/>
              </w:rPr>
              <w:t xml:space="preserve">Institucionální </w:t>
            </w:r>
            <w:r>
              <w:rPr>
                <w:rFonts w:cs="Times New Roman"/>
              </w:rPr>
              <w:t>podpora</w:t>
            </w:r>
          </w:p>
        </w:tc>
        <w:tc>
          <w:tcPr>
            <w:tcW w:w="1559" w:type="dxa"/>
            <w:vAlign w:val="center"/>
          </w:tcPr>
          <w:p w:rsidR="00B402D2" w:rsidRPr="00A037AC" w:rsidRDefault="00B402D2" w:rsidP="008717D7">
            <w:pPr>
              <w:spacing w:before="60" w:after="60"/>
              <w:jc w:val="center"/>
              <w:rPr>
                <w:rFonts w:cs="Times New Roman"/>
              </w:rPr>
            </w:pPr>
            <w:r>
              <w:rPr>
                <w:rFonts w:cs="Times New Roman"/>
              </w:rPr>
              <w:t>NPU – Podpora udržitelnosti</w:t>
            </w:r>
          </w:p>
        </w:tc>
        <w:tc>
          <w:tcPr>
            <w:tcW w:w="1559" w:type="dxa"/>
            <w:vAlign w:val="center"/>
          </w:tcPr>
          <w:p w:rsidR="00B402D2" w:rsidRDefault="00B402D2" w:rsidP="008717D7">
            <w:pPr>
              <w:spacing w:before="60"/>
              <w:jc w:val="center"/>
              <w:rPr>
                <w:rFonts w:cs="Times New Roman"/>
              </w:rPr>
            </w:pPr>
            <w:r>
              <w:rPr>
                <w:rFonts w:cs="Times New Roman"/>
              </w:rPr>
              <w:t> Granty</w:t>
            </w:r>
          </w:p>
          <w:p w:rsidR="00B402D2" w:rsidRPr="00A037AC" w:rsidRDefault="00B402D2" w:rsidP="008717D7">
            <w:pPr>
              <w:spacing w:after="60"/>
              <w:jc w:val="center"/>
              <w:rPr>
                <w:rFonts w:cs="Times New Roman"/>
              </w:rPr>
            </w:pPr>
            <w:r>
              <w:rPr>
                <w:rFonts w:cs="Times New Roman"/>
              </w:rPr>
              <w:t>domácí</w:t>
            </w:r>
          </w:p>
        </w:tc>
        <w:tc>
          <w:tcPr>
            <w:tcW w:w="1559" w:type="dxa"/>
            <w:vAlign w:val="center"/>
          </w:tcPr>
          <w:p w:rsidR="00B402D2" w:rsidRPr="00A037AC" w:rsidRDefault="00B402D2" w:rsidP="008717D7">
            <w:pPr>
              <w:spacing w:before="60" w:after="60"/>
              <w:jc w:val="center"/>
              <w:rPr>
                <w:rFonts w:cs="Times New Roman"/>
              </w:rPr>
            </w:pPr>
            <w:r>
              <w:rPr>
                <w:rFonts w:cs="Times New Roman"/>
              </w:rPr>
              <w:t>Granty zahraniční</w:t>
            </w:r>
          </w:p>
        </w:tc>
        <w:tc>
          <w:tcPr>
            <w:tcW w:w="1560" w:type="dxa"/>
            <w:vAlign w:val="center"/>
          </w:tcPr>
          <w:p w:rsidR="00B402D2" w:rsidRPr="00A037AC" w:rsidRDefault="00B402D2" w:rsidP="008717D7">
            <w:pPr>
              <w:spacing w:before="60" w:after="60"/>
              <w:jc w:val="center"/>
              <w:rPr>
                <w:rFonts w:cs="Times New Roman"/>
              </w:rPr>
            </w:pPr>
            <w:r>
              <w:rPr>
                <w:rFonts w:cs="Times New Roman"/>
              </w:rPr>
              <w:t>Smluvní výzkum</w:t>
            </w:r>
          </w:p>
        </w:tc>
        <w:tc>
          <w:tcPr>
            <w:tcW w:w="1559" w:type="dxa"/>
            <w:vAlign w:val="center"/>
          </w:tcPr>
          <w:p w:rsidR="00B402D2" w:rsidRPr="00A037AC" w:rsidRDefault="00B402D2" w:rsidP="008717D7">
            <w:pPr>
              <w:spacing w:before="60" w:after="60"/>
              <w:jc w:val="center"/>
              <w:rPr>
                <w:rFonts w:cs="Times New Roman"/>
              </w:rPr>
            </w:pPr>
            <w:r>
              <w:rPr>
                <w:rFonts w:cs="Times New Roman"/>
              </w:rPr>
              <w:t>Ostatní příjmy</w:t>
            </w:r>
          </w:p>
        </w:tc>
      </w:tr>
      <w:tr w:rsidR="00B402D2" w:rsidTr="008717D7">
        <w:trPr>
          <w:jc w:val="center"/>
        </w:trPr>
        <w:tc>
          <w:tcPr>
            <w:tcW w:w="1555" w:type="dxa"/>
            <w:vAlign w:val="center"/>
          </w:tcPr>
          <w:p w:rsidR="00B402D2" w:rsidRPr="00341D4F" w:rsidRDefault="00B402D2" w:rsidP="008717D7">
            <w:pPr>
              <w:spacing w:before="60" w:after="60"/>
              <w:jc w:val="center"/>
              <w:rPr>
                <w:rFonts w:cs="Times New Roman"/>
              </w:rPr>
            </w:pPr>
            <w:r w:rsidRPr="00341D4F">
              <w:rPr>
                <w:rFonts w:cs="Times New Roman"/>
              </w:rPr>
              <w:t xml:space="preserve">22 000 000 </w:t>
            </w:r>
            <w:r>
              <w:rPr>
                <w:rFonts w:cs="Times New Roman"/>
              </w:rPr>
              <w:t>Kč</w:t>
            </w:r>
          </w:p>
        </w:tc>
        <w:tc>
          <w:tcPr>
            <w:tcW w:w="1559" w:type="dxa"/>
            <w:vAlign w:val="center"/>
          </w:tcPr>
          <w:p w:rsidR="00B402D2" w:rsidRPr="00341D4F" w:rsidRDefault="00B402D2" w:rsidP="008717D7">
            <w:pPr>
              <w:spacing w:before="60" w:after="60"/>
              <w:jc w:val="center"/>
              <w:rPr>
                <w:rFonts w:cs="Times New Roman"/>
              </w:rPr>
            </w:pPr>
            <w:r w:rsidRPr="00341D4F">
              <w:rPr>
                <w:rFonts w:cs="Times New Roman"/>
              </w:rPr>
              <w:t>95 000 000</w:t>
            </w:r>
            <w:r w:rsidRPr="00B65551">
              <w:rPr>
                <w:rFonts w:cs="Times New Roman"/>
              </w:rPr>
              <w:t xml:space="preserve"> </w:t>
            </w:r>
            <w:r>
              <w:rPr>
                <w:rFonts w:cs="Times New Roman"/>
              </w:rPr>
              <w:t>Kč</w:t>
            </w:r>
          </w:p>
        </w:tc>
        <w:tc>
          <w:tcPr>
            <w:tcW w:w="1559" w:type="dxa"/>
            <w:vAlign w:val="center"/>
          </w:tcPr>
          <w:p w:rsidR="00B402D2" w:rsidRDefault="00B402D2" w:rsidP="008717D7">
            <w:pPr>
              <w:spacing w:before="60" w:after="60"/>
              <w:jc w:val="center"/>
              <w:rPr>
                <w:rFonts w:cs="Times New Roman"/>
              </w:rPr>
            </w:pPr>
            <w:r>
              <w:rPr>
                <w:rFonts w:cs="Times New Roman"/>
              </w:rPr>
              <w:t>14 603 000 Kč</w:t>
            </w:r>
          </w:p>
        </w:tc>
        <w:tc>
          <w:tcPr>
            <w:tcW w:w="1559" w:type="dxa"/>
            <w:vAlign w:val="center"/>
          </w:tcPr>
          <w:p w:rsidR="00B402D2" w:rsidRPr="00341D4F" w:rsidRDefault="00B402D2" w:rsidP="008717D7">
            <w:pPr>
              <w:spacing w:before="60" w:after="60"/>
              <w:jc w:val="center"/>
              <w:rPr>
                <w:rFonts w:cs="Times New Roman"/>
              </w:rPr>
            </w:pPr>
            <w:r w:rsidRPr="00341D4F">
              <w:rPr>
                <w:rFonts w:cs="Times New Roman"/>
              </w:rPr>
              <w:t>25 000 000</w:t>
            </w:r>
            <w:r w:rsidRPr="00B65551">
              <w:rPr>
                <w:rFonts w:cs="Times New Roman"/>
              </w:rPr>
              <w:t xml:space="preserve"> </w:t>
            </w:r>
            <w:r>
              <w:rPr>
                <w:rFonts w:cs="Times New Roman"/>
              </w:rPr>
              <w:t>Kč</w:t>
            </w:r>
          </w:p>
        </w:tc>
        <w:tc>
          <w:tcPr>
            <w:tcW w:w="1560" w:type="dxa"/>
            <w:vAlign w:val="center"/>
          </w:tcPr>
          <w:p w:rsidR="00B402D2" w:rsidRPr="00341D4F" w:rsidRDefault="00B402D2" w:rsidP="008717D7">
            <w:pPr>
              <w:spacing w:before="60" w:after="60"/>
              <w:jc w:val="center"/>
              <w:rPr>
                <w:rFonts w:cs="Times New Roman"/>
              </w:rPr>
            </w:pPr>
            <w:r w:rsidRPr="00341D4F">
              <w:rPr>
                <w:rFonts w:cs="Times New Roman"/>
              </w:rPr>
              <w:t>45 600 000</w:t>
            </w:r>
            <w:r w:rsidRPr="00B65551">
              <w:rPr>
                <w:rFonts w:cs="Times New Roman"/>
              </w:rPr>
              <w:t xml:space="preserve"> </w:t>
            </w:r>
            <w:r>
              <w:rPr>
                <w:rFonts w:cs="Times New Roman"/>
              </w:rPr>
              <w:t>Kč</w:t>
            </w:r>
          </w:p>
        </w:tc>
        <w:tc>
          <w:tcPr>
            <w:tcW w:w="1559" w:type="dxa"/>
            <w:vAlign w:val="center"/>
          </w:tcPr>
          <w:p w:rsidR="00B402D2" w:rsidRDefault="00B402D2" w:rsidP="008717D7">
            <w:pPr>
              <w:spacing w:before="60" w:after="60"/>
              <w:jc w:val="center"/>
              <w:rPr>
                <w:rFonts w:cs="Times New Roman"/>
              </w:rPr>
            </w:pPr>
            <w:r>
              <w:rPr>
                <w:rFonts w:cs="Times New Roman"/>
              </w:rPr>
              <w:t>23 810 000 Kč</w:t>
            </w:r>
          </w:p>
        </w:tc>
      </w:tr>
      <w:tr w:rsidR="00B402D2" w:rsidTr="008717D7">
        <w:trPr>
          <w:jc w:val="center"/>
        </w:trPr>
        <w:tc>
          <w:tcPr>
            <w:tcW w:w="1555" w:type="dxa"/>
          </w:tcPr>
          <w:p w:rsidR="00B402D2" w:rsidRDefault="00B402D2" w:rsidP="008717D7">
            <w:pPr>
              <w:spacing w:before="60" w:after="60"/>
              <w:jc w:val="center"/>
              <w:rPr>
                <w:rFonts w:cs="Times New Roman"/>
              </w:rPr>
            </w:pPr>
            <w:r>
              <w:rPr>
                <w:rFonts w:cs="Times New Roman"/>
              </w:rPr>
              <w:t>9,73 %</w:t>
            </w:r>
          </w:p>
        </w:tc>
        <w:tc>
          <w:tcPr>
            <w:tcW w:w="1559" w:type="dxa"/>
            <w:vAlign w:val="center"/>
          </w:tcPr>
          <w:p w:rsidR="00B402D2" w:rsidRDefault="00B402D2" w:rsidP="008717D7">
            <w:pPr>
              <w:spacing w:before="60" w:after="60"/>
              <w:jc w:val="center"/>
              <w:rPr>
                <w:rFonts w:cs="Times New Roman"/>
              </w:rPr>
            </w:pPr>
            <w:r>
              <w:rPr>
                <w:rFonts w:cs="Times New Roman"/>
              </w:rPr>
              <w:t>42,03 %</w:t>
            </w:r>
          </w:p>
        </w:tc>
        <w:tc>
          <w:tcPr>
            <w:tcW w:w="1559" w:type="dxa"/>
            <w:vAlign w:val="center"/>
          </w:tcPr>
          <w:p w:rsidR="00B402D2" w:rsidRDefault="00B402D2" w:rsidP="008717D7">
            <w:pPr>
              <w:spacing w:before="60" w:after="60"/>
              <w:jc w:val="center"/>
              <w:rPr>
                <w:rFonts w:cs="Times New Roman"/>
              </w:rPr>
            </w:pPr>
            <w:r>
              <w:rPr>
                <w:rFonts w:cs="Times New Roman"/>
              </w:rPr>
              <w:t>6,46 %</w:t>
            </w:r>
          </w:p>
        </w:tc>
        <w:tc>
          <w:tcPr>
            <w:tcW w:w="1559" w:type="dxa"/>
            <w:vAlign w:val="center"/>
          </w:tcPr>
          <w:p w:rsidR="00B402D2" w:rsidRDefault="00B402D2" w:rsidP="008717D7">
            <w:pPr>
              <w:spacing w:before="60" w:after="60"/>
              <w:jc w:val="center"/>
              <w:rPr>
                <w:rFonts w:cs="Times New Roman"/>
              </w:rPr>
            </w:pPr>
            <w:r>
              <w:rPr>
                <w:rFonts w:cs="Times New Roman"/>
              </w:rPr>
              <w:t>11,06 %</w:t>
            </w:r>
          </w:p>
        </w:tc>
        <w:tc>
          <w:tcPr>
            <w:tcW w:w="1560" w:type="dxa"/>
            <w:vAlign w:val="center"/>
          </w:tcPr>
          <w:p w:rsidR="00B402D2" w:rsidRDefault="00B402D2" w:rsidP="008717D7">
            <w:pPr>
              <w:spacing w:before="60" w:after="60"/>
              <w:jc w:val="center"/>
              <w:rPr>
                <w:rFonts w:cs="Times New Roman"/>
              </w:rPr>
            </w:pPr>
            <w:r>
              <w:rPr>
                <w:rFonts w:cs="Times New Roman"/>
              </w:rPr>
              <w:t>20,18 %</w:t>
            </w:r>
          </w:p>
        </w:tc>
        <w:tc>
          <w:tcPr>
            <w:tcW w:w="1559" w:type="dxa"/>
            <w:vAlign w:val="center"/>
          </w:tcPr>
          <w:p w:rsidR="00B402D2" w:rsidRDefault="00B402D2" w:rsidP="008717D7">
            <w:pPr>
              <w:spacing w:before="60" w:after="60"/>
              <w:jc w:val="center"/>
              <w:rPr>
                <w:rFonts w:cs="Times New Roman"/>
              </w:rPr>
            </w:pPr>
            <w:r>
              <w:rPr>
                <w:rFonts w:cs="Times New Roman"/>
              </w:rPr>
              <w:t>10,53 %</w:t>
            </w:r>
          </w:p>
        </w:tc>
      </w:tr>
    </w:tbl>
    <w:p w:rsidR="00B402D2" w:rsidRDefault="00B402D2" w:rsidP="00B402D2"/>
    <w:p w:rsidR="001D2402" w:rsidRDefault="001D2402"/>
    <w:sectPr w:rsidR="001D24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A15B3"/>
    <w:multiLevelType w:val="hybridMultilevel"/>
    <w:tmpl w:val="4F7EE3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38C35FD"/>
    <w:multiLevelType w:val="hybridMultilevel"/>
    <w:tmpl w:val="79A8B6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E3531DC"/>
    <w:multiLevelType w:val="hybridMultilevel"/>
    <w:tmpl w:val="448AF3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EEC33F6"/>
    <w:multiLevelType w:val="hybridMultilevel"/>
    <w:tmpl w:val="32FAFE9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69C187B"/>
    <w:multiLevelType w:val="hybridMultilevel"/>
    <w:tmpl w:val="FA96FB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B04166B"/>
    <w:multiLevelType w:val="hybridMultilevel"/>
    <w:tmpl w:val="903AA0AA"/>
    <w:lvl w:ilvl="0" w:tplc="5FAE2ACC">
      <w:start w:val="1"/>
      <w:numFmt w:val="bullet"/>
      <w:lvlText w:val="–"/>
      <w:lvlJc w:val="left"/>
      <w:pPr>
        <w:tabs>
          <w:tab w:val="num" w:pos="1440"/>
        </w:tabs>
        <w:ind w:left="1440" w:hanging="360"/>
      </w:pPr>
      <w:rPr>
        <w:rFonts w:ascii="Times New Roman" w:hAnsi="Times New Roman" w:cs="Times New Roman" w:hint="default"/>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6">
    <w:nsid w:val="1CB92B36"/>
    <w:multiLevelType w:val="hybridMultilevel"/>
    <w:tmpl w:val="0A0CB8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DE5216D"/>
    <w:multiLevelType w:val="hybridMultilevel"/>
    <w:tmpl w:val="F9BE7F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EA26569"/>
    <w:multiLevelType w:val="hybridMultilevel"/>
    <w:tmpl w:val="DEFE7A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A2E6D28"/>
    <w:multiLevelType w:val="hybridMultilevel"/>
    <w:tmpl w:val="B42A42DE"/>
    <w:lvl w:ilvl="0" w:tplc="3EBACDA4">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C1265FF"/>
    <w:multiLevelType w:val="hybridMultilevel"/>
    <w:tmpl w:val="14BE05E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0A15B16"/>
    <w:multiLevelType w:val="hybridMultilevel"/>
    <w:tmpl w:val="249CD4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6297041"/>
    <w:multiLevelType w:val="hybridMultilevel"/>
    <w:tmpl w:val="C2B64E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8943E61"/>
    <w:multiLevelType w:val="hybridMultilevel"/>
    <w:tmpl w:val="56B25AF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BE920E6"/>
    <w:multiLevelType w:val="hybridMultilevel"/>
    <w:tmpl w:val="DC84712E"/>
    <w:lvl w:ilvl="0" w:tplc="04050001">
      <w:start w:val="1"/>
      <w:numFmt w:val="bullet"/>
      <w:lvlText w:val=""/>
      <w:lvlJc w:val="left"/>
      <w:pPr>
        <w:tabs>
          <w:tab w:val="num" w:pos="900"/>
        </w:tabs>
        <w:ind w:left="900" w:hanging="360"/>
      </w:pPr>
      <w:rPr>
        <w:rFonts w:ascii="Symbol" w:hAnsi="Symbol" w:cs="Symbol" w:hint="default"/>
      </w:rPr>
    </w:lvl>
    <w:lvl w:ilvl="1" w:tplc="04050003">
      <w:start w:val="1"/>
      <w:numFmt w:val="bullet"/>
      <w:lvlText w:val="o"/>
      <w:lvlJc w:val="left"/>
      <w:pPr>
        <w:tabs>
          <w:tab w:val="num" w:pos="1620"/>
        </w:tabs>
        <w:ind w:left="1620" w:hanging="360"/>
      </w:pPr>
      <w:rPr>
        <w:rFonts w:ascii="Courier New" w:hAnsi="Courier New" w:cs="Courier New" w:hint="default"/>
      </w:rPr>
    </w:lvl>
    <w:lvl w:ilvl="2" w:tplc="04050005">
      <w:start w:val="1"/>
      <w:numFmt w:val="bullet"/>
      <w:lvlText w:val=""/>
      <w:lvlJc w:val="left"/>
      <w:pPr>
        <w:tabs>
          <w:tab w:val="num" w:pos="2340"/>
        </w:tabs>
        <w:ind w:left="2340" w:hanging="360"/>
      </w:pPr>
      <w:rPr>
        <w:rFonts w:ascii="Wingdings" w:hAnsi="Wingdings" w:cs="Wingdings" w:hint="default"/>
      </w:rPr>
    </w:lvl>
    <w:lvl w:ilvl="3" w:tplc="04050001">
      <w:start w:val="1"/>
      <w:numFmt w:val="bullet"/>
      <w:lvlText w:val=""/>
      <w:lvlJc w:val="left"/>
      <w:pPr>
        <w:tabs>
          <w:tab w:val="num" w:pos="3060"/>
        </w:tabs>
        <w:ind w:left="3060" w:hanging="360"/>
      </w:pPr>
      <w:rPr>
        <w:rFonts w:ascii="Symbol" w:hAnsi="Symbol" w:cs="Symbol" w:hint="default"/>
      </w:rPr>
    </w:lvl>
    <w:lvl w:ilvl="4" w:tplc="04050003">
      <w:start w:val="1"/>
      <w:numFmt w:val="bullet"/>
      <w:lvlText w:val="o"/>
      <w:lvlJc w:val="left"/>
      <w:pPr>
        <w:tabs>
          <w:tab w:val="num" w:pos="3780"/>
        </w:tabs>
        <w:ind w:left="3780" w:hanging="360"/>
      </w:pPr>
      <w:rPr>
        <w:rFonts w:ascii="Courier New" w:hAnsi="Courier New" w:cs="Courier New" w:hint="default"/>
      </w:rPr>
    </w:lvl>
    <w:lvl w:ilvl="5" w:tplc="04050005">
      <w:start w:val="1"/>
      <w:numFmt w:val="bullet"/>
      <w:lvlText w:val=""/>
      <w:lvlJc w:val="left"/>
      <w:pPr>
        <w:tabs>
          <w:tab w:val="num" w:pos="4500"/>
        </w:tabs>
        <w:ind w:left="4500" w:hanging="360"/>
      </w:pPr>
      <w:rPr>
        <w:rFonts w:ascii="Wingdings" w:hAnsi="Wingdings" w:cs="Wingdings" w:hint="default"/>
      </w:rPr>
    </w:lvl>
    <w:lvl w:ilvl="6" w:tplc="04050001">
      <w:start w:val="1"/>
      <w:numFmt w:val="bullet"/>
      <w:lvlText w:val=""/>
      <w:lvlJc w:val="left"/>
      <w:pPr>
        <w:tabs>
          <w:tab w:val="num" w:pos="5220"/>
        </w:tabs>
        <w:ind w:left="5220" w:hanging="360"/>
      </w:pPr>
      <w:rPr>
        <w:rFonts w:ascii="Symbol" w:hAnsi="Symbol" w:cs="Symbol" w:hint="default"/>
      </w:rPr>
    </w:lvl>
    <w:lvl w:ilvl="7" w:tplc="04050003">
      <w:start w:val="1"/>
      <w:numFmt w:val="bullet"/>
      <w:lvlText w:val="o"/>
      <w:lvlJc w:val="left"/>
      <w:pPr>
        <w:tabs>
          <w:tab w:val="num" w:pos="5940"/>
        </w:tabs>
        <w:ind w:left="5940" w:hanging="360"/>
      </w:pPr>
      <w:rPr>
        <w:rFonts w:ascii="Courier New" w:hAnsi="Courier New" w:cs="Courier New" w:hint="default"/>
      </w:rPr>
    </w:lvl>
    <w:lvl w:ilvl="8" w:tplc="04050005">
      <w:start w:val="1"/>
      <w:numFmt w:val="bullet"/>
      <w:lvlText w:val=""/>
      <w:lvlJc w:val="left"/>
      <w:pPr>
        <w:tabs>
          <w:tab w:val="num" w:pos="6660"/>
        </w:tabs>
        <w:ind w:left="6660" w:hanging="360"/>
      </w:pPr>
      <w:rPr>
        <w:rFonts w:ascii="Wingdings" w:hAnsi="Wingdings" w:cs="Wingdings" w:hint="default"/>
      </w:rPr>
    </w:lvl>
  </w:abstractNum>
  <w:abstractNum w:abstractNumId="15">
    <w:nsid w:val="4B2E74DA"/>
    <w:multiLevelType w:val="hybridMultilevel"/>
    <w:tmpl w:val="3D54440C"/>
    <w:lvl w:ilvl="0" w:tplc="04050001">
      <w:start w:val="1"/>
      <w:numFmt w:val="bullet"/>
      <w:lvlText w:val=""/>
      <w:lvlJc w:val="left"/>
      <w:pPr>
        <w:ind w:left="426" w:hanging="360"/>
      </w:pPr>
      <w:rPr>
        <w:rFonts w:ascii="Symbol" w:hAnsi="Symbol" w:hint="default"/>
      </w:rPr>
    </w:lvl>
    <w:lvl w:ilvl="1" w:tplc="04050003" w:tentative="1">
      <w:start w:val="1"/>
      <w:numFmt w:val="bullet"/>
      <w:lvlText w:val="o"/>
      <w:lvlJc w:val="left"/>
      <w:pPr>
        <w:ind w:left="1146" w:hanging="360"/>
      </w:pPr>
      <w:rPr>
        <w:rFonts w:ascii="Courier New" w:hAnsi="Courier New" w:cs="Courier New" w:hint="default"/>
      </w:rPr>
    </w:lvl>
    <w:lvl w:ilvl="2" w:tplc="04050005" w:tentative="1">
      <w:start w:val="1"/>
      <w:numFmt w:val="bullet"/>
      <w:lvlText w:val=""/>
      <w:lvlJc w:val="left"/>
      <w:pPr>
        <w:ind w:left="1866" w:hanging="360"/>
      </w:pPr>
      <w:rPr>
        <w:rFonts w:ascii="Wingdings" w:hAnsi="Wingdings" w:hint="default"/>
      </w:rPr>
    </w:lvl>
    <w:lvl w:ilvl="3" w:tplc="04050001" w:tentative="1">
      <w:start w:val="1"/>
      <w:numFmt w:val="bullet"/>
      <w:lvlText w:val=""/>
      <w:lvlJc w:val="left"/>
      <w:pPr>
        <w:ind w:left="2586" w:hanging="360"/>
      </w:pPr>
      <w:rPr>
        <w:rFonts w:ascii="Symbol" w:hAnsi="Symbol" w:hint="default"/>
      </w:rPr>
    </w:lvl>
    <w:lvl w:ilvl="4" w:tplc="04050003" w:tentative="1">
      <w:start w:val="1"/>
      <w:numFmt w:val="bullet"/>
      <w:lvlText w:val="o"/>
      <w:lvlJc w:val="left"/>
      <w:pPr>
        <w:ind w:left="3306" w:hanging="360"/>
      </w:pPr>
      <w:rPr>
        <w:rFonts w:ascii="Courier New" w:hAnsi="Courier New" w:cs="Courier New" w:hint="default"/>
      </w:rPr>
    </w:lvl>
    <w:lvl w:ilvl="5" w:tplc="04050005" w:tentative="1">
      <w:start w:val="1"/>
      <w:numFmt w:val="bullet"/>
      <w:lvlText w:val=""/>
      <w:lvlJc w:val="left"/>
      <w:pPr>
        <w:ind w:left="4026" w:hanging="360"/>
      </w:pPr>
      <w:rPr>
        <w:rFonts w:ascii="Wingdings" w:hAnsi="Wingdings" w:hint="default"/>
      </w:rPr>
    </w:lvl>
    <w:lvl w:ilvl="6" w:tplc="04050001" w:tentative="1">
      <w:start w:val="1"/>
      <w:numFmt w:val="bullet"/>
      <w:lvlText w:val=""/>
      <w:lvlJc w:val="left"/>
      <w:pPr>
        <w:ind w:left="4746" w:hanging="360"/>
      </w:pPr>
      <w:rPr>
        <w:rFonts w:ascii="Symbol" w:hAnsi="Symbol" w:hint="default"/>
      </w:rPr>
    </w:lvl>
    <w:lvl w:ilvl="7" w:tplc="04050003" w:tentative="1">
      <w:start w:val="1"/>
      <w:numFmt w:val="bullet"/>
      <w:lvlText w:val="o"/>
      <w:lvlJc w:val="left"/>
      <w:pPr>
        <w:ind w:left="5466" w:hanging="360"/>
      </w:pPr>
      <w:rPr>
        <w:rFonts w:ascii="Courier New" w:hAnsi="Courier New" w:cs="Courier New" w:hint="default"/>
      </w:rPr>
    </w:lvl>
    <w:lvl w:ilvl="8" w:tplc="04050005" w:tentative="1">
      <w:start w:val="1"/>
      <w:numFmt w:val="bullet"/>
      <w:lvlText w:val=""/>
      <w:lvlJc w:val="left"/>
      <w:pPr>
        <w:ind w:left="6186" w:hanging="360"/>
      </w:pPr>
      <w:rPr>
        <w:rFonts w:ascii="Wingdings" w:hAnsi="Wingdings" w:hint="default"/>
      </w:rPr>
    </w:lvl>
  </w:abstractNum>
  <w:abstractNum w:abstractNumId="16">
    <w:nsid w:val="4C38329A"/>
    <w:multiLevelType w:val="multilevel"/>
    <w:tmpl w:val="E2A43F20"/>
    <w:lvl w:ilvl="0">
      <w:start w:val="1"/>
      <w:numFmt w:val="decimal"/>
      <w:lvlText w:val="%1."/>
      <w:lvlJc w:val="left"/>
      <w:pPr>
        <w:ind w:left="1065" w:hanging="705"/>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4EB37D0A"/>
    <w:multiLevelType w:val="hybridMultilevel"/>
    <w:tmpl w:val="BB5AE19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037013F"/>
    <w:multiLevelType w:val="hybridMultilevel"/>
    <w:tmpl w:val="EED62894"/>
    <w:lvl w:ilvl="0" w:tplc="DE66A45E">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386005E"/>
    <w:multiLevelType w:val="hybridMultilevel"/>
    <w:tmpl w:val="188CF6B6"/>
    <w:lvl w:ilvl="0" w:tplc="6B22718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4446AD7"/>
    <w:multiLevelType w:val="hybridMultilevel"/>
    <w:tmpl w:val="2A8832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7B457CB"/>
    <w:multiLevelType w:val="hybridMultilevel"/>
    <w:tmpl w:val="67909D86"/>
    <w:lvl w:ilvl="0" w:tplc="5FB89A7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5362606"/>
    <w:multiLevelType w:val="multilevel"/>
    <w:tmpl w:val="B5A4DFB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nsid w:val="781463EA"/>
    <w:multiLevelType w:val="hybridMultilevel"/>
    <w:tmpl w:val="AD02AF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23"/>
  </w:num>
  <w:num w:numId="3">
    <w:abstractNumId w:val="21"/>
  </w:num>
  <w:num w:numId="4">
    <w:abstractNumId w:val="4"/>
  </w:num>
  <w:num w:numId="5">
    <w:abstractNumId w:val="12"/>
  </w:num>
  <w:num w:numId="6">
    <w:abstractNumId w:val="16"/>
  </w:num>
  <w:num w:numId="7">
    <w:abstractNumId w:val="6"/>
  </w:num>
  <w:num w:numId="8">
    <w:abstractNumId w:val="11"/>
  </w:num>
  <w:num w:numId="9">
    <w:abstractNumId w:val="7"/>
  </w:num>
  <w:num w:numId="10">
    <w:abstractNumId w:val="1"/>
  </w:num>
  <w:num w:numId="11">
    <w:abstractNumId w:val="15"/>
  </w:num>
  <w:num w:numId="12">
    <w:abstractNumId w:val="5"/>
  </w:num>
  <w:num w:numId="13">
    <w:abstractNumId w:val="8"/>
  </w:num>
  <w:num w:numId="14">
    <w:abstractNumId w:val="2"/>
  </w:num>
  <w:num w:numId="15">
    <w:abstractNumId w:val="14"/>
  </w:num>
  <w:num w:numId="16">
    <w:abstractNumId w:val="13"/>
  </w:num>
  <w:num w:numId="17">
    <w:abstractNumId w:val="3"/>
  </w:num>
  <w:num w:numId="18">
    <w:abstractNumId w:val="18"/>
  </w:num>
  <w:num w:numId="19">
    <w:abstractNumId w:val="20"/>
  </w:num>
  <w:num w:numId="20">
    <w:abstractNumId w:val="0"/>
  </w:num>
  <w:num w:numId="21">
    <w:abstractNumId w:val="19"/>
  </w:num>
  <w:num w:numId="22">
    <w:abstractNumId w:val="22"/>
  </w:num>
  <w:num w:numId="23">
    <w:abstractNumId w:val="10"/>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C58"/>
    <w:rsid w:val="001D2402"/>
    <w:rsid w:val="004D5B9A"/>
    <w:rsid w:val="008411AE"/>
    <w:rsid w:val="00A16D7B"/>
    <w:rsid w:val="00AD7707"/>
    <w:rsid w:val="00B402D2"/>
    <w:rsid w:val="00D06C58"/>
    <w:rsid w:val="00EB1F7B"/>
    <w:rsid w:val="00F4350F"/>
    <w:rsid w:val="00F67C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00102A-3CC5-44D1-88EB-3C7BA8809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2">
    <w:name w:val="heading 2"/>
    <w:basedOn w:val="Normln"/>
    <w:next w:val="Normln"/>
    <w:link w:val="Nadpis2Char"/>
    <w:uiPriority w:val="9"/>
    <w:semiHidden/>
    <w:unhideWhenUsed/>
    <w:qFormat/>
    <w:rsid w:val="008411A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unhideWhenUsed/>
    <w:qFormat/>
    <w:rsid w:val="008411AE"/>
    <w:pPr>
      <w:keepNext/>
      <w:keepLines/>
      <w:spacing w:before="40" w:after="0" w:line="276" w:lineRule="auto"/>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unhideWhenUsed/>
    <w:qFormat/>
    <w:rsid w:val="008411AE"/>
    <w:pPr>
      <w:keepNext/>
      <w:keepLines/>
      <w:spacing w:before="40" w:after="0" w:line="276" w:lineRule="auto"/>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D240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D2402"/>
    <w:rPr>
      <w:rFonts w:ascii="Segoe UI" w:hAnsi="Segoe UI" w:cs="Segoe UI"/>
      <w:sz w:val="18"/>
      <w:szCs w:val="18"/>
    </w:rPr>
  </w:style>
  <w:style w:type="character" w:customStyle="1" w:styleId="Nadpis2Char">
    <w:name w:val="Nadpis 2 Char"/>
    <w:basedOn w:val="Standardnpsmoodstavce"/>
    <w:link w:val="Nadpis2"/>
    <w:uiPriority w:val="9"/>
    <w:semiHidden/>
    <w:rsid w:val="008411AE"/>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8411AE"/>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rsid w:val="008411AE"/>
    <w:rPr>
      <w:rFonts w:asciiTheme="majorHAnsi" w:eastAsiaTheme="majorEastAsia" w:hAnsiTheme="majorHAnsi" w:cstheme="majorBidi"/>
      <w:i/>
      <w:iCs/>
      <w:color w:val="2E74B5" w:themeColor="accent1" w:themeShade="BF"/>
    </w:rPr>
  </w:style>
  <w:style w:type="character" w:styleId="Hypertextovodkaz">
    <w:name w:val="Hyperlink"/>
    <w:basedOn w:val="Standardnpsmoodstavce"/>
    <w:uiPriority w:val="99"/>
    <w:unhideWhenUsed/>
    <w:rsid w:val="008411AE"/>
    <w:rPr>
      <w:color w:val="0000FF"/>
      <w:u w:val="single"/>
    </w:rPr>
  </w:style>
  <w:style w:type="table" w:styleId="Mkatabulky">
    <w:name w:val="Table Grid"/>
    <w:basedOn w:val="Normlntabulka"/>
    <w:uiPriority w:val="59"/>
    <w:rsid w:val="008411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cseseznamem">
    <w:name w:val="List Paragraph"/>
    <w:aliases w:val="My Style 1,List Paragraph1,List Paragraph,Odstavec se seznamem11"/>
    <w:basedOn w:val="Normln"/>
    <w:link w:val="OdstavecseseznamemChar"/>
    <w:uiPriority w:val="34"/>
    <w:qFormat/>
    <w:rsid w:val="008411AE"/>
    <w:pPr>
      <w:spacing w:after="200" w:line="276" w:lineRule="auto"/>
      <w:ind w:left="720"/>
      <w:contextualSpacing/>
    </w:pPr>
  </w:style>
  <w:style w:type="character" w:styleId="Siln">
    <w:name w:val="Strong"/>
    <w:basedOn w:val="Standardnpsmoodstavce"/>
    <w:uiPriority w:val="22"/>
    <w:qFormat/>
    <w:rsid w:val="008411AE"/>
    <w:rPr>
      <w:b/>
      <w:bCs/>
    </w:rPr>
  </w:style>
  <w:style w:type="character" w:customStyle="1" w:styleId="OdstavecseseznamemChar">
    <w:name w:val="Odstavec se seznamem Char"/>
    <w:aliases w:val="My Style 1 Char,List Paragraph1 Char,List Paragraph Char,Odstavec se seznamem11 Char"/>
    <w:link w:val="Odstavecseseznamem"/>
    <w:uiPriority w:val="34"/>
    <w:locked/>
    <w:rsid w:val="008411AE"/>
  </w:style>
  <w:style w:type="paragraph" w:styleId="Zkladntext">
    <w:name w:val="Body Text"/>
    <w:basedOn w:val="Normln"/>
    <w:link w:val="ZkladntextChar"/>
    <w:uiPriority w:val="99"/>
    <w:unhideWhenUsed/>
    <w:rsid w:val="008411AE"/>
    <w:pPr>
      <w:spacing w:after="120" w:line="276" w:lineRule="auto"/>
    </w:pPr>
  </w:style>
  <w:style w:type="character" w:customStyle="1" w:styleId="ZkladntextChar">
    <w:name w:val="Základní text Char"/>
    <w:basedOn w:val="Standardnpsmoodstavce"/>
    <w:link w:val="Zkladntext"/>
    <w:uiPriority w:val="99"/>
    <w:rsid w:val="008411AE"/>
  </w:style>
  <w:style w:type="paragraph" w:customStyle="1" w:styleId="Odstavecseseznamem1">
    <w:name w:val="Odstavec se seznamem1"/>
    <w:aliases w:val="Odstavec cíl se seznamem"/>
    <w:basedOn w:val="Normln"/>
    <w:uiPriority w:val="99"/>
    <w:qFormat/>
    <w:rsid w:val="008411AE"/>
    <w:pPr>
      <w:spacing w:after="200" w:line="276" w:lineRule="auto"/>
      <w:ind w:left="720"/>
    </w:pPr>
    <w:rPr>
      <w:rFonts w:ascii="Calibri" w:eastAsia="Times New Roman" w:hAnsi="Calibri" w:cs="Calibri"/>
    </w:rPr>
  </w:style>
  <w:style w:type="paragraph" w:customStyle="1" w:styleId="Default">
    <w:name w:val="Default"/>
    <w:rsid w:val="008411A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datalabel">
    <w:name w:val="datalabel"/>
    <w:basedOn w:val="Standardnpsmoodstavce"/>
    <w:rsid w:val="008411AE"/>
  </w:style>
  <w:style w:type="character" w:customStyle="1" w:styleId="st">
    <w:name w:val="st"/>
    <w:basedOn w:val="Standardnpsmoodstavce"/>
    <w:rsid w:val="008411AE"/>
  </w:style>
  <w:style w:type="paragraph" w:customStyle="1" w:styleId="Bezmezer11">
    <w:name w:val="Bez mezer11"/>
    <w:rsid w:val="008411AE"/>
    <w:pPr>
      <w:spacing w:after="0" w:line="240" w:lineRule="auto"/>
    </w:pPr>
    <w:rPr>
      <w:rFonts w:ascii="Calibri" w:eastAsia="Calibri" w:hAnsi="Calibri" w:cs="Times New Roman"/>
    </w:rPr>
  </w:style>
  <w:style w:type="paragraph" w:styleId="Zkladntextodsazen">
    <w:name w:val="Body Text Indent"/>
    <w:basedOn w:val="Normln"/>
    <w:link w:val="ZkladntextodsazenChar"/>
    <w:uiPriority w:val="99"/>
    <w:semiHidden/>
    <w:unhideWhenUsed/>
    <w:rsid w:val="008411AE"/>
    <w:pPr>
      <w:spacing w:after="120"/>
      <w:ind w:left="283"/>
    </w:pPr>
  </w:style>
  <w:style w:type="character" w:customStyle="1" w:styleId="ZkladntextodsazenChar">
    <w:name w:val="Základní text odsazený Char"/>
    <w:basedOn w:val="Standardnpsmoodstavce"/>
    <w:link w:val="Zkladntextodsazen"/>
    <w:uiPriority w:val="99"/>
    <w:semiHidden/>
    <w:rsid w:val="008411AE"/>
  </w:style>
  <w:style w:type="paragraph" w:styleId="Zkladntext3">
    <w:name w:val="Body Text 3"/>
    <w:basedOn w:val="Normln"/>
    <w:link w:val="Zkladntext3Char"/>
    <w:uiPriority w:val="99"/>
    <w:semiHidden/>
    <w:unhideWhenUsed/>
    <w:rsid w:val="008411AE"/>
    <w:pPr>
      <w:spacing w:after="120"/>
    </w:pPr>
    <w:rPr>
      <w:sz w:val="16"/>
      <w:szCs w:val="16"/>
    </w:rPr>
  </w:style>
  <w:style w:type="character" w:customStyle="1" w:styleId="Zkladntext3Char">
    <w:name w:val="Základní text 3 Char"/>
    <w:basedOn w:val="Standardnpsmoodstavce"/>
    <w:link w:val="Zkladntext3"/>
    <w:uiPriority w:val="99"/>
    <w:semiHidden/>
    <w:rsid w:val="008411AE"/>
    <w:rPr>
      <w:sz w:val="16"/>
      <w:szCs w:val="16"/>
    </w:rPr>
  </w:style>
  <w:style w:type="character" w:styleId="Sledovanodkaz">
    <w:name w:val="FollowedHyperlink"/>
    <w:basedOn w:val="Standardnpsmoodstavce"/>
    <w:uiPriority w:val="99"/>
    <w:semiHidden/>
    <w:unhideWhenUsed/>
    <w:rsid w:val="00F4350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218852">
      <w:bodyDiv w:val="1"/>
      <w:marLeft w:val="0"/>
      <w:marRight w:val="0"/>
      <w:marTop w:val="0"/>
      <w:marBottom w:val="0"/>
      <w:divBdr>
        <w:top w:val="none" w:sz="0" w:space="0" w:color="auto"/>
        <w:left w:val="none" w:sz="0" w:space="0" w:color="auto"/>
        <w:bottom w:val="none" w:sz="0" w:space="0" w:color="auto"/>
        <w:right w:val="none" w:sz="0" w:space="0" w:color="auto"/>
      </w:divBdr>
    </w:div>
    <w:div w:id="389307815">
      <w:bodyDiv w:val="1"/>
      <w:marLeft w:val="0"/>
      <w:marRight w:val="0"/>
      <w:marTop w:val="0"/>
      <w:marBottom w:val="0"/>
      <w:divBdr>
        <w:top w:val="none" w:sz="0" w:space="0" w:color="auto"/>
        <w:left w:val="none" w:sz="0" w:space="0" w:color="auto"/>
        <w:bottom w:val="none" w:sz="0" w:space="0" w:color="auto"/>
        <w:right w:val="none" w:sz="0" w:space="0" w:color="auto"/>
      </w:divBdr>
    </w:div>
    <w:div w:id="748382387">
      <w:bodyDiv w:val="1"/>
      <w:marLeft w:val="0"/>
      <w:marRight w:val="0"/>
      <w:marTop w:val="0"/>
      <w:marBottom w:val="0"/>
      <w:divBdr>
        <w:top w:val="none" w:sz="0" w:space="0" w:color="auto"/>
        <w:left w:val="none" w:sz="0" w:space="0" w:color="auto"/>
        <w:bottom w:val="none" w:sz="0" w:space="0" w:color="auto"/>
        <w:right w:val="none" w:sz="0" w:space="0" w:color="auto"/>
      </w:divBdr>
    </w:div>
    <w:div w:id="1005984277">
      <w:bodyDiv w:val="1"/>
      <w:marLeft w:val="0"/>
      <w:marRight w:val="0"/>
      <w:marTop w:val="0"/>
      <w:marBottom w:val="0"/>
      <w:divBdr>
        <w:top w:val="none" w:sz="0" w:space="0" w:color="auto"/>
        <w:left w:val="none" w:sz="0" w:space="0" w:color="auto"/>
        <w:bottom w:val="none" w:sz="0" w:space="0" w:color="auto"/>
        <w:right w:val="none" w:sz="0" w:space="0" w:color="auto"/>
      </w:divBdr>
    </w:div>
    <w:div w:id="1367825707">
      <w:bodyDiv w:val="1"/>
      <w:marLeft w:val="0"/>
      <w:marRight w:val="0"/>
      <w:marTop w:val="0"/>
      <w:marBottom w:val="0"/>
      <w:divBdr>
        <w:top w:val="none" w:sz="0" w:space="0" w:color="auto"/>
        <w:left w:val="none" w:sz="0" w:space="0" w:color="auto"/>
        <w:bottom w:val="none" w:sz="0" w:space="0" w:color="auto"/>
        <w:right w:val="none" w:sz="0" w:space="0" w:color="auto"/>
      </w:divBdr>
    </w:div>
    <w:div w:id="1508447577">
      <w:bodyDiv w:val="1"/>
      <w:marLeft w:val="0"/>
      <w:marRight w:val="0"/>
      <w:marTop w:val="0"/>
      <w:marBottom w:val="0"/>
      <w:divBdr>
        <w:top w:val="none" w:sz="0" w:space="0" w:color="auto"/>
        <w:left w:val="none" w:sz="0" w:space="0" w:color="auto"/>
        <w:bottom w:val="none" w:sz="0" w:space="0" w:color="auto"/>
        <w:right w:val="none" w:sz="0" w:space="0" w:color="auto"/>
      </w:divBdr>
    </w:div>
    <w:div w:id="2017027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cps.utb.cz/cs/" TargetMode="External"/><Relationship Id="rId21" Type="http://schemas.openxmlformats.org/officeDocument/2006/relationships/hyperlink" Target="mailto:rektor@vsb.cz" TargetMode="External"/><Relationship Id="rId42" Type="http://schemas.openxmlformats.org/officeDocument/2006/relationships/hyperlink" Target="mailto:rektor@vsb.cz" TargetMode="External"/><Relationship Id="rId47" Type="http://schemas.openxmlformats.org/officeDocument/2006/relationships/hyperlink" Target="http://www.frov.jcu.cz/cs/jihoceske-vyzkumne-centrum-akvakultury-a-biodiverzity-hydrocenoz-cenakva" TargetMode="External"/><Relationship Id="rId63" Type="http://schemas.openxmlformats.org/officeDocument/2006/relationships/hyperlink" Target="https://www.zcu.cz/media/about/people/?osoba=17429" TargetMode="External"/><Relationship Id="rId68" Type="http://schemas.openxmlformats.org/officeDocument/2006/relationships/hyperlink" Target="https://usermap.cvut.cz/profile/ff109132-3d3a-4d00-affa-d8cea5a1f2ab" TargetMode="External"/><Relationship Id="rId84" Type="http://schemas.openxmlformats.org/officeDocument/2006/relationships/hyperlink" Target="file:///C:\Users\machacekm\AppData\Local\Microsoft\Windows\Temporary%20Internet%20Files\Content.Outlook\H34V0Y9B\jindrich.fric@cdv.cz" TargetMode="External"/><Relationship Id="rId89" Type="http://schemas.openxmlformats.org/officeDocument/2006/relationships/hyperlink" Target="mailto:kubelka@iapg.cas.cz" TargetMode="External"/><Relationship Id="rId1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cebia.utb.cz/" TargetMode="External"/><Relationship Id="rId29" Type="http://schemas.openxmlformats.org/officeDocument/2006/relationships/hyperlink" Target="mailto:jaroslav.miller@upol.cz" TargetMode="External"/><Relationship Id="rId107" Type="http://schemas.openxmlformats.org/officeDocument/2006/relationships/hyperlink" Target="mailto:vacha@vsuo.cz" TargetMode="External"/><Relationship Id="rId11" Type="http://schemas.openxmlformats.org/officeDocument/2006/relationships/hyperlink" Target="file:///C:\Users\machacekm\AppData\Local\Microsoft\Windows\Temporary%20Internet%20Files\Content.Outlook\H34V0Y9B\jaroslav.miller@upol.cz" TargetMode="External"/><Relationship Id="rId24" Type="http://schemas.openxmlformats.org/officeDocument/2006/relationships/hyperlink" Target="https://www.centem.zcu.cz/" TargetMode="External"/><Relationship Id="rId32" Type="http://schemas.openxmlformats.org/officeDocument/2006/relationships/hyperlink" Target="http://www.six.feec.vutbr.cz/" TargetMode="External"/><Relationship Id="rId37" Type="http://schemas.openxmlformats.org/officeDocument/2006/relationships/hyperlink" Target="http://www.cetocoen.cz" TargetMode="External"/><Relationship Id="rId40" Type="http://schemas.openxmlformats.org/officeDocument/2006/relationships/hyperlink" Target="file:///C:\Users\machacekm\AppData\Local\Microsoft\Windows\Temporary%20Internet%20Files\Content.Outlook\H34V0Y9B\rektor@vsb.cz" TargetMode="External"/><Relationship Id="rId45" Type="http://schemas.openxmlformats.org/officeDocument/2006/relationships/hyperlink" Target="http://www.ietech.eu/" TargetMode="External"/><Relationship Id="rId53" Type="http://schemas.openxmlformats.org/officeDocument/2006/relationships/hyperlink" Target="https://usermap.cvut.cz/profile/ff109132-3d3a-4d00-affa-d8cea5a1f2ab" TargetMode="External"/><Relationship Id="rId58" Type="http://schemas.openxmlformats.org/officeDocument/2006/relationships/hyperlink" Target="mailto:rektor@rek.zcu.cz" TargetMode="External"/><Relationship Id="rId66" Type="http://schemas.openxmlformats.org/officeDocument/2006/relationships/hyperlink" Target="mailto:rektor@muni.cz" TargetMode="External"/><Relationship Id="rId74" Type="http://schemas.openxmlformats.org/officeDocument/2006/relationships/hyperlink" Target="mailto:petr.draber@img.cas.cz" TargetMode="External"/><Relationship Id="rId79" Type="http://schemas.openxmlformats.org/officeDocument/2006/relationships/hyperlink" Target="https://www.vri.cz/cz/projekty_op/admirevet" TargetMode="External"/><Relationship Id="rId87" Type="http://schemas.openxmlformats.org/officeDocument/2006/relationships/hyperlink" Target="mailto:prouza@fzu.cz" TargetMode="External"/><Relationship Id="rId102" Type="http://schemas.openxmlformats.org/officeDocument/2006/relationships/hyperlink" Target="mailto:cyril.hoschl@nudz.cz" TargetMode="External"/><Relationship Id="rId110" Type="http://schemas.openxmlformats.org/officeDocument/2006/relationships/hyperlink" Target="mailto:cvrez@cvrez.cz" TargetMode="External"/><Relationship Id="rId5" Type="http://schemas.openxmlformats.org/officeDocument/2006/relationships/image" Target="media/image1.jpeg"/><Relationship Id="rId61" Type="http://schemas.openxmlformats.org/officeDocument/2006/relationships/hyperlink" Target="file:///C:\Users\machacekm\AppData\Local\Microsoft\Windows\Temporary%20Internet%20Files\Content.Outlook\H34V0Y9B\rektor@vsb.cz" TargetMode="External"/><Relationship Id="rId82" Type="http://schemas.openxmlformats.org/officeDocument/2006/relationships/hyperlink" Target="mailto:marek.mv@czechglobe.cz" TargetMode="External"/><Relationship Id="rId90" Type="http://schemas.openxmlformats.org/officeDocument/2006/relationships/hyperlink" Target="http://www.iapg.cas.cz/oprojektu_exam" TargetMode="External"/><Relationship Id="rId95" Type="http://schemas.openxmlformats.org/officeDocument/2006/relationships/hyperlink" Target="mailto:miroslav.vaclavik@vuts.cz" TargetMode="External"/><Relationship Id="rId19" Type="http://schemas.openxmlformats.org/officeDocument/2006/relationships/hyperlink" Target="mailto:rektor@ro.vutbr.cz" TargetMode="External"/><Relationship Id="rId14" Type="http://schemas.openxmlformats.org/officeDocument/2006/relationships/hyperlink" Target="http://www.biomedic-plzen.cz/cz" TargetMode="External"/><Relationship Id="rId22" Type="http://schemas.openxmlformats.org/officeDocument/2006/relationships/hyperlink" Target="http://www.it4i.czv" TargetMode="External"/><Relationship Id="rId27" Type="http://schemas.openxmlformats.org/officeDocument/2006/relationships/hyperlink" Target="mailto:rektor@tul.cz" TargetMode="External"/><Relationship Id="rId30" Type="http://schemas.openxmlformats.org/officeDocument/2006/relationships/hyperlink" Target="http://www.cr-hana.eu/" TargetMode="External"/><Relationship Id="rId35" Type="http://schemas.openxmlformats.org/officeDocument/2006/relationships/hyperlink" Target="http://www.fch.vut.cz/cs/projekty/eu/centrum-materialoveho-vyzkumu.html" TargetMode="External"/><Relationship Id="rId43" Type="http://schemas.openxmlformats.org/officeDocument/2006/relationships/hyperlink" Target="http://ict.hgf.vsb.cz/" TargetMode="External"/><Relationship Id="rId48" Type="http://schemas.openxmlformats.org/officeDocument/2006/relationships/hyperlink" Target="http://www.fch.vut.cz/cs/projekty/eu/centrum-materialoveho-vyzkumu.html" TargetMode="External"/><Relationship Id="rId56" Type="http://schemas.openxmlformats.org/officeDocument/2006/relationships/hyperlink" Target="mailto:jaroslav.miller@upol.cz" TargetMode="External"/><Relationship Id="rId64" Type="http://schemas.openxmlformats.org/officeDocument/2006/relationships/hyperlink" Target="mailto:rektor@rek.zcu.cz" TargetMode="External"/><Relationship Id="rId69" Type="http://schemas.openxmlformats.org/officeDocument/2006/relationships/hyperlink" Target="mailto:Vojtech.Petracek@cvut.cz" TargetMode="External"/><Relationship Id="rId77" Type="http://schemas.openxmlformats.org/officeDocument/2006/relationships/hyperlink" Target="http://www.itam.cas.cz/CET" TargetMode="External"/><Relationship Id="rId100" Type="http://schemas.openxmlformats.org/officeDocument/2006/relationships/hyperlink" Target="mailto:martin.pavlik@fnusa.cz" TargetMode="External"/><Relationship Id="rId105" Type="http://schemas.openxmlformats.org/officeDocument/2006/relationships/hyperlink" Target="mailto:jiri.truhlar@membrain.cz" TargetMode="External"/><Relationship Id="rId113" Type="http://schemas.openxmlformats.org/officeDocument/2006/relationships/theme" Target="theme/theme1.xml"/><Relationship Id="rId8" Type="http://schemas.openxmlformats.org/officeDocument/2006/relationships/hyperlink" Target="mailto:rektor@ro.vutbr.cz" TargetMode="External"/><Relationship Id="rId51" Type="http://schemas.openxmlformats.org/officeDocument/2006/relationships/hyperlink" Target="mailto:rektor@rek.zcu.cz" TargetMode="External"/><Relationship Id="rId72" Type="http://schemas.openxmlformats.org/officeDocument/2006/relationships/hyperlink" Target="https://www.isibrno.cz/cs/aplikacni-vyvojove-laboratore-pokrocilych-mikrotechnologii-nanotechnologii" TargetMode="External"/><Relationship Id="rId80" Type="http://schemas.openxmlformats.org/officeDocument/2006/relationships/hyperlink" Target="mailto:hasek@biomed.cas.cz" TargetMode="External"/><Relationship Id="rId85" Type="http://schemas.openxmlformats.org/officeDocument/2006/relationships/hyperlink" Target="https://www.cdvplus.cz/" TargetMode="External"/><Relationship Id="rId93" Type="http://schemas.openxmlformats.org/officeDocument/2006/relationships/hyperlink" Target="mailto:ledl@ipp.cas.cz" TargetMode="External"/><Relationship Id="rId98" Type="http://schemas.openxmlformats.org/officeDocument/2006/relationships/hyperlink" Target="http://www.unicre.cz/" TargetMode="External"/><Relationship Id="rId3" Type="http://schemas.openxmlformats.org/officeDocument/2006/relationships/settings" Target="settings.xml"/><Relationship Id="rId12" Type="http://schemas.openxmlformats.org/officeDocument/2006/relationships/hyperlink" Target="http://biomedreg.eu/" TargetMode="External"/><Relationship Id="rId17" Type="http://schemas.openxmlformats.org/officeDocument/2006/relationships/hyperlink" Target="mailto:rektor@muni.cz" TargetMode="External"/><Relationship Id="rId25" Type="http://schemas.openxmlformats.org/officeDocument/2006/relationships/hyperlink" Target="mailto:saha@utb.cz" TargetMode="External"/><Relationship Id="rId33" Type="http://schemas.openxmlformats.org/officeDocument/2006/relationships/hyperlink" Target="mailto:rektor@ro.vutbr.cz" TargetMode="External"/><Relationship Id="rId38" Type="http://schemas.openxmlformats.org/officeDocument/2006/relationships/hyperlink" Target="file:///C:\Users\cahlikovam\Desktop\kartyprojektu\rektor@vsb.cz" TargetMode="External"/><Relationship Id="rId46" Type="http://schemas.openxmlformats.org/officeDocument/2006/relationships/hyperlink" Target="mailto:rektor@jcu.cz" TargetMode="External"/><Relationship Id="rId59" Type="http://schemas.openxmlformats.org/officeDocument/2006/relationships/hyperlink" Target="https://rice.zcu.cz/" TargetMode="External"/><Relationship Id="rId67" Type="http://schemas.openxmlformats.org/officeDocument/2006/relationships/hyperlink" Target="https://www.muni.cz/vyzkum/projekty/13363" TargetMode="External"/><Relationship Id="rId103" Type="http://schemas.openxmlformats.org/officeDocument/2006/relationships/hyperlink" Target="mailto:jan.zaloudik@mou.cz" TargetMode="External"/><Relationship Id="rId108" Type="http://schemas.openxmlformats.org/officeDocument/2006/relationships/hyperlink" Target="mailto:zmeskal@vsuo.cz" TargetMode="External"/><Relationship Id="rId20" Type="http://schemas.openxmlformats.org/officeDocument/2006/relationships/hyperlink" Target="http://www.fch.vut.cz/cs/projekty/eu/centrum-materialoveho-vyzkumu.html" TargetMode="External"/><Relationship Id="rId41" Type="http://schemas.openxmlformats.org/officeDocument/2006/relationships/hyperlink" Target="http://vec.vsb.cz/centrum-inef/o-projektu-centrum-inef.html" TargetMode="External"/><Relationship Id="rId54" Type="http://schemas.openxmlformats.org/officeDocument/2006/relationships/hyperlink" Target="mailto:Vojtech.Petracek@cvut.cz" TargetMode="External"/><Relationship Id="rId62" Type="http://schemas.openxmlformats.org/officeDocument/2006/relationships/hyperlink" Target="http://www.rmtvc.cz/" TargetMode="External"/><Relationship Id="rId70" Type="http://schemas.openxmlformats.org/officeDocument/2006/relationships/hyperlink" Target="http://www.uceeb.cz/" TargetMode="External"/><Relationship Id="rId75" Type="http://schemas.openxmlformats.org/officeDocument/2006/relationships/hyperlink" Target="http://www.biocev.eu" TargetMode="External"/><Relationship Id="rId83" Type="http://schemas.openxmlformats.org/officeDocument/2006/relationships/hyperlink" Target="http://www.czechglobe.cz" TargetMode="External"/><Relationship Id="rId88" Type="http://schemas.openxmlformats.org/officeDocument/2006/relationships/hyperlink" Target="https://www.eli-beams.eu" TargetMode="External"/><Relationship Id="rId91" Type="http://schemas.openxmlformats.org/officeDocument/2006/relationships/hyperlink" Target="file:///C:\Users\machacekm\AppData\Local\Microsoft\Windows\Temporary%20Internet%20Files\Content.Outlook\H34V0Y9B\ridky@fzu.cz" TargetMode="External"/><Relationship Id="rId96" Type="http://schemas.openxmlformats.org/officeDocument/2006/relationships/hyperlink" Target="http://www.vuts.cz/" TargetMode="External"/><Relationship Id="rId111" Type="http://schemas.openxmlformats.org/officeDocument/2006/relationships/hyperlink" Target="http://susen2020.cz/" TargetMode="External"/><Relationship Id="rId1" Type="http://schemas.openxmlformats.org/officeDocument/2006/relationships/numbering" Target="numbering.xml"/><Relationship Id="rId6" Type="http://schemas.openxmlformats.org/officeDocument/2006/relationships/image" Target="media/image2.jpeg"/><Relationship Id="rId15" Type="http://schemas.openxmlformats.org/officeDocument/2006/relationships/hyperlink" Target="mailto:saha@utb.cz" TargetMode="External"/><Relationship Id="rId23" Type="http://schemas.openxmlformats.org/officeDocument/2006/relationships/hyperlink" Target="mailto:rektor@rek.zcu.cz" TargetMode="External"/><Relationship Id="rId28" Type="http://schemas.openxmlformats.org/officeDocument/2006/relationships/hyperlink" Target="http://cxi.tul.cz/" TargetMode="External"/><Relationship Id="rId36" Type="http://schemas.openxmlformats.org/officeDocument/2006/relationships/hyperlink" Target="mailto:rektor@muni.cz" TargetMode="External"/><Relationship Id="rId49" Type="http://schemas.openxmlformats.org/officeDocument/2006/relationships/hyperlink" Target="mailto:rektor@ro.vutbr.cz" TargetMode="External"/><Relationship Id="rId57" Type="http://schemas.openxmlformats.org/officeDocument/2006/relationships/hyperlink" Target="http://www.rcptm.com/cs/" TargetMode="External"/><Relationship Id="rId106" Type="http://schemas.openxmlformats.org/officeDocument/2006/relationships/hyperlink" Target="https://www.membrain.cz/" TargetMode="External"/><Relationship Id="rId10" Type="http://schemas.openxmlformats.org/officeDocument/2006/relationships/hyperlink" Target="http://www.admas.eu/" TargetMode="External"/><Relationship Id="rId31" Type="http://schemas.openxmlformats.org/officeDocument/2006/relationships/hyperlink" Target="file:///C:\Users\machacekm\AppData\Local\Microsoft\Windows\Temporary%20Internet%20Files\Content.Outlook\H34V0Y9B\rektor@vutbr.cz" TargetMode="External"/><Relationship Id="rId44" Type="http://schemas.openxmlformats.org/officeDocument/2006/relationships/hyperlink" Target="mailto:vaclav.snasel@vsb.cz" TargetMode="External"/><Relationship Id="rId52" Type="http://schemas.openxmlformats.org/officeDocument/2006/relationships/hyperlink" Target="https://ntis.zcu.cz/" TargetMode="External"/><Relationship Id="rId60" Type="http://schemas.openxmlformats.org/officeDocument/2006/relationships/hyperlink" Target="http://www.fch.vut.cz/cs/projekty/eu/centrum-materialoveho-vyzkumu.html" TargetMode="External"/><Relationship Id="rId65" Type="http://schemas.openxmlformats.org/officeDocument/2006/relationships/hyperlink" Target="https://rti.zcu.cz/" TargetMode="External"/><Relationship Id="rId73" Type="http://schemas.openxmlformats.org/officeDocument/2006/relationships/hyperlink" Target="http://www.fch.vut.cz/cs/projekty/eu/centrum-materialoveho-vyzkumu.html" TargetMode="External"/><Relationship Id="rId78" Type="http://schemas.openxmlformats.org/officeDocument/2006/relationships/hyperlink" Target="mailto:kohoutek@vri.cz" TargetMode="External"/><Relationship Id="rId81" Type="http://schemas.openxmlformats.org/officeDocument/2006/relationships/hyperlink" Target="http://www.alga.cz/" TargetMode="External"/><Relationship Id="rId86" Type="http://schemas.openxmlformats.org/officeDocument/2006/relationships/hyperlink" Target="https://www.fzu.cz/oddeleni/oddeleni-astrocasticove-fyziky/rndr-michael-prouza-phd" TargetMode="External"/><Relationship Id="rId94" Type="http://schemas.openxmlformats.org/officeDocument/2006/relationships/hyperlink" Target="http://toptec.eu" TargetMode="External"/><Relationship Id="rId99" Type="http://schemas.openxmlformats.org/officeDocument/2006/relationships/hyperlink" Target="mailto:libor.kraus@comtesfht.cz" TargetMode="External"/><Relationship Id="rId101" Type="http://schemas.openxmlformats.org/officeDocument/2006/relationships/hyperlink" Target="https://www.fnusa-icrc.org" TargetMode="External"/><Relationship Id="rId4" Type="http://schemas.openxmlformats.org/officeDocument/2006/relationships/webSettings" Target="webSettings.xml"/><Relationship Id="rId9" Type="http://schemas.openxmlformats.org/officeDocument/2006/relationships/hyperlink" Target="mailto:rektor@ro.vutbr.cz" TargetMode="External"/><Relationship Id="rId13" Type="http://schemas.openxmlformats.org/officeDocument/2006/relationships/hyperlink" Target="mailto:rektor@cuni.cz" TargetMode="External"/><Relationship Id="rId18" Type="http://schemas.openxmlformats.org/officeDocument/2006/relationships/hyperlink" Target="https://www.ceitec.cz" TargetMode="External"/><Relationship Id="rId39" Type="http://schemas.openxmlformats.org/officeDocument/2006/relationships/hyperlink" Target="http://cenet.vsb.cz/" TargetMode="External"/><Relationship Id="rId109" Type="http://schemas.openxmlformats.org/officeDocument/2006/relationships/hyperlink" Target="http://www.vsuo.cz/" TargetMode="External"/><Relationship Id="rId34" Type="http://schemas.openxmlformats.org/officeDocument/2006/relationships/hyperlink" Target="http://www.cvvoze.cz/" TargetMode="External"/><Relationship Id="rId50" Type="http://schemas.openxmlformats.org/officeDocument/2006/relationships/hyperlink" Target="http://netme.cz/" TargetMode="External"/><Relationship Id="rId55" Type="http://schemas.openxmlformats.org/officeDocument/2006/relationships/hyperlink" Target="http://www.cvum.eu/" TargetMode="External"/><Relationship Id="rId76" Type="http://schemas.openxmlformats.org/officeDocument/2006/relationships/hyperlink" Target="mailto:pospisil@itam.cas.cz" TargetMode="External"/><Relationship Id="rId97" Type="http://schemas.openxmlformats.org/officeDocument/2006/relationships/hyperlink" Target="file:///C:\Users\machacekm\AppData\Local\Microsoft\Windows\Temporary%20Internet%20Files\Content.Outlook\H34V0Y9B\Frantisek.Svoboda@unicre.cz" TargetMode="External"/><Relationship Id="rId104" Type="http://schemas.openxmlformats.org/officeDocument/2006/relationships/hyperlink" Target="http://www.recamo.cz/cz/" TargetMode="External"/><Relationship Id="rId7" Type="http://schemas.openxmlformats.org/officeDocument/2006/relationships/hyperlink" Target="mailto:rektor@ro.vutbr.cz" TargetMode="External"/><Relationship Id="rId71" Type="http://schemas.openxmlformats.org/officeDocument/2006/relationships/hyperlink" Target="mailto:director@isibrno.cz" TargetMode="External"/><Relationship Id="rId92" Type="http://schemas.openxmlformats.org/officeDocument/2006/relationships/hyperlink" Target="http://www.hilase.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17023</Words>
  <Characters>100436</Characters>
  <Application>Microsoft Office Word</Application>
  <DocSecurity>0</DocSecurity>
  <Lines>836</Lines>
  <Paragraphs>234</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117225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Cahlíková Markéta</dc:creator>
  <cp:keywords/>
  <dc:description/>
  <cp:lastModifiedBy>Velčovský Václav</cp:lastModifiedBy>
  <cp:revision>3</cp:revision>
  <cp:lastPrinted>2018-02-15T12:51:00Z</cp:lastPrinted>
  <dcterms:created xsi:type="dcterms:W3CDTF">2018-02-16T07:21:00Z</dcterms:created>
  <dcterms:modified xsi:type="dcterms:W3CDTF">2018-02-16T07:21:00Z</dcterms:modified>
</cp:coreProperties>
</file>