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Default="00C543C8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3178DF">
        <w:rPr>
          <w:rFonts w:ascii="Arial" w:hAnsi="Arial" w:cs="Arial"/>
          <w:b/>
          <w:color w:val="0070C0"/>
          <w:sz w:val="28"/>
          <w:szCs w:val="28"/>
        </w:rPr>
        <w:t>únor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3178DF">
        <w:rPr>
          <w:rFonts w:ascii="Arial" w:hAnsi="Arial" w:cs="Arial"/>
          <w:b/>
          <w:color w:val="0070C0"/>
          <w:sz w:val="28"/>
          <w:szCs w:val="28"/>
        </w:rPr>
        <w:t>2018</w:t>
      </w:r>
      <w:r w:rsidRPr="00E56D35"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756BB0" w:rsidRPr="00756BB0" w:rsidRDefault="00756BB0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16"/>
          <w:szCs w:val="16"/>
        </w:rPr>
      </w:pPr>
    </w:p>
    <w:p w:rsidR="00AF4B56" w:rsidRPr="00AF4B56" w:rsidRDefault="00AF4B56" w:rsidP="00AF4B56">
      <w:pPr>
        <w:shd w:val="clear" w:color="auto" w:fill="FFFFFF"/>
        <w:spacing w:line="276" w:lineRule="auto"/>
        <w:rPr>
          <w:rStyle w:val="zdroj"/>
          <w:rFonts w:ascii="Arial" w:eastAsiaTheme="majorEastAsia" w:hAnsi="Arial" w:cs="Arial"/>
          <w:b/>
          <w:color w:val="0070C0"/>
          <w:sz w:val="22"/>
          <w:szCs w:val="22"/>
        </w:rPr>
      </w:pPr>
      <w:r w:rsidRPr="00AF4B56">
        <w:rPr>
          <w:rFonts w:ascii="Arial" w:eastAsiaTheme="majorEastAsia" w:hAnsi="Arial" w:cs="Arial"/>
          <w:b/>
          <w:color w:val="0070C0"/>
          <w:sz w:val="22"/>
          <w:szCs w:val="22"/>
        </w:rPr>
        <w:t>Výstupy neformální Rady pro konkurenceschopnost (část výzkum)</w:t>
      </w:r>
    </w:p>
    <w:p w:rsidR="00AF4B56" w:rsidRDefault="00AF4B56" w:rsidP="00AF4B56">
      <w:pPr>
        <w:shd w:val="clear" w:color="auto" w:fill="FFFFFF"/>
        <w:spacing w:after="240" w:line="276" w:lineRule="auto"/>
        <w:rPr>
          <w:rStyle w:val="zdroj"/>
          <w:rFonts w:ascii="Arial" w:hAnsi="Arial" w:cs="Arial"/>
          <w:sz w:val="22"/>
          <w:szCs w:val="22"/>
        </w:rPr>
      </w:pPr>
      <w:r w:rsidRPr="00FB702E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E076FC" w:rsidRDefault="00AF4B56" w:rsidP="00E076FC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F4B56">
        <w:rPr>
          <w:rFonts w:ascii="Arial" w:hAnsi="Arial" w:cs="Arial"/>
          <w:sz w:val="22"/>
          <w:szCs w:val="22"/>
          <w:shd w:val="clear" w:color="auto" w:fill="FFFFFF"/>
        </w:rPr>
        <w:t>Dne 2. února 2018 proběhl v Sofii druhý den neformálního zasedání Rady EU pro</w:t>
      </w:r>
      <w:r w:rsidR="00756BB0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AF4B56">
        <w:rPr>
          <w:rFonts w:ascii="Arial" w:hAnsi="Arial" w:cs="Arial"/>
          <w:sz w:val="22"/>
          <w:szCs w:val="22"/>
          <w:shd w:val="clear" w:color="auto" w:fill="FFFFFF"/>
        </w:rPr>
        <w:t xml:space="preserve">konkurenceschopnost (COMPET </w:t>
      </w:r>
      <w:proofErr w:type="spellStart"/>
      <w:r w:rsidRPr="00AF4B56">
        <w:rPr>
          <w:rFonts w:ascii="Arial" w:hAnsi="Arial" w:cs="Arial"/>
          <w:sz w:val="22"/>
          <w:szCs w:val="22"/>
          <w:shd w:val="clear" w:color="auto" w:fill="FFFFFF"/>
        </w:rPr>
        <w:t>Council</w:t>
      </w:r>
      <w:proofErr w:type="spellEnd"/>
      <w:r w:rsidRPr="00AF4B56">
        <w:rPr>
          <w:rFonts w:ascii="Arial" w:hAnsi="Arial" w:cs="Arial"/>
          <w:sz w:val="22"/>
          <w:szCs w:val="22"/>
          <w:shd w:val="clear" w:color="auto" w:fill="FFFFFF"/>
        </w:rPr>
        <w:t xml:space="preserve">) věnovaný výzkumu. Zasedání předsedal ministr školství a vědy Bulharské republiky Krasimir </w:t>
      </w:r>
      <w:proofErr w:type="spellStart"/>
      <w:r w:rsidRPr="00AF4B56">
        <w:rPr>
          <w:rFonts w:ascii="Arial" w:hAnsi="Arial" w:cs="Arial"/>
          <w:sz w:val="22"/>
          <w:szCs w:val="22"/>
          <w:shd w:val="clear" w:color="auto" w:fill="FFFFFF"/>
        </w:rPr>
        <w:t>Valčev</w:t>
      </w:r>
      <w:proofErr w:type="spellEnd"/>
      <w:r w:rsidRPr="00AF4B56">
        <w:rPr>
          <w:rFonts w:ascii="Arial" w:hAnsi="Arial" w:cs="Arial"/>
          <w:sz w:val="22"/>
          <w:szCs w:val="22"/>
          <w:shd w:val="clear" w:color="auto" w:fill="FFFFFF"/>
        </w:rPr>
        <w:t xml:space="preserve">, za účasti komisaře pro výzkum, vědu a inovace EU Carlose </w:t>
      </w:r>
      <w:proofErr w:type="spellStart"/>
      <w:r w:rsidRPr="00AF4B56">
        <w:rPr>
          <w:rFonts w:ascii="Arial" w:hAnsi="Arial" w:cs="Arial"/>
          <w:sz w:val="22"/>
          <w:szCs w:val="22"/>
          <w:shd w:val="clear" w:color="auto" w:fill="FFFFFF"/>
        </w:rPr>
        <w:t>Moedase</w:t>
      </w:r>
      <w:proofErr w:type="spellEnd"/>
      <w:r w:rsidRPr="00AF4B5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AF4B56" w:rsidRPr="00AF4B56" w:rsidRDefault="00AF4B56" w:rsidP="00E076FC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F4B56">
        <w:rPr>
          <w:rFonts w:ascii="Arial" w:hAnsi="Arial" w:cs="Arial"/>
          <w:sz w:val="22"/>
          <w:szCs w:val="22"/>
        </w:rPr>
        <w:br/>
      </w:r>
      <w:r w:rsidRPr="00AF4B56">
        <w:rPr>
          <w:rFonts w:ascii="Arial" w:hAnsi="Arial" w:cs="Arial"/>
          <w:sz w:val="22"/>
          <w:szCs w:val="22"/>
          <w:shd w:val="clear" w:color="auto" w:fill="FFFFFF"/>
        </w:rPr>
        <w:t>Hlavním předmětem diskuse byli investice do lidského kapitálu, urychlení přenosu poznatků a podpora inovací v Evropské unii. Jak vyplývá i ze střednědobého hodnocení programu H2020, který se ukázal být velice úspěšný, i nadále v Evropě přetrvává tzv. inovační mezera a nedostatečná komunikace výsledků výzkumu občanům. EU by proto měla naplno využívat nejnovější vědecké poznatky a jejich výsledky efektivně přenášet do průmyslu a následně do</w:t>
      </w:r>
      <w:r w:rsidR="00756BB0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AF4B56">
        <w:rPr>
          <w:rFonts w:ascii="Arial" w:hAnsi="Arial" w:cs="Arial"/>
          <w:sz w:val="22"/>
          <w:szCs w:val="22"/>
          <w:shd w:val="clear" w:color="auto" w:fill="FFFFFF"/>
        </w:rPr>
        <w:t>služeb občanům. V rámci zasedání byl také představen dokument s názvem "Evropa je zpět: urychlení průlomových inovací", který má přispět ke zřízení Evropské rady pro inovace (EIC).</w:t>
      </w:r>
    </w:p>
    <w:p w:rsidR="00BB4ED2" w:rsidRDefault="00BB4ED2" w:rsidP="00BB4ED2">
      <w:pPr>
        <w:pStyle w:val="Normlnweb"/>
        <w:shd w:val="clear" w:color="auto" w:fill="FFFFFF"/>
        <w:spacing w:after="0" w:line="276" w:lineRule="auto"/>
        <w:jc w:val="both"/>
        <w:rPr>
          <w:rFonts w:ascii="Arial" w:eastAsiaTheme="majorEastAsia" w:hAnsi="Arial" w:cs="Arial"/>
          <w:b/>
          <w:color w:val="0070C0"/>
          <w:sz w:val="22"/>
          <w:szCs w:val="22"/>
        </w:rPr>
      </w:pPr>
      <w:r w:rsidRPr="00F2335B">
        <w:rPr>
          <w:rFonts w:ascii="Arial" w:eastAsiaTheme="majorEastAsia" w:hAnsi="Arial" w:cs="Arial"/>
          <w:b/>
          <w:color w:val="0070C0"/>
          <w:sz w:val="22"/>
          <w:szCs w:val="22"/>
        </w:rPr>
        <w:t xml:space="preserve">Vývoj v oblasti </w:t>
      </w:r>
      <w:proofErr w:type="spellStart"/>
      <w:r w:rsidRPr="00F2335B">
        <w:rPr>
          <w:rFonts w:ascii="Arial" w:eastAsiaTheme="majorEastAsia" w:hAnsi="Arial" w:cs="Arial"/>
          <w:b/>
          <w:color w:val="0070C0"/>
          <w:sz w:val="22"/>
          <w:szCs w:val="22"/>
        </w:rPr>
        <w:t>VaVaI</w:t>
      </w:r>
      <w:proofErr w:type="spellEnd"/>
      <w:r w:rsidRPr="00F2335B">
        <w:rPr>
          <w:rFonts w:ascii="Arial" w:eastAsiaTheme="majorEastAsia" w:hAnsi="Arial" w:cs="Arial"/>
          <w:b/>
          <w:color w:val="0070C0"/>
          <w:sz w:val="22"/>
          <w:szCs w:val="22"/>
        </w:rPr>
        <w:t xml:space="preserve"> a účast v Horizontu 2020</w:t>
      </w:r>
    </w:p>
    <w:p w:rsidR="00BB4ED2" w:rsidRPr="00F2335B" w:rsidRDefault="00BB4ED2" w:rsidP="00BB4ED2">
      <w:pPr>
        <w:pStyle w:val="Normlnweb"/>
        <w:shd w:val="clear" w:color="auto" w:fill="FFFFFF"/>
        <w:spacing w:before="0" w:beforeAutospacing="0" w:line="276" w:lineRule="auto"/>
        <w:jc w:val="both"/>
        <w:rPr>
          <w:rFonts w:ascii="Arial" w:eastAsiaTheme="majorEastAsia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(zdroj: web CZELO)</w:t>
      </w:r>
    </w:p>
    <w:p w:rsidR="00BB4ED2" w:rsidRPr="00F2335B" w:rsidRDefault="00BB4ED2" w:rsidP="00BB4ED2">
      <w:pPr>
        <w:pStyle w:val="Normlnweb"/>
        <w:shd w:val="clear" w:color="auto" w:fill="FFFFFF"/>
        <w:spacing w:before="0" w:beforeAutospacing="0" w:after="150" w:line="276" w:lineRule="auto"/>
        <w:jc w:val="both"/>
        <w:rPr>
          <w:rFonts w:ascii="Arial" w:hAnsi="Arial" w:cs="Arial"/>
          <w:sz w:val="22"/>
          <w:szCs w:val="22"/>
        </w:rPr>
      </w:pPr>
      <w:r w:rsidRPr="00F2335B">
        <w:rPr>
          <w:rFonts w:ascii="Arial" w:hAnsi="Arial" w:cs="Arial"/>
          <w:sz w:val="22"/>
          <w:szCs w:val="22"/>
          <w:shd w:val="clear" w:color="auto" w:fill="FFFFFF"/>
        </w:rPr>
        <w:t>Evropská komise v únoru 2018 aktualizovala své statistiky o vývoji v jednotlivých zemích v</w:t>
      </w:r>
      <w:r w:rsidR="00756BB0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F2335B">
        <w:rPr>
          <w:rFonts w:ascii="Arial" w:hAnsi="Arial" w:cs="Arial"/>
          <w:sz w:val="22"/>
          <w:szCs w:val="22"/>
          <w:shd w:val="clear" w:color="auto" w:fill="FFFFFF"/>
        </w:rPr>
        <w:t>oblasti výzkumu a inovací a účasti v programu Horizont 2020. Očekává se, že Česká republika dosáhne svého národního cíle EU 2020 pro veřejné výdaje na výzkum a vývoj (1%</w:t>
      </w:r>
      <w:r w:rsidR="00756BB0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F2335B">
        <w:rPr>
          <w:rFonts w:ascii="Arial" w:hAnsi="Arial" w:cs="Arial"/>
          <w:sz w:val="22"/>
          <w:szCs w:val="22"/>
          <w:shd w:val="clear" w:color="auto" w:fill="FFFFFF"/>
        </w:rPr>
        <w:t>HDP), veřejná podpora v oblasti výzkumu a vývoje v České republice je vyšší než</w:t>
      </w:r>
      <w:r w:rsidR="00756BB0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F2335B">
        <w:rPr>
          <w:rFonts w:ascii="Arial" w:hAnsi="Arial" w:cs="Arial"/>
          <w:sz w:val="22"/>
          <w:szCs w:val="22"/>
          <w:shd w:val="clear" w:color="auto" w:fill="FFFFFF"/>
        </w:rPr>
        <w:t>evropský průměr a konkurenceschopnost středně vysokého technologického výrobního sektoru umožňuje jeho další růst. Klíčovou výzvou pro budoucnost je nedostatečná spolupráce mezi veřejným výzkumným sektorem a soukromou sférou, což omezuje účinnost systému výzkumu a inovací a také skutečnost, že inovace v malých a středních podnicích zůstává příliš nízká. Mezi uvedenými doporučeními je především zjednodušení administrativních procesů pro podnikání prostřednictvím zavádění klíčových služeb elektronické správy</w:t>
      </w:r>
      <w:r w:rsidRPr="00F2335B">
        <w:rPr>
          <w:rFonts w:ascii="Arial" w:hAnsi="Arial" w:cs="Arial"/>
          <w:sz w:val="22"/>
          <w:szCs w:val="22"/>
        </w:rPr>
        <w:t>.</w:t>
      </w:r>
    </w:p>
    <w:p w:rsidR="00B55DC8" w:rsidRPr="00B55DC8" w:rsidRDefault="00B55DC8" w:rsidP="00B55DC8">
      <w:pPr>
        <w:pStyle w:val="Normlnweb"/>
        <w:spacing w:after="0" w:line="276" w:lineRule="auto"/>
        <w:jc w:val="both"/>
        <w:rPr>
          <w:rFonts w:ascii="Arial" w:eastAsiaTheme="majorEastAsia" w:hAnsi="Arial" w:cs="Arial"/>
          <w:b/>
          <w:color w:val="0070C0"/>
          <w:sz w:val="22"/>
          <w:szCs w:val="22"/>
        </w:rPr>
      </w:pPr>
      <w:r>
        <w:rPr>
          <w:rFonts w:ascii="Arial" w:eastAsiaTheme="majorEastAsia" w:hAnsi="Arial" w:cs="Arial"/>
          <w:b/>
          <w:color w:val="0070C0"/>
          <w:sz w:val="22"/>
          <w:szCs w:val="22"/>
        </w:rPr>
        <w:t xml:space="preserve">Evropský </w:t>
      </w:r>
      <w:r w:rsidRPr="00B55DC8">
        <w:rPr>
          <w:rFonts w:ascii="Arial" w:eastAsiaTheme="majorEastAsia" w:hAnsi="Arial" w:cs="Arial"/>
          <w:b/>
          <w:color w:val="0070C0"/>
          <w:sz w:val="22"/>
          <w:szCs w:val="22"/>
        </w:rPr>
        <w:t>parlament odhlasoval zrušení překážek při přeshraničním online nakupování</w:t>
      </w:r>
    </w:p>
    <w:p w:rsidR="00B55DC8" w:rsidRDefault="00B55DC8" w:rsidP="00B55DC8">
      <w:pPr>
        <w:pStyle w:val="Normlnweb"/>
        <w:spacing w:before="0" w:beforeAutospacing="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55DC8">
        <w:rPr>
          <w:rFonts w:ascii="Arial" w:hAnsi="Arial" w:cs="Arial"/>
          <w:sz w:val="22"/>
          <w:szCs w:val="22"/>
          <w:shd w:val="clear" w:color="auto" w:fill="FFFFFF"/>
        </w:rPr>
        <w:t>(zdroj: Evropský parlament)</w:t>
      </w:r>
    </w:p>
    <w:p w:rsidR="00B55DC8" w:rsidRDefault="00B55DC8" w:rsidP="00B55DC8">
      <w:pPr>
        <w:pStyle w:val="Normlnweb"/>
        <w:spacing w:before="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55DC8">
        <w:rPr>
          <w:rFonts w:ascii="Arial" w:hAnsi="Arial" w:cs="Arial"/>
          <w:sz w:val="22"/>
          <w:szCs w:val="22"/>
          <w:shd w:val="clear" w:color="auto" w:fill="FFFFFF"/>
        </w:rPr>
        <w:t>Nová pravidla zakážou zeměpisné blokování zákazníků, kteří vstupují do webových obchodů z jiné země, takže si budou moct vybrat, z které stránky chtějí nakupovat, aniž by byli zablokováni nebo přesměrováni na jiný web kvůli jejich státní příslušnosti, místu trvalého bydliště nebo dočasného pobytu.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55DC8">
        <w:rPr>
          <w:rFonts w:ascii="Arial" w:hAnsi="Arial" w:cs="Arial"/>
          <w:sz w:val="22"/>
          <w:szCs w:val="22"/>
          <w:shd w:val="clear" w:color="auto" w:fill="FFFFFF"/>
        </w:rPr>
        <w:t>Obchodníci budou muset k zákazníkům z jiných států EU přistupovat stejně jako k místním. Budou mít povinnost své služby a zboží nabízet za stejno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u cenu a se stejnými podmínkami. </w:t>
      </w:r>
    </w:p>
    <w:p w:rsidR="00B55DC8" w:rsidRPr="00B55DC8" w:rsidRDefault="00B55DC8" w:rsidP="00B55DC8">
      <w:pPr>
        <w:pStyle w:val="Normlnweb"/>
        <w:spacing w:before="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55DC8">
        <w:rPr>
          <w:rFonts w:ascii="Arial" w:hAnsi="Arial" w:cs="Arial"/>
          <w:sz w:val="22"/>
          <w:szCs w:val="22"/>
          <w:shd w:val="clear" w:color="auto" w:fill="FFFFFF"/>
        </w:rPr>
        <w:t xml:space="preserve">Nařízení zakazuje i odlišné zacházení se zákazníky na základě místa vydání jejich kreditní nebo debetní karty. Obchodníci si budou moct nadále svobodně zvolit způsoby úhrady, které </w:t>
      </w:r>
      <w:r w:rsidRPr="00B55DC8">
        <w:rPr>
          <w:rFonts w:ascii="Arial" w:hAnsi="Arial" w:cs="Arial"/>
          <w:sz w:val="22"/>
          <w:szCs w:val="22"/>
          <w:shd w:val="clear" w:color="auto" w:fill="FFFFFF"/>
        </w:rPr>
        <w:lastRenderedPageBreak/>
        <w:t>jsou pro ně přijatelné. Pokud se však rozhodnou přijmout platbu kartami konkrétní značky, nebudou moct odmítnout platbu takovou kartou na základě národnosti zákazníka.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55DC8">
        <w:rPr>
          <w:rFonts w:ascii="Arial" w:hAnsi="Arial" w:cs="Arial"/>
          <w:sz w:val="22"/>
          <w:szCs w:val="22"/>
          <w:shd w:val="clear" w:color="auto" w:fill="FFFFFF"/>
        </w:rPr>
        <w:t>Nové nařízení se zatím nebude vztahovat na služby, které nabízejí ke stažení obsah chráněný autorským právem, jako jsou hudba, elektronické knihy, software a online hry. Parlament však prosadil, aby se součástí právní úpravy stalo takzvané ustanovení o přezkumu, na</w:t>
      </w:r>
      <w:r w:rsidR="00756BB0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B55DC8">
        <w:rPr>
          <w:rFonts w:ascii="Arial" w:hAnsi="Arial" w:cs="Arial"/>
          <w:sz w:val="22"/>
          <w:szCs w:val="22"/>
          <w:shd w:val="clear" w:color="auto" w:fill="FFFFFF"/>
        </w:rPr>
        <w:t>základě něhož se Evropská komise do dvou let po vstupu nařízení v platnost bude zabývat možností rozšířit zákaz zeměpisného blokování i na tento typ produktů. </w:t>
      </w:r>
    </w:p>
    <w:p w:rsidR="00AF4B56" w:rsidRPr="00AF4B56" w:rsidRDefault="00AF4B56" w:rsidP="00AF4B56">
      <w:pPr>
        <w:pStyle w:val="Normlnweb"/>
        <w:shd w:val="clear" w:color="auto" w:fill="FFFFFF"/>
        <w:spacing w:after="0" w:line="276" w:lineRule="auto"/>
        <w:jc w:val="both"/>
        <w:rPr>
          <w:rFonts w:ascii="Arial" w:eastAsiaTheme="majorEastAsia" w:hAnsi="Arial" w:cs="Arial"/>
          <w:b/>
          <w:color w:val="0070C0"/>
          <w:sz w:val="22"/>
          <w:szCs w:val="22"/>
        </w:rPr>
      </w:pPr>
      <w:r w:rsidRPr="00AF4B56">
        <w:rPr>
          <w:rFonts w:ascii="Arial" w:eastAsiaTheme="majorEastAsia" w:hAnsi="Arial" w:cs="Arial"/>
          <w:b/>
          <w:color w:val="0070C0"/>
          <w:sz w:val="22"/>
          <w:szCs w:val="22"/>
        </w:rPr>
        <w:t>JRC otevírá přístup k svým výzkumným infrastrukturám</w:t>
      </w:r>
    </w:p>
    <w:p w:rsidR="00AF4B56" w:rsidRPr="00AF4B56" w:rsidRDefault="00AF4B56" w:rsidP="00AF4B56">
      <w:pPr>
        <w:pStyle w:val="Normlnweb"/>
        <w:shd w:val="clear" w:color="auto" w:fill="FFFFFF"/>
        <w:spacing w:before="0" w:beforeAutospacing="0" w:line="276" w:lineRule="auto"/>
        <w:jc w:val="both"/>
        <w:rPr>
          <w:rFonts w:ascii="Arial" w:eastAsiaTheme="majorEastAsia" w:hAnsi="Arial" w:cs="Arial"/>
          <w:b/>
          <w:color w:val="0070C0"/>
          <w:sz w:val="22"/>
          <w:szCs w:val="22"/>
        </w:rPr>
      </w:pPr>
      <w:r w:rsidRPr="00AF4B56">
        <w:rPr>
          <w:rFonts w:ascii="Arial" w:hAnsi="Arial" w:cs="Arial"/>
          <w:sz w:val="22"/>
          <w:szCs w:val="22"/>
        </w:rPr>
        <w:t>(zdroj: web CZELO)</w:t>
      </w:r>
    </w:p>
    <w:p w:rsidR="00AF4B56" w:rsidRDefault="00AF4B56" w:rsidP="00AF4B56">
      <w:pPr>
        <w:pStyle w:val="Nadpis1"/>
        <w:spacing w:before="0" w:line="276" w:lineRule="auto"/>
        <w:jc w:val="both"/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</w:pPr>
      <w:r w:rsidRPr="00AF4B56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 xml:space="preserve">Společné výzkumné středisko Evropské komise (Joint </w:t>
      </w:r>
      <w:proofErr w:type="spellStart"/>
      <w:r w:rsidRPr="00AF4B56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>Research</w:t>
      </w:r>
      <w:proofErr w:type="spellEnd"/>
      <w:r w:rsidRPr="00AF4B56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 xml:space="preserve"> Centre - JRC) zpřístupňuje své laboratoře a zařízení pro výzkum, výzkumníkům z akademického i průmyslového sektoru, malých a středních podniků a dalším. Strategie JRC je posílit šíření vědeckých poznatků, konkurenceschopnost, překlenout propast mezi výzkumem a průmyslem a</w:t>
      </w:r>
      <w:r w:rsidR="00756BB0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> </w:t>
      </w:r>
      <w:r w:rsidRPr="00AF4B56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 xml:space="preserve">poskytnout školení a budování kapacit. Oblasti nabídnuté vědcům jsou: jaderná bezpečnost a zajištění, chemie, biologické vědy, fyzikální vědy, ICT </w:t>
      </w:r>
      <w:r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 xml:space="preserve">a </w:t>
      </w:r>
      <w:proofErr w:type="spellStart"/>
      <w:r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>foresight</w:t>
      </w:r>
      <w:proofErr w:type="spellEnd"/>
      <w:r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 xml:space="preserve">. Pilotní projekt </w:t>
      </w:r>
      <w:r w:rsidRPr="00AF4B56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 xml:space="preserve">bude realizován v italské </w:t>
      </w:r>
      <w:proofErr w:type="spellStart"/>
      <w:r w:rsidRPr="00AF4B56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>Ispře</w:t>
      </w:r>
      <w:proofErr w:type="spellEnd"/>
      <w:r w:rsidRPr="00AF4B56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 xml:space="preserve"> v oblasti bezpečnosti a ochrany budov a</w:t>
      </w:r>
      <w:r w:rsidR="00756BB0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> </w:t>
      </w:r>
      <w:proofErr w:type="spellStart"/>
      <w:r w:rsidRPr="00AF4B56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>nanobiotechnologií</w:t>
      </w:r>
      <w:proofErr w:type="spellEnd"/>
      <w:r w:rsidRPr="00AF4B56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>. Po jeho dokončení postupně připojí kapacity JRC v Belgii, Nizozemí a</w:t>
      </w:r>
      <w:r w:rsidR="00756BB0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> </w:t>
      </w:r>
      <w:r w:rsidRPr="00AF4B56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>Německu. </w:t>
      </w:r>
    </w:p>
    <w:p w:rsidR="00B55DC8" w:rsidRDefault="00B55DC8" w:rsidP="00E076FC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:rsidR="00E076FC" w:rsidRPr="00E076FC" w:rsidRDefault="00E076FC" w:rsidP="00E076FC">
      <w:pPr>
        <w:shd w:val="clear" w:color="auto" w:fill="FFFFFF"/>
        <w:spacing w:line="276" w:lineRule="auto"/>
        <w:rPr>
          <w:rFonts w:ascii="Arial" w:eastAsiaTheme="majorEastAsia" w:hAnsi="Arial" w:cs="Arial"/>
          <w:b/>
          <w:color w:val="0070C0"/>
          <w:sz w:val="22"/>
          <w:szCs w:val="22"/>
        </w:rPr>
      </w:pPr>
      <w:r w:rsidRPr="00E076FC">
        <w:rPr>
          <w:rFonts w:ascii="Arial" w:eastAsiaTheme="majorEastAsia" w:hAnsi="Arial" w:cs="Arial"/>
          <w:b/>
          <w:color w:val="0070C0"/>
          <w:sz w:val="22"/>
          <w:szCs w:val="22"/>
        </w:rPr>
        <w:t xml:space="preserve">Česká republika se připojila k iniciativě </w:t>
      </w:r>
      <w:proofErr w:type="spellStart"/>
      <w:r w:rsidRPr="00E076FC">
        <w:rPr>
          <w:rFonts w:ascii="Arial" w:eastAsiaTheme="majorEastAsia" w:hAnsi="Arial" w:cs="Arial"/>
          <w:b/>
          <w:color w:val="0070C0"/>
          <w:sz w:val="22"/>
          <w:szCs w:val="22"/>
        </w:rPr>
        <w:t>EuroHPC</w:t>
      </w:r>
      <w:proofErr w:type="spellEnd"/>
    </w:p>
    <w:p w:rsidR="00A10B1D" w:rsidRPr="00A10B1D" w:rsidRDefault="00A10B1D" w:rsidP="00E076FC">
      <w:pPr>
        <w:shd w:val="clear" w:color="auto" w:fill="FFFFFF"/>
        <w:spacing w:after="240" w:line="276" w:lineRule="auto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 w:rsidR="00E67417">
        <w:rPr>
          <w:rStyle w:val="zdroj"/>
          <w:rFonts w:ascii="Arial" w:hAnsi="Arial" w:cs="Arial"/>
          <w:sz w:val="22"/>
          <w:szCs w:val="22"/>
        </w:rPr>
        <w:t>web CZELO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E67417" w:rsidRPr="00B55DC8" w:rsidRDefault="00E076FC" w:rsidP="00B55DC8">
      <w:pPr>
        <w:pStyle w:val="Nadpis1"/>
        <w:spacing w:before="0" w:line="276" w:lineRule="auto"/>
        <w:jc w:val="both"/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</w:pPr>
      <w:r w:rsidRPr="00E076FC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 xml:space="preserve">Česká republika podepsala deklaraci </w:t>
      </w:r>
      <w:proofErr w:type="spellStart"/>
      <w:r w:rsidRPr="00E076FC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>EuroHPC</w:t>
      </w:r>
      <w:proofErr w:type="spellEnd"/>
      <w:r w:rsidRPr="00E076FC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 xml:space="preserve"> a stala se tak členským státem společného podniku v oblasti vysoce výkonné výpočetní techniky. Deklaraci doposud podepsalo čtrnáct zemí. Iniciativou je vybudování evropských superpočítačů, které by se do roku 2022-2023 zařadili mezi tři světově nejlepší.</w:t>
      </w:r>
      <w:r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 xml:space="preserve"> </w:t>
      </w:r>
      <w:r w:rsidRPr="00E076FC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 xml:space="preserve">Společný podnik </w:t>
      </w:r>
      <w:proofErr w:type="spellStart"/>
      <w:r w:rsidRPr="00E076FC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>EuroHPC</w:t>
      </w:r>
      <w:proofErr w:type="spellEnd"/>
      <w:r w:rsidRPr="00E076FC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 xml:space="preserve"> bude fungovat v letech 2019-2026, budou ho vlastnit a provozovat země, které podepsaly </w:t>
      </w:r>
      <w:proofErr w:type="spellStart"/>
      <w:r w:rsidRPr="00E076FC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>EuroHPC</w:t>
      </w:r>
      <w:proofErr w:type="spellEnd"/>
      <w:r w:rsidRPr="00E076FC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 xml:space="preserve"> deklaraci a soukromí členové z akademické sféry a průmyslu.</w:t>
      </w:r>
    </w:p>
    <w:sectPr w:rsidR="00E67417" w:rsidRPr="00B55DC8" w:rsidSect="00D836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C5" w:rsidRDefault="006749C5">
      <w:r>
        <w:separator/>
      </w:r>
    </w:p>
  </w:endnote>
  <w:endnote w:type="continuationSeparator" w:id="0">
    <w:p w:rsidR="006749C5" w:rsidRDefault="0067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886F37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886F37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886F37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886F37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C5" w:rsidRDefault="006749C5">
      <w:r>
        <w:separator/>
      </w:r>
    </w:p>
  </w:footnote>
  <w:footnote w:type="continuationSeparator" w:id="0">
    <w:p w:rsidR="006749C5" w:rsidRDefault="00674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B8DBBE4" wp14:editId="576DC5CF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8523C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403EA2" wp14:editId="35AF9828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BE5F1" w:themeFill="accent1" w:themeFillTint="33"/>
          <w:vAlign w:val="center"/>
        </w:tcPr>
        <w:p w:rsidR="00110409" w:rsidRPr="004671AE" w:rsidRDefault="003178DF" w:rsidP="00E14C05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333</w:t>
          </w:r>
          <w:r w:rsidR="005D07F1">
            <w:rPr>
              <w:rFonts w:ascii="Arial" w:hAnsi="Arial" w:cs="Arial"/>
              <w:b/>
              <w:color w:val="0070C0"/>
              <w:sz w:val="28"/>
              <w:szCs w:val="28"/>
            </w:rPr>
            <w:t>/C1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3526F"/>
    <w:rsid w:val="00047448"/>
    <w:rsid w:val="00074D46"/>
    <w:rsid w:val="00075037"/>
    <w:rsid w:val="00086B8A"/>
    <w:rsid w:val="00091FAD"/>
    <w:rsid w:val="000B0F98"/>
    <w:rsid w:val="000B17A0"/>
    <w:rsid w:val="000B6F17"/>
    <w:rsid w:val="000D0F09"/>
    <w:rsid w:val="000E71E2"/>
    <w:rsid w:val="000F4ECE"/>
    <w:rsid w:val="00103339"/>
    <w:rsid w:val="00110409"/>
    <w:rsid w:val="00125B0A"/>
    <w:rsid w:val="00146B24"/>
    <w:rsid w:val="00151CAE"/>
    <w:rsid w:val="00170C2E"/>
    <w:rsid w:val="00172C2E"/>
    <w:rsid w:val="001B4B55"/>
    <w:rsid w:val="001C6253"/>
    <w:rsid w:val="001D59E0"/>
    <w:rsid w:val="0020502B"/>
    <w:rsid w:val="00214AF0"/>
    <w:rsid w:val="00231012"/>
    <w:rsid w:val="00244615"/>
    <w:rsid w:val="00256AAD"/>
    <w:rsid w:val="0027209D"/>
    <w:rsid w:val="00290894"/>
    <w:rsid w:val="002963F0"/>
    <w:rsid w:val="002A71C8"/>
    <w:rsid w:val="002D3727"/>
    <w:rsid w:val="00304769"/>
    <w:rsid w:val="0031387E"/>
    <w:rsid w:val="003178DF"/>
    <w:rsid w:val="00345FCD"/>
    <w:rsid w:val="003702C5"/>
    <w:rsid w:val="00372D4B"/>
    <w:rsid w:val="003841F6"/>
    <w:rsid w:val="003C0E36"/>
    <w:rsid w:val="003C70C6"/>
    <w:rsid w:val="00414F21"/>
    <w:rsid w:val="00451786"/>
    <w:rsid w:val="0046734A"/>
    <w:rsid w:val="0049122E"/>
    <w:rsid w:val="00493653"/>
    <w:rsid w:val="004A619F"/>
    <w:rsid w:val="004C0965"/>
    <w:rsid w:val="004F4396"/>
    <w:rsid w:val="0052249D"/>
    <w:rsid w:val="00522FCE"/>
    <w:rsid w:val="00540765"/>
    <w:rsid w:val="005B444A"/>
    <w:rsid w:val="005D07F1"/>
    <w:rsid w:val="005D62BF"/>
    <w:rsid w:val="005F2FD6"/>
    <w:rsid w:val="00604DDE"/>
    <w:rsid w:val="006532AF"/>
    <w:rsid w:val="00660F71"/>
    <w:rsid w:val="00667517"/>
    <w:rsid w:val="006739C2"/>
    <w:rsid w:val="006749C5"/>
    <w:rsid w:val="006822A4"/>
    <w:rsid w:val="006915CE"/>
    <w:rsid w:val="006A6B63"/>
    <w:rsid w:val="006B54EB"/>
    <w:rsid w:val="006E4FE1"/>
    <w:rsid w:val="006E753B"/>
    <w:rsid w:val="00721219"/>
    <w:rsid w:val="00736308"/>
    <w:rsid w:val="00756BB0"/>
    <w:rsid w:val="00760C9A"/>
    <w:rsid w:val="00761160"/>
    <w:rsid w:val="007664DC"/>
    <w:rsid w:val="00770987"/>
    <w:rsid w:val="00770CE0"/>
    <w:rsid w:val="0079264B"/>
    <w:rsid w:val="007929B4"/>
    <w:rsid w:val="007A17F9"/>
    <w:rsid w:val="007B28E9"/>
    <w:rsid w:val="007B594A"/>
    <w:rsid w:val="007C3573"/>
    <w:rsid w:val="007D3CD7"/>
    <w:rsid w:val="007D4913"/>
    <w:rsid w:val="007D513D"/>
    <w:rsid w:val="007F4CCB"/>
    <w:rsid w:val="00800B43"/>
    <w:rsid w:val="008523C5"/>
    <w:rsid w:val="00854163"/>
    <w:rsid w:val="00857F4F"/>
    <w:rsid w:val="008710A2"/>
    <w:rsid w:val="00871EEE"/>
    <w:rsid w:val="00880906"/>
    <w:rsid w:val="00886CCF"/>
    <w:rsid w:val="00886F37"/>
    <w:rsid w:val="00894733"/>
    <w:rsid w:val="008A2766"/>
    <w:rsid w:val="008B4E5D"/>
    <w:rsid w:val="008C1C57"/>
    <w:rsid w:val="008E2A93"/>
    <w:rsid w:val="008E4955"/>
    <w:rsid w:val="00916E39"/>
    <w:rsid w:val="0092644C"/>
    <w:rsid w:val="009471FA"/>
    <w:rsid w:val="00953317"/>
    <w:rsid w:val="00967BE3"/>
    <w:rsid w:val="00991BFC"/>
    <w:rsid w:val="0099242E"/>
    <w:rsid w:val="009B0D8F"/>
    <w:rsid w:val="009B680C"/>
    <w:rsid w:val="009C5F5B"/>
    <w:rsid w:val="009C770A"/>
    <w:rsid w:val="009F0D85"/>
    <w:rsid w:val="00A03BAD"/>
    <w:rsid w:val="00A10B1D"/>
    <w:rsid w:val="00A31ABB"/>
    <w:rsid w:val="00A36614"/>
    <w:rsid w:val="00A5420F"/>
    <w:rsid w:val="00A56377"/>
    <w:rsid w:val="00A56499"/>
    <w:rsid w:val="00A61A78"/>
    <w:rsid w:val="00A863BE"/>
    <w:rsid w:val="00A91AC3"/>
    <w:rsid w:val="00A93FE3"/>
    <w:rsid w:val="00AE26F9"/>
    <w:rsid w:val="00AE6A22"/>
    <w:rsid w:val="00AF3DBE"/>
    <w:rsid w:val="00AF4B56"/>
    <w:rsid w:val="00B05D2D"/>
    <w:rsid w:val="00B24B48"/>
    <w:rsid w:val="00B30D90"/>
    <w:rsid w:val="00B441FF"/>
    <w:rsid w:val="00B47FFC"/>
    <w:rsid w:val="00B55DC8"/>
    <w:rsid w:val="00B5776A"/>
    <w:rsid w:val="00B705E6"/>
    <w:rsid w:val="00B72AB5"/>
    <w:rsid w:val="00B74474"/>
    <w:rsid w:val="00B76D66"/>
    <w:rsid w:val="00BB1CAC"/>
    <w:rsid w:val="00BB27B1"/>
    <w:rsid w:val="00BB4ED2"/>
    <w:rsid w:val="00BD5486"/>
    <w:rsid w:val="00BE3825"/>
    <w:rsid w:val="00C04B87"/>
    <w:rsid w:val="00C06518"/>
    <w:rsid w:val="00C21E83"/>
    <w:rsid w:val="00C269E9"/>
    <w:rsid w:val="00C43354"/>
    <w:rsid w:val="00C543C8"/>
    <w:rsid w:val="00C56B46"/>
    <w:rsid w:val="00C56C51"/>
    <w:rsid w:val="00CB5F3A"/>
    <w:rsid w:val="00CD3ED2"/>
    <w:rsid w:val="00CE433A"/>
    <w:rsid w:val="00CE7E09"/>
    <w:rsid w:val="00CF7EE7"/>
    <w:rsid w:val="00D54C89"/>
    <w:rsid w:val="00D54DB4"/>
    <w:rsid w:val="00D57CF6"/>
    <w:rsid w:val="00D67F41"/>
    <w:rsid w:val="00D71461"/>
    <w:rsid w:val="00D8368E"/>
    <w:rsid w:val="00D86260"/>
    <w:rsid w:val="00DA613A"/>
    <w:rsid w:val="00DB1C61"/>
    <w:rsid w:val="00DB610C"/>
    <w:rsid w:val="00DD051D"/>
    <w:rsid w:val="00DE78B7"/>
    <w:rsid w:val="00DF7525"/>
    <w:rsid w:val="00E076FC"/>
    <w:rsid w:val="00E10540"/>
    <w:rsid w:val="00E14C05"/>
    <w:rsid w:val="00E23779"/>
    <w:rsid w:val="00E413F6"/>
    <w:rsid w:val="00E43456"/>
    <w:rsid w:val="00E46D2A"/>
    <w:rsid w:val="00E56D35"/>
    <w:rsid w:val="00E64072"/>
    <w:rsid w:val="00E67417"/>
    <w:rsid w:val="00E81684"/>
    <w:rsid w:val="00E94579"/>
    <w:rsid w:val="00EB1C37"/>
    <w:rsid w:val="00EB2005"/>
    <w:rsid w:val="00ED247B"/>
    <w:rsid w:val="00EE7114"/>
    <w:rsid w:val="00EE7690"/>
    <w:rsid w:val="00EF3740"/>
    <w:rsid w:val="00F12B34"/>
    <w:rsid w:val="00F12B6B"/>
    <w:rsid w:val="00F23145"/>
    <w:rsid w:val="00F23154"/>
    <w:rsid w:val="00F2335B"/>
    <w:rsid w:val="00F237E2"/>
    <w:rsid w:val="00F37F8C"/>
    <w:rsid w:val="00F646B5"/>
    <w:rsid w:val="00F861DA"/>
    <w:rsid w:val="00FA6B3E"/>
    <w:rsid w:val="00FB06AC"/>
    <w:rsid w:val="00FB702E"/>
    <w:rsid w:val="00FB7486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9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0F7F-4DAD-4796-A813-CC70DACC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666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7</cp:revision>
  <cp:lastPrinted>2018-02-15T13:14:00Z</cp:lastPrinted>
  <dcterms:created xsi:type="dcterms:W3CDTF">2018-02-14T15:44:00Z</dcterms:created>
  <dcterms:modified xsi:type="dcterms:W3CDTF">2018-02-15T13:15:00Z</dcterms:modified>
</cp:coreProperties>
</file>