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2E5" w:rsidRPr="002B6B87" w:rsidRDefault="00CE52E5" w:rsidP="00635333">
      <w:pPr>
        <w:pStyle w:val="Nzev"/>
        <w:jc w:val="center"/>
        <w:rPr>
          <w:rFonts w:ascii="Arial" w:hAnsi="Arial" w:cs="Arial"/>
          <w:b/>
          <w:color w:val="548DD4" w:themeColor="text2" w:themeTint="99"/>
          <w:sz w:val="28"/>
          <w:szCs w:val="28"/>
        </w:rPr>
      </w:pPr>
      <w:r w:rsidRPr="002B6B87">
        <w:rPr>
          <w:rFonts w:ascii="Arial" w:hAnsi="Arial" w:cs="Arial"/>
          <w:b/>
          <w:color w:val="548DD4" w:themeColor="text2" w:themeTint="99"/>
          <w:sz w:val="28"/>
          <w:szCs w:val="28"/>
        </w:rPr>
        <w:t xml:space="preserve">Závěry z jednání </w:t>
      </w:r>
      <w:r w:rsidR="002C2DB4" w:rsidRPr="002B6B87">
        <w:rPr>
          <w:rFonts w:ascii="Arial" w:hAnsi="Arial" w:cs="Arial"/>
          <w:b/>
          <w:color w:val="548DD4" w:themeColor="text2" w:themeTint="99"/>
          <w:sz w:val="28"/>
          <w:szCs w:val="28"/>
        </w:rPr>
        <w:t xml:space="preserve">pracovního týmu RVVI k </w:t>
      </w:r>
      <w:r w:rsidRPr="002B6B87">
        <w:rPr>
          <w:rFonts w:ascii="Arial" w:hAnsi="Arial" w:cs="Arial"/>
          <w:b/>
          <w:color w:val="548DD4" w:themeColor="text2" w:themeTint="99"/>
          <w:sz w:val="28"/>
          <w:szCs w:val="28"/>
        </w:rPr>
        <w:t>velký</w:t>
      </w:r>
      <w:r w:rsidR="002C2DB4" w:rsidRPr="002B6B87">
        <w:rPr>
          <w:rFonts w:ascii="Arial" w:hAnsi="Arial" w:cs="Arial"/>
          <w:b/>
          <w:color w:val="548DD4" w:themeColor="text2" w:themeTint="99"/>
          <w:sz w:val="28"/>
          <w:szCs w:val="28"/>
        </w:rPr>
        <w:t>m</w:t>
      </w:r>
      <w:r w:rsidRPr="002B6B87">
        <w:rPr>
          <w:rFonts w:ascii="Arial" w:hAnsi="Arial" w:cs="Arial"/>
          <w:b/>
          <w:color w:val="548DD4" w:themeColor="text2" w:themeTint="99"/>
          <w:sz w:val="28"/>
          <w:szCs w:val="28"/>
        </w:rPr>
        <w:t xml:space="preserve"> výzkumný</w:t>
      </w:r>
      <w:r w:rsidR="002C2DB4" w:rsidRPr="002B6B87">
        <w:rPr>
          <w:rFonts w:ascii="Arial" w:hAnsi="Arial" w:cs="Arial"/>
          <w:b/>
          <w:color w:val="548DD4" w:themeColor="text2" w:themeTint="99"/>
          <w:sz w:val="28"/>
          <w:szCs w:val="28"/>
        </w:rPr>
        <w:t>m infrastrukturám</w:t>
      </w:r>
    </w:p>
    <w:p w:rsidR="00635333" w:rsidRPr="00316508" w:rsidRDefault="00635333" w:rsidP="00635333">
      <w:pPr>
        <w:spacing w:before="120" w:after="120" w:line="240" w:lineRule="auto"/>
        <w:contextualSpacing/>
        <w:jc w:val="both"/>
        <w:rPr>
          <w:rFonts w:ascii="Arial" w:hAnsi="Arial" w:cs="Arial"/>
        </w:rPr>
      </w:pPr>
      <w:r w:rsidRPr="00316508">
        <w:rPr>
          <w:rFonts w:ascii="Arial" w:hAnsi="Arial" w:cs="Arial"/>
        </w:rPr>
        <w:t>V současné době je na základě rozhodnutí RVVI zmrazen nárůst výdajů z prostředků státního rozpočtu na velké výzkumné infrastruktury (VVI) vzhledem k nevyjasněné finanční prognóze na další programovací období. Podle zákona č. 130/2002 Sb. schvaluje projekty velkých výzkumných infrastruktur vláda. Tento postup zvolil zákonodárce proto, že podpoře velkých výzkumných infrastruktur přikládal strategický význam. Odhady dlouhodobého financování jsou ztíženy tím, že</w:t>
      </w:r>
      <w:r w:rsidR="00124A3B" w:rsidRPr="00316508">
        <w:rPr>
          <w:rFonts w:ascii="Arial" w:hAnsi="Arial" w:cs="Arial"/>
        </w:rPr>
        <w:t> </w:t>
      </w:r>
      <w:r w:rsidRPr="00316508">
        <w:rPr>
          <w:rFonts w:ascii="Arial" w:hAnsi="Arial" w:cs="Arial"/>
        </w:rPr>
        <w:t xml:space="preserve">dosud není zcela vyjasněno, jak bude vypadat alokace finančních prostředků na příští programovací období. Lze pouze odhadovat, že převaha výdajů na </w:t>
      </w:r>
      <w:proofErr w:type="spellStart"/>
      <w:r w:rsidRPr="00316508">
        <w:rPr>
          <w:rFonts w:ascii="Arial" w:hAnsi="Arial" w:cs="Arial"/>
        </w:rPr>
        <w:t>VaVaI</w:t>
      </w:r>
      <w:proofErr w:type="spellEnd"/>
      <w:r w:rsidRPr="00316508">
        <w:rPr>
          <w:rFonts w:ascii="Arial" w:hAnsi="Arial" w:cs="Arial"/>
        </w:rPr>
        <w:t xml:space="preserve"> bude soustředěna do</w:t>
      </w:r>
      <w:r w:rsidR="00124A3B" w:rsidRPr="00316508">
        <w:rPr>
          <w:rFonts w:ascii="Arial" w:hAnsi="Arial" w:cs="Arial"/>
        </w:rPr>
        <w:t> </w:t>
      </w:r>
      <w:r w:rsidRPr="00316508">
        <w:rPr>
          <w:rFonts w:ascii="Arial" w:hAnsi="Arial" w:cs="Arial"/>
        </w:rPr>
        <w:t>programu HE a význam prostředků z ESIF by mohl být pro tyto účely nižší. Postupem času se bude tento odhad dále zpřesňovat.</w:t>
      </w:r>
    </w:p>
    <w:p w:rsidR="00635333" w:rsidRPr="00316508" w:rsidRDefault="00635333" w:rsidP="00635333">
      <w:pPr>
        <w:spacing w:before="120" w:after="120" w:line="240" w:lineRule="auto"/>
        <w:contextualSpacing/>
        <w:jc w:val="both"/>
        <w:rPr>
          <w:rFonts w:ascii="Arial" w:hAnsi="Arial" w:cs="Arial"/>
        </w:rPr>
      </w:pPr>
    </w:p>
    <w:p w:rsidR="006605D3" w:rsidRPr="00316508" w:rsidRDefault="00635333" w:rsidP="00635333">
      <w:pPr>
        <w:spacing w:before="120" w:after="120" w:line="240" w:lineRule="auto"/>
        <w:contextualSpacing/>
        <w:jc w:val="both"/>
        <w:rPr>
          <w:rFonts w:ascii="Arial" w:hAnsi="Arial" w:cs="Arial"/>
        </w:rPr>
      </w:pPr>
      <w:r w:rsidRPr="00316508">
        <w:rPr>
          <w:rFonts w:ascii="Arial" w:hAnsi="Arial" w:cs="Arial"/>
        </w:rPr>
        <w:t>Dosud dodané podklady k VVI</w:t>
      </w:r>
      <w:r w:rsidR="006605D3" w:rsidRPr="00316508">
        <w:rPr>
          <w:rFonts w:ascii="Arial" w:hAnsi="Arial" w:cs="Arial"/>
        </w:rPr>
        <w:t xml:space="preserve"> nevypovídají o dlouhodobé udržitelnosti.</w:t>
      </w:r>
      <w:r w:rsidR="0084713A" w:rsidRPr="00316508">
        <w:rPr>
          <w:rFonts w:ascii="Arial" w:hAnsi="Arial" w:cs="Arial"/>
        </w:rPr>
        <w:t xml:space="preserve"> </w:t>
      </w:r>
      <w:r w:rsidR="006605D3" w:rsidRPr="00316508">
        <w:rPr>
          <w:rFonts w:ascii="Arial" w:hAnsi="Arial" w:cs="Arial"/>
        </w:rPr>
        <w:t xml:space="preserve">Problematiku udržitelnosti center, infrastruktury a celkových veřejných výdajů na </w:t>
      </w:r>
      <w:proofErr w:type="spellStart"/>
      <w:r w:rsidR="006605D3" w:rsidRPr="00316508">
        <w:rPr>
          <w:rFonts w:ascii="Arial" w:hAnsi="Arial" w:cs="Arial"/>
        </w:rPr>
        <w:t>VaVaI</w:t>
      </w:r>
      <w:proofErr w:type="spellEnd"/>
      <w:r w:rsidR="006605D3" w:rsidRPr="00316508">
        <w:rPr>
          <w:rFonts w:ascii="Arial" w:hAnsi="Arial" w:cs="Arial"/>
        </w:rPr>
        <w:t xml:space="preserve"> v příštím programovacím období bude nutné řešit </w:t>
      </w:r>
      <w:r w:rsidR="0084713A" w:rsidRPr="00316508">
        <w:rPr>
          <w:rFonts w:ascii="Arial" w:hAnsi="Arial" w:cs="Arial"/>
        </w:rPr>
        <w:t>kolem roku 2020</w:t>
      </w:r>
      <w:r w:rsidR="006605D3" w:rsidRPr="00316508">
        <w:rPr>
          <w:rFonts w:ascii="Arial" w:hAnsi="Arial" w:cs="Arial"/>
        </w:rPr>
        <w:t>, je třeba začít jednat o principech. Je reálné nebezpečí, že nebudou k dispozici všechny stávající finanční zdroje v dnešním rozsahu.</w:t>
      </w:r>
      <w:r w:rsidR="00124A3B" w:rsidRPr="00316508">
        <w:rPr>
          <w:rFonts w:ascii="Arial" w:hAnsi="Arial" w:cs="Arial"/>
        </w:rPr>
        <w:t xml:space="preserve"> </w:t>
      </w:r>
      <w:r w:rsidR="0084713A" w:rsidRPr="00316508">
        <w:rPr>
          <w:rFonts w:ascii="Arial" w:hAnsi="Arial" w:cs="Arial"/>
        </w:rPr>
        <w:t>J</w:t>
      </w:r>
      <w:r w:rsidR="006605D3" w:rsidRPr="00316508">
        <w:rPr>
          <w:rFonts w:ascii="Arial" w:hAnsi="Arial" w:cs="Arial"/>
        </w:rPr>
        <w:t xml:space="preserve">e účelné postupovat v řešení otázky udržitelnosti velkých výzkumných infrastruktur a velkých </w:t>
      </w:r>
      <w:proofErr w:type="spellStart"/>
      <w:r w:rsidR="006605D3" w:rsidRPr="00316508">
        <w:rPr>
          <w:rFonts w:ascii="Arial" w:hAnsi="Arial" w:cs="Arial"/>
        </w:rPr>
        <w:t>VaVpI</w:t>
      </w:r>
      <w:proofErr w:type="spellEnd"/>
      <w:r w:rsidR="006605D3" w:rsidRPr="00316508">
        <w:rPr>
          <w:rFonts w:ascii="Arial" w:hAnsi="Arial" w:cs="Arial"/>
        </w:rPr>
        <w:t xml:space="preserve"> center</w:t>
      </w:r>
      <w:r w:rsidR="004C1A55" w:rsidRPr="00316508">
        <w:rPr>
          <w:rFonts w:ascii="Arial" w:hAnsi="Arial" w:cs="Arial"/>
        </w:rPr>
        <w:t xml:space="preserve"> diferenco</w:t>
      </w:r>
      <w:r w:rsidR="006605D3" w:rsidRPr="00316508">
        <w:rPr>
          <w:rFonts w:ascii="Arial" w:hAnsi="Arial" w:cs="Arial"/>
        </w:rPr>
        <w:t>vaně následujícím způsobem.</w:t>
      </w:r>
    </w:p>
    <w:p w:rsidR="0084713A" w:rsidRPr="00316508" w:rsidRDefault="0084713A" w:rsidP="00635333">
      <w:pPr>
        <w:spacing w:before="120" w:after="120" w:line="240" w:lineRule="auto"/>
        <w:contextualSpacing/>
        <w:jc w:val="both"/>
        <w:rPr>
          <w:rFonts w:ascii="Arial" w:hAnsi="Arial" w:cs="Arial"/>
        </w:rPr>
      </w:pPr>
    </w:p>
    <w:p w:rsidR="0084713A" w:rsidRPr="00316508" w:rsidRDefault="006605D3" w:rsidP="00635333">
      <w:pPr>
        <w:pStyle w:val="Nadpis1"/>
        <w:numPr>
          <w:ilvl w:val="0"/>
          <w:numId w:val="2"/>
        </w:numPr>
        <w:spacing w:before="120" w:after="120" w:line="240" w:lineRule="auto"/>
        <w:contextualSpacing/>
        <w:jc w:val="both"/>
        <w:rPr>
          <w:rFonts w:ascii="Arial" w:hAnsi="Arial" w:cs="Arial"/>
          <w:color w:val="auto"/>
          <w:sz w:val="24"/>
          <w:szCs w:val="24"/>
        </w:rPr>
      </w:pPr>
      <w:r w:rsidRPr="00316508">
        <w:rPr>
          <w:rFonts w:ascii="Arial" w:hAnsi="Arial" w:cs="Arial"/>
          <w:color w:val="auto"/>
          <w:sz w:val="24"/>
          <w:szCs w:val="24"/>
        </w:rPr>
        <w:t xml:space="preserve">Velké výzkumné infrastruktury a velká </w:t>
      </w:r>
      <w:proofErr w:type="spellStart"/>
      <w:r w:rsidRPr="00316508">
        <w:rPr>
          <w:rFonts w:ascii="Arial" w:hAnsi="Arial" w:cs="Arial"/>
          <w:color w:val="auto"/>
          <w:sz w:val="24"/>
          <w:szCs w:val="24"/>
        </w:rPr>
        <w:t>VaVpI</w:t>
      </w:r>
      <w:proofErr w:type="spellEnd"/>
      <w:r w:rsidRPr="00316508">
        <w:rPr>
          <w:rFonts w:ascii="Arial" w:hAnsi="Arial" w:cs="Arial"/>
          <w:color w:val="auto"/>
          <w:sz w:val="24"/>
          <w:szCs w:val="24"/>
        </w:rPr>
        <w:t xml:space="preserve"> centra (osa 1)</w:t>
      </w:r>
    </w:p>
    <w:p w:rsidR="006605D3" w:rsidRPr="00316508" w:rsidRDefault="006605D3" w:rsidP="00635333">
      <w:pPr>
        <w:spacing w:before="120" w:after="120" w:line="240" w:lineRule="auto"/>
        <w:contextualSpacing/>
        <w:jc w:val="both"/>
        <w:rPr>
          <w:rFonts w:ascii="Arial" w:hAnsi="Arial" w:cs="Arial"/>
        </w:rPr>
      </w:pPr>
      <w:r w:rsidRPr="00316508">
        <w:rPr>
          <w:rFonts w:ascii="Arial" w:hAnsi="Arial" w:cs="Arial"/>
        </w:rPr>
        <w:t>Z doloženého je zřejmé, že centra jsou financována z řady veřejných zdrojů, jak z národních prostředků, tak z prostředků ESIF. Vzhledem k jejich objemu</w:t>
      </w:r>
      <w:r w:rsidR="00124A3B" w:rsidRPr="00316508">
        <w:rPr>
          <w:rFonts w:ascii="Arial" w:hAnsi="Arial" w:cs="Arial"/>
        </w:rPr>
        <w:t>,</w:t>
      </w:r>
      <w:r w:rsidRPr="00316508">
        <w:rPr>
          <w:rFonts w:ascii="Arial" w:hAnsi="Arial" w:cs="Arial"/>
        </w:rPr>
        <w:t xml:space="preserve"> cca 20 mld. Kč investic</w:t>
      </w:r>
      <w:r w:rsidR="00124A3B" w:rsidRPr="00316508">
        <w:rPr>
          <w:rFonts w:ascii="Arial" w:hAnsi="Arial" w:cs="Arial"/>
        </w:rPr>
        <w:t>,</w:t>
      </w:r>
      <w:r w:rsidRPr="00316508">
        <w:rPr>
          <w:rFonts w:ascii="Arial" w:hAnsi="Arial" w:cs="Arial"/>
        </w:rPr>
        <w:t xml:space="preserve"> jsou nároky na</w:t>
      </w:r>
      <w:r w:rsidR="00124A3B" w:rsidRPr="00316508">
        <w:rPr>
          <w:rFonts w:ascii="Arial" w:hAnsi="Arial" w:cs="Arial"/>
        </w:rPr>
        <w:t> </w:t>
      </w:r>
      <w:r w:rsidRPr="00316508">
        <w:rPr>
          <w:rFonts w:ascii="Arial" w:hAnsi="Arial" w:cs="Arial"/>
        </w:rPr>
        <w:t>udržitelnost převyšující 20 % vstupních investic, tj. cca 5 mld. Kč ročně. Při předpokládaném snížení objemu výdajů z ESIF, se kterým stávající střednědobý výhled do</w:t>
      </w:r>
      <w:r w:rsidR="002252E2">
        <w:rPr>
          <w:rFonts w:ascii="Arial" w:hAnsi="Arial" w:cs="Arial"/>
        </w:rPr>
        <w:t> </w:t>
      </w:r>
      <w:r w:rsidRPr="00316508">
        <w:rPr>
          <w:rFonts w:ascii="Arial" w:hAnsi="Arial" w:cs="Arial"/>
        </w:rPr>
        <w:t>roku 2021 nepočítá</w:t>
      </w:r>
      <w:r w:rsidR="004C1A55" w:rsidRPr="00316508">
        <w:rPr>
          <w:rFonts w:ascii="Arial" w:hAnsi="Arial" w:cs="Arial"/>
        </w:rPr>
        <w:t>, hrozí vysoké riziko neudržitelnosti financování těchto velkých výzkumných center (např. centrum CEITEC má 7 projektů z </w:t>
      </w:r>
      <w:proofErr w:type="gramStart"/>
      <w:r w:rsidR="004C1A55" w:rsidRPr="00316508">
        <w:rPr>
          <w:rFonts w:ascii="Arial" w:hAnsi="Arial" w:cs="Arial"/>
        </w:rPr>
        <w:t>OP</w:t>
      </w:r>
      <w:proofErr w:type="gramEnd"/>
      <w:r w:rsidR="004C1A55" w:rsidRPr="00316508">
        <w:rPr>
          <w:rFonts w:ascii="Arial" w:hAnsi="Arial" w:cs="Arial"/>
        </w:rPr>
        <w:t xml:space="preserve"> VVV) a současně velkých výzkumných infrastruktur v období po roce 2020.</w:t>
      </w:r>
    </w:p>
    <w:p w:rsidR="0084713A" w:rsidRPr="00316508" w:rsidRDefault="0084713A" w:rsidP="00635333">
      <w:pPr>
        <w:spacing w:before="120" w:after="120" w:line="240" w:lineRule="auto"/>
        <w:contextualSpacing/>
        <w:jc w:val="both"/>
        <w:rPr>
          <w:rFonts w:ascii="Arial" w:hAnsi="Arial" w:cs="Arial"/>
        </w:rPr>
      </w:pPr>
    </w:p>
    <w:p w:rsidR="0084713A" w:rsidRPr="00316508" w:rsidRDefault="00231668" w:rsidP="00635333">
      <w:pPr>
        <w:pStyle w:val="Nadpis1"/>
        <w:numPr>
          <w:ilvl w:val="0"/>
          <w:numId w:val="2"/>
        </w:numPr>
        <w:spacing w:before="120" w:after="120" w:line="240" w:lineRule="auto"/>
        <w:contextualSpacing/>
        <w:jc w:val="both"/>
        <w:rPr>
          <w:rFonts w:ascii="Arial" w:hAnsi="Arial" w:cs="Arial"/>
          <w:color w:val="auto"/>
          <w:sz w:val="24"/>
          <w:szCs w:val="24"/>
        </w:rPr>
      </w:pPr>
      <w:r w:rsidRPr="00316508">
        <w:rPr>
          <w:rFonts w:ascii="Arial" w:hAnsi="Arial" w:cs="Arial"/>
          <w:color w:val="auto"/>
          <w:sz w:val="24"/>
          <w:szCs w:val="24"/>
        </w:rPr>
        <w:t>Velké výzkumné infrastruktury realizované mimo území České republiky</w:t>
      </w:r>
    </w:p>
    <w:p w:rsidR="0084713A" w:rsidRPr="00316508" w:rsidRDefault="00231668" w:rsidP="00635333">
      <w:pPr>
        <w:spacing w:before="120" w:after="120" w:line="240" w:lineRule="auto"/>
        <w:contextualSpacing/>
        <w:jc w:val="both"/>
        <w:rPr>
          <w:rFonts w:ascii="Arial" w:hAnsi="Arial" w:cs="Arial"/>
        </w:rPr>
      </w:pPr>
      <w:r w:rsidRPr="00316508">
        <w:rPr>
          <w:rFonts w:ascii="Arial" w:hAnsi="Arial" w:cs="Arial"/>
        </w:rPr>
        <w:t>Jde o infrastruktury stojící mimo území České republiky realizované na základě mezinárodních závazků.</w:t>
      </w:r>
    </w:p>
    <w:p w:rsidR="00231668" w:rsidRPr="00316508" w:rsidRDefault="00CE52E5" w:rsidP="00635333">
      <w:pPr>
        <w:spacing w:before="120" w:after="120" w:line="240" w:lineRule="auto"/>
        <w:contextualSpacing/>
        <w:jc w:val="both"/>
        <w:rPr>
          <w:rFonts w:ascii="Arial" w:hAnsi="Arial" w:cs="Arial"/>
        </w:rPr>
      </w:pPr>
      <w:r w:rsidRPr="00316508">
        <w:rPr>
          <w:rFonts w:ascii="Arial" w:hAnsi="Arial" w:cs="Arial"/>
        </w:rPr>
        <w:t xml:space="preserve"> </w:t>
      </w:r>
    </w:p>
    <w:p w:rsidR="0084713A" w:rsidRPr="00316508" w:rsidRDefault="0084713A" w:rsidP="00635333">
      <w:pPr>
        <w:pStyle w:val="Nadpis1"/>
        <w:numPr>
          <w:ilvl w:val="0"/>
          <w:numId w:val="2"/>
        </w:numPr>
        <w:spacing w:before="120" w:after="120" w:line="240" w:lineRule="auto"/>
        <w:contextualSpacing/>
        <w:jc w:val="both"/>
        <w:rPr>
          <w:rFonts w:ascii="Arial" w:hAnsi="Arial" w:cs="Arial"/>
          <w:color w:val="auto"/>
          <w:sz w:val="24"/>
          <w:szCs w:val="24"/>
        </w:rPr>
      </w:pPr>
      <w:r w:rsidRPr="00316508">
        <w:rPr>
          <w:rFonts w:ascii="Arial" w:hAnsi="Arial" w:cs="Arial"/>
          <w:color w:val="auto"/>
          <w:sz w:val="24"/>
          <w:szCs w:val="24"/>
        </w:rPr>
        <w:t>Výzkumné infrastruktury místního významu</w:t>
      </w:r>
    </w:p>
    <w:p w:rsidR="0084713A" w:rsidRPr="00316508" w:rsidRDefault="0084713A" w:rsidP="00635333">
      <w:pPr>
        <w:spacing w:before="120" w:after="120" w:line="240" w:lineRule="auto"/>
        <w:contextualSpacing/>
        <w:jc w:val="both"/>
        <w:rPr>
          <w:rFonts w:ascii="Arial" w:hAnsi="Arial" w:cs="Arial"/>
        </w:rPr>
      </w:pPr>
      <w:r w:rsidRPr="00316508">
        <w:rPr>
          <w:rFonts w:ascii="Arial" w:hAnsi="Arial" w:cs="Arial"/>
        </w:rPr>
        <w:t xml:space="preserve">Řada projektů velkých výzkumných infrastruktur řeší věci místního významu. Některé opakovaně neuspěly ve </w:t>
      </w:r>
      <w:proofErr w:type="gramStart"/>
      <w:r w:rsidRPr="00316508">
        <w:rPr>
          <w:rFonts w:ascii="Arial" w:hAnsi="Arial" w:cs="Arial"/>
        </w:rPr>
        <w:t>VES</w:t>
      </w:r>
      <w:proofErr w:type="gramEnd"/>
      <w:r w:rsidRPr="00316508">
        <w:rPr>
          <w:rFonts w:ascii="Arial" w:hAnsi="Arial" w:cs="Arial"/>
        </w:rPr>
        <w:t xml:space="preserve"> jiných poskytovatelů a mateřské instituce jim nedávají finanční prostředky v potřebné výši. U těchto výzkumných infrastruktur je otázkou, nakolik splňují definici a nakolik jsou unikátní a zda se nejedná o záložní/náhradní financování činností, které neuspěly se žádostmi u</w:t>
      </w:r>
      <w:r w:rsidR="00124A3B" w:rsidRPr="00316508">
        <w:rPr>
          <w:rFonts w:ascii="Arial" w:hAnsi="Arial" w:cs="Arial"/>
        </w:rPr>
        <w:t> </w:t>
      </w:r>
      <w:r w:rsidRPr="00316508">
        <w:rPr>
          <w:rFonts w:ascii="Arial" w:hAnsi="Arial" w:cs="Arial"/>
        </w:rPr>
        <w:t>jiných poskytovatelů. Jde např. o různé databáze.</w:t>
      </w:r>
    </w:p>
    <w:p w:rsidR="0084713A" w:rsidRPr="00316508" w:rsidRDefault="0084713A" w:rsidP="00635333">
      <w:pPr>
        <w:spacing w:before="120" w:after="120" w:line="240" w:lineRule="auto"/>
        <w:contextualSpacing/>
        <w:jc w:val="both"/>
        <w:rPr>
          <w:rFonts w:ascii="Arial" w:hAnsi="Arial" w:cs="Arial"/>
        </w:rPr>
      </w:pPr>
    </w:p>
    <w:p w:rsidR="0084713A" w:rsidRPr="00316508" w:rsidRDefault="00231668" w:rsidP="009F5A39">
      <w:pPr>
        <w:pStyle w:val="Nadpis1"/>
        <w:numPr>
          <w:ilvl w:val="0"/>
          <w:numId w:val="2"/>
        </w:numPr>
        <w:spacing w:before="120" w:after="120" w:line="240" w:lineRule="auto"/>
        <w:contextualSpacing/>
        <w:jc w:val="both"/>
        <w:rPr>
          <w:rFonts w:ascii="Arial" w:hAnsi="Arial" w:cs="Arial"/>
          <w:color w:val="auto"/>
          <w:sz w:val="24"/>
          <w:szCs w:val="24"/>
        </w:rPr>
      </w:pPr>
      <w:r w:rsidRPr="00316508">
        <w:rPr>
          <w:rFonts w:ascii="Arial" w:hAnsi="Arial" w:cs="Arial"/>
          <w:color w:val="auto"/>
          <w:sz w:val="24"/>
          <w:szCs w:val="24"/>
        </w:rPr>
        <w:t>Výzkumné infrastruktur</w:t>
      </w:r>
      <w:r w:rsidR="00124A3B" w:rsidRPr="00316508">
        <w:rPr>
          <w:rFonts w:ascii="Arial" w:hAnsi="Arial" w:cs="Arial"/>
          <w:color w:val="auto"/>
          <w:sz w:val="24"/>
          <w:szCs w:val="24"/>
        </w:rPr>
        <w:t>y</w:t>
      </w:r>
      <w:r w:rsidRPr="00316508">
        <w:rPr>
          <w:rFonts w:ascii="Arial" w:hAnsi="Arial" w:cs="Arial"/>
          <w:color w:val="auto"/>
          <w:sz w:val="24"/>
          <w:szCs w:val="24"/>
        </w:rPr>
        <w:t>, jejichž výsledky využívají podniky</w:t>
      </w:r>
    </w:p>
    <w:p w:rsidR="00231668" w:rsidRPr="00316508" w:rsidRDefault="00231668" w:rsidP="00635333">
      <w:pPr>
        <w:spacing w:before="120" w:after="120" w:line="240" w:lineRule="auto"/>
        <w:contextualSpacing/>
        <w:jc w:val="both"/>
        <w:rPr>
          <w:rFonts w:ascii="Arial" w:hAnsi="Arial" w:cs="Arial"/>
        </w:rPr>
      </w:pPr>
      <w:r w:rsidRPr="00316508">
        <w:rPr>
          <w:rFonts w:ascii="Arial" w:hAnsi="Arial" w:cs="Arial"/>
        </w:rPr>
        <w:t>Jsou-li ze 100 % dotovány aktivity podniků v rámci podniků, jde o pravděpodobný rozpor s GBER i</w:t>
      </w:r>
      <w:r w:rsidR="00124A3B" w:rsidRPr="00316508">
        <w:rPr>
          <w:rFonts w:ascii="Arial" w:hAnsi="Arial" w:cs="Arial"/>
        </w:rPr>
        <w:t> </w:t>
      </w:r>
      <w:r w:rsidRPr="00316508">
        <w:rPr>
          <w:rFonts w:ascii="Arial" w:hAnsi="Arial" w:cs="Arial"/>
        </w:rPr>
        <w:t xml:space="preserve">s Rámcem. Není možné, aby tato zařízení umožňovala bezplatný otevřený přístup podnikům. </w:t>
      </w:r>
      <w:r w:rsidR="00E57032" w:rsidRPr="00316508">
        <w:rPr>
          <w:rFonts w:ascii="Arial" w:hAnsi="Arial" w:cs="Arial"/>
        </w:rPr>
        <w:t>Tyto aktivity by měly být zastaveny a pokračovat by měly pouze za podmínek stanovených evropskými předpisy upravujícími veřejnou podporu, tj. podílové financování.</w:t>
      </w:r>
    </w:p>
    <w:p w:rsidR="00635333" w:rsidRPr="00316508" w:rsidRDefault="00635333" w:rsidP="00635333">
      <w:pPr>
        <w:spacing w:before="120" w:after="120" w:line="240" w:lineRule="auto"/>
        <w:contextualSpacing/>
        <w:jc w:val="both"/>
        <w:rPr>
          <w:rFonts w:ascii="Arial" w:hAnsi="Arial" w:cs="Arial"/>
        </w:rPr>
      </w:pPr>
    </w:p>
    <w:sectPr w:rsidR="00635333" w:rsidRPr="003165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7A4" w:rsidRDefault="004C77A4" w:rsidP="00635333">
      <w:pPr>
        <w:spacing w:after="0" w:line="240" w:lineRule="auto"/>
      </w:pPr>
      <w:r>
        <w:separator/>
      </w:r>
    </w:p>
  </w:endnote>
  <w:endnote w:type="continuationSeparator" w:id="0">
    <w:p w:rsidR="004C77A4" w:rsidRDefault="004C77A4" w:rsidP="00635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1A1" w:rsidRDefault="00C671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1A1" w:rsidRDefault="00C671A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1A1" w:rsidRDefault="00C671A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7A4" w:rsidRDefault="004C77A4" w:rsidP="00635333">
      <w:pPr>
        <w:spacing w:after="0" w:line="240" w:lineRule="auto"/>
      </w:pPr>
      <w:r>
        <w:separator/>
      </w:r>
    </w:p>
  </w:footnote>
  <w:footnote w:type="continuationSeparator" w:id="0">
    <w:p w:rsidR="004C77A4" w:rsidRDefault="004C77A4" w:rsidP="00635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1A1" w:rsidRDefault="00C671A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333" w:rsidRDefault="00635333">
    <w:pPr>
      <w:pStyle w:val="Zhlav"/>
    </w:pPr>
    <w:r>
      <w:t xml:space="preserve">Příloha č. </w:t>
    </w:r>
    <w:r w:rsidR="00C671A1">
      <w:t>4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1A1" w:rsidRDefault="00C671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22C3E"/>
    <w:multiLevelType w:val="hybridMultilevel"/>
    <w:tmpl w:val="EB0E0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8D703B"/>
    <w:multiLevelType w:val="hybridMultilevel"/>
    <w:tmpl w:val="2C82BE8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88E4DEF"/>
    <w:multiLevelType w:val="hybridMultilevel"/>
    <w:tmpl w:val="3E42D6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5D3"/>
    <w:rsid w:val="00074EE6"/>
    <w:rsid w:val="00124A3B"/>
    <w:rsid w:val="002252E2"/>
    <w:rsid w:val="00231668"/>
    <w:rsid w:val="00252F9A"/>
    <w:rsid w:val="002848B2"/>
    <w:rsid w:val="002B6B87"/>
    <w:rsid w:val="002C2DB4"/>
    <w:rsid w:val="002E62F5"/>
    <w:rsid w:val="00316508"/>
    <w:rsid w:val="004C1A55"/>
    <w:rsid w:val="004C77A4"/>
    <w:rsid w:val="004D3F5F"/>
    <w:rsid w:val="00635333"/>
    <w:rsid w:val="006605D3"/>
    <w:rsid w:val="0084713A"/>
    <w:rsid w:val="008E2A21"/>
    <w:rsid w:val="009F5A39"/>
    <w:rsid w:val="00A42029"/>
    <w:rsid w:val="00BF02F1"/>
    <w:rsid w:val="00BF6934"/>
    <w:rsid w:val="00C349BB"/>
    <w:rsid w:val="00C671A1"/>
    <w:rsid w:val="00CE52E5"/>
    <w:rsid w:val="00E57032"/>
    <w:rsid w:val="00E574FA"/>
    <w:rsid w:val="00E6621E"/>
    <w:rsid w:val="00F6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C1A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605D3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4C1A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CE52E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E52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CE52E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CE52E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6353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35333"/>
  </w:style>
  <w:style w:type="paragraph" w:styleId="Zpat">
    <w:name w:val="footer"/>
    <w:basedOn w:val="Normln"/>
    <w:link w:val="ZpatChar"/>
    <w:uiPriority w:val="99"/>
    <w:unhideWhenUsed/>
    <w:rsid w:val="006353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35333"/>
  </w:style>
  <w:style w:type="paragraph" w:styleId="Textbubliny">
    <w:name w:val="Balloon Text"/>
    <w:basedOn w:val="Normln"/>
    <w:link w:val="TextbublinyChar"/>
    <w:uiPriority w:val="99"/>
    <w:semiHidden/>
    <w:unhideWhenUsed/>
    <w:rsid w:val="00635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53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C1A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605D3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4C1A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CE52E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E52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CE52E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CE52E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6353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35333"/>
  </w:style>
  <w:style w:type="paragraph" w:styleId="Zpat">
    <w:name w:val="footer"/>
    <w:basedOn w:val="Normln"/>
    <w:link w:val="ZpatChar"/>
    <w:uiPriority w:val="99"/>
    <w:unhideWhenUsed/>
    <w:rsid w:val="006353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35333"/>
  </w:style>
  <w:style w:type="paragraph" w:styleId="Textbubliny">
    <w:name w:val="Balloon Text"/>
    <w:basedOn w:val="Normln"/>
    <w:link w:val="TextbublinyChar"/>
    <w:uiPriority w:val="99"/>
    <w:semiHidden/>
    <w:unhideWhenUsed/>
    <w:rsid w:val="00635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53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438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Bártová Milada</cp:lastModifiedBy>
  <cp:revision>11</cp:revision>
  <dcterms:created xsi:type="dcterms:W3CDTF">2018-08-21T13:59:00Z</dcterms:created>
  <dcterms:modified xsi:type="dcterms:W3CDTF">2018-09-05T08:46:00Z</dcterms:modified>
</cp:coreProperties>
</file>