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047" w:rsidRDefault="001F55AE">
      <w:pPr>
        <w:spacing w:after="600"/>
        <w:jc w:val="right"/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eastAsia="Arial" w:hAnsi="Arial" w:cs="Arial"/>
          <w:sz w:val="22"/>
          <w:szCs w:val="22"/>
        </w:rPr>
        <w:t>II.</w:t>
      </w:r>
    </w:p>
    <w:p w:rsidR="00524047" w:rsidRDefault="001F55AE">
      <w:pPr>
        <w:spacing w:after="12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PŘEDKLÁDACÍ ZPRÁVA</w:t>
      </w:r>
    </w:p>
    <w:p w:rsidR="00524047" w:rsidRDefault="00524047">
      <w:pPr>
        <w:spacing w:after="120"/>
        <w:jc w:val="center"/>
        <w:rPr>
          <w:rFonts w:ascii="Arial" w:eastAsia="Arial" w:hAnsi="Arial" w:cs="Arial"/>
          <w:sz w:val="22"/>
          <w:szCs w:val="22"/>
        </w:rPr>
      </w:pPr>
    </w:p>
    <w:p w:rsidR="00524047" w:rsidRDefault="001F55AE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Návrh programu aplikovaného výzkumu, experimentálního vývoje a inovací GAMA 2 </w:t>
      </w:r>
      <w:r>
        <w:rPr>
          <w:rFonts w:ascii="Arial" w:eastAsia="Arial" w:hAnsi="Arial" w:cs="Arial"/>
          <w:sz w:val="22"/>
          <w:szCs w:val="22"/>
        </w:rPr>
        <w:t>(dále také “program”) předkládá vládě České republiky ke schválení Technologická agentura České republiky (dále také „TA ČR“). Materiál obsahuje v části III. návrh programu aplikovaného výzkumu, experimentálního vývoje a inovací GAMA 2. Návrh se předkládá dle § 5 odst. 2 zákona č. 130/2002 Sb., o podpoře výzkumu, experimentálního vývoje a inovací z veřejných prostředků a o změně některých souvisejících zákonů, ve znění pozdějších předpisů.</w:t>
      </w:r>
    </w:p>
    <w:p w:rsidR="00524047" w:rsidRDefault="001F55AE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TA ČR se věnuje řešení problematiky podpory komercializace dlouhodobě. Od roku 2016 proto zahájila činnosti spojené s průběhem realizace programu GAMA a v roce 2017 zpracovala průběžné hodnocení tohoto programu (příloha VI). Paralelně probíhaly diskuze s Radou pro výzkum, vývoj a inovace (RVVI), Sekretariátem RVVI a dalšími relevantními resorty (např. Ministerstvo průmyslu a obchodu) k přípravě navazujícího programu, který měl doplnit systém podpory využití výsledků výzkumu a vývoje financovaných z veřejných prostředků v praxi k Národnímu inovačnímu fondu (NIF), který měl být jako finanční nástroj připraven v rámci</w:t>
      </w:r>
      <w:r w:rsidR="0096332D">
        <w:rPr>
          <w:rFonts w:ascii="Arial" w:eastAsia="Arial" w:hAnsi="Arial" w:cs="Arial"/>
          <w:sz w:val="22"/>
          <w:szCs w:val="22"/>
        </w:rPr>
        <w:t xml:space="preserve"> Operačního programu Podnikání </w:t>
      </w:r>
      <w:r>
        <w:rPr>
          <w:rFonts w:ascii="Arial" w:eastAsia="Arial" w:hAnsi="Arial" w:cs="Arial"/>
          <w:sz w:val="22"/>
          <w:szCs w:val="22"/>
        </w:rPr>
        <w:t>a inovace pro konkurenceschopnost. Proto také bylo odklád</w:t>
      </w:r>
      <w:r w:rsidR="0096332D">
        <w:rPr>
          <w:rFonts w:ascii="Arial" w:eastAsia="Arial" w:hAnsi="Arial" w:cs="Arial"/>
          <w:sz w:val="22"/>
          <w:szCs w:val="22"/>
        </w:rPr>
        <w:t xml:space="preserve">áno financování těchto aktivit </w:t>
      </w:r>
      <w:r>
        <w:rPr>
          <w:rFonts w:ascii="Arial" w:eastAsia="Arial" w:hAnsi="Arial" w:cs="Arial"/>
          <w:sz w:val="22"/>
          <w:szCs w:val="22"/>
        </w:rPr>
        <w:t>v programech TA ČR, zejm. v podprogramu 2 GAMA.</w:t>
      </w:r>
    </w:p>
    <w:p w:rsidR="00524047" w:rsidRDefault="001F55AE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bookmarkStart w:id="1" w:name="_gjdgxs" w:colFirst="0" w:colLast="0"/>
      <w:bookmarkEnd w:id="1"/>
      <w:r>
        <w:rPr>
          <w:rFonts w:ascii="Arial" w:eastAsia="Arial" w:hAnsi="Arial" w:cs="Arial"/>
          <w:sz w:val="22"/>
          <w:szCs w:val="22"/>
        </w:rPr>
        <w:t xml:space="preserve">V důsledku toho, že příprava NIF byla zrušena a došlo ke změně pojetí finančního nástroje na podporu fáze proof of concept, není v současné době zcela zřejmé, jak bude v budoucnu financována oblast proof of concept pro výzkumné organizace v návaznosti na strukturu podpory </w:t>
      </w:r>
      <w:r>
        <w:rPr>
          <w:rFonts w:ascii="Arial" w:eastAsia="Arial" w:hAnsi="Arial" w:cs="Arial"/>
          <w:sz w:val="22"/>
          <w:szCs w:val="22"/>
        </w:rPr>
        <w:br/>
        <w:t xml:space="preserve">z národních i evropských zdrojů. TA ČR proto připravila návrh programu GAMA 2, který by zabránil přerušení podpory v této oblasti a podpořil budování systémů komercializace ve výzkumných organizacích do vytvoření uceleného systému podpory výzkumu, vývoje a inovací z národních </w:t>
      </w:r>
      <w:r>
        <w:rPr>
          <w:rFonts w:ascii="Arial" w:eastAsia="Arial" w:hAnsi="Arial" w:cs="Arial"/>
          <w:sz w:val="22"/>
          <w:szCs w:val="22"/>
        </w:rPr>
        <w:br/>
        <w:t>a evropských zdrojů.</w:t>
      </w:r>
    </w:p>
    <w:p w:rsidR="00524047" w:rsidRDefault="001F55AE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bookmarkStart w:id="2" w:name="_30j0zll" w:colFirst="0" w:colLast="0"/>
      <w:bookmarkEnd w:id="2"/>
      <w:r>
        <w:rPr>
          <w:rFonts w:ascii="Arial" w:eastAsia="Arial" w:hAnsi="Arial" w:cs="Arial"/>
          <w:b/>
          <w:sz w:val="22"/>
          <w:szCs w:val="22"/>
        </w:rPr>
        <w:t>Doba trvání programu</w:t>
      </w:r>
      <w:r>
        <w:rPr>
          <w:rFonts w:ascii="Arial" w:eastAsia="Arial" w:hAnsi="Arial" w:cs="Arial"/>
          <w:sz w:val="22"/>
          <w:szCs w:val="22"/>
        </w:rPr>
        <w:t xml:space="preserve"> se navrhuje v délce tří let (2019 - 2021). Veřejné soutěže v aplikovaném výzkumu, experimentálním vývoji a inovacích na výběr projektů se předpokládají vyhlásit každoročně v letech 2019 - 2021. Doba trvání projektů nesmí přesáhnout dobu trvání programu.</w:t>
      </w:r>
    </w:p>
    <w:p w:rsidR="00524047" w:rsidRDefault="001F55AE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Cílem programu je podpořit a významně zefektivnit transfer znalostí VaV, jakožto výsledků dosažených ve VO a/nebo ve spolupráci mezi VO a podniky, do podoby praktické aplikace umožňující jejich komerční využití a podpořit tak jejich zavedení do praxe.</w:t>
      </w:r>
    </w:p>
    <w:p w:rsidR="00524047" w:rsidRDefault="001F55AE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Program je rozčleněn na dva podprogramy</w:t>
      </w:r>
      <w:r>
        <w:rPr>
          <w:rFonts w:ascii="Arial" w:eastAsia="Arial" w:hAnsi="Arial" w:cs="Arial"/>
          <w:sz w:val="22"/>
          <w:szCs w:val="22"/>
        </w:rPr>
        <w:t xml:space="preserve"> - PP1 - proof of concept a PP2 - podpora komercializace výsledků. </w:t>
      </w:r>
    </w:p>
    <w:p w:rsidR="00524047" w:rsidRDefault="001F55AE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Zaměření podprogramu 1 (stejně jako v PP1 programu GAMA) je využití výsledků VaV, které vznikají ve VO a mají vysoký potenciál pro uplatnění v praxi. V tomto podprogramu bude vyhlášena jedna veřejná soutěž, a to v roce 2019.</w:t>
      </w:r>
    </w:p>
    <w:p w:rsidR="00524047" w:rsidRDefault="001F55AE">
      <w:pPr>
        <w:spacing w:before="120" w:after="120"/>
        <w:jc w:val="both"/>
        <w:rPr>
          <w:rFonts w:ascii="Arial" w:eastAsia="Arial" w:hAnsi="Arial" w:cs="Arial"/>
          <w:sz w:val="22"/>
          <w:szCs w:val="22"/>
          <w:highlight w:val="yellow"/>
        </w:rPr>
      </w:pPr>
      <w:r>
        <w:rPr>
          <w:rFonts w:ascii="Arial" w:eastAsia="Arial" w:hAnsi="Arial" w:cs="Arial"/>
          <w:sz w:val="22"/>
          <w:szCs w:val="22"/>
        </w:rPr>
        <w:t xml:space="preserve">Podprogram 2 je nově zaměřen pouze na podporu projektů Seal of Excellence (SoE) komunitárního programu Horizont 2020 a jeho nástupce Horizont Evropa. Bude se jednat </w:t>
      </w:r>
      <w:r>
        <w:rPr>
          <w:rFonts w:ascii="Arial" w:eastAsia="Arial" w:hAnsi="Arial" w:cs="Arial"/>
          <w:sz w:val="22"/>
          <w:szCs w:val="22"/>
        </w:rPr>
        <w:br/>
        <w:t xml:space="preserve">o projekty, které vedou ke komercializaci získaných výsledků a inovací. V Horizontu 2020 se bude jednat o SME Instrument, který již TA ČR z programu GAMA podprogramu 2 podporuje. </w:t>
      </w:r>
      <w:r>
        <w:rPr>
          <w:rFonts w:ascii="Arial" w:eastAsia="Arial" w:hAnsi="Arial" w:cs="Arial"/>
          <w:sz w:val="22"/>
          <w:szCs w:val="22"/>
        </w:rPr>
        <w:br/>
        <w:t>V Horizontu Evropa se bude jednat o nástupce tohoto nástroje.</w:t>
      </w:r>
    </w:p>
    <w:p w:rsidR="00524047" w:rsidRDefault="001F55AE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Ze zkušeností TA ČR a z realizace programu GAMA vyplývá, že v České republice je výrazná absorpční kapacita pro projekty, které získaly značku kvality (SoE) v programu Horizont 2020. Zavedení této podpory na národní úrovni zvýšilo zájem inovativních firem o získání podpory </w:t>
      </w:r>
      <w:r>
        <w:rPr>
          <w:rFonts w:ascii="Arial" w:eastAsia="Arial" w:hAnsi="Arial" w:cs="Arial"/>
          <w:sz w:val="22"/>
          <w:szCs w:val="22"/>
        </w:rPr>
        <w:br/>
        <w:t>v rámci evropských programů, což je do budoucnosti velmi významné. V tomto podprogramu se budou vyhlašovat veřejné soutěže každoročně v lech 2019 - 2021.</w:t>
      </w:r>
    </w:p>
    <w:p w:rsidR="00524047" w:rsidRDefault="001F55AE">
      <w:pPr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Celkové výdaje programu</w:t>
      </w:r>
      <w:r>
        <w:rPr>
          <w:rFonts w:ascii="Arial" w:eastAsia="Arial" w:hAnsi="Arial" w:cs="Arial"/>
          <w:sz w:val="22"/>
          <w:szCs w:val="22"/>
        </w:rPr>
        <w:t xml:space="preserve"> jsou na období trvání programu rozvrženy v souladu s předpokládaným postupným vyhlašováním jednotlivých veřejných soutěží ve výzkumu, vývoji </w:t>
      </w:r>
      <w:r>
        <w:rPr>
          <w:rFonts w:ascii="Arial" w:eastAsia="Arial" w:hAnsi="Arial" w:cs="Arial"/>
          <w:sz w:val="22"/>
          <w:szCs w:val="22"/>
        </w:rPr>
        <w:br/>
        <w:t xml:space="preserve">a inovacích a předpokládají se ve výši 567,1 mil. Kč, přičemž 550,0 mil. Kč by mělo být pokryto z výdajů státního rozpočtu a 17,1 mil. Kč z neveřejných zdrojů. Výdaje ze státního rozpočtu budou pokryty předpokládanými výdaji na financování avizovaného programu GAMA 2 uvedeného ve střednědobém výhledu a z nároků z nespotřebovaných výdajů. </w:t>
      </w:r>
      <w:r>
        <w:rPr>
          <w:rFonts w:ascii="Arial" w:eastAsia="Arial" w:hAnsi="Arial" w:cs="Arial"/>
          <w:b/>
          <w:sz w:val="22"/>
          <w:szCs w:val="22"/>
        </w:rPr>
        <w:t>TA ČR tedy nepožaduje navýšení výdajů ze státního rozpočtu a dodrží limity střednědobého výhledu stanoveného Radou pro výzkum, vývoj a inovace.</w:t>
      </w:r>
    </w:p>
    <w:p w:rsidR="00524047" w:rsidRDefault="001F55AE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Maximální intenzita podpory </w:t>
      </w:r>
      <w:r>
        <w:rPr>
          <w:rFonts w:ascii="Arial" w:eastAsia="Arial" w:hAnsi="Arial" w:cs="Arial"/>
          <w:sz w:val="22"/>
          <w:szCs w:val="22"/>
        </w:rPr>
        <w:t>v podprogramu 1 je 100 % a v podprogramu 2 je 70 %</w:t>
      </w:r>
      <w:r w:rsidR="0096332D">
        <w:rPr>
          <w:rFonts w:ascii="Arial" w:eastAsia="Arial" w:hAnsi="Arial" w:cs="Arial"/>
          <w:sz w:val="22"/>
          <w:szCs w:val="22"/>
        </w:rPr>
        <w:t xml:space="preserve"> v případě uplatnění blokové výjimky dle Nařízení</w:t>
      </w:r>
      <w:r>
        <w:rPr>
          <w:rFonts w:ascii="Arial" w:eastAsia="Arial" w:hAnsi="Arial" w:cs="Arial"/>
          <w:sz w:val="22"/>
          <w:szCs w:val="22"/>
        </w:rPr>
        <w:t>.</w:t>
      </w:r>
    </w:p>
    <w:p w:rsidR="00524047" w:rsidRDefault="001F55AE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Návrhy projektů budou komplexně hodnoceny</w:t>
      </w:r>
      <w:r>
        <w:rPr>
          <w:rFonts w:ascii="Arial" w:eastAsia="Arial" w:hAnsi="Arial" w:cs="Arial"/>
          <w:sz w:val="22"/>
          <w:szCs w:val="22"/>
        </w:rPr>
        <w:t xml:space="preserve"> na základě kritérií stanovených veřejnou soutěží. </w:t>
      </w:r>
    </w:p>
    <w:p w:rsidR="00524047" w:rsidRDefault="001F55AE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Program bude realizován v souladu</w:t>
      </w:r>
      <w:r>
        <w:rPr>
          <w:rFonts w:ascii="Arial" w:eastAsia="Arial" w:hAnsi="Arial" w:cs="Arial"/>
          <w:sz w:val="22"/>
          <w:szCs w:val="22"/>
        </w:rPr>
        <w:t xml:space="preserve"> s Národní politikou výzkumu, vývoje a inovací České republiky na léta 2016 až 2020, schválenou usnesením vlády České republiky ze dne 17. února 2016 č. 135, Národními prioritami orientovaného výzkumu, experimentálního vývoje a inovací, které byly přijaty usnesením vlády ze dne 19. července 2012 č. 552, aktualizovanou Národní výzkumnou a inovační strategií pro inteligentní specializaci České republiky, schválenou usnesením vlády České republiky ze dne 11. července 2016 č. 634, s principy Iniciativy Průmysl 4.0 vzaté na vědomí vládou usnesením č. 729 dne 24. srpna 2016, a dalšími národními </w:t>
      </w:r>
      <w:r>
        <w:rPr>
          <w:rFonts w:ascii="Arial" w:eastAsia="Arial" w:hAnsi="Arial" w:cs="Arial"/>
          <w:sz w:val="22"/>
          <w:szCs w:val="22"/>
        </w:rPr>
        <w:br/>
        <w:t>a resortními strategiemi a nařízeními dárcovských zemí.</w:t>
      </w:r>
    </w:p>
    <w:p w:rsidR="00524047" w:rsidRDefault="00524047">
      <w:pPr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  <w:bookmarkStart w:id="3" w:name="_1fob9te" w:colFirst="0" w:colLast="0"/>
      <w:bookmarkEnd w:id="3"/>
    </w:p>
    <w:sectPr w:rsidR="00524047">
      <w:footerReference w:type="default" r:id="rId7"/>
      <w:pgSz w:w="11906" w:h="16838"/>
      <w:pgMar w:top="1418" w:right="1134" w:bottom="1418" w:left="1134" w:header="720" w:footer="42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450" w:rsidRDefault="00787450">
      <w:r>
        <w:separator/>
      </w:r>
    </w:p>
  </w:endnote>
  <w:endnote w:type="continuationSeparator" w:id="0">
    <w:p w:rsidR="00787450" w:rsidRDefault="00787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047" w:rsidRDefault="001F55AE">
    <w:pPr>
      <w:spacing w:after="60"/>
      <w:jc w:val="center"/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2"/>
        <w:szCs w:val="22"/>
      </w:rPr>
      <w:t xml:space="preserve">Stránka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PAGE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C15471"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 xml:space="preserve"> (celkem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NUMPAGES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C15471"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450" w:rsidRDefault="00787450">
      <w:r>
        <w:separator/>
      </w:r>
    </w:p>
  </w:footnote>
  <w:footnote w:type="continuationSeparator" w:id="0">
    <w:p w:rsidR="00787450" w:rsidRDefault="007874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24047"/>
    <w:rsid w:val="00197DF8"/>
    <w:rsid w:val="001F55AE"/>
    <w:rsid w:val="00524047"/>
    <w:rsid w:val="00787450"/>
    <w:rsid w:val="0096332D"/>
    <w:rsid w:val="00C15471"/>
    <w:rsid w:val="00CA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748</Words>
  <Characters>4415</Characters>
  <Application>Microsoft Office Word</Application>
  <DocSecurity>4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Marta</dc:creator>
  <cp:lastModifiedBy>Nováková Marta</cp:lastModifiedBy>
  <cp:revision>2</cp:revision>
  <dcterms:created xsi:type="dcterms:W3CDTF">2018-09-05T12:18:00Z</dcterms:created>
  <dcterms:modified xsi:type="dcterms:W3CDTF">2018-09-05T12:18:00Z</dcterms:modified>
</cp:coreProperties>
</file>