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95F" w:rsidRDefault="00CD0A42">
      <w:pPr>
        <w:pBdr>
          <w:bottom w:val="single" w:sz="6" w:space="1" w:color="000000"/>
        </w:pBdr>
        <w:spacing w:after="120"/>
        <w:jc w:val="center"/>
        <w:rPr>
          <w:rFonts w:ascii="Arial" w:eastAsia="Arial" w:hAnsi="Arial" w:cs="Arial"/>
          <w:b/>
          <w:color w:val="0070C0"/>
          <w:sz w:val="28"/>
          <w:szCs w:val="28"/>
        </w:rPr>
      </w:pPr>
      <w:bookmarkStart w:id="0" w:name="_gjdgxs" w:colFirst="0" w:colLast="0"/>
      <w:bookmarkEnd w:id="0"/>
      <w:r>
        <w:rPr>
          <w:rFonts w:ascii="Arial" w:eastAsia="Arial" w:hAnsi="Arial" w:cs="Arial"/>
          <w:b/>
          <w:color w:val="0070C0"/>
          <w:sz w:val="28"/>
          <w:szCs w:val="28"/>
        </w:rPr>
        <w:t>Stanovisko</w:t>
      </w:r>
      <w:r w:rsidR="00743D57">
        <w:rPr>
          <w:rFonts w:ascii="Arial" w:eastAsia="Arial" w:hAnsi="Arial" w:cs="Arial"/>
          <w:b/>
          <w:color w:val="0070C0"/>
          <w:sz w:val="28"/>
          <w:szCs w:val="28"/>
        </w:rPr>
        <w:t xml:space="preserve"> Rady pro výzkum, vývoj a inovace k návrhu programu aplikovaného výzkumu, experimentálního vývoje a inovací GAMA 2 </w:t>
      </w:r>
    </w:p>
    <w:p w:rsidR="00CD0A42" w:rsidRPr="00CD0A42" w:rsidRDefault="00CD0A42" w:rsidP="00CD0A42">
      <w:pPr>
        <w:pBdr>
          <w:top w:val="nil"/>
          <w:left w:val="nil"/>
          <w:bottom w:val="nil"/>
          <w:right w:val="nil"/>
          <w:between w:val="nil"/>
        </w:pBdr>
        <w:spacing w:after="120"/>
        <w:ind w:left="3"/>
        <w:jc w:val="both"/>
        <w:rPr>
          <w:rFonts w:ascii="Arial" w:eastAsia="Arial" w:hAnsi="Arial" w:cs="Arial"/>
        </w:rPr>
      </w:pPr>
    </w:p>
    <w:p w:rsidR="00E6495F" w:rsidRPr="00CD0A42" w:rsidRDefault="00743D57" w:rsidP="00CD0A42">
      <w:pPr>
        <w:numPr>
          <w:ilvl w:val="0"/>
          <w:numId w:val="4"/>
        </w:numPr>
        <w:pBdr>
          <w:top w:val="nil"/>
          <w:left w:val="nil"/>
          <w:bottom w:val="nil"/>
          <w:right w:val="nil"/>
          <w:between w:val="nil"/>
        </w:pBdr>
        <w:spacing w:after="120"/>
        <w:ind w:left="726"/>
        <w:jc w:val="both"/>
        <w:rPr>
          <w:rFonts w:ascii="Arial" w:eastAsia="Arial" w:hAnsi="Arial" w:cs="Arial"/>
        </w:rPr>
      </w:pPr>
      <w:r w:rsidRPr="00CD0A42">
        <w:rPr>
          <w:rFonts w:ascii="Arial" w:eastAsia="Arial" w:hAnsi="Arial" w:cs="Arial"/>
          <w:b/>
          <w:color w:val="0070C0"/>
        </w:rPr>
        <w:t>Způsob předložení návrhu</w:t>
      </w:r>
    </w:p>
    <w:p w:rsidR="00DD0951" w:rsidRPr="00DD0951" w:rsidRDefault="00DD0951">
      <w:pPr>
        <w:pBdr>
          <w:top w:val="nil"/>
          <w:left w:val="nil"/>
          <w:bottom w:val="nil"/>
          <w:right w:val="nil"/>
          <w:between w:val="nil"/>
        </w:pBdr>
        <w:spacing w:after="120"/>
        <w:ind w:left="6"/>
        <w:jc w:val="both"/>
        <w:rPr>
          <w:rFonts w:ascii="Arial" w:hAnsi="Arial" w:cs="Arial"/>
        </w:rPr>
      </w:pPr>
      <w:r w:rsidRPr="00DD0951">
        <w:rPr>
          <w:rFonts w:ascii="Arial" w:hAnsi="Arial" w:cs="Arial"/>
        </w:rPr>
        <w:t xml:space="preserve">Na 338. zasedání Rady pro výzkum, vývoj a inovace (dále jen „Rada“) 21. září 2018 </w:t>
      </w:r>
      <w:r w:rsidR="00CC0924">
        <w:rPr>
          <w:rFonts w:ascii="Arial" w:hAnsi="Arial" w:cs="Arial"/>
        </w:rPr>
        <w:t xml:space="preserve">předložila Technologická agentura České republiky (dále jen „TA ČR“) je stanovisku </w:t>
      </w:r>
      <w:r w:rsidRPr="00DD0951">
        <w:rPr>
          <w:rFonts w:ascii="Arial" w:hAnsi="Arial" w:cs="Arial"/>
        </w:rPr>
        <w:t xml:space="preserve">návrh programu </w:t>
      </w:r>
      <w:r w:rsidR="00CC0924" w:rsidRPr="00CD0A42">
        <w:rPr>
          <w:rFonts w:ascii="Arial" w:eastAsia="Arial" w:hAnsi="Arial" w:cs="Arial"/>
          <w:color w:val="000000"/>
        </w:rPr>
        <w:t>aplikovaného výzkumu, experimentálního vývoje a inovací GAMA 2 (dále jen „program“)</w:t>
      </w:r>
      <w:r w:rsidR="00CC0924">
        <w:rPr>
          <w:rFonts w:ascii="Arial" w:eastAsia="Arial" w:hAnsi="Arial" w:cs="Arial"/>
          <w:color w:val="000000"/>
        </w:rPr>
        <w:t>. K návrhu programu</w:t>
      </w:r>
      <w:r w:rsidRPr="00DD0951">
        <w:rPr>
          <w:rFonts w:ascii="Arial" w:hAnsi="Arial" w:cs="Arial"/>
        </w:rPr>
        <w:t xml:space="preserve"> Rada vznesla sedm zásadních připomínek a</w:t>
      </w:r>
      <w:r w:rsidR="00CC0924">
        <w:rPr>
          <w:rFonts w:ascii="Arial" w:hAnsi="Arial" w:cs="Arial"/>
        </w:rPr>
        <w:t> </w:t>
      </w:r>
      <w:r w:rsidRPr="00DD0951">
        <w:rPr>
          <w:rFonts w:ascii="Arial" w:hAnsi="Arial" w:cs="Arial"/>
        </w:rPr>
        <w:t>požádala T</w:t>
      </w:r>
      <w:r w:rsidR="00CC0924">
        <w:rPr>
          <w:rFonts w:ascii="Arial" w:hAnsi="Arial" w:cs="Arial"/>
        </w:rPr>
        <w:t>A ČR</w:t>
      </w:r>
      <w:r w:rsidRPr="00DD0951">
        <w:rPr>
          <w:rFonts w:ascii="Arial" w:hAnsi="Arial" w:cs="Arial"/>
        </w:rPr>
        <w:t xml:space="preserve"> o jejich zapracování a opětovné předložení návrhu programu </w:t>
      </w:r>
      <w:r>
        <w:rPr>
          <w:rFonts w:ascii="Arial" w:hAnsi="Arial" w:cs="Arial"/>
        </w:rPr>
        <w:t>ke</w:t>
      </w:r>
      <w:r w:rsidR="00CC0924">
        <w:rPr>
          <w:rFonts w:ascii="Arial" w:hAnsi="Arial" w:cs="Arial"/>
        </w:rPr>
        <w:t> </w:t>
      </w:r>
      <w:r>
        <w:rPr>
          <w:rFonts w:ascii="Arial" w:hAnsi="Arial" w:cs="Arial"/>
        </w:rPr>
        <w:t xml:space="preserve">stanovisku </w:t>
      </w:r>
      <w:r w:rsidRPr="00DD0951">
        <w:rPr>
          <w:rFonts w:ascii="Arial" w:hAnsi="Arial" w:cs="Arial"/>
        </w:rPr>
        <w:t>na 339.</w:t>
      </w:r>
      <w:r>
        <w:rPr>
          <w:rFonts w:ascii="Arial" w:hAnsi="Arial" w:cs="Arial"/>
        </w:rPr>
        <w:t> </w:t>
      </w:r>
      <w:r w:rsidRPr="00DD0951">
        <w:rPr>
          <w:rFonts w:ascii="Arial" w:hAnsi="Arial" w:cs="Arial"/>
        </w:rPr>
        <w:t xml:space="preserve">zasedání Rady.  </w:t>
      </w:r>
    </w:p>
    <w:p w:rsidR="00E6495F" w:rsidRDefault="00DD0951">
      <w:pPr>
        <w:pBdr>
          <w:top w:val="nil"/>
          <w:left w:val="nil"/>
          <w:bottom w:val="nil"/>
          <w:right w:val="nil"/>
          <w:between w:val="nil"/>
        </w:pBdr>
        <w:spacing w:after="120"/>
        <w:ind w:left="6"/>
        <w:jc w:val="both"/>
        <w:rPr>
          <w:rFonts w:ascii="Arial" w:eastAsia="Arial" w:hAnsi="Arial" w:cs="Arial"/>
          <w:color w:val="000000"/>
        </w:rPr>
      </w:pPr>
      <w:r>
        <w:rPr>
          <w:rFonts w:ascii="Arial" w:eastAsia="Arial" w:hAnsi="Arial" w:cs="Arial"/>
          <w:color w:val="000000"/>
        </w:rPr>
        <w:t xml:space="preserve">Přepracovaný </w:t>
      </w:r>
      <w:r w:rsidR="00CC0924">
        <w:rPr>
          <w:rFonts w:ascii="Arial" w:eastAsia="Arial" w:hAnsi="Arial" w:cs="Arial"/>
          <w:color w:val="000000"/>
        </w:rPr>
        <w:t xml:space="preserve">návrh </w:t>
      </w:r>
      <w:r>
        <w:rPr>
          <w:rFonts w:ascii="Arial" w:eastAsia="Arial" w:hAnsi="Arial" w:cs="Arial"/>
          <w:color w:val="000000"/>
        </w:rPr>
        <w:t>program</w:t>
      </w:r>
      <w:r w:rsidR="00CC0924">
        <w:rPr>
          <w:rFonts w:ascii="Arial" w:eastAsia="Arial" w:hAnsi="Arial" w:cs="Arial"/>
          <w:color w:val="000000"/>
        </w:rPr>
        <w:t>u</w:t>
      </w:r>
      <w:r>
        <w:rPr>
          <w:rFonts w:ascii="Arial" w:eastAsia="Arial" w:hAnsi="Arial" w:cs="Arial"/>
          <w:color w:val="000000"/>
        </w:rPr>
        <w:t xml:space="preserve"> </w:t>
      </w:r>
      <w:r w:rsidR="00743D57" w:rsidRPr="00CD0A42">
        <w:rPr>
          <w:rFonts w:ascii="Arial" w:eastAsia="Arial" w:hAnsi="Arial" w:cs="Arial"/>
          <w:color w:val="000000"/>
        </w:rPr>
        <w:t>zaslala</w:t>
      </w:r>
      <w:r>
        <w:rPr>
          <w:rFonts w:ascii="Arial" w:eastAsia="Arial" w:hAnsi="Arial" w:cs="Arial"/>
          <w:color w:val="000000"/>
        </w:rPr>
        <w:t xml:space="preserve"> TA ČR</w:t>
      </w:r>
      <w:r w:rsidR="00743D57" w:rsidRPr="00CD0A42">
        <w:rPr>
          <w:rFonts w:ascii="Arial" w:eastAsia="Arial" w:hAnsi="Arial" w:cs="Arial"/>
          <w:color w:val="000000"/>
        </w:rPr>
        <w:t xml:space="preserve"> dopisem ze dne </w:t>
      </w:r>
      <w:r w:rsidR="00CD0A42" w:rsidRPr="00CD0A42">
        <w:rPr>
          <w:rFonts w:ascii="Arial" w:eastAsia="Arial" w:hAnsi="Arial" w:cs="Arial"/>
          <w:color w:val="000000"/>
        </w:rPr>
        <w:t>4. 10</w:t>
      </w:r>
      <w:r w:rsidR="00743D57" w:rsidRPr="00CD0A42">
        <w:rPr>
          <w:rFonts w:ascii="Arial" w:eastAsia="Arial" w:hAnsi="Arial" w:cs="Arial"/>
          <w:color w:val="000000"/>
        </w:rPr>
        <w:t>. 2018 č. j.: TA ČR/132-1</w:t>
      </w:r>
      <w:r w:rsidR="00CD0A42" w:rsidRPr="00CD0A42">
        <w:rPr>
          <w:rFonts w:ascii="Arial" w:eastAsia="Arial" w:hAnsi="Arial" w:cs="Arial"/>
          <w:color w:val="000000"/>
        </w:rPr>
        <w:t>4</w:t>
      </w:r>
      <w:r w:rsidR="00743D57" w:rsidRPr="00CD0A42">
        <w:rPr>
          <w:rFonts w:ascii="Arial" w:eastAsia="Arial" w:hAnsi="Arial" w:cs="Arial"/>
          <w:color w:val="000000"/>
        </w:rPr>
        <w:t>/2018</w:t>
      </w:r>
      <w:r w:rsidR="00CC0924">
        <w:rPr>
          <w:rFonts w:ascii="Arial" w:eastAsia="Arial" w:hAnsi="Arial" w:cs="Arial"/>
          <w:color w:val="000000"/>
        </w:rPr>
        <w:t>.</w:t>
      </w:r>
      <w:r w:rsidR="00743D57" w:rsidRPr="00CD0A42">
        <w:rPr>
          <w:rFonts w:ascii="Arial" w:eastAsia="Arial" w:hAnsi="Arial" w:cs="Arial"/>
          <w:color w:val="000000"/>
        </w:rPr>
        <w:t xml:space="preserve"> </w:t>
      </w:r>
    </w:p>
    <w:p w:rsidR="00E6495F" w:rsidRPr="00CC0924" w:rsidRDefault="00743D57">
      <w:pPr>
        <w:pBdr>
          <w:top w:val="nil"/>
          <w:left w:val="nil"/>
          <w:bottom w:val="nil"/>
          <w:right w:val="nil"/>
          <w:between w:val="nil"/>
        </w:pBdr>
        <w:spacing w:after="120"/>
        <w:ind w:left="6"/>
        <w:jc w:val="both"/>
        <w:rPr>
          <w:rFonts w:ascii="Arial" w:eastAsia="Arial" w:hAnsi="Arial" w:cs="Arial"/>
          <w:color w:val="000000"/>
        </w:rPr>
      </w:pPr>
      <w:r w:rsidRPr="00CC0924">
        <w:rPr>
          <w:rFonts w:ascii="Arial" w:eastAsia="Arial" w:hAnsi="Arial" w:cs="Arial"/>
          <w:color w:val="000000"/>
        </w:rPr>
        <w:t>Přílohou programu je Průběžné hodnocení programu aplikovaného výzkumu, experimentálního vývoje a inovací GAMA (dále jen „GAMA“).</w:t>
      </w:r>
    </w:p>
    <w:p w:rsidR="00E6495F" w:rsidRPr="00CC0924" w:rsidRDefault="00743D57">
      <w:pPr>
        <w:pBdr>
          <w:top w:val="nil"/>
          <w:left w:val="nil"/>
          <w:bottom w:val="nil"/>
          <w:right w:val="nil"/>
          <w:between w:val="nil"/>
        </w:pBdr>
        <w:spacing w:after="120"/>
        <w:ind w:left="6"/>
        <w:jc w:val="both"/>
        <w:rPr>
          <w:rFonts w:ascii="Arial" w:eastAsia="Arial" w:hAnsi="Arial" w:cs="Arial"/>
          <w:color w:val="000000"/>
        </w:rPr>
      </w:pPr>
      <w:r w:rsidRPr="00CC0924">
        <w:rPr>
          <w:rFonts w:ascii="Arial" w:eastAsia="Arial" w:hAnsi="Arial" w:cs="Arial"/>
          <w:color w:val="000000"/>
        </w:rPr>
        <w:t>Program se předkládá v souladu s § 5 odst. 2 zákona č. 130/2002 Sb., o podpoře výzkumu, experimentálního vývoje a inovací, ve znění pozdějších předpisů.</w:t>
      </w:r>
    </w:p>
    <w:p w:rsidR="00E6495F" w:rsidRPr="005A3CFD" w:rsidRDefault="00743D57">
      <w:pPr>
        <w:numPr>
          <w:ilvl w:val="0"/>
          <w:numId w:val="4"/>
        </w:numPr>
        <w:pBdr>
          <w:top w:val="nil"/>
          <w:left w:val="nil"/>
          <w:bottom w:val="nil"/>
          <w:right w:val="nil"/>
          <w:between w:val="nil"/>
        </w:pBdr>
        <w:spacing w:before="120" w:after="120"/>
        <w:contextualSpacing/>
        <w:jc w:val="both"/>
        <w:rPr>
          <w:rFonts w:ascii="Arial" w:eastAsia="Arial" w:hAnsi="Arial" w:cs="Arial"/>
        </w:rPr>
      </w:pPr>
      <w:r w:rsidRPr="005A3CFD">
        <w:rPr>
          <w:rFonts w:ascii="Arial" w:eastAsia="Arial" w:hAnsi="Arial" w:cs="Arial"/>
          <w:b/>
          <w:color w:val="0070C0"/>
        </w:rPr>
        <w:t xml:space="preserve">Soulad se zákonem o podpoře výzkumu, experimentálního vývoje a inovací </w:t>
      </w:r>
    </w:p>
    <w:p w:rsidR="00E6495F" w:rsidRPr="005A3CFD" w:rsidRDefault="00743D57">
      <w:pPr>
        <w:spacing w:after="120"/>
        <w:jc w:val="both"/>
        <w:rPr>
          <w:rFonts w:ascii="Arial" w:eastAsia="Arial" w:hAnsi="Arial" w:cs="Arial"/>
        </w:rPr>
      </w:pPr>
      <w:r w:rsidRPr="005A3CFD">
        <w:rPr>
          <w:rFonts w:ascii="Arial" w:eastAsia="Arial" w:hAnsi="Arial" w:cs="Arial"/>
        </w:rPr>
        <w:t>Rada hodnotí splnění požadavků na obsah návrhu nového programu, stanovených § 5 odst. 2 zákona č. 130/2002 Sb., o výzkumu, experimentálním vývoji a inovací ve znění pozdějších předpisů takto:</w:t>
      </w:r>
    </w:p>
    <w:p w:rsidR="00E6495F" w:rsidRPr="005A3CFD" w:rsidRDefault="00743D57">
      <w:pPr>
        <w:numPr>
          <w:ilvl w:val="0"/>
          <w:numId w:val="2"/>
        </w:numPr>
        <w:pBdr>
          <w:top w:val="nil"/>
          <w:left w:val="nil"/>
          <w:bottom w:val="nil"/>
          <w:right w:val="nil"/>
          <w:between w:val="nil"/>
        </w:pBdr>
        <w:spacing w:after="120"/>
        <w:contextualSpacing/>
        <w:jc w:val="both"/>
        <w:rPr>
          <w:rFonts w:ascii="Arial" w:eastAsia="Arial" w:hAnsi="Arial" w:cs="Arial"/>
          <w:color w:val="000000"/>
          <w:u w:val="single"/>
        </w:rPr>
      </w:pPr>
      <w:r w:rsidRPr="005A3CFD">
        <w:rPr>
          <w:rFonts w:ascii="Arial" w:eastAsia="Arial" w:hAnsi="Arial" w:cs="Arial"/>
          <w:color w:val="000000"/>
          <w:u w:val="single"/>
        </w:rPr>
        <w:t>Identifikační údaje programu, členění na podprogramy, termín vyhlášení a doba trvání</w:t>
      </w:r>
    </w:p>
    <w:p w:rsidR="00E6495F" w:rsidRPr="005A3CFD" w:rsidRDefault="00743D57">
      <w:pPr>
        <w:spacing w:after="120"/>
        <w:jc w:val="both"/>
        <w:rPr>
          <w:rFonts w:ascii="Arial" w:eastAsia="Arial" w:hAnsi="Arial" w:cs="Arial"/>
        </w:rPr>
      </w:pPr>
      <w:r w:rsidRPr="005A3CFD">
        <w:rPr>
          <w:rFonts w:ascii="Arial" w:eastAsia="Arial" w:hAnsi="Arial" w:cs="Arial"/>
          <w:u w:val="single"/>
        </w:rPr>
        <w:t>Název programu:</w:t>
      </w:r>
      <w:r w:rsidRPr="005A3CFD">
        <w:rPr>
          <w:rFonts w:ascii="Arial" w:eastAsia="Arial" w:hAnsi="Arial" w:cs="Arial"/>
        </w:rPr>
        <w:t xml:space="preserve"> Program aplikovaného výzkumu, experimentálního vývoje a inovací GAMA 2 </w:t>
      </w:r>
    </w:p>
    <w:p w:rsidR="00E6495F" w:rsidRPr="005A3CFD" w:rsidRDefault="00743D57">
      <w:pPr>
        <w:pBdr>
          <w:top w:val="nil"/>
          <w:left w:val="nil"/>
          <w:bottom w:val="nil"/>
          <w:right w:val="nil"/>
          <w:between w:val="nil"/>
        </w:pBdr>
        <w:spacing w:after="120"/>
        <w:jc w:val="both"/>
        <w:rPr>
          <w:rFonts w:ascii="Arial" w:eastAsia="Arial" w:hAnsi="Arial" w:cs="Arial"/>
          <w:i/>
          <w:color w:val="000000"/>
        </w:rPr>
      </w:pPr>
      <w:r w:rsidRPr="005A3CFD">
        <w:rPr>
          <w:rFonts w:ascii="Arial" w:eastAsia="Arial" w:hAnsi="Arial" w:cs="Arial"/>
          <w:color w:val="000000"/>
          <w:u w:val="single"/>
        </w:rPr>
        <w:t>Identifikační kód programu</w:t>
      </w:r>
      <w:r w:rsidRPr="005A3CFD">
        <w:rPr>
          <w:rFonts w:ascii="Arial" w:eastAsia="Arial" w:hAnsi="Arial" w:cs="Arial"/>
          <w:color w:val="000000"/>
        </w:rPr>
        <w:t xml:space="preserve">: </w:t>
      </w:r>
      <w:r w:rsidRPr="005A3CFD">
        <w:rPr>
          <w:rFonts w:ascii="Arial" w:eastAsia="Arial" w:hAnsi="Arial" w:cs="Arial"/>
          <w:i/>
          <w:color w:val="000000"/>
        </w:rPr>
        <w:t>(bude přidělen po schválení stanoviska Radou)</w:t>
      </w:r>
    </w:p>
    <w:p w:rsidR="00E6495F" w:rsidRPr="006263BC" w:rsidRDefault="00743D57">
      <w:pPr>
        <w:spacing w:after="120"/>
        <w:jc w:val="both"/>
        <w:rPr>
          <w:rFonts w:ascii="Arial" w:eastAsia="Arial" w:hAnsi="Arial" w:cs="Arial"/>
        </w:rPr>
      </w:pPr>
      <w:r w:rsidRPr="006263BC">
        <w:rPr>
          <w:rFonts w:ascii="Arial" w:eastAsia="Arial" w:hAnsi="Arial" w:cs="Arial"/>
          <w:u w:val="single"/>
        </w:rPr>
        <w:t>Členění na podprogramy:</w:t>
      </w:r>
      <w:r w:rsidRPr="006263BC">
        <w:rPr>
          <w:rFonts w:ascii="Arial" w:eastAsia="Arial" w:hAnsi="Arial" w:cs="Arial"/>
        </w:rPr>
        <w:t xml:space="preserve"> program je členěn na dva podprogramy, které se odlišují způsobem realizace i možnými příjemci podpory.</w:t>
      </w:r>
    </w:p>
    <w:p w:rsidR="00E6495F" w:rsidRPr="006263BC" w:rsidRDefault="00743D57">
      <w:pPr>
        <w:spacing w:after="120"/>
        <w:jc w:val="both"/>
        <w:rPr>
          <w:rFonts w:ascii="Arial" w:eastAsia="Arial" w:hAnsi="Arial" w:cs="Arial"/>
        </w:rPr>
      </w:pPr>
      <w:r w:rsidRPr="006263BC">
        <w:rPr>
          <w:rFonts w:ascii="Arial" w:eastAsia="Arial" w:hAnsi="Arial" w:cs="Arial"/>
        </w:rPr>
        <w:t>Poskytovatelem účelové podpory bude podle zákona o podpoře výzkumu, experimentálního vývoje a inovací TA ČR.</w:t>
      </w:r>
    </w:p>
    <w:p w:rsidR="00E6495F" w:rsidRPr="006263BC" w:rsidRDefault="00743D57">
      <w:pPr>
        <w:spacing w:after="120"/>
        <w:jc w:val="both"/>
        <w:rPr>
          <w:rFonts w:ascii="Arial" w:eastAsia="Arial" w:hAnsi="Arial" w:cs="Arial"/>
        </w:rPr>
      </w:pPr>
      <w:r w:rsidRPr="006263BC">
        <w:rPr>
          <w:rFonts w:ascii="Arial" w:eastAsia="Arial" w:hAnsi="Arial" w:cs="Arial"/>
          <w:u w:val="single"/>
        </w:rPr>
        <w:t>Termín vyhlášení a doba trvání programu:</w:t>
      </w:r>
      <w:r w:rsidRPr="006263BC">
        <w:rPr>
          <w:rFonts w:ascii="Arial" w:eastAsia="Arial" w:hAnsi="Arial" w:cs="Arial"/>
        </w:rPr>
        <w:t xml:space="preserve"> Doba trvání programu se předpokládá v letech 2019 – 2021, tj. 3 roky.</w:t>
      </w:r>
    </w:p>
    <w:p w:rsidR="00E6495F" w:rsidRPr="006263BC" w:rsidRDefault="00743D57">
      <w:pPr>
        <w:spacing w:after="120"/>
        <w:jc w:val="both"/>
        <w:rPr>
          <w:rFonts w:ascii="Arial" w:eastAsia="Arial" w:hAnsi="Arial" w:cs="Arial"/>
        </w:rPr>
      </w:pPr>
      <w:r w:rsidRPr="006263BC">
        <w:rPr>
          <w:rFonts w:ascii="Arial" w:eastAsia="Arial" w:hAnsi="Arial" w:cs="Arial"/>
        </w:rPr>
        <w:t>Veřejná soutěž v aplikovaném výzkumu, experimentálním vývoji a inovacích na výběr projektů do podprogramů 1 a 2 bude vyhlášena poprvé v roce 2019 se zahájením poskytování podpory v roce 2019. Následně se předpokládá vyhlášení veřejných soutěží pouze pro podprogram 2, a to v letech 2020 a 2021. Doba trvání projektů nesmí přesáhnout dobu trvání programu.</w:t>
      </w:r>
    </w:p>
    <w:p w:rsidR="00E6495F" w:rsidRPr="009E3F52" w:rsidRDefault="00743D57">
      <w:pPr>
        <w:numPr>
          <w:ilvl w:val="0"/>
          <w:numId w:val="2"/>
        </w:numPr>
        <w:pBdr>
          <w:top w:val="nil"/>
          <w:left w:val="nil"/>
          <w:bottom w:val="nil"/>
          <w:right w:val="nil"/>
          <w:between w:val="nil"/>
        </w:pBdr>
        <w:spacing w:after="120"/>
        <w:contextualSpacing/>
        <w:jc w:val="both"/>
        <w:rPr>
          <w:rFonts w:ascii="Arial" w:eastAsia="Arial" w:hAnsi="Arial" w:cs="Arial"/>
          <w:color w:val="000000"/>
          <w:u w:val="single"/>
        </w:rPr>
      </w:pPr>
      <w:r w:rsidRPr="009E3F52">
        <w:rPr>
          <w:rFonts w:ascii="Arial" w:eastAsia="Arial" w:hAnsi="Arial" w:cs="Arial"/>
          <w:color w:val="000000"/>
          <w:u w:val="single"/>
        </w:rPr>
        <w:t>Celkové výdaje na uskutečnění programu, z toho výdaje z veřejných prostředků s uvedením výdajů státního rozpočtu a jejich členění v jednotlivých letech</w:t>
      </w:r>
    </w:p>
    <w:p w:rsidR="00E6495F" w:rsidRPr="009E3F52" w:rsidRDefault="00743D57">
      <w:pPr>
        <w:spacing w:after="120"/>
        <w:jc w:val="both"/>
        <w:rPr>
          <w:rFonts w:ascii="Arial" w:eastAsia="Arial" w:hAnsi="Arial" w:cs="Arial"/>
          <w:i/>
        </w:rPr>
      </w:pPr>
      <w:r w:rsidRPr="009E3F52">
        <w:rPr>
          <w:rFonts w:ascii="Arial" w:eastAsia="Arial" w:hAnsi="Arial" w:cs="Arial"/>
          <w:u w:val="single"/>
        </w:rPr>
        <w:t>Celkové výdaje:</w:t>
      </w:r>
      <w:r w:rsidRPr="009E3F52">
        <w:rPr>
          <w:rFonts w:ascii="Arial" w:eastAsia="Arial" w:hAnsi="Arial" w:cs="Arial"/>
        </w:rPr>
        <w:t xml:space="preserve"> Předpokládá se, že na program bude vynaloženo </w:t>
      </w:r>
      <w:r w:rsidRPr="009E3F52">
        <w:rPr>
          <w:rFonts w:ascii="Arial" w:eastAsia="Arial" w:hAnsi="Arial" w:cs="Arial"/>
          <w:b/>
        </w:rPr>
        <w:t>celkem 567, 1 mil. Kč</w:t>
      </w:r>
      <w:r w:rsidRPr="009E3F52">
        <w:rPr>
          <w:rFonts w:ascii="Arial" w:eastAsia="Arial" w:hAnsi="Arial" w:cs="Arial"/>
        </w:rPr>
        <w:t xml:space="preserve">, </w:t>
      </w:r>
      <w:r w:rsidRPr="009E3F52">
        <w:rPr>
          <w:rFonts w:ascii="Arial" w:eastAsia="Arial" w:hAnsi="Arial" w:cs="Arial"/>
          <w:i/>
        </w:rPr>
        <w:t>(z toho 184,3 mil. v roce 2019 a 191,4 v letech 2020 a 2021).</w:t>
      </w:r>
    </w:p>
    <w:p w:rsidR="00E6495F" w:rsidRPr="009E3F52" w:rsidRDefault="00743D57">
      <w:pPr>
        <w:spacing w:before="120" w:after="120"/>
        <w:jc w:val="both"/>
        <w:rPr>
          <w:rFonts w:ascii="Arial" w:eastAsia="Arial" w:hAnsi="Arial" w:cs="Arial"/>
        </w:rPr>
      </w:pPr>
      <w:r w:rsidRPr="009E3F52">
        <w:rPr>
          <w:rFonts w:ascii="Arial" w:eastAsia="Arial" w:hAnsi="Arial" w:cs="Arial"/>
          <w:u w:val="single"/>
        </w:rPr>
        <w:lastRenderedPageBreak/>
        <w:t>Výdaje ze státního rozpočtu:</w:t>
      </w:r>
      <w:r w:rsidRPr="009E3F52">
        <w:rPr>
          <w:rFonts w:ascii="Arial" w:eastAsia="Arial" w:hAnsi="Arial" w:cs="Arial"/>
        </w:rPr>
        <w:t xml:space="preserve">  </w:t>
      </w:r>
      <w:r w:rsidRPr="009E3F52">
        <w:rPr>
          <w:rFonts w:ascii="Arial" w:eastAsia="Arial" w:hAnsi="Arial" w:cs="Arial"/>
          <w:b/>
        </w:rPr>
        <w:t xml:space="preserve">550 mil. Kč </w:t>
      </w:r>
      <w:r w:rsidRPr="009E3F52">
        <w:rPr>
          <w:rFonts w:ascii="Arial" w:eastAsia="Arial" w:hAnsi="Arial" w:cs="Arial"/>
          <w:i/>
        </w:rPr>
        <w:t xml:space="preserve">(z toho 180 mil. v roce 2019 a 185 mil. Kč v letech 2020 a 2021). </w:t>
      </w:r>
      <w:r w:rsidRPr="009E3F52">
        <w:rPr>
          <w:rFonts w:ascii="Arial" w:eastAsia="Arial" w:hAnsi="Arial" w:cs="Arial"/>
        </w:rPr>
        <w:t>Roční alokace výdajů na program ze státního rozpočtu jsou vyšší, než jaké uvažuje schválený střednědobý výhled. TA ČR nicméně uvádí v Předkládací zprávě, že tyto výdaje budou pokryty předpokládanými výdaji na financování avizovaného programu GAMA 2 uvedeného ve střednědobém výhledu a z nároků z nespotřebovaných výdajů. TA ČR tedy nepožaduje navýšení výdajů ze státního rozpočtu a dodrží limity střednědobého výhledu stanoveného Radou.</w:t>
      </w:r>
    </w:p>
    <w:p w:rsidR="00E6495F" w:rsidRPr="009E3F52" w:rsidRDefault="00743D57">
      <w:pPr>
        <w:spacing w:after="120"/>
        <w:jc w:val="both"/>
        <w:rPr>
          <w:rFonts w:ascii="Arial" w:eastAsia="Arial" w:hAnsi="Arial" w:cs="Arial"/>
          <w:i/>
        </w:rPr>
      </w:pPr>
      <w:r w:rsidRPr="009E3F52">
        <w:rPr>
          <w:rFonts w:ascii="Arial" w:eastAsia="Arial" w:hAnsi="Arial" w:cs="Arial"/>
          <w:u w:val="single"/>
        </w:rPr>
        <w:t>Celkové výdaje na podprogram 1</w:t>
      </w:r>
      <w:r w:rsidRPr="009E3F52">
        <w:rPr>
          <w:rFonts w:ascii="Arial" w:eastAsia="Arial" w:hAnsi="Arial" w:cs="Arial"/>
        </w:rPr>
        <w:t xml:space="preserve"> (dále jen „PP1“) činí 510 mil. Kč </w:t>
      </w:r>
      <w:r w:rsidRPr="009E3F52">
        <w:rPr>
          <w:rFonts w:ascii="Arial" w:eastAsia="Arial" w:hAnsi="Arial" w:cs="Arial"/>
          <w:i/>
        </w:rPr>
        <w:t>(z toho 170 mil. Kč v letech 2019, 2020 a 2021).</w:t>
      </w:r>
    </w:p>
    <w:p w:rsidR="00E6495F" w:rsidRPr="009E3F52" w:rsidRDefault="00743D57">
      <w:pPr>
        <w:spacing w:after="120"/>
        <w:jc w:val="both"/>
        <w:rPr>
          <w:rFonts w:ascii="Arial" w:eastAsia="Arial" w:hAnsi="Arial" w:cs="Arial"/>
          <w:i/>
        </w:rPr>
      </w:pPr>
      <w:r w:rsidRPr="009E3F52">
        <w:rPr>
          <w:rFonts w:ascii="Arial" w:eastAsia="Arial" w:hAnsi="Arial" w:cs="Arial"/>
          <w:u w:val="single"/>
        </w:rPr>
        <w:t>Výdaje na PP1 ze státního rozpočtu</w:t>
      </w:r>
      <w:r w:rsidRPr="009E3F52">
        <w:rPr>
          <w:rFonts w:ascii="Arial" w:eastAsia="Arial" w:hAnsi="Arial" w:cs="Arial"/>
          <w:i/>
        </w:rPr>
        <w:t xml:space="preserve"> </w:t>
      </w:r>
      <w:r w:rsidRPr="009E3F52">
        <w:rPr>
          <w:rFonts w:ascii="Arial" w:eastAsia="Arial" w:hAnsi="Arial" w:cs="Arial"/>
        </w:rPr>
        <w:t xml:space="preserve">činí 510 mil. Kč </w:t>
      </w:r>
      <w:r w:rsidRPr="009E3F52">
        <w:rPr>
          <w:rFonts w:ascii="Arial" w:eastAsia="Arial" w:hAnsi="Arial" w:cs="Arial"/>
          <w:i/>
        </w:rPr>
        <w:t>(z toho 170 mil. Kč v letech 2019, 2020 a 2021).</w:t>
      </w:r>
    </w:p>
    <w:p w:rsidR="00E6495F" w:rsidRPr="009E3F52" w:rsidRDefault="00743D57">
      <w:pPr>
        <w:spacing w:after="120"/>
        <w:jc w:val="both"/>
        <w:rPr>
          <w:rFonts w:ascii="Arial" w:eastAsia="Arial" w:hAnsi="Arial" w:cs="Arial"/>
          <w:i/>
        </w:rPr>
      </w:pPr>
      <w:r w:rsidRPr="009E3F52">
        <w:rPr>
          <w:rFonts w:ascii="Arial" w:eastAsia="Arial" w:hAnsi="Arial" w:cs="Arial"/>
          <w:u w:val="single"/>
        </w:rPr>
        <w:t>Celkové výdaje na podprogram 2</w:t>
      </w:r>
      <w:r w:rsidRPr="009E3F52">
        <w:rPr>
          <w:rFonts w:ascii="Arial" w:eastAsia="Arial" w:hAnsi="Arial" w:cs="Arial"/>
        </w:rPr>
        <w:t xml:space="preserve"> (dále jen „PP2“) činí 57,1 mil. Kč </w:t>
      </w:r>
      <w:r w:rsidRPr="009E3F52">
        <w:rPr>
          <w:rFonts w:ascii="Arial" w:eastAsia="Arial" w:hAnsi="Arial" w:cs="Arial"/>
          <w:i/>
        </w:rPr>
        <w:t>(z toho 14,3 mil. Kč v roce 2019, 21,4 mil. Kč v letech 2020 a 2021).</w:t>
      </w:r>
    </w:p>
    <w:p w:rsidR="00E6495F" w:rsidRPr="009E3F52" w:rsidRDefault="00743D57">
      <w:pPr>
        <w:spacing w:after="120"/>
        <w:jc w:val="both"/>
        <w:rPr>
          <w:rFonts w:ascii="Arial" w:eastAsia="Arial" w:hAnsi="Arial" w:cs="Arial"/>
          <w:i/>
        </w:rPr>
      </w:pPr>
      <w:r w:rsidRPr="009E3F52">
        <w:rPr>
          <w:rFonts w:ascii="Arial" w:eastAsia="Arial" w:hAnsi="Arial" w:cs="Arial"/>
          <w:u w:val="single"/>
        </w:rPr>
        <w:t>Výdaje na PP2 ze státního rozpočtu</w:t>
      </w:r>
      <w:r w:rsidRPr="009E3F52">
        <w:rPr>
          <w:rFonts w:ascii="Arial" w:eastAsia="Arial" w:hAnsi="Arial" w:cs="Arial"/>
          <w:i/>
        </w:rPr>
        <w:t xml:space="preserve"> </w:t>
      </w:r>
      <w:r w:rsidRPr="009E3F52">
        <w:rPr>
          <w:rFonts w:ascii="Arial" w:eastAsia="Arial" w:hAnsi="Arial" w:cs="Arial"/>
        </w:rPr>
        <w:t xml:space="preserve">činí 40 mil. Kč </w:t>
      </w:r>
      <w:r w:rsidRPr="009E3F52">
        <w:rPr>
          <w:rFonts w:ascii="Arial" w:eastAsia="Arial" w:hAnsi="Arial" w:cs="Arial"/>
          <w:i/>
        </w:rPr>
        <w:t>(z toho 10 mil. Kč v roce 2019 a 15 mil. Kč v letech 2020 a 2021).</w:t>
      </w:r>
    </w:p>
    <w:p w:rsidR="00E6495F" w:rsidRPr="00BD6572" w:rsidRDefault="00743D57">
      <w:pPr>
        <w:spacing w:after="120"/>
        <w:jc w:val="both"/>
        <w:rPr>
          <w:rFonts w:ascii="Arial" w:eastAsia="Arial" w:hAnsi="Arial" w:cs="Arial"/>
          <w:i/>
        </w:rPr>
      </w:pPr>
      <w:r w:rsidRPr="00BD6572">
        <w:rPr>
          <w:rFonts w:ascii="Arial" w:eastAsia="Arial" w:hAnsi="Arial" w:cs="Arial"/>
        </w:rPr>
        <w:t>Z neveřejných zdrojů bude na PP2</w:t>
      </w:r>
      <w:r w:rsidRPr="00BD6572">
        <w:rPr>
          <w:rFonts w:ascii="Arial" w:eastAsia="Arial" w:hAnsi="Arial" w:cs="Arial"/>
          <w:i/>
        </w:rPr>
        <w:t xml:space="preserve"> </w:t>
      </w:r>
      <w:r w:rsidRPr="00BD6572">
        <w:rPr>
          <w:rFonts w:ascii="Arial" w:eastAsia="Arial" w:hAnsi="Arial" w:cs="Arial"/>
        </w:rPr>
        <w:t>vynaloženo celkem 17,1 mil. Kč</w:t>
      </w:r>
      <w:r w:rsidRPr="00BD6572">
        <w:rPr>
          <w:rFonts w:ascii="Arial" w:eastAsia="Arial" w:hAnsi="Arial" w:cs="Arial"/>
          <w:i/>
        </w:rPr>
        <w:t xml:space="preserve"> (z toho 4,3 mil. Kč v roce 2019 a 6,4 mil. Kč v letech 2020 a 2021).</w:t>
      </w:r>
    </w:p>
    <w:p w:rsidR="00E6495F" w:rsidRPr="00BD6572" w:rsidRDefault="00743D57" w:rsidP="00BD6572">
      <w:pPr>
        <w:numPr>
          <w:ilvl w:val="0"/>
          <w:numId w:val="2"/>
        </w:numPr>
        <w:pBdr>
          <w:top w:val="nil"/>
          <w:left w:val="nil"/>
          <w:bottom w:val="nil"/>
          <w:right w:val="nil"/>
          <w:between w:val="nil"/>
        </w:pBdr>
        <w:spacing w:after="120"/>
        <w:ind w:left="1434" w:hanging="357"/>
        <w:jc w:val="both"/>
        <w:rPr>
          <w:rFonts w:ascii="Arial" w:eastAsia="Arial" w:hAnsi="Arial" w:cs="Arial"/>
          <w:color w:val="000000"/>
        </w:rPr>
      </w:pPr>
      <w:r w:rsidRPr="00BD6572">
        <w:rPr>
          <w:rFonts w:ascii="Arial" w:eastAsia="Arial" w:hAnsi="Arial" w:cs="Arial"/>
          <w:color w:val="000000"/>
          <w:u w:val="single"/>
        </w:rPr>
        <w:t>Vymezení způsobilých nákladů, nejvyšší povolená intenzita podpory a</w:t>
      </w:r>
      <w:r w:rsidR="00BD6572" w:rsidRPr="00BD6572">
        <w:rPr>
          <w:rFonts w:ascii="Arial" w:eastAsia="Arial" w:hAnsi="Arial" w:cs="Arial"/>
          <w:color w:val="000000"/>
          <w:u w:val="single"/>
        </w:rPr>
        <w:t> </w:t>
      </w:r>
      <w:r w:rsidRPr="00BD6572">
        <w:rPr>
          <w:rFonts w:ascii="Arial" w:eastAsia="Arial" w:hAnsi="Arial" w:cs="Arial"/>
          <w:color w:val="000000"/>
          <w:u w:val="single"/>
        </w:rPr>
        <w:t>její odůvodnění a další povinnosti stanovení přímo použitelnými předpisy Evropské unie</w:t>
      </w:r>
    </w:p>
    <w:p w:rsidR="00E6495F" w:rsidRPr="00BD6572" w:rsidRDefault="00743D57">
      <w:pPr>
        <w:spacing w:after="120"/>
        <w:jc w:val="both"/>
        <w:rPr>
          <w:rFonts w:ascii="Arial" w:eastAsia="Arial" w:hAnsi="Arial" w:cs="Arial"/>
        </w:rPr>
      </w:pPr>
      <w:r w:rsidRPr="00BD6572">
        <w:rPr>
          <w:rFonts w:ascii="Arial" w:eastAsia="Arial" w:hAnsi="Arial" w:cs="Arial"/>
          <w:u w:val="single"/>
        </w:rPr>
        <w:t>Způsobilé a uznané náklady</w:t>
      </w:r>
      <w:r w:rsidRPr="00BD6572">
        <w:rPr>
          <w:rFonts w:ascii="Arial" w:eastAsia="Arial" w:hAnsi="Arial" w:cs="Arial"/>
        </w:rPr>
        <w:t xml:space="preserve"> jsou definovány v části 14 návrhu programu. Uchazeč může jako způsobilé náklady navrhnout pouze náklady vymezené v souladu se zákonem podpoře výzkumu, experimentálního vývoje a inovací</w:t>
      </w:r>
      <w:r w:rsidRPr="00BD6572">
        <w:rPr>
          <w:rFonts w:ascii="Arial" w:eastAsia="Arial" w:hAnsi="Arial" w:cs="Arial"/>
          <w:color w:val="000000"/>
        </w:rPr>
        <w:t>. V</w:t>
      </w:r>
      <w:r w:rsidRPr="00BD6572">
        <w:rPr>
          <w:rFonts w:ascii="Arial" w:eastAsia="Arial" w:hAnsi="Arial" w:cs="Arial"/>
        </w:rPr>
        <w:t xml:space="preserve"> případě podpory v režimu veřejné podpory bude postupováno podle její kategorie, tj. v souladu s Nařízením Komise (ES) č. 651/2014 ze dne 17. června 2014, kterým se v souladu s články 107 a 108 Smlouvy o fungování EU prohlašují určité kategorie podpory za slučitelné s vnitřním trhem -  Úřední věstník Evropské unie L 187, 26. června 2014 (dále jen „Nařízení“), zejm. čl. 25. Bližší specifikace způsobilých nákladů bude součástí zadávací dokumentace k příslušné veřejné soutěži. </w:t>
      </w:r>
    </w:p>
    <w:p w:rsidR="00E6495F" w:rsidRPr="00BD6572" w:rsidRDefault="00743D57">
      <w:pPr>
        <w:spacing w:after="120"/>
        <w:jc w:val="both"/>
        <w:rPr>
          <w:rFonts w:ascii="Arial" w:eastAsia="Arial" w:hAnsi="Arial" w:cs="Arial"/>
          <w:color w:val="000000"/>
        </w:rPr>
      </w:pPr>
      <w:r w:rsidRPr="00BD6572">
        <w:rPr>
          <w:rFonts w:ascii="Arial" w:eastAsia="Arial" w:hAnsi="Arial" w:cs="Arial"/>
          <w:u w:val="single"/>
        </w:rPr>
        <w:t>Nejvyšší povolená intenzita podpory</w:t>
      </w:r>
      <w:r w:rsidRPr="00BD6572">
        <w:rPr>
          <w:rFonts w:ascii="Arial" w:eastAsia="Arial" w:hAnsi="Arial" w:cs="Arial"/>
        </w:rPr>
        <w:t xml:space="preserve"> je uvedena v části 11 návrhu programu. (V PP1 činí až 100 % celkových uznaných nákladů, v PP2 v případě uplatnění blokové výjimky dle Nařízení až 70 % celkových uznaných nákladů. Intenzita podpory, stanovená jako procento uznaných nákladů projektu, bude vypočtena pro každý programový projekt i pro každého příjemce a dalšího účastníka samostatně podle Nařízení a </w:t>
      </w:r>
      <w:r w:rsidRPr="00BD6572">
        <w:rPr>
          <w:rFonts w:ascii="Arial" w:eastAsia="Arial" w:hAnsi="Arial" w:cs="Arial"/>
          <w:color w:val="000000"/>
        </w:rPr>
        <w:t>Rámce pro státní podporu výzkumu, vývoje a inovací - Úřední věstník Evropské unie C 198, 27. 6. 2014 (dále jen „Rámec“);</w:t>
      </w:r>
    </w:p>
    <w:p w:rsidR="00E6495F" w:rsidRPr="00BD6572" w:rsidRDefault="00743D57">
      <w:pPr>
        <w:numPr>
          <w:ilvl w:val="0"/>
          <w:numId w:val="2"/>
        </w:numPr>
        <w:pBdr>
          <w:top w:val="nil"/>
          <w:left w:val="nil"/>
          <w:bottom w:val="nil"/>
          <w:right w:val="nil"/>
          <w:between w:val="nil"/>
        </w:pBdr>
        <w:spacing w:after="120"/>
        <w:contextualSpacing/>
        <w:jc w:val="both"/>
        <w:rPr>
          <w:rFonts w:ascii="Arial" w:eastAsia="Arial" w:hAnsi="Arial" w:cs="Arial"/>
          <w:color w:val="000000"/>
          <w:u w:val="single"/>
        </w:rPr>
      </w:pPr>
      <w:r w:rsidRPr="00BD6572">
        <w:rPr>
          <w:rFonts w:ascii="Arial" w:eastAsia="Arial" w:hAnsi="Arial" w:cs="Arial"/>
          <w:color w:val="000000"/>
          <w:u w:val="single"/>
        </w:rPr>
        <w:t>Specifikace cílů programu spolu s jejich odůvodněním a způsobem jejich dosažení, kritéria splnění cílů programu, srovnání se současným stavem v České republice a v zahraničí a očekávané výsledky a přínosy programu</w:t>
      </w:r>
    </w:p>
    <w:p w:rsidR="00E6495F" w:rsidRPr="00BD6572" w:rsidRDefault="00743D57">
      <w:pPr>
        <w:spacing w:after="120"/>
        <w:jc w:val="both"/>
        <w:rPr>
          <w:rFonts w:ascii="Arial" w:eastAsia="Arial" w:hAnsi="Arial" w:cs="Arial"/>
        </w:rPr>
      </w:pPr>
      <w:r w:rsidRPr="00BD6572">
        <w:rPr>
          <w:rFonts w:ascii="Arial" w:eastAsia="Arial" w:hAnsi="Arial" w:cs="Arial"/>
        </w:rPr>
        <w:t>Poskytovatel konstatuje, že</w:t>
      </w:r>
      <w:r w:rsidRPr="00BD6572">
        <w:rPr>
          <w:rFonts w:ascii="Arial" w:eastAsia="Arial" w:hAnsi="Arial" w:cs="Arial"/>
          <w:u w:val="single"/>
        </w:rPr>
        <w:t xml:space="preserve"> hlavním cílem programu</w:t>
      </w:r>
      <w:r w:rsidRPr="00BD6572">
        <w:rPr>
          <w:rFonts w:ascii="Arial" w:eastAsia="Arial" w:hAnsi="Arial" w:cs="Arial"/>
        </w:rPr>
        <w:t xml:space="preserve"> je podpořit </w:t>
      </w:r>
      <w:r w:rsidR="00BD6572" w:rsidRPr="00BD6572">
        <w:rPr>
          <w:rFonts w:ascii="Arial" w:eastAsia="Arial" w:hAnsi="Arial" w:cs="Arial"/>
        </w:rPr>
        <w:t xml:space="preserve">nové </w:t>
      </w:r>
      <w:r w:rsidRPr="00BD6572">
        <w:rPr>
          <w:rFonts w:ascii="Arial" w:eastAsia="Arial" w:hAnsi="Arial" w:cs="Arial"/>
        </w:rPr>
        <w:t xml:space="preserve">a významně zefektivnit </w:t>
      </w:r>
      <w:r w:rsidR="00BD6572" w:rsidRPr="00BD6572">
        <w:rPr>
          <w:rFonts w:ascii="Arial" w:eastAsia="Arial" w:hAnsi="Arial" w:cs="Arial"/>
        </w:rPr>
        <w:t xml:space="preserve">již zavedené systémy </w:t>
      </w:r>
      <w:r w:rsidRPr="00BD6572">
        <w:rPr>
          <w:rFonts w:ascii="Arial" w:eastAsia="Arial" w:hAnsi="Arial" w:cs="Arial"/>
        </w:rPr>
        <w:t>transfer</w:t>
      </w:r>
      <w:r w:rsidR="00BD6572" w:rsidRPr="00BD6572">
        <w:rPr>
          <w:rFonts w:ascii="Arial" w:eastAsia="Arial" w:hAnsi="Arial" w:cs="Arial"/>
        </w:rPr>
        <w:t>u</w:t>
      </w:r>
      <w:r w:rsidRPr="00BD6572">
        <w:rPr>
          <w:rFonts w:ascii="Arial" w:eastAsia="Arial" w:hAnsi="Arial" w:cs="Arial"/>
        </w:rPr>
        <w:t xml:space="preserve"> znalostí výzkumu a vývoje, jakožto výsledků dosažených ve výzkumných organizacích a/nebo ve spolupráci mezi </w:t>
      </w:r>
      <w:r w:rsidRPr="00BD6572">
        <w:rPr>
          <w:rFonts w:ascii="Arial" w:eastAsia="Arial" w:hAnsi="Arial" w:cs="Arial"/>
        </w:rPr>
        <w:lastRenderedPageBreak/>
        <w:t>výzkumnými organizacemi a podniky, do podoby praktické aplikace umožňující jejich komerční využití a podpořit tak jejich zavedení do praxe.</w:t>
      </w:r>
    </w:p>
    <w:p w:rsidR="00E6495F" w:rsidRPr="00BD6572" w:rsidRDefault="00743D57">
      <w:pPr>
        <w:spacing w:after="120"/>
        <w:jc w:val="both"/>
        <w:rPr>
          <w:rFonts w:ascii="Arial" w:eastAsia="Arial" w:hAnsi="Arial" w:cs="Arial"/>
        </w:rPr>
      </w:pPr>
      <w:r w:rsidRPr="00BD6572">
        <w:rPr>
          <w:rFonts w:ascii="Arial" w:eastAsia="Arial" w:hAnsi="Arial" w:cs="Arial"/>
        </w:rPr>
        <w:t xml:space="preserve">K cílům programu patří také zajistit tvorbu výsledků </w:t>
      </w:r>
      <w:proofErr w:type="spellStart"/>
      <w:r w:rsidRPr="00BD6572">
        <w:rPr>
          <w:rFonts w:ascii="Arial" w:eastAsia="Arial" w:hAnsi="Arial" w:cs="Arial"/>
        </w:rPr>
        <w:t>VaV</w:t>
      </w:r>
      <w:proofErr w:type="spellEnd"/>
      <w:r w:rsidRPr="00BD6572">
        <w:rPr>
          <w:rFonts w:ascii="Arial" w:eastAsia="Arial" w:hAnsi="Arial" w:cs="Arial"/>
        </w:rPr>
        <w:t xml:space="preserve"> vedoucích k inovacím s vysokou pravděpodobností jejich praktického uplatnění a tím stimulovat inovace v aplikační sféře (zejména v malých a středních podnicích) s využitím výsledků </w:t>
      </w:r>
      <w:proofErr w:type="spellStart"/>
      <w:r w:rsidRPr="00BD6572">
        <w:rPr>
          <w:rFonts w:ascii="Arial" w:eastAsia="Arial" w:hAnsi="Arial" w:cs="Arial"/>
        </w:rPr>
        <w:t>VaV</w:t>
      </w:r>
      <w:proofErr w:type="spellEnd"/>
      <w:r w:rsidRPr="00BD6572">
        <w:rPr>
          <w:rFonts w:ascii="Arial" w:eastAsia="Arial" w:hAnsi="Arial" w:cs="Arial"/>
        </w:rPr>
        <w:t xml:space="preserve"> vzniklého s podporou veřejných zdrojů ve VO. </w:t>
      </w:r>
    </w:p>
    <w:p w:rsidR="00E6495F" w:rsidRPr="00BD6572" w:rsidRDefault="00743D57">
      <w:pPr>
        <w:spacing w:after="120"/>
        <w:jc w:val="both"/>
        <w:rPr>
          <w:rFonts w:ascii="Arial" w:eastAsia="Arial" w:hAnsi="Arial" w:cs="Arial"/>
        </w:rPr>
      </w:pPr>
      <w:r w:rsidRPr="00BD6572">
        <w:rPr>
          <w:rFonts w:ascii="Arial" w:eastAsia="Arial" w:hAnsi="Arial" w:cs="Arial"/>
          <w:u w:val="single"/>
        </w:rPr>
        <w:t>Odůvodnění cílů programu</w:t>
      </w:r>
      <w:r w:rsidRPr="00BD6572">
        <w:rPr>
          <w:rFonts w:ascii="Arial" w:eastAsia="Arial" w:hAnsi="Arial" w:cs="Arial"/>
        </w:rPr>
        <w:t xml:space="preserve"> – naplnění cílů programu povede k efektivnějšímu využití veřejných prostředků vložených do výzkumu a vývoje a nepřímo k posílení ekonomické výkonnosti výzkumných organizací, růstu konkurenceschopnosti hospodářství a zvýšení kvality života obyvatel ČR.</w:t>
      </w:r>
    </w:p>
    <w:p w:rsidR="00E6495F" w:rsidRPr="00BD6572" w:rsidRDefault="00743D57">
      <w:pPr>
        <w:spacing w:after="120"/>
        <w:jc w:val="both"/>
        <w:rPr>
          <w:rFonts w:ascii="Arial" w:eastAsia="Arial" w:hAnsi="Arial" w:cs="Arial"/>
        </w:rPr>
      </w:pPr>
      <w:r w:rsidRPr="00BD6572">
        <w:rPr>
          <w:rFonts w:ascii="Arial" w:eastAsia="Arial" w:hAnsi="Arial" w:cs="Arial"/>
          <w:u w:val="single"/>
        </w:rPr>
        <w:t>Dosažení cílů programu</w:t>
      </w:r>
      <w:r w:rsidRPr="00BD6572">
        <w:rPr>
          <w:rFonts w:ascii="Arial" w:eastAsia="Arial" w:hAnsi="Arial" w:cs="Arial"/>
        </w:rPr>
        <w:t xml:space="preserve"> – není uvedeno, předpokládá se, že cílů bude dosaženo podporou projektů uchazečů o podporu v jednotlivých veřejných soutěžích. </w:t>
      </w:r>
    </w:p>
    <w:p w:rsidR="00E6495F" w:rsidRPr="00BC1CC0" w:rsidRDefault="00743D57">
      <w:pPr>
        <w:spacing w:before="120" w:after="120"/>
        <w:jc w:val="both"/>
        <w:rPr>
          <w:rFonts w:ascii="Arial" w:eastAsia="Arial" w:hAnsi="Arial" w:cs="Arial"/>
        </w:rPr>
      </w:pPr>
      <w:r w:rsidRPr="00BC1CC0">
        <w:rPr>
          <w:rFonts w:ascii="Arial" w:eastAsia="Arial" w:hAnsi="Arial" w:cs="Arial"/>
          <w:u w:val="single"/>
        </w:rPr>
        <w:t>Kritéria splnění cílů programu</w:t>
      </w:r>
      <w:r w:rsidRPr="00BC1CC0">
        <w:rPr>
          <w:rFonts w:ascii="Arial" w:eastAsia="Arial" w:hAnsi="Arial" w:cs="Arial"/>
        </w:rPr>
        <w:t xml:space="preserve">  - program má být vyhodnocován v souladu s Metodikou hodnocení výsledků výzkumných organizací a hodnocení programů účelové podpory platné v době hodnocení programu a dle dalších podmínek stanovených poskytovatelem v rámci závěrečného hodnocení programu. </w:t>
      </w:r>
      <w:r w:rsidR="00BD6572" w:rsidRPr="00BC1CC0">
        <w:rPr>
          <w:rFonts w:ascii="Arial" w:eastAsia="Arial" w:hAnsi="Arial" w:cs="Arial"/>
        </w:rPr>
        <w:t>Poskytovatel bude v průběhu realizace jednotlivých projektů sledovat dosahování konkrétních výsledků komercializace (např. prodej licencí k dosaženému kn</w:t>
      </w:r>
      <w:r w:rsidR="00BC1CC0" w:rsidRPr="00BC1CC0">
        <w:rPr>
          <w:rFonts w:ascii="Arial" w:eastAsia="Arial" w:hAnsi="Arial" w:cs="Arial"/>
        </w:rPr>
        <w:t>o</w:t>
      </w:r>
      <w:r w:rsidR="00BD6572" w:rsidRPr="00BC1CC0">
        <w:rPr>
          <w:rFonts w:ascii="Arial" w:eastAsia="Arial" w:hAnsi="Arial" w:cs="Arial"/>
        </w:rPr>
        <w:t>w-how) v rámci implementačních plánů</w:t>
      </w:r>
      <w:r w:rsidR="00BC1CC0" w:rsidRPr="00BC1CC0">
        <w:rPr>
          <w:rFonts w:ascii="Arial" w:eastAsia="Arial" w:hAnsi="Arial" w:cs="Arial"/>
        </w:rPr>
        <w:t xml:space="preserve"> dosažených výstupů/výsledků.</w:t>
      </w:r>
    </w:p>
    <w:p w:rsidR="00E6495F" w:rsidRPr="00BC1CC0" w:rsidRDefault="00743D57">
      <w:pPr>
        <w:spacing w:after="120"/>
        <w:jc w:val="both"/>
        <w:rPr>
          <w:rFonts w:ascii="Arial" w:eastAsia="Arial" w:hAnsi="Arial" w:cs="Arial"/>
        </w:rPr>
      </w:pPr>
      <w:r w:rsidRPr="00BC1CC0">
        <w:rPr>
          <w:rFonts w:ascii="Arial" w:eastAsia="Arial" w:hAnsi="Arial" w:cs="Arial"/>
        </w:rPr>
        <w:t xml:space="preserve">Dosažení cílů programu bude vyhodnocováno také na základě souboru indikátorů, výstupů, výsledků a dopadů určených pro monitorování průběhu plnění programu a hodnocení jeho celkové výkonnosti a úspěšnosti. Tyto indikátory  jsou uvedeny v tab. </w:t>
      </w:r>
      <w:proofErr w:type="gramStart"/>
      <w:r w:rsidRPr="00BC1CC0">
        <w:rPr>
          <w:rFonts w:ascii="Arial" w:eastAsia="Arial" w:hAnsi="Arial" w:cs="Arial"/>
        </w:rPr>
        <w:t>č.</w:t>
      </w:r>
      <w:proofErr w:type="gramEnd"/>
      <w:r w:rsidRPr="00BC1CC0">
        <w:rPr>
          <w:rFonts w:ascii="Arial" w:eastAsia="Arial" w:hAnsi="Arial" w:cs="Arial"/>
        </w:rPr>
        <w:t xml:space="preserve"> 1 návrhu programu.</w:t>
      </w:r>
    </w:p>
    <w:p w:rsidR="00E6495F" w:rsidRPr="00BC1CC0" w:rsidRDefault="00743D57">
      <w:pPr>
        <w:spacing w:before="60" w:after="120"/>
        <w:jc w:val="both"/>
        <w:rPr>
          <w:rFonts w:ascii="Arial" w:eastAsia="Arial" w:hAnsi="Arial" w:cs="Arial"/>
        </w:rPr>
      </w:pPr>
      <w:r w:rsidRPr="00BC1CC0">
        <w:rPr>
          <w:rFonts w:ascii="Arial" w:eastAsia="Arial" w:hAnsi="Arial" w:cs="Arial"/>
          <w:u w:val="single"/>
        </w:rPr>
        <w:t>Srovnání se současným stavem v České republice a v zahraničí</w:t>
      </w:r>
      <w:r w:rsidRPr="00BC1CC0">
        <w:rPr>
          <w:rFonts w:ascii="Arial" w:eastAsia="Arial" w:hAnsi="Arial" w:cs="Arial"/>
        </w:rPr>
        <w:t xml:space="preserve"> je uvedeno v části 17 návrhu programu.</w:t>
      </w:r>
    </w:p>
    <w:p w:rsidR="00E6495F" w:rsidRPr="005F7421" w:rsidRDefault="00743D57">
      <w:pPr>
        <w:pBdr>
          <w:top w:val="nil"/>
          <w:left w:val="nil"/>
          <w:bottom w:val="nil"/>
          <w:right w:val="nil"/>
          <w:between w:val="nil"/>
        </w:pBdr>
        <w:spacing w:before="120" w:after="120"/>
        <w:jc w:val="both"/>
        <w:rPr>
          <w:rFonts w:ascii="Arial" w:eastAsia="Arial" w:hAnsi="Arial" w:cs="Arial"/>
          <w:color w:val="000000"/>
        </w:rPr>
      </w:pPr>
      <w:r w:rsidRPr="005F7421">
        <w:rPr>
          <w:rFonts w:ascii="Arial" w:eastAsia="Arial" w:hAnsi="Arial" w:cs="Arial"/>
          <w:color w:val="000000"/>
          <w:u w:val="single"/>
        </w:rPr>
        <w:t>Očekávané výsledky a přínosy programu</w:t>
      </w:r>
      <w:r w:rsidRPr="005F7421">
        <w:rPr>
          <w:rFonts w:ascii="Arial" w:eastAsia="Arial" w:hAnsi="Arial" w:cs="Arial"/>
          <w:color w:val="000000"/>
        </w:rPr>
        <w:t xml:space="preserve"> jsou uvedeny v části 9 návrhu programu. Podporovány budou zejména projekty, u kterých se odůvodněně předpokládá dosažení využitelných výstupů, jejichž aplikace přispěje k plnění stanovených cílů programu a k pozitivním společenským (socioekonomickým) dopadům. Program umožní dosažení následujících výstupů: P – patent; G – prototyp, funkční vzorek; Z</w:t>
      </w:r>
      <w:r w:rsidR="003D4F81">
        <w:rPr>
          <w:rFonts w:ascii="Arial" w:eastAsia="Arial" w:hAnsi="Arial" w:cs="Arial"/>
          <w:color w:val="000000"/>
        </w:rPr>
        <w:t xml:space="preserve"> – po</w:t>
      </w:r>
      <w:r w:rsidRPr="005F7421">
        <w:rPr>
          <w:rFonts w:ascii="Arial" w:eastAsia="Arial" w:hAnsi="Arial" w:cs="Arial"/>
          <w:color w:val="000000"/>
        </w:rPr>
        <w:t>loprovoz, ověřená technologie; R – software; F – průmyslový a užitný vzor a O – ostatní výsledky (splňující aplikovatelnost v praxi).</w:t>
      </w:r>
    </w:p>
    <w:p w:rsidR="00ED70DB" w:rsidRPr="00ED70DB" w:rsidRDefault="00BC1CC0" w:rsidP="00ED70DB">
      <w:pPr>
        <w:pBdr>
          <w:top w:val="nil"/>
          <w:left w:val="nil"/>
          <w:bottom w:val="nil"/>
          <w:right w:val="nil"/>
          <w:between w:val="nil"/>
        </w:pBdr>
        <w:spacing w:after="120"/>
        <w:jc w:val="both"/>
        <w:rPr>
          <w:color w:val="000000"/>
        </w:rPr>
      </w:pPr>
      <w:r w:rsidRPr="005F7421">
        <w:rPr>
          <w:rFonts w:ascii="Arial" w:eastAsia="Arial" w:hAnsi="Arial" w:cs="Arial"/>
          <w:color w:val="000000"/>
        </w:rPr>
        <w:t xml:space="preserve">Mezi očekávané přínosy programu patří hlavně zvýšení kvality a počtu výsledků výzkumu a vývoje, které budou aplikovány v praxi v podobě inovací výrobků, postupů, procesů nebo </w:t>
      </w:r>
      <w:r w:rsidR="00ED70DB" w:rsidRPr="005F7421">
        <w:rPr>
          <w:rFonts w:ascii="Arial" w:eastAsia="Arial" w:hAnsi="Arial" w:cs="Arial"/>
          <w:color w:val="000000"/>
        </w:rPr>
        <w:t>služeb.</w:t>
      </w:r>
      <w:r w:rsidR="00ED70DB" w:rsidRPr="00ED70DB">
        <w:rPr>
          <w:rFonts w:ascii="Arial" w:eastAsia="Arial" w:hAnsi="Arial" w:cs="Arial"/>
          <w:color w:val="000000"/>
        </w:rPr>
        <w:t xml:space="preserve"> Program by měl mimo jiné přispět k uplatnění výsledků projektů, které se sekundárně projeví i ve zlepšení jejich ekonomických ukazatelů.</w:t>
      </w:r>
    </w:p>
    <w:p w:rsidR="00E6495F" w:rsidRPr="00227F96" w:rsidRDefault="00743D57">
      <w:pPr>
        <w:numPr>
          <w:ilvl w:val="0"/>
          <w:numId w:val="2"/>
        </w:numPr>
        <w:pBdr>
          <w:top w:val="nil"/>
          <w:left w:val="nil"/>
          <w:bottom w:val="nil"/>
          <w:right w:val="nil"/>
          <w:between w:val="nil"/>
        </w:pBdr>
        <w:spacing w:after="120"/>
        <w:contextualSpacing/>
        <w:jc w:val="both"/>
        <w:rPr>
          <w:rFonts w:ascii="Arial" w:eastAsia="Arial" w:hAnsi="Arial" w:cs="Arial"/>
          <w:color w:val="000000"/>
          <w:u w:val="single"/>
        </w:rPr>
      </w:pPr>
      <w:r w:rsidRPr="00227F96">
        <w:rPr>
          <w:rFonts w:ascii="Arial" w:eastAsia="Arial" w:hAnsi="Arial" w:cs="Arial"/>
          <w:color w:val="000000"/>
          <w:u w:val="single"/>
        </w:rPr>
        <w:t>Požadavky na prokázání způsobilosti uchazečů a způsob a kritéria hodnocení návrhů projektů</w:t>
      </w:r>
      <w:r w:rsidRPr="00227F96">
        <w:rPr>
          <w:rFonts w:ascii="Arial" w:eastAsia="Arial" w:hAnsi="Arial" w:cs="Arial"/>
          <w:color w:val="000000"/>
        </w:rPr>
        <w:t xml:space="preserve"> jsou uvedeny v</w:t>
      </w:r>
      <w:r w:rsidR="00227F96" w:rsidRPr="00227F96">
        <w:rPr>
          <w:rFonts w:ascii="Arial" w:eastAsia="Arial" w:hAnsi="Arial" w:cs="Arial"/>
          <w:color w:val="000000"/>
        </w:rPr>
        <w:t> </w:t>
      </w:r>
      <w:r w:rsidRPr="00227F96">
        <w:rPr>
          <w:rFonts w:ascii="Arial" w:eastAsia="Arial" w:hAnsi="Arial" w:cs="Arial"/>
          <w:color w:val="000000"/>
        </w:rPr>
        <w:t>část</w:t>
      </w:r>
      <w:r w:rsidR="00227F96" w:rsidRPr="00227F96">
        <w:rPr>
          <w:rFonts w:ascii="Arial" w:eastAsia="Arial" w:hAnsi="Arial" w:cs="Arial"/>
          <w:color w:val="000000"/>
        </w:rPr>
        <w:t xml:space="preserve">ech </w:t>
      </w:r>
      <w:r w:rsidRPr="00227F96">
        <w:rPr>
          <w:rFonts w:ascii="Arial" w:eastAsia="Arial" w:hAnsi="Arial" w:cs="Arial"/>
          <w:color w:val="000000"/>
        </w:rPr>
        <w:t>13</w:t>
      </w:r>
      <w:r w:rsidR="00227F96" w:rsidRPr="00227F96">
        <w:rPr>
          <w:rFonts w:ascii="Arial" w:eastAsia="Arial" w:hAnsi="Arial" w:cs="Arial"/>
          <w:color w:val="000000"/>
        </w:rPr>
        <w:t xml:space="preserve"> a 16</w:t>
      </w:r>
      <w:r w:rsidRPr="00227F96">
        <w:rPr>
          <w:rFonts w:ascii="Arial" w:eastAsia="Arial" w:hAnsi="Arial" w:cs="Arial"/>
          <w:color w:val="000000"/>
        </w:rPr>
        <w:t xml:space="preserve"> návrhu programu</w:t>
      </w:r>
    </w:p>
    <w:p w:rsidR="00E6495F" w:rsidRPr="00227F96" w:rsidRDefault="00743D57">
      <w:pPr>
        <w:spacing w:after="120"/>
        <w:jc w:val="both"/>
        <w:rPr>
          <w:rFonts w:ascii="Arial" w:eastAsia="Arial" w:hAnsi="Arial" w:cs="Arial"/>
          <w:u w:val="single"/>
        </w:rPr>
      </w:pPr>
      <w:r w:rsidRPr="00227F96">
        <w:rPr>
          <w:rFonts w:ascii="Arial" w:eastAsia="Arial" w:hAnsi="Arial" w:cs="Arial"/>
        </w:rPr>
        <w:t xml:space="preserve">Podporu projektu v programu mohou obdržet pouze uchazeči, kteří splní podmínky způsobilosti dané § 18 zákona o výzkumu, experimentálním vývoji a inovacích. </w:t>
      </w:r>
    </w:p>
    <w:p w:rsidR="00E6495F" w:rsidRPr="00227F96" w:rsidRDefault="00743D57" w:rsidP="00227F96">
      <w:pPr>
        <w:keepNext/>
        <w:numPr>
          <w:ilvl w:val="0"/>
          <w:numId w:val="2"/>
        </w:numPr>
        <w:pBdr>
          <w:top w:val="nil"/>
          <w:left w:val="nil"/>
          <w:bottom w:val="nil"/>
          <w:right w:val="nil"/>
          <w:between w:val="nil"/>
        </w:pBdr>
        <w:spacing w:after="120"/>
        <w:ind w:left="1434" w:hanging="357"/>
        <w:contextualSpacing/>
        <w:jc w:val="both"/>
        <w:rPr>
          <w:rFonts w:ascii="Arial" w:eastAsia="Arial" w:hAnsi="Arial" w:cs="Arial"/>
          <w:color w:val="000000"/>
          <w:u w:val="single"/>
        </w:rPr>
      </w:pPr>
      <w:r w:rsidRPr="00227F96">
        <w:rPr>
          <w:rFonts w:ascii="Arial" w:eastAsia="Arial" w:hAnsi="Arial" w:cs="Arial"/>
          <w:color w:val="000000"/>
          <w:u w:val="single"/>
        </w:rPr>
        <w:lastRenderedPageBreak/>
        <w:t>Informace o právním rámci veřejné podpory, podle něhož budou veřejné prostředky poskytovány</w:t>
      </w:r>
      <w:r w:rsidRPr="00227F96">
        <w:rPr>
          <w:rFonts w:ascii="Arial" w:eastAsia="Arial" w:hAnsi="Arial" w:cs="Arial"/>
          <w:color w:val="000000"/>
        </w:rPr>
        <w:t xml:space="preserve"> – je uvedena.</w:t>
      </w:r>
    </w:p>
    <w:p w:rsidR="00E6495F" w:rsidRPr="00227F96" w:rsidRDefault="00743D57">
      <w:pPr>
        <w:pBdr>
          <w:top w:val="nil"/>
          <w:left w:val="nil"/>
          <w:bottom w:val="nil"/>
          <w:right w:val="nil"/>
          <w:between w:val="nil"/>
        </w:pBdr>
        <w:spacing w:after="120"/>
        <w:ind w:left="3"/>
        <w:jc w:val="both"/>
        <w:rPr>
          <w:rFonts w:ascii="Arial" w:eastAsia="Arial" w:hAnsi="Arial" w:cs="Arial"/>
          <w:color w:val="000000"/>
        </w:rPr>
      </w:pPr>
      <w:r w:rsidRPr="00227F96">
        <w:rPr>
          <w:rFonts w:ascii="Arial" w:eastAsia="Arial" w:hAnsi="Arial" w:cs="Arial"/>
        </w:rPr>
        <w:t>Program je zpracován podle z</w:t>
      </w:r>
      <w:r w:rsidRPr="00227F96">
        <w:rPr>
          <w:rFonts w:ascii="Arial" w:eastAsia="Arial" w:hAnsi="Arial" w:cs="Arial"/>
          <w:color w:val="000000"/>
        </w:rPr>
        <w:t>ákona o podpoře výzkumu, experimentálního vývoje a inovací, Nařízení, Rámce a podle ostatních souvisejících předpisů.</w:t>
      </w:r>
    </w:p>
    <w:p w:rsidR="00E6495F" w:rsidRPr="00227F96" w:rsidRDefault="00743D57">
      <w:pPr>
        <w:spacing w:after="120"/>
        <w:jc w:val="both"/>
        <w:rPr>
          <w:rFonts w:ascii="Arial" w:eastAsia="Arial" w:hAnsi="Arial" w:cs="Arial"/>
          <w:color w:val="000000"/>
        </w:rPr>
      </w:pPr>
      <w:r w:rsidRPr="00227F96">
        <w:rPr>
          <w:rFonts w:ascii="Arial" w:eastAsia="Arial" w:hAnsi="Arial" w:cs="Arial"/>
          <w:color w:val="000000"/>
        </w:rPr>
        <w:t>Program je vyňat z oznamovací povinnosti podle čl. 108 odst. 3 Smlouvy o fungování Evropské unie, neboť splňuje podmínky Nařízení.</w:t>
      </w:r>
    </w:p>
    <w:p w:rsidR="00E6495F" w:rsidRPr="00227F96" w:rsidRDefault="00743D57">
      <w:pPr>
        <w:keepNext/>
        <w:numPr>
          <w:ilvl w:val="0"/>
          <w:numId w:val="4"/>
        </w:numPr>
        <w:pBdr>
          <w:top w:val="nil"/>
          <w:left w:val="nil"/>
          <w:bottom w:val="nil"/>
          <w:right w:val="nil"/>
          <w:between w:val="nil"/>
        </w:pBdr>
        <w:spacing w:after="120"/>
        <w:contextualSpacing/>
        <w:jc w:val="both"/>
        <w:rPr>
          <w:rFonts w:ascii="Arial" w:eastAsia="Arial" w:hAnsi="Arial" w:cs="Arial"/>
        </w:rPr>
      </w:pPr>
      <w:r w:rsidRPr="00227F96">
        <w:rPr>
          <w:rFonts w:ascii="Arial" w:eastAsia="Arial" w:hAnsi="Arial" w:cs="Arial"/>
          <w:b/>
          <w:color w:val="0070C0"/>
        </w:rPr>
        <w:t xml:space="preserve">Soulad s ostatními koncepčními dokumenty </w:t>
      </w:r>
    </w:p>
    <w:p w:rsidR="00E6495F" w:rsidRPr="00227F96" w:rsidRDefault="00743D57">
      <w:pPr>
        <w:spacing w:after="120"/>
        <w:jc w:val="both"/>
        <w:rPr>
          <w:rFonts w:ascii="Arial" w:eastAsia="Arial" w:hAnsi="Arial" w:cs="Arial"/>
        </w:rPr>
      </w:pPr>
      <w:r w:rsidRPr="00227F96">
        <w:rPr>
          <w:rFonts w:ascii="Arial" w:eastAsia="Arial" w:hAnsi="Arial" w:cs="Arial"/>
        </w:rPr>
        <w:t xml:space="preserve">Program je v souladu s Národní politikou výzkumu, vývoje a inovací České republiky na léta 2016 – 2020 schválenou usnesením vlády ze dne 17. 2. 2016 č. 135, aktualizovanou Národní výzkumnou a inovační strategií pro inteligentní specializaci, schválenou usnesením vlády ze dne 11. 7. 2016 č. 634, principy iniciativy Průmysl 4.0 vzaté na vědomí usnesením vlády č. 729 dne 24. 8. 2016, Národními prioritami orientovaného výzkumu, experimentálního vývoje a inovací, které byly schváleny usnesením vlády ze dne 17. 7. 2012 č. 552. </w:t>
      </w:r>
    </w:p>
    <w:p w:rsidR="00E6495F" w:rsidRPr="00227F96" w:rsidRDefault="00743D57">
      <w:pPr>
        <w:keepNext/>
        <w:numPr>
          <w:ilvl w:val="0"/>
          <w:numId w:val="4"/>
        </w:numPr>
        <w:pBdr>
          <w:top w:val="nil"/>
          <w:left w:val="nil"/>
          <w:bottom w:val="nil"/>
          <w:right w:val="nil"/>
          <w:between w:val="nil"/>
        </w:pBdr>
        <w:spacing w:after="120"/>
        <w:contextualSpacing/>
        <w:jc w:val="both"/>
        <w:rPr>
          <w:rFonts w:ascii="Arial" w:eastAsia="Arial" w:hAnsi="Arial" w:cs="Arial"/>
        </w:rPr>
      </w:pPr>
      <w:r w:rsidRPr="00227F96">
        <w:rPr>
          <w:rFonts w:ascii="Arial" w:eastAsia="Arial" w:hAnsi="Arial" w:cs="Arial"/>
          <w:b/>
          <w:color w:val="0070C0"/>
        </w:rPr>
        <w:t>Souhrnné věcné zhodnocení návrhu programu Radou</w:t>
      </w:r>
    </w:p>
    <w:p w:rsidR="00E6495F" w:rsidRPr="00227F96" w:rsidRDefault="00743D57">
      <w:pPr>
        <w:spacing w:after="120"/>
        <w:ind w:left="6"/>
        <w:jc w:val="both"/>
        <w:rPr>
          <w:rFonts w:ascii="Arial" w:eastAsia="Arial" w:hAnsi="Arial" w:cs="Arial"/>
        </w:rPr>
      </w:pPr>
      <w:r w:rsidRPr="00227F96">
        <w:rPr>
          <w:rFonts w:ascii="Arial" w:eastAsia="Arial" w:hAnsi="Arial" w:cs="Arial"/>
        </w:rPr>
        <w:t xml:space="preserve">Předložený program je nástupcem Programu aplikovaného výzkumu, experimentálního vývoje a inovací GAMA, který byl schválen usnesením vlády ze dne 12. června 2013 č. 455, na období 2014 až 2019, tj. 6 let. Protože tento program, zejména PP2 neplnil své cíle (viz Závěrečná zpráva průběžného hodnocení, příloha 1, str. 15:  </w:t>
      </w:r>
      <w:r w:rsidRPr="00227F96">
        <w:rPr>
          <w:rFonts w:ascii="Arial" w:eastAsia="Arial" w:hAnsi="Arial" w:cs="Arial"/>
          <w:i/>
        </w:rPr>
        <w:t>„Cíl podprogramu (2) tak nemůže být hodnocen a nelze předpokládat jeho naplnění</w:t>
      </w:r>
      <w:r w:rsidRPr="00227F96">
        <w:rPr>
          <w:rFonts w:ascii="Arial" w:eastAsia="Arial" w:hAnsi="Arial" w:cs="Arial"/>
        </w:rPr>
        <w:t>“ nepředkládá se návrh na změnu programu, ale nový program.</w:t>
      </w:r>
    </w:p>
    <w:p w:rsidR="00E6495F" w:rsidRPr="00227F96" w:rsidRDefault="00743D57">
      <w:pPr>
        <w:spacing w:after="120"/>
        <w:ind w:left="3"/>
        <w:jc w:val="both"/>
        <w:rPr>
          <w:rFonts w:ascii="Arial" w:eastAsia="Arial" w:hAnsi="Arial" w:cs="Arial"/>
        </w:rPr>
      </w:pPr>
      <w:r w:rsidRPr="00227F96">
        <w:rPr>
          <w:rFonts w:ascii="Arial" w:eastAsia="Arial" w:hAnsi="Arial" w:cs="Arial"/>
        </w:rPr>
        <w:t xml:space="preserve">Program GAMA byl mimo jiné formulován se záměrem pomoci vytvořit systémové podmínky pro připravovaný Národní inovační fond (dále také “NIF”), který měl být jako finanční nástroj připraven v rámci Operačního programu Podnikání a inovace pro konkurenceschopnost na podporu aktivit zabezpečujících rozvoj transferu technologií a znalostí mezi výzkumnými organizacemi a společnostmi, které mohou výsledky výzkumu uplatnit v praxi. </w:t>
      </w:r>
    </w:p>
    <w:p w:rsidR="00E6495F" w:rsidRPr="00227F96" w:rsidRDefault="00743D57">
      <w:pPr>
        <w:spacing w:before="120" w:after="120"/>
        <w:jc w:val="both"/>
        <w:rPr>
          <w:rFonts w:ascii="Arial" w:eastAsia="Arial" w:hAnsi="Arial" w:cs="Arial"/>
        </w:rPr>
      </w:pPr>
      <w:r w:rsidRPr="00227F96">
        <w:rPr>
          <w:rFonts w:ascii="Arial" w:eastAsia="Arial" w:hAnsi="Arial" w:cs="Arial"/>
        </w:rPr>
        <w:t xml:space="preserve">Protože ustavení NIF bylo odloženo a v současnosti není zcela jasné, jak bude podpora aktivit, které pomohou </w:t>
      </w:r>
      <w:r w:rsidRPr="00227F96">
        <w:rPr>
          <w:rFonts w:ascii="Arial" w:eastAsia="Arial" w:hAnsi="Arial" w:cs="Arial"/>
          <w:color w:val="000000"/>
        </w:rPr>
        <w:t>zajistit rozvoj transferu technologií a znalostí mezi výzkumnými organizacemi a podniky, které mohou výsledky výzkumu uplatnit v praxi (</w:t>
      </w:r>
      <w:proofErr w:type="spellStart"/>
      <w:r w:rsidRPr="00227F96">
        <w:rPr>
          <w:rFonts w:ascii="Arial" w:eastAsia="Arial" w:hAnsi="Arial" w:cs="Arial"/>
          <w:color w:val="000000"/>
        </w:rPr>
        <w:t>proof</w:t>
      </w:r>
      <w:proofErr w:type="spellEnd"/>
      <w:r w:rsidRPr="00227F96">
        <w:rPr>
          <w:rFonts w:ascii="Arial" w:eastAsia="Arial" w:hAnsi="Arial" w:cs="Arial"/>
          <w:color w:val="000000"/>
        </w:rPr>
        <w:t xml:space="preserve"> </w:t>
      </w:r>
      <w:proofErr w:type="spellStart"/>
      <w:r w:rsidRPr="00227F96">
        <w:rPr>
          <w:rFonts w:ascii="Arial" w:eastAsia="Arial" w:hAnsi="Arial" w:cs="Arial"/>
          <w:color w:val="000000"/>
        </w:rPr>
        <w:t>of</w:t>
      </w:r>
      <w:proofErr w:type="spellEnd"/>
      <w:r w:rsidRPr="00227F96">
        <w:rPr>
          <w:rFonts w:ascii="Arial" w:eastAsia="Arial" w:hAnsi="Arial" w:cs="Arial"/>
          <w:color w:val="000000"/>
        </w:rPr>
        <w:t xml:space="preserve"> </w:t>
      </w:r>
      <w:proofErr w:type="spellStart"/>
      <w:r w:rsidRPr="00227F96">
        <w:rPr>
          <w:rFonts w:ascii="Arial" w:eastAsia="Arial" w:hAnsi="Arial" w:cs="Arial"/>
          <w:color w:val="000000"/>
        </w:rPr>
        <w:t>concept</w:t>
      </w:r>
      <w:proofErr w:type="spellEnd"/>
      <w:r w:rsidRPr="00227F96">
        <w:rPr>
          <w:rFonts w:ascii="Arial" w:eastAsia="Arial" w:hAnsi="Arial" w:cs="Arial"/>
          <w:color w:val="000000"/>
        </w:rPr>
        <w:t>) financována,</w:t>
      </w:r>
      <w:r w:rsidRPr="00227F96">
        <w:rPr>
          <w:rFonts w:ascii="Arial" w:eastAsia="Arial" w:hAnsi="Arial" w:cs="Arial"/>
        </w:rPr>
        <w:t xml:space="preserve"> vzniká nový program GAMA 2, jenž má zabránit přerušení podpory v oblasti využití výsledků v praxi a podpořit budování systémů komercializace ve výzkumných organizacích do vytvoření uceleného systému podpory výzkumu, vývoje a inovací z národních a evropských zdrojů.</w:t>
      </w:r>
    </w:p>
    <w:p w:rsidR="00E6495F" w:rsidRPr="00227F96" w:rsidRDefault="00743D57">
      <w:pPr>
        <w:spacing w:before="120" w:after="120"/>
        <w:jc w:val="both"/>
        <w:rPr>
          <w:rFonts w:ascii="Arial" w:eastAsia="Arial" w:hAnsi="Arial" w:cs="Arial"/>
        </w:rPr>
      </w:pPr>
      <w:r w:rsidRPr="00227F96">
        <w:rPr>
          <w:rFonts w:ascii="Arial" w:eastAsia="Arial" w:hAnsi="Arial" w:cs="Arial"/>
        </w:rPr>
        <w:t xml:space="preserve">V průběhu tří let trvání programu se očekává celkem 65 podpořených projektů, z nichž bude minimálně 80 % úspěšně ukončeno. S ohledem na zaměření programu se očekává, že 30 projektů bude realizováno ve spolupráci podniků s výzkumnými organizacemi.  </w:t>
      </w:r>
    </w:p>
    <w:p w:rsidR="00E6495F" w:rsidRPr="00227F96" w:rsidRDefault="00743D57" w:rsidP="00227F96">
      <w:pPr>
        <w:pBdr>
          <w:top w:val="nil"/>
          <w:left w:val="nil"/>
          <w:bottom w:val="nil"/>
          <w:right w:val="nil"/>
          <w:between w:val="nil"/>
        </w:pBdr>
        <w:jc w:val="both"/>
        <w:rPr>
          <w:rFonts w:ascii="Arial" w:eastAsia="Arial" w:hAnsi="Arial" w:cs="Arial"/>
          <w:color w:val="000000"/>
        </w:rPr>
      </w:pPr>
      <w:r w:rsidRPr="00227F96">
        <w:rPr>
          <w:rFonts w:ascii="Arial" w:eastAsia="Arial" w:hAnsi="Arial" w:cs="Arial"/>
          <w:color w:val="000000"/>
        </w:rPr>
        <w:t xml:space="preserve">Realizace navrhovaného programu bude mít pozitivní vliv na zvýšení spolupráce výzkumných organizací a podniků ve výzkumu, vývoji a inovacích, na rozvoj podnikatelského prostředí a zejména na posílení konkurenceschopnosti České republiky. </w:t>
      </w:r>
    </w:p>
    <w:p w:rsidR="00E6495F" w:rsidRPr="00227F96" w:rsidRDefault="00743D57" w:rsidP="00227F96">
      <w:pPr>
        <w:keepNext/>
        <w:spacing w:before="120" w:after="120"/>
        <w:jc w:val="both"/>
        <w:rPr>
          <w:rFonts w:ascii="Arial" w:eastAsia="Arial" w:hAnsi="Arial" w:cs="Arial"/>
          <w:b/>
          <w:color w:val="0070C0"/>
        </w:rPr>
      </w:pPr>
      <w:r w:rsidRPr="00227F96">
        <w:rPr>
          <w:rFonts w:ascii="Arial" w:eastAsia="Arial" w:hAnsi="Arial" w:cs="Arial"/>
          <w:b/>
          <w:color w:val="0070C0"/>
        </w:rPr>
        <w:lastRenderedPageBreak/>
        <w:t>V.</w:t>
      </w:r>
      <w:r w:rsidRPr="00227F96">
        <w:rPr>
          <w:rFonts w:ascii="Arial" w:eastAsia="Arial" w:hAnsi="Arial" w:cs="Arial"/>
          <w:b/>
          <w:color w:val="0070C0"/>
        </w:rPr>
        <w:tab/>
        <w:t>Připomínky a doporučení Rady:</w:t>
      </w:r>
    </w:p>
    <w:p w:rsidR="00E6495F" w:rsidRPr="00227F96" w:rsidRDefault="00743D57">
      <w:pPr>
        <w:spacing w:after="120"/>
        <w:jc w:val="both"/>
        <w:rPr>
          <w:rFonts w:ascii="Arial" w:eastAsia="Arial" w:hAnsi="Arial" w:cs="Arial"/>
          <w:b/>
        </w:rPr>
      </w:pPr>
      <w:r w:rsidRPr="00227F96">
        <w:rPr>
          <w:rFonts w:ascii="Arial" w:eastAsia="Arial" w:hAnsi="Arial" w:cs="Arial"/>
          <w:b/>
          <w:color w:val="0070C0"/>
        </w:rPr>
        <w:tab/>
      </w:r>
      <w:r w:rsidRPr="00227F96">
        <w:rPr>
          <w:rFonts w:ascii="Arial" w:eastAsia="Arial" w:hAnsi="Arial" w:cs="Arial"/>
          <w:b/>
        </w:rPr>
        <w:t>Zásadní připomínky:</w:t>
      </w:r>
    </w:p>
    <w:p w:rsidR="00E6495F" w:rsidRPr="00227F96" w:rsidRDefault="00743D57" w:rsidP="00227F96">
      <w:pPr>
        <w:numPr>
          <w:ilvl w:val="0"/>
          <w:numId w:val="3"/>
        </w:numPr>
        <w:pBdr>
          <w:top w:val="nil"/>
          <w:left w:val="nil"/>
          <w:bottom w:val="nil"/>
          <w:right w:val="nil"/>
          <w:between w:val="nil"/>
        </w:pBdr>
        <w:spacing w:after="120"/>
        <w:ind w:left="714" w:hanging="357"/>
        <w:jc w:val="both"/>
        <w:rPr>
          <w:rFonts w:ascii="Arial" w:eastAsia="Arial" w:hAnsi="Arial" w:cs="Arial"/>
          <w:color w:val="000000"/>
          <w:u w:val="single"/>
        </w:rPr>
      </w:pPr>
      <w:r w:rsidRPr="00227F96">
        <w:rPr>
          <w:rFonts w:ascii="Arial" w:eastAsia="Arial" w:hAnsi="Arial" w:cs="Arial"/>
          <w:color w:val="000000"/>
          <w:u w:val="single"/>
        </w:rPr>
        <w:t>Obecně k návrhu programu</w:t>
      </w:r>
    </w:p>
    <w:p w:rsidR="00E6495F" w:rsidRPr="00227F96" w:rsidRDefault="00743D57" w:rsidP="00227F96">
      <w:pPr>
        <w:pBdr>
          <w:top w:val="nil"/>
          <w:left w:val="nil"/>
          <w:bottom w:val="nil"/>
          <w:right w:val="nil"/>
          <w:between w:val="nil"/>
        </w:pBdr>
        <w:spacing w:after="120"/>
        <w:ind w:left="720"/>
        <w:jc w:val="both"/>
        <w:rPr>
          <w:rFonts w:ascii="Arial" w:eastAsia="Arial" w:hAnsi="Arial" w:cs="Arial"/>
          <w:color w:val="000000"/>
        </w:rPr>
      </w:pPr>
      <w:r w:rsidRPr="00227F96">
        <w:rPr>
          <w:rFonts w:ascii="Arial" w:eastAsia="Arial" w:hAnsi="Arial" w:cs="Arial"/>
          <w:color w:val="000000"/>
        </w:rPr>
        <w:t xml:space="preserve">Návrh programu je potenciálně duplicitní s Operačním programem Podnikání a inovace pro konkurenceschopnost, programem </w:t>
      </w:r>
      <w:proofErr w:type="spellStart"/>
      <w:r w:rsidRPr="00227F96">
        <w:rPr>
          <w:rFonts w:ascii="Arial" w:eastAsia="Arial" w:hAnsi="Arial" w:cs="Arial"/>
          <w:color w:val="000000"/>
        </w:rPr>
        <w:t>Proof-of-concept</w:t>
      </w:r>
      <w:proofErr w:type="spellEnd"/>
      <w:r w:rsidRPr="00227F96">
        <w:rPr>
          <w:rFonts w:ascii="Arial" w:eastAsia="Arial" w:hAnsi="Arial" w:cs="Arial"/>
          <w:color w:val="000000"/>
        </w:rPr>
        <w:t>. Tuto záležitost je třeba projednat s MPO a výsledek uvést do Předkládací zprávy. O tomto problému se rovněž zmiňuje Průběžné hodnocení programu (viz. Závěrečná zpráva, příloha 1, str. 6 – poznámka pod čarou).</w:t>
      </w:r>
    </w:p>
    <w:p w:rsidR="00E6495F" w:rsidRDefault="00743D57" w:rsidP="00227F96">
      <w:pPr>
        <w:pBdr>
          <w:top w:val="nil"/>
          <w:left w:val="nil"/>
          <w:bottom w:val="nil"/>
          <w:right w:val="nil"/>
          <w:between w:val="nil"/>
        </w:pBdr>
        <w:spacing w:after="120"/>
        <w:ind w:left="720"/>
        <w:jc w:val="both"/>
        <w:rPr>
          <w:rFonts w:ascii="Arial" w:eastAsia="Arial" w:hAnsi="Arial" w:cs="Arial"/>
          <w:color w:val="000000"/>
        </w:rPr>
      </w:pPr>
      <w:r w:rsidRPr="00227F96">
        <w:rPr>
          <w:rFonts w:ascii="Arial" w:eastAsia="Arial" w:hAnsi="Arial" w:cs="Arial"/>
          <w:color w:val="000000"/>
        </w:rPr>
        <w:t>Rada konstatuje, že dokument měl být před předložením ke stanovisku Rady projednán s příslušným odborem MPO. V případě překryvu programů OP PIK a GAMA by bylo vhodnější využít k financování operační program a prostředky státního rozpočtu využít na kofinancování.</w:t>
      </w:r>
    </w:p>
    <w:p w:rsidR="004E0FDB" w:rsidRPr="004E0FDB" w:rsidRDefault="004E0FDB" w:rsidP="004E0FDB">
      <w:pPr>
        <w:pStyle w:val="Odstavecseseznamem"/>
        <w:numPr>
          <w:ilvl w:val="0"/>
          <w:numId w:val="3"/>
        </w:numPr>
        <w:pBdr>
          <w:top w:val="nil"/>
          <w:left w:val="nil"/>
          <w:bottom w:val="nil"/>
          <w:right w:val="nil"/>
          <w:between w:val="nil"/>
        </w:pBdr>
        <w:spacing w:after="120"/>
        <w:ind w:left="714" w:hanging="357"/>
        <w:contextualSpacing w:val="0"/>
        <w:jc w:val="both"/>
        <w:rPr>
          <w:rFonts w:ascii="Arial" w:eastAsia="Arial" w:hAnsi="Arial" w:cs="Arial"/>
          <w:u w:val="single"/>
        </w:rPr>
      </w:pPr>
      <w:r w:rsidRPr="004E0FDB">
        <w:rPr>
          <w:rFonts w:ascii="Arial" w:eastAsia="Arial" w:hAnsi="Arial" w:cs="Arial"/>
          <w:u w:val="single"/>
        </w:rPr>
        <w:t>K části 7 Cíle programu a jejich odůvodnění</w:t>
      </w:r>
    </w:p>
    <w:p w:rsidR="0006430C" w:rsidRDefault="004E0FDB" w:rsidP="002E3AD6">
      <w:pPr>
        <w:autoSpaceDE w:val="0"/>
        <w:autoSpaceDN w:val="0"/>
        <w:adjustRightInd w:val="0"/>
        <w:spacing w:after="120"/>
        <w:ind w:left="714"/>
        <w:jc w:val="both"/>
        <w:rPr>
          <w:rFonts w:ascii="Arial" w:eastAsia="Arial" w:hAnsi="Arial" w:cs="Arial"/>
        </w:rPr>
      </w:pPr>
      <w:r>
        <w:rPr>
          <w:rFonts w:ascii="Arial" w:eastAsia="Arial" w:hAnsi="Arial" w:cs="Arial"/>
        </w:rPr>
        <w:t xml:space="preserve">Hlavní cíl programu je </w:t>
      </w:r>
      <w:r w:rsidR="0006430C">
        <w:rPr>
          <w:rFonts w:ascii="Arial" w:eastAsia="Arial" w:hAnsi="Arial" w:cs="Arial"/>
        </w:rPr>
        <w:t xml:space="preserve">nadále </w:t>
      </w:r>
      <w:r>
        <w:rPr>
          <w:rFonts w:ascii="Arial" w:eastAsia="Arial" w:hAnsi="Arial" w:cs="Arial"/>
        </w:rPr>
        <w:t>analogický s hlavním cílem programu aplikovaného výzkumu, experimentálního vývoje a inovací GAMA,</w:t>
      </w:r>
      <w:r w:rsidR="002E3AD6">
        <w:rPr>
          <w:rFonts w:ascii="Arial" w:eastAsia="Arial" w:hAnsi="Arial" w:cs="Arial"/>
        </w:rPr>
        <w:t xml:space="preserve"> který byl formulován velmi obecně. </w:t>
      </w:r>
    </w:p>
    <w:p w:rsidR="0006430C" w:rsidRDefault="0006430C" w:rsidP="002E3AD6">
      <w:pPr>
        <w:autoSpaceDE w:val="0"/>
        <w:autoSpaceDN w:val="0"/>
        <w:adjustRightInd w:val="0"/>
        <w:spacing w:after="120"/>
        <w:ind w:left="714"/>
        <w:jc w:val="both"/>
        <w:rPr>
          <w:rFonts w:ascii="Arial" w:hAnsi="Arial" w:cs="Arial"/>
        </w:rPr>
      </w:pPr>
      <w:r>
        <w:rPr>
          <w:rFonts w:ascii="Arial" w:eastAsia="Arial" w:hAnsi="Arial" w:cs="Arial"/>
        </w:rPr>
        <w:t>Průběžné hodnocení programu GAMA proběhlo v</w:t>
      </w:r>
      <w:r w:rsidR="002E3AD6">
        <w:rPr>
          <w:rFonts w:ascii="Arial" w:eastAsia="Arial" w:hAnsi="Arial" w:cs="Arial"/>
        </w:rPr>
        <w:t> loňském</w:t>
      </w:r>
      <w:r w:rsidRPr="0006430C">
        <w:rPr>
          <w:rFonts w:ascii="Arial" w:eastAsia="Arial" w:hAnsi="Arial" w:cs="Arial"/>
        </w:rPr>
        <w:t xml:space="preserve"> </w:t>
      </w:r>
      <w:r>
        <w:rPr>
          <w:rFonts w:ascii="Arial" w:eastAsia="Arial" w:hAnsi="Arial" w:cs="Arial"/>
        </w:rPr>
        <w:t>roce. N</w:t>
      </w:r>
      <w:r w:rsidR="004E0FDB">
        <w:rPr>
          <w:rFonts w:ascii="Arial" w:eastAsia="Arial" w:hAnsi="Arial" w:cs="Arial"/>
        </w:rPr>
        <w:t>ávrh nového programu uvedené hodnocení, které je přílohou dokumentu předkládaného na jednání vlády</w:t>
      </w:r>
      <w:r w:rsidR="002E3AD6">
        <w:rPr>
          <w:rFonts w:ascii="Arial" w:eastAsia="Arial" w:hAnsi="Arial" w:cs="Arial"/>
        </w:rPr>
        <w:t>,</w:t>
      </w:r>
      <w:r w:rsidR="004E0FDB">
        <w:rPr>
          <w:rFonts w:ascii="Arial" w:eastAsia="Arial" w:hAnsi="Arial" w:cs="Arial"/>
        </w:rPr>
        <w:t xml:space="preserve"> příliš nereflektuje.</w:t>
      </w:r>
      <w:r w:rsidR="00FF4227">
        <w:rPr>
          <w:rFonts w:ascii="Arial" w:eastAsia="Arial" w:hAnsi="Arial" w:cs="Arial"/>
        </w:rPr>
        <w:t xml:space="preserve"> Např. podle </w:t>
      </w:r>
      <w:r w:rsidR="002E3AD6">
        <w:rPr>
          <w:rFonts w:ascii="Arial" w:eastAsia="Arial" w:hAnsi="Arial" w:cs="Arial"/>
        </w:rPr>
        <w:t xml:space="preserve">průběžného </w:t>
      </w:r>
      <w:r w:rsidR="00FF4227">
        <w:rPr>
          <w:rFonts w:ascii="Arial" w:eastAsia="Arial" w:hAnsi="Arial" w:cs="Arial"/>
        </w:rPr>
        <w:t>hodnocení</w:t>
      </w:r>
      <w:r w:rsidR="002E3AD6">
        <w:rPr>
          <w:rFonts w:ascii="Arial" w:eastAsia="Arial" w:hAnsi="Arial" w:cs="Arial"/>
        </w:rPr>
        <w:t xml:space="preserve"> program GAMA, </w:t>
      </w:r>
      <w:r>
        <w:rPr>
          <w:rFonts w:ascii="Arial" w:eastAsia="Arial" w:hAnsi="Arial" w:cs="Arial"/>
        </w:rPr>
        <w:t xml:space="preserve">neplní cíle </w:t>
      </w:r>
      <w:r w:rsidR="002E3AD6">
        <w:rPr>
          <w:rFonts w:ascii="Arial" w:eastAsia="Arial" w:hAnsi="Arial" w:cs="Arial"/>
        </w:rPr>
        <w:t>zejména PP2,</w:t>
      </w:r>
      <w:r w:rsidR="00FF4227" w:rsidRPr="00633523">
        <w:rPr>
          <w:rFonts w:ascii="Arial" w:hAnsi="Arial" w:cs="Arial"/>
        </w:rPr>
        <w:t xml:space="preserve"> případně jejich plnění není schopen doložit. </w:t>
      </w:r>
    </w:p>
    <w:p w:rsidR="00FF4227" w:rsidRPr="0006430C" w:rsidRDefault="0006430C" w:rsidP="002E3AD6">
      <w:pPr>
        <w:autoSpaceDE w:val="0"/>
        <w:autoSpaceDN w:val="0"/>
        <w:adjustRightInd w:val="0"/>
        <w:spacing w:after="120"/>
        <w:ind w:left="714"/>
        <w:jc w:val="both"/>
        <w:rPr>
          <w:rFonts w:ascii="Arial" w:hAnsi="Arial" w:cs="Arial"/>
          <w:b/>
        </w:rPr>
      </w:pPr>
      <w:r w:rsidRPr="0006430C">
        <w:rPr>
          <w:rFonts w:ascii="Arial" w:hAnsi="Arial" w:cs="Arial"/>
          <w:b/>
        </w:rPr>
        <w:t>Rada žádá</w:t>
      </w:r>
      <w:r>
        <w:rPr>
          <w:rFonts w:ascii="Arial" w:hAnsi="Arial" w:cs="Arial"/>
          <w:b/>
        </w:rPr>
        <w:t>,</w:t>
      </w:r>
      <w:r w:rsidRPr="0006430C">
        <w:rPr>
          <w:rFonts w:ascii="Arial" w:hAnsi="Arial" w:cs="Arial"/>
          <w:b/>
        </w:rPr>
        <w:t xml:space="preserve"> aby TA ČR, </w:t>
      </w:r>
      <w:r w:rsidR="003D4F81">
        <w:rPr>
          <w:rFonts w:ascii="Arial" w:hAnsi="Arial" w:cs="Arial"/>
          <w:b/>
        </w:rPr>
        <w:t>doplnit</w:t>
      </w:r>
      <w:r w:rsidRPr="0006430C">
        <w:rPr>
          <w:rFonts w:ascii="Arial" w:hAnsi="Arial" w:cs="Arial"/>
          <w:b/>
        </w:rPr>
        <w:t xml:space="preserve"> Předkládací zprávu dokumentu na jednání vlády </w:t>
      </w:r>
      <w:bookmarkStart w:id="1" w:name="_GoBack"/>
      <w:bookmarkEnd w:id="1"/>
      <w:r w:rsidRPr="0006430C">
        <w:rPr>
          <w:rFonts w:ascii="Arial" w:hAnsi="Arial" w:cs="Arial"/>
          <w:b/>
        </w:rPr>
        <w:t>o informaci, v čem je nový program lepší než program GAMA.</w:t>
      </w:r>
    </w:p>
    <w:p w:rsidR="004E0FDB" w:rsidRDefault="004E0FDB" w:rsidP="004E0FDB">
      <w:pPr>
        <w:pStyle w:val="Odstavecseseznamem"/>
        <w:pBdr>
          <w:top w:val="nil"/>
          <w:left w:val="nil"/>
          <w:bottom w:val="nil"/>
          <w:right w:val="nil"/>
          <w:between w:val="nil"/>
        </w:pBdr>
        <w:spacing w:after="120"/>
        <w:jc w:val="both"/>
        <w:rPr>
          <w:rFonts w:ascii="Arial" w:eastAsia="Arial" w:hAnsi="Arial" w:cs="Arial"/>
        </w:rPr>
      </w:pPr>
      <w:r>
        <w:rPr>
          <w:rFonts w:ascii="Arial" w:eastAsia="Arial" w:hAnsi="Arial" w:cs="Arial"/>
        </w:rPr>
        <w:t>Z průběžného vyhodnocení vyplynulo pro TA ČR nejen doporučení vypracovat návazný program</w:t>
      </w:r>
      <w:r w:rsidR="003E7C8C">
        <w:rPr>
          <w:rFonts w:ascii="Arial" w:eastAsia="Arial" w:hAnsi="Arial" w:cs="Arial"/>
        </w:rPr>
        <w:t>, ale také řada dalších návrhů, které by bylo vhodné zapracovat do specifikace cílů programu GAMA 2</w:t>
      </w:r>
      <w:r w:rsidR="002E3AD6">
        <w:rPr>
          <w:rFonts w:ascii="Arial" w:eastAsia="Arial" w:hAnsi="Arial" w:cs="Arial"/>
        </w:rPr>
        <w:t>.</w:t>
      </w:r>
    </w:p>
    <w:p w:rsidR="00FF4227" w:rsidRDefault="002E3AD6" w:rsidP="002E3AD6">
      <w:pPr>
        <w:spacing w:after="120"/>
        <w:ind w:left="720"/>
        <w:jc w:val="both"/>
        <w:rPr>
          <w:rFonts w:ascii="Arial" w:hAnsi="Arial" w:cs="Arial"/>
        </w:rPr>
      </w:pPr>
      <w:r>
        <w:rPr>
          <w:rFonts w:ascii="Arial" w:hAnsi="Arial" w:cs="Arial"/>
        </w:rPr>
        <w:t xml:space="preserve">Rada konstatuje, </w:t>
      </w:r>
      <w:r w:rsidR="00FF4227" w:rsidRPr="003E653A">
        <w:rPr>
          <w:rFonts w:ascii="Arial" w:hAnsi="Arial" w:cs="Arial"/>
        </w:rPr>
        <w:t>že každý program i podprogram musí mít svůj jedinečný, specifický a</w:t>
      </w:r>
      <w:r w:rsidR="00FF4227">
        <w:rPr>
          <w:rFonts w:ascii="Arial" w:hAnsi="Arial" w:cs="Arial"/>
        </w:rPr>
        <w:t> </w:t>
      </w:r>
      <w:r w:rsidR="00FF4227" w:rsidRPr="003E653A">
        <w:rPr>
          <w:rFonts w:ascii="Arial" w:hAnsi="Arial" w:cs="Arial"/>
        </w:rPr>
        <w:t>jednoznačně formulovaný cíl, který bude měřitelný</w:t>
      </w:r>
      <w:r>
        <w:rPr>
          <w:rFonts w:ascii="Arial" w:hAnsi="Arial" w:cs="Arial"/>
        </w:rPr>
        <w:t>,</w:t>
      </w:r>
      <w:r w:rsidR="00FF4227" w:rsidRPr="003E653A">
        <w:rPr>
          <w:rFonts w:ascii="Arial" w:hAnsi="Arial" w:cs="Arial"/>
        </w:rPr>
        <w:t xml:space="preserve"> </w:t>
      </w:r>
      <w:r w:rsidR="00FF4227">
        <w:rPr>
          <w:rFonts w:ascii="Arial" w:hAnsi="Arial" w:cs="Arial"/>
        </w:rPr>
        <w:t xml:space="preserve">v období trvání programu reálně </w:t>
      </w:r>
      <w:r w:rsidR="00FF4227" w:rsidRPr="003E653A">
        <w:rPr>
          <w:rFonts w:ascii="Arial" w:hAnsi="Arial" w:cs="Arial"/>
        </w:rPr>
        <w:t>dosažitelný</w:t>
      </w:r>
      <w:r w:rsidR="00FF4227">
        <w:rPr>
          <w:rFonts w:ascii="Arial" w:hAnsi="Arial" w:cs="Arial"/>
        </w:rPr>
        <w:t xml:space="preserve"> a po skončení programu vyhodnotitelný</w:t>
      </w:r>
      <w:r w:rsidR="00FF4227" w:rsidRPr="003E653A">
        <w:rPr>
          <w:rFonts w:ascii="Arial" w:hAnsi="Arial" w:cs="Arial"/>
        </w:rPr>
        <w:t>.</w:t>
      </w:r>
    </w:p>
    <w:p w:rsidR="00FF4227" w:rsidRDefault="00FF4227" w:rsidP="002E3AD6">
      <w:pPr>
        <w:spacing w:after="120"/>
        <w:ind w:left="720"/>
        <w:jc w:val="both"/>
        <w:rPr>
          <w:rFonts w:ascii="Arial" w:hAnsi="Arial" w:cs="Arial"/>
          <w:b/>
        </w:rPr>
      </w:pPr>
      <w:r w:rsidRPr="00D317FF">
        <w:rPr>
          <w:rFonts w:ascii="Arial" w:hAnsi="Arial" w:cs="Arial"/>
          <w:b/>
        </w:rPr>
        <w:t xml:space="preserve">Rada žádá o přeformulování cílů a jejich specifikaci tak, aby jednotlivé cíle programu i podprogramů byly </w:t>
      </w:r>
      <w:r w:rsidR="0006430C">
        <w:rPr>
          <w:rFonts w:ascii="Arial" w:hAnsi="Arial" w:cs="Arial"/>
          <w:b/>
        </w:rPr>
        <w:t xml:space="preserve">formulovány jednoznačně, byly měřitelné, </w:t>
      </w:r>
      <w:r w:rsidRPr="00D317FF">
        <w:rPr>
          <w:rFonts w:ascii="Arial" w:hAnsi="Arial" w:cs="Arial"/>
          <w:b/>
        </w:rPr>
        <w:t>konkrétní</w:t>
      </w:r>
      <w:r w:rsidR="0006430C">
        <w:rPr>
          <w:rFonts w:ascii="Arial" w:hAnsi="Arial" w:cs="Arial"/>
          <w:b/>
        </w:rPr>
        <w:t>,</w:t>
      </w:r>
      <w:r w:rsidRPr="00D317FF">
        <w:rPr>
          <w:rFonts w:ascii="Arial" w:hAnsi="Arial" w:cs="Arial"/>
          <w:b/>
        </w:rPr>
        <w:t xml:space="preserve"> časově omezené (tj. bylo jich možno dosáhnout za</w:t>
      </w:r>
      <w:r w:rsidR="0006430C">
        <w:rPr>
          <w:rFonts w:ascii="Arial" w:hAnsi="Arial" w:cs="Arial"/>
          <w:b/>
        </w:rPr>
        <w:t> </w:t>
      </w:r>
      <w:r w:rsidRPr="00D317FF">
        <w:rPr>
          <w:rFonts w:ascii="Arial" w:hAnsi="Arial" w:cs="Arial"/>
          <w:b/>
        </w:rPr>
        <w:t>dobu trvání programu) a vyhodnotitelné.</w:t>
      </w:r>
    </w:p>
    <w:p w:rsidR="00E6495F" w:rsidRPr="007E3927" w:rsidRDefault="00743D57" w:rsidP="002E3AD6">
      <w:pPr>
        <w:pStyle w:val="Odstavecseseznamem"/>
        <w:numPr>
          <w:ilvl w:val="0"/>
          <w:numId w:val="3"/>
        </w:numPr>
        <w:pBdr>
          <w:top w:val="nil"/>
          <w:left w:val="nil"/>
          <w:bottom w:val="nil"/>
          <w:right w:val="nil"/>
          <w:between w:val="nil"/>
        </w:pBdr>
        <w:spacing w:after="120"/>
        <w:jc w:val="both"/>
        <w:rPr>
          <w:rFonts w:ascii="Arial" w:eastAsia="Arial" w:hAnsi="Arial" w:cs="Arial"/>
          <w:color w:val="000000"/>
        </w:rPr>
      </w:pPr>
      <w:r w:rsidRPr="007E3927">
        <w:rPr>
          <w:rFonts w:ascii="Arial" w:eastAsia="Arial" w:hAnsi="Arial" w:cs="Arial"/>
          <w:color w:val="000000"/>
        </w:rPr>
        <w:t xml:space="preserve">Připomínka </w:t>
      </w:r>
    </w:p>
    <w:p w:rsidR="006750CE" w:rsidRPr="007E3927" w:rsidRDefault="006750CE" w:rsidP="007E3927">
      <w:pPr>
        <w:pBdr>
          <w:top w:val="nil"/>
          <w:left w:val="nil"/>
          <w:bottom w:val="nil"/>
          <w:right w:val="nil"/>
          <w:between w:val="nil"/>
        </w:pBdr>
        <w:spacing w:after="120"/>
        <w:ind w:left="720"/>
        <w:jc w:val="both"/>
        <w:rPr>
          <w:i/>
          <w:color w:val="000000"/>
        </w:rPr>
      </w:pPr>
      <w:r w:rsidRPr="007E3927">
        <w:rPr>
          <w:rFonts w:ascii="Arial" w:eastAsia="Arial" w:hAnsi="Arial" w:cs="Arial"/>
          <w:color w:val="000000"/>
        </w:rPr>
        <w:t xml:space="preserve">Rada doporučuje nahradit text v posledním odstavci na str. 5 (část 9. Očekávané výsledky přínosy programu) </w:t>
      </w:r>
      <w:r w:rsidRPr="007E3927">
        <w:rPr>
          <w:rFonts w:ascii="Arial" w:eastAsia="Arial" w:hAnsi="Arial" w:cs="Arial"/>
          <w:i/>
          <w:color w:val="000000"/>
        </w:rPr>
        <w:t>„Program by měl také přispět ke zvýšení schopnosti podpořených subjektů uplatnit výsledky projektů, které se sekundárně projeví i ve zlepšení jejich ukazatelů (a to např. v růstu obratu, exportu apod.</w:t>
      </w:r>
      <w:r w:rsidR="007E3927" w:rsidRPr="007E3927">
        <w:rPr>
          <w:rFonts w:ascii="Arial" w:eastAsia="Arial" w:hAnsi="Arial" w:cs="Arial"/>
          <w:i/>
          <w:color w:val="000000"/>
        </w:rPr>
        <w:t>)“</w:t>
      </w:r>
      <w:r w:rsidR="007E3927" w:rsidRPr="007E3927">
        <w:rPr>
          <w:rFonts w:ascii="Arial" w:eastAsia="Arial" w:hAnsi="Arial" w:cs="Arial"/>
          <w:color w:val="000000"/>
        </w:rPr>
        <w:t xml:space="preserve"> textem: </w:t>
      </w:r>
      <w:r w:rsidR="007E3927" w:rsidRPr="007E3927">
        <w:rPr>
          <w:rFonts w:ascii="Arial" w:eastAsia="Arial" w:hAnsi="Arial" w:cs="Arial"/>
          <w:i/>
          <w:color w:val="000000"/>
        </w:rPr>
        <w:t>„</w:t>
      </w:r>
      <w:r w:rsidRPr="007E3927">
        <w:rPr>
          <w:rFonts w:ascii="Arial" w:eastAsia="Arial" w:hAnsi="Arial" w:cs="Arial"/>
          <w:i/>
          <w:color w:val="000000"/>
        </w:rPr>
        <w:t xml:space="preserve">Program by měl </w:t>
      </w:r>
      <w:r w:rsidR="007E3927" w:rsidRPr="007E3927">
        <w:rPr>
          <w:rFonts w:ascii="Arial" w:eastAsia="Arial" w:hAnsi="Arial" w:cs="Arial"/>
          <w:i/>
          <w:color w:val="000000"/>
        </w:rPr>
        <w:t>mimo jiné</w:t>
      </w:r>
      <w:r w:rsidRPr="007E3927">
        <w:rPr>
          <w:rFonts w:ascii="Arial" w:eastAsia="Arial" w:hAnsi="Arial" w:cs="Arial"/>
          <w:i/>
          <w:color w:val="000000"/>
        </w:rPr>
        <w:t xml:space="preserve"> přispět k uplatnění výsledků projektů, které se sekundárně projeví i ve zlepšení jejich </w:t>
      </w:r>
      <w:r w:rsidR="007E3927" w:rsidRPr="007E3927">
        <w:rPr>
          <w:rFonts w:ascii="Arial" w:eastAsia="Arial" w:hAnsi="Arial" w:cs="Arial"/>
          <w:i/>
          <w:color w:val="000000"/>
        </w:rPr>
        <w:t xml:space="preserve">ekonomických </w:t>
      </w:r>
      <w:r w:rsidRPr="007E3927">
        <w:rPr>
          <w:rFonts w:ascii="Arial" w:eastAsia="Arial" w:hAnsi="Arial" w:cs="Arial"/>
          <w:i/>
          <w:color w:val="000000"/>
        </w:rPr>
        <w:t>ukazatelů</w:t>
      </w:r>
      <w:r w:rsidR="007E3927" w:rsidRPr="007E3927">
        <w:rPr>
          <w:rFonts w:ascii="Arial" w:eastAsia="Arial" w:hAnsi="Arial" w:cs="Arial"/>
          <w:i/>
          <w:color w:val="000000"/>
        </w:rPr>
        <w:t>.</w:t>
      </w:r>
      <w:r w:rsidR="007E3927">
        <w:rPr>
          <w:rFonts w:ascii="Arial" w:eastAsia="Arial" w:hAnsi="Arial" w:cs="Arial"/>
          <w:i/>
          <w:color w:val="000000"/>
        </w:rPr>
        <w:t>“</w:t>
      </w:r>
    </w:p>
    <w:p w:rsidR="00E6495F" w:rsidRPr="007E3927" w:rsidRDefault="00743D57">
      <w:pPr>
        <w:numPr>
          <w:ilvl w:val="0"/>
          <w:numId w:val="3"/>
        </w:numPr>
        <w:pBdr>
          <w:top w:val="nil"/>
          <w:left w:val="nil"/>
          <w:bottom w:val="nil"/>
          <w:right w:val="nil"/>
          <w:between w:val="nil"/>
        </w:pBdr>
        <w:spacing w:after="120"/>
        <w:jc w:val="both"/>
        <w:rPr>
          <w:rFonts w:ascii="Arial" w:eastAsia="Arial" w:hAnsi="Arial" w:cs="Arial"/>
          <w:color w:val="000000"/>
        </w:rPr>
      </w:pPr>
      <w:r w:rsidRPr="007E3927">
        <w:rPr>
          <w:rFonts w:ascii="Arial" w:eastAsia="Arial" w:hAnsi="Arial" w:cs="Arial"/>
          <w:b/>
          <w:color w:val="000000"/>
        </w:rPr>
        <w:t>Doporučení Rady:</w:t>
      </w:r>
    </w:p>
    <w:p w:rsidR="00E6495F" w:rsidRPr="007E3927" w:rsidRDefault="00743D57">
      <w:pPr>
        <w:spacing w:after="120"/>
        <w:ind w:left="708"/>
        <w:jc w:val="both"/>
        <w:rPr>
          <w:rFonts w:ascii="Arial" w:eastAsia="Arial" w:hAnsi="Arial" w:cs="Arial"/>
          <w:color w:val="000000"/>
        </w:rPr>
      </w:pPr>
      <w:r w:rsidRPr="007E3927">
        <w:rPr>
          <w:rFonts w:ascii="Arial" w:eastAsia="Arial" w:hAnsi="Arial" w:cs="Arial"/>
        </w:rPr>
        <w:lastRenderedPageBreak/>
        <w:t xml:space="preserve">a) Pro úplnost Rada uvádí, že v konečném schváleném zákonu o státním rozpočtu se mohou alokace na účelovou podporu TA ČR změnit. </w:t>
      </w:r>
      <w:r w:rsidRPr="007E3927">
        <w:rPr>
          <w:rFonts w:ascii="Arial" w:eastAsia="Arial" w:hAnsi="Arial" w:cs="Arial"/>
          <w:color w:val="000000"/>
        </w:rPr>
        <w:t>Financování programu bude zajištěno dle možností státního rozpočtu.</w:t>
      </w:r>
    </w:p>
    <w:p w:rsidR="00E6495F" w:rsidRPr="007E3927" w:rsidRDefault="00743D57">
      <w:pPr>
        <w:spacing w:after="120"/>
        <w:ind w:left="708"/>
        <w:jc w:val="both"/>
        <w:rPr>
          <w:rFonts w:ascii="Arial" w:eastAsia="Arial" w:hAnsi="Arial" w:cs="Arial"/>
        </w:rPr>
      </w:pPr>
      <w:r w:rsidRPr="007E3927">
        <w:rPr>
          <w:rFonts w:ascii="Arial" w:eastAsia="Arial" w:hAnsi="Arial" w:cs="Arial"/>
          <w:color w:val="000000"/>
        </w:rPr>
        <w:t>b) Rada upozorňuje, že v roce 2018 by měla být vyhlášena poslední veřejná soutěž programu</w:t>
      </w:r>
      <w:r w:rsidRPr="007E3927">
        <w:rPr>
          <w:rFonts w:ascii="Arial" w:eastAsia="Arial" w:hAnsi="Arial" w:cs="Arial"/>
        </w:rPr>
        <w:t xml:space="preserve"> na podporu aplikovaného výzkumu a experimentálního vývoje EPSILON a z tohoto důvodu považuje za vhodné, aby TA ČR předložila návrh programu, který bude na tento program navazovat.</w:t>
      </w:r>
    </w:p>
    <w:p w:rsidR="00E6495F" w:rsidRPr="007E3927" w:rsidRDefault="00743D57">
      <w:pPr>
        <w:keepNext/>
        <w:spacing w:after="120"/>
        <w:jc w:val="both"/>
        <w:rPr>
          <w:rFonts w:ascii="Arial" w:eastAsia="Arial" w:hAnsi="Arial" w:cs="Arial"/>
          <w:b/>
          <w:color w:val="0070C0"/>
        </w:rPr>
      </w:pPr>
      <w:r w:rsidRPr="007E3927">
        <w:rPr>
          <w:rFonts w:ascii="Arial" w:eastAsia="Arial" w:hAnsi="Arial" w:cs="Arial"/>
          <w:b/>
          <w:color w:val="0070C0"/>
        </w:rPr>
        <w:t>VI.</w:t>
      </w:r>
      <w:r w:rsidRPr="007E3927">
        <w:rPr>
          <w:rFonts w:ascii="Arial" w:eastAsia="Arial" w:hAnsi="Arial" w:cs="Arial"/>
          <w:b/>
          <w:color w:val="0070C0"/>
        </w:rPr>
        <w:tab/>
        <w:t>Závěr</w:t>
      </w:r>
    </w:p>
    <w:p w:rsidR="00E6495F" w:rsidRPr="007E3927" w:rsidRDefault="00743D57">
      <w:pPr>
        <w:keepNext/>
        <w:pBdr>
          <w:top w:val="nil"/>
          <w:left w:val="nil"/>
          <w:bottom w:val="nil"/>
          <w:right w:val="nil"/>
          <w:between w:val="nil"/>
        </w:pBdr>
        <w:spacing w:after="120"/>
        <w:jc w:val="both"/>
        <w:rPr>
          <w:rFonts w:ascii="Arial" w:eastAsia="Arial" w:hAnsi="Arial" w:cs="Arial"/>
          <w:color w:val="000000"/>
        </w:rPr>
      </w:pPr>
      <w:r w:rsidRPr="007E3927">
        <w:rPr>
          <w:rFonts w:ascii="Arial" w:eastAsia="Arial" w:hAnsi="Arial" w:cs="Arial"/>
          <w:color w:val="000000"/>
        </w:rPr>
        <w:t xml:space="preserve">Rada </w:t>
      </w:r>
    </w:p>
    <w:p w:rsidR="00E6495F" w:rsidRPr="007E3927" w:rsidRDefault="00743D57">
      <w:pPr>
        <w:numPr>
          <w:ilvl w:val="0"/>
          <w:numId w:val="1"/>
        </w:numPr>
        <w:pBdr>
          <w:top w:val="nil"/>
          <w:left w:val="nil"/>
          <w:bottom w:val="nil"/>
          <w:right w:val="nil"/>
          <w:between w:val="nil"/>
        </w:pBdr>
        <w:spacing w:after="120"/>
        <w:jc w:val="both"/>
        <w:rPr>
          <w:color w:val="000000"/>
        </w:rPr>
      </w:pPr>
      <w:r w:rsidRPr="007E3927">
        <w:rPr>
          <w:rFonts w:ascii="Arial" w:eastAsia="Arial" w:hAnsi="Arial" w:cs="Arial"/>
          <w:color w:val="000000"/>
        </w:rPr>
        <w:t>schvaluje stanovisko k návrhu Programu aplikovaného výzkumu, experimentálního vývoje a inovací GAMA 2,</w:t>
      </w:r>
    </w:p>
    <w:p w:rsidR="00E6495F" w:rsidRPr="00ED70DB" w:rsidRDefault="007E3927">
      <w:pPr>
        <w:numPr>
          <w:ilvl w:val="0"/>
          <w:numId w:val="1"/>
        </w:numPr>
        <w:pBdr>
          <w:top w:val="nil"/>
          <w:left w:val="nil"/>
          <w:bottom w:val="nil"/>
          <w:right w:val="nil"/>
          <w:between w:val="nil"/>
        </w:pBdr>
        <w:spacing w:after="120"/>
        <w:jc w:val="both"/>
        <w:rPr>
          <w:color w:val="000000"/>
        </w:rPr>
      </w:pPr>
      <w:r w:rsidRPr="00ED70DB">
        <w:rPr>
          <w:rFonts w:ascii="Arial" w:eastAsia="Arial" w:hAnsi="Arial" w:cs="Arial"/>
          <w:color w:val="000000"/>
        </w:rPr>
        <w:t>ž</w:t>
      </w:r>
      <w:r w:rsidR="00743D57" w:rsidRPr="00ED70DB">
        <w:rPr>
          <w:rFonts w:ascii="Arial" w:eastAsia="Arial" w:hAnsi="Arial" w:cs="Arial"/>
          <w:color w:val="000000"/>
        </w:rPr>
        <w:t xml:space="preserve">ádá, aby Technologická agentura ČR zapracovala připomínky Rady do návrhu programu obsažené ve stanovisku a </w:t>
      </w:r>
      <w:r w:rsidRPr="00ED70DB">
        <w:rPr>
          <w:rFonts w:ascii="Arial" w:eastAsia="Arial" w:hAnsi="Arial" w:cs="Arial"/>
          <w:color w:val="000000"/>
        </w:rPr>
        <w:t>poté materiál předložila do</w:t>
      </w:r>
      <w:r w:rsidR="00ED70DB">
        <w:rPr>
          <w:rFonts w:ascii="Arial" w:eastAsia="Arial" w:hAnsi="Arial" w:cs="Arial"/>
          <w:color w:val="000000"/>
        </w:rPr>
        <w:t> </w:t>
      </w:r>
      <w:r w:rsidRPr="00ED70DB">
        <w:rPr>
          <w:rFonts w:ascii="Arial" w:eastAsia="Arial" w:hAnsi="Arial" w:cs="Arial"/>
          <w:color w:val="000000"/>
        </w:rPr>
        <w:t>meziresortního připomínkového řízení.</w:t>
      </w:r>
    </w:p>
    <w:p w:rsidR="00E6495F" w:rsidRPr="00CD0A42" w:rsidRDefault="00E6495F">
      <w:pPr>
        <w:pBdr>
          <w:top w:val="nil"/>
          <w:left w:val="nil"/>
          <w:bottom w:val="nil"/>
          <w:right w:val="nil"/>
          <w:between w:val="nil"/>
        </w:pBdr>
        <w:spacing w:after="120"/>
        <w:ind w:left="1068"/>
        <w:jc w:val="both"/>
        <w:rPr>
          <w:rFonts w:ascii="Arial" w:eastAsia="Arial" w:hAnsi="Arial" w:cs="Arial"/>
          <w:color w:val="000000"/>
          <w:highlight w:val="yellow"/>
        </w:rPr>
      </w:pPr>
    </w:p>
    <w:p w:rsidR="00E6495F" w:rsidRDefault="00743D57">
      <w:pPr>
        <w:pBdr>
          <w:top w:val="nil"/>
          <w:left w:val="nil"/>
          <w:bottom w:val="nil"/>
          <w:right w:val="nil"/>
          <w:between w:val="nil"/>
        </w:pBdr>
        <w:spacing w:after="120"/>
        <w:jc w:val="both"/>
        <w:rPr>
          <w:rFonts w:ascii="Arial" w:eastAsia="Arial" w:hAnsi="Arial" w:cs="Arial"/>
          <w:color w:val="000000"/>
        </w:rPr>
      </w:pPr>
      <w:r w:rsidRPr="005370C6">
        <w:rPr>
          <w:rFonts w:ascii="Arial" w:eastAsia="Arial" w:hAnsi="Arial" w:cs="Arial"/>
          <w:color w:val="000000"/>
        </w:rPr>
        <w:t>Materiál byl projednán a stanovisko Rady schváleno na 33</w:t>
      </w:r>
      <w:r w:rsidR="005370C6" w:rsidRPr="005370C6">
        <w:rPr>
          <w:rFonts w:ascii="Arial" w:eastAsia="Arial" w:hAnsi="Arial" w:cs="Arial"/>
          <w:color w:val="000000"/>
        </w:rPr>
        <w:t>9</w:t>
      </w:r>
      <w:r w:rsidRPr="005370C6">
        <w:rPr>
          <w:rFonts w:ascii="Arial" w:eastAsia="Arial" w:hAnsi="Arial" w:cs="Arial"/>
          <w:color w:val="000000"/>
        </w:rPr>
        <w:t xml:space="preserve">. zasedání Rady, konaném dne </w:t>
      </w:r>
      <w:r w:rsidR="005370C6" w:rsidRPr="005370C6">
        <w:rPr>
          <w:rFonts w:ascii="Arial" w:eastAsia="Arial" w:hAnsi="Arial" w:cs="Arial"/>
          <w:color w:val="000000"/>
        </w:rPr>
        <w:t>26</w:t>
      </w:r>
      <w:r w:rsidRPr="005370C6">
        <w:rPr>
          <w:rFonts w:ascii="Arial" w:eastAsia="Arial" w:hAnsi="Arial" w:cs="Arial"/>
          <w:color w:val="000000"/>
        </w:rPr>
        <w:t>.</w:t>
      </w:r>
      <w:r w:rsidR="005370C6" w:rsidRPr="005370C6">
        <w:rPr>
          <w:rFonts w:ascii="Arial" w:eastAsia="Arial" w:hAnsi="Arial" w:cs="Arial"/>
          <w:color w:val="000000"/>
        </w:rPr>
        <w:t xml:space="preserve"> 10</w:t>
      </w:r>
      <w:r w:rsidRPr="005370C6">
        <w:rPr>
          <w:rFonts w:ascii="Arial" w:eastAsia="Arial" w:hAnsi="Arial" w:cs="Arial"/>
          <w:color w:val="000000"/>
        </w:rPr>
        <w:t>. 2018.</w:t>
      </w:r>
    </w:p>
    <w:p w:rsidR="00862940" w:rsidRDefault="00862940">
      <w:pPr>
        <w:pBdr>
          <w:top w:val="nil"/>
          <w:left w:val="nil"/>
          <w:bottom w:val="nil"/>
          <w:right w:val="nil"/>
          <w:between w:val="nil"/>
        </w:pBdr>
        <w:spacing w:after="120"/>
        <w:jc w:val="both"/>
        <w:rPr>
          <w:rFonts w:ascii="Arial" w:eastAsia="Arial" w:hAnsi="Arial" w:cs="Arial"/>
          <w:color w:val="000000"/>
        </w:rPr>
      </w:pPr>
      <w:r>
        <w:rPr>
          <w:rFonts w:ascii="Arial" w:eastAsia="Arial" w:hAnsi="Arial" w:cs="Arial"/>
          <w:color w:val="000000"/>
        </w:rPr>
        <w:t>-----------</w:t>
      </w:r>
    </w:p>
    <w:sectPr w:rsidR="0086294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84C" w:rsidRDefault="0031484C">
      <w:r>
        <w:separator/>
      </w:r>
    </w:p>
  </w:endnote>
  <w:endnote w:type="continuationSeparator" w:id="0">
    <w:p w:rsidR="0031484C" w:rsidRDefault="00314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7A4" w:rsidRDefault="00C437A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95F" w:rsidRDefault="00743D57">
    <w:pPr>
      <w:spacing w:before="120" w:after="120"/>
      <w:jc w:val="both"/>
      <w:rPr>
        <w:rFonts w:ascii="Arial" w:eastAsia="Arial" w:hAnsi="Arial" w:cs="Arial"/>
        <w:sz w:val="18"/>
        <w:szCs w:val="18"/>
      </w:rPr>
    </w:pPr>
    <w:r>
      <w:rPr>
        <w:rFonts w:ascii="Arial" w:eastAsia="Arial" w:hAnsi="Arial" w:cs="Arial"/>
        <w:sz w:val="18"/>
        <w:szCs w:val="18"/>
      </w:rPr>
      <w:t>Stanovisko Rady pro výzkum, vývoj a inovace k Návrhu na program aplikovaného výzkumu, experimentálního vývoje a inovací GAMA</w:t>
    </w:r>
    <w:r w:rsidR="00ED70DB">
      <w:rPr>
        <w:rFonts w:ascii="Arial" w:eastAsia="Arial" w:hAnsi="Arial" w:cs="Arial"/>
        <w:sz w:val="18"/>
        <w:szCs w:val="18"/>
      </w:rPr>
      <w:t xml:space="preserve"> 2</w:t>
    </w:r>
    <w:r w:rsidR="005370C6">
      <w:rPr>
        <w:rFonts w:ascii="Arial" w:eastAsia="Arial" w:hAnsi="Arial" w:cs="Arial"/>
        <w:sz w:val="18"/>
        <w:szCs w:val="18"/>
      </w:rPr>
      <w:tab/>
    </w:r>
    <w:r w:rsidR="005370C6">
      <w:rPr>
        <w:rFonts w:ascii="Arial" w:eastAsia="Arial" w:hAnsi="Arial" w:cs="Arial"/>
        <w:sz w:val="18"/>
        <w:szCs w:val="18"/>
      </w:rPr>
      <w:tab/>
    </w:r>
    <w:r w:rsidR="005370C6">
      <w:rPr>
        <w:rFonts w:ascii="Arial" w:eastAsia="Arial" w:hAnsi="Arial" w:cs="Arial"/>
        <w:sz w:val="18"/>
        <w:szCs w:val="18"/>
      </w:rPr>
      <w:tab/>
    </w:r>
    <w:r w:rsidR="005370C6">
      <w:rPr>
        <w:rFonts w:ascii="Arial" w:eastAsia="Arial" w:hAnsi="Arial" w:cs="Arial"/>
        <w:sz w:val="18"/>
        <w:szCs w:val="18"/>
      </w:rPr>
      <w:tab/>
    </w:r>
    <w:r w:rsidR="005370C6">
      <w:rPr>
        <w:rFonts w:ascii="Arial" w:eastAsia="Arial" w:hAnsi="Arial" w:cs="Arial"/>
        <w:sz w:val="18"/>
        <w:szCs w:val="18"/>
      </w:rPr>
      <w:tab/>
    </w:r>
    <w:r w:rsidR="005370C6">
      <w:rPr>
        <w:rFonts w:ascii="Arial" w:eastAsia="Arial" w:hAnsi="Arial" w:cs="Arial"/>
        <w:sz w:val="18"/>
        <w:szCs w:val="18"/>
      </w:rPr>
      <w:tab/>
    </w:r>
    <w:r w:rsidR="005370C6">
      <w:rPr>
        <w:rFonts w:ascii="Arial" w:eastAsia="Arial" w:hAnsi="Arial" w:cs="Arial"/>
        <w:sz w:val="18"/>
        <w:szCs w:val="18"/>
      </w:rPr>
      <w:tab/>
    </w:r>
    <w:r w:rsidR="005370C6">
      <w:rPr>
        <w:rFonts w:ascii="Arial" w:eastAsia="Arial" w:hAnsi="Arial" w:cs="Arial"/>
        <w:sz w:val="18"/>
        <w:szCs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0DB" w:rsidRPr="00ED70DB" w:rsidRDefault="00ED70DB">
    <w:pPr>
      <w:pStyle w:val="Zpat"/>
      <w:jc w:val="right"/>
      <w:rPr>
        <w:sz w:val="20"/>
        <w:szCs w:val="20"/>
      </w:rPr>
    </w:pPr>
  </w:p>
  <w:p w:rsidR="00E6495F" w:rsidRDefault="00E6495F">
    <w:pPr>
      <w:pBdr>
        <w:top w:val="nil"/>
        <w:left w:val="nil"/>
        <w:bottom w:val="nil"/>
        <w:right w:val="nil"/>
        <w:between w:val="nil"/>
      </w:pBdr>
      <w:tabs>
        <w:tab w:val="center" w:pos="4536"/>
        <w:tab w:val="right" w:pos="9072"/>
      </w:tabs>
      <w:jc w:val="right"/>
      <w:rPr>
        <w:rFonts w:ascii="Arial" w:eastAsia="Arial" w:hAnsi="Arial" w:cs="Arial"/>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84C" w:rsidRDefault="0031484C">
      <w:r>
        <w:separator/>
      </w:r>
    </w:p>
  </w:footnote>
  <w:footnote w:type="continuationSeparator" w:id="0">
    <w:p w:rsidR="0031484C" w:rsidRDefault="003148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7A4" w:rsidRDefault="00C437A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95F" w:rsidRDefault="00E6495F">
    <w:pPr>
      <w:widowControl w:val="0"/>
      <w:pBdr>
        <w:top w:val="nil"/>
        <w:left w:val="nil"/>
        <w:bottom w:val="nil"/>
        <w:right w:val="nil"/>
        <w:between w:val="nil"/>
      </w:pBdr>
      <w:spacing w:line="276" w:lineRule="auto"/>
      <w:rPr>
        <w:rFonts w:ascii="Arial" w:eastAsia="Arial" w:hAnsi="Arial" w:cs="Arial"/>
        <w:color w:val="000000"/>
      </w:rPr>
    </w:pPr>
  </w:p>
  <w:tbl>
    <w:tblPr>
      <w:tblStyle w:val="a7"/>
      <w:tblW w:w="81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88"/>
    </w:tblGrid>
    <w:tr w:rsidR="00E6495F">
      <w:trPr>
        <w:trHeight w:val="680"/>
      </w:trPr>
      <w:tc>
        <w:tcPr>
          <w:tcW w:w="8188" w:type="dxa"/>
          <w:tcBorders>
            <w:top w:val="nil"/>
            <w:left w:val="nil"/>
            <w:bottom w:val="nil"/>
            <w:right w:val="nil"/>
          </w:tcBorders>
          <w:vAlign w:val="center"/>
        </w:tcPr>
        <w:p w:rsidR="00E6495F" w:rsidRDefault="00743D57">
          <w:pPr>
            <w:pBdr>
              <w:top w:val="nil"/>
              <w:left w:val="nil"/>
              <w:bottom w:val="nil"/>
              <w:right w:val="nil"/>
              <w:between w:val="nil"/>
            </w:pBdr>
            <w:tabs>
              <w:tab w:val="center" w:pos="4536"/>
              <w:tab w:val="right" w:pos="9072"/>
            </w:tabs>
            <w:rPr>
              <w:rFonts w:ascii="Arial" w:eastAsia="Arial" w:hAnsi="Arial" w:cs="Arial"/>
              <w:b/>
              <w:color w:val="0B38B5"/>
            </w:rPr>
          </w:pPr>
          <w:r>
            <w:rPr>
              <w:rFonts w:ascii="Arial" w:eastAsia="Arial" w:hAnsi="Arial" w:cs="Arial"/>
              <w:b/>
              <w:color w:val="000000"/>
            </w:rPr>
            <w:t xml:space="preserve">                       Rada pro výzkum, vývoj a inovace</w:t>
          </w:r>
          <w:r>
            <w:rPr>
              <w:noProof/>
            </w:rPr>
            <w:drawing>
              <wp:anchor distT="0" distB="0" distL="114300" distR="114300" simplePos="0" relativeHeight="251658240" behindDoc="0" locked="0" layoutInCell="1" hidden="0" allowOverlap="1">
                <wp:simplePos x="0" y="0"/>
                <wp:positionH relativeFrom="margin">
                  <wp:posOffset>636</wp:posOffset>
                </wp:positionH>
                <wp:positionV relativeFrom="paragraph">
                  <wp:posOffset>-68637</wp:posOffset>
                </wp:positionV>
                <wp:extent cx="914760" cy="277200"/>
                <wp:effectExtent l="0" t="0" r="0" b="0"/>
                <wp:wrapNone/>
                <wp:docPr id="2" name="image3.gif"/>
                <wp:cNvGraphicFramePr/>
                <a:graphic xmlns:a="http://schemas.openxmlformats.org/drawingml/2006/main">
                  <a:graphicData uri="http://schemas.openxmlformats.org/drawingml/2006/picture">
                    <pic:pic xmlns:pic="http://schemas.openxmlformats.org/drawingml/2006/picture">
                      <pic:nvPicPr>
                        <pic:cNvPr id="0" name="image3.gif"/>
                        <pic:cNvPicPr preferRelativeResize="0"/>
                      </pic:nvPicPr>
                      <pic:blipFill>
                        <a:blip r:embed="rId1"/>
                        <a:srcRect/>
                        <a:stretch>
                          <a:fillRect/>
                        </a:stretch>
                      </pic:blipFill>
                      <pic:spPr>
                        <a:xfrm>
                          <a:off x="0" y="0"/>
                          <a:ext cx="914760" cy="277200"/>
                        </a:xfrm>
                        <a:prstGeom prst="rect">
                          <a:avLst/>
                        </a:prstGeom>
                        <a:ln/>
                      </pic:spPr>
                    </pic:pic>
                  </a:graphicData>
                </a:graphic>
              </wp:anchor>
            </w:drawing>
          </w:r>
        </w:p>
      </w:tc>
    </w:tr>
  </w:tbl>
  <w:p w:rsidR="00E6495F" w:rsidRDefault="00E6495F">
    <w:pPr>
      <w:pBdr>
        <w:top w:val="nil"/>
        <w:left w:val="nil"/>
        <w:bottom w:val="nil"/>
        <w:right w:val="nil"/>
        <w:between w:val="nil"/>
      </w:pBdr>
      <w:tabs>
        <w:tab w:val="center" w:pos="4536"/>
        <w:tab w:val="right" w:pos="9072"/>
      </w:tabs>
      <w:rPr>
        <w:rFonts w:ascii="Arial" w:eastAsia="Arial" w:hAnsi="Arial" w:cs="Arial"/>
        <w:b/>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95F" w:rsidRDefault="00E6495F">
    <w:pPr>
      <w:widowControl w:val="0"/>
      <w:pBdr>
        <w:top w:val="nil"/>
        <w:left w:val="nil"/>
        <w:bottom w:val="nil"/>
        <w:right w:val="nil"/>
        <w:between w:val="nil"/>
      </w:pBdr>
      <w:spacing w:line="276" w:lineRule="auto"/>
      <w:rPr>
        <w:rFonts w:ascii="Arial" w:eastAsia="Arial" w:hAnsi="Arial" w:cs="Arial"/>
        <w:sz w:val="18"/>
        <w:szCs w:val="18"/>
      </w:rPr>
    </w:pPr>
  </w:p>
  <w:tbl>
    <w:tblPr>
      <w:tblStyle w:val="a8"/>
      <w:tblW w:w="974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88"/>
      <w:gridCol w:w="1559"/>
    </w:tblGrid>
    <w:tr w:rsidR="00E6495F">
      <w:trPr>
        <w:trHeight w:val="680"/>
      </w:trPr>
      <w:tc>
        <w:tcPr>
          <w:tcW w:w="8188" w:type="dxa"/>
          <w:tcBorders>
            <w:top w:val="nil"/>
            <w:left w:val="nil"/>
            <w:bottom w:val="nil"/>
            <w:right w:val="single" w:sz="6" w:space="0" w:color="000000"/>
          </w:tcBorders>
          <w:vAlign w:val="center"/>
        </w:tcPr>
        <w:p w:rsidR="00E6495F" w:rsidRDefault="00743D57">
          <w:pPr>
            <w:pBdr>
              <w:top w:val="nil"/>
              <w:left w:val="nil"/>
              <w:bottom w:val="nil"/>
              <w:right w:val="nil"/>
              <w:between w:val="nil"/>
            </w:pBdr>
            <w:tabs>
              <w:tab w:val="center" w:pos="4536"/>
              <w:tab w:val="right" w:pos="9072"/>
            </w:tabs>
            <w:rPr>
              <w:rFonts w:ascii="Arial" w:eastAsia="Arial" w:hAnsi="Arial" w:cs="Arial"/>
              <w:b/>
              <w:color w:val="0B38B5"/>
            </w:rPr>
          </w:pPr>
          <w:r>
            <w:rPr>
              <w:rFonts w:ascii="Arial" w:eastAsia="Arial" w:hAnsi="Arial" w:cs="Arial"/>
              <w:b/>
              <w:color w:val="000000"/>
            </w:rPr>
            <w:t xml:space="preserve">                       Rada pro výzkum, vývoj a inovace</w:t>
          </w:r>
          <w:r>
            <w:rPr>
              <w:noProof/>
            </w:rPr>
            <w:drawing>
              <wp:anchor distT="0" distB="0" distL="114300" distR="114300" simplePos="0" relativeHeight="251659264" behindDoc="0" locked="0" layoutInCell="1" hidden="0" allowOverlap="1" wp14:anchorId="6014E3F2" wp14:editId="1C799CD9">
                <wp:simplePos x="0" y="0"/>
                <wp:positionH relativeFrom="margin">
                  <wp:posOffset>636</wp:posOffset>
                </wp:positionH>
                <wp:positionV relativeFrom="paragraph">
                  <wp:posOffset>-68637</wp:posOffset>
                </wp:positionV>
                <wp:extent cx="914760" cy="277200"/>
                <wp:effectExtent l="0" t="0" r="0" b="0"/>
                <wp:wrapNone/>
                <wp:docPr id="1" name="image2.gif"/>
                <wp:cNvGraphicFramePr/>
                <a:graphic xmlns:a="http://schemas.openxmlformats.org/drawingml/2006/main">
                  <a:graphicData uri="http://schemas.openxmlformats.org/drawingml/2006/picture">
                    <pic:pic xmlns:pic="http://schemas.openxmlformats.org/drawingml/2006/picture">
                      <pic:nvPicPr>
                        <pic:cNvPr id="0" name="image2.gif"/>
                        <pic:cNvPicPr preferRelativeResize="0"/>
                      </pic:nvPicPr>
                      <pic:blipFill>
                        <a:blip r:embed="rId1"/>
                        <a:srcRect/>
                        <a:stretch>
                          <a:fillRect/>
                        </a:stretch>
                      </pic:blipFill>
                      <pic:spPr>
                        <a:xfrm>
                          <a:off x="0" y="0"/>
                          <a:ext cx="914760" cy="277200"/>
                        </a:xfrm>
                        <a:prstGeom prst="rect">
                          <a:avLst/>
                        </a:prstGeom>
                        <a:ln/>
                      </pic:spPr>
                    </pic:pic>
                  </a:graphicData>
                </a:graphic>
              </wp:anchor>
            </w:drawing>
          </w:r>
        </w:p>
      </w:tc>
      <w:tc>
        <w:tcPr>
          <w:tcW w:w="1559" w:type="dxa"/>
          <w:tcBorders>
            <w:top w:val="single" w:sz="6" w:space="0" w:color="000000"/>
            <w:left w:val="single" w:sz="6" w:space="0" w:color="000000"/>
            <w:bottom w:val="single" w:sz="6" w:space="0" w:color="000000"/>
            <w:right w:val="single" w:sz="6" w:space="0" w:color="000000"/>
          </w:tcBorders>
          <w:shd w:val="clear" w:color="auto" w:fill="DBE5F1"/>
          <w:vAlign w:val="center"/>
        </w:tcPr>
        <w:p w:rsidR="00E6495F" w:rsidRDefault="00743D57" w:rsidP="00ED70DB">
          <w:pPr>
            <w:pBdr>
              <w:top w:val="nil"/>
              <w:left w:val="nil"/>
              <w:bottom w:val="nil"/>
              <w:right w:val="nil"/>
              <w:between w:val="nil"/>
            </w:pBdr>
            <w:tabs>
              <w:tab w:val="center" w:pos="4536"/>
              <w:tab w:val="right" w:pos="9072"/>
            </w:tabs>
            <w:jc w:val="center"/>
            <w:rPr>
              <w:rFonts w:ascii="Arial" w:eastAsia="Arial" w:hAnsi="Arial" w:cs="Arial"/>
              <w:b/>
              <w:color w:val="0070C0"/>
              <w:sz w:val="28"/>
              <w:szCs w:val="28"/>
            </w:rPr>
          </w:pPr>
          <w:r>
            <w:rPr>
              <w:rFonts w:ascii="Arial" w:eastAsia="Arial" w:hAnsi="Arial" w:cs="Arial"/>
              <w:b/>
              <w:color w:val="0070C0"/>
              <w:sz w:val="28"/>
              <w:szCs w:val="28"/>
            </w:rPr>
            <w:t>33</w:t>
          </w:r>
          <w:r w:rsidR="00ED70DB">
            <w:rPr>
              <w:rFonts w:ascii="Arial" w:eastAsia="Arial" w:hAnsi="Arial" w:cs="Arial"/>
              <w:b/>
              <w:color w:val="0070C0"/>
              <w:sz w:val="28"/>
              <w:szCs w:val="28"/>
            </w:rPr>
            <w:t>9</w:t>
          </w:r>
          <w:r>
            <w:rPr>
              <w:rFonts w:ascii="Arial" w:eastAsia="Arial" w:hAnsi="Arial" w:cs="Arial"/>
              <w:b/>
              <w:color w:val="0070C0"/>
              <w:sz w:val="28"/>
              <w:szCs w:val="28"/>
            </w:rPr>
            <w:t>/A</w:t>
          </w:r>
          <w:r w:rsidR="00C437A4">
            <w:rPr>
              <w:rFonts w:ascii="Arial" w:eastAsia="Arial" w:hAnsi="Arial" w:cs="Arial"/>
              <w:b/>
              <w:color w:val="0070C0"/>
              <w:sz w:val="28"/>
              <w:szCs w:val="28"/>
            </w:rPr>
            <w:t>6</w:t>
          </w:r>
        </w:p>
      </w:tc>
    </w:tr>
  </w:tbl>
  <w:p w:rsidR="00E6495F" w:rsidRDefault="00E6495F">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506E8"/>
    <w:multiLevelType w:val="hybridMultilevel"/>
    <w:tmpl w:val="2B4A1E78"/>
    <w:lvl w:ilvl="0" w:tplc="C988EC26">
      <w:start w:val="1"/>
      <w:numFmt w:val="decimal"/>
      <w:lvlText w:val="A%1)"/>
      <w:lvlJc w:val="left"/>
      <w:pPr>
        <w:tabs>
          <w:tab w:val="num" w:pos="644"/>
        </w:tabs>
        <w:ind w:left="644" w:hanging="360"/>
      </w:pPr>
      <w:rPr>
        <w:rFonts w:hint="default"/>
        <w:b/>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21684263"/>
    <w:multiLevelType w:val="multilevel"/>
    <w:tmpl w:val="3EE4259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76A3AF0"/>
    <w:multiLevelType w:val="hybridMultilevel"/>
    <w:tmpl w:val="9078B644"/>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36AC17C7"/>
    <w:multiLevelType w:val="hybridMultilevel"/>
    <w:tmpl w:val="BC8E3AC4"/>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39B107DC"/>
    <w:multiLevelType w:val="hybridMultilevel"/>
    <w:tmpl w:val="513A83B0"/>
    <w:lvl w:ilvl="0" w:tplc="0405000F">
      <w:start w:val="1"/>
      <w:numFmt w:val="decimal"/>
      <w:lvlText w:val="%1."/>
      <w:lvlJc w:val="left"/>
      <w:pPr>
        <w:ind w:left="1495" w:hanging="360"/>
      </w:pPr>
    </w:lvl>
    <w:lvl w:ilvl="1" w:tplc="04050019">
      <w:start w:val="1"/>
      <w:numFmt w:val="lowerLetter"/>
      <w:lvlText w:val="%2."/>
      <w:lvlJc w:val="left"/>
      <w:pPr>
        <w:ind w:left="2215" w:hanging="360"/>
      </w:pPr>
    </w:lvl>
    <w:lvl w:ilvl="2" w:tplc="0405001B">
      <w:start w:val="1"/>
      <w:numFmt w:val="lowerRoman"/>
      <w:lvlText w:val="%3."/>
      <w:lvlJc w:val="right"/>
      <w:pPr>
        <w:ind w:left="2935" w:hanging="180"/>
      </w:pPr>
    </w:lvl>
    <w:lvl w:ilvl="3" w:tplc="0405000F">
      <w:start w:val="1"/>
      <w:numFmt w:val="decimal"/>
      <w:lvlText w:val="%4."/>
      <w:lvlJc w:val="left"/>
      <w:pPr>
        <w:ind w:left="5180" w:hanging="360"/>
      </w:pPr>
    </w:lvl>
    <w:lvl w:ilvl="4" w:tplc="04050019">
      <w:start w:val="1"/>
      <w:numFmt w:val="lowerLetter"/>
      <w:lvlText w:val="%5."/>
      <w:lvlJc w:val="left"/>
      <w:pPr>
        <w:ind w:left="4375" w:hanging="360"/>
      </w:pPr>
    </w:lvl>
    <w:lvl w:ilvl="5" w:tplc="0405001B">
      <w:start w:val="1"/>
      <w:numFmt w:val="lowerRoman"/>
      <w:lvlText w:val="%6."/>
      <w:lvlJc w:val="right"/>
      <w:pPr>
        <w:ind w:left="5095" w:hanging="180"/>
      </w:pPr>
    </w:lvl>
    <w:lvl w:ilvl="6" w:tplc="0405000F">
      <w:start w:val="1"/>
      <w:numFmt w:val="decimal"/>
      <w:lvlText w:val="%7."/>
      <w:lvlJc w:val="left"/>
      <w:pPr>
        <w:ind w:left="5815" w:hanging="360"/>
      </w:pPr>
    </w:lvl>
    <w:lvl w:ilvl="7" w:tplc="04050019">
      <w:start w:val="1"/>
      <w:numFmt w:val="lowerLetter"/>
      <w:lvlText w:val="%8."/>
      <w:lvlJc w:val="left"/>
      <w:pPr>
        <w:ind w:left="6535" w:hanging="360"/>
      </w:pPr>
    </w:lvl>
    <w:lvl w:ilvl="8" w:tplc="0405001B">
      <w:start w:val="1"/>
      <w:numFmt w:val="lowerRoman"/>
      <w:lvlText w:val="%9."/>
      <w:lvlJc w:val="right"/>
      <w:pPr>
        <w:ind w:left="7255" w:hanging="180"/>
      </w:pPr>
    </w:lvl>
  </w:abstractNum>
  <w:abstractNum w:abstractNumId="6">
    <w:nsid w:val="3D7273E7"/>
    <w:multiLevelType w:val="multilevel"/>
    <w:tmpl w:val="91D891A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nsid w:val="5A066DDF"/>
    <w:multiLevelType w:val="multilevel"/>
    <w:tmpl w:val="936AD058"/>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8">
    <w:nsid w:val="74C34073"/>
    <w:multiLevelType w:val="multilevel"/>
    <w:tmpl w:val="75E671C8"/>
    <w:lvl w:ilvl="0">
      <w:start w:val="1"/>
      <w:numFmt w:val="upperRoman"/>
      <w:lvlText w:val="%1)"/>
      <w:lvlJc w:val="left"/>
      <w:pPr>
        <w:ind w:left="723" w:hanging="720"/>
      </w:pPr>
      <w:rPr>
        <w:b/>
        <w:color w:val="0070C0"/>
        <w:sz w:val="24"/>
        <w:szCs w:val="24"/>
      </w:rPr>
    </w:lvl>
    <w:lvl w:ilvl="1">
      <w:start w:val="1"/>
      <w:numFmt w:val="lowerLetter"/>
      <w:lvlText w:val="%2."/>
      <w:lvlJc w:val="left"/>
      <w:pPr>
        <w:ind w:left="1083" w:hanging="360"/>
      </w:pPr>
    </w:lvl>
    <w:lvl w:ilvl="2">
      <w:start w:val="1"/>
      <w:numFmt w:val="lowerRoman"/>
      <w:lvlText w:val="%3."/>
      <w:lvlJc w:val="right"/>
      <w:pPr>
        <w:ind w:left="1803" w:hanging="180"/>
      </w:pPr>
    </w:lvl>
    <w:lvl w:ilvl="3">
      <w:start w:val="1"/>
      <w:numFmt w:val="decimal"/>
      <w:lvlText w:val="%4."/>
      <w:lvlJc w:val="left"/>
      <w:pPr>
        <w:ind w:left="2523" w:hanging="360"/>
      </w:pPr>
    </w:lvl>
    <w:lvl w:ilvl="4">
      <w:start w:val="1"/>
      <w:numFmt w:val="lowerLetter"/>
      <w:lvlText w:val="%5."/>
      <w:lvlJc w:val="left"/>
      <w:pPr>
        <w:ind w:left="3243" w:hanging="360"/>
      </w:pPr>
    </w:lvl>
    <w:lvl w:ilvl="5">
      <w:start w:val="1"/>
      <w:numFmt w:val="lowerRoman"/>
      <w:lvlText w:val="%6."/>
      <w:lvlJc w:val="right"/>
      <w:pPr>
        <w:ind w:left="3963" w:hanging="180"/>
      </w:pPr>
    </w:lvl>
    <w:lvl w:ilvl="6">
      <w:start w:val="1"/>
      <w:numFmt w:val="decimal"/>
      <w:lvlText w:val="%7."/>
      <w:lvlJc w:val="left"/>
      <w:pPr>
        <w:ind w:left="4683" w:hanging="360"/>
      </w:pPr>
    </w:lvl>
    <w:lvl w:ilvl="7">
      <w:start w:val="1"/>
      <w:numFmt w:val="lowerLetter"/>
      <w:lvlText w:val="%8."/>
      <w:lvlJc w:val="left"/>
      <w:pPr>
        <w:ind w:left="5403" w:hanging="360"/>
      </w:pPr>
    </w:lvl>
    <w:lvl w:ilvl="8">
      <w:start w:val="1"/>
      <w:numFmt w:val="lowerRoman"/>
      <w:lvlText w:val="%9."/>
      <w:lvlJc w:val="right"/>
      <w:pPr>
        <w:ind w:left="6123" w:hanging="180"/>
      </w:pPr>
    </w:lvl>
  </w:abstractNum>
  <w:num w:numId="1">
    <w:abstractNumId w:val="7"/>
  </w:num>
  <w:num w:numId="2">
    <w:abstractNumId w:val="6"/>
  </w:num>
  <w:num w:numId="3">
    <w:abstractNumId w:val="2"/>
  </w:num>
  <w:num w:numId="4">
    <w:abstractNumId w:val="8"/>
  </w:num>
  <w:num w:numId="5">
    <w:abstractNumId w:val="5"/>
  </w:num>
  <w:num w:numId="6">
    <w:abstractNumId w:val="0"/>
  </w:num>
  <w:num w:numId="7">
    <w:abstractNumId w:val="4"/>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E6495F"/>
    <w:rsid w:val="0006430C"/>
    <w:rsid w:val="00227F96"/>
    <w:rsid w:val="002B3A8F"/>
    <w:rsid w:val="002E3AD6"/>
    <w:rsid w:val="0031484C"/>
    <w:rsid w:val="003D4F81"/>
    <w:rsid w:val="003E7C8C"/>
    <w:rsid w:val="004E0FDB"/>
    <w:rsid w:val="005370C6"/>
    <w:rsid w:val="00574D93"/>
    <w:rsid w:val="00590DBE"/>
    <w:rsid w:val="005A3CFD"/>
    <w:rsid w:val="005F7421"/>
    <w:rsid w:val="006263BC"/>
    <w:rsid w:val="006750CE"/>
    <w:rsid w:val="006A32EF"/>
    <w:rsid w:val="00743D57"/>
    <w:rsid w:val="007E3927"/>
    <w:rsid w:val="00862940"/>
    <w:rsid w:val="009B2EF3"/>
    <w:rsid w:val="009E3F52"/>
    <w:rsid w:val="00BC1CC0"/>
    <w:rsid w:val="00BC41E6"/>
    <w:rsid w:val="00BD6572"/>
    <w:rsid w:val="00C41541"/>
    <w:rsid w:val="00C437A4"/>
    <w:rsid w:val="00CC0924"/>
    <w:rsid w:val="00CD0A42"/>
    <w:rsid w:val="00D265E7"/>
    <w:rsid w:val="00D753A1"/>
    <w:rsid w:val="00DD0951"/>
    <w:rsid w:val="00E1348D"/>
    <w:rsid w:val="00E6495F"/>
    <w:rsid w:val="00ED70DB"/>
    <w:rsid w:val="00F138A7"/>
    <w:rsid w:val="00F24234"/>
    <w:rsid w:val="00FF42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outlineLvl w:val="0"/>
    </w:pPr>
    <w:rPr>
      <w:rFonts w:ascii="Cambria" w:eastAsia="Cambria" w:hAnsi="Cambria" w:cs="Cambria"/>
      <w:b/>
      <w:color w:val="366091"/>
      <w:sz w:val="28"/>
      <w:szCs w:val="28"/>
    </w:rPr>
  </w:style>
  <w:style w:type="paragraph" w:styleId="Nadpis2">
    <w:name w:val="heading 2"/>
    <w:basedOn w:val="Normln"/>
    <w:next w:val="Normln"/>
    <w:pPr>
      <w:keepNext/>
      <w:keepLines/>
      <w:spacing w:before="200"/>
      <w:outlineLvl w:val="1"/>
    </w:pPr>
    <w:rPr>
      <w:rFonts w:ascii="Cambria" w:eastAsia="Cambria" w:hAnsi="Cambria" w:cs="Cambria"/>
      <w:b/>
      <w:color w:val="4F81BD"/>
      <w:sz w:val="26"/>
      <w:szCs w:val="2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pBdr>
        <w:bottom w:val="single" w:sz="8" w:space="4" w:color="4F81BD"/>
      </w:pBdr>
      <w:spacing w:after="300"/>
      <w:contextualSpacing/>
    </w:pPr>
    <w:rPr>
      <w:rFonts w:ascii="Cambria" w:eastAsia="Cambria" w:hAnsi="Cambria" w:cs="Cambria"/>
      <w:color w:val="17365D"/>
      <w:sz w:val="52"/>
      <w:szCs w:val="5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character" w:styleId="Siln">
    <w:name w:val="Strong"/>
    <w:uiPriority w:val="22"/>
    <w:qFormat/>
    <w:rsid w:val="00CD0A42"/>
    <w:rPr>
      <w:b/>
      <w:bCs/>
    </w:rPr>
  </w:style>
  <w:style w:type="paragraph" w:customStyle="1" w:styleId="Odstavecseseznamem1">
    <w:name w:val="Odstavec se seznamem1"/>
    <w:basedOn w:val="Normln"/>
    <w:rsid w:val="00CD0A42"/>
    <w:pPr>
      <w:spacing w:after="200" w:line="276" w:lineRule="auto"/>
      <w:ind w:left="720"/>
      <w:contextualSpacing/>
    </w:pPr>
    <w:rPr>
      <w:rFonts w:ascii="Calibri" w:hAnsi="Calibri" w:cs="Calibri"/>
      <w:sz w:val="22"/>
      <w:szCs w:val="22"/>
      <w:lang w:eastAsia="en-US"/>
    </w:rPr>
  </w:style>
  <w:style w:type="paragraph" w:styleId="Odstavecseseznamem">
    <w:name w:val="List Paragraph"/>
    <w:aliases w:val="Nad,Odstavec_muj,Název grafu,nad 1"/>
    <w:basedOn w:val="Normln"/>
    <w:link w:val="OdstavecseseznamemChar"/>
    <w:uiPriority w:val="34"/>
    <w:qFormat/>
    <w:rsid w:val="00CD0A42"/>
    <w:pPr>
      <w:ind w:left="720"/>
      <w:contextualSpacing/>
    </w:pPr>
  </w:style>
  <w:style w:type="character" w:customStyle="1" w:styleId="OdstavecseseznamemChar">
    <w:name w:val="Odstavec se seznamem Char"/>
    <w:aliases w:val="Nad Char,Odstavec_muj Char,Název grafu Char,nad 1 Char"/>
    <w:link w:val="Odstavecseseznamem"/>
    <w:uiPriority w:val="34"/>
    <w:locked/>
    <w:rsid w:val="00CD0A42"/>
  </w:style>
  <w:style w:type="paragraph" w:styleId="Zkladntext2">
    <w:name w:val="Body Text 2"/>
    <w:basedOn w:val="Normln"/>
    <w:link w:val="Zkladntext2Char"/>
    <w:rsid w:val="00F24234"/>
    <w:rPr>
      <w:szCs w:val="20"/>
    </w:rPr>
  </w:style>
  <w:style w:type="character" w:customStyle="1" w:styleId="Zkladntext2Char">
    <w:name w:val="Základní text 2 Char"/>
    <w:basedOn w:val="Standardnpsmoodstavce"/>
    <w:link w:val="Zkladntext2"/>
    <w:rsid w:val="00F24234"/>
    <w:rPr>
      <w:szCs w:val="20"/>
    </w:rPr>
  </w:style>
  <w:style w:type="paragraph" w:styleId="Textbubliny">
    <w:name w:val="Balloon Text"/>
    <w:basedOn w:val="Normln"/>
    <w:link w:val="TextbublinyChar"/>
    <w:uiPriority w:val="99"/>
    <w:semiHidden/>
    <w:unhideWhenUsed/>
    <w:rsid w:val="005A3CFD"/>
    <w:rPr>
      <w:rFonts w:ascii="Tahoma" w:hAnsi="Tahoma" w:cs="Tahoma"/>
      <w:sz w:val="16"/>
      <w:szCs w:val="16"/>
    </w:rPr>
  </w:style>
  <w:style w:type="character" w:customStyle="1" w:styleId="TextbublinyChar">
    <w:name w:val="Text bubliny Char"/>
    <w:basedOn w:val="Standardnpsmoodstavce"/>
    <w:link w:val="Textbubliny"/>
    <w:uiPriority w:val="99"/>
    <w:semiHidden/>
    <w:rsid w:val="005A3CFD"/>
    <w:rPr>
      <w:rFonts w:ascii="Tahoma" w:hAnsi="Tahoma" w:cs="Tahoma"/>
      <w:sz w:val="16"/>
      <w:szCs w:val="16"/>
    </w:rPr>
  </w:style>
  <w:style w:type="paragraph" w:styleId="Zhlav">
    <w:name w:val="header"/>
    <w:basedOn w:val="Normln"/>
    <w:link w:val="ZhlavChar"/>
    <w:uiPriority w:val="99"/>
    <w:unhideWhenUsed/>
    <w:rsid w:val="00ED70DB"/>
    <w:pPr>
      <w:tabs>
        <w:tab w:val="center" w:pos="4536"/>
        <w:tab w:val="right" w:pos="9072"/>
      </w:tabs>
    </w:pPr>
  </w:style>
  <w:style w:type="character" w:customStyle="1" w:styleId="ZhlavChar">
    <w:name w:val="Záhlaví Char"/>
    <w:basedOn w:val="Standardnpsmoodstavce"/>
    <w:link w:val="Zhlav"/>
    <w:uiPriority w:val="99"/>
    <w:rsid w:val="00ED70DB"/>
  </w:style>
  <w:style w:type="paragraph" w:styleId="Zpat">
    <w:name w:val="footer"/>
    <w:basedOn w:val="Normln"/>
    <w:link w:val="ZpatChar"/>
    <w:uiPriority w:val="99"/>
    <w:unhideWhenUsed/>
    <w:rsid w:val="00ED70DB"/>
    <w:pPr>
      <w:tabs>
        <w:tab w:val="center" w:pos="4536"/>
        <w:tab w:val="right" w:pos="9072"/>
      </w:tabs>
    </w:pPr>
  </w:style>
  <w:style w:type="character" w:customStyle="1" w:styleId="ZpatChar">
    <w:name w:val="Zápatí Char"/>
    <w:basedOn w:val="Standardnpsmoodstavce"/>
    <w:link w:val="Zpat"/>
    <w:uiPriority w:val="99"/>
    <w:rsid w:val="00ED70DB"/>
  </w:style>
  <w:style w:type="paragraph" w:styleId="Normlnweb">
    <w:name w:val="Normal (Web)"/>
    <w:basedOn w:val="Normln"/>
    <w:uiPriority w:val="99"/>
    <w:unhideWhenUsed/>
    <w:rsid w:val="003E7C8C"/>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outlineLvl w:val="0"/>
    </w:pPr>
    <w:rPr>
      <w:rFonts w:ascii="Cambria" w:eastAsia="Cambria" w:hAnsi="Cambria" w:cs="Cambria"/>
      <w:b/>
      <w:color w:val="366091"/>
      <w:sz w:val="28"/>
      <w:szCs w:val="28"/>
    </w:rPr>
  </w:style>
  <w:style w:type="paragraph" w:styleId="Nadpis2">
    <w:name w:val="heading 2"/>
    <w:basedOn w:val="Normln"/>
    <w:next w:val="Normln"/>
    <w:pPr>
      <w:keepNext/>
      <w:keepLines/>
      <w:spacing w:before="200"/>
      <w:outlineLvl w:val="1"/>
    </w:pPr>
    <w:rPr>
      <w:rFonts w:ascii="Cambria" w:eastAsia="Cambria" w:hAnsi="Cambria" w:cs="Cambria"/>
      <w:b/>
      <w:color w:val="4F81BD"/>
      <w:sz w:val="26"/>
      <w:szCs w:val="2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pBdr>
        <w:bottom w:val="single" w:sz="8" w:space="4" w:color="4F81BD"/>
      </w:pBdr>
      <w:spacing w:after="300"/>
      <w:contextualSpacing/>
    </w:pPr>
    <w:rPr>
      <w:rFonts w:ascii="Cambria" w:eastAsia="Cambria" w:hAnsi="Cambria" w:cs="Cambria"/>
      <w:color w:val="17365D"/>
      <w:sz w:val="52"/>
      <w:szCs w:val="5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character" w:styleId="Siln">
    <w:name w:val="Strong"/>
    <w:uiPriority w:val="22"/>
    <w:qFormat/>
    <w:rsid w:val="00CD0A42"/>
    <w:rPr>
      <w:b/>
      <w:bCs/>
    </w:rPr>
  </w:style>
  <w:style w:type="paragraph" w:customStyle="1" w:styleId="Odstavecseseznamem1">
    <w:name w:val="Odstavec se seznamem1"/>
    <w:basedOn w:val="Normln"/>
    <w:rsid w:val="00CD0A42"/>
    <w:pPr>
      <w:spacing w:after="200" w:line="276" w:lineRule="auto"/>
      <w:ind w:left="720"/>
      <w:contextualSpacing/>
    </w:pPr>
    <w:rPr>
      <w:rFonts w:ascii="Calibri" w:hAnsi="Calibri" w:cs="Calibri"/>
      <w:sz w:val="22"/>
      <w:szCs w:val="22"/>
      <w:lang w:eastAsia="en-US"/>
    </w:rPr>
  </w:style>
  <w:style w:type="paragraph" w:styleId="Odstavecseseznamem">
    <w:name w:val="List Paragraph"/>
    <w:aliases w:val="Nad,Odstavec_muj,Název grafu,nad 1"/>
    <w:basedOn w:val="Normln"/>
    <w:link w:val="OdstavecseseznamemChar"/>
    <w:uiPriority w:val="34"/>
    <w:qFormat/>
    <w:rsid w:val="00CD0A42"/>
    <w:pPr>
      <w:ind w:left="720"/>
      <w:contextualSpacing/>
    </w:pPr>
  </w:style>
  <w:style w:type="character" w:customStyle="1" w:styleId="OdstavecseseznamemChar">
    <w:name w:val="Odstavec se seznamem Char"/>
    <w:aliases w:val="Nad Char,Odstavec_muj Char,Název grafu Char,nad 1 Char"/>
    <w:link w:val="Odstavecseseznamem"/>
    <w:uiPriority w:val="34"/>
    <w:locked/>
    <w:rsid w:val="00CD0A42"/>
  </w:style>
  <w:style w:type="paragraph" w:styleId="Zkladntext2">
    <w:name w:val="Body Text 2"/>
    <w:basedOn w:val="Normln"/>
    <w:link w:val="Zkladntext2Char"/>
    <w:rsid w:val="00F24234"/>
    <w:rPr>
      <w:szCs w:val="20"/>
    </w:rPr>
  </w:style>
  <w:style w:type="character" w:customStyle="1" w:styleId="Zkladntext2Char">
    <w:name w:val="Základní text 2 Char"/>
    <w:basedOn w:val="Standardnpsmoodstavce"/>
    <w:link w:val="Zkladntext2"/>
    <w:rsid w:val="00F24234"/>
    <w:rPr>
      <w:szCs w:val="20"/>
    </w:rPr>
  </w:style>
  <w:style w:type="paragraph" w:styleId="Textbubliny">
    <w:name w:val="Balloon Text"/>
    <w:basedOn w:val="Normln"/>
    <w:link w:val="TextbublinyChar"/>
    <w:uiPriority w:val="99"/>
    <w:semiHidden/>
    <w:unhideWhenUsed/>
    <w:rsid w:val="005A3CFD"/>
    <w:rPr>
      <w:rFonts w:ascii="Tahoma" w:hAnsi="Tahoma" w:cs="Tahoma"/>
      <w:sz w:val="16"/>
      <w:szCs w:val="16"/>
    </w:rPr>
  </w:style>
  <w:style w:type="character" w:customStyle="1" w:styleId="TextbublinyChar">
    <w:name w:val="Text bubliny Char"/>
    <w:basedOn w:val="Standardnpsmoodstavce"/>
    <w:link w:val="Textbubliny"/>
    <w:uiPriority w:val="99"/>
    <w:semiHidden/>
    <w:rsid w:val="005A3CFD"/>
    <w:rPr>
      <w:rFonts w:ascii="Tahoma" w:hAnsi="Tahoma" w:cs="Tahoma"/>
      <w:sz w:val="16"/>
      <w:szCs w:val="16"/>
    </w:rPr>
  </w:style>
  <w:style w:type="paragraph" w:styleId="Zhlav">
    <w:name w:val="header"/>
    <w:basedOn w:val="Normln"/>
    <w:link w:val="ZhlavChar"/>
    <w:uiPriority w:val="99"/>
    <w:unhideWhenUsed/>
    <w:rsid w:val="00ED70DB"/>
    <w:pPr>
      <w:tabs>
        <w:tab w:val="center" w:pos="4536"/>
        <w:tab w:val="right" w:pos="9072"/>
      </w:tabs>
    </w:pPr>
  </w:style>
  <w:style w:type="character" w:customStyle="1" w:styleId="ZhlavChar">
    <w:name w:val="Záhlaví Char"/>
    <w:basedOn w:val="Standardnpsmoodstavce"/>
    <w:link w:val="Zhlav"/>
    <w:uiPriority w:val="99"/>
    <w:rsid w:val="00ED70DB"/>
  </w:style>
  <w:style w:type="paragraph" w:styleId="Zpat">
    <w:name w:val="footer"/>
    <w:basedOn w:val="Normln"/>
    <w:link w:val="ZpatChar"/>
    <w:uiPriority w:val="99"/>
    <w:unhideWhenUsed/>
    <w:rsid w:val="00ED70DB"/>
    <w:pPr>
      <w:tabs>
        <w:tab w:val="center" w:pos="4536"/>
        <w:tab w:val="right" w:pos="9072"/>
      </w:tabs>
    </w:pPr>
  </w:style>
  <w:style w:type="character" w:customStyle="1" w:styleId="ZpatChar">
    <w:name w:val="Zápatí Char"/>
    <w:basedOn w:val="Standardnpsmoodstavce"/>
    <w:link w:val="Zpat"/>
    <w:uiPriority w:val="99"/>
    <w:rsid w:val="00ED70DB"/>
  </w:style>
  <w:style w:type="paragraph" w:styleId="Normlnweb">
    <w:name w:val="Normal (Web)"/>
    <w:basedOn w:val="Normln"/>
    <w:uiPriority w:val="99"/>
    <w:unhideWhenUsed/>
    <w:rsid w:val="003E7C8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2111</Words>
  <Characters>12457</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14539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Nováková Marta</cp:lastModifiedBy>
  <cp:revision>2</cp:revision>
  <cp:lastPrinted>2018-10-05T08:55:00Z</cp:lastPrinted>
  <dcterms:created xsi:type="dcterms:W3CDTF">2018-10-30T08:26:00Z</dcterms:created>
  <dcterms:modified xsi:type="dcterms:W3CDTF">2018-10-30T08:26:00Z</dcterms:modified>
</cp:coreProperties>
</file>