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98908" w14:textId="77777777" w:rsidR="00250530" w:rsidRDefault="00250530" w:rsidP="00F34798">
      <w:pPr>
        <w:spacing w:before="60" w:after="60" w:line="276" w:lineRule="auto"/>
        <w:jc w:val="center"/>
        <w:rPr>
          <w:b/>
          <w:sz w:val="40"/>
          <w:szCs w:val="40"/>
        </w:rPr>
      </w:pPr>
      <w:bookmarkStart w:id="0" w:name="_GoBack"/>
      <w:bookmarkEnd w:id="0"/>
    </w:p>
    <w:p w14:paraId="2F9ACE86" w14:textId="77777777" w:rsidR="009E7AFC" w:rsidRDefault="009E7AFC" w:rsidP="00F34798">
      <w:pPr>
        <w:spacing w:before="60" w:after="60" w:line="276" w:lineRule="auto"/>
        <w:jc w:val="center"/>
        <w:rPr>
          <w:b/>
          <w:sz w:val="40"/>
          <w:szCs w:val="40"/>
        </w:rPr>
      </w:pPr>
    </w:p>
    <w:p w14:paraId="60F1C39E" w14:textId="0CCCA6A8" w:rsidR="00250530" w:rsidRPr="00250530" w:rsidRDefault="003A0FFA" w:rsidP="00F34798">
      <w:pPr>
        <w:tabs>
          <w:tab w:val="left" w:pos="5175"/>
        </w:tabs>
        <w:spacing w:before="60" w:after="60" w:line="276" w:lineRule="auto"/>
        <w:rPr>
          <w:b/>
          <w:sz w:val="40"/>
          <w:szCs w:val="40"/>
        </w:rPr>
      </w:pPr>
      <w:r>
        <w:rPr>
          <w:b/>
          <w:sz w:val="40"/>
          <w:szCs w:val="40"/>
        </w:rPr>
        <w:tab/>
      </w:r>
    </w:p>
    <w:p w14:paraId="35EA758B" w14:textId="77777777" w:rsidR="00250530" w:rsidRDefault="00250530" w:rsidP="00F34798">
      <w:pPr>
        <w:spacing w:before="60" w:after="60" w:line="276" w:lineRule="auto"/>
        <w:jc w:val="center"/>
        <w:rPr>
          <w:b/>
          <w:sz w:val="40"/>
          <w:szCs w:val="40"/>
        </w:rPr>
      </w:pPr>
    </w:p>
    <w:p w14:paraId="7EAC139C" w14:textId="77777777" w:rsidR="00250530" w:rsidRPr="00250530" w:rsidRDefault="00250530" w:rsidP="00F34798">
      <w:pPr>
        <w:spacing w:before="60" w:after="60" w:line="276" w:lineRule="auto"/>
        <w:jc w:val="center"/>
        <w:rPr>
          <w:b/>
          <w:sz w:val="40"/>
          <w:szCs w:val="40"/>
        </w:rPr>
      </w:pPr>
    </w:p>
    <w:p w14:paraId="2A7937C4" w14:textId="77777777" w:rsidR="00250530" w:rsidRPr="00DA432B" w:rsidRDefault="00250530" w:rsidP="00F34798">
      <w:pPr>
        <w:spacing w:before="60" w:after="60" w:line="276" w:lineRule="auto"/>
        <w:jc w:val="center"/>
        <w:rPr>
          <w:b/>
          <w:sz w:val="40"/>
          <w:szCs w:val="40"/>
        </w:rPr>
      </w:pPr>
      <w:r w:rsidRPr="00DA432B">
        <w:rPr>
          <w:b/>
          <w:sz w:val="40"/>
          <w:szCs w:val="40"/>
        </w:rPr>
        <w:t xml:space="preserve">Program </w:t>
      </w:r>
    </w:p>
    <w:p w14:paraId="075D29DB" w14:textId="73195E4D" w:rsidR="00250530" w:rsidRPr="00DA432B" w:rsidRDefault="00250530" w:rsidP="00F34798">
      <w:pPr>
        <w:spacing w:before="60" w:after="60" w:line="276" w:lineRule="auto"/>
        <w:jc w:val="center"/>
        <w:rPr>
          <w:b/>
          <w:sz w:val="40"/>
          <w:szCs w:val="40"/>
        </w:rPr>
      </w:pPr>
      <w:r w:rsidRPr="00DA432B">
        <w:rPr>
          <w:b/>
          <w:sz w:val="40"/>
          <w:szCs w:val="40"/>
        </w:rPr>
        <w:t>na</w:t>
      </w:r>
      <w:r w:rsidR="006E5DDC" w:rsidRPr="00DA432B">
        <w:rPr>
          <w:b/>
          <w:sz w:val="40"/>
          <w:szCs w:val="40"/>
        </w:rPr>
        <w:t xml:space="preserve"> podporu </w:t>
      </w:r>
      <w:r w:rsidR="00AD11FA" w:rsidRPr="00DA432B">
        <w:rPr>
          <w:b/>
          <w:sz w:val="40"/>
          <w:szCs w:val="40"/>
        </w:rPr>
        <w:t xml:space="preserve">zdravotnického </w:t>
      </w:r>
      <w:r w:rsidR="000514C9" w:rsidRPr="00DA432B">
        <w:rPr>
          <w:b/>
          <w:sz w:val="40"/>
          <w:szCs w:val="40"/>
        </w:rPr>
        <w:t>aplikovaného výzkumu</w:t>
      </w:r>
      <w:r w:rsidR="007363D2" w:rsidRPr="00DA432B">
        <w:rPr>
          <w:b/>
          <w:sz w:val="40"/>
          <w:szCs w:val="40"/>
        </w:rPr>
        <w:t xml:space="preserve"> </w:t>
      </w:r>
    </w:p>
    <w:p w14:paraId="1C1B6D42" w14:textId="2540A2E1" w:rsidR="00250530" w:rsidRPr="00DA432B" w:rsidRDefault="00250530" w:rsidP="00F34798">
      <w:pPr>
        <w:spacing w:before="60" w:after="60" w:line="276" w:lineRule="auto"/>
        <w:jc w:val="center"/>
        <w:rPr>
          <w:b/>
          <w:sz w:val="40"/>
          <w:szCs w:val="40"/>
        </w:rPr>
      </w:pPr>
      <w:r w:rsidRPr="00DA432B">
        <w:rPr>
          <w:b/>
          <w:sz w:val="40"/>
          <w:szCs w:val="40"/>
        </w:rPr>
        <w:t>na léta 20</w:t>
      </w:r>
      <w:r w:rsidR="00655281">
        <w:rPr>
          <w:b/>
          <w:sz w:val="40"/>
          <w:szCs w:val="40"/>
        </w:rPr>
        <w:t>20</w:t>
      </w:r>
      <w:r w:rsidRPr="00DA432B">
        <w:rPr>
          <w:b/>
          <w:sz w:val="40"/>
          <w:szCs w:val="40"/>
        </w:rPr>
        <w:t xml:space="preserve"> – 202</w:t>
      </w:r>
      <w:r w:rsidR="00655281">
        <w:rPr>
          <w:b/>
          <w:sz w:val="40"/>
          <w:szCs w:val="40"/>
        </w:rPr>
        <w:t>8</w:t>
      </w:r>
    </w:p>
    <w:p w14:paraId="633B4761" w14:textId="77777777" w:rsidR="00250530" w:rsidRPr="00DA432B" w:rsidRDefault="00250530" w:rsidP="00F34798">
      <w:pPr>
        <w:spacing w:before="60" w:after="60" w:line="276" w:lineRule="auto"/>
        <w:jc w:val="center"/>
        <w:rPr>
          <w:sz w:val="40"/>
          <w:szCs w:val="40"/>
        </w:rPr>
      </w:pPr>
    </w:p>
    <w:p w14:paraId="742E3C3C" w14:textId="77777777" w:rsidR="00250530" w:rsidRPr="00DA432B" w:rsidRDefault="00250530" w:rsidP="00F34798">
      <w:pPr>
        <w:spacing w:before="60" w:after="60" w:line="276" w:lineRule="auto"/>
        <w:jc w:val="center"/>
        <w:rPr>
          <w:sz w:val="40"/>
          <w:szCs w:val="40"/>
        </w:rPr>
      </w:pPr>
    </w:p>
    <w:p w14:paraId="2CC9CE7F" w14:textId="77777777" w:rsidR="00250530" w:rsidRPr="00DA432B" w:rsidRDefault="00250530" w:rsidP="00F34798">
      <w:pPr>
        <w:spacing w:before="60" w:after="60" w:line="276" w:lineRule="auto"/>
        <w:jc w:val="center"/>
        <w:rPr>
          <w:sz w:val="40"/>
          <w:szCs w:val="40"/>
        </w:rPr>
      </w:pPr>
    </w:p>
    <w:p w14:paraId="5503ABFC" w14:textId="77777777" w:rsidR="009C68EF" w:rsidRPr="00DA432B" w:rsidRDefault="009C68EF" w:rsidP="00F34798">
      <w:pPr>
        <w:spacing w:before="60" w:after="60" w:line="276" w:lineRule="auto"/>
        <w:jc w:val="center"/>
        <w:rPr>
          <w:sz w:val="40"/>
          <w:szCs w:val="40"/>
        </w:rPr>
      </w:pPr>
    </w:p>
    <w:p w14:paraId="08E9D830" w14:textId="77777777" w:rsidR="009C68EF" w:rsidRPr="00DA432B" w:rsidRDefault="009C68EF" w:rsidP="00F34798">
      <w:pPr>
        <w:spacing w:before="60" w:after="60" w:line="276" w:lineRule="auto"/>
        <w:jc w:val="center"/>
        <w:rPr>
          <w:sz w:val="40"/>
          <w:szCs w:val="40"/>
        </w:rPr>
      </w:pPr>
    </w:p>
    <w:p w14:paraId="0E1763A9" w14:textId="77777777" w:rsidR="009C68EF" w:rsidRPr="00DA432B" w:rsidRDefault="009C68EF" w:rsidP="00F34798">
      <w:pPr>
        <w:spacing w:before="60" w:after="60" w:line="276" w:lineRule="auto"/>
        <w:jc w:val="center"/>
        <w:rPr>
          <w:sz w:val="40"/>
          <w:szCs w:val="40"/>
        </w:rPr>
      </w:pPr>
    </w:p>
    <w:p w14:paraId="3257030B" w14:textId="77777777" w:rsidR="009C68EF" w:rsidRPr="00DA432B" w:rsidRDefault="009C68EF" w:rsidP="00F34798">
      <w:pPr>
        <w:spacing w:before="60" w:after="60" w:line="276" w:lineRule="auto"/>
        <w:jc w:val="center"/>
        <w:rPr>
          <w:sz w:val="40"/>
          <w:szCs w:val="40"/>
        </w:rPr>
      </w:pPr>
    </w:p>
    <w:p w14:paraId="4F1C7CC2" w14:textId="77777777" w:rsidR="009C68EF" w:rsidRPr="00DA432B" w:rsidRDefault="009C68EF" w:rsidP="00F34798">
      <w:pPr>
        <w:spacing w:before="60" w:after="60" w:line="276" w:lineRule="auto"/>
        <w:jc w:val="center"/>
        <w:rPr>
          <w:sz w:val="40"/>
          <w:szCs w:val="40"/>
        </w:rPr>
      </w:pPr>
    </w:p>
    <w:p w14:paraId="12EB0E6C" w14:textId="77777777" w:rsidR="009C68EF" w:rsidRPr="00DA432B" w:rsidRDefault="009C68EF" w:rsidP="00F34798">
      <w:pPr>
        <w:spacing w:before="60" w:after="60" w:line="276" w:lineRule="auto"/>
        <w:jc w:val="center"/>
        <w:rPr>
          <w:sz w:val="40"/>
          <w:szCs w:val="40"/>
        </w:rPr>
      </w:pPr>
    </w:p>
    <w:p w14:paraId="5E9506F2" w14:textId="77777777" w:rsidR="00250530" w:rsidRPr="00DA432B" w:rsidRDefault="00250530" w:rsidP="00F34798">
      <w:pPr>
        <w:spacing w:before="60" w:after="60" w:line="276" w:lineRule="auto"/>
        <w:jc w:val="center"/>
      </w:pPr>
    </w:p>
    <w:p w14:paraId="16385738" w14:textId="77777777" w:rsidR="00250530" w:rsidRPr="00DA432B" w:rsidRDefault="00250530" w:rsidP="00F34798">
      <w:pPr>
        <w:pStyle w:val="Nadpisobsahu1"/>
        <w:spacing w:before="60" w:after="60"/>
        <w:ind w:left="357" w:hanging="357"/>
        <w:rPr>
          <w:color w:val="auto"/>
        </w:rPr>
      </w:pPr>
      <w:r w:rsidRPr="00DA432B">
        <w:br w:type="page"/>
      </w:r>
      <w:r w:rsidRPr="00DA432B">
        <w:rPr>
          <w:color w:val="auto"/>
        </w:rPr>
        <w:lastRenderedPageBreak/>
        <w:t>Obsah</w:t>
      </w:r>
    </w:p>
    <w:p w14:paraId="0C565197" w14:textId="77777777" w:rsidR="0039758E" w:rsidRDefault="00183E60"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r w:rsidRPr="00DA432B">
        <w:rPr>
          <w:rFonts w:ascii="Arial" w:hAnsi="Arial" w:cs="Arial"/>
          <w:b/>
          <w:sz w:val="28"/>
          <w:szCs w:val="28"/>
          <w:u w:val="single"/>
        </w:rPr>
        <w:fldChar w:fldCharType="begin"/>
      </w:r>
      <w:r w:rsidR="00250530" w:rsidRPr="00DA432B">
        <w:rPr>
          <w:rFonts w:ascii="Arial" w:hAnsi="Arial" w:cs="Arial"/>
          <w:b/>
          <w:sz w:val="28"/>
          <w:szCs w:val="28"/>
          <w:u w:val="single"/>
        </w:rPr>
        <w:instrText xml:space="preserve"> TOC \o "1-3" \h \z \u </w:instrText>
      </w:r>
      <w:r w:rsidRPr="00DA432B">
        <w:rPr>
          <w:rFonts w:ascii="Arial" w:hAnsi="Arial" w:cs="Arial"/>
          <w:b/>
          <w:sz w:val="28"/>
          <w:szCs w:val="28"/>
          <w:u w:val="single"/>
        </w:rPr>
        <w:fldChar w:fldCharType="separate"/>
      </w:r>
      <w:hyperlink w:anchor="_Toc526321979" w:history="1">
        <w:r w:rsidR="0039758E" w:rsidRPr="00E868AC">
          <w:rPr>
            <w:rStyle w:val="Hypertextovodkaz"/>
            <w:noProof/>
          </w:rPr>
          <w:t>1. Název Programu</w:t>
        </w:r>
        <w:r w:rsidR="0039758E">
          <w:rPr>
            <w:noProof/>
            <w:webHidden/>
          </w:rPr>
          <w:tab/>
        </w:r>
        <w:r w:rsidR="0039758E">
          <w:rPr>
            <w:noProof/>
            <w:webHidden/>
          </w:rPr>
          <w:fldChar w:fldCharType="begin"/>
        </w:r>
        <w:r w:rsidR="0039758E">
          <w:rPr>
            <w:noProof/>
            <w:webHidden/>
          </w:rPr>
          <w:instrText xml:space="preserve"> PAGEREF _Toc526321979 \h </w:instrText>
        </w:r>
        <w:r w:rsidR="0039758E">
          <w:rPr>
            <w:noProof/>
            <w:webHidden/>
          </w:rPr>
        </w:r>
        <w:r w:rsidR="0039758E">
          <w:rPr>
            <w:noProof/>
            <w:webHidden/>
          </w:rPr>
          <w:fldChar w:fldCharType="separate"/>
        </w:r>
        <w:r w:rsidR="003552FF">
          <w:rPr>
            <w:noProof/>
            <w:webHidden/>
          </w:rPr>
          <w:t>3</w:t>
        </w:r>
        <w:r w:rsidR="0039758E">
          <w:rPr>
            <w:noProof/>
            <w:webHidden/>
          </w:rPr>
          <w:fldChar w:fldCharType="end"/>
        </w:r>
      </w:hyperlink>
    </w:p>
    <w:p w14:paraId="6684BE2F"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80" w:history="1">
        <w:r w:rsidR="0039758E" w:rsidRPr="00E868AC">
          <w:rPr>
            <w:rStyle w:val="Hypertextovodkaz"/>
            <w:noProof/>
          </w:rPr>
          <w:t>2. Právní rámec Programu</w:t>
        </w:r>
        <w:r w:rsidR="0039758E">
          <w:rPr>
            <w:noProof/>
            <w:webHidden/>
          </w:rPr>
          <w:tab/>
        </w:r>
        <w:r w:rsidR="0039758E">
          <w:rPr>
            <w:noProof/>
            <w:webHidden/>
          </w:rPr>
          <w:fldChar w:fldCharType="begin"/>
        </w:r>
        <w:r w:rsidR="0039758E">
          <w:rPr>
            <w:noProof/>
            <w:webHidden/>
          </w:rPr>
          <w:instrText xml:space="preserve"> PAGEREF _Toc526321980 \h </w:instrText>
        </w:r>
        <w:r w:rsidR="0039758E">
          <w:rPr>
            <w:noProof/>
            <w:webHidden/>
          </w:rPr>
        </w:r>
        <w:r w:rsidR="0039758E">
          <w:rPr>
            <w:noProof/>
            <w:webHidden/>
          </w:rPr>
          <w:fldChar w:fldCharType="separate"/>
        </w:r>
        <w:r w:rsidR="003552FF">
          <w:rPr>
            <w:noProof/>
            <w:webHidden/>
          </w:rPr>
          <w:t>3</w:t>
        </w:r>
        <w:r w:rsidR="0039758E">
          <w:rPr>
            <w:noProof/>
            <w:webHidden/>
          </w:rPr>
          <w:fldChar w:fldCharType="end"/>
        </w:r>
      </w:hyperlink>
    </w:p>
    <w:p w14:paraId="0D80F0FC"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81" w:history="1">
        <w:r w:rsidR="0039758E" w:rsidRPr="00E868AC">
          <w:rPr>
            <w:rStyle w:val="Hypertextovodkaz"/>
            <w:noProof/>
          </w:rPr>
          <w:t>3. Poskytovatel</w:t>
        </w:r>
        <w:r w:rsidR="0039758E">
          <w:rPr>
            <w:noProof/>
            <w:webHidden/>
          </w:rPr>
          <w:tab/>
        </w:r>
        <w:r w:rsidR="0039758E">
          <w:rPr>
            <w:noProof/>
            <w:webHidden/>
          </w:rPr>
          <w:fldChar w:fldCharType="begin"/>
        </w:r>
        <w:r w:rsidR="0039758E">
          <w:rPr>
            <w:noProof/>
            <w:webHidden/>
          </w:rPr>
          <w:instrText xml:space="preserve"> PAGEREF _Toc526321981 \h </w:instrText>
        </w:r>
        <w:r w:rsidR="0039758E">
          <w:rPr>
            <w:noProof/>
            <w:webHidden/>
          </w:rPr>
        </w:r>
        <w:r w:rsidR="0039758E">
          <w:rPr>
            <w:noProof/>
            <w:webHidden/>
          </w:rPr>
          <w:fldChar w:fldCharType="separate"/>
        </w:r>
        <w:r w:rsidR="003552FF">
          <w:rPr>
            <w:noProof/>
            <w:webHidden/>
          </w:rPr>
          <w:t>3</w:t>
        </w:r>
        <w:r w:rsidR="0039758E">
          <w:rPr>
            <w:noProof/>
            <w:webHidden/>
          </w:rPr>
          <w:fldChar w:fldCharType="end"/>
        </w:r>
      </w:hyperlink>
    </w:p>
    <w:p w14:paraId="26A9BA35"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82" w:history="1">
        <w:r w:rsidR="0039758E" w:rsidRPr="00E868AC">
          <w:rPr>
            <w:rStyle w:val="Hypertextovodkaz"/>
            <w:noProof/>
          </w:rPr>
          <w:t>4. Identifikační kód Programu</w:t>
        </w:r>
        <w:r w:rsidR="0039758E">
          <w:rPr>
            <w:noProof/>
            <w:webHidden/>
          </w:rPr>
          <w:tab/>
        </w:r>
        <w:r w:rsidR="0039758E">
          <w:rPr>
            <w:noProof/>
            <w:webHidden/>
          </w:rPr>
          <w:fldChar w:fldCharType="begin"/>
        </w:r>
        <w:r w:rsidR="0039758E">
          <w:rPr>
            <w:noProof/>
            <w:webHidden/>
          </w:rPr>
          <w:instrText xml:space="preserve"> PAGEREF _Toc526321982 \h </w:instrText>
        </w:r>
        <w:r w:rsidR="0039758E">
          <w:rPr>
            <w:noProof/>
            <w:webHidden/>
          </w:rPr>
        </w:r>
        <w:r w:rsidR="0039758E">
          <w:rPr>
            <w:noProof/>
            <w:webHidden/>
          </w:rPr>
          <w:fldChar w:fldCharType="separate"/>
        </w:r>
        <w:r w:rsidR="003552FF">
          <w:rPr>
            <w:noProof/>
            <w:webHidden/>
          </w:rPr>
          <w:t>3</w:t>
        </w:r>
        <w:r w:rsidR="0039758E">
          <w:rPr>
            <w:noProof/>
            <w:webHidden/>
          </w:rPr>
          <w:fldChar w:fldCharType="end"/>
        </w:r>
      </w:hyperlink>
    </w:p>
    <w:p w14:paraId="585941BE"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83" w:history="1">
        <w:r w:rsidR="0039758E" w:rsidRPr="00E868AC">
          <w:rPr>
            <w:rStyle w:val="Hypertextovodkaz"/>
            <w:noProof/>
          </w:rPr>
          <w:t>5. Kategorizace charakteru výzkumu</w:t>
        </w:r>
        <w:r w:rsidR="0039758E">
          <w:rPr>
            <w:noProof/>
            <w:webHidden/>
          </w:rPr>
          <w:tab/>
        </w:r>
        <w:r w:rsidR="0039758E">
          <w:rPr>
            <w:noProof/>
            <w:webHidden/>
          </w:rPr>
          <w:fldChar w:fldCharType="begin"/>
        </w:r>
        <w:r w:rsidR="0039758E">
          <w:rPr>
            <w:noProof/>
            <w:webHidden/>
          </w:rPr>
          <w:instrText xml:space="preserve"> PAGEREF _Toc526321983 \h </w:instrText>
        </w:r>
        <w:r w:rsidR="0039758E">
          <w:rPr>
            <w:noProof/>
            <w:webHidden/>
          </w:rPr>
        </w:r>
        <w:r w:rsidR="0039758E">
          <w:rPr>
            <w:noProof/>
            <w:webHidden/>
          </w:rPr>
          <w:fldChar w:fldCharType="separate"/>
        </w:r>
        <w:r w:rsidR="003552FF">
          <w:rPr>
            <w:noProof/>
            <w:webHidden/>
          </w:rPr>
          <w:t>4</w:t>
        </w:r>
        <w:r w:rsidR="0039758E">
          <w:rPr>
            <w:noProof/>
            <w:webHidden/>
          </w:rPr>
          <w:fldChar w:fldCharType="end"/>
        </w:r>
      </w:hyperlink>
    </w:p>
    <w:p w14:paraId="733C0297"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84" w:history="1">
        <w:r w:rsidR="0039758E" w:rsidRPr="00E868AC">
          <w:rPr>
            <w:rStyle w:val="Hypertextovodkaz"/>
            <w:noProof/>
          </w:rPr>
          <w:t>6. Analýza řešené problematiky</w:t>
        </w:r>
        <w:r w:rsidR="0039758E">
          <w:rPr>
            <w:noProof/>
            <w:webHidden/>
          </w:rPr>
          <w:tab/>
        </w:r>
        <w:r w:rsidR="0039758E">
          <w:rPr>
            <w:noProof/>
            <w:webHidden/>
          </w:rPr>
          <w:fldChar w:fldCharType="begin"/>
        </w:r>
        <w:r w:rsidR="0039758E">
          <w:rPr>
            <w:noProof/>
            <w:webHidden/>
          </w:rPr>
          <w:instrText xml:space="preserve"> PAGEREF _Toc526321984 \h </w:instrText>
        </w:r>
        <w:r w:rsidR="0039758E">
          <w:rPr>
            <w:noProof/>
            <w:webHidden/>
          </w:rPr>
        </w:r>
        <w:r w:rsidR="0039758E">
          <w:rPr>
            <w:noProof/>
            <w:webHidden/>
          </w:rPr>
          <w:fldChar w:fldCharType="separate"/>
        </w:r>
        <w:r w:rsidR="003552FF">
          <w:rPr>
            <w:noProof/>
            <w:webHidden/>
          </w:rPr>
          <w:t>4</w:t>
        </w:r>
        <w:r w:rsidR="0039758E">
          <w:rPr>
            <w:noProof/>
            <w:webHidden/>
          </w:rPr>
          <w:fldChar w:fldCharType="end"/>
        </w:r>
      </w:hyperlink>
    </w:p>
    <w:p w14:paraId="603C62A0"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85" w:history="1">
        <w:r w:rsidR="0039758E" w:rsidRPr="00E868AC">
          <w:rPr>
            <w:rStyle w:val="Hypertextovodkaz"/>
            <w:noProof/>
          </w:rPr>
          <w:t>7. Doba trvání Programu</w:t>
        </w:r>
        <w:r w:rsidR="0039758E">
          <w:rPr>
            <w:noProof/>
            <w:webHidden/>
          </w:rPr>
          <w:tab/>
        </w:r>
        <w:r w:rsidR="0039758E">
          <w:rPr>
            <w:noProof/>
            <w:webHidden/>
          </w:rPr>
          <w:fldChar w:fldCharType="begin"/>
        </w:r>
        <w:r w:rsidR="0039758E">
          <w:rPr>
            <w:noProof/>
            <w:webHidden/>
          </w:rPr>
          <w:instrText xml:space="preserve"> PAGEREF _Toc526321985 \h </w:instrText>
        </w:r>
        <w:r w:rsidR="0039758E">
          <w:rPr>
            <w:noProof/>
            <w:webHidden/>
          </w:rPr>
        </w:r>
        <w:r w:rsidR="0039758E">
          <w:rPr>
            <w:noProof/>
            <w:webHidden/>
          </w:rPr>
          <w:fldChar w:fldCharType="separate"/>
        </w:r>
        <w:r w:rsidR="003552FF">
          <w:rPr>
            <w:noProof/>
            <w:webHidden/>
          </w:rPr>
          <w:t>5</w:t>
        </w:r>
        <w:r w:rsidR="0039758E">
          <w:rPr>
            <w:noProof/>
            <w:webHidden/>
          </w:rPr>
          <w:fldChar w:fldCharType="end"/>
        </w:r>
      </w:hyperlink>
    </w:p>
    <w:p w14:paraId="07A07310"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86" w:history="1">
        <w:r w:rsidR="0039758E" w:rsidRPr="00E868AC">
          <w:rPr>
            <w:rStyle w:val="Hypertextovodkaz"/>
            <w:noProof/>
          </w:rPr>
          <w:t>8. Termín vyhlášení veřejných soutěží Programu</w:t>
        </w:r>
        <w:r w:rsidR="0039758E">
          <w:rPr>
            <w:noProof/>
            <w:webHidden/>
          </w:rPr>
          <w:tab/>
        </w:r>
        <w:r w:rsidR="0039758E">
          <w:rPr>
            <w:noProof/>
            <w:webHidden/>
          </w:rPr>
          <w:fldChar w:fldCharType="begin"/>
        </w:r>
        <w:r w:rsidR="0039758E">
          <w:rPr>
            <w:noProof/>
            <w:webHidden/>
          </w:rPr>
          <w:instrText xml:space="preserve"> PAGEREF _Toc526321986 \h </w:instrText>
        </w:r>
        <w:r w:rsidR="0039758E">
          <w:rPr>
            <w:noProof/>
            <w:webHidden/>
          </w:rPr>
        </w:r>
        <w:r w:rsidR="0039758E">
          <w:rPr>
            <w:noProof/>
            <w:webHidden/>
          </w:rPr>
          <w:fldChar w:fldCharType="separate"/>
        </w:r>
        <w:r w:rsidR="003552FF">
          <w:rPr>
            <w:noProof/>
            <w:webHidden/>
          </w:rPr>
          <w:t>5</w:t>
        </w:r>
        <w:r w:rsidR="0039758E">
          <w:rPr>
            <w:noProof/>
            <w:webHidden/>
          </w:rPr>
          <w:fldChar w:fldCharType="end"/>
        </w:r>
      </w:hyperlink>
    </w:p>
    <w:p w14:paraId="316AE59C"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87" w:history="1">
        <w:r w:rsidR="0039758E" w:rsidRPr="00E868AC">
          <w:rPr>
            <w:rStyle w:val="Hypertextovodkaz"/>
            <w:noProof/>
          </w:rPr>
          <w:t>9. Celkové výdaje na Program</w:t>
        </w:r>
        <w:r w:rsidR="0039758E">
          <w:rPr>
            <w:noProof/>
            <w:webHidden/>
          </w:rPr>
          <w:tab/>
        </w:r>
        <w:r w:rsidR="0039758E">
          <w:rPr>
            <w:noProof/>
            <w:webHidden/>
          </w:rPr>
          <w:fldChar w:fldCharType="begin"/>
        </w:r>
        <w:r w:rsidR="0039758E">
          <w:rPr>
            <w:noProof/>
            <w:webHidden/>
          </w:rPr>
          <w:instrText xml:space="preserve"> PAGEREF _Toc526321987 \h </w:instrText>
        </w:r>
        <w:r w:rsidR="0039758E">
          <w:rPr>
            <w:noProof/>
            <w:webHidden/>
          </w:rPr>
        </w:r>
        <w:r w:rsidR="0039758E">
          <w:rPr>
            <w:noProof/>
            <w:webHidden/>
          </w:rPr>
          <w:fldChar w:fldCharType="separate"/>
        </w:r>
        <w:r w:rsidR="003552FF">
          <w:rPr>
            <w:noProof/>
            <w:webHidden/>
          </w:rPr>
          <w:t>5</w:t>
        </w:r>
        <w:r w:rsidR="0039758E">
          <w:rPr>
            <w:noProof/>
            <w:webHidden/>
          </w:rPr>
          <w:fldChar w:fldCharType="end"/>
        </w:r>
      </w:hyperlink>
    </w:p>
    <w:p w14:paraId="6CF75F5F"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88" w:history="1">
        <w:r w:rsidR="0039758E" w:rsidRPr="00E868AC">
          <w:rPr>
            <w:rStyle w:val="Hypertextovodkaz"/>
            <w:noProof/>
          </w:rPr>
          <w:t>10. Forma, intenzita a výše podpory</w:t>
        </w:r>
        <w:r w:rsidR="0039758E">
          <w:rPr>
            <w:noProof/>
            <w:webHidden/>
          </w:rPr>
          <w:tab/>
        </w:r>
        <w:r w:rsidR="0039758E">
          <w:rPr>
            <w:noProof/>
            <w:webHidden/>
          </w:rPr>
          <w:fldChar w:fldCharType="begin"/>
        </w:r>
        <w:r w:rsidR="0039758E">
          <w:rPr>
            <w:noProof/>
            <w:webHidden/>
          </w:rPr>
          <w:instrText xml:space="preserve"> PAGEREF _Toc526321988 \h </w:instrText>
        </w:r>
        <w:r w:rsidR="0039758E">
          <w:rPr>
            <w:noProof/>
            <w:webHidden/>
          </w:rPr>
        </w:r>
        <w:r w:rsidR="0039758E">
          <w:rPr>
            <w:noProof/>
            <w:webHidden/>
          </w:rPr>
          <w:fldChar w:fldCharType="separate"/>
        </w:r>
        <w:r w:rsidR="003552FF">
          <w:rPr>
            <w:noProof/>
            <w:webHidden/>
          </w:rPr>
          <w:t>6</w:t>
        </w:r>
        <w:r w:rsidR="0039758E">
          <w:rPr>
            <w:noProof/>
            <w:webHidden/>
          </w:rPr>
          <w:fldChar w:fldCharType="end"/>
        </w:r>
      </w:hyperlink>
    </w:p>
    <w:p w14:paraId="6912A736"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89" w:history="1">
        <w:r w:rsidR="0039758E" w:rsidRPr="00E868AC">
          <w:rPr>
            <w:rStyle w:val="Hypertextovodkaz"/>
            <w:noProof/>
          </w:rPr>
          <w:t>11. Příjemci podpory</w:t>
        </w:r>
        <w:r w:rsidR="0039758E">
          <w:rPr>
            <w:noProof/>
            <w:webHidden/>
          </w:rPr>
          <w:tab/>
        </w:r>
        <w:r w:rsidR="0039758E">
          <w:rPr>
            <w:noProof/>
            <w:webHidden/>
          </w:rPr>
          <w:fldChar w:fldCharType="begin"/>
        </w:r>
        <w:r w:rsidR="0039758E">
          <w:rPr>
            <w:noProof/>
            <w:webHidden/>
          </w:rPr>
          <w:instrText xml:space="preserve"> PAGEREF _Toc526321989 \h </w:instrText>
        </w:r>
        <w:r w:rsidR="0039758E">
          <w:rPr>
            <w:noProof/>
            <w:webHidden/>
          </w:rPr>
        </w:r>
        <w:r w:rsidR="0039758E">
          <w:rPr>
            <w:noProof/>
            <w:webHidden/>
          </w:rPr>
          <w:fldChar w:fldCharType="separate"/>
        </w:r>
        <w:r w:rsidR="003552FF">
          <w:rPr>
            <w:noProof/>
            <w:webHidden/>
          </w:rPr>
          <w:t>6</w:t>
        </w:r>
        <w:r w:rsidR="0039758E">
          <w:rPr>
            <w:noProof/>
            <w:webHidden/>
          </w:rPr>
          <w:fldChar w:fldCharType="end"/>
        </w:r>
      </w:hyperlink>
    </w:p>
    <w:p w14:paraId="0BA5AB72"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90" w:history="1">
        <w:r w:rsidR="0039758E" w:rsidRPr="00E868AC">
          <w:rPr>
            <w:rStyle w:val="Hypertextovodkaz"/>
            <w:noProof/>
          </w:rPr>
          <w:t>12. Způsobilost uchazečů o podporu</w:t>
        </w:r>
        <w:r w:rsidR="0039758E">
          <w:rPr>
            <w:noProof/>
            <w:webHidden/>
          </w:rPr>
          <w:tab/>
        </w:r>
        <w:r w:rsidR="0039758E">
          <w:rPr>
            <w:noProof/>
            <w:webHidden/>
          </w:rPr>
          <w:fldChar w:fldCharType="begin"/>
        </w:r>
        <w:r w:rsidR="0039758E">
          <w:rPr>
            <w:noProof/>
            <w:webHidden/>
          </w:rPr>
          <w:instrText xml:space="preserve"> PAGEREF _Toc526321990 \h </w:instrText>
        </w:r>
        <w:r w:rsidR="0039758E">
          <w:rPr>
            <w:noProof/>
            <w:webHidden/>
          </w:rPr>
        </w:r>
        <w:r w:rsidR="0039758E">
          <w:rPr>
            <w:noProof/>
            <w:webHidden/>
          </w:rPr>
          <w:fldChar w:fldCharType="separate"/>
        </w:r>
        <w:r w:rsidR="003552FF">
          <w:rPr>
            <w:noProof/>
            <w:webHidden/>
          </w:rPr>
          <w:t>7</w:t>
        </w:r>
        <w:r w:rsidR="0039758E">
          <w:rPr>
            <w:noProof/>
            <w:webHidden/>
          </w:rPr>
          <w:fldChar w:fldCharType="end"/>
        </w:r>
      </w:hyperlink>
    </w:p>
    <w:p w14:paraId="6DAEEC4F"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91" w:history="1">
        <w:r w:rsidR="0039758E" w:rsidRPr="00E868AC">
          <w:rPr>
            <w:rStyle w:val="Hypertextovodkaz"/>
            <w:noProof/>
          </w:rPr>
          <w:t>13. Spolupráce mezi podniky a výzkumnými organizacemi</w:t>
        </w:r>
        <w:r w:rsidR="0039758E">
          <w:rPr>
            <w:noProof/>
            <w:webHidden/>
          </w:rPr>
          <w:tab/>
        </w:r>
        <w:r w:rsidR="0039758E">
          <w:rPr>
            <w:noProof/>
            <w:webHidden/>
          </w:rPr>
          <w:fldChar w:fldCharType="begin"/>
        </w:r>
        <w:r w:rsidR="0039758E">
          <w:rPr>
            <w:noProof/>
            <w:webHidden/>
          </w:rPr>
          <w:instrText xml:space="preserve"> PAGEREF _Toc526321991 \h </w:instrText>
        </w:r>
        <w:r w:rsidR="0039758E">
          <w:rPr>
            <w:noProof/>
            <w:webHidden/>
          </w:rPr>
        </w:r>
        <w:r w:rsidR="0039758E">
          <w:rPr>
            <w:noProof/>
            <w:webHidden/>
          </w:rPr>
          <w:fldChar w:fldCharType="separate"/>
        </w:r>
        <w:r w:rsidR="003552FF">
          <w:rPr>
            <w:noProof/>
            <w:webHidden/>
          </w:rPr>
          <w:t>8</w:t>
        </w:r>
        <w:r w:rsidR="0039758E">
          <w:rPr>
            <w:noProof/>
            <w:webHidden/>
          </w:rPr>
          <w:fldChar w:fldCharType="end"/>
        </w:r>
      </w:hyperlink>
    </w:p>
    <w:p w14:paraId="6AAC7FDE"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92" w:history="1">
        <w:r w:rsidR="0039758E" w:rsidRPr="00E868AC">
          <w:rPr>
            <w:rStyle w:val="Hypertextovodkaz"/>
            <w:noProof/>
          </w:rPr>
          <w:t>14. Způsobilé a uznané náklady Programu</w:t>
        </w:r>
        <w:r w:rsidR="0039758E">
          <w:rPr>
            <w:noProof/>
            <w:webHidden/>
          </w:rPr>
          <w:tab/>
        </w:r>
        <w:r w:rsidR="0039758E">
          <w:rPr>
            <w:noProof/>
            <w:webHidden/>
          </w:rPr>
          <w:fldChar w:fldCharType="begin"/>
        </w:r>
        <w:r w:rsidR="0039758E">
          <w:rPr>
            <w:noProof/>
            <w:webHidden/>
          </w:rPr>
          <w:instrText xml:space="preserve"> PAGEREF _Toc526321992 \h </w:instrText>
        </w:r>
        <w:r w:rsidR="0039758E">
          <w:rPr>
            <w:noProof/>
            <w:webHidden/>
          </w:rPr>
        </w:r>
        <w:r w:rsidR="0039758E">
          <w:rPr>
            <w:noProof/>
            <w:webHidden/>
          </w:rPr>
          <w:fldChar w:fldCharType="separate"/>
        </w:r>
        <w:r w:rsidR="003552FF">
          <w:rPr>
            <w:noProof/>
            <w:webHidden/>
          </w:rPr>
          <w:t>8</w:t>
        </w:r>
        <w:r w:rsidR="0039758E">
          <w:rPr>
            <w:noProof/>
            <w:webHidden/>
          </w:rPr>
          <w:fldChar w:fldCharType="end"/>
        </w:r>
      </w:hyperlink>
    </w:p>
    <w:p w14:paraId="76B25A83"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93" w:history="1">
        <w:r w:rsidR="0039758E" w:rsidRPr="00E868AC">
          <w:rPr>
            <w:rStyle w:val="Hypertextovodkaz"/>
            <w:noProof/>
          </w:rPr>
          <w:t>15. Zaměření Programu</w:t>
        </w:r>
        <w:r w:rsidR="0039758E">
          <w:rPr>
            <w:noProof/>
            <w:webHidden/>
          </w:rPr>
          <w:tab/>
        </w:r>
        <w:r w:rsidR="0039758E">
          <w:rPr>
            <w:noProof/>
            <w:webHidden/>
          </w:rPr>
          <w:fldChar w:fldCharType="begin"/>
        </w:r>
        <w:r w:rsidR="0039758E">
          <w:rPr>
            <w:noProof/>
            <w:webHidden/>
          </w:rPr>
          <w:instrText xml:space="preserve"> PAGEREF _Toc526321993 \h </w:instrText>
        </w:r>
        <w:r w:rsidR="0039758E">
          <w:rPr>
            <w:noProof/>
            <w:webHidden/>
          </w:rPr>
        </w:r>
        <w:r w:rsidR="0039758E">
          <w:rPr>
            <w:noProof/>
            <w:webHidden/>
          </w:rPr>
          <w:fldChar w:fldCharType="separate"/>
        </w:r>
        <w:r w:rsidR="003552FF">
          <w:rPr>
            <w:noProof/>
            <w:webHidden/>
          </w:rPr>
          <w:t>8</w:t>
        </w:r>
        <w:r w:rsidR="0039758E">
          <w:rPr>
            <w:noProof/>
            <w:webHidden/>
          </w:rPr>
          <w:fldChar w:fldCharType="end"/>
        </w:r>
      </w:hyperlink>
    </w:p>
    <w:p w14:paraId="33473EE3"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94" w:history="1">
        <w:r w:rsidR="0039758E" w:rsidRPr="00E868AC">
          <w:rPr>
            <w:rStyle w:val="Hypertextovodkaz"/>
            <w:noProof/>
          </w:rPr>
          <w:t>16. Soulad Programu s Prioritami VaVaI</w:t>
        </w:r>
        <w:r w:rsidR="0039758E">
          <w:rPr>
            <w:noProof/>
            <w:webHidden/>
          </w:rPr>
          <w:tab/>
        </w:r>
        <w:r w:rsidR="0039758E">
          <w:rPr>
            <w:noProof/>
            <w:webHidden/>
          </w:rPr>
          <w:fldChar w:fldCharType="begin"/>
        </w:r>
        <w:r w:rsidR="0039758E">
          <w:rPr>
            <w:noProof/>
            <w:webHidden/>
          </w:rPr>
          <w:instrText xml:space="preserve"> PAGEREF _Toc526321994 \h </w:instrText>
        </w:r>
        <w:r w:rsidR="0039758E">
          <w:rPr>
            <w:noProof/>
            <w:webHidden/>
          </w:rPr>
        </w:r>
        <w:r w:rsidR="0039758E">
          <w:rPr>
            <w:noProof/>
            <w:webHidden/>
          </w:rPr>
          <w:fldChar w:fldCharType="separate"/>
        </w:r>
        <w:r w:rsidR="003552FF">
          <w:rPr>
            <w:noProof/>
            <w:webHidden/>
          </w:rPr>
          <w:t>9</w:t>
        </w:r>
        <w:r w:rsidR="0039758E">
          <w:rPr>
            <w:noProof/>
            <w:webHidden/>
          </w:rPr>
          <w:fldChar w:fldCharType="end"/>
        </w:r>
      </w:hyperlink>
    </w:p>
    <w:p w14:paraId="4F446880"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95" w:history="1">
        <w:r w:rsidR="0039758E" w:rsidRPr="00E868AC">
          <w:rPr>
            <w:rStyle w:val="Hypertextovodkaz"/>
            <w:noProof/>
          </w:rPr>
          <w:t>17. Cíle Programu</w:t>
        </w:r>
        <w:r w:rsidR="0039758E">
          <w:rPr>
            <w:noProof/>
            <w:webHidden/>
          </w:rPr>
          <w:tab/>
        </w:r>
        <w:r w:rsidR="0039758E">
          <w:rPr>
            <w:noProof/>
            <w:webHidden/>
          </w:rPr>
          <w:fldChar w:fldCharType="begin"/>
        </w:r>
        <w:r w:rsidR="0039758E">
          <w:rPr>
            <w:noProof/>
            <w:webHidden/>
          </w:rPr>
          <w:instrText xml:space="preserve"> PAGEREF _Toc526321995 \h </w:instrText>
        </w:r>
        <w:r w:rsidR="0039758E">
          <w:rPr>
            <w:noProof/>
            <w:webHidden/>
          </w:rPr>
        </w:r>
        <w:r w:rsidR="0039758E">
          <w:rPr>
            <w:noProof/>
            <w:webHidden/>
          </w:rPr>
          <w:fldChar w:fldCharType="separate"/>
        </w:r>
        <w:r w:rsidR="003552FF">
          <w:rPr>
            <w:noProof/>
            <w:webHidden/>
          </w:rPr>
          <w:t>12</w:t>
        </w:r>
        <w:r w:rsidR="0039758E">
          <w:rPr>
            <w:noProof/>
            <w:webHidden/>
          </w:rPr>
          <w:fldChar w:fldCharType="end"/>
        </w:r>
      </w:hyperlink>
    </w:p>
    <w:p w14:paraId="0E69CEC5" w14:textId="77777777" w:rsidR="0039758E" w:rsidRDefault="00155E1A" w:rsidP="00F34798">
      <w:pPr>
        <w:pStyle w:val="Obsah2"/>
        <w:tabs>
          <w:tab w:val="right" w:leader="dot" w:pos="9062"/>
        </w:tabs>
        <w:spacing w:before="60" w:after="60" w:line="276" w:lineRule="auto"/>
        <w:rPr>
          <w:rFonts w:asciiTheme="minorHAnsi" w:eastAsiaTheme="minorEastAsia" w:hAnsiTheme="minorHAnsi" w:cstheme="minorBidi"/>
          <w:noProof/>
          <w:sz w:val="22"/>
          <w:szCs w:val="22"/>
        </w:rPr>
      </w:pPr>
      <w:hyperlink w:anchor="_Toc526321996" w:history="1">
        <w:r w:rsidR="0039758E" w:rsidRPr="00E868AC">
          <w:rPr>
            <w:rStyle w:val="Hypertextovodkaz"/>
            <w:noProof/>
          </w:rPr>
          <w:t>Oblast 1. Vznik a rozvoj chorob</w:t>
        </w:r>
        <w:r w:rsidR="0039758E">
          <w:rPr>
            <w:noProof/>
            <w:webHidden/>
          </w:rPr>
          <w:tab/>
        </w:r>
        <w:r w:rsidR="0039758E">
          <w:rPr>
            <w:noProof/>
            <w:webHidden/>
          </w:rPr>
          <w:fldChar w:fldCharType="begin"/>
        </w:r>
        <w:r w:rsidR="0039758E">
          <w:rPr>
            <w:noProof/>
            <w:webHidden/>
          </w:rPr>
          <w:instrText xml:space="preserve"> PAGEREF _Toc526321996 \h </w:instrText>
        </w:r>
        <w:r w:rsidR="0039758E">
          <w:rPr>
            <w:noProof/>
            <w:webHidden/>
          </w:rPr>
        </w:r>
        <w:r w:rsidR="0039758E">
          <w:rPr>
            <w:noProof/>
            <w:webHidden/>
          </w:rPr>
          <w:fldChar w:fldCharType="separate"/>
        </w:r>
        <w:r w:rsidR="003552FF">
          <w:rPr>
            <w:noProof/>
            <w:webHidden/>
          </w:rPr>
          <w:t>12</w:t>
        </w:r>
        <w:r w:rsidR="0039758E">
          <w:rPr>
            <w:noProof/>
            <w:webHidden/>
          </w:rPr>
          <w:fldChar w:fldCharType="end"/>
        </w:r>
      </w:hyperlink>
    </w:p>
    <w:p w14:paraId="0C2E0DFF" w14:textId="77777777" w:rsidR="0039758E" w:rsidRDefault="00155E1A" w:rsidP="00F34798">
      <w:pPr>
        <w:pStyle w:val="Obsah2"/>
        <w:tabs>
          <w:tab w:val="right" w:leader="dot" w:pos="9062"/>
        </w:tabs>
        <w:spacing w:before="60" w:after="60" w:line="276" w:lineRule="auto"/>
        <w:rPr>
          <w:rFonts w:asciiTheme="minorHAnsi" w:eastAsiaTheme="minorEastAsia" w:hAnsiTheme="minorHAnsi" w:cstheme="minorBidi"/>
          <w:noProof/>
          <w:sz w:val="22"/>
          <w:szCs w:val="22"/>
        </w:rPr>
      </w:pPr>
      <w:hyperlink w:anchor="_Toc526321997" w:history="1">
        <w:r w:rsidR="0039758E" w:rsidRPr="00E868AC">
          <w:rPr>
            <w:rStyle w:val="Hypertextovodkaz"/>
            <w:noProof/>
          </w:rPr>
          <w:t>Oblast 2. Nové diagnostické a terapeutické metody</w:t>
        </w:r>
        <w:r w:rsidR="0039758E">
          <w:rPr>
            <w:noProof/>
            <w:webHidden/>
          </w:rPr>
          <w:tab/>
        </w:r>
        <w:r w:rsidR="0039758E">
          <w:rPr>
            <w:noProof/>
            <w:webHidden/>
          </w:rPr>
          <w:fldChar w:fldCharType="begin"/>
        </w:r>
        <w:r w:rsidR="0039758E">
          <w:rPr>
            <w:noProof/>
            <w:webHidden/>
          </w:rPr>
          <w:instrText xml:space="preserve"> PAGEREF _Toc526321997 \h </w:instrText>
        </w:r>
        <w:r w:rsidR="0039758E">
          <w:rPr>
            <w:noProof/>
            <w:webHidden/>
          </w:rPr>
        </w:r>
        <w:r w:rsidR="0039758E">
          <w:rPr>
            <w:noProof/>
            <w:webHidden/>
          </w:rPr>
          <w:fldChar w:fldCharType="separate"/>
        </w:r>
        <w:r w:rsidR="003552FF">
          <w:rPr>
            <w:noProof/>
            <w:webHidden/>
          </w:rPr>
          <w:t>17</w:t>
        </w:r>
        <w:r w:rsidR="0039758E">
          <w:rPr>
            <w:noProof/>
            <w:webHidden/>
          </w:rPr>
          <w:fldChar w:fldCharType="end"/>
        </w:r>
      </w:hyperlink>
    </w:p>
    <w:p w14:paraId="5DDBAC7A" w14:textId="77777777" w:rsidR="0039758E" w:rsidRDefault="00155E1A" w:rsidP="00F34798">
      <w:pPr>
        <w:pStyle w:val="Obsah2"/>
        <w:tabs>
          <w:tab w:val="right" w:leader="dot" w:pos="9062"/>
        </w:tabs>
        <w:spacing w:before="60" w:after="60" w:line="276" w:lineRule="auto"/>
        <w:rPr>
          <w:rFonts w:asciiTheme="minorHAnsi" w:eastAsiaTheme="minorEastAsia" w:hAnsiTheme="minorHAnsi" w:cstheme="minorBidi"/>
          <w:noProof/>
          <w:sz w:val="22"/>
          <w:szCs w:val="22"/>
        </w:rPr>
      </w:pPr>
      <w:hyperlink w:anchor="_Toc526321998" w:history="1">
        <w:r w:rsidR="0039758E" w:rsidRPr="00E868AC">
          <w:rPr>
            <w:rStyle w:val="Hypertextovodkaz"/>
            <w:noProof/>
          </w:rPr>
          <w:t>Oblast 3. Epidemiologie a prevence nejzávažnějších chorob</w:t>
        </w:r>
        <w:r w:rsidR="0039758E">
          <w:rPr>
            <w:noProof/>
            <w:webHidden/>
          </w:rPr>
          <w:tab/>
        </w:r>
        <w:r w:rsidR="0039758E">
          <w:rPr>
            <w:noProof/>
            <w:webHidden/>
          </w:rPr>
          <w:fldChar w:fldCharType="begin"/>
        </w:r>
        <w:r w:rsidR="0039758E">
          <w:rPr>
            <w:noProof/>
            <w:webHidden/>
          </w:rPr>
          <w:instrText xml:space="preserve"> PAGEREF _Toc526321998 \h </w:instrText>
        </w:r>
        <w:r w:rsidR="0039758E">
          <w:rPr>
            <w:noProof/>
            <w:webHidden/>
          </w:rPr>
        </w:r>
        <w:r w:rsidR="0039758E">
          <w:rPr>
            <w:noProof/>
            <w:webHidden/>
          </w:rPr>
          <w:fldChar w:fldCharType="separate"/>
        </w:r>
        <w:r w:rsidR="003552FF">
          <w:rPr>
            <w:noProof/>
            <w:webHidden/>
          </w:rPr>
          <w:t>22</w:t>
        </w:r>
        <w:r w:rsidR="0039758E">
          <w:rPr>
            <w:noProof/>
            <w:webHidden/>
          </w:rPr>
          <w:fldChar w:fldCharType="end"/>
        </w:r>
      </w:hyperlink>
    </w:p>
    <w:p w14:paraId="4F74B10A"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1999" w:history="1">
        <w:r w:rsidR="0039758E" w:rsidRPr="00E868AC">
          <w:rPr>
            <w:rStyle w:val="Hypertextovodkaz"/>
            <w:noProof/>
          </w:rPr>
          <w:t>18. Podprogram – Podpora mladých vědců</w:t>
        </w:r>
        <w:r w:rsidR="0039758E">
          <w:rPr>
            <w:noProof/>
            <w:webHidden/>
          </w:rPr>
          <w:tab/>
        </w:r>
        <w:r w:rsidR="0039758E">
          <w:rPr>
            <w:noProof/>
            <w:webHidden/>
          </w:rPr>
          <w:fldChar w:fldCharType="begin"/>
        </w:r>
        <w:r w:rsidR="0039758E">
          <w:rPr>
            <w:noProof/>
            <w:webHidden/>
          </w:rPr>
          <w:instrText xml:space="preserve"> PAGEREF _Toc526321999 \h </w:instrText>
        </w:r>
        <w:r w:rsidR="0039758E">
          <w:rPr>
            <w:noProof/>
            <w:webHidden/>
          </w:rPr>
        </w:r>
        <w:r w:rsidR="0039758E">
          <w:rPr>
            <w:noProof/>
            <w:webHidden/>
          </w:rPr>
          <w:fldChar w:fldCharType="separate"/>
        </w:r>
        <w:r w:rsidR="003552FF">
          <w:rPr>
            <w:noProof/>
            <w:webHidden/>
          </w:rPr>
          <w:t>25</w:t>
        </w:r>
        <w:r w:rsidR="0039758E">
          <w:rPr>
            <w:noProof/>
            <w:webHidden/>
          </w:rPr>
          <w:fldChar w:fldCharType="end"/>
        </w:r>
      </w:hyperlink>
    </w:p>
    <w:p w14:paraId="4AB8BBFA"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2000" w:history="1">
        <w:r w:rsidR="0039758E" w:rsidRPr="00E868AC">
          <w:rPr>
            <w:rStyle w:val="Hypertextovodkaz"/>
            <w:noProof/>
          </w:rPr>
          <w:t>19. Srovnání současného stavu v České republice</w:t>
        </w:r>
        <w:r w:rsidR="0039758E">
          <w:rPr>
            <w:noProof/>
            <w:webHidden/>
          </w:rPr>
          <w:tab/>
        </w:r>
        <w:r w:rsidR="0039758E">
          <w:rPr>
            <w:noProof/>
            <w:webHidden/>
          </w:rPr>
          <w:fldChar w:fldCharType="begin"/>
        </w:r>
        <w:r w:rsidR="0039758E">
          <w:rPr>
            <w:noProof/>
            <w:webHidden/>
          </w:rPr>
          <w:instrText xml:space="preserve"> PAGEREF _Toc526322000 \h </w:instrText>
        </w:r>
        <w:r w:rsidR="0039758E">
          <w:rPr>
            <w:noProof/>
            <w:webHidden/>
          </w:rPr>
        </w:r>
        <w:r w:rsidR="0039758E">
          <w:rPr>
            <w:noProof/>
            <w:webHidden/>
          </w:rPr>
          <w:fldChar w:fldCharType="separate"/>
        </w:r>
        <w:r w:rsidR="003552FF">
          <w:rPr>
            <w:noProof/>
            <w:webHidden/>
          </w:rPr>
          <w:t>25</w:t>
        </w:r>
        <w:r w:rsidR="0039758E">
          <w:rPr>
            <w:noProof/>
            <w:webHidden/>
          </w:rPr>
          <w:fldChar w:fldCharType="end"/>
        </w:r>
      </w:hyperlink>
    </w:p>
    <w:p w14:paraId="2C103C84"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2001" w:history="1">
        <w:r w:rsidR="0039758E" w:rsidRPr="00E868AC">
          <w:rPr>
            <w:rStyle w:val="Hypertextovodkaz"/>
            <w:noProof/>
          </w:rPr>
          <w:t>20. Očekávané výsledky</w:t>
        </w:r>
        <w:r w:rsidR="0039758E">
          <w:rPr>
            <w:noProof/>
            <w:webHidden/>
          </w:rPr>
          <w:tab/>
        </w:r>
        <w:r w:rsidR="0039758E">
          <w:rPr>
            <w:noProof/>
            <w:webHidden/>
          </w:rPr>
          <w:fldChar w:fldCharType="begin"/>
        </w:r>
        <w:r w:rsidR="0039758E">
          <w:rPr>
            <w:noProof/>
            <w:webHidden/>
          </w:rPr>
          <w:instrText xml:space="preserve"> PAGEREF _Toc526322001 \h </w:instrText>
        </w:r>
        <w:r w:rsidR="0039758E">
          <w:rPr>
            <w:noProof/>
            <w:webHidden/>
          </w:rPr>
        </w:r>
        <w:r w:rsidR="0039758E">
          <w:rPr>
            <w:noProof/>
            <w:webHidden/>
          </w:rPr>
          <w:fldChar w:fldCharType="separate"/>
        </w:r>
        <w:r w:rsidR="003552FF">
          <w:rPr>
            <w:noProof/>
            <w:webHidden/>
          </w:rPr>
          <w:t>27</w:t>
        </w:r>
        <w:r w:rsidR="0039758E">
          <w:rPr>
            <w:noProof/>
            <w:webHidden/>
          </w:rPr>
          <w:fldChar w:fldCharType="end"/>
        </w:r>
      </w:hyperlink>
    </w:p>
    <w:p w14:paraId="05EE4D80"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2002" w:history="1">
        <w:r w:rsidR="0039758E" w:rsidRPr="00E868AC">
          <w:rPr>
            <w:rStyle w:val="Hypertextovodkaz"/>
            <w:noProof/>
          </w:rPr>
          <w:t>21. Očekávané přínosy</w:t>
        </w:r>
        <w:r w:rsidR="0039758E">
          <w:rPr>
            <w:noProof/>
            <w:webHidden/>
          </w:rPr>
          <w:tab/>
        </w:r>
        <w:r w:rsidR="0039758E">
          <w:rPr>
            <w:noProof/>
            <w:webHidden/>
          </w:rPr>
          <w:fldChar w:fldCharType="begin"/>
        </w:r>
        <w:r w:rsidR="0039758E">
          <w:rPr>
            <w:noProof/>
            <w:webHidden/>
          </w:rPr>
          <w:instrText xml:space="preserve"> PAGEREF _Toc526322002 \h </w:instrText>
        </w:r>
        <w:r w:rsidR="0039758E">
          <w:rPr>
            <w:noProof/>
            <w:webHidden/>
          </w:rPr>
        </w:r>
        <w:r w:rsidR="0039758E">
          <w:rPr>
            <w:noProof/>
            <w:webHidden/>
          </w:rPr>
          <w:fldChar w:fldCharType="separate"/>
        </w:r>
        <w:r w:rsidR="003552FF">
          <w:rPr>
            <w:noProof/>
            <w:webHidden/>
          </w:rPr>
          <w:t>28</w:t>
        </w:r>
        <w:r w:rsidR="0039758E">
          <w:rPr>
            <w:noProof/>
            <w:webHidden/>
          </w:rPr>
          <w:fldChar w:fldCharType="end"/>
        </w:r>
      </w:hyperlink>
    </w:p>
    <w:p w14:paraId="221FEE29"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2003" w:history="1">
        <w:r w:rsidR="0039758E" w:rsidRPr="00E868AC">
          <w:rPr>
            <w:rStyle w:val="Hypertextovodkaz"/>
            <w:noProof/>
          </w:rPr>
          <w:t>22. Motivační účinek</w:t>
        </w:r>
        <w:r w:rsidR="0039758E">
          <w:rPr>
            <w:noProof/>
            <w:webHidden/>
          </w:rPr>
          <w:tab/>
        </w:r>
        <w:r w:rsidR="0039758E">
          <w:rPr>
            <w:noProof/>
            <w:webHidden/>
          </w:rPr>
          <w:fldChar w:fldCharType="begin"/>
        </w:r>
        <w:r w:rsidR="0039758E">
          <w:rPr>
            <w:noProof/>
            <w:webHidden/>
          </w:rPr>
          <w:instrText xml:space="preserve"> PAGEREF _Toc526322003 \h </w:instrText>
        </w:r>
        <w:r w:rsidR="0039758E">
          <w:rPr>
            <w:noProof/>
            <w:webHidden/>
          </w:rPr>
        </w:r>
        <w:r w:rsidR="0039758E">
          <w:rPr>
            <w:noProof/>
            <w:webHidden/>
          </w:rPr>
          <w:fldChar w:fldCharType="separate"/>
        </w:r>
        <w:r w:rsidR="003552FF">
          <w:rPr>
            <w:noProof/>
            <w:webHidden/>
          </w:rPr>
          <w:t>29</w:t>
        </w:r>
        <w:r w:rsidR="0039758E">
          <w:rPr>
            <w:noProof/>
            <w:webHidden/>
          </w:rPr>
          <w:fldChar w:fldCharType="end"/>
        </w:r>
      </w:hyperlink>
    </w:p>
    <w:p w14:paraId="3E005963"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2004" w:history="1">
        <w:r w:rsidR="0039758E" w:rsidRPr="00E868AC">
          <w:rPr>
            <w:rStyle w:val="Hypertextovodkaz"/>
            <w:noProof/>
          </w:rPr>
          <w:t>23. Obecná kritéria hodnocení návrhů projektů</w:t>
        </w:r>
        <w:r w:rsidR="0039758E">
          <w:rPr>
            <w:noProof/>
            <w:webHidden/>
          </w:rPr>
          <w:tab/>
        </w:r>
        <w:r w:rsidR="0039758E">
          <w:rPr>
            <w:noProof/>
            <w:webHidden/>
          </w:rPr>
          <w:fldChar w:fldCharType="begin"/>
        </w:r>
        <w:r w:rsidR="0039758E">
          <w:rPr>
            <w:noProof/>
            <w:webHidden/>
          </w:rPr>
          <w:instrText xml:space="preserve"> PAGEREF _Toc526322004 \h </w:instrText>
        </w:r>
        <w:r w:rsidR="0039758E">
          <w:rPr>
            <w:noProof/>
            <w:webHidden/>
          </w:rPr>
        </w:r>
        <w:r w:rsidR="0039758E">
          <w:rPr>
            <w:noProof/>
            <w:webHidden/>
          </w:rPr>
          <w:fldChar w:fldCharType="separate"/>
        </w:r>
        <w:r w:rsidR="003552FF">
          <w:rPr>
            <w:noProof/>
            <w:webHidden/>
          </w:rPr>
          <w:t>29</w:t>
        </w:r>
        <w:r w:rsidR="0039758E">
          <w:rPr>
            <w:noProof/>
            <w:webHidden/>
          </w:rPr>
          <w:fldChar w:fldCharType="end"/>
        </w:r>
      </w:hyperlink>
    </w:p>
    <w:p w14:paraId="2E71F12D"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2005" w:history="1">
        <w:r w:rsidR="0039758E" w:rsidRPr="00E868AC">
          <w:rPr>
            <w:rStyle w:val="Hypertextovodkaz"/>
            <w:noProof/>
          </w:rPr>
          <w:t>24. Proces hodnocení návrhů projektů</w:t>
        </w:r>
        <w:r w:rsidR="0039758E">
          <w:rPr>
            <w:noProof/>
            <w:webHidden/>
          </w:rPr>
          <w:tab/>
        </w:r>
        <w:r w:rsidR="0039758E">
          <w:rPr>
            <w:noProof/>
            <w:webHidden/>
          </w:rPr>
          <w:fldChar w:fldCharType="begin"/>
        </w:r>
        <w:r w:rsidR="0039758E">
          <w:rPr>
            <w:noProof/>
            <w:webHidden/>
          </w:rPr>
          <w:instrText xml:space="preserve"> PAGEREF _Toc526322005 \h </w:instrText>
        </w:r>
        <w:r w:rsidR="0039758E">
          <w:rPr>
            <w:noProof/>
            <w:webHidden/>
          </w:rPr>
        </w:r>
        <w:r w:rsidR="0039758E">
          <w:rPr>
            <w:noProof/>
            <w:webHidden/>
          </w:rPr>
          <w:fldChar w:fldCharType="separate"/>
        </w:r>
        <w:r w:rsidR="003552FF">
          <w:rPr>
            <w:noProof/>
            <w:webHidden/>
          </w:rPr>
          <w:t>30</w:t>
        </w:r>
        <w:r w:rsidR="0039758E">
          <w:rPr>
            <w:noProof/>
            <w:webHidden/>
          </w:rPr>
          <w:fldChar w:fldCharType="end"/>
        </w:r>
      </w:hyperlink>
    </w:p>
    <w:p w14:paraId="643E0664"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2006" w:history="1">
        <w:r w:rsidR="0039758E" w:rsidRPr="00E868AC">
          <w:rPr>
            <w:rStyle w:val="Hypertextovodkaz"/>
            <w:noProof/>
          </w:rPr>
          <w:t>25. Průběžné hodnocení řešených projektů (interim)</w:t>
        </w:r>
        <w:r w:rsidR="0039758E">
          <w:rPr>
            <w:noProof/>
            <w:webHidden/>
          </w:rPr>
          <w:tab/>
        </w:r>
        <w:r w:rsidR="0039758E">
          <w:rPr>
            <w:noProof/>
            <w:webHidden/>
          </w:rPr>
          <w:fldChar w:fldCharType="begin"/>
        </w:r>
        <w:r w:rsidR="0039758E">
          <w:rPr>
            <w:noProof/>
            <w:webHidden/>
          </w:rPr>
          <w:instrText xml:space="preserve"> PAGEREF _Toc526322006 \h </w:instrText>
        </w:r>
        <w:r w:rsidR="0039758E">
          <w:rPr>
            <w:noProof/>
            <w:webHidden/>
          </w:rPr>
        </w:r>
        <w:r w:rsidR="0039758E">
          <w:rPr>
            <w:noProof/>
            <w:webHidden/>
          </w:rPr>
          <w:fldChar w:fldCharType="separate"/>
        </w:r>
        <w:r w:rsidR="003552FF">
          <w:rPr>
            <w:noProof/>
            <w:webHidden/>
          </w:rPr>
          <w:t>31</w:t>
        </w:r>
        <w:r w:rsidR="0039758E">
          <w:rPr>
            <w:noProof/>
            <w:webHidden/>
          </w:rPr>
          <w:fldChar w:fldCharType="end"/>
        </w:r>
      </w:hyperlink>
    </w:p>
    <w:p w14:paraId="3A880943"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2007" w:history="1">
        <w:r w:rsidR="0039758E" w:rsidRPr="00E868AC">
          <w:rPr>
            <w:rStyle w:val="Hypertextovodkaz"/>
            <w:noProof/>
          </w:rPr>
          <w:t>26. Hodnocení výsledků projektů (ex post):</w:t>
        </w:r>
        <w:r w:rsidR="0039758E">
          <w:rPr>
            <w:noProof/>
            <w:webHidden/>
          </w:rPr>
          <w:tab/>
        </w:r>
        <w:r w:rsidR="0039758E">
          <w:rPr>
            <w:noProof/>
            <w:webHidden/>
          </w:rPr>
          <w:fldChar w:fldCharType="begin"/>
        </w:r>
        <w:r w:rsidR="0039758E">
          <w:rPr>
            <w:noProof/>
            <w:webHidden/>
          </w:rPr>
          <w:instrText xml:space="preserve"> PAGEREF _Toc526322007 \h </w:instrText>
        </w:r>
        <w:r w:rsidR="0039758E">
          <w:rPr>
            <w:noProof/>
            <w:webHidden/>
          </w:rPr>
        </w:r>
        <w:r w:rsidR="0039758E">
          <w:rPr>
            <w:noProof/>
            <w:webHidden/>
          </w:rPr>
          <w:fldChar w:fldCharType="separate"/>
        </w:r>
        <w:r w:rsidR="003552FF">
          <w:rPr>
            <w:noProof/>
            <w:webHidden/>
          </w:rPr>
          <w:t>31</w:t>
        </w:r>
        <w:r w:rsidR="0039758E">
          <w:rPr>
            <w:noProof/>
            <w:webHidden/>
          </w:rPr>
          <w:fldChar w:fldCharType="end"/>
        </w:r>
      </w:hyperlink>
    </w:p>
    <w:p w14:paraId="0FD82E81"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2008" w:history="1">
        <w:r w:rsidR="0039758E" w:rsidRPr="00E868AC">
          <w:rPr>
            <w:rStyle w:val="Hypertextovodkaz"/>
            <w:noProof/>
          </w:rPr>
          <w:t>27. Předpokládané parametry Programu</w:t>
        </w:r>
        <w:r w:rsidR="0039758E">
          <w:rPr>
            <w:noProof/>
            <w:webHidden/>
          </w:rPr>
          <w:tab/>
        </w:r>
        <w:r w:rsidR="0039758E">
          <w:rPr>
            <w:noProof/>
            <w:webHidden/>
          </w:rPr>
          <w:fldChar w:fldCharType="begin"/>
        </w:r>
        <w:r w:rsidR="0039758E">
          <w:rPr>
            <w:noProof/>
            <w:webHidden/>
          </w:rPr>
          <w:instrText xml:space="preserve"> PAGEREF _Toc526322008 \h </w:instrText>
        </w:r>
        <w:r w:rsidR="0039758E">
          <w:rPr>
            <w:noProof/>
            <w:webHidden/>
          </w:rPr>
        </w:r>
        <w:r w:rsidR="0039758E">
          <w:rPr>
            <w:noProof/>
            <w:webHidden/>
          </w:rPr>
          <w:fldChar w:fldCharType="separate"/>
        </w:r>
        <w:r w:rsidR="003552FF">
          <w:rPr>
            <w:noProof/>
            <w:webHidden/>
          </w:rPr>
          <w:t>32</w:t>
        </w:r>
        <w:r w:rsidR="0039758E">
          <w:rPr>
            <w:noProof/>
            <w:webHidden/>
          </w:rPr>
          <w:fldChar w:fldCharType="end"/>
        </w:r>
      </w:hyperlink>
    </w:p>
    <w:p w14:paraId="737CB233"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2009" w:history="1">
        <w:r w:rsidR="0039758E" w:rsidRPr="00E868AC">
          <w:rPr>
            <w:rStyle w:val="Hypertextovodkaz"/>
            <w:noProof/>
          </w:rPr>
          <w:t>28. Kritéria splnění cílů Programu</w:t>
        </w:r>
        <w:r w:rsidR="0039758E">
          <w:rPr>
            <w:noProof/>
            <w:webHidden/>
          </w:rPr>
          <w:tab/>
        </w:r>
        <w:r w:rsidR="0039758E">
          <w:rPr>
            <w:noProof/>
            <w:webHidden/>
          </w:rPr>
          <w:fldChar w:fldCharType="begin"/>
        </w:r>
        <w:r w:rsidR="0039758E">
          <w:rPr>
            <w:noProof/>
            <w:webHidden/>
          </w:rPr>
          <w:instrText xml:space="preserve"> PAGEREF _Toc526322009 \h </w:instrText>
        </w:r>
        <w:r w:rsidR="0039758E">
          <w:rPr>
            <w:noProof/>
            <w:webHidden/>
          </w:rPr>
        </w:r>
        <w:r w:rsidR="0039758E">
          <w:rPr>
            <w:noProof/>
            <w:webHidden/>
          </w:rPr>
          <w:fldChar w:fldCharType="separate"/>
        </w:r>
        <w:r w:rsidR="003552FF">
          <w:rPr>
            <w:noProof/>
            <w:webHidden/>
          </w:rPr>
          <w:t>32</w:t>
        </w:r>
        <w:r w:rsidR="0039758E">
          <w:rPr>
            <w:noProof/>
            <w:webHidden/>
          </w:rPr>
          <w:fldChar w:fldCharType="end"/>
        </w:r>
      </w:hyperlink>
    </w:p>
    <w:p w14:paraId="11CD363B" w14:textId="77777777" w:rsidR="0039758E" w:rsidRDefault="00155E1A" w:rsidP="00F34798">
      <w:pPr>
        <w:pStyle w:val="Obsah1"/>
        <w:tabs>
          <w:tab w:val="right" w:leader="dot" w:pos="9062"/>
        </w:tabs>
        <w:spacing w:before="60" w:after="60" w:line="276" w:lineRule="auto"/>
        <w:rPr>
          <w:rFonts w:asciiTheme="minorHAnsi" w:eastAsiaTheme="minorEastAsia" w:hAnsiTheme="minorHAnsi" w:cstheme="minorBidi"/>
          <w:noProof/>
          <w:sz w:val="22"/>
          <w:szCs w:val="22"/>
        </w:rPr>
      </w:pPr>
      <w:hyperlink w:anchor="_Toc526322010" w:history="1">
        <w:r w:rsidR="0039758E" w:rsidRPr="00E868AC">
          <w:rPr>
            <w:rStyle w:val="Hypertextovodkaz"/>
            <w:noProof/>
          </w:rPr>
          <w:t>29. Rizika spojená s realizací Programu</w:t>
        </w:r>
        <w:r w:rsidR="0039758E">
          <w:rPr>
            <w:noProof/>
            <w:webHidden/>
          </w:rPr>
          <w:tab/>
        </w:r>
        <w:r w:rsidR="0039758E">
          <w:rPr>
            <w:noProof/>
            <w:webHidden/>
          </w:rPr>
          <w:fldChar w:fldCharType="begin"/>
        </w:r>
        <w:r w:rsidR="0039758E">
          <w:rPr>
            <w:noProof/>
            <w:webHidden/>
          </w:rPr>
          <w:instrText xml:space="preserve"> PAGEREF _Toc526322010 \h </w:instrText>
        </w:r>
        <w:r w:rsidR="0039758E">
          <w:rPr>
            <w:noProof/>
            <w:webHidden/>
          </w:rPr>
        </w:r>
        <w:r w:rsidR="0039758E">
          <w:rPr>
            <w:noProof/>
            <w:webHidden/>
          </w:rPr>
          <w:fldChar w:fldCharType="separate"/>
        </w:r>
        <w:r w:rsidR="003552FF">
          <w:rPr>
            <w:noProof/>
            <w:webHidden/>
          </w:rPr>
          <w:t>34</w:t>
        </w:r>
        <w:r w:rsidR="0039758E">
          <w:rPr>
            <w:noProof/>
            <w:webHidden/>
          </w:rPr>
          <w:fldChar w:fldCharType="end"/>
        </w:r>
      </w:hyperlink>
    </w:p>
    <w:p w14:paraId="33503C64" w14:textId="77777777" w:rsidR="00250530" w:rsidRPr="00DA432B" w:rsidRDefault="00183E60" w:rsidP="00F34798">
      <w:pPr>
        <w:spacing w:before="60" w:after="60" w:line="276" w:lineRule="auto"/>
        <w:rPr>
          <w:rFonts w:ascii="Arial" w:hAnsi="Arial" w:cs="Arial"/>
          <w:b/>
          <w:sz w:val="28"/>
          <w:szCs w:val="28"/>
          <w:highlight w:val="yellow"/>
          <w:u w:val="single"/>
        </w:rPr>
      </w:pPr>
      <w:r w:rsidRPr="00DA432B">
        <w:rPr>
          <w:rFonts w:ascii="Arial" w:hAnsi="Arial" w:cs="Arial"/>
          <w:b/>
          <w:sz w:val="28"/>
          <w:szCs w:val="28"/>
          <w:u w:val="single"/>
        </w:rPr>
        <w:fldChar w:fldCharType="end"/>
      </w:r>
    </w:p>
    <w:p w14:paraId="28299D99"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r w:rsidRPr="00DA432B">
        <w:rPr>
          <w:highlight w:val="yellow"/>
          <w:u w:val="single"/>
        </w:rPr>
        <w:br w:type="page"/>
      </w:r>
      <w:bookmarkStart w:id="1" w:name="_Toc404886984"/>
      <w:bookmarkStart w:id="2" w:name="_Toc405894492"/>
      <w:bookmarkStart w:id="3" w:name="_Toc526321979"/>
      <w:r w:rsidRPr="00DA432B">
        <w:rPr>
          <w:rFonts w:ascii="Times New Roman" w:hAnsi="Times New Roman" w:cs="Times New Roman"/>
        </w:rPr>
        <w:lastRenderedPageBreak/>
        <w:t>1. Název Programu</w:t>
      </w:r>
      <w:bookmarkEnd w:id="1"/>
      <w:bookmarkEnd w:id="2"/>
      <w:bookmarkEnd w:id="3"/>
    </w:p>
    <w:p w14:paraId="5F8FC52E" w14:textId="4F1AD50F" w:rsidR="00250530" w:rsidRPr="00DA432B" w:rsidRDefault="00250530" w:rsidP="00F34798">
      <w:pPr>
        <w:spacing w:before="60" w:after="60" w:line="276" w:lineRule="auto"/>
        <w:jc w:val="both"/>
      </w:pPr>
      <w:r w:rsidRPr="00DA432B">
        <w:t xml:space="preserve">Program na podporu zdravotnického </w:t>
      </w:r>
      <w:r w:rsidR="00A44A83" w:rsidRPr="00DA432B">
        <w:t xml:space="preserve">aplikovaného </w:t>
      </w:r>
      <w:r w:rsidRPr="00DA432B">
        <w:t>výzkumu</w:t>
      </w:r>
      <w:r w:rsidR="00702D0D">
        <w:t xml:space="preserve"> </w:t>
      </w:r>
      <w:r w:rsidRPr="00DA432B">
        <w:t>na léta 20</w:t>
      </w:r>
      <w:r w:rsidR="00877643">
        <w:t>20</w:t>
      </w:r>
      <w:r w:rsidRPr="00DA432B">
        <w:t xml:space="preserve"> – 202</w:t>
      </w:r>
      <w:r w:rsidR="00877643">
        <w:t>8</w:t>
      </w:r>
      <w:r w:rsidRPr="00DA432B">
        <w:t xml:space="preserve"> </w:t>
      </w:r>
      <w:r w:rsidR="000E4E3C" w:rsidRPr="00DA432B">
        <w:t>(</w:t>
      </w:r>
      <w:r w:rsidRPr="00DA432B">
        <w:t>dále jen „Program“).</w:t>
      </w:r>
    </w:p>
    <w:p w14:paraId="298C644F" w14:textId="77777777" w:rsidR="00250530" w:rsidRPr="00DA432B" w:rsidRDefault="00250530" w:rsidP="00F34798">
      <w:pPr>
        <w:spacing w:before="60" w:after="60" w:line="276" w:lineRule="auto"/>
        <w:jc w:val="both"/>
        <w:rPr>
          <w:highlight w:val="yellow"/>
        </w:rPr>
      </w:pPr>
    </w:p>
    <w:p w14:paraId="09F0E213"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4" w:name="_Toc404886985"/>
      <w:bookmarkStart w:id="5" w:name="_Toc405894493"/>
      <w:bookmarkStart w:id="6" w:name="_Toc526321980"/>
      <w:r w:rsidRPr="00DA432B">
        <w:rPr>
          <w:rFonts w:ascii="Times New Roman" w:hAnsi="Times New Roman" w:cs="Times New Roman"/>
        </w:rPr>
        <w:t>2. Právní rámec Programu</w:t>
      </w:r>
      <w:bookmarkEnd w:id="4"/>
      <w:bookmarkEnd w:id="5"/>
      <w:bookmarkEnd w:id="6"/>
    </w:p>
    <w:p w14:paraId="791DAF4B" w14:textId="77777777" w:rsidR="00250530" w:rsidRPr="00DA432B" w:rsidRDefault="00250530" w:rsidP="00F34798">
      <w:pPr>
        <w:spacing w:before="60" w:after="60" w:line="276" w:lineRule="auto"/>
        <w:jc w:val="both"/>
      </w:pPr>
      <w:r w:rsidRPr="00DA432B">
        <w:t>Program bude realizován podle:</w:t>
      </w:r>
    </w:p>
    <w:p w14:paraId="02DAB986" w14:textId="77777777" w:rsidR="00250530" w:rsidRPr="00DA432B" w:rsidRDefault="00250530" w:rsidP="00F34798">
      <w:pPr>
        <w:numPr>
          <w:ilvl w:val="0"/>
          <w:numId w:val="15"/>
        </w:numPr>
        <w:spacing w:before="60" w:after="60" w:line="276" w:lineRule="auto"/>
        <w:jc w:val="both"/>
      </w:pPr>
      <w:r w:rsidRPr="00DA432B">
        <w:t>zákona č. 130/2002 Sb., o podpoře výzkumu, experimentálního vývoje a inovací z veřejných prostředků a o změně některých souvisejících zákonů (zákon o podpoře výzkumu, experimentálního vývoje a inovací), ve zněn</w:t>
      </w:r>
      <w:r w:rsidR="000C7B74" w:rsidRPr="00DA432B">
        <w:t>í pozdějších předpisů (dále jen </w:t>
      </w:r>
      <w:r w:rsidRPr="00DA432B">
        <w:t>„zákon č. 130/2002 Sb.“);</w:t>
      </w:r>
    </w:p>
    <w:p w14:paraId="1C0C051A" w14:textId="59C82E09" w:rsidR="00250530" w:rsidRPr="00DA432B" w:rsidRDefault="001D5ECC" w:rsidP="00F34798">
      <w:pPr>
        <w:numPr>
          <w:ilvl w:val="0"/>
          <w:numId w:val="15"/>
        </w:numPr>
        <w:spacing w:before="60" w:after="60" w:line="276" w:lineRule="auto"/>
        <w:jc w:val="both"/>
      </w:pPr>
      <w:r>
        <w:t>n</w:t>
      </w:r>
      <w:r w:rsidRPr="008C5B77">
        <w:t>ař</w:t>
      </w:r>
      <w:r>
        <w:t>ízení</w:t>
      </w:r>
      <w:r w:rsidRPr="008C5B77">
        <w:t xml:space="preserve"> Komise (EU) č. 651/2014 ze dne 17. června 2014, kterým se v souladu </w:t>
      </w:r>
      <w:r w:rsidR="00020F8A">
        <w:br/>
      </w:r>
      <w:r w:rsidRPr="008C5B77">
        <w:t xml:space="preserve">s články 107 a 108 Smlouvy o fungování EU prohlašují určité kategorie podpory </w:t>
      </w:r>
      <w:r w:rsidR="00020F8A">
        <w:br/>
      </w:r>
      <w:r w:rsidR="008D2B1A">
        <w:t>za slučitelné s vnitřním trhem</w:t>
      </w:r>
      <w:r w:rsidR="00250530" w:rsidRPr="00DA432B">
        <w:t xml:space="preserve">, Úřední věstník EU L </w:t>
      </w:r>
      <w:r>
        <w:t>187</w:t>
      </w:r>
      <w:r w:rsidRPr="00DA432B">
        <w:t xml:space="preserve"> </w:t>
      </w:r>
      <w:r w:rsidR="00250530" w:rsidRPr="00DA432B">
        <w:t>ze dne</w:t>
      </w:r>
      <w:r w:rsidR="0046657C" w:rsidRPr="00DA432B">
        <w:t xml:space="preserve"> </w:t>
      </w:r>
      <w:r w:rsidRPr="001D5ECC">
        <w:t>26</w:t>
      </w:r>
      <w:r>
        <w:t>. 6. 2014</w:t>
      </w:r>
      <w:r w:rsidR="0046657C" w:rsidRPr="00DA432B">
        <w:t xml:space="preserve">, str. </w:t>
      </w:r>
      <w:r>
        <w:t>1</w:t>
      </w:r>
      <w:r w:rsidRPr="00DA432B">
        <w:t xml:space="preserve"> </w:t>
      </w:r>
      <w:r w:rsidR="0046657C" w:rsidRPr="00DA432B">
        <w:t>(dále jen „n</w:t>
      </w:r>
      <w:r w:rsidR="00250530" w:rsidRPr="00DA432B">
        <w:t>ařízení Komise“);</w:t>
      </w:r>
    </w:p>
    <w:p w14:paraId="142C6B80" w14:textId="28042548" w:rsidR="00250530" w:rsidRPr="00DA432B" w:rsidRDefault="00250530" w:rsidP="00F34798">
      <w:pPr>
        <w:numPr>
          <w:ilvl w:val="0"/>
          <w:numId w:val="15"/>
        </w:numPr>
        <w:spacing w:before="60" w:after="60" w:line="276" w:lineRule="auto"/>
        <w:jc w:val="both"/>
      </w:pPr>
      <w:r w:rsidRPr="00DA432B">
        <w:t>Rámce</w:t>
      </w:r>
      <w:r w:rsidR="008D2B1A">
        <w:t xml:space="preserve"> </w:t>
      </w:r>
      <w:r w:rsidRPr="00DA432B">
        <w:t xml:space="preserve">pro státní podporu výzkumu, vývoje a inovací - Úřední věstník Evropské unie ze dne </w:t>
      </w:r>
      <w:r w:rsidR="00071966" w:rsidRPr="001D5ECC">
        <w:t>2</w:t>
      </w:r>
      <w:r w:rsidR="00071966">
        <w:t>7. 6. 2014</w:t>
      </w:r>
      <w:r w:rsidRPr="00DA432B">
        <w:t xml:space="preserve">, </w:t>
      </w:r>
      <w:r w:rsidR="00672EC0" w:rsidRPr="008C5B77">
        <w:t>(2014/C 198/01)</w:t>
      </w:r>
      <w:r w:rsidRPr="00DA432B">
        <w:t xml:space="preserve"> (dále jen „Rámec“);</w:t>
      </w:r>
    </w:p>
    <w:p w14:paraId="0724C8B2" w14:textId="77777777" w:rsidR="00250530" w:rsidRPr="00DA432B" w:rsidRDefault="00250530" w:rsidP="00F34798">
      <w:pPr>
        <w:numPr>
          <w:ilvl w:val="0"/>
          <w:numId w:val="15"/>
        </w:numPr>
        <w:spacing w:before="60" w:after="60" w:line="276" w:lineRule="auto"/>
        <w:jc w:val="both"/>
      </w:pPr>
      <w:r w:rsidRPr="00DA432B">
        <w:t>a podle ostatních souvisejících předpisů.</w:t>
      </w:r>
    </w:p>
    <w:p w14:paraId="29341B2C" w14:textId="6A542545" w:rsidR="00250530" w:rsidRPr="00DA432B" w:rsidRDefault="00250530" w:rsidP="00F34798">
      <w:pPr>
        <w:spacing w:before="60" w:after="60" w:line="276" w:lineRule="auto"/>
        <w:jc w:val="both"/>
      </w:pPr>
      <w:r w:rsidRPr="00DA432B">
        <w:t>Program je podle článku 108 odst. 3 Smlouvy o </w:t>
      </w:r>
      <w:r w:rsidR="007A4354" w:rsidRPr="00DA432B">
        <w:t xml:space="preserve">fungování EU vyňat z oznamovací </w:t>
      </w:r>
      <w:r w:rsidRPr="00DA432B">
        <w:t xml:space="preserve">povinnosti, neboť splňuje podmínky </w:t>
      </w:r>
      <w:r w:rsidR="00DD47ED">
        <w:t>n</w:t>
      </w:r>
      <w:r w:rsidRPr="00DA432B">
        <w:t xml:space="preserve">ařízení </w:t>
      </w:r>
      <w:r w:rsidR="001D5ECC">
        <w:t>K</w:t>
      </w:r>
      <w:r w:rsidR="001D5ECC" w:rsidRPr="00DA432B">
        <w:t>omise</w:t>
      </w:r>
      <w:r w:rsidR="00234923">
        <w:t>.</w:t>
      </w:r>
      <w:r w:rsidR="000514C9" w:rsidRPr="00DA432B">
        <w:t xml:space="preserve"> </w:t>
      </w:r>
      <w:r w:rsidRPr="00DA432B">
        <w:t>Pr</w:t>
      </w:r>
      <w:r w:rsidR="007A4354" w:rsidRPr="00DA432B">
        <w:t>ogram bude realizován v souladu</w:t>
      </w:r>
      <w:r w:rsidR="00CB7E6C" w:rsidRPr="00DA432B">
        <w:t xml:space="preserve"> s </w:t>
      </w:r>
      <w:r w:rsidRPr="00DA432B">
        <w:t>Národními prioritami orientovaného výzkumu, experimen</w:t>
      </w:r>
      <w:r w:rsidR="000C7B74" w:rsidRPr="00DA432B">
        <w:t>tálního vývoje a inovací</w:t>
      </w:r>
      <w:r w:rsidR="00B02E0B">
        <w:t xml:space="preserve"> (dále jen „Priority VaVaI“)</w:t>
      </w:r>
      <w:r w:rsidR="000C7B74" w:rsidRPr="00DA432B">
        <w:t>, které </w:t>
      </w:r>
      <w:r w:rsidRPr="00DA432B">
        <w:t xml:space="preserve">byly schváleny usnesením vlády </w:t>
      </w:r>
      <w:r w:rsidR="00747255" w:rsidRPr="00DA432B">
        <w:t xml:space="preserve">České republiky č. 552 </w:t>
      </w:r>
      <w:r w:rsidRPr="00DA432B">
        <w:t xml:space="preserve">dne 19. července 2012 </w:t>
      </w:r>
      <w:r w:rsidR="00747255" w:rsidRPr="00DA432B">
        <w:t>a</w:t>
      </w:r>
      <w:r w:rsidR="000C7B74" w:rsidRPr="00DA432B">
        <w:t> </w:t>
      </w:r>
      <w:r w:rsidR="00747255" w:rsidRPr="00DA432B">
        <w:t>v souladu s dokumentem Implementace Národních priorit orientovaného výzkumu, experimentálního vývoje a inovací, schváleným usnesením vl</w:t>
      </w:r>
      <w:r w:rsidR="000C7B74" w:rsidRPr="00DA432B">
        <w:t>ády České republiky č. 569, dne </w:t>
      </w:r>
      <w:r w:rsidR="00747255" w:rsidRPr="00DA432B">
        <w:t>31. července 2013</w:t>
      </w:r>
      <w:r w:rsidRPr="00DA432B">
        <w:t>.</w:t>
      </w:r>
      <w:r w:rsidR="000C7B74" w:rsidRPr="00DA432B">
        <w:t xml:space="preserve"> </w:t>
      </w:r>
      <w:r w:rsidR="00714CA3">
        <w:t xml:space="preserve">Program </w:t>
      </w:r>
      <w:r w:rsidR="00C56307" w:rsidRPr="009800C0">
        <w:t xml:space="preserve">je v souladu s klíčovými oblastmi změn </w:t>
      </w:r>
      <w:r w:rsidR="00714CA3">
        <w:t>Národní výzkumné a inovační strategi</w:t>
      </w:r>
      <w:r w:rsidR="00C56307">
        <w:t>e</w:t>
      </w:r>
      <w:r w:rsidR="00714CA3">
        <w:t xml:space="preserve"> pro inteligentní specializaci České republiky (Národní RIS3 strategie), která byla schválena usnesením vlády České republiky ze dne 11. července 2016 </w:t>
      </w:r>
      <w:r w:rsidR="00683EE1">
        <w:br/>
      </w:r>
      <w:r w:rsidR="00714CA3">
        <w:t xml:space="preserve">č. 634. </w:t>
      </w:r>
      <w:r w:rsidR="00C56307">
        <w:t>P</w:t>
      </w:r>
      <w:r w:rsidR="00C56307" w:rsidRPr="009800C0">
        <w:t xml:space="preserve">oskytovatel si vyhrazuje možnost vyhlašování tematicky orientovaných veřejných soutěží zaměřených na priority </w:t>
      </w:r>
      <w:r w:rsidR="00C56307">
        <w:t xml:space="preserve">Národní </w:t>
      </w:r>
      <w:r w:rsidR="00C56307" w:rsidRPr="009800C0">
        <w:t>RIS3 strategie</w:t>
      </w:r>
      <w:r w:rsidR="00C56307">
        <w:t xml:space="preserve">. </w:t>
      </w:r>
      <w:r w:rsidR="000C7B74" w:rsidRPr="00DA432B">
        <w:t xml:space="preserve">Program je dále v souladu s „Národní strategií pro vzácná onemocnění na léta 2010-2020“, kterou schválila svým usnesením </w:t>
      </w:r>
      <w:r w:rsidR="00926BAB" w:rsidRPr="00DA432B">
        <w:t xml:space="preserve">ze dne 14. června 2010 </w:t>
      </w:r>
      <w:r w:rsidR="000C7B74" w:rsidRPr="00DA432B">
        <w:t>č. 466 vláda České republiky.</w:t>
      </w:r>
      <w:r w:rsidR="00B26753" w:rsidRPr="00DA432B">
        <w:t xml:space="preserve"> Program dále zohledňuje Health 2020, strateg</w:t>
      </w:r>
      <w:r w:rsidR="00B12DC8" w:rsidRPr="00DA432B">
        <w:t>ický dokument</w:t>
      </w:r>
      <w:r w:rsidR="00B26753" w:rsidRPr="00DA432B">
        <w:t xml:space="preserve"> WHO, Koncepci hygienické služby a primární prevence v ochraně veřejného zdraví.</w:t>
      </w:r>
    </w:p>
    <w:p w14:paraId="4F033DE7" w14:textId="77777777" w:rsidR="002626CD" w:rsidRPr="00DA432B" w:rsidRDefault="002626CD" w:rsidP="00F34798">
      <w:pPr>
        <w:spacing w:before="60" w:after="60" w:line="276" w:lineRule="auto"/>
        <w:jc w:val="both"/>
      </w:pPr>
    </w:p>
    <w:p w14:paraId="4A6A955E"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7" w:name="_Toc404886986"/>
      <w:bookmarkStart w:id="8" w:name="_Toc405894494"/>
      <w:bookmarkStart w:id="9" w:name="_Toc526321981"/>
      <w:r w:rsidRPr="00DA432B">
        <w:rPr>
          <w:rFonts w:ascii="Times New Roman" w:hAnsi="Times New Roman" w:cs="Times New Roman"/>
        </w:rPr>
        <w:t>3. Poskytovatel</w:t>
      </w:r>
      <w:bookmarkEnd w:id="7"/>
      <w:bookmarkEnd w:id="8"/>
      <w:bookmarkEnd w:id="9"/>
    </w:p>
    <w:p w14:paraId="75F117CE" w14:textId="77777777" w:rsidR="00250530" w:rsidRPr="00DA432B" w:rsidRDefault="00250530" w:rsidP="00F34798">
      <w:pPr>
        <w:spacing w:before="60" w:after="60" w:line="276" w:lineRule="auto"/>
        <w:jc w:val="both"/>
      </w:pPr>
      <w:r w:rsidRPr="00DA432B">
        <w:t xml:space="preserve">Poskytovatelem podpory je Ministerstvo </w:t>
      </w:r>
      <w:r w:rsidR="00747255" w:rsidRPr="00DA432B">
        <w:t>zdravotnictví</w:t>
      </w:r>
      <w:r w:rsidRPr="00DA432B">
        <w:t xml:space="preserve">, sídlem </w:t>
      </w:r>
      <w:r w:rsidR="00747255" w:rsidRPr="00DA432B">
        <w:t>Palackého náměstí 4, Praha 2</w:t>
      </w:r>
      <w:r w:rsidR="00834040" w:rsidRPr="00DA432B">
        <w:t>.</w:t>
      </w:r>
    </w:p>
    <w:p w14:paraId="3D2B1FD0" w14:textId="77777777" w:rsidR="00250530" w:rsidRPr="00DA432B" w:rsidRDefault="00250530" w:rsidP="00F34798">
      <w:pPr>
        <w:spacing w:before="60" w:after="60" w:line="276" w:lineRule="auto"/>
        <w:jc w:val="both"/>
        <w:rPr>
          <w:highlight w:val="yellow"/>
        </w:rPr>
      </w:pPr>
    </w:p>
    <w:p w14:paraId="3A7050A5"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10" w:name="_Toc404886987"/>
      <w:bookmarkStart w:id="11" w:name="_Toc405894495"/>
      <w:bookmarkStart w:id="12" w:name="_Toc526321982"/>
      <w:r w:rsidRPr="00DA432B">
        <w:rPr>
          <w:rFonts w:ascii="Times New Roman" w:hAnsi="Times New Roman" w:cs="Times New Roman"/>
        </w:rPr>
        <w:t>4. Identifikační kód Programu</w:t>
      </w:r>
      <w:bookmarkEnd w:id="10"/>
      <w:bookmarkEnd w:id="11"/>
      <w:bookmarkEnd w:id="12"/>
    </w:p>
    <w:p w14:paraId="01D29ADE" w14:textId="0F8BAD4D" w:rsidR="00250530" w:rsidRDefault="00250530" w:rsidP="00F34798">
      <w:pPr>
        <w:spacing w:before="60" w:after="60" w:line="276" w:lineRule="auto"/>
        <w:jc w:val="both"/>
      </w:pPr>
      <w:r w:rsidRPr="00DA432B">
        <w:t xml:space="preserve">Pro účely evidence v informačním systému výzkumu, experimentálního vývoje a inovací byl Programu přidělen kód </w:t>
      </w:r>
      <w:r w:rsidR="00926BAB" w:rsidRPr="00DA432B">
        <w:t>„</w:t>
      </w:r>
      <w:r w:rsidR="00086C6A" w:rsidRPr="00086C6A">
        <w:rPr>
          <w:highlight w:val="yellow"/>
        </w:rPr>
        <w:t>NX</w:t>
      </w:r>
      <w:r w:rsidR="00926BAB" w:rsidRPr="00DA432B">
        <w:t>“</w:t>
      </w:r>
      <w:r w:rsidR="00463471" w:rsidRPr="00DA432B">
        <w:t>.</w:t>
      </w:r>
    </w:p>
    <w:p w14:paraId="5FC5AB20" w14:textId="77777777" w:rsidR="00F547A6" w:rsidRDefault="00F547A6" w:rsidP="00F34798">
      <w:pPr>
        <w:spacing w:before="60" w:after="60" w:line="276" w:lineRule="auto"/>
        <w:jc w:val="both"/>
      </w:pPr>
    </w:p>
    <w:p w14:paraId="140965CC" w14:textId="7C216457" w:rsidR="009A1688" w:rsidRPr="00DA432B" w:rsidRDefault="002D44A0" w:rsidP="00F34798">
      <w:pPr>
        <w:pStyle w:val="Nadpis1"/>
        <w:spacing w:before="60" w:line="276" w:lineRule="auto"/>
        <w:ind w:left="360" w:hanging="360"/>
        <w:jc w:val="both"/>
        <w:rPr>
          <w:rFonts w:ascii="Times New Roman" w:hAnsi="Times New Roman" w:cs="Times New Roman"/>
        </w:rPr>
      </w:pPr>
      <w:bookmarkStart w:id="13" w:name="_Toc526321983"/>
      <w:r>
        <w:rPr>
          <w:rFonts w:ascii="Times New Roman" w:hAnsi="Times New Roman" w:cs="Times New Roman"/>
        </w:rPr>
        <w:lastRenderedPageBreak/>
        <w:t>5</w:t>
      </w:r>
      <w:r w:rsidR="009A1688">
        <w:rPr>
          <w:rFonts w:ascii="Times New Roman" w:hAnsi="Times New Roman" w:cs="Times New Roman"/>
        </w:rPr>
        <w:t>. Kategorizace charakteru výzkumu</w:t>
      </w:r>
      <w:bookmarkEnd w:id="13"/>
    </w:p>
    <w:p w14:paraId="1403FEDD" w14:textId="2C0032A1" w:rsidR="009A1688" w:rsidRDefault="005D1B2D" w:rsidP="00F34798">
      <w:pPr>
        <w:spacing w:before="60" w:after="60" w:line="276" w:lineRule="auto"/>
        <w:jc w:val="both"/>
      </w:pPr>
      <w:r>
        <w:t xml:space="preserve">V rámci </w:t>
      </w:r>
      <w:r w:rsidR="009A1688">
        <w:t>Program</w:t>
      </w:r>
      <w:r>
        <w:t>u budou podporovány</w:t>
      </w:r>
      <w:r w:rsidR="009A1688">
        <w:t xml:space="preserve"> zejména projekty, které mají dle </w:t>
      </w:r>
      <w:r w:rsidR="0045723B">
        <w:t>n</w:t>
      </w:r>
      <w:r w:rsidR="009A1688">
        <w:t xml:space="preserve">ařízení Komise </w:t>
      </w:r>
      <w:r w:rsidR="00683EE1">
        <w:br/>
      </w:r>
      <w:r w:rsidR="009A1688">
        <w:t>a Rámce charakter aplikovaného výzkumu (zahrnuje průmyslový výzkum a experimentální vývoj nebo jejich kombinaci)</w:t>
      </w:r>
      <w:r w:rsidR="0045723B">
        <w:t>.</w:t>
      </w:r>
      <w:r w:rsidR="009A1688">
        <w:t xml:space="preserve"> </w:t>
      </w:r>
      <w:r w:rsidR="0045723B">
        <w:t xml:space="preserve">Aplikovaný výzkum ve zdravotnictví je zaměřen na řešení problémů spojených s diagnostikou, léčbou a prevencí lidských onemocnění. </w:t>
      </w:r>
      <w:r w:rsidR="009A1688">
        <w:t>Dílčím řešením aplikovaného výzkumu může být základní výzkum, který je nezbytný pro získání výsledků aplikovaného výzkumu. Podmínky budou podrobně popsány v</w:t>
      </w:r>
      <w:r w:rsidR="0045723B">
        <w:t xml:space="preserve"> zadávací dokumentaci k veřejným soutěžím ve výzkumu, experimentálním vývoji </w:t>
      </w:r>
      <w:r w:rsidR="00DC7875">
        <w:t>a inovacích, kterými bude tento Program realizován</w:t>
      </w:r>
      <w:r w:rsidR="009A1688">
        <w:t>.</w:t>
      </w:r>
    </w:p>
    <w:p w14:paraId="3D42C237" w14:textId="77777777" w:rsidR="00F547A6" w:rsidRPr="00DA432B" w:rsidRDefault="00F547A6" w:rsidP="00F34798">
      <w:pPr>
        <w:spacing w:before="60" w:after="60" w:line="276" w:lineRule="auto"/>
        <w:jc w:val="both"/>
      </w:pPr>
    </w:p>
    <w:p w14:paraId="21F12CE8" w14:textId="7E1BDE10" w:rsidR="00B63BD1" w:rsidRPr="00DA432B" w:rsidRDefault="002D44A0" w:rsidP="00F34798">
      <w:pPr>
        <w:pStyle w:val="Nadpis1"/>
        <w:spacing w:before="60" w:line="276" w:lineRule="auto"/>
        <w:ind w:left="360" w:hanging="360"/>
        <w:jc w:val="both"/>
        <w:rPr>
          <w:rFonts w:ascii="Times New Roman" w:hAnsi="Times New Roman" w:cs="Times New Roman"/>
        </w:rPr>
      </w:pPr>
      <w:bookmarkStart w:id="14" w:name="_Toc526321984"/>
      <w:bookmarkStart w:id="15" w:name="_Toc404886988"/>
      <w:bookmarkStart w:id="16" w:name="_Toc405894496"/>
      <w:r>
        <w:rPr>
          <w:rFonts w:ascii="Times New Roman" w:hAnsi="Times New Roman" w:cs="Times New Roman"/>
        </w:rPr>
        <w:t>6</w:t>
      </w:r>
      <w:r w:rsidR="003D4FE6">
        <w:rPr>
          <w:rFonts w:ascii="Times New Roman" w:hAnsi="Times New Roman" w:cs="Times New Roman"/>
        </w:rPr>
        <w:t xml:space="preserve">. </w:t>
      </w:r>
      <w:r w:rsidR="00C87C75">
        <w:rPr>
          <w:rFonts w:ascii="Times New Roman" w:hAnsi="Times New Roman" w:cs="Times New Roman"/>
        </w:rPr>
        <w:t>Analýza řešené problematiky</w:t>
      </w:r>
      <w:bookmarkEnd w:id="14"/>
    </w:p>
    <w:p w14:paraId="701D6D42" w14:textId="73BE6E1C" w:rsidR="007D3013" w:rsidRDefault="00B63BD1" w:rsidP="00F34798">
      <w:pPr>
        <w:spacing w:before="60" w:after="60" w:line="276" w:lineRule="auto"/>
        <w:jc w:val="both"/>
      </w:pPr>
      <w:r w:rsidRPr="005228AB">
        <w:t xml:space="preserve">Program </w:t>
      </w:r>
      <w:r>
        <w:t xml:space="preserve">navazuje na běžící Program na podporu zdravotnického aplikovaného výzkumu </w:t>
      </w:r>
      <w:r w:rsidR="009F3C29">
        <w:br/>
      </w:r>
      <w:r>
        <w:t>na léta 2015 – 2022 s kódem NV</w:t>
      </w:r>
      <w:r w:rsidR="00B832D1">
        <w:t xml:space="preserve"> (dále jen „Program NV“)</w:t>
      </w:r>
      <w:r>
        <w:t>, který byl schválen usnesením vlády ze dne 22. ledna 2014 č. 59.</w:t>
      </w:r>
      <w:r w:rsidR="00B832D1">
        <w:t xml:space="preserve"> Poslední veřejná soutěž </w:t>
      </w:r>
      <w:r w:rsidR="00474F0B" w:rsidRPr="00DA432B">
        <w:t>ve výzkumu, experimentálním vývoji a inovacích (dále jen „veřejná soutěž“)</w:t>
      </w:r>
      <w:r w:rsidR="00474F0B">
        <w:t xml:space="preserve"> </w:t>
      </w:r>
      <w:r w:rsidR="00B832D1">
        <w:t xml:space="preserve">v rámci Programu NV byla vyhlášena v květnu 2018 s podporou projektů od května 2019 a ukončením řešení v prosinci 2022. </w:t>
      </w:r>
      <w:r w:rsidR="00832422" w:rsidRPr="007D3013">
        <w:t xml:space="preserve">Ačkoliv </w:t>
      </w:r>
      <w:r w:rsidR="00832422" w:rsidRPr="0016741B">
        <w:t xml:space="preserve">v rámci Programu NV </w:t>
      </w:r>
      <w:r w:rsidR="007D3013" w:rsidRPr="0016741B">
        <w:t>měla být</w:t>
      </w:r>
      <w:r w:rsidR="00832422" w:rsidRPr="0016741B">
        <w:t xml:space="preserve"> poslední veřejná soutěž </w:t>
      </w:r>
      <w:r w:rsidR="007D3013" w:rsidRPr="0016741B">
        <w:t>vyhlášena v roce 2019 (s podporou projektů od roku 2020)</w:t>
      </w:r>
      <w:r w:rsidR="007D3013" w:rsidRPr="007D3013">
        <w:t xml:space="preserve">, poskytovatel s ohledem </w:t>
      </w:r>
      <w:r w:rsidR="007D3013" w:rsidRPr="007D3013">
        <w:rPr>
          <w:rFonts w:eastAsia="Arial"/>
        </w:rPr>
        <w:t xml:space="preserve">na současný harmonogram vyhlašování veřejných soutěží nepovažuje za reálné, aby projekty ze soutěže vyhlášené v roce 2019 začaly své řešení k 1. 1. 2020, a byl tak naplněn parametr Programu NV stanovující minimální dobu řešení projektů na 3 roky. </w:t>
      </w:r>
      <w:r w:rsidR="007D3013">
        <w:rPr>
          <w:rFonts w:eastAsia="Arial"/>
        </w:rPr>
        <w:t>Ministerstvo zdravotnictví</w:t>
      </w:r>
      <w:r w:rsidR="007D3013" w:rsidRPr="007D3013">
        <w:rPr>
          <w:rFonts w:eastAsia="Arial"/>
        </w:rPr>
        <w:t xml:space="preserve"> vyhlašuje veřejné soutěže v posledních letech obvykle v květnu a počátek řešení projektů je reálný nejdříve v květnu roku následujícího. </w:t>
      </w:r>
      <w:r w:rsidR="007D3013">
        <w:rPr>
          <w:rFonts w:eastAsia="Arial"/>
        </w:rPr>
        <w:t>Vyhlášením veřejné soutěže v rámci Programu NV v roce 2019</w:t>
      </w:r>
      <w:r w:rsidR="007D3013" w:rsidRPr="007D3013">
        <w:rPr>
          <w:rFonts w:eastAsia="Arial"/>
        </w:rPr>
        <w:t xml:space="preserve"> by došlo ke zkrácení doby řešení </w:t>
      </w:r>
      <w:r w:rsidR="007D3013">
        <w:rPr>
          <w:rFonts w:eastAsia="Arial"/>
        </w:rPr>
        <w:t xml:space="preserve">projektů </w:t>
      </w:r>
      <w:r w:rsidR="007D3013" w:rsidRPr="007D3013">
        <w:rPr>
          <w:rFonts w:eastAsia="Arial"/>
        </w:rPr>
        <w:t>na 2,66 roku a kromě nesplnění parametru Programu NV by takové zkrácení zřejmě snížilo i úspěšnost řešených projektů a s tím i efektivitu vynaložených státních prostředků.</w:t>
      </w:r>
      <w:r w:rsidR="007D3013">
        <w:t xml:space="preserve"> </w:t>
      </w:r>
      <w:r w:rsidR="00B832D1">
        <w:t>Z t</w:t>
      </w:r>
      <w:r w:rsidR="00E33769">
        <w:t>ěchto</w:t>
      </w:r>
      <w:r w:rsidR="00B832D1">
        <w:t xml:space="preserve"> důvod</w:t>
      </w:r>
      <w:r w:rsidR="00E33769">
        <w:t>ů</w:t>
      </w:r>
      <w:r w:rsidR="00B832D1">
        <w:t xml:space="preserve"> vyvstala potřeba připravit a schválit program navazující</w:t>
      </w:r>
      <w:r w:rsidR="00474F0B">
        <w:t xml:space="preserve"> tak, aby mohla být první veřejná soutěž v rámci tohoto nového programu vyhlášena v roce 2019 s podporo</w:t>
      </w:r>
      <w:r w:rsidR="009F3C29">
        <w:t>u projektů od roku 2020, čímž bude</w:t>
      </w:r>
      <w:r w:rsidR="00474F0B">
        <w:t xml:space="preserve"> zachován trend vyhlašování veřejných soutěží v resortu zdravotnictví jednou ročně. </w:t>
      </w:r>
      <w:r w:rsidR="007D3013">
        <w:t xml:space="preserve">Poskytovatel předpokládá, že plánované prostředky účelové podpory nevyužité pro poslední veřejnou soutěž v rámci Programu NV efektivně využije pro náhradní veřejnou soutěž </w:t>
      </w:r>
      <w:r w:rsidR="0016741B">
        <w:t xml:space="preserve">vyhlášenou </w:t>
      </w:r>
      <w:r w:rsidR="007D3013">
        <w:t xml:space="preserve">v rámci tohoto nového Programu. </w:t>
      </w:r>
    </w:p>
    <w:p w14:paraId="332721E3" w14:textId="437B6FCC" w:rsidR="0035458B" w:rsidRDefault="00342004" w:rsidP="00F34798">
      <w:pPr>
        <w:spacing w:before="60" w:after="60" w:line="276" w:lineRule="auto"/>
        <w:jc w:val="both"/>
      </w:pPr>
      <w:r>
        <w:t xml:space="preserve">Program NV </w:t>
      </w:r>
      <w:r w:rsidR="00245A46">
        <w:t xml:space="preserve">nebyl </w:t>
      </w:r>
      <w:r>
        <w:t xml:space="preserve">zatím </w:t>
      </w:r>
      <w:r w:rsidR="00245A46">
        <w:t xml:space="preserve">hodnocen, první projekty podporované v rámci Programu NV ukončí své řešení k 31. 12. 2018, teprve v roce 2019 budou známy první konečné výstupy těchto projektů a dojde k jejich zhodnocení. </w:t>
      </w:r>
      <w:r w:rsidR="00233280">
        <w:t xml:space="preserve">V roce </w:t>
      </w:r>
      <w:r w:rsidR="008814EF">
        <w:t>2016 byl zhodnocen</w:t>
      </w:r>
      <w:r w:rsidR="009A53EA">
        <w:t xml:space="preserve"> ukončený Resortní program výzkumu a vývoje Ministerstva zdravotnictví III.</w:t>
      </w:r>
      <w:r w:rsidR="00644DE5">
        <w:t xml:space="preserve"> s kódem NT (zhodnocení </w:t>
      </w:r>
      <w:r w:rsidR="009A53EA">
        <w:t>předložila Rada pro výzkum, vývoj a inovace</w:t>
      </w:r>
      <w:r w:rsidR="00921C71">
        <w:t xml:space="preserve"> vládě</w:t>
      </w:r>
      <w:r w:rsidR="00C67761">
        <w:t xml:space="preserve"> </w:t>
      </w:r>
      <w:r w:rsidR="009F3C29">
        <w:t>pro informaci</w:t>
      </w:r>
      <w:r w:rsidR="0093419F">
        <w:t xml:space="preserve"> v květnu 2017</w:t>
      </w:r>
      <w:r w:rsidR="00104D98">
        <w:t>).</w:t>
      </w:r>
      <w:r w:rsidR="00245A46">
        <w:t xml:space="preserve"> </w:t>
      </w:r>
      <w:r w:rsidR="00D35575">
        <w:t>V době hodnocení programu NT bylo z dostupných zdrojů zjištěno, že s podporou projektů řešených v rámci tohoto programu bylo dosaženo více než 3 600 výsledků, z nichž převážnou většinu tvořily výsledky publikačního charakteru (zejména články v odborných periodikách).</w:t>
      </w:r>
    </w:p>
    <w:p w14:paraId="3C547D59" w14:textId="5CDDAF90" w:rsidR="00B63BD1" w:rsidRDefault="0035458B" w:rsidP="00F34798">
      <w:pPr>
        <w:spacing w:before="60" w:after="60" w:line="276" w:lineRule="auto"/>
        <w:jc w:val="both"/>
      </w:pPr>
      <w:r>
        <w:t>Obdobně jako Pr</w:t>
      </w:r>
      <w:r w:rsidR="00324F29">
        <w:t>ogram NV bude tento navazující P</w:t>
      </w:r>
      <w:r>
        <w:t>rogram vycházet z aktuálně platné Koncepce zdravotnického výzkumu do roku 2022, která byla schválena usnesením vlády ze dne 22. ledna 2014 č. 58</w:t>
      </w:r>
      <w:r w:rsidR="007454D1">
        <w:t>,</w:t>
      </w:r>
      <w:r>
        <w:t xml:space="preserve"> a </w:t>
      </w:r>
      <w:r w:rsidR="008D2B9E">
        <w:t>po uplynutí účinnosti této koncepce</w:t>
      </w:r>
      <w:r>
        <w:t xml:space="preserve"> bude ve svém průběhu aktualizován.  </w:t>
      </w:r>
      <w:r w:rsidR="00211F3D">
        <w:t xml:space="preserve">Svým odborným zaměřením bude </w:t>
      </w:r>
      <w:r>
        <w:t>Program</w:t>
      </w:r>
      <w:r w:rsidR="00211F3D">
        <w:t xml:space="preserve"> </w:t>
      </w:r>
      <w:r w:rsidR="00892489">
        <w:t>pokračov</w:t>
      </w:r>
      <w:r w:rsidR="00211F3D">
        <w:t>at</w:t>
      </w:r>
      <w:r w:rsidR="00892489">
        <w:t xml:space="preserve"> v </w:t>
      </w:r>
      <w:r>
        <w:t xml:space="preserve">naplňování </w:t>
      </w:r>
      <w:r w:rsidR="00892489">
        <w:t xml:space="preserve">Národních priorit </w:t>
      </w:r>
      <w:r w:rsidR="00892489" w:rsidRPr="00DA432B">
        <w:t>orientovaného výzkumu, experimentálního vývoje a inovací</w:t>
      </w:r>
      <w:r w:rsidR="00892489">
        <w:t xml:space="preserve">, konkrétně priority č. 5: Zdravá populace. </w:t>
      </w:r>
    </w:p>
    <w:p w14:paraId="359D2B2F" w14:textId="77777777" w:rsidR="00BE5CF1" w:rsidRPr="005228AB" w:rsidRDefault="00BE5CF1" w:rsidP="00F34798">
      <w:pPr>
        <w:spacing w:before="60" w:after="60" w:line="276" w:lineRule="auto"/>
        <w:jc w:val="both"/>
      </w:pPr>
    </w:p>
    <w:p w14:paraId="1E9E93EC" w14:textId="3FA5044D" w:rsidR="00250530" w:rsidRPr="00672EC0" w:rsidRDefault="005268F0" w:rsidP="00F34798">
      <w:pPr>
        <w:pStyle w:val="Nadpis1"/>
        <w:spacing w:before="60" w:line="276" w:lineRule="auto"/>
        <w:ind w:left="360" w:hanging="360"/>
        <w:jc w:val="both"/>
        <w:rPr>
          <w:rFonts w:ascii="Times New Roman" w:hAnsi="Times New Roman" w:cs="Times New Roman"/>
        </w:rPr>
      </w:pPr>
      <w:bookmarkStart w:id="17" w:name="_Toc526321985"/>
      <w:r>
        <w:rPr>
          <w:rFonts w:ascii="Times New Roman" w:hAnsi="Times New Roman" w:cs="Times New Roman"/>
        </w:rPr>
        <w:t>7</w:t>
      </w:r>
      <w:r w:rsidR="00250530" w:rsidRPr="00672EC0">
        <w:rPr>
          <w:rFonts w:ascii="Times New Roman" w:hAnsi="Times New Roman" w:cs="Times New Roman"/>
        </w:rPr>
        <w:t>. Doba trvání Programu</w:t>
      </w:r>
      <w:bookmarkEnd w:id="15"/>
      <w:bookmarkEnd w:id="16"/>
      <w:bookmarkEnd w:id="17"/>
    </w:p>
    <w:p w14:paraId="449D7D5F" w14:textId="0531F089" w:rsidR="00250530" w:rsidRPr="00DA432B" w:rsidRDefault="00250530" w:rsidP="00F34798">
      <w:pPr>
        <w:spacing w:before="60" w:after="60" w:line="276" w:lineRule="auto"/>
        <w:jc w:val="both"/>
      </w:pPr>
      <w:r w:rsidRPr="00DA432B">
        <w:t>Doba trvání Programu je stanovena v letech 20</w:t>
      </w:r>
      <w:r w:rsidR="004E7287">
        <w:t>20</w:t>
      </w:r>
      <w:r w:rsidRPr="00DA432B">
        <w:t xml:space="preserve"> až 202</w:t>
      </w:r>
      <w:r w:rsidR="004E7287">
        <w:t>8</w:t>
      </w:r>
      <w:r w:rsidRPr="00DA432B">
        <w:t xml:space="preserve">, tj. </w:t>
      </w:r>
      <w:r w:rsidR="004E7287">
        <w:t>9</w:t>
      </w:r>
      <w:r w:rsidRPr="00DA432B">
        <w:t xml:space="preserve"> let.</w:t>
      </w:r>
    </w:p>
    <w:p w14:paraId="68DF7C64" w14:textId="6724188E" w:rsidR="00747255" w:rsidRPr="00DA432B" w:rsidRDefault="00250530" w:rsidP="00F34798">
      <w:pPr>
        <w:spacing w:before="60" w:after="60" w:line="276" w:lineRule="auto"/>
        <w:jc w:val="both"/>
      </w:pPr>
      <w:r w:rsidRPr="00235CD8">
        <w:t xml:space="preserve">Doba trvání projektu </w:t>
      </w:r>
      <w:r w:rsidR="00B0006F" w:rsidRPr="00235CD8">
        <w:t xml:space="preserve">bude </w:t>
      </w:r>
      <w:r w:rsidRPr="00D730B5">
        <w:t>nejméně 3 roky, nejdéle 5 let</w:t>
      </w:r>
      <w:r w:rsidR="005521EE" w:rsidRPr="00235CD8">
        <w:t xml:space="preserve"> s tím, že v jednotlivých veřejných soutěžích ve výzkumu, experimentálním vývoji a inovacích bude jejich délka stanovena tak, aby byly optimálně využity disponibilní výdaje státního rozpočtu</w:t>
      </w:r>
      <w:r w:rsidRPr="00235CD8">
        <w:t xml:space="preserve">. </w:t>
      </w:r>
      <w:r w:rsidRPr="00DA432B">
        <w:t>Projekty realizované v rámci Programu musí být ukonč</w:t>
      </w:r>
      <w:r w:rsidR="00747255" w:rsidRPr="00DA432B">
        <w:t>eny nejpozději do 31. 12. 202</w:t>
      </w:r>
      <w:r w:rsidR="00B03C33">
        <w:t>8</w:t>
      </w:r>
      <w:r w:rsidR="00747255" w:rsidRPr="00DA432B">
        <w:t xml:space="preserve">. </w:t>
      </w:r>
      <w:r w:rsidR="00C45911" w:rsidRPr="00DA432B">
        <w:t>Bližší specifikace bud</w:t>
      </w:r>
      <w:r w:rsidR="006C265A" w:rsidRPr="00DA432B">
        <w:t>e uvedena v zadávací dokumentaci</w:t>
      </w:r>
      <w:r w:rsidR="00C45911" w:rsidRPr="00DA432B">
        <w:t xml:space="preserve"> veřejné soutěže.</w:t>
      </w:r>
    </w:p>
    <w:p w14:paraId="60B3E670" w14:textId="0522EBB1" w:rsidR="00250530" w:rsidRPr="00672EC0" w:rsidRDefault="00250530" w:rsidP="00F34798">
      <w:pPr>
        <w:spacing w:before="60" w:after="60" w:line="276" w:lineRule="auto"/>
        <w:jc w:val="both"/>
      </w:pPr>
      <w:r w:rsidRPr="00672EC0">
        <w:t>Časový rámec</w:t>
      </w:r>
      <w:r w:rsidR="007A4354" w:rsidRPr="00672EC0">
        <w:t>,</w:t>
      </w:r>
      <w:r w:rsidRPr="00672EC0">
        <w:t xml:space="preserve"> n</w:t>
      </w:r>
      <w:r w:rsidR="0046657C" w:rsidRPr="00672EC0">
        <w:t>ávazně na nařízení K</w:t>
      </w:r>
      <w:r w:rsidR="007A4354" w:rsidRPr="00672EC0">
        <w:t>omise</w:t>
      </w:r>
      <w:r w:rsidRPr="00672EC0">
        <w:t xml:space="preserve"> </w:t>
      </w:r>
      <w:r w:rsidR="007A4354" w:rsidRPr="00672EC0">
        <w:t xml:space="preserve">byl </w:t>
      </w:r>
      <w:r w:rsidRPr="00672EC0">
        <w:t>stanoven do r. 202</w:t>
      </w:r>
      <w:r w:rsidR="00D86349">
        <w:t>8</w:t>
      </w:r>
      <w:r w:rsidRPr="00672EC0">
        <w:t xml:space="preserve"> s tím, že v letech 202</w:t>
      </w:r>
      <w:r w:rsidR="00D86349">
        <w:t>6</w:t>
      </w:r>
      <w:r w:rsidR="00F90BB1">
        <w:br/>
      </w:r>
      <w:r w:rsidRPr="00672EC0">
        <w:t xml:space="preserve"> a</w:t>
      </w:r>
      <w:r w:rsidR="00D86349">
        <w:t>ž</w:t>
      </w:r>
      <w:r w:rsidRPr="00672EC0">
        <w:t xml:space="preserve"> 202</w:t>
      </w:r>
      <w:r w:rsidR="00D86349">
        <w:t>8</w:t>
      </w:r>
      <w:r w:rsidRPr="00672EC0">
        <w:t xml:space="preserve"> již nebudou zahajovány nové projekty, ale budou dokončovány víceleté projekty zahájené do roku 202</w:t>
      </w:r>
      <w:r w:rsidR="00D86349">
        <w:t>5</w:t>
      </w:r>
      <w:r w:rsidRPr="00672EC0">
        <w:t>.</w:t>
      </w:r>
    </w:p>
    <w:p w14:paraId="709C35EB" w14:textId="77777777" w:rsidR="00250530" w:rsidRPr="00DA432B" w:rsidRDefault="00250530" w:rsidP="00F34798">
      <w:pPr>
        <w:spacing w:before="60" w:after="60" w:line="276" w:lineRule="auto"/>
        <w:jc w:val="both"/>
        <w:rPr>
          <w:highlight w:val="yellow"/>
        </w:rPr>
      </w:pPr>
    </w:p>
    <w:p w14:paraId="33CD7368" w14:textId="38A2C169" w:rsidR="00250530" w:rsidRPr="00DA432B" w:rsidRDefault="005268F0" w:rsidP="00F34798">
      <w:pPr>
        <w:pStyle w:val="Nadpis1"/>
        <w:spacing w:before="60" w:line="276" w:lineRule="auto"/>
        <w:ind w:left="360" w:hanging="360"/>
        <w:jc w:val="both"/>
        <w:rPr>
          <w:rFonts w:ascii="Times New Roman" w:hAnsi="Times New Roman" w:cs="Times New Roman"/>
        </w:rPr>
      </w:pPr>
      <w:bookmarkStart w:id="18" w:name="_Toc404886989"/>
      <w:bookmarkStart w:id="19" w:name="_Toc405894497"/>
      <w:bookmarkStart w:id="20" w:name="_Toc526321986"/>
      <w:r>
        <w:rPr>
          <w:rFonts w:ascii="Times New Roman" w:hAnsi="Times New Roman" w:cs="Times New Roman"/>
        </w:rPr>
        <w:t>8</w:t>
      </w:r>
      <w:r w:rsidR="00250530" w:rsidRPr="00DA432B">
        <w:rPr>
          <w:rFonts w:ascii="Times New Roman" w:hAnsi="Times New Roman" w:cs="Times New Roman"/>
        </w:rPr>
        <w:t xml:space="preserve">. Termín vyhlášení </w:t>
      </w:r>
      <w:r w:rsidR="003F1EC5" w:rsidRPr="00DA432B">
        <w:rPr>
          <w:rFonts w:ascii="Times New Roman" w:hAnsi="Times New Roman" w:cs="Times New Roman"/>
        </w:rPr>
        <w:t xml:space="preserve">veřejných soutěží </w:t>
      </w:r>
      <w:r w:rsidR="00250530" w:rsidRPr="00DA432B">
        <w:rPr>
          <w:rFonts w:ascii="Times New Roman" w:hAnsi="Times New Roman" w:cs="Times New Roman"/>
        </w:rPr>
        <w:t>Programu</w:t>
      </w:r>
      <w:bookmarkEnd w:id="18"/>
      <w:bookmarkEnd w:id="19"/>
      <w:bookmarkEnd w:id="20"/>
    </w:p>
    <w:p w14:paraId="6BD11A25" w14:textId="51438439" w:rsidR="00250530" w:rsidRPr="00DA432B" w:rsidRDefault="00250530" w:rsidP="00F34798">
      <w:pPr>
        <w:spacing w:before="60" w:after="60" w:line="276" w:lineRule="auto"/>
        <w:jc w:val="both"/>
      </w:pPr>
      <w:r w:rsidRPr="00DA432B">
        <w:t>Veřejná soutěž bude vyhlášena poprvé v roce 201</w:t>
      </w:r>
      <w:r w:rsidR="00115BB4">
        <w:t>9</w:t>
      </w:r>
      <w:r w:rsidRPr="00DA432B">
        <w:t xml:space="preserve"> se zahájením poskytování podpory v roce 20</w:t>
      </w:r>
      <w:r w:rsidR="00115BB4">
        <w:t>20</w:t>
      </w:r>
      <w:r w:rsidRPr="00DA432B">
        <w:t xml:space="preserve">. </w:t>
      </w:r>
      <w:r w:rsidR="00593B12">
        <w:t xml:space="preserve">Tato první soutěž nahradí původně plánovanou poslední soutěž v rámci předcházejícího </w:t>
      </w:r>
      <w:r w:rsidR="00474F0B">
        <w:t xml:space="preserve">Programu </w:t>
      </w:r>
      <w:r w:rsidR="00593B12">
        <w:t xml:space="preserve">NV, kterou nebude možné realizovat z časových </w:t>
      </w:r>
      <w:r w:rsidR="00194EFA">
        <w:t>důvodů (n</w:t>
      </w:r>
      <w:r w:rsidR="00593B12">
        <w:t xml:space="preserve">ebyl by naplněn požadavek </w:t>
      </w:r>
      <w:r w:rsidR="006C25EA">
        <w:t xml:space="preserve">programu </w:t>
      </w:r>
      <w:r w:rsidR="00593B12">
        <w:t>na dobu trvání p</w:t>
      </w:r>
      <w:r w:rsidR="00194EFA">
        <w:t>rojektu nejméně 3 roky vzhledem k současnému stavu vyhlašování soutěží cca v květnu a počátkem řešení projektů v květnu následujícího roku</w:t>
      </w:r>
      <w:r w:rsidR="006C25EA">
        <w:t>)</w:t>
      </w:r>
      <w:r w:rsidR="00194EFA">
        <w:t>.</w:t>
      </w:r>
      <w:r w:rsidR="00593B12">
        <w:t xml:space="preserve"> </w:t>
      </w:r>
      <w:r w:rsidRPr="00DA432B">
        <w:t xml:space="preserve">Následně </w:t>
      </w:r>
      <w:r w:rsidR="003F1EC5" w:rsidRPr="00DA432B">
        <w:t xml:space="preserve">je plánováno </w:t>
      </w:r>
      <w:r w:rsidR="00463471" w:rsidRPr="00DA432B">
        <w:t>každoročn</w:t>
      </w:r>
      <w:r w:rsidR="003F1EC5" w:rsidRPr="00DA432B">
        <w:t>í</w:t>
      </w:r>
      <w:r w:rsidR="00463471" w:rsidRPr="00DA432B">
        <w:t xml:space="preserve"> </w:t>
      </w:r>
      <w:r w:rsidRPr="00DA432B">
        <w:t>vyhlášen</w:t>
      </w:r>
      <w:r w:rsidR="003F1EC5" w:rsidRPr="00DA432B">
        <w:t>í</w:t>
      </w:r>
      <w:r w:rsidRPr="00DA432B">
        <w:t xml:space="preserve"> veřejn</w:t>
      </w:r>
      <w:r w:rsidR="003F1EC5" w:rsidRPr="00DA432B">
        <w:t>ých</w:t>
      </w:r>
      <w:r w:rsidRPr="00DA432B">
        <w:t xml:space="preserve"> </w:t>
      </w:r>
      <w:r w:rsidR="003F1EC5" w:rsidRPr="00DA432B">
        <w:t xml:space="preserve">soutěží </w:t>
      </w:r>
      <w:r w:rsidRPr="00DA432B">
        <w:t xml:space="preserve">v letech </w:t>
      </w:r>
      <w:r w:rsidR="00691473" w:rsidRPr="00DA432B">
        <w:t>20</w:t>
      </w:r>
      <w:r w:rsidR="00115BB4">
        <w:t>20</w:t>
      </w:r>
      <w:r w:rsidR="00691473" w:rsidRPr="00DA432B">
        <w:t xml:space="preserve">, </w:t>
      </w:r>
      <w:r w:rsidRPr="00DA432B">
        <w:t>20</w:t>
      </w:r>
      <w:r w:rsidR="00115BB4">
        <w:t>21</w:t>
      </w:r>
      <w:r w:rsidR="004E3E12" w:rsidRPr="00DA432B">
        <w:t>,</w:t>
      </w:r>
      <w:r w:rsidRPr="00DA432B">
        <w:t xml:space="preserve"> </w:t>
      </w:r>
      <w:r w:rsidR="00691473" w:rsidRPr="00DA432B">
        <w:t>20</w:t>
      </w:r>
      <w:r w:rsidR="00115BB4">
        <w:t>22</w:t>
      </w:r>
      <w:r w:rsidR="00691473" w:rsidRPr="00DA432B">
        <w:t>, 20</w:t>
      </w:r>
      <w:r w:rsidR="00115BB4">
        <w:t>23</w:t>
      </w:r>
      <w:r w:rsidR="00463471" w:rsidRPr="00DA432B">
        <w:t xml:space="preserve"> a </w:t>
      </w:r>
      <w:r w:rsidR="00691473" w:rsidRPr="00DA432B">
        <w:t>20</w:t>
      </w:r>
      <w:r w:rsidR="00115BB4">
        <w:t>24</w:t>
      </w:r>
      <w:r w:rsidRPr="00DA432B">
        <w:t xml:space="preserve">, se zahájením poskytování podpory v letech </w:t>
      </w:r>
      <w:r w:rsidR="00691473" w:rsidRPr="00DA432B">
        <w:t>20</w:t>
      </w:r>
      <w:r w:rsidR="00115BB4">
        <w:t>21</w:t>
      </w:r>
      <w:r w:rsidR="00691473" w:rsidRPr="00DA432B">
        <w:t xml:space="preserve">, </w:t>
      </w:r>
      <w:r w:rsidRPr="00DA432B">
        <w:t>20</w:t>
      </w:r>
      <w:r w:rsidR="00115BB4">
        <w:t>22</w:t>
      </w:r>
      <w:r w:rsidR="00691473" w:rsidRPr="00DA432B">
        <w:t>, 20</w:t>
      </w:r>
      <w:r w:rsidR="00115BB4">
        <w:t>23</w:t>
      </w:r>
      <w:r w:rsidR="00691473" w:rsidRPr="00DA432B">
        <w:t>, 20</w:t>
      </w:r>
      <w:r w:rsidR="00115BB4">
        <w:t>24</w:t>
      </w:r>
      <w:r w:rsidR="00463471" w:rsidRPr="00DA432B">
        <w:t xml:space="preserve"> a </w:t>
      </w:r>
      <w:r w:rsidR="000C7B74" w:rsidRPr="00DA432B">
        <w:t>202</w:t>
      </w:r>
      <w:r w:rsidR="00115BB4">
        <w:t>5</w:t>
      </w:r>
      <w:r w:rsidR="000C7B74" w:rsidRPr="00DA432B">
        <w:t xml:space="preserve"> s tím, že do </w:t>
      </w:r>
      <w:r w:rsidR="00691473" w:rsidRPr="00DA432B">
        <w:t xml:space="preserve">veřejné soutěže vyhlášené v roce </w:t>
      </w:r>
      <w:r w:rsidR="00463471" w:rsidRPr="00DA432B">
        <w:t>20</w:t>
      </w:r>
      <w:r w:rsidR="00115BB4">
        <w:t>24</w:t>
      </w:r>
      <w:r w:rsidR="00463471" w:rsidRPr="00DA432B">
        <w:t xml:space="preserve"> </w:t>
      </w:r>
      <w:r w:rsidR="00691473" w:rsidRPr="00DA432B">
        <w:t xml:space="preserve">se budou moci přihlásit projekty s maximální délkou trvání 4 roky </w:t>
      </w:r>
      <w:r w:rsidR="00463471" w:rsidRPr="00DA432B">
        <w:t>tak</w:t>
      </w:r>
      <w:r w:rsidR="00B07DC9" w:rsidRPr="00DA432B">
        <w:t>, a</w:t>
      </w:r>
      <w:r w:rsidR="00463471" w:rsidRPr="00DA432B">
        <w:t>by p</w:t>
      </w:r>
      <w:r w:rsidR="00691473" w:rsidRPr="00DA432B">
        <w:t xml:space="preserve">rojekty </w:t>
      </w:r>
      <w:r w:rsidR="00463471" w:rsidRPr="00DA432B">
        <w:t>byly</w:t>
      </w:r>
      <w:r w:rsidR="00691473" w:rsidRPr="00DA432B">
        <w:t xml:space="preserve"> ukonč</w:t>
      </w:r>
      <w:r w:rsidR="000C7B74" w:rsidRPr="00DA432B">
        <w:t>eny nejpozději do 31. </w:t>
      </w:r>
      <w:r w:rsidR="00691473" w:rsidRPr="00DA432B">
        <w:t>12. 202</w:t>
      </w:r>
      <w:r w:rsidR="00115BB4">
        <w:t>8</w:t>
      </w:r>
      <w:r w:rsidR="00691473" w:rsidRPr="00DA432B">
        <w:t>.</w:t>
      </w:r>
      <w:r w:rsidRPr="00DA432B">
        <w:t xml:space="preserve"> </w:t>
      </w:r>
      <w:r w:rsidR="003F1EC5" w:rsidRPr="00DA432B">
        <w:t xml:space="preserve">Veřejné soutěže </w:t>
      </w:r>
      <w:r w:rsidRPr="00DA432B">
        <w:t xml:space="preserve">budou realizovány s ohledem na finanční možnosti a potřeby vztahující </w:t>
      </w:r>
      <w:r w:rsidR="00F22E53">
        <w:br/>
      </w:r>
      <w:r w:rsidRPr="00DA432B">
        <w:t>se k plnění cílů Programu.</w:t>
      </w:r>
    </w:p>
    <w:p w14:paraId="4FE4F494" w14:textId="77777777" w:rsidR="00250530" w:rsidRPr="00DA432B" w:rsidRDefault="00250530" w:rsidP="00F34798">
      <w:pPr>
        <w:spacing w:before="60" w:after="60" w:line="276" w:lineRule="auto"/>
        <w:jc w:val="both"/>
        <w:rPr>
          <w:highlight w:val="yellow"/>
        </w:rPr>
      </w:pPr>
    </w:p>
    <w:p w14:paraId="1D87A46A" w14:textId="4EF6E1E1" w:rsidR="00250530" w:rsidRPr="00DA432B" w:rsidRDefault="005268F0" w:rsidP="00F34798">
      <w:pPr>
        <w:pStyle w:val="Nadpis1"/>
        <w:spacing w:before="60" w:line="276" w:lineRule="auto"/>
        <w:ind w:left="360" w:hanging="360"/>
        <w:jc w:val="both"/>
        <w:rPr>
          <w:rFonts w:ascii="Times New Roman" w:hAnsi="Times New Roman" w:cs="Times New Roman"/>
        </w:rPr>
      </w:pPr>
      <w:bookmarkStart w:id="21" w:name="_Toc404886990"/>
      <w:bookmarkStart w:id="22" w:name="_Toc405894498"/>
      <w:bookmarkStart w:id="23" w:name="_Toc526321987"/>
      <w:r>
        <w:rPr>
          <w:rFonts w:ascii="Times New Roman" w:hAnsi="Times New Roman" w:cs="Times New Roman"/>
        </w:rPr>
        <w:t>9</w:t>
      </w:r>
      <w:r w:rsidR="00250530" w:rsidRPr="00DA432B">
        <w:rPr>
          <w:rFonts w:ascii="Times New Roman" w:hAnsi="Times New Roman" w:cs="Times New Roman"/>
        </w:rPr>
        <w:t>. Celkové výdaje na Program</w:t>
      </w:r>
      <w:bookmarkEnd w:id="21"/>
      <w:bookmarkEnd w:id="22"/>
      <w:bookmarkEnd w:id="23"/>
    </w:p>
    <w:p w14:paraId="77BB3765" w14:textId="4C02DB49" w:rsidR="00250530" w:rsidRPr="00DA432B" w:rsidRDefault="00250530" w:rsidP="00F34798">
      <w:pPr>
        <w:spacing w:before="60" w:after="60" w:line="276" w:lineRule="auto"/>
        <w:jc w:val="both"/>
      </w:pPr>
      <w:r w:rsidRPr="00DA432B">
        <w:t>Celkové výdaje za do</w:t>
      </w:r>
      <w:r w:rsidR="00691473" w:rsidRPr="00DA432B">
        <w:t>bu trvání Programu v letech 20</w:t>
      </w:r>
      <w:r w:rsidR="00CA7396">
        <w:t>20</w:t>
      </w:r>
      <w:r w:rsidRPr="00DA432B">
        <w:t xml:space="preserve"> až 20</w:t>
      </w:r>
      <w:r w:rsidR="000C7B74" w:rsidRPr="00DA432B">
        <w:t>2</w:t>
      </w:r>
      <w:r w:rsidR="00CA7396">
        <w:t>8</w:t>
      </w:r>
      <w:r w:rsidR="000C7B74" w:rsidRPr="00DA432B">
        <w:t xml:space="preserve"> se předpokládají ve výši </w:t>
      </w:r>
      <w:r w:rsidR="00FE72E7" w:rsidRPr="00DA432B">
        <w:br/>
      </w:r>
      <w:r w:rsidR="00CA7396">
        <w:t>8 330</w:t>
      </w:r>
      <w:r w:rsidRPr="00DA432B">
        <w:t xml:space="preserve"> mil. Kč</w:t>
      </w:r>
      <w:r w:rsidR="00041116" w:rsidRPr="00DA432B">
        <w:t xml:space="preserve">, z toho </w:t>
      </w:r>
      <w:r w:rsidR="00CA7396">
        <w:t>7</w:t>
      </w:r>
      <w:r w:rsidR="00BE204F">
        <w:t xml:space="preserve"> 500</w:t>
      </w:r>
      <w:r w:rsidR="00041116" w:rsidRPr="00DA432B">
        <w:t xml:space="preserve"> mil. Kč z výdajů státního rozpočtu</w:t>
      </w:r>
      <w:r w:rsidR="00AF088F" w:rsidRPr="00DA432B">
        <w:t xml:space="preserve"> na výzkum, vývoj a inovace</w:t>
      </w:r>
      <w:r w:rsidR="00041116" w:rsidRPr="00DA432B">
        <w:t xml:space="preserve">, přičemž financování </w:t>
      </w:r>
      <w:r w:rsidR="00BF5822">
        <w:t>P</w:t>
      </w:r>
      <w:r w:rsidR="00BF5822" w:rsidRPr="00DA432B">
        <w:t xml:space="preserve">rogramu </w:t>
      </w:r>
      <w:r w:rsidR="00041116" w:rsidRPr="00DA432B">
        <w:t>bude realizováno podle možností státního rozpočtu</w:t>
      </w:r>
      <w:r w:rsidRPr="00DA432B">
        <w:t xml:space="preserve">. </w:t>
      </w:r>
      <w:r w:rsidR="001A2735">
        <w:t>J</w:t>
      </w:r>
      <w:r w:rsidR="00266DF2">
        <w:t>elikož v rámci předcházejícího P</w:t>
      </w:r>
      <w:r w:rsidR="001A2735">
        <w:t>rogramu NV nebude již vyhlášena původně plánovaná veřejná soutěž pro rok 2020 (s plánovaným rozpočtem 300 mil. Kč pro každý rok v letech 2020 –</w:t>
      </w:r>
      <w:r w:rsidR="00593B12">
        <w:t xml:space="preserve"> 2022</w:t>
      </w:r>
      <w:r w:rsidR="001A2735">
        <w:t>), budou prostředky z </w:t>
      </w:r>
      <w:r w:rsidR="00266DF2">
        <w:t>P</w:t>
      </w:r>
      <w:r w:rsidR="001A2735">
        <w:t>rogramu NV využity pro 1. veřejnou so</w:t>
      </w:r>
      <w:r w:rsidR="00901ED1">
        <w:t>utěž vyhlášenou v rámci tohoto P</w:t>
      </w:r>
      <w:r w:rsidR="001A2735">
        <w:t>rogramu v roce 2019.</w:t>
      </w:r>
      <w:r w:rsidR="00AF088F" w:rsidRPr="00DA432B">
        <w:t xml:space="preserve"> Průměrná </w:t>
      </w:r>
      <w:r w:rsidR="00E52C2C">
        <w:t>intenzita</w:t>
      </w:r>
      <w:r w:rsidR="00E52C2C" w:rsidRPr="00DA432B">
        <w:t xml:space="preserve"> </w:t>
      </w:r>
      <w:r w:rsidR="00AF088F" w:rsidRPr="00DA432B">
        <w:t xml:space="preserve">podpory </w:t>
      </w:r>
      <w:r w:rsidR="00BF5822">
        <w:t>P</w:t>
      </w:r>
      <w:r w:rsidR="00BF5822" w:rsidRPr="00DA432B">
        <w:t xml:space="preserve">rogramu </w:t>
      </w:r>
      <w:r w:rsidR="00AF088F" w:rsidRPr="00DA432B">
        <w:t>je vzhledem k pře</w:t>
      </w:r>
      <w:r w:rsidR="006A5BA6">
        <w:t>d</w:t>
      </w:r>
      <w:r w:rsidR="00AF088F" w:rsidRPr="00DA432B">
        <w:t xml:space="preserve">pokládanému zastoupení </w:t>
      </w:r>
      <w:r w:rsidR="00BB7BF9">
        <w:t xml:space="preserve">výzkumných </w:t>
      </w:r>
      <w:r w:rsidR="00AF088F" w:rsidRPr="00DA432B">
        <w:t xml:space="preserve">organizací a podniků na řešení projektů </w:t>
      </w:r>
      <w:r w:rsidR="00BF5822">
        <w:t>P</w:t>
      </w:r>
      <w:r w:rsidR="00BF5822" w:rsidRPr="00DA432B">
        <w:t>rogramu</w:t>
      </w:r>
      <w:r w:rsidR="00AF088F" w:rsidRPr="00DA432B">
        <w:t xml:space="preserve"> navržena ve výši 90 %.</w:t>
      </w:r>
    </w:p>
    <w:p w14:paraId="35FB224C" w14:textId="444FC5F2" w:rsidR="00C74899" w:rsidRPr="00AC1D82" w:rsidRDefault="00250530" w:rsidP="00F34798">
      <w:pPr>
        <w:spacing w:before="60" w:after="60" w:line="276" w:lineRule="auto"/>
        <w:jc w:val="both"/>
        <w:rPr>
          <w:rFonts w:ascii="Arial" w:eastAsia="Arial" w:hAnsi="Arial" w:cs="Arial"/>
          <w:sz w:val="22"/>
          <w:szCs w:val="22"/>
        </w:rPr>
      </w:pPr>
      <w:r w:rsidRPr="00DA432B">
        <w:t>Celkové výdaje na Program jsou na období trvání Programu rozvrženy v souladu s předpokládaným postupným vyhlašováním veřejných soutěží a ve vazbě na očekávanou průměrnou délku projektů</w:t>
      </w:r>
      <w:r w:rsidRPr="00C74899">
        <w:t>.</w:t>
      </w:r>
      <w:r w:rsidR="00816D07" w:rsidRPr="00C74899">
        <w:t xml:space="preserve"> </w:t>
      </w:r>
      <w:r w:rsidR="00C74899" w:rsidRPr="00C74899">
        <w:rPr>
          <w:rFonts w:eastAsia="Arial"/>
        </w:rPr>
        <w:t xml:space="preserve">Rozpočet jednotlivých soutěží byl naplánován podle dosavadního vývoje a s ohledem na růst české ekonomiky v posledních letech, kdy došlo ke zvyšování mezd a zároveň růstu cen za zboží a služby, čímž dochází i ke zdražení projektů. Celkové plánované výdaje na Program jsou ve srovnání s předcházejícím Programem NV při zachování stejného počtu veřejných soutěží o </w:t>
      </w:r>
      <w:r w:rsidR="002806CD">
        <w:rPr>
          <w:rFonts w:eastAsia="Arial"/>
        </w:rPr>
        <w:t>cca 15</w:t>
      </w:r>
      <w:r w:rsidR="00C74899" w:rsidRPr="00C74899">
        <w:rPr>
          <w:rFonts w:eastAsia="Arial"/>
        </w:rPr>
        <w:t xml:space="preserve"> % vyšší.</w:t>
      </w:r>
    </w:p>
    <w:p w14:paraId="60079A3C" w14:textId="77777777" w:rsidR="00250530" w:rsidRPr="00DA432B" w:rsidRDefault="00250530" w:rsidP="00D11201">
      <w:pPr>
        <w:keepNext/>
        <w:spacing w:before="240" w:after="60" w:line="276" w:lineRule="auto"/>
        <w:jc w:val="both"/>
        <w:rPr>
          <w:b/>
        </w:rPr>
      </w:pPr>
      <w:r w:rsidRPr="00DA432B">
        <w:rPr>
          <w:b/>
        </w:rPr>
        <w:t xml:space="preserve">Tab. č. 1: Celkové výdaje na Program a výdaje ze státního rozpočtu (v </w:t>
      </w:r>
      <w:r w:rsidR="00EE5807" w:rsidRPr="00DA432B">
        <w:rPr>
          <w:b/>
        </w:rPr>
        <w:t>mil</w:t>
      </w:r>
      <w:r w:rsidRPr="00DA432B">
        <w:rPr>
          <w:b/>
        </w:rPr>
        <w:t>. Kč)</w:t>
      </w:r>
    </w:p>
    <w:tbl>
      <w:tblPr>
        <w:tblW w:w="938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51"/>
        <w:gridCol w:w="751"/>
        <w:gridCol w:w="751"/>
        <w:gridCol w:w="751"/>
        <w:gridCol w:w="752"/>
        <w:gridCol w:w="751"/>
        <w:gridCol w:w="751"/>
        <w:gridCol w:w="751"/>
        <w:gridCol w:w="752"/>
        <w:gridCol w:w="894"/>
      </w:tblGrid>
      <w:tr w:rsidR="00CA7396" w:rsidRPr="00DA432B" w14:paraId="300ADBFD" w14:textId="77777777" w:rsidTr="00901ED1">
        <w:tc>
          <w:tcPr>
            <w:tcW w:w="1729" w:type="dxa"/>
            <w:shd w:val="clear" w:color="auto" w:fill="E6E6E6"/>
            <w:vAlign w:val="center"/>
          </w:tcPr>
          <w:p w14:paraId="6689CA6F" w14:textId="77777777" w:rsidR="00CA7396" w:rsidRPr="00DA432B" w:rsidRDefault="00CA7396" w:rsidP="000C50D0">
            <w:pPr>
              <w:spacing w:before="60" w:line="276" w:lineRule="auto"/>
              <w:jc w:val="center"/>
              <w:rPr>
                <w:b/>
                <w:sz w:val="22"/>
                <w:szCs w:val="22"/>
              </w:rPr>
            </w:pPr>
            <w:r w:rsidRPr="00DA432B">
              <w:rPr>
                <w:b/>
                <w:sz w:val="22"/>
                <w:szCs w:val="22"/>
              </w:rPr>
              <w:t>rok</w:t>
            </w:r>
          </w:p>
        </w:tc>
        <w:tc>
          <w:tcPr>
            <w:tcW w:w="751" w:type="dxa"/>
            <w:shd w:val="clear" w:color="auto" w:fill="E6E6E6"/>
            <w:vAlign w:val="center"/>
          </w:tcPr>
          <w:p w14:paraId="4F27E355" w14:textId="68A38401" w:rsidR="00CA7396" w:rsidRPr="00DA432B" w:rsidRDefault="00CA7396" w:rsidP="000C50D0">
            <w:pPr>
              <w:spacing w:before="60" w:line="276" w:lineRule="auto"/>
              <w:jc w:val="center"/>
              <w:rPr>
                <w:b/>
                <w:sz w:val="22"/>
                <w:szCs w:val="22"/>
              </w:rPr>
            </w:pPr>
            <w:r w:rsidRPr="00DA432B">
              <w:rPr>
                <w:b/>
                <w:sz w:val="22"/>
                <w:szCs w:val="22"/>
              </w:rPr>
              <w:t>20</w:t>
            </w:r>
            <w:r>
              <w:rPr>
                <w:b/>
                <w:sz w:val="22"/>
                <w:szCs w:val="22"/>
              </w:rPr>
              <w:t>20</w:t>
            </w:r>
            <w:r w:rsidR="00AC2A76">
              <w:rPr>
                <w:rStyle w:val="Znakapoznpodarou"/>
                <w:b/>
                <w:sz w:val="22"/>
                <w:szCs w:val="22"/>
              </w:rPr>
              <w:footnoteReference w:id="2"/>
            </w:r>
          </w:p>
        </w:tc>
        <w:tc>
          <w:tcPr>
            <w:tcW w:w="751" w:type="dxa"/>
            <w:shd w:val="clear" w:color="auto" w:fill="E6E6E6"/>
            <w:vAlign w:val="center"/>
          </w:tcPr>
          <w:p w14:paraId="48491A02" w14:textId="0A40AD40" w:rsidR="00CA7396" w:rsidRPr="00DA432B" w:rsidRDefault="00CA7396" w:rsidP="000C50D0">
            <w:pPr>
              <w:spacing w:before="60" w:line="276" w:lineRule="auto"/>
              <w:jc w:val="center"/>
              <w:rPr>
                <w:sz w:val="22"/>
                <w:szCs w:val="22"/>
              </w:rPr>
            </w:pPr>
            <w:r w:rsidRPr="00DA432B">
              <w:rPr>
                <w:b/>
                <w:sz w:val="22"/>
                <w:szCs w:val="22"/>
              </w:rPr>
              <w:t>20</w:t>
            </w:r>
            <w:r>
              <w:rPr>
                <w:b/>
                <w:sz w:val="22"/>
                <w:szCs w:val="22"/>
              </w:rPr>
              <w:t>21</w:t>
            </w:r>
          </w:p>
        </w:tc>
        <w:tc>
          <w:tcPr>
            <w:tcW w:w="751" w:type="dxa"/>
            <w:shd w:val="clear" w:color="auto" w:fill="E6E6E6"/>
            <w:vAlign w:val="center"/>
          </w:tcPr>
          <w:p w14:paraId="3777884F" w14:textId="2607B567" w:rsidR="00CA7396" w:rsidRPr="00DA432B" w:rsidRDefault="00CA7396" w:rsidP="000C50D0">
            <w:pPr>
              <w:spacing w:before="60" w:line="276" w:lineRule="auto"/>
              <w:jc w:val="center"/>
              <w:rPr>
                <w:b/>
                <w:sz w:val="22"/>
                <w:szCs w:val="22"/>
              </w:rPr>
            </w:pPr>
            <w:r w:rsidRPr="00DA432B">
              <w:rPr>
                <w:b/>
                <w:sz w:val="22"/>
                <w:szCs w:val="22"/>
              </w:rPr>
              <w:t>20</w:t>
            </w:r>
            <w:r>
              <w:rPr>
                <w:b/>
                <w:sz w:val="22"/>
                <w:szCs w:val="22"/>
              </w:rPr>
              <w:t>22</w:t>
            </w:r>
          </w:p>
        </w:tc>
        <w:tc>
          <w:tcPr>
            <w:tcW w:w="751" w:type="dxa"/>
            <w:shd w:val="clear" w:color="auto" w:fill="E6E6E6"/>
            <w:vAlign w:val="center"/>
          </w:tcPr>
          <w:p w14:paraId="7FB50068" w14:textId="0249C383" w:rsidR="00CA7396" w:rsidRPr="00DA432B" w:rsidRDefault="00CA7396" w:rsidP="000C50D0">
            <w:pPr>
              <w:spacing w:before="60" w:line="276" w:lineRule="auto"/>
              <w:jc w:val="center"/>
              <w:rPr>
                <w:b/>
                <w:sz w:val="22"/>
                <w:szCs w:val="22"/>
              </w:rPr>
            </w:pPr>
            <w:r w:rsidRPr="00DA432B">
              <w:rPr>
                <w:b/>
                <w:sz w:val="22"/>
                <w:szCs w:val="22"/>
              </w:rPr>
              <w:t>20</w:t>
            </w:r>
            <w:r>
              <w:rPr>
                <w:b/>
                <w:sz w:val="22"/>
                <w:szCs w:val="22"/>
              </w:rPr>
              <w:t>23</w:t>
            </w:r>
          </w:p>
        </w:tc>
        <w:tc>
          <w:tcPr>
            <w:tcW w:w="752" w:type="dxa"/>
            <w:shd w:val="clear" w:color="auto" w:fill="E6E6E6"/>
            <w:vAlign w:val="center"/>
          </w:tcPr>
          <w:p w14:paraId="5DDDA172" w14:textId="100D89D1" w:rsidR="00CA7396" w:rsidRPr="00DA432B" w:rsidRDefault="00CA7396" w:rsidP="000C50D0">
            <w:pPr>
              <w:spacing w:before="60" w:line="276" w:lineRule="auto"/>
              <w:jc w:val="center"/>
              <w:rPr>
                <w:b/>
                <w:sz w:val="22"/>
                <w:szCs w:val="22"/>
              </w:rPr>
            </w:pPr>
            <w:r w:rsidRPr="00DA432B">
              <w:rPr>
                <w:b/>
                <w:sz w:val="22"/>
                <w:szCs w:val="22"/>
              </w:rPr>
              <w:t>20</w:t>
            </w:r>
            <w:r>
              <w:rPr>
                <w:b/>
                <w:sz w:val="22"/>
                <w:szCs w:val="22"/>
              </w:rPr>
              <w:t>24</w:t>
            </w:r>
          </w:p>
        </w:tc>
        <w:tc>
          <w:tcPr>
            <w:tcW w:w="751" w:type="dxa"/>
            <w:shd w:val="clear" w:color="auto" w:fill="E6E6E6"/>
            <w:vAlign w:val="center"/>
          </w:tcPr>
          <w:p w14:paraId="1A87826F" w14:textId="55B13FA7" w:rsidR="00CA7396" w:rsidRPr="00DA432B" w:rsidRDefault="00CA7396" w:rsidP="000C50D0">
            <w:pPr>
              <w:spacing w:before="60" w:line="276" w:lineRule="auto"/>
              <w:jc w:val="center"/>
              <w:rPr>
                <w:b/>
                <w:sz w:val="22"/>
                <w:szCs w:val="22"/>
              </w:rPr>
            </w:pPr>
            <w:r w:rsidRPr="00DA432B">
              <w:rPr>
                <w:b/>
                <w:sz w:val="22"/>
                <w:szCs w:val="22"/>
              </w:rPr>
              <w:t>202</w:t>
            </w:r>
            <w:r>
              <w:rPr>
                <w:b/>
                <w:sz w:val="22"/>
                <w:szCs w:val="22"/>
              </w:rPr>
              <w:t>5</w:t>
            </w:r>
          </w:p>
        </w:tc>
        <w:tc>
          <w:tcPr>
            <w:tcW w:w="751" w:type="dxa"/>
            <w:shd w:val="clear" w:color="auto" w:fill="E6E6E6"/>
            <w:vAlign w:val="center"/>
          </w:tcPr>
          <w:p w14:paraId="5BA3A501" w14:textId="3F007F2C" w:rsidR="00CA7396" w:rsidRPr="00DA432B" w:rsidRDefault="00CA7396" w:rsidP="000C50D0">
            <w:pPr>
              <w:spacing w:before="60" w:line="276" w:lineRule="auto"/>
              <w:jc w:val="center"/>
              <w:rPr>
                <w:b/>
                <w:sz w:val="22"/>
                <w:szCs w:val="22"/>
              </w:rPr>
            </w:pPr>
            <w:r w:rsidRPr="00DA432B">
              <w:rPr>
                <w:b/>
                <w:sz w:val="22"/>
                <w:szCs w:val="22"/>
              </w:rPr>
              <w:t>202</w:t>
            </w:r>
            <w:r>
              <w:rPr>
                <w:b/>
                <w:sz w:val="22"/>
                <w:szCs w:val="22"/>
              </w:rPr>
              <w:t>6</w:t>
            </w:r>
          </w:p>
        </w:tc>
        <w:tc>
          <w:tcPr>
            <w:tcW w:w="751" w:type="dxa"/>
            <w:shd w:val="clear" w:color="auto" w:fill="E6E6E6"/>
            <w:vAlign w:val="center"/>
          </w:tcPr>
          <w:p w14:paraId="2FFDF88C" w14:textId="672C96B9" w:rsidR="00CA7396" w:rsidRPr="00DA432B" w:rsidRDefault="00CA7396" w:rsidP="000C50D0">
            <w:pPr>
              <w:spacing w:before="60" w:line="276" w:lineRule="auto"/>
              <w:jc w:val="center"/>
              <w:rPr>
                <w:b/>
                <w:sz w:val="22"/>
                <w:szCs w:val="22"/>
              </w:rPr>
            </w:pPr>
            <w:r w:rsidRPr="00DA432B">
              <w:rPr>
                <w:b/>
                <w:sz w:val="22"/>
                <w:szCs w:val="22"/>
              </w:rPr>
              <w:t>202</w:t>
            </w:r>
            <w:r>
              <w:rPr>
                <w:b/>
                <w:sz w:val="22"/>
                <w:szCs w:val="22"/>
              </w:rPr>
              <w:t>7</w:t>
            </w:r>
          </w:p>
        </w:tc>
        <w:tc>
          <w:tcPr>
            <w:tcW w:w="752" w:type="dxa"/>
            <w:shd w:val="clear" w:color="auto" w:fill="E6E6E6"/>
            <w:vAlign w:val="center"/>
          </w:tcPr>
          <w:p w14:paraId="1EF3143A" w14:textId="2810E0A6" w:rsidR="00CA7396" w:rsidRPr="00DA432B" w:rsidRDefault="00CA7396" w:rsidP="000C50D0">
            <w:pPr>
              <w:spacing w:before="60" w:line="276" w:lineRule="auto"/>
              <w:jc w:val="center"/>
              <w:rPr>
                <w:b/>
                <w:sz w:val="22"/>
                <w:szCs w:val="22"/>
              </w:rPr>
            </w:pPr>
            <w:r>
              <w:rPr>
                <w:b/>
                <w:sz w:val="22"/>
                <w:szCs w:val="22"/>
              </w:rPr>
              <w:t>2028</w:t>
            </w:r>
          </w:p>
        </w:tc>
        <w:tc>
          <w:tcPr>
            <w:tcW w:w="894" w:type="dxa"/>
            <w:shd w:val="clear" w:color="auto" w:fill="E6E6E6"/>
            <w:vAlign w:val="center"/>
          </w:tcPr>
          <w:p w14:paraId="3D34DCE4" w14:textId="02234AA4" w:rsidR="00CA7396" w:rsidRPr="00DA432B" w:rsidRDefault="00CA7396" w:rsidP="000C50D0">
            <w:pPr>
              <w:spacing w:before="60" w:line="276" w:lineRule="auto"/>
              <w:jc w:val="center"/>
              <w:rPr>
                <w:b/>
                <w:sz w:val="22"/>
                <w:szCs w:val="22"/>
              </w:rPr>
            </w:pPr>
            <w:r w:rsidRPr="00DA432B">
              <w:rPr>
                <w:b/>
                <w:sz w:val="22"/>
                <w:szCs w:val="22"/>
              </w:rPr>
              <w:t>celkem</w:t>
            </w:r>
          </w:p>
        </w:tc>
      </w:tr>
      <w:tr w:rsidR="00CA7396" w:rsidRPr="00DA432B" w14:paraId="5A303B42" w14:textId="77777777" w:rsidTr="00901ED1">
        <w:tc>
          <w:tcPr>
            <w:tcW w:w="1729" w:type="dxa"/>
            <w:shd w:val="clear" w:color="auto" w:fill="auto"/>
            <w:vAlign w:val="center"/>
          </w:tcPr>
          <w:p w14:paraId="2BA6457D" w14:textId="77777777" w:rsidR="00CA7396" w:rsidRPr="00DA432B" w:rsidRDefault="00CA7396" w:rsidP="000C50D0">
            <w:pPr>
              <w:spacing w:before="60" w:line="276" w:lineRule="auto"/>
              <w:rPr>
                <w:sz w:val="22"/>
                <w:szCs w:val="22"/>
              </w:rPr>
            </w:pPr>
            <w:r w:rsidRPr="00DA432B">
              <w:rPr>
                <w:sz w:val="22"/>
                <w:szCs w:val="22"/>
              </w:rPr>
              <w:t>Celkové výdaje</w:t>
            </w:r>
          </w:p>
        </w:tc>
        <w:tc>
          <w:tcPr>
            <w:tcW w:w="751" w:type="dxa"/>
            <w:shd w:val="clear" w:color="auto" w:fill="auto"/>
            <w:vAlign w:val="bottom"/>
          </w:tcPr>
          <w:p w14:paraId="24C49851" w14:textId="6A608BCE" w:rsidR="00CA7396" w:rsidRPr="00DA432B" w:rsidRDefault="000522EE" w:rsidP="000C50D0">
            <w:pPr>
              <w:spacing w:before="60" w:line="276" w:lineRule="auto"/>
              <w:jc w:val="center"/>
              <w:rPr>
                <w:sz w:val="22"/>
                <w:szCs w:val="22"/>
              </w:rPr>
            </w:pPr>
            <w:r>
              <w:rPr>
                <w:sz w:val="22"/>
                <w:szCs w:val="22"/>
              </w:rPr>
              <w:t>330</w:t>
            </w:r>
          </w:p>
        </w:tc>
        <w:tc>
          <w:tcPr>
            <w:tcW w:w="751" w:type="dxa"/>
            <w:shd w:val="clear" w:color="auto" w:fill="auto"/>
            <w:vAlign w:val="bottom"/>
          </w:tcPr>
          <w:p w14:paraId="25140EFA" w14:textId="644C4976" w:rsidR="00CA7396" w:rsidRPr="00DA432B" w:rsidRDefault="000522EE" w:rsidP="000C50D0">
            <w:pPr>
              <w:spacing w:before="60" w:line="276" w:lineRule="auto"/>
              <w:jc w:val="center"/>
              <w:rPr>
                <w:sz w:val="22"/>
                <w:szCs w:val="22"/>
              </w:rPr>
            </w:pPr>
            <w:r>
              <w:rPr>
                <w:sz w:val="22"/>
                <w:szCs w:val="22"/>
              </w:rPr>
              <w:t>770</w:t>
            </w:r>
          </w:p>
        </w:tc>
        <w:tc>
          <w:tcPr>
            <w:tcW w:w="751" w:type="dxa"/>
            <w:shd w:val="clear" w:color="auto" w:fill="auto"/>
            <w:vAlign w:val="bottom"/>
          </w:tcPr>
          <w:p w14:paraId="0D8F6577" w14:textId="2C6103F0" w:rsidR="00CA7396" w:rsidRPr="00DA432B" w:rsidRDefault="000522EE" w:rsidP="000C50D0">
            <w:pPr>
              <w:spacing w:before="60" w:line="276" w:lineRule="auto"/>
              <w:jc w:val="center"/>
              <w:rPr>
                <w:sz w:val="22"/>
                <w:szCs w:val="22"/>
              </w:rPr>
            </w:pPr>
            <w:r>
              <w:rPr>
                <w:sz w:val="22"/>
                <w:szCs w:val="22"/>
              </w:rPr>
              <w:t>1050</w:t>
            </w:r>
          </w:p>
        </w:tc>
        <w:tc>
          <w:tcPr>
            <w:tcW w:w="751" w:type="dxa"/>
            <w:shd w:val="clear" w:color="auto" w:fill="auto"/>
            <w:vAlign w:val="bottom"/>
          </w:tcPr>
          <w:p w14:paraId="51343523" w14:textId="69F9F701" w:rsidR="00CA7396" w:rsidRPr="00DA432B" w:rsidRDefault="000522EE" w:rsidP="000C50D0">
            <w:pPr>
              <w:spacing w:before="60" w:line="276" w:lineRule="auto"/>
              <w:jc w:val="center"/>
              <w:rPr>
                <w:sz w:val="22"/>
                <w:szCs w:val="22"/>
              </w:rPr>
            </w:pPr>
            <w:r>
              <w:rPr>
                <w:sz w:val="22"/>
                <w:szCs w:val="22"/>
              </w:rPr>
              <w:t>1400</w:t>
            </w:r>
          </w:p>
        </w:tc>
        <w:tc>
          <w:tcPr>
            <w:tcW w:w="752" w:type="dxa"/>
            <w:shd w:val="clear" w:color="auto" w:fill="auto"/>
            <w:vAlign w:val="bottom"/>
          </w:tcPr>
          <w:p w14:paraId="5AE74E50" w14:textId="3585C265" w:rsidR="00CA7396" w:rsidRPr="00DA432B" w:rsidRDefault="000522EE" w:rsidP="000C50D0">
            <w:pPr>
              <w:spacing w:before="60" w:line="276" w:lineRule="auto"/>
              <w:jc w:val="center"/>
              <w:rPr>
                <w:sz w:val="22"/>
                <w:szCs w:val="22"/>
              </w:rPr>
            </w:pPr>
            <w:r>
              <w:rPr>
                <w:sz w:val="22"/>
                <w:szCs w:val="22"/>
              </w:rPr>
              <w:t>1400</w:t>
            </w:r>
          </w:p>
        </w:tc>
        <w:tc>
          <w:tcPr>
            <w:tcW w:w="751" w:type="dxa"/>
            <w:shd w:val="clear" w:color="auto" w:fill="auto"/>
            <w:vAlign w:val="bottom"/>
          </w:tcPr>
          <w:p w14:paraId="76B441A7" w14:textId="677F7F25" w:rsidR="00CA7396" w:rsidRPr="00DA432B" w:rsidRDefault="000522EE" w:rsidP="000C50D0">
            <w:pPr>
              <w:spacing w:before="60" w:line="276" w:lineRule="auto"/>
              <w:jc w:val="center"/>
              <w:rPr>
                <w:sz w:val="22"/>
                <w:szCs w:val="22"/>
              </w:rPr>
            </w:pPr>
            <w:r>
              <w:rPr>
                <w:sz w:val="22"/>
                <w:szCs w:val="22"/>
              </w:rPr>
              <w:t>1400</w:t>
            </w:r>
          </w:p>
        </w:tc>
        <w:tc>
          <w:tcPr>
            <w:tcW w:w="751" w:type="dxa"/>
            <w:shd w:val="clear" w:color="auto" w:fill="auto"/>
            <w:vAlign w:val="bottom"/>
          </w:tcPr>
          <w:p w14:paraId="7C47A7C3" w14:textId="213DA235" w:rsidR="00CA7396" w:rsidRPr="00DA432B" w:rsidRDefault="000522EE" w:rsidP="000C50D0">
            <w:pPr>
              <w:spacing w:before="60" w:line="276" w:lineRule="auto"/>
              <w:jc w:val="center"/>
              <w:rPr>
                <w:sz w:val="22"/>
                <w:szCs w:val="22"/>
              </w:rPr>
            </w:pPr>
            <w:r>
              <w:rPr>
                <w:sz w:val="22"/>
                <w:szCs w:val="22"/>
              </w:rPr>
              <w:t>990</w:t>
            </w:r>
          </w:p>
        </w:tc>
        <w:tc>
          <w:tcPr>
            <w:tcW w:w="751" w:type="dxa"/>
            <w:shd w:val="clear" w:color="auto" w:fill="auto"/>
            <w:vAlign w:val="bottom"/>
          </w:tcPr>
          <w:p w14:paraId="63FBED08" w14:textId="54849715" w:rsidR="00CA7396" w:rsidRPr="00DA432B" w:rsidRDefault="000522EE" w:rsidP="000C50D0">
            <w:pPr>
              <w:spacing w:before="60" w:line="276" w:lineRule="auto"/>
              <w:jc w:val="center"/>
              <w:rPr>
                <w:sz w:val="22"/>
                <w:szCs w:val="22"/>
              </w:rPr>
            </w:pPr>
            <w:r>
              <w:rPr>
                <w:sz w:val="22"/>
                <w:szCs w:val="22"/>
              </w:rPr>
              <w:t>660</w:t>
            </w:r>
          </w:p>
        </w:tc>
        <w:tc>
          <w:tcPr>
            <w:tcW w:w="752" w:type="dxa"/>
            <w:vAlign w:val="center"/>
          </w:tcPr>
          <w:p w14:paraId="4F0A3844" w14:textId="7DA4D392" w:rsidR="00CA7396" w:rsidRDefault="000522EE" w:rsidP="000C50D0">
            <w:pPr>
              <w:spacing w:before="60" w:line="276" w:lineRule="auto"/>
              <w:jc w:val="center"/>
              <w:rPr>
                <w:sz w:val="22"/>
                <w:szCs w:val="22"/>
              </w:rPr>
            </w:pPr>
            <w:r>
              <w:rPr>
                <w:sz w:val="22"/>
                <w:szCs w:val="22"/>
              </w:rPr>
              <w:t>330</w:t>
            </w:r>
          </w:p>
        </w:tc>
        <w:tc>
          <w:tcPr>
            <w:tcW w:w="894" w:type="dxa"/>
            <w:shd w:val="clear" w:color="auto" w:fill="auto"/>
            <w:vAlign w:val="bottom"/>
          </w:tcPr>
          <w:p w14:paraId="52C13C39" w14:textId="3B0CF503" w:rsidR="00CA7396" w:rsidRPr="00DA432B" w:rsidRDefault="000B328C" w:rsidP="000C50D0">
            <w:pPr>
              <w:spacing w:before="60" w:line="276" w:lineRule="auto"/>
              <w:jc w:val="center"/>
              <w:rPr>
                <w:sz w:val="22"/>
                <w:szCs w:val="22"/>
              </w:rPr>
            </w:pPr>
            <w:r>
              <w:rPr>
                <w:sz w:val="22"/>
                <w:szCs w:val="22"/>
              </w:rPr>
              <w:t>8330</w:t>
            </w:r>
          </w:p>
        </w:tc>
      </w:tr>
      <w:tr w:rsidR="00CA7396" w:rsidRPr="00DA432B" w14:paraId="021FA7F5" w14:textId="77777777" w:rsidTr="00901ED1">
        <w:tc>
          <w:tcPr>
            <w:tcW w:w="1729" w:type="dxa"/>
            <w:shd w:val="clear" w:color="auto" w:fill="auto"/>
            <w:vAlign w:val="center"/>
          </w:tcPr>
          <w:p w14:paraId="075E4A0B" w14:textId="77777777" w:rsidR="00CA7396" w:rsidRPr="00DA432B" w:rsidRDefault="00CA7396" w:rsidP="000C50D0">
            <w:pPr>
              <w:spacing w:before="60" w:line="276" w:lineRule="auto"/>
              <w:rPr>
                <w:sz w:val="22"/>
                <w:szCs w:val="22"/>
              </w:rPr>
            </w:pPr>
            <w:r w:rsidRPr="00DA432B">
              <w:rPr>
                <w:sz w:val="22"/>
                <w:szCs w:val="22"/>
              </w:rPr>
              <w:t>Výdaje státního rozpočtu</w:t>
            </w:r>
          </w:p>
        </w:tc>
        <w:tc>
          <w:tcPr>
            <w:tcW w:w="751" w:type="dxa"/>
            <w:shd w:val="clear" w:color="auto" w:fill="auto"/>
            <w:vAlign w:val="center"/>
          </w:tcPr>
          <w:p w14:paraId="474B2D29" w14:textId="799F2FB0" w:rsidR="00CA7396" w:rsidRPr="00DA432B" w:rsidRDefault="000522EE" w:rsidP="000C50D0">
            <w:pPr>
              <w:spacing w:before="60" w:line="276" w:lineRule="auto"/>
              <w:jc w:val="center"/>
              <w:rPr>
                <w:sz w:val="22"/>
                <w:szCs w:val="22"/>
              </w:rPr>
            </w:pPr>
            <w:r>
              <w:rPr>
                <w:sz w:val="22"/>
                <w:szCs w:val="22"/>
              </w:rPr>
              <w:t>300</w:t>
            </w:r>
          </w:p>
        </w:tc>
        <w:tc>
          <w:tcPr>
            <w:tcW w:w="751" w:type="dxa"/>
            <w:shd w:val="clear" w:color="auto" w:fill="auto"/>
            <w:vAlign w:val="center"/>
          </w:tcPr>
          <w:p w14:paraId="2A105B55" w14:textId="5DAB2DED" w:rsidR="00CA7396" w:rsidRPr="00DA432B" w:rsidRDefault="000522EE" w:rsidP="000C50D0">
            <w:pPr>
              <w:spacing w:before="60" w:line="276" w:lineRule="auto"/>
              <w:jc w:val="center"/>
              <w:rPr>
                <w:sz w:val="22"/>
                <w:szCs w:val="22"/>
              </w:rPr>
            </w:pPr>
            <w:r>
              <w:rPr>
                <w:sz w:val="22"/>
                <w:szCs w:val="22"/>
              </w:rPr>
              <w:t>700</w:t>
            </w:r>
          </w:p>
        </w:tc>
        <w:tc>
          <w:tcPr>
            <w:tcW w:w="751" w:type="dxa"/>
            <w:shd w:val="clear" w:color="auto" w:fill="auto"/>
            <w:vAlign w:val="center"/>
          </w:tcPr>
          <w:p w14:paraId="508C92C3" w14:textId="1E203A28" w:rsidR="00CA7396" w:rsidRPr="00DA432B" w:rsidRDefault="000522EE" w:rsidP="000C50D0">
            <w:pPr>
              <w:spacing w:before="60" w:line="276" w:lineRule="auto"/>
              <w:jc w:val="center"/>
              <w:rPr>
                <w:sz w:val="22"/>
                <w:szCs w:val="22"/>
              </w:rPr>
            </w:pPr>
            <w:r>
              <w:rPr>
                <w:sz w:val="22"/>
                <w:szCs w:val="22"/>
              </w:rPr>
              <w:t>950</w:t>
            </w:r>
          </w:p>
        </w:tc>
        <w:tc>
          <w:tcPr>
            <w:tcW w:w="751" w:type="dxa"/>
            <w:shd w:val="clear" w:color="auto" w:fill="auto"/>
            <w:vAlign w:val="center"/>
          </w:tcPr>
          <w:p w14:paraId="3BE7163C" w14:textId="37558B2A" w:rsidR="00CA7396" w:rsidRPr="00DA432B" w:rsidRDefault="000522EE" w:rsidP="000C50D0">
            <w:pPr>
              <w:spacing w:before="60" w:line="276" w:lineRule="auto"/>
              <w:jc w:val="center"/>
              <w:rPr>
                <w:sz w:val="22"/>
                <w:szCs w:val="22"/>
              </w:rPr>
            </w:pPr>
            <w:r>
              <w:rPr>
                <w:sz w:val="22"/>
                <w:szCs w:val="22"/>
              </w:rPr>
              <w:t>1250</w:t>
            </w:r>
          </w:p>
        </w:tc>
        <w:tc>
          <w:tcPr>
            <w:tcW w:w="752" w:type="dxa"/>
            <w:shd w:val="clear" w:color="auto" w:fill="auto"/>
            <w:vAlign w:val="center"/>
          </w:tcPr>
          <w:p w14:paraId="2B4CDC02" w14:textId="67C89F4D" w:rsidR="00CA7396" w:rsidRPr="00DA432B" w:rsidRDefault="000522EE" w:rsidP="000C50D0">
            <w:pPr>
              <w:spacing w:before="60" w:line="276" w:lineRule="auto"/>
              <w:jc w:val="center"/>
              <w:rPr>
                <w:sz w:val="22"/>
                <w:szCs w:val="22"/>
              </w:rPr>
            </w:pPr>
            <w:r>
              <w:rPr>
                <w:sz w:val="22"/>
                <w:szCs w:val="22"/>
              </w:rPr>
              <w:t>1250</w:t>
            </w:r>
          </w:p>
        </w:tc>
        <w:tc>
          <w:tcPr>
            <w:tcW w:w="751" w:type="dxa"/>
            <w:shd w:val="clear" w:color="auto" w:fill="auto"/>
            <w:vAlign w:val="center"/>
          </w:tcPr>
          <w:p w14:paraId="3EA0F4E5" w14:textId="16942D09" w:rsidR="00CA7396" w:rsidRPr="00DA432B" w:rsidRDefault="000522EE" w:rsidP="000C50D0">
            <w:pPr>
              <w:spacing w:before="60" w:line="276" w:lineRule="auto"/>
              <w:jc w:val="center"/>
              <w:rPr>
                <w:sz w:val="22"/>
                <w:szCs w:val="22"/>
              </w:rPr>
            </w:pPr>
            <w:r>
              <w:rPr>
                <w:sz w:val="22"/>
                <w:szCs w:val="22"/>
              </w:rPr>
              <w:t>1250</w:t>
            </w:r>
          </w:p>
        </w:tc>
        <w:tc>
          <w:tcPr>
            <w:tcW w:w="751" w:type="dxa"/>
            <w:shd w:val="clear" w:color="auto" w:fill="auto"/>
            <w:vAlign w:val="center"/>
          </w:tcPr>
          <w:p w14:paraId="3FDFC990" w14:textId="4D906080" w:rsidR="00CA7396" w:rsidRPr="00DA432B" w:rsidRDefault="000522EE" w:rsidP="000C50D0">
            <w:pPr>
              <w:spacing w:before="60" w:line="276" w:lineRule="auto"/>
              <w:jc w:val="center"/>
              <w:rPr>
                <w:sz w:val="22"/>
                <w:szCs w:val="22"/>
              </w:rPr>
            </w:pPr>
            <w:r>
              <w:rPr>
                <w:sz w:val="22"/>
                <w:szCs w:val="22"/>
              </w:rPr>
              <w:t>900</w:t>
            </w:r>
          </w:p>
        </w:tc>
        <w:tc>
          <w:tcPr>
            <w:tcW w:w="751" w:type="dxa"/>
            <w:shd w:val="clear" w:color="auto" w:fill="auto"/>
            <w:vAlign w:val="center"/>
          </w:tcPr>
          <w:p w14:paraId="07446106" w14:textId="36D2EB1D" w:rsidR="00CA7396" w:rsidRPr="00DA432B" w:rsidRDefault="000522EE" w:rsidP="000C50D0">
            <w:pPr>
              <w:spacing w:before="60" w:line="276" w:lineRule="auto"/>
              <w:jc w:val="center"/>
              <w:rPr>
                <w:sz w:val="22"/>
                <w:szCs w:val="22"/>
              </w:rPr>
            </w:pPr>
            <w:r>
              <w:rPr>
                <w:sz w:val="22"/>
                <w:szCs w:val="22"/>
              </w:rPr>
              <w:t>600</w:t>
            </w:r>
          </w:p>
        </w:tc>
        <w:tc>
          <w:tcPr>
            <w:tcW w:w="752" w:type="dxa"/>
            <w:vAlign w:val="center"/>
          </w:tcPr>
          <w:p w14:paraId="3EEA50B9" w14:textId="54927E7E" w:rsidR="00CA7396" w:rsidRDefault="000522EE" w:rsidP="000C50D0">
            <w:pPr>
              <w:spacing w:before="60" w:line="276" w:lineRule="auto"/>
              <w:jc w:val="center"/>
              <w:rPr>
                <w:sz w:val="22"/>
                <w:szCs w:val="22"/>
              </w:rPr>
            </w:pPr>
            <w:r>
              <w:rPr>
                <w:sz w:val="22"/>
                <w:szCs w:val="22"/>
              </w:rPr>
              <w:t>300</w:t>
            </w:r>
          </w:p>
        </w:tc>
        <w:tc>
          <w:tcPr>
            <w:tcW w:w="894" w:type="dxa"/>
            <w:shd w:val="clear" w:color="auto" w:fill="auto"/>
            <w:vAlign w:val="center"/>
          </w:tcPr>
          <w:p w14:paraId="654AD022" w14:textId="7B2042C3" w:rsidR="00CA7396" w:rsidRPr="00DA432B" w:rsidRDefault="000B328C" w:rsidP="000C50D0">
            <w:pPr>
              <w:spacing w:before="60" w:line="276" w:lineRule="auto"/>
              <w:jc w:val="center"/>
              <w:rPr>
                <w:sz w:val="22"/>
                <w:szCs w:val="22"/>
              </w:rPr>
            </w:pPr>
            <w:r>
              <w:rPr>
                <w:sz w:val="22"/>
                <w:szCs w:val="22"/>
              </w:rPr>
              <w:t>7500</w:t>
            </w:r>
          </w:p>
        </w:tc>
      </w:tr>
      <w:tr w:rsidR="00CA7396" w:rsidRPr="00DA432B" w:rsidDel="0047508A" w14:paraId="7D94FA14" w14:textId="77777777" w:rsidTr="00901ED1">
        <w:tc>
          <w:tcPr>
            <w:tcW w:w="1729" w:type="dxa"/>
            <w:shd w:val="clear" w:color="auto" w:fill="auto"/>
            <w:vAlign w:val="center"/>
          </w:tcPr>
          <w:p w14:paraId="137B224C" w14:textId="77777777" w:rsidR="00CA7396" w:rsidRPr="00DA432B" w:rsidRDefault="00CA7396" w:rsidP="000C50D0">
            <w:pPr>
              <w:spacing w:before="60" w:line="276" w:lineRule="auto"/>
              <w:rPr>
                <w:sz w:val="22"/>
                <w:szCs w:val="22"/>
              </w:rPr>
            </w:pPr>
            <w:r w:rsidRPr="00DA432B">
              <w:rPr>
                <w:sz w:val="22"/>
                <w:szCs w:val="22"/>
              </w:rPr>
              <w:t>Neveřejné zdroje</w:t>
            </w:r>
          </w:p>
        </w:tc>
        <w:tc>
          <w:tcPr>
            <w:tcW w:w="751" w:type="dxa"/>
            <w:shd w:val="clear" w:color="auto" w:fill="auto"/>
            <w:vAlign w:val="bottom"/>
          </w:tcPr>
          <w:p w14:paraId="75DF6B3D" w14:textId="6AF56C65" w:rsidR="00CA7396" w:rsidRPr="00DA432B" w:rsidDel="0047508A" w:rsidRDefault="000522EE" w:rsidP="000C50D0">
            <w:pPr>
              <w:spacing w:before="60" w:line="276" w:lineRule="auto"/>
              <w:jc w:val="center"/>
              <w:rPr>
                <w:sz w:val="22"/>
                <w:szCs w:val="22"/>
              </w:rPr>
            </w:pPr>
            <w:r>
              <w:rPr>
                <w:sz w:val="22"/>
                <w:szCs w:val="22"/>
              </w:rPr>
              <w:t>30</w:t>
            </w:r>
          </w:p>
        </w:tc>
        <w:tc>
          <w:tcPr>
            <w:tcW w:w="751" w:type="dxa"/>
            <w:shd w:val="clear" w:color="auto" w:fill="auto"/>
            <w:vAlign w:val="bottom"/>
          </w:tcPr>
          <w:p w14:paraId="17220BC2" w14:textId="0B0DB2D2" w:rsidR="00CA7396" w:rsidRPr="00DA432B" w:rsidDel="0047508A" w:rsidRDefault="000522EE" w:rsidP="000C50D0">
            <w:pPr>
              <w:spacing w:before="60" w:line="276" w:lineRule="auto"/>
              <w:jc w:val="center"/>
              <w:rPr>
                <w:sz w:val="22"/>
                <w:szCs w:val="22"/>
              </w:rPr>
            </w:pPr>
            <w:r>
              <w:rPr>
                <w:sz w:val="22"/>
                <w:szCs w:val="22"/>
              </w:rPr>
              <w:t>70</w:t>
            </w:r>
          </w:p>
        </w:tc>
        <w:tc>
          <w:tcPr>
            <w:tcW w:w="751" w:type="dxa"/>
            <w:shd w:val="clear" w:color="auto" w:fill="auto"/>
            <w:vAlign w:val="bottom"/>
          </w:tcPr>
          <w:p w14:paraId="1029CA0D" w14:textId="60108162" w:rsidR="00CA7396" w:rsidRPr="00DA432B" w:rsidDel="0047508A" w:rsidRDefault="000522EE" w:rsidP="000C50D0">
            <w:pPr>
              <w:spacing w:before="60" w:line="276" w:lineRule="auto"/>
              <w:jc w:val="center"/>
              <w:rPr>
                <w:sz w:val="22"/>
                <w:szCs w:val="22"/>
              </w:rPr>
            </w:pPr>
            <w:r>
              <w:rPr>
                <w:sz w:val="22"/>
                <w:szCs w:val="22"/>
              </w:rPr>
              <w:t>100</w:t>
            </w:r>
          </w:p>
        </w:tc>
        <w:tc>
          <w:tcPr>
            <w:tcW w:w="751" w:type="dxa"/>
            <w:shd w:val="clear" w:color="auto" w:fill="auto"/>
            <w:vAlign w:val="bottom"/>
          </w:tcPr>
          <w:p w14:paraId="2E390D85" w14:textId="786E20F7" w:rsidR="00CA7396" w:rsidRPr="00DA432B" w:rsidRDefault="000522EE" w:rsidP="000C50D0">
            <w:pPr>
              <w:spacing w:before="60" w:line="276" w:lineRule="auto"/>
              <w:jc w:val="center"/>
              <w:rPr>
                <w:sz w:val="22"/>
                <w:szCs w:val="22"/>
              </w:rPr>
            </w:pPr>
            <w:r>
              <w:rPr>
                <w:sz w:val="22"/>
                <w:szCs w:val="22"/>
              </w:rPr>
              <w:t>150</w:t>
            </w:r>
          </w:p>
        </w:tc>
        <w:tc>
          <w:tcPr>
            <w:tcW w:w="752" w:type="dxa"/>
            <w:shd w:val="clear" w:color="auto" w:fill="auto"/>
            <w:vAlign w:val="bottom"/>
          </w:tcPr>
          <w:p w14:paraId="5DC87504" w14:textId="36652E75" w:rsidR="00CA7396" w:rsidRPr="00DA432B" w:rsidRDefault="000522EE" w:rsidP="000C50D0">
            <w:pPr>
              <w:spacing w:before="60" w:line="276" w:lineRule="auto"/>
              <w:jc w:val="center"/>
              <w:rPr>
                <w:sz w:val="22"/>
                <w:szCs w:val="22"/>
              </w:rPr>
            </w:pPr>
            <w:r>
              <w:rPr>
                <w:sz w:val="22"/>
                <w:szCs w:val="22"/>
              </w:rPr>
              <w:t>150</w:t>
            </w:r>
          </w:p>
        </w:tc>
        <w:tc>
          <w:tcPr>
            <w:tcW w:w="751" w:type="dxa"/>
            <w:shd w:val="clear" w:color="auto" w:fill="auto"/>
            <w:vAlign w:val="bottom"/>
          </w:tcPr>
          <w:p w14:paraId="6E3E0227" w14:textId="62B413D8" w:rsidR="00CA7396" w:rsidRPr="00DA432B" w:rsidRDefault="000522EE" w:rsidP="000C50D0">
            <w:pPr>
              <w:spacing w:before="60" w:line="276" w:lineRule="auto"/>
              <w:jc w:val="center"/>
              <w:rPr>
                <w:sz w:val="22"/>
                <w:szCs w:val="22"/>
              </w:rPr>
            </w:pPr>
            <w:r>
              <w:rPr>
                <w:sz w:val="22"/>
                <w:szCs w:val="22"/>
              </w:rPr>
              <w:t>150</w:t>
            </w:r>
          </w:p>
        </w:tc>
        <w:tc>
          <w:tcPr>
            <w:tcW w:w="751" w:type="dxa"/>
            <w:shd w:val="clear" w:color="auto" w:fill="auto"/>
            <w:vAlign w:val="bottom"/>
          </w:tcPr>
          <w:p w14:paraId="5BE57AFE" w14:textId="316A4167" w:rsidR="00CA7396" w:rsidRPr="00DA432B" w:rsidRDefault="000522EE" w:rsidP="000C50D0">
            <w:pPr>
              <w:spacing w:before="60" w:line="276" w:lineRule="auto"/>
              <w:jc w:val="center"/>
              <w:rPr>
                <w:sz w:val="22"/>
                <w:szCs w:val="22"/>
              </w:rPr>
            </w:pPr>
            <w:r>
              <w:rPr>
                <w:sz w:val="22"/>
                <w:szCs w:val="22"/>
              </w:rPr>
              <w:t>90</w:t>
            </w:r>
          </w:p>
        </w:tc>
        <w:tc>
          <w:tcPr>
            <w:tcW w:w="751" w:type="dxa"/>
            <w:shd w:val="clear" w:color="auto" w:fill="auto"/>
            <w:vAlign w:val="bottom"/>
          </w:tcPr>
          <w:p w14:paraId="0DAC409D" w14:textId="545BD087" w:rsidR="00CA7396" w:rsidRPr="00DA432B" w:rsidRDefault="000522EE" w:rsidP="000C50D0">
            <w:pPr>
              <w:spacing w:before="60" w:line="276" w:lineRule="auto"/>
              <w:jc w:val="center"/>
              <w:rPr>
                <w:sz w:val="22"/>
                <w:szCs w:val="22"/>
              </w:rPr>
            </w:pPr>
            <w:r>
              <w:rPr>
                <w:sz w:val="22"/>
                <w:szCs w:val="22"/>
              </w:rPr>
              <w:t>60</w:t>
            </w:r>
          </w:p>
        </w:tc>
        <w:tc>
          <w:tcPr>
            <w:tcW w:w="752" w:type="dxa"/>
            <w:vAlign w:val="center"/>
          </w:tcPr>
          <w:p w14:paraId="1025A65D" w14:textId="615BA927" w:rsidR="00CA7396" w:rsidRDefault="000522EE" w:rsidP="000C50D0">
            <w:pPr>
              <w:spacing w:before="60" w:line="276" w:lineRule="auto"/>
              <w:jc w:val="center"/>
              <w:rPr>
                <w:sz w:val="22"/>
                <w:szCs w:val="22"/>
              </w:rPr>
            </w:pPr>
            <w:r>
              <w:rPr>
                <w:sz w:val="22"/>
                <w:szCs w:val="22"/>
              </w:rPr>
              <w:t>30</w:t>
            </w:r>
          </w:p>
        </w:tc>
        <w:tc>
          <w:tcPr>
            <w:tcW w:w="894" w:type="dxa"/>
            <w:shd w:val="clear" w:color="auto" w:fill="auto"/>
            <w:vAlign w:val="bottom"/>
          </w:tcPr>
          <w:p w14:paraId="24376E73" w14:textId="5EAD57C4" w:rsidR="00CA7396" w:rsidRPr="00DA432B" w:rsidDel="0047508A" w:rsidRDefault="000B328C" w:rsidP="000C50D0">
            <w:pPr>
              <w:spacing w:before="60" w:line="276" w:lineRule="auto"/>
              <w:jc w:val="center"/>
              <w:rPr>
                <w:sz w:val="22"/>
                <w:szCs w:val="22"/>
              </w:rPr>
            </w:pPr>
            <w:r>
              <w:rPr>
                <w:sz w:val="22"/>
                <w:szCs w:val="22"/>
              </w:rPr>
              <w:t>830</w:t>
            </w:r>
          </w:p>
        </w:tc>
      </w:tr>
    </w:tbl>
    <w:p w14:paraId="4B06FFA2" w14:textId="77777777" w:rsidR="00CA7396" w:rsidRPr="00DA432B" w:rsidRDefault="00CA7396" w:rsidP="00F34798">
      <w:pPr>
        <w:spacing w:before="60" w:after="60" w:line="276" w:lineRule="auto"/>
        <w:rPr>
          <w:color w:val="000000"/>
          <w:sz w:val="22"/>
          <w:szCs w:val="22"/>
          <w:highlight w:val="yellow"/>
          <w:shd w:val="clear" w:color="auto" w:fill="FFFFFF"/>
        </w:rPr>
      </w:pPr>
    </w:p>
    <w:p w14:paraId="182B3ABA" w14:textId="79F7B4A5" w:rsidR="00CC48AF" w:rsidRPr="00443497" w:rsidRDefault="005268F0" w:rsidP="00F34798">
      <w:pPr>
        <w:pStyle w:val="Nadpis1"/>
        <w:spacing w:before="60" w:line="276" w:lineRule="auto"/>
        <w:ind w:left="360" w:hanging="360"/>
        <w:jc w:val="both"/>
        <w:rPr>
          <w:rFonts w:ascii="Times New Roman" w:hAnsi="Times New Roman" w:cs="Times New Roman"/>
        </w:rPr>
      </w:pPr>
      <w:bookmarkStart w:id="24" w:name="_Toc404886991"/>
      <w:bookmarkStart w:id="25" w:name="_Toc405894499"/>
      <w:bookmarkStart w:id="26" w:name="_Toc526321988"/>
      <w:r>
        <w:rPr>
          <w:rFonts w:ascii="Times New Roman" w:hAnsi="Times New Roman" w:cs="Times New Roman"/>
        </w:rPr>
        <w:t>10</w:t>
      </w:r>
      <w:r w:rsidR="00CC48AF" w:rsidRPr="00443497">
        <w:rPr>
          <w:rFonts w:ascii="Times New Roman" w:hAnsi="Times New Roman" w:cs="Times New Roman"/>
        </w:rPr>
        <w:t>. Forma,</w:t>
      </w:r>
      <w:r w:rsidR="000346CC">
        <w:rPr>
          <w:rFonts w:ascii="Times New Roman" w:hAnsi="Times New Roman" w:cs="Times New Roman"/>
        </w:rPr>
        <w:t xml:space="preserve"> </w:t>
      </w:r>
      <w:r w:rsidR="00E52C2C">
        <w:rPr>
          <w:rFonts w:ascii="Times New Roman" w:hAnsi="Times New Roman" w:cs="Times New Roman"/>
        </w:rPr>
        <w:t>intenzita</w:t>
      </w:r>
      <w:r w:rsidR="00E52C2C" w:rsidRPr="00443497">
        <w:rPr>
          <w:rFonts w:ascii="Times New Roman" w:hAnsi="Times New Roman" w:cs="Times New Roman"/>
        </w:rPr>
        <w:t xml:space="preserve"> </w:t>
      </w:r>
      <w:r w:rsidR="00CC48AF" w:rsidRPr="00443497">
        <w:rPr>
          <w:rFonts w:ascii="Times New Roman" w:hAnsi="Times New Roman" w:cs="Times New Roman"/>
        </w:rPr>
        <w:t>a výše podpory</w:t>
      </w:r>
      <w:bookmarkEnd w:id="24"/>
      <w:bookmarkEnd w:id="25"/>
      <w:bookmarkEnd w:id="26"/>
    </w:p>
    <w:p w14:paraId="4D78A4F8" w14:textId="77777777" w:rsidR="00CC48AF" w:rsidRPr="00071966" w:rsidRDefault="00CC48AF" w:rsidP="00F34798">
      <w:pPr>
        <w:spacing w:before="60" w:after="60" w:line="276" w:lineRule="auto"/>
        <w:jc w:val="both"/>
      </w:pPr>
      <w:r w:rsidRPr="00071966">
        <w:t xml:space="preserve">Podpora bude poskytována formou dotace na </w:t>
      </w:r>
      <w:r w:rsidR="0057703E" w:rsidRPr="00071966">
        <w:t>uznané náklady</w:t>
      </w:r>
      <w:r w:rsidRPr="00071966">
        <w:t xml:space="preserve"> právnickým nebo fyzickým osobám, formou zvýšení výdajů organizačních složek státu nebo organizačních jednotek ministerstev.</w:t>
      </w:r>
    </w:p>
    <w:p w14:paraId="285DAF2A" w14:textId="5D2BBB60" w:rsidR="00CC48AF" w:rsidRPr="00443497" w:rsidRDefault="00E52C2C" w:rsidP="00F34798">
      <w:pPr>
        <w:spacing w:before="60" w:after="60" w:line="276" w:lineRule="auto"/>
        <w:jc w:val="both"/>
      </w:pPr>
      <w:r w:rsidRPr="00071966">
        <w:t xml:space="preserve">Intenzita </w:t>
      </w:r>
      <w:r w:rsidR="00CC48AF" w:rsidRPr="00071966">
        <w:t xml:space="preserve">podpory, stanovená jako procento </w:t>
      </w:r>
      <w:r w:rsidR="0057703E" w:rsidRPr="00071966">
        <w:t>uznaných</w:t>
      </w:r>
      <w:r w:rsidR="00CC48AF" w:rsidRPr="00071966">
        <w:t xml:space="preserve"> nákladů projektu, bude vypočtena pro každý programový projekt i pro každého příjemce a dalšího účastníka samostatně podle nařízení Komise. Nejvyšší povolená </w:t>
      </w:r>
      <w:r w:rsidRPr="00071966">
        <w:t xml:space="preserve">intenzita </w:t>
      </w:r>
      <w:r w:rsidR="00CC48AF" w:rsidRPr="00071966">
        <w:t>podpory na jeden projekt může být v souladu se zákonem č. 130/2002 Sb.</w:t>
      </w:r>
      <w:r w:rsidR="000346CC">
        <w:t xml:space="preserve"> </w:t>
      </w:r>
      <w:r w:rsidR="00CC48AF" w:rsidRPr="00071966">
        <w:t xml:space="preserve">a </w:t>
      </w:r>
      <w:r w:rsidR="00BA65FC" w:rsidRPr="00071966">
        <w:t>n</w:t>
      </w:r>
      <w:r w:rsidR="00CC48AF" w:rsidRPr="00071966">
        <w:t xml:space="preserve">ařízením </w:t>
      </w:r>
      <w:r w:rsidR="00A92EF9" w:rsidRPr="00071966">
        <w:t>K</w:t>
      </w:r>
      <w:r w:rsidR="00CC48AF" w:rsidRPr="00071966">
        <w:t>omise pro projekty</w:t>
      </w:r>
      <w:r w:rsidR="006545CB" w:rsidRPr="00071966">
        <w:t>, jichž se účastní pouze</w:t>
      </w:r>
      <w:r w:rsidR="00CC48AF" w:rsidRPr="00071966">
        <w:t xml:space="preserve"> výzkumn</w:t>
      </w:r>
      <w:r w:rsidR="006545CB" w:rsidRPr="00071966">
        <w:t>é</w:t>
      </w:r>
      <w:r w:rsidR="00CC48AF" w:rsidRPr="00071966">
        <w:t xml:space="preserve"> organizac</w:t>
      </w:r>
      <w:r w:rsidR="006545CB" w:rsidRPr="00071966">
        <w:t>e,</w:t>
      </w:r>
      <w:r w:rsidR="00CC48AF" w:rsidRPr="00071966">
        <w:t xml:space="preserve"> až 100</w:t>
      </w:r>
      <w:r w:rsidR="006012A8" w:rsidRPr="00071966">
        <w:t xml:space="preserve"> </w:t>
      </w:r>
      <w:r w:rsidR="00CC48AF" w:rsidRPr="00071966">
        <w:t xml:space="preserve">% celkových </w:t>
      </w:r>
      <w:r w:rsidR="0057703E" w:rsidRPr="00071966">
        <w:t>uznaných nákladů</w:t>
      </w:r>
      <w:r w:rsidR="00CC48AF" w:rsidRPr="00071966">
        <w:t>.</w:t>
      </w:r>
      <w:r w:rsidR="00CC48AF" w:rsidRPr="00443497">
        <w:t xml:space="preserve"> </w:t>
      </w:r>
      <w:r w:rsidR="00FE72E7" w:rsidRPr="00443497">
        <w:t>Pro projekty, jichž</w:t>
      </w:r>
      <w:r w:rsidR="00E57D4E" w:rsidRPr="00443497">
        <w:t xml:space="preserve"> </w:t>
      </w:r>
      <w:r w:rsidR="00BD05AE">
        <w:br/>
      </w:r>
      <w:r w:rsidR="006545CB" w:rsidRPr="00443497">
        <w:t>se účastní podniky</w:t>
      </w:r>
      <w:r w:rsidR="00FE72E7" w:rsidRPr="00443497">
        <w:t>,</w:t>
      </w:r>
      <w:r w:rsidR="006545CB" w:rsidRPr="00443497">
        <w:t xml:space="preserve"> budou n</w:t>
      </w:r>
      <w:r w:rsidR="00CC48AF" w:rsidRPr="00443497">
        <w:t xml:space="preserve">ejvyšší povolené </w:t>
      </w:r>
      <w:r>
        <w:t>intenzity</w:t>
      </w:r>
      <w:r w:rsidRPr="00443497">
        <w:t xml:space="preserve"> </w:t>
      </w:r>
      <w:r w:rsidR="00CC48AF" w:rsidRPr="00443497">
        <w:t>podpory pro aplikovaný výzkum</w:t>
      </w:r>
      <w:r w:rsidR="000C2EBD">
        <w:rPr>
          <w:rStyle w:val="Znakapoznpodarou"/>
        </w:rPr>
        <w:footnoteReference w:id="3"/>
      </w:r>
      <w:r w:rsidR="007E600D">
        <w:t xml:space="preserve"> </w:t>
      </w:r>
      <w:r w:rsidR="00BD05AE">
        <w:br/>
      </w:r>
      <w:r w:rsidR="00CC48AF" w:rsidRPr="00443497">
        <w:t xml:space="preserve">a jednotlivé kategorie příjemců a dalších účastníků uvedeny </w:t>
      </w:r>
      <w:r w:rsidR="00C3232B" w:rsidRPr="00443497">
        <w:t>v</w:t>
      </w:r>
      <w:r w:rsidR="00CC48AF" w:rsidRPr="00443497">
        <w:t> zadávací dokumentaci každé veřejné soutěže dle aktuálních předpisů Evropské unie.</w:t>
      </w:r>
    </w:p>
    <w:p w14:paraId="2D159568" w14:textId="71C0499C" w:rsidR="00CC48AF" w:rsidRPr="00DA432B" w:rsidRDefault="00CC48AF" w:rsidP="00F34798">
      <w:pPr>
        <w:spacing w:before="60" w:after="60" w:line="276" w:lineRule="auto"/>
        <w:jc w:val="both"/>
        <w:rPr>
          <w:highlight w:val="yellow"/>
        </w:rPr>
      </w:pPr>
      <w:r w:rsidRPr="00214717">
        <w:t xml:space="preserve">Maximální povolená výše podpory projektu (bez oznamovací povinnosti a podrobnějšího posouzení EK), která je </w:t>
      </w:r>
      <w:r w:rsidR="00C750DC" w:rsidRPr="00214717">
        <w:t xml:space="preserve">stanovena </w:t>
      </w:r>
      <w:r w:rsidRPr="00214717">
        <w:t xml:space="preserve">podle čl. </w:t>
      </w:r>
      <w:r w:rsidR="00214717" w:rsidRPr="00214717">
        <w:t xml:space="preserve">4 </w:t>
      </w:r>
      <w:r w:rsidRPr="00214717">
        <w:t xml:space="preserve">odst. 1 písm. </w:t>
      </w:r>
      <w:r w:rsidR="00214717" w:rsidRPr="00214717">
        <w:t>i</w:t>
      </w:r>
      <w:r w:rsidRPr="00214717">
        <w:t>) nařízení Komise</w:t>
      </w:r>
      <w:r w:rsidR="000346CC">
        <w:t xml:space="preserve"> </w:t>
      </w:r>
      <w:r w:rsidRPr="00214717">
        <w:t>nebude překročena. Výše</w:t>
      </w:r>
      <w:r w:rsidRPr="00443497">
        <w:t xml:space="preserve"> podpory bude posuzována u každého projektu individuálně. Požadovaná výše podpory musí být zdůvodněná a přiměřená cílům, době trvání projektu a předpokládaným výsledkům projektu.</w:t>
      </w:r>
    </w:p>
    <w:p w14:paraId="301184A2" w14:textId="77777777" w:rsidR="00600C8F" w:rsidRPr="00DA432B" w:rsidRDefault="00600C8F" w:rsidP="00F34798">
      <w:pPr>
        <w:spacing w:before="60" w:after="60" w:line="276" w:lineRule="auto"/>
        <w:rPr>
          <w:rFonts w:ascii="Arial" w:hAnsi="Arial" w:cs="Arial"/>
          <w:color w:val="000000"/>
          <w:sz w:val="22"/>
          <w:szCs w:val="22"/>
          <w:highlight w:val="yellow"/>
          <w:shd w:val="clear" w:color="auto" w:fill="FFFFFF"/>
        </w:rPr>
      </w:pPr>
    </w:p>
    <w:p w14:paraId="2B1A0A21" w14:textId="2EDA2530" w:rsidR="00250530" w:rsidRPr="00F3273F" w:rsidRDefault="00BE484D" w:rsidP="00F34798">
      <w:pPr>
        <w:pStyle w:val="Nadpis1"/>
        <w:spacing w:before="60" w:line="276" w:lineRule="auto"/>
        <w:ind w:left="360" w:hanging="360"/>
        <w:jc w:val="both"/>
        <w:rPr>
          <w:rFonts w:ascii="Times New Roman" w:hAnsi="Times New Roman" w:cs="Times New Roman"/>
        </w:rPr>
      </w:pPr>
      <w:bookmarkStart w:id="27" w:name="_Toc404886992"/>
      <w:bookmarkStart w:id="28" w:name="_Toc405894500"/>
      <w:bookmarkStart w:id="29" w:name="_Toc526321989"/>
      <w:r>
        <w:rPr>
          <w:rFonts w:ascii="Times New Roman" w:hAnsi="Times New Roman" w:cs="Times New Roman"/>
        </w:rPr>
        <w:t>1</w:t>
      </w:r>
      <w:r w:rsidR="005268F0">
        <w:rPr>
          <w:rFonts w:ascii="Times New Roman" w:hAnsi="Times New Roman" w:cs="Times New Roman"/>
        </w:rPr>
        <w:t>1</w:t>
      </w:r>
      <w:r w:rsidR="00250530" w:rsidRPr="00F3273F">
        <w:rPr>
          <w:rFonts w:ascii="Times New Roman" w:hAnsi="Times New Roman" w:cs="Times New Roman"/>
        </w:rPr>
        <w:t>. Příjemci podpory</w:t>
      </w:r>
      <w:bookmarkEnd w:id="27"/>
      <w:bookmarkEnd w:id="28"/>
      <w:bookmarkEnd w:id="29"/>
    </w:p>
    <w:p w14:paraId="21034E36" w14:textId="77777777" w:rsidR="00036752" w:rsidRPr="00F3273F" w:rsidRDefault="00036752" w:rsidP="00F34798">
      <w:pPr>
        <w:spacing w:before="60" w:after="60" w:line="276" w:lineRule="auto"/>
        <w:jc w:val="both"/>
      </w:pPr>
      <w:r w:rsidRPr="00F3273F">
        <w:t>Uchazečem, resp. příjemcem podpory z Programu na projekt podle zákona č. 130/2002 Sb.</w:t>
      </w:r>
      <w:r w:rsidR="00E53363" w:rsidRPr="00F3273F">
        <w:t>, nařízení Komise</w:t>
      </w:r>
      <w:r w:rsidRPr="00F3273F">
        <w:t xml:space="preserve"> a Rámce, i dalším účastníkem projektu mohou být:</w:t>
      </w:r>
    </w:p>
    <w:p w14:paraId="16DC2644" w14:textId="42B5D330" w:rsidR="00744E7C" w:rsidRPr="00443497" w:rsidRDefault="007719F0" w:rsidP="00F34798">
      <w:pPr>
        <w:numPr>
          <w:ilvl w:val="0"/>
          <w:numId w:val="20"/>
        </w:numPr>
        <w:tabs>
          <w:tab w:val="clear" w:pos="1065"/>
          <w:tab w:val="num" w:pos="720"/>
        </w:tabs>
        <w:spacing w:before="60" w:after="60" w:line="276" w:lineRule="auto"/>
        <w:ind w:left="720" w:hanging="360"/>
        <w:jc w:val="both"/>
      </w:pPr>
      <w:r>
        <w:t>Organizace pro výzkum a šíření znalostí (dále jen “v</w:t>
      </w:r>
      <w:r w:rsidR="00744E7C" w:rsidRPr="00443497">
        <w:t>ýzkumné organizace</w:t>
      </w:r>
      <w:r>
        <w:t>“)</w:t>
      </w:r>
      <w:r w:rsidR="00744E7C" w:rsidRPr="00443497">
        <w:t xml:space="preserve"> – právnické osoby, které splňují definici výzkumné organizace podle nařízení Komise</w:t>
      </w:r>
      <w:r w:rsidR="00844B83">
        <w:rPr>
          <w:rStyle w:val="Znakapoznpodarou"/>
        </w:rPr>
        <w:footnoteReference w:id="4"/>
      </w:r>
      <w:r w:rsidR="00744E7C" w:rsidRPr="00443497">
        <w:t xml:space="preserve"> </w:t>
      </w:r>
      <w:r w:rsidR="00DD0D27">
        <w:br/>
      </w:r>
      <w:r w:rsidR="00744E7C" w:rsidRPr="00443497">
        <w:t>a které řeší projekt samostatně</w:t>
      </w:r>
      <w:r w:rsidR="00B04CED" w:rsidRPr="00443497">
        <w:t>,</w:t>
      </w:r>
      <w:r w:rsidR="00744E7C" w:rsidRPr="00443497">
        <w:t xml:space="preserve"> nebo ve spolupráci s dalšími účastníky a prokáží schopnost projekt spolufinancovat z neveřejných prostředků.</w:t>
      </w:r>
    </w:p>
    <w:p w14:paraId="16B4BE78" w14:textId="77777777" w:rsidR="00036752" w:rsidRPr="00071966" w:rsidRDefault="00036752" w:rsidP="00F34798">
      <w:pPr>
        <w:numPr>
          <w:ilvl w:val="0"/>
          <w:numId w:val="20"/>
        </w:numPr>
        <w:tabs>
          <w:tab w:val="clear" w:pos="1065"/>
          <w:tab w:val="num" w:pos="720"/>
        </w:tabs>
        <w:spacing w:before="60" w:after="60" w:line="276" w:lineRule="auto"/>
        <w:ind w:left="720" w:hanging="360"/>
        <w:jc w:val="both"/>
      </w:pPr>
      <w:r w:rsidRPr="00B11DC8">
        <w:t>Podniky – právnické i fyzické osoby, které podle Přílohy 1 Nařízení Komise vykonávají hospodářskou činnost a které řeší projekt samostatně</w:t>
      </w:r>
      <w:r w:rsidR="00B04CED" w:rsidRPr="00B11DC8">
        <w:t>,</w:t>
      </w:r>
      <w:r w:rsidRPr="00B11DC8">
        <w:t xml:space="preserve"> nebo ve spolupráci s dalšími účastníky a prokáží schopnost projekt spolufinancovat z neveřejných </w:t>
      </w:r>
      <w:r w:rsidRPr="00071966">
        <w:t>prostředků.</w:t>
      </w:r>
      <w:r w:rsidR="00241433">
        <w:t xml:space="preserve"> Příjemcem podpory v souladu s </w:t>
      </w:r>
      <w:r w:rsidR="00241433" w:rsidRPr="00241433">
        <w:t xml:space="preserve">čl. 1 odst. 4 písm. a) nařízení </w:t>
      </w:r>
      <w:r w:rsidR="00241433">
        <w:t>Komise nemůže být podnik</w:t>
      </w:r>
      <w:r w:rsidR="00241433" w:rsidRPr="00241433">
        <w:t>, na který byl vydán inkasní příkaz</w:t>
      </w:r>
      <w:r w:rsidR="00241433">
        <w:t>.</w:t>
      </w:r>
    </w:p>
    <w:p w14:paraId="2EFBCB2D" w14:textId="77777777" w:rsidR="00036752" w:rsidRDefault="00036752" w:rsidP="00F34798">
      <w:pPr>
        <w:spacing w:before="60" w:after="60" w:line="276" w:lineRule="auto"/>
        <w:jc w:val="both"/>
      </w:pPr>
      <w:r w:rsidRPr="00071966">
        <w:t>Posouzení, zda uchazeč či další účastník naplňuje definiční znaky výzkumné organizace podle zákona č. 130/2002 Sb.</w:t>
      </w:r>
      <w:r w:rsidR="00E53363" w:rsidRPr="00071966">
        <w:t>, nařízení Komise</w:t>
      </w:r>
      <w:r w:rsidRPr="00071966">
        <w:t xml:space="preserve"> a Rámce, bude poskytovatel provádět u každého uchazeče či dalšího účastníka individuálně při hodnocení návrhu projektu, v průběhu řešení projektu a po jeho ukončení. Kontrola splnění definice výzkumné organizace bude provedena na základě předložení dokumentů stanovených v zadávací dokumentaci veřejné soutěže</w:t>
      </w:r>
      <w:r w:rsidR="00744E7C" w:rsidRPr="00071966">
        <w:t>.</w:t>
      </w:r>
    </w:p>
    <w:p w14:paraId="0D9E72BC" w14:textId="5BD7FB97" w:rsidR="00860173" w:rsidRPr="00071966" w:rsidRDefault="00860173" w:rsidP="00F34798">
      <w:pPr>
        <w:spacing w:before="60" w:after="60" w:line="276" w:lineRule="auto"/>
        <w:jc w:val="both"/>
      </w:pPr>
      <w:r>
        <w:t>Poskytovatel na základě dosavadních dlouholetých zkušeností předpokládá, že hlavními příjemci podpory budou veřejné vysoké školy</w:t>
      </w:r>
      <w:r w:rsidR="00A322C6">
        <w:t xml:space="preserve"> (zejména lékařské fakulty)</w:t>
      </w:r>
      <w:r>
        <w:t xml:space="preserve">, příspěvkové organizace Ministerstva zdravotnictví </w:t>
      </w:r>
      <w:r w:rsidR="00A322C6">
        <w:t xml:space="preserve">(fakultní nemocnice a specializované ústavy) </w:t>
      </w:r>
      <w:r>
        <w:t>a odborné ústavy Akademie věd ČR.</w:t>
      </w:r>
      <w:r w:rsidR="00233FF1">
        <w:t xml:space="preserve"> V menší míře se pravděpodobně do řešení projektů zapojí též právnické osoby zapsané v obchodním rejstříku či zdravotnická zařízení zřizovaná kraji nebo jinými organizačními složkami státu.</w:t>
      </w:r>
    </w:p>
    <w:p w14:paraId="0CAE3F10" w14:textId="77777777" w:rsidR="00036752" w:rsidRPr="00071966" w:rsidRDefault="00036752" w:rsidP="00F34798">
      <w:pPr>
        <w:spacing w:before="60" w:after="60" w:line="276" w:lineRule="auto"/>
        <w:jc w:val="both"/>
      </w:pPr>
    </w:p>
    <w:p w14:paraId="13B607C1" w14:textId="01D17709" w:rsidR="00250530" w:rsidRPr="00F3273F" w:rsidRDefault="00CC48AF" w:rsidP="00F34798">
      <w:pPr>
        <w:pStyle w:val="Nadpis1"/>
        <w:spacing w:before="60" w:line="276" w:lineRule="auto"/>
        <w:ind w:left="360" w:hanging="360"/>
        <w:jc w:val="both"/>
        <w:rPr>
          <w:rFonts w:ascii="Times New Roman" w:hAnsi="Times New Roman" w:cs="Times New Roman"/>
        </w:rPr>
      </w:pPr>
      <w:bookmarkStart w:id="30" w:name="_Toc404886993"/>
      <w:bookmarkStart w:id="31" w:name="_Toc405894501"/>
      <w:bookmarkStart w:id="32" w:name="_Toc526321990"/>
      <w:r w:rsidRPr="00F3273F">
        <w:rPr>
          <w:rFonts w:ascii="Times New Roman" w:hAnsi="Times New Roman" w:cs="Times New Roman"/>
        </w:rPr>
        <w:t>1</w:t>
      </w:r>
      <w:r w:rsidR="005268F0">
        <w:rPr>
          <w:rFonts w:ascii="Times New Roman" w:hAnsi="Times New Roman" w:cs="Times New Roman"/>
        </w:rPr>
        <w:t>2</w:t>
      </w:r>
      <w:r w:rsidR="00250530" w:rsidRPr="00F3273F">
        <w:rPr>
          <w:rFonts w:ascii="Times New Roman" w:hAnsi="Times New Roman" w:cs="Times New Roman"/>
        </w:rPr>
        <w:t>. Způsobilost uchazečů o podporu</w:t>
      </w:r>
      <w:bookmarkEnd w:id="30"/>
      <w:bookmarkEnd w:id="31"/>
      <w:bookmarkEnd w:id="32"/>
    </w:p>
    <w:p w14:paraId="495440C4" w14:textId="77777777" w:rsidR="00250530" w:rsidRDefault="00250530" w:rsidP="00F34798">
      <w:pPr>
        <w:spacing w:before="60" w:after="60" w:line="276" w:lineRule="auto"/>
        <w:jc w:val="both"/>
      </w:pPr>
      <w:r w:rsidRPr="00F3273F">
        <w:t>Podporu projektu v tomto Programu mohou obdržet pouze ti uchazeči, kteří splňují podmínky způsobilosti dané § 18 zákona č. 130/2002 Sb. Uchází-li se o řešení jednoho projektu společně více uchazečů, vztahuje se povinnost prokázat svoji způsobilost na všechny tyto uchazeče. Způsobilost prokazuje uchazeč doklady dle zákona č. 130/2002 Sb. způsobem stanoveným poskytovatelem v zadávací dokumentaci.</w:t>
      </w:r>
    </w:p>
    <w:p w14:paraId="476EE812" w14:textId="77777777" w:rsidR="00250530" w:rsidRPr="00F3273F" w:rsidRDefault="00250530" w:rsidP="00F34798">
      <w:pPr>
        <w:spacing w:before="60" w:after="60" w:line="276" w:lineRule="auto"/>
        <w:jc w:val="both"/>
      </w:pPr>
      <w:r w:rsidRPr="00F3273F">
        <w:t>Splnění podmínky způsobilosti bude vyhodnoceno komisí pro přijímání návrhů projektů před hodnocením návrhů projektů. Nesplnění některé z podmínek způso</w:t>
      </w:r>
      <w:r w:rsidR="000C7B74" w:rsidRPr="00F3273F">
        <w:t>bilosti je důvodem pro </w:t>
      </w:r>
      <w:r w:rsidRPr="00F3273F">
        <w:t>nezařazení návrhu projektu do veřejné soutěže.</w:t>
      </w:r>
    </w:p>
    <w:p w14:paraId="04C9C492" w14:textId="77777777" w:rsidR="00250530" w:rsidRPr="00DA432B" w:rsidRDefault="00250530" w:rsidP="00F34798">
      <w:pPr>
        <w:spacing w:before="60" w:after="60" w:line="276" w:lineRule="auto"/>
        <w:jc w:val="both"/>
        <w:rPr>
          <w:highlight w:val="yellow"/>
        </w:rPr>
      </w:pPr>
    </w:p>
    <w:p w14:paraId="4B86DA33" w14:textId="5BD04A84" w:rsidR="00036752" w:rsidRPr="0060210D" w:rsidRDefault="00036752" w:rsidP="00F34798">
      <w:pPr>
        <w:pStyle w:val="Nadpis1"/>
        <w:spacing w:before="60" w:line="276" w:lineRule="auto"/>
        <w:ind w:left="360" w:hanging="360"/>
        <w:jc w:val="both"/>
        <w:rPr>
          <w:rFonts w:ascii="Times New Roman" w:hAnsi="Times New Roman" w:cs="Times New Roman"/>
        </w:rPr>
      </w:pPr>
      <w:bookmarkStart w:id="33" w:name="_Toc404886994"/>
      <w:bookmarkStart w:id="34" w:name="_Toc405894502"/>
      <w:bookmarkStart w:id="35" w:name="_Toc526321991"/>
      <w:r w:rsidRPr="0060210D">
        <w:rPr>
          <w:rFonts w:ascii="Times New Roman" w:hAnsi="Times New Roman" w:cs="Times New Roman"/>
        </w:rPr>
        <w:t>1</w:t>
      </w:r>
      <w:r w:rsidR="005268F0">
        <w:rPr>
          <w:rFonts w:ascii="Times New Roman" w:hAnsi="Times New Roman" w:cs="Times New Roman"/>
        </w:rPr>
        <w:t>3</w:t>
      </w:r>
      <w:r w:rsidRPr="0060210D">
        <w:rPr>
          <w:rFonts w:ascii="Times New Roman" w:hAnsi="Times New Roman" w:cs="Times New Roman"/>
        </w:rPr>
        <w:t>. Spolupráce mezi podniky a výzkumnými organizacemi</w:t>
      </w:r>
      <w:bookmarkEnd w:id="33"/>
      <w:bookmarkEnd w:id="34"/>
      <w:bookmarkEnd w:id="35"/>
    </w:p>
    <w:p w14:paraId="0F6DA31B" w14:textId="27F5B124" w:rsidR="004A1E88" w:rsidRPr="0060210D" w:rsidRDefault="004A1E88" w:rsidP="00F34798">
      <w:pPr>
        <w:spacing w:before="60" w:after="60" w:line="276" w:lineRule="auto"/>
        <w:jc w:val="both"/>
      </w:pPr>
      <w:r w:rsidRPr="0060210D">
        <w:t>Za účinnou spolupráci n</w:t>
      </w:r>
      <w:r w:rsidR="00C5480B" w:rsidRPr="0060210D">
        <w:t xml:space="preserve">a projektu mezi podnikem </w:t>
      </w:r>
      <w:r w:rsidRPr="0060210D">
        <w:t>a výzkumnou organizací se v souladu s</w:t>
      </w:r>
      <w:r w:rsidR="00E53363" w:rsidRPr="0060210D">
        <w:t xml:space="preserve"> nařízením Komise </w:t>
      </w:r>
      <w:r w:rsidR="00754621" w:rsidRPr="0060210D">
        <w:t xml:space="preserve">rozumí jejich společný podíl na návrhu projektu, jejich (společný) příspěvek k realizaci projektu a (společné) sdílení rizik a výsledků projektu. </w:t>
      </w:r>
      <w:r w:rsidR="00FF316D">
        <w:t xml:space="preserve">Splnění podmínek uvedených v čl. 25 odst. </w:t>
      </w:r>
      <w:r w:rsidR="00FF316D" w:rsidRPr="00FF316D">
        <w:t xml:space="preserve">6 </w:t>
      </w:r>
      <w:r w:rsidR="00DD47ED">
        <w:t>n</w:t>
      </w:r>
      <w:r w:rsidR="00FF316D" w:rsidRPr="00FF316D">
        <w:t xml:space="preserve">ařízení Komise </w:t>
      </w:r>
      <w:r w:rsidR="00754621" w:rsidRPr="00FF316D">
        <w:t xml:space="preserve">(tedy požadovaný minimální podíl výzkumné organizace na způsobilých nákladech a právo výzkumné organizace zveřejnit výsledky výzkumného projektu) umožňuje poskytovateli poskytnout podniku příplatek </w:t>
      </w:r>
      <w:r w:rsidR="0057270E">
        <w:br/>
      </w:r>
      <w:r w:rsidR="00754621" w:rsidRPr="00FF316D">
        <w:t>za účinnou spolupráci s výzkumnou organizací.</w:t>
      </w:r>
      <w:r w:rsidR="001C30A7" w:rsidRPr="00FF316D">
        <w:t xml:space="preserve"> </w:t>
      </w:r>
      <w:r w:rsidRPr="00FF316D">
        <w:t>Podkladem pro zhodnocení, zda návrh projektu zahrnuje účinnou spolupráci mezi podnikem a výzkumnou organiz</w:t>
      </w:r>
      <w:r w:rsidRPr="0060210D">
        <w:t xml:space="preserve">ací, bude návrh smlouvy o spolupráci mezi uchazečem (příjemcem) a navrhovanými dalšími účastníky, </w:t>
      </w:r>
      <w:r w:rsidR="0057270E">
        <w:br/>
      </w:r>
      <w:r w:rsidRPr="0060210D">
        <w:t>ze kterého bude splnění výše uvedených podmínek účinné spolupráce patrné. Toto zhodnocení bude provedeno při hodnocení návrhů projektů.</w:t>
      </w:r>
    </w:p>
    <w:p w14:paraId="7C170EB5" w14:textId="77777777" w:rsidR="00036752" w:rsidRPr="00DA432B" w:rsidRDefault="00036752" w:rsidP="00F34798">
      <w:pPr>
        <w:spacing w:before="60" w:after="60" w:line="276" w:lineRule="auto"/>
        <w:jc w:val="both"/>
        <w:rPr>
          <w:highlight w:val="yellow"/>
        </w:rPr>
      </w:pPr>
    </w:p>
    <w:p w14:paraId="1B9C3609" w14:textId="60C79746" w:rsidR="00250530" w:rsidRPr="00F26EE6" w:rsidRDefault="00036752" w:rsidP="00F34798">
      <w:pPr>
        <w:pStyle w:val="Nadpis1"/>
        <w:spacing w:before="60" w:line="276" w:lineRule="auto"/>
        <w:ind w:left="360" w:hanging="360"/>
        <w:jc w:val="both"/>
        <w:rPr>
          <w:rFonts w:ascii="Times New Roman" w:hAnsi="Times New Roman" w:cs="Times New Roman"/>
        </w:rPr>
      </w:pPr>
      <w:bookmarkStart w:id="36" w:name="_Toc404886995"/>
      <w:bookmarkStart w:id="37" w:name="_Toc405894503"/>
      <w:bookmarkStart w:id="38" w:name="_Toc526321992"/>
      <w:r w:rsidRPr="00F26EE6">
        <w:rPr>
          <w:rFonts w:ascii="Times New Roman" w:hAnsi="Times New Roman" w:cs="Times New Roman"/>
        </w:rPr>
        <w:t>1</w:t>
      </w:r>
      <w:r w:rsidR="005268F0">
        <w:rPr>
          <w:rFonts w:ascii="Times New Roman" w:hAnsi="Times New Roman" w:cs="Times New Roman"/>
        </w:rPr>
        <w:t>4</w:t>
      </w:r>
      <w:r w:rsidR="00250530" w:rsidRPr="00F26EE6">
        <w:rPr>
          <w:rFonts w:ascii="Times New Roman" w:hAnsi="Times New Roman" w:cs="Times New Roman"/>
        </w:rPr>
        <w:t xml:space="preserve">. </w:t>
      </w:r>
      <w:r w:rsidR="001B21A0">
        <w:rPr>
          <w:rFonts w:ascii="Times New Roman" w:hAnsi="Times New Roman" w:cs="Times New Roman"/>
        </w:rPr>
        <w:t>Způsobilé</w:t>
      </w:r>
      <w:r w:rsidR="001B21A0" w:rsidRPr="00F26EE6">
        <w:rPr>
          <w:rFonts w:ascii="Times New Roman" w:hAnsi="Times New Roman" w:cs="Times New Roman"/>
        </w:rPr>
        <w:t xml:space="preserve"> </w:t>
      </w:r>
      <w:r w:rsidR="001B21A0">
        <w:rPr>
          <w:rFonts w:ascii="Times New Roman" w:hAnsi="Times New Roman" w:cs="Times New Roman"/>
        </w:rPr>
        <w:t>a u</w:t>
      </w:r>
      <w:r w:rsidR="00250530" w:rsidRPr="00F26EE6">
        <w:rPr>
          <w:rFonts w:ascii="Times New Roman" w:hAnsi="Times New Roman" w:cs="Times New Roman"/>
        </w:rPr>
        <w:t>znané náklady Programu</w:t>
      </w:r>
      <w:bookmarkEnd w:id="36"/>
      <w:bookmarkEnd w:id="37"/>
      <w:bookmarkEnd w:id="38"/>
    </w:p>
    <w:p w14:paraId="52D1A98C" w14:textId="7D8F4705" w:rsidR="00250530" w:rsidRPr="00D71904" w:rsidRDefault="00250530" w:rsidP="00F34798">
      <w:pPr>
        <w:spacing w:before="60" w:after="60" w:line="276" w:lineRule="auto"/>
        <w:jc w:val="both"/>
      </w:pPr>
      <w:r w:rsidRPr="00D71904">
        <w:t>Podpora bude poskytována na uznané náklady projektu vymezené v souladu se zákonem č. 130/2002 Sb.</w:t>
      </w:r>
      <w:r w:rsidR="00C03837" w:rsidRPr="00D71904">
        <w:t xml:space="preserve"> a nařízením Komise</w:t>
      </w:r>
      <w:r w:rsidR="009A07FB" w:rsidRPr="00D71904">
        <w:t xml:space="preserve"> (čl. </w:t>
      </w:r>
      <w:r w:rsidR="00F26EE6" w:rsidRPr="00D71904">
        <w:t>25</w:t>
      </w:r>
      <w:r w:rsidR="00111A85" w:rsidRPr="00D71904">
        <w:t xml:space="preserve"> </w:t>
      </w:r>
      <w:r w:rsidR="009A07FB" w:rsidRPr="00D71904">
        <w:t>odst.</w:t>
      </w:r>
      <w:r w:rsidR="0057703E" w:rsidRPr="00D71904">
        <w:t xml:space="preserve"> </w:t>
      </w:r>
      <w:r w:rsidR="00C22013" w:rsidRPr="00D71904">
        <w:t>3</w:t>
      </w:r>
      <w:r w:rsidR="0057703E" w:rsidRPr="00D71904">
        <w:t>).</w:t>
      </w:r>
      <w:r w:rsidRPr="00D71904">
        <w:t xml:space="preserve"> </w:t>
      </w:r>
      <w:r w:rsidR="001B21A0" w:rsidRPr="00D71904">
        <w:t xml:space="preserve">Uznanými </w:t>
      </w:r>
      <w:r w:rsidRPr="00D71904">
        <w:t>náklady jsou</w:t>
      </w:r>
      <w:r w:rsidR="00D71904">
        <w:t xml:space="preserve"> </w:t>
      </w:r>
      <w:r w:rsidR="001911BF" w:rsidRPr="00D71904">
        <w:t>takové způsobilé náklady</w:t>
      </w:r>
      <w:r w:rsidR="001911BF" w:rsidRPr="00D71904">
        <w:rPr>
          <w:b/>
        </w:rPr>
        <w:t>,</w:t>
      </w:r>
      <w:r w:rsidR="001911BF" w:rsidRPr="00D71904">
        <w:rPr>
          <w:b/>
          <w:color w:val="0000FF"/>
        </w:rPr>
        <w:t xml:space="preserve"> </w:t>
      </w:r>
      <w:r w:rsidR="001911BF" w:rsidRPr="00D71904">
        <w:t>které poskytovatel schválí</w:t>
      </w:r>
      <w:r w:rsidR="001B21A0" w:rsidRPr="00D71904">
        <w:t>,</w:t>
      </w:r>
      <w:r w:rsidR="001911BF" w:rsidRPr="00D71904">
        <w:t xml:space="preserve"> jsou</w:t>
      </w:r>
      <w:r w:rsidR="001B21A0" w:rsidRPr="00D71904">
        <w:t xml:space="preserve"> </w:t>
      </w:r>
      <w:r w:rsidRPr="00D71904">
        <w:t>zdůvodněné, účetně prokazatelné a z návrhu projektu musí vyplývat jejich nezbytnost pro řešení projektu. Uznané náklady musí být přiměřené (musí odpovídat cenám v čase a místě obvyklým) a musí být vynaloženy v souladu s principy hospodárnosti, účelnosti a efektivnosti.</w:t>
      </w:r>
    </w:p>
    <w:p w14:paraId="50623521" w14:textId="3E78A0C3" w:rsidR="00250530" w:rsidRPr="00F26EE6" w:rsidRDefault="007D6F66" w:rsidP="00F34798">
      <w:pPr>
        <w:spacing w:before="60" w:after="60" w:line="276" w:lineRule="auto"/>
        <w:jc w:val="both"/>
      </w:pPr>
      <w:r>
        <w:t>Způsobilými</w:t>
      </w:r>
      <w:r w:rsidRPr="00F26EE6">
        <w:t xml:space="preserve"> </w:t>
      </w:r>
      <w:r w:rsidR="00250530" w:rsidRPr="00F26EE6">
        <w:t>náklady projektu Programu jsou:</w:t>
      </w:r>
    </w:p>
    <w:p w14:paraId="1E59514E" w14:textId="77777777" w:rsidR="002A74FC" w:rsidRDefault="00F0028C" w:rsidP="00F34798">
      <w:pPr>
        <w:spacing w:before="60" w:after="60" w:line="276" w:lineRule="auto"/>
        <w:ind w:left="720" w:hanging="360"/>
        <w:jc w:val="both"/>
      </w:pPr>
      <w:r w:rsidRPr="002A74FC">
        <w:t>a)</w:t>
      </w:r>
      <w:r w:rsidR="002A74FC">
        <w:tab/>
      </w:r>
      <w:r w:rsidRPr="002A74FC">
        <w:t>osobní náklady: výzkumní pracovníci, technici a ostatní podpůrný personál v rozsahu nezbytném pro účely</w:t>
      </w:r>
      <w:r>
        <w:rPr>
          <w:sz w:val="19"/>
          <w:szCs w:val="19"/>
        </w:rPr>
        <w:t xml:space="preserve"> </w:t>
      </w:r>
      <w:r w:rsidR="002A74FC">
        <w:t>projektu,</w:t>
      </w:r>
    </w:p>
    <w:p w14:paraId="6390F1C7" w14:textId="77777777" w:rsidR="00250530" w:rsidRDefault="00F0028C" w:rsidP="00F34798">
      <w:pPr>
        <w:spacing w:before="60" w:after="60" w:line="276" w:lineRule="auto"/>
        <w:ind w:left="720" w:hanging="360"/>
        <w:jc w:val="both"/>
      </w:pPr>
      <w:r w:rsidRPr="002A74FC">
        <w:t>b)</w:t>
      </w:r>
      <w:r w:rsidR="002A74FC">
        <w:tab/>
      </w:r>
      <w:r w:rsidRPr="002A74FC">
        <w:t>náklady na nástroje a vybavení v rozsahu a po dobu, kdy jsou využívány pro účely projektu. Jestliže nejsou tyto nástroje a vybavení používány v rámci projektu po celou dobu své životnosti, jsou za způsobilé náklady považovány pouze odpisy za dobu trvání projektu vypočítané na základě všeobecně uznávaných účetních zásad</w:t>
      </w:r>
      <w:r w:rsidR="002A74FC">
        <w:t>,</w:t>
      </w:r>
    </w:p>
    <w:p w14:paraId="4A985455" w14:textId="77777777" w:rsidR="00E55792" w:rsidRPr="00E55792" w:rsidRDefault="00E55792" w:rsidP="00F34798">
      <w:pPr>
        <w:spacing w:before="60" w:after="60" w:line="276" w:lineRule="auto"/>
        <w:ind w:left="720" w:hanging="360"/>
        <w:jc w:val="both"/>
      </w:pPr>
      <w:r w:rsidRPr="00E55792">
        <w:t>c)</w:t>
      </w:r>
      <w:r w:rsidRPr="00E55792">
        <w:tab/>
        <w:t>náklady na budovy a pozemky v rozsahu a po dobu, kdy jsou využívány pro účely projektu. U budov jsou způsobilými náklady pouze odpisy za dobu trvání projektu vypočítané na základě všeobecně uznávaných účetních zásad. V případě pozemků se za způsobilé náklady považují náklady na obchodní převod nebo skutečně vzniklé náklady na kapitál,</w:t>
      </w:r>
    </w:p>
    <w:p w14:paraId="50E81014" w14:textId="65D80CAA" w:rsidR="00E55792" w:rsidRPr="00E55792" w:rsidRDefault="00E55792" w:rsidP="00F34798">
      <w:pPr>
        <w:spacing w:before="60" w:after="60" w:line="276" w:lineRule="auto"/>
        <w:ind w:left="720" w:hanging="360"/>
        <w:jc w:val="both"/>
      </w:pPr>
      <w:r w:rsidRPr="00E55792">
        <w:t>d)</w:t>
      </w:r>
      <w:r w:rsidRPr="00E55792">
        <w:tab/>
        <w:t xml:space="preserve">náklady na smluvní výzkum, poznatky a patenty zakoupené nebo pořízené v rámci licence z vnějších zdrojů za obvyklých tržních podmínek a rovněž náklady </w:t>
      </w:r>
      <w:r w:rsidR="000D53D2">
        <w:br/>
      </w:r>
      <w:r w:rsidRPr="00E55792">
        <w:t>na poradenské a rovnocenné služby využité výlučně pro účely projektu,</w:t>
      </w:r>
    </w:p>
    <w:p w14:paraId="71BDA8E1" w14:textId="2C6AC82D" w:rsidR="00E55792" w:rsidRDefault="00E55792" w:rsidP="00F34798">
      <w:pPr>
        <w:spacing w:before="60" w:after="60" w:line="276" w:lineRule="auto"/>
        <w:ind w:left="720" w:hanging="360"/>
        <w:jc w:val="both"/>
      </w:pPr>
      <w:r w:rsidRPr="00E55792">
        <w:t>e)</w:t>
      </w:r>
      <w:r w:rsidRPr="00E55792">
        <w:tab/>
        <w:t xml:space="preserve">dodatečné režijní a ostatní provozní náklady včetně nákladů na materiál, dodávky </w:t>
      </w:r>
      <w:r w:rsidR="000D53D2">
        <w:br/>
      </w:r>
      <w:r w:rsidRPr="00E55792">
        <w:t>a podobné výrobky, které vznikly bezprostředně v důsledku projektu.</w:t>
      </w:r>
    </w:p>
    <w:p w14:paraId="10E9047B" w14:textId="77777777" w:rsidR="00F0028C" w:rsidRPr="00DA432B" w:rsidRDefault="00F0028C" w:rsidP="00F34798">
      <w:pPr>
        <w:spacing w:before="60" w:after="60" w:line="276" w:lineRule="auto"/>
        <w:jc w:val="both"/>
        <w:rPr>
          <w:highlight w:val="yellow"/>
        </w:rPr>
      </w:pPr>
    </w:p>
    <w:p w14:paraId="565D9064" w14:textId="640349CB" w:rsidR="00250530" w:rsidRPr="00DA432B" w:rsidRDefault="00036752" w:rsidP="00F34798">
      <w:pPr>
        <w:pStyle w:val="Nadpis1"/>
        <w:spacing w:before="60" w:line="276" w:lineRule="auto"/>
        <w:ind w:left="360" w:hanging="360"/>
        <w:jc w:val="both"/>
        <w:rPr>
          <w:rFonts w:ascii="Times New Roman" w:hAnsi="Times New Roman" w:cs="Times New Roman"/>
        </w:rPr>
      </w:pPr>
      <w:bookmarkStart w:id="39" w:name="_Toc404886996"/>
      <w:bookmarkStart w:id="40" w:name="_Toc405894504"/>
      <w:bookmarkStart w:id="41" w:name="_Toc526321993"/>
      <w:r w:rsidRPr="00DA432B">
        <w:rPr>
          <w:rFonts w:ascii="Times New Roman" w:hAnsi="Times New Roman" w:cs="Times New Roman"/>
        </w:rPr>
        <w:t>1</w:t>
      </w:r>
      <w:r w:rsidR="005268F0">
        <w:rPr>
          <w:rFonts w:ascii="Times New Roman" w:hAnsi="Times New Roman" w:cs="Times New Roman"/>
        </w:rPr>
        <w:t>5</w:t>
      </w:r>
      <w:r w:rsidR="00250530" w:rsidRPr="00DA432B">
        <w:rPr>
          <w:rFonts w:ascii="Times New Roman" w:hAnsi="Times New Roman" w:cs="Times New Roman"/>
        </w:rPr>
        <w:t>. Zaměření Programu</w:t>
      </w:r>
      <w:bookmarkEnd w:id="39"/>
      <w:bookmarkEnd w:id="40"/>
      <w:bookmarkEnd w:id="41"/>
    </w:p>
    <w:p w14:paraId="5E791E86" w14:textId="77777777" w:rsidR="00250530" w:rsidRDefault="000A2AB6" w:rsidP="00F34798">
      <w:pPr>
        <w:spacing w:before="60" w:after="60" w:line="276" w:lineRule="auto"/>
        <w:jc w:val="both"/>
      </w:pPr>
      <w:r w:rsidRPr="00DA432B">
        <w:t>Rozhodujícím předpokladem ekonomicky, sociálně i lidsky úspěšné společnosti je zdravá populace. Základním aspektem „zdraví“ je dynamika změn a procesů, ta však má obvykle značnou setrvačnost. Tím vznikají mnohé diskrepance, nejvýraznější jsou mezi rozvojem lékařské vědy a ekonomickými možnostmi země. V oblasti me</w:t>
      </w:r>
      <w:r w:rsidR="000C7B74" w:rsidRPr="00DA432B">
        <w:t>dicíny je třeba se zaměřit na </w:t>
      </w:r>
      <w:r w:rsidRPr="00DA432B">
        <w:t>nejčastější a nejnebezpečnější oblasti: chronická nei</w:t>
      </w:r>
      <w:r w:rsidR="00C5480B" w:rsidRPr="00DA432B">
        <w:t>nfekční onemocnění jako kardio-</w:t>
      </w:r>
      <w:r w:rsidR="000C7B74" w:rsidRPr="00DA432B">
        <w:t xml:space="preserve"> a </w:t>
      </w:r>
      <w:r w:rsidRPr="00DA432B">
        <w:t>cerebrovaskulární onemocnění, onkologie, deme</w:t>
      </w:r>
      <w:r w:rsidR="00C5480B" w:rsidRPr="00DA432B">
        <w:t xml:space="preserve">nce a jiná psychická onemocnění </w:t>
      </w:r>
      <w:r w:rsidR="000C7B74" w:rsidRPr="00DA432B">
        <w:t>či </w:t>
      </w:r>
      <w:r w:rsidRPr="00DA432B">
        <w:t xml:space="preserve">chronická onemocnění pohybového aparátu atd. Pozornost je třeba věnovat i zevním vlivům prostředí, které procházejí výraznými změnami. Důležité je podporovat vznik a rozvoj nových léčebných technologií (genetika, nanotechnologie). Dále je třeba sledovat nová infekční onemocnění a stále více přítomné rezistence nových agens. Je proto mj. nutné podpořit též význam virologie. Velkou výzvou bude boj s chronickými neinfekčními civilizačními onemocněními, způsobenými z valné části </w:t>
      </w:r>
      <w:r w:rsidR="00D7534F" w:rsidRPr="00DA432B">
        <w:t xml:space="preserve">nezdravým </w:t>
      </w:r>
      <w:r w:rsidRPr="00DA432B">
        <w:t>chování</w:t>
      </w:r>
      <w:r w:rsidR="00D7534F" w:rsidRPr="00DA432B">
        <w:t>m</w:t>
      </w:r>
      <w:r w:rsidRPr="00DA432B">
        <w:t xml:space="preserve"> širokých vrstev populace. Posláním zdravotnictví je adaptovat se na proměny</w:t>
      </w:r>
      <w:r w:rsidR="00C5480B" w:rsidRPr="00DA432B">
        <w:t xml:space="preserve"> prostředí, znalostí</w:t>
      </w:r>
      <w:r w:rsidR="000C7B74" w:rsidRPr="00DA432B">
        <w:t> i </w:t>
      </w:r>
      <w:r w:rsidRPr="00DA432B">
        <w:t>společnosti tak, aby byl všem občanům zaručen přístup k</w:t>
      </w:r>
      <w:r w:rsidR="00C5480B" w:rsidRPr="00DA432B">
        <w:t> </w:t>
      </w:r>
      <w:r w:rsidRPr="00DA432B">
        <w:t>podpoře</w:t>
      </w:r>
      <w:r w:rsidR="000C7B74" w:rsidRPr="00DA432B">
        <w:t xml:space="preserve"> a </w:t>
      </w:r>
      <w:r w:rsidR="00C5480B" w:rsidRPr="00DA432B">
        <w:t xml:space="preserve">ochraně jejich zdraví, aby </w:t>
      </w:r>
      <w:r w:rsidRPr="00DA432B">
        <w:t xml:space="preserve">byla posilována motivace ke zdravému životnímu stylu a aby byla důsledně uplatňována pravidla účinné prevence nemocí. </w:t>
      </w:r>
    </w:p>
    <w:p w14:paraId="7EA65366" w14:textId="77777777" w:rsidR="00444C44" w:rsidRPr="00DA432B" w:rsidRDefault="00444C44" w:rsidP="00F34798">
      <w:pPr>
        <w:spacing w:before="60" w:after="60" w:line="276" w:lineRule="auto"/>
        <w:jc w:val="both"/>
      </w:pPr>
    </w:p>
    <w:p w14:paraId="552812C9" w14:textId="6D32EA21" w:rsidR="00DC50F5" w:rsidRPr="00DA432B" w:rsidRDefault="00DC50F5" w:rsidP="00F34798">
      <w:pPr>
        <w:pStyle w:val="Nadpis1"/>
        <w:spacing w:before="60" w:line="276" w:lineRule="auto"/>
        <w:ind w:left="360" w:hanging="360"/>
        <w:jc w:val="both"/>
        <w:rPr>
          <w:rFonts w:ascii="Times New Roman" w:hAnsi="Times New Roman" w:cs="Times New Roman"/>
        </w:rPr>
      </w:pPr>
      <w:bookmarkStart w:id="42" w:name="_Toc404886997"/>
      <w:bookmarkStart w:id="43" w:name="_Toc405894505"/>
      <w:bookmarkStart w:id="44" w:name="_Toc526321994"/>
      <w:r w:rsidRPr="00DA432B">
        <w:rPr>
          <w:rFonts w:ascii="Times New Roman" w:hAnsi="Times New Roman" w:cs="Times New Roman"/>
        </w:rPr>
        <w:t>1</w:t>
      </w:r>
      <w:r w:rsidR="005268F0">
        <w:rPr>
          <w:rFonts w:ascii="Times New Roman" w:hAnsi="Times New Roman" w:cs="Times New Roman"/>
        </w:rPr>
        <w:t>6</w:t>
      </w:r>
      <w:r w:rsidRPr="00DA432B">
        <w:rPr>
          <w:rFonts w:ascii="Times New Roman" w:hAnsi="Times New Roman" w:cs="Times New Roman"/>
        </w:rPr>
        <w:t>. Soulad Programu s Prioritami VaVaI</w:t>
      </w:r>
      <w:bookmarkEnd w:id="42"/>
      <w:bookmarkEnd w:id="43"/>
      <w:bookmarkEnd w:id="44"/>
    </w:p>
    <w:p w14:paraId="7D659DC1" w14:textId="7FAA323F" w:rsidR="00DC50F5" w:rsidRPr="00DA432B" w:rsidRDefault="00DC50F5" w:rsidP="00F34798">
      <w:pPr>
        <w:pStyle w:val="Textkomente"/>
        <w:spacing w:before="60" w:after="60" w:line="276" w:lineRule="auto"/>
        <w:jc w:val="both"/>
        <w:rPr>
          <w:sz w:val="24"/>
          <w:szCs w:val="24"/>
        </w:rPr>
      </w:pPr>
      <w:r w:rsidRPr="00DA432B">
        <w:rPr>
          <w:sz w:val="24"/>
          <w:szCs w:val="24"/>
        </w:rPr>
        <w:t>Zaměření Programu, jeho hlavní cíl i jeho členění je plně v souladu</w:t>
      </w:r>
      <w:r w:rsidR="000C7B74" w:rsidRPr="00DA432B">
        <w:rPr>
          <w:sz w:val="24"/>
          <w:szCs w:val="24"/>
        </w:rPr>
        <w:t> </w:t>
      </w:r>
      <w:r w:rsidRPr="00DA432B">
        <w:rPr>
          <w:sz w:val="24"/>
          <w:szCs w:val="24"/>
        </w:rPr>
        <w:t xml:space="preserve">s Prioritami </w:t>
      </w:r>
      <w:r w:rsidR="000C7B74" w:rsidRPr="00DA432B">
        <w:rPr>
          <w:sz w:val="24"/>
          <w:szCs w:val="24"/>
        </w:rPr>
        <w:t>VaVaI, konkrétně s prioritou č. </w:t>
      </w:r>
      <w:r w:rsidRPr="00DA432B">
        <w:rPr>
          <w:sz w:val="24"/>
          <w:szCs w:val="24"/>
        </w:rPr>
        <w:t>5: Zdravá populace. Priorita č. 5: Zdravá populace je čle</w:t>
      </w:r>
      <w:r w:rsidR="0083392C" w:rsidRPr="00DA432B">
        <w:rPr>
          <w:sz w:val="24"/>
          <w:szCs w:val="24"/>
        </w:rPr>
        <w:t xml:space="preserve">něna </w:t>
      </w:r>
      <w:r w:rsidR="00211979" w:rsidRPr="00DA432B">
        <w:rPr>
          <w:sz w:val="24"/>
          <w:szCs w:val="24"/>
        </w:rPr>
        <w:br/>
      </w:r>
      <w:r w:rsidR="0083392C" w:rsidRPr="00DA432B">
        <w:rPr>
          <w:sz w:val="24"/>
          <w:szCs w:val="24"/>
        </w:rPr>
        <w:t>na tři </w:t>
      </w:r>
      <w:r w:rsidR="000C7B74" w:rsidRPr="00DA432B">
        <w:rPr>
          <w:sz w:val="24"/>
          <w:szCs w:val="24"/>
        </w:rPr>
        <w:t>oblasti (1. Vznik a </w:t>
      </w:r>
      <w:r w:rsidRPr="00DA432B">
        <w:rPr>
          <w:sz w:val="24"/>
          <w:szCs w:val="24"/>
        </w:rPr>
        <w:t>rozvoj chorob; 2. Nové diag</w:t>
      </w:r>
      <w:r w:rsidR="003C40B5" w:rsidRPr="00DA432B">
        <w:rPr>
          <w:sz w:val="24"/>
          <w:szCs w:val="24"/>
        </w:rPr>
        <w:t>nostické a terapeutické metody;</w:t>
      </w:r>
      <w:r w:rsidR="000C7B74" w:rsidRPr="00DA432B">
        <w:rPr>
          <w:sz w:val="24"/>
          <w:szCs w:val="24"/>
        </w:rPr>
        <w:t xml:space="preserve"> </w:t>
      </w:r>
      <w:r w:rsidR="0083392C" w:rsidRPr="00DA432B">
        <w:rPr>
          <w:sz w:val="24"/>
          <w:szCs w:val="24"/>
        </w:rPr>
        <w:t>3. </w:t>
      </w:r>
      <w:r w:rsidR="000C7B74" w:rsidRPr="00DA432B">
        <w:rPr>
          <w:sz w:val="24"/>
          <w:szCs w:val="24"/>
        </w:rPr>
        <w:t>Epidemiologie a </w:t>
      </w:r>
      <w:r w:rsidRPr="00DA432B">
        <w:rPr>
          <w:sz w:val="24"/>
          <w:szCs w:val="24"/>
        </w:rPr>
        <w:t xml:space="preserve">prevence nejzávažnějších chorob), které se </w:t>
      </w:r>
      <w:r w:rsidR="0083392C" w:rsidRPr="00DA432B">
        <w:rPr>
          <w:sz w:val="24"/>
          <w:szCs w:val="24"/>
        </w:rPr>
        <w:t>dále dělí na 20 podoblastí a 41 </w:t>
      </w:r>
      <w:r w:rsidRPr="00DA432B">
        <w:rPr>
          <w:sz w:val="24"/>
          <w:szCs w:val="24"/>
        </w:rPr>
        <w:t>dílčích cílů, stejně jako členění Programu. Následující tabulka znázorňuje členě</w:t>
      </w:r>
      <w:r w:rsidR="000C7B74" w:rsidRPr="00DA432B">
        <w:rPr>
          <w:sz w:val="24"/>
          <w:szCs w:val="24"/>
        </w:rPr>
        <w:t>ní Programu (které je shodné se </w:t>
      </w:r>
      <w:r w:rsidRPr="00DA432B">
        <w:rPr>
          <w:sz w:val="24"/>
          <w:szCs w:val="24"/>
        </w:rPr>
        <w:t>strukturou priority č. 5: Zdravá populace).</w:t>
      </w:r>
      <w:r w:rsidR="0083392C" w:rsidRPr="00DA432B">
        <w:rPr>
          <w:sz w:val="24"/>
          <w:szCs w:val="24"/>
        </w:rPr>
        <w:t xml:space="preserve"> Program je dále v souladu s Národní strategií pro vzácná onemocnění na léta 2010-2020.</w:t>
      </w:r>
    </w:p>
    <w:p w14:paraId="3E61F52B" w14:textId="77777777" w:rsidR="00DC50F5" w:rsidRPr="00DA432B" w:rsidRDefault="00DC50F5" w:rsidP="00F34798">
      <w:pPr>
        <w:pStyle w:val="Textkomente"/>
        <w:spacing w:before="60" w:after="60" w:line="276" w:lineRule="auto"/>
        <w:jc w:val="both"/>
        <w:rPr>
          <w:sz w:val="24"/>
          <w:szCs w:val="24"/>
          <w:highlight w:val="yellow"/>
        </w:rPr>
      </w:pPr>
    </w:p>
    <w:p w14:paraId="4F07366E" w14:textId="77777777" w:rsidR="00DC50F5" w:rsidRPr="00DA432B" w:rsidRDefault="00DC50F5" w:rsidP="00F34798">
      <w:pPr>
        <w:spacing w:before="60" w:after="60" w:line="276" w:lineRule="auto"/>
        <w:rPr>
          <w:b/>
        </w:rPr>
      </w:pPr>
      <w:r w:rsidRPr="00DA432B">
        <w:rPr>
          <w:b/>
        </w:rPr>
        <w:t>Tab. č. 2: Soulad Programu s Prioritami VaVaI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4"/>
      </w:tblGrid>
      <w:tr w:rsidR="00DC50F5" w:rsidRPr="00DA432B" w14:paraId="7D086268" w14:textId="77777777">
        <w:tc>
          <w:tcPr>
            <w:tcW w:w="9104" w:type="dxa"/>
            <w:shd w:val="clear" w:color="auto" w:fill="auto"/>
          </w:tcPr>
          <w:p w14:paraId="62C0028F" w14:textId="77777777" w:rsidR="00DC50F5" w:rsidRPr="00DA432B" w:rsidRDefault="00DC50F5" w:rsidP="00D84272">
            <w:pPr>
              <w:spacing w:before="60" w:line="276" w:lineRule="auto"/>
              <w:jc w:val="both"/>
              <w:rPr>
                <w:b/>
                <w:u w:val="single"/>
              </w:rPr>
            </w:pPr>
            <w:r w:rsidRPr="00DA432B">
              <w:rPr>
                <w:b/>
                <w:u w:val="single"/>
              </w:rPr>
              <w:t>Oblast 1. Vznik a rozvoj chorob</w:t>
            </w:r>
          </w:p>
          <w:p w14:paraId="7B2F17AA" w14:textId="77777777" w:rsidR="00DC50F5" w:rsidRPr="00DA432B" w:rsidRDefault="00DC50F5" w:rsidP="00D84272">
            <w:pPr>
              <w:spacing w:before="60" w:line="276" w:lineRule="auto"/>
              <w:jc w:val="both"/>
              <w:rPr>
                <w:u w:val="single"/>
              </w:rPr>
            </w:pPr>
            <w:r w:rsidRPr="00DA432B">
              <w:rPr>
                <w:u w:val="single"/>
              </w:rPr>
              <w:t>Podoblast 1.1. Metabolické a endokrinní choroby</w:t>
            </w:r>
          </w:p>
          <w:p w14:paraId="58ABCE4A" w14:textId="77777777" w:rsidR="00DC50F5" w:rsidRPr="00DA432B" w:rsidRDefault="00DC50F5" w:rsidP="00D84272">
            <w:pPr>
              <w:numPr>
                <w:ilvl w:val="0"/>
                <w:numId w:val="21"/>
              </w:numPr>
              <w:spacing w:before="60" w:line="276" w:lineRule="auto"/>
              <w:jc w:val="both"/>
            </w:pPr>
            <w:r w:rsidRPr="00DA432B">
              <w:t>Prioritní dílčí cíl 1.1.1. Etiologie a patofyziologie inzulínové rezistence</w:t>
            </w:r>
          </w:p>
          <w:p w14:paraId="5215DEB3" w14:textId="77777777" w:rsidR="00DC50F5" w:rsidRPr="00DA432B" w:rsidRDefault="00DC50F5" w:rsidP="00D84272">
            <w:pPr>
              <w:numPr>
                <w:ilvl w:val="0"/>
                <w:numId w:val="21"/>
              </w:numPr>
              <w:spacing w:before="60" w:line="276" w:lineRule="auto"/>
              <w:jc w:val="both"/>
            </w:pPr>
            <w:r w:rsidRPr="00DA432B">
              <w:t>Prioritní dílčí cíl 1.1.2. Etiologie a patogeneze imunitně zprostředkovaných endokrinních chorob</w:t>
            </w:r>
          </w:p>
          <w:p w14:paraId="2C0D4F7F" w14:textId="77777777" w:rsidR="00DC50F5" w:rsidRPr="00DA432B" w:rsidRDefault="00DC50F5" w:rsidP="00D84272">
            <w:pPr>
              <w:numPr>
                <w:ilvl w:val="0"/>
                <w:numId w:val="21"/>
              </w:numPr>
              <w:spacing w:before="60" w:line="276" w:lineRule="auto"/>
              <w:jc w:val="both"/>
            </w:pPr>
            <w:r w:rsidRPr="00DA432B">
              <w:t>Prioritní dílčí cíl 1.1.3. Patogeneze a léčba komplikací diabetu</w:t>
            </w:r>
          </w:p>
          <w:p w14:paraId="15AF8625" w14:textId="77777777" w:rsidR="00DC50F5" w:rsidRPr="00DA432B" w:rsidRDefault="00DC50F5" w:rsidP="00D84272">
            <w:pPr>
              <w:spacing w:before="60" w:line="276" w:lineRule="auto"/>
              <w:jc w:val="both"/>
              <w:rPr>
                <w:u w:val="single"/>
              </w:rPr>
            </w:pPr>
            <w:r w:rsidRPr="00DA432B">
              <w:rPr>
                <w:u w:val="single"/>
              </w:rPr>
              <w:t>Podoblast 1.2. Nemoci oběhové soustavy</w:t>
            </w:r>
          </w:p>
          <w:p w14:paraId="09B9E61A" w14:textId="77777777" w:rsidR="00DC50F5" w:rsidRPr="00DA432B" w:rsidRDefault="00DC50F5" w:rsidP="00D84272">
            <w:pPr>
              <w:numPr>
                <w:ilvl w:val="0"/>
                <w:numId w:val="21"/>
              </w:numPr>
              <w:spacing w:before="60" w:line="276" w:lineRule="auto"/>
              <w:jc w:val="both"/>
            </w:pPr>
            <w:r w:rsidRPr="00DA432B">
              <w:t>Prioritní dílčí cíl 1.2.1. Objasnění etiologických faktorů a patofyziologických dějů ovlivňujících vznik a průběh kardiovaskulárních (KVO) a cerebrovaskulárních onemocnění (CVO)</w:t>
            </w:r>
          </w:p>
          <w:p w14:paraId="3BBD30D0" w14:textId="77777777" w:rsidR="00DC50F5" w:rsidRPr="00DA432B" w:rsidRDefault="00DC50F5" w:rsidP="00D84272">
            <w:pPr>
              <w:numPr>
                <w:ilvl w:val="0"/>
                <w:numId w:val="22"/>
              </w:numPr>
              <w:spacing w:before="60" w:line="276" w:lineRule="auto"/>
              <w:jc w:val="both"/>
            </w:pPr>
            <w:r w:rsidRPr="00DA432B">
              <w:t>Prioritní dílčí cíl 1.2.2. Rozvoj časné diagn</w:t>
            </w:r>
            <w:r w:rsidR="00A5010B" w:rsidRPr="00DA432B">
              <w:t>ostiky kardiovaskulárních (KVO)</w:t>
            </w:r>
            <w:r w:rsidR="000C7B74" w:rsidRPr="00DA432B">
              <w:t xml:space="preserve"> </w:t>
            </w:r>
            <w:r w:rsidRPr="00DA432B">
              <w:t>a</w:t>
            </w:r>
            <w:r w:rsidR="000C7B74" w:rsidRPr="00DA432B">
              <w:t> </w:t>
            </w:r>
            <w:r w:rsidRPr="00DA432B">
              <w:t>cerebrovaskulárních onemocnění (CVO) a nalezení léčebných modalit a postupů v terapii kardiovaskulárních a cerebrovaskulárních onemocnění s vyšší terapeutickou efektivitou a vyšší šetrností pro nemocného</w:t>
            </w:r>
          </w:p>
          <w:p w14:paraId="64066C55" w14:textId="77777777" w:rsidR="00DC50F5" w:rsidRPr="00DA432B" w:rsidRDefault="00DC50F5" w:rsidP="00D84272">
            <w:pPr>
              <w:spacing w:before="60" w:line="276" w:lineRule="auto"/>
              <w:jc w:val="both"/>
              <w:rPr>
                <w:u w:val="single"/>
              </w:rPr>
            </w:pPr>
            <w:r w:rsidRPr="00DA432B">
              <w:rPr>
                <w:u w:val="single"/>
              </w:rPr>
              <w:t>Podoblast 1.3. Nádorová onemocnění</w:t>
            </w:r>
          </w:p>
          <w:p w14:paraId="6576F1BC" w14:textId="77777777" w:rsidR="00DC50F5" w:rsidRPr="00DA432B" w:rsidRDefault="00DC50F5" w:rsidP="00D84272">
            <w:pPr>
              <w:numPr>
                <w:ilvl w:val="0"/>
                <w:numId w:val="21"/>
              </w:numPr>
              <w:spacing w:before="60" w:line="276" w:lineRule="auto"/>
              <w:jc w:val="both"/>
            </w:pPr>
            <w:r w:rsidRPr="00DA432B">
              <w:t>Prioritní dílčí cíl 1.3.1. Nádorová biologie ve vztahu k</w:t>
            </w:r>
            <w:r w:rsidR="000C7B74" w:rsidRPr="00DA432B">
              <w:t> </w:t>
            </w:r>
            <w:r w:rsidRPr="00DA432B">
              <w:t>diagnosti</w:t>
            </w:r>
            <w:r w:rsidR="00A5010B" w:rsidRPr="00DA432B">
              <w:t>ckým</w:t>
            </w:r>
            <w:r w:rsidR="000C7B74" w:rsidRPr="00DA432B">
              <w:t xml:space="preserve"> </w:t>
            </w:r>
            <w:r w:rsidR="003C40B5" w:rsidRPr="00DA432B">
              <w:t>a</w:t>
            </w:r>
            <w:r w:rsidR="000C7B74" w:rsidRPr="00DA432B">
              <w:t> </w:t>
            </w:r>
            <w:r w:rsidRPr="00DA432B">
              <w:t>terapeutickým cílům</w:t>
            </w:r>
          </w:p>
          <w:p w14:paraId="1F24B8FA" w14:textId="77777777" w:rsidR="00DC50F5" w:rsidRPr="00DA432B" w:rsidRDefault="00DC50F5" w:rsidP="00D84272">
            <w:pPr>
              <w:numPr>
                <w:ilvl w:val="0"/>
                <w:numId w:val="21"/>
              </w:numPr>
              <w:spacing w:before="60" w:line="276" w:lineRule="auto"/>
              <w:jc w:val="both"/>
            </w:pPr>
            <w:r w:rsidRPr="00DA432B">
              <w:t>Prioritní dílčí cíl 1.3.2. Analýza vztahů hostitel-nádor jako prostředek individualizace diagnostiky a léčby</w:t>
            </w:r>
          </w:p>
          <w:p w14:paraId="5ED91613" w14:textId="77777777" w:rsidR="00DC50F5" w:rsidRPr="00DA432B" w:rsidRDefault="00DC50F5" w:rsidP="00D84272">
            <w:pPr>
              <w:spacing w:before="60" w:line="276" w:lineRule="auto"/>
              <w:jc w:val="both"/>
              <w:rPr>
                <w:u w:val="single"/>
              </w:rPr>
            </w:pPr>
            <w:r w:rsidRPr="00DA432B">
              <w:rPr>
                <w:u w:val="single"/>
              </w:rPr>
              <w:t>Podoblast 1.4. Nervová a psychická onemocnění</w:t>
            </w:r>
          </w:p>
          <w:p w14:paraId="4930CD24" w14:textId="77777777" w:rsidR="00DC50F5" w:rsidRPr="00DA432B" w:rsidRDefault="00DC50F5" w:rsidP="00D84272">
            <w:pPr>
              <w:numPr>
                <w:ilvl w:val="0"/>
                <w:numId w:val="21"/>
              </w:numPr>
              <w:spacing w:before="60" w:line="276" w:lineRule="auto"/>
              <w:jc w:val="both"/>
            </w:pPr>
            <w:r w:rsidRPr="00DA432B">
              <w:t>Prioritní dílčí cíl 1.4.1. Psychická a neurologická onemocnění</w:t>
            </w:r>
          </w:p>
          <w:p w14:paraId="703AA9AE" w14:textId="77777777" w:rsidR="00DC50F5" w:rsidRPr="00DA432B" w:rsidRDefault="00DC50F5" w:rsidP="00D84272">
            <w:pPr>
              <w:numPr>
                <w:ilvl w:val="0"/>
                <w:numId w:val="21"/>
              </w:numPr>
              <w:spacing w:before="60" w:line="276" w:lineRule="auto"/>
              <w:jc w:val="both"/>
            </w:pPr>
            <w:r w:rsidRPr="00DA432B">
              <w:t>Prioritní dílčí cíl 1.4.2. Diagnostika onemocnění nervové soustavy</w:t>
            </w:r>
          </w:p>
          <w:p w14:paraId="158C5C9E" w14:textId="77777777" w:rsidR="00DC50F5" w:rsidRPr="00DA432B" w:rsidRDefault="00DC50F5" w:rsidP="00D84272">
            <w:pPr>
              <w:numPr>
                <w:ilvl w:val="0"/>
                <w:numId w:val="21"/>
              </w:numPr>
              <w:spacing w:before="60" w:line="276" w:lineRule="auto"/>
              <w:jc w:val="both"/>
            </w:pPr>
            <w:r w:rsidRPr="00DA432B">
              <w:t>Prioritní dílčí cíl 1.4.3. Vyšší efektivita léčebných postupů u onemocnění nervové soustavy</w:t>
            </w:r>
          </w:p>
          <w:p w14:paraId="44C9DC29" w14:textId="77777777" w:rsidR="00DC50F5" w:rsidRPr="00DA432B" w:rsidRDefault="00DC50F5" w:rsidP="00D84272">
            <w:pPr>
              <w:numPr>
                <w:ilvl w:val="0"/>
                <w:numId w:val="21"/>
              </w:numPr>
              <w:spacing w:before="60" w:line="276" w:lineRule="auto"/>
              <w:jc w:val="both"/>
            </w:pPr>
            <w:r w:rsidRPr="00DA432B">
              <w:t>Prioritní dílčí cíl 1.4.4. Zajištění kvality života u pacientů s onemocněním nervové soustavy</w:t>
            </w:r>
          </w:p>
          <w:p w14:paraId="0F0FE4AB" w14:textId="77777777" w:rsidR="00DC50F5" w:rsidRPr="00DA432B" w:rsidRDefault="00DC50F5" w:rsidP="00D84272">
            <w:pPr>
              <w:keepNext/>
              <w:spacing w:before="60" w:line="276" w:lineRule="auto"/>
              <w:jc w:val="both"/>
              <w:rPr>
                <w:u w:val="single"/>
              </w:rPr>
            </w:pPr>
            <w:r w:rsidRPr="00DA432B">
              <w:rPr>
                <w:u w:val="single"/>
              </w:rPr>
              <w:t>Podoblast 1.5. Onemocnění pohybového aparátu a zánětlivá a imunologická onemocnění</w:t>
            </w:r>
          </w:p>
          <w:p w14:paraId="6FC42A71" w14:textId="77777777" w:rsidR="00DC50F5" w:rsidRPr="00DA432B" w:rsidRDefault="00DC50F5" w:rsidP="00D84272">
            <w:pPr>
              <w:numPr>
                <w:ilvl w:val="0"/>
                <w:numId w:val="21"/>
              </w:numPr>
              <w:spacing w:before="60" w:line="276" w:lineRule="auto"/>
              <w:jc w:val="both"/>
            </w:pPr>
            <w:r w:rsidRPr="00DA432B">
              <w:t>Prioritní dílčí cíl 1.5.1. Etiologie a patogeneze degenerativních a metabolických onemocnění pohybového aparátu</w:t>
            </w:r>
          </w:p>
          <w:p w14:paraId="539D2557" w14:textId="77777777" w:rsidR="00DC50F5" w:rsidRPr="00DA432B" w:rsidRDefault="00DC50F5" w:rsidP="00D84272">
            <w:pPr>
              <w:numPr>
                <w:ilvl w:val="0"/>
                <w:numId w:val="21"/>
              </w:numPr>
              <w:spacing w:before="60" w:line="276" w:lineRule="auto"/>
              <w:jc w:val="both"/>
            </w:pPr>
            <w:r w:rsidRPr="00DA432B">
              <w:t>Prioritní dílčí cíl 1.5.2. Definování rizikových faktorů vzniku alergických onemocnění a identifikace nových cílů k cílené léčbě těchto chorob</w:t>
            </w:r>
          </w:p>
          <w:p w14:paraId="4EAE50D9" w14:textId="77777777" w:rsidR="00DC50F5" w:rsidRPr="00DA432B" w:rsidRDefault="00DC50F5" w:rsidP="00D84272">
            <w:pPr>
              <w:spacing w:before="60" w:line="276" w:lineRule="auto"/>
              <w:jc w:val="both"/>
              <w:rPr>
                <w:u w:val="single"/>
              </w:rPr>
            </w:pPr>
            <w:r w:rsidRPr="00DA432B">
              <w:rPr>
                <w:u w:val="single"/>
              </w:rPr>
              <w:t>Podoblast 1.6. Infekce</w:t>
            </w:r>
          </w:p>
          <w:p w14:paraId="1060714C" w14:textId="77777777" w:rsidR="00DC50F5" w:rsidRPr="00DA432B" w:rsidRDefault="00DC50F5" w:rsidP="00D84272">
            <w:pPr>
              <w:numPr>
                <w:ilvl w:val="0"/>
                <w:numId w:val="21"/>
              </w:numPr>
              <w:spacing w:before="60" w:line="276" w:lineRule="auto"/>
              <w:jc w:val="both"/>
            </w:pPr>
            <w:r w:rsidRPr="00DA432B">
              <w:t xml:space="preserve">Prioritní dílčí cíl 1.6.1. </w:t>
            </w:r>
            <w:r w:rsidR="007F7B50" w:rsidRPr="00DA432B">
              <w:t>Etiologie a terapie významných infekčních onemocnění</w:t>
            </w:r>
          </w:p>
          <w:p w14:paraId="5EE729A1" w14:textId="77777777" w:rsidR="00DC50F5" w:rsidRPr="00DA432B" w:rsidRDefault="000C7B74" w:rsidP="00D84272">
            <w:pPr>
              <w:spacing w:before="60" w:line="276" w:lineRule="auto"/>
              <w:jc w:val="both"/>
              <w:rPr>
                <w:u w:val="single"/>
              </w:rPr>
            </w:pPr>
            <w:r w:rsidRPr="00DA432B">
              <w:rPr>
                <w:u w:val="single"/>
              </w:rPr>
              <w:t xml:space="preserve">Podoblast 1.7. </w:t>
            </w:r>
            <w:r w:rsidR="00926363" w:rsidRPr="00DA432B">
              <w:rPr>
                <w:u w:val="single"/>
              </w:rPr>
              <w:t>Onemocnění dětského věku a vzácná onemocnění</w:t>
            </w:r>
          </w:p>
          <w:p w14:paraId="6534E818" w14:textId="77777777" w:rsidR="00926363" w:rsidRPr="00DA432B" w:rsidRDefault="00926363" w:rsidP="00D84272">
            <w:pPr>
              <w:numPr>
                <w:ilvl w:val="0"/>
                <w:numId w:val="21"/>
              </w:numPr>
              <w:spacing w:before="60" w:line="276" w:lineRule="auto"/>
              <w:jc w:val="both"/>
            </w:pPr>
            <w:r w:rsidRPr="00DA432B">
              <w:t>Prioritní dílčí cíl 1.7.1. Onemocnění vznikající prenatálně, perinatálně a v raném dětském věku</w:t>
            </w:r>
          </w:p>
          <w:p w14:paraId="39B8BC0F" w14:textId="77777777" w:rsidR="000C7B74" w:rsidRPr="00DA432B" w:rsidRDefault="00926363" w:rsidP="00D84272">
            <w:pPr>
              <w:numPr>
                <w:ilvl w:val="0"/>
                <w:numId w:val="21"/>
              </w:numPr>
              <w:spacing w:before="60" w:line="276" w:lineRule="auto"/>
              <w:jc w:val="both"/>
            </w:pPr>
            <w:r w:rsidRPr="00DA432B">
              <w:t>Prioritní dílčí cíl 1.7.2. Vzácná onemocnění</w:t>
            </w:r>
          </w:p>
          <w:p w14:paraId="7F134F08" w14:textId="77777777" w:rsidR="00926363" w:rsidRPr="00DA432B" w:rsidRDefault="00926363" w:rsidP="00D84272">
            <w:pPr>
              <w:spacing w:before="60" w:line="276" w:lineRule="auto"/>
              <w:jc w:val="both"/>
            </w:pPr>
          </w:p>
          <w:p w14:paraId="22CBDFF7" w14:textId="77777777" w:rsidR="00DC50F5" w:rsidRPr="00DA432B" w:rsidRDefault="00DC50F5" w:rsidP="00D84272">
            <w:pPr>
              <w:spacing w:before="60" w:line="276" w:lineRule="auto"/>
              <w:jc w:val="both"/>
              <w:rPr>
                <w:b/>
                <w:u w:val="single"/>
              </w:rPr>
            </w:pPr>
            <w:r w:rsidRPr="00DA432B">
              <w:rPr>
                <w:b/>
                <w:u w:val="single"/>
              </w:rPr>
              <w:t>Oblast 2. Nové diagnostické a terapeutické metody</w:t>
            </w:r>
          </w:p>
          <w:p w14:paraId="025BDC87" w14:textId="77777777" w:rsidR="00DC50F5" w:rsidRPr="00DA432B" w:rsidRDefault="00DC50F5" w:rsidP="00D84272">
            <w:pPr>
              <w:spacing w:before="60" w:line="276" w:lineRule="auto"/>
              <w:jc w:val="both"/>
              <w:rPr>
                <w:u w:val="single"/>
              </w:rPr>
            </w:pPr>
            <w:r w:rsidRPr="00DA432B">
              <w:rPr>
                <w:u w:val="single"/>
              </w:rPr>
              <w:t>Podoblast 2.1. In vitro diagnostika</w:t>
            </w:r>
          </w:p>
          <w:p w14:paraId="1927D9B2" w14:textId="77777777" w:rsidR="00DC50F5" w:rsidRPr="00DA432B" w:rsidRDefault="00DC50F5" w:rsidP="00D84272">
            <w:pPr>
              <w:numPr>
                <w:ilvl w:val="0"/>
                <w:numId w:val="21"/>
              </w:numPr>
              <w:spacing w:before="60" w:line="276" w:lineRule="auto"/>
              <w:jc w:val="both"/>
            </w:pPr>
            <w:r w:rsidRPr="00DA432B">
              <w:t>Prioritní dílčí cíl 2.1.1. Prohloube</w:t>
            </w:r>
            <w:r w:rsidR="00A5010B" w:rsidRPr="00DA432B">
              <w:t>ní znalos</w:t>
            </w:r>
            <w:r w:rsidR="00567944" w:rsidRPr="00DA432B">
              <w:t>tí v oblasti –omických</w:t>
            </w:r>
            <w:r w:rsidR="000C7B74" w:rsidRPr="00DA432B">
              <w:t xml:space="preserve"> </w:t>
            </w:r>
            <w:r w:rsidRPr="00DA432B">
              <w:t>a</w:t>
            </w:r>
            <w:r w:rsidR="000C7B74" w:rsidRPr="00DA432B">
              <w:t> </w:t>
            </w:r>
            <w:r w:rsidRPr="00DA432B">
              <w:t>vysokokapacitních metod</w:t>
            </w:r>
          </w:p>
          <w:p w14:paraId="28D7536A" w14:textId="77777777" w:rsidR="00DC50F5" w:rsidRPr="00DA432B" w:rsidRDefault="00DC50F5" w:rsidP="00D84272">
            <w:pPr>
              <w:numPr>
                <w:ilvl w:val="0"/>
                <w:numId w:val="21"/>
              </w:numPr>
              <w:spacing w:before="60" w:line="276" w:lineRule="auto"/>
              <w:jc w:val="both"/>
            </w:pPr>
            <w:r w:rsidRPr="00DA432B">
              <w:t>Prioritní dílčí cíl 2.1.2. Nové technologie IVD</w:t>
            </w:r>
          </w:p>
          <w:p w14:paraId="67A7DA81" w14:textId="77777777" w:rsidR="00DC50F5" w:rsidRPr="00DA432B" w:rsidRDefault="00DC50F5" w:rsidP="00D84272">
            <w:pPr>
              <w:keepNext/>
              <w:spacing w:before="60" w:line="276" w:lineRule="auto"/>
              <w:jc w:val="both"/>
              <w:rPr>
                <w:u w:val="single"/>
              </w:rPr>
            </w:pPr>
            <w:r w:rsidRPr="00DA432B">
              <w:rPr>
                <w:u w:val="single"/>
              </w:rPr>
              <w:t>Podoblast 2.2. Nízkomolekulární léčiva</w:t>
            </w:r>
          </w:p>
          <w:p w14:paraId="2D766E44" w14:textId="77777777" w:rsidR="00DC50F5" w:rsidRPr="00DA432B" w:rsidRDefault="00DC50F5" w:rsidP="00D84272">
            <w:pPr>
              <w:numPr>
                <w:ilvl w:val="0"/>
                <w:numId w:val="21"/>
              </w:numPr>
              <w:spacing w:before="60" w:line="276" w:lineRule="auto"/>
              <w:jc w:val="both"/>
            </w:pPr>
            <w:r w:rsidRPr="00DA432B">
              <w:t>Prioritní dílčí cíl 2.2.1. Nové nízkomolekulární sloučeniny</w:t>
            </w:r>
          </w:p>
          <w:p w14:paraId="3370F3A8" w14:textId="77777777" w:rsidR="00DC50F5" w:rsidRPr="00DA432B" w:rsidRDefault="00DC50F5" w:rsidP="00D84272">
            <w:pPr>
              <w:numPr>
                <w:ilvl w:val="0"/>
                <w:numId w:val="21"/>
              </w:numPr>
              <w:spacing w:before="60" w:line="276" w:lineRule="auto"/>
              <w:jc w:val="both"/>
            </w:pPr>
            <w:r w:rsidRPr="00DA432B">
              <w:t>Prioritní dílčí cíl 2.2.2. Identifikace nových terapeutickýc</w:t>
            </w:r>
            <w:r w:rsidR="00567944" w:rsidRPr="00DA432B">
              <w:t>h cílů, nové metody</w:t>
            </w:r>
            <w:r w:rsidR="000C7B74" w:rsidRPr="00DA432B">
              <w:t xml:space="preserve"> </w:t>
            </w:r>
            <w:r w:rsidRPr="00DA432B">
              <w:t>a</w:t>
            </w:r>
            <w:r w:rsidR="000C7B74" w:rsidRPr="00DA432B">
              <w:t> </w:t>
            </w:r>
            <w:r w:rsidRPr="00DA432B">
              <w:t>postupy pro biologické testování</w:t>
            </w:r>
          </w:p>
          <w:p w14:paraId="0F403C6A" w14:textId="77777777" w:rsidR="00DC50F5" w:rsidRPr="00DA432B" w:rsidRDefault="00DC50F5" w:rsidP="00D84272">
            <w:pPr>
              <w:spacing w:before="60" w:line="276" w:lineRule="auto"/>
              <w:jc w:val="both"/>
              <w:rPr>
                <w:u w:val="single"/>
              </w:rPr>
            </w:pPr>
            <w:r w:rsidRPr="00DA432B">
              <w:rPr>
                <w:u w:val="single"/>
              </w:rPr>
              <w:t>Podoblast 2.3. Biologická léčiva včetně vakcín</w:t>
            </w:r>
          </w:p>
          <w:p w14:paraId="2E5A73D1" w14:textId="77777777" w:rsidR="00DC50F5" w:rsidRPr="00DA432B" w:rsidRDefault="00DC50F5" w:rsidP="00D84272">
            <w:pPr>
              <w:numPr>
                <w:ilvl w:val="0"/>
                <w:numId w:val="21"/>
              </w:numPr>
              <w:spacing w:before="60" w:line="276" w:lineRule="auto"/>
              <w:jc w:val="both"/>
            </w:pPr>
            <w:r w:rsidRPr="00DA432B">
              <w:t>Prioritní dílčí cíl 2.3.1. Nové vakcíny pro prevenci a léčbu nemocí a závislostí</w:t>
            </w:r>
          </w:p>
          <w:p w14:paraId="5F19F370" w14:textId="77777777" w:rsidR="00DC50F5" w:rsidRPr="00DA432B" w:rsidRDefault="00DC50F5" w:rsidP="00D84272">
            <w:pPr>
              <w:spacing w:before="60" w:line="276" w:lineRule="auto"/>
              <w:jc w:val="both"/>
              <w:rPr>
                <w:u w:val="single"/>
              </w:rPr>
            </w:pPr>
            <w:r w:rsidRPr="00DA432B">
              <w:rPr>
                <w:u w:val="single"/>
              </w:rPr>
              <w:t>Podoblast 2.4. Drug delivery systémy</w:t>
            </w:r>
          </w:p>
          <w:p w14:paraId="019CF9B7" w14:textId="77777777" w:rsidR="00DC50F5" w:rsidRPr="00DA432B" w:rsidRDefault="00DC50F5" w:rsidP="00D84272">
            <w:pPr>
              <w:numPr>
                <w:ilvl w:val="0"/>
                <w:numId w:val="21"/>
              </w:numPr>
              <w:spacing w:before="60" w:line="276" w:lineRule="auto"/>
              <w:jc w:val="both"/>
            </w:pPr>
            <w:r w:rsidRPr="00DA432B">
              <w:t>Prioritní dílčí cíl 2.4.1. Vývoj nových nosičů pro řízené uvolňování a transport léčiv</w:t>
            </w:r>
          </w:p>
          <w:p w14:paraId="7E2495C7" w14:textId="77777777" w:rsidR="00DC50F5" w:rsidRPr="00DA432B" w:rsidRDefault="00DC50F5" w:rsidP="00D84272">
            <w:pPr>
              <w:numPr>
                <w:ilvl w:val="0"/>
                <w:numId w:val="21"/>
              </w:numPr>
              <w:spacing w:before="60" w:line="276" w:lineRule="auto"/>
              <w:jc w:val="both"/>
            </w:pPr>
            <w:r w:rsidRPr="00DA432B">
              <w:t xml:space="preserve">Prioritní dílčí cíl 2.4.2. Systémy pro </w:t>
            </w:r>
            <w:r w:rsidR="00567944" w:rsidRPr="00DA432B">
              <w:t>překonávání biologických bariér</w:t>
            </w:r>
            <w:r w:rsidR="000C7B74" w:rsidRPr="00DA432B">
              <w:t xml:space="preserve"> </w:t>
            </w:r>
            <w:r w:rsidRPr="00DA432B">
              <w:t>a</w:t>
            </w:r>
            <w:r w:rsidR="000C7B74" w:rsidRPr="00DA432B">
              <w:t> </w:t>
            </w:r>
            <w:r w:rsidRPr="00DA432B">
              <w:t>chemorezistentních onemocnění</w:t>
            </w:r>
          </w:p>
          <w:p w14:paraId="5C92EB41" w14:textId="77777777" w:rsidR="00DC50F5" w:rsidRPr="00DA432B" w:rsidRDefault="00DC50F5" w:rsidP="00D84272">
            <w:pPr>
              <w:spacing w:before="60" w:line="276" w:lineRule="auto"/>
              <w:jc w:val="both"/>
              <w:rPr>
                <w:u w:val="single"/>
              </w:rPr>
            </w:pPr>
            <w:r w:rsidRPr="00DA432B">
              <w:rPr>
                <w:u w:val="single"/>
              </w:rPr>
              <w:t>Podoblast 2.5. Genová, buněčná terapie a tkáňové náhrady</w:t>
            </w:r>
          </w:p>
          <w:p w14:paraId="0B57FAA7" w14:textId="77777777" w:rsidR="00DC50F5" w:rsidRPr="00DA432B" w:rsidRDefault="00DC50F5" w:rsidP="00D84272">
            <w:pPr>
              <w:numPr>
                <w:ilvl w:val="0"/>
                <w:numId w:val="21"/>
              </w:numPr>
              <w:spacing w:before="60" w:line="276" w:lineRule="auto"/>
              <w:jc w:val="both"/>
            </w:pPr>
            <w:r w:rsidRPr="00DA432B">
              <w:t>Prioritní dílčí cíl 2.5.1. Zdroje pro buněčnou a tkáňovou terapii</w:t>
            </w:r>
          </w:p>
          <w:p w14:paraId="49378A92" w14:textId="77777777" w:rsidR="00DC50F5" w:rsidRPr="00DA432B" w:rsidRDefault="00DC50F5" w:rsidP="00D84272">
            <w:pPr>
              <w:numPr>
                <w:ilvl w:val="0"/>
                <w:numId w:val="21"/>
              </w:numPr>
              <w:spacing w:before="60" w:line="276" w:lineRule="auto"/>
              <w:jc w:val="both"/>
            </w:pPr>
            <w:r w:rsidRPr="00DA432B">
              <w:t>Prioritní dílčí cíl 2.5.2. Metody pro diferenciaci a genovou modifikaci buněk/tkání</w:t>
            </w:r>
          </w:p>
          <w:p w14:paraId="72CBDBD4" w14:textId="77777777" w:rsidR="00DC50F5" w:rsidRPr="00DA432B" w:rsidRDefault="00DC50F5" w:rsidP="00D84272">
            <w:pPr>
              <w:numPr>
                <w:ilvl w:val="0"/>
                <w:numId w:val="21"/>
              </w:numPr>
              <w:spacing w:before="60" w:line="276" w:lineRule="auto"/>
              <w:jc w:val="both"/>
            </w:pPr>
            <w:r w:rsidRPr="00DA432B">
              <w:t>Prioritní dílčí cíl 2.5.3. Biomateriály</w:t>
            </w:r>
          </w:p>
          <w:p w14:paraId="11BD3739" w14:textId="77777777" w:rsidR="00DC50F5" w:rsidRPr="00DA432B" w:rsidRDefault="00DC50F5" w:rsidP="00D84272">
            <w:pPr>
              <w:spacing w:before="60" w:line="276" w:lineRule="auto"/>
              <w:jc w:val="both"/>
              <w:rPr>
                <w:u w:val="single"/>
              </w:rPr>
            </w:pPr>
            <w:r w:rsidRPr="00DA432B">
              <w:rPr>
                <w:u w:val="single"/>
              </w:rPr>
              <w:t>Podoblast 2.6. Vývoj nových lékařských přístrojů a zařízení</w:t>
            </w:r>
          </w:p>
          <w:p w14:paraId="22FC4C11" w14:textId="77777777" w:rsidR="00DC50F5" w:rsidRPr="00DA432B" w:rsidRDefault="00DC50F5" w:rsidP="00D84272">
            <w:pPr>
              <w:numPr>
                <w:ilvl w:val="0"/>
                <w:numId w:val="21"/>
              </w:numPr>
              <w:spacing w:before="60" w:line="276" w:lineRule="auto"/>
              <w:jc w:val="both"/>
            </w:pPr>
            <w:r w:rsidRPr="00DA432B">
              <w:t>Prioritní dílčí cíl 2.6.1. Elektrické a magnetické mapování a stimulace</w:t>
            </w:r>
          </w:p>
          <w:p w14:paraId="43FEF128" w14:textId="77777777" w:rsidR="00DC50F5" w:rsidRPr="00DA432B" w:rsidRDefault="00DC50F5" w:rsidP="00D84272">
            <w:pPr>
              <w:numPr>
                <w:ilvl w:val="0"/>
                <w:numId w:val="21"/>
              </w:numPr>
              <w:spacing w:before="60" w:line="276" w:lineRule="auto"/>
              <w:jc w:val="both"/>
            </w:pPr>
            <w:r w:rsidRPr="00DA432B">
              <w:t>Prioritní dílčí cíl 2.6.2. Endovaskulární postupy</w:t>
            </w:r>
          </w:p>
          <w:p w14:paraId="2676623A" w14:textId="77777777" w:rsidR="00DC50F5" w:rsidRPr="00DA432B" w:rsidRDefault="00DC50F5" w:rsidP="00D84272">
            <w:pPr>
              <w:numPr>
                <w:ilvl w:val="0"/>
                <w:numId w:val="21"/>
              </w:numPr>
              <w:spacing w:before="60" w:line="276" w:lineRule="auto"/>
              <w:jc w:val="both"/>
            </w:pPr>
            <w:r w:rsidRPr="00DA432B">
              <w:t>Prioritní dílčí cíl 2.6.3. Navigační a robotické systé</w:t>
            </w:r>
            <w:r w:rsidR="00567944" w:rsidRPr="00DA432B">
              <w:t>my, neurostimulátory. Zpřesnění</w:t>
            </w:r>
            <w:r w:rsidR="000C7B74" w:rsidRPr="00DA432B">
              <w:t xml:space="preserve"> </w:t>
            </w:r>
            <w:r w:rsidRPr="00DA432B">
              <w:t>a</w:t>
            </w:r>
            <w:r w:rsidR="000C7B74" w:rsidRPr="00DA432B">
              <w:t> </w:t>
            </w:r>
            <w:r w:rsidRPr="00DA432B">
              <w:t>kontrola invazivních technik</w:t>
            </w:r>
          </w:p>
          <w:p w14:paraId="26A3049E" w14:textId="77777777" w:rsidR="00DC50F5" w:rsidRPr="00DA432B" w:rsidRDefault="00DC50F5" w:rsidP="00D84272">
            <w:pPr>
              <w:spacing w:before="60" w:line="276" w:lineRule="auto"/>
              <w:jc w:val="both"/>
              <w:rPr>
                <w:u w:val="single"/>
              </w:rPr>
            </w:pPr>
            <w:r w:rsidRPr="00DA432B">
              <w:rPr>
                <w:u w:val="single"/>
              </w:rPr>
              <w:t>Podoblast 2.7. Inovativní chirurgické postupy včetně transplantace</w:t>
            </w:r>
          </w:p>
          <w:p w14:paraId="56F4E80E" w14:textId="77777777" w:rsidR="00DC50F5" w:rsidRPr="00DA432B" w:rsidRDefault="00DC50F5" w:rsidP="00D84272">
            <w:pPr>
              <w:numPr>
                <w:ilvl w:val="0"/>
                <w:numId w:val="21"/>
              </w:numPr>
              <w:spacing w:before="60" w:line="276" w:lineRule="auto"/>
              <w:jc w:val="both"/>
            </w:pPr>
            <w:r w:rsidRPr="00DA432B">
              <w:t>Prioritní dílčí cíl 2.7.1. Chirurgické postupy a transplantace</w:t>
            </w:r>
          </w:p>
          <w:p w14:paraId="0C7745F1" w14:textId="77777777" w:rsidR="00DC50F5" w:rsidRPr="00DA432B" w:rsidRDefault="00DC50F5" w:rsidP="00D84272">
            <w:pPr>
              <w:numPr>
                <w:ilvl w:val="0"/>
                <w:numId w:val="21"/>
              </w:numPr>
              <w:spacing w:before="60" w:line="276" w:lineRule="auto"/>
              <w:jc w:val="both"/>
            </w:pPr>
            <w:r w:rsidRPr="00DA432B">
              <w:t>Prioritní dílčí cíl 2.7.2. Neinvazivní léčba</w:t>
            </w:r>
          </w:p>
          <w:p w14:paraId="56C2F4C2" w14:textId="77777777" w:rsidR="00DC50F5" w:rsidRPr="00DA432B" w:rsidRDefault="00DC50F5" w:rsidP="00D84272">
            <w:pPr>
              <w:spacing w:before="60" w:line="276" w:lineRule="auto"/>
              <w:jc w:val="both"/>
            </w:pPr>
          </w:p>
          <w:p w14:paraId="103497E3" w14:textId="77777777" w:rsidR="00DC50F5" w:rsidRPr="00DA432B" w:rsidRDefault="00DC50F5" w:rsidP="00D84272">
            <w:pPr>
              <w:spacing w:before="60" w:line="276" w:lineRule="auto"/>
              <w:jc w:val="both"/>
              <w:rPr>
                <w:b/>
                <w:u w:val="single"/>
              </w:rPr>
            </w:pPr>
            <w:r w:rsidRPr="00DA432B">
              <w:rPr>
                <w:b/>
                <w:u w:val="single"/>
              </w:rPr>
              <w:t>Oblast 3. Epidemiologie a prevence nejzávažnějších chorob</w:t>
            </w:r>
          </w:p>
          <w:p w14:paraId="4CB39809" w14:textId="77777777" w:rsidR="00DC50F5" w:rsidRPr="00DA432B" w:rsidRDefault="00DC50F5" w:rsidP="00D84272">
            <w:pPr>
              <w:spacing w:before="60" w:line="276" w:lineRule="auto"/>
              <w:jc w:val="both"/>
              <w:rPr>
                <w:u w:val="single"/>
              </w:rPr>
            </w:pPr>
            <w:r w:rsidRPr="00DA432B">
              <w:rPr>
                <w:u w:val="single"/>
              </w:rPr>
              <w:t>Podoblast 3.1. Metabolické a endokrinní choroby</w:t>
            </w:r>
          </w:p>
          <w:p w14:paraId="20DC706E" w14:textId="77777777" w:rsidR="00DC50F5" w:rsidRPr="00DA432B" w:rsidRDefault="00DC50F5" w:rsidP="00D84272">
            <w:pPr>
              <w:numPr>
                <w:ilvl w:val="0"/>
                <w:numId w:val="21"/>
              </w:numPr>
              <w:spacing w:before="60" w:line="276" w:lineRule="auto"/>
              <w:jc w:val="both"/>
            </w:pPr>
            <w:r w:rsidRPr="00DA432B">
              <w:t>Prioritní dílčí cíl 3.1.1. Zhodnocení vlivu preventivních opatření na vznik nejčastějších metabolických poruch</w:t>
            </w:r>
          </w:p>
          <w:p w14:paraId="43D1F9A9" w14:textId="77777777" w:rsidR="00DC50F5" w:rsidRPr="00DA432B" w:rsidRDefault="00DC50F5" w:rsidP="00D84272">
            <w:pPr>
              <w:spacing w:before="60" w:line="276" w:lineRule="auto"/>
              <w:jc w:val="both"/>
              <w:rPr>
                <w:u w:val="single"/>
              </w:rPr>
            </w:pPr>
            <w:r w:rsidRPr="00DA432B">
              <w:rPr>
                <w:u w:val="single"/>
              </w:rPr>
              <w:t>Podoblast 3.2. Nemoci oběhové soustavy</w:t>
            </w:r>
          </w:p>
          <w:p w14:paraId="6963B018" w14:textId="77777777" w:rsidR="00DC50F5" w:rsidRPr="00DA432B" w:rsidRDefault="00DC50F5" w:rsidP="00D84272">
            <w:pPr>
              <w:numPr>
                <w:ilvl w:val="0"/>
                <w:numId w:val="21"/>
              </w:numPr>
              <w:spacing w:before="60" w:line="276" w:lineRule="auto"/>
              <w:jc w:val="both"/>
            </w:pPr>
            <w:r w:rsidRPr="00DA432B">
              <w:t>Prioritní dílčí cíl 3.2.1. Populační studie: data o onemocněních</w:t>
            </w:r>
          </w:p>
          <w:p w14:paraId="3067718B" w14:textId="77777777" w:rsidR="00DC50F5" w:rsidRPr="00DA432B" w:rsidRDefault="00DC50F5" w:rsidP="00D84272">
            <w:pPr>
              <w:numPr>
                <w:ilvl w:val="0"/>
                <w:numId w:val="21"/>
              </w:numPr>
              <w:spacing w:before="60" w:line="276" w:lineRule="auto"/>
              <w:jc w:val="both"/>
            </w:pPr>
            <w:r w:rsidRPr="00DA432B">
              <w:t>Prioritní dílčí cíl 3.2.2. Populační intervence, zhodnocení vlivu preventivních opatření</w:t>
            </w:r>
          </w:p>
          <w:p w14:paraId="0B7BBFC2" w14:textId="77777777" w:rsidR="00DC50F5" w:rsidRPr="00DA432B" w:rsidRDefault="00DC50F5" w:rsidP="00D84272">
            <w:pPr>
              <w:spacing w:before="60" w:line="276" w:lineRule="auto"/>
              <w:jc w:val="both"/>
              <w:rPr>
                <w:u w:val="single"/>
              </w:rPr>
            </w:pPr>
            <w:r w:rsidRPr="00DA432B">
              <w:rPr>
                <w:u w:val="single"/>
              </w:rPr>
              <w:t>Podoblast 3.3. Nádorová onemocnění</w:t>
            </w:r>
          </w:p>
          <w:p w14:paraId="25783C49" w14:textId="77777777" w:rsidR="00DC50F5" w:rsidRPr="00DA432B" w:rsidRDefault="00DC50F5" w:rsidP="00D84272">
            <w:pPr>
              <w:numPr>
                <w:ilvl w:val="0"/>
                <w:numId w:val="21"/>
              </w:numPr>
              <w:spacing w:before="60" w:line="276" w:lineRule="auto"/>
              <w:jc w:val="both"/>
            </w:pPr>
            <w:r w:rsidRPr="00DA432B">
              <w:t>Prioritní dílčí cíl 3.3.1. Skríning a prevence výskytu nádorů</w:t>
            </w:r>
          </w:p>
          <w:p w14:paraId="10AD88F3" w14:textId="77777777" w:rsidR="00DC50F5" w:rsidRPr="00DA432B" w:rsidRDefault="00DC50F5" w:rsidP="00D84272">
            <w:pPr>
              <w:numPr>
                <w:ilvl w:val="0"/>
                <w:numId w:val="21"/>
              </w:numPr>
              <w:spacing w:before="60" w:line="276" w:lineRule="auto"/>
              <w:jc w:val="both"/>
            </w:pPr>
            <w:r w:rsidRPr="00DA432B">
              <w:t>Prioritní dílčí cíl 3.3.2. Identifikace rizikových faktorů a jedinců v populacích</w:t>
            </w:r>
          </w:p>
          <w:p w14:paraId="6C6B903E" w14:textId="77777777" w:rsidR="00DC50F5" w:rsidRPr="00DA432B" w:rsidRDefault="00DC50F5" w:rsidP="00D84272">
            <w:pPr>
              <w:spacing w:before="60" w:line="276" w:lineRule="auto"/>
              <w:jc w:val="both"/>
              <w:rPr>
                <w:u w:val="single"/>
              </w:rPr>
            </w:pPr>
            <w:r w:rsidRPr="00DA432B">
              <w:rPr>
                <w:u w:val="single"/>
              </w:rPr>
              <w:t>Podoblast 3.4. Nervová a psychická onemocnění</w:t>
            </w:r>
          </w:p>
          <w:p w14:paraId="75897CAD" w14:textId="77777777" w:rsidR="00DC50F5" w:rsidRPr="00DA432B" w:rsidRDefault="00DC50F5" w:rsidP="00D84272">
            <w:pPr>
              <w:numPr>
                <w:ilvl w:val="0"/>
                <w:numId w:val="21"/>
              </w:numPr>
              <w:spacing w:before="60" w:line="276" w:lineRule="auto"/>
              <w:jc w:val="both"/>
            </w:pPr>
            <w:r w:rsidRPr="00DA432B">
              <w:t>Prioritní dílčí cíl 3.4.1. Populační studie: data o onemocněních</w:t>
            </w:r>
          </w:p>
          <w:p w14:paraId="3680F741" w14:textId="77777777" w:rsidR="00DC50F5" w:rsidRPr="00DA432B" w:rsidRDefault="00DC50F5" w:rsidP="00D84272">
            <w:pPr>
              <w:numPr>
                <w:ilvl w:val="0"/>
                <w:numId w:val="21"/>
              </w:numPr>
              <w:spacing w:before="60" w:line="276" w:lineRule="auto"/>
              <w:jc w:val="both"/>
            </w:pPr>
            <w:r w:rsidRPr="00DA432B">
              <w:t>Prioritní dílčí cíl 3.4.2. Populační intervence, zhodnocení vlivu preventivních opatření</w:t>
            </w:r>
          </w:p>
          <w:p w14:paraId="0C9A3C94" w14:textId="77777777" w:rsidR="00DC50F5" w:rsidRPr="00DA432B" w:rsidRDefault="00DC50F5" w:rsidP="00D84272">
            <w:pPr>
              <w:spacing w:before="60" w:line="276" w:lineRule="auto"/>
              <w:jc w:val="both"/>
              <w:rPr>
                <w:u w:val="single"/>
              </w:rPr>
            </w:pPr>
            <w:r w:rsidRPr="00DA432B">
              <w:rPr>
                <w:u w:val="single"/>
              </w:rPr>
              <w:t>Podoblast 3.5. Nemoci pohybového aparátu a zánětlivá a imunologická onemocnění</w:t>
            </w:r>
          </w:p>
          <w:p w14:paraId="1412A394" w14:textId="77777777" w:rsidR="00DC50F5" w:rsidRPr="00DA432B" w:rsidRDefault="00DC50F5" w:rsidP="00D84272">
            <w:pPr>
              <w:numPr>
                <w:ilvl w:val="0"/>
                <w:numId w:val="21"/>
              </w:numPr>
              <w:spacing w:before="60" w:line="276" w:lineRule="auto"/>
              <w:jc w:val="both"/>
            </w:pPr>
            <w:r w:rsidRPr="00DA432B">
              <w:t>Prioritní dílčí cíl 3.5.1. Epidemiologie degenerativních a metabolických onemocnění pohybového aparátu</w:t>
            </w:r>
          </w:p>
          <w:p w14:paraId="2A1A25E1" w14:textId="77777777" w:rsidR="00DC50F5" w:rsidRPr="00DA432B" w:rsidRDefault="00DC50F5" w:rsidP="00D84272">
            <w:pPr>
              <w:spacing w:before="60" w:line="276" w:lineRule="auto"/>
              <w:jc w:val="both"/>
              <w:rPr>
                <w:u w:val="single"/>
              </w:rPr>
            </w:pPr>
            <w:r w:rsidRPr="00DA432B">
              <w:rPr>
                <w:u w:val="single"/>
              </w:rPr>
              <w:t>Podoblast 3.6. Závislosti</w:t>
            </w:r>
          </w:p>
          <w:p w14:paraId="482BFCA8" w14:textId="77777777" w:rsidR="00DC50F5" w:rsidRPr="00DA432B" w:rsidRDefault="00DC50F5" w:rsidP="00D84272">
            <w:pPr>
              <w:numPr>
                <w:ilvl w:val="0"/>
                <w:numId w:val="21"/>
              </w:numPr>
              <w:spacing w:before="60" w:line="276" w:lineRule="auto"/>
              <w:jc w:val="both"/>
            </w:pPr>
            <w:r w:rsidRPr="00DA432B">
              <w:t>Prioritní dílčí cíl 3.6.1. Vazby</w:t>
            </w:r>
          </w:p>
          <w:p w14:paraId="5A88A3A7" w14:textId="77777777" w:rsidR="00DC50F5" w:rsidRPr="00DA432B" w:rsidRDefault="00DC50F5" w:rsidP="00D84272">
            <w:pPr>
              <w:numPr>
                <w:ilvl w:val="0"/>
                <w:numId w:val="21"/>
              </w:numPr>
              <w:spacing w:before="60" w:line="276" w:lineRule="auto"/>
              <w:jc w:val="both"/>
            </w:pPr>
            <w:r w:rsidRPr="00DA432B">
              <w:t>Prioritní dílčí cíl 3.6.2. Společenský dopad</w:t>
            </w:r>
          </w:p>
          <w:p w14:paraId="46FB29B7" w14:textId="77777777" w:rsidR="00DC50F5" w:rsidRPr="00DA432B" w:rsidRDefault="00DC50F5" w:rsidP="00D84272">
            <w:pPr>
              <w:spacing w:before="60" w:line="276" w:lineRule="auto"/>
              <w:jc w:val="both"/>
              <w:rPr>
                <w:u w:val="single"/>
              </w:rPr>
            </w:pPr>
            <w:r w:rsidRPr="00DA432B">
              <w:rPr>
                <w:u w:val="single"/>
              </w:rPr>
              <w:t>Podoblast 3.7. Infekce</w:t>
            </w:r>
          </w:p>
          <w:p w14:paraId="2C7C2879" w14:textId="77777777" w:rsidR="00DC50F5" w:rsidRPr="00DA432B" w:rsidRDefault="00DC50F5" w:rsidP="00D84272">
            <w:pPr>
              <w:numPr>
                <w:ilvl w:val="0"/>
                <w:numId w:val="21"/>
              </w:numPr>
              <w:spacing w:before="60" w:line="276" w:lineRule="auto"/>
              <w:jc w:val="both"/>
            </w:pPr>
            <w:r w:rsidRPr="00DA432B">
              <w:t>Prioritní dílčí cíl 3.7.1. Epidemiologie infekčních nemocí</w:t>
            </w:r>
          </w:p>
          <w:p w14:paraId="32297F60" w14:textId="77777777" w:rsidR="00DC50F5" w:rsidRPr="00DA432B" w:rsidRDefault="00DC50F5" w:rsidP="00D84272">
            <w:pPr>
              <w:numPr>
                <w:ilvl w:val="0"/>
                <w:numId w:val="21"/>
              </w:numPr>
              <w:spacing w:before="60" w:line="276" w:lineRule="auto"/>
              <w:jc w:val="both"/>
            </w:pPr>
            <w:r w:rsidRPr="00DA432B">
              <w:t xml:space="preserve">Prioritní dílčí cíl 3.7.2. Tuzemské a importované potraviny jako zdroj infekcí </w:t>
            </w:r>
          </w:p>
        </w:tc>
      </w:tr>
    </w:tbl>
    <w:p w14:paraId="45B43C7F" w14:textId="77777777" w:rsidR="00DC50F5" w:rsidRPr="00DA432B" w:rsidRDefault="00DC50F5" w:rsidP="00F34798">
      <w:pPr>
        <w:pStyle w:val="Textkomente"/>
        <w:spacing w:before="60" w:after="60" w:line="276" w:lineRule="auto"/>
        <w:jc w:val="both"/>
        <w:rPr>
          <w:sz w:val="24"/>
          <w:szCs w:val="24"/>
          <w:highlight w:val="yellow"/>
        </w:rPr>
      </w:pPr>
    </w:p>
    <w:p w14:paraId="2E81B2C6" w14:textId="554CD7B8" w:rsidR="00250530" w:rsidRPr="00DA432B" w:rsidRDefault="00DC50F5" w:rsidP="00F34798">
      <w:pPr>
        <w:pStyle w:val="Nadpis1"/>
        <w:spacing w:before="60" w:line="276" w:lineRule="auto"/>
        <w:ind w:left="360" w:hanging="360"/>
        <w:jc w:val="both"/>
        <w:rPr>
          <w:rFonts w:ascii="Times New Roman" w:hAnsi="Times New Roman" w:cs="Times New Roman"/>
        </w:rPr>
      </w:pPr>
      <w:bookmarkStart w:id="45" w:name="_Toc404886998"/>
      <w:bookmarkStart w:id="46" w:name="_Toc405894506"/>
      <w:bookmarkStart w:id="47" w:name="_Toc526321995"/>
      <w:r w:rsidRPr="00DA432B">
        <w:rPr>
          <w:rFonts w:ascii="Times New Roman" w:hAnsi="Times New Roman" w:cs="Times New Roman"/>
        </w:rPr>
        <w:t>1</w:t>
      </w:r>
      <w:r w:rsidR="005268F0">
        <w:rPr>
          <w:rFonts w:ascii="Times New Roman" w:hAnsi="Times New Roman" w:cs="Times New Roman"/>
        </w:rPr>
        <w:t>7</w:t>
      </w:r>
      <w:r w:rsidR="00250530" w:rsidRPr="00DA432B">
        <w:rPr>
          <w:rFonts w:ascii="Times New Roman" w:hAnsi="Times New Roman" w:cs="Times New Roman"/>
        </w:rPr>
        <w:t>. Cíle Programu</w:t>
      </w:r>
      <w:bookmarkEnd w:id="45"/>
      <w:bookmarkEnd w:id="46"/>
      <w:bookmarkEnd w:id="47"/>
    </w:p>
    <w:p w14:paraId="0ADE1AF0" w14:textId="69F213DB" w:rsidR="00462675" w:rsidRPr="00F4428D" w:rsidRDefault="00462675" w:rsidP="00F34798">
      <w:pPr>
        <w:spacing w:before="60" w:after="60" w:line="276" w:lineRule="auto"/>
        <w:jc w:val="both"/>
      </w:pPr>
      <w:r w:rsidRPr="001955FC">
        <w:t>Hlavním cílem Programu je prostřednictvím výstupů a dopadů z podpořených projektů přispět ve střednědobém i dlouhodobém horizontu ke zlepšování zdraví české populace a pokračovat v zabezpečení aktuálních potřeb ve zdravotnictví v České republice. V rámci podpořených projektů bude dosaženo nových poznatků, které přispějí ke zlepšení klinických postupů v diagnostice, léčbě a prevenci při řešení nejčastějších, ale i vzácných nebo zcela nových onemocnění</w:t>
      </w:r>
      <w:r w:rsidRPr="00F4428D">
        <w:t>.</w:t>
      </w:r>
      <w:r w:rsidR="00F4428D" w:rsidRPr="00F4428D">
        <w:t xml:space="preserve"> Cílem Programu je také zajistit, aby úroveň zdravotnického výzkumu v České republice byla srovnatelná s vyspělými státy Evropské unie</w:t>
      </w:r>
      <w:r w:rsidR="001955FC" w:rsidRPr="00F4428D">
        <w:t>.</w:t>
      </w:r>
    </w:p>
    <w:p w14:paraId="5838312A" w14:textId="272D148A" w:rsidR="00250530" w:rsidRPr="00DA432B" w:rsidRDefault="00087B7B" w:rsidP="00F34798">
      <w:pPr>
        <w:spacing w:before="60" w:after="60" w:line="276" w:lineRule="auto"/>
        <w:jc w:val="both"/>
      </w:pPr>
      <w:r w:rsidRPr="00DA432B">
        <w:t xml:space="preserve">Program má tři hlavní oblasti: </w:t>
      </w:r>
      <w:r w:rsidR="007644B5" w:rsidRPr="00DA432B">
        <w:t>Vznik a rozvoj chorob</w:t>
      </w:r>
      <w:r w:rsidRPr="00DA432B">
        <w:t>;</w:t>
      </w:r>
      <w:r w:rsidR="007644B5" w:rsidRPr="00DA432B">
        <w:t xml:space="preserve"> Nové diagnostické a terapeutické metody a Epidemiologie a </w:t>
      </w:r>
      <w:r w:rsidRPr="00DA432B">
        <w:t>prevence nejzávažnějších chorob</w:t>
      </w:r>
      <w:r w:rsidR="000C7B74" w:rsidRPr="00DA432B">
        <w:t>, které se dále dělí na </w:t>
      </w:r>
      <w:r w:rsidR="00926363" w:rsidRPr="00DA432B">
        <w:t>21 </w:t>
      </w:r>
      <w:r w:rsidR="007644B5" w:rsidRPr="00DA432B">
        <w:t>podoblastí a 4</w:t>
      </w:r>
      <w:r w:rsidR="00926363" w:rsidRPr="00DA432B">
        <w:t>3</w:t>
      </w:r>
      <w:r w:rsidR="007644B5" w:rsidRPr="00DA432B">
        <w:t xml:space="preserve"> dílčích cílů. </w:t>
      </w:r>
      <w:r w:rsidR="004A1E88" w:rsidRPr="00DA432B">
        <w:t>Specifické cíle charakterizují jednotlivé podoblasti. T</w:t>
      </w:r>
      <w:r w:rsidR="00250530" w:rsidRPr="00DA432B">
        <w:t xml:space="preserve">ématické vymezení Programu je plně v souladu a vychází z Národních priorit orientovaného výzkumu, experimentálního vývoje a inovací, resp. z Priority </w:t>
      </w:r>
      <w:r w:rsidR="007644B5" w:rsidRPr="00DA432B">
        <w:t>5: Zdravá populace</w:t>
      </w:r>
      <w:r w:rsidR="00926363" w:rsidRPr="00DA432B">
        <w:t xml:space="preserve"> a dále z Národní strategie pro vzácná onemocnění na léta 2010-2020.</w:t>
      </w:r>
    </w:p>
    <w:p w14:paraId="7EC2FE75" w14:textId="435B70FD" w:rsidR="005E6FEB" w:rsidRDefault="007644B5" w:rsidP="00F34798">
      <w:pPr>
        <w:spacing w:before="60" w:after="60" w:line="276" w:lineRule="auto"/>
        <w:jc w:val="both"/>
      </w:pPr>
      <w:r w:rsidRPr="00DA432B">
        <w:t xml:space="preserve">Projekty </w:t>
      </w:r>
      <w:r w:rsidR="0002223D" w:rsidRPr="00DA432B">
        <w:t xml:space="preserve">navržené </w:t>
      </w:r>
      <w:r w:rsidRPr="00DA432B">
        <w:t xml:space="preserve">do tohoto Programu musí být zařazeny do </w:t>
      </w:r>
      <w:r w:rsidR="005A23A9" w:rsidRPr="00DA432B">
        <w:t xml:space="preserve">jedné či více </w:t>
      </w:r>
      <w:r w:rsidRPr="00DA432B">
        <w:t xml:space="preserve">z následujících </w:t>
      </w:r>
      <w:r w:rsidR="004A1E88" w:rsidRPr="00DA432B">
        <w:t>podoblast</w:t>
      </w:r>
      <w:r w:rsidR="005A23A9" w:rsidRPr="00DA432B">
        <w:t>í</w:t>
      </w:r>
      <w:r w:rsidR="0002223D" w:rsidRPr="00DA432B">
        <w:t xml:space="preserve"> a zajišťovat plnění jednoho či více</w:t>
      </w:r>
      <w:r w:rsidRPr="00DA432B">
        <w:t xml:space="preserve"> dílčích cílů</w:t>
      </w:r>
      <w:r w:rsidR="005A23A9" w:rsidRPr="00DA432B">
        <w:t xml:space="preserve"> Programu</w:t>
      </w:r>
      <w:r w:rsidRPr="00DA432B">
        <w:t>.</w:t>
      </w:r>
      <w:r w:rsidR="00F72F31">
        <w:t xml:space="preserve"> </w:t>
      </w:r>
      <w:r w:rsidR="00F72F31" w:rsidRPr="00D730B5">
        <w:t>Ve zcela mimořádných případech mohou být podpořeny i projekty, které nebudou do těchto podoblastí spadat, zodpovědnost za společenský přínos v těchto případech přebírá poskytovatel.</w:t>
      </w:r>
    </w:p>
    <w:p w14:paraId="0B80FE90" w14:textId="14641165" w:rsidR="00DB1B0E" w:rsidRDefault="00DB1B0E" w:rsidP="00F34798">
      <w:pPr>
        <w:spacing w:before="60" w:after="60" w:line="276" w:lineRule="auto"/>
        <w:jc w:val="both"/>
      </w:pPr>
      <w:r w:rsidRPr="000645ED">
        <w:t xml:space="preserve">Poskytovatel si vyhrazuje právo upřesnit požadavek na odborné zaměření návrhů projektů, </w:t>
      </w:r>
      <w:r w:rsidRPr="000645ED">
        <w:br/>
        <w:t>tj. i charakteristiku jednotlivých cílů v zadávacích dokumentacích zveřejněných při vyhlášení jednotlivých veřejných soutěží.</w:t>
      </w:r>
    </w:p>
    <w:p w14:paraId="448137D4" w14:textId="77777777" w:rsidR="00996566" w:rsidRDefault="00996566" w:rsidP="00F34798">
      <w:pPr>
        <w:pStyle w:val="Nadpis2"/>
        <w:spacing w:before="60"/>
        <w:ind w:left="539" w:hanging="539"/>
        <w:rPr>
          <w:rStyle w:val="Hypertextovodkaz"/>
          <w:color w:val="000000"/>
          <w:sz w:val="24"/>
          <w:szCs w:val="24"/>
          <w:u w:val="none"/>
        </w:rPr>
      </w:pPr>
      <w:bookmarkStart w:id="48" w:name="_Toc404886999"/>
      <w:bookmarkStart w:id="49" w:name="_Toc405894507"/>
      <w:bookmarkStart w:id="50" w:name="_Toc526321996"/>
    </w:p>
    <w:p w14:paraId="19A8C56B" w14:textId="77777777" w:rsidR="00A26675" w:rsidRPr="00DA432B" w:rsidRDefault="00A26675" w:rsidP="00F34798">
      <w:pPr>
        <w:pStyle w:val="Nadpis2"/>
        <w:spacing w:before="60"/>
        <w:ind w:left="539" w:hanging="539"/>
        <w:rPr>
          <w:rStyle w:val="Hypertextovodkaz"/>
          <w:color w:val="000000"/>
          <w:sz w:val="24"/>
          <w:szCs w:val="24"/>
          <w:u w:val="none"/>
        </w:rPr>
      </w:pPr>
      <w:r w:rsidRPr="00DA432B">
        <w:rPr>
          <w:rStyle w:val="Hypertextovodkaz"/>
          <w:color w:val="000000"/>
          <w:sz w:val="24"/>
          <w:szCs w:val="24"/>
          <w:u w:val="none"/>
        </w:rPr>
        <w:t>Oblast 1. Vznik a rozvoj chorob</w:t>
      </w:r>
      <w:bookmarkEnd w:id="48"/>
      <w:bookmarkEnd w:id="49"/>
      <w:bookmarkEnd w:id="50"/>
    </w:p>
    <w:p w14:paraId="7AAA5789" w14:textId="77777777" w:rsidR="00A26675" w:rsidRPr="00DA432B" w:rsidRDefault="00A26675" w:rsidP="00F34798">
      <w:pPr>
        <w:spacing w:before="60" w:after="60" w:line="276" w:lineRule="auto"/>
        <w:jc w:val="both"/>
        <w:rPr>
          <w:u w:val="single"/>
        </w:rPr>
      </w:pPr>
      <w:r w:rsidRPr="00DA432B">
        <w:rPr>
          <w:b/>
          <w:u w:val="single"/>
        </w:rPr>
        <w:t>Podoblast 1.1: Metabolické a endokrinní choroby</w:t>
      </w:r>
    </w:p>
    <w:p w14:paraId="73ED0F6A" w14:textId="77777777" w:rsidR="00A26675" w:rsidRPr="00DA432B" w:rsidRDefault="00A26675" w:rsidP="00F34798">
      <w:pPr>
        <w:spacing w:before="60" w:after="60" w:line="276" w:lineRule="auto"/>
        <w:jc w:val="both"/>
        <w:rPr>
          <w:b/>
        </w:rPr>
      </w:pPr>
      <w:r w:rsidRPr="00DA432B">
        <w:rPr>
          <w:b/>
        </w:rPr>
        <w:t>Stěžejní cíl 1.1:</w:t>
      </w:r>
    </w:p>
    <w:p w14:paraId="68753E08" w14:textId="77777777" w:rsidR="00A26675" w:rsidRPr="00DA432B" w:rsidRDefault="00A26675" w:rsidP="00F34798">
      <w:pPr>
        <w:spacing w:before="60" w:after="60" w:line="276" w:lineRule="auto"/>
        <w:jc w:val="both"/>
      </w:pPr>
      <w:r w:rsidRPr="00DA432B">
        <w:t>Etiologie a patogeneze hlavních metabolických a endokrinních poruch v současné populaci bude objasněna a tím bude umožněna jejich prevence, zmírněn průběh a především sníženy jejich důsledky, které se promítají téměř do všech medicínských oblastí a podílej</w:t>
      </w:r>
      <w:r w:rsidR="004D6C8F" w:rsidRPr="00DA432B">
        <w:t>í se na </w:t>
      </w:r>
      <w:r w:rsidRPr="00DA432B">
        <w:t>celkové mortalitě. Tím dojde nejen k prodloužení délky, ale také zlepšení kvality aktivního života široké skupiny populace s odpovídajícím sociálním a ekonomickým dopadem.</w:t>
      </w:r>
    </w:p>
    <w:p w14:paraId="74D9A1BA" w14:textId="77777777" w:rsidR="00A26675" w:rsidRPr="00DA432B" w:rsidRDefault="00A26675" w:rsidP="00F34798">
      <w:pPr>
        <w:keepNext/>
        <w:widowControl w:val="0"/>
        <w:spacing w:before="60" w:after="60" w:line="276" w:lineRule="auto"/>
        <w:ind w:left="1797" w:hanging="1797"/>
        <w:jc w:val="both"/>
        <w:rPr>
          <w:b/>
        </w:rPr>
      </w:pPr>
      <w:r w:rsidRPr="00DA432B">
        <w:rPr>
          <w:b/>
        </w:rPr>
        <w:t>Dílčí cíl 1.1.1: Etiologie a patofyziologie inzulínové rezistence a metabolického syndromu</w:t>
      </w:r>
    </w:p>
    <w:p w14:paraId="5C1E6131" w14:textId="77777777" w:rsidR="00A26675" w:rsidRPr="00DA432B" w:rsidRDefault="00A26675" w:rsidP="00F34798">
      <w:pPr>
        <w:spacing w:before="60" w:after="60" w:line="276" w:lineRule="auto"/>
        <w:jc w:val="both"/>
      </w:pPr>
      <w:r w:rsidRPr="00DA432B">
        <w:t>Objasnění patogeneze vzájemných vztahů vrozených, vývojových a environmentálních faktorů pro vznik obezity, syndromu inzulínové rezistence a poruch intermediárního metabolismu vedoucích ke vzniku diabetu mellitu 2. typu a souvisejících onemocnění.</w:t>
      </w:r>
    </w:p>
    <w:p w14:paraId="14838220" w14:textId="77777777" w:rsidR="00A26675" w:rsidRPr="00DA432B" w:rsidRDefault="00A26675" w:rsidP="00F34798">
      <w:pPr>
        <w:widowControl w:val="0"/>
        <w:spacing w:before="60" w:after="60" w:line="276" w:lineRule="auto"/>
        <w:ind w:left="1800" w:hanging="1800"/>
        <w:jc w:val="both"/>
        <w:rPr>
          <w:b/>
        </w:rPr>
      </w:pPr>
      <w:r w:rsidRPr="00DA432B">
        <w:rPr>
          <w:b/>
        </w:rPr>
        <w:t>Dílčí cíl 1.1.2: Etiologie a patogeneze imunitně zprostředkovaných endokrinních chorob</w:t>
      </w:r>
    </w:p>
    <w:p w14:paraId="1423B9A1" w14:textId="77777777" w:rsidR="00A26675" w:rsidRPr="00DA432B" w:rsidRDefault="00A26675" w:rsidP="00F34798">
      <w:pPr>
        <w:spacing w:before="60" w:after="60" w:line="276" w:lineRule="auto"/>
        <w:jc w:val="both"/>
      </w:pPr>
      <w:r w:rsidRPr="00DA432B">
        <w:t>Identifikace vyvolávajících faktorů a mechanizmu vzniku autoimunitně zprostředkovaných poruch žláz s vnitřní sekrecí, především diabetes mellitus 1. typu, thyreopatií, onemocnění nadledvin, hypofýzy, ale i dalších žláz s vnitřní sekrecí a polyglandulárních autoimunitních syndromů. Identifikace etiologických a patogenetických faktorů podílejících se na vzniku ostatních onemocnění žláz s vnitřní sekrecí, jejich komplikac</w:t>
      </w:r>
      <w:r w:rsidR="00A560BA" w:rsidRPr="00DA432B">
        <w:t>í a přidružených chorob. V této </w:t>
      </w:r>
      <w:r w:rsidRPr="00DA432B">
        <w:t>oblasti je rovněž třeba podporovat studium etiopatogene</w:t>
      </w:r>
      <w:r w:rsidR="00BC25F8" w:rsidRPr="00DA432B">
        <w:t>ze dědičných poruch metabolismu</w:t>
      </w:r>
      <w:r w:rsidR="00A560BA" w:rsidRPr="00DA432B">
        <w:t> </w:t>
      </w:r>
      <w:r w:rsidRPr="00DA432B">
        <w:t>a na základě těchto znalostí rozvíjet nové diagnostické a léčebné postupy.</w:t>
      </w:r>
    </w:p>
    <w:p w14:paraId="39950B36" w14:textId="77777777" w:rsidR="00A26675" w:rsidRPr="00DA432B" w:rsidRDefault="00A26675" w:rsidP="00F34798">
      <w:pPr>
        <w:widowControl w:val="0"/>
        <w:spacing w:before="60" w:after="60" w:line="276" w:lineRule="auto"/>
        <w:ind w:left="1800" w:hanging="1800"/>
        <w:jc w:val="both"/>
        <w:rPr>
          <w:b/>
        </w:rPr>
      </w:pPr>
      <w:r w:rsidRPr="00DA432B">
        <w:rPr>
          <w:b/>
        </w:rPr>
        <w:t>Dílčí cíl 1.1.3:Patogeneze a léčba komplikací diabetu</w:t>
      </w:r>
    </w:p>
    <w:p w14:paraId="25DBF986" w14:textId="77777777" w:rsidR="00A26675" w:rsidRPr="00DA432B" w:rsidRDefault="00A26675" w:rsidP="00F34798">
      <w:pPr>
        <w:spacing w:before="60" w:after="60" w:line="276" w:lineRule="auto"/>
        <w:jc w:val="both"/>
      </w:pPr>
      <w:r w:rsidRPr="00DA432B">
        <w:t>Identifikace mechanismů rozvoje chronických komplikací diabetu jako jsou diabetická nefropatie, retinopatie, polyneuropatie, syndrom diabetické nohy a diabetická makroangiopatie a zavedení nových postupů v jejich prevenci a terapii. Nutná je také podpora vytvoření registrů pacientů se všemi výše popsanými onemocněními, která umožní využití takto získaných údajů pro vědu a výzkum.</w:t>
      </w:r>
    </w:p>
    <w:p w14:paraId="4DDA5DF9" w14:textId="77777777" w:rsidR="00444C44" w:rsidRPr="00DA432B" w:rsidRDefault="00444C44" w:rsidP="00F34798">
      <w:pPr>
        <w:spacing w:before="60" w:after="60" w:line="276" w:lineRule="auto"/>
        <w:jc w:val="both"/>
      </w:pPr>
    </w:p>
    <w:p w14:paraId="3F9DC682" w14:textId="77777777" w:rsidR="00A26675" w:rsidRPr="00DA432B" w:rsidRDefault="00A26675" w:rsidP="00F34798">
      <w:pPr>
        <w:spacing w:before="60" w:after="60" w:line="276" w:lineRule="auto"/>
        <w:jc w:val="both"/>
        <w:rPr>
          <w:u w:val="single"/>
        </w:rPr>
      </w:pPr>
      <w:r w:rsidRPr="00DA432B">
        <w:rPr>
          <w:b/>
          <w:u w:val="single"/>
        </w:rPr>
        <w:t>Podoblast 1.2: Nemoci oběhové soustavy</w:t>
      </w:r>
    </w:p>
    <w:p w14:paraId="22D53E6D" w14:textId="77777777" w:rsidR="00A26675" w:rsidRPr="00DA432B" w:rsidRDefault="00A26675" w:rsidP="00F34798">
      <w:pPr>
        <w:spacing w:before="60" w:after="60" w:line="276" w:lineRule="auto"/>
        <w:rPr>
          <w:b/>
        </w:rPr>
      </w:pPr>
      <w:r w:rsidRPr="00DA432B">
        <w:rPr>
          <w:b/>
        </w:rPr>
        <w:t>Stěžejní cíl 1.2:</w:t>
      </w:r>
    </w:p>
    <w:p w14:paraId="69C893DE" w14:textId="77777777" w:rsidR="007F7B50" w:rsidRPr="00DA432B" w:rsidRDefault="007F7B50" w:rsidP="00F34798">
      <w:pPr>
        <w:widowControl w:val="0"/>
        <w:spacing w:before="60" w:after="60" w:line="276" w:lineRule="auto"/>
        <w:jc w:val="both"/>
      </w:pPr>
      <w:r w:rsidRPr="00DA432B">
        <w:t>Imposantní pokrok v prognóze, diagnostice a terapii ischemické choroby srdeční, jejích rizikových faktorů a dalších KVO by byl nemyslitelný be</w:t>
      </w:r>
      <w:r w:rsidR="00A5010B" w:rsidRPr="00DA432B">
        <w:t>z těsné spolupráce teoretických</w:t>
      </w:r>
      <w:r w:rsidR="00A560BA" w:rsidRPr="00DA432B">
        <w:t> a </w:t>
      </w:r>
      <w:r w:rsidRPr="00DA432B">
        <w:t>klinických kardiologů, kardiochirurgů, angiologů a cévních chirurgů</w:t>
      </w:r>
      <w:r w:rsidR="00A560BA" w:rsidRPr="00DA432B">
        <w:t>. Tato </w:t>
      </w:r>
      <w:r w:rsidR="00A5010B" w:rsidRPr="00DA432B">
        <w:t>kooperace má</w:t>
      </w:r>
      <w:r w:rsidR="00A560BA" w:rsidRPr="00DA432B">
        <w:t xml:space="preserve"> </w:t>
      </w:r>
      <w:r w:rsidRPr="00DA432B">
        <w:t>u nás dlouholetou tradici a je hnacím motorem vědeckého pokroku. Cílem výzkumné činnosti bude přispět k objasnění etiologi</w:t>
      </w:r>
      <w:r w:rsidR="00A560BA" w:rsidRPr="00DA432B">
        <w:t>ckých faktorů a molekulárních a </w:t>
      </w:r>
      <w:r w:rsidRPr="00DA432B">
        <w:t>buněčných patogenetických mechanismů, které se podílejí na vzniku ischemické choroby srdeční a jejích rizikových faktorů, srdečního selhání, poruch srdečního rytmu, strukturálních a zánětlivých onemocnění srdce, vrozených srdečních vad a nemocí tepenného a žilního systém</w:t>
      </w:r>
      <w:r w:rsidR="00651F18" w:rsidRPr="00DA432B">
        <w:t>u</w:t>
      </w:r>
      <w:r w:rsidRPr="00DA432B">
        <w:t xml:space="preserve">, se zvláštním zřetelem ke zlepšení jejich prevence, časné diagnostiky a vysoce individualizované léčby. Budou identifikovány nové etiologické faktory a nové patofyziologické mechanismy ovlivňující vznik a progresi kardiovaskulárních onemocnění, zejména: ischemické choroby srdeční, srdečního selhání, poruch srdečního rytmu, hypertenze, strukturálních onemocnění srdce, ICHDK, aortálních aneurysmat, chronické žilní insuficience, </w:t>
      </w:r>
      <w:r w:rsidR="00A5010B" w:rsidRPr="00DA432B">
        <w:t>zánětlivých onemocnění srdce</w:t>
      </w:r>
      <w:r w:rsidR="00A560BA" w:rsidRPr="00DA432B">
        <w:t xml:space="preserve"> </w:t>
      </w:r>
      <w:r w:rsidRPr="00DA432B">
        <w:t>i ostatních nemocí tepenného a žilního systému; s jasným dopadem na zlepšení jejich prevence, časné diagnostiky a vysoce individualizované léčby.</w:t>
      </w:r>
    </w:p>
    <w:p w14:paraId="4EDD954C" w14:textId="77777777" w:rsidR="00A26675" w:rsidRPr="00DA432B" w:rsidRDefault="007F7B50" w:rsidP="00F34798">
      <w:pPr>
        <w:widowControl w:val="0"/>
        <w:spacing w:before="60" w:after="60" w:line="276" w:lineRule="auto"/>
        <w:jc w:val="both"/>
      </w:pPr>
      <w:r w:rsidRPr="00DA432B">
        <w:t>Budou poznány etiopatogenetické mechanismy, které jsou příčinou C</w:t>
      </w:r>
      <w:r w:rsidR="00651F18" w:rsidRPr="00DA432B">
        <w:t>MP, a možnosti jejich ovlivnění</w:t>
      </w:r>
      <w:r w:rsidRPr="00DA432B">
        <w:t xml:space="preserve"> a to zejména z oblasti „netradičních“ rizikových faktorů. Dále budou rozpoznány mechanismy, které vedou ke vzniku neurologického postižení u pacientů s mozkovým infarktem, spontánním mozkovým krvácením a spontánním subarachnoidálním krváce</w:t>
      </w:r>
      <w:r w:rsidR="00A5010B" w:rsidRPr="00DA432B">
        <w:t>ním</w:t>
      </w:r>
      <w:r w:rsidR="00651F18" w:rsidRPr="00DA432B">
        <w:t>,</w:t>
      </w:r>
      <w:r w:rsidR="00A560BA" w:rsidRPr="00DA432B">
        <w:t xml:space="preserve"> a </w:t>
      </w:r>
      <w:r w:rsidRPr="00DA432B">
        <w:t>objasněny možnosti jejich ovlivnění. Budou objasněny důvody úspěchu a selhání terapeutických postupů u pacientů s CMP. Budou pochopeny regen</w:t>
      </w:r>
      <w:r w:rsidR="00A560BA" w:rsidRPr="00DA432B">
        <w:t>erační mechanismy, které </w:t>
      </w:r>
      <w:r w:rsidRPr="00DA432B">
        <w:t>jsou reakcí na postižení nervového systému včetn</w:t>
      </w:r>
      <w:r w:rsidR="00A5010B" w:rsidRPr="00DA432B">
        <w:t>ě mechanismů mozkové plasticity</w:t>
      </w:r>
      <w:r w:rsidR="00A560BA" w:rsidRPr="00DA432B">
        <w:t xml:space="preserve"> a </w:t>
      </w:r>
      <w:r w:rsidRPr="00DA432B">
        <w:t>regenerace mozkové tkáně v rámci neurorehabilitace.</w:t>
      </w:r>
    </w:p>
    <w:p w14:paraId="25B562CC" w14:textId="77777777" w:rsidR="00A26675" w:rsidRPr="00DA432B" w:rsidRDefault="00A26675" w:rsidP="00F34798">
      <w:pPr>
        <w:widowControl w:val="0"/>
        <w:spacing w:before="60" w:after="60" w:line="276" w:lineRule="auto"/>
        <w:jc w:val="both"/>
        <w:rPr>
          <w:b/>
        </w:rPr>
      </w:pPr>
      <w:r w:rsidRPr="00DA432B">
        <w:rPr>
          <w:b/>
        </w:rPr>
        <w:t>Dílčí cíl 1.2.1: Objasnění etiologických faktorů a patofyziologických dějů ovlivňujících vznik a průběh kardiovaskulárních (KVO) a cerebrovaskulárních onemocnění (CVO)</w:t>
      </w:r>
    </w:p>
    <w:p w14:paraId="3A9BEBF3" w14:textId="77777777" w:rsidR="00A26675" w:rsidRPr="00DA432B" w:rsidRDefault="00A26675" w:rsidP="00F34798">
      <w:pPr>
        <w:widowControl w:val="0"/>
        <w:spacing w:before="60" w:after="60" w:line="276" w:lineRule="auto"/>
        <w:jc w:val="both"/>
        <w:rPr>
          <w:rFonts w:ascii="Calibri" w:hAnsi="Calibri"/>
          <w:sz w:val="22"/>
        </w:rPr>
      </w:pPr>
      <w:r w:rsidRPr="00DA432B">
        <w:t>Preferován bude multioborový biomedicínský výzkum, přinášející kvalitativně nové poznatky o příčinách a mechanizmech, ovlivňujících rozvoj a průběh KVO a CVO, s jasně definovaným klinickým přínosem pro zlepšení jejich prevence, diagnostiky či léčby.</w:t>
      </w:r>
    </w:p>
    <w:p w14:paraId="7EB4ACB8" w14:textId="77777777" w:rsidR="001B3EEE" w:rsidRDefault="001B3EEE" w:rsidP="00F34798">
      <w:pPr>
        <w:widowControl w:val="0"/>
        <w:spacing w:before="60" w:after="60" w:line="276" w:lineRule="auto"/>
        <w:jc w:val="both"/>
        <w:rPr>
          <w:b/>
        </w:rPr>
      </w:pPr>
    </w:p>
    <w:p w14:paraId="0AB799D4" w14:textId="77777777" w:rsidR="00A26675" w:rsidRPr="00DA432B" w:rsidRDefault="00A26675" w:rsidP="00F34798">
      <w:pPr>
        <w:widowControl w:val="0"/>
        <w:spacing w:before="60" w:after="60" w:line="276" w:lineRule="auto"/>
        <w:jc w:val="both"/>
        <w:rPr>
          <w:b/>
        </w:rPr>
      </w:pPr>
      <w:r w:rsidRPr="00DA432B">
        <w:rPr>
          <w:b/>
        </w:rPr>
        <w:t>Dílčí cíl 1.2.2: Rozvoj časné diagn</w:t>
      </w:r>
      <w:r w:rsidR="00A5010B" w:rsidRPr="00DA432B">
        <w:rPr>
          <w:b/>
        </w:rPr>
        <w:t>ostiky kardiovaskulárních (KVO)</w:t>
      </w:r>
      <w:r w:rsidR="00A560BA" w:rsidRPr="00DA432B">
        <w:rPr>
          <w:b/>
        </w:rPr>
        <w:t xml:space="preserve"> a </w:t>
      </w:r>
      <w:r w:rsidRPr="00DA432B">
        <w:rPr>
          <w:b/>
        </w:rPr>
        <w:t>cerebrovaskulárních onemocnění (CVO) a nalez</w:t>
      </w:r>
      <w:r w:rsidR="00A5010B" w:rsidRPr="00DA432B">
        <w:rPr>
          <w:b/>
        </w:rPr>
        <w:t>ení léčebných modalit a postupů</w:t>
      </w:r>
      <w:r w:rsidR="00A560BA" w:rsidRPr="00DA432B">
        <w:rPr>
          <w:b/>
        </w:rPr>
        <w:t xml:space="preserve"> v </w:t>
      </w:r>
      <w:r w:rsidRPr="00DA432B">
        <w:rPr>
          <w:b/>
        </w:rPr>
        <w:t>terapii kardiovaskulárních a cerebrovaskulárních onemocnění s vyšší terapeutickou efektivitou a vyšší šetrností pro nemocného</w:t>
      </w:r>
    </w:p>
    <w:p w14:paraId="4095179B" w14:textId="77777777" w:rsidR="00A26675" w:rsidRPr="00DA432B" w:rsidRDefault="00A26675" w:rsidP="00F34798">
      <w:pPr>
        <w:widowControl w:val="0"/>
        <w:spacing w:before="60" w:after="60" w:line="276" w:lineRule="auto"/>
        <w:jc w:val="both"/>
      </w:pPr>
      <w:r w:rsidRPr="00DA432B">
        <w:t xml:space="preserve">Preferován je multioborový výzkum a vývoj </w:t>
      </w:r>
      <w:r w:rsidR="00A5010B" w:rsidRPr="00DA432B">
        <w:t>nových technologií, metod, léků</w:t>
      </w:r>
      <w:r w:rsidR="00A560BA" w:rsidRPr="00DA432B">
        <w:t xml:space="preserve"> a </w:t>
      </w:r>
      <w:r w:rsidRPr="00DA432B">
        <w:t xml:space="preserve">diagnostických a léčebných postupů s jasně definovaným klinickým přínosem pro časnou diagnostiku anebo vysoce účinnou cílenou léčbu KVO a CVO, respektující jedinečnost každého pacienta. Do této oblasti spadá rovněž výzkum vedoucí k identifikaci a ověření regeneračních, rehabilitačních, resocializačních </w:t>
      </w:r>
      <w:r w:rsidR="00A5010B" w:rsidRPr="00DA432B">
        <w:t>a edukačních postupů u pacientů</w:t>
      </w:r>
      <w:r w:rsidR="00A560BA" w:rsidRPr="00DA432B">
        <w:t xml:space="preserve"> s </w:t>
      </w:r>
      <w:r w:rsidRPr="00DA432B">
        <w:t>kardiovaskulárními a cerebrovaskulárními onemocněn</w:t>
      </w:r>
      <w:r w:rsidR="00A5010B" w:rsidRPr="00DA432B">
        <w:t>ími ke zkrácení rekonvalescence</w:t>
      </w:r>
      <w:r w:rsidR="00A560BA" w:rsidRPr="00DA432B">
        <w:t xml:space="preserve"> a </w:t>
      </w:r>
      <w:r w:rsidRPr="00DA432B">
        <w:t>pracovní neschopnosti nemocných a zlepšení jejich sociálního uplatnění.</w:t>
      </w:r>
    </w:p>
    <w:p w14:paraId="43F6020B" w14:textId="178E27D6" w:rsidR="00A26675" w:rsidRPr="00DA432B" w:rsidRDefault="00D208AD" w:rsidP="00F34798">
      <w:pPr>
        <w:spacing w:before="60" w:after="60" w:line="276" w:lineRule="auto"/>
        <w:rPr>
          <w:b/>
          <w:u w:val="single"/>
        </w:rPr>
      </w:pPr>
      <w:r>
        <w:rPr>
          <w:b/>
          <w:u w:val="single"/>
        </w:rPr>
        <w:br/>
      </w:r>
      <w:r w:rsidR="00A26675" w:rsidRPr="00DA432B">
        <w:rPr>
          <w:b/>
          <w:u w:val="single"/>
        </w:rPr>
        <w:t>Podoblast 1.3: Nádorová onemocnění</w:t>
      </w:r>
    </w:p>
    <w:p w14:paraId="4FB93A6F" w14:textId="77777777" w:rsidR="00A26675" w:rsidRPr="00DA432B" w:rsidRDefault="00A26675" w:rsidP="00F34798">
      <w:pPr>
        <w:spacing w:before="60" w:after="60" w:line="276" w:lineRule="auto"/>
        <w:rPr>
          <w:b/>
        </w:rPr>
      </w:pPr>
      <w:r w:rsidRPr="00DA432B">
        <w:rPr>
          <w:b/>
        </w:rPr>
        <w:t>Stěžejní cíl 1.3</w:t>
      </w:r>
    </w:p>
    <w:p w14:paraId="10039762" w14:textId="77777777" w:rsidR="00A26675" w:rsidRPr="00DA432B" w:rsidRDefault="00A26675" w:rsidP="00F34798">
      <w:pPr>
        <w:widowControl w:val="0"/>
        <w:spacing w:before="60" w:after="60" w:line="276" w:lineRule="auto"/>
        <w:jc w:val="both"/>
      </w:pPr>
      <w:r w:rsidRPr="00DA432B">
        <w:t>Preferován je multioborový výzkum přinášející kvalita</w:t>
      </w:r>
      <w:r w:rsidR="00A5010B" w:rsidRPr="00DA432B">
        <w:t>tivně nové poznatky o příčinách</w:t>
      </w:r>
      <w:r w:rsidR="00A560BA" w:rsidRPr="00DA432B">
        <w:t xml:space="preserve"> a </w:t>
      </w:r>
      <w:r w:rsidRPr="00DA432B">
        <w:t>mechanismech ovlivňujících rozvoj a průběh nádorových onemocnění s jasně definovaným klinickým přínosem pro následné zlepšení jejich prevence, diagnostiky a léčby. Budou vyvinuty nové diagnostické postupy pro včasný záchyt nádorových onemocnění s využitím nově identifikovaných nádorových biomarkerů využitelných pro rychlý a levný skríning celé populace a individualizaci léčby. Budou vyvinuty terapeutické přístupy založené na popisu biologie individuálního nádoru s minimalizací vedlejších účinků.</w:t>
      </w:r>
    </w:p>
    <w:p w14:paraId="74D34305" w14:textId="77777777" w:rsidR="00A26675" w:rsidRPr="00DA432B" w:rsidRDefault="00A26675" w:rsidP="00F34798">
      <w:pPr>
        <w:widowControl w:val="0"/>
        <w:spacing w:before="60" w:after="60" w:line="276" w:lineRule="auto"/>
        <w:ind w:left="1526" w:hanging="1526"/>
        <w:jc w:val="both"/>
        <w:rPr>
          <w:b/>
        </w:rPr>
      </w:pPr>
      <w:r w:rsidRPr="00DA432B">
        <w:rPr>
          <w:b/>
        </w:rPr>
        <w:t>Dílčí cíl 1.3.1: Nádorová biologie ve vztahu k diagnostickým a terapeutickým cílům</w:t>
      </w:r>
    </w:p>
    <w:p w14:paraId="67BF0E66" w14:textId="77777777" w:rsidR="00A26675" w:rsidRPr="00DA432B" w:rsidRDefault="00D05EF1" w:rsidP="00F34798">
      <w:pPr>
        <w:widowControl w:val="0"/>
        <w:spacing w:before="60" w:after="60" w:line="276" w:lineRule="auto"/>
        <w:jc w:val="both"/>
      </w:pPr>
      <w:r w:rsidRPr="00DA432B">
        <w:t>Studium biologických mechanismů vzniku nádorových onemocnění. Identifikace nových terapeutických cílů a biomarkerů, které umožní lepší diagnostiku a léčbu nádorových nemocí. Zvláštní pozornost bude věnována propojení diagnostiky s cílenou léčbou a zavedení nových terapeutických přístupů založených na kombinované léčbě, epigenetice, sofistikovaným drug-delivery systémům a léčbě rezistentního nádorového onemocnění.</w:t>
      </w:r>
    </w:p>
    <w:p w14:paraId="27985B5D" w14:textId="77777777" w:rsidR="00A26675" w:rsidRPr="00DA432B" w:rsidRDefault="00A26675" w:rsidP="00F34798">
      <w:pPr>
        <w:widowControl w:val="0"/>
        <w:spacing w:before="60" w:after="60" w:line="276" w:lineRule="auto"/>
        <w:jc w:val="both"/>
        <w:rPr>
          <w:b/>
        </w:rPr>
      </w:pPr>
      <w:r w:rsidRPr="00DA432B">
        <w:rPr>
          <w:b/>
        </w:rPr>
        <w:t>Dílčí cíl 1.3.2: Analýza vztahů hostitel-nádor jako prostředek individualizace diagnostiky a léčby</w:t>
      </w:r>
    </w:p>
    <w:p w14:paraId="1AF5BF60" w14:textId="77777777" w:rsidR="00A26675" w:rsidRPr="00DA432B" w:rsidRDefault="00A26675" w:rsidP="00F34798">
      <w:pPr>
        <w:widowControl w:val="0"/>
        <w:spacing w:before="60" w:after="60" w:line="276" w:lineRule="auto"/>
        <w:jc w:val="both"/>
      </w:pPr>
      <w:r w:rsidRPr="00DA432B">
        <w:t>Studium vztahu mezi nádorem a jeho hostitelem př</w:t>
      </w:r>
      <w:r w:rsidR="00A5010B" w:rsidRPr="00DA432B">
        <w:t>ispěje k rozvoji diagnostických</w:t>
      </w:r>
      <w:r w:rsidR="00A560BA" w:rsidRPr="00DA432B">
        <w:t xml:space="preserve"> a </w:t>
      </w:r>
      <w:r w:rsidRPr="00DA432B">
        <w:t>terapeutických metod umožňujících monitorovat a terapeuticky využít intera</w:t>
      </w:r>
      <w:r w:rsidR="00A560BA" w:rsidRPr="00DA432B">
        <w:t>kci mezi </w:t>
      </w:r>
      <w:r w:rsidRPr="00DA432B">
        <w:t>normálními a nádorovými buňkami, pochopit význam</w:t>
      </w:r>
      <w:r w:rsidR="00A5010B" w:rsidRPr="00DA432B">
        <w:t xml:space="preserve"> nádorového stromatu, zánětlivé</w:t>
      </w:r>
      <w:r w:rsidR="00A560BA" w:rsidRPr="00DA432B">
        <w:t xml:space="preserve"> a </w:t>
      </w:r>
      <w:r w:rsidRPr="00DA432B">
        <w:t>imunitní odpovědi pro vznik a rozvoj nádorů.</w:t>
      </w:r>
    </w:p>
    <w:p w14:paraId="60BB8F61" w14:textId="77777777" w:rsidR="00A26675" w:rsidRPr="00DA432B" w:rsidRDefault="00A26675" w:rsidP="00F34798">
      <w:pPr>
        <w:widowControl w:val="0"/>
        <w:spacing w:before="60" w:after="60" w:line="276" w:lineRule="auto"/>
        <w:jc w:val="both"/>
      </w:pPr>
    </w:p>
    <w:p w14:paraId="16785D59" w14:textId="77777777" w:rsidR="00A26675" w:rsidRPr="00DA432B" w:rsidRDefault="00A26675" w:rsidP="00F34798">
      <w:pPr>
        <w:widowControl w:val="0"/>
        <w:spacing w:before="60" w:after="60" w:line="276" w:lineRule="auto"/>
        <w:jc w:val="both"/>
        <w:rPr>
          <w:u w:val="single"/>
        </w:rPr>
      </w:pPr>
      <w:r w:rsidRPr="00DA432B">
        <w:rPr>
          <w:b/>
          <w:u w:val="single"/>
        </w:rPr>
        <w:t>Podoblast 1.4: Nervová a psychická onemocnění</w:t>
      </w:r>
    </w:p>
    <w:p w14:paraId="22A1E265" w14:textId="77777777" w:rsidR="00A26675" w:rsidRPr="00DA432B" w:rsidRDefault="00A26675" w:rsidP="00F34798">
      <w:pPr>
        <w:spacing w:before="60" w:after="60" w:line="276" w:lineRule="auto"/>
        <w:rPr>
          <w:b/>
        </w:rPr>
      </w:pPr>
      <w:r w:rsidRPr="00DA432B">
        <w:rPr>
          <w:b/>
        </w:rPr>
        <w:t>Stěžejní cíl 1.4:</w:t>
      </w:r>
    </w:p>
    <w:p w14:paraId="377705F9" w14:textId="77777777" w:rsidR="00A26675" w:rsidRPr="00DA432B" w:rsidRDefault="00A26675" w:rsidP="00F34798">
      <w:pPr>
        <w:widowControl w:val="0"/>
        <w:spacing w:before="60" w:after="60" w:line="276" w:lineRule="auto"/>
        <w:jc w:val="both"/>
      </w:pPr>
      <w:r w:rsidRPr="00DA432B">
        <w:t>Hlavním cílem je základní i aplikovaný výzkum vedoucí k objasnění etiologie i patogeneze závažných onemocnění nervového systému v rozsahu, který povede k co nejčasnějšímu stanovení správné diagnózy a k zahájení kauzální léčby. F</w:t>
      </w:r>
      <w:r w:rsidR="00A560BA" w:rsidRPr="00DA432B">
        <w:t>inálním výstupem je vyléčení či </w:t>
      </w:r>
      <w:r w:rsidRPr="00DA432B">
        <w:t>minimalizace obtíží a zlepšení funkční kapacity i kvality života nemocných. Tím se umenší psychická, sociální a ekonomická zátěž pro rodiny nemocných i pro společnost. Součástí stěžejního cíle je i včasná identifikace rizikových jedinců a preklinických stavů tak, aby byla možná co nejúčinnější predikce a včasná prevence nervových i psychických onemocnění.</w:t>
      </w:r>
    </w:p>
    <w:p w14:paraId="6C2CEDA8" w14:textId="77777777" w:rsidR="00A26675" w:rsidRPr="00DA432B" w:rsidRDefault="00A26675" w:rsidP="00F34798">
      <w:pPr>
        <w:spacing w:before="60" w:after="60" w:line="276" w:lineRule="auto"/>
      </w:pPr>
      <w:r w:rsidRPr="00DA432B">
        <w:rPr>
          <w:b/>
        </w:rPr>
        <w:t>Dílčí cíl 1.4.1: Psychická a neurologická onemocnění</w:t>
      </w:r>
    </w:p>
    <w:p w14:paraId="12A63BD2" w14:textId="77777777" w:rsidR="00A26675" w:rsidRPr="00DA432B" w:rsidRDefault="00D05EF1" w:rsidP="00F34798">
      <w:pPr>
        <w:widowControl w:val="0"/>
        <w:spacing w:before="60" w:after="60" w:line="276" w:lineRule="auto"/>
        <w:jc w:val="both"/>
      </w:pPr>
      <w:r w:rsidRPr="00DA432B">
        <w:t xml:space="preserve">Objasnění genetických, epigenetických a environmentálních </w:t>
      </w:r>
      <w:r w:rsidR="00A5010B" w:rsidRPr="00DA432B">
        <w:t>faktorů přispívajících k</w:t>
      </w:r>
      <w:r w:rsidR="00A560BA" w:rsidRPr="00DA432B">
        <w:t> </w:t>
      </w:r>
      <w:r w:rsidR="00A5010B" w:rsidRPr="00DA432B">
        <w:t>vzniku</w:t>
      </w:r>
      <w:r w:rsidR="00A560BA" w:rsidRPr="00DA432B">
        <w:t xml:space="preserve"> a </w:t>
      </w:r>
      <w:r w:rsidRPr="00DA432B">
        <w:t xml:space="preserve">rozvoji psychických a neurologických onemocnění je nezbytným předpokladem zlepšení prevence, vývoje nových léčebných postupů i zkvalitnění komplexní </w:t>
      </w:r>
      <w:r w:rsidR="00A560BA" w:rsidRPr="00DA432B">
        <w:t>péče o pacienty se </w:t>
      </w:r>
      <w:r w:rsidRPr="00DA432B">
        <w:t>širokou škálou onemocnění, včetně cévních mozkových příhod, epilepsií, demencí, schizofrenie, deprese, bipolárních poruch, úzkostných poruch, autismu, hyperkinetické poruchy, poruch příjmu potravy, roztroušené sklerózy, extrapyramidových a mozečkových onemocnění, neuromuskulárních a neuropatických postižení a dalších poruch nervové soustavy, které se manifestují psychickým či neurologickým onemocněním.</w:t>
      </w:r>
    </w:p>
    <w:p w14:paraId="0E51AF73" w14:textId="77777777" w:rsidR="00A26675" w:rsidRPr="00DA432B" w:rsidRDefault="00A26675" w:rsidP="00F34798">
      <w:pPr>
        <w:widowControl w:val="0"/>
        <w:spacing w:before="60" w:after="60" w:line="276" w:lineRule="auto"/>
        <w:ind w:left="1526" w:hanging="1526"/>
        <w:jc w:val="both"/>
        <w:rPr>
          <w:b/>
        </w:rPr>
      </w:pPr>
      <w:r w:rsidRPr="00DA432B">
        <w:rPr>
          <w:b/>
        </w:rPr>
        <w:t>Dílčí cíl 1.4.2: Diagnostika onemocnění nervové soustavy</w:t>
      </w:r>
    </w:p>
    <w:p w14:paraId="6EC47F2E" w14:textId="77777777" w:rsidR="00A26675" w:rsidRPr="00DA432B" w:rsidRDefault="00D05EF1" w:rsidP="00F34798">
      <w:pPr>
        <w:widowControl w:val="0"/>
        <w:spacing w:before="60" w:after="60" w:line="276" w:lineRule="auto"/>
        <w:jc w:val="both"/>
      </w:pPr>
      <w:r w:rsidRPr="00DA432B">
        <w:t>Rozšíření a inovace stávající diagnostiky zahrnující molekulární genetiku (např. celoexomové sekvenování), elektrofyziologické techniky všech modalit, strukturální i funkční neurozobrazovací metody a technologie vedoucí k objasnění fyziolog</w:t>
      </w:r>
      <w:r w:rsidR="00A5010B" w:rsidRPr="00DA432B">
        <w:t>ických, vývojových</w:t>
      </w:r>
      <w:r w:rsidR="00A560BA" w:rsidRPr="00DA432B">
        <w:t xml:space="preserve"> a </w:t>
      </w:r>
      <w:r w:rsidRPr="00DA432B">
        <w:t>pro jednotlivé diagnózy specifických změn mozkového konektomu u pacientů s autismem, epilepsií, schizofrenií a dalšími poruchami propojení klíčových oblastí mozku. Součástí diagnostiky je hledání bilogických markerů jednotlivých onemocnění i nových experimentálních a klinických neuropsychologických testů.</w:t>
      </w:r>
    </w:p>
    <w:p w14:paraId="034FEE97" w14:textId="77777777" w:rsidR="00A26675" w:rsidRPr="00DA432B" w:rsidRDefault="00A26675" w:rsidP="00F34798">
      <w:pPr>
        <w:widowControl w:val="0"/>
        <w:spacing w:before="60" w:after="60" w:line="276" w:lineRule="auto"/>
        <w:ind w:left="1526" w:hanging="1526"/>
        <w:jc w:val="both"/>
        <w:rPr>
          <w:b/>
        </w:rPr>
      </w:pPr>
      <w:r w:rsidRPr="00DA432B">
        <w:rPr>
          <w:b/>
        </w:rPr>
        <w:t>Dílčí cíl 1.4.3: Vyšší efektivita léčebných postupů u onemocnění nervové soustavy</w:t>
      </w:r>
    </w:p>
    <w:p w14:paraId="2C80D978" w14:textId="77777777" w:rsidR="00A26675" w:rsidRPr="00DA432B" w:rsidRDefault="00A26675" w:rsidP="00F34798">
      <w:pPr>
        <w:widowControl w:val="0"/>
        <w:spacing w:before="60" w:after="60" w:line="276" w:lineRule="auto"/>
        <w:jc w:val="both"/>
      </w:pPr>
      <w:r w:rsidRPr="00DA432B">
        <w:t>Nalezení nových léčebných modalit i zpřesnění a inovace stá</w:t>
      </w:r>
      <w:r w:rsidR="00A560BA" w:rsidRPr="00DA432B">
        <w:t>vajících léčebných postupů na </w:t>
      </w:r>
      <w:r w:rsidRPr="00DA432B">
        <w:t>základě genotypu či endofenotypu včetně farmakogenetických analýz za účelem minimalizace nežádoucích účinků. Kritériem efektivity bude nejen vyléčení či zmírnění klinických obtíží, ale i maximální možná kvalita života zahrnující i důstojnou</w:t>
      </w:r>
      <w:r w:rsidR="00A5010B" w:rsidRPr="00DA432B">
        <w:t xml:space="preserve"> psychosociální úroveň pacienta</w:t>
      </w:r>
      <w:r w:rsidR="00A560BA" w:rsidRPr="00DA432B">
        <w:t xml:space="preserve"> </w:t>
      </w:r>
      <w:r w:rsidRPr="00DA432B">
        <w:t>i jeho rodiny.</w:t>
      </w:r>
    </w:p>
    <w:p w14:paraId="6623966D" w14:textId="77777777" w:rsidR="00A26675" w:rsidRPr="00DA432B" w:rsidRDefault="00A26675" w:rsidP="00F34798">
      <w:pPr>
        <w:widowControl w:val="0"/>
        <w:spacing w:before="60" w:after="60" w:line="276" w:lineRule="auto"/>
        <w:ind w:left="1526" w:hanging="1526"/>
        <w:jc w:val="both"/>
        <w:rPr>
          <w:b/>
        </w:rPr>
      </w:pPr>
      <w:r w:rsidRPr="00DA432B">
        <w:rPr>
          <w:b/>
        </w:rPr>
        <w:t>Dílčí cíl 1.4.4: Zajištění kvality života u pacientů s onemocněním nervové soustavy</w:t>
      </w:r>
    </w:p>
    <w:p w14:paraId="7E4ECF87" w14:textId="77777777" w:rsidR="00A26675" w:rsidRPr="00DA432B" w:rsidRDefault="00A26675" w:rsidP="00F34798">
      <w:pPr>
        <w:widowControl w:val="0"/>
        <w:spacing w:before="60" w:after="60" w:line="276" w:lineRule="auto"/>
        <w:jc w:val="both"/>
      </w:pPr>
      <w:r w:rsidRPr="00DA432B">
        <w:t>V kontextu s předchozím cílem musí být hlavní prioritou neurovědního výzkumu zajištění maximálně možné kvality života jedinců trpících one</w:t>
      </w:r>
      <w:r w:rsidR="00A560BA" w:rsidRPr="00DA432B">
        <w:t>mocněními nervové soustavy a to </w:t>
      </w:r>
      <w:r w:rsidRPr="00DA432B">
        <w:t>prostřednictvím nejen časné diagnostiky a terapie, ale i návazné kontinuální neurorehabilitace, psychoterapeutické i psychosociální péče, psychoedukace a moderní komunitní sociální péče zahrnující stacionární a respitní služby.</w:t>
      </w:r>
    </w:p>
    <w:p w14:paraId="307C5884" w14:textId="77777777" w:rsidR="00A26675" w:rsidRPr="00DA432B" w:rsidRDefault="00A26675" w:rsidP="00F34798">
      <w:pPr>
        <w:widowControl w:val="0"/>
        <w:spacing w:before="60" w:after="60" w:line="276" w:lineRule="auto"/>
        <w:jc w:val="both"/>
      </w:pPr>
      <w:r w:rsidRPr="00DA432B">
        <w:t>Cílem je nejen zvýšení funkční kapacity a kvality života s omezením revertence</w:t>
      </w:r>
      <w:r w:rsidR="00A5010B" w:rsidRPr="00DA432B">
        <w:t xml:space="preserve"> (četnosti</w:t>
      </w:r>
      <w:r w:rsidR="00A560BA" w:rsidRPr="00DA432B">
        <w:t xml:space="preserve"> a </w:t>
      </w:r>
      <w:r w:rsidRPr="00DA432B">
        <w:t>délky hospitalizací) a posílení resilienční odolnosti pacienta, ale i ekonomicky významné úspory spojené se zkrácením pracovní neschopnosti i rekonvalescence nemocných.</w:t>
      </w:r>
    </w:p>
    <w:p w14:paraId="2D5C9E24" w14:textId="77777777" w:rsidR="00A26675" w:rsidRPr="00DA432B" w:rsidRDefault="00A26675" w:rsidP="00F34798">
      <w:pPr>
        <w:spacing w:before="60" w:after="60" w:line="276" w:lineRule="auto"/>
      </w:pPr>
    </w:p>
    <w:p w14:paraId="552B8AEB" w14:textId="77777777" w:rsidR="00A26675" w:rsidRPr="00DA432B" w:rsidRDefault="00A26675" w:rsidP="00F34798">
      <w:pPr>
        <w:keepNext/>
        <w:widowControl w:val="0"/>
        <w:spacing w:before="60" w:after="60" w:line="276" w:lineRule="auto"/>
        <w:jc w:val="both"/>
        <w:rPr>
          <w:b/>
          <w:u w:val="single"/>
        </w:rPr>
      </w:pPr>
      <w:bookmarkStart w:id="51" w:name="_Toc363977013"/>
      <w:r w:rsidRPr="00DA432B">
        <w:rPr>
          <w:b/>
          <w:u w:val="single"/>
        </w:rPr>
        <w:t>Podoblast 1.5: Onemocnění pohybového aparátu a zánětlivá a imunologická onemocnění</w:t>
      </w:r>
    </w:p>
    <w:p w14:paraId="027D29EC" w14:textId="77777777" w:rsidR="00A26675" w:rsidRPr="00DA432B" w:rsidRDefault="00A26675" w:rsidP="00F34798">
      <w:pPr>
        <w:spacing w:before="60" w:after="60" w:line="276" w:lineRule="auto"/>
        <w:rPr>
          <w:b/>
        </w:rPr>
      </w:pPr>
      <w:r w:rsidRPr="00DA432B">
        <w:rPr>
          <w:b/>
        </w:rPr>
        <w:t>Stěžejní cíl 1.5:</w:t>
      </w:r>
    </w:p>
    <w:p w14:paraId="16BE0054" w14:textId="77777777" w:rsidR="00A26675" w:rsidRPr="00DA432B" w:rsidRDefault="00A26675" w:rsidP="00F34798">
      <w:pPr>
        <w:widowControl w:val="0"/>
        <w:spacing w:before="60" w:after="60" w:line="276" w:lineRule="auto"/>
        <w:jc w:val="both"/>
      </w:pPr>
      <w:r w:rsidRPr="00DA432B">
        <w:t>Bude poznána etiopatogeneze a stanovena odpovídající léčba zánětlivých, zejména hlavních systémových, revmatických, degenerativních, metabolickýc</w:t>
      </w:r>
      <w:r w:rsidR="00A560BA" w:rsidRPr="00DA432B">
        <w:t>h a imunitních onemocnění. Bude </w:t>
      </w:r>
      <w:r w:rsidRPr="00DA432B">
        <w:t>objasněna etiologie a patogeneze nemocí pohybového aparátu, což významně přispěje ke zvýšení kvality života starší populace.</w:t>
      </w:r>
    </w:p>
    <w:bookmarkEnd w:id="51"/>
    <w:p w14:paraId="121F55D6" w14:textId="77777777" w:rsidR="00A26675" w:rsidRPr="00DA432B" w:rsidRDefault="00A26675" w:rsidP="00F34798">
      <w:pPr>
        <w:widowControl w:val="0"/>
        <w:spacing w:before="60" w:after="60" w:line="276" w:lineRule="auto"/>
        <w:jc w:val="both"/>
        <w:rPr>
          <w:b/>
        </w:rPr>
      </w:pPr>
      <w:r w:rsidRPr="00DA432B">
        <w:rPr>
          <w:b/>
        </w:rPr>
        <w:t>Dílčí cíl 1.5.1: Etiologie a patogeneze degenerativních a metabolických onemocnění pohybového aparátu</w:t>
      </w:r>
    </w:p>
    <w:p w14:paraId="572CA984" w14:textId="77777777" w:rsidR="00A26675" w:rsidRPr="00DA432B" w:rsidRDefault="00A26675" w:rsidP="00F34798">
      <w:pPr>
        <w:widowControl w:val="0"/>
        <w:spacing w:before="60" w:after="60" w:line="276" w:lineRule="auto"/>
        <w:jc w:val="both"/>
      </w:pPr>
      <w:r w:rsidRPr="00DA432B">
        <w:t>Studium molekulární biologie kostních, chrupavkových a svalových buněk. Studium genetických polymorfizmů a epigenetických faktorů při vzniku autoimunitních onemocnění. Sledování environmentálních faktorů při vzniku těchto onemocnění. Další rozvoj zobrazovacích metodik mikrostruktury kosti umožňující lepší hodnocení kvality kosti. Rozvoj zobrazovacích metodik k posouzení progrese osteoartrózy. P</w:t>
      </w:r>
      <w:r w:rsidR="00A560BA" w:rsidRPr="00DA432B">
        <w:t>ochopení dalších faktorů, které </w:t>
      </w:r>
      <w:r w:rsidRPr="00DA432B">
        <w:t>umožňují hojení zlomenin. Rozvoj metodik tkáňového inženýrství s cílem přípravy umělé chrupavky a kosti. Studium metabolismu chondrocytů a extracelulárních matrix, speciálně pochopení disbalance degradačních a reparačních procesů, které umožňují syntézu cíleně fungujících preparátů.</w:t>
      </w:r>
    </w:p>
    <w:p w14:paraId="676FFE53" w14:textId="77777777" w:rsidR="00A26675" w:rsidRPr="00DA432B" w:rsidRDefault="00A26675" w:rsidP="00F34798">
      <w:pPr>
        <w:widowControl w:val="0"/>
        <w:spacing w:before="60" w:after="60" w:line="276" w:lineRule="auto"/>
        <w:jc w:val="both"/>
        <w:rPr>
          <w:b/>
        </w:rPr>
      </w:pPr>
      <w:r w:rsidRPr="00DA432B">
        <w:rPr>
          <w:b/>
        </w:rPr>
        <w:t>Dílčí cíl 1.5.2: Definování rizikových faktor</w:t>
      </w:r>
      <w:r w:rsidR="0017264D" w:rsidRPr="00DA432B">
        <w:rPr>
          <w:b/>
        </w:rPr>
        <w:t>ů vzniku alergických onemocnění</w:t>
      </w:r>
      <w:r w:rsidR="00A560BA" w:rsidRPr="00DA432B">
        <w:rPr>
          <w:b/>
        </w:rPr>
        <w:t xml:space="preserve"> a </w:t>
      </w:r>
      <w:r w:rsidRPr="00DA432B">
        <w:rPr>
          <w:b/>
        </w:rPr>
        <w:t>identifikace nových cílů k cílené léčbě těchto chorob</w:t>
      </w:r>
    </w:p>
    <w:p w14:paraId="4E7C9A08" w14:textId="77777777" w:rsidR="00A26675" w:rsidRPr="00DA432B" w:rsidRDefault="00A26675" w:rsidP="00F34798">
      <w:pPr>
        <w:widowControl w:val="0"/>
        <w:spacing w:before="60" w:after="60" w:line="276" w:lineRule="auto"/>
        <w:jc w:val="both"/>
      </w:pPr>
      <w:r w:rsidRPr="00DA432B">
        <w:t xml:space="preserve">Studovány budou genové polymorfismy a epigenetická </w:t>
      </w:r>
      <w:r w:rsidR="00A560BA" w:rsidRPr="00DA432B">
        <w:t>regulace molekul účastnících se </w:t>
      </w:r>
      <w:r w:rsidRPr="00DA432B">
        <w:t>alergických reakcí a dále zevní faktory vzniku těchto chorob. Pozornost bude věnována interakcím imunitního systému s mikroorgani</w:t>
      </w:r>
      <w:r w:rsidR="00AC7E75" w:rsidRPr="00DA432B">
        <w:t>z</w:t>
      </w:r>
      <w:r w:rsidRPr="00DA432B">
        <w:t>my a environmentálními fa</w:t>
      </w:r>
      <w:r w:rsidR="00A560BA" w:rsidRPr="00DA432B">
        <w:t>ktory a dále </w:t>
      </w:r>
      <w:r w:rsidRPr="00DA432B">
        <w:t>regulačním mechanismům alergického zánětu.</w:t>
      </w:r>
    </w:p>
    <w:p w14:paraId="1D2E039E" w14:textId="77777777" w:rsidR="00A26675" w:rsidRPr="00DA432B" w:rsidRDefault="00A26675" w:rsidP="00F34798">
      <w:pPr>
        <w:widowControl w:val="0"/>
        <w:spacing w:before="60" w:after="60" w:line="276" w:lineRule="auto"/>
        <w:jc w:val="both"/>
      </w:pPr>
    </w:p>
    <w:p w14:paraId="094D8EA8" w14:textId="77777777" w:rsidR="00A26675" w:rsidRPr="00DA432B" w:rsidRDefault="00A26675" w:rsidP="00F34798">
      <w:pPr>
        <w:widowControl w:val="0"/>
        <w:spacing w:before="60" w:after="60" w:line="276" w:lineRule="auto"/>
        <w:jc w:val="both"/>
        <w:rPr>
          <w:u w:val="single"/>
        </w:rPr>
      </w:pPr>
      <w:r w:rsidRPr="00DA432B">
        <w:rPr>
          <w:b/>
          <w:u w:val="single"/>
        </w:rPr>
        <w:t>Podoblast 1.6: Infekce</w:t>
      </w:r>
    </w:p>
    <w:p w14:paraId="7F6676BA" w14:textId="77777777" w:rsidR="00A26675" w:rsidRPr="00DA432B" w:rsidRDefault="00A26675" w:rsidP="00F34798">
      <w:pPr>
        <w:spacing w:before="60" w:after="60" w:line="276" w:lineRule="auto"/>
      </w:pPr>
      <w:r w:rsidRPr="00DA432B">
        <w:rPr>
          <w:b/>
        </w:rPr>
        <w:t>Stěžejní cíl 1.6:</w:t>
      </w:r>
    </w:p>
    <w:p w14:paraId="18E5CA83" w14:textId="77777777" w:rsidR="00BC25F8" w:rsidRPr="00DA432B" w:rsidRDefault="00D05EF1" w:rsidP="00F34798">
      <w:pPr>
        <w:spacing w:before="60" w:after="60" w:line="276" w:lineRule="auto"/>
        <w:jc w:val="both"/>
      </w:pPr>
      <w:r w:rsidRPr="00DA432B">
        <w:t xml:space="preserve">Objasnění etiologie, epidemiologie a patogeneze onemocnění ve vztahu </w:t>
      </w:r>
      <w:r w:rsidR="00A560BA" w:rsidRPr="00DA432B">
        <w:t>k novým, znovu se </w:t>
      </w:r>
      <w:r w:rsidRPr="00DA432B">
        <w:t>objevujícím, oportunním i přehlíženým infekcím, u</w:t>
      </w:r>
      <w:r w:rsidR="00A560BA" w:rsidRPr="00DA432B">
        <w:t>možnění individualizace léčby a </w:t>
      </w:r>
      <w:r w:rsidRPr="00DA432B">
        <w:t>zlepšení kvality života pacientů a populace jako celku. Vývoj nových diagnostických metod pro časnou detekci infekcí i nových léčebných postupů pro důležité infekční choroby. Charakteristika molekulárních mechanismů rezistence k </w:t>
      </w:r>
      <w:r w:rsidR="00A560BA" w:rsidRPr="00DA432B">
        <w:t>antimikrobiálním látkám, včetně </w:t>
      </w:r>
      <w:r w:rsidRPr="00DA432B">
        <w:t>analýzy molekulárně-epidemiologických markerů šíření rezistence. Vývoj nových antimikrobiálních látek a určení alternativních cílů pro racionální chemoterapii.</w:t>
      </w:r>
    </w:p>
    <w:p w14:paraId="4296D0B1" w14:textId="77777777" w:rsidR="00A26675" w:rsidRPr="00DA432B" w:rsidRDefault="00A26675" w:rsidP="00F34798">
      <w:pPr>
        <w:widowControl w:val="0"/>
        <w:spacing w:before="60" w:after="60" w:line="276" w:lineRule="auto"/>
        <w:ind w:left="1692" w:hanging="1692"/>
        <w:jc w:val="both"/>
        <w:rPr>
          <w:b/>
        </w:rPr>
      </w:pPr>
      <w:r w:rsidRPr="00DA432B">
        <w:rPr>
          <w:b/>
        </w:rPr>
        <w:t>Dílčí cíl 1.6.1: Etiologie a terapie významných infekčních onemocnění</w:t>
      </w:r>
    </w:p>
    <w:p w14:paraId="2ED0EC9F" w14:textId="77777777" w:rsidR="00A26675" w:rsidRPr="00DA432B" w:rsidRDefault="00D05EF1" w:rsidP="00F34798">
      <w:pPr>
        <w:spacing w:before="60" w:after="60" w:line="276" w:lineRule="auto"/>
        <w:jc w:val="both"/>
      </w:pPr>
      <w:r w:rsidRPr="00DA432B">
        <w:t xml:space="preserve">Objasnění molekulárně-genetických mechanismů </w:t>
      </w:r>
      <w:r w:rsidR="0017264D" w:rsidRPr="00DA432B">
        <w:t>zodpovědných za změny virulence</w:t>
      </w:r>
      <w:r w:rsidR="00A560BA" w:rsidRPr="00DA432B">
        <w:t xml:space="preserve"> a </w:t>
      </w:r>
      <w:r w:rsidRPr="00DA432B">
        <w:t>rezistence původců infekčních onemocnění. Určení patogenního potenciálu mikroorgani</w:t>
      </w:r>
      <w:r w:rsidR="00AC7E75" w:rsidRPr="00DA432B">
        <w:t>z</w:t>
      </w:r>
      <w:r w:rsidRPr="00DA432B">
        <w:t>mů při vzniku a rozvoji infekčních, metabolických (vč. endokrinních), nádorových, kardiovaskulárních a neurodegenerativních onemocnění a mechanismů/faktorů zodpovědných za aktivaci latentních či oportunních infekcí. Definice základních molekulárně-epidemiologických markerů šíření multirezistentních bakterií, kvasinek, plísní a virů v lidské populaci s cílem zpomalit jejich vznik i šíření a zachovat účinnost antiinfektiv. Vývoj nových diagnostických metod pro včasný záchyt infekčních onemocnění a vyhledávání nových markerů infekčních onemocnění jako potenciálních diagnostických i terapeutických cílů. Vývoj nových látek s antimikrobiálním účinkem a jejich základní charakteristika.</w:t>
      </w:r>
    </w:p>
    <w:p w14:paraId="0C64A443" w14:textId="77777777" w:rsidR="00622F42" w:rsidRDefault="00622F42" w:rsidP="00F34798">
      <w:pPr>
        <w:widowControl w:val="0"/>
        <w:spacing w:before="60" w:after="60" w:line="276" w:lineRule="auto"/>
        <w:jc w:val="both"/>
        <w:rPr>
          <w:b/>
          <w:u w:val="single"/>
        </w:rPr>
      </w:pPr>
    </w:p>
    <w:p w14:paraId="791A3C46" w14:textId="77777777" w:rsidR="0083392C" w:rsidRPr="00DA432B" w:rsidRDefault="0083392C" w:rsidP="00F34798">
      <w:pPr>
        <w:widowControl w:val="0"/>
        <w:spacing w:before="60" w:after="60" w:line="276" w:lineRule="auto"/>
        <w:jc w:val="both"/>
        <w:rPr>
          <w:b/>
          <w:u w:val="single"/>
        </w:rPr>
      </w:pPr>
      <w:r w:rsidRPr="00DA432B">
        <w:rPr>
          <w:b/>
          <w:u w:val="single"/>
        </w:rPr>
        <w:t>Podoblast 1.7: Onemocnění dětského věku a vzácná onemocnění</w:t>
      </w:r>
    </w:p>
    <w:p w14:paraId="7E8752C5" w14:textId="77777777" w:rsidR="0083392C" w:rsidRPr="00DA432B" w:rsidRDefault="0083392C" w:rsidP="00F34798">
      <w:pPr>
        <w:spacing w:before="60" w:after="60" w:line="276" w:lineRule="auto"/>
      </w:pPr>
      <w:r w:rsidRPr="00DA432B">
        <w:rPr>
          <w:b/>
        </w:rPr>
        <w:t>Stěžejní cíl 1.7:</w:t>
      </w:r>
    </w:p>
    <w:p w14:paraId="287F4DD3" w14:textId="77777777" w:rsidR="0083392C" w:rsidRPr="00DA432B" w:rsidRDefault="0083392C" w:rsidP="00F34798">
      <w:pPr>
        <w:spacing w:before="60" w:after="60" w:line="276" w:lineRule="auto"/>
        <w:jc w:val="both"/>
      </w:pPr>
      <w:r w:rsidRPr="00DA432B">
        <w:t>Hlavním cílem základního výzkumu v této oblasti je prohloubení poznatků o etiopatogenezi závažných vzácných onemocnění (především s monogenní dědičností) a vývojových onemocnění prenatálního věku, perinatálních komplikací a chronických onemocnění dětského věku s využitím komplexních přístupů. Získané poznatky základního výzkumu budou převáděny do klinické praxe, aplikovaný výzkum bude zaměřený na rozvoj nových diagnostických metod a algoritmů a na vývoj nových léčebných a preventivních postupů včetně prenatální a preimplantační diagnostiky.</w:t>
      </w:r>
    </w:p>
    <w:p w14:paraId="36D94DAD" w14:textId="77777777" w:rsidR="0083392C" w:rsidRPr="00DA432B" w:rsidRDefault="0083392C" w:rsidP="00F34798">
      <w:pPr>
        <w:widowControl w:val="0"/>
        <w:spacing w:before="60" w:after="60" w:line="276" w:lineRule="auto"/>
        <w:ind w:left="1692" w:hanging="1692"/>
        <w:jc w:val="both"/>
        <w:rPr>
          <w:b/>
        </w:rPr>
      </w:pPr>
      <w:r w:rsidRPr="00DA432B">
        <w:rPr>
          <w:b/>
        </w:rPr>
        <w:t>Dílčí cíl 1.7.1: Onemocnění vznikající prenatálně, perinatálně a v raném dětském věku</w:t>
      </w:r>
    </w:p>
    <w:p w14:paraId="4985BE43" w14:textId="77777777" w:rsidR="0083392C" w:rsidRPr="00DA432B" w:rsidRDefault="0083392C" w:rsidP="00F34798">
      <w:pPr>
        <w:spacing w:before="60" w:after="60" w:line="276" w:lineRule="auto"/>
        <w:jc w:val="both"/>
      </w:pPr>
      <w:r w:rsidRPr="00DA432B">
        <w:t>Studium dopadu geneticky podmíněných faktorů a negativních vlivů zevního prostředí na</w:t>
      </w:r>
      <w:r w:rsidR="00A560BA" w:rsidRPr="00DA432B">
        <w:t> </w:t>
      </w:r>
      <w:r w:rsidRPr="00DA432B">
        <w:t>etiopatogenezi a patofyziologii závažných onemocnění dětského věku. Rozvoj neinvazivních diagnostických metod chronických onemocnění dětského věku. Příprava preventivních postupů a</w:t>
      </w:r>
      <w:r w:rsidR="00380D0C" w:rsidRPr="00DA432B">
        <w:t xml:space="preserve"> </w:t>
      </w:r>
      <w:r w:rsidRPr="00DA432B">
        <w:t>léčebných metod v péči o nemocné dítě s cílem zlepšit kvalitu života chronicky nemocných dětí.</w:t>
      </w:r>
    </w:p>
    <w:p w14:paraId="2AE0F711" w14:textId="77777777" w:rsidR="0083392C" w:rsidRPr="00DA432B" w:rsidRDefault="0083392C" w:rsidP="00F34798">
      <w:pPr>
        <w:widowControl w:val="0"/>
        <w:spacing w:before="60" w:after="60" w:line="276" w:lineRule="auto"/>
        <w:ind w:left="1692" w:hanging="1692"/>
        <w:jc w:val="both"/>
        <w:rPr>
          <w:b/>
        </w:rPr>
      </w:pPr>
      <w:r w:rsidRPr="00DA432B">
        <w:rPr>
          <w:b/>
        </w:rPr>
        <w:t>Dílčí cíl 1.7.2: Vzácná onemocnění</w:t>
      </w:r>
    </w:p>
    <w:p w14:paraId="13732224" w14:textId="77777777" w:rsidR="0083392C" w:rsidRDefault="0083392C" w:rsidP="00F34798">
      <w:pPr>
        <w:widowControl w:val="0"/>
        <w:spacing w:before="60" w:after="60" w:line="276" w:lineRule="auto"/>
        <w:jc w:val="both"/>
      </w:pPr>
      <w:r w:rsidRPr="00DA432B">
        <w:t>Počet známých vzácných nemocí není konečný a s postupným rozvojem moderních technologií sekvenování nové generace se daří popisovat nové geneticky podmíněné</w:t>
      </w:r>
      <w:r w:rsidR="00380D0C" w:rsidRPr="00DA432B">
        <w:t xml:space="preserve"> </w:t>
      </w:r>
      <w:r w:rsidRPr="00DA432B">
        <w:t>klinické jednotky. Zjištěním mutací a genů u nové choroby však práce nekončí a k objasnění patogenetických mechanismů je třeba využít řadu dalších postupů z oblasti genomiky, metabolomiky, proteomiky, molekulové a buněčné biologie a v řadě případů je nutné využít i</w:t>
      </w:r>
      <w:r w:rsidR="00A560BA" w:rsidRPr="00DA432B">
        <w:t> </w:t>
      </w:r>
      <w:r w:rsidRPr="00DA432B">
        <w:t>zvířecí modely. Pro dosud neléčitelné geneticky podmíněné vzácné nemoci je významný rozvoj preimplantační a prenatální diagnostiky, která zajišťuje účinnou primární a/nebo</w:t>
      </w:r>
      <w:r w:rsidR="00A560BA" w:rsidRPr="00DA432B">
        <w:t> </w:t>
      </w:r>
      <w:r w:rsidRPr="00DA432B">
        <w:t>sekundární prevenci těchto onemocnění v postižených rodinách. Hlavními prioritami této oblasti je proto výzkum zaměřený na objasňování etiologie u nemocí s dosud neznámými příčinami a studium molekulových, biochemických a buněčných mechanismů u etiologicky definovaných vzácných onemocnění (jako nezbytného předpokladu pro navazující výzkum nových diagnostických a léčebných postupů). Další prioritou je podpora výzkumu jejich nosologické klasifikace (tj. fenotypové ontologie), epidemiologie, rozvoj metod pro včasnou prevenci těchto nemocí a výzkum nákladové efektivity diagnostických a léčebných postupů v</w:t>
      </w:r>
      <w:r w:rsidR="00A560BA" w:rsidRPr="00DA432B">
        <w:t> </w:t>
      </w:r>
      <w:r w:rsidRPr="00DA432B">
        <w:t>oblasti vzácných onemocnění.</w:t>
      </w:r>
    </w:p>
    <w:p w14:paraId="0BFE4A8E" w14:textId="77777777" w:rsidR="00622F42" w:rsidRDefault="00622F42" w:rsidP="00F34798">
      <w:pPr>
        <w:pStyle w:val="Nadpis2"/>
        <w:spacing w:before="60"/>
        <w:ind w:left="539" w:hanging="539"/>
        <w:rPr>
          <w:rStyle w:val="Hypertextovodkaz"/>
          <w:color w:val="000000"/>
          <w:sz w:val="24"/>
          <w:szCs w:val="24"/>
          <w:u w:val="none"/>
        </w:rPr>
      </w:pPr>
      <w:bookmarkStart w:id="52" w:name="_Toc404887000"/>
      <w:bookmarkStart w:id="53" w:name="_Toc405894508"/>
      <w:bookmarkStart w:id="54" w:name="_Toc526321997"/>
    </w:p>
    <w:p w14:paraId="46B5A160" w14:textId="77777777" w:rsidR="00A26675" w:rsidRPr="00DA432B" w:rsidRDefault="00A26675" w:rsidP="00F34798">
      <w:pPr>
        <w:pStyle w:val="Nadpis2"/>
        <w:spacing w:before="60"/>
        <w:ind w:left="539" w:hanging="539"/>
        <w:rPr>
          <w:rStyle w:val="Hypertextovodkaz"/>
          <w:color w:val="000000"/>
          <w:sz w:val="24"/>
          <w:szCs w:val="24"/>
          <w:u w:val="none"/>
        </w:rPr>
      </w:pPr>
      <w:r w:rsidRPr="00DA432B">
        <w:rPr>
          <w:rStyle w:val="Hypertextovodkaz"/>
          <w:color w:val="000000"/>
          <w:sz w:val="24"/>
          <w:szCs w:val="24"/>
          <w:u w:val="none"/>
        </w:rPr>
        <w:t>Oblast 2. Nové diagnostické a terapeutické metody</w:t>
      </w:r>
      <w:bookmarkEnd w:id="52"/>
      <w:bookmarkEnd w:id="53"/>
      <w:bookmarkEnd w:id="54"/>
    </w:p>
    <w:p w14:paraId="40FCB3B8" w14:textId="77777777" w:rsidR="00A26675" w:rsidRPr="00DA432B" w:rsidRDefault="00A26675" w:rsidP="00F34798">
      <w:pPr>
        <w:spacing w:before="60" w:after="60" w:line="276" w:lineRule="auto"/>
        <w:jc w:val="both"/>
        <w:rPr>
          <w:b/>
          <w:u w:val="single"/>
        </w:rPr>
      </w:pPr>
      <w:r w:rsidRPr="00DA432B">
        <w:rPr>
          <w:b/>
          <w:u w:val="single"/>
        </w:rPr>
        <w:t>Podoblast 2.1: In vitro diagnostika</w:t>
      </w:r>
    </w:p>
    <w:p w14:paraId="39877D80" w14:textId="77777777" w:rsidR="00A26675" w:rsidRPr="00DA432B" w:rsidRDefault="00A26675" w:rsidP="00F34798">
      <w:pPr>
        <w:spacing w:before="60" w:after="60" w:line="276" w:lineRule="auto"/>
        <w:jc w:val="both"/>
        <w:rPr>
          <w:b/>
        </w:rPr>
      </w:pPr>
      <w:r w:rsidRPr="00DA432B">
        <w:rPr>
          <w:b/>
        </w:rPr>
        <w:t>Stěžejní cíl 2.1:</w:t>
      </w:r>
    </w:p>
    <w:p w14:paraId="1DE6614F" w14:textId="77777777" w:rsidR="00A26675" w:rsidRPr="00DA432B" w:rsidRDefault="00A26675" w:rsidP="00F34798">
      <w:pPr>
        <w:spacing w:before="60" w:after="60" w:line="276" w:lineRule="auto"/>
        <w:jc w:val="both"/>
      </w:pPr>
      <w:r w:rsidRPr="00DA432B">
        <w:t xml:space="preserve">Budou objasněny patogenetické mechanismy u vybraných genetických variant nacházených při celogenomovém sekvenování a jejich asociace s různými lidskými onemocněními, budou vytvořeny nové in vitro diagnostické metody reagující na </w:t>
      </w:r>
      <w:r w:rsidR="00A560BA" w:rsidRPr="00DA432B">
        <w:t>tyto výsledky a dále na nově se </w:t>
      </w:r>
      <w:r w:rsidRPr="00DA432B">
        <w:t>objevující hrozby či na nově objevené biomarkery a bud</w:t>
      </w:r>
      <w:r w:rsidR="0017264D" w:rsidRPr="00DA432B">
        <w:t>ou rozvíjené in silico přístupy</w:t>
      </w:r>
      <w:r w:rsidR="00A560BA" w:rsidRPr="00DA432B">
        <w:t xml:space="preserve"> a </w:t>
      </w:r>
      <w:r w:rsidRPr="00DA432B">
        <w:t>přístupy systémové biologie k využití velkého objemu dat generovanému masivně paralelními metodami.</w:t>
      </w:r>
      <w:r w:rsidR="004D5090" w:rsidRPr="00DA432B">
        <w:t xml:space="preserve"> </w:t>
      </w:r>
      <w:r w:rsidRPr="00DA432B">
        <w:t>Bude docházet k integraci diagnostiky se samotnou léčbou prostřednictvím přístupů systémové a translační medicíny.</w:t>
      </w:r>
    </w:p>
    <w:p w14:paraId="2A2FC3F4" w14:textId="77777777" w:rsidR="00A26675" w:rsidRPr="00DA432B" w:rsidRDefault="00A26675" w:rsidP="00F34798">
      <w:pPr>
        <w:keepNext/>
        <w:widowControl w:val="0"/>
        <w:spacing w:before="60" w:after="60" w:line="276" w:lineRule="auto"/>
        <w:ind w:left="1690" w:hanging="1690"/>
        <w:jc w:val="both"/>
        <w:rPr>
          <w:b/>
        </w:rPr>
      </w:pPr>
      <w:r w:rsidRPr="00DA432B">
        <w:rPr>
          <w:b/>
        </w:rPr>
        <w:t>Dílčí cíl 2.1.1: Prohloubení znalostí v oblasti omických a vysokokapacitních metod</w:t>
      </w:r>
    </w:p>
    <w:p w14:paraId="057D4096" w14:textId="77777777" w:rsidR="00A26675" w:rsidRPr="00DA432B" w:rsidRDefault="00A26675" w:rsidP="00F34798">
      <w:pPr>
        <w:spacing w:before="60" w:after="60" w:line="276" w:lineRule="auto"/>
        <w:jc w:val="both"/>
      </w:pPr>
      <w:r w:rsidRPr="00DA432B">
        <w:t>Vysokoprůchodové (HTS) metody produkují obrovské množství dat a informací, kterým bude nutné porozumět a jejichž klinickou využitelnost bude nutné systematicky ověřovat. Jedním z cílů bude objasnit molekulové a buněčné patogenetické mechanismy u vybraných genetických variant nacházených při celogenomovém sekvenování a ověřit jejich asociaci s různými lidskými onemocněními. Pro efektivní analýzu dat z HTS technologií budou rozvíjené in silico přístupy a přístupy systémové biologie k využití velkého objemu dat generovanému HTS metodami. Identifikace no</w:t>
      </w:r>
      <w:r w:rsidR="0017264D" w:rsidRPr="00DA432B">
        <w:t>vých diagnostik, prognostických</w:t>
      </w:r>
      <w:r w:rsidR="00A560BA" w:rsidRPr="00DA432B">
        <w:t xml:space="preserve"> a </w:t>
      </w:r>
      <w:r w:rsidRPr="00DA432B">
        <w:t>prediktivních biomarkerů prostřednictvím „omics“ techn</w:t>
      </w:r>
      <w:r w:rsidR="0017264D" w:rsidRPr="00DA432B">
        <w:t>ologií, integrace získaných dat</w:t>
      </w:r>
      <w:r w:rsidR="00A560BA" w:rsidRPr="00DA432B">
        <w:t xml:space="preserve"> s </w:t>
      </w:r>
      <w:r w:rsidRPr="00DA432B">
        <w:t>jejich vazbou na klinické charakteristiky ve zdraví a nemoci.</w:t>
      </w:r>
    </w:p>
    <w:p w14:paraId="31235EE9" w14:textId="77777777" w:rsidR="00A26675" w:rsidRPr="00DA432B" w:rsidRDefault="00A26675" w:rsidP="00F34798">
      <w:pPr>
        <w:widowControl w:val="0"/>
        <w:spacing w:before="60" w:after="60" w:line="276" w:lineRule="auto"/>
        <w:ind w:left="1692" w:hanging="1692"/>
        <w:jc w:val="both"/>
        <w:rPr>
          <w:b/>
        </w:rPr>
      </w:pPr>
      <w:r w:rsidRPr="00DA432B">
        <w:rPr>
          <w:b/>
        </w:rPr>
        <w:t>Dílčí cíl 2.1.2: Nové technologie IVD</w:t>
      </w:r>
    </w:p>
    <w:p w14:paraId="34FCCEC3" w14:textId="77777777" w:rsidR="00A26675" w:rsidRPr="00DA432B" w:rsidRDefault="00A26675" w:rsidP="00F34798">
      <w:pPr>
        <w:spacing w:before="60" w:after="60" w:line="276" w:lineRule="auto"/>
        <w:jc w:val="both"/>
      </w:pPr>
      <w:r w:rsidRPr="00DA432B">
        <w:t>Budou vyvinuty nové technologie či jejich součásti umožňující rychlou, senzitivní, specifickou, miniinvazivní či neinvazivní diagnostiku a mo</w:t>
      </w:r>
      <w:r w:rsidR="00A560BA" w:rsidRPr="00DA432B">
        <w:t>nitorování průběhu nemoci. Tyto </w:t>
      </w:r>
      <w:r w:rsidRPr="00DA432B">
        <w:t>nové technologie budou pracovat buď s pacientským materiálem odvozeným z</w:t>
      </w:r>
      <w:r w:rsidR="0017264D" w:rsidRPr="00DA432B">
        <w:t xml:space="preserve"> </w:t>
      </w:r>
      <w:r w:rsidRPr="00DA432B">
        <w:t xml:space="preserve">krve nebo jiné tělní tekutiny, tkání (tkáňově řezy, např. tumory) nebo s pacientem jako celkem v podobě celotělových funkčních zobrazovacích metod </w:t>
      </w:r>
      <w:r w:rsidR="00A560BA" w:rsidRPr="00DA432B">
        <w:t>(MRI, PET-CT); výzkum se v této </w:t>
      </w:r>
      <w:r w:rsidRPr="00DA432B">
        <w:t>oblasti soustředí na přípravu nových zobrazovacích enhancerů a specifických radiofarmak, které umožní v čase zobrazit patologické děje (např. angiogeneze, specifické lokalizované metabolické děje, zobrazení receptorů) u konkrétního pacienta. Některé z těchto látek budou mít současně i terapeutický charakter (např. protilátky s PET-radiofarmakem).</w:t>
      </w:r>
    </w:p>
    <w:p w14:paraId="6194D891" w14:textId="77777777" w:rsidR="00A26675" w:rsidRPr="00DA432B" w:rsidRDefault="00A26675" w:rsidP="00F34798">
      <w:pPr>
        <w:spacing w:before="60" w:after="60" w:line="276" w:lineRule="auto"/>
        <w:rPr>
          <w:b/>
        </w:rPr>
      </w:pPr>
    </w:p>
    <w:p w14:paraId="264528B1" w14:textId="77777777" w:rsidR="00A26675" w:rsidRPr="00DA432B" w:rsidRDefault="00A26675" w:rsidP="00F34798">
      <w:pPr>
        <w:keepNext/>
        <w:spacing w:before="60" w:after="60" w:line="276" w:lineRule="auto"/>
        <w:jc w:val="both"/>
        <w:rPr>
          <w:b/>
          <w:u w:val="single"/>
        </w:rPr>
      </w:pPr>
      <w:r w:rsidRPr="00DA432B">
        <w:rPr>
          <w:b/>
          <w:u w:val="single"/>
        </w:rPr>
        <w:t>Podoblast 2.2: Nízkomolekulární léčiva</w:t>
      </w:r>
    </w:p>
    <w:p w14:paraId="4636C500" w14:textId="77777777" w:rsidR="00A26675" w:rsidRPr="00DA432B" w:rsidRDefault="00A26675" w:rsidP="00F34798">
      <w:pPr>
        <w:keepNext/>
        <w:spacing w:before="60" w:after="60" w:line="276" w:lineRule="auto"/>
        <w:rPr>
          <w:b/>
        </w:rPr>
      </w:pPr>
      <w:r w:rsidRPr="00DA432B">
        <w:rPr>
          <w:b/>
        </w:rPr>
        <w:t>Stěžejní cíl 2.2:</w:t>
      </w:r>
    </w:p>
    <w:p w14:paraId="3E305B67" w14:textId="77777777" w:rsidR="00A26675" w:rsidRPr="00DA432B" w:rsidRDefault="00A26675" w:rsidP="00F34798">
      <w:pPr>
        <w:spacing w:before="60" w:after="60" w:line="276" w:lineRule="auto"/>
        <w:jc w:val="both"/>
      </w:pPr>
      <w:r w:rsidRPr="00DA432B">
        <w:t xml:space="preserve">Budou připravené nové biologicky aktivní nízkomolekulární látky s terapeutickým potenciálem ověřeným v „proof-of-concept“ studiích. Efektivnější postupy ve sledování biologické aktivity léčiv s využitím komplexního přístupu k hodnocení žádoucích, nežádoucích a toxických účinků nových nízkomolekulárních sloučenin (zdokonalení biologických testů, zavádění nových testovacích metod, predikce biologické aktivity, toxicity a vedlejších účinků in silico) povedou ke včasné eliminaci neaktivních nebo toxických molekul. Identifikací nových základních struktur (leading </w:t>
      </w:r>
      <w:r w:rsidR="0017264D" w:rsidRPr="00DA432B">
        <w:t>structures) a jejich modifikací</w:t>
      </w:r>
      <w:r w:rsidR="00A560BA" w:rsidRPr="00DA432B">
        <w:t xml:space="preserve"> či </w:t>
      </w:r>
      <w:r w:rsidRPr="00DA432B">
        <w:t>modifikací klinicky ověřených léčiv bude zvýšena jejich farmakoterapeutická využitelnost.</w:t>
      </w:r>
    </w:p>
    <w:p w14:paraId="602F666B" w14:textId="77777777" w:rsidR="00A26675" w:rsidRPr="00DA432B" w:rsidRDefault="00A26675" w:rsidP="00F34798">
      <w:pPr>
        <w:spacing w:before="60" w:after="60" w:line="276" w:lineRule="auto"/>
        <w:jc w:val="both"/>
        <w:rPr>
          <w:b/>
        </w:rPr>
      </w:pPr>
      <w:r w:rsidRPr="00DA432B">
        <w:rPr>
          <w:b/>
        </w:rPr>
        <w:t>Dílčí cíl 2.2.1: Nové nízkomolekulární sloučeniny</w:t>
      </w:r>
    </w:p>
    <w:p w14:paraId="1578F535" w14:textId="77777777" w:rsidR="00A26675" w:rsidRPr="00DA432B" w:rsidRDefault="00A26675" w:rsidP="00F34798">
      <w:pPr>
        <w:spacing w:before="60" w:after="60" w:line="276" w:lineRule="auto"/>
        <w:jc w:val="both"/>
      </w:pPr>
      <w:r w:rsidRPr="00DA432B">
        <w:t>Příprava nových nízkomolekulárních sloučenin a strukturálních motivů s relevantními farmakologickými účinky. Nové molekuly mohou být syntetizovány i nacházeny prostřednictvím studia vztahu mezi strukturou a aktivitou, kombinatoriální chemií, vysokokapacitním skríningem či izolací z přírodních, přede</w:t>
      </w:r>
      <w:r w:rsidR="00A560BA" w:rsidRPr="00DA432B">
        <w:t>vším rostlinných zdrojů. V řadě </w:t>
      </w:r>
      <w:r w:rsidRPr="00DA432B">
        <w:t>oblastí (např. v oblasti velkokapacitního skríningu (HTS)) existuje v ČR infrastruktura na světové úrovni.</w:t>
      </w:r>
    </w:p>
    <w:p w14:paraId="5C63C007" w14:textId="77777777" w:rsidR="00A26675" w:rsidRPr="00DA432B" w:rsidRDefault="00A26675" w:rsidP="00F34798">
      <w:pPr>
        <w:spacing w:before="60" w:after="60" w:line="276" w:lineRule="auto"/>
        <w:jc w:val="both"/>
        <w:rPr>
          <w:b/>
        </w:rPr>
      </w:pPr>
      <w:r w:rsidRPr="00DA432B">
        <w:rPr>
          <w:b/>
        </w:rPr>
        <w:t xml:space="preserve">Dílčí cíl 2.2.2: Identifikace nových terapeutických </w:t>
      </w:r>
      <w:r w:rsidR="00A560BA" w:rsidRPr="00DA432B">
        <w:rPr>
          <w:b/>
        </w:rPr>
        <w:t>cílů, nové metody a postupy pro </w:t>
      </w:r>
      <w:r w:rsidRPr="00DA432B">
        <w:rPr>
          <w:b/>
        </w:rPr>
        <w:t>biologické testování</w:t>
      </w:r>
    </w:p>
    <w:p w14:paraId="79CABB35" w14:textId="77777777" w:rsidR="00A26675" w:rsidRPr="00DA432B" w:rsidRDefault="00A26675" w:rsidP="00F34798">
      <w:pPr>
        <w:spacing w:before="60" w:after="60" w:line="276" w:lineRule="auto"/>
        <w:jc w:val="both"/>
      </w:pPr>
      <w:r w:rsidRPr="00DA432B">
        <w:t>Nové terapeutické cíle budou generovány na základě výsledků základního výzkumu, budou nalezeny nové postupy a metody v hodnocení účinnosti a toxicity n</w:t>
      </w:r>
      <w:r w:rsidR="00A560BA" w:rsidRPr="00DA432B">
        <w:t>a úrovni in vitro pro </w:t>
      </w:r>
      <w:r w:rsidRPr="00DA432B">
        <w:t>zvýšení pravděpodobnosti klinické využitelnosti malých molekul. Vybrané kandidátní sloučeniny, nové metody a postupy budou následně validovány na úrovni preklinického hodnocení in vivo.</w:t>
      </w:r>
    </w:p>
    <w:p w14:paraId="2E53F419" w14:textId="7B0C8C99" w:rsidR="00D208AD" w:rsidRDefault="00D208AD" w:rsidP="00F34798">
      <w:pPr>
        <w:spacing w:before="60" w:after="60" w:line="276" w:lineRule="auto"/>
        <w:rPr>
          <w:b/>
          <w:u w:val="single"/>
        </w:rPr>
      </w:pPr>
    </w:p>
    <w:p w14:paraId="1372DA2A" w14:textId="77777777" w:rsidR="00353740" w:rsidRDefault="00353740" w:rsidP="00F34798">
      <w:pPr>
        <w:spacing w:before="60" w:after="60" w:line="276" w:lineRule="auto"/>
        <w:jc w:val="both"/>
        <w:rPr>
          <w:b/>
          <w:u w:val="single"/>
        </w:rPr>
      </w:pPr>
    </w:p>
    <w:p w14:paraId="382844E4" w14:textId="77777777" w:rsidR="00353740" w:rsidRDefault="00353740" w:rsidP="00F34798">
      <w:pPr>
        <w:spacing w:before="60" w:after="60" w:line="276" w:lineRule="auto"/>
        <w:jc w:val="both"/>
        <w:rPr>
          <w:b/>
          <w:u w:val="single"/>
        </w:rPr>
      </w:pPr>
    </w:p>
    <w:p w14:paraId="605C876C" w14:textId="77777777" w:rsidR="00A26675" w:rsidRPr="00DA432B" w:rsidRDefault="00A26675" w:rsidP="00F34798">
      <w:pPr>
        <w:spacing w:before="60" w:after="60" w:line="276" w:lineRule="auto"/>
        <w:jc w:val="both"/>
        <w:rPr>
          <w:b/>
          <w:u w:val="single"/>
        </w:rPr>
      </w:pPr>
      <w:r w:rsidRPr="00DA432B">
        <w:rPr>
          <w:b/>
          <w:u w:val="single"/>
        </w:rPr>
        <w:t>Podoblast 2.3: Biologická léčiva včetně vakcín</w:t>
      </w:r>
    </w:p>
    <w:p w14:paraId="58C423F5" w14:textId="77777777" w:rsidR="00A26675" w:rsidRPr="00DA432B" w:rsidRDefault="00A26675" w:rsidP="00F34798">
      <w:pPr>
        <w:spacing w:before="60" w:after="60" w:line="276" w:lineRule="auto"/>
        <w:jc w:val="both"/>
        <w:rPr>
          <w:b/>
        </w:rPr>
      </w:pPr>
      <w:r w:rsidRPr="00DA432B">
        <w:rPr>
          <w:b/>
        </w:rPr>
        <w:t>Stěžejní cíl 2.3:</w:t>
      </w:r>
    </w:p>
    <w:p w14:paraId="77A45327" w14:textId="77777777" w:rsidR="00A26675" w:rsidRPr="00DA432B" w:rsidRDefault="00A26675" w:rsidP="00F34798">
      <w:pPr>
        <w:spacing w:before="60" w:after="60" w:line="276" w:lineRule="auto"/>
        <w:jc w:val="both"/>
      </w:pPr>
      <w:r w:rsidRPr="00DA432B">
        <w:t>Dojde k širšímu využití biologické terapie a imunoterapie, k čemuž především přispěje znalost přesného mechanizmu účinku a specifického cíle, snížení výrobních nákladů a nové poznatky spojené s in vivo monitorováním průběhu biologické odpovědi na léčbu. Budou zavedená nová biologická léčiva vynikající například lepší stabilitou, možností neinvazivního podávání a nové vakcíny s lepším účinnostním i bezpečnostním profilem.</w:t>
      </w:r>
    </w:p>
    <w:p w14:paraId="7617079C" w14:textId="77777777" w:rsidR="00A26675" w:rsidRPr="00DA432B" w:rsidRDefault="00A26675" w:rsidP="00F34798">
      <w:pPr>
        <w:spacing w:before="60" w:after="60" w:line="276" w:lineRule="auto"/>
        <w:jc w:val="both"/>
        <w:rPr>
          <w:b/>
        </w:rPr>
      </w:pPr>
      <w:r w:rsidRPr="00DA432B">
        <w:rPr>
          <w:b/>
        </w:rPr>
        <w:t xml:space="preserve">Dílčí cíl 2.3.1: Nové vakcíny pro prevenci a léčbu nemocí a závislostí </w:t>
      </w:r>
    </w:p>
    <w:p w14:paraId="6C8BE308" w14:textId="2B7ABEEC" w:rsidR="00A26675" w:rsidRPr="00DA432B" w:rsidRDefault="00A26675" w:rsidP="00F34798">
      <w:pPr>
        <w:spacing w:before="60" w:after="60" w:line="276" w:lineRule="auto"/>
        <w:jc w:val="both"/>
      </w:pPr>
      <w:r w:rsidRPr="00DA432B">
        <w:t xml:space="preserve">Budou vyvíjeny nové cíle pro vakcinaci (např. pro léčbu a prevenci závažných společenských hrozeb), nové vakcinační přístupy (DNA vakcíny, </w:t>
      </w:r>
      <w:r w:rsidR="002C2EBE" w:rsidRPr="00DA432B">
        <w:t xml:space="preserve">reversní vakcinologie – vývoj vakcín sekvencí celého genomu infekčních agens, </w:t>
      </w:r>
      <w:r w:rsidRPr="00DA432B">
        <w:t>protinádorové, desenzibilizační apod.)</w:t>
      </w:r>
      <w:r w:rsidR="00A5038A">
        <w:t>.</w:t>
      </w:r>
    </w:p>
    <w:p w14:paraId="4D919162" w14:textId="77777777" w:rsidR="00A26675" w:rsidRPr="00DA432B" w:rsidRDefault="00A26675" w:rsidP="00F34798">
      <w:pPr>
        <w:spacing w:before="60" w:after="60" w:line="276" w:lineRule="auto"/>
        <w:jc w:val="both"/>
      </w:pPr>
    </w:p>
    <w:p w14:paraId="64833098" w14:textId="77777777" w:rsidR="00A26675" w:rsidRPr="00DA432B" w:rsidRDefault="00A26675" w:rsidP="00F34798">
      <w:pPr>
        <w:keepNext/>
        <w:spacing w:before="60" w:after="60" w:line="276" w:lineRule="auto"/>
        <w:jc w:val="both"/>
        <w:rPr>
          <w:b/>
          <w:u w:val="single"/>
        </w:rPr>
      </w:pPr>
      <w:r w:rsidRPr="00DA432B">
        <w:rPr>
          <w:b/>
          <w:u w:val="single"/>
        </w:rPr>
        <w:t>Podoblast 2.4: Drug delivery systémy</w:t>
      </w:r>
    </w:p>
    <w:p w14:paraId="17EC28D0" w14:textId="77777777" w:rsidR="00A26675" w:rsidRPr="00DA432B" w:rsidRDefault="00A26675" w:rsidP="00F34798">
      <w:pPr>
        <w:spacing w:before="60" w:after="60" w:line="276" w:lineRule="auto"/>
        <w:jc w:val="both"/>
        <w:rPr>
          <w:b/>
        </w:rPr>
      </w:pPr>
      <w:r w:rsidRPr="00DA432B">
        <w:rPr>
          <w:b/>
        </w:rPr>
        <w:t>Stěžejní cíl 2.4:</w:t>
      </w:r>
    </w:p>
    <w:p w14:paraId="59E67520" w14:textId="77777777" w:rsidR="00A26675" w:rsidRPr="00DA432B" w:rsidRDefault="00A26675" w:rsidP="00F34798">
      <w:pPr>
        <w:spacing w:before="60" w:after="60" w:line="276" w:lineRule="auto"/>
        <w:jc w:val="both"/>
      </w:pPr>
      <w:r w:rsidRPr="00DA432B">
        <w:t>Budou vytvořeny a využívány nové transportní systémy pro léčiva i jejich kombinace, případně i geny, umožňující terapii cílových tkání</w:t>
      </w:r>
      <w:r w:rsidR="00145A84" w:rsidRPr="00DA432B">
        <w:t>,</w:t>
      </w:r>
      <w:r w:rsidRPr="00DA432B">
        <w:t xml:space="preserve"> nebo buněk, řízené uvolňování aktivních látek a průnik léčiv v terapeuticky významných koncentracích do obtížně dostupných orgánových (kůže, CNS), tkáňových, buněčných</w:t>
      </w:r>
      <w:r w:rsidR="00145A84" w:rsidRPr="00DA432B">
        <w:t>,</w:t>
      </w:r>
      <w:r w:rsidRPr="00DA432B">
        <w:t xml:space="preserve"> anebo subcelulárních struktur.</w:t>
      </w:r>
    </w:p>
    <w:p w14:paraId="792823FD" w14:textId="77777777" w:rsidR="00A26675" w:rsidRPr="00DA432B" w:rsidRDefault="00A26675" w:rsidP="00F34798">
      <w:pPr>
        <w:keepNext/>
        <w:spacing w:before="60" w:after="60" w:line="276" w:lineRule="auto"/>
        <w:jc w:val="both"/>
        <w:rPr>
          <w:b/>
        </w:rPr>
      </w:pPr>
      <w:r w:rsidRPr="00DA432B">
        <w:rPr>
          <w:b/>
        </w:rPr>
        <w:t>Dílčí cíl 2.4.1: Vývoj nových nosičů pro řízené uvolňování a transport léčiv</w:t>
      </w:r>
    </w:p>
    <w:p w14:paraId="13F9992C" w14:textId="77777777" w:rsidR="00A26675" w:rsidRPr="00DA432B" w:rsidRDefault="00A26675" w:rsidP="00F34798">
      <w:pPr>
        <w:spacing w:before="60" w:after="60" w:line="276" w:lineRule="auto"/>
        <w:jc w:val="both"/>
      </w:pPr>
      <w:r w:rsidRPr="00DA432B">
        <w:t>Nové nosiče léčiv na principu makromolekulárních struktur anebo nanočástic umožní řízené uvolňování léčiv v rámci celého organizmu, nebo cílený transport a řízené uvolnění biologicky aktivních molekul (léčiv, genů) ve specifických tkáních, buněčných</w:t>
      </w:r>
      <w:r w:rsidR="00145A84" w:rsidRPr="00DA432B">
        <w:t>,</w:t>
      </w:r>
      <w:r w:rsidR="00A560BA" w:rsidRPr="00DA432B">
        <w:t xml:space="preserve"> nebo </w:t>
      </w:r>
      <w:r w:rsidRPr="00DA432B">
        <w:t>subcelulárních strukturách. Výzkum povede k vývoji účinnějších, bezpečnějších (méně toxických) léčiv s výhodnějšími farmakokinetickými a farmakodynamickými vlastnostmi</w:t>
      </w:r>
      <w:r w:rsidR="00A560BA" w:rsidRPr="00DA432B">
        <w:t xml:space="preserve"> a </w:t>
      </w:r>
      <w:r w:rsidRPr="00DA432B">
        <w:t>umožňujícími popřípadě i personalizovanou terapii.</w:t>
      </w:r>
    </w:p>
    <w:p w14:paraId="6975F4FD" w14:textId="77777777" w:rsidR="00A26675" w:rsidRPr="00DA432B" w:rsidRDefault="00A26675" w:rsidP="00F34798">
      <w:pPr>
        <w:spacing w:before="60" w:after="60" w:line="276" w:lineRule="auto"/>
        <w:jc w:val="both"/>
        <w:rPr>
          <w:b/>
        </w:rPr>
      </w:pPr>
      <w:r w:rsidRPr="00DA432B">
        <w:rPr>
          <w:b/>
        </w:rPr>
        <w:t>Dílčí cíl 2.4.2: Systémy pro překonávání biologických bariér a chemorezistentních onemocnění</w:t>
      </w:r>
    </w:p>
    <w:p w14:paraId="6D447D1A" w14:textId="77777777" w:rsidR="00A26675" w:rsidRPr="00DA432B" w:rsidRDefault="00A26675" w:rsidP="00F34798">
      <w:pPr>
        <w:spacing w:before="60" w:after="60" w:line="276" w:lineRule="auto"/>
        <w:jc w:val="both"/>
      </w:pPr>
      <w:r w:rsidRPr="00DA432B">
        <w:t>Studium podstaty biologických, chemických a fyzikálních bariér v organi</w:t>
      </w:r>
      <w:r w:rsidR="00AC7E75" w:rsidRPr="00DA432B">
        <w:t>z</w:t>
      </w:r>
      <w:r w:rsidRPr="00DA432B">
        <w:t>mu vedoucí k vývoji nových způsobů jejich překonávání a k vývoji nových typů léčiv, formulací a drug-delivery systémů překonávajících biologické bariéry typu kožní, hematoencefalitické, testikulární, nebo okulární, i k překonání drug-rezistentních fenotypů apod. Výstupy tohoto dílčího cíle budou mít přímé využití například v léčbě pacientů s neurologickými, zánětlivými, infekčními, onkologickými, reprodukčními, nebo očními chorobami</w:t>
      </w:r>
      <w:r w:rsidR="00A560BA" w:rsidRPr="00DA432B">
        <w:t xml:space="preserve"> a </w:t>
      </w:r>
      <w:r w:rsidRPr="00DA432B">
        <w:t>v neposlední řadě v léčbě nemocí rezistentních na stávající terapii.</w:t>
      </w:r>
    </w:p>
    <w:p w14:paraId="5D9D13E4" w14:textId="77777777" w:rsidR="00622F42" w:rsidRDefault="00622F42" w:rsidP="00F34798">
      <w:pPr>
        <w:spacing w:before="60" w:after="60" w:line="276" w:lineRule="auto"/>
        <w:jc w:val="both"/>
        <w:rPr>
          <w:b/>
          <w:u w:val="single"/>
        </w:rPr>
      </w:pPr>
    </w:p>
    <w:p w14:paraId="0DC6A58B" w14:textId="77777777" w:rsidR="00A26675" w:rsidRPr="00DA432B" w:rsidRDefault="00A26675" w:rsidP="00F34798">
      <w:pPr>
        <w:spacing w:before="60" w:after="60" w:line="276" w:lineRule="auto"/>
        <w:jc w:val="both"/>
        <w:rPr>
          <w:b/>
          <w:u w:val="single"/>
        </w:rPr>
      </w:pPr>
      <w:r w:rsidRPr="00DA432B">
        <w:rPr>
          <w:b/>
          <w:u w:val="single"/>
        </w:rPr>
        <w:t>Podoblast 2.5: Genová, buněčná terapie a tkáňové náhrady</w:t>
      </w:r>
    </w:p>
    <w:p w14:paraId="18C96C16" w14:textId="77777777" w:rsidR="00A26675" w:rsidRPr="00DA432B" w:rsidRDefault="00A26675" w:rsidP="00F34798">
      <w:pPr>
        <w:spacing w:before="60" w:after="60" w:line="276" w:lineRule="auto"/>
        <w:jc w:val="both"/>
        <w:rPr>
          <w:b/>
        </w:rPr>
      </w:pPr>
      <w:r w:rsidRPr="00DA432B">
        <w:rPr>
          <w:b/>
        </w:rPr>
        <w:t>Stěžejní cíl 2.5:</w:t>
      </w:r>
    </w:p>
    <w:p w14:paraId="02445061" w14:textId="77777777" w:rsidR="00A26675" w:rsidRPr="00DA432B" w:rsidRDefault="00A26675" w:rsidP="00F34798">
      <w:pPr>
        <w:pStyle w:val="Textkomente"/>
        <w:spacing w:before="60" w:after="60" w:line="276" w:lineRule="auto"/>
        <w:jc w:val="both"/>
        <w:rPr>
          <w:sz w:val="24"/>
          <w:szCs w:val="24"/>
        </w:rPr>
      </w:pPr>
      <w:r w:rsidRPr="00DA432B">
        <w:rPr>
          <w:sz w:val="24"/>
          <w:szCs w:val="24"/>
        </w:rPr>
        <w:t>Zavedení nových bezpečných postupů založených na použití autologních či modifikovaných autologních, allogenních či xenogenních buněk a biomateriálů a na metodologii genové terapie pro léčbu nemocí, u nichž dosavadní léčebné postupy selhávají anebo jsou příliš nákladné.</w:t>
      </w:r>
    </w:p>
    <w:p w14:paraId="11CC3830" w14:textId="77777777" w:rsidR="00A26675" w:rsidRPr="00DA432B" w:rsidRDefault="00A26675" w:rsidP="00F34798">
      <w:pPr>
        <w:spacing w:before="60" w:after="60" w:line="276" w:lineRule="auto"/>
        <w:jc w:val="both"/>
        <w:rPr>
          <w:b/>
        </w:rPr>
      </w:pPr>
      <w:r w:rsidRPr="00DA432B">
        <w:rPr>
          <w:b/>
        </w:rPr>
        <w:t>Dílčí cíl 2.5.1: Zdroje pro buněčnou a tkáňovou terapii</w:t>
      </w:r>
    </w:p>
    <w:p w14:paraId="62943D97" w14:textId="77777777" w:rsidR="00A26675" w:rsidRPr="00DA432B" w:rsidRDefault="00A26675" w:rsidP="00F34798">
      <w:pPr>
        <w:pStyle w:val="Textkomente"/>
        <w:spacing w:before="60" w:after="60" w:line="276" w:lineRule="auto"/>
        <w:jc w:val="both"/>
        <w:rPr>
          <w:sz w:val="24"/>
          <w:szCs w:val="24"/>
        </w:rPr>
      </w:pPr>
      <w:r w:rsidRPr="00DA432B">
        <w:rPr>
          <w:sz w:val="24"/>
          <w:szCs w:val="24"/>
        </w:rPr>
        <w:t>Příprava a charakterizace buněk a buněčných linií schopných diferenciace do požadovaných fenotypů. Může se jednat o allogenní či xenogenní zdroje, vývoj linií s definovanými vlastnostmi zahrnující nejen schopnost požadované diferenciace, ale i vysoký stupeň bezpečnosti. (např. autologní kmenové buňky tukové tkáně, kontinuální a kostní dřeně, nesmrtelné linie z buněk z fetální a embryonální tkáně, iPSC, tkáňové štěpy, transgenní zvířata apod.). Pro potřeby imunoterapie zhoubných nádorů linie z geneticky modifikovaných nádorových buněk a z aktivovaných buněk imunitního systému</w:t>
      </w:r>
    </w:p>
    <w:p w14:paraId="6C0BA484" w14:textId="77777777" w:rsidR="00A26675" w:rsidRPr="00DA432B" w:rsidRDefault="00A26675" w:rsidP="00F34798">
      <w:pPr>
        <w:keepNext/>
        <w:spacing w:before="60" w:after="60" w:line="276" w:lineRule="auto"/>
        <w:jc w:val="both"/>
        <w:rPr>
          <w:b/>
        </w:rPr>
      </w:pPr>
      <w:r w:rsidRPr="00DA432B">
        <w:rPr>
          <w:b/>
        </w:rPr>
        <w:t>Dílčí cíl 2.5.2: Metody pro diferenciaci a genovou modifikaci buněk/tkání</w:t>
      </w:r>
    </w:p>
    <w:p w14:paraId="15B353EB" w14:textId="77777777" w:rsidR="00A26675" w:rsidRPr="00DA432B" w:rsidRDefault="00A26675" w:rsidP="00F34798">
      <w:pPr>
        <w:pStyle w:val="Textkomente"/>
        <w:spacing w:before="60" w:after="60" w:line="276" w:lineRule="auto"/>
        <w:jc w:val="both"/>
        <w:rPr>
          <w:sz w:val="24"/>
          <w:szCs w:val="24"/>
        </w:rPr>
      </w:pPr>
      <w:r w:rsidRPr="00DA432B">
        <w:rPr>
          <w:sz w:val="24"/>
          <w:szCs w:val="24"/>
        </w:rPr>
        <w:t>Metody pro diferenciaci cílových buněk či tkání, případně související genové modifikace. Diferenciace mohou zahrnovat jak využití nízkomolekulárních</w:t>
      </w:r>
      <w:r w:rsidR="00EE77DD" w:rsidRPr="00DA432B">
        <w:rPr>
          <w:sz w:val="24"/>
          <w:szCs w:val="24"/>
        </w:rPr>
        <w:t>,</w:t>
      </w:r>
      <w:r w:rsidRPr="00DA432B">
        <w:rPr>
          <w:sz w:val="24"/>
          <w:szCs w:val="24"/>
        </w:rPr>
        <w:t xml:space="preserve"> anebo vysokomolekulárních látek, tak také genetické modifikace. </w:t>
      </w:r>
    </w:p>
    <w:p w14:paraId="1BA70A82" w14:textId="77777777" w:rsidR="00A26675" w:rsidRPr="00DA432B" w:rsidRDefault="00A26675" w:rsidP="00F34798">
      <w:pPr>
        <w:pStyle w:val="Textkomente"/>
        <w:spacing w:before="60" w:after="60" w:line="276" w:lineRule="auto"/>
        <w:jc w:val="both"/>
        <w:rPr>
          <w:sz w:val="24"/>
          <w:szCs w:val="24"/>
        </w:rPr>
      </w:pPr>
      <w:r w:rsidRPr="00DA432B">
        <w:rPr>
          <w:sz w:val="24"/>
          <w:szCs w:val="24"/>
        </w:rPr>
        <w:t>Indukce kmenových či prekurzorových buněk na buňky s požadovaným fenotypem a stupněm bezpečnosti.</w:t>
      </w:r>
    </w:p>
    <w:p w14:paraId="724AD02D" w14:textId="77777777" w:rsidR="00A26675" w:rsidRPr="00DA432B" w:rsidRDefault="00A26675" w:rsidP="00F34798">
      <w:pPr>
        <w:pStyle w:val="Textkomente"/>
        <w:spacing w:before="60" w:after="60" w:line="276" w:lineRule="auto"/>
        <w:jc w:val="both"/>
        <w:rPr>
          <w:sz w:val="24"/>
          <w:szCs w:val="24"/>
        </w:rPr>
      </w:pPr>
      <w:r w:rsidRPr="00DA432B">
        <w:rPr>
          <w:sz w:val="24"/>
          <w:szCs w:val="24"/>
        </w:rPr>
        <w:t>Využití aktivovaných dendritických buněk pro imunoterapii nádorů.</w:t>
      </w:r>
    </w:p>
    <w:p w14:paraId="3B213BF8" w14:textId="77777777" w:rsidR="00A26675" w:rsidRPr="00DA432B" w:rsidRDefault="00A26675" w:rsidP="00F34798">
      <w:pPr>
        <w:pStyle w:val="Textkomente"/>
        <w:spacing w:before="60" w:after="60" w:line="276" w:lineRule="auto"/>
        <w:jc w:val="both"/>
        <w:rPr>
          <w:sz w:val="24"/>
          <w:szCs w:val="24"/>
        </w:rPr>
      </w:pPr>
      <w:r w:rsidRPr="00DA432B">
        <w:rPr>
          <w:sz w:val="24"/>
          <w:szCs w:val="24"/>
        </w:rPr>
        <w:t>Genetické modifikace nádorových buněk a buněk imunitního systému in vivo a ex vivo. Isolace a charakterizace linií vhodných pro imunoterapii nádorů</w:t>
      </w:r>
    </w:p>
    <w:p w14:paraId="0506690C" w14:textId="77777777" w:rsidR="00A26675" w:rsidRPr="00DA432B" w:rsidRDefault="00A26675" w:rsidP="00F34798">
      <w:pPr>
        <w:pStyle w:val="Textkomente"/>
        <w:spacing w:before="60" w:after="60" w:line="276" w:lineRule="auto"/>
        <w:jc w:val="both"/>
        <w:rPr>
          <w:sz w:val="24"/>
          <w:szCs w:val="24"/>
        </w:rPr>
      </w:pPr>
      <w:r w:rsidRPr="00DA432B">
        <w:rPr>
          <w:sz w:val="24"/>
          <w:szCs w:val="24"/>
        </w:rPr>
        <w:t>Nové postupy pro genovou terapii lidských onemocnění, včetně prověření nových, bezpečnějších a účinnějších vektorů pro přenos genů</w:t>
      </w:r>
    </w:p>
    <w:p w14:paraId="61F89D91" w14:textId="77777777" w:rsidR="00A26675" w:rsidRPr="00DA432B" w:rsidRDefault="00A26675" w:rsidP="00F34798">
      <w:pPr>
        <w:spacing w:before="60" w:after="60" w:line="276" w:lineRule="auto"/>
        <w:jc w:val="both"/>
        <w:rPr>
          <w:b/>
        </w:rPr>
      </w:pPr>
      <w:r w:rsidRPr="00DA432B">
        <w:rPr>
          <w:b/>
        </w:rPr>
        <w:t>Dílčí cíl 2.5.3: Biomateriály</w:t>
      </w:r>
    </w:p>
    <w:p w14:paraId="19C1A3F6" w14:textId="77777777" w:rsidR="00A26675" w:rsidRPr="00DA432B" w:rsidRDefault="00A26675" w:rsidP="00F34798">
      <w:pPr>
        <w:pStyle w:val="Textkomente"/>
        <w:spacing w:before="60" w:after="60" w:line="276" w:lineRule="auto"/>
        <w:jc w:val="both"/>
        <w:rPr>
          <w:sz w:val="24"/>
          <w:szCs w:val="24"/>
        </w:rPr>
      </w:pPr>
      <w:r w:rsidRPr="00DA432B">
        <w:rPr>
          <w:sz w:val="24"/>
          <w:szCs w:val="24"/>
        </w:rPr>
        <w:t>Definované struktury se specifickou funkcí, např. jako součást tkáňové náhrady (scaffoldy, biohybridní zařízení apod.). Vývoj těchto materiálů zahrnuje polymerní nosiče, hydrogely, nanovláknové struktury, nanočástice, alogenní materiály a decelularizovanou extracelulární matrix z alogenních i xenogenních zdrojů.</w:t>
      </w:r>
    </w:p>
    <w:p w14:paraId="34BBD781" w14:textId="77777777" w:rsidR="00A26675" w:rsidRPr="00DA432B" w:rsidRDefault="00A26675" w:rsidP="00F34798">
      <w:pPr>
        <w:pStyle w:val="Textkomente"/>
        <w:spacing w:before="60" w:after="60" w:line="276" w:lineRule="auto"/>
        <w:jc w:val="both"/>
        <w:rPr>
          <w:sz w:val="24"/>
          <w:szCs w:val="24"/>
        </w:rPr>
      </w:pPr>
    </w:p>
    <w:p w14:paraId="2547401D" w14:textId="77777777" w:rsidR="00A26675" w:rsidRPr="00DA432B" w:rsidRDefault="00A26675" w:rsidP="00F34798">
      <w:pPr>
        <w:spacing w:before="60" w:after="60" w:line="276" w:lineRule="auto"/>
        <w:jc w:val="both"/>
        <w:rPr>
          <w:b/>
          <w:u w:val="single"/>
        </w:rPr>
      </w:pPr>
      <w:r w:rsidRPr="00DA432B">
        <w:rPr>
          <w:b/>
          <w:u w:val="single"/>
        </w:rPr>
        <w:t>Podoblast 2.6: Vývoj nových lékařských přístrojů a zařízení</w:t>
      </w:r>
    </w:p>
    <w:p w14:paraId="3973609E"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2.6:</w:t>
      </w:r>
    </w:p>
    <w:p w14:paraId="1A4E5D33"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Pro </w:t>
      </w:r>
      <w:r w:rsidR="00EE77DD" w:rsidRPr="00DA432B">
        <w:rPr>
          <w:sz w:val="24"/>
          <w:szCs w:val="24"/>
        </w:rPr>
        <w:t>v</w:t>
      </w:r>
      <w:r w:rsidRPr="00DA432B">
        <w:rPr>
          <w:sz w:val="24"/>
          <w:szCs w:val="24"/>
        </w:rPr>
        <w:t>časnou diagnostiku</w:t>
      </w:r>
      <w:r w:rsidR="00EE77DD" w:rsidRPr="00DA432B">
        <w:rPr>
          <w:sz w:val="24"/>
          <w:szCs w:val="24"/>
        </w:rPr>
        <w:t>,</w:t>
      </w:r>
      <w:r w:rsidRPr="00DA432B">
        <w:rPr>
          <w:sz w:val="24"/>
          <w:szCs w:val="24"/>
        </w:rPr>
        <w:t xml:space="preserve"> účinnou a standardizovanou léčbu kardiovaskulárních, neurologických, onkologických a dalších onemocnění budou vyvinuty nové hardwarové</w:t>
      </w:r>
      <w:r w:rsidR="00A560BA" w:rsidRPr="00DA432B">
        <w:rPr>
          <w:sz w:val="24"/>
          <w:szCs w:val="24"/>
        </w:rPr>
        <w:t xml:space="preserve"> a </w:t>
      </w:r>
      <w:r w:rsidRPr="00DA432B">
        <w:rPr>
          <w:sz w:val="24"/>
          <w:szCs w:val="24"/>
        </w:rPr>
        <w:t>softwarové technologie a metody. Na časné diagnostice těchto chorob se budou podílet</w:t>
      </w:r>
      <w:r w:rsidR="00A560BA" w:rsidRPr="00DA432B">
        <w:rPr>
          <w:sz w:val="24"/>
          <w:szCs w:val="24"/>
        </w:rPr>
        <w:t xml:space="preserve"> i </w:t>
      </w:r>
      <w:r w:rsidRPr="00DA432B">
        <w:rPr>
          <w:sz w:val="24"/>
          <w:szCs w:val="24"/>
        </w:rPr>
        <w:t>zobrazovací metody založené na využití nanotechnologií. Nanotechnologie zřejmě najdou</w:t>
      </w:r>
      <w:r w:rsidR="00A560BA" w:rsidRPr="00DA432B">
        <w:rPr>
          <w:sz w:val="24"/>
          <w:szCs w:val="24"/>
        </w:rPr>
        <w:t xml:space="preserve"> i </w:t>
      </w:r>
      <w:r w:rsidRPr="00DA432B">
        <w:rPr>
          <w:sz w:val="24"/>
          <w:szCs w:val="24"/>
        </w:rPr>
        <w:t>léčebné využití.</w:t>
      </w:r>
    </w:p>
    <w:p w14:paraId="4B5A3229"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Dílčí cíl 2.6.1:Elektrické a magnetické mapování a stimulace</w:t>
      </w:r>
    </w:p>
    <w:p w14:paraId="5E43376B" w14:textId="77777777" w:rsidR="00A26675" w:rsidRPr="00DA432B" w:rsidRDefault="00A26675" w:rsidP="00F34798">
      <w:pPr>
        <w:pStyle w:val="Textkomente"/>
        <w:spacing w:before="60" w:after="60" w:line="276" w:lineRule="auto"/>
        <w:jc w:val="both"/>
        <w:rPr>
          <w:sz w:val="24"/>
          <w:szCs w:val="24"/>
        </w:rPr>
      </w:pPr>
      <w:r w:rsidRPr="00DA432B">
        <w:rPr>
          <w:sz w:val="24"/>
          <w:szCs w:val="24"/>
        </w:rPr>
        <w:t>Preferován je multioborový výzkum a vývoj nových hardwarových a softwarových technologií pro elektrické či magnetické mapování aktivit jednotlivých buněk, tkání a orgánů a/nebo jejich stimulaci s jasně definovaným klinickým cílem v oblasti zlepšení diagnostiky a/nebo léčby onemocnění. Součástí výzkumných projektů je vývoj minimálně do stadia plně funkčních prototypů.</w:t>
      </w:r>
    </w:p>
    <w:p w14:paraId="745307A0" w14:textId="77777777" w:rsidR="001B3EEE" w:rsidRDefault="001B3EEE" w:rsidP="00F34798">
      <w:pPr>
        <w:pStyle w:val="Textkomente"/>
        <w:spacing w:before="60" w:after="60" w:line="276" w:lineRule="auto"/>
        <w:jc w:val="both"/>
        <w:rPr>
          <w:b/>
          <w:sz w:val="24"/>
          <w:szCs w:val="24"/>
        </w:rPr>
      </w:pPr>
    </w:p>
    <w:p w14:paraId="53B1EC9F"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2.6.2:Endovaskulární postupy</w:t>
      </w:r>
    </w:p>
    <w:p w14:paraId="6BCF670D" w14:textId="77777777" w:rsidR="00A26675" w:rsidRPr="00DA432B" w:rsidRDefault="00A26675" w:rsidP="00F34798">
      <w:pPr>
        <w:pStyle w:val="Textkomente"/>
        <w:spacing w:before="60" w:after="60" w:line="276" w:lineRule="auto"/>
        <w:jc w:val="both"/>
        <w:rPr>
          <w:sz w:val="24"/>
          <w:szCs w:val="24"/>
        </w:rPr>
      </w:pPr>
      <w:r w:rsidRPr="00DA432B">
        <w:rPr>
          <w:sz w:val="24"/>
          <w:szCs w:val="24"/>
        </w:rPr>
        <w:t>Preferován je multioborový výzkum a vývoj nových technologií umožňujících vytvořit nové endovaskulární diagnostické a léčebné postupy s jasně definovaným klinickým cílem v oblasti zlepšení diagnostiky a/nebo léčby onemocnění. Součástí výzkumných projektů je vývoj minimálně do stadia plně funkčních prototypů nebo biologických modelů i zavádění nových ověřených technik a technologií v endovaskulární oblasti.</w:t>
      </w:r>
    </w:p>
    <w:p w14:paraId="0EB14F04"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2.6.3: Navigační a robotické systémy, neurostimulátory. Zpřesnění a kontrola invazivních technik.</w:t>
      </w:r>
    </w:p>
    <w:p w14:paraId="43311881" w14:textId="77777777" w:rsidR="00A26675" w:rsidRPr="00DA432B" w:rsidRDefault="00A26675" w:rsidP="00F34798">
      <w:pPr>
        <w:pStyle w:val="Textkomente"/>
        <w:spacing w:before="60" w:after="60" w:line="276" w:lineRule="auto"/>
        <w:jc w:val="both"/>
        <w:rPr>
          <w:sz w:val="24"/>
          <w:szCs w:val="24"/>
        </w:rPr>
      </w:pPr>
      <w:r w:rsidRPr="00DA432B">
        <w:rPr>
          <w:sz w:val="24"/>
          <w:szCs w:val="24"/>
        </w:rPr>
        <w:t>Preferován je multioborový výzkum vedoucí k standardizaci intervenčních a miniinvazivních operačních postupů, ke zvýšení jejich bezpečnosti a účinnosti. Neuromodulace je dalším rozvíjejícím se směrem léčby různých onemocnění (arteriální hypertenze, srdeční selhání, obezita, bolest, neurodegenerativní onemocnění, epilepsie, psychiatrická onemocněn). Jde</w:t>
      </w:r>
      <w:r w:rsidR="00A560BA" w:rsidRPr="00DA432B">
        <w:rPr>
          <w:sz w:val="24"/>
          <w:szCs w:val="24"/>
        </w:rPr>
        <w:t> o v</w:t>
      </w:r>
      <w:r w:rsidRPr="00DA432B">
        <w:rPr>
          <w:sz w:val="24"/>
          <w:szCs w:val="24"/>
        </w:rPr>
        <w:t>ývoj technologických celků využívajících intervenční nebo miniinvazivní metody kontrolované mapovacími a navigačními systémy, zobrazovacími technikami a různými senzory (měření kontaktu s tkání, atd). Neuromodulace spočívá v použití neurostimulátorů, případně v cílené destrukci částí nervového systému. V kardiovaskulární chirurgii se jedná hlavně o rozšíření a standardizaci roboticky asistovaných zákroků na srdci (vlastní srdeční sval, chlopně, koronární tepny) i na tepnách, zvláště aortě (výdutě, obliterující postižení, řešení některých komplikací u endovaskulárních postupů</w:t>
      </w:r>
      <w:r w:rsidR="00A560BA" w:rsidRPr="00DA432B">
        <w:rPr>
          <w:sz w:val="24"/>
          <w:szCs w:val="24"/>
        </w:rPr>
        <w:t>). Součástí výzkumu je vývoj do </w:t>
      </w:r>
      <w:r w:rsidRPr="00DA432B">
        <w:rPr>
          <w:sz w:val="24"/>
          <w:szCs w:val="24"/>
        </w:rPr>
        <w:t>stadia technologických celků či funkčně plně použitelných prototypů.</w:t>
      </w:r>
    </w:p>
    <w:p w14:paraId="4D85F4B7" w14:textId="77777777" w:rsidR="00A26675" w:rsidRPr="00DA432B" w:rsidRDefault="00A26675" w:rsidP="00F34798">
      <w:pPr>
        <w:pStyle w:val="Textkomente"/>
        <w:spacing w:before="60" w:after="60" w:line="276" w:lineRule="auto"/>
        <w:jc w:val="both"/>
        <w:rPr>
          <w:sz w:val="24"/>
          <w:szCs w:val="24"/>
        </w:rPr>
      </w:pPr>
    </w:p>
    <w:p w14:paraId="2709E0E1" w14:textId="77777777" w:rsidR="00A26675" w:rsidRPr="00DA432B" w:rsidRDefault="00A26675" w:rsidP="00F34798">
      <w:pPr>
        <w:spacing w:before="60" w:after="60" w:line="276" w:lineRule="auto"/>
        <w:jc w:val="both"/>
        <w:rPr>
          <w:b/>
          <w:u w:val="single"/>
        </w:rPr>
      </w:pPr>
      <w:r w:rsidRPr="00DA432B">
        <w:rPr>
          <w:b/>
          <w:u w:val="single"/>
        </w:rPr>
        <w:t>Podoblast 2.7: Inovativní chirurgické postupy včetně transplantace</w:t>
      </w:r>
    </w:p>
    <w:p w14:paraId="4104EDC2"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2.7:</w:t>
      </w:r>
    </w:p>
    <w:p w14:paraId="7521F308" w14:textId="77777777" w:rsidR="00A26675" w:rsidRPr="00DA432B" w:rsidRDefault="00A26675" w:rsidP="00F34798">
      <w:pPr>
        <w:pStyle w:val="Textkomente"/>
        <w:spacing w:before="60" w:after="60" w:line="276" w:lineRule="auto"/>
        <w:jc w:val="both"/>
        <w:rPr>
          <w:sz w:val="24"/>
          <w:szCs w:val="24"/>
        </w:rPr>
      </w:pPr>
      <w:r w:rsidRPr="00DA432B">
        <w:rPr>
          <w:sz w:val="24"/>
          <w:szCs w:val="24"/>
        </w:rPr>
        <w:t>Cílem je vývoj a využití nových chirurgických postupů s nižší invazivitou</w:t>
      </w:r>
      <w:r w:rsidR="00EE77DD" w:rsidRPr="00DA432B">
        <w:rPr>
          <w:sz w:val="24"/>
          <w:szCs w:val="24"/>
        </w:rPr>
        <w:t>,</w:t>
      </w:r>
      <w:r w:rsidRPr="00DA432B">
        <w:rPr>
          <w:sz w:val="24"/>
          <w:szCs w:val="24"/>
        </w:rPr>
        <w:t xml:space="preserve"> a tudíž menší zátěží pro organizmus pacientů. Nové metody budou efektivnější, umožní lepší hojení, redukci potencionálních komplikací a přinesou kvalitní dlouhodobou prognóz</w:t>
      </w:r>
      <w:r w:rsidR="00A560BA" w:rsidRPr="00DA432B">
        <w:rPr>
          <w:sz w:val="24"/>
          <w:szCs w:val="24"/>
        </w:rPr>
        <w:t>u pro </w:t>
      </w:r>
      <w:r w:rsidRPr="00DA432B">
        <w:rPr>
          <w:sz w:val="24"/>
          <w:szCs w:val="24"/>
        </w:rPr>
        <w:t>nemocného. To umožní na druhé straně extenzivnější zákroky pro dosud chirurgicky neřešitelné nálezy.</w:t>
      </w:r>
      <w:r w:rsidR="00EE77DD" w:rsidRPr="00DA432B">
        <w:rPr>
          <w:sz w:val="24"/>
          <w:szCs w:val="24"/>
        </w:rPr>
        <w:t xml:space="preserve"> </w:t>
      </w:r>
      <w:r w:rsidRPr="00DA432B">
        <w:rPr>
          <w:sz w:val="24"/>
          <w:szCs w:val="24"/>
        </w:rPr>
        <w:t xml:space="preserve">V oblasti transplantace dojde ke kultivaci </w:t>
      </w:r>
      <w:r w:rsidR="0017264D" w:rsidRPr="00DA432B">
        <w:rPr>
          <w:sz w:val="24"/>
          <w:szCs w:val="24"/>
        </w:rPr>
        <w:t>tkání, vytvoření umělých orgánů</w:t>
      </w:r>
      <w:r w:rsidR="00A560BA" w:rsidRPr="00DA432B">
        <w:rPr>
          <w:sz w:val="24"/>
          <w:szCs w:val="24"/>
        </w:rPr>
        <w:t xml:space="preserve"> </w:t>
      </w:r>
      <w:r w:rsidRPr="00DA432B">
        <w:rPr>
          <w:sz w:val="24"/>
          <w:szCs w:val="24"/>
        </w:rPr>
        <w:t>a</w:t>
      </w:r>
      <w:r w:rsidR="00A560BA" w:rsidRPr="00DA432B">
        <w:rPr>
          <w:sz w:val="24"/>
          <w:szCs w:val="24"/>
        </w:rPr>
        <w:t> </w:t>
      </w:r>
      <w:r w:rsidRPr="00DA432B">
        <w:rPr>
          <w:sz w:val="24"/>
          <w:szCs w:val="24"/>
        </w:rPr>
        <w:t>usnadnění přijímání transplantátů organi</w:t>
      </w:r>
      <w:r w:rsidR="00AC7E75" w:rsidRPr="00DA432B">
        <w:rPr>
          <w:sz w:val="24"/>
          <w:szCs w:val="24"/>
        </w:rPr>
        <w:t>z</w:t>
      </w:r>
      <w:r w:rsidRPr="00DA432B">
        <w:rPr>
          <w:sz w:val="24"/>
          <w:szCs w:val="24"/>
        </w:rPr>
        <w:t>mem pacienta. Zvýšení léčebných možností umožní přechod na minimalizaci nezbytné doby hospitalizace nebo nabídne možnost ambulantního ošetření se zkrácením celkové doby léčby.</w:t>
      </w:r>
    </w:p>
    <w:p w14:paraId="327565A8"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2.7.1: Chirurgické postupy a transplantace</w:t>
      </w:r>
    </w:p>
    <w:p w14:paraId="5CC9994C"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Budou vyvíjeny nové, šetrnější operační postupy se sofistikovanými navigovanými technikami. Cílem je výzkum zaměřený na vývoj a implementaci nových chirurgických technik a postupů. Výsledným stavem bude přesun operativy do oblasti jednodenní chirurgie či výrazné zkrácení doby hospitalizace při zachování její </w:t>
      </w:r>
      <w:r w:rsidR="0017264D" w:rsidRPr="00DA432B">
        <w:rPr>
          <w:sz w:val="24"/>
          <w:szCs w:val="24"/>
        </w:rPr>
        <w:t>bezpečnosti a efektivity. Dojde</w:t>
      </w:r>
      <w:r w:rsidR="00A560BA" w:rsidRPr="00DA432B">
        <w:rPr>
          <w:sz w:val="24"/>
          <w:szCs w:val="24"/>
        </w:rPr>
        <w:t xml:space="preserve"> k </w:t>
      </w:r>
      <w:r w:rsidRPr="00DA432B">
        <w:rPr>
          <w:sz w:val="24"/>
          <w:szCs w:val="24"/>
        </w:rPr>
        <w:t xml:space="preserve">vývoji biologických náhrad tkání a orgánů, imunomodulačních a protektivních postupů zvyšujících účinnost, bezpečnost a toleranci chirurgické a transplantační léčby. Cílem multioborového výzkumu budou transplantace tkáňové </w:t>
      </w:r>
      <w:r w:rsidR="0017264D" w:rsidRPr="00DA432B">
        <w:rPr>
          <w:sz w:val="24"/>
          <w:szCs w:val="24"/>
        </w:rPr>
        <w:t>i orgánové od dárců i pěstované</w:t>
      </w:r>
      <w:r w:rsidR="00A560BA" w:rsidRPr="00DA432B">
        <w:rPr>
          <w:sz w:val="24"/>
          <w:szCs w:val="24"/>
        </w:rPr>
        <w:t xml:space="preserve"> in </w:t>
      </w:r>
      <w:r w:rsidRPr="00DA432B">
        <w:rPr>
          <w:sz w:val="24"/>
          <w:szCs w:val="24"/>
        </w:rPr>
        <w:t>vitro, které organizmus dobře přijímá a jejichž funkce nahrazuje orgán (tkáň).</w:t>
      </w:r>
    </w:p>
    <w:p w14:paraId="30587DD6" w14:textId="77777777" w:rsidR="001B3EEE" w:rsidRDefault="001B3EEE" w:rsidP="00F34798">
      <w:pPr>
        <w:pStyle w:val="Textkomente"/>
        <w:spacing w:before="60" w:after="60" w:line="276" w:lineRule="auto"/>
        <w:jc w:val="both"/>
        <w:rPr>
          <w:b/>
          <w:sz w:val="24"/>
          <w:szCs w:val="24"/>
        </w:rPr>
      </w:pPr>
    </w:p>
    <w:p w14:paraId="4DE04632" w14:textId="77777777" w:rsidR="001B3EEE" w:rsidRDefault="001B3EEE" w:rsidP="00F34798">
      <w:pPr>
        <w:pStyle w:val="Textkomente"/>
        <w:spacing w:before="60" w:after="60" w:line="276" w:lineRule="auto"/>
        <w:jc w:val="both"/>
        <w:rPr>
          <w:b/>
          <w:sz w:val="24"/>
          <w:szCs w:val="24"/>
        </w:rPr>
      </w:pPr>
    </w:p>
    <w:p w14:paraId="3D0AEC73"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2.7.2:Neinvazivní léčba</w:t>
      </w:r>
    </w:p>
    <w:p w14:paraId="671DCA92" w14:textId="77777777" w:rsidR="00A26675" w:rsidRPr="00DA432B" w:rsidRDefault="00A26675" w:rsidP="00F34798">
      <w:pPr>
        <w:pStyle w:val="Textkomente"/>
        <w:spacing w:before="60" w:after="60" w:line="276" w:lineRule="auto"/>
        <w:jc w:val="both"/>
        <w:rPr>
          <w:sz w:val="24"/>
          <w:szCs w:val="24"/>
        </w:rPr>
      </w:pPr>
      <w:r w:rsidRPr="00DA432B">
        <w:rPr>
          <w:sz w:val="24"/>
          <w:szCs w:val="24"/>
        </w:rPr>
        <w:t>Fokusovaná radiační léčba, neinvazivní lokální a lokoregionální léčba (např. radiochirurgie, litotrypse, léčba ultrazvukem včetně sonotrombolýzy). Multioborový a multimodalní výzkum je cílen na neinvazivní avšak svojí povahou chirurgické techniky bez penetrace kožního krytu. Precizní diagnostika a vývoj nových léčebných metodik zvýší jejich využívání v ambulantním režimu. Nové modality budou vyvinuty do stadia klinicky použitelného prototypu.</w:t>
      </w:r>
    </w:p>
    <w:p w14:paraId="7CF13839" w14:textId="77777777" w:rsidR="00A26675" w:rsidRPr="00DA432B" w:rsidRDefault="00A26675" w:rsidP="00F34798">
      <w:pPr>
        <w:pStyle w:val="Textkomente"/>
        <w:spacing w:before="60" w:after="60" w:line="276" w:lineRule="auto"/>
        <w:jc w:val="both"/>
        <w:rPr>
          <w:sz w:val="24"/>
          <w:szCs w:val="24"/>
        </w:rPr>
      </w:pPr>
    </w:p>
    <w:p w14:paraId="4D06E635" w14:textId="77777777" w:rsidR="00A26675" w:rsidRPr="00DA432B" w:rsidRDefault="00A26675" w:rsidP="00F34798">
      <w:pPr>
        <w:pStyle w:val="Nadpis2"/>
        <w:spacing w:before="60"/>
        <w:ind w:left="539" w:hanging="539"/>
        <w:rPr>
          <w:rStyle w:val="Hypertextovodkaz"/>
          <w:color w:val="000000"/>
          <w:sz w:val="24"/>
          <w:szCs w:val="24"/>
          <w:u w:val="none"/>
        </w:rPr>
      </w:pPr>
      <w:bookmarkStart w:id="55" w:name="_Toc404887001"/>
      <w:bookmarkStart w:id="56" w:name="_Toc405894509"/>
      <w:bookmarkStart w:id="57" w:name="_Toc526321998"/>
      <w:r w:rsidRPr="00DA432B">
        <w:rPr>
          <w:rStyle w:val="Hypertextovodkaz"/>
          <w:color w:val="000000"/>
          <w:sz w:val="24"/>
          <w:szCs w:val="24"/>
          <w:u w:val="none"/>
        </w:rPr>
        <w:t>Oblast 3</w:t>
      </w:r>
      <w:r w:rsidR="00A5010B" w:rsidRPr="00DA432B">
        <w:rPr>
          <w:rStyle w:val="Hypertextovodkaz"/>
          <w:color w:val="000000"/>
          <w:sz w:val="24"/>
          <w:szCs w:val="24"/>
          <w:u w:val="none"/>
        </w:rPr>
        <w:t>.</w:t>
      </w:r>
      <w:r w:rsidRPr="00DA432B">
        <w:rPr>
          <w:rStyle w:val="Hypertextovodkaz"/>
          <w:color w:val="000000"/>
          <w:sz w:val="24"/>
          <w:szCs w:val="24"/>
          <w:u w:val="none"/>
        </w:rPr>
        <w:t xml:space="preserve"> Epidemiologie a prevence nejzávažnějších chorob</w:t>
      </w:r>
      <w:bookmarkEnd w:id="55"/>
      <w:bookmarkEnd w:id="56"/>
      <w:bookmarkEnd w:id="57"/>
    </w:p>
    <w:p w14:paraId="1CBA50B4" w14:textId="77777777" w:rsidR="00A26675" w:rsidRPr="00DA432B" w:rsidRDefault="00A26675" w:rsidP="00F34798">
      <w:pPr>
        <w:spacing w:before="60" w:after="60" w:line="276" w:lineRule="auto"/>
        <w:jc w:val="both"/>
        <w:rPr>
          <w:b/>
          <w:u w:val="single"/>
        </w:rPr>
      </w:pPr>
      <w:r w:rsidRPr="00DA432B">
        <w:rPr>
          <w:b/>
          <w:u w:val="single"/>
        </w:rPr>
        <w:t>Podoblast 3.1: Metabolické a endokrinní choroby</w:t>
      </w:r>
    </w:p>
    <w:p w14:paraId="32B6CDE0"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3.1:</w:t>
      </w:r>
    </w:p>
    <w:p w14:paraId="2A04E4F7" w14:textId="77777777" w:rsidR="00A26675" w:rsidRPr="00DA432B" w:rsidRDefault="00A26675" w:rsidP="00F34798">
      <w:pPr>
        <w:pStyle w:val="Textkomente"/>
        <w:spacing w:before="60" w:after="60" w:line="276" w:lineRule="auto"/>
        <w:jc w:val="both"/>
        <w:rPr>
          <w:sz w:val="24"/>
          <w:szCs w:val="24"/>
        </w:rPr>
      </w:pPr>
      <w:r w:rsidRPr="00DA432B">
        <w:rPr>
          <w:sz w:val="24"/>
          <w:szCs w:val="24"/>
        </w:rPr>
        <w:t>Budou dostupné validované epidemiologické údaje o 1) výskytu, trendech, zdravotních</w:t>
      </w:r>
      <w:r w:rsidR="00231BDB" w:rsidRPr="00DA432B">
        <w:rPr>
          <w:sz w:val="24"/>
          <w:szCs w:val="24"/>
        </w:rPr>
        <w:t xml:space="preserve"> a </w:t>
      </w:r>
      <w:r w:rsidRPr="00DA432B">
        <w:rPr>
          <w:sz w:val="24"/>
          <w:szCs w:val="24"/>
        </w:rPr>
        <w:t>ekonomických důsledcích nejčastějších hromadně se vyskytujících metabolických poruch</w:t>
      </w:r>
      <w:r w:rsidR="00231BDB" w:rsidRPr="00DA432B">
        <w:rPr>
          <w:sz w:val="24"/>
          <w:szCs w:val="24"/>
        </w:rPr>
        <w:t xml:space="preserve"> a </w:t>
      </w:r>
      <w:r w:rsidRPr="00DA432B">
        <w:rPr>
          <w:sz w:val="24"/>
          <w:szCs w:val="24"/>
        </w:rPr>
        <w:t>2) jejich společenských, socioekonomických, behaviorálních, biologických determinantách.</w:t>
      </w:r>
    </w:p>
    <w:p w14:paraId="18D0A25D" w14:textId="77777777" w:rsidR="00A26675" w:rsidRPr="00DA432B" w:rsidRDefault="00A26675" w:rsidP="00F34798">
      <w:pPr>
        <w:pStyle w:val="Textkomente"/>
        <w:spacing w:before="60" w:after="60" w:line="276" w:lineRule="auto"/>
        <w:jc w:val="both"/>
        <w:rPr>
          <w:sz w:val="24"/>
          <w:szCs w:val="24"/>
        </w:rPr>
      </w:pPr>
      <w:r w:rsidRPr="00DA432B">
        <w:rPr>
          <w:sz w:val="24"/>
          <w:szCs w:val="24"/>
        </w:rPr>
        <w:t>Bude analyzována a simulována efektivita jednotlivých intervenčních preventivních</w:t>
      </w:r>
      <w:r w:rsidR="00231BDB" w:rsidRPr="00DA432B">
        <w:rPr>
          <w:sz w:val="24"/>
          <w:szCs w:val="24"/>
        </w:rPr>
        <w:t xml:space="preserve"> i </w:t>
      </w:r>
      <w:r w:rsidRPr="00DA432B">
        <w:rPr>
          <w:sz w:val="24"/>
          <w:szCs w:val="24"/>
        </w:rPr>
        <w:t>terapeutických postupů tak, aby bylo možno na podkladě těchto výsledků propagovat</w:t>
      </w:r>
      <w:r w:rsidR="00231BDB" w:rsidRPr="00DA432B">
        <w:rPr>
          <w:sz w:val="24"/>
          <w:szCs w:val="24"/>
        </w:rPr>
        <w:t xml:space="preserve"> a </w:t>
      </w:r>
      <w:r w:rsidRPr="00DA432B">
        <w:rPr>
          <w:sz w:val="24"/>
          <w:szCs w:val="24"/>
        </w:rPr>
        <w:t>posilovat komplexní nejefektivnější celospolečenský program i mimo zdravotnický sektor, jehož akceptace by přispěla k zastavení nárůstu či dokonce poklesu jejich incidence</w:t>
      </w:r>
      <w:r w:rsidR="00231BDB" w:rsidRPr="00DA432B">
        <w:rPr>
          <w:sz w:val="24"/>
          <w:szCs w:val="24"/>
        </w:rPr>
        <w:t xml:space="preserve"> a </w:t>
      </w:r>
      <w:r w:rsidRPr="00DA432B">
        <w:rPr>
          <w:sz w:val="24"/>
          <w:szCs w:val="24"/>
        </w:rPr>
        <w:t>pozitivnímu dopadu na celkové zdraví populace.</w:t>
      </w:r>
    </w:p>
    <w:p w14:paraId="16F179F8"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3.1.1: Zhodnocení vlivu preventivních opatření na vznik nejčastějších metabolických poruch</w:t>
      </w:r>
    </w:p>
    <w:p w14:paraId="48E0CAB4" w14:textId="77777777" w:rsidR="00A26675" w:rsidRPr="00DA432B" w:rsidRDefault="00A26675" w:rsidP="00F34798">
      <w:pPr>
        <w:pStyle w:val="Textkomente"/>
        <w:spacing w:before="60" w:after="60" w:line="276" w:lineRule="auto"/>
        <w:jc w:val="both"/>
        <w:rPr>
          <w:sz w:val="24"/>
          <w:szCs w:val="24"/>
        </w:rPr>
      </w:pPr>
      <w:r w:rsidRPr="00DA432B">
        <w:rPr>
          <w:sz w:val="24"/>
          <w:szCs w:val="24"/>
        </w:rPr>
        <w:t>Klinické i komunitní hodnocení nových farmakologických i nefarmakologických postupů zaměřených na prevenci vzniku obezity, poruch glukózového metabolismu, hyperlipoproteinémie a hypertentenze, poruch funkce štítné žlázy, endokrinně podmíněných poruch reprodukce a dalších autoimunitních endokrinní onemocnění.</w:t>
      </w:r>
    </w:p>
    <w:p w14:paraId="72CD2A4A" w14:textId="77777777" w:rsidR="00A26675" w:rsidRPr="00DA432B" w:rsidRDefault="00A26675" w:rsidP="00F34798">
      <w:pPr>
        <w:spacing w:before="60" w:after="60" w:line="276" w:lineRule="auto"/>
        <w:rPr>
          <w:b/>
        </w:rPr>
      </w:pPr>
    </w:p>
    <w:p w14:paraId="43DC3CFD" w14:textId="77777777" w:rsidR="00A26675" w:rsidRPr="00DA432B" w:rsidRDefault="00A26675" w:rsidP="00F34798">
      <w:pPr>
        <w:spacing w:before="60" w:after="60" w:line="276" w:lineRule="auto"/>
        <w:jc w:val="both"/>
        <w:rPr>
          <w:b/>
          <w:u w:val="single"/>
        </w:rPr>
      </w:pPr>
      <w:r w:rsidRPr="00DA432B">
        <w:rPr>
          <w:b/>
          <w:u w:val="single"/>
        </w:rPr>
        <w:t>Podoblast 3.2: Nemoci oběhové soustavy</w:t>
      </w:r>
    </w:p>
    <w:p w14:paraId="731C8329"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3.2:</w:t>
      </w:r>
    </w:p>
    <w:p w14:paraId="27E0A027" w14:textId="77777777" w:rsidR="00A26675" w:rsidRPr="00DA432B" w:rsidRDefault="00A26675" w:rsidP="00F34798">
      <w:pPr>
        <w:pStyle w:val="Textkomente"/>
        <w:spacing w:before="60" w:after="60" w:line="276" w:lineRule="auto"/>
        <w:jc w:val="both"/>
        <w:rPr>
          <w:sz w:val="24"/>
          <w:szCs w:val="24"/>
        </w:rPr>
      </w:pPr>
      <w:r w:rsidRPr="00DA432B">
        <w:rPr>
          <w:sz w:val="24"/>
          <w:szCs w:val="24"/>
        </w:rPr>
        <w:t>Sledování klasických i nových (netradičních) rizikových faktorů kardiovaskulárních</w:t>
      </w:r>
      <w:r w:rsidR="00231BDB" w:rsidRPr="00DA432B">
        <w:rPr>
          <w:sz w:val="24"/>
          <w:szCs w:val="24"/>
        </w:rPr>
        <w:t xml:space="preserve"> a </w:t>
      </w:r>
      <w:r w:rsidRPr="00DA432B">
        <w:rPr>
          <w:sz w:val="24"/>
          <w:szCs w:val="24"/>
        </w:rPr>
        <w:t>cerebrovaskulárních onemocnění v populaci ČR na</w:t>
      </w:r>
      <w:r w:rsidR="00231BDB" w:rsidRPr="00DA432B">
        <w:rPr>
          <w:sz w:val="24"/>
          <w:szCs w:val="24"/>
        </w:rPr>
        <w:t>pomůže snížení incidence těchto </w:t>
      </w:r>
      <w:r w:rsidRPr="00DA432B">
        <w:rPr>
          <w:sz w:val="24"/>
          <w:szCs w:val="24"/>
        </w:rPr>
        <w:t>onemocnění v ČR. Přispěje k inovaci a zefekti</w:t>
      </w:r>
      <w:r w:rsidR="00231BDB" w:rsidRPr="00DA432B">
        <w:rPr>
          <w:sz w:val="24"/>
          <w:szCs w:val="24"/>
        </w:rPr>
        <w:t>vnění preventivních programů se </w:t>
      </w:r>
      <w:r w:rsidRPr="00DA432B">
        <w:rPr>
          <w:sz w:val="24"/>
          <w:szCs w:val="24"/>
        </w:rPr>
        <w:t>začleněním aktuálních poznatků a potřeb společnosti v oblasti realizace zdravotní politiky na jednotlivých úrovních.</w:t>
      </w:r>
    </w:p>
    <w:p w14:paraId="6F6CAD24"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Dílčí cíl 3.2.1:Populační studie: data o onemocněních</w:t>
      </w:r>
    </w:p>
    <w:p w14:paraId="373B2807" w14:textId="77777777" w:rsidR="00A26675" w:rsidRPr="00DA432B" w:rsidRDefault="00A26675" w:rsidP="00F34798">
      <w:pPr>
        <w:pStyle w:val="Textkomente"/>
        <w:spacing w:before="60" w:after="60" w:line="276" w:lineRule="auto"/>
        <w:jc w:val="both"/>
        <w:rPr>
          <w:sz w:val="24"/>
          <w:szCs w:val="24"/>
        </w:rPr>
      </w:pPr>
      <w:r w:rsidRPr="00DA432B">
        <w:rPr>
          <w:sz w:val="24"/>
          <w:szCs w:val="24"/>
        </w:rPr>
        <w:t>Sběr a zpracování dat o incidenci a prevalenci kardiovaskulárních a cerebrovaskulárních onemocnění a jejich rizikových faktorech.</w:t>
      </w:r>
    </w:p>
    <w:p w14:paraId="737B6863"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3.2.2: Populační intervence, zhodnocení vlivu preventivních opatření</w:t>
      </w:r>
    </w:p>
    <w:p w14:paraId="6060819E" w14:textId="77777777" w:rsidR="00100E0D" w:rsidRPr="00DA432B" w:rsidRDefault="00A26675" w:rsidP="00F34798">
      <w:pPr>
        <w:pStyle w:val="Textkomente"/>
        <w:spacing w:before="60" w:after="60" w:line="276" w:lineRule="auto"/>
        <w:jc w:val="both"/>
        <w:rPr>
          <w:sz w:val="24"/>
          <w:szCs w:val="24"/>
        </w:rPr>
      </w:pPr>
      <w:r w:rsidRPr="00DA432B">
        <w:rPr>
          <w:sz w:val="24"/>
          <w:szCs w:val="24"/>
        </w:rPr>
        <w:t>Ověření intervenčních postupů, vedoucích a) ke snížení incidence, společenského</w:t>
      </w:r>
      <w:r w:rsidR="00231BDB" w:rsidRPr="00DA432B">
        <w:rPr>
          <w:sz w:val="24"/>
          <w:szCs w:val="24"/>
        </w:rPr>
        <w:t xml:space="preserve"> a </w:t>
      </w:r>
      <w:r w:rsidRPr="00DA432B">
        <w:rPr>
          <w:sz w:val="24"/>
          <w:szCs w:val="24"/>
        </w:rPr>
        <w:t>ekonomického dopadu kardiovaskulárních a cerebrov</w:t>
      </w:r>
      <w:r w:rsidR="00231BDB" w:rsidRPr="00DA432B">
        <w:rPr>
          <w:sz w:val="24"/>
          <w:szCs w:val="24"/>
        </w:rPr>
        <w:t>askulárních onemocnění a jejích </w:t>
      </w:r>
      <w:r w:rsidRPr="00DA432B">
        <w:rPr>
          <w:sz w:val="24"/>
          <w:szCs w:val="24"/>
        </w:rPr>
        <w:t>rizikových faktorů, b) k výchově populace s cílem časného rozpoznání příznaků pacientem, což umožní časný záchyt a léčbu.</w:t>
      </w:r>
    </w:p>
    <w:p w14:paraId="71597AB7" w14:textId="77777777" w:rsidR="00231BDB" w:rsidRPr="00DA432B" w:rsidRDefault="00231BDB" w:rsidP="00F34798">
      <w:pPr>
        <w:pStyle w:val="Textkomente"/>
        <w:spacing w:before="60" w:after="60" w:line="276" w:lineRule="auto"/>
        <w:jc w:val="both"/>
        <w:rPr>
          <w:sz w:val="24"/>
          <w:szCs w:val="24"/>
        </w:rPr>
      </w:pPr>
    </w:p>
    <w:p w14:paraId="7BE7AB2D" w14:textId="77777777" w:rsidR="00353740" w:rsidRDefault="00353740" w:rsidP="00F34798">
      <w:pPr>
        <w:pStyle w:val="Textkomente"/>
        <w:spacing w:before="60" w:after="60" w:line="276" w:lineRule="auto"/>
        <w:jc w:val="both"/>
        <w:rPr>
          <w:b/>
          <w:sz w:val="24"/>
          <w:szCs w:val="24"/>
          <w:u w:val="single"/>
        </w:rPr>
      </w:pPr>
    </w:p>
    <w:p w14:paraId="10C5A30A"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3.3: Nádorová onemocnění</w:t>
      </w:r>
    </w:p>
    <w:p w14:paraId="090C611F"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3.3:</w:t>
      </w:r>
    </w:p>
    <w:p w14:paraId="3AF6955D" w14:textId="77777777" w:rsidR="00A26675" w:rsidRPr="00DA432B" w:rsidRDefault="00A26675" w:rsidP="00F34798">
      <w:pPr>
        <w:pStyle w:val="Textkomente"/>
        <w:spacing w:before="60" w:after="60" w:line="276" w:lineRule="auto"/>
        <w:jc w:val="both"/>
        <w:rPr>
          <w:sz w:val="24"/>
          <w:szCs w:val="24"/>
        </w:rPr>
      </w:pPr>
      <w:r w:rsidRPr="00DA432B">
        <w:rPr>
          <w:sz w:val="24"/>
          <w:szCs w:val="24"/>
        </w:rPr>
        <w:t>Bude poznána epidemiologie nádorových chorob, identifikovány rizikové faktory v jednotlivých populacích, navržené specifické i nespecifické metody jejich prevence, přesného a specifického skríningu, v konečném důsledku vedoucí k identifikaci rizikových jedinců, včasnému záchytu nádorů, jejich recidiv i vedlej</w:t>
      </w:r>
      <w:r w:rsidR="00231BDB" w:rsidRPr="00DA432B">
        <w:rPr>
          <w:sz w:val="24"/>
          <w:szCs w:val="24"/>
        </w:rPr>
        <w:t>ších následků léčby s dopady do </w:t>
      </w:r>
      <w:r w:rsidRPr="00DA432B">
        <w:rPr>
          <w:sz w:val="24"/>
          <w:szCs w:val="24"/>
        </w:rPr>
        <w:t>snížené mortality, morbidity a nákladnosti protinádorové léčby s ohledem na subjektivní hodnocení kvality života pacienta. Bude rozpoznána potřeba specializované paliativní péče</w:t>
      </w:r>
      <w:r w:rsidR="00231BDB" w:rsidRPr="00DA432B">
        <w:rPr>
          <w:sz w:val="24"/>
          <w:szCs w:val="24"/>
        </w:rPr>
        <w:t xml:space="preserve"> u </w:t>
      </w:r>
      <w:r w:rsidRPr="00DA432B">
        <w:rPr>
          <w:sz w:val="24"/>
          <w:szCs w:val="24"/>
        </w:rPr>
        <w:t>pacientů s vyčerpanými možnostmi specifické protinádorové léčby. Zvýší se počet kvalitních klinických studií ve výše uvedených oblastech a dostupnost výstupů z nich.</w:t>
      </w:r>
    </w:p>
    <w:p w14:paraId="20CCE5FB"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Dílčí cíl 3.3.1: Skríning a prevence výskytu nádorů</w:t>
      </w:r>
    </w:p>
    <w:p w14:paraId="6F9F95D0" w14:textId="77777777" w:rsidR="00A26675" w:rsidRPr="00DA432B" w:rsidRDefault="00A26675" w:rsidP="00F34798">
      <w:pPr>
        <w:pStyle w:val="Textkomente"/>
        <w:spacing w:before="60" w:after="60" w:line="276" w:lineRule="auto"/>
        <w:jc w:val="both"/>
        <w:rPr>
          <w:sz w:val="24"/>
          <w:szCs w:val="24"/>
        </w:rPr>
      </w:pPr>
      <w:r w:rsidRPr="00DA432B">
        <w:rPr>
          <w:sz w:val="24"/>
          <w:szCs w:val="24"/>
        </w:rPr>
        <w:t>Pozornost bude věnována zejména možnostem chemoprevence nádorů, posílení a zpřesnění stávajících i zavedení nových, vysoce senzitivních, specifických, neinvazivníc</w:t>
      </w:r>
      <w:r w:rsidR="00231BDB" w:rsidRPr="00DA432B">
        <w:rPr>
          <w:sz w:val="24"/>
          <w:szCs w:val="24"/>
        </w:rPr>
        <w:t>h nebo </w:t>
      </w:r>
      <w:r w:rsidRPr="00DA432B">
        <w:rPr>
          <w:sz w:val="24"/>
          <w:szCs w:val="24"/>
        </w:rPr>
        <w:t>minimálně invazivních skríningových programů, které budou využitelné ke včasnému odhalení nádorovéh</w:t>
      </w:r>
      <w:r w:rsidR="005E6FEB" w:rsidRPr="00DA432B">
        <w:rPr>
          <w:sz w:val="24"/>
          <w:szCs w:val="24"/>
        </w:rPr>
        <w:t>o onemocnění v celkové populaci</w:t>
      </w:r>
      <w:r w:rsidRPr="00DA432B">
        <w:rPr>
          <w:sz w:val="24"/>
          <w:szCs w:val="24"/>
        </w:rPr>
        <w:t xml:space="preserve"> nebo v rizikových skupinách jedinců.</w:t>
      </w:r>
    </w:p>
    <w:p w14:paraId="58433F47"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3.3.2: Identifikace rizikových faktorů a jedinců v populacích</w:t>
      </w:r>
    </w:p>
    <w:p w14:paraId="26DF643B" w14:textId="77777777" w:rsidR="00A26675" w:rsidRPr="00DA432B" w:rsidRDefault="00D05EF1" w:rsidP="00F34798">
      <w:pPr>
        <w:pStyle w:val="Textkomente"/>
        <w:spacing w:before="60" w:after="60" w:line="276" w:lineRule="auto"/>
        <w:jc w:val="both"/>
        <w:rPr>
          <w:b/>
          <w:sz w:val="24"/>
          <w:szCs w:val="24"/>
        </w:rPr>
      </w:pPr>
      <w:r w:rsidRPr="00DA432B">
        <w:rPr>
          <w:sz w:val="24"/>
          <w:szCs w:val="24"/>
        </w:rPr>
        <w:t>Výzkum se zaměří na identifikaci faktorů podílejících se na vzniku a rozvoji nádorových onemocnění, rizikových faktorů v populaci (zejména genetických, environmentálních, fyzikálních, návykových, nutričních, pohybových a infekčních) a povede k návrhu specifických preventivních opatření a dalšímu zkoumání biologických mechanismů.</w:t>
      </w:r>
    </w:p>
    <w:p w14:paraId="6314F250" w14:textId="77777777" w:rsidR="00100E0D" w:rsidRPr="00DA432B" w:rsidRDefault="00100E0D" w:rsidP="00F34798">
      <w:pPr>
        <w:pStyle w:val="Textkomente"/>
        <w:spacing w:before="60" w:after="60" w:line="276" w:lineRule="auto"/>
        <w:jc w:val="both"/>
        <w:rPr>
          <w:b/>
          <w:sz w:val="24"/>
          <w:szCs w:val="24"/>
          <w:u w:val="single"/>
        </w:rPr>
      </w:pPr>
    </w:p>
    <w:p w14:paraId="35A0E0D2"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3.4: Nervová a psychická onemocnění</w:t>
      </w:r>
    </w:p>
    <w:p w14:paraId="77DDB87E"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3.4:</w:t>
      </w:r>
    </w:p>
    <w:p w14:paraId="4B189AF6" w14:textId="181A8EB9" w:rsidR="00224053" w:rsidRDefault="00A26675" w:rsidP="00F34798">
      <w:pPr>
        <w:pStyle w:val="Textkomente"/>
        <w:spacing w:before="60" w:after="60" w:line="276" w:lineRule="auto"/>
        <w:jc w:val="both"/>
        <w:rPr>
          <w:b/>
        </w:rPr>
      </w:pPr>
      <w:r w:rsidRPr="00DA432B">
        <w:rPr>
          <w:sz w:val="24"/>
          <w:szCs w:val="24"/>
        </w:rPr>
        <w:t>Budou zmapovány hlavní demografické a epidemiologické charakteristiky onemocnění nervového systému, nalezeny a vytipovány jejich vazby (např. na věk, pohlaví, geografické</w:t>
      </w:r>
      <w:r w:rsidR="00231BDB" w:rsidRPr="00DA432B">
        <w:rPr>
          <w:sz w:val="24"/>
          <w:szCs w:val="24"/>
        </w:rPr>
        <w:t xml:space="preserve"> a </w:t>
      </w:r>
      <w:r w:rsidRPr="00DA432B">
        <w:rPr>
          <w:sz w:val="24"/>
          <w:szCs w:val="24"/>
        </w:rPr>
        <w:t>environmentální, vývojové, genetické a komorbidity) a uskutečněny preventivní opatření</w:t>
      </w:r>
      <w:r w:rsidR="00231BDB" w:rsidRPr="00DA432B">
        <w:rPr>
          <w:sz w:val="24"/>
          <w:szCs w:val="24"/>
        </w:rPr>
        <w:t xml:space="preserve"> a </w:t>
      </w:r>
      <w:r w:rsidRPr="00DA432B">
        <w:rPr>
          <w:sz w:val="24"/>
          <w:szCs w:val="24"/>
        </w:rPr>
        <w:t>programy pro snížení prevalence a incidence onemocnění nervového systému včetně duševních poruch, omezení revertence (četnosti a délky hospitalizací) a snížení socio-ekonomického břemene, jež nemoci nervové soustavy představují. Současně bude probíhat výzkum efektivity a účinnosti poskytovaných intervencí a služeb (services research), s cílem optimalizovat nabídku a koordinaci těchto intervencí.</w:t>
      </w:r>
    </w:p>
    <w:p w14:paraId="4867EE91"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3.4.1:Populační studie: data o onemocněních</w:t>
      </w:r>
    </w:p>
    <w:p w14:paraId="5637FF59" w14:textId="77777777" w:rsidR="00D05EF1" w:rsidRPr="00DA432B" w:rsidRDefault="00D05EF1" w:rsidP="00F34798">
      <w:pPr>
        <w:pStyle w:val="Textkomente"/>
        <w:spacing w:before="60" w:after="60" w:line="276" w:lineRule="auto"/>
        <w:jc w:val="both"/>
        <w:rPr>
          <w:sz w:val="24"/>
          <w:szCs w:val="24"/>
        </w:rPr>
      </w:pPr>
      <w:r w:rsidRPr="00DA432B">
        <w:rPr>
          <w:sz w:val="24"/>
          <w:szCs w:val="24"/>
        </w:rPr>
        <w:t>Vznik registrů (duševní a nervové nemoci, suicidia, somatické komorbidity, časné a pozdní morbidity u rizikových novorozenců atd.) a podpora longitudinálních studií budou základem databází, z nichž budou vycházet preventivně zaměřené intervence.</w:t>
      </w:r>
    </w:p>
    <w:p w14:paraId="3D4BEEE5"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3.4.2: Populační intervence, zhodnocení vlivu preventivních opatření</w:t>
      </w:r>
    </w:p>
    <w:p w14:paraId="2518A0CF" w14:textId="77777777" w:rsidR="00A26675" w:rsidRPr="00DA432B" w:rsidRDefault="00A26675" w:rsidP="00F34798">
      <w:pPr>
        <w:pStyle w:val="Textkomente"/>
        <w:spacing w:before="60" w:after="60" w:line="276" w:lineRule="auto"/>
        <w:jc w:val="both"/>
        <w:rPr>
          <w:sz w:val="24"/>
          <w:szCs w:val="24"/>
        </w:rPr>
      </w:pPr>
      <w:r w:rsidRPr="00DA432B">
        <w:rPr>
          <w:sz w:val="24"/>
          <w:szCs w:val="24"/>
        </w:rPr>
        <w:t>Primárně preventivní celopopulační intervence budou především zaměřeny na destigmatizaci jedinců, kteří trpí onemocněním mozku: stigmatizace představuje stresor potenciálně zhoršující průběh onemocnění a vede k oddálení vyhledá</w:t>
      </w:r>
      <w:r w:rsidR="00231BDB" w:rsidRPr="00DA432B">
        <w:rPr>
          <w:sz w:val="24"/>
          <w:szCs w:val="24"/>
        </w:rPr>
        <w:t>ní terapeutické pomoci, přičemž </w:t>
      </w:r>
      <w:r w:rsidRPr="00DA432B">
        <w:rPr>
          <w:sz w:val="24"/>
          <w:szCs w:val="24"/>
        </w:rPr>
        <w:t>prodlení může negativně ovlivnit výsledný stav nemocného.</w:t>
      </w:r>
    </w:p>
    <w:p w14:paraId="3CDDE1F7" w14:textId="77777777" w:rsidR="00A26675" w:rsidRPr="00DA432B" w:rsidRDefault="00A26675" w:rsidP="00F34798">
      <w:pPr>
        <w:pStyle w:val="Textkomente"/>
        <w:spacing w:before="60" w:after="60" w:line="276" w:lineRule="auto"/>
        <w:jc w:val="both"/>
        <w:rPr>
          <w:sz w:val="24"/>
          <w:szCs w:val="24"/>
        </w:rPr>
      </w:pPr>
      <w:r w:rsidRPr="00DA432B">
        <w:rPr>
          <w:sz w:val="24"/>
          <w:szCs w:val="24"/>
        </w:rPr>
        <w:t>Primárně preventivní programy budou dále zaměřené na riz</w:t>
      </w:r>
      <w:r w:rsidR="00231BDB" w:rsidRPr="00DA432B">
        <w:rPr>
          <w:sz w:val="24"/>
          <w:szCs w:val="24"/>
        </w:rPr>
        <w:t>ikové populace, jako jsou např. </w:t>
      </w:r>
      <w:r w:rsidRPr="00DA432B">
        <w:rPr>
          <w:sz w:val="24"/>
          <w:szCs w:val="24"/>
        </w:rPr>
        <w:t>perinatálně ohrožené děti nebo jedinci se zvýšeným rizikem rozvoje psychotické poruchy, CMP nebo demence. Budou využívány ne</w:t>
      </w:r>
      <w:r w:rsidR="00231BDB" w:rsidRPr="00DA432B">
        <w:rPr>
          <w:sz w:val="24"/>
          <w:szCs w:val="24"/>
        </w:rPr>
        <w:t>jmodernější metody včetně např. </w:t>
      </w:r>
      <w:r w:rsidRPr="00DA432B">
        <w:rPr>
          <w:sz w:val="24"/>
          <w:szCs w:val="24"/>
        </w:rPr>
        <w:t xml:space="preserve">telemedicíny. </w:t>
      </w:r>
    </w:p>
    <w:p w14:paraId="2732A67C" w14:textId="77777777" w:rsidR="00A26675" w:rsidRPr="00DA432B" w:rsidRDefault="00A26675" w:rsidP="00F34798">
      <w:pPr>
        <w:pStyle w:val="Textkomente"/>
        <w:spacing w:before="60" w:after="60" w:line="276" w:lineRule="auto"/>
        <w:jc w:val="both"/>
        <w:rPr>
          <w:sz w:val="24"/>
          <w:szCs w:val="24"/>
        </w:rPr>
      </w:pPr>
      <w:r w:rsidRPr="00DA432B">
        <w:rPr>
          <w:sz w:val="24"/>
          <w:szCs w:val="24"/>
        </w:rPr>
        <w:t>Současně bude probíhat výzkum efektivity a účinnosti poskytovaných intervencí a služeb (services research), s cílem optimalizovat nabídku a koordinaci těchto intervencí.</w:t>
      </w:r>
    </w:p>
    <w:p w14:paraId="5D29B026" w14:textId="77777777" w:rsidR="00A26675" w:rsidRPr="00DA432B" w:rsidRDefault="00A26675" w:rsidP="00F34798">
      <w:pPr>
        <w:pStyle w:val="Textkomente"/>
        <w:spacing w:before="60" w:after="60" w:line="276" w:lineRule="auto"/>
        <w:jc w:val="both"/>
        <w:rPr>
          <w:sz w:val="24"/>
          <w:szCs w:val="24"/>
        </w:rPr>
      </w:pPr>
    </w:p>
    <w:p w14:paraId="23577820" w14:textId="77777777" w:rsidR="00A26675" w:rsidRPr="00DA432B" w:rsidRDefault="00A26675" w:rsidP="00F34798">
      <w:pPr>
        <w:pStyle w:val="Textkomente"/>
        <w:keepNext/>
        <w:spacing w:before="60" w:after="60" w:line="276" w:lineRule="auto"/>
        <w:jc w:val="both"/>
        <w:rPr>
          <w:b/>
          <w:sz w:val="24"/>
          <w:szCs w:val="24"/>
          <w:u w:val="single"/>
        </w:rPr>
      </w:pPr>
      <w:r w:rsidRPr="00DA432B">
        <w:rPr>
          <w:b/>
          <w:sz w:val="24"/>
          <w:szCs w:val="24"/>
          <w:u w:val="single"/>
        </w:rPr>
        <w:t>Podoblast 3.5: Nemoci pohybového aparátu a zánětlivá a imunologická onemocnění</w:t>
      </w:r>
    </w:p>
    <w:p w14:paraId="6DA820B0"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Stěžejní cíl 3.5:</w:t>
      </w:r>
    </w:p>
    <w:p w14:paraId="65FB0190" w14:textId="77777777" w:rsidR="00A26675" w:rsidRPr="00DA432B" w:rsidRDefault="00A26675" w:rsidP="00F34798">
      <w:pPr>
        <w:pStyle w:val="Textkomente"/>
        <w:spacing w:before="60" w:after="60" w:line="276" w:lineRule="auto"/>
        <w:jc w:val="both"/>
        <w:rPr>
          <w:sz w:val="24"/>
          <w:szCs w:val="24"/>
        </w:rPr>
      </w:pPr>
      <w:r w:rsidRPr="00DA432B">
        <w:rPr>
          <w:sz w:val="24"/>
          <w:szCs w:val="24"/>
        </w:rPr>
        <w:t>Budou známy nejen faktory prevalence a incidence, ale i dalších významné environmentální faktory zúčastněné na etiopatogenezi těchto onemocnění. Z nejdůležitějších nutno jmenovat vztah infekce k rozvoji autoimunitních onemocnění, dále pak endokrinní faktory, vlivy stárnutí, faktory znečištění životního prostředí, vlivy kouření a dalších návykových látek.</w:t>
      </w:r>
    </w:p>
    <w:p w14:paraId="6977D471"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 xml:space="preserve">Dílčí cíl 3.5.1:Epidemiologie degenerativních a metabolických onemocnění pohybového aparátu a autoimunitně zprostředkovaných chorob gastrointestinálního traktu </w:t>
      </w:r>
    </w:p>
    <w:p w14:paraId="351DD8CE" w14:textId="77777777" w:rsidR="00A26675" w:rsidRPr="00DA432B" w:rsidRDefault="00A26675" w:rsidP="00F34798">
      <w:pPr>
        <w:pStyle w:val="Textkomente"/>
        <w:spacing w:before="60" w:after="60" w:line="276" w:lineRule="auto"/>
        <w:jc w:val="both"/>
        <w:rPr>
          <w:sz w:val="24"/>
          <w:szCs w:val="24"/>
        </w:rPr>
      </w:pPr>
      <w:r w:rsidRPr="00DA432B">
        <w:rPr>
          <w:sz w:val="24"/>
          <w:szCs w:val="24"/>
        </w:rPr>
        <w:t>Popsat epidemiologické souvislosti výskytu zevních příčin na rozvoj degenerativních onemocnění kloubů a páteře, např. kloubních dysplazií, obezity, traumat, zánětu, faktorů životního stylu a pohybové zátěže. Zmapovat epidemiologicky významné souvislosti vedoucí ke vzniku různých typů metabolických osteopatií, např. faktory nutriční, příjmu kalcia</w:t>
      </w:r>
      <w:r w:rsidR="00231BDB" w:rsidRPr="00DA432B">
        <w:rPr>
          <w:sz w:val="24"/>
          <w:szCs w:val="24"/>
        </w:rPr>
        <w:t xml:space="preserve"> a </w:t>
      </w:r>
      <w:r w:rsidRPr="00DA432B">
        <w:rPr>
          <w:sz w:val="24"/>
          <w:szCs w:val="24"/>
        </w:rPr>
        <w:t>vitaminů, vlivu pohybových aktivit, vliv kouření a návykových látek, dále vliv různých léků (např. glukokortikoidů) a vzniku idiopatických střevních zánětu a celiakie.</w:t>
      </w:r>
    </w:p>
    <w:p w14:paraId="551323F0" w14:textId="77777777" w:rsidR="00A26675" w:rsidRPr="00DA432B" w:rsidRDefault="00A26675" w:rsidP="00F34798">
      <w:pPr>
        <w:pStyle w:val="Textkomente"/>
        <w:spacing w:before="60" w:after="60" w:line="276" w:lineRule="auto"/>
        <w:jc w:val="both"/>
        <w:rPr>
          <w:sz w:val="24"/>
          <w:szCs w:val="24"/>
        </w:rPr>
      </w:pPr>
    </w:p>
    <w:p w14:paraId="5A568481"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3.6: Závislosti</w:t>
      </w:r>
    </w:p>
    <w:p w14:paraId="44262C4B"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3.6:</w:t>
      </w:r>
    </w:p>
    <w:p w14:paraId="077E1483" w14:textId="534E78C9" w:rsidR="00A26675" w:rsidRPr="00DA432B" w:rsidRDefault="00A26675" w:rsidP="00F34798">
      <w:pPr>
        <w:pStyle w:val="Textkomente"/>
        <w:spacing w:before="60" w:after="60" w:line="276" w:lineRule="auto"/>
        <w:jc w:val="both"/>
        <w:rPr>
          <w:sz w:val="24"/>
          <w:szCs w:val="24"/>
        </w:rPr>
      </w:pPr>
      <w:r w:rsidRPr="00DA432B">
        <w:rPr>
          <w:sz w:val="24"/>
          <w:szCs w:val="24"/>
        </w:rPr>
        <w:t xml:space="preserve">Cílem </w:t>
      </w:r>
      <w:r w:rsidR="00BF5822">
        <w:rPr>
          <w:sz w:val="24"/>
          <w:szCs w:val="24"/>
        </w:rPr>
        <w:t>P</w:t>
      </w:r>
      <w:r w:rsidR="00BF5822" w:rsidRPr="00DA432B">
        <w:rPr>
          <w:sz w:val="24"/>
          <w:szCs w:val="24"/>
        </w:rPr>
        <w:t>rogramu</w:t>
      </w:r>
      <w:r w:rsidRPr="00DA432B">
        <w:rPr>
          <w:sz w:val="24"/>
          <w:szCs w:val="24"/>
        </w:rPr>
        <w:t xml:space="preserve"> je snížení prevalence a incidence závislostí včetně alkoholismu, kouření</w:t>
      </w:r>
      <w:r w:rsidR="00231BDB" w:rsidRPr="00DA432B">
        <w:rPr>
          <w:sz w:val="24"/>
          <w:szCs w:val="24"/>
        </w:rPr>
        <w:t xml:space="preserve"> a </w:t>
      </w:r>
      <w:r w:rsidRPr="00DA432B">
        <w:rPr>
          <w:sz w:val="24"/>
          <w:szCs w:val="24"/>
        </w:rPr>
        <w:t>gamblerství a snížení jejich zdravotních a socio-ekonomických dopadů. Předpokladem dosažení těchto cílů je zmapování epidemiologie, rizik rozvoje, společenské zátěže</w:t>
      </w:r>
      <w:r w:rsidR="00231BDB" w:rsidRPr="00DA432B">
        <w:rPr>
          <w:sz w:val="24"/>
          <w:szCs w:val="24"/>
        </w:rPr>
        <w:t xml:space="preserve"> a </w:t>
      </w:r>
      <w:r w:rsidRPr="00DA432B">
        <w:rPr>
          <w:sz w:val="24"/>
          <w:szCs w:val="24"/>
        </w:rPr>
        <w:t>prediktorů léčby závislostí a příprava podkladů pro preven</w:t>
      </w:r>
      <w:r w:rsidR="00231BDB" w:rsidRPr="00DA432B">
        <w:rPr>
          <w:sz w:val="24"/>
          <w:szCs w:val="24"/>
        </w:rPr>
        <w:t>tivní opatření a programy a pro </w:t>
      </w:r>
      <w:r w:rsidRPr="00DA432B">
        <w:rPr>
          <w:sz w:val="24"/>
          <w:szCs w:val="24"/>
        </w:rPr>
        <w:t>politická, legislativní a ekonomická rozhodnutí.</w:t>
      </w:r>
    </w:p>
    <w:p w14:paraId="0AE5A236"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3.6.1: Vazby</w:t>
      </w:r>
    </w:p>
    <w:p w14:paraId="268CA312" w14:textId="77777777" w:rsidR="00A26675" w:rsidRPr="00DA432B" w:rsidRDefault="00A26675" w:rsidP="00F34798">
      <w:pPr>
        <w:pStyle w:val="Textkomente"/>
        <w:spacing w:before="60" w:after="60" w:line="276" w:lineRule="auto"/>
        <w:jc w:val="both"/>
        <w:rPr>
          <w:sz w:val="24"/>
          <w:szCs w:val="24"/>
        </w:rPr>
      </w:pPr>
      <w:r w:rsidRPr="00DA432B">
        <w:rPr>
          <w:sz w:val="24"/>
          <w:szCs w:val="24"/>
        </w:rPr>
        <w:t>Nalezení genetických, epigenetických, environmentálních, veřejno-zdravotních, behaviorálních a sociálních vazeb závislostí včetně jejich vazby na jiná související onemocnění.</w:t>
      </w:r>
    </w:p>
    <w:p w14:paraId="7C58BEE1"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Dílčí cíl 3.6.2: Společenský dopad</w:t>
      </w:r>
    </w:p>
    <w:p w14:paraId="739FB9AB" w14:textId="77777777" w:rsidR="00A26675" w:rsidRPr="00DA432B" w:rsidRDefault="00A26675" w:rsidP="00F34798">
      <w:pPr>
        <w:pStyle w:val="Textkomente"/>
        <w:spacing w:before="60" w:after="60" w:line="276" w:lineRule="auto"/>
        <w:jc w:val="both"/>
        <w:rPr>
          <w:sz w:val="24"/>
          <w:szCs w:val="24"/>
        </w:rPr>
      </w:pPr>
      <w:r w:rsidRPr="00DA432B">
        <w:rPr>
          <w:sz w:val="24"/>
          <w:szCs w:val="24"/>
        </w:rPr>
        <w:t>Snížení společenského a ekonomického dopadu závislostí.</w:t>
      </w:r>
    </w:p>
    <w:p w14:paraId="19A996BF" w14:textId="77777777" w:rsidR="00622F42" w:rsidRDefault="00622F42" w:rsidP="00F34798">
      <w:pPr>
        <w:pStyle w:val="Textkomente"/>
        <w:spacing w:before="60" w:after="60" w:line="276" w:lineRule="auto"/>
        <w:jc w:val="both"/>
        <w:rPr>
          <w:b/>
          <w:sz w:val="24"/>
          <w:szCs w:val="24"/>
          <w:u w:val="single"/>
        </w:rPr>
      </w:pPr>
    </w:p>
    <w:p w14:paraId="6BA2C825"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3.7: Infekce</w:t>
      </w:r>
    </w:p>
    <w:p w14:paraId="5EE51166"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3.7:</w:t>
      </w:r>
    </w:p>
    <w:p w14:paraId="14D96DDE" w14:textId="77777777" w:rsidR="00A26675" w:rsidRPr="00DA432B" w:rsidRDefault="00A26675" w:rsidP="00F34798">
      <w:pPr>
        <w:pStyle w:val="Textkomente"/>
        <w:spacing w:before="60" w:after="60" w:line="276" w:lineRule="auto"/>
        <w:jc w:val="both"/>
        <w:rPr>
          <w:sz w:val="24"/>
          <w:szCs w:val="24"/>
        </w:rPr>
      </w:pPr>
      <w:r w:rsidRPr="00DA432B">
        <w:rPr>
          <w:sz w:val="24"/>
          <w:szCs w:val="24"/>
        </w:rPr>
        <w:t>Omezení výskytu a šíření původců infekcí, včetně nozokomiálních i nově hrozících etiologických agens se zoonotickým potenciálem a zkvalitnění jejich laboratorní diagnostiky.</w:t>
      </w:r>
    </w:p>
    <w:p w14:paraId="7458A221"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3.7.1: Epidemiologie infekčních nemocí</w:t>
      </w:r>
    </w:p>
    <w:p w14:paraId="0750CCF2" w14:textId="77777777" w:rsidR="00306156" w:rsidRPr="00DA432B" w:rsidRDefault="00306156" w:rsidP="00F34798">
      <w:pPr>
        <w:pStyle w:val="Textkomente"/>
        <w:spacing w:before="60" w:after="60" w:line="276" w:lineRule="auto"/>
        <w:jc w:val="both"/>
        <w:rPr>
          <w:sz w:val="24"/>
          <w:szCs w:val="24"/>
        </w:rPr>
      </w:pPr>
      <w:r w:rsidRPr="00DA432B">
        <w:rPr>
          <w:rFonts w:eastAsia="Arial Unicode MS"/>
          <w:sz w:val="24"/>
          <w:szCs w:val="24"/>
        </w:rPr>
        <w:t>Sledování nemocnosti a smrtnosti infekčních onemocnění a studium faktorů ovlivňujících jejich výskyt</w:t>
      </w:r>
      <w:r w:rsidRPr="00DA432B">
        <w:rPr>
          <w:sz w:val="24"/>
          <w:szCs w:val="24"/>
        </w:rPr>
        <w:t xml:space="preserve">. Identifikace nových zdrojů a cest šíření infekčních onemocnění a vývoj účinných protiepidemických opatření. Rozvoj nových diagnostických metod k identifikaci původců a testování jejich vlastností. </w:t>
      </w:r>
      <w:r w:rsidRPr="00DA432B">
        <w:rPr>
          <w:rFonts w:eastAsia="Arial Unicode MS"/>
          <w:sz w:val="24"/>
          <w:szCs w:val="24"/>
        </w:rPr>
        <w:t xml:space="preserve">Rozvoj programů surveillance infekčních onemocnění v souladu s požadavky Evropské unie. </w:t>
      </w:r>
      <w:r w:rsidRPr="00DA432B">
        <w:rPr>
          <w:sz w:val="24"/>
          <w:szCs w:val="24"/>
        </w:rPr>
        <w:t xml:space="preserve">Optimalizace informačních systémů a registrů. Sledování účinnosti vakcinačních programů </w:t>
      </w:r>
      <w:r w:rsidRPr="00DA432B">
        <w:rPr>
          <w:rFonts w:eastAsia="Arial Unicode MS"/>
          <w:sz w:val="24"/>
          <w:szCs w:val="24"/>
        </w:rPr>
        <w:t>a návrhy jejich aktualizace dle epidemiologické situace a dostupnosti nově vyvinutých vakcín</w:t>
      </w:r>
      <w:r w:rsidRPr="00DA432B">
        <w:rPr>
          <w:sz w:val="24"/>
          <w:szCs w:val="24"/>
        </w:rPr>
        <w:t>. Edukace obyvatelstva.</w:t>
      </w:r>
    </w:p>
    <w:p w14:paraId="41D30441"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 xml:space="preserve">Dílčí cíl 3.7.2: Tuzemské a importované potraviny jako zdroj infekcí </w:t>
      </w:r>
    </w:p>
    <w:p w14:paraId="57570F1F" w14:textId="77777777" w:rsidR="00A26675" w:rsidRPr="00DA432B" w:rsidRDefault="00A26675" w:rsidP="00F34798">
      <w:pPr>
        <w:pStyle w:val="Textkomente"/>
        <w:spacing w:before="60" w:after="60" w:line="276" w:lineRule="auto"/>
        <w:jc w:val="both"/>
        <w:rPr>
          <w:sz w:val="24"/>
          <w:szCs w:val="24"/>
        </w:rPr>
      </w:pPr>
      <w:r w:rsidRPr="00DA432B">
        <w:rPr>
          <w:sz w:val="24"/>
          <w:szCs w:val="24"/>
        </w:rPr>
        <w:t>Identifikace rizikových faktorů při dovozu potravin z různých destinací, identifikace zdrojů kontaminace a vypracování postupů vedoucích k ochraně obyvatel ČR. Rychlá laboratorní diagnostika původců alimentárních infekcí a testování jejich vlastností. Optimalizace informačních systémů. Edukace spotřebitele.</w:t>
      </w:r>
    </w:p>
    <w:p w14:paraId="41EC0C7A" w14:textId="77777777" w:rsidR="00A26675" w:rsidRDefault="00A26675" w:rsidP="00F34798">
      <w:pPr>
        <w:pStyle w:val="Textkomente"/>
        <w:spacing w:before="60" w:after="60" w:line="276" w:lineRule="auto"/>
        <w:jc w:val="both"/>
        <w:rPr>
          <w:sz w:val="24"/>
          <w:szCs w:val="24"/>
          <w:highlight w:val="yellow"/>
        </w:rPr>
      </w:pPr>
    </w:p>
    <w:p w14:paraId="43BF30D9" w14:textId="528BBE41" w:rsidR="00CC14F7" w:rsidRDefault="00CC14F7" w:rsidP="00F34798">
      <w:pPr>
        <w:pStyle w:val="Nadpis1"/>
        <w:spacing w:before="60" w:line="276" w:lineRule="auto"/>
        <w:ind w:left="360" w:hanging="360"/>
        <w:jc w:val="both"/>
        <w:rPr>
          <w:rFonts w:ascii="Times New Roman" w:hAnsi="Times New Roman" w:cs="Times New Roman"/>
        </w:rPr>
      </w:pPr>
      <w:bookmarkStart w:id="58" w:name="_Toc526321999"/>
      <w:r w:rsidRPr="00DA432B">
        <w:rPr>
          <w:rFonts w:ascii="Times New Roman" w:hAnsi="Times New Roman" w:cs="Times New Roman"/>
        </w:rPr>
        <w:t>1</w:t>
      </w:r>
      <w:r>
        <w:rPr>
          <w:rFonts w:ascii="Times New Roman" w:hAnsi="Times New Roman" w:cs="Times New Roman"/>
        </w:rPr>
        <w:t>8. Podprogram – Podpora mladých vědců</w:t>
      </w:r>
      <w:bookmarkEnd w:id="58"/>
    </w:p>
    <w:p w14:paraId="1ECA751C" w14:textId="012A58DB" w:rsidR="00CC14F7" w:rsidRDefault="00CC14F7" w:rsidP="00F34798">
      <w:pPr>
        <w:spacing w:before="60" w:after="60" w:line="276" w:lineRule="auto"/>
        <w:jc w:val="both"/>
      </w:pPr>
      <w:r>
        <w:t xml:space="preserve">Cílem podprogramu Podpora mladých vědců je </w:t>
      </w:r>
      <w:r w:rsidR="00CA5075">
        <w:t xml:space="preserve">omlazení výzkumné obce v oblasti zdravotnictví a snaha o podporu a rozvoj mladých vědeckých pracovníků v jejich výzkumné činnosti, aby zůstala zachována kontinuita zdravotnického aplikovaného výzkumu </w:t>
      </w:r>
      <w:r w:rsidR="00CA5075">
        <w:br/>
      </w:r>
      <w:r w:rsidR="0022315F">
        <w:t>pro budoucí generace</w:t>
      </w:r>
      <w:r w:rsidR="00CA5075">
        <w:t>.</w:t>
      </w:r>
    </w:p>
    <w:p w14:paraId="32FDED77" w14:textId="3F73519C" w:rsidR="00CC14F7" w:rsidRDefault="00CC14F7" w:rsidP="00F34798">
      <w:pPr>
        <w:spacing w:before="60" w:after="60" w:line="276" w:lineRule="auto"/>
        <w:jc w:val="both"/>
      </w:pPr>
      <w:r>
        <w:t>V rámci podprogramu Podpora mladých vědců budou podporovány projekty, jejichž navrhovatelem, resp. vedoucím řešitelského týmu, může být jen pracovník působící v oblasti zdravotnického aplikovaného výzkumu, který v době podávání návrhu projektu do veřejné soutěže dosáhl věku nejvýše 35 let</w:t>
      </w:r>
      <w:r w:rsidR="00CA5075">
        <w:t xml:space="preserve"> a získal akademický titul Ph.D.</w:t>
      </w:r>
      <w:r>
        <w:t xml:space="preserve"> </w:t>
      </w:r>
      <w:r w:rsidR="00CA5075">
        <w:t xml:space="preserve">nebo jeho ekvivalent. </w:t>
      </w:r>
      <w:r w:rsidR="00FA75D6">
        <w:t>Bližší podmínky budou popsány v zadávací dokumentaci k veřejným soutěžím.</w:t>
      </w:r>
    </w:p>
    <w:p w14:paraId="1776B10F" w14:textId="01934B15" w:rsidR="00FA75D6" w:rsidRPr="00CC14F7" w:rsidRDefault="005878CA" w:rsidP="00F34798">
      <w:pPr>
        <w:spacing w:before="60" w:after="60" w:line="276" w:lineRule="auto"/>
        <w:jc w:val="both"/>
      </w:pPr>
      <w:r>
        <w:t xml:space="preserve">Odborným zaměřením budou projekty mladých vědců naplňovat výše uvedené cíle tohoto Programu. Z prostředků účelové podpory přidělené na tento Program bude na projekty mladých vědců </w:t>
      </w:r>
      <w:r w:rsidR="002701EF">
        <w:t>alokováno minimálně</w:t>
      </w:r>
      <w:r>
        <w:t xml:space="preserve"> 10 %. </w:t>
      </w:r>
    </w:p>
    <w:p w14:paraId="77FC496E" w14:textId="77777777" w:rsidR="00CC14F7" w:rsidRPr="00DA432B" w:rsidRDefault="00CC14F7" w:rsidP="00F34798">
      <w:pPr>
        <w:pStyle w:val="Textkomente"/>
        <w:spacing w:before="60" w:after="60" w:line="276" w:lineRule="auto"/>
        <w:jc w:val="both"/>
        <w:rPr>
          <w:sz w:val="24"/>
          <w:szCs w:val="24"/>
          <w:highlight w:val="yellow"/>
        </w:rPr>
      </w:pPr>
    </w:p>
    <w:p w14:paraId="08EA22CB" w14:textId="0779C6CE"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59" w:name="_Toc404887003"/>
      <w:bookmarkStart w:id="60" w:name="_Toc405894511"/>
      <w:bookmarkStart w:id="61" w:name="_Toc526322000"/>
      <w:bookmarkStart w:id="62" w:name="OLE_LINK6"/>
      <w:bookmarkStart w:id="63" w:name="OLE_LINK7"/>
      <w:r w:rsidRPr="00DA432B">
        <w:rPr>
          <w:rFonts w:ascii="Times New Roman" w:hAnsi="Times New Roman" w:cs="Times New Roman"/>
        </w:rPr>
        <w:t>1</w:t>
      </w:r>
      <w:r w:rsidR="00CD50FA">
        <w:rPr>
          <w:rFonts w:ascii="Times New Roman" w:hAnsi="Times New Roman" w:cs="Times New Roman"/>
        </w:rPr>
        <w:t>9</w:t>
      </w:r>
      <w:r w:rsidRPr="00DA432B">
        <w:rPr>
          <w:rFonts w:ascii="Times New Roman" w:hAnsi="Times New Roman" w:cs="Times New Roman"/>
        </w:rPr>
        <w:t>. Srovnání současného stavu v České republice</w:t>
      </w:r>
      <w:bookmarkEnd w:id="59"/>
      <w:bookmarkEnd w:id="60"/>
      <w:bookmarkEnd w:id="61"/>
    </w:p>
    <w:bookmarkEnd w:id="62"/>
    <w:bookmarkEnd w:id="63"/>
    <w:p w14:paraId="19458789" w14:textId="696319BC" w:rsidR="008348AF" w:rsidRDefault="008348AF" w:rsidP="00F34798">
      <w:pPr>
        <w:spacing w:before="60" w:after="60" w:line="276" w:lineRule="auto"/>
        <w:jc w:val="both"/>
      </w:pPr>
      <w:r w:rsidRPr="00DA432B">
        <w:t xml:space="preserve">Podrobná analýza </w:t>
      </w:r>
      <w:r w:rsidR="008D10AD">
        <w:t xml:space="preserve">nedávného </w:t>
      </w:r>
      <w:r w:rsidRPr="00DA432B">
        <w:t>stavu výzkumu a vývoje ve zdravotnictví v ČR je uvedena</w:t>
      </w:r>
      <w:r w:rsidR="00231BDB" w:rsidRPr="00DA432B">
        <w:t xml:space="preserve"> v </w:t>
      </w:r>
      <w:r w:rsidRPr="00DA432B">
        <w:t xml:space="preserve">Příloze č. 3 (Analýza výzkumu a vývoje ve zdravotnictví v ČR) „Koncepce zdravotnického výzkumu do roku 2022“. </w:t>
      </w:r>
      <w:r w:rsidR="008D10AD">
        <w:t>K současnému stavu lze s</w:t>
      </w:r>
      <w:r w:rsidRPr="00DA432B">
        <w:t>tručně konstatovat, že největší podíl konkrétních právních forem mezi účastníky řešících projekty zdravotnického výzkumu tvořily státní příspěvkové organizace Ministerstva zdravotnictví</w:t>
      </w:r>
      <w:r w:rsidR="0051474A" w:rsidRPr="00DA432B">
        <w:t xml:space="preserve"> a</w:t>
      </w:r>
      <w:r w:rsidRPr="00DA432B">
        <w:t xml:space="preserve"> krajů - nemocnice aj. (</w:t>
      </w:r>
      <w:r w:rsidR="00847F86">
        <w:t xml:space="preserve">v posledních </w:t>
      </w:r>
      <w:r w:rsidR="00752FC6">
        <w:t xml:space="preserve">třech </w:t>
      </w:r>
      <w:r w:rsidR="00847F86">
        <w:t>letech jejich podíl představuje cca 46</w:t>
      </w:r>
      <w:r w:rsidR="006012A8" w:rsidRPr="00DA432B">
        <w:t xml:space="preserve"> </w:t>
      </w:r>
      <w:r w:rsidRPr="00DA432B">
        <w:t>%), veřejné vysoké školy (</w:t>
      </w:r>
      <w:r w:rsidR="00847F86">
        <w:t xml:space="preserve">v posledních </w:t>
      </w:r>
      <w:r w:rsidR="00752FC6">
        <w:t xml:space="preserve">třech </w:t>
      </w:r>
      <w:r w:rsidR="00847F86">
        <w:t>letech jejich podíl vzrostl na více než 40</w:t>
      </w:r>
      <w:r w:rsidR="006012A8" w:rsidRPr="00DA432B">
        <w:t xml:space="preserve"> </w:t>
      </w:r>
      <w:r w:rsidRPr="00DA432B">
        <w:t>%) a dále veřejné výzkumné instituce, především ústavy Akademie věd ČR (</w:t>
      </w:r>
      <w:r w:rsidR="00847F86">
        <w:t xml:space="preserve">v posledních </w:t>
      </w:r>
      <w:r w:rsidR="00752FC6">
        <w:t xml:space="preserve">třech </w:t>
      </w:r>
      <w:r w:rsidR="00847F86">
        <w:t xml:space="preserve">letech </w:t>
      </w:r>
      <w:r w:rsidR="00752FC6">
        <w:t>se jejich podíl pohybuje mezi 5 až 8</w:t>
      </w:r>
      <w:r w:rsidR="00847F86">
        <w:t xml:space="preserve"> </w:t>
      </w:r>
      <w:r w:rsidRPr="00DA432B">
        <w:t>%). Podíly ostatních právních forem jsou již zanedbatelné.</w:t>
      </w:r>
      <w:r w:rsidR="00195241">
        <w:t xml:space="preserve"> Tento stav je dlouhodobě neměnný, účastníci proje</w:t>
      </w:r>
      <w:r w:rsidR="00164AB3">
        <w:t>ktů se příliš nemění, mění se jen</w:t>
      </w:r>
      <w:r w:rsidR="00195241">
        <w:t xml:space="preserve"> jejich podíl.</w:t>
      </w:r>
      <w:r w:rsidR="00792C41">
        <w:t xml:space="preserve"> </w:t>
      </w:r>
      <w:r w:rsidR="00195241">
        <w:t>Za výraznou změnu lze považovat nárůst veřejných vysokých škol v podílu na řešení projektů o cca 10-15 % na úkor příspěvkových organizací Ministerstva zdravotnictví a krajů.</w:t>
      </w:r>
    </w:p>
    <w:p w14:paraId="0A12484F" w14:textId="391B5422" w:rsidR="00245A46" w:rsidRDefault="001D034F" w:rsidP="00F34798">
      <w:pPr>
        <w:spacing w:before="60" w:after="60" w:line="276" w:lineRule="auto"/>
        <w:jc w:val="both"/>
      </w:pPr>
      <w:r>
        <w:t xml:space="preserve">Běžící Program NV zatím nebyl hodnocen, první projekty skončí své řešení k 31. 12. 2018, poskytovatel zatím nemá k dispozici výsledky z těchto </w:t>
      </w:r>
      <w:r w:rsidR="008024A6">
        <w:t xml:space="preserve">projektů, aby mohl </w:t>
      </w:r>
      <w:r>
        <w:t xml:space="preserve">vyhodnotit </w:t>
      </w:r>
      <w:r w:rsidR="00E07A61">
        <w:t xml:space="preserve">přínosy a </w:t>
      </w:r>
      <w:r>
        <w:t xml:space="preserve">efektivitu vynaložených prostředků. K dispozici jsou pouze průběžné údaje </w:t>
      </w:r>
      <w:r w:rsidR="009F1D73">
        <w:br/>
      </w:r>
      <w:r>
        <w:t>o</w:t>
      </w:r>
      <w:r w:rsidR="00E07A61">
        <w:t xml:space="preserve"> </w:t>
      </w:r>
      <w:r>
        <w:t>vyhodno</w:t>
      </w:r>
      <w:r w:rsidR="0078342B">
        <w:t>cených veřejných soutěžích, výši poskytnuté podpory, počtu</w:t>
      </w:r>
      <w:r>
        <w:t xml:space="preserve"> řešených projektů </w:t>
      </w:r>
      <w:r w:rsidR="009F1D73">
        <w:br/>
      </w:r>
      <w:r>
        <w:t xml:space="preserve">a </w:t>
      </w:r>
      <w:r w:rsidR="0078342B">
        <w:t xml:space="preserve">údaje o struktuře řešených zdravotnických problematik. </w:t>
      </w:r>
      <w:r w:rsidR="00245A46">
        <w:t>Celkové výdaje účelové podpory na projekty podpořené v Programu NV činily v roce 2015</w:t>
      </w:r>
      <w:r w:rsidR="000730CF">
        <w:t xml:space="preserve"> </w:t>
      </w:r>
      <w:r w:rsidR="00C16BAA">
        <w:t xml:space="preserve">cca </w:t>
      </w:r>
      <w:r w:rsidR="000730CF">
        <w:t>281 mil. Kč</w:t>
      </w:r>
      <w:r w:rsidR="00245A46">
        <w:t>, v roce 2016</w:t>
      </w:r>
      <w:r w:rsidR="00C16BAA">
        <w:t xml:space="preserve"> cca</w:t>
      </w:r>
      <w:r w:rsidR="000730CF">
        <w:t xml:space="preserve"> 701 mil. Kč</w:t>
      </w:r>
      <w:r w:rsidR="00245A46">
        <w:t>, v roce 2017</w:t>
      </w:r>
      <w:r w:rsidR="000730CF">
        <w:t xml:space="preserve"> </w:t>
      </w:r>
      <w:r w:rsidR="00C16BAA">
        <w:t xml:space="preserve">cca </w:t>
      </w:r>
      <w:r w:rsidR="000730CF">
        <w:t xml:space="preserve">981 mil. Kč a v roce 2018 </w:t>
      </w:r>
      <w:r w:rsidR="00C16BAA">
        <w:t xml:space="preserve">cca </w:t>
      </w:r>
      <w:r w:rsidR="000730CF">
        <w:t xml:space="preserve">1 186 mil. Kč. </w:t>
      </w:r>
      <w:r w:rsidR="00245A46">
        <w:t xml:space="preserve"> </w:t>
      </w:r>
      <w:r>
        <w:t xml:space="preserve">Projekty byly zatím podpořeny ve 4 veřejných soutěžích, na které byla Ministerstvem zdravotnictví schválena </w:t>
      </w:r>
      <w:r w:rsidR="009F1D73">
        <w:br/>
        <w:t>a poskytnuta</w:t>
      </w:r>
      <w:r>
        <w:t xml:space="preserve"> celková účelová podpory ve výši </w:t>
      </w:r>
      <w:r w:rsidR="00ED7300">
        <w:t xml:space="preserve">4,88 mld. Kč. </w:t>
      </w:r>
      <w:r>
        <w:t xml:space="preserve">V roce </w:t>
      </w:r>
      <w:r w:rsidR="00C16BAA">
        <w:t>2018 je řešeno v rámci Programu NV celkem 467</w:t>
      </w:r>
      <w:r>
        <w:t xml:space="preserve"> projektů. </w:t>
      </w:r>
      <w:r w:rsidR="00291045">
        <w:t xml:space="preserve">Do uvedených 4 veřejných soutěží bylo doručeno 2 171 návrhů projektů, průměrná finanční alokace na 1 veřejnou soutěž představuje 21,5 %, z čehož lze usuzovat, že k podpoře jsou vybírány jen ty nejkvalitnější návrhy projektů. </w:t>
      </w:r>
      <w:r w:rsidR="00245A46">
        <w:t xml:space="preserve">Průměrná cena </w:t>
      </w:r>
      <w:r>
        <w:t xml:space="preserve">jednoho </w:t>
      </w:r>
      <w:r w:rsidR="00245A46">
        <w:t>projektu z</w:t>
      </w:r>
      <w:r>
        <w:t>a poslední</w:t>
      </w:r>
      <w:r w:rsidR="00245A46">
        <w:t xml:space="preserve"> 4 roky činí</w:t>
      </w:r>
      <w:r w:rsidR="00ED7300">
        <w:t xml:space="preserve"> 10,4 mil. Kč</w:t>
      </w:r>
      <w:r w:rsidR="00C16BAA">
        <w:t xml:space="preserve">. </w:t>
      </w:r>
      <w:r w:rsidR="00ED7300">
        <w:t xml:space="preserve">Jelikož jde zpravidla o čtyřleté projekty, průměrné náklady na 1 rok řešení projektu představují 2,6 mil. Kč. </w:t>
      </w:r>
      <w:r w:rsidR="00C16BAA">
        <w:t xml:space="preserve">Obsahově je nejvíce návrhů projektů zaměřeno na řešení </w:t>
      </w:r>
      <w:r w:rsidR="008024A6">
        <w:t>problematik nádorových onemocnění, což představuje 21 % ze všech podpořených projektů, tento trend je dlouhodobě neměnný.</w:t>
      </w:r>
      <w:r w:rsidR="00A60054">
        <w:t xml:space="preserve"> Následují projekty zaměřené na biomedicínské technologie, které jsou mezi podporovanými projekty zastoupeny v 15 %. Dále jsou zastoupeny projekty zabývající se problematikami z oblasti neurověd a duševního zdraví</w:t>
      </w:r>
      <w:r w:rsidR="00E31EC3">
        <w:t xml:space="preserve"> (13 %)</w:t>
      </w:r>
      <w:r w:rsidR="00A60054">
        <w:t>, poruch imunity a infekčních chorob</w:t>
      </w:r>
      <w:r w:rsidR="00E31EC3">
        <w:t xml:space="preserve"> (11 %), následuje preventivní medicína a ošetřovatelství (10 %),</w:t>
      </w:r>
      <w:r w:rsidR="00A60054">
        <w:t xml:space="preserve"> metabolické a endokrinní choroby (9 %) a choroby oběhové soustavy (7 %).</w:t>
      </w:r>
    </w:p>
    <w:p w14:paraId="369688C8" w14:textId="2B9F610D" w:rsidR="00871333" w:rsidRPr="00DA432B" w:rsidRDefault="00871333" w:rsidP="00F34798">
      <w:pPr>
        <w:spacing w:before="60" w:after="60" w:line="276" w:lineRule="auto"/>
        <w:jc w:val="both"/>
      </w:pPr>
      <w:r>
        <w:t xml:space="preserve">Pokud jde o srovnání zaměření programů jiných poskytovatelů v České republice, lze konstatovat, že Ministerstvo zdravotnictví je výhradním poskytovatelem účelové podpory </w:t>
      </w:r>
      <w:r w:rsidR="00610B48">
        <w:br/>
      </w:r>
      <w:r>
        <w:t>na projekty řešící problematiku nejčastějších onemocnění v populaci komplexně, čímž maximálně přispívá k </w:t>
      </w:r>
      <w:r w:rsidR="003F53C1">
        <w:t>naplňování</w:t>
      </w:r>
      <w:r>
        <w:t xml:space="preserve"> cílů Národní priority Zdravá populace. </w:t>
      </w:r>
      <w:r w:rsidR="003F53C1">
        <w:t>Projekty zabývající se problematikami zdravotnického aplikovaného výzkumu lze okrajově dohledat v národních programech Ministerstva průmyslu a obchodu (program TRIO – je zaměřen na klíčové technologie v nejrůznějších oblastech</w:t>
      </w:r>
      <w:r w:rsidR="00400395">
        <w:t>, zdravotnictví je pouze jednou oblastí z mnoha)</w:t>
      </w:r>
      <w:r w:rsidR="003F53C1">
        <w:t xml:space="preserve"> </w:t>
      </w:r>
      <w:r w:rsidR="00610B48">
        <w:br/>
      </w:r>
      <w:r w:rsidR="003F53C1">
        <w:t>a Technologické agentury České republiky (</w:t>
      </w:r>
      <w:r w:rsidR="00400395">
        <w:t xml:space="preserve">např. </w:t>
      </w:r>
      <w:r w:rsidR="003F53C1">
        <w:t>program</w:t>
      </w:r>
      <w:r w:rsidR="00400395">
        <w:t>y</w:t>
      </w:r>
      <w:r w:rsidR="003F53C1">
        <w:t xml:space="preserve"> </w:t>
      </w:r>
      <w:r w:rsidR="00400395">
        <w:t>DELTA, EPSILON – jde řádově o jednotky projektů)</w:t>
      </w:r>
      <w:r w:rsidR="003F53C1">
        <w:t xml:space="preserve">. Dále </w:t>
      </w:r>
      <w:r w:rsidR="00400395">
        <w:t>lze několik projektů zdravotnického aplikovaného výzkumu dohledat v rámci operačních programů zajišťovaných Ministerstvem školst</w:t>
      </w:r>
      <w:r w:rsidR="002A2583">
        <w:t xml:space="preserve">ví, mládeže </w:t>
      </w:r>
      <w:r w:rsidR="00610B48">
        <w:br/>
      </w:r>
      <w:r w:rsidR="002A2583">
        <w:t>a tělovýchovy (zejména</w:t>
      </w:r>
      <w:r w:rsidR="00400395">
        <w:t xml:space="preserve"> Operační program výzkum, vývoj a vzdělávání).</w:t>
      </w:r>
    </w:p>
    <w:p w14:paraId="28753D0C" w14:textId="5C47D34A" w:rsidR="004B2401" w:rsidRPr="00DA432B" w:rsidRDefault="008348AF" w:rsidP="00F34798">
      <w:pPr>
        <w:spacing w:before="60" w:after="60" w:line="276" w:lineRule="auto"/>
        <w:jc w:val="both"/>
      </w:pPr>
      <w:r w:rsidRPr="00DA432B">
        <w:t>Česká republika jako civilizovaná země s rozvinutým a kval</w:t>
      </w:r>
      <w:r w:rsidR="00231BDB" w:rsidRPr="00DA432B">
        <w:t>itním zdravotnictvím by měla na </w:t>
      </w:r>
      <w:r w:rsidRPr="00DA432B">
        <w:t>oblast zdravotnického výzkum</w:t>
      </w:r>
      <w:r w:rsidR="008116F2" w:rsidRPr="00DA432B">
        <w:t>u</w:t>
      </w:r>
      <w:r w:rsidRPr="00DA432B">
        <w:t xml:space="preserve"> i nadále vydávat adekvátní </w:t>
      </w:r>
      <w:r w:rsidR="00E52C2C">
        <w:t>intenzitu</w:t>
      </w:r>
      <w:r w:rsidR="00E52C2C" w:rsidRPr="00DA432B">
        <w:t xml:space="preserve"> </w:t>
      </w:r>
      <w:r w:rsidRPr="00DA432B">
        <w:t>podpory, aby zúročil</w:t>
      </w:r>
      <w:r w:rsidR="008116F2" w:rsidRPr="00DA432B">
        <w:t>a</w:t>
      </w:r>
      <w:r w:rsidRPr="00DA432B">
        <w:t xml:space="preserve"> léta budování kvalitních týmů a pracovišť, ať už klinických nebo především výzkumných.</w:t>
      </w:r>
      <w:r w:rsidR="00752FC6">
        <w:t xml:space="preserve"> Podíl výdajů státního rozpočtu VaVaI ve zdravotnictví </w:t>
      </w:r>
      <w:r w:rsidR="002E546B">
        <w:t>(zahrnující</w:t>
      </w:r>
      <w:r w:rsidR="006D1EA0">
        <w:t>ch</w:t>
      </w:r>
      <w:r w:rsidR="002E546B">
        <w:t xml:space="preserve"> účelovou </w:t>
      </w:r>
      <w:r w:rsidR="00C009FD">
        <w:br/>
      </w:r>
      <w:r w:rsidR="002E546B">
        <w:t xml:space="preserve">i </w:t>
      </w:r>
      <w:r w:rsidR="00C009FD">
        <w:t>i</w:t>
      </w:r>
      <w:r w:rsidR="002E546B">
        <w:t xml:space="preserve">nstitucionální podporu) </w:t>
      </w:r>
      <w:r w:rsidR="00752FC6">
        <w:t>na celkových veřejných výdajích</w:t>
      </w:r>
      <w:r w:rsidR="0053124D">
        <w:t xml:space="preserve"> VaVaI </w:t>
      </w:r>
      <w:r w:rsidR="00C009FD">
        <w:t xml:space="preserve">z národních zdrojů </w:t>
      </w:r>
      <w:r w:rsidR="0053124D">
        <w:t>se pohyboval</w:t>
      </w:r>
      <w:r w:rsidR="006D1EA0">
        <w:t xml:space="preserve"> v</w:t>
      </w:r>
      <w:r w:rsidR="00752FC6">
        <w:t xml:space="preserve"> letech </w:t>
      </w:r>
      <w:r w:rsidR="006D1EA0">
        <w:t xml:space="preserve">2014 – 2018 </w:t>
      </w:r>
      <w:r w:rsidR="00752FC6">
        <w:t>kolem 5 %</w:t>
      </w:r>
      <w:r w:rsidR="002E546B">
        <w:t>.</w:t>
      </w:r>
    </w:p>
    <w:p w14:paraId="4CEFD0BE" w14:textId="77777777" w:rsidR="008348AF" w:rsidRPr="00DA432B" w:rsidRDefault="008348AF" w:rsidP="00F34798">
      <w:pPr>
        <w:spacing w:before="60" w:after="60" w:line="276" w:lineRule="auto"/>
        <w:jc w:val="both"/>
      </w:pPr>
    </w:p>
    <w:p w14:paraId="2727F872" w14:textId="72D8FDEB" w:rsidR="00250530" w:rsidRPr="00444C44" w:rsidRDefault="00AE2178" w:rsidP="00F34798">
      <w:pPr>
        <w:pStyle w:val="Nadpis1"/>
        <w:spacing w:before="60" w:line="276" w:lineRule="auto"/>
        <w:ind w:left="360" w:hanging="360"/>
        <w:jc w:val="both"/>
        <w:rPr>
          <w:rFonts w:ascii="Times New Roman" w:hAnsi="Times New Roman" w:cs="Times New Roman"/>
        </w:rPr>
      </w:pPr>
      <w:bookmarkStart w:id="64" w:name="_Toc404887004"/>
      <w:bookmarkStart w:id="65" w:name="_Toc405894512"/>
      <w:bookmarkStart w:id="66" w:name="_Toc526322001"/>
      <w:r>
        <w:rPr>
          <w:rFonts w:ascii="Times New Roman" w:hAnsi="Times New Roman" w:cs="Times New Roman"/>
        </w:rPr>
        <w:t>20</w:t>
      </w:r>
      <w:r w:rsidR="00250530" w:rsidRPr="00444C44">
        <w:rPr>
          <w:rFonts w:ascii="Times New Roman" w:hAnsi="Times New Roman" w:cs="Times New Roman"/>
        </w:rPr>
        <w:t>. Očekávané výsledky</w:t>
      </w:r>
      <w:bookmarkEnd w:id="64"/>
      <w:bookmarkEnd w:id="65"/>
      <w:bookmarkEnd w:id="66"/>
    </w:p>
    <w:p w14:paraId="4372E4B6" w14:textId="36C6C88C" w:rsidR="00773857" w:rsidRPr="00444C44" w:rsidRDefault="00250530" w:rsidP="00F34798">
      <w:pPr>
        <w:spacing w:before="60" w:after="60" w:line="276" w:lineRule="auto"/>
        <w:jc w:val="both"/>
      </w:pPr>
      <w:bookmarkStart w:id="67" w:name="OLE_LINK4"/>
      <w:bookmarkStart w:id="68" w:name="OLE_LINK5"/>
      <w:r w:rsidRPr="00444C44">
        <w:t>V návaznosti na stanovené cíle budou podporovány pouze ty projekty, které odůvodněně předpokládají dosažení alespoň jednoho hlavního</w:t>
      </w:r>
      <w:r w:rsidR="00C1195A" w:rsidRPr="00444C44">
        <w:rPr>
          <w:rStyle w:val="Znakapoznpodarou"/>
        </w:rPr>
        <w:footnoteReference w:id="5"/>
      </w:r>
      <w:r w:rsidRPr="00444C44">
        <w:t xml:space="preserve"> </w:t>
      </w:r>
      <w:r w:rsidR="00773857" w:rsidRPr="00444C44">
        <w:t xml:space="preserve">a jednoho vedlejšího </w:t>
      </w:r>
      <w:r w:rsidRPr="00444C44">
        <w:t>výsledku výzkumu</w:t>
      </w:r>
      <w:r w:rsidR="00CB7E6C" w:rsidRPr="00444C44">
        <w:t xml:space="preserve"> a </w:t>
      </w:r>
      <w:r w:rsidRPr="00444C44">
        <w:t>vývoje</w:t>
      </w:r>
      <w:r w:rsidR="00773857" w:rsidRPr="00444C44">
        <w:t>.</w:t>
      </w:r>
      <w:r w:rsidR="008A25D1" w:rsidRPr="00444C44">
        <w:t xml:space="preserve"> Akceptovatelné je také dosažení alespoň dvou hlavních výsledků.</w:t>
      </w:r>
      <w:r w:rsidR="001213A4">
        <w:t xml:space="preserve"> </w:t>
      </w:r>
      <w:r w:rsidR="00DC6082" w:rsidRPr="00A84FDB">
        <w:t>Vyšší</w:t>
      </w:r>
      <w:r w:rsidR="001213A4" w:rsidRPr="00A84FDB">
        <w:t xml:space="preserve"> počet dosažených výsledků bude </w:t>
      </w:r>
      <w:r w:rsidR="00A84FDB" w:rsidRPr="00A84FDB">
        <w:t>vy</w:t>
      </w:r>
      <w:r w:rsidR="001213A4" w:rsidRPr="00A84FDB">
        <w:t>žadován u projektů požadující</w:t>
      </w:r>
      <w:r w:rsidR="00B20408" w:rsidRPr="00A84FDB">
        <w:t>ch účelovou podporu vyšší než 1</w:t>
      </w:r>
      <w:r w:rsidR="00DC6082" w:rsidRPr="00A84FDB">
        <w:t>0</w:t>
      </w:r>
      <w:r w:rsidR="001213A4" w:rsidRPr="00A84FDB">
        <w:t xml:space="preserve"> mil. Kč za celou dobu řešení</w:t>
      </w:r>
      <w:r w:rsidR="00DC6082" w:rsidRPr="00A84FDB">
        <w:t xml:space="preserve"> (bližší podmínky budou popsány v zadávací dokumentaci veřejných soutěží)</w:t>
      </w:r>
      <w:r w:rsidR="001213A4" w:rsidRPr="00A84FDB">
        <w:t>.</w:t>
      </w:r>
    </w:p>
    <w:p w14:paraId="762D8562" w14:textId="77777777" w:rsidR="00AE234B" w:rsidRPr="00444C44" w:rsidRDefault="00AE234B" w:rsidP="00F34798">
      <w:pPr>
        <w:spacing w:before="60" w:after="60" w:line="276" w:lineRule="auto"/>
        <w:jc w:val="both"/>
      </w:pPr>
      <w:r w:rsidRPr="00444C44">
        <w:t>Jednotlivé druhy výsledků jsou definovány v samostatné příloze č. 4 Metodiky hodnocení výzkumných organizací a programů účelové podpory výzkumu, vývoje a inovací, schválené usnesením vlády dne 8. února 2017 č. 107, s názvem Definice druhů výsledků (schváleno usnesením vlády dne 29. listopadu 2017 č. 837).</w:t>
      </w:r>
    </w:p>
    <w:p w14:paraId="4B62F976" w14:textId="77777777" w:rsidR="00AE234B" w:rsidRPr="00444C44" w:rsidRDefault="00AE234B" w:rsidP="00F34798">
      <w:pPr>
        <w:spacing w:before="60" w:after="60" w:line="276" w:lineRule="auto"/>
        <w:jc w:val="both"/>
      </w:pPr>
      <w:r w:rsidRPr="00444C44">
        <w:t>Za hlavní výsledek se považuje jeden z následujících druhů výsledků:</w:t>
      </w:r>
    </w:p>
    <w:p w14:paraId="2F08FD42" w14:textId="77777777" w:rsidR="00AE234B" w:rsidRPr="00444C44" w:rsidRDefault="00AE234B" w:rsidP="00F34798">
      <w:pPr>
        <w:numPr>
          <w:ilvl w:val="0"/>
          <w:numId w:val="34"/>
        </w:numPr>
        <w:spacing w:before="60" w:after="60" w:line="276" w:lineRule="auto"/>
        <w:jc w:val="both"/>
      </w:pPr>
      <w:r w:rsidRPr="00444C44">
        <w:t>J</w:t>
      </w:r>
      <w:r w:rsidRPr="00444C44">
        <w:rPr>
          <w:vertAlign w:val="subscript"/>
        </w:rPr>
        <w:t>imp</w:t>
      </w:r>
      <w:r w:rsidRPr="00444C44">
        <w:t xml:space="preserve"> – recenzovaný odborný článek - původní článek v recenzovaném odborném periodiku, který je obsažen v databázi Web of Science s příznakem „Article“</w:t>
      </w:r>
      <w:r w:rsidRPr="00444C44">
        <w:rPr>
          <w:rStyle w:val="Znakapoznpodarou"/>
        </w:rPr>
        <w:footnoteReference w:id="6"/>
      </w:r>
    </w:p>
    <w:p w14:paraId="06E89B35" w14:textId="77777777" w:rsidR="00AE234B" w:rsidRPr="00444C44" w:rsidRDefault="00AE234B" w:rsidP="00F34798">
      <w:pPr>
        <w:numPr>
          <w:ilvl w:val="0"/>
          <w:numId w:val="34"/>
        </w:numPr>
        <w:spacing w:before="60" w:after="60" w:line="276" w:lineRule="auto"/>
        <w:jc w:val="both"/>
      </w:pPr>
      <w:r w:rsidRPr="00444C44">
        <w:t>F - užitný vzor, průmyslový vzor</w:t>
      </w:r>
    </w:p>
    <w:p w14:paraId="2496E5A5" w14:textId="77777777" w:rsidR="00AE234B" w:rsidRPr="00444C44" w:rsidRDefault="00AE234B" w:rsidP="00F34798">
      <w:pPr>
        <w:numPr>
          <w:ilvl w:val="0"/>
          <w:numId w:val="34"/>
        </w:numPr>
        <w:spacing w:before="60" w:after="60" w:line="276" w:lineRule="auto"/>
        <w:jc w:val="both"/>
      </w:pPr>
      <w:r w:rsidRPr="00444C44">
        <w:t>G - prototyp, funkční vzorek</w:t>
      </w:r>
    </w:p>
    <w:p w14:paraId="4BF4B6EB" w14:textId="77777777" w:rsidR="00AE234B" w:rsidRPr="00444C44" w:rsidRDefault="00AE234B" w:rsidP="00F34798">
      <w:pPr>
        <w:numPr>
          <w:ilvl w:val="0"/>
          <w:numId w:val="34"/>
        </w:numPr>
        <w:spacing w:before="60" w:after="60" w:line="276" w:lineRule="auto"/>
        <w:jc w:val="both"/>
      </w:pPr>
      <w:r w:rsidRPr="00444C44">
        <w:t>N - metodika, léčebný postup, specializovaná mapa s odborným obsahem</w:t>
      </w:r>
    </w:p>
    <w:p w14:paraId="061A3642" w14:textId="77777777" w:rsidR="00AE234B" w:rsidRPr="00444C44" w:rsidRDefault="00AE234B" w:rsidP="00F34798">
      <w:pPr>
        <w:numPr>
          <w:ilvl w:val="0"/>
          <w:numId w:val="34"/>
        </w:numPr>
        <w:spacing w:before="60" w:after="60" w:line="276" w:lineRule="auto"/>
        <w:jc w:val="both"/>
      </w:pPr>
      <w:r w:rsidRPr="00444C44">
        <w:t>P - patent</w:t>
      </w:r>
    </w:p>
    <w:p w14:paraId="36A03022" w14:textId="77777777" w:rsidR="00AE234B" w:rsidRPr="00444C44" w:rsidRDefault="00AE234B" w:rsidP="00F34798">
      <w:pPr>
        <w:numPr>
          <w:ilvl w:val="0"/>
          <w:numId w:val="34"/>
        </w:numPr>
        <w:spacing w:before="60" w:after="60" w:line="276" w:lineRule="auto"/>
        <w:jc w:val="both"/>
      </w:pPr>
      <w:r w:rsidRPr="00444C44">
        <w:t>R - software</w:t>
      </w:r>
    </w:p>
    <w:p w14:paraId="3A635DFF" w14:textId="77777777" w:rsidR="00AE234B" w:rsidRPr="00444C44" w:rsidRDefault="00AE234B" w:rsidP="00F34798">
      <w:pPr>
        <w:numPr>
          <w:ilvl w:val="0"/>
          <w:numId w:val="34"/>
        </w:numPr>
        <w:spacing w:before="60" w:after="60" w:line="276" w:lineRule="auto"/>
        <w:jc w:val="both"/>
      </w:pPr>
      <w:r w:rsidRPr="00444C44">
        <w:t>Z - poloprovoz, ověřená technologie</w:t>
      </w:r>
    </w:p>
    <w:p w14:paraId="1119CAB8" w14:textId="77777777" w:rsidR="00AE234B" w:rsidRPr="00444C44" w:rsidRDefault="00AE234B" w:rsidP="00F34798">
      <w:pPr>
        <w:spacing w:before="60" w:after="60" w:line="276" w:lineRule="auto"/>
      </w:pPr>
      <w:r w:rsidRPr="00444C44">
        <w:t>Za vedlejší výsledek se považuje jeden z následujících druhů výsledků:</w:t>
      </w:r>
    </w:p>
    <w:p w14:paraId="2582A879" w14:textId="77777777" w:rsidR="00AE234B" w:rsidRPr="00444C44" w:rsidRDefault="00AE234B" w:rsidP="00F34798">
      <w:pPr>
        <w:numPr>
          <w:ilvl w:val="0"/>
          <w:numId w:val="34"/>
        </w:numPr>
        <w:spacing w:before="60" w:after="60" w:line="276" w:lineRule="auto"/>
        <w:jc w:val="both"/>
      </w:pPr>
      <w:r w:rsidRPr="00444C44">
        <w:t>J</w:t>
      </w:r>
      <w:r w:rsidRPr="00444C44">
        <w:rPr>
          <w:vertAlign w:val="subscript"/>
        </w:rPr>
        <w:t>imp</w:t>
      </w:r>
      <w:r w:rsidRPr="00444C44">
        <w:t xml:space="preserve"> – recenzovaný odborný článek - článek v recenzovaném odborném periodiku, který je obsažen v databázi Web of Science s příznakem „Review“, nebo „Letter“</w:t>
      </w:r>
    </w:p>
    <w:p w14:paraId="2085E334" w14:textId="77777777" w:rsidR="00AE234B" w:rsidRPr="00444C44" w:rsidRDefault="00AE234B" w:rsidP="00F34798">
      <w:pPr>
        <w:numPr>
          <w:ilvl w:val="0"/>
          <w:numId w:val="34"/>
        </w:numPr>
        <w:spacing w:before="60" w:after="60" w:line="276" w:lineRule="auto"/>
        <w:jc w:val="both"/>
      </w:pPr>
      <w:r w:rsidRPr="00444C44">
        <w:t>J</w:t>
      </w:r>
      <w:r w:rsidRPr="00444C44">
        <w:rPr>
          <w:vertAlign w:val="subscript"/>
        </w:rPr>
        <w:t>sc</w:t>
      </w:r>
      <w:r w:rsidRPr="00444C44">
        <w:t xml:space="preserve"> – recenzovaný odborný článek - původní/přehledový článek v recenzovaném odborném periodiku, který je obsažen v databázi SCOPUS s příznakem „Article“, „Review“, nebo „Letter“</w:t>
      </w:r>
    </w:p>
    <w:p w14:paraId="4B6A130A" w14:textId="77777777" w:rsidR="00AE234B" w:rsidRPr="00444C44" w:rsidRDefault="00AE234B" w:rsidP="00F34798">
      <w:pPr>
        <w:numPr>
          <w:ilvl w:val="0"/>
          <w:numId w:val="34"/>
        </w:numPr>
        <w:spacing w:before="60" w:after="60" w:line="276" w:lineRule="auto"/>
        <w:jc w:val="both"/>
      </w:pPr>
      <w:r w:rsidRPr="00444C44">
        <w:t>B - odborná kniha</w:t>
      </w:r>
    </w:p>
    <w:p w14:paraId="3F69359C" w14:textId="77777777" w:rsidR="00AE234B" w:rsidRPr="00444C44" w:rsidRDefault="00AE234B" w:rsidP="00F34798">
      <w:pPr>
        <w:numPr>
          <w:ilvl w:val="0"/>
          <w:numId w:val="34"/>
        </w:numPr>
        <w:spacing w:before="60" w:after="60" w:line="276" w:lineRule="auto"/>
        <w:jc w:val="both"/>
      </w:pPr>
      <w:r w:rsidRPr="00444C44">
        <w:t>C - kapitola v odborné knize</w:t>
      </w:r>
    </w:p>
    <w:p w14:paraId="423A6662" w14:textId="77777777" w:rsidR="00AE234B" w:rsidRPr="00444C44" w:rsidRDefault="00AE234B" w:rsidP="00F34798">
      <w:pPr>
        <w:numPr>
          <w:ilvl w:val="0"/>
          <w:numId w:val="34"/>
        </w:numPr>
        <w:spacing w:before="60" w:after="60" w:line="276" w:lineRule="auto"/>
        <w:jc w:val="both"/>
      </w:pPr>
      <w:r w:rsidRPr="00444C44">
        <w:t>D - stať ve sborníku</w:t>
      </w:r>
    </w:p>
    <w:p w14:paraId="557686BB" w14:textId="77777777" w:rsidR="00AE234B" w:rsidRPr="00444C44" w:rsidRDefault="00AE234B" w:rsidP="00F34798">
      <w:pPr>
        <w:spacing w:before="60" w:after="60" w:line="276" w:lineRule="auto"/>
        <w:jc w:val="both"/>
      </w:pPr>
      <w:r w:rsidRPr="00444C44">
        <w:t>Za další výsledek se považuje jeden z následujících druhů výsledků:</w:t>
      </w:r>
    </w:p>
    <w:p w14:paraId="3F1B9890" w14:textId="34EAF90B" w:rsidR="00AE234B" w:rsidRPr="00444C44" w:rsidRDefault="00AE234B" w:rsidP="00F34798">
      <w:pPr>
        <w:pStyle w:val="Default"/>
        <w:numPr>
          <w:ilvl w:val="0"/>
          <w:numId w:val="34"/>
        </w:numPr>
        <w:spacing w:before="60" w:after="60" w:line="276" w:lineRule="auto"/>
        <w:ind w:left="714" w:hanging="357"/>
        <w:jc w:val="both"/>
        <w:rPr>
          <w:rFonts w:ascii="Times New Roman" w:hAnsi="Times New Roman" w:cs="Times New Roman"/>
        </w:rPr>
      </w:pPr>
      <w:r w:rsidRPr="00444C44">
        <w:rPr>
          <w:rFonts w:ascii="Times New Roman" w:hAnsi="Times New Roman" w:cs="Times New Roman"/>
        </w:rPr>
        <w:t>J</w:t>
      </w:r>
      <w:r w:rsidRPr="00444C44">
        <w:rPr>
          <w:rFonts w:ascii="Times New Roman" w:hAnsi="Times New Roman" w:cs="Times New Roman"/>
          <w:vertAlign w:val="subscript"/>
        </w:rPr>
        <w:t>ost</w:t>
      </w:r>
      <w:r w:rsidRPr="00444C44">
        <w:rPr>
          <w:rFonts w:ascii="Times New Roman" w:hAnsi="Times New Roman" w:cs="Times New Roman"/>
        </w:rPr>
        <w:t xml:space="preserve"> -  recenzovaný odborný článek - původní/přehledový článek v recenzovaném odborném periodiku, který nespadá mezi výsledky typu J</w:t>
      </w:r>
      <w:r w:rsidRPr="00444C44">
        <w:rPr>
          <w:rFonts w:ascii="Times New Roman" w:hAnsi="Times New Roman" w:cs="Times New Roman"/>
          <w:vertAlign w:val="subscript"/>
        </w:rPr>
        <w:t>imp</w:t>
      </w:r>
      <w:r w:rsidRPr="00444C44">
        <w:rPr>
          <w:rFonts w:ascii="Times New Roman" w:hAnsi="Times New Roman" w:cs="Times New Roman"/>
        </w:rPr>
        <w:t xml:space="preserve"> nebo J</w:t>
      </w:r>
      <w:r w:rsidRPr="00444C44">
        <w:rPr>
          <w:rFonts w:ascii="Times New Roman" w:hAnsi="Times New Roman" w:cs="Times New Roman"/>
          <w:vertAlign w:val="subscript"/>
        </w:rPr>
        <w:t xml:space="preserve">sc. </w:t>
      </w:r>
      <w:r w:rsidRPr="00444C44">
        <w:rPr>
          <w:rFonts w:ascii="Times New Roman" w:hAnsi="Times New Roman" w:cs="Times New Roman"/>
        </w:rPr>
        <w:t xml:space="preserve">(Seznam recenzovaných neimpaktovaných periodik se nepoužije. Rozhodující je, zda recenzovaný odborný článek splňuje obecné požadavky na tento druh výsledku </w:t>
      </w:r>
      <w:r w:rsidR="00BC6725">
        <w:rPr>
          <w:rFonts w:ascii="Times New Roman" w:hAnsi="Times New Roman" w:cs="Times New Roman"/>
        </w:rPr>
        <w:br/>
      </w:r>
      <w:r w:rsidRPr="00444C44">
        <w:rPr>
          <w:rFonts w:ascii="Times New Roman" w:hAnsi="Times New Roman" w:cs="Times New Roman"/>
        </w:rPr>
        <w:t xml:space="preserve">a prošel řádně procesem recenzního řízení.) </w:t>
      </w:r>
    </w:p>
    <w:p w14:paraId="20B8A3FB" w14:textId="7F5A72B6" w:rsidR="00AE234B" w:rsidRPr="00444C44" w:rsidRDefault="00AE234B" w:rsidP="00F34798">
      <w:pPr>
        <w:numPr>
          <w:ilvl w:val="0"/>
          <w:numId w:val="34"/>
        </w:numPr>
        <w:spacing w:before="60" w:after="60" w:line="276" w:lineRule="auto"/>
        <w:jc w:val="both"/>
      </w:pPr>
      <w:r w:rsidRPr="00444C44">
        <w:t xml:space="preserve">H – výsledky promítnuté do právních předpisů a norem, výsledky promítnuté </w:t>
      </w:r>
      <w:r w:rsidR="005239C8">
        <w:br/>
      </w:r>
      <w:r w:rsidRPr="00444C44">
        <w:t xml:space="preserve">do směrnic a předpisů nelegislativní povahy závazných v rámci kompetence příslušného poskytovatele, výsledky promítnuté do schválených strategických </w:t>
      </w:r>
      <w:r w:rsidR="005239C8">
        <w:br/>
      </w:r>
      <w:r w:rsidRPr="00444C44">
        <w:t>a koncepčních dokumentů orgánů státní nebo veřejné správy</w:t>
      </w:r>
    </w:p>
    <w:p w14:paraId="66779B97" w14:textId="77777777" w:rsidR="00AE234B" w:rsidRPr="00444C44" w:rsidRDefault="00AE234B" w:rsidP="00F34798">
      <w:pPr>
        <w:numPr>
          <w:ilvl w:val="0"/>
          <w:numId w:val="34"/>
        </w:numPr>
        <w:spacing w:before="60" w:after="60" w:line="276" w:lineRule="auto"/>
        <w:jc w:val="both"/>
      </w:pPr>
      <w:r w:rsidRPr="00444C44">
        <w:t>S – specializovaná veřejná databáze</w:t>
      </w:r>
    </w:p>
    <w:p w14:paraId="1598CDAB" w14:textId="77777777" w:rsidR="00AE234B" w:rsidRPr="00444C44" w:rsidRDefault="00AE234B" w:rsidP="00F34798">
      <w:pPr>
        <w:numPr>
          <w:ilvl w:val="0"/>
          <w:numId w:val="34"/>
        </w:numPr>
        <w:spacing w:before="60" w:after="60" w:line="276" w:lineRule="auto"/>
        <w:jc w:val="both"/>
      </w:pPr>
      <w:r w:rsidRPr="00444C44">
        <w:t>V – výzkumná zpráva, souhrnná výzkumná zpráva</w:t>
      </w:r>
    </w:p>
    <w:p w14:paraId="2216DC7C" w14:textId="77777777" w:rsidR="00AE234B" w:rsidRPr="00444C44" w:rsidRDefault="00AE234B" w:rsidP="00F34798">
      <w:pPr>
        <w:numPr>
          <w:ilvl w:val="0"/>
          <w:numId w:val="34"/>
        </w:numPr>
        <w:spacing w:before="60" w:after="60" w:line="276" w:lineRule="auto"/>
        <w:jc w:val="both"/>
      </w:pPr>
      <w:r w:rsidRPr="00444C44">
        <w:t>A – audiovizuální tvorba</w:t>
      </w:r>
    </w:p>
    <w:p w14:paraId="62153FD6" w14:textId="77777777" w:rsidR="00AE234B" w:rsidRPr="00444C44" w:rsidRDefault="00AE234B" w:rsidP="00F34798">
      <w:pPr>
        <w:numPr>
          <w:ilvl w:val="0"/>
          <w:numId w:val="34"/>
        </w:numPr>
        <w:spacing w:before="60" w:after="60" w:line="276" w:lineRule="auto"/>
        <w:jc w:val="both"/>
      </w:pPr>
      <w:r w:rsidRPr="00444C44">
        <w:t>E – uspořádání výstavy, uspořádání výstavy s kritickým katalogem</w:t>
      </w:r>
    </w:p>
    <w:p w14:paraId="643ED6D2" w14:textId="77777777" w:rsidR="00AE234B" w:rsidRPr="00444C44" w:rsidRDefault="00AE234B" w:rsidP="00F34798">
      <w:pPr>
        <w:numPr>
          <w:ilvl w:val="0"/>
          <w:numId w:val="34"/>
        </w:numPr>
        <w:spacing w:before="60" w:after="60" w:line="276" w:lineRule="auto"/>
        <w:jc w:val="both"/>
      </w:pPr>
      <w:r w:rsidRPr="00444C44">
        <w:t>M – uspořádání konference</w:t>
      </w:r>
    </w:p>
    <w:p w14:paraId="59C42D93" w14:textId="77777777" w:rsidR="00AE234B" w:rsidRPr="00444C44" w:rsidRDefault="00AE234B" w:rsidP="00F34798">
      <w:pPr>
        <w:numPr>
          <w:ilvl w:val="0"/>
          <w:numId w:val="34"/>
        </w:numPr>
        <w:spacing w:before="60" w:after="60" w:line="276" w:lineRule="auto"/>
        <w:jc w:val="both"/>
      </w:pPr>
      <w:r w:rsidRPr="00444C44">
        <w:t>W – uspořádání workshopu</w:t>
      </w:r>
    </w:p>
    <w:p w14:paraId="561540D6" w14:textId="77777777" w:rsidR="00AE234B" w:rsidRPr="00444C44" w:rsidRDefault="00AE234B" w:rsidP="00F34798">
      <w:pPr>
        <w:numPr>
          <w:ilvl w:val="0"/>
          <w:numId w:val="34"/>
        </w:numPr>
        <w:spacing w:before="60" w:after="60" w:line="276" w:lineRule="auto"/>
        <w:jc w:val="both"/>
      </w:pPr>
      <w:r w:rsidRPr="00444C44">
        <w:t>O – ostatní výsledky</w:t>
      </w:r>
    </w:p>
    <w:p w14:paraId="583B02F8" w14:textId="77777777" w:rsidR="003A40DB" w:rsidRDefault="00AE234B" w:rsidP="00F34798">
      <w:pPr>
        <w:spacing w:before="60" w:after="60" w:line="276" w:lineRule="auto"/>
        <w:jc w:val="both"/>
      </w:pPr>
      <w:r w:rsidRPr="00E817E9">
        <w:t>Za hlavní, vedlejší a další výsledek VaV</w:t>
      </w:r>
      <w:r w:rsidR="003E2B94">
        <w:t>aI</w:t>
      </w:r>
      <w:r w:rsidRPr="00E817E9">
        <w:t xml:space="preserve"> se pro účely tohoto Programu považuje nový výsledek, který byl</w:t>
      </w:r>
      <w:r w:rsidRPr="00E817E9">
        <w:rPr>
          <w:rFonts w:ascii="Arial" w:hAnsi="Arial" w:cs="Arial"/>
          <w:color w:val="000000"/>
          <w:sz w:val="22"/>
          <w:szCs w:val="22"/>
          <w:shd w:val="clear" w:color="auto" w:fill="FFFFFF"/>
        </w:rPr>
        <w:t xml:space="preserve"> </w:t>
      </w:r>
      <w:r w:rsidRPr="00E817E9">
        <w:t>dosažen v rámci projektu podpořeného v tomto Programu a v rejstříku informací o výsledcích I</w:t>
      </w:r>
      <w:r w:rsidR="0005001F">
        <w:t>nformačního systému</w:t>
      </w:r>
      <w:r w:rsidRPr="00E817E9">
        <w:t xml:space="preserve"> VaVaI bude uplatněn jako výsledek tohoto projektu.</w:t>
      </w:r>
      <w:r w:rsidR="00E817E9" w:rsidRPr="00E817E9">
        <w:t xml:space="preserve"> Minimálně 1 výsledek k</w:t>
      </w:r>
      <w:r w:rsidR="00E817E9" w:rsidRPr="00122D70">
        <w:t>aždého ukončeného projektu musí být v</w:t>
      </w:r>
      <w:r w:rsidR="00E817E9" w:rsidRPr="00F4428D">
        <w:t xml:space="preserve"> rejstříku </w:t>
      </w:r>
      <w:r w:rsidR="0005001F">
        <w:t>informací o výsledcích Informačního systému</w:t>
      </w:r>
      <w:r w:rsidR="00E817E9" w:rsidRPr="00F4428D">
        <w:t xml:space="preserve"> VaVaI </w:t>
      </w:r>
      <w:r w:rsidR="00E817E9" w:rsidRPr="00E817E9">
        <w:t>uplatněn výhradně jako výsledek tohoto projektu.</w:t>
      </w:r>
    </w:p>
    <w:p w14:paraId="1670B2DC" w14:textId="6AEDC739" w:rsidR="002F4A6F" w:rsidRDefault="00E817E9" w:rsidP="00F34798">
      <w:pPr>
        <w:spacing w:before="60" w:after="60" w:line="276" w:lineRule="auto"/>
        <w:jc w:val="both"/>
        <w:rPr>
          <w:highlight w:val="yellow"/>
        </w:rPr>
      </w:pPr>
      <w:r w:rsidRPr="00E817E9">
        <w:t>U</w:t>
      </w:r>
      <w:r w:rsidR="007E2769" w:rsidRPr="00E817E9">
        <w:t>živateli dosažených výsledků budou zejména instituce poskytující zdravotní péči, především všeobecné nebo specializované nemocnice, specializované ústavy a laboratoře, ambulantní lékaři, sociální a ošetřovatelská zařízení, specializovaná soukromá zařízení ve zdravotnictví, příp. další důležité instituce v resortu zdravotnictví, např. zdravotní pojišťovny.</w:t>
      </w:r>
    </w:p>
    <w:p w14:paraId="3689C5E7" w14:textId="77777777" w:rsidR="00F03039" w:rsidRPr="00DA432B" w:rsidRDefault="00F03039" w:rsidP="00F34798">
      <w:pPr>
        <w:spacing w:before="60" w:after="60" w:line="276" w:lineRule="auto"/>
        <w:jc w:val="both"/>
        <w:rPr>
          <w:highlight w:val="yellow"/>
        </w:rPr>
      </w:pPr>
    </w:p>
    <w:p w14:paraId="01F880B7" w14:textId="13997DDA" w:rsidR="00250530" w:rsidRPr="00C714B2" w:rsidRDefault="00B4544D" w:rsidP="00F34798">
      <w:pPr>
        <w:pStyle w:val="Nadpis1"/>
        <w:spacing w:before="60" w:line="276" w:lineRule="auto"/>
        <w:ind w:left="360" w:hanging="360"/>
        <w:jc w:val="both"/>
        <w:rPr>
          <w:rFonts w:ascii="Times New Roman" w:hAnsi="Times New Roman" w:cs="Times New Roman"/>
        </w:rPr>
      </w:pPr>
      <w:bookmarkStart w:id="69" w:name="_Toc404887005"/>
      <w:bookmarkStart w:id="70" w:name="_Toc405894513"/>
      <w:bookmarkStart w:id="71" w:name="_Toc526322002"/>
      <w:bookmarkEnd w:id="67"/>
      <w:bookmarkEnd w:id="68"/>
      <w:r>
        <w:rPr>
          <w:rFonts w:ascii="Times New Roman" w:hAnsi="Times New Roman" w:cs="Times New Roman"/>
        </w:rPr>
        <w:t>21</w:t>
      </w:r>
      <w:r w:rsidR="00250530" w:rsidRPr="00C714B2">
        <w:rPr>
          <w:rFonts w:ascii="Times New Roman" w:hAnsi="Times New Roman" w:cs="Times New Roman"/>
        </w:rPr>
        <w:t>. Očekávané přínosy</w:t>
      </w:r>
      <w:bookmarkEnd w:id="69"/>
      <w:bookmarkEnd w:id="70"/>
      <w:bookmarkEnd w:id="71"/>
    </w:p>
    <w:p w14:paraId="356EA4AD" w14:textId="77777777" w:rsidR="00250530" w:rsidRPr="00C714B2" w:rsidRDefault="00250530" w:rsidP="00F34798">
      <w:pPr>
        <w:spacing w:before="60" w:after="60" w:line="276" w:lineRule="auto"/>
        <w:jc w:val="both"/>
      </w:pPr>
      <w:r w:rsidRPr="00C714B2">
        <w:t xml:space="preserve">Naplnění cílů Programu má poskytnout především tyto očekávané přínosy: </w:t>
      </w:r>
    </w:p>
    <w:p w14:paraId="70B06387" w14:textId="32727457" w:rsidR="00126D11" w:rsidRPr="00C714B2" w:rsidRDefault="005B756D" w:rsidP="00F34798">
      <w:pPr>
        <w:numPr>
          <w:ilvl w:val="0"/>
          <w:numId w:val="24"/>
        </w:numPr>
        <w:spacing w:before="60" w:after="60" w:line="276" w:lineRule="auto"/>
        <w:jc w:val="both"/>
      </w:pPr>
      <w:r>
        <w:t>pokračovat v</w:t>
      </w:r>
      <w:r w:rsidR="00126D11" w:rsidRPr="00C714B2">
        <w:t xml:space="preserve"> rozvoj</w:t>
      </w:r>
      <w:r>
        <w:t>i</w:t>
      </w:r>
      <w:r w:rsidR="00126D11" w:rsidRPr="00C714B2">
        <w:t xml:space="preserve"> klinického výzkumu v České republice jako základního zdroje nových klinických postupů při diagnostice, léčbě a prevenci ve zdravotnictví,</w:t>
      </w:r>
    </w:p>
    <w:p w14:paraId="39E72B5A" w14:textId="6BE60B57" w:rsidR="00126D11" w:rsidRPr="00C714B2" w:rsidRDefault="005B756D" w:rsidP="00F34798">
      <w:pPr>
        <w:numPr>
          <w:ilvl w:val="0"/>
          <w:numId w:val="24"/>
        </w:numPr>
        <w:spacing w:before="60" w:after="60" w:line="276" w:lineRule="auto"/>
        <w:jc w:val="both"/>
      </w:pPr>
      <w:r>
        <w:t xml:space="preserve">pokračovat v </w:t>
      </w:r>
      <w:r w:rsidR="00126D11" w:rsidRPr="00C714B2">
        <w:t>rozvíje</w:t>
      </w:r>
      <w:r>
        <w:t>ní</w:t>
      </w:r>
      <w:r w:rsidR="00126D11" w:rsidRPr="00C714B2">
        <w:t xml:space="preserve"> vnitřní</w:t>
      </w:r>
      <w:r>
        <w:t>ho</w:t>
      </w:r>
      <w:r w:rsidR="00126D11" w:rsidRPr="00C714B2">
        <w:t xml:space="preserve"> systém</w:t>
      </w:r>
      <w:r>
        <w:t>u</w:t>
      </w:r>
      <w:r w:rsidR="00126D11" w:rsidRPr="00C714B2">
        <w:t xml:space="preserve"> hodnocení výsledků výzkumu za účelem jejich lepšího uplatnění při poskytování zdravotních služeb,</w:t>
      </w:r>
    </w:p>
    <w:p w14:paraId="7476F887" w14:textId="734E025C" w:rsidR="00126D11" w:rsidRPr="00C714B2" w:rsidRDefault="00126D11" w:rsidP="00F34798">
      <w:pPr>
        <w:numPr>
          <w:ilvl w:val="0"/>
          <w:numId w:val="24"/>
        </w:numPr>
        <w:spacing w:before="60" w:after="60" w:line="276" w:lineRule="auto"/>
        <w:jc w:val="both"/>
      </w:pPr>
      <w:r w:rsidRPr="00C714B2">
        <w:t>zv</w:t>
      </w:r>
      <w:r w:rsidR="00DE2951">
        <w:t>yšovat</w:t>
      </w:r>
      <w:r w:rsidRPr="00C714B2">
        <w:t xml:space="preserve"> konkrétní přínos výzkumu zdravotní péči (především diagnostice, terapii</w:t>
      </w:r>
      <w:r w:rsidR="00CB7E6C" w:rsidRPr="00C714B2">
        <w:t xml:space="preserve"> a </w:t>
      </w:r>
      <w:r w:rsidRPr="00C714B2">
        <w:t>prevenci),</w:t>
      </w:r>
    </w:p>
    <w:p w14:paraId="13295545" w14:textId="77777777" w:rsidR="00126D11" w:rsidRPr="00C714B2" w:rsidRDefault="00126D11" w:rsidP="00F34798">
      <w:pPr>
        <w:numPr>
          <w:ilvl w:val="0"/>
          <w:numId w:val="24"/>
        </w:numPr>
        <w:spacing w:before="60" w:after="60" w:line="276" w:lineRule="auto"/>
        <w:jc w:val="both"/>
      </w:pPr>
      <w:r w:rsidRPr="00C714B2">
        <w:t>rozšířit spolupráci se špičkovými zahraničními pracovišti a týmy, vytvořit podmínky k jejímu rozvoji,</w:t>
      </w:r>
    </w:p>
    <w:p w14:paraId="33B90638" w14:textId="77777777" w:rsidR="00126D11" w:rsidRPr="00C714B2" w:rsidRDefault="00126D11" w:rsidP="00F34798">
      <w:pPr>
        <w:numPr>
          <w:ilvl w:val="0"/>
          <w:numId w:val="24"/>
        </w:numPr>
        <w:spacing w:before="60" w:after="60" w:line="276" w:lineRule="auto"/>
        <w:jc w:val="both"/>
      </w:pPr>
      <w:r w:rsidRPr="00C714B2">
        <w:t>zlepšit propojení a návaznosti základního a aplikovaného výzkumu,</w:t>
      </w:r>
    </w:p>
    <w:p w14:paraId="5C305720" w14:textId="77777777" w:rsidR="00126D11" w:rsidRPr="00C714B2" w:rsidRDefault="00126D11" w:rsidP="00F34798">
      <w:pPr>
        <w:numPr>
          <w:ilvl w:val="0"/>
          <w:numId w:val="24"/>
        </w:numPr>
        <w:spacing w:before="60" w:after="60" w:line="276" w:lineRule="auto"/>
        <w:jc w:val="both"/>
      </w:pPr>
      <w:r w:rsidRPr="00C714B2">
        <w:t>promítnout aktuální hodnocení zdravotního stavu naší populace do priorit našeho zdravotnického výzkumu,</w:t>
      </w:r>
    </w:p>
    <w:p w14:paraId="458B5D16" w14:textId="77777777" w:rsidR="00126D11" w:rsidRPr="00C714B2" w:rsidRDefault="00126D11" w:rsidP="00F34798">
      <w:pPr>
        <w:numPr>
          <w:ilvl w:val="0"/>
          <w:numId w:val="24"/>
        </w:numPr>
        <w:spacing w:before="60" w:after="60" w:line="276" w:lineRule="auto"/>
        <w:jc w:val="both"/>
      </w:pPr>
      <w:r w:rsidRPr="00C714B2">
        <w:t>zajistit kontinuitu našeho zdravotnického výzkumu s rozvojem světové vědy,</w:t>
      </w:r>
    </w:p>
    <w:p w14:paraId="0E7EF581" w14:textId="77777777" w:rsidR="00126D11" w:rsidRPr="00C714B2" w:rsidRDefault="00126D11" w:rsidP="00F34798">
      <w:pPr>
        <w:numPr>
          <w:ilvl w:val="0"/>
          <w:numId w:val="24"/>
        </w:numPr>
        <w:spacing w:before="60" w:after="60" w:line="276" w:lineRule="auto"/>
        <w:jc w:val="both"/>
      </w:pPr>
      <w:r w:rsidRPr="00C714B2">
        <w:t>podpořit excelenci v oblasti výzkumu,</w:t>
      </w:r>
    </w:p>
    <w:p w14:paraId="379D078B" w14:textId="77777777" w:rsidR="00126D11" w:rsidRPr="00C714B2" w:rsidRDefault="00126D11" w:rsidP="00F34798">
      <w:pPr>
        <w:numPr>
          <w:ilvl w:val="0"/>
          <w:numId w:val="24"/>
        </w:numPr>
        <w:spacing w:before="60" w:after="60" w:line="276" w:lineRule="auto"/>
        <w:jc w:val="both"/>
      </w:pPr>
      <w:r w:rsidRPr="00C714B2">
        <w:t>vytvořit podmínky podporující širší zapojen</w:t>
      </w:r>
      <w:r w:rsidR="008436E9" w:rsidRPr="00C714B2">
        <w:t>í mladých výzkumných pracovníků,</w:t>
      </w:r>
    </w:p>
    <w:p w14:paraId="1E372362" w14:textId="77777777" w:rsidR="00126D11" w:rsidRPr="00C714B2" w:rsidRDefault="00126D11" w:rsidP="00F34798">
      <w:pPr>
        <w:numPr>
          <w:ilvl w:val="0"/>
          <w:numId w:val="24"/>
        </w:numPr>
        <w:spacing w:before="60" w:after="60" w:line="276" w:lineRule="auto"/>
        <w:jc w:val="both"/>
      </w:pPr>
      <w:r w:rsidRPr="00C714B2">
        <w:t xml:space="preserve">zabezpečit další </w:t>
      </w:r>
      <w:r w:rsidR="00AC7E75" w:rsidRPr="00C714B2">
        <w:t xml:space="preserve">odborný </w:t>
      </w:r>
      <w:r w:rsidRPr="00C714B2">
        <w:t>rozvoj stávajících špičkových výzkumných zdravotnických pracovišť,</w:t>
      </w:r>
    </w:p>
    <w:p w14:paraId="44552FCE" w14:textId="77777777" w:rsidR="00126D11" w:rsidRPr="00C714B2" w:rsidRDefault="00126D11" w:rsidP="00F34798">
      <w:pPr>
        <w:numPr>
          <w:ilvl w:val="0"/>
          <w:numId w:val="24"/>
        </w:numPr>
        <w:spacing w:before="60" w:after="60" w:line="276" w:lineRule="auto"/>
        <w:jc w:val="both"/>
      </w:pPr>
      <w:r w:rsidRPr="00C714B2">
        <w:t>využít výsledků výzkumu v pre i postgraduálním vzdělávání lékařů i ostatních pracovníků ve zdravotnictví,</w:t>
      </w:r>
    </w:p>
    <w:p w14:paraId="0E598071" w14:textId="50136F24" w:rsidR="005B756D" w:rsidRDefault="004E3E12" w:rsidP="00F34798">
      <w:pPr>
        <w:numPr>
          <w:ilvl w:val="0"/>
          <w:numId w:val="24"/>
        </w:numPr>
        <w:spacing w:before="60" w:after="60" w:line="276" w:lineRule="auto"/>
        <w:jc w:val="both"/>
      </w:pPr>
      <w:r w:rsidRPr="00C714B2">
        <w:t>využít výsledků výzkumu pro prezentaci zdravotnických zařízení i regionů.</w:t>
      </w:r>
    </w:p>
    <w:p w14:paraId="149B88B4" w14:textId="552FC453" w:rsidR="005B756D" w:rsidRPr="00C714B2" w:rsidRDefault="00D75834" w:rsidP="00F34798">
      <w:pPr>
        <w:spacing w:before="60" w:after="60" w:line="276" w:lineRule="auto"/>
        <w:jc w:val="both"/>
      </w:pPr>
      <w:r w:rsidRPr="001C764E">
        <w:t>Přínosy a dopady Programu bude mož</w:t>
      </w:r>
      <w:r w:rsidR="00C149A5">
        <w:t>né zhodnotit až s odstupem několika</w:t>
      </w:r>
      <w:r w:rsidRPr="001C764E">
        <w:t xml:space="preserve"> let po jeho skončení. </w:t>
      </w:r>
      <w:r w:rsidR="00C149A5">
        <w:t>S ohledem na nejčastější typ</w:t>
      </w:r>
      <w:r w:rsidR="00883E61">
        <w:t>y</w:t>
      </w:r>
      <w:r w:rsidR="00C149A5">
        <w:t xml:space="preserve"> výsledků</w:t>
      </w:r>
      <w:r w:rsidR="00883E61">
        <w:t xml:space="preserve"> dosahované</w:t>
      </w:r>
      <w:r w:rsidR="00C149A5">
        <w:t xml:space="preserve"> v rámci zdravotnického aplikovaného výzkumu, kterými jsou publikační výsledky, bude hlavní měřitelnou hodnotou přínosů tzv. citační index. </w:t>
      </w:r>
      <w:r w:rsidRPr="001C764E">
        <w:t>Indikátory pro ověření</w:t>
      </w:r>
      <w:r w:rsidR="00C149A5">
        <w:t xml:space="preserve"> dlouhodobých dopadů dosažených výsledků</w:t>
      </w:r>
      <w:r w:rsidRPr="001C764E">
        <w:t xml:space="preserve">, jsou popsány </w:t>
      </w:r>
      <w:r w:rsidR="00C149A5">
        <w:t xml:space="preserve">také </w:t>
      </w:r>
      <w:r w:rsidRPr="001C764E">
        <w:t xml:space="preserve">v Koncepci zdravotnického výzkumu do roku 2022 v kapitole 11. Kontrola a hodnocení realizace Koncepce. Způsob monitorování a hodnocení dopadů Programu zatím není nastaven. </w:t>
      </w:r>
      <w:r w:rsidR="00C149A5">
        <w:t xml:space="preserve">Poskytovatel předpokládá, že pro tyto účely bude nutné </w:t>
      </w:r>
      <w:r w:rsidR="001378D1">
        <w:t>připravit a zpracovat poměrně roz</w:t>
      </w:r>
      <w:r w:rsidR="00C149A5">
        <w:t>sáhlou studii.</w:t>
      </w:r>
    </w:p>
    <w:p w14:paraId="1596BEDF" w14:textId="77777777" w:rsidR="00250530" w:rsidRPr="00DA432B" w:rsidRDefault="00250530" w:rsidP="00F34798">
      <w:pPr>
        <w:spacing w:before="60" w:after="60" w:line="276" w:lineRule="auto"/>
        <w:jc w:val="both"/>
        <w:rPr>
          <w:highlight w:val="yellow"/>
        </w:rPr>
      </w:pPr>
    </w:p>
    <w:p w14:paraId="532538CB" w14:textId="12BD8A12" w:rsidR="00250530" w:rsidRPr="00403D93" w:rsidRDefault="00DE4D83" w:rsidP="00F34798">
      <w:pPr>
        <w:pStyle w:val="Nadpis1"/>
        <w:spacing w:before="60" w:line="276" w:lineRule="auto"/>
        <w:ind w:left="360" w:hanging="360"/>
        <w:jc w:val="both"/>
        <w:rPr>
          <w:rFonts w:ascii="Times New Roman" w:hAnsi="Times New Roman" w:cs="Times New Roman"/>
        </w:rPr>
      </w:pPr>
      <w:bookmarkStart w:id="72" w:name="_Toc404887006"/>
      <w:bookmarkStart w:id="73" w:name="_Toc405894514"/>
      <w:bookmarkStart w:id="74" w:name="_Toc526322003"/>
      <w:r w:rsidRPr="00403D93">
        <w:rPr>
          <w:rFonts w:ascii="Times New Roman" w:hAnsi="Times New Roman" w:cs="Times New Roman"/>
        </w:rPr>
        <w:t>2</w:t>
      </w:r>
      <w:r w:rsidR="00B4544D">
        <w:rPr>
          <w:rFonts w:ascii="Times New Roman" w:hAnsi="Times New Roman" w:cs="Times New Roman"/>
        </w:rPr>
        <w:t>2</w:t>
      </w:r>
      <w:r w:rsidR="00250530" w:rsidRPr="00403D93">
        <w:rPr>
          <w:rFonts w:ascii="Times New Roman" w:hAnsi="Times New Roman" w:cs="Times New Roman"/>
        </w:rPr>
        <w:t>. Motivační účinek</w:t>
      </w:r>
      <w:bookmarkEnd w:id="72"/>
      <w:bookmarkEnd w:id="73"/>
      <w:bookmarkEnd w:id="74"/>
    </w:p>
    <w:p w14:paraId="56009E09" w14:textId="152A4350" w:rsidR="0078380B" w:rsidRPr="00403D93" w:rsidRDefault="0078380B" w:rsidP="00F34798">
      <w:pPr>
        <w:spacing w:before="60" w:after="60" w:line="276" w:lineRule="auto"/>
        <w:jc w:val="both"/>
      </w:pPr>
      <w:r w:rsidRPr="00403D93">
        <w:t>Program přispěje ke zvýšení, zefektivnění a zkvalitnění činností v oblasti aplikovaného výzkumu</w:t>
      </w:r>
      <w:r w:rsidR="00924964">
        <w:t xml:space="preserve"> </w:t>
      </w:r>
      <w:r w:rsidRPr="00403D93">
        <w:t xml:space="preserve">v oblasti zdravotnictví a dále zvýší kvalitní spolupráci mezi průmyslovými podniky (zejm. malými a středními), výzkumnými organizacemi a organizacemi poskytujícími služby s vysokou přidanou hodnotou. Snahou </w:t>
      </w:r>
      <w:r w:rsidR="00BF5822">
        <w:t>P</w:t>
      </w:r>
      <w:r w:rsidR="00BF5822" w:rsidRPr="00403D93">
        <w:t xml:space="preserve">rogramu </w:t>
      </w:r>
      <w:r w:rsidRPr="00403D93">
        <w:t>je mj. změnit motivační mechanismy podniků a</w:t>
      </w:r>
      <w:r w:rsidR="00231BDB" w:rsidRPr="00403D93">
        <w:t xml:space="preserve"> výzkumných organizací tak, aby </w:t>
      </w:r>
      <w:r w:rsidRPr="00403D93">
        <w:t>zvýšily úsilí při získávání nových poznatků</w:t>
      </w:r>
      <w:r w:rsidR="00B86E09" w:rsidRPr="00403D93">
        <w:t xml:space="preserve"> </w:t>
      </w:r>
      <w:r w:rsidR="0092135A">
        <w:br/>
      </w:r>
      <w:r w:rsidR="00B86E09" w:rsidRPr="00403D93">
        <w:t>ve zdravotnickém výzkumu</w:t>
      </w:r>
      <w:r w:rsidRPr="00403D93">
        <w:t>, jejich využívání</w:t>
      </w:r>
      <w:r w:rsidR="00231BDB" w:rsidRPr="00403D93">
        <w:t xml:space="preserve"> </w:t>
      </w:r>
      <w:r w:rsidRPr="00403D93">
        <w:t>a</w:t>
      </w:r>
      <w:r w:rsidR="00231BDB" w:rsidRPr="00403D93">
        <w:t> </w:t>
      </w:r>
      <w:r w:rsidRPr="00403D93">
        <w:t xml:space="preserve">zavádění v nových výrobcích, službách </w:t>
      </w:r>
      <w:r w:rsidR="00640BBB">
        <w:br/>
      </w:r>
      <w:r w:rsidRPr="00403D93">
        <w:t xml:space="preserve">a procesech výroby. </w:t>
      </w:r>
    </w:p>
    <w:p w14:paraId="70BB9463" w14:textId="402835D0" w:rsidR="0078380B" w:rsidRPr="00F01E82" w:rsidRDefault="00A2126E" w:rsidP="00F34798">
      <w:pPr>
        <w:spacing w:before="60" w:after="60" w:line="276" w:lineRule="auto"/>
        <w:jc w:val="both"/>
      </w:pPr>
      <w:r w:rsidRPr="00214CE2">
        <w:t>Malý a střední podnik má v souladu s </w:t>
      </w:r>
      <w:r w:rsidR="00DD47ED">
        <w:t>n</w:t>
      </w:r>
      <w:r w:rsidRPr="00214CE2">
        <w:t xml:space="preserve">ařízením Komise motivační účinek podpory prokázán automaticky, pokud </w:t>
      </w:r>
      <w:r w:rsidR="004F7D05">
        <w:t xml:space="preserve">zahájí řešení projektu po </w:t>
      </w:r>
      <w:r w:rsidR="00DD47ED">
        <w:t xml:space="preserve">nabytí účinnosti </w:t>
      </w:r>
      <w:r w:rsidR="004F7D05">
        <w:t xml:space="preserve">Smlouvy o poskytnutí podpory a </w:t>
      </w:r>
      <w:r w:rsidRPr="00214CE2">
        <w:t xml:space="preserve">splní podmínky </w:t>
      </w:r>
      <w:r>
        <w:t>stanovené</w:t>
      </w:r>
      <w:r w:rsidRPr="00214CE2">
        <w:t xml:space="preserve"> zadávací dokumentac</w:t>
      </w:r>
      <w:r>
        <w:t xml:space="preserve">í. </w:t>
      </w:r>
      <w:r w:rsidR="00F01E82" w:rsidRPr="000019C7">
        <w:t xml:space="preserve">Je-li příjemcem či dalším účastníkem velký podnik, musí </w:t>
      </w:r>
      <w:r w:rsidR="004720C9">
        <w:t xml:space="preserve">pro splnění motivačního účinku </w:t>
      </w:r>
      <w:r w:rsidR="00F01E82" w:rsidRPr="000019C7">
        <w:t>v souladu s </w:t>
      </w:r>
      <w:r w:rsidR="00DD47ED">
        <w:t>n</w:t>
      </w:r>
      <w:r w:rsidR="00F01E82" w:rsidRPr="000019C7">
        <w:t>ařízením Komise v návrhu projektu</w:t>
      </w:r>
      <w:r w:rsidR="00605E7A">
        <w:t xml:space="preserve"> splnit náležitosti podle </w:t>
      </w:r>
      <w:r w:rsidR="00605E7A" w:rsidRPr="00605E7A">
        <w:t xml:space="preserve">čl. 6 odst. </w:t>
      </w:r>
      <w:r w:rsidR="00B26C33">
        <w:t>3</w:t>
      </w:r>
      <w:r w:rsidR="00605E7A" w:rsidRPr="00605E7A">
        <w:t xml:space="preserve"> </w:t>
      </w:r>
      <w:r w:rsidR="00605E7A">
        <w:t>nařízení Komise, zejm.</w:t>
      </w:r>
      <w:r w:rsidR="00F01E82" w:rsidRPr="000019C7">
        <w:t xml:space="preserve"> prokázat, že podpora přispěje k významnému nárůstu rozsahu projektu či činnosti v důsledku podpory nebo významně zvýší celkovou částku vynaloženou příjemcem na projekt či činnost v důsledku podpory nebo dojde k významnému urychlení při dokončování příslušného projektu </w:t>
      </w:r>
      <w:r w:rsidR="00104C64">
        <w:br/>
      </w:r>
      <w:r w:rsidR="00F01E82" w:rsidRPr="000019C7">
        <w:t>či činnosti</w:t>
      </w:r>
      <w:r w:rsidR="00F01E82">
        <w:t xml:space="preserve">. </w:t>
      </w:r>
      <w:r w:rsidR="0078380B" w:rsidRPr="00F01E82">
        <w:t>Zhodnocení motivačního účinku bude součástí protokolu o výsledku hodnocení zpracovaném odborným poradním orgánem</w:t>
      </w:r>
      <w:r w:rsidR="00B86E09" w:rsidRPr="00F01E82">
        <w:t xml:space="preserve"> poskytovatele</w:t>
      </w:r>
      <w:r w:rsidR="0078380B" w:rsidRPr="00F01E82">
        <w:t>.</w:t>
      </w:r>
    </w:p>
    <w:p w14:paraId="673880FD" w14:textId="411866B7" w:rsidR="0078380B" w:rsidRPr="00C11D32" w:rsidRDefault="0078380B" w:rsidP="00F34798">
      <w:pPr>
        <w:spacing w:before="60" w:after="60" w:line="276" w:lineRule="auto"/>
        <w:rPr>
          <w:b/>
          <w:kern w:val="32"/>
          <w:sz w:val="32"/>
        </w:rPr>
      </w:pPr>
    </w:p>
    <w:p w14:paraId="7DB960D1" w14:textId="0C6697C1" w:rsidR="00250530" w:rsidRPr="00403D93" w:rsidRDefault="00DE4D83" w:rsidP="00F34798">
      <w:pPr>
        <w:pStyle w:val="Nadpis1"/>
        <w:spacing w:before="60" w:line="276" w:lineRule="auto"/>
        <w:ind w:left="360" w:hanging="360"/>
        <w:jc w:val="both"/>
        <w:rPr>
          <w:rFonts w:ascii="Times New Roman" w:hAnsi="Times New Roman" w:cs="Times New Roman"/>
        </w:rPr>
      </w:pPr>
      <w:bookmarkStart w:id="75" w:name="_Toc404887007"/>
      <w:bookmarkStart w:id="76" w:name="_Toc405894515"/>
      <w:bookmarkStart w:id="77" w:name="_Toc526322004"/>
      <w:r w:rsidRPr="00403D93">
        <w:rPr>
          <w:rFonts w:ascii="Times New Roman" w:hAnsi="Times New Roman" w:cs="Times New Roman"/>
        </w:rPr>
        <w:t>2</w:t>
      </w:r>
      <w:r w:rsidR="00B4544D">
        <w:rPr>
          <w:rFonts w:ascii="Times New Roman" w:hAnsi="Times New Roman" w:cs="Times New Roman"/>
        </w:rPr>
        <w:t>3</w:t>
      </w:r>
      <w:r w:rsidR="00250530" w:rsidRPr="00403D93">
        <w:rPr>
          <w:rFonts w:ascii="Times New Roman" w:hAnsi="Times New Roman" w:cs="Times New Roman"/>
        </w:rPr>
        <w:t>. Obecná kritéria hodnocení návrhů projektů</w:t>
      </w:r>
      <w:bookmarkEnd w:id="75"/>
      <w:bookmarkEnd w:id="76"/>
      <w:bookmarkEnd w:id="77"/>
    </w:p>
    <w:p w14:paraId="4BC43C3E" w14:textId="77777777" w:rsidR="00615DEC" w:rsidRPr="00403D93" w:rsidRDefault="00615DEC" w:rsidP="00F34798">
      <w:pPr>
        <w:spacing w:before="60" w:after="60" w:line="276" w:lineRule="auto"/>
        <w:jc w:val="both"/>
      </w:pPr>
      <w:r w:rsidRPr="00403D93">
        <w:t xml:space="preserve">V souladu s pravidly stanovenými zákonem č. 130/2002 Sb. jmenuje </w:t>
      </w:r>
      <w:r w:rsidR="00E3434D" w:rsidRPr="00403D93">
        <w:t>poskytovatel</w:t>
      </w:r>
      <w:r w:rsidR="00E9695E" w:rsidRPr="00403D93">
        <w:t xml:space="preserve"> komisi pro </w:t>
      </w:r>
      <w:r w:rsidRPr="00403D93">
        <w:t>přijímání návrhů projektů. Doručené návrhy projektů kontroluje komise pro přijímání návrhů projektů z hlediska splnění všech náležitostí stano</w:t>
      </w:r>
      <w:r w:rsidR="00E9695E" w:rsidRPr="00403D93">
        <w:t>vených zadávací dokumentací pro </w:t>
      </w:r>
      <w:r w:rsidRPr="00403D93">
        <w:t>návrhy projektů.</w:t>
      </w:r>
    </w:p>
    <w:p w14:paraId="4247FC5A" w14:textId="77777777" w:rsidR="00615DEC" w:rsidRPr="00403D93" w:rsidRDefault="00615DEC" w:rsidP="00F34798">
      <w:pPr>
        <w:spacing w:before="60" w:after="60" w:line="276" w:lineRule="auto"/>
        <w:jc w:val="both"/>
      </w:pPr>
      <w:r w:rsidRPr="00403D93">
        <w:t xml:space="preserve">O přijetí návrhu projektu do veřejné soutěže, resp. o jeho vyřazení z veřejné soutěže, rozhoduje </w:t>
      </w:r>
      <w:r w:rsidR="00E3434D" w:rsidRPr="00403D93">
        <w:t>poskytovatel</w:t>
      </w:r>
      <w:r w:rsidRPr="00403D93">
        <w:t xml:space="preserve"> v souladu s § 21 odst. 3 zákona č. 130/2002 Sb. na základě protokolu zpracovaného komisí pro přijímání návrhů projektů, resp. odborným poradním orgánem. Návrhy projektů vyřazené z veřejné soutěže nejsou dále hodnoceny.</w:t>
      </w:r>
    </w:p>
    <w:p w14:paraId="5EA8DCC3" w14:textId="77777777" w:rsidR="00615DEC" w:rsidRPr="00DA432B" w:rsidRDefault="00615DEC" w:rsidP="00F34798">
      <w:pPr>
        <w:spacing w:before="60" w:after="60" w:line="276" w:lineRule="auto"/>
        <w:jc w:val="both"/>
        <w:rPr>
          <w:highlight w:val="yellow"/>
        </w:rPr>
      </w:pPr>
    </w:p>
    <w:p w14:paraId="0F2A1D67" w14:textId="56D877F7" w:rsidR="00DE4D83" w:rsidRPr="00DA432B" w:rsidRDefault="00DE4D83" w:rsidP="00F34798">
      <w:pPr>
        <w:pStyle w:val="Nadpis1"/>
        <w:spacing w:before="60" w:line="276" w:lineRule="auto"/>
        <w:ind w:left="360" w:hanging="360"/>
        <w:jc w:val="both"/>
        <w:rPr>
          <w:rFonts w:ascii="Times New Roman" w:hAnsi="Times New Roman" w:cs="Times New Roman"/>
        </w:rPr>
      </w:pPr>
      <w:bookmarkStart w:id="78" w:name="_Toc404887008"/>
      <w:bookmarkStart w:id="79" w:name="_Toc405894516"/>
      <w:bookmarkStart w:id="80" w:name="_Toc526322005"/>
      <w:r w:rsidRPr="00DA432B">
        <w:rPr>
          <w:rFonts w:ascii="Times New Roman" w:hAnsi="Times New Roman" w:cs="Times New Roman"/>
        </w:rPr>
        <w:t>2</w:t>
      </w:r>
      <w:r w:rsidR="00B4544D">
        <w:rPr>
          <w:rFonts w:ascii="Times New Roman" w:hAnsi="Times New Roman" w:cs="Times New Roman"/>
        </w:rPr>
        <w:t>4</w:t>
      </w:r>
      <w:r w:rsidRPr="00DA432B">
        <w:rPr>
          <w:rFonts w:ascii="Times New Roman" w:hAnsi="Times New Roman" w:cs="Times New Roman"/>
        </w:rPr>
        <w:t>. Proces hodnocení návrhů projektů</w:t>
      </w:r>
      <w:bookmarkEnd w:id="78"/>
      <w:bookmarkEnd w:id="79"/>
      <w:bookmarkEnd w:id="80"/>
    </w:p>
    <w:p w14:paraId="5DB6B5DC" w14:textId="77777777" w:rsidR="00DE4D83" w:rsidRPr="00DA432B" w:rsidRDefault="00DE4D83" w:rsidP="00F34798">
      <w:pPr>
        <w:spacing w:before="60" w:after="60" w:line="276" w:lineRule="auto"/>
        <w:jc w:val="both"/>
      </w:pPr>
      <w:r w:rsidRPr="00DA432B">
        <w:t xml:space="preserve">Hodnocení bude probíhat v rámci třístupňového systému, který vychází ze </w:t>
      </w:r>
      <w:r w:rsidR="00EB1CAF" w:rsidRPr="00DA432B">
        <w:t>Systému hodnocení projektů</w:t>
      </w:r>
      <w:r w:rsidRPr="00DA432B">
        <w:t xml:space="preserve">: </w:t>
      </w:r>
    </w:p>
    <w:p w14:paraId="456B90AA" w14:textId="77777777" w:rsidR="00DE4D83" w:rsidRPr="00DA432B" w:rsidRDefault="00DE4D83" w:rsidP="00F34798">
      <w:pPr>
        <w:numPr>
          <w:ilvl w:val="0"/>
          <w:numId w:val="27"/>
        </w:numPr>
        <w:spacing w:before="60" w:after="60" w:line="276" w:lineRule="auto"/>
        <w:jc w:val="both"/>
      </w:pPr>
      <w:r w:rsidRPr="00DA432B">
        <w:t xml:space="preserve">Rozhodujícím orgánem je </w:t>
      </w:r>
      <w:r w:rsidR="00E3434D" w:rsidRPr="00DA432B">
        <w:t>poskytovatel</w:t>
      </w:r>
      <w:r w:rsidRPr="00DA432B">
        <w:t>.</w:t>
      </w:r>
    </w:p>
    <w:p w14:paraId="4A999822" w14:textId="77777777" w:rsidR="00DE4D83" w:rsidRPr="00DA432B" w:rsidRDefault="00605381" w:rsidP="00F34798">
      <w:pPr>
        <w:numPr>
          <w:ilvl w:val="0"/>
          <w:numId w:val="27"/>
        </w:numPr>
        <w:spacing w:before="60" w:after="60" w:line="276" w:lineRule="auto"/>
        <w:jc w:val="both"/>
      </w:pPr>
      <w:r w:rsidRPr="00DA432B">
        <w:t>Vědecká</w:t>
      </w:r>
      <w:r w:rsidR="00A94B75" w:rsidRPr="00DA432B">
        <w:t xml:space="preserve"> rada</w:t>
      </w:r>
      <w:r w:rsidR="00DE4D83" w:rsidRPr="00DA432B">
        <w:t xml:space="preserve"> j</w:t>
      </w:r>
      <w:r w:rsidR="00A94B75" w:rsidRPr="00DA432B">
        <w:t>e</w:t>
      </w:r>
      <w:r w:rsidR="00DE4D83" w:rsidRPr="00DA432B">
        <w:t xml:space="preserve"> </w:t>
      </w:r>
      <w:r w:rsidR="00A94B75" w:rsidRPr="00DA432B">
        <w:t xml:space="preserve">odborným </w:t>
      </w:r>
      <w:r w:rsidR="00DE4D83" w:rsidRPr="00DA432B">
        <w:t>poradním orgán</w:t>
      </w:r>
      <w:r w:rsidR="00A94B75" w:rsidRPr="00DA432B">
        <w:t>em</w:t>
      </w:r>
      <w:r w:rsidR="00DE4D83" w:rsidRPr="00DA432B">
        <w:t xml:space="preserve"> dle </w:t>
      </w:r>
      <w:r w:rsidR="007B0AB6" w:rsidRPr="00DA432B">
        <w:t xml:space="preserve">§ 21 odst. 4 </w:t>
      </w:r>
      <w:r w:rsidR="00DE4D83" w:rsidRPr="00DA432B">
        <w:t>zákona č. 130/2002 Sb.</w:t>
      </w:r>
    </w:p>
    <w:p w14:paraId="016E2A0B" w14:textId="77777777" w:rsidR="00DE4D83" w:rsidRPr="00DA432B" w:rsidRDefault="00DE4D83" w:rsidP="00F34798">
      <w:pPr>
        <w:numPr>
          <w:ilvl w:val="0"/>
          <w:numId w:val="27"/>
        </w:numPr>
        <w:spacing w:before="60" w:after="60" w:line="276" w:lineRule="auto"/>
        <w:jc w:val="both"/>
      </w:pPr>
      <w:r w:rsidRPr="00DA432B">
        <w:t xml:space="preserve">Hodnotící panely jsou expertními orgány </w:t>
      </w:r>
      <w:r w:rsidR="002B4DA1" w:rsidRPr="00DA432B">
        <w:t>Vědeck</w:t>
      </w:r>
      <w:r w:rsidR="006B1C98" w:rsidRPr="00DA432B">
        <w:t>é</w:t>
      </w:r>
      <w:r w:rsidR="00A94B75" w:rsidRPr="00DA432B">
        <w:t xml:space="preserve"> rady</w:t>
      </w:r>
      <w:r w:rsidRPr="00DA432B">
        <w:t xml:space="preserve"> podle </w:t>
      </w:r>
      <w:r w:rsidR="00640195" w:rsidRPr="00DA432B">
        <w:t>Systému hodnocení projektů</w:t>
      </w:r>
      <w:r w:rsidRPr="00DA432B">
        <w:t>.</w:t>
      </w:r>
    </w:p>
    <w:p w14:paraId="7A4FABBA" w14:textId="77777777" w:rsidR="00DE4D83" w:rsidRPr="00DA432B" w:rsidRDefault="00DE4D83" w:rsidP="00F34798">
      <w:pPr>
        <w:spacing w:before="60" w:after="60" w:line="276" w:lineRule="auto"/>
        <w:jc w:val="both"/>
      </w:pPr>
      <w:r w:rsidRPr="00DA432B">
        <w:t>Systém posuzování návrhu projektu je koncipován tak, aby se zmenšil prostor pro zájmové vlivy a předešlo se konfliktu zájmů na všech úrovních posuzování.</w:t>
      </w:r>
    </w:p>
    <w:p w14:paraId="5D7C0691" w14:textId="77777777" w:rsidR="00191BAF" w:rsidRPr="00DA432B" w:rsidRDefault="00191BAF" w:rsidP="00F34798">
      <w:pPr>
        <w:spacing w:before="60" w:after="60" w:line="276" w:lineRule="auto"/>
        <w:jc w:val="both"/>
      </w:pPr>
    </w:p>
    <w:p w14:paraId="7A14C1C3" w14:textId="77777777" w:rsidR="00191BAF" w:rsidRPr="00DA432B" w:rsidRDefault="00191BAF" w:rsidP="00F34798">
      <w:pPr>
        <w:spacing w:before="60" w:after="60" w:line="276" w:lineRule="auto"/>
        <w:jc w:val="both"/>
        <w:rPr>
          <w:b/>
          <w:u w:val="single"/>
        </w:rPr>
      </w:pPr>
      <w:r w:rsidRPr="00DA432B">
        <w:rPr>
          <w:b/>
          <w:u w:val="single"/>
        </w:rPr>
        <w:t>Kritéria hodnocení návrhů projektů</w:t>
      </w:r>
    </w:p>
    <w:p w14:paraId="095A54EC" w14:textId="77777777" w:rsidR="00191BAF" w:rsidRPr="00DA432B" w:rsidRDefault="00191BAF" w:rsidP="00F34798">
      <w:pPr>
        <w:spacing w:before="60" w:after="60" w:line="276" w:lineRule="auto"/>
        <w:jc w:val="both"/>
      </w:pPr>
      <w:r w:rsidRPr="00DA432B">
        <w:t xml:space="preserve">Hodnocení a výběr návrhů projektů provádějí poradní orgány </w:t>
      </w:r>
      <w:r w:rsidR="00640195" w:rsidRPr="00DA432B">
        <w:t xml:space="preserve">poskytovatele </w:t>
      </w:r>
      <w:r w:rsidRPr="00DA432B">
        <w:t>na základě těch</w:t>
      </w:r>
      <w:r w:rsidR="00E9695E" w:rsidRPr="00DA432B">
        <w:t>to </w:t>
      </w:r>
      <w:r w:rsidRPr="00DA432B">
        <w:t>kritérií:</w:t>
      </w:r>
    </w:p>
    <w:p w14:paraId="6978979B" w14:textId="77777777" w:rsidR="00191BAF" w:rsidRPr="00DA432B" w:rsidRDefault="00191BAF" w:rsidP="00F34798">
      <w:pPr>
        <w:numPr>
          <w:ilvl w:val="0"/>
          <w:numId w:val="26"/>
        </w:numPr>
        <w:spacing w:before="60" w:after="60" w:line="276" w:lineRule="auto"/>
        <w:jc w:val="both"/>
      </w:pPr>
      <w:r w:rsidRPr="00DA432B">
        <w:t>Způsobilost uchazeče, zejména technické a institucionální zázemí uchazeče.</w:t>
      </w:r>
    </w:p>
    <w:p w14:paraId="7ED0537E" w14:textId="4543781F" w:rsidR="00404DF8" w:rsidRPr="001D00C4" w:rsidRDefault="00191BAF" w:rsidP="00F34798">
      <w:pPr>
        <w:numPr>
          <w:ilvl w:val="0"/>
          <w:numId w:val="26"/>
        </w:numPr>
        <w:spacing w:before="60" w:after="60" w:line="276" w:lineRule="auto"/>
        <w:jc w:val="both"/>
      </w:pPr>
      <w:r w:rsidRPr="00DA432B">
        <w:t>Schopnosti a předpoklady navrhovatele. Posuzují se zejména odborné schopnosti navrhovatele a výsledky, kterých zatím dosáhl.</w:t>
      </w:r>
    </w:p>
    <w:p w14:paraId="794ED205" w14:textId="2B644396" w:rsidR="00F03039" w:rsidRPr="00122D70" w:rsidRDefault="00F03039" w:rsidP="00F34798">
      <w:pPr>
        <w:numPr>
          <w:ilvl w:val="0"/>
          <w:numId w:val="26"/>
        </w:numPr>
        <w:spacing w:before="60" w:after="60" w:line="276" w:lineRule="auto"/>
        <w:jc w:val="both"/>
      </w:pPr>
      <w:r w:rsidRPr="00122D70">
        <w:t xml:space="preserve">Ekonomická náročnost projektu – návrhy projektů přesahující požadavek na výši účelové podpory </w:t>
      </w:r>
      <w:r w:rsidR="00D8493A" w:rsidRPr="00122D70">
        <w:t>vyšší než 1</w:t>
      </w:r>
      <w:r w:rsidR="00122D70" w:rsidRPr="00122D70">
        <w:t>0</w:t>
      </w:r>
      <w:r w:rsidRPr="00122D70">
        <w:t xml:space="preserve"> mil. Kč za celou dobu řešení budou muset deklarovat dosažení </w:t>
      </w:r>
      <w:r w:rsidR="00122D70" w:rsidRPr="00122D70">
        <w:t xml:space="preserve">vyššího počtu výsledků, zároveň bude kladen důraz na jejich vyšší kvalitu. Konkrétní podmínky budou popsány v zadávací dokumentaci veřejných soutěží, kde budou stanovena přísnější kritéria pro hodnocení jak návrhů projektů, tak závěrečných zpráv </w:t>
      </w:r>
      <w:r w:rsidR="00E95BFF">
        <w:br/>
      </w:r>
      <w:r w:rsidR="00122D70" w:rsidRPr="00122D70">
        <w:t>o řešení těchto projektů.</w:t>
      </w:r>
      <w:r w:rsidR="00122D70" w:rsidRPr="00122D70" w:rsidDel="00122D70">
        <w:rPr>
          <w:rStyle w:val="Odkaznakoment"/>
        </w:rPr>
        <w:t xml:space="preserve"> </w:t>
      </w:r>
    </w:p>
    <w:p w14:paraId="55C1CEC6" w14:textId="77777777" w:rsidR="00191BAF" w:rsidRPr="00DA432B" w:rsidRDefault="00191BAF" w:rsidP="00F34798">
      <w:pPr>
        <w:numPr>
          <w:ilvl w:val="0"/>
          <w:numId w:val="26"/>
        </w:numPr>
        <w:spacing w:before="60" w:after="60" w:line="276" w:lineRule="auto"/>
        <w:jc w:val="both"/>
      </w:pPr>
      <w:r w:rsidRPr="00DA432B">
        <w:t xml:space="preserve">Kvalita navrhovaného projektu: </w:t>
      </w:r>
    </w:p>
    <w:p w14:paraId="07265C26" w14:textId="77777777" w:rsidR="00191BAF" w:rsidRPr="00DA432B" w:rsidRDefault="00191BAF" w:rsidP="00F34798">
      <w:pPr>
        <w:numPr>
          <w:ilvl w:val="1"/>
          <w:numId w:val="26"/>
        </w:numPr>
        <w:spacing w:before="60" w:after="60" w:line="276" w:lineRule="auto"/>
        <w:jc w:val="both"/>
      </w:pPr>
      <w:r w:rsidRPr="00DA432B">
        <w:t>cíle projektu - zda byly vymezeny jasné cíle projektu, jejich novost, náročnost, významnost a reálnost;</w:t>
      </w:r>
    </w:p>
    <w:p w14:paraId="65A9C597" w14:textId="77777777" w:rsidR="00191BAF" w:rsidRPr="00DA432B" w:rsidRDefault="00191BAF" w:rsidP="00F34798">
      <w:pPr>
        <w:numPr>
          <w:ilvl w:val="1"/>
          <w:numId w:val="26"/>
        </w:numPr>
        <w:spacing w:before="60" w:after="60" w:line="276" w:lineRule="auto"/>
        <w:jc w:val="both"/>
      </w:pPr>
      <w:r w:rsidRPr="00DA432B">
        <w:t>návrh způsobu řešení - jakým způsobem navrhovatel hodlá dosáhnout stanovených cílů a výsledků (ujasněná koncepce, příprava a adekvátnost navrhované metodiky);</w:t>
      </w:r>
    </w:p>
    <w:p w14:paraId="3D0E1D01" w14:textId="77777777" w:rsidR="00191BAF" w:rsidRPr="00DA432B" w:rsidRDefault="00191BAF" w:rsidP="00F34798">
      <w:pPr>
        <w:numPr>
          <w:ilvl w:val="1"/>
          <w:numId w:val="26"/>
        </w:numPr>
        <w:spacing w:before="60" w:after="60" w:line="276" w:lineRule="auto"/>
        <w:jc w:val="both"/>
      </w:pPr>
      <w:r w:rsidRPr="00DA432B">
        <w:t>výstupy - relevance přehledu předpokládaných výsledků</w:t>
      </w:r>
      <w:r w:rsidR="00E9695E" w:rsidRPr="00DA432B">
        <w:t>; které se stanou základem pro </w:t>
      </w:r>
      <w:r w:rsidRPr="00DA432B">
        <w:t>řešení známých nebo očekávaných, současný</w:t>
      </w:r>
      <w:r w:rsidR="00E9695E" w:rsidRPr="00DA432B">
        <w:t>ch nebo budoucích problémů nebo </w:t>
      </w:r>
      <w:r w:rsidRPr="00DA432B">
        <w:t>možností;</w:t>
      </w:r>
    </w:p>
    <w:p w14:paraId="617B7F76" w14:textId="77777777" w:rsidR="00191BAF" w:rsidRPr="00DA432B" w:rsidRDefault="00191BAF" w:rsidP="00F34798">
      <w:pPr>
        <w:numPr>
          <w:ilvl w:val="1"/>
          <w:numId w:val="26"/>
        </w:numPr>
        <w:spacing w:before="60" w:after="60" w:line="276" w:lineRule="auto"/>
        <w:jc w:val="both"/>
      </w:pPr>
      <w:r w:rsidRPr="00DA432B">
        <w:t>zahraniční spolupráce - hodnotí se zapojení zahraničních pracovišť do řešení; vzájemné využití přístrojového vybavení spolupracujících pracovišť; využití komplementárních přístupů a metodik;</w:t>
      </w:r>
    </w:p>
    <w:p w14:paraId="59D5B260" w14:textId="5C1122AE" w:rsidR="00191BAF" w:rsidRPr="00DA432B" w:rsidRDefault="00191BAF" w:rsidP="00F34798">
      <w:pPr>
        <w:numPr>
          <w:ilvl w:val="1"/>
          <w:numId w:val="26"/>
        </w:numPr>
        <w:spacing w:before="60" w:after="60" w:line="276" w:lineRule="auto"/>
        <w:jc w:val="both"/>
      </w:pPr>
      <w:r w:rsidRPr="00DA432B">
        <w:t>soulad s </w:t>
      </w:r>
      <w:r w:rsidR="00A03D10">
        <w:t>P</w:t>
      </w:r>
      <w:r w:rsidRPr="00DA432B">
        <w:t xml:space="preserve">rioritami </w:t>
      </w:r>
      <w:r w:rsidR="00A03D10">
        <w:t xml:space="preserve">VaVaI </w:t>
      </w:r>
      <w:r w:rsidRPr="00DA432B">
        <w:t xml:space="preserve"> - posuzuje se, zda návrh přispívá</w:t>
      </w:r>
      <w:r w:rsidR="00E9695E" w:rsidRPr="00DA432B">
        <w:t xml:space="preserve"> k </w:t>
      </w:r>
      <w:r w:rsidRPr="00DA432B">
        <w:t>jejich naplnění v části orientovaného výzkumu</w:t>
      </w:r>
      <w:r w:rsidR="00435657" w:rsidRPr="00DA432B">
        <w:t>, p</w:t>
      </w:r>
      <w:r w:rsidR="006F3199" w:rsidRPr="00DA432B">
        <w:t>op</w:t>
      </w:r>
      <w:r w:rsidR="00435657" w:rsidRPr="00DA432B">
        <w:t xml:space="preserve">ř. soulad s Národní strategií pro vzácná onemocnění </w:t>
      </w:r>
      <w:r w:rsidR="00EF3B01">
        <w:br/>
      </w:r>
      <w:r w:rsidR="00435657" w:rsidRPr="00DA432B">
        <w:t>na léta 2010-2020.</w:t>
      </w:r>
    </w:p>
    <w:p w14:paraId="7628E4EA" w14:textId="77777777" w:rsidR="00191BAF" w:rsidRPr="00DA432B" w:rsidRDefault="00191BAF" w:rsidP="00F34798">
      <w:pPr>
        <w:spacing w:before="60" w:after="60" w:line="276" w:lineRule="auto"/>
        <w:jc w:val="both"/>
      </w:pPr>
      <w:r w:rsidRPr="00DA432B">
        <w:t>Konkrétní postup hodnocení návrhů bude stanoven v zadávací dokumentaci pro jednotlivé veřejné soutěže Programu.</w:t>
      </w:r>
    </w:p>
    <w:p w14:paraId="19E2CF42" w14:textId="77777777" w:rsidR="00191BAF" w:rsidRPr="00DA432B" w:rsidRDefault="00191BAF" w:rsidP="00F34798">
      <w:pPr>
        <w:spacing w:before="60" w:after="60" w:line="276" w:lineRule="auto"/>
        <w:jc w:val="both"/>
        <w:rPr>
          <w:highlight w:val="yellow"/>
        </w:rPr>
      </w:pPr>
    </w:p>
    <w:p w14:paraId="2D35E055" w14:textId="01733114" w:rsidR="00191BAF" w:rsidRPr="00DA432B" w:rsidRDefault="00191BAF" w:rsidP="00F34798">
      <w:pPr>
        <w:pStyle w:val="Nadpis1"/>
        <w:spacing w:before="60" w:line="276" w:lineRule="auto"/>
        <w:ind w:left="360" w:hanging="360"/>
        <w:jc w:val="both"/>
        <w:rPr>
          <w:rFonts w:ascii="Times New Roman" w:hAnsi="Times New Roman" w:cs="Times New Roman"/>
        </w:rPr>
      </w:pPr>
      <w:bookmarkStart w:id="81" w:name="_Toc404887009"/>
      <w:bookmarkStart w:id="82" w:name="_Toc405894517"/>
      <w:bookmarkStart w:id="83" w:name="_Toc526322006"/>
      <w:r w:rsidRPr="00DA432B">
        <w:rPr>
          <w:rFonts w:ascii="Times New Roman" w:hAnsi="Times New Roman" w:cs="Times New Roman"/>
        </w:rPr>
        <w:t>2</w:t>
      </w:r>
      <w:r w:rsidR="00B4544D">
        <w:rPr>
          <w:rFonts w:ascii="Times New Roman" w:hAnsi="Times New Roman" w:cs="Times New Roman"/>
        </w:rPr>
        <w:t>5</w:t>
      </w:r>
      <w:r w:rsidRPr="00DA432B">
        <w:rPr>
          <w:rFonts w:ascii="Times New Roman" w:hAnsi="Times New Roman" w:cs="Times New Roman"/>
        </w:rPr>
        <w:t>. Průběžné hodnocení řešených projektů (interim)</w:t>
      </w:r>
      <w:bookmarkEnd w:id="81"/>
      <w:bookmarkEnd w:id="82"/>
      <w:bookmarkEnd w:id="83"/>
    </w:p>
    <w:p w14:paraId="06EBF00E" w14:textId="77777777" w:rsidR="00191BAF" w:rsidRPr="00DA432B" w:rsidRDefault="00191BAF" w:rsidP="00F34798">
      <w:pPr>
        <w:spacing w:before="60" w:after="60" w:line="276" w:lineRule="auto"/>
        <w:jc w:val="both"/>
      </w:pPr>
      <w:r w:rsidRPr="00DA432B">
        <w:t xml:space="preserve">Hodnocení průběhu řešení projektu provádí </w:t>
      </w:r>
      <w:r w:rsidR="00640195" w:rsidRPr="00DA432B">
        <w:t xml:space="preserve">poskytovatel </w:t>
      </w:r>
      <w:r w:rsidRPr="00DA432B">
        <w:t xml:space="preserve">každoročně na základě posouzení </w:t>
      </w:r>
      <w:r w:rsidR="004D5D54" w:rsidRPr="00DA432B">
        <w:t xml:space="preserve">odbornými </w:t>
      </w:r>
      <w:r w:rsidR="00B054EC" w:rsidRPr="00DA432B">
        <w:t xml:space="preserve">poradními orgány (hodnotící panel a </w:t>
      </w:r>
      <w:r w:rsidR="00605381" w:rsidRPr="00DA432B">
        <w:t>Vědecká</w:t>
      </w:r>
      <w:r w:rsidR="00B054EC" w:rsidRPr="00DA432B">
        <w:t xml:space="preserve"> rada)</w:t>
      </w:r>
      <w:r w:rsidRPr="00DA432B">
        <w:t>, a to na základě předložených dílčích zpráv a výsledků kontrolní činnosti poskytovatele.</w:t>
      </w:r>
    </w:p>
    <w:p w14:paraId="2464EE07" w14:textId="77777777" w:rsidR="00191BAF" w:rsidRPr="00DA432B" w:rsidRDefault="00640195" w:rsidP="00F34798">
      <w:pPr>
        <w:spacing w:before="60" w:after="60" w:line="276" w:lineRule="auto"/>
        <w:jc w:val="both"/>
      </w:pPr>
      <w:bookmarkStart w:id="84" w:name="_Ref243098688"/>
      <w:r w:rsidRPr="00DA432B">
        <w:t xml:space="preserve">Poskytovatel </w:t>
      </w:r>
      <w:r w:rsidR="00191BAF" w:rsidRPr="00DA432B">
        <w:t>hodnotí postup při řešení projektu podle těchto hlavních kritérií:</w:t>
      </w:r>
      <w:bookmarkEnd w:id="84"/>
    </w:p>
    <w:p w14:paraId="4F0C4B13" w14:textId="77777777" w:rsidR="00191BAF" w:rsidRPr="00DA432B" w:rsidRDefault="00191BAF" w:rsidP="00F34798">
      <w:pPr>
        <w:numPr>
          <w:ilvl w:val="0"/>
          <w:numId w:val="31"/>
        </w:numPr>
        <w:spacing w:before="60" w:after="60" w:line="276" w:lineRule="auto"/>
        <w:jc w:val="both"/>
      </w:pPr>
      <w:r w:rsidRPr="00DA432B">
        <w:t>postup prací a jejich soulad s plněním stanovených cílů;</w:t>
      </w:r>
    </w:p>
    <w:p w14:paraId="25A8EB26" w14:textId="77777777" w:rsidR="00191BAF" w:rsidRPr="00DA432B" w:rsidRDefault="00191BAF" w:rsidP="00F34798">
      <w:pPr>
        <w:numPr>
          <w:ilvl w:val="0"/>
          <w:numId w:val="31"/>
        </w:numPr>
        <w:spacing w:before="60" w:after="60" w:line="276" w:lineRule="auto"/>
        <w:jc w:val="both"/>
      </w:pPr>
      <w:r w:rsidRPr="00DA432B">
        <w:t>zajištění řešení po stránce odborné a personální;</w:t>
      </w:r>
    </w:p>
    <w:p w14:paraId="5C51E313" w14:textId="77777777" w:rsidR="00191BAF" w:rsidRPr="00DA432B" w:rsidRDefault="00191BAF" w:rsidP="00F34798">
      <w:pPr>
        <w:numPr>
          <w:ilvl w:val="0"/>
          <w:numId w:val="31"/>
        </w:numPr>
        <w:spacing w:before="60" w:after="60" w:line="276" w:lineRule="auto"/>
        <w:jc w:val="both"/>
      </w:pPr>
      <w:r w:rsidRPr="00DA432B">
        <w:t>využití technického a přístrojového vybavení pořízeného z</w:t>
      </w:r>
      <w:r w:rsidR="000A16BB" w:rsidRPr="00DA432B">
        <w:t xml:space="preserve"> </w:t>
      </w:r>
      <w:r w:rsidRPr="00DA432B">
        <w:t>projektu;</w:t>
      </w:r>
    </w:p>
    <w:p w14:paraId="4C813AAD" w14:textId="77777777" w:rsidR="00191BAF" w:rsidRPr="00DA432B" w:rsidRDefault="00191BAF" w:rsidP="00F34798">
      <w:pPr>
        <w:numPr>
          <w:ilvl w:val="0"/>
          <w:numId w:val="31"/>
        </w:numPr>
        <w:spacing w:before="60" w:after="60" w:line="276" w:lineRule="auto"/>
        <w:jc w:val="both"/>
      </w:pPr>
      <w:r w:rsidRPr="00DA432B">
        <w:t>personální, organizační a technický postup budování nového týmu;</w:t>
      </w:r>
    </w:p>
    <w:p w14:paraId="14B4D278" w14:textId="77777777" w:rsidR="00191BAF" w:rsidRPr="00DA432B" w:rsidRDefault="00191BAF" w:rsidP="00F34798">
      <w:pPr>
        <w:numPr>
          <w:ilvl w:val="0"/>
          <w:numId w:val="31"/>
        </w:numPr>
        <w:spacing w:before="60" w:after="60" w:line="276" w:lineRule="auto"/>
        <w:jc w:val="both"/>
      </w:pPr>
      <w:r w:rsidRPr="00DA432B">
        <w:t>dosažení cílů řešení v porovnání s plánem stanoveným v návrhu projektu, předpoklady celkového časového a věcného splnění úkolu;</w:t>
      </w:r>
    </w:p>
    <w:p w14:paraId="77FB1457" w14:textId="77777777" w:rsidR="00191BAF" w:rsidRPr="00DA432B" w:rsidRDefault="00191BAF" w:rsidP="00F34798">
      <w:pPr>
        <w:numPr>
          <w:ilvl w:val="0"/>
          <w:numId w:val="31"/>
        </w:numPr>
        <w:spacing w:before="60" w:after="60" w:line="276" w:lineRule="auto"/>
        <w:jc w:val="both"/>
      </w:pPr>
      <w:r w:rsidRPr="00DA432B">
        <w:t>vyhodnocení dosavadního hospodaření s přidělenými prostředky, event. navrhovaného rozpočtu na další období (kontroluje se čerpání přidělen</w:t>
      </w:r>
      <w:r w:rsidR="00B7254D" w:rsidRPr="00DA432B">
        <w:t>ých prostředků, účelnost jejich </w:t>
      </w:r>
      <w:r w:rsidRPr="00DA432B">
        <w:t>vynaložení a dodržení jejich skladby, řádné z</w:t>
      </w:r>
      <w:r w:rsidR="00B7254D" w:rsidRPr="00DA432B">
        <w:t>důvodnění event. přesunů či </w:t>
      </w:r>
      <w:r w:rsidRPr="00DA432B">
        <w:t>změn);</w:t>
      </w:r>
    </w:p>
    <w:p w14:paraId="76484A22" w14:textId="77777777" w:rsidR="00191BAF" w:rsidRPr="00DA432B" w:rsidRDefault="00191BAF" w:rsidP="00F34798">
      <w:pPr>
        <w:numPr>
          <w:ilvl w:val="0"/>
          <w:numId w:val="31"/>
        </w:numPr>
        <w:spacing w:before="60" w:after="60" w:line="276" w:lineRule="auto"/>
        <w:jc w:val="both"/>
      </w:pPr>
      <w:r w:rsidRPr="00DA432B">
        <w:t>posouzení výsledků v členění podle druhů definovaných v části 18. Programu.</w:t>
      </w:r>
    </w:p>
    <w:p w14:paraId="4E50F65B" w14:textId="77777777" w:rsidR="00191BAF" w:rsidRPr="00DA432B" w:rsidRDefault="00191BAF" w:rsidP="00F34798">
      <w:pPr>
        <w:spacing w:before="60" w:after="60" w:line="276" w:lineRule="auto"/>
        <w:jc w:val="both"/>
      </w:pPr>
      <w:r w:rsidRPr="00DA432B">
        <w:t>O výs</w:t>
      </w:r>
      <w:r w:rsidR="000250D9" w:rsidRPr="00DA432B">
        <w:t>ledku hod</w:t>
      </w:r>
      <w:r w:rsidR="00322053" w:rsidRPr="00DA432B">
        <w:t>nocení vypracují odborné poradní orgány</w:t>
      </w:r>
      <w:r w:rsidRPr="00DA432B">
        <w:t xml:space="preserve"> písemný protokol, který předloží </w:t>
      </w:r>
      <w:r w:rsidR="00640195" w:rsidRPr="00DA432B">
        <w:t>poskytovateli</w:t>
      </w:r>
      <w:r w:rsidRPr="00DA432B">
        <w:t>.</w:t>
      </w:r>
    </w:p>
    <w:p w14:paraId="1307F294" w14:textId="77777777" w:rsidR="00191BAF" w:rsidRPr="00DA432B" w:rsidRDefault="00191BAF" w:rsidP="00F34798">
      <w:pPr>
        <w:spacing w:before="60" w:after="60" w:line="276" w:lineRule="auto"/>
        <w:jc w:val="both"/>
      </w:pPr>
      <w:r w:rsidRPr="00DA432B">
        <w:t xml:space="preserve">Jsou-li splněny předpoklady pro pokračování podpory projektu a </w:t>
      </w:r>
      <w:r w:rsidR="00640195" w:rsidRPr="00DA432B">
        <w:t>poskytovatel</w:t>
      </w:r>
      <w:r w:rsidRPr="00DA432B">
        <w:t xml:space="preserve"> rozhodne</w:t>
      </w:r>
      <w:r w:rsidR="00B7254D" w:rsidRPr="00DA432B">
        <w:t xml:space="preserve"> o </w:t>
      </w:r>
      <w:r w:rsidRPr="00DA432B">
        <w:t xml:space="preserve">pokračování podpory projektu, poskytne </w:t>
      </w:r>
      <w:r w:rsidR="00640195" w:rsidRPr="00DA432B">
        <w:t xml:space="preserve">poskytovatel </w:t>
      </w:r>
      <w:r w:rsidRPr="00DA432B">
        <w:t>příjemci finanční prostředky na další rok řešení projektu.</w:t>
      </w:r>
    </w:p>
    <w:p w14:paraId="32F1D25C" w14:textId="77777777" w:rsidR="00191BAF" w:rsidRPr="00DA432B" w:rsidRDefault="00191BAF" w:rsidP="00F34798">
      <w:pPr>
        <w:spacing w:before="60" w:after="60" w:line="276" w:lineRule="auto"/>
        <w:jc w:val="both"/>
      </w:pPr>
      <w:r w:rsidRPr="00DA432B">
        <w:t xml:space="preserve">Nejsou-li splněny předpoklady k pokračování podpory projektu, je </w:t>
      </w:r>
      <w:r w:rsidR="00640195" w:rsidRPr="00DA432B">
        <w:t xml:space="preserve">poskytovatel </w:t>
      </w:r>
      <w:r w:rsidRPr="00DA432B">
        <w:t>opráv</w:t>
      </w:r>
      <w:r w:rsidR="00B7254D" w:rsidRPr="00DA432B">
        <w:t>něn od </w:t>
      </w:r>
      <w:r w:rsidRPr="00DA432B">
        <w:t xml:space="preserve">smlouvy o poskytnutí podpory odstoupit nebo vydat rozhodnutí o ukončení podpory. </w:t>
      </w:r>
    </w:p>
    <w:p w14:paraId="021FEEEA" w14:textId="77777777" w:rsidR="00191BAF" w:rsidRDefault="00191BAF" w:rsidP="00F34798">
      <w:pPr>
        <w:spacing w:before="60" w:after="60" w:line="276" w:lineRule="auto"/>
        <w:jc w:val="both"/>
      </w:pPr>
      <w:r w:rsidRPr="00DA432B">
        <w:t>V průběžném hodnocení bude rovněž posuzováno plnění povi</w:t>
      </w:r>
      <w:r w:rsidR="00B7254D" w:rsidRPr="00DA432B">
        <w:t>nností o předávání informací do </w:t>
      </w:r>
      <w:r w:rsidRPr="00DA432B">
        <w:t>informačního systému výzkumu, experimentálního vývoje a inovací (podle § 31 zákona</w:t>
      </w:r>
      <w:r w:rsidR="00B7254D" w:rsidRPr="00DA432B">
        <w:t xml:space="preserve"> č. </w:t>
      </w:r>
      <w:r w:rsidRPr="00DA432B">
        <w:t>130/2002 Sb.).</w:t>
      </w:r>
    </w:p>
    <w:p w14:paraId="33AC3E32" w14:textId="77777777" w:rsidR="00CC3976" w:rsidRPr="00DA432B" w:rsidRDefault="00CC3976" w:rsidP="00F34798">
      <w:pPr>
        <w:spacing w:before="60" w:after="60" w:line="276" w:lineRule="auto"/>
        <w:jc w:val="both"/>
      </w:pPr>
    </w:p>
    <w:p w14:paraId="611A6713" w14:textId="3B2E6BA9" w:rsidR="00191BAF" w:rsidRPr="00DA432B" w:rsidRDefault="00191BAF" w:rsidP="00F34798">
      <w:pPr>
        <w:pStyle w:val="Nadpis1"/>
        <w:spacing w:before="60" w:line="276" w:lineRule="auto"/>
        <w:ind w:left="360" w:hanging="360"/>
        <w:jc w:val="both"/>
        <w:rPr>
          <w:rFonts w:ascii="Times New Roman" w:hAnsi="Times New Roman" w:cs="Times New Roman"/>
        </w:rPr>
      </w:pPr>
      <w:bookmarkStart w:id="85" w:name="_Toc404887010"/>
      <w:bookmarkStart w:id="86" w:name="_Toc405894518"/>
      <w:bookmarkStart w:id="87" w:name="_Toc526322007"/>
      <w:r w:rsidRPr="00DA432B">
        <w:rPr>
          <w:rFonts w:ascii="Times New Roman" w:hAnsi="Times New Roman" w:cs="Times New Roman"/>
        </w:rPr>
        <w:t>2</w:t>
      </w:r>
      <w:r w:rsidR="00B4544D">
        <w:rPr>
          <w:rFonts w:ascii="Times New Roman" w:hAnsi="Times New Roman" w:cs="Times New Roman"/>
        </w:rPr>
        <w:t>6</w:t>
      </w:r>
      <w:r w:rsidRPr="00DA432B">
        <w:rPr>
          <w:rFonts w:ascii="Times New Roman" w:hAnsi="Times New Roman" w:cs="Times New Roman"/>
        </w:rPr>
        <w:t>. Hodnocení výsledků projektů (ex post):</w:t>
      </w:r>
      <w:bookmarkEnd w:id="85"/>
      <w:bookmarkEnd w:id="86"/>
      <w:bookmarkEnd w:id="87"/>
    </w:p>
    <w:p w14:paraId="4CF1315F" w14:textId="77777777" w:rsidR="00191BAF" w:rsidRPr="00DA432B" w:rsidRDefault="00191BAF" w:rsidP="00F34798">
      <w:pPr>
        <w:spacing w:before="60" w:after="60" w:line="276" w:lineRule="auto"/>
        <w:jc w:val="both"/>
      </w:pPr>
      <w:r w:rsidRPr="00DA432B">
        <w:t>Hodnocení ukončeného projektu provádí na základě posouzení hodnotícím panele</w:t>
      </w:r>
      <w:r w:rsidR="00F46250" w:rsidRPr="00DA432B">
        <w:t xml:space="preserve">m </w:t>
      </w:r>
      <w:r w:rsidR="00605381" w:rsidRPr="00DA432B">
        <w:t>Vědecká</w:t>
      </w:r>
      <w:r w:rsidR="00F46250" w:rsidRPr="00DA432B">
        <w:t xml:space="preserve"> rada</w:t>
      </w:r>
      <w:r w:rsidRPr="00DA432B">
        <w:t xml:space="preserve">, a to na základě závěrečné zprávy a výsledku kontrolní činnosti o hospodaření s prostředky. </w:t>
      </w:r>
    </w:p>
    <w:p w14:paraId="5BFFF1CF" w14:textId="77777777" w:rsidR="00191BAF" w:rsidRPr="00DA432B" w:rsidRDefault="00640195" w:rsidP="00F34798">
      <w:pPr>
        <w:spacing w:before="60" w:after="60" w:line="276" w:lineRule="auto"/>
        <w:jc w:val="both"/>
      </w:pPr>
      <w:r w:rsidRPr="00DA432B">
        <w:t xml:space="preserve">Poskytovatel </w:t>
      </w:r>
      <w:r w:rsidR="00191BAF" w:rsidRPr="00DA432B">
        <w:t>hodnotí závěrečnou zprávu a postup při řešení projektu podle těchto hlavních kritérií:</w:t>
      </w:r>
    </w:p>
    <w:p w14:paraId="04EC8C69" w14:textId="77777777" w:rsidR="00191BAF" w:rsidRPr="00DA432B" w:rsidRDefault="00191BAF" w:rsidP="00F34798">
      <w:pPr>
        <w:numPr>
          <w:ilvl w:val="0"/>
          <w:numId w:val="32"/>
        </w:numPr>
        <w:spacing w:before="60" w:after="60" w:line="276" w:lineRule="auto"/>
        <w:jc w:val="both"/>
      </w:pPr>
      <w:r w:rsidRPr="00DA432B">
        <w:t xml:space="preserve">splnění hlavního </w:t>
      </w:r>
      <w:r w:rsidR="00AC7E75" w:rsidRPr="00DA432B">
        <w:t xml:space="preserve">cíle </w:t>
      </w:r>
      <w:r w:rsidR="00DB6E7D" w:rsidRPr="00DA432B">
        <w:t>Programu</w:t>
      </w:r>
      <w:r w:rsidRPr="00DA432B">
        <w:t>;</w:t>
      </w:r>
    </w:p>
    <w:p w14:paraId="01D35571" w14:textId="77777777" w:rsidR="00191BAF" w:rsidRPr="00DA432B" w:rsidRDefault="00191BAF" w:rsidP="00F34798">
      <w:pPr>
        <w:numPr>
          <w:ilvl w:val="0"/>
          <w:numId w:val="32"/>
        </w:numPr>
        <w:spacing w:before="60" w:after="60" w:line="276" w:lineRule="auto"/>
        <w:jc w:val="both"/>
      </w:pPr>
      <w:r w:rsidRPr="00DA432B">
        <w:t>postup prací a jejich soulad s plněním stanovených cílů;</w:t>
      </w:r>
    </w:p>
    <w:p w14:paraId="2381737E" w14:textId="77777777" w:rsidR="00191BAF" w:rsidRPr="00DA432B" w:rsidRDefault="00191BAF" w:rsidP="00F34798">
      <w:pPr>
        <w:numPr>
          <w:ilvl w:val="0"/>
          <w:numId w:val="32"/>
        </w:numPr>
        <w:spacing w:before="60" w:after="60" w:line="276" w:lineRule="auto"/>
        <w:jc w:val="both"/>
      </w:pPr>
      <w:r w:rsidRPr="00DA432B">
        <w:t>zajištění řešení po stránce odborné a personální;</w:t>
      </w:r>
    </w:p>
    <w:p w14:paraId="38387F65" w14:textId="77777777" w:rsidR="00191BAF" w:rsidRPr="00DA432B" w:rsidRDefault="00191BAF" w:rsidP="00F34798">
      <w:pPr>
        <w:numPr>
          <w:ilvl w:val="0"/>
          <w:numId w:val="32"/>
        </w:numPr>
        <w:spacing w:before="60" w:after="60" w:line="276" w:lineRule="auto"/>
        <w:jc w:val="both"/>
      </w:pPr>
      <w:r w:rsidRPr="00DA432B">
        <w:t>využití technického a přístrojového vybavení pořízeného z přidělených prostředků;</w:t>
      </w:r>
    </w:p>
    <w:p w14:paraId="6A7C0F45" w14:textId="77777777" w:rsidR="00191BAF" w:rsidRPr="00DA432B" w:rsidRDefault="00191BAF" w:rsidP="00F34798">
      <w:pPr>
        <w:numPr>
          <w:ilvl w:val="0"/>
          <w:numId w:val="32"/>
        </w:numPr>
        <w:spacing w:before="60" w:after="60" w:line="276" w:lineRule="auto"/>
        <w:jc w:val="both"/>
      </w:pPr>
      <w:r w:rsidRPr="00DA432B">
        <w:t>vyhodnocení dosavadního hospodaření s přiděle</w:t>
      </w:r>
      <w:r w:rsidR="00AC248C" w:rsidRPr="00DA432B">
        <w:t>nými prostředky, (kontroluje se </w:t>
      </w:r>
      <w:r w:rsidRPr="00DA432B">
        <w:t>čerpání přidělených prostředků, účelnost jejich vynaložení a dodržení jejich skladby);</w:t>
      </w:r>
    </w:p>
    <w:p w14:paraId="3462B225" w14:textId="55545B3E" w:rsidR="00191BAF" w:rsidRPr="00DA432B" w:rsidRDefault="00191BAF" w:rsidP="00F34798">
      <w:pPr>
        <w:numPr>
          <w:ilvl w:val="0"/>
          <w:numId w:val="32"/>
        </w:numPr>
        <w:spacing w:before="60" w:after="60" w:line="276" w:lineRule="auto"/>
        <w:jc w:val="both"/>
      </w:pPr>
      <w:r w:rsidRPr="00DA432B">
        <w:t>posouzení výsledků v členění pod</w:t>
      </w:r>
      <w:r w:rsidR="00DB6E7D" w:rsidRPr="00DA432B">
        <w:t>le druhů definovaných v části 18</w:t>
      </w:r>
      <w:r w:rsidRPr="00DA432B">
        <w:t>.</w:t>
      </w:r>
      <w:r w:rsidR="00DB6E7D" w:rsidRPr="00DA432B">
        <w:t xml:space="preserve"> Programu.</w:t>
      </w:r>
      <w:r w:rsidR="00C503FC" w:rsidRPr="00DA432B">
        <w:t xml:space="preserve"> Při hodnocení výsledků projektů bude kladen důraz nejen na publikaci výsledků v renomovaných časopisech, ale současně i na jejich využití v praxi.</w:t>
      </w:r>
      <w:r w:rsidR="00F4428D">
        <w:t xml:space="preserve"> Přísnější kritéria hodnocení budou nastavena pro projekty dražší než 10 mil. Kč.</w:t>
      </w:r>
    </w:p>
    <w:p w14:paraId="4958F462" w14:textId="77777777" w:rsidR="00191BAF" w:rsidRPr="00DA432B" w:rsidRDefault="00605381" w:rsidP="00F34798">
      <w:pPr>
        <w:spacing w:before="60" w:after="60" w:line="276" w:lineRule="auto"/>
        <w:jc w:val="both"/>
      </w:pPr>
      <w:r w:rsidRPr="00DA432B">
        <w:t>Vědecká</w:t>
      </w:r>
      <w:r w:rsidR="00AF6B8D" w:rsidRPr="00DA432B">
        <w:t xml:space="preserve"> rada</w:t>
      </w:r>
      <w:r w:rsidR="00191BAF" w:rsidRPr="00DA432B">
        <w:t xml:space="preserve"> a hodnot</w:t>
      </w:r>
      <w:r w:rsidR="00DB6E7D" w:rsidRPr="00DA432B">
        <w:t>í</w:t>
      </w:r>
      <w:r w:rsidR="00191BAF" w:rsidRPr="00DA432B">
        <w:t>cí panel při celkovém hodnocení ukončeného projektu přihlíží</w:t>
      </w:r>
      <w:r w:rsidR="00AC248C" w:rsidRPr="00DA432B">
        <w:t xml:space="preserve"> i </w:t>
      </w:r>
      <w:r w:rsidR="00191BAF" w:rsidRPr="00DA432B">
        <w:t>k dodržování podmínek hospodaření s přidělenými prostředky.</w:t>
      </w:r>
    </w:p>
    <w:p w14:paraId="74A41D41" w14:textId="77777777" w:rsidR="00191BAF" w:rsidRPr="00DA432B" w:rsidRDefault="00191BAF" w:rsidP="00F34798">
      <w:pPr>
        <w:spacing w:before="60" w:after="60" w:line="276" w:lineRule="auto"/>
        <w:jc w:val="both"/>
      </w:pPr>
      <w:r w:rsidRPr="00DA432B">
        <w:t xml:space="preserve">O výsledku hodnocení ukončeného projektu vypracují odborné poradní orgány protokol a předloží ho </w:t>
      </w:r>
      <w:r w:rsidR="00640195" w:rsidRPr="00DA432B">
        <w:t>poskytovateli</w:t>
      </w:r>
      <w:r w:rsidRPr="00DA432B">
        <w:t xml:space="preserve">, </w:t>
      </w:r>
      <w:r w:rsidR="00640195" w:rsidRPr="00DA432B">
        <w:t xml:space="preserve">který </w:t>
      </w:r>
      <w:r w:rsidRPr="00DA432B">
        <w:t xml:space="preserve">návrh hodnocení projedná a rozhodne. </w:t>
      </w:r>
    </w:p>
    <w:p w14:paraId="312E4F5D" w14:textId="77777777" w:rsidR="00191BAF" w:rsidRPr="00DA432B" w:rsidRDefault="00191BAF" w:rsidP="00F34798">
      <w:pPr>
        <w:spacing w:before="60" w:after="60" w:line="276" w:lineRule="auto"/>
        <w:jc w:val="both"/>
      </w:pPr>
      <w:r w:rsidRPr="00DA432B">
        <w:t xml:space="preserve">Řešení projektu je hodnoceno následujícím způsobem: </w:t>
      </w:r>
    </w:p>
    <w:p w14:paraId="58A77AC0" w14:textId="77777777" w:rsidR="00191BAF" w:rsidRPr="00DA432B" w:rsidRDefault="00191BAF" w:rsidP="00F34798">
      <w:pPr>
        <w:numPr>
          <w:ilvl w:val="0"/>
          <w:numId w:val="33"/>
        </w:numPr>
        <w:spacing w:before="60" w:after="60" w:line="276" w:lineRule="auto"/>
        <w:jc w:val="both"/>
      </w:pPr>
      <w:r w:rsidRPr="00DA432B">
        <w:rPr>
          <w:b/>
          <w:u w:val="single"/>
        </w:rPr>
        <w:t>splněno</w:t>
      </w:r>
      <w:r w:rsidRPr="00DA432B">
        <w:t xml:space="preserve"> - deklarovaných cílů projektu bylo dosaženo, </w:t>
      </w:r>
      <w:r w:rsidR="00AC7E75" w:rsidRPr="00DA432B">
        <w:t xml:space="preserve">aplikované </w:t>
      </w:r>
      <w:r w:rsidRPr="00DA432B">
        <w:t>výsledky z projektu</w:t>
      </w:r>
      <w:r w:rsidR="00AC7E75" w:rsidRPr="00DA432B">
        <w:t xml:space="preserve"> a </w:t>
      </w:r>
      <w:r w:rsidRPr="00DA432B">
        <w:t>publikace, případně další výsledky</w:t>
      </w:r>
      <w:r w:rsidR="00AC7E75" w:rsidRPr="00DA432B">
        <w:t>,</w:t>
      </w:r>
      <w:r w:rsidRPr="00DA432B">
        <w:t xml:space="preserve"> jsou z hlediska počtu</w:t>
      </w:r>
      <w:r w:rsidR="00AC248C" w:rsidRPr="00DA432B">
        <w:t xml:space="preserve"> a </w:t>
      </w:r>
      <w:r w:rsidRPr="00DA432B">
        <w:t xml:space="preserve">potenciálního ohlasu či možností využití při řešení projektem vyjmenovaných problémů vynikající nebo velmi dobré a výrazně zasáhnou do vývoje oboru </w:t>
      </w:r>
      <w:r w:rsidR="00AC248C" w:rsidRPr="00DA432B">
        <w:t>a to </w:t>
      </w:r>
      <w:r w:rsidRPr="00DA432B">
        <w:t xml:space="preserve">zejména v mezinárodním kontextu. </w:t>
      </w:r>
    </w:p>
    <w:p w14:paraId="2C1CFB08" w14:textId="77777777" w:rsidR="00191BAF" w:rsidRPr="00DA432B" w:rsidRDefault="00191BAF" w:rsidP="00F34798">
      <w:pPr>
        <w:numPr>
          <w:ilvl w:val="0"/>
          <w:numId w:val="33"/>
        </w:numPr>
        <w:spacing w:before="60" w:after="60" w:line="276" w:lineRule="auto"/>
        <w:jc w:val="both"/>
      </w:pPr>
      <w:r w:rsidRPr="00DA432B">
        <w:rPr>
          <w:b/>
          <w:u w:val="single"/>
        </w:rPr>
        <w:t>nesplněno -</w:t>
      </w:r>
      <w:r w:rsidRPr="00DA432B">
        <w:t xml:space="preserve"> publikované či jinak uplatněné výsledky z projektu (publikace, případně další výsledky) nejsou z hlediska počtu a potenciálního ohlasu či možností využití při</w:t>
      </w:r>
      <w:r w:rsidR="00AC248C" w:rsidRPr="00DA432B">
        <w:t> </w:t>
      </w:r>
      <w:r w:rsidRPr="00DA432B">
        <w:t>řešení projektem vyjmenovaných problémů vynikající nebo velmi dobré</w:t>
      </w:r>
      <w:r w:rsidR="00AC248C" w:rsidRPr="00DA432B">
        <w:t xml:space="preserve"> a </w:t>
      </w:r>
      <w:r w:rsidRPr="00DA432B">
        <w:t>pravděpodobně výrazně nezasáhnou do vývoje oboru.</w:t>
      </w:r>
    </w:p>
    <w:p w14:paraId="6ED72F3B" w14:textId="41AAD2A4" w:rsidR="00250530" w:rsidRDefault="005E2F50" w:rsidP="00F34798">
      <w:pPr>
        <w:spacing w:before="60" w:after="60" w:line="276" w:lineRule="auto"/>
        <w:jc w:val="both"/>
      </w:pPr>
      <w:r w:rsidRPr="001C0AEB">
        <w:t xml:space="preserve">Mimořádné výsledky projektu hodnocené jako vynikající mohou být </w:t>
      </w:r>
      <w:r w:rsidR="00460B38" w:rsidRPr="001C0AEB">
        <w:t xml:space="preserve">Vědeckou radou </w:t>
      </w:r>
      <w:r w:rsidRPr="001C0AEB">
        <w:t>navrženy na udělení zvláštního ocenění</w:t>
      </w:r>
      <w:r w:rsidR="00460B38" w:rsidRPr="001C0AEB">
        <w:t>, tzv. Ceny ministra zdravotnictví za zdravotnický výzkum a vývoj.</w:t>
      </w:r>
    </w:p>
    <w:p w14:paraId="2E116A9C" w14:textId="77777777" w:rsidR="00B71AB4" w:rsidRPr="001C0AEB" w:rsidRDefault="00B71AB4" w:rsidP="00F34798">
      <w:pPr>
        <w:spacing w:before="60" w:after="60" w:line="276" w:lineRule="auto"/>
        <w:jc w:val="both"/>
      </w:pPr>
    </w:p>
    <w:p w14:paraId="503BD5A8" w14:textId="7EE5105A"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88" w:name="_Toc404887011"/>
      <w:bookmarkStart w:id="89" w:name="_Toc405894519"/>
      <w:bookmarkStart w:id="90" w:name="_Toc526322008"/>
      <w:r w:rsidRPr="00DA432B">
        <w:rPr>
          <w:rFonts w:ascii="Times New Roman" w:hAnsi="Times New Roman" w:cs="Times New Roman"/>
        </w:rPr>
        <w:t>2</w:t>
      </w:r>
      <w:r w:rsidR="00B4544D">
        <w:rPr>
          <w:rFonts w:ascii="Times New Roman" w:hAnsi="Times New Roman" w:cs="Times New Roman"/>
        </w:rPr>
        <w:t>7</w:t>
      </w:r>
      <w:r w:rsidRPr="00DA432B">
        <w:rPr>
          <w:rFonts w:ascii="Times New Roman" w:hAnsi="Times New Roman" w:cs="Times New Roman"/>
        </w:rPr>
        <w:t>. Předpokládané parametry Programu</w:t>
      </w:r>
      <w:bookmarkEnd w:id="88"/>
      <w:bookmarkEnd w:id="89"/>
      <w:bookmarkEnd w:id="90"/>
    </w:p>
    <w:p w14:paraId="2280652D" w14:textId="03682DE9" w:rsidR="00250530" w:rsidRPr="00DA432B" w:rsidRDefault="00250530" w:rsidP="00F34798">
      <w:pPr>
        <w:spacing w:before="60" w:after="60" w:line="276" w:lineRule="auto"/>
        <w:jc w:val="both"/>
      </w:pPr>
      <w:r w:rsidRPr="00DA432B">
        <w:t xml:space="preserve">Ve vazbě na zaměření Programu a ze zkušeností z předchozího programu podporující aplikovaný výzkum z veřejných prostředků se očekává průměrná výše podpory na jeden projekt </w:t>
      </w:r>
      <w:r w:rsidR="00FE4A5C">
        <w:t>10,7</w:t>
      </w:r>
      <w:r w:rsidRPr="00DA432B">
        <w:t xml:space="preserve"> mil. Kč</w:t>
      </w:r>
      <w:r w:rsidR="002E770B" w:rsidRPr="00DA432B">
        <w:t xml:space="preserve"> (</w:t>
      </w:r>
      <w:r w:rsidR="00FE4A5C">
        <w:t>10 714</w:t>
      </w:r>
      <w:r w:rsidR="00FB7E33">
        <w:t xml:space="preserve"> </w:t>
      </w:r>
      <w:r w:rsidR="002E770B" w:rsidRPr="00DA432B">
        <w:t xml:space="preserve">tis. Kč), tj. průměrné výdaje na projekt celkem </w:t>
      </w:r>
      <w:r w:rsidR="00FE4A5C">
        <w:t xml:space="preserve">11,9 </w:t>
      </w:r>
      <w:r w:rsidR="002E770B" w:rsidRPr="00DA432B">
        <w:t xml:space="preserve">mil. Kč </w:t>
      </w:r>
      <w:r w:rsidR="00104C64">
        <w:br/>
      </w:r>
      <w:r w:rsidR="002E770B" w:rsidRPr="00DA432B">
        <w:t>(</w:t>
      </w:r>
      <w:r w:rsidR="00FE4A5C">
        <w:t>11 900</w:t>
      </w:r>
      <w:r w:rsidR="002E770B" w:rsidRPr="00DA432B">
        <w:t xml:space="preserve"> tis. Kč)</w:t>
      </w:r>
      <w:r w:rsidR="00FD1FAD" w:rsidRPr="00DA432B">
        <w:t xml:space="preserve">. Vzhledem k celkovému rozpočtu Programu se předpokládá </w:t>
      </w:r>
      <w:r w:rsidR="00D01EA2" w:rsidRPr="00DA432B">
        <w:t xml:space="preserve">cca </w:t>
      </w:r>
      <w:r w:rsidR="00FE4A5C">
        <w:t>7</w:t>
      </w:r>
      <w:r w:rsidR="00792CBD" w:rsidRPr="00DA432B">
        <w:t>00</w:t>
      </w:r>
      <w:r w:rsidR="002E770B" w:rsidRPr="00DA432B">
        <w:t xml:space="preserve"> </w:t>
      </w:r>
      <w:r w:rsidR="00FD1FAD" w:rsidRPr="00DA432B">
        <w:t xml:space="preserve">podpořených projektů, přičemž </w:t>
      </w:r>
      <w:r w:rsidR="00D01EA2" w:rsidRPr="00DA432B">
        <w:t>u cca </w:t>
      </w:r>
      <w:r w:rsidR="00FE4A5C">
        <w:t>4</w:t>
      </w:r>
      <w:r w:rsidR="00D01EA2" w:rsidRPr="00DA432B">
        <w:t>0 </w:t>
      </w:r>
      <w:r w:rsidR="00FD1FAD" w:rsidRPr="00DA432B">
        <w:t xml:space="preserve">projektů (tj. </w:t>
      </w:r>
      <w:r w:rsidR="00D01EA2" w:rsidRPr="00DA432B">
        <w:t>cca 5</w:t>
      </w:r>
      <w:r w:rsidR="00FD1FAD" w:rsidRPr="00DA432B">
        <w:t xml:space="preserve"> %) </w:t>
      </w:r>
      <w:r w:rsidR="00943828">
        <w:t xml:space="preserve">se očekává </w:t>
      </w:r>
      <w:r w:rsidR="00FD1FAD" w:rsidRPr="00DA432B">
        <w:t>řešen</w:t>
      </w:r>
      <w:r w:rsidR="00943828">
        <w:t>í</w:t>
      </w:r>
      <w:r w:rsidR="00FD1FAD" w:rsidRPr="00DA432B">
        <w:t xml:space="preserve"> ve spolupráci </w:t>
      </w:r>
      <w:r w:rsidR="00D01EA2" w:rsidRPr="00DA432B">
        <w:t xml:space="preserve">výzkumných organizací s podniky. </w:t>
      </w:r>
      <w:r w:rsidRPr="00DA432B">
        <w:t xml:space="preserve">Program předpokládá zapojení </w:t>
      </w:r>
      <w:r w:rsidR="00D01EA2" w:rsidRPr="00DA432B">
        <w:t xml:space="preserve">cca </w:t>
      </w:r>
      <w:r w:rsidR="00792CBD" w:rsidRPr="00DA432B">
        <w:t>900</w:t>
      </w:r>
      <w:r w:rsidRPr="00DA432B">
        <w:t xml:space="preserve"> subjektů</w:t>
      </w:r>
      <w:r w:rsidR="00FD1FAD" w:rsidRPr="00DA432B">
        <w:t xml:space="preserve"> do řešení podpořených projektů</w:t>
      </w:r>
      <w:r w:rsidR="00CD3F4E" w:rsidRPr="00DA432B">
        <w:t>.</w:t>
      </w:r>
    </w:p>
    <w:p w14:paraId="32B62C57" w14:textId="77777777" w:rsidR="00250530" w:rsidRPr="00DA432B" w:rsidRDefault="00250530" w:rsidP="00F34798">
      <w:pPr>
        <w:spacing w:before="60" w:after="60" w:line="276" w:lineRule="auto"/>
        <w:jc w:val="both"/>
        <w:rPr>
          <w:highlight w:val="yellow"/>
        </w:rPr>
      </w:pPr>
    </w:p>
    <w:p w14:paraId="11CFD9E7" w14:textId="34B14FD2"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91" w:name="_Toc404887012"/>
      <w:bookmarkStart w:id="92" w:name="_Toc405894520"/>
      <w:bookmarkStart w:id="93" w:name="_Toc526322009"/>
      <w:r w:rsidRPr="00DA432B">
        <w:rPr>
          <w:rFonts w:ascii="Times New Roman" w:hAnsi="Times New Roman" w:cs="Times New Roman"/>
        </w:rPr>
        <w:t>2</w:t>
      </w:r>
      <w:r w:rsidR="00B4544D">
        <w:rPr>
          <w:rFonts w:ascii="Times New Roman" w:hAnsi="Times New Roman" w:cs="Times New Roman"/>
        </w:rPr>
        <w:t>8</w:t>
      </w:r>
      <w:r w:rsidRPr="00DA432B">
        <w:rPr>
          <w:rFonts w:ascii="Times New Roman" w:hAnsi="Times New Roman" w:cs="Times New Roman"/>
        </w:rPr>
        <w:t>. Kritéria splnění cílů Programu</w:t>
      </w:r>
      <w:bookmarkEnd w:id="91"/>
      <w:bookmarkEnd w:id="92"/>
      <w:bookmarkEnd w:id="93"/>
    </w:p>
    <w:p w14:paraId="6DE733A7" w14:textId="11500056" w:rsidR="00250530" w:rsidRPr="00DA432B" w:rsidRDefault="00250530" w:rsidP="00F34798">
      <w:pPr>
        <w:spacing w:before="60" w:after="60" w:line="276" w:lineRule="auto"/>
        <w:jc w:val="both"/>
      </w:pPr>
      <w:r w:rsidRPr="00DA432B">
        <w:t xml:space="preserve">Dosažení hlavního i dílčích cílů Programu bude vyhodnocováno v souladu s Metodikou hodnocení výzkumných organizací a </w:t>
      </w:r>
      <w:r w:rsidR="0005001F">
        <w:t xml:space="preserve">hodnocení </w:t>
      </w:r>
      <w:r w:rsidR="00023C1F">
        <w:t xml:space="preserve">programů účelové podpory výzkumu, vývoje </w:t>
      </w:r>
      <w:r w:rsidR="00023C1F">
        <w:br/>
        <w:t xml:space="preserve">a inovací </w:t>
      </w:r>
      <w:r w:rsidRPr="00DA432B">
        <w:t>platnou v době hodnocení Programu, případně dalších podmínek stanovených poskytovatelem a dále podle definic pro předávání výsledků do I</w:t>
      </w:r>
      <w:r w:rsidR="0060385E">
        <w:t>nformačního systému</w:t>
      </w:r>
      <w:r w:rsidRPr="00DA432B">
        <w:t xml:space="preserve"> VaVaI platné v době hodnocení Programu. Dosažení cílů Programu bude vyhodnocováno na základě souboru indikátorů urče</w:t>
      </w:r>
      <w:r w:rsidR="00AC248C" w:rsidRPr="00DA432B">
        <w:t>ných pro </w:t>
      </w:r>
      <w:r w:rsidRPr="00DA432B">
        <w:t>monitorování průběhu plnění Programu a hodn</w:t>
      </w:r>
      <w:r w:rsidR="00AC248C" w:rsidRPr="00DA432B">
        <w:t>ocení jeho celkové výkonnosti a </w:t>
      </w:r>
      <w:r w:rsidRPr="00DA432B">
        <w:t xml:space="preserve">úspěšnosti. </w:t>
      </w:r>
    </w:p>
    <w:p w14:paraId="59B58B79" w14:textId="23DE1045" w:rsidR="00250530" w:rsidRPr="00DA432B" w:rsidRDefault="00250530" w:rsidP="00F34798">
      <w:pPr>
        <w:spacing w:before="60" w:after="60" w:line="276" w:lineRule="auto"/>
        <w:jc w:val="both"/>
      </w:pPr>
      <w:r w:rsidRPr="00DA432B">
        <w:t>Indikátory jsou řazeny do</w:t>
      </w:r>
      <w:r w:rsidR="004C2E2C">
        <w:t xml:space="preserve"> čtyř</w:t>
      </w:r>
      <w:r w:rsidRPr="00DA432B">
        <w:t xml:space="preserve"> kategorií dle své povahy, a to indikátory realizace Programu,</w:t>
      </w:r>
      <w:r w:rsidR="0092191D">
        <w:t xml:space="preserve"> </w:t>
      </w:r>
      <w:r w:rsidRPr="00DA432B">
        <w:t>indikátory výsledků Programu</w:t>
      </w:r>
      <w:r w:rsidR="00260CB4">
        <w:t>, indikátory motiva</w:t>
      </w:r>
      <w:r w:rsidR="00E664A7">
        <w:t>ce vědců</w:t>
      </w:r>
      <w:r w:rsidRPr="00DA432B">
        <w:t xml:space="preserve"> a indikátory splnění cílů Programu.</w:t>
      </w:r>
    </w:p>
    <w:p w14:paraId="24B479E6" w14:textId="77777777" w:rsidR="00250530" w:rsidRPr="00DA432B" w:rsidRDefault="00250530" w:rsidP="00EE46F1">
      <w:pPr>
        <w:spacing w:before="120" w:after="60" w:line="276" w:lineRule="auto"/>
        <w:ind w:left="181"/>
        <w:rPr>
          <w:b/>
        </w:rPr>
      </w:pPr>
      <w:r w:rsidRPr="00CC66AE">
        <w:rPr>
          <w:b/>
        </w:rPr>
        <w:t>Tab. č. 3: Indikátory Programu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0"/>
        <w:gridCol w:w="1692"/>
      </w:tblGrid>
      <w:tr w:rsidR="00250530" w:rsidRPr="00DA432B" w14:paraId="2C333F27" w14:textId="77777777">
        <w:trPr>
          <w:tblHeader/>
        </w:trPr>
        <w:tc>
          <w:tcPr>
            <w:tcW w:w="7380" w:type="dxa"/>
            <w:shd w:val="clear" w:color="auto" w:fill="E6E6E6"/>
          </w:tcPr>
          <w:p w14:paraId="3AB53755" w14:textId="77777777" w:rsidR="00250530" w:rsidRPr="00DA432B" w:rsidRDefault="00250530" w:rsidP="008403FB">
            <w:pPr>
              <w:spacing w:before="60" w:line="276" w:lineRule="auto"/>
              <w:jc w:val="both"/>
            </w:pPr>
            <w:r w:rsidRPr="00DA432B">
              <w:t>Indikátor</w:t>
            </w:r>
          </w:p>
        </w:tc>
        <w:tc>
          <w:tcPr>
            <w:tcW w:w="1692" w:type="dxa"/>
            <w:shd w:val="clear" w:color="auto" w:fill="E6E6E6"/>
          </w:tcPr>
          <w:p w14:paraId="55189C5B" w14:textId="77777777" w:rsidR="00250530" w:rsidRPr="00DA432B" w:rsidRDefault="00250530" w:rsidP="008403FB">
            <w:pPr>
              <w:spacing w:before="60" w:line="276" w:lineRule="auto"/>
              <w:jc w:val="both"/>
            </w:pPr>
            <w:r w:rsidRPr="00DA432B">
              <w:t>Počet</w:t>
            </w:r>
          </w:p>
        </w:tc>
      </w:tr>
      <w:tr w:rsidR="00250530" w:rsidRPr="00DA432B" w14:paraId="407C50FD" w14:textId="77777777">
        <w:tc>
          <w:tcPr>
            <w:tcW w:w="9072" w:type="dxa"/>
            <w:gridSpan w:val="2"/>
            <w:shd w:val="clear" w:color="auto" w:fill="auto"/>
          </w:tcPr>
          <w:p w14:paraId="450A8AD1" w14:textId="77777777" w:rsidR="00250530" w:rsidRPr="00DA432B" w:rsidRDefault="00250530" w:rsidP="008403FB">
            <w:pPr>
              <w:spacing w:before="60" w:line="276" w:lineRule="auto"/>
              <w:jc w:val="center"/>
              <w:rPr>
                <w:b/>
              </w:rPr>
            </w:pPr>
            <w:r w:rsidRPr="00DA432B">
              <w:rPr>
                <w:b/>
              </w:rPr>
              <w:t>Indikátory realizace Programu</w:t>
            </w:r>
          </w:p>
        </w:tc>
      </w:tr>
      <w:tr w:rsidR="00632AA1" w:rsidRPr="00DA432B" w14:paraId="39363D25" w14:textId="77777777">
        <w:trPr>
          <w:trHeight w:val="292"/>
        </w:trPr>
        <w:tc>
          <w:tcPr>
            <w:tcW w:w="7380" w:type="dxa"/>
            <w:shd w:val="clear" w:color="auto" w:fill="auto"/>
          </w:tcPr>
          <w:p w14:paraId="36ADC38E" w14:textId="70D486B6" w:rsidR="00632AA1" w:rsidRPr="00DA432B" w:rsidRDefault="00632AA1" w:rsidP="008403FB">
            <w:pPr>
              <w:spacing w:before="60" w:line="276" w:lineRule="auto"/>
              <w:jc w:val="both"/>
            </w:pPr>
            <w:r>
              <w:t>Minimální počet doručených návrhů projektů do veřejných soutěží</w:t>
            </w:r>
          </w:p>
        </w:tc>
        <w:tc>
          <w:tcPr>
            <w:tcW w:w="1692" w:type="dxa"/>
            <w:shd w:val="clear" w:color="auto" w:fill="auto"/>
          </w:tcPr>
          <w:p w14:paraId="4333E71E" w14:textId="2440DEE4" w:rsidR="00632AA1" w:rsidRDefault="00632AA1" w:rsidP="008403FB">
            <w:pPr>
              <w:spacing w:before="60" w:line="276" w:lineRule="auto"/>
              <w:jc w:val="right"/>
            </w:pPr>
            <w:r>
              <w:t>3000</w:t>
            </w:r>
          </w:p>
        </w:tc>
      </w:tr>
      <w:tr w:rsidR="00250530" w:rsidRPr="00DA432B" w14:paraId="0BB95927" w14:textId="77777777">
        <w:trPr>
          <w:trHeight w:val="292"/>
        </w:trPr>
        <w:tc>
          <w:tcPr>
            <w:tcW w:w="7380" w:type="dxa"/>
            <w:shd w:val="clear" w:color="auto" w:fill="auto"/>
          </w:tcPr>
          <w:p w14:paraId="7C3BC450" w14:textId="77777777" w:rsidR="00250530" w:rsidRPr="00DA432B" w:rsidRDefault="00250530" w:rsidP="008403FB">
            <w:pPr>
              <w:spacing w:before="60" w:line="276" w:lineRule="auto"/>
              <w:jc w:val="both"/>
            </w:pPr>
            <w:r w:rsidRPr="00DA432B">
              <w:t>Minimální počet celkem vybraných (podpořených) projektů</w:t>
            </w:r>
            <w:r w:rsidR="00792CBD" w:rsidRPr="00DA432B">
              <w:rPr>
                <w:rStyle w:val="Znakapoznpodarou"/>
              </w:rPr>
              <w:footnoteReference w:id="7"/>
            </w:r>
          </w:p>
        </w:tc>
        <w:tc>
          <w:tcPr>
            <w:tcW w:w="1692" w:type="dxa"/>
            <w:shd w:val="clear" w:color="auto" w:fill="auto"/>
          </w:tcPr>
          <w:p w14:paraId="1BE71911" w14:textId="6D60DD7D" w:rsidR="00250530" w:rsidRPr="00DA432B" w:rsidRDefault="005F5E0B" w:rsidP="008403FB">
            <w:pPr>
              <w:spacing w:before="60" w:line="276" w:lineRule="auto"/>
              <w:jc w:val="right"/>
            </w:pPr>
            <w:r>
              <w:t>7</w:t>
            </w:r>
            <w:r w:rsidR="00FE390B" w:rsidRPr="00DA432B">
              <w:t>00</w:t>
            </w:r>
          </w:p>
        </w:tc>
      </w:tr>
      <w:tr w:rsidR="00250530" w:rsidRPr="00DA432B" w14:paraId="3A762707" w14:textId="77777777">
        <w:tc>
          <w:tcPr>
            <w:tcW w:w="7380" w:type="dxa"/>
            <w:shd w:val="clear" w:color="auto" w:fill="auto"/>
          </w:tcPr>
          <w:p w14:paraId="609DD494" w14:textId="77777777" w:rsidR="00250530" w:rsidRPr="00DA432B" w:rsidRDefault="00250530" w:rsidP="008403FB">
            <w:pPr>
              <w:spacing w:before="60" w:line="276" w:lineRule="auto"/>
              <w:jc w:val="both"/>
            </w:pPr>
            <w:r w:rsidRPr="00DA432B">
              <w:t>Minimální počet úspěšně ukončených projektů celkem</w:t>
            </w:r>
          </w:p>
        </w:tc>
        <w:tc>
          <w:tcPr>
            <w:tcW w:w="1692" w:type="dxa"/>
            <w:shd w:val="clear" w:color="auto" w:fill="auto"/>
          </w:tcPr>
          <w:p w14:paraId="21F12070" w14:textId="6E487EF5" w:rsidR="00250530" w:rsidRPr="00DA432B" w:rsidRDefault="005F5E0B" w:rsidP="008403FB">
            <w:pPr>
              <w:spacing w:before="60" w:line="276" w:lineRule="auto"/>
              <w:jc w:val="right"/>
            </w:pPr>
            <w:r>
              <w:t>525</w:t>
            </w:r>
          </w:p>
        </w:tc>
      </w:tr>
      <w:tr w:rsidR="00E558EB" w:rsidRPr="00DA432B" w14:paraId="6CBF8E88" w14:textId="77777777">
        <w:tc>
          <w:tcPr>
            <w:tcW w:w="7380" w:type="dxa"/>
            <w:shd w:val="clear" w:color="auto" w:fill="auto"/>
          </w:tcPr>
          <w:p w14:paraId="05EFCFC7" w14:textId="0BCBF703" w:rsidR="00E558EB" w:rsidRPr="00DA432B" w:rsidRDefault="00E558EB" w:rsidP="008403FB">
            <w:pPr>
              <w:spacing w:before="60" w:line="276" w:lineRule="auto"/>
              <w:jc w:val="both"/>
            </w:pPr>
            <w:r>
              <w:t>Minimální počet projektů řešených ve spolupráci podniků a výzkumných organizací</w:t>
            </w:r>
          </w:p>
        </w:tc>
        <w:tc>
          <w:tcPr>
            <w:tcW w:w="1692" w:type="dxa"/>
            <w:shd w:val="clear" w:color="auto" w:fill="auto"/>
          </w:tcPr>
          <w:p w14:paraId="5C02A6A2" w14:textId="2ACFEE74" w:rsidR="00E558EB" w:rsidRDefault="00E558EB" w:rsidP="008403FB">
            <w:pPr>
              <w:spacing w:before="60" w:line="276" w:lineRule="auto"/>
              <w:jc w:val="right"/>
            </w:pPr>
            <w:r>
              <w:t>40</w:t>
            </w:r>
          </w:p>
        </w:tc>
      </w:tr>
      <w:tr w:rsidR="00250530" w:rsidRPr="00DA432B" w14:paraId="3A93A5FF" w14:textId="77777777">
        <w:tc>
          <w:tcPr>
            <w:tcW w:w="9072" w:type="dxa"/>
            <w:gridSpan w:val="2"/>
            <w:shd w:val="clear" w:color="auto" w:fill="auto"/>
          </w:tcPr>
          <w:p w14:paraId="61C4162D" w14:textId="77777777" w:rsidR="00250530" w:rsidRPr="00DA432B" w:rsidRDefault="00250530" w:rsidP="008403FB">
            <w:pPr>
              <w:spacing w:before="60" w:line="276" w:lineRule="auto"/>
              <w:jc w:val="center"/>
              <w:rPr>
                <w:b/>
              </w:rPr>
            </w:pPr>
            <w:r w:rsidRPr="00DA432B">
              <w:rPr>
                <w:b/>
              </w:rPr>
              <w:t xml:space="preserve">Úspěšně bude dokončeno minimálně </w:t>
            </w:r>
            <w:r w:rsidR="00792CBD" w:rsidRPr="00DA432B">
              <w:rPr>
                <w:b/>
              </w:rPr>
              <w:t>75</w:t>
            </w:r>
            <w:r w:rsidR="008E5142" w:rsidRPr="00DA432B">
              <w:rPr>
                <w:b/>
              </w:rPr>
              <w:t xml:space="preserve"> </w:t>
            </w:r>
            <w:r w:rsidRPr="00DA432B">
              <w:rPr>
                <w:b/>
              </w:rPr>
              <w:t>% projektů</w:t>
            </w:r>
          </w:p>
        </w:tc>
      </w:tr>
      <w:tr w:rsidR="00250530" w:rsidRPr="00DA432B" w14:paraId="2B702F7E" w14:textId="77777777">
        <w:trPr>
          <w:trHeight w:val="234"/>
        </w:trPr>
        <w:tc>
          <w:tcPr>
            <w:tcW w:w="9072" w:type="dxa"/>
            <w:gridSpan w:val="2"/>
            <w:shd w:val="clear" w:color="auto" w:fill="auto"/>
          </w:tcPr>
          <w:p w14:paraId="4D5405D2" w14:textId="77777777" w:rsidR="00250530" w:rsidRPr="00DA432B" w:rsidRDefault="00250530" w:rsidP="008403FB">
            <w:pPr>
              <w:spacing w:before="60" w:line="276" w:lineRule="auto"/>
              <w:jc w:val="both"/>
            </w:pPr>
          </w:p>
        </w:tc>
      </w:tr>
      <w:tr w:rsidR="00250530" w:rsidRPr="00DA432B" w14:paraId="28D0BEBF" w14:textId="77777777">
        <w:tc>
          <w:tcPr>
            <w:tcW w:w="9072" w:type="dxa"/>
            <w:gridSpan w:val="2"/>
            <w:shd w:val="clear" w:color="auto" w:fill="auto"/>
          </w:tcPr>
          <w:p w14:paraId="09DAC553" w14:textId="77777777" w:rsidR="00250530" w:rsidRPr="00DA432B" w:rsidRDefault="00250530" w:rsidP="008403FB">
            <w:pPr>
              <w:spacing w:before="60" w:line="276" w:lineRule="auto"/>
              <w:jc w:val="center"/>
              <w:rPr>
                <w:b/>
              </w:rPr>
            </w:pPr>
            <w:r w:rsidRPr="00DA432B">
              <w:rPr>
                <w:b/>
              </w:rPr>
              <w:t>Indikátory výsledků Programu</w:t>
            </w:r>
          </w:p>
        </w:tc>
      </w:tr>
      <w:tr w:rsidR="002901DB" w:rsidRPr="00DA432B" w14:paraId="594FD61E" w14:textId="77777777">
        <w:tc>
          <w:tcPr>
            <w:tcW w:w="7380" w:type="dxa"/>
            <w:shd w:val="clear" w:color="auto" w:fill="auto"/>
          </w:tcPr>
          <w:p w14:paraId="6B3264B3" w14:textId="319805F4" w:rsidR="002901DB" w:rsidRPr="00DA432B" w:rsidRDefault="002901DB" w:rsidP="008403FB">
            <w:pPr>
              <w:spacing w:before="60" w:line="276" w:lineRule="auto"/>
              <w:jc w:val="both"/>
            </w:pPr>
            <w:r w:rsidRPr="00DA432B">
              <w:t xml:space="preserve">Minimální počet hlavních výsledků </w:t>
            </w:r>
            <w:r w:rsidR="00BF5822">
              <w:t>P</w:t>
            </w:r>
            <w:r w:rsidR="00BF5822" w:rsidRPr="00DA432B">
              <w:t>rogramu</w:t>
            </w:r>
          </w:p>
        </w:tc>
        <w:tc>
          <w:tcPr>
            <w:tcW w:w="1692" w:type="dxa"/>
            <w:shd w:val="clear" w:color="auto" w:fill="auto"/>
          </w:tcPr>
          <w:p w14:paraId="074E1387" w14:textId="1922EE07" w:rsidR="002901DB" w:rsidRPr="00DA432B" w:rsidRDefault="002E5D73" w:rsidP="008403FB">
            <w:pPr>
              <w:spacing w:before="60" w:line="276" w:lineRule="auto"/>
              <w:jc w:val="right"/>
            </w:pPr>
            <w:r>
              <w:t>600</w:t>
            </w:r>
          </w:p>
        </w:tc>
      </w:tr>
      <w:tr w:rsidR="002901DB" w:rsidRPr="00DA432B" w14:paraId="468DD0D2" w14:textId="77777777">
        <w:tc>
          <w:tcPr>
            <w:tcW w:w="7380" w:type="dxa"/>
            <w:shd w:val="clear" w:color="auto" w:fill="auto"/>
          </w:tcPr>
          <w:p w14:paraId="66D61FF4" w14:textId="30293018" w:rsidR="002901DB" w:rsidRPr="00DA432B" w:rsidRDefault="002901DB" w:rsidP="008403FB">
            <w:pPr>
              <w:spacing w:before="60" w:line="276" w:lineRule="auto"/>
              <w:jc w:val="both"/>
            </w:pPr>
            <w:r w:rsidRPr="00DA432B">
              <w:t xml:space="preserve">Minimální počet vedlejších výsledků </w:t>
            </w:r>
            <w:r w:rsidR="00BF5822">
              <w:t>P</w:t>
            </w:r>
            <w:r w:rsidRPr="00DA432B">
              <w:t>rogramu</w:t>
            </w:r>
          </w:p>
        </w:tc>
        <w:tc>
          <w:tcPr>
            <w:tcW w:w="1692" w:type="dxa"/>
            <w:shd w:val="clear" w:color="auto" w:fill="auto"/>
          </w:tcPr>
          <w:p w14:paraId="3F94B26D" w14:textId="6C12368A" w:rsidR="002901DB" w:rsidRPr="00DA432B" w:rsidRDefault="00F66429" w:rsidP="008403FB">
            <w:pPr>
              <w:spacing w:before="60" w:line="276" w:lineRule="auto"/>
              <w:jc w:val="right"/>
            </w:pPr>
            <w:r>
              <w:t>1000</w:t>
            </w:r>
          </w:p>
        </w:tc>
      </w:tr>
      <w:tr w:rsidR="002901DB" w:rsidRPr="00DA432B" w14:paraId="04D9F379" w14:textId="77777777">
        <w:tc>
          <w:tcPr>
            <w:tcW w:w="7380" w:type="dxa"/>
            <w:shd w:val="clear" w:color="auto" w:fill="auto"/>
          </w:tcPr>
          <w:p w14:paraId="4990DE3B" w14:textId="3726C304" w:rsidR="002901DB" w:rsidRPr="00DA432B" w:rsidRDefault="002901DB" w:rsidP="008403FB">
            <w:pPr>
              <w:spacing w:before="60" w:line="276" w:lineRule="auto"/>
              <w:jc w:val="both"/>
            </w:pPr>
            <w:r w:rsidRPr="00DA432B">
              <w:t xml:space="preserve">Minimální počet dalších výsledků </w:t>
            </w:r>
            <w:r w:rsidR="00BF5822">
              <w:t>P</w:t>
            </w:r>
            <w:r w:rsidR="00BF5822" w:rsidRPr="00DA432B">
              <w:t>rogramu</w:t>
            </w:r>
          </w:p>
        </w:tc>
        <w:tc>
          <w:tcPr>
            <w:tcW w:w="1692" w:type="dxa"/>
            <w:shd w:val="clear" w:color="auto" w:fill="auto"/>
          </w:tcPr>
          <w:p w14:paraId="55AA6462" w14:textId="0CAA8D1D" w:rsidR="002901DB" w:rsidRPr="00DA432B" w:rsidRDefault="00F66429" w:rsidP="008403FB">
            <w:pPr>
              <w:spacing w:before="60" w:line="276" w:lineRule="auto"/>
              <w:jc w:val="right"/>
            </w:pPr>
            <w:r>
              <w:t>1000</w:t>
            </w:r>
          </w:p>
        </w:tc>
      </w:tr>
      <w:tr w:rsidR="00650D13" w:rsidRPr="00DA432B" w14:paraId="21977EA7" w14:textId="77777777">
        <w:tc>
          <w:tcPr>
            <w:tcW w:w="7380" w:type="dxa"/>
            <w:shd w:val="clear" w:color="auto" w:fill="auto"/>
          </w:tcPr>
          <w:p w14:paraId="433E7AAB" w14:textId="00D2830C" w:rsidR="00650D13" w:rsidRPr="00DA432B" w:rsidRDefault="00650D13" w:rsidP="008403FB">
            <w:pPr>
              <w:spacing w:before="60" w:line="276" w:lineRule="auto"/>
              <w:jc w:val="both"/>
            </w:pPr>
            <w:r w:rsidRPr="00DA432B">
              <w:rPr>
                <w:b/>
              </w:rPr>
              <w:t xml:space="preserve">Minimální počet </w:t>
            </w:r>
            <w:r w:rsidR="00B02365">
              <w:rPr>
                <w:b/>
              </w:rPr>
              <w:t xml:space="preserve">všech </w:t>
            </w:r>
            <w:r w:rsidRPr="00DA432B">
              <w:rPr>
                <w:b/>
              </w:rPr>
              <w:t>výsledků Programu</w:t>
            </w:r>
          </w:p>
        </w:tc>
        <w:tc>
          <w:tcPr>
            <w:tcW w:w="1692" w:type="dxa"/>
            <w:shd w:val="clear" w:color="auto" w:fill="auto"/>
          </w:tcPr>
          <w:p w14:paraId="4EF4D4E0" w14:textId="06BAB942" w:rsidR="00650D13" w:rsidRDefault="00650D13" w:rsidP="008403FB">
            <w:pPr>
              <w:spacing w:before="60" w:line="276" w:lineRule="auto"/>
              <w:jc w:val="right"/>
            </w:pPr>
            <w:r w:rsidRPr="00DA432B">
              <w:rPr>
                <w:b/>
              </w:rPr>
              <w:t xml:space="preserve">2 </w:t>
            </w:r>
            <w:r w:rsidR="002E5D73">
              <w:rPr>
                <w:b/>
              </w:rPr>
              <w:t>600</w:t>
            </w:r>
          </w:p>
        </w:tc>
      </w:tr>
      <w:tr w:rsidR="00B02365" w:rsidRPr="00DA432B" w14:paraId="59FAA791" w14:textId="77777777" w:rsidTr="002C788C">
        <w:tc>
          <w:tcPr>
            <w:tcW w:w="9072" w:type="dxa"/>
            <w:gridSpan w:val="2"/>
            <w:shd w:val="clear" w:color="auto" w:fill="auto"/>
          </w:tcPr>
          <w:p w14:paraId="2A9CBC90" w14:textId="77777777" w:rsidR="00B02365" w:rsidRPr="00DA432B" w:rsidRDefault="00B02365" w:rsidP="008403FB">
            <w:pPr>
              <w:spacing w:before="60" w:line="276" w:lineRule="auto"/>
              <w:jc w:val="right"/>
            </w:pPr>
          </w:p>
        </w:tc>
      </w:tr>
      <w:tr w:rsidR="00650D13" w:rsidRPr="00DA432B" w14:paraId="3D35F26C" w14:textId="77777777" w:rsidTr="005B756D">
        <w:tc>
          <w:tcPr>
            <w:tcW w:w="9072" w:type="dxa"/>
            <w:gridSpan w:val="2"/>
            <w:shd w:val="clear" w:color="auto" w:fill="auto"/>
          </w:tcPr>
          <w:p w14:paraId="0E8C7374" w14:textId="367F739F" w:rsidR="00650D13" w:rsidRPr="00650D13" w:rsidRDefault="00650D13" w:rsidP="008403FB">
            <w:pPr>
              <w:spacing w:before="60" w:line="276" w:lineRule="auto"/>
              <w:jc w:val="center"/>
              <w:rPr>
                <w:b/>
              </w:rPr>
            </w:pPr>
            <w:r w:rsidRPr="00650D13">
              <w:rPr>
                <w:b/>
              </w:rPr>
              <w:t>Indikátory hlavních výsledků Programu</w:t>
            </w:r>
            <w:r w:rsidR="004F71D9">
              <w:rPr>
                <w:b/>
              </w:rPr>
              <w:t xml:space="preserve"> (minimální počet)</w:t>
            </w:r>
          </w:p>
        </w:tc>
      </w:tr>
      <w:tr w:rsidR="00650D13" w:rsidRPr="00DA432B" w14:paraId="524467B9" w14:textId="77777777">
        <w:tc>
          <w:tcPr>
            <w:tcW w:w="7380" w:type="dxa"/>
            <w:shd w:val="clear" w:color="auto" w:fill="auto"/>
          </w:tcPr>
          <w:p w14:paraId="69FDCD56" w14:textId="0FC93EEB" w:rsidR="00650D13" w:rsidRPr="00DA432B" w:rsidRDefault="004F71D9" w:rsidP="008403FB">
            <w:pPr>
              <w:spacing w:before="60" w:line="276" w:lineRule="auto"/>
              <w:jc w:val="both"/>
            </w:pPr>
            <w:r w:rsidRPr="00444C44">
              <w:t>J</w:t>
            </w:r>
            <w:r w:rsidRPr="00444C44">
              <w:rPr>
                <w:vertAlign w:val="subscript"/>
              </w:rPr>
              <w:t>imp</w:t>
            </w:r>
            <w:r w:rsidRPr="00444C44">
              <w:t xml:space="preserve"> –</w:t>
            </w:r>
            <w:r>
              <w:t xml:space="preserve"> </w:t>
            </w:r>
            <w:r w:rsidRPr="00444C44">
              <w:t>původní článek v recenzovaném odborném periodiku, který je obsažen v databázi Web of Science s příznakem „Article“</w:t>
            </w:r>
          </w:p>
        </w:tc>
        <w:tc>
          <w:tcPr>
            <w:tcW w:w="1692" w:type="dxa"/>
            <w:shd w:val="clear" w:color="auto" w:fill="auto"/>
          </w:tcPr>
          <w:p w14:paraId="48BB3DF3" w14:textId="410C29FD" w:rsidR="00650D13" w:rsidRPr="00DA432B" w:rsidRDefault="0060385E" w:rsidP="008403FB">
            <w:pPr>
              <w:spacing w:before="60" w:line="276" w:lineRule="auto"/>
              <w:jc w:val="right"/>
            </w:pPr>
            <w:r>
              <w:t>55</w:t>
            </w:r>
            <w:r w:rsidR="004F71D9">
              <w:t>0</w:t>
            </w:r>
          </w:p>
        </w:tc>
      </w:tr>
      <w:tr w:rsidR="00650D13" w:rsidRPr="00DA432B" w14:paraId="3FE046AB" w14:textId="77777777">
        <w:tc>
          <w:tcPr>
            <w:tcW w:w="7380" w:type="dxa"/>
            <w:shd w:val="clear" w:color="auto" w:fill="auto"/>
          </w:tcPr>
          <w:p w14:paraId="22283CA2" w14:textId="3CA5B637" w:rsidR="00650D13" w:rsidRPr="00DA432B" w:rsidRDefault="004F71D9" w:rsidP="008403FB">
            <w:pPr>
              <w:spacing w:before="60" w:line="276" w:lineRule="auto"/>
            </w:pPr>
            <w:r w:rsidRPr="00444C44">
              <w:t>N - metodika, léčebný postup</w:t>
            </w:r>
          </w:p>
        </w:tc>
        <w:tc>
          <w:tcPr>
            <w:tcW w:w="1692" w:type="dxa"/>
            <w:shd w:val="clear" w:color="auto" w:fill="auto"/>
          </w:tcPr>
          <w:p w14:paraId="7CAACF51" w14:textId="0181FA29" w:rsidR="00650D13" w:rsidRPr="00DA432B" w:rsidRDefault="0060385E" w:rsidP="008403FB">
            <w:pPr>
              <w:spacing w:before="60" w:line="276" w:lineRule="auto"/>
              <w:jc w:val="right"/>
            </w:pPr>
            <w:r>
              <w:t>2</w:t>
            </w:r>
            <w:r w:rsidR="004F71D9">
              <w:t>0</w:t>
            </w:r>
          </w:p>
        </w:tc>
      </w:tr>
      <w:tr w:rsidR="00650D13" w:rsidRPr="00DA432B" w14:paraId="52337D39" w14:textId="77777777">
        <w:tc>
          <w:tcPr>
            <w:tcW w:w="7380" w:type="dxa"/>
            <w:shd w:val="clear" w:color="auto" w:fill="auto"/>
          </w:tcPr>
          <w:p w14:paraId="7CA61D3B" w14:textId="36038F0B" w:rsidR="00650D13" w:rsidRPr="00DA432B" w:rsidRDefault="004F71D9" w:rsidP="008403FB">
            <w:pPr>
              <w:spacing w:before="60" w:line="276" w:lineRule="auto"/>
            </w:pPr>
            <w:r>
              <w:t>P - patent</w:t>
            </w:r>
          </w:p>
        </w:tc>
        <w:tc>
          <w:tcPr>
            <w:tcW w:w="1692" w:type="dxa"/>
            <w:shd w:val="clear" w:color="auto" w:fill="auto"/>
          </w:tcPr>
          <w:p w14:paraId="0BBC4F1B" w14:textId="7FCDB475" w:rsidR="00650D13" w:rsidRPr="00DA432B" w:rsidRDefault="0060385E" w:rsidP="008403FB">
            <w:pPr>
              <w:spacing w:before="60" w:line="276" w:lineRule="auto"/>
              <w:jc w:val="right"/>
            </w:pPr>
            <w:r>
              <w:t>10</w:t>
            </w:r>
          </w:p>
        </w:tc>
      </w:tr>
      <w:tr w:rsidR="00650D13" w:rsidRPr="00DA432B" w14:paraId="31EDDF0A" w14:textId="77777777">
        <w:tc>
          <w:tcPr>
            <w:tcW w:w="7380" w:type="dxa"/>
            <w:shd w:val="clear" w:color="auto" w:fill="auto"/>
          </w:tcPr>
          <w:p w14:paraId="0E970E14" w14:textId="0E750E90" w:rsidR="00650D13" w:rsidRPr="00DA432B" w:rsidRDefault="004F71D9" w:rsidP="008403FB">
            <w:pPr>
              <w:spacing w:before="60" w:line="276" w:lineRule="auto"/>
            </w:pPr>
            <w:r>
              <w:t>R - software</w:t>
            </w:r>
          </w:p>
        </w:tc>
        <w:tc>
          <w:tcPr>
            <w:tcW w:w="1692" w:type="dxa"/>
            <w:shd w:val="clear" w:color="auto" w:fill="auto"/>
          </w:tcPr>
          <w:p w14:paraId="5403D421" w14:textId="6788F159" w:rsidR="00650D13" w:rsidRPr="00DA432B" w:rsidRDefault="0060385E" w:rsidP="008403FB">
            <w:pPr>
              <w:spacing w:before="60" w:line="276" w:lineRule="auto"/>
              <w:jc w:val="right"/>
            </w:pPr>
            <w:r>
              <w:t>2</w:t>
            </w:r>
            <w:r w:rsidR="00946D18">
              <w:t>0</w:t>
            </w:r>
          </w:p>
        </w:tc>
      </w:tr>
      <w:tr w:rsidR="007A0BAA" w:rsidRPr="00DA432B" w14:paraId="736F83E6" w14:textId="77777777" w:rsidTr="002C788C">
        <w:tc>
          <w:tcPr>
            <w:tcW w:w="9072" w:type="dxa"/>
            <w:gridSpan w:val="2"/>
            <w:shd w:val="clear" w:color="auto" w:fill="auto"/>
          </w:tcPr>
          <w:p w14:paraId="40FE3622" w14:textId="77777777" w:rsidR="007A0BAA" w:rsidRPr="00DA432B" w:rsidRDefault="007A0BAA" w:rsidP="008403FB">
            <w:pPr>
              <w:spacing w:before="60" w:line="276" w:lineRule="auto"/>
              <w:jc w:val="right"/>
            </w:pPr>
          </w:p>
        </w:tc>
      </w:tr>
      <w:tr w:rsidR="00650D13" w:rsidRPr="00DA432B" w14:paraId="4786B30B" w14:textId="77777777" w:rsidTr="005B756D">
        <w:tc>
          <w:tcPr>
            <w:tcW w:w="9072" w:type="dxa"/>
            <w:gridSpan w:val="2"/>
            <w:shd w:val="clear" w:color="auto" w:fill="auto"/>
          </w:tcPr>
          <w:p w14:paraId="3A541A6E" w14:textId="528361B8" w:rsidR="00650D13" w:rsidRPr="00650D13" w:rsidRDefault="00650D13" w:rsidP="008403FB">
            <w:pPr>
              <w:spacing w:before="60" w:line="276" w:lineRule="auto"/>
              <w:jc w:val="center"/>
              <w:rPr>
                <w:b/>
              </w:rPr>
            </w:pPr>
            <w:r w:rsidRPr="00650D13">
              <w:rPr>
                <w:b/>
              </w:rPr>
              <w:t>Indikátory vedlejších výsledků Programu</w:t>
            </w:r>
            <w:r w:rsidR="004F71D9">
              <w:rPr>
                <w:b/>
              </w:rPr>
              <w:t xml:space="preserve"> (minimální počet)</w:t>
            </w:r>
          </w:p>
        </w:tc>
      </w:tr>
      <w:tr w:rsidR="00650D13" w:rsidRPr="00DA432B" w14:paraId="138D14B5" w14:textId="77777777">
        <w:tc>
          <w:tcPr>
            <w:tcW w:w="7380" w:type="dxa"/>
            <w:shd w:val="clear" w:color="auto" w:fill="auto"/>
          </w:tcPr>
          <w:p w14:paraId="404B8270" w14:textId="593405D6" w:rsidR="00650D13" w:rsidRPr="00DA432B" w:rsidRDefault="00AD02F7" w:rsidP="008403FB">
            <w:pPr>
              <w:spacing w:before="60" w:line="276" w:lineRule="auto"/>
              <w:jc w:val="both"/>
            </w:pPr>
            <w:r w:rsidRPr="00444C44">
              <w:t>J</w:t>
            </w:r>
            <w:r w:rsidRPr="00444C44">
              <w:rPr>
                <w:vertAlign w:val="subscript"/>
              </w:rPr>
              <w:t>imp</w:t>
            </w:r>
            <w:r w:rsidRPr="00444C44">
              <w:t xml:space="preserve"> –</w:t>
            </w:r>
            <w:r>
              <w:t xml:space="preserve"> </w:t>
            </w:r>
            <w:r w:rsidRPr="00444C44">
              <w:t>článek v recenzovaném odborném periodiku, který je obsažen v databázi Web of Science s příznakem „Review“, nebo „Letter“</w:t>
            </w:r>
          </w:p>
        </w:tc>
        <w:tc>
          <w:tcPr>
            <w:tcW w:w="1692" w:type="dxa"/>
            <w:shd w:val="clear" w:color="auto" w:fill="auto"/>
          </w:tcPr>
          <w:p w14:paraId="2BD7DEDA" w14:textId="3F68F2CC" w:rsidR="00650D13" w:rsidRPr="00DA432B" w:rsidRDefault="00F66429" w:rsidP="008403FB">
            <w:pPr>
              <w:spacing w:before="60" w:line="276" w:lineRule="auto"/>
              <w:jc w:val="right"/>
            </w:pPr>
            <w:r>
              <w:t>6</w:t>
            </w:r>
            <w:r w:rsidR="00DC6659">
              <w:t>00</w:t>
            </w:r>
          </w:p>
        </w:tc>
      </w:tr>
      <w:tr w:rsidR="00650D13" w:rsidRPr="00DA432B" w14:paraId="0F23BE5B" w14:textId="77777777">
        <w:tc>
          <w:tcPr>
            <w:tcW w:w="7380" w:type="dxa"/>
            <w:shd w:val="clear" w:color="auto" w:fill="auto"/>
          </w:tcPr>
          <w:p w14:paraId="2660307B" w14:textId="7E1934AA" w:rsidR="00650D13" w:rsidRPr="00DA432B" w:rsidRDefault="00DC6659" w:rsidP="008403FB">
            <w:pPr>
              <w:spacing w:before="60" w:line="276" w:lineRule="auto"/>
              <w:jc w:val="both"/>
            </w:pPr>
            <w:r w:rsidRPr="00444C44">
              <w:t>J</w:t>
            </w:r>
            <w:r w:rsidRPr="00444C44">
              <w:rPr>
                <w:vertAlign w:val="subscript"/>
              </w:rPr>
              <w:t>sc</w:t>
            </w:r>
            <w:r w:rsidRPr="00444C44">
              <w:t xml:space="preserve"> –</w:t>
            </w:r>
            <w:r>
              <w:t xml:space="preserve"> </w:t>
            </w:r>
            <w:r w:rsidRPr="00444C44">
              <w:t>původní/přehledový článek v recenzovaném odborném periodiku, který je obsažen v databázi SCOPUS s příznakem „Article“, „Review“, nebo „Letter“</w:t>
            </w:r>
          </w:p>
        </w:tc>
        <w:tc>
          <w:tcPr>
            <w:tcW w:w="1692" w:type="dxa"/>
            <w:shd w:val="clear" w:color="auto" w:fill="auto"/>
          </w:tcPr>
          <w:p w14:paraId="5330B886" w14:textId="0A9F6988" w:rsidR="00650D13" w:rsidRPr="00DA432B" w:rsidRDefault="00F66429" w:rsidP="008403FB">
            <w:pPr>
              <w:spacing w:before="60" w:line="276" w:lineRule="auto"/>
              <w:jc w:val="right"/>
            </w:pPr>
            <w:r>
              <w:t>2</w:t>
            </w:r>
            <w:r w:rsidR="00DC6659">
              <w:t>00</w:t>
            </w:r>
          </w:p>
        </w:tc>
      </w:tr>
      <w:tr w:rsidR="00650D13" w:rsidRPr="00DA432B" w14:paraId="0918DE1A" w14:textId="77777777">
        <w:tc>
          <w:tcPr>
            <w:tcW w:w="7380" w:type="dxa"/>
            <w:shd w:val="clear" w:color="auto" w:fill="auto"/>
          </w:tcPr>
          <w:p w14:paraId="694A5C15" w14:textId="3890CE97" w:rsidR="00650D13" w:rsidRPr="00DA432B" w:rsidRDefault="00DC6659" w:rsidP="008403FB">
            <w:pPr>
              <w:spacing w:before="60" w:line="276" w:lineRule="auto"/>
              <w:ind w:left="34"/>
              <w:jc w:val="both"/>
            </w:pPr>
            <w:r w:rsidRPr="00444C44">
              <w:t>B - odborná kniha</w:t>
            </w:r>
          </w:p>
        </w:tc>
        <w:tc>
          <w:tcPr>
            <w:tcW w:w="1692" w:type="dxa"/>
            <w:shd w:val="clear" w:color="auto" w:fill="auto"/>
          </w:tcPr>
          <w:p w14:paraId="64BB8637" w14:textId="6FE82999" w:rsidR="00650D13" w:rsidRPr="00DA432B" w:rsidRDefault="00DC6659" w:rsidP="008403FB">
            <w:pPr>
              <w:spacing w:before="60" w:line="276" w:lineRule="auto"/>
              <w:jc w:val="right"/>
            </w:pPr>
            <w:r>
              <w:t>25</w:t>
            </w:r>
          </w:p>
        </w:tc>
      </w:tr>
      <w:tr w:rsidR="00650D13" w:rsidRPr="00DA432B" w14:paraId="2B3CB42A" w14:textId="77777777">
        <w:tc>
          <w:tcPr>
            <w:tcW w:w="7380" w:type="dxa"/>
            <w:shd w:val="clear" w:color="auto" w:fill="auto"/>
          </w:tcPr>
          <w:p w14:paraId="66CBCF78" w14:textId="67842821" w:rsidR="00650D13" w:rsidRPr="00DA432B" w:rsidRDefault="00ED391C" w:rsidP="008403FB">
            <w:pPr>
              <w:spacing w:before="60" w:line="276" w:lineRule="auto"/>
            </w:pPr>
            <w:r w:rsidRPr="00444C44">
              <w:t>C - kapitola v odborné knize</w:t>
            </w:r>
          </w:p>
        </w:tc>
        <w:tc>
          <w:tcPr>
            <w:tcW w:w="1692" w:type="dxa"/>
            <w:shd w:val="clear" w:color="auto" w:fill="auto"/>
          </w:tcPr>
          <w:p w14:paraId="33E31F83" w14:textId="6F16DE68" w:rsidR="00650D13" w:rsidRPr="00DA432B" w:rsidRDefault="00ED391C" w:rsidP="008403FB">
            <w:pPr>
              <w:spacing w:before="60" w:line="276" w:lineRule="auto"/>
              <w:jc w:val="right"/>
            </w:pPr>
            <w:r>
              <w:t>50</w:t>
            </w:r>
          </w:p>
        </w:tc>
      </w:tr>
      <w:tr w:rsidR="00650D13" w:rsidRPr="00DA432B" w14:paraId="7BF5F7F7" w14:textId="77777777">
        <w:tc>
          <w:tcPr>
            <w:tcW w:w="7380" w:type="dxa"/>
            <w:shd w:val="clear" w:color="auto" w:fill="auto"/>
          </w:tcPr>
          <w:p w14:paraId="52D88559" w14:textId="70A7C3FE" w:rsidR="00650D13" w:rsidRPr="00DA432B" w:rsidRDefault="00ED391C" w:rsidP="008403FB">
            <w:pPr>
              <w:spacing w:before="60" w:line="276" w:lineRule="auto"/>
            </w:pPr>
            <w:r w:rsidRPr="00444C44">
              <w:t>D - stať ve sborníku</w:t>
            </w:r>
          </w:p>
        </w:tc>
        <w:tc>
          <w:tcPr>
            <w:tcW w:w="1692" w:type="dxa"/>
            <w:shd w:val="clear" w:color="auto" w:fill="auto"/>
          </w:tcPr>
          <w:p w14:paraId="57809C38" w14:textId="6D42D2DA" w:rsidR="00650D13" w:rsidRPr="00DA432B" w:rsidRDefault="00F66429" w:rsidP="008403FB">
            <w:pPr>
              <w:spacing w:before="60" w:line="276" w:lineRule="auto"/>
              <w:jc w:val="right"/>
            </w:pPr>
            <w:r>
              <w:t>125</w:t>
            </w:r>
          </w:p>
        </w:tc>
      </w:tr>
      <w:tr w:rsidR="008A3514" w:rsidRPr="00DA432B" w14:paraId="788BEB91" w14:textId="77777777" w:rsidTr="002C788C">
        <w:tc>
          <w:tcPr>
            <w:tcW w:w="9072" w:type="dxa"/>
            <w:gridSpan w:val="2"/>
            <w:shd w:val="clear" w:color="auto" w:fill="auto"/>
          </w:tcPr>
          <w:p w14:paraId="1E7B3ACF" w14:textId="77777777" w:rsidR="008A3514" w:rsidRPr="00DA432B" w:rsidRDefault="008A3514" w:rsidP="008403FB">
            <w:pPr>
              <w:spacing w:before="60" w:line="276" w:lineRule="auto"/>
              <w:jc w:val="right"/>
            </w:pPr>
          </w:p>
        </w:tc>
      </w:tr>
      <w:tr w:rsidR="00650D13" w:rsidRPr="00DA432B" w14:paraId="41235513" w14:textId="77777777">
        <w:tc>
          <w:tcPr>
            <w:tcW w:w="7380" w:type="dxa"/>
            <w:shd w:val="clear" w:color="auto" w:fill="auto"/>
          </w:tcPr>
          <w:p w14:paraId="04C05F3A" w14:textId="57609E63" w:rsidR="00650D13" w:rsidRPr="00650D13" w:rsidRDefault="00650D13" w:rsidP="008403FB">
            <w:pPr>
              <w:spacing w:before="60" w:line="276" w:lineRule="auto"/>
              <w:jc w:val="center"/>
              <w:rPr>
                <w:b/>
              </w:rPr>
            </w:pPr>
            <w:r w:rsidRPr="00650D13">
              <w:rPr>
                <w:b/>
              </w:rPr>
              <w:t>Indikátory motiva</w:t>
            </w:r>
            <w:r w:rsidR="00AE729D">
              <w:rPr>
                <w:b/>
              </w:rPr>
              <w:t>ce vědců</w:t>
            </w:r>
          </w:p>
        </w:tc>
        <w:tc>
          <w:tcPr>
            <w:tcW w:w="1692" w:type="dxa"/>
            <w:shd w:val="clear" w:color="auto" w:fill="auto"/>
          </w:tcPr>
          <w:p w14:paraId="6311E8F8" w14:textId="6BAF2656" w:rsidR="00650D13" w:rsidRPr="00650D13" w:rsidRDefault="00650D13" w:rsidP="008403FB">
            <w:pPr>
              <w:spacing w:before="60" w:line="276" w:lineRule="auto"/>
              <w:jc w:val="center"/>
              <w:rPr>
                <w:b/>
              </w:rPr>
            </w:pPr>
          </w:p>
        </w:tc>
      </w:tr>
      <w:tr w:rsidR="00650D13" w:rsidRPr="00DA432B" w14:paraId="0B8BA802" w14:textId="77777777">
        <w:tc>
          <w:tcPr>
            <w:tcW w:w="7380" w:type="dxa"/>
            <w:shd w:val="clear" w:color="auto" w:fill="auto"/>
          </w:tcPr>
          <w:p w14:paraId="038391B9" w14:textId="665C2418" w:rsidR="00650D13" w:rsidRPr="00DA432B" w:rsidRDefault="00650D13" w:rsidP="008403FB">
            <w:pPr>
              <w:spacing w:before="60" w:line="276" w:lineRule="auto"/>
              <w:jc w:val="both"/>
            </w:pPr>
            <w:r>
              <w:t>Podpora mladých vědců</w:t>
            </w:r>
            <w:r w:rsidR="006C7424">
              <w:t xml:space="preserve"> do 35 let</w:t>
            </w:r>
            <w:r w:rsidR="00C72F2F">
              <w:t xml:space="preserve"> – minimální</w:t>
            </w:r>
            <w:r w:rsidR="004C2E2C">
              <w:t xml:space="preserve"> výše přidělené účelové podpory na projekty mladých vědců z prostředků každé veřejné soutěže</w:t>
            </w:r>
          </w:p>
        </w:tc>
        <w:tc>
          <w:tcPr>
            <w:tcW w:w="1692" w:type="dxa"/>
            <w:shd w:val="clear" w:color="auto" w:fill="auto"/>
          </w:tcPr>
          <w:p w14:paraId="697A152F" w14:textId="65ACBEC8" w:rsidR="00650D13" w:rsidRPr="00DA432B" w:rsidRDefault="004C2E2C" w:rsidP="008403FB">
            <w:pPr>
              <w:spacing w:before="60" w:line="276" w:lineRule="auto"/>
              <w:jc w:val="right"/>
            </w:pPr>
            <w:r>
              <w:t>10 %</w:t>
            </w:r>
          </w:p>
        </w:tc>
      </w:tr>
      <w:tr w:rsidR="00650D13" w:rsidRPr="00DA432B" w14:paraId="4506356E" w14:textId="77777777">
        <w:tc>
          <w:tcPr>
            <w:tcW w:w="7380" w:type="dxa"/>
            <w:shd w:val="clear" w:color="auto" w:fill="auto"/>
          </w:tcPr>
          <w:p w14:paraId="07B918D7" w14:textId="6A1893B8" w:rsidR="00650D13" w:rsidRPr="00DA432B" w:rsidRDefault="002971B8" w:rsidP="008403FB">
            <w:pPr>
              <w:spacing w:before="60" w:line="276" w:lineRule="auto"/>
            </w:pPr>
            <w:r>
              <w:t>Minimální p</w:t>
            </w:r>
            <w:r w:rsidR="00AB32F6">
              <w:t xml:space="preserve">očet </w:t>
            </w:r>
            <w:r w:rsidR="00AE729D">
              <w:t>u</w:t>
            </w:r>
            <w:r>
              <w:t>dělených</w:t>
            </w:r>
            <w:r w:rsidR="005E2F50">
              <w:t xml:space="preserve"> ocenění</w:t>
            </w:r>
            <w:r w:rsidR="00650D13">
              <w:t xml:space="preserve"> za mimořádné výsledky</w:t>
            </w:r>
          </w:p>
        </w:tc>
        <w:tc>
          <w:tcPr>
            <w:tcW w:w="1692" w:type="dxa"/>
            <w:shd w:val="clear" w:color="auto" w:fill="auto"/>
          </w:tcPr>
          <w:p w14:paraId="62FAA7DA" w14:textId="6913AA75" w:rsidR="00650D13" w:rsidRPr="00DA432B" w:rsidRDefault="00AB32F6" w:rsidP="008403FB">
            <w:pPr>
              <w:spacing w:before="60" w:line="276" w:lineRule="auto"/>
              <w:jc w:val="right"/>
            </w:pPr>
            <w:r>
              <w:t>20</w:t>
            </w:r>
          </w:p>
        </w:tc>
      </w:tr>
      <w:tr w:rsidR="00650D13" w:rsidRPr="00DA432B" w14:paraId="73DF490D" w14:textId="77777777">
        <w:trPr>
          <w:trHeight w:val="278"/>
        </w:trPr>
        <w:tc>
          <w:tcPr>
            <w:tcW w:w="9072" w:type="dxa"/>
            <w:gridSpan w:val="2"/>
            <w:shd w:val="clear" w:color="auto" w:fill="auto"/>
          </w:tcPr>
          <w:p w14:paraId="00A5CE12" w14:textId="77777777" w:rsidR="00650D13" w:rsidRPr="00DA432B" w:rsidRDefault="00650D13" w:rsidP="008403FB">
            <w:pPr>
              <w:spacing w:before="60" w:line="276" w:lineRule="auto"/>
              <w:jc w:val="both"/>
            </w:pPr>
          </w:p>
        </w:tc>
      </w:tr>
      <w:tr w:rsidR="00650D13" w:rsidRPr="00DA432B" w14:paraId="6E41A487" w14:textId="77777777">
        <w:tc>
          <w:tcPr>
            <w:tcW w:w="9072" w:type="dxa"/>
            <w:gridSpan w:val="2"/>
            <w:shd w:val="clear" w:color="auto" w:fill="auto"/>
          </w:tcPr>
          <w:p w14:paraId="5802609F" w14:textId="77777777" w:rsidR="00650D13" w:rsidRPr="00DA432B" w:rsidRDefault="00650D13" w:rsidP="008403FB">
            <w:pPr>
              <w:spacing w:before="60" w:line="276" w:lineRule="auto"/>
              <w:jc w:val="center"/>
              <w:rPr>
                <w:b/>
              </w:rPr>
            </w:pPr>
            <w:r w:rsidRPr="00DA432B">
              <w:rPr>
                <w:b/>
              </w:rPr>
              <w:t>Indikátory splnění cílů Programu</w:t>
            </w:r>
          </w:p>
        </w:tc>
      </w:tr>
      <w:tr w:rsidR="00650D13" w:rsidRPr="00882D36" w14:paraId="44E7FF55" w14:textId="77777777">
        <w:tc>
          <w:tcPr>
            <w:tcW w:w="9072" w:type="dxa"/>
            <w:gridSpan w:val="2"/>
            <w:shd w:val="clear" w:color="auto" w:fill="auto"/>
          </w:tcPr>
          <w:p w14:paraId="6751B70B" w14:textId="77777777" w:rsidR="00650D13" w:rsidRPr="00882D36" w:rsidRDefault="00650D13" w:rsidP="008403FB">
            <w:pPr>
              <w:spacing w:before="60" w:line="276" w:lineRule="auto"/>
              <w:jc w:val="center"/>
              <w:rPr>
                <w:b/>
              </w:rPr>
            </w:pPr>
            <w:r w:rsidRPr="004C2E2C">
              <w:rPr>
                <w:b/>
              </w:rPr>
              <w:t>Minimálně bude dosaženo 65 % dílčích cílů Programu</w:t>
            </w:r>
          </w:p>
        </w:tc>
      </w:tr>
    </w:tbl>
    <w:p w14:paraId="133B2DA8" w14:textId="77777777" w:rsidR="00F5677B" w:rsidRDefault="00F5677B" w:rsidP="00F34798">
      <w:pPr>
        <w:spacing w:before="60" w:after="60" w:line="276" w:lineRule="auto"/>
      </w:pPr>
    </w:p>
    <w:p w14:paraId="52D4CF7F" w14:textId="30639A30" w:rsidR="00852367" w:rsidRDefault="00852367" w:rsidP="00F34798">
      <w:pPr>
        <w:pStyle w:val="Nadpis1"/>
        <w:spacing w:before="60" w:line="276" w:lineRule="auto"/>
        <w:ind w:left="360" w:hanging="360"/>
        <w:jc w:val="both"/>
        <w:rPr>
          <w:rFonts w:ascii="Times New Roman" w:hAnsi="Times New Roman" w:cs="Times New Roman"/>
        </w:rPr>
      </w:pPr>
      <w:bookmarkStart w:id="94" w:name="_Toc526322010"/>
      <w:r w:rsidRPr="00070F3E">
        <w:rPr>
          <w:rFonts w:ascii="Times New Roman" w:hAnsi="Times New Roman" w:cs="Times New Roman"/>
        </w:rPr>
        <w:t>2</w:t>
      </w:r>
      <w:r w:rsidR="00B4544D" w:rsidRPr="00070F3E">
        <w:rPr>
          <w:rFonts w:ascii="Times New Roman" w:hAnsi="Times New Roman" w:cs="Times New Roman"/>
        </w:rPr>
        <w:t>9</w:t>
      </w:r>
      <w:r w:rsidRPr="00070F3E">
        <w:rPr>
          <w:rFonts w:ascii="Times New Roman" w:hAnsi="Times New Roman" w:cs="Times New Roman"/>
        </w:rPr>
        <w:t>. Rizika spojená s realizací Programu</w:t>
      </w:r>
      <w:bookmarkEnd w:id="94"/>
    </w:p>
    <w:p w14:paraId="199107B4" w14:textId="20760A3A" w:rsidR="00852367" w:rsidRDefault="00852367" w:rsidP="00F34798">
      <w:pPr>
        <w:spacing w:before="60" w:after="60" w:line="276" w:lineRule="auto"/>
        <w:jc w:val="both"/>
      </w:pPr>
      <w:r>
        <w:t>Poskytovatel vytipoval tato nejpravděpodobnější rizika</w:t>
      </w:r>
      <w:r w:rsidR="008E76C2">
        <w:t>, která by mohla ohrozit řádnou realizaci Programu a splnění nastavených cílů a indikátorů:</w:t>
      </w:r>
    </w:p>
    <w:p w14:paraId="6D1ED4C1" w14:textId="32CD69A9" w:rsidR="00852367" w:rsidRDefault="00BC5AC2" w:rsidP="00F34798">
      <w:pPr>
        <w:spacing w:before="60" w:after="60" w:line="276" w:lineRule="auto"/>
        <w:jc w:val="both"/>
      </w:pPr>
      <w:r>
        <w:t>1) nejistota dostatečných finančních prostředků ze státního</w:t>
      </w:r>
      <w:r w:rsidR="009317AD">
        <w:t xml:space="preserve"> rozpočtu</w:t>
      </w:r>
      <w:r w:rsidR="00566D5D">
        <w:t>;</w:t>
      </w:r>
    </w:p>
    <w:p w14:paraId="04B4DABE" w14:textId="769296BD" w:rsidR="009317AD" w:rsidRDefault="009317AD" w:rsidP="00F34798">
      <w:pPr>
        <w:spacing w:before="60" w:after="60" w:line="276" w:lineRule="auto"/>
        <w:jc w:val="both"/>
      </w:pPr>
      <w:r>
        <w:t xml:space="preserve">2) </w:t>
      </w:r>
      <w:r w:rsidR="004368A3">
        <w:t>malý</w:t>
      </w:r>
      <w:r w:rsidR="004E0688">
        <w:t xml:space="preserve"> zájem o veřejné soutěže ze strany výzkumných pracovišť v resortu zdravotnictví</w:t>
      </w:r>
      <w:r w:rsidR="00566D5D">
        <w:t>;</w:t>
      </w:r>
    </w:p>
    <w:p w14:paraId="687FBEA2" w14:textId="33CCFB01" w:rsidR="00500412" w:rsidRDefault="00500412" w:rsidP="00F34798">
      <w:pPr>
        <w:spacing w:before="60" w:after="60" w:line="276" w:lineRule="auto"/>
        <w:jc w:val="both"/>
      </w:pPr>
      <w:r>
        <w:t xml:space="preserve">3) nedostatečný počet návrhů projektů </w:t>
      </w:r>
      <w:r w:rsidR="001038EE">
        <w:t xml:space="preserve">doručených do veřejných soutěží </w:t>
      </w:r>
      <w:r>
        <w:t>splňujících požadavky poskytovatele na kvalitu</w:t>
      </w:r>
      <w:r w:rsidR="00566D5D">
        <w:t>;</w:t>
      </w:r>
    </w:p>
    <w:p w14:paraId="3BDE51E5" w14:textId="3FF780BD" w:rsidR="004E0688" w:rsidRDefault="00500412" w:rsidP="00F34798">
      <w:pPr>
        <w:spacing w:before="60" w:after="60" w:line="276" w:lineRule="auto"/>
        <w:jc w:val="both"/>
      </w:pPr>
      <w:r>
        <w:t>4</w:t>
      </w:r>
      <w:r w:rsidR="00CD28C2">
        <w:t>) nedostatečný počet</w:t>
      </w:r>
      <w:r w:rsidR="004E0688">
        <w:t xml:space="preserve"> podniků </w:t>
      </w:r>
      <w:r w:rsidR="00CD28C2">
        <w:t xml:space="preserve">zapojených </w:t>
      </w:r>
      <w:r w:rsidR="004E0688">
        <w:t>do spolupráce s výzkumnými organizacemi</w:t>
      </w:r>
      <w:r w:rsidR="00566D5D">
        <w:t>;</w:t>
      </w:r>
    </w:p>
    <w:p w14:paraId="3B699F0C" w14:textId="692D4FD5" w:rsidR="001038EE" w:rsidRDefault="001038EE" w:rsidP="00F34798">
      <w:pPr>
        <w:spacing w:before="60" w:after="60" w:line="276" w:lineRule="auto"/>
        <w:jc w:val="both"/>
      </w:pPr>
      <w:r>
        <w:t xml:space="preserve">5) nezájem </w:t>
      </w:r>
      <w:r w:rsidR="004368A3">
        <w:t xml:space="preserve">nebo neochota </w:t>
      </w:r>
      <w:r>
        <w:t xml:space="preserve">mladých vědců do 35 let </w:t>
      </w:r>
      <w:r w:rsidR="004368A3">
        <w:t>zapojit se do</w:t>
      </w:r>
      <w:r>
        <w:t xml:space="preserve"> řešení projektů;</w:t>
      </w:r>
    </w:p>
    <w:p w14:paraId="555E40B0" w14:textId="4DB6C5F2" w:rsidR="004E0688" w:rsidRDefault="001038EE" w:rsidP="00F34798">
      <w:pPr>
        <w:spacing w:before="60" w:after="60" w:line="276" w:lineRule="auto"/>
        <w:jc w:val="both"/>
      </w:pPr>
      <w:r>
        <w:t>6</w:t>
      </w:r>
      <w:r w:rsidR="004E0688">
        <w:t xml:space="preserve">) </w:t>
      </w:r>
      <w:r w:rsidR="00026635">
        <w:t>neschopnost řešitelských týmů dosáhnout požadovaných výsledků</w:t>
      </w:r>
      <w:r w:rsidR="00566D5D">
        <w:t>;</w:t>
      </w:r>
    </w:p>
    <w:p w14:paraId="200FFABE" w14:textId="280927D5" w:rsidR="00026635" w:rsidRDefault="001038EE" w:rsidP="00F34798">
      <w:pPr>
        <w:spacing w:before="60" w:after="60" w:line="276" w:lineRule="auto"/>
        <w:jc w:val="both"/>
      </w:pPr>
      <w:r>
        <w:t>7</w:t>
      </w:r>
      <w:r w:rsidR="009F1876">
        <w:t>) problémy</w:t>
      </w:r>
      <w:r w:rsidR="00026635">
        <w:t xml:space="preserve"> poskytovatele </w:t>
      </w:r>
      <w:r w:rsidR="009F1876">
        <w:t>se zajištěním</w:t>
      </w:r>
      <w:r w:rsidR="00026635">
        <w:t xml:space="preserve"> zázemí pro řádné vyhlášení a správu veřejných soutěží</w:t>
      </w:r>
      <w:r w:rsidR="00DF292D">
        <w:t xml:space="preserve"> (zejména funkční online aplikace pro správu veřejných soutěží)</w:t>
      </w:r>
      <w:r w:rsidR="00566D5D">
        <w:t>.</w:t>
      </w:r>
    </w:p>
    <w:sectPr w:rsidR="00026635" w:rsidSect="00E33ABC">
      <w:headerReference w:type="default" r:id="rId9"/>
      <w:footerReference w:type="even" r:id="rId10"/>
      <w:footerReference w:type="default" r:id="rId11"/>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7AB85" w14:textId="77777777" w:rsidR="002C788C" w:rsidRDefault="002C788C">
      <w:r>
        <w:separator/>
      </w:r>
    </w:p>
  </w:endnote>
  <w:endnote w:type="continuationSeparator" w:id="0">
    <w:p w14:paraId="6040D951" w14:textId="77777777" w:rsidR="002C788C" w:rsidRDefault="002C788C">
      <w:r>
        <w:continuationSeparator/>
      </w:r>
    </w:p>
  </w:endnote>
  <w:endnote w:type="continuationNotice" w:id="1">
    <w:p w14:paraId="49A0AE59" w14:textId="77777777" w:rsidR="002C788C" w:rsidRDefault="002C78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67C7B" w14:textId="77777777" w:rsidR="002C788C" w:rsidRDefault="002C788C" w:rsidP="00B00BE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DE26A19" w14:textId="77777777" w:rsidR="002C788C" w:rsidRDefault="002C788C" w:rsidP="00E1638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3D88C" w14:textId="77777777" w:rsidR="002C788C" w:rsidRDefault="002C788C" w:rsidP="00B00BE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155E1A">
      <w:rPr>
        <w:rStyle w:val="slostrnky"/>
        <w:noProof/>
      </w:rPr>
      <w:t>2</w:t>
    </w:r>
    <w:r>
      <w:rPr>
        <w:rStyle w:val="slostrnky"/>
      </w:rPr>
      <w:fldChar w:fldCharType="end"/>
    </w:r>
  </w:p>
  <w:p w14:paraId="34371674" w14:textId="77777777" w:rsidR="002C788C" w:rsidRDefault="002C788C" w:rsidP="00E1638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B9B95" w14:textId="77777777" w:rsidR="002C788C" w:rsidRDefault="002C788C">
      <w:r>
        <w:separator/>
      </w:r>
    </w:p>
  </w:footnote>
  <w:footnote w:type="continuationSeparator" w:id="0">
    <w:p w14:paraId="53B50595" w14:textId="77777777" w:rsidR="002C788C" w:rsidRDefault="002C788C">
      <w:r>
        <w:continuationSeparator/>
      </w:r>
    </w:p>
  </w:footnote>
  <w:footnote w:type="continuationNotice" w:id="1">
    <w:p w14:paraId="79798BDA" w14:textId="77777777" w:rsidR="002C788C" w:rsidRDefault="002C788C"/>
  </w:footnote>
  <w:footnote w:id="2">
    <w:p w14:paraId="640C152B" w14:textId="10C6F954" w:rsidR="002C788C" w:rsidRDefault="002C788C" w:rsidP="00AC2A76">
      <w:pPr>
        <w:pStyle w:val="Textpoznpodarou"/>
        <w:ind w:left="180" w:hanging="180"/>
      </w:pPr>
      <w:r>
        <w:rPr>
          <w:rStyle w:val="Znakapoznpodarou"/>
        </w:rPr>
        <w:footnoteRef/>
      </w:r>
      <w:r>
        <w:t xml:space="preserve"> Rozdíl mezi výdaji Programu a plánovanými výdaji státního rozpočtu bude kryt z nároků z nespotřebovaných výdajů z předchozích let.</w:t>
      </w:r>
    </w:p>
  </w:footnote>
  <w:footnote w:id="3">
    <w:p w14:paraId="0C29A311" w14:textId="5284DE2E" w:rsidR="002C788C" w:rsidRDefault="002C788C">
      <w:pPr>
        <w:pStyle w:val="Textpoznpodarou"/>
      </w:pPr>
      <w:r>
        <w:rPr>
          <w:rStyle w:val="Znakapoznpodarou"/>
        </w:rPr>
        <w:footnoteRef/>
      </w:r>
      <w:r>
        <w:t xml:space="preserve"> V souladu s článkem I, odst. 1.3. bod 15 písm. e) Rámce se</w:t>
      </w:r>
      <w:r w:rsidRPr="000C2EBD">
        <w:t xml:space="preserve"> </w:t>
      </w:r>
      <w:r>
        <w:t>aplikovaným výzkumem rozumí průmyslový výzkum, experimentální vývoj nebo jejich kombinace.</w:t>
      </w:r>
    </w:p>
  </w:footnote>
  <w:footnote w:id="4">
    <w:p w14:paraId="3776BE2D" w14:textId="5473A251" w:rsidR="002C788C" w:rsidRPr="00702D0D" w:rsidRDefault="002C788C" w:rsidP="00702D0D">
      <w:pPr>
        <w:spacing w:line="288" w:lineRule="auto"/>
        <w:jc w:val="both"/>
        <w:rPr>
          <w:sz w:val="20"/>
          <w:szCs w:val="20"/>
        </w:rPr>
      </w:pPr>
      <w:r>
        <w:rPr>
          <w:rStyle w:val="Znakapoznpodarou"/>
        </w:rPr>
        <w:footnoteRef/>
      </w:r>
      <w:r>
        <w:t xml:space="preserve"> </w:t>
      </w:r>
      <w:r w:rsidRPr="00702D0D">
        <w:rPr>
          <w:sz w:val="20"/>
          <w:szCs w:val="20"/>
        </w:rPr>
        <w:t xml:space="preserve">V souladu s článkem 2 odst. 83 nařízení Komise se „organizací pro výzkum a šíření znalostí“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 těmito činnostmi vést oddělené účetnictví. Podniky, </w:t>
      </w:r>
      <w:r>
        <w:rPr>
          <w:sz w:val="20"/>
          <w:szCs w:val="20"/>
        </w:rPr>
        <w:br/>
      </w:r>
      <w:r w:rsidRPr="00702D0D">
        <w:rPr>
          <w:sz w:val="20"/>
          <w:szCs w:val="20"/>
        </w:rPr>
        <w:t>jež mohou uplatňovat rozhodující vliv na takovýto subjekt, například jako podílníci nebo členové, nesmějí mít přednostní přístup k výsledkům, jichž dosáhl.</w:t>
      </w:r>
    </w:p>
    <w:p w14:paraId="13C00359" w14:textId="7CBF34C3" w:rsidR="002C788C" w:rsidRDefault="002C788C">
      <w:pPr>
        <w:pStyle w:val="Textpoznpodarou"/>
      </w:pPr>
    </w:p>
  </w:footnote>
  <w:footnote w:id="5">
    <w:p w14:paraId="34616DE3" w14:textId="762595A3" w:rsidR="002C788C" w:rsidRDefault="002C788C" w:rsidP="009300B8">
      <w:pPr>
        <w:pStyle w:val="Textpoznpodarou"/>
        <w:ind w:left="142" w:hanging="142"/>
      </w:pPr>
      <w:r>
        <w:rPr>
          <w:rStyle w:val="Znakapoznpodarou"/>
        </w:rPr>
        <w:footnoteRef/>
      </w:r>
      <w:r>
        <w:t xml:space="preserve"> Pozn.: Členění na hlavní výsledky (vykázané pouze v Programu) a na vedlejší výsledky (vykázané i v jiných aktivitách či programech) je navrženo kvůli budoucímu hodnocení programu – při nedostatku hlavních (samostatných) výsledků bude projekt hodnocen jako neúspěšný.</w:t>
      </w:r>
    </w:p>
  </w:footnote>
  <w:footnote w:id="6">
    <w:p w14:paraId="2AF573EF" w14:textId="77777777" w:rsidR="002C788C" w:rsidRDefault="002C788C" w:rsidP="00AE234B">
      <w:pPr>
        <w:pStyle w:val="Textpoznpodarou"/>
        <w:tabs>
          <w:tab w:val="left" w:pos="8010"/>
        </w:tabs>
      </w:pPr>
      <w:r>
        <w:rPr>
          <w:rStyle w:val="Znakapoznpodarou"/>
        </w:rPr>
        <w:footnoteRef/>
      </w:r>
      <w:r>
        <w:t xml:space="preserve"> Při hodnocení výsledků bude kladen důraz na aplikovatelnost tohoto typu výsledku v praxi.</w:t>
      </w:r>
      <w:r>
        <w:tab/>
      </w:r>
    </w:p>
  </w:footnote>
  <w:footnote w:id="7">
    <w:p w14:paraId="4E5E9BC9" w14:textId="77777777" w:rsidR="002C788C" w:rsidRDefault="002C788C" w:rsidP="00792CBD">
      <w:pPr>
        <w:pStyle w:val="Textpoznpodarou"/>
        <w:ind w:left="180" w:hanging="180"/>
      </w:pPr>
      <w:r>
        <w:rPr>
          <w:rStyle w:val="Znakapoznpodarou"/>
        </w:rPr>
        <w:footnoteRef/>
      </w:r>
      <w:r>
        <w:t xml:space="preserve"> Minimální počet vybraných projektů je závislý na finančních prostředcích uvolněných na řešení projektů Programu podle možností státního rozpočtu.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B5D24" w14:textId="096E6543" w:rsidR="002C788C" w:rsidRDefault="002C788C" w:rsidP="007364F5">
    <w:pPr>
      <w:pStyle w:val="Zhlav"/>
      <w:jc w:val="center"/>
    </w:pPr>
    <w:r>
      <w:rPr>
        <w:i/>
        <w:sz w:val="20"/>
        <w:szCs w:val="20"/>
      </w:rPr>
      <w:t xml:space="preserve"> Program na podporu zdravotnického aplikovaného výzkumu na léta 2020 - 2028</w:t>
    </w:r>
  </w:p>
  <w:p w14:paraId="6380EFDD" w14:textId="77777777" w:rsidR="002C788C" w:rsidRDefault="002C788C" w:rsidP="00931C01">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54D7"/>
    <w:multiLevelType w:val="hybridMultilevel"/>
    <w:tmpl w:val="067404C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67F3882"/>
    <w:multiLevelType w:val="hybridMultilevel"/>
    <w:tmpl w:val="35B829C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7F551E5"/>
    <w:multiLevelType w:val="hybridMultilevel"/>
    <w:tmpl w:val="BC5474FE"/>
    <w:lvl w:ilvl="0" w:tplc="99DE5C86">
      <w:start w:val="1"/>
      <w:numFmt w:val="bullet"/>
      <w:lvlText w:val=""/>
      <w:lvlJc w:val="left"/>
      <w:pPr>
        <w:tabs>
          <w:tab w:val="num" w:pos="720"/>
        </w:tabs>
        <w:ind w:left="720" w:hanging="360"/>
      </w:pPr>
      <w:rPr>
        <w:rFonts w:ascii="Symbol" w:hAnsi="Symbol" w:hint="default"/>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AD51F5D"/>
    <w:multiLevelType w:val="hybridMultilevel"/>
    <w:tmpl w:val="C4C8BE4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6">
    <w:nsid w:val="1B9B3841"/>
    <w:multiLevelType w:val="hybridMultilevel"/>
    <w:tmpl w:val="C6DEEBE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0947F09"/>
    <w:multiLevelType w:val="hybridMultilevel"/>
    <w:tmpl w:val="94E489A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0E657DD"/>
    <w:multiLevelType w:val="hybridMultilevel"/>
    <w:tmpl w:val="01B4919C"/>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6275A87"/>
    <w:multiLevelType w:val="hybridMultilevel"/>
    <w:tmpl w:val="64322E9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926538C"/>
    <w:multiLevelType w:val="hybridMultilevel"/>
    <w:tmpl w:val="F770440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ACD37A5"/>
    <w:multiLevelType w:val="hybridMultilevel"/>
    <w:tmpl w:val="9B268A6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0031F1B"/>
    <w:multiLevelType w:val="hybridMultilevel"/>
    <w:tmpl w:val="0C1624B2"/>
    <w:lvl w:ilvl="0" w:tplc="DC2ADEFE">
      <w:start w:val="1"/>
      <w:numFmt w:val="bullet"/>
      <w:lvlText w:val=""/>
      <w:lvlJc w:val="left"/>
      <w:pPr>
        <w:tabs>
          <w:tab w:val="num" w:pos="34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20A5FE7"/>
    <w:multiLevelType w:val="hybridMultilevel"/>
    <w:tmpl w:val="CF9072E2"/>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start w:val="1"/>
      <w:numFmt w:val="bullet"/>
      <w:lvlText w:val=""/>
      <w:lvlJc w:val="left"/>
      <w:pPr>
        <w:tabs>
          <w:tab w:val="num" w:pos="1812"/>
        </w:tabs>
        <w:ind w:left="1812" w:hanging="360"/>
      </w:pPr>
      <w:rPr>
        <w:rFonts w:ascii="Symbol" w:hAnsi="Symbol" w:hint="default"/>
      </w:rPr>
    </w:lvl>
    <w:lvl w:ilvl="4" w:tplc="04050003">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14">
    <w:nsid w:val="32BD2F04"/>
    <w:multiLevelType w:val="hybridMultilevel"/>
    <w:tmpl w:val="CE260C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4D933CA"/>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nsid w:val="3A59296B"/>
    <w:multiLevelType w:val="hybridMultilevel"/>
    <w:tmpl w:val="48C03F9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7">
    <w:nsid w:val="3ABF006D"/>
    <w:multiLevelType w:val="hybridMultilevel"/>
    <w:tmpl w:val="EF92463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7F848B9"/>
    <w:multiLevelType w:val="hybridMultilevel"/>
    <w:tmpl w:val="31F0343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9917B31"/>
    <w:multiLevelType w:val="hybridMultilevel"/>
    <w:tmpl w:val="9F2AA8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54672B46"/>
    <w:multiLevelType w:val="hybridMultilevel"/>
    <w:tmpl w:val="C2DE49F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21">
    <w:nsid w:val="55491991"/>
    <w:multiLevelType w:val="hybridMultilevel"/>
    <w:tmpl w:val="5CDCDAD2"/>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56525FFE"/>
    <w:multiLevelType w:val="hybridMultilevel"/>
    <w:tmpl w:val="C35674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5A011885"/>
    <w:multiLevelType w:val="hybridMultilevel"/>
    <w:tmpl w:val="979011F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66E65772"/>
    <w:multiLevelType w:val="hybridMultilevel"/>
    <w:tmpl w:val="DFC87C9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25">
    <w:nsid w:val="6A9D599C"/>
    <w:multiLevelType w:val="hybridMultilevel"/>
    <w:tmpl w:val="D86889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6C5C6226"/>
    <w:multiLevelType w:val="hybridMultilevel"/>
    <w:tmpl w:val="10DAF0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nsid w:val="6FDD3BDD"/>
    <w:multiLevelType w:val="hybridMultilevel"/>
    <w:tmpl w:val="917A9C3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0A83138"/>
    <w:multiLevelType w:val="hybridMultilevel"/>
    <w:tmpl w:val="D34470B8"/>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74650CF0"/>
    <w:multiLevelType w:val="hybridMultilevel"/>
    <w:tmpl w:val="F89AEC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76D777B0"/>
    <w:multiLevelType w:val="hybridMultilevel"/>
    <w:tmpl w:val="E368D130"/>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715240D"/>
    <w:multiLevelType w:val="hybridMultilevel"/>
    <w:tmpl w:val="7EEA75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7E6406CC"/>
    <w:multiLevelType w:val="hybridMultilevel"/>
    <w:tmpl w:val="B55C18B2"/>
    <w:lvl w:ilvl="0" w:tplc="B4EEBB7A">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732"/>
        </w:tabs>
        <w:ind w:left="732" w:hanging="360"/>
      </w:pPr>
    </w:lvl>
    <w:lvl w:ilvl="2" w:tplc="0405001B">
      <w:start w:val="1"/>
      <w:numFmt w:val="lowerRoman"/>
      <w:lvlText w:val="%3."/>
      <w:lvlJc w:val="right"/>
      <w:pPr>
        <w:tabs>
          <w:tab w:val="num" w:pos="1452"/>
        </w:tabs>
        <w:ind w:left="1452" w:hanging="180"/>
      </w:pPr>
    </w:lvl>
    <w:lvl w:ilvl="3" w:tplc="0405000F">
      <w:start w:val="1"/>
      <w:numFmt w:val="decimal"/>
      <w:lvlText w:val="%4."/>
      <w:lvlJc w:val="left"/>
      <w:pPr>
        <w:tabs>
          <w:tab w:val="num" w:pos="2172"/>
        </w:tabs>
        <w:ind w:left="2172" w:hanging="360"/>
      </w:pPr>
    </w:lvl>
    <w:lvl w:ilvl="4" w:tplc="04050019">
      <w:start w:val="1"/>
      <w:numFmt w:val="lowerLetter"/>
      <w:lvlText w:val="%5."/>
      <w:lvlJc w:val="left"/>
      <w:pPr>
        <w:tabs>
          <w:tab w:val="num" w:pos="2892"/>
        </w:tabs>
        <w:ind w:left="2892" w:hanging="360"/>
      </w:pPr>
    </w:lvl>
    <w:lvl w:ilvl="5" w:tplc="0405001B" w:tentative="1">
      <w:start w:val="1"/>
      <w:numFmt w:val="lowerRoman"/>
      <w:lvlText w:val="%6."/>
      <w:lvlJc w:val="right"/>
      <w:pPr>
        <w:tabs>
          <w:tab w:val="num" w:pos="3612"/>
        </w:tabs>
        <w:ind w:left="3612" w:hanging="180"/>
      </w:pPr>
    </w:lvl>
    <w:lvl w:ilvl="6" w:tplc="0405000F" w:tentative="1">
      <w:start w:val="1"/>
      <w:numFmt w:val="decimal"/>
      <w:lvlText w:val="%7."/>
      <w:lvlJc w:val="left"/>
      <w:pPr>
        <w:tabs>
          <w:tab w:val="num" w:pos="4332"/>
        </w:tabs>
        <w:ind w:left="4332" w:hanging="360"/>
      </w:pPr>
    </w:lvl>
    <w:lvl w:ilvl="7" w:tplc="04050019" w:tentative="1">
      <w:start w:val="1"/>
      <w:numFmt w:val="lowerLetter"/>
      <w:lvlText w:val="%8."/>
      <w:lvlJc w:val="left"/>
      <w:pPr>
        <w:tabs>
          <w:tab w:val="num" w:pos="5052"/>
        </w:tabs>
        <w:ind w:left="5052" w:hanging="360"/>
      </w:pPr>
    </w:lvl>
    <w:lvl w:ilvl="8" w:tplc="0405001B" w:tentative="1">
      <w:start w:val="1"/>
      <w:numFmt w:val="lowerRoman"/>
      <w:lvlText w:val="%9."/>
      <w:lvlJc w:val="right"/>
      <w:pPr>
        <w:tabs>
          <w:tab w:val="num" w:pos="5772"/>
        </w:tabs>
        <w:ind w:left="5772" w:hanging="180"/>
      </w:pPr>
    </w:lvl>
  </w:abstractNum>
  <w:num w:numId="1">
    <w:abstractNumId w:val="30"/>
  </w:num>
  <w:num w:numId="2">
    <w:abstractNumId w:val="23"/>
  </w:num>
  <w:num w:numId="3">
    <w:abstractNumId w:val="7"/>
  </w:num>
  <w:num w:numId="4">
    <w:abstractNumId w:val="18"/>
  </w:num>
  <w:num w:numId="5">
    <w:abstractNumId w:val="11"/>
  </w:num>
  <w:num w:numId="6">
    <w:abstractNumId w:val="10"/>
  </w:num>
  <w:num w:numId="7">
    <w:abstractNumId w:val="17"/>
  </w:num>
  <w:num w:numId="8">
    <w:abstractNumId w:val="3"/>
  </w:num>
  <w:num w:numId="9">
    <w:abstractNumId w:val="9"/>
  </w:num>
  <w:num w:numId="10">
    <w:abstractNumId w:val="15"/>
  </w:num>
  <w:num w:numId="11">
    <w:abstractNumId w:val="28"/>
  </w:num>
  <w:num w:numId="12">
    <w:abstractNumId w:val="25"/>
  </w:num>
  <w:num w:numId="13">
    <w:abstractNumId w:val="0"/>
  </w:num>
  <w:num w:numId="14">
    <w:abstractNumId w:val="8"/>
  </w:num>
  <w:num w:numId="15">
    <w:abstractNumId w:val="1"/>
  </w:num>
  <w:num w:numId="16">
    <w:abstractNumId w:val="16"/>
  </w:num>
  <w:num w:numId="17">
    <w:abstractNumId w:val="31"/>
  </w:num>
  <w:num w:numId="18">
    <w:abstractNumId w:val="21"/>
  </w:num>
  <w:num w:numId="19">
    <w:abstractNumId w:val="12"/>
  </w:num>
  <w:num w:numId="20">
    <w:abstractNumId w:val="29"/>
  </w:num>
  <w:num w:numId="21">
    <w:abstractNumId w:val="26"/>
  </w:num>
  <w:num w:numId="22">
    <w:abstractNumId w:val="4"/>
  </w:num>
  <w:num w:numId="23">
    <w:abstractNumId w:val="19"/>
  </w:num>
  <w:num w:numId="24">
    <w:abstractNumId w:val="27"/>
  </w:num>
  <w:num w:numId="25">
    <w:abstractNumId w:val="13"/>
  </w:num>
  <w:num w:numId="26">
    <w:abstractNumId w:val="33"/>
  </w:num>
  <w:num w:numId="27">
    <w:abstractNumId w:val="14"/>
  </w:num>
  <w:num w:numId="28">
    <w:abstractNumId w:val="20"/>
  </w:num>
  <w:num w:numId="29">
    <w:abstractNumId w:val="5"/>
  </w:num>
  <w:num w:numId="30">
    <w:abstractNumId w:val="24"/>
  </w:num>
  <w:num w:numId="31">
    <w:abstractNumId w:val="32"/>
  </w:num>
  <w:num w:numId="32">
    <w:abstractNumId w:val="22"/>
  </w:num>
  <w:num w:numId="33">
    <w:abstractNumId w:val="6"/>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
  <w:rsids>
    <w:rsidRoot w:val="00250530"/>
    <w:rsid w:val="000032DD"/>
    <w:rsid w:val="00003F1D"/>
    <w:rsid w:val="00011FC9"/>
    <w:rsid w:val="0001411F"/>
    <w:rsid w:val="00020F8A"/>
    <w:rsid w:val="0002223D"/>
    <w:rsid w:val="00022D6F"/>
    <w:rsid w:val="00023C1F"/>
    <w:rsid w:val="00024555"/>
    <w:rsid w:val="000250D9"/>
    <w:rsid w:val="00026635"/>
    <w:rsid w:val="0003274C"/>
    <w:rsid w:val="000346CC"/>
    <w:rsid w:val="00036752"/>
    <w:rsid w:val="00041116"/>
    <w:rsid w:val="00043A49"/>
    <w:rsid w:val="000453B8"/>
    <w:rsid w:val="0005001F"/>
    <w:rsid w:val="000513B0"/>
    <w:rsid w:val="000514C9"/>
    <w:rsid w:val="000519D2"/>
    <w:rsid w:val="00051A0D"/>
    <w:rsid w:val="000522EE"/>
    <w:rsid w:val="00054AC5"/>
    <w:rsid w:val="000645ED"/>
    <w:rsid w:val="0007039A"/>
    <w:rsid w:val="00070F3E"/>
    <w:rsid w:val="00071966"/>
    <w:rsid w:val="00071B13"/>
    <w:rsid w:val="000726C9"/>
    <w:rsid w:val="000730CF"/>
    <w:rsid w:val="00083A04"/>
    <w:rsid w:val="00086ABE"/>
    <w:rsid w:val="00086C6A"/>
    <w:rsid w:val="00087B7B"/>
    <w:rsid w:val="00091563"/>
    <w:rsid w:val="00091CAF"/>
    <w:rsid w:val="000945CE"/>
    <w:rsid w:val="00097980"/>
    <w:rsid w:val="000A16BB"/>
    <w:rsid w:val="000A2AB6"/>
    <w:rsid w:val="000A373C"/>
    <w:rsid w:val="000A5E1D"/>
    <w:rsid w:val="000B2EB7"/>
    <w:rsid w:val="000B328C"/>
    <w:rsid w:val="000B57CD"/>
    <w:rsid w:val="000B78C4"/>
    <w:rsid w:val="000C2EBD"/>
    <w:rsid w:val="000C50D0"/>
    <w:rsid w:val="000C7687"/>
    <w:rsid w:val="000C7B74"/>
    <w:rsid w:val="000D0FA8"/>
    <w:rsid w:val="000D53D2"/>
    <w:rsid w:val="000E148A"/>
    <w:rsid w:val="000E3249"/>
    <w:rsid w:val="000E47DD"/>
    <w:rsid w:val="000E4E3C"/>
    <w:rsid w:val="000E6DC2"/>
    <w:rsid w:val="000F0A84"/>
    <w:rsid w:val="00100E0D"/>
    <w:rsid w:val="0010381F"/>
    <w:rsid w:val="001038EE"/>
    <w:rsid w:val="00103F71"/>
    <w:rsid w:val="00104C64"/>
    <w:rsid w:val="00104D98"/>
    <w:rsid w:val="00111A85"/>
    <w:rsid w:val="00111DAC"/>
    <w:rsid w:val="00114592"/>
    <w:rsid w:val="00115BB4"/>
    <w:rsid w:val="001213A4"/>
    <w:rsid w:val="00122631"/>
    <w:rsid w:val="00122D70"/>
    <w:rsid w:val="00126779"/>
    <w:rsid w:val="00126D11"/>
    <w:rsid w:val="00130495"/>
    <w:rsid w:val="0013088D"/>
    <w:rsid w:val="00131CF6"/>
    <w:rsid w:val="001378D1"/>
    <w:rsid w:val="00144920"/>
    <w:rsid w:val="00145A84"/>
    <w:rsid w:val="00152671"/>
    <w:rsid w:val="00155E1A"/>
    <w:rsid w:val="00164AB3"/>
    <w:rsid w:val="0016741B"/>
    <w:rsid w:val="0017264D"/>
    <w:rsid w:val="00183E60"/>
    <w:rsid w:val="00186DA2"/>
    <w:rsid w:val="001911BF"/>
    <w:rsid w:val="00191BAF"/>
    <w:rsid w:val="001923ED"/>
    <w:rsid w:val="00193DAC"/>
    <w:rsid w:val="00194C51"/>
    <w:rsid w:val="00194EFA"/>
    <w:rsid w:val="00195241"/>
    <w:rsid w:val="001955FC"/>
    <w:rsid w:val="001A0DD6"/>
    <w:rsid w:val="001A1010"/>
    <w:rsid w:val="001A2735"/>
    <w:rsid w:val="001A64FA"/>
    <w:rsid w:val="001A6BF1"/>
    <w:rsid w:val="001B21A0"/>
    <w:rsid w:val="001B2C68"/>
    <w:rsid w:val="001B3EEE"/>
    <w:rsid w:val="001B76CA"/>
    <w:rsid w:val="001C0AEB"/>
    <w:rsid w:val="001C240B"/>
    <w:rsid w:val="001C2B44"/>
    <w:rsid w:val="001C30A7"/>
    <w:rsid w:val="001C602C"/>
    <w:rsid w:val="001C764E"/>
    <w:rsid w:val="001D00C4"/>
    <w:rsid w:val="001D034F"/>
    <w:rsid w:val="001D12C2"/>
    <w:rsid w:val="001D5989"/>
    <w:rsid w:val="001D5ECC"/>
    <w:rsid w:val="001F0AB5"/>
    <w:rsid w:val="001F2680"/>
    <w:rsid w:val="001F5948"/>
    <w:rsid w:val="002049E3"/>
    <w:rsid w:val="00210642"/>
    <w:rsid w:val="002114A9"/>
    <w:rsid w:val="00211979"/>
    <w:rsid w:val="00211F3D"/>
    <w:rsid w:val="0021470B"/>
    <w:rsid w:val="00214717"/>
    <w:rsid w:val="002156E5"/>
    <w:rsid w:val="00222B15"/>
    <w:rsid w:val="0022315F"/>
    <w:rsid w:val="00223F4E"/>
    <w:rsid w:val="00224053"/>
    <w:rsid w:val="002271E4"/>
    <w:rsid w:val="00230ACB"/>
    <w:rsid w:val="00231BDB"/>
    <w:rsid w:val="00233280"/>
    <w:rsid w:val="00233FF1"/>
    <w:rsid w:val="00234923"/>
    <w:rsid w:val="00235CD8"/>
    <w:rsid w:val="00237B93"/>
    <w:rsid w:val="0024074F"/>
    <w:rsid w:val="00241433"/>
    <w:rsid w:val="00244C1E"/>
    <w:rsid w:val="00245A46"/>
    <w:rsid w:val="0024748F"/>
    <w:rsid w:val="00250530"/>
    <w:rsid w:val="002523AA"/>
    <w:rsid w:val="0025329D"/>
    <w:rsid w:val="00254E4E"/>
    <w:rsid w:val="00254FC9"/>
    <w:rsid w:val="00257364"/>
    <w:rsid w:val="00260CB4"/>
    <w:rsid w:val="002619E8"/>
    <w:rsid w:val="002626CD"/>
    <w:rsid w:val="00266757"/>
    <w:rsid w:val="00266DF2"/>
    <w:rsid w:val="002701EF"/>
    <w:rsid w:val="00270407"/>
    <w:rsid w:val="00272F61"/>
    <w:rsid w:val="00273842"/>
    <w:rsid w:val="002739F0"/>
    <w:rsid w:val="00276AF0"/>
    <w:rsid w:val="002806CD"/>
    <w:rsid w:val="00280E36"/>
    <w:rsid w:val="002901DB"/>
    <w:rsid w:val="00291045"/>
    <w:rsid w:val="002957AE"/>
    <w:rsid w:val="002971B8"/>
    <w:rsid w:val="002A2583"/>
    <w:rsid w:val="002A2AD8"/>
    <w:rsid w:val="002A2F47"/>
    <w:rsid w:val="002A393C"/>
    <w:rsid w:val="002A440D"/>
    <w:rsid w:val="002A74FC"/>
    <w:rsid w:val="002A7C0B"/>
    <w:rsid w:val="002B2693"/>
    <w:rsid w:val="002B4DA1"/>
    <w:rsid w:val="002B5618"/>
    <w:rsid w:val="002B5FFC"/>
    <w:rsid w:val="002C2EBE"/>
    <w:rsid w:val="002C551D"/>
    <w:rsid w:val="002C788C"/>
    <w:rsid w:val="002D44A0"/>
    <w:rsid w:val="002D518A"/>
    <w:rsid w:val="002E04CC"/>
    <w:rsid w:val="002E0660"/>
    <w:rsid w:val="002E08AF"/>
    <w:rsid w:val="002E0FAA"/>
    <w:rsid w:val="002E1536"/>
    <w:rsid w:val="002E2E41"/>
    <w:rsid w:val="002E43AC"/>
    <w:rsid w:val="002E4525"/>
    <w:rsid w:val="002E546B"/>
    <w:rsid w:val="002E5D73"/>
    <w:rsid w:val="002E65DA"/>
    <w:rsid w:val="002E770B"/>
    <w:rsid w:val="002F1296"/>
    <w:rsid w:val="002F39AE"/>
    <w:rsid w:val="002F4A6F"/>
    <w:rsid w:val="002F520E"/>
    <w:rsid w:val="002F58AE"/>
    <w:rsid w:val="002F5E16"/>
    <w:rsid w:val="003013A3"/>
    <w:rsid w:val="00301778"/>
    <w:rsid w:val="003038FB"/>
    <w:rsid w:val="00306156"/>
    <w:rsid w:val="00306EEE"/>
    <w:rsid w:val="00310CC0"/>
    <w:rsid w:val="00310EA7"/>
    <w:rsid w:val="003118FC"/>
    <w:rsid w:val="00311EA3"/>
    <w:rsid w:val="0031260C"/>
    <w:rsid w:val="00315569"/>
    <w:rsid w:val="00322053"/>
    <w:rsid w:val="00324F29"/>
    <w:rsid w:val="0032632C"/>
    <w:rsid w:val="003263FB"/>
    <w:rsid w:val="00326EA4"/>
    <w:rsid w:val="0033041B"/>
    <w:rsid w:val="003338DA"/>
    <w:rsid w:val="00340FCB"/>
    <w:rsid w:val="00341A71"/>
    <w:rsid w:val="00342004"/>
    <w:rsid w:val="003439C8"/>
    <w:rsid w:val="00344F0E"/>
    <w:rsid w:val="003455C2"/>
    <w:rsid w:val="0035245A"/>
    <w:rsid w:val="00353740"/>
    <w:rsid w:val="0035458B"/>
    <w:rsid w:val="003552FF"/>
    <w:rsid w:val="00355CD9"/>
    <w:rsid w:val="00355D7F"/>
    <w:rsid w:val="00355DF0"/>
    <w:rsid w:val="0035627B"/>
    <w:rsid w:val="00357114"/>
    <w:rsid w:val="003572B3"/>
    <w:rsid w:val="0036235C"/>
    <w:rsid w:val="003633A4"/>
    <w:rsid w:val="003701A7"/>
    <w:rsid w:val="00373FE6"/>
    <w:rsid w:val="00374541"/>
    <w:rsid w:val="003776BB"/>
    <w:rsid w:val="00380D0C"/>
    <w:rsid w:val="00386F1D"/>
    <w:rsid w:val="0038790B"/>
    <w:rsid w:val="003920E3"/>
    <w:rsid w:val="0039758E"/>
    <w:rsid w:val="003A0FFA"/>
    <w:rsid w:val="003A3466"/>
    <w:rsid w:val="003A40DB"/>
    <w:rsid w:val="003A4908"/>
    <w:rsid w:val="003A661D"/>
    <w:rsid w:val="003A7D2C"/>
    <w:rsid w:val="003B0242"/>
    <w:rsid w:val="003B105F"/>
    <w:rsid w:val="003B4AF9"/>
    <w:rsid w:val="003C0C34"/>
    <w:rsid w:val="003C1C43"/>
    <w:rsid w:val="003C2734"/>
    <w:rsid w:val="003C40B5"/>
    <w:rsid w:val="003C6211"/>
    <w:rsid w:val="003C7DC9"/>
    <w:rsid w:val="003D06BF"/>
    <w:rsid w:val="003D1855"/>
    <w:rsid w:val="003D4FC0"/>
    <w:rsid w:val="003D4FE6"/>
    <w:rsid w:val="003D790B"/>
    <w:rsid w:val="003E20EA"/>
    <w:rsid w:val="003E2848"/>
    <w:rsid w:val="003E2B94"/>
    <w:rsid w:val="003E2CD8"/>
    <w:rsid w:val="003E399E"/>
    <w:rsid w:val="003E3E7D"/>
    <w:rsid w:val="003E3F13"/>
    <w:rsid w:val="003F143F"/>
    <w:rsid w:val="003F1EC5"/>
    <w:rsid w:val="003F2EB6"/>
    <w:rsid w:val="003F41DD"/>
    <w:rsid w:val="003F53C1"/>
    <w:rsid w:val="003F5995"/>
    <w:rsid w:val="0040028B"/>
    <w:rsid w:val="00400395"/>
    <w:rsid w:val="00402649"/>
    <w:rsid w:val="00403D93"/>
    <w:rsid w:val="00404DF8"/>
    <w:rsid w:val="00412E12"/>
    <w:rsid w:val="00412EB7"/>
    <w:rsid w:val="00414DEA"/>
    <w:rsid w:val="00415A96"/>
    <w:rsid w:val="004200C9"/>
    <w:rsid w:val="0042189D"/>
    <w:rsid w:val="00435657"/>
    <w:rsid w:val="00436044"/>
    <w:rsid w:val="004368A3"/>
    <w:rsid w:val="004410AE"/>
    <w:rsid w:val="00443497"/>
    <w:rsid w:val="00444C44"/>
    <w:rsid w:val="00446375"/>
    <w:rsid w:val="00451409"/>
    <w:rsid w:val="00452D67"/>
    <w:rsid w:val="00454075"/>
    <w:rsid w:val="00455F8E"/>
    <w:rsid w:val="0045723B"/>
    <w:rsid w:val="004573E8"/>
    <w:rsid w:val="00460B38"/>
    <w:rsid w:val="00462675"/>
    <w:rsid w:val="00463471"/>
    <w:rsid w:val="0046558C"/>
    <w:rsid w:val="00465F44"/>
    <w:rsid w:val="0046657C"/>
    <w:rsid w:val="004720C9"/>
    <w:rsid w:val="00474F0B"/>
    <w:rsid w:val="0047508A"/>
    <w:rsid w:val="004750E5"/>
    <w:rsid w:val="00483349"/>
    <w:rsid w:val="00486EC4"/>
    <w:rsid w:val="00496EB6"/>
    <w:rsid w:val="004A11BB"/>
    <w:rsid w:val="004A1E88"/>
    <w:rsid w:val="004A617D"/>
    <w:rsid w:val="004A719A"/>
    <w:rsid w:val="004B1710"/>
    <w:rsid w:val="004B20DE"/>
    <w:rsid w:val="004B2401"/>
    <w:rsid w:val="004B7540"/>
    <w:rsid w:val="004C2E2C"/>
    <w:rsid w:val="004C39A2"/>
    <w:rsid w:val="004D44A9"/>
    <w:rsid w:val="004D5090"/>
    <w:rsid w:val="004D5D54"/>
    <w:rsid w:val="004D6C8F"/>
    <w:rsid w:val="004E0688"/>
    <w:rsid w:val="004E14D5"/>
    <w:rsid w:val="004E3E12"/>
    <w:rsid w:val="004E7287"/>
    <w:rsid w:val="004F574C"/>
    <w:rsid w:val="004F6DD1"/>
    <w:rsid w:val="004F71D9"/>
    <w:rsid w:val="004F7D05"/>
    <w:rsid w:val="00500412"/>
    <w:rsid w:val="005138BB"/>
    <w:rsid w:val="0051474A"/>
    <w:rsid w:val="00517788"/>
    <w:rsid w:val="00520BD5"/>
    <w:rsid w:val="005217FF"/>
    <w:rsid w:val="005228AB"/>
    <w:rsid w:val="005239C8"/>
    <w:rsid w:val="005268F0"/>
    <w:rsid w:val="0053124D"/>
    <w:rsid w:val="00531FAD"/>
    <w:rsid w:val="00533A6E"/>
    <w:rsid w:val="00536BC7"/>
    <w:rsid w:val="005371B6"/>
    <w:rsid w:val="00551A55"/>
    <w:rsid w:val="005521EE"/>
    <w:rsid w:val="00553854"/>
    <w:rsid w:val="00553CA5"/>
    <w:rsid w:val="00553DFA"/>
    <w:rsid w:val="0055780D"/>
    <w:rsid w:val="00560785"/>
    <w:rsid w:val="00564744"/>
    <w:rsid w:val="00566D5D"/>
    <w:rsid w:val="00567944"/>
    <w:rsid w:val="0057270E"/>
    <w:rsid w:val="00572EE0"/>
    <w:rsid w:val="0057703E"/>
    <w:rsid w:val="0058090B"/>
    <w:rsid w:val="005878CA"/>
    <w:rsid w:val="00593B12"/>
    <w:rsid w:val="00593B73"/>
    <w:rsid w:val="005A1473"/>
    <w:rsid w:val="005A23A9"/>
    <w:rsid w:val="005B0B49"/>
    <w:rsid w:val="005B3ACF"/>
    <w:rsid w:val="005B43B0"/>
    <w:rsid w:val="005B496C"/>
    <w:rsid w:val="005B7305"/>
    <w:rsid w:val="005B750A"/>
    <w:rsid w:val="005B756D"/>
    <w:rsid w:val="005C5617"/>
    <w:rsid w:val="005D1B2D"/>
    <w:rsid w:val="005D28FF"/>
    <w:rsid w:val="005D4FAE"/>
    <w:rsid w:val="005D789A"/>
    <w:rsid w:val="005E0E08"/>
    <w:rsid w:val="005E2F50"/>
    <w:rsid w:val="005E3E2E"/>
    <w:rsid w:val="005E42A5"/>
    <w:rsid w:val="005E6FEB"/>
    <w:rsid w:val="005F282E"/>
    <w:rsid w:val="005F3B0D"/>
    <w:rsid w:val="005F58B9"/>
    <w:rsid w:val="005F5E0B"/>
    <w:rsid w:val="005F6C40"/>
    <w:rsid w:val="00600BAE"/>
    <w:rsid w:val="00600C8F"/>
    <w:rsid w:val="0060124F"/>
    <w:rsid w:val="006012A8"/>
    <w:rsid w:val="0060210D"/>
    <w:rsid w:val="00602217"/>
    <w:rsid w:val="0060385E"/>
    <w:rsid w:val="00605381"/>
    <w:rsid w:val="0060592A"/>
    <w:rsid w:val="00605E7A"/>
    <w:rsid w:val="00610B48"/>
    <w:rsid w:val="00610D7F"/>
    <w:rsid w:val="00611A9B"/>
    <w:rsid w:val="00615DEC"/>
    <w:rsid w:val="00622F42"/>
    <w:rsid w:val="00626403"/>
    <w:rsid w:val="00632572"/>
    <w:rsid w:val="00632AA1"/>
    <w:rsid w:val="00640195"/>
    <w:rsid w:val="00640BBB"/>
    <w:rsid w:val="00640DB6"/>
    <w:rsid w:val="00643F78"/>
    <w:rsid w:val="00644DE5"/>
    <w:rsid w:val="00650D13"/>
    <w:rsid w:val="00651F18"/>
    <w:rsid w:val="006545CB"/>
    <w:rsid w:val="00655281"/>
    <w:rsid w:val="0065641A"/>
    <w:rsid w:val="00662B08"/>
    <w:rsid w:val="00663858"/>
    <w:rsid w:val="00672EC0"/>
    <w:rsid w:val="00675882"/>
    <w:rsid w:val="00675ABC"/>
    <w:rsid w:val="0067622D"/>
    <w:rsid w:val="00683571"/>
    <w:rsid w:val="00683EE1"/>
    <w:rsid w:val="006855BC"/>
    <w:rsid w:val="00690B74"/>
    <w:rsid w:val="00691473"/>
    <w:rsid w:val="006920E7"/>
    <w:rsid w:val="00697062"/>
    <w:rsid w:val="006A27E9"/>
    <w:rsid w:val="006A5BA6"/>
    <w:rsid w:val="006A7F49"/>
    <w:rsid w:val="006B1C98"/>
    <w:rsid w:val="006B25A9"/>
    <w:rsid w:val="006B2C60"/>
    <w:rsid w:val="006B7991"/>
    <w:rsid w:val="006C25EA"/>
    <w:rsid w:val="006C265A"/>
    <w:rsid w:val="006C2695"/>
    <w:rsid w:val="006C4B60"/>
    <w:rsid w:val="006C5753"/>
    <w:rsid w:val="006C7424"/>
    <w:rsid w:val="006C7620"/>
    <w:rsid w:val="006D1EA0"/>
    <w:rsid w:val="006D2EF0"/>
    <w:rsid w:val="006D2F03"/>
    <w:rsid w:val="006D312D"/>
    <w:rsid w:val="006D4A32"/>
    <w:rsid w:val="006D4AB2"/>
    <w:rsid w:val="006D6888"/>
    <w:rsid w:val="006E559E"/>
    <w:rsid w:val="006E5DDC"/>
    <w:rsid w:val="006E5DEB"/>
    <w:rsid w:val="006F1155"/>
    <w:rsid w:val="006F3199"/>
    <w:rsid w:val="006F3CA9"/>
    <w:rsid w:val="006F522E"/>
    <w:rsid w:val="006F5F8F"/>
    <w:rsid w:val="0070165D"/>
    <w:rsid w:val="00702D0D"/>
    <w:rsid w:val="00713C77"/>
    <w:rsid w:val="00714CA3"/>
    <w:rsid w:val="00715ECB"/>
    <w:rsid w:val="00723A61"/>
    <w:rsid w:val="00724983"/>
    <w:rsid w:val="00724ED0"/>
    <w:rsid w:val="00726457"/>
    <w:rsid w:val="0072700F"/>
    <w:rsid w:val="00731AA4"/>
    <w:rsid w:val="00734451"/>
    <w:rsid w:val="007363D2"/>
    <w:rsid w:val="007364F5"/>
    <w:rsid w:val="00742CA6"/>
    <w:rsid w:val="00742DB3"/>
    <w:rsid w:val="00744E7C"/>
    <w:rsid w:val="007454D1"/>
    <w:rsid w:val="0074678E"/>
    <w:rsid w:val="00747255"/>
    <w:rsid w:val="00752FC6"/>
    <w:rsid w:val="00754206"/>
    <w:rsid w:val="00754621"/>
    <w:rsid w:val="0075728C"/>
    <w:rsid w:val="00761239"/>
    <w:rsid w:val="0076148A"/>
    <w:rsid w:val="007644B5"/>
    <w:rsid w:val="007719F0"/>
    <w:rsid w:val="00772875"/>
    <w:rsid w:val="00773857"/>
    <w:rsid w:val="00773F7E"/>
    <w:rsid w:val="00777F59"/>
    <w:rsid w:val="0078342B"/>
    <w:rsid w:val="0078380B"/>
    <w:rsid w:val="00784FB9"/>
    <w:rsid w:val="00792C41"/>
    <w:rsid w:val="00792CBD"/>
    <w:rsid w:val="00796DD5"/>
    <w:rsid w:val="007A0BAA"/>
    <w:rsid w:val="007A4354"/>
    <w:rsid w:val="007A7BFF"/>
    <w:rsid w:val="007B0AB6"/>
    <w:rsid w:val="007B3F9D"/>
    <w:rsid w:val="007B6953"/>
    <w:rsid w:val="007C33E0"/>
    <w:rsid w:val="007C5AE5"/>
    <w:rsid w:val="007D1112"/>
    <w:rsid w:val="007D3013"/>
    <w:rsid w:val="007D6F66"/>
    <w:rsid w:val="007D7CC3"/>
    <w:rsid w:val="007E1A82"/>
    <w:rsid w:val="007E2769"/>
    <w:rsid w:val="007E43C2"/>
    <w:rsid w:val="007E50D2"/>
    <w:rsid w:val="007E600D"/>
    <w:rsid w:val="007F0990"/>
    <w:rsid w:val="007F247D"/>
    <w:rsid w:val="007F4B2B"/>
    <w:rsid w:val="007F7B50"/>
    <w:rsid w:val="0080228C"/>
    <w:rsid w:val="008024A6"/>
    <w:rsid w:val="0080268C"/>
    <w:rsid w:val="008116F2"/>
    <w:rsid w:val="008141EF"/>
    <w:rsid w:val="00816200"/>
    <w:rsid w:val="00816D07"/>
    <w:rsid w:val="008213D6"/>
    <w:rsid w:val="008319B6"/>
    <w:rsid w:val="0083228D"/>
    <w:rsid w:val="00832422"/>
    <w:rsid w:val="0083392C"/>
    <w:rsid w:val="00834040"/>
    <w:rsid w:val="008348AF"/>
    <w:rsid w:val="00834BB6"/>
    <w:rsid w:val="008403FB"/>
    <w:rsid w:val="008436E9"/>
    <w:rsid w:val="00844B83"/>
    <w:rsid w:val="00846CCB"/>
    <w:rsid w:val="00847F86"/>
    <w:rsid w:val="00852367"/>
    <w:rsid w:val="00852B40"/>
    <w:rsid w:val="0085624B"/>
    <w:rsid w:val="00857756"/>
    <w:rsid w:val="00860173"/>
    <w:rsid w:val="00864C4A"/>
    <w:rsid w:val="0086684D"/>
    <w:rsid w:val="00867D55"/>
    <w:rsid w:val="00871333"/>
    <w:rsid w:val="00871F70"/>
    <w:rsid w:val="00877643"/>
    <w:rsid w:val="00880CEC"/>
    <w:rsid w:val="008814EF"/>
    <w:rsid w:val="00882510"/>
    <w:rsid w:val="00882D36"/>
    <w:rsid w:val="008839C4"/>
    <w:rsid w:val="00883E61"/>
    <w:rsid w:val="00886E4A"/>
    <w:rsid w:val="00890409"/>
    <w:rsid w:val="00890701"/>
    <w:rsid w:val="00892489"/>
    <w:rsid w:val="00894AB9"/>
    <w:rsid w:val="008954D0"/>
    <w:rsid w:val="00895DE1"/>
    <w:rsid w:val="00896A6B"/>
    <w:rsid w:val="008971BC"/>
    <w:rsid w:val="008A0E95"/>
    <w:rsid w:val="008A1371"/>
    <w:rsid w:val="008A25D1"/>
    <w:rsid w:val="008A3514"/>
    <w:rsid w:val="008B26D6"/>
    <w:rsid w:val="008B6432"/>
    <w:rsid w:val="008B79A6"/>
    <w:rsid w:val="008C07F5"/>
    <w:rsid w:val="008C17A9"/>
    <w:rsid w:val="008C30C8"/>
    <w:rsid w:val="008C3D12"/>
    <w:rsid w:val="008C3DE4"/>
    <w:rsid w:val="008D10AD"/>
    <w:rsid w:val="008D2B1A"/>
    <w:rsid w:val="008D2B9E"/>
    <w:rsid w:val="008D73BD"/>
    <w:rsid w:val="008E5142"/>
    <w:rsid w:val="008E553B"/>
    <w:rsid w:val="008E76C2"/>
    <w:rsid w:val="008E7E94"/>
    <w:rsid w:val="008F3697"/>
    <w:rsid w:val="008F41B8"/>
    <w:rsid w:val="008F53E2"/>
    <w:rsid w:val="008F568B"/>
    <w:rsid w:val="00901ED1"/>
    <w:rsid w:val="00902B7A"/>
    <w:rsid w:val="0090583E"/>
    <w:rsid w:val="00910DB7"/>
    <w:rsid w:val="0092135A"/>
    <w:rsid w:val="00921756"/>
    <w:rsid w:val="0092191D"/>
    <w:rsid w:val="00921C71"/>
    <w:rsid w:val="00922BD2"/>
    <w:rsid w:val="00924503"/>
    <w:rsid w:val="00924964"/>
    <w:rsid w:val="00926363"/>
    <w:rsid w:val="00926BAB"/>
    <w:rsid w:val="009300B8"/>
    <w:rsid w:val="009306AC"/>
    <w:rsid w:val="009317AD"/>
    <w:rsid w:val="00931C01"/>
    <w:rsid w:val="0093419F"/>
    <w:rsid w:val="009354A5"/>
    <w:rsid w:val="00940573"/>
    <w:rsid w:val="00941F0F"/>
    <w:rsid w:val="00943828"/>
    <w:rsid w:val="00945305"/>
    <w:rsid w:val="00945C29"/>
    <w:rsid w:val="00946D18"/>
    <w:rsid w:val="00951B62"/>
    <w:rsid w:val="009541A0"/>
    <w:rsid w:val="00964775"/>
    <w:rsid w:val="00965CE5"/>
    <w:rsid w:val="00971020"/>
    <w:rsid w:val="00980FDE"/>
    <w:rsid w:val="00982846"/>
    <w:rsid w:val="00984375"/>
    <w:rsid w:val="00987159"/>
    <w:rsid w:val="009908B6"/>
    <w:rsid w:val="00993CF0"/>
    <w:rsid w:val="00994E6E"/>
    <w:rsid w:val="00996566"/>
    <w:rsid w:val="009A07FB"/>
    <w:rsid w:val="009A1688"/>
    <w:rsid w:val="009A171B"/>
    <w:rsid w:val="009A269C"/>
    <w:rsid w:val="009A2ADF"/>
    <w:rsid w:val="009A43EB"/>
    <w:rsid w:val="009A53EA"/>
    <w:rsid w:val="009B089C"/>
    <w:rsid w:val="009B0B5A"/>
    <w:rsid w:val="009C68EF"/>
    <w:rsid w:val="009C6E42"/>
    <w:rsid w:val="009D0C31"/>
    <w:rsid w:val="009D4F55"/>
    <w:rsid w:val="009D72C1"/>
    <w:rsid w:val="009E60E0"/>
    <w:rsid w:val="009E7AFC"/>
    <w:rsid w:val="009F1876"/>
    <w:rsid w:val="009F1D73"/>
    <w:rsid w:val="009F2CC1"/>
    <w:rsid w:val="009F3C29"/>
    <w:rsid w:val="009F6C44"/>
    <w:rsid w:val="00A019C2"/>
    <w:rsid w:val="00A03D10"/>
    <w:rsid w:val="00A04B48"/>
    <w:rsid w:val="00A04BA8"/>
    <w:rsid w:val="00A14DC3"/>
    <w:rsid w:val="00A15D62"/>
    <w:rsid w:val="00A1745E"/>
    <w:rsid w:val="00A177A5"/>
    <w:rsid w:val="00A1784D"/>
    <w:rsid w:val="00A2126E"/>
    <w:rsid w:val="00A22855"/>
    <w:rsid w:val="00A26675"/>
    <w:rsid w:val="00A26EBF"/>
    <w:rsid w:val="00A322C6"/>
    <w:rsid w:val="00A343A6"/>
    <w:rsid w:val="00A37A57"/>
    <w:rsid w:val="00A422D6"/>
    <w:rsid w:val="00A42714"/>
    <w:rsid w:val="00A44A83"/>
    <w:rsid w:val="00A47798"/>
    <w:rsid w:val="00A5010B"/>
    <w:rsid w:val="00A5038A"/>
    <w:rsid w:val="00A50C0B"/>
    <w:rsid w:val="00A54AAF"/>
    <w:rsid w:val="00A54C8B"/>
    <w:rsid w:val="00A560BA"/>
    <w:rsid w:val="00A60054"/>
    <w:rsid w:val="00A65565"/>
    <w:rsid w:val="00A673E8"/>
    <w:rsid w:val="00A6780E"/>
    <w:rsid w:val="00A67F7E"/>
    <w:rsid w:val="00A71C6C"/>
    <w:rsid w:val="00A73A5D"/>
    <w:rsid w:val="00A80008"/>
    <w:rsid w:val="00A84FDB"/>
    <w:rsid w:val="00A86C52"/>
    <w:rsid w:val="00A9120B"/>
    <w:rsid w:val="00A91CC1"/>
    <w:rsid w:val="00A9221C"/>
    <w:rsid w:val="00A92EF9"/>
    <w:rsid w:val="00A94B75"/>
    <w:rsid w:val="00A95066"/>
    <w:rsid w:val="00A97A7C"/>
    <w:rsid w:val="00A97A93"/>
    <w:rsid w:val="00A97B10"/>
    <w:rsid w:val="00AA5301"/>
    <w:rsid w:val="00AA7020"/>
    <w:rsid w:val="00AB32F6"/>
    <w:rsid w:val="00AB3DB6"/>
    <w:rsid w:val="00AC08D5"/>
    <w:rsid w:val="00AC14B6"/>
    <w:rsid w:val="00AC248C"/>
    <w:rsid w:val="00AC2A76"/>
    <w:rsid w:val="00AC3D7E"/>
    <w:rsid w:val="00AC41D3"/>
    <w:rsid w:val="00AC5444"/>
    <w:rsid w:val="00AC614C"/>
    <w:rsid w:val="00AC7991"/>
    <w:rsid w:val="00AC7E75"/>
    <w:rsid w:val="00AD02F7"/>
    <w:rsid w:val="00AD11FA"/>
    <w:rsid w:val="00AD4A26"/>
    <w:rsid w:val="00AE2178"/>
    <w:rsid w:val="00AE234B"/>
    <w:rsid w:val="00AE2427"/>
    <w:rsid w:val="00AE320C"/>
    <w:rsid w:val="00AE729D"/>
    <w:rsid w:val="00AE72F6"/>
    <w:rsid w:val="00AF088F"/>
    <w:rsid w:val="00AF0C84"/>
    <w:rsid w:val="00AF14CD"/>
    <w:rsid w:val="00AF1A05"/>
    <w:rsid w:val="00AF3F6E"/>
    <w:rsid w:val="00AF6B8D"/>
    <w:rsid w:val="00B0006F"/>
    <w:rsid w:val="00B008AD"/>
    <w:rsid w:val="00B00BE1"/>
    <w:rsid w:val="00B017FB"/>
    <w:rsid w:val="00B02365"/>
    <w:rsid w:val="00B02E0B"/>
    <w:rsid w:val="00B03C33"/>
    <w:rsid w:val="00B04CED"/>
    <w:rsid w:val="00B054EC"/>
    <w:rsid w:val="00B07DC9"/>
    <w:rsid w:val="00B105A9"/>
    <w:rsid w:val="00B11DC8"/>
    <w:rsid w:val="00B12DC8"/>
    <w:rsid w:val="00B132BC"/>
    <w:rsid w:val="00B1763E"/>
    <w:rsid w:val="00B20408"/>
    <w:rsid w:val="00B264FE"/>
    <w:rsid w:val="00B26753"/>
    <w:rsid w:val="00B26C33"/>
    <w:rsid w:val="00B30B28"/>
    <w:rsid w:val="00B30E43"/>
    <w:rsid w:val="00B32AF1"/>
    <w:rsid w:val="00B3389D"/>
    <w:rsid w:val="00B339A1"/>
    <w:rsid w:val="00B435B9"/>
    <w:rsid w:val="00B45256"/>
    <w:rsid w:val="00B4544D"/>
    <w:rsid w:val="00B45AF5"/>
    <w:rsid w:val="00B45F88"/>
    <w:rsid w:val="00B50C45"/>
    <w:rsid w:val="00B52F2A"/>
    <w:rsid w:val="00B53376"/>
    <w:rsid w:val="00B63BD1"/>
    <w:rsid w:val="00B7065C"/>
    <w:rsid w:val="00B71AB4"/>
    <w:rsid w:val="00B7254D"/>
    <w:rsid w:val="00B75CE9"/>
    <w:rsid w:val="00B832D1"/>
    <w:rsid w:val="00B83EE8"/>
    <w:rsid w:val="00B85B3D"/>
    <w:rsid w:val="00B86AE9"/>
    <w:rsid w:val="00B86E09"/>
    <w:rsid w:val="00B87EFF"/>
    <w:rsid w:val="00B90BD0"/>
    <w:rsid w:val="00B9243C"/>
    <w:rsid w:val="00B92690"/>
    <w:rsid w:val="00B94019"/>
    <w:rsid w:val="00B94B90"/>
    <w:rsid w:val="00B964DF"/>
    <w:rsid w:val="00B97386"/>
    <w:rsid w:val="00BA0610"/>
    <w:rsid w:val="00BA2714"/>
    <w:rsid w:val="00BA2B5D"/>
    <w:rsid w:val="00BA2FF5"/>
    <w:rsid w:val="00BA3830"/>
    <w:rsid w:val="00BA65FC"/>
    <w:rsid w:val="00BA7970"/>
    <w:rsid w:val="00BB04F3"/>
    <w:rsid w:val="00BB0EEF"/>
    <w:rsid w:val="00BB5B15"/>
    <w:rsid w:val="00BB5C04"/>
    <w:rsid w:val="00BB7BF9"/>
    <w:rsid w:val="00BC2461"/>
    <w:rsid w:val="00BC25F8"/>
    <w:rsid w:val="00BC300F"/>
    <w:rsid w:val="00BC5AC2"/>
    <w:rsid w:val="00BC6725"/>
    <w:rsid w:val="00BC7916"/>
    <w:rsid w:val="00BD05AE"/>
    <w:rsid w:val="00BD1BA6"/>
    <w:rsid w:val="00BD3836"/>
    <w:rsid w:val="00BD40E3"/>
    <w:rsid w:val="00BD5100"/>
    <w:rsid w:val="00BD78CC"/>
    <w:rsid w:val="00BE0556"/>
    <w:rsid w:val="00BE204F"/>
    <w:rsid w:val="00BE484D"/>
    <w:rsid w:val="00BE5CF1"/>
    <w:rsid w:val="00BF4CD6"/>
    <w:rsid w:val="00BF5822"/>
    <w:rsid w:val="00BF62B5"/>
    <w:rsid w:val="00C00156"/>
    <w:rsid w:val="00C009FD"/>
    <w:rsid w:val="00C03837"/>
    <w:rsid w:val="00C04A0A"/>
    <w:rsid w:val="00C06A6B"/>
    <w:rsid w:val="00C112CF"/>
    <w:rsid w:val="00C1195A"/>
    <w:rsid w:val="00C11BE4"/>
    <w:rsid w:val="00C11D32"/>
    <w:rsid w:val="00C130D0"/>
    <w:rsid w:val="00C13925"/>
    <w:rsid w:val="00C149A5"/>
    <w:rsid w:val="00C16BAA"/>
    <w:rsid w:val="00C2011E"/>
    <w:rsid w:val="00C22013"/>
    <w:rsid w:val="00C24439"/>
    <w:rsid w:val="00C255F3"/>
    <w:rsid w:val="00C27380"/>
    <w:rsid w:val="00C30110"/>
    <w:rsid w:val="00C3232B"/>
    <w:rsid w:val="00C34613"/>
    <w:rsid w:val="00C34936"/>
    <w:rsid w:val="00C34F23"/>
    <w:rsid w:val="00C45911"/>
    <w:rsid w:val="00C46973"/>
    <w:rsid w:val="00C503FC"/>
    <w:rsid w:val="00C52B55"/>
    <w:rsid w:val="00C5480B"/>
    <w:rsid w:val="00C56307"/>
    <w:rsid w:val="00C570B9"/>
    <w:rsid w:val="00C6249C"/>
    <w:rsid w:val="00C67761"/>
    <w:rsid w:val="00C702F0"/>
    <w:rsid w:val="00C714B2"/>
    <w:rsid w:val="00C72F2F"/>
    <w:rsid w:val="00C73BA5"/>
    <w:rsid w:val="00C74899"/>
    <w:rsid w:val="00C7497F"/>
    <w:rsid w:val="00C750DC"/>
    <w:rsid w:val="00C82AAA"/>
    <w:rsid w:val="00C83E41"/>
    <w:rsid w:val="00C87C75"/>
    <w:rsid w:val="00C901CC"/>
    <w:rsid w:val="00C90A29"/>
    <w:rsid w:val="00C918EE"/>
    <w:rsid w:val="00C937DC"/>
    <w:rsid w:val="00C93F7F"/>
    <w:rsid w:val="00CA2D43"/>
    <w:rsid w:val="00CA5075"/>
    <w:rsid w:val="00CA6643"/>
    <w:rsid w:val="00CA7396"/>
    <w:rsid w:val="00CB4222"/>
    <w:rsid w:val="00CB7E6C"/>
    <w:rsid w:val="00CC0C80"/>
    <w:rsid w:val="00CC14F7"/>
    <w:rsid w:val="00CC1D9E"/>
    <w:rsid w:val="00CC3976"/>
    <w:rsid w:val="00CC48AF"/>
    <w:rsid w:val="00CC4901"/>
    <w:rsid w:val="00CC57FE"/>
    <w:rsid w:val="00CC5945"/>
    <w:rsid w:val="00CC66AE"/>
    <w:rsid w:val="00CD0F7B"/>
    <w:rsid w:val="00CD2599"/>
    <w:rsid w:val="00CD28C2"/>
    <w:rsid w:val="00CD3424"/>
    <w:rsid w:val="00CD3943"/>
    <w:rsid w:val="00CD3F4E"/>
    <w:rsid w:val="00CD50FA"/>
    <w:rsid w:val="00CD62DD"/>
    <w:rsid w:val="00CE3C73"/>
    <w:rsid w:val="00CE631E"/>
    <w:rsid w:val="00CE747A"/>
    <w:rsid w:val="00CF166B"/>
    <w:rsid w:val="00CF7BF6"/>
    <w:rsid w:val="00D016E7"/>
    <w:rsid w:val="00D0184E"/>
    <w:rsid w:val="00D01EA2"/>
    <w:rsid w:val="00D05EF1"/>
    <w:rsid w:val="00D07DA4"/>
    <w:rsid w:val="00D11201"/>
    <w:rsid w:val="00D11ACF"/>
    <w:rsid w:val="00D12160"/>
    <w:rsid w:val="00D208AD"/>
    <w:rsid w:val="00D209DA"/>
    <w:rsid w:val="00D21CEB"/>
    <w:rsid w:val="00D2467F"/>
    <w:rsid w:val="00D2487C"/>
    <w:rsid w:val="00D24FBC"/>
    <w:rsid w:val="00D25D00"/>
    <w:rsid w:val="00D306D6"/>
    <w:rsid w:val="00D32BA1"/>
    <w:rsid w:val="00D340A9"/>
    <w:rsid w:val="00D35575"/>
    <w:rsid w:val="00D37EBF"/>
    <w:rsid w:val="00D415E4"/>
    <w:rsid w:val="00D41825"/>
    <w:rsid w:val="00D47FCE"/>
    <w:rsid w:val="00D5084B"/>
    <w:rsid w:val="00D53F38"/>
    <w:rsid w:val="00D5438D"/>
    <w:rsid w:val="00D56C1B"/>
    <w:rsid w:val="00D60A44"/>
    <w:rsid w:val="00D62F77"/>
    <w:rsid w:val="00D65A20"/>
    <w:rsid w:val="00D66431"/>
    <w:rsid w:val="00D714D6"/>
    <w:rsid w:val="00D7152E"/>
    <w:rsid w:val="00D71904"/>
    <w:rsid w:val="00D730B5"/>
    <w:rsid w:val="00D733C2"/>
    <w:rsid w:val="00D7534F"/>
    <w:rsid w:val="00D75834"/>
    <w:rsid w:val="00D75B14"/>
    <w:rsid w:val="00D763A8"/>
    <w:rsid w:val="00D80D57"/>
    <w:rsid w:val="00D82812"/>
    <w:rsid w:val="00D84272"/>
    <w:rsid w:val="00D8493A"/>
    <w:rsid w:val="00D852F5"/>
    <w:rsid w:val="00D86349"/>
    <w:rsid w:val="00D86AC5"/>
    <w:rsid w:val="00DA08CA"/>
    <w:rsid w:val="00DA2F1E"/>
    <w:rsid w:val="00DA3818"/>
    <w:rsid w:val="00DA432B"/>
    <w:rsid w:val="00DA49DB"/>
    <w:rsid w:val="00DA5B79"/>
    <w:rsid w:val="00DB1B0E"/>
    <w:rsid w:val="00DB3340"/>
    <w:rsid w:val="00DB6E7D"/>
    <w:rsid w:val="00DB78E8"/>
    <w:rsid w:val="00DC2A3E"/>
    <w:rsid w:val="00DC4730"/>
    <w:rsid w:val="00DC50F5"/>
    <w:rsid w:val="00DC6082"/>
    <w:rsid w:val="00DC6659"/>
    <w:rsid w:val="00DC7875"/>
    <w:rsid w:val="00DD0D27"/>
    <w:rsid w:val="00DD14C6"/>
    <w:rsid w:val="00DD46A8"/>
    <w:rsid w:val="00DD47ED"/>
    <w:rsid w:val="00DE2951"/>
    <w:rsid w:val="00DE3605"/>
    <w:rsid w:val="00DE4D83"/>
    <w:rsid w:val="00DE525F"/>
    <w:rsid w:val="00DF292D"/>
    <w:rsid w:val="00E07A61"/>
    <w:rsid w:val="00E1638D"/>
    <w:rsid w:val="00E24C84"/>
    <w:rsid w:val="00E31EC3"/>
    <w:rsid w:val="00E31ECC"/>
    <w:rsid w:val="00E33474"/>
    <w:rsid w:val="00E33769"/>
    <w:rsid w:val="00E33ABC"/>
    <w:rsid w:val="00E3434D"/>
    <w:rsid w:val="00E35FED"/>
    <w:rsid w:val="00E36711"/>
    <w:rsid w:val="00E37D31"/>
    <w:rsid w:val="00E4185E"/>
    <w:rsid w:val="00E42BB1"/>
    <w:rsid w:val="00E45A8B"/>
    <w:rsid w:val="00E47554"/>
    <w:rsid w:val="00E47785"/>
    <w:rsid w:val="00E52C2C"/>
    <w:rsid w:val="00E53363"/>
    <w:rsid w:val="00E55792"/>
    <w:rsid w:val="00E558EB"/>
    <w:rsid w:val="00E558FB"/>
    <w:rsid w:val="00E56B4C"/>
    <w:rsid w:val="00E57D4E"/>
    <w:rsid w:val="00E65574"/>
    <w:rsid w:val="00E664A7"/>
    <w:rsid w:val="00E67A19"/>
    <w:rsid w:val="00E71BCB"/>
    <w:rsid w:val="00E71C17"/>
    <w:rsid w:val="00E72789"/>
    <w:rsid w:val="00E72B74"/>
    <w:rsid w:val="00E77C77"/>
    <w:rsid w:val="00E80467"/>
    <w:rsid w:val="00E817E9"/>
    <w:rsid w:val="00E82EE3"/>
    <w:rsid w:val="00E90795"/>
    <w:rsid w:val="00E9306D"/>
    <w:rsid w:val="00E95BFF"/>
    <w:rsid w:val="00E9695E"/>
    <w:rsid w:val="00E97A66"/>
    <w:rsid w:val="00E97FD0"/>
    <w:rsid w:val="00EA3936"/>
    <w:rsid w:val="00EA3A3C"/>
    <w:rsid w:val="00EA59A8"/>
    <w:rsid w:val="00EA6B16"/>
    <w:rsid w:val="00EB1CAF"/>
    <w:rsid w:val="00EB2199"/>
    <w:rsid w:val="00EC5A83"/>
    <w:rsid w:val="00EC6422"/>
    <w:rsid w:val="00EC79A8"/>
    <w:rsid w:val="00ED1094"/>
    <w:rsid w:val="00ED121E"/>
    <w:rsid w:val="00ED27F2"/>
    <w:rsid w:val="00ED35E9"/>
    <w:rsid w:val="00ED391C"/>
    <w:rsid w:val="00ED7300"/>
    <w:rsid w:val="00ED7997"/>
    <w:rsid w:val="00ED7F16"/>
    <w:rsid w:val="00EE2BBD"/>
    <w:rsid w:val="00EE46F1"/>
    <w:rsid w:val="00EE5807"/>
    <w:rsid w:val="00EE77DD"/>
    <w:rsid w:val="00EF3B01"/>
    <w:rsid w:val="00EF4B65"/>
    <w:rsid w:val="00EF6607"/>
    <w:rsid w:val="00EF6CB8"/>
    <w:rsid w:val="00F0028C"/>
    <w:rsid w:val="00F01E82"/>
    <w:rsid w:val="00F03039"/>
    <w:rsid w:val="00F22735"/>
    <w:rsid w:val="00F22E53"/>
    <w:rsid w:val="00F25B37"/>
    <w:rsid w:val="00F26EE6"/>
    <w:rsid w:val="00F30043"/>
    <w:rsid w:val="00F3273F"/>
    <w:rsid w:val="00F34538"/>
    <w:rsid w:val="00F34798"/>
    <w:rsid w:val="00F4428D"/>
    <w:rsid w:val="00F46250"/>
    <w:rsid w:val="00F501D8"/>
    <w:rsid w:val="00F50E7E"/>
    <w:rsid w:val="00F53940"/>
    <w:rsid w:val="00F547A6"/>
    <w:rsid w:val="00F5677B"/>
    <w:rsid w:val="00F60F15"/>
    <w:rsid w:val="00F643D8"/>
    <w:rsid w:val="00F66429"/>
    <w:rsid w:val="00F71D0F"/>
    <w:rsid w:val="00F72F31"/>
    <w:rsid w:val="00F73808"/>
    <w:rsid w:val="00F90BB1"/>
    <w:rsid w:val="00F95B02"/>
    <w:rsid w:val="00FA1BB2"/>
    <w:rsid w:val="00FA2E6F"/>
    <w:rsid w:val="00FA3AAE"/>
    <w:rsid w:val="00FA75D6"/>
    <w:rsid w:val="00FB3CE1"/>
    <w:rsid w:val="00FB455B"/>
    <w:rsid w:val="00FB62AE"/>
    <w:rsid w:val="00FB7E33"/>
    <w:rsid w:val="00FC333F"/>
    <w:rsid w:val="00FD1FAD"/>
    <w:rsid w:val="00FD3C4C"/>
    <w:rsid w:val="00FD66F6"/>
    <w:rsid w:val="00FE0F62"/>
    <w:rsid w:val="00FE390B"/>
    <w:rsid w:val="00FE4949"/>
    <w:rsid w:val="00FE4A5C"/>
    <w:rsid w:val="00FE57C2"/>
    <w:rsid w:val="00FE72E7"/>
    <w:rsid w:val="00FF31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2E98F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F5F8F"/>
    <w:rPr>
      <w:sz w:val="24"/>
      <w:szCs w:val="24"/>
    </w:rPr>
  </w:style>
  <w:style w:type="paragraph" w:styleId="Nadpis1">
    <w:name w:val="heading 1"/>
    <w:basedOn w:val="Normln"/>
    <w:next w:val="Normln"/>
    <w:qFormat/>
    <w:rsid w:val="0025053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4A1E88"/>
    <w:pPr>
      <w:keepNext/>
      <w:spacing w:before="240" w:after="60" w:line="276" w:lineRule="auto"/>
      <w:ind w:left="540" w:hanging="540"/>
      <w:jc w:val="both"/>
      <w:outlineLvl w:val="1"/>
    </w:pPr>
    <w:rPr>
      <w:b/>
      <w:bCs/>
      <w:iCs/>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4">
    <w:name w:val="Char Char4"/>
    <w:basedOn w:val="Normln"/>
    <w:rsid w:val="00250530"/>
    <w:pPr>
      <w:spacing w:after="160" w:line="240" w:lineRule="exact"/>
    </w:pPr>
    <w:rPr>
      <w:rFonts w:ascii="Tahoma" w:hAnsi="Tahoma"/>
      <w:sz w:val="20"/>
      <w:szCs w:val="20"/>
      <w:lang w:val="en-US" w:eastAsia="en-US"/>
    </w:rPr>
  </w:style>
  <w:style w:type="paragraph" w:styleId="Obsah1">
    <w:name w:val="toc 1"/>
    <w:basedOn w:val="Normln"/>
    <w:next w:val="Normln"/>
    <w:autoRedefine/>
    <w:uiPriority w:val="39"/>
    <w:rsid w:val="00250530"/>
    <w:pPr>
      <w:spacing w:after="120"/>
      <w:jc w:val="both"/>
    </w:pPr>
  </w:style>
  <w:style w:type="character" w:styleId="Hypertextovodkaz">
    <w:name w:val="Hyperlink"/>
    <w:uiPriority w:val="99"/>
    <w:rsid w:val="00250530"/>
    <w:rPr>
      <w:color w:val="0000FF"/>
      <w:u w:val="single"/>
    </w:rPr>
  </w:style>
  <w:style w:type="paragraph" w:customStyle="1" w:styleId="CharChar6">
    <w:name w:val="Char Char6"/>
    <w:basedOn w:val="Normln"/>
    <w:rsid w:val="00250530"/>
    <w:pPr>
      <w:spacing w:after="160" w:line="240" w:lineRule="exact"/>
    </w:pPr>
    <w:rPr>
      <w:rFonts w:ascii="Tahoma" w:hAnsi="Tahoma"/>
      <w:sz w:val="20"/>
      <w:szCs w:val="20"/>
      <w:lang w:val="en-US" w:eastAsia="en-US"/>
    </w:rPr>
  </w:style>
  <w:style w:type="paragraph" w:styleId="Zhlav">
    <w:name w:val="header"/>
    <w:basedOn w:val="Normln"/>
    <w:link w:val="ZhlavChar"/>
    <w:rsid w:val="00250530"/>
    <w:pPr>
      <w:tabs>
        <w:tab w:val="center" w:pos="4536"/>
        <w:tab w:val="right" w:pos="9072"/>
      </w:tabs>
    </w:pPr>
  </w:style>
  <w:style w:type="paragraph" w:styleId="Zpat">
    <w:name w:val="footer"/>
    <w:basedOn w:val="Normln"/>
    <w:rsid w:val="00250530"/>
    <w:pPr>
      <w:tabs>
        <w:tab w:val="center" w:pos="4536"/>
        <w:tab w:val="right" w:pos="9072"/>
      </w:tabs>
    </w:pPr>
  </w:style>
  <w:style w:type="character" w:customStyle="1" w:styleId="ZhlavChar">
    <w:name w:val="Záhlaví Char"/>
    <w:link w:val="Zhlav"/>
    <w:locked/>
    <w:rsid w:val="00250530"/>
    <w:rPr>
      <w:sz w:val="24"/>
      <w:szCs w:val="24"/>
      <w:lang w:val="cs-CZ" w:eastAsia="cs-CZ" w:bidi="ar-SA"/>
    </w:rPr>
  </w:style>
  <w:style w:type="paragraph" w:customStyle="1" w:styleId="Nadpisobsahu1">
    <w:name w:val="Nadpis obsahu1"/>
    <w:basedOn w:val="Nadpis1"/>
    <w:next w:val="Normln"/>
    <w:qFormat/>
    <w:rsid w:val="00250530"/>
    <w:pPr>
      <w:keepLines/>
      <w:spacing w:before="480" w:after="0" w:line="276" w:lineRule="auto"/>
      <w:ind w:left="360" w:hanging="360"/>
      <w:jc w:val="both"/>
      <w:outlineLvl w:val="9"/>
    </w:pPr>
    <w:rPr>
      <w:rFonts w:ascii="Cambria" w:hAnsi="Cambria" w:cs="Cambria"/>
      <w:color w:val="365F91"/>
      <w:kern w:val="0"/>
      <w:sz w:val="28"/>
      <w:szCs w:val="28"/>
    </w:rPr>
  </w:style>
  <w:style w:type="table" w:styleId="Mkatabulky">
    <w:name w:val="Table Grid"/>
    <w:basedOn w:val="Normlntabulka"/>
    <w:rsid w:val="00250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rsid w:val="00250530"/>
    <w:pPr>
      <w:spacing w:after="120"/>
      <w:jc w:val="both"/>
    </w:pPr>
    <w:rPr>
      <w:sz w:val="20"/>
      <w:szCs w:val="20"/>
    </w:rPr>
  </w:style>
  <w:style w:type="character" w:styleId="Znakapoznpodarou">
    <w:name w:val="footnote reference"/>
    <w:rsid w:val="00250530"/>
    <w:rPr>
      <w:vertAlign w:val="superscript"/>
    </w:rPr>
  </w:style>
  <w:style w:type="character" w:customStyle="1" w:styleId="Tabulka10b">
    <w:name w:val="Tabulka 10 b"/>
    <w:rsid w:val="00250530"/>
    <w:rPr>
      <w:sz w:val="20"/>
    </w:rPr>
  </w:style>
  <w:style w:type="character" w:customStyle="1" w:styleId="TextpoznpodarouChar">
    <w:name w:val="Text pozn. pod čarou Char"/>
    <w:link w:val="Textpoznpodarou"/>
    <w:locked/>
    <w:rsid w:val="00250530"/>
    <w:rPr>
      <w:lang w:val="cs-CZ" w:eastAsia="cs-CZ" w:bidi="ar-SA"/>
    </w:rPr>
  </w:style>
  <w:style w:type="character" w:customStyle="1" w:styleId="apple-converted-space">
    <w:name w:val="apple-converted-space"/>
    <w:basedOn w:val="Standardnpsmoodstavce"/>
    <w:rsid w:val="00747255"/>
  </w:style>
  <w:style w:type="paragraph" w:customStyle="1" w:styleId="Odstavecseseznamem1">
    <w:name w:val="Odstavec se seznamem1"/>
    <w:basedOn w:val="Normln"/>
    <w:qFormat/>
    <w:rsid w:val="003633A4"/>
    <w:pPr>
      <w:spacing w:after="200" w:line="276" w:lineRule="auto"/>
      <w:ind w:left="720"/>
    </w:pPr>
    <w:rPr>
      <w:rFonts w:ascii="Calibri" w:eastAsia="Calibri" w:hAnsi="Calibri" w:cs="Calibri"/>
      <w:sz w:val="22"/>
      <w:szCs w:val="22"/>
    </w:rPr>
  </w:style>
  <w:style w:type="character" w:styleId="Odkaznakoment">
    <w:name w:val="annotation reference"/>
    <w:uiPriority w:val="99"/>
    <w:rsid w:val="00036752"/>
    <w:rPr>
      <w:sz w:val="16"/>
      <w:szCs w:val="16"/>
    </w:rPr>
  </w:style>
  <w:style w:type="paragraph" w:styleId="Textkomente">
    <w:name w:val="annotation text"/>
    <w:basedOn w:val="Normln"/>
    <w:link w:val="TextkomenteChar"/>
    <w:uiPriority w:val="99"/>
    <w:rsid w:val="00036752"/>
    <w:rPr>
      <w:sz w:val="20"/>
      <w:szCs w:val="20"/>
    </w:rPr>
  </w:style>
  <w:style w:type="paragraph" w:styleId="Pedmtkomente">
    <w:name w:val="annotation subject"/>
    <w:basedOn w:val="Textkomente"/>
    <w:next w:val="Textkomente"/>
    <w:semiHidden/>
    <w:rsid w:val="00036752"/>
    <w:rPr>
      <w:b/>
      <w:bCs/>
    </w:rPr>
  </w:style>
  <w:style w:type="paragraph" w:styleId="Textbubliny">
    <w:name w:val="Balloon Text"/>
    <w:basedOn w:val="Normln"/>
    <w:semiHidden/>
    <w:rsid w:val="00036752"/>
    <w:rPr>
      <w:rFonts w:ascii="Tahoma" w:hAnsi="Tahoma" w:cs="Tahoma"/>
      <w:sz w:val="16"/>
      <w:szCs w:val="16"/>
    </w:rPr>
  </w:style>
  <w:style w:type="character" w:customStyle="1" w:styleId="TextkomenteChar">
    <w:name w:val="Text komentáře Char"/>
    <w:link w:val="Textkomente"/>
    <w:uiPriority w:val="99"/>
    <w:locked/>
    <w:rsid w:val="00A26675"/>
    <w:rPr>
      <w:lang w:val="cs-CZ" w:eastAsia="cs-CZ" w:bidi="ar-SA"/>
    </w:rPr>
  </w:style>
  <w:style w:type="paragraph" w:styleId="Obsah2">
    <w:name w:val="toc 2"/>
    <w:basedOn w:val="Normln"/>
    <w:next w:val="Normln"/>
    <w:autoRedefine/>
    <w:uiPriority w:val="39"/>
    <w:rsid w:val="00D7152E"/>
    <w:pPr>
      <w:ind w:left="240"/>
    </w:pPr>
  </w:style>
  <w:style w:type="character" w:customStyle="1" w:styleId="CharChar2">
    <w:name w:val="Char Char2"/>
    <w:locked/>
    <w:rsid w:val="00931C01"/>
    <w:rPr>
      <w:rFonts w:ascii="Calibri" w:eastAsia="Calibri" w:hAnsi="Calibri" w:cs="Calibri"/>
      <w:lang w:val="cs-CZ" w:eastAsia="cs-CZ" w:bidi="ar-SA"/>
    </w:rPr>
  </w:style>
  <w:style w:type="paragraph" w:customStyle="1" w:styleId="normalodsazene">
    <w:name w:val="normalodsazene"/>
    <w:basedOn w:val="Normln"/>
    <w:link w:val="normalodsazeneChar2"/>
    <w:rsid w:val="00DE4D83"/>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DE4D83"/>
    <w:rPr>
      <w:rFonts w:ascii="Arial" w:hAnsi="Arial"/>
      <w:sz w:val="22"/>
      <w:szCs w:val="24"/>
      <w:lang w:val="cs-CZ" w:eastAsia="cs-CZ" w:bidi="ar-SA"/>
    </w:rPr>
  </w:style>
  <w:style w:type="paragraph" w:styleId="Zkladntext">
    <w:name w:val="Body Text"/>
    <w:basedOn w:val="Normln"/>
    <w:rsid w:val="00191BAF"/>
    <w:pPr>
      <w:jc w:val="both"/>
    </w:pPr>
    <w:rPr>
      <w:rFonts w:ascii="Arial" w:hAnsi="Arial" w:cs="Arial"/>
    </w:rPr>
  </w:style>
  <w:style w:type="character" w:styleId="slostrnky">
    <w:name w:val="page number"/>
    <w:basedOn w:val="Standardnpsmoodstavce"/>
    <w:rsid w:val="00E1638D"/>
  </w:style>
  <w:style w:type="paragraph" w:customStyle="1" w:styleId="Char4CharCharCharCharCharCharCharCharCharChar">
    <w:name w:val="Char4 Char Char Char Char Char Char Char Char Char Char"/>
    <w:basedOn w:val="Normln"/>
    <w:rsid w:val="000C7B74"/>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rsid w:val="00193DAC"/>
    <w:rPr>
      <w:sz w:val="20"/>
      <w:szCs w:val="20"/>
    </w:rPr>
  </w:style>
  <w:style w:type="character" w:customStyle="1" w:styleId="TextvysvtlivekChar">
    <w:name w:val="Text vysvětlivek Char"/>
    <w:basedOn w:val="Standardnpsmoodstavce"/>
    <w:link w:val="Textvysvtlivek"/>
    <w:rsid w:val="00193DAC"/>
  </w:style>
  <w:style w:type="character" w:styleId="Odkaznavysvtlivky">
    <w:name w:val="endnote reference"/>
    <w:rsid w:val="00193DAC"/>
    <w:rPr>
      <w:vertAlign w:val="superscript"/>
    </w:rPr>
  </w:style>
  <w:style w:type="paragraph" w:customStyle="1" w:styleId="CharChar60">
    <w:name w:val="Char Char6"/>
    <w:basedOn w:val="Normln"/>
    <w:rsid w:val="001911BF"/>
    <w:pPr>
      <w:spacing w:after="160" w:line="240" w:lineRule="exact"/>
    </w:pPr>
    <w:rPr>
      <w:rFonts w:ascii="Tahoma" w:hAnsi="Tahoma"/>
      <w:sz w:val="20"/>
      <w:szCs w:val="20"/>
      <w:lang w:val="en-US" w:eastAsia="en-US"/>
    </w:rPr>
  </w:style>
  <w:style w:type="paragraph" w:styleId="Revize">
    <w:name w:val="Revision"/>
    <w:hidden/>
    <w:uiPriority w:val="99"/>
    <w:semiHidden/>
    <w:rsid w:val="003A0FFA"/>
    <w:rPr>
      <w:sz w:val="24"/>
      <w:szCs w:val="24"/>
    </w:rPr>
  </w:style>
  <w:style w:type="paragraph" w:customStyle="1" w:styleId="Default">
    <w:name w:val="Default"/>
    <w:rsid w:val="00AE234B"/>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F5F8F"/>
    <w:rPr>
      <w:sz w:val="24"/>
      <w:szCs w:val="24"/>
    </w:rPr>
  </w:style>
  <w:style w:type="paragraph" w:styleId="Nadpis1">
    <w:name w:val="heading 1"/>
    <w:basedOn w:val="Normln"/>
    <w:next w:val="Normln"/>
    <w:qFormat/>
    <w:rsid w:val="0025053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4A1E88"/>
    <w:pPr>
      <w:keepNext/>
      <w:spacing w:before="240" w:after="60" w:line="276" w:lineRule="auto"/>
      <w:ind w:left="540" w:hanging="540"/>
      <w:jc w:val="both"/>
      <w:outlineLvl w:val="1"/>
    </w:pPr>
    <w:rPr>
      <w:b/>
      <w:bCs/>
      <w:iCs/>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4">
    <w:name w:val="Char Char4"/>
    <w:basedOn w:val="Normln"/>
    <w:rsid w:val="00250530"/>
    <w:pPr>
      <w:spacing w:after="160" w:line="240" w:lineRule="exact"/>
    </w:pPr>
    <w:rPr>
      <w:rFonts w:ascii="Tahoma" w:hAnsi="Tahoma"/>
      <w:sz w:val="20"/>
      <w:szCs w:val="20"/>
      <w:lang w:val="en-US" w:eastAsia="en-US"/>
    </w:rPr>
  </w:style>
  <w:style w:type="paragraph" w:styleId="Obsah1">
    <w:name w:val="toc 1"/>
    <w:basedOn w:val="Normln"/>
    <w:next w:val="Normln"/>
    <w:autoRedefine/>
    <w:uiPriority w:val="39"/>
    <w:rsid w:val="00250530"/>
    <w:pPr>
      <w:spacing w:after="120"/>
      <w:jc w:val="both"/>
    </w:pPr>
  </w:style>
  <w:style w:type="character" w:styleId="Hypertextovodkaz">
    <w:name w:val="Hyperlink"/>
    <w:uiPriority w:val="99"/>
    <w:rsid w:val="00250530"/>
    <w:rPr>
      <w:color w:val="0000FF"/>
      <w:u w:val="single"/>
    </w:rPr>
  </w:style>
  <w:style w:type="paragraph" w:customStyle="1" w:styleId="CharChar6">
    <w:name w:val="Char Char6"/>
    <w:basedOn w:val="Normln"/>
    <w:rsid w:val="00250530"/>
    <w:pPr>
      <w:spacing w:after="160" w:line="240" w:lineRule="exact"/>
    </w:pPr>
    <w:rPr>
      <w:rFonts w:ascii="Tahoma" w:hAnsi="Tahoma"/>
      <w:sz w:val="20"/>
      <w:szCs w:val="20"/>
      <w:lang w:val="en-US" w:eastAsia="en-US"/>
    </w:rPr>
  </w:style>
  <w:style w:type="paragraph" w:styleId="Zhlav">
    <w:name w:val="header"/>
    <w:basedOn w:val="Normln"/>
    <w:link w:val="ZhlavChar"/>
    <w:rsid w:val="00250530"/>
    <w:pPr>
      <w:tabs>
        <w:tab w:val="center" w:pos="4536"/>
        <w:tab w:val="right" w:pos="9072"/>
      </w:tabs>
    </w:pPr>
  </w:style>
  <w:style w:type="paragraph" w:styleId="Zpat">
    <w:name w:val="footer"/>
    <w:basedOn w:val="Normln"/>
    <w:rsid w:val="00250530"/>
    <w:pPr>
      <w:tabs>
        <w:tab w:val="center" w:pos="4536"/>
        <w:tab w:val="right" w:pos="9072"/>
      </w:tabs>
    </w:pPr>
  </w:style>
  <w:style w:type="character" w:customStyle="1" w:styleId="ZhlavChar">
    <w:name w:val="Záhlaví Char"/>
    <w:link w:val="Zhlav"/>
    <w:locked/>
    <w:rsid w:val="00250530"/>
    <w:rPr>
      <w:sz w:val="24"/>
      <w:szCs w:val="24"/>
      <w:lang w:val="cs-CZ" w:eastAsia="cs-CZ" w:bidi="ar-SA"/>
    </w:rPr>
  </w:style>
  <w:style w:type="paragraph" w:customStyle="1" w:styleId="Nadpisobsahu1">
    <w:name w:val="Nadpis obsahu1"/>
    <w:basedOn w:val="Nadpis1"/>
    <w:next w:val="Normln"/>
    <w:qFormat/>
    <w:rsid w:val="00250530"/>
    <w:pPr>
      <w:keepLines/>
      <w:spacing w:before="480" w:after="0" w:line="276" w:lineRule="auto"/>
      <w:ind w:left="360" w:hanging="360"/>
      <w:jc w:val="both"/>
      <w:outlineLvl w:val="9"/>
    </w:pPr>
    <w:rPr>
      <w:rFonts w:ascii="Cambria" w:hAnsi="Cambria" w:cs="Cambria"/>
      <w:color w:val="365F91"/>
      <w:kern w:val="0"/>
      <w:sz w:val="28"/>
      <w:szCs w:val="28"/>
    </w:rPr>
  </w:style>
  <w:style w:type="table" w:styleId="Mkatabulky">
    <w:name w:val="Table Grid"/>
    <w:basedOn w:val="Normlntabulka"/>
    <w:rsid w:val="00250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rsid w:val="00250530"/>
    <w:pPr>
      <w:spacing w:after="120"/>
      <w:jc w:val="both"/>
    </w:pPr>
    <w:rPr>
      <w:sz w:val="20"/>
      <w:szCs w:val="20"/>
    </w:rPr>
  </w:style>
  <w:style w:type="character" w:styleId="Znakapoznpodarou">
    <w:name w:val="footnote reference"/>
    <w:rsid w:val="00250530"/>
    <w:rPr>
      <w:vertAlign w:val="superscript"/>
    </w:rPr>
  </w:style>
  <w:style w:type="character" w:customStyle="1" w:styleId="Tabulka10b">
    <w:name w:val="Tabulka 10 b"/>
    <w:rsid w:val="00250530"/>
    <w:rPr>
      <w:sz w:val="20"/>
    </w:rPr>
  </w:style>
  <w:style w:type="character" w:customStyle="1" w:styleId="TextpoznpodarouChar">
    <w:name w:val="Text pozn. pod čarou Char"/>
    <w:link w:val="Textpoznpodarou"/>
    <w:locked/>
    <w:rsid w:val="00250530"/>
    <w:rPr>
      <w:lang w:val="cs-CZ" w:eastAsia="cs-CZ" w:bidi="ar-SA"/>
    </w:rPr>
  </w:style>
  <w:style w:type="character" w:customStyle="1" w:styleId="apple-converted-space">
    <w:name w:val="apple-converted-space"/>
    <w:basedOn w:val="Standardnpsmoodstavce"/>
    <w:rsid w:val="00747255"/>
  </w:style>
  <w:style w:type="paragraph" w:customStyle="1" w:styleId="Odstavecseseznamem1">
    <w:name w:val="Odstavec se seznamem1"/>
    <w:basedOn w:val="Normln"/>
    <w:qFormat/>
    <w:rsid w:val="003633A4"/>
    <w:pPr>
      <w:spacing w:after="200" w:line="276" w:lineRule="auto"/>
      <w:ind w:left="720"/>
    </w:pPr>
    <w:rPr>
      <w:rFonts w:ascii="Calibri" w:eastAsia="Calibri" w:hAnsi="Calibri" w:cs="Calibri"/>
      <w:sz w:val="22"/>
      <w:szCs w:val="22"/>
    </w:rPr>
  </w:style>
  <w:style w:type="character" w:styleId="Odkaznakoment">
    <w:name w:val="annotation reference"/>
    <w:uiPriority w:val="99"/>
    <w:rsid w:val="00036752"/>
    <w:rPr>
      <w:sz w:val="16"/>
      <w:szCs w:val="16"/>
    </w:rPr>
  </w:style>
  <w:style w:type="paragraph" w:styleId="Textkomente">
    <w:name w:val="annotation text"/>
    <w:basedOn w:val="Normln"/>
    <w:link w:val="TextkomenteChar"/>
    <w:uiPriority w:val="99"/>
    <w:rsid w:val="00036752"/>
    <w:rPr>
      <w:sz w:val="20"/>
      <w:szCs w:val="20"/>
    </w:rPr>
  </w:style>
  <w:style w:type="paragraph" w:styleId="Pedmtkomente">
    <w:name w:val="annotation subject"/>
    <w:basedOn w:val="Textkomente"/>
    <w:next w:val="Textkomente"/>
    <w:semiHidden/>
    <w:rsid w:val="00036752"/>
    <w:rPr>
      <w:b/>
      <w:bCs/>
    </w:rPr>
  </w:style>
  <w:style w:type="paragraph" w:styleId="Textbubliny">
    <w:name w:val="Balloon Text"/>
    <w:basedOn w:val="Normln"/>
    <w:semiHidden/>
    <w:rsid w:val="00036752"/>
    <w:rPr>
      <w:rFonts w:ascii="Tahoma" w:hAnsi="Tahoma" w:cs="Tahoma"/>
      <w:sz w:val="16"/>
      <w:szCs w:val="16"/>
    </w:rPr>
  </w:style>
  <w:style w:type="character" w:customStyle="1" w:styleId="TextkomenteChar">
    <w:name w:val="Text komentáře Char"/>
    <w:link w:val="Textkomente"/>
    <w:uiPriority w:val="99"/>
    <w:locked/>
    <w:rsid w:val="00A26675"/>
    <w:rPr>
      <w:lang w:val="cs-CZ" w:eastAsia="cs-CZ" w:bidi="ar-SA"/>
    </w:rPr>
  </w:style>
  <w:style w:type="paragraph" w:styleId="Obsah2">
    <w:name w:val="toc 2"/>
    <w:basedOn w:val="Normln"/>
    <w:next w:val="Normln"/>
    <w:autoRedefine/>
    <w:uiPriority w:val="39"/>
    <w:rsid w:val="00D7152E"/>
    <w:pPr>
      <w:ind w:left="240"/>
    </w:pPr>
  </w:style>
  <w:style w:type="character" w:customStyle="1" w:styleId="CharChar2">
    <w:name w:val="Char Char2"/>
    <w:locked/>
    <w:rsid w:val="00931C01"/>
    <w:rPr>
      <w:rFonts w:ascii="Calibri" w:eastAsia="Calibri" w:hAnsi="Calibri" w:cs="Calibri"/>
      <w:lang w:val="cs-CZ" w:eastAsia="cs-CZ" w:bidi="ar-SA"/>
    </w:rPr>
  </w:style>
  <w:style w:type="paragraph" w:customStyle="1" w:styleId="normalodsazene">
    <w:name w:val="normalodsazene"/>
    <w:basedOn w:val="Normln"/>
    <w:link w:val="normalodsazeneChar2"/>
    <w:rsid w:val="00DE4D83"/>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DE4D83"/>
    <w:rPr>
      <w:rFonts w:ascii="Arial" w:hAnsi="Arial"/>
      <w:sz w:val="22"/>
      <w:szCs w:val="24"/>
      <w:lang w:val="cs-CZ" w:eastAsia="cs-CZ" w:bidi="ar-SA"/>
    </w:rPr>
  </w:style>
  <w:style w:type="paragraph" w:styleId="Zkladntext">
    <w:name w:val="Body Text"/>
    <w:basedOn w:val="Normln"/>
    <w:rsid w:val="00191BAF"/>
    <w:pPr>
      <w:jc w:val="both"/>
    </w:pPr>
    <w:rPr>
      <w:rFonts w:ascii="Arial" w:hAnsi="Arial" w:cs="Arial"/>
    </w:rPr>
  </w:style>
  <w:style w:type="character" w:styleId="slostrnky">
    <w:name w:val="page number"/>
    <w:basedOn w:val="Standardnpsmoodstavce"/>
    <w:rsid w:val="00E1638D"/>
  </w:style>
  <w:style w:type="paragraph" w:customStyle="1" w:styleId="Char4CharCharCharCharCharCharCharCharCharChar">
    <w:name w:val="Char4 Char Char Char Char Char Char Char Char Char Char"/>
    <w:basedOn w:val="Normln"/>
    <w:rsid w:val="000C7B74"/>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rsid w:val="00193DAC"/>
    <w:rPr>
      <w:sz w:val="20"/>
      <w:szCs w:val="20"/>
    </w:rPr>
  </w:style>
  <w:style w:type="character" w:customStyle="1" w:styleId="TextvysvtlivekChar">
    <w:name w:val="Text vysvětlivek Char"/>
    <w:basedOn w:val="Standardnpsmoodstavce"/>
    <w:link w:val="Textvysvtlivek"/>
    <w:rsid w:val="00193DAC"/>
  </w:style>
  <w:style w:type="character" w:styleId="Odkaznavysvtlivky">
    <w:name w:val="endnote reference"/>
    <w:rsid w:val="00193DAC"/>
    <w:rPr>
      <w:vertAlign w:val="superscript"/>
    </w:rPr>
  </w:style>
  <w:style w:type="paragraph" w:customStyle="1" w:styleId="CharChar60">
    <w:name w:val="Char Char6"/>
    <w:basedOn w:val="Normln"/>
    <w:rsid w:val="001911BF"/>
    <w:pPr>
      <w:spacing w:after="160" w:line="240" w:lineRule="exact"/>
    </w:pPr>
    <w:rPr>
      <w:rFonts w:ascii="Tahoma" w:hAnsi="Tahoma"/>
      <w:sz w:val="20"/>
      <w:szCs w:val="20"/>
      <w:lang w:val="en-US" w:eastAsia="en-US"/>
    </w:rPr>
  </w:style>
  <w:style w:type="paragraph" w:styleId="Revize">
    <w:name w:val="Revision"/>
    <w:hidden/>
    <w:uiPriority w:val="99"/>
    <w:semiHidden/>
    <w:rsid w:val="003A0FFA"/>
    <w:rPr>
      <w:sz w:val="24"/>
      <w:szCs w:val="24"/>
    </w:rPr>
  </w:style>
  <w:style w:type="paragraph" w:customStyle="1" w:styleId="Default">
    <w:name w:val="Default"/>
    <w:rsid w:val="00AE234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E37FE-4466-4764-A8DD-D64DD1705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11254</Words>
  <Characters>75750</Characters>
  <Application>Microsoft Office Word</Application>
  <DocSecurity>4</DocSecurity>
  <Lines>631</Lines>
  <Paragraphs>173</Paragraphs>
  <ScaleCrop>false</ScaleCrop>
  <HeadingPairs>
    <vt:vector size="2" baseType="variant">
      <vt:variant>
        <vt:lpstr>Název</vt:lpstr>
      </vt:variant>
      <vt:variant>
        <vt:i4>1</vt:i4>
      </vt:variant>
    </vt:vector>
  </HeadingPairs>
  <TitlesOfParts>
    <vt:vector size="1" baseType="lpstr">
      <vt:lpstr>Program</vt:lpstr>
    </vt:vector>
  </TitlesOfParts>
  <Company>MZČR</Company>
  <LinksUpToDate>false</LinksUpToDate>
  <CharactersWithSpaces>86831</CharactersWithSpaces>
  <SharedDoc>false</SharedDoc>
  <HLinks>
    <vt:vector size="174" baseType="variant">
      <vt:variant>
        <vt:i4>1835067</vt:i4>
      </vt:variant>
      <vt:variant>
        <vt:i4>170</vt:i4>
      </vt:variant>
      <vt:variant>
        <vt:i4>0</vt:i4>
      </vt:variant>
      <vt:variant>
        <vt:i4>5</vt:i4>
      </vt:variant>
      <vt:variant>
        <vt:lpwstr/>
      </vt:variant>
      <vt:variant>
        <vt:lpwstr>_Toc404896259</vt:lpwstr>
      </vt:variant>
      <vt:variant>
        <vt:i4>1835067</vt:i4>
      </vt:variant>
      <vt:variant>
        <vt:i4>164</vt:i4>
      </vt:variant>
      <vt:variant>
        <vt:i4>0</vt:i4>
      </vt:variant>
      <vt:variant>
        <vt:i4>5</vt:i4>
      </vt:variant>
      <vt:variant>
        <vt:lpwstr/>
      </vt:variant>
      <vt:variant>
        <vt:lpwstr>_Toc404896258</vt:lpwstr>
      </vt:variant>
      <vt:variant>
        <vt:i4>1835067</vt:i4>
      </vt:variant>
      <vt:variant>
        <vt:i4>158</vt:i4>
      </vt:variant>
      <vt:variant>
        <vt:i4>0</vt:i4>
      </vt:variant>
      <vt:variant>
        <vt:i4>5</vt:i4>
      </vt:variant>
      <vt:variant>
        <vt:lpwstr/>
      </vt:variant>
      <vt:variant>
        <vt:lpwstr>_Toc404896257</vt:lpwstr>
      </vt:variant>
      <vt:variant>
        <vt:i4>1835067</vt:i4>
      </vt:variant>
      <vt:variant>
        <vt:i4>152</vt:i4>
      </vt:variant>
      <vt:variant>
        <vt:i4>0</vt:i4>
      </vt:variant>
      <vt:variant>
        <vt:i4>5</vt:i4>
      </vt:variant>
      <vt:variant>
        <vt:lpwstr/>
      </vt:variant>
      <vt:variant>
        <vt:lpwstr>_Toc404896256</vt:lpwstr>
      </vt:variant>
      <vt:variant>
        <vt:i4>1835067</vt:i4>
      </vt:variant>
      <vt:variant>
        <vt:i4>146</vt:i4>
      </vt:variant>
      <vt:variant>
        <vt:i4>0</vt:i4>
      </vt:variant>
      <vt:variant>
        <vt:i4>5</vt:i4>
      </vt:variant>
      <vt:variant>
        <vt:lpwstr/>
      </vt:variant>
      <vt:variant>
        <vt:lpwstr>_Toc404896255</vt:lpwstr>
      </vt:variant>
      <vt:variant>
        <vt:i4>1835067</vt:i4>
      </vt:variant>
      <vt:variant>
        <vt:i4>140</vt:i4>
      </vt:variant>
      <vt:variant>
        <vt:i4>0</vt:i4>
      </vt:variant>
      <vt:variant>
        <vt:i4>5</vt:i4>
      </vt:variant>
      <vt:variant>
        <vt:lpwstr/>
      </vt:variant>
      <vt:variant>
        <vt:lpwstr>_Toc404896254</vt:lpwstr>
      </vt:variant>
      <vt:variant>
        <vt:i4>1835067</vt:i4>
      </vt:variant>
      <vt:variant>
        <vt:i4>134</vt:i4>
      </vt:variant>
      <vt:variant>
        <vt:i4>0</vt:i4>
      </vt:variant>
      <vt:variant>
        <vt:i4>5</vt:i4>
      </vt:variant>
      <vt:variant>
        <vt:lpwstr/>
      </vt:variant>
      <vt:variant>
        <vt:lpwstr>_Toc404896253</vt:lpwstr>
      </vt:variant>
      <vt:variant>
        <vt:i4>1835067</vt:i4>
      </vt:variant>
      <vt:variant>
        <vt:i4>128</vt:i4>
      </vt:variant>
      <vt:variant>
        <vt:i4>0</vt:i4>
      </vt:variant>
      <vt:variant>
        <vt:i4>5</vt:i4>
      </vt:variant>
      <vt:variant>
        <vt:lpwstr/>
      </vt:variant>
      <vt:variant>
        <vt:lpwstr>_Toc404896252</vt:lpwstr>
      </vt:variant>
      <vt:variant>
        <vt:i4>1835067</vt:i4>
      </vt:variant>
      <vt:variant>
        <vt:i4>122</vt:i4>
      </vt:variant>
      <vt:variant>
        <vt:i4>0</vt:i4>
      </vt:variant>
      <vt:variant>
        <vt:i4>5</vt:i4>
      </vt:variant>
      <vt:variant>
        <vt:lpwstr/>
      </vt:variant>
      <vt:variant>
        <vt:lpwstr>_Toc404896251</vt:lpwstr>
      </vt:variant>
      <vt:variant>
        <vt:i4>1835067</vt:i4>
      </vt:variant>
      <vt:variant>
        <vt:i4>116</vt:i4>
      </vt:variant>
      <vt:variant>
        <vt:i4>0</vt:i4>
      </vt:variant>
      <vt:variant>
        <vt:i4>5</vt:i4>
      </vt:variant>
      <vt:variant>
        <vt:lpwstr/>
      </vt:variant>
      <vt:variant>
        <vt:lpwstr>_Toc404896250</vt:lpwstr>
      </vt:variant>
      <vt:variant>
        <vt:i4>1900603</vt:i4>
      </vt:variant>
      <vt:variant>
        <vt:i4>110</vt:i4>
      </vt:variant>
      <vt:variant>
        <vt:i4>0</vt:i4>
      </vt:variant>
      <vt:variant>
        <vt:i4>5</vt:i4>
      </vt:variant>
      <vt:variant>
        <vt:lpwstr/>
      </vt:variant>
      <vt:variant>
        <vt:lpwstr>_Toc404896249</vt:lpwstr>
      </vt:variant>
      <vt:variant>
        <vt:i4>1900603</vt:i4>
      </vt:variant>
      <vt:variant>
        <vt:i4>104</vt:i4>
      </vt:variant>
      <vt:variant>
        <vt:i4>0</vt:i4>
      </vt:variant>
      <vt:variant>
        <vt:i4>5</vt:i4>
      </vt:variant>
      <vt:variant>
        <vt:lpwstr/>
      </vt:variant>
      <vt:variant>
        <vt:lpwstr>_Toc404896248</vt:lpwstr>
      </vt:variant>
      <vt:variant>
        <vt:i4>1900603</vt:i4>
      </vt:variant>
      <vt:variant>
        <vt:i4>98</vt:i4>
      </vt:variant>
      <vt:variant>
        <vt:i4>0</vt:i4>
      </vt:variant>
      <vt:variant>
        <vt:i4>5</vt:i4>
      </vt:variant>
      <vt:variant>
        <vt:lpwstr/>
      </vt:variant>
      <vt:variant>
        <vt:lpwstr>_Toc404896247</vt:lpwstr>
      </vt:variant>
      <vt:variant>
        <vt:i4>1900603</vt:i4>
      </vt:variant>
      <vt:variant>
        <vt:i4>92</vt:i4>
      </vt:variant>
      <vt:variant>
        <vt:i4>0</vt:i4>
      </vt:variant>
      <vt:variant>
        <vt:i4>5</vt:i4>
      </vt:variant>
      <vt:variant>
        <vt:lpwstr/>
      </vt:variant>
      <vt:variant>
        <vt:lpwstr>_Toc404896246</vt:lpwstr>
      </vt:variant>
      <vt:variant>
        <vt:i4>1900603</vt:i4>
      </vt:variant>
      <vt:variant>
        <vt:i4>86</vt:i4>
      </vt:variant>
      <vt:variant>
        <vt:i4>0</vt:i4>
      </vt:variant>
      <vt:variant>
        <vt:i4>5</vt:i4>
      </vt:variant>
      <vt:variant>
        <vt:lpwstr/>
      </vt:variant>
      <vt:variant>
        <vt:lpwstr>_Toc404896245</vt:lpwstr>
      </vt:variant>
      <vt:variant>
        <vt:i4>1900603</vt:i4>
      </vt:variant>
      <vt:variant>
        <vt:i4>80</vt:i4>
      </vt:variant>
      <vt:variant>
        <vt:i4>0</vt:i4>
      </vt:variant>
      <vt:variant>
        <vt:i4>5</vt:i4>
      </vt:variant>
      <vt:variant>
        <vt:lpwstr/>
      </vt:variant>
      <vt:variant>
        <vt:lpwstr>_Toc404896244</vt:lpwstr>
      </vt:variant>
      <vt:variant>
        <vt:i4>1900603</vt:i4>
      </vt:variant>
      <vt:variant>
        <vt:i4>74</vt:i4>
      </vt:variant>
      <vt:variant>
        <vt:i4>0</vt:i4>
      </vt:variant>
      <vt:variant>
        <vt:i4>5</vt:i4>
      </vt:variant>
      <vt:variant>
        <vt:lpwstr/>
      </vt:variant>
      <vt:variant>
        <vt:lpwstr>_Toc404896243</vt:lpwstr>
      </vt:variant>
      <vt:variant>
        <vt:i4>1900603</vt:i4>
      </vt:variant>
      <vt:variant>
        <vt:i4>68</vt:i4>
      </vt:variant>
      <vt:variant>
        <vt:i4>0</vt:i4>
      </vt:variant>
      <vt:variant>
        <vt:i4>5</vt:i4>
      </vt:variant>
      <vt:variant>
        <vt:lpwstr/>
      </vt:variant>
      <vt:variant>
        <vt:lpwstr>_Toc404896242</vt:lpwstr>
      </vt:variant>
      <vt:variant>
        <vt:i4>1900603</vt:i4>
      </vt:variant>
      <vt:variant>
        <vt:i4>62</vt:i4>
      </vt:variant>
      <vt:variant>
        <vt:i4>0</vt:i4>
      </vt:variant>
      <vt:variant>
        <vt:i4>5</vt:i4>
      </vt:variant>
      <vt:variant>
        <vt:lpwstr/>
      </vt:variant>
      <vt:variant>
        <vt:lpwstr>_Toc404896241</vt:lpwstr>
      </vt:variant>
      <vt:variant>
        <vt:i4>1900603</vt:i4>
      </vt:variant>
      <vt:variant>
        <vt:i4>56</vt:i4>
      </vt:variant>
      <vt:variant>
        <vt:i4>0</vt:i4>
      </vt:variant>
      <vt:variant>
        <vt:i4>5</vt:i4>
      </vt:variant>
      <vt:variant>
        <vt:lpwstr/>
      </vt:variant>
      <vt:variant>
        <vt:lpwstr>_Toc404896240</vt:lpwstr>
      </vt:variant>
      <vt:variant>
        <vt:i4>1703995</vt:i4>
      </vt:variant>
      <vt:variant>
        <vt:i4>50</vt:i4>
      </vt:variant>
      <vt:variant>
        <vt:i4>0</vt:i4>
      </vt:variant>
      <vt:variant>
        <vt:i4>5</vt:i4>
      </vt:variant>
      <vt:variant>
        <vt:lpwstr/>
      </vt:variant>
      <vt:variant>
        <vt:lpwstr>_Toc404896239</vt:lpwstr>
      </vt:variant>
      <vt:variant>
        <vt:i4>1703995</vt:i4>
      </vt:variant>
      <vt:variant>
        <vt:i4>44</vt:i4>
      </vt:variant>
      <vt:variant>
        <vt:i4>0</vt:i4>
      </vt:variant>
      <vt:variant>
        <vt:i4>5</vt:i4>
      </vt:variant>
      <vt:variant>
        <vt:lpwstr/>
      </vt:variant>
      <vt:variant>
        <vt:lpwstr>_Toc404896238</vt:lpwstr>
      </vt:variant>
      <vt:variant>
        <vt:i4>1703995</vt:i4>
      </vt:variant>
      <vt:variant>
        <vt:i4>38</vt:i4>
      </vt:variant>
      <vt:variant>
        <vt:i4>0</vt:i4>
      </vt:variant>
      <vt:variant>
        <vt:i4>5</vt:i4>
      </vt:variant>
      <vt:variant>
        <vt:lpwstr/>
      </vt:variant>
      <vt:variant>
        <vt:lpwstr>_Toc404896237</vt:lpwstr>
      </vt:variant>
      <vt:variant>
        <vt:i4>1703995</vt:i4>
      </vt:variant>
      <vt:variant>
        <vt:i4>32</vt:i4>
      </vt:variant>
      <vt:variant>
        <vt:i4>0</vt:i4>
      </vt:variant>
      <vt:variant>
        <vt:i4>5</vt:i4>
      </vt:variant>
      <vt:variant>
        <vt:lpwstr/>
      </vt:variant>
      <vt:variant>
        <vt:lpwstr>_Toc404896236</vt:lpwstr>
      </vt:variant>
      <vt:variant>
        <vt:i4>1703995</vt:i4>
      </vt:variant>
      <vt:variant>
        <vt:i4>26</vt:i4>
      </vt:variant>
      <vt:variant>
        <vt:i4>0</vt:i4>
      </vt:variant>
      <vt:variant>
        <vt:i4>5</vt:i4>
      </vt:variant>
      <vt:variant>
        <vt:lpwstr/>
      </vt:variant>
      <vt:variant>
        <vt:lpwstr>_Toc404896235</vt:lpwstr>
      </vt:variant>
      <vt:variant>
        <vt:i4>1703995</vt:i4>
      </vt:variant>
      <vt:variant>
        <vt:i4>20</vt:i4>
      </vt:variant>
      <vt:variant>
        <vt:i4>0</vt:i4>
      </vt:variant>
      <vt:variant>
        <vt:i4>5</vt:i4>
      </vt:variant>
      <vt:variant>
        <vt:lpwstr/>
      </vt:variant>
      <vt:variant>
        <vt:lpwstr>_Toc404896234</vt:lpwstr>
      </vt:variant>
      <vt:variant>
        <vt:i4>1703995</vt:i4>
      </vt:variant>
      <vt:variant>
        <vt:i4>14</vt:i4>
      </vt:variant>
      <vt:variant>
        <vt:i4>0</vt:i4>
      </vt:variant>
      <vt:variant>
        <vt:i4>5</vt:i4>
      </vt:variant>
      <vt:variant>
        <vt:lpwstr/>
      </vt:variant>
      <vt:variant>
        <vt:lpwstr>_Toc404896233</vt:lpwstr>
      </vt:variant>
      <vt:variant>
        <vt:i4>1703995</vt:i4>
      </vt:variant>
      <vt:variant>
        <vt:i4>8</vt:i4>
      </vt:variant>
      <vt:variant>
        <vt:i4>0</vt:i4>
      </vt:variant>
      <vt:variant>
        <vt:i4>5</vt:i4>
      </vt:variant>
      <vt:variant>
        <vt:lpwstr/>
      </vt:variant>
      <vt:variant>
        <vt:lpwstr>_Toc404896232</vt:lpwstr>
      </vt:variant>
      <vt:variant>
        <vt:i4>1703995</vt:i4>
      </vt:variant>
      <vt:variant>
        <vt:i4>2</vt:i4>
      </vt:variant>
      <vt:variant>
        <vt:i4>0</vt:i4>
      </vt:variant>
      <vt:variant>
        <vt:i4>5</vt:i4>
      </vt:variant>
      <vt:variant>
        <vt:lpwstr/>
      </vt:variant>
      <vt:variant>
        <vt:lpwstr>_Toc404896231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dc:title>
  <dc:creator>Marketa</dc:creator>
  <cp:lastModifiedBy>Nováková Marta</cp:lastModifiedBy>
  <cp:revision>2</cp:revision>
  <cp:lastPrinted>2018-09-25T13:37:00Z</cp:lastPrinted>
  <dcterms:created xsi:type="dcterms:W3CDTF">2018-10-09T06:44:00Z</dcterms:created>
  <dcterms:modified xsi:type="dcterms:W3CDTF">2018-10-09T06:44:00Z</dcterms:modified>
</cp:coreProperties>
</file>