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CABA19" w14:textId="77777777" w:rsidR="00610051" w:rsidRPr="00802EC0" w:rsidRDefault="00610051" w:rsidP="00802EC0">
      <w:pPr>
        <w:spacing w:before="120"/>
        <w:jc w:val="center"/>
        <w:rPr>
          <w:rFonts w:ascii="Times New Roman" w:hAnsi="Times New Roman" w:cs="Times New Roman"/>
          <w:b/>
          <w:sz w:val="24"/>
          <w:szCs w:val="24"/>
        </w:rPr>
      </w:pPr>
      <w:bookmarkStart w:id="0" w:name="_GoBack"/>
      <w:bookmarkEnd w:id="0"/>
    </w:p>
    <w:p w14:paraId="27521CFC" w14:textId="77777777" w:rsidR="00610051" w:rsidRPr="00802EC0" w:rsidRDefault="00610051" w:rsidP="00802EC0">
      <w:pPr>
        <w:spacing w:before="120"/>
        <w:jc w:val="center"/>
        <w:rPr>
          <w:rFonts w:ascii="Times New Roman" w:hAnsi="Times New Roman" w:cs="Times New Roman"/>
          <w:b/>
          <w:sz w:val="24"/>
          <w:szCs w:val="24"/>
        </w:rPr>
      </w:pPr>
    </w:p>
    <w:p w14:paraId="142EC977" w14:textId="77777777" w:rsidR="00510BBB" w:rsidRPr="00802EC0" w:rsidRDefault="00510BBB" w:rsidP="00802EC0">
      <w:pPr>
        <w:spacing w:before="120"/>
        <w:jc w:val="center"/>
        <w:rPr>
          <w:rFonts w:ascii="Times New Roman" w:hAnsi="Times New Roman" w:cs="Times New Roman"/>
          <w:b/>
          <w:bCs/>
          <w:sz w:val="24"/>
          <w:szCs w:val="24"/>
        </w:rPr>
      </w:pPr>
      <w:r w:rsidRPr="00802EC0">
        <w:rPr>
          <w:rFonts w:ascii="Times New Roman" w:hAnsi="Times New Roman" w:cs="Times New Roman"/>
          <w:b/>
          <w:sz w:val="24"/>
          <w:szCs w:val="24"/>
        </w:rPr>
        <w:t xml:space="preserve">Ex-ante analýza návrhu programu </w:t>
      </w:r>
      <w:r w:rsidRPr="00802EC0">
        <w:rPr>
          <w:rFonts w:ascii="Times New Roman" w:hAnsi="Times New Roman" w:cs="Times New Roman"/>
          <w:b/>
          <w:bCs/>
          <w:sz w:val="24"/>
          <w:szCs w:val="24"/>
        </w:rPr>
        <w:t>na podporu aplikovaného výzkumu, experimentální vývoje a inovací v oblasti dopravy</w:t>
      </w:r>
    </w:p>
    <w:p w14:paraId="61F38C81" w14:textId="77777777" w:rsidR="006D0EFA" w:rsidRPr="00E32D32" w:rsidRDefault="006D0EFA" w:rsidP="00802EC0">
      <w:pPr>
        <w:spacing w:before="120"/>
        <w:jc w:val="center"/>
        <w:rPr>
          <w:rFonts w:ascii="Times New Roman" w:hAnsi="Times New Roman" w:cs="Times New Roman"/>
          <w:b/>
          <w:bCs/>
          <w:sz w:val="24"/>
          <w:szCs w:val="24"/>
        </w:rPr>
      </w:pPr>
    </w:p>
    <w:p w14:paraId="57622C7E" w14:textId="77777777" w:rsidR="006D0EFA" w:rsidRPr="00E32D32" w:rsidRDefault="006D0EFA" w:rsidP="00802EC0">
      <w:pPr>
        <w:spacing w:before="120"/>
        <w:jc w:val="center"/>
        <w:rPr>
          <w:rFonts w:ascii="Times New Roman" w:hAnsi="Times New Roman" w:cs="Times New Roman"/>
          <w:b/>
          <w:bCs/>
          <w:sz w:val="24"/>
          <w:szCs w:val="24"/>
        </w:rPr>
      </w:pPr>
    </w:p>
    <w:p w14:paraId="6C51D2BC" w14:textId="77777777" w:rsidR="006D0EFA" w:rsidRPr="0061375C" w:rsidRDefault="006D0EFA" w:rsidP="00802EC0">
      <w:pPr>
        <w:spacing w:before="120"/>
        <w:jc w:val="center"/>
        <w:rPr>
          <w:rFonts w:ascii="Times New Roman" w:hAnsi="Times New Roman" w:cs="Times New Roman"/>
          <w:b/>
          <w:bCs/>
          <w:sz w:val="24"/>
          <w:szCs w:val="24"/>
        </w:rPr>
      </w:pPr>
    </w:p>
    <w:p w14:paraId="1A0E64E5" w14:textId="77777777" w:rsidR="006D0EFA" w:rsidRPr="00157B9B" w:rsidRDefault="006D0EFA" w:rsidP="00802EC0">
      <w:pPr>
        <w:spacing w:before="120"/>
        <w:jc w:val="center"/>
        <w:rPr>
          <w:rFonts w:ascii="Times New Roman" w:hAnsi="Times New Roman" w:cs="Times New Roman"/>
          <w:b/>
          <w:bCs/>
          <w:sz w:val="24"/>
          <w:szCs w:val="24"/>
        </w:rPr>
      </w:pPr>
    </w:p>
    <w:p w14:paraId="35415C90" w14:textId="77777777" w:rsidR="006D0EFA" w:rsidRPr="00157B9B" w:rsidRDefault="006D0EFA" w:rsidP="00802EC0">
      <w:pPr>
        <w:spacing w:before="120"/>
        <w:jc w:val="center"/>
        <w:rPr>
          <w:rFonts w:ascii="Times New Roman" w:hAnsi="Times New Roman" w:cs="Times New Roman"/>
          <w:b/>
          <w:bCs/>
          <w:sz w:val="24"/>
          <w:szCs w:val="24"/>
        </w:rPr>
      </w:pPr>
    </w:p>
    <w:p w14:paraId="2788E312" w14:textId="77777777" w:rsidR="006D0EFA" w:rsidRPr="00C708B5" w:rsidRDefault="006D0EFA" w:rsidP="00802EC0">
      <w:pPr>
        <w:spacing w:before="120"/>
        <w:jc w:val="center"/>
        <w:rPr>
          <w:rFonts w:ascii="Times New Roman" w:hAnsi="Times New Roman" w:cs="Times New Roman"/>
          <w:b/>
          <w:bCs/>
          <w:sz w:val="24"/>
          <w:szCs w:val="24"/>
        </w:rPr>
      </w:pPr>
    </w:p>
    <w:p w14:paraId="497BEC73" w14:textId="77777777" w:rsidR="006D0EFA" w:rsidRPr="00802EC0" w:rsidRDefault="006D0EFA" w:rsidP="00802EC0">
      <w:pPr>
        <w:spacing w:before="120"/>
        <w:jc w:val="center"/>
        <w:rPr>
          <w:rFonts w:ascii="Times New Roman" w:hAnsi="Times New Roman" w:cs="Times New Roman"/>
          <w:b/>
          <w:bCs/>
          <w:sz w:val="24"/>
          <w:szCs w:val="24"/>
        </w:rPr>
      </w:pPr>
    </w:p>
    <w:p w14:paraId="322AD97C" w14:textId="77777777" w:rsidR="00574F0B" w:rsidRPr="00802EC0" w:rsidRDefault="00574F0B" w:rsidP="00802EC0">
      <w:pPr>
        <w:spacing w:before="120"/>
        <w:jc w:val="center"/>
        <w:rPr>
          <w:rFonts w:ascii="Times New Roman" w:hAnsi="Times New Roman" w:cs="Times New Roman"/>
          <w:b/>
          <w:bCs/>
          <w:sz w:val="24"/>
          <w:szCs w:val="24"/>
        </w:rPr>
      </w:pPr>
    </w:p>
    <w:p w14:paraId="30E63E7E" w14:textId="77777777" w:rsidR="00574F0B" w:rsidRPr="00802EC0" w:rsidRDefault="00574F0B" w:rsidP="00802EC0">
      <w:pPr>
        <w:spacing w:before="120"/>
        <w:jc w:val="center"/>
        <w:rPr>
          <w:rFonts w:ascii="Times New Roman" w:hAnsi="Times New Roman" w:cs="Times New Roman"/>
          <w:b/>
          <w:bCs/>
          <w:sz w:val="24"/>
          <w:szCs w:val="24"/>
        </w:rPr>
      </w:pPr>
    </w:p>
    <w:p w14:paraId="0BF83674" w14:textId="77777777" w:rsidR="00574F0B" w:rsidRPr="00802EC0" w:rsidRDefault="00574F0B" w:rsidP="00802EC0">
      <w:pPr>
        <w:spacing w:before="120"/>
        <w:jc w:val="center"/>
        <w:rPr>
          <w:rFonts w:ascii="Times New Roman" w:hAnsi="Times New Roman" w:cs="Times New Roman"/>
          <w:b/>
          <w:bCs/>
          <w:sz w:val="24"/>
          <w:szCs w:val="24"/>
        </w:rPr>
      </w:pPr>
    </w:p>
    <w:p w14:paraId="4C4DA8FA" w14:textId="77777777" w:rsidR="00574F0B" w:rsidRPr="00802EC0" w:rsidRDefault="00574F0B" w:rsidP="00802EC0">
      <w:pPr>
        <w:spacing w:before="120"/>
        <w:jc w:val="center"/>
        <w:rPr>
          <w:rFonts w:ascii="Times New Roman" w:hAnsi="Times New Roman" w:cs="Times New Roman"/>
          <w:b/>
          <w:bCs/>
          <w:sz w:val="24"/>
          <w:szCs w:val="24"/>
        </w:rPr>
      </w:pPr>
    </w:p>
    <w:p w14:paraId="5A58586F" w14:textId="77777777" w:rsidR="00574F0B" w:rsidRPr="00802EC0" w:rsidRDefault="00574F0B" w:rsidP="00802EC0">
      <w:pPr>
        <w:spacing w:before="120"/>
        <w:jc w:val="center"/>
        <w:rPr>
          <w:rFonts w:ascii="Times New Roman" w:hAnsi="Times New Roman" w:cs="Times New Roman"/>
          <w:b/>
          <w:bCs/>
          <w:sz w:val="24"/>
          <w:szCs w:val="24"/>
        </w:rPr>
      </w:pPr>
    </w:p>
    <w:p w14:paraId="0A457D75" w14:textId="77777777" w:rsidR="00574F0B" w:rsidRPr="00802EC0" w:rsidRDefault="00574F0B" w:rsidP="00802EC0">
      <w:pPr>
        <w:spacing w:before="120"/>
        <w:jc w:val="center"/>
        <w:rPr>
          <w:rFonts w:ascii="Times New Roman" w:hAnsi="Times New Roman" w:cs="Times New Roman"/>
          <w:b/>
          <w:bCs/>
          <w:sz w:val="24"/>
          <w:szCs w:val="24"/>
        </w:rPr>
      </w:pPr>
    </w:p>
    <w:p w14:paraId="26EAB0E5" w14:textId="77777777" w:rsidR="00574F0B" w:rsidRPr="00802EC0" w:rsidRDefault="00574F0B" w:rsidP="00802EC0">
      <w:pPr>
        <w:spacing w:before="120"/>
        <w:jc w:val="center"/>
        <w:rPr>
          <w:rFonts w:ascii="Times New Roman" w:hAnsi="Times New Roman" w:cs="Times New Roman"/>
          <w:b/>
          <w:bCs/>
          <w:sz w:val="24"/>
          <w:szCs w:val="24"/>
        </w:rPr>
      </w:pPr>
    </w:p>
    <w:p w14:paraId="14910E4C" w14:textId="77777777" w:rsidR="00574F0B" w:rsidRPr="00802EC0" w:rsidRDefault="00574F0B" w:rsidP="00802EC0">
      <w:pPr>
        <w:spacing w:before="120"/>
        <w:jc w:val="center"/>
        <w:rPr>
          <w:rFonts w:ascii="Times New Roman" w:hAnsi="Times New Roman" w:cs="Times New Roman"/>
          <w:b/>
          <w:bCs/>
          <w:sz w:val="24"/>
          <w:szCs w:val="24"/>
        </w:rPr>
      </w:pPr>
    </w:p>
    <w:p w14:paraId="1BDE2991" w14:textId="77777777" w:rsidR="00574F0B" w:rsidRPr="00802EC0" w:rsidRDefault="00574F0B" w:rsidP="00802EC0">
      <w:pPr>
        <w:spacing w:before="120"/>
        <w:jc w:val="center"/>
        <w:rPr>
          <w:rFonts w:ascii="Times New Roman" w:hAnsi="Times New Roman" w:cs="Times New Roman"/>
          <w:b/>
          <w:bCs/>
          <w:sz w:val="24"/>
          <w:szCs w:val="24"/>
        </w:rPr>
      </w:pPr>
    </w:p>
    <w:p w14:paraId="34ED5CBE" w14:textId="77777777" w:rsidR="00574F0B" w:rsidRPr="00802EC0" w:rsidRDefault="00574F0B" w:rsidP="00802EC0">
      <w:pPr>
        <w:spacing w:before="120"/>
        <w:jc w:val="center"/>
        <w:rPr>
          <w:rFonts w:ascii="Times New Roman" w:hAnsi="Times New Roman" w:cs="Times New Roman"/>
          <w:b/>
          <w:bCs/>
          <w:sz w:val="24"/>
          <w:szCs w:val="24"/>
        </w:rPr>
      </w:pPr>
    </w:p>
    <w:p w14:paraId="110BC04A" w14:textId="77777777" w:rsidR="00574F0B" w:rsidRPr="00802EC0" w:rsidRDefault="00574F0B" w:rsidP="00802EC0">
      <w:pPr>
        <w:spacing w:before="120"/>
        <w:jc w:val="center"/>
        <w:rPr>
          <w:rFonts w:ascii="Times New Roman" w:hAnsi="Times New Roman" w:cs="Times New Roman"/>
          <w:b/>
          <w:bCs/>
          <w:sz w:val="24"/>
          <w:szCs w:val="24"/>
        </w:rPr>
      </w:pPr>
    </w:p>
    <w:p w14:paraId="0ADC9381" w14:textId="77777777" w:rsidR="00574F0B" w:rsidRPr="00802EC0" w:rsidRDefault="00574F0B" w:rsidP="00802EC0">
      <w:pPr>
        <w:spacing w:before="120"/>
        <w:jc w:val="center"/>
        <w:rPr>
          <w:rFonts w:ascii="Times New Roman" w:hAnsi="Times New Roman" w:cs="Times New Roman"/>
          <w:b/>
          <w:bCs/>
          <w:sz w:val="24"/>
          <w:szCs w:val="24"/>
        </w:rPr>
      </w:pPr>
    </w:p>
    <w:p w14:paraId="4B136D51" w14:textId="77777777" w:rsidR="00574F0B" w:rsidRPr="00802EC0" w:rsidRDefault="00574F0B" w:rsidP="00802EC0">
      <w:pPr>
        <w:spacing w:before="120"/>
        <w:jc w:val="center"/>
        <w:rPr>
          <w:rFonts w:ascii="Times New Roman" w:hAnsi="Times New Roman" w:cs="Times New Roman"/>
          <w:b/>
          <w:bCs/>
          <w:sz w:val="24"/>
          <w:szCs w:val="24"/>
        </w:rPr>
      </w:pPr>
    </w:p>
    <w:p w14:paraId="435591C5" w14:textId="77777777" w:rsidR="00574F0B" w:rsidRPr="00802EC0" w:rsidRDefault="00574F0B" w:rsidP="00802EC0">
      <w:pPr>
        <w:spacing w:before="120"/>
        <w:jc w:val="center"/>
        <w:rPr>
          <w:rFonts w:ascii="Times New Roman" w:hAnsi="Times New Roman" w:cs="Times New Roman"/>
          <w:b/>
          <w:bCs/>
          <w:sz w:val="24"/>
          <w:szCs w:val="24"/>
        </w:rPr>
      </w:pPr>
    </w:p>
    <w:p w14:paraId="44C60822" w14:textId="77777777" w:rsidR="00B13CD8" w:rsidRPr="00802EC0" w:rsidRDefault="006D0EFA" w:rsidP="00802EC0">
      <w:pPr>
        <w:spacing w:before="120"/>
        <w:jc w:val="center"/>
        <w:rPr>
          <w:rFonts w:ascii="Times New Roman" w:hAnsi="Times New Roman" w:cs="Times New Roman"/>
          <w:b/>
          <w:i/>
          <w:sz w:val="24"/>
          <w:szCs w:val="24"/>
        </w:rPr>
      </w:pPr>
      <w:r w:rsidRPr="00802EC0">
        <w:rPr>
          <w:rFonts w:ascii="Times New Roman" w:hAnsi="Times New Roman" w:cs="Times New Roman"/>
          <w:b/>
          <w:i/>
          <w:sz w:val="24"/>
          <w:szCs w:val="24"/>
        </w:rPr>
        <w:t>Zpracovalo Ministerstvo dopravy, Odbor ITS, kosmických aktivit a VaVaI</w:t>
      </w:r>
    </w:p>
    <w:p w14:paraId="48677EC3" w14:textId="77777777" w:rsidR="00610051" w:rsidRPr="00802EC0" w:rsidRDefault="00610051" w:rsidP="00802EC0">
      <w:pPr>
        <w:spacing w:before="120"/>
        <w:jc w:val="both"/>
        <w:rPr>
          <w:rFonts w:ascii="Times New Roman" w:hAnsi="Times New Roman" w:cs="Times New Roman"/>
          <w:sz w:val="24"/>
          <w:szCs w:val="24"/>
        </w:rPr>
      </w:pPr>
    </w:p>
    <w:p w14:paraId="4576DE13" w14:textId="77777777" w:rsidR="00610051" w:rsidRPr="00802EC0" w:rsidRDefault="00610051" w:rsidP="00802EC0">
      <w:pPr>
        <w:spacing w:before="120"/>
        <w:jc w:val="both"/>
        <w:rPr>
          <w:rFonts w:ascii="Times New Roman" w:hAnsi="Times New Roman" w:cs="Times New Roman"/>
          <w:sz w:val="24"/>
          <w:szCs w:val="24"/>
        </w:rPr>
      </w:pPr>
    </w:p>
    <w:p w14:paraId="7C325391" w14:textId="77777777" w:rsidR="008E4076" w:rsidRPr="00802EC0" w:rsidRDefault="008E4076" w:rsidP="00802EC0">
      <w:pPr>
        <w:spacing w:before="120"/>
        <w:jc w:val="both"/>
        <w:rPr>
          <w:rFonts w:ascii="Times New Roman" w:hAnsi="Times New Roman" w:cs="Times New Roman"/>
          <w:sz w:val="24"/>
          <w:szCs w:val="24"/>
        </w:rPr>
      </w:pPr>
    </w:p>
    <w:p w14:paraId="31BCEB9F" w14:textId="77777777" w:rsidR="008E4076" w:rsidRPr="00802EC0" w:rsidRDefault="008E4076" w:rsidP="00802EC0">
      <w:pPr>
        <w:spacing w:before="120"/>
        <w:jc w:val="both"/>
        <w:rPr>
          <w:rFonts w:ascii="Times New Roman" w:hAnsi="Times New Roman" w:cs="Times New Roman"/>
          <w:sz w:val="24"/>
          <w:szCs w:val="24"/>
        </w:rPr>
      </w:pPr>
    </w:p>
    <w:p w14:paraId="37A7F5AC" w14:textId="77777777" w:rsidR="008E4076" w:rsidRPr="00802EC0" w:rsidRDefault="008E4076" w:rsidP="00802EC0">
      <w:pPr>
        <w:spacing w:before="120"/>
        <w:jc w:val="both"/>
        <w:rPr>
          <w:rFonts w:ascii="Times New Roman" w:hAnsi="Times New Roman" w:cs="Times New Roman"/>
          <w:sz w:val="24"/>
          <w:szCs w:val="24"/>
        </w:rPr>
      </w:pPr>
    </w:p>
    <w:p w14:paraId="4188A931" w14:textId="77777777" w:rsidR="008E4076" w:rsidRPr="00802EC0" w:rsidRDefault="008E4076" w:rsidP="00802EC0">
      <w:pPr>
        <w:spacing w:before="120"/>
        <w:jc w:val="both"/>
        <w:rPr>
          <w:rFonts w:ascii="Times New Roman" w:hAnsi="Times New Roman" w:cs="Times New Roman"/>
          <w:sz w:val="24"/>
          <w:szCs w:val="24"/>
        </w:rPr>
      </w:pPr>
    </w:p>
    <w:p w14:paraId="32CF913F" w14:textId="2BF3EA3B" w:rsidR="008E4076" w:rsidRDefault="008E4076" w:rsidP="00802EC0">
      <w:pPr>
        <w:spacing w:before="120"/>
        <w:jc w:val="both"/>
        <w:rPr>
          <w:rFonts w:ascii="Times New Roman" w:hAnsi="Times New Roman" w:cs="Times New Roman"/>
          <w:sz w:val="24"/>
          <w:szCs w:val="24"/>
        </w:rPr>
      </w:pPr>
    </w:p>
    <w:p w14:paraId="476D95FA" w14:textId="77777777" w:rsidR="003F009C" w:rsidRPr="00802EC0" w:rsidRDefault="003F009C" w:rsidP="00802EC0">
      <w:pPr>
        <w:spacing w:before="120"/>
        <w:jc w:val="both"/>
        <w:rPr>
          <w:rFonts w:ascii="Times New Roman" w:hAnsi="Times New Roman" w:cs="Times New Roman"/>
          <w:sz w:val="24"/>
          <w:szCs w:val="24"/>
        </w:rPr>
      </w:pPr>
    </w:p>
    <w:sdt>
      <w:sdtPr>
        <w:rPr>
          <w:rFonts w:ascii="Calibri" w:eastAsiaTheme="minorHAnsi" w:hAnsi="Calibri" w:cs="Times New Roman"/>
          <w:b w:val="0"/>
          <w:color w:val="auto"/>
          <w:sz w:val="24"/>
          <w:szCs w:val="24"/>
          <w:lang w:eastAsia="en-US"/>
        </w:rPr>
        <w:id w:val="1068697331"/>
        <w:docPartObj>
          <w:docPartGallery w:val="Table of Contents"/>
          <w:docPartUnique/>
        </w:docPartObj>
      </w:sdtPr>
      <w:sdtEndPr>
        <w:rPr>
          <w:bCs/>
        </w:rPr>
      </w:sdtEndPr>
      <w:sdtContent>
        <w:p w14:paraId="6003EC8F" w14:textId="77777777" w:rsidR="00610051" w:rsidRPr="00802EC0" w:rsidRDefault="00610051" w:rsidP="00802EC0">
          <w:pPr>
            <w:pStyle w:val="Nadpisobsahu"/>
            <w:spacing w:before="120" w:line="240" w:lineRule="auto"/>
            <w:rPr>
              <w:rFonts w:cs="Times New Roman"/>
              <w:sz w:val="24"/>
              <w:szCs w:val="24"/>
            </w:rPr>
          </w:pPr>
          <w:r w:rsidRPr="00802EC0">
            <w:rPr>
              <w:rFonts w:cs="Times New Roman"/>
              <w:sz w:val="24"/>
              <w:szCs w:val="24"/>
            </w:rPr>
            <w:t>Obsah</w:t>
          </w:r>
        </w:p>
        <w:p w14:paraId="11971F84" w14:textId="77777777" w:rsidR="00610051" w:rsidRPr="00802EC0" w:rsidRDefault="00610051" w:rsidP="00802EC0">
          <w:pPr>
            <w:pStyle w:val="Obsah1"/>
            <w:tabs>
              <w:tab w:val="right" w:leader="dot" w:pos="9062"/>
            </w:tabs>
            <w:spacing w:before="120" w:after="0"/>
            <w:rPr>
              <w:rFonts w:ascii="Times New Roman" w:hAnsi="Times New Roman" w:cs="Times New Roman"/>
              <w:b/>
              <w:bCs/>
              <w:sz w:val="24"/>
              <w:szCs w:val="24"/>
            </w:rPr>
          </w:pPr>
        </w:p>
        <w:p w14:paraId="045ACBBF" w14:textId="5E7DE492" w:rsidR="00E23E11" w:rsidRDefault="00610051">
          <w:pPr>
            <w:pStyle w:val="Obsah1"/>
            <w:tabs>
              <w:tab w:val="left" w:pos="440"/>
              <w:tab w:val="right" w:leader="dot" w:pos="9062"/>
            </w:tabs>
            <w:rPr>
              <w:rFonts w:asciiTheme="minorHAnsi" w:eastAsiaTheme="minorEastAsia" w:hAnsiTheme="minorHAnsi" w:cstheme="minorBidi"/>
              <w:noProof/>
              <w:lang w:eastAsia="cs-CZ"/>
            </w:rPr>
          </w:pPr>
          <w:r w:rsidRPr="00802EC0">
            <w:rPr>
              <w:rFonts w:ascii="Times New Roman" w:hAnsi="Times New Roman" w:cs="Times New Roman"/>
              <w:b/>
              <w:bCs/>
              <w:sz w:val="24"/>
              <w:szCs w:val="24"/>
            </w:rPr>
            <w:fldChar w:fldCharType="begin"/>
          </w:r>
          <w:r w:rsidRPr="00802EC0">
            <w:rPr>
              <w:rFonts w:ascii="Times New Roman" w:hAnsi="Times New Roman" w:cs="Times New Roman"/>
              <w:b/>
              <w:bCs/>
              <w:sz w:val="24"/>
              <w:szCs w:val="24"/>
            </w:rPr>
            <w:instrText xml:space="preserve"> TOC \o "1-3" \h \z \u </w:instrText>
          </w:r>
          <w:r w:rsidRPr="00802EC0">
            <w:rPr>
              <w:rFonts w:ascii="Times New Roman" w:hAnsi="Times New Roman" w:cs="Times New Roman"/>
              <w:b/>
              <w:bCs/>
              <w:sz w:val="24"/>
              <w:szCs w:val="24"/>
            </w:rPr>
            <w:fldChar w:fldCharType="separate"/>
          </w:r>
          <w:hyperlink w:anchor="_Toc528789842" w:history="1">
            <w:r w:rsidR="00E23E11" w:rsidRPr="00FB5F4A">
              <w:rPr>
                <w:rStyle w:val="Hypertextovodkaz"/>
                <w:rFonts w:cs="Times New Roman"/>
                <w:noProof/>
              </w:rPr>
              <w:t>1.</w:t>
            </w:r>
            <w:r w:rsidR="00E23E11">
              <w:rPr>
                <w:rFonts w:asciiTheme="minorHAnsi" w:eastAsiaTheme="minorEastAsia" w:hAnsiTheme="minorHAnsi" w:cstheme="minorBidi"/>
                <w:noProof/>
                <w:lang w:eastAsia="cs-CZ"/>
              </w:rPr>
              <w:tab/>
            </w:r>
            <w:r w:rsidR="00E23E11" w:rsidRPr="00FB5F4A">
              <w:rPr>
                <w:rStyle w:val="Hypertextovodkaz"/>
                <w:rFonts w:cs="Times New Roman"/>
                <w:noProof/>
              </w:rPr>
              <w:t>Úvod</w:t>
            </w:r>
            <w:r w:rsidR="00E23E11">
              <w:rPr>
                <w:noProof/>
                <w:webHidden/>
              </w:rPr>
              <w:tab/>
            </w:r>
            <w:r w:rsidR="00E23E11">
              <w:rPr>
                <w:noProof/>
                <w:webHidden/>
              </w:rPr>
              <w:fldChar w:fldCharType="begin"/>
            </w:r>
            <w:r w:rsidR="00E23E11">
              <w:rPr>
                <w:noProof/>
                <w:webHidden/>
              </w:rPr>
              <w:instrText xml:space="preserve"> PAGEREF _Toc528789842 \h </w:instrText>
            </w:r>
            <w:r w:rsidR="00E23E11">
              <w:rPr>
                <w:noProof/>
                <w:webHidden/>
              </w:rPr>
            </w:r>
            <w:r w:rsidR="00E23E11">
              <w:rPr>
                <w:noProof/>
                <w:webHidden/>
              </w:rPr>
              <w:fldChar w:fldCharType="separate"/>
            </w:r>
            <w:r w:rsidR="00E23E11">
              <w:rPr>
                <w:noProof/>
                <w:webHidden/>
              </w:rPr>
              <w:t>3</w:t>
            </w:r>
            <w:r w:rsidR="00E23E11">
              <w:rPr>
                <w:noProof/>
                <w:webHidden/>
              </w:rPr>
              <w:fldChar w:fldCharType="end"/>
            </w:r>
          </w:hyperlink>
        </w:p>
        <w:p w14:paraId="2A472100" w14:textId="54F97CDE" w:rsidR="00E23E11" w:rsidRDefault="001B53C3">
          <w:pPr>
            <w:pStyle w:val="Obsah1"/>
            <w:tabs>
              <w:tab w:val="left" w:pos="440"/>
              <w:tab w:val="right" w:leader="dot" w:pos="9062"/>
            </w:tabs>
            <w:rPr>
              <w:rFonts w:asciiTheme="minorHAnsi" w:eastAsiaTheme="minorEastAsia" w:hAnsiTheme="minorHAnsi" w:cstheme="minorBidi"/>
              <w:noProof/>
              <w:lang w:eastAsia="cs-CZ"/>
            </w:rPr>
          </w:pPr>
          <w:hyperlink w:anchor="_Toc528789843" w:history="1">
            <w:r w:rsidR="00E23E11" w:rsidRPr="00FB5F4A">
              <w:rPr>
                <w:rStyle w:val="Hypertextovodkaz"/>
                <w:rFonts w:cs="Times New Roman"/>
                <w:noProof/>
              </w:rPr>
              <w:t>2.</w:t>
            </w:r>
            <w:r w:rsidR="00E23E11">
              <w:rPr>
                <w:rFonts w:asciiTheme="minorHAnsi" w:eastAsiaTheme="minorEastAsia" w:hAnsiTheme="minorHAnsi" w:cstheme="minorBidi"/>
                <w:noProof/>
                <w:lang w:eastAsia="cs-CZ"/>
              </w:rPr>
              <w:tab/>
            </w:r>
            <w:r w:rsidR="00E23E11" w:rsidRPr="00FB5F4A">
              <w:rPr>
                <w:rStyle w:val="Hypertextovodkaz"/>
                <w:rFonts w:cs="Times New Roman"/>
                <w:noProof/>
              </w:rPr>
              <w:t>Metodologický rámec hodnocení ex-ante a cíl ex-ante hodnocení</w:t>
            </w:r>
            <w:r w:rsidR="00E23E11">
              <w:rPr>
                <w:noProof/>
                <w:webHidden/>
              </w:rPr>
              <w:tab/>
            </w:r>
            <w:r w:rsidR="00E23E11">
              <w:rPr>
                <w:noProof/>
                <w:webHidden/>
              </w:rPr>
              <w:fldChar w:fldCharType="begin"/>
            </w:r>
            <w:r w:rsidR="00E23E11">
              <w:rPr>
                <w:noProof/>
                <w:webHidden/>
              </w:rPr>
              <w:instrText xml:space="preserve"> PAGEREF _Toc528789843 \h </w:instrText>
            </w:r>
            <w:r w:rsidR="00E23E11">
              <w:rPr>
                <w:noProof/>
                <w:webHidden/>
              </w:rPr>
            </w:r>
            <w:r w:rsidR="00E23E11">
              <w:rPr>
                <w:noProof/>
                <w:webHidden/>
              </w:rPr>
              <w:fldChar w:fldCharType="separate"/>
            </w:r>
            <w:r w:rsidR="00E23E11">
              <w:rPr>
                <w:noProof/>
                <w:webHidden/>
              </w:rPr>
              <w:t>3</w:t>
            </w:r>
            <w:r w:rsidR="00E23E11">
              <w:rPr>
                <w:noProof/>
                <w:webHidden/>
              </w:rPr>
              <w:fldChar w:fldCharType="end"/>
            </w:r>
          </w:hyperlink>
        </w:p>
        <w:p w14:paraId="05C9C2D6" w14:textId="6D81148A" w:rsidR="00E23E11" w:rsidRDefault="001B53C3">
          <w:pPr>
            <w:pStyle w:val="Obsah1"/>
            <w:tabs>
              <w:tab w:val="left" w:pos="440"/>
              <w:tab w:val="right" w:leader="dot" w:pos="9062"/>
            </w:tabs>
            <w:rPr>
              <w:rFonts w:asciiTheme="minorHAnsi" w:eastAsiaTheme="minorEastAsia" w:hAnsiTheme="minorHAnsi" w:cstheme="minorBidi"/>
              <w:noProof/>
              <w:lang w:eastAsia="cs-CZ"/>
            </w:rPr>
          </w:pPr>
          <w:hyperlink w:anchor="_Toc528789844" w:history="1">
            <w:r w:rsidR="00E23E11" w:rsidRPr="00FB5F4A">
              <w:rPr>
                <w:rStyle w:val="Hypertextovodkaz"/>
                <w:rFonts w:cs="Times New Roman"/>
                <w:noProof/>
              </w:rPr>
              <w:t>3.</w:t>
            </w:r>
            <w:r w:rsidR="00E23E11">
              <w:rPr>
                <w:rFonts w:asciiTheme="minorHAnsi" w:eastAsiaTheme="minorEastAsia" w:hAnsiTheme="minorHAnsi" w:cstheme="minorBidi"/>
                <w:noProof/>
                <w:lang w:eastAsia="cs-CZ"/>
              </w:rPr>
              <w:tab/>
            </w:r>
            <w:r w:rsidR="00E23E11" w:rsidRPr="00FB5F4A">
              <w:rPr>
                <w:rStyle w:val="Hypertextovodkaz"/>
                <w:rFonts w:cs="Times New Roman"/>
                <w:noProof/>
              </w:rPr>
              <w:t>Nastavení cílů a intervenční logika</w:t>
            </w:r>
            <w:r w:rsidR="00E23E11">
              <w:rPr>
                <w:noProof/>
                <w:webHidden/>
              </w:rPr>
              <w:tab/>
            </w:r>
            <w:r w:rsidR="00E23E11">
              <w:rPr>
                <w:noProof/>
                <w:webHidden/>
              </w:rPr>
              <w:fldChar w:fldCharType="begin"/>
            </w:r>
            <w:r w:rsidR="00E23E11">
              <w:rPr>
                <w:noProof/>
                <w:webHidden/>
              </w:rPr>
              <w:instrText xml:space="preserve"> PAGEREF _Toc528789844 \h </w:instrText>
            </w:r>
            <w:r w:rsidR="00E23E11">
              <w:rPr>
                <w:noProof/>
                <w:webHidden/>
              </w:rPr>
            </w:r>
            <w:r w:rsidR="00E23E11">
              <w:rPr>
                <w:noProof/>
                <w:webHidden/>
              </w:rPr>
              <w:fldChar w:fldCharType="separate"/>
            </w:r>
            <w:r w:rsidR="00E23E11">
              <w:rPr>
                <w:noProof/>
                <w:webHidden/>
              </w:rPr>
              <w:t>3</w:t>
            </w:r>
            <w:r w:rsidR="00E23E11">
              <w:rPr>
                <w:noProof/>
                <w:webHidden/>
              </w:rPr>
              <w:fldChar w:fldCharType="end"/>
            </w:r>
          </w:hyperlink>
        </w:p>
        <w:p w14:paraId="28444A4F" w14:textId="1B1C5C57" w:rsidR="00E23E11" w:rsidRDefault="001B53C3">
          <w:pPr>
            <w:pStyle w:val="Obsah1"/>
            <w:tabs>
              <w:tab w:val="left" w:pos="440"/>
              <w:tab w:val="right" w:leader="dot" w:pos="9062"/>
            </w:tabs>
            <w:rPr>
              <w:rFonts w:asciiTheme="minorHAnsi" w:eastAsiaTheme="minorEastAsia" w:hAnsiTheme="minorHAnsi" w:cstheme="minorBidi"/>
              <w:noProof/>
              <w:lang w:eastAsia="cs-CZ"/>
            </w:rPr>
          </w:pPr>
          <w:hyperlink w:anchor="_Toc528789845" w:history="1">
            <w:r w:rsidR="00E23E11" w:rsidRPr="00FB5F4A">
              <w:rPr>
                <w:rStyle w:val="Hypertextovodkaz"/>
                <w:rFonts w:cs="Times New Roman"/>
                <w:noProof/>
              </w:rPr>
              <w:t>4.</w:t>
            </w:r>
            <w:r w:rsidR="00E23E11">
              <w:rPr>
                <w:rFonts w:asciiTheme="minorHAnsi" w:eastAsiaTheme="minorEastAsia" w:hAnsiTheme="minorHAnsi" w:cstheme="minorBidi"/>
                <w:noProof/>
                <w:lang w:eastAsia="cs-CZ"/>
              </w:rPr>
              <w:tab/>
            </w:r>
            <w:r w:rsidR="00E23E11" w:rsidRPr="00FB5F4A">
              <w:rPr>
                <w:rStyle w:val="Hypertextovodkaz"/>
                <w:rFonts w:cs="Times New Roman"/>
                <w:noProof/>
              </w:rPr>
              <w:t>Posouzení cílů Programu</w:t>
            </w:r>
            <w:r w:rsidR="00E23E11">
              <w:rPr>
                <w:noProof/>
                <w:webHidden/>
              </w:rPr>
              <w:tab/>
            </w:r>
            <w:r w:rsidR="00E23E11">
              <w:rPr>
                <w:noProof/>
                <w:webHidden/>
              </w:rPr>
              <w:fldChar w:fldCharType="begin"/>
            </w:r>
            <w:r w:rsidR="00E23E11">
              <w:rPr>
                <w:noProof/>
                <w:webHidden/>
              </w:rPr>
              <w:instrText xml:space="preserve"> PAGEREF _Toc528789845 \h </w:instrText>
            </w:r>
            <w:r w:rsidR="00E23E11">
              <w:rPr>
                <w:noProof/>
                <w:webHidden/>
              </w:rPr>
            </w:r>
            <w:r w:rsidR="00E23E11">
              <w:rPr>
                <w:noProof/>
                <w:webHidden/>
              </w:rPr>
              <w:fldChar w:fldCharType="separate"/>
            </w:r>
            <w:r w:rsidR="00E23E11">
              <w:rPr>
                <w:noProof/>
                <w:webHidden/>
              </w:rPr>
              <w:t>4</w:t>
            </w:r>
            <w:r w:rsidR="00E23E11">
              <w:rPr>
                <w:noProof/>
                <w:webHidden/>
              </w:rPr>
              <w:fldChar w:fldCharType="end"/>
            </w:r>
          </w:hyperlink>
        </w:p>
        <w:p w14:paraId="5EE385E0" w14:textId="2EDF697F" w:rsidR="00E23E11" w:rsidRDefault="001B53C3">
          <w:pPr>
            <w:pStyle w:val="Obsah1"/>
            <w:tabs>
              <w:tab w:val="left" w:pos="440"/>
              <w:tab w:val="right" w:leader="dot" w:pos="9062"/>
            </w:tabs>
            <w:rPr>
              <w:rFonts w:asciiTheme="minorHAnsi" w:eastAsiaTheme="minorEastAsia" w:hAnsiTheme="minorHAnsi" w:cstheme="minorBidi"/>
              <w:noProof/>
              <w:lang w:eastAsia="cs-CZ"/>
            </w:rPr>
          </w:pPr>
          <w:hyperlink w:anchor="_Toc528789846" w:history="1">
            <w:r w:rsidR="00E23E11" w:rsidRPr="00FB5F4A">
              <w:rPr>
                <w:rStyle w:val="Hypertextovodkaz"/>
                <w:rFonts w:cs="Times New Roman"/>
                <w:noProof/>
              </w:rPr>
              <w:t>5.</w:t>
            </w:r>
            <w:r w:rsidR="00E23E11">
              <w:rPr>
                <w:rFonts w:asciiTheme="minorHAnsi" w:eastAsiaTheme="minorEastAsia" w:hAnsiTheme="minorHAnsi" w:cstheme="minorBidi"/>
                <w:noProof/>
                <w:lang w:eastAsia="cs-CZ"/>
              </w:rPr>
              <w:tab/>
            </w:r>
            <w:r w:rsidR="00E23E11" w:rsidRPr="00FB5F4A">
              <w:rPr>
                <w:rStyle w:val="Hypertextovodkaz"/>
                <w:rFonts w:cs="Times New Roman"/>
                <w:noProof/>
              </w:rPr>
              <w:t>Přehled programů výzkumu, vývoje a inovací, komplementarity a synergie</w:t>
            </w:r>
            <w:r w:rsidR="00E23E11">
              <w:rPr>
                <w:noProof/>
                <w:webHidden/>
              </w:rPr>
              <w:tab/>
            </w:r>
            <w:r w:rsidR="00E23E11">
              <w:rPr>
                <w:noProof/>
                <w:webHidden/>
              </w:rPr>
              <w:fldChar w:fldCharType="begin"/>
            </w:r>
            <w:r w:rsidR="00E23E11">
              <w:rPr>
                <w:noProof/>
                <w:webHidden/>
              </w:rPr>
              <w:instrText xml:space="preserve"> PAGEREF _Toc528789846 \h </w:instrText>
            </w:r>
            <w:r w:rsidR="00E23E11">
              <w:rPr>
                <w:noProof/>
                <w:webHidden/>
              </w:rPr>
            </w:r>
            <w:r w:rsidR="00E23E11">
              <w:rPr>
                <w:noProof/>
                <w:webHidden/>
              </w:rPr>
              <w:fldChar w:fldCharType="separate"/>
            </w:r>
            <w:r w:rsidR="00E23E11">
              <w:rPr>
                <w:noProof/>
                <w:webHidden/>
              </w:rPr>
              <w:t>5</w:t>
            </w:r>
            <w:r w:rsidR="00E23E11">
              <w:rPr>
                <w:noProof/>
                <w:webHidden/>
              </w:rPr>
              <w:fldChar w:fldCharType="end"/>
            </w:r>
          </w:hyperlink>
        </w:p>
        <w:p w14:paraId="5993BFA9" w14:textId="1D02DE5C" w:rsidR="00E23E11" w:rsidRDefault="001B53C3">
          <w:pPr>
            <w:pStyle w:val="Obsah1"/>
            <w:tabs>
              <w:tab w:val="left" w:pos="440"/>
              <w:tab w:val="right" w:leader="dot" w:pos="9062"/>
            </w:tabs>
            <w:rPr>
              <w:rFonts w:asciiTheme="minorHAnsi" w:eastAsiaTheme="minorEastAsia" w:hAnsiTheme="minorHAnsi" w:cstheme="minorBidi"/>
              <w:noProof/>
              <w:lang w:eastAsia="cs-CZ"/>
            </w:rPr>
          </w:pPr>
          <w:hyperlink w:anchor="_Toc528789847" w:history="1">
            <w:r w:rsidR="00E23E11" w:rsidRPr="00FB5F4A">
              <w:rPr>
                <w:rStyle w:val="Hypertextovodkaz"/>
                <w:rFonts w:cs="Times New Roman"/>
                <w:noProof/>
              </w:rPr>
              <w:t>6.</w:t>
            </w:r>
            <w:r w:rsidR="00E23E11">
              <w:rPr>
                <w:rFonts w:asciiTheme="minorHAnsi" w:eastAsiaTheme="minorEastAsia" w:hAnsiTheme="minorHAnsi" w:cstheme="minorBidi"/>
                <w:noProof/>
                <w:lang w:eastAsia="cs-CZ"/>
              </w:rPr>
              <w:tab/>
            </w:r>
            <w:r w:rsidR="00E23E11" w:rsidRPr="00FB5F4A">
              <w:rPr>
                <w:rStyle w:val="Hypertextovodkaz"/>
                <w:rFonts w:cs="Times New Roman"/>
                <w:noProof/>
              </w:rPr>
              <w:t>Absorpční kapacita programu</w:t>
            </w:r>
            <w:r w:rsidR="00E23E11">
              <w:rPr>
                <w:noProof/>
                <w:webHidden/>
              </w:rPr>
              <w:tab/>
            </w:r>
            <w:r w:rsidR="00E23E11">
              <w:rPr>
                <w:noProof/>
                <w:webHidden/>
              </w:rPr>
              <w:fldChar w:fldCharType="begin"/>
            </w:r>
            <w:r w:rsidR="00E23E11">
              <w:rPr>
                <w:noProof/>
                <w:webHidden/>
              </w:rPr>
              <w:instrText xml:space="preserve"> PAGEREF _Toc528789847 \h </w:instrText>
            </w:r>
            <w:r w:rsidR="00E23E11">
              <w:rPr>
                <w:noProof/>
                <w:webHidden/>
              </w:rPr>
            </w:r>
            <w:r w:rsidR="00E23E11">
              <w:rPr>
                <w:noProof/>
                <w:webHidden/>
              </w:rPr>
              <w:fldChar w:fldCharType="separate"/>
            </w:r>
            <w:r w:rsidR="00E23E11">
              <w:rPr>
                <w:noProof/>
                <w:webHidden/>
              </w:rPr>
              <w:t>9</w:t>
            </w:r>
            <w:r w:rsidR="00E23E11">
              <w:rPr>
                <w:noProof/>
                <w:webHidden/>
              </w:rPr>
              <w:fldChar w:fldCharType="end"/>
            </w:r>
          </w:hyperlink>
        </w:p>
        <w:p w14:paraId="142C95B5" w14:textId="1DACB035" w:rsidR="00E23E11" w:rsidRDefault="001B53C3">
          <w:pPr>
            <w:pStyle w:val="Obsah1"/>
            <w:tabs>
              <w:tab w:val="left" w:pos="440"/>
              <w:tab w:val="right" w:leader="dot" w:pos="9062"/>
            </w:tabs>
            <w:rPr>
              <w:rFonts w:asciiTheme="minorHAnsi" w:eastAsiaTheme="minorEastAsia" w:hAnsiTheme="minorHAnsi" w:cstheme="minorBidi"/>
              <w:noProof/>
              <w:lang w:eastAsia="cs-CZ"/>
            </w:rPr>
          </w:pPr>
          <w:hyperlink w:anchor="_Toc528789848" w:history="1">
            <w:r w:rsidR="00E23E11" w:rsidRPr="00FB5F4A">
              <w:rPr>
                <w:rStyle w:val="Hypertextovodkaz"/>
                <w:rFonts w:cs="Times New Roman"/>
                <w:noProof/>
              </w:rPr>
              <w:t>7.</w:t>
            </w:r>
            <w:r w:rsidR="00E23E11">
              <w:rPr>
                <w:rFonts w:asciiTheme="minorHAnsi" w:eastAsiaTheme="minorEastAsia" w:hAnsiTheme="minorHAnsi" w:cstheme="minorBidi"/>
                <w:noProof/>
                <w:lang w:eastAsia="cs-CZ"/>
              </w:rPr>
              <w:tab/>
            </w:r>
            <w:r w:rsidR="00E23E11" w:rsidRPr="00FB5F4A">
              <w:rPr>
                <w:rStyle w:val="Hypertextovodkaz"/>
                <w:rFonts w:cs="Times New Roman"/>
                <w:noProof/>
              </w:rPr>
              <w:t>Implementace programu, evaluace a monitorování</w:t>
            </w:r>
            <w:r w:rsidR="00E23E11">
              <w:rPr>
                <w:noProof/>
                <w:webHidden/>
              </w:rPr>
              <w:tab/>
            </w:r>
            <w:r w:rsidR="00E23E11">
              <w:rPr>
                <w:noProof/>
                <w:webHidden/>
              </w:rPr>
              <w:fldChar w:fldCharType="begin"/>
            </w:r>
            <w:r w:rsidR="00E23E11">
              <w:rPr>
                <w:noProof/>
                <w:webHidden/>
              </w:rPr>
              <w:instrText xml:space="preserve"> PAGEREF _Toc528789848 \h </w:instrText>
            </w:r>
            <w:r w:rsidR="00E23E11">
              <w:rPr>
                <w:noProof/>
                <w:webHidden/>
              </w:rPr>
            </w:r>
            <w:r w:rsidR="00E23E11">
              <w:rPr>
                <w:noProof/>
                <w:webHidden/>
              </w:rPr>
              <w:fldChar w:fldCharType="separate"/>
            </w:r>
            <w:r w:rsidR="00E23E11">
              <w:rPr>
                <w:noProof/>
                <w:webHidden/>
              </w:rPr>
              <w:t>9</w:t>
            </w:r>
            <w:r w:rsidR="00E23E11">
              <w:rPr>
                <w:noProof/>
                <w:webHidden/>
              </w:rPr>
              <w:fldChar w:fldCharType="end"/>
            </w:r>
          </w:hyperlink>
        </w:p>
        <w:p w14:paraId="0D77F608" w14:textId="65F6773C" w:rsidR="00E23E11" w:rsidRDefault="001B53C3">
          <w:pPr>
            <w:pStyle w:val="Obsah1"/>
            <w:tabs>
              <w:tab w:val="left" w:pos="440"/>
              <w:tab w:val="right" w:leader="dot" w:pos="9062"/>
            </w:tabs>
            <w:rPr>
              <w:rFonts w:asciiTheme="minorHAnsi" w:eastAsiaTheme="minorEastAsia" w:hAnsiTheme="minorHAnsi" w:cstheme="minorBidi"/>
              <w:noProof/>
              <w:lang w:eastAsia="cs-CZ"/>
            </w:rPr>
          </w:pPr>
          <w:hyperlink w:anchor="_Toc528789849" w:history="1">
            <w:r w:rsidR="00E23E11" w:rsidRPr="00FB5F4A">
              <w:rPr>
                <w:rStyle w:val="Hypertextovodkaz"/>
                <w:rFonts w:cs="Times New Roman"/>
                <w:noProof/>
              </w:rPr>
              <w:t>8.</w:t>
            </w:r>
            <w:r w:rsidR="00E23E11">
              <w:rPr>
                <w:rFonts w:asciiTheme="minorHAnsi" w:eastAsiaTheme="minorEastAsia" w:hAnsiTheme="minorHAnsi" w:cstheme="minorBidi"/>
                <w:noProof/>
                <w:lang w:eastAsia="cs-CZ"/>
              </w:rPr>
              <w:tab/>
            </w:r>
            <w:r w:rsidR="00E23E11" w:rsidRPr="00FB5F4A">
              <w:rPr>
                <w:rStyle w:val="Hypertextovodkaz"/>
                <w:rFonts w:cs="Times New Roman"/>
                <w:noProof/>
              </w:rPr>
              <w:t>Rizika spojená s realizací programu</w:t>
            </w:r>
            <w:r w:rsidR="00E23E11">
              <w:rPr>
                <w:noProof/>
                <w:webHidden/>
              </w:rPr>
              <w:tab/>
            </w:r>
            <w:r w:rsidR="00E23E11">
              <w:rPr>
                <w:noProof/>
                <w:webHidden/>
              </w:rPr>
              <w:fldChar w:fldCharType="begin"/>
            </w:r>
            <w:r w:rsidR="00E23E11">
              <w:rPr>
                <w:noProof/>
                <w:webHidden/>
              </w:rPr>
              <w:instrText xml:space="preserve"> PAGEREF _Toc528789849 \h </w:instrText>
            </w:r>
            <w:r w:rsidR="00E23E11">
              <w:rPr>
                <w:noProof/>
                <w:webHidden/>
              </w:rPr>
            </w:r>
            <w:r w:rsidR="00E23E11">
              <w:rPr>
                <w:noProof/>
                <w:webHidden/>
              </w:rPr>
              <w:fldChar w:fldCharType="separate"/>
            </w:r>
            <w:r w:rsidR="00E23E11">
              <w:rPr>
                <w:noProof/>
                <w:webHidden/>
              </w:rPr>
              <w:t>11</w:t>
            </w:r>
            <w:r w:rsidR="00E23E11">
              <w:rPr>
                <w:noProof/>
                <w:webHidden/>
              </w:rPr>
              <w:fldChar w:fldCharType="end"/>
            </w:r>
          </w:hyperlink>
        </w:p>
        <w:p w14:paraId="4E264A00" w14:textId="3AAE7112" w:rsidR="00E23E11" w:rsidRDefault="001B53C3">
          <w:pPr>
            <w:pStyle w:val="Obsah1"/>
            <w:tabs>
              <w:tab w:val="left" w:pos="440"/>
              <w:tab w:val="right" w:leader="dot" w:pos="9062"/>
            </w:tabs>
            <w:rPr>
              <w:rFonts w:asciiTheme="minorHAnsi" w:eastAsiaTheme="minorEastAsia" w:hAnsiTheme="minorHAnsi" w:cstheme="minorBidi"/>
              <w:noProof/>
              <w:lang w:eastAsia="cs-CZ"/>
            </w:rPr>
          </w:pPr>
          <w:hyperlink w:anchor="_Toc528789850" w:history="1">
            <w:r w:rsidR="00E23E11" w:rsidRPr="00FB5F4A">
              <w:rPr>
                <w:rStyle w:val="Hypertextovodkaz"/>
                <w:rFonts w:cs="Times New Roman"/>
                <w:noProof/>
              </w:rPr>
              <w:t>9.</w:t>
            </w:r>
            <w:r w:rsidR="00E23E11">
              <w:rPr>
                <w:rFonts w:asciiTheme="minorHAnsi" w:eastAsiaTheme="minorEastAsia" w:hAnsiTheme="minorHAnsi" w:cstheme="minorBidi"/>
                <w:noProof/>
                <w:lang w:eastAsia="cs-CZ"/>
              </w:rPr>
              <w:tab/>
            </w:r>
            <w:r w:rsidR="00E23E11" w:rsidRPr="00FB5F4A">
              <w:rPr>
                <w:rStyle w:val="Hypertextovodkaz"/>
                <w:rFonts w:cs="Times New Roman"/>
                <w:noProof/>
              </w:rPr>
              <w:t>Závěr</w:t>
            </w:r>
            <w:r w:rsidR="00E23E11">
              <w:rPr>
                <w:noProof/>
                <w:webHidden/>
              </w:rPr>
              <w:tab/>
            </w:r>
            <w:r w:rsidR="00E23E11">
              <w:rPr>
                <w:noProof/>
                <w:webHidden/>
              </w:rPr>
              <w:fldChar w:fldCharType="begin"/>
            </w:r>
            <w:r w:rsidR="00E23E11">
              <w:rPr>
                <w:noProof/>
                <w:webHidden/>
              </w:rPr>
              <w:instrText xml:space="preserve"> PAGEREF _Toc528789850 \h </w:instrText>
            </w:r>
            <w:r w:rsidR="00E23E11">
              <w:rPr>
                <w:noProof/>
                <w:webHidden/>
              </w:rPr>
            </w:r>
            <w:r w:rsidR="00E23E11">
              <w:rPr>
                <w:noProof/>
                <w:webHidden/>
              </w:rPr>
              <w:fldChar w:fldCharType="separate"/>
            </w:r>
            <w:r w:rsidR="00E23E11">
              <w:rPr>
                <w:noProof/>
                <w:webHidden/>
              </w:rPr>
              <w:t>11</w:t>
            </w:r>
            <w:r w:rsidR="00E23E11">
              <w:rPr>
                <w:noProof/>
                <w:webHidden/>
              </w:rPr>
              <w:fldChar w:fldCharType="end"/>
            </w:r>
          </w:hyperlink>
        </w:p>
        <w:p w14:paraId="2DF1CB93" w14:textId="78C90BC5" w:rsidR="00E23E11" w:rsidRDefault="001B53C3">
          <w:pPr>
            <w:pStyle w:val="Obsah1"/>
            <w:tabs>
              <w:tab w:val="right" w:leader="dot" w:pos="9062"/>
            </w:tabs>
            <w:rPr>
              <w:rFonts w:asciiTheme="minorHAnsi" w:eastAsiaTheme="minorEastAsia" w:hAnsiTheme="minorHAnsi" w:cstheme="minorBidi"/>
              <w:noProof/>
              <w:lang w:eastAsia="cs-CZ"/>
            </w:rPr>
          </w:pPr>
          <w:hyperlink w:anchor="_Toc528789851" w:history="1">
            <w:r w:rsidR="00E23E11" w:rsidRPr="00FB5F4A">
              <w:rPr>
                <w:rStyle w:val="Hypertextovodkaz"/>
                <w:noProof/>
              </w:rPr>
              <w:t>Příloha – Program na podporu aplikovaného výzkumu, experimentálního vývoje a inovací v oblasti dopravy</w:t>
            </w:r>
            <w:r w:rsidR="00E23E11">
              <w:rPr>
                <w:noProof/>
                <w:webHidden/>
              </w:rPr>
              <w:tab/>
            </w:r>
            <w:r w:rsidR="00E23E11">
              <w:rPr>
                <w:noProof/>
                <w:webHidden/>
              </w:rPr>
              <w:fldChar w:fldCharType="begin"/>
            </w:r>
            <w:r w:rsidR="00E23E11">
              <w:rPr>
                <w:noProof/>
                <w:webHidden/>
              </w:rPr>
              <w:instrText xml:space="preserve"> PAGEREF _Toc528789851 \h </w:instrText>
            </w:r>
            <w:r w:rsidR="00E23E11">
              <w:rPr>
                <w:noProof/>
                <w:webHidden/>
              </w:rPr>
            </w:r>
            <w:r w:rsidR="00E23E11">
              <w:rPr>
                <w:noProof/>
                <w:webHidden/>
              </w:rPr>
              <w:fldChar w:fldCharType="separate"/>
            </w:r>
            <w:r w:rsidR="00E23E11">
              <w:rPr>
                <w:noProof/>
                <w:webHidden/>
              </w:rPr>
              <w:t>13</w:t>
            </w:r>
            <w:r w:rsidR="00E23E11">
              <w:rPr>
                <w:noProof/>
                <w:webHidden/>
              </w:rPr>
              <w:fldChar w:fldCharType="end"/>
            </w:r>
          </w:hyperlink>
        </w:p>
        <w:p w14:paraId="390E463D" w14:textId="77777777" w:rsidR="00610051" w:rsidRPr="00802EC0" w:rsidRDefault="00610051" w:rsidP="00802EC0">
          <w:pPr>
            <w:spacing w:before="120"/>
            <w:rPr>
              <w:rFonts w:ascii="Times New Roman" w:hAnsi="Times New Roman" w:cs="Times New Roman"/>
              <w:sz w:val="24"/>
              <w:szCs w:val="24"/>
            </w:rPr>
          </w:pPr>
          <w:r w:rsidRPr="00802EC0">
            <w:rPr>
              <w:rFonts w:ascii="Times New Roman" w:hAnsi="Times New Roman" w:cs="Times New Roman"/>
              <w:b/>
              <w:bCs/>
              <w:sz w:val="24"/>
              <w:szCs w:val="24"/>
            </w:rPr>
            <w:fldChar w:fldCharType="end"/>
          </w:r>
        </w:p>
      </w:sdtContent>
    </w:sdt>
    <w:p w14:paraId="73A951C5" w14:textId="77777777" w:rsidR="00FC4232" w:rsidRPr="00802EC0" w:rsidRDefault="00610051" w:rsidP="00802EC0">
      <w:pPr>
        <w:spacing w:before="120"/>
        <w:rPr>
          <w:rFonts w:ascii="Times New Roman" w:hAnsi="Times New Roman" w:cs="Times New Roman"/>
          <w:sz w:val="24"/>
          <w:szCs w:val="24"/>
        </w:rPr>
      </w:pPr>
      <w:r w:rsidRPr="00802EC0">
        <w:rPr>
          <w:rFonts w:ascii="Times New Roman" w:hAnsi="Times New Roman" w:cs="Times New Roman"/>
          <w:sz w:val="24"/>
          <w:szCs w:val="24"/>
        </w:rPr>
        <w:br w:type="page"/>
      </w:r>
    </w:p>
    <w:p w14:paraId="41B2FAF0" w14:textId="77777777" w:rsidR="00EC6B8C" w:rsidRPr="00802EC0" w:rsidRDefault="00EC6B8C" w:rsidP="00802EC0">
      <w:pPr>
        <w:pStyle w:val="Nadpis1"/>
        <w:numPr>
          <w:ilvl w:val="0"/>
          <w:numId w:val="5"/>
        </w:numPr>
        <w:spacing w:before="120"/>
        <w:rPr>
          <w:rFonts w:cs="Times New Roman"/>
          <w:sz w:val="24"/>
          <w:szCs w:val="24"/>
        </w:rPr>
      </w:pPr>
      <w:bookmarkStart w:id="1" w:name="_Toc528789842"/>
      <w:r w:rsidRPr="00802EC0">
        <w:rPr>
          <w:rFonts w:cs="Times New Roman"/>
          <w:sz w:val="24"/>
          <w:szCs w:val="24"/>
        </w:rPr>
        <w:lastRenderedPageBreak/>
        <w:t>Úvod</w:t>
      </w:r>
      <w:bookmarkEnd w:id="1"/>
    </w:p>
    <w:p w14:paraId="0A519325" w14:textId="5E6BA5BC" w:rsidR="00EC6B8C" w:rsidRDefault="00EC6B8C"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Tato ex-ante analýza hodnotí návrh programu na podporu aplikovaného výzkumu, experimentální vývoje a inovací v oblasti dopravy</w:t>
      </w:r>
      <w:r w:rsidR="00E32D32">
        <w:rPr>
          <w:rFonts w:ascii="Times New Roman" w:hAnsi="Times New Roman" w:cs="Times New Roman"/>
          <w:sz w:val="24"/>
          <w:szCs w:val="24"/>
        </w:rPr>
        <w:t xml:space="preserve"> (dále jen „Program“)</w:t>
      </w:r>
      <w:r w:rsidRPr="00802EC0">
        <w:rPr>
          <w:rFonts w:ascii="Times New Roman" w:hAnsi="Times New Roman" w:cs="Times New Roman"/>
          <w:sz w:val="24"/>
          <w:szCs w:val="24"/>
        </w:rPr>
        <w:t xml:space="preserve">. Zahrnuje stanovení </w:t>
      </w:r>
      <w:r w:rsidR="00441E21" w:rsidRPr="00802EC0">
        <w:rPr>
          <w:rFonts w:ascii="Times New Roman" w:hAnsi="Times New Roman" w:cs="Times New Roman"/>
          <w:sz w:val="24"/>
          <w:szCs w:val="24"/>
        </w:rPr>
        <w:t>základního rámce pro ex-ante analýzu a její cíl. Obsahuje zhodnocení nastavení cílů programu</w:t>
      </w:r>
      <w:r w:rsidR="00E32D32">
        <w:rPr>
          <w:rFonts w:ascii="Times New Roman" w:hAnsi="Times New Roman" w:cs="Times New Roman"/>
          <w:sz w:val="24"/>
          <w:szCs w:val="24"/>
        </w:rPr>
        <w:t xml:space="preserve"> a jejich posouzení a</w:t>
      </w:r>
      <w:r w:rsidR="00E32D32" w:rsidRPr="00802EC0">
        <w:rPr>
          <w:rFonts w:ascii="Times New Roman" w:hAnsi="Times New Roman" w:cs="Times New Roman"/>
          <w:sz w:val="24"/>
          <w:szCs w:val="24"/>
        </w:rPr>
        <w:t xml:space="preserve"> </w:t>
      </w:r>
      <w:r w:rsidR="00441E21" w:rsidRPr="00802EC0">
        <w:rPr>
          <w:rFonts w:ascii="Times New Roman" w:hAnsi="Times New Roman" w:cs="Times New Roman"/>
          <w:sz w:val="24"/>
          <w:szCs w:val="24"/>
        </w:rPr>
        <w:t xml:space="preserve">intervenční logiku, a to především ve vazbě na strategické a koncepční dokumenty. Analýza dále obsahuje přehled stávajících programů na podporu výzkumu, vývoje a inovací s cílem posoudit vzájemnou komplementaritu a vyloučit možné duplicity. Poslední část je věnována zhodnocení </w:t>
      </w:r>
      <w:r w:rsidR="00E32D32">
        <w:rPr>
          <w:rFonts w:ascii="Times New Roman" w:hAnsi="Times New Roman" w:cs="Times New Roman"/>
          <w:sz w:val="24"/>
          <w:szCs w:val="24"/>
        </w:rPr>
        <w:t>P</w:t>
      </w:r>
      <w:r w:rsidR="00E32D32" w:rsidRPr="00802EC0">
        <w:rPr>
          <w:rFonts w:ascii="Times New Roman" w:hAnsi="Times New Roman" w:cs="Times New Roman"/>
          <w:sz w:val="24"/>
          <w:szCs w:val="24"/>
        </w:rPr>
        <w:t xml:space="preserve">rogramu </w:t>
      </w:r>
      <w:r w:rsidR="00441E21" w:rsidRPr="00802EC0">
        <w:rPr>
          <w:rFonts w:ascii="Times New Roman" w:hAnsi="Times New Roman" w:cs="Times New Roman"/>
          <w:sz w:val="24"/>
          <w:szCs w:val="24"/>
        </w:rPr>
        <w:t>po stránc</w:t>
      </w:r>
      <w:r w:rsidR="0033761A" w:rsidRPr="00802EC0">
        <w:rPr>
          <w:rFonts w:ascii="Times New Roman" w:hAnsi="Times New Roman" w:cs="Times New Roman"/>
          <w:sz w:val="24"/>
          <w:szCs w:val="24"/>
        </w:rPr>
        <w:t>e jeho implementace, evaluace a </w:t>
      </w:r>
      <w:r w:rsidR="00441E21" w:rsidRPr="00802EC0">
        <w:rPr>
          <w:rFonts w:ascii="Times New Roman" w:hAnsi="Times New Roman" w:cs="Times New Roman"/>
          <w:sz w:val="24"/>
          <w:szCs w:val="24"/>
        </w:rPr>
        <w:t>monitorování</w:t>
      </w:r>
      <w:r w:rsidR="00CF2EB1">
        <w:rPr>
          <w:rFonts w:ascii="Times New Roman" w:hAnsi="Times New Roman" w:cs="Times New Roman"/>
          <w:sz w:val="24"/>
          <w:szCs w:val="24"/>
        </w:rPr>
        <w:t xml:space="preserve"> a možným rizikům spojených s realizací Programu</w:t>
      </w:r>
      <w:r w:rsidR="00441E21" w:rsidRPr="00802EC0">
        <w:rPr>
          <w:rFonts w:ascii="Times New Roman" w:hAnsi="Times New Roman" w:cs="Times New Roman"/>
          <w:sz w:val="24"/>
          <w:szCs w:val="24"/>
        </w:rPr>
        <w:t xml:space="preserve">. </w:t>
      </w:r>
    </w:p>
    <w:p w14:paraId="7686B0A1" w14:textId="77777777" w:rsidR="00E32D32" w:rsidRPr="00802EC0" w:rsidRDefault="00E32D32" w:rsidP="00802EC0">
      <w:pPr>
        <w:spacing w:before="120"/>
        <w:jc w:val="both"/>
        <w:rPr>
          <w:rFonts w:ascii="Times New Roman" w:hAnsi="Times New Roman" w:cs="Times New Roman"/>
          <w:sz w:val="24"/>
          <w:szCs w:val="24"/>
        </w:rPr>
      </w:pPr>
    </w:p>
    <w:p w14:paraId="48B577D3" w14:textId="77777777" w:rsidR="00FC4232" w:rsidRPr="00802EC0" w:rsidRDefault="00FC4232" w:rsidP="00802EC0">
      <w:pPr>
        <w:pStyle w:val="Nadpis1"/>
        <w:numPr>
          <w:ilvl w:val="0"/>
          <w:numId w:val="5"/>
        </w:numPr>
        <w:spacing w:before="120"/>
        <w:rPr>
          <w:rFonts w:cs="Times New Roman"/>
          <w:sz w:val="24"/>
          <w:szCs w:val="24"/>
        </w:rPr>
      </w:pPr>
      <w:bookmarkStart w:id="2" w:name="_Toc528789843"/>
      <w:r w:rsidRPr="00802EC0">
        <w:rPr>
          <w:rFonts w:cs="Times New Roman"/>
          <w:sz w:val="24"/>
          <w:szCs w:val="24"/>
        </w:rPr>
        <w:t>M</w:t>
      </w:r>
      <w:r w:rsidR="00DD08D6" w:rsidRPr="00802EC0">
        <w:rPr>
          <w:rFonts w:cs="Times New Roman"/>
          <w:sz w:val="24"/>
          <w:szCs w:val="24"/>
        </w:rPr>
        <w:t>etodologický rámec hodnocení ex-</w:t>
      </w:r>
      <w:r w:rsidRPr="00802EC0">
        <w:rPr>
          <w:rFonts w:cs="Times New Roman"/>
          <w:sz w:val="24"/>
          <w:szCs w:val="24"/>
        </w:rPr>
        <w:t xml:space="preserve">ante a cíl </w:t>
      </w:r>
      <w:r w:rsidR="00DD08D6" w:rsidRPr="00802EC0">
        <w:rPr>
          <w:rFonts w:cs="Times New Roman"/>
          <w:sz w:val="24"/>
          <w:szCs w:val="24"/>
        </w:rPr>
        <w:t>ex-</w:t>
      </w:r>
      <w:r w:rsidRPr="00802EC0">
        <w:rPr>
          <w:rFonts w:cs="Times New Roman"/>
          <w:sz w:val="24"/>
          <w:szCs w:val="24"/>
        </w:rPr>
        <w:t>ante hodnocení</w:t>
      </w:r>
      <w:bookmarkEnd w:id="2"/>
    </w:p>
    <w:p w14:paraId="5F01D376" w14:textId="2C601475" w:rsidR="00E32D32" w:rsidRPr="00802EC0" w:rsidRDefault="00FC4232"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 xml:space="preserve">Součástí přípravy </w:t>
      </w:r>
      <w:r w:rsidR="00CF2EB1">
        <w:rPr>
          <w:rFonts w:ascii="Times New Roman" w:hAnsi="Times New Roman" w:cs="Times New Roman"/>
          <w:sz w:val="24"/>
          <w:szCs w:val="24"/>
        </w:rPr>
        <w:t>P</w:t>
      </w:r>
      <w:r w:rsidRPr="00802EC0">
        <w:rPr>
          <w:rFonts w:ascii="Times New Roman" w:hAnsi="Times New Roman" w:cs="Times New Roman"/>
          <w:sz w:val="24"/>
          <w:szCs w:val="24"/>
        </w:rPr>
        <w:t xml:space="preserve">rogramu pro podporu výzkumu, vývoje a inovací je zpracování ex-ante analýzy, která slouží ke správnému stanovení rámce programu a identifikace jeho hlavních cílů včetně posouzení jejich vhodnosti, přiměřenosti a měřitelnosti. Cílem ex-ante analýzy je posouzení intervenční logiky programu, v rámci </w:t>
      </w:r>
      <w:r w:rsidR="00F23AD8" w:rsidRPr="00802EC0">
        <w:rPr>
          <w:rFonts w:ascii="Times New Roman" w:hAnsi="Times New Roman" w:cs="Times New Roman"/>
          <w:sz w:val="24"/>
          <w:szCs w:val="24"/>
        </w:rPr>
        <w:t xml:space="preserve">které je hodnocena kapacita </w:t>
      </w:r>
      <w:r w:rsidRPr="00802EC0">
        <w:rPr>
          <w:rFonts w:ascii="Times New Roman" w:hAnsi="Times New Roman" w:cs="Times New Roman"/>
          <w:sz w:val="24"/>
          <w:szCs w:val="24"/>
        </w:rPr>
        <w:t xml:space="preserve">programu </w:t>
      </w:r>
      <w:r w:rsidR="00F23AD8" w:rsidRPr="00802EC0">
        <w:rPr>
          <w:rFonts w:ascii="Times New Roman" w:hAnsi="Times New Roman" w:cs="Times New Roman"/>
          <w:sz w:val="24"/>
          <w:szCs w:val="24"/>
        </w:rPr>
        <w:t xml:space="preserve">reagovat na stanovené cíle prostřednictvím podpory projektů s konkrétními očekávanými výsledky. </w:t>
      </w:r>
      <w:r w:rsidRPr="00802EC0">
        <w:rPr>
          <w:rFonts w:ascii="Times New Roman" w:hAnsi="Times New Roman" w:cs="Times New Roman"/>
          <w:sz w:val="24"/>
          <w:szCs w:val="24"/>
        </w:rPr>
        <w:t xml:space="preserve">Ex-ante analýza zahrnuje rovněž nástin finanční náročnosti dosažení </w:t>
      </w:r>
      <w:r w:rsidR="00F23AD8" w:rsidRPr="00802EC0">
        <w:rPr>
          <w:rFonts w:ascii="Times New Roman" w:hAnsi="Times New Roman" w:cs="Times New Roman"/>
          <w:sz w:val="24"/>
          <w:szCs w:val="24"/>
        </w:rPr>
        <w:t>cílů, které jsou v programu stanoveny.</w:t>
      </w:r>
      <w:r w:rsidR="00441E21" w:rsidRPr="00802EC0">
        <w:rPr>
          <w:rFonts w:ascii="Times New Roman" w:hAnsi="Times New Roman" w:cs="Times New Roman"/>
          <w:sz w:val="24"/>
          <w:szCs w:val="24"/>
        </w:rPr>
        <w:t xml:space="preserve"> </w:t>
      </w:r>
    </w:p>
    <w:p w14:paraId="641A3998" w14:textId="274D27EA" w:rsidR="00F23AD8" w:rsidRPr="00802EC0" w:rsidRDefault="00441E21"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 xml:space="preserve">Při stanovení vhodnosti navrhovaných cílů je hodnoceno především celkové zaměření programu </w:t>
      </w:r>
      <w:r w:rsidR="00590B99" w:rsidRPr="00802EC0">
        <w:rPr>
          <w:rFonts w:ascii="Times New Roman" w:hAnsi="Times New Roman" w:cs="Times New Roman"/>
          <w:sz w:val="24"/>
          <w:szCs w:val="24"/>
        </w:rPr>
        <w:t>a provázanost s konkrétním nastavením cílů, které mají směřovat k řešení otázek a problematik dané oblasti, tj. dopravního výzkumu. Hodnotí se rovněž měřitelnost cílů, která úzce souvisí s jejich dostatečnou konkretizací. Zda jsou cíle dostatečně relevantní ve vztahu ke konkrétním podporovaným oblastem, je další oblast, kterou se ex-ante analýza zabývá. Sleduje rovněž logickou provázanost těchto cílů a v případě dvou podprogr</w:t>
      </w:r>
      <w:r w:rsidR="0066711E" w:rsidRPr="00802EC0">
        <w:rPr>
          <w:rFonts w:ascii="Times New Roman" w:hAnsi="Times New Roman" w:cs="Times New Roman"/>
          <w:sz w:val="24"/>
          <w:szCs w:val="24"/>
        </w:rPr>
        <w:t xml:space="preserve">amů také vzájemnou souvislost. Hodnotí také navrženou finanční alokaci, a to především ve vztahu k cílům </w:t>
      </w:r>
      <w:r w:rsidR="00E32D32">
        <w:rPr>
          <w:rFonts w:ascii="Times New Roman" w:hAnsi="Times New Roman" w:cs="Times New Roman"/>
          <w:sz w:val="24"/>
          <w:szCs w:val="24"/>
        </w:rPr>
        <w:t>P</w:t>
      </w:r>
      <w:r w:rsidR="00E32D32" w:rsidRPr="00802EC0">
        <w:rPr>
          <w:rFonts w:ascii="Times New Roman" w:hAnsi="Times New Roman" w:cs="Times New Roman"/>
          <w:sz w:val="24"/>
          <w:szCs w:val="24"/>
        </w:rPr>
        <w:t xml:space="preserve">rogramu </w:t>
      </w:r>
      <w:r w:rsidR="0066711E" w:rsidRPr="00802EC0">
        <w:rPr>
          <w:rFonts w:ascii="Times New Roman" w:hAnsi="Times New Roman" w:cs="Times New Roman"/>
          <w:sz w:val="24"/>
          <w:szCs w:val="24"/>
        </w:rPr>
        <w:t xml:space="preserve">i jeho podprogramům. Očekávané výsledky </w:t>
      </w:r>
      <w:r w:rsidR="00E32D32">
        <w:rPr>
          <w:rFonts w:ascii="Times New Roman" w:hAnsi="Times New Roman" w:cs="Times New Roman"/>
          <w:sz w:val="24"/>
          <w:szCs w:val="24"/>
        </w:rPr>
        <w:t>P</w:t>
      </w:r>
      <w:r w:rsidR="00E32D32" w:rsidRPr="00802EC0">
        <w:rPr>
          <w:rFonts w:ascii="Times New Roman" w:hAnsi="Times New Roman" w:cs="Times New Roman"/>
          <w:sz w:val="24"/>
          <w:szCs w:val="24"/>
        </w:rPr>
        <w:t xml:space="preserve">rogramu </w:t>
      </w:r>
      <w:r w:rsidR="0066711E" w:rsidRPr="00802EC0">
        <w:rPr>
          <w:rFonts w:ascii="Times New Roman" w:hAnsi="Times New Roman" w:cs="Times New Roman"/>
          <w:sz w:val="24"/>
          <w:szCs w:val="24"/>
        </w:rPr>
        <w:t xml:space="preserve">jsou hodnoceny v relaci </w:t>
      </w:r>
      <w:r w:rsidR="006A5A7F" w:rsidRPr="00802EC0">
        <w:rPr>
          <w:rFonts w:ascii="Times New Roman" w:hAnsi="Times New Roman" w:cs="Times New Roman"/>
          <w:sz w:val="24"/>
          <w:szCs w:val="24"/>
        </w:rPr>
        <w:t xml:space="preserve">se stanovenými cíli. </w:t>
      </w:r>
    </w:p>
    <w:p w14:paraId="5D20735A" w14:textId="77777777" w:rsidR="00F674FF" w:rsidRPr="00802EC0" w:rsidRDefault="00F674FF" w:rsidP="00802EC0">
      <w:pPr>
        <w:spacing w:before="120"/>
        <w:ind w:firstLine="708"/>
        <w:jc w:val="both"/>
        <w:rPr>
          <w:rFonts w:ascii="Times New Roman" w:hAnsi="Times New Roman" w:cs="Times New Roman"/>
          <w:sz w:val="24"/>
          <w:szCs w:val="24"/>
        </w:rPr>
      </w:pPr>
    </w:p>
    <w:p w14:paraId="40F63C8E" w14:textId="77777777" w:rsidR="00F674FF" w:rsidRPr="00802EC0" w:rsidRDefault="00F674FF" w:rsidP="00802EC0">
      <w:pPr>
        <w:pStyle w:val="Nadpis1"/>
        <w:numPr>
          <w:ilvl w:val="0"/>
          <w:numId w:val="5"/>
        </w:numPr>
        <w:spacing w:before="120"/>
        <w:rPr>
          <w:rFonts w:cs="Times New Roman"/>
          <w:sz w:val="24"/>
          <w:szCs w:val="24"/>
        </w:rPr>
      </w:pPr>
      <w:bookmarkStart w:id="3" w:name="_Toc528789844"/>
      <w:r w:rsidRPr="00802EC0">
        <w:rPr>
          <w:rFonts w:cs="Times New Roman"/>
          <w:sz w:val="24"/>
          <w:szCs w:val="24"/>
        </w:rPr>
        <w:t>Nastavení cílů a intervenční logika</w:t>
      </w:r>
      <w:bookmarkEnd w:id="3"/>
      <w:r w:rsidRPr="00802EC0">
        <w:rPr>
          <w:rFonts w:cs="Times New Roman"/>
          <w:sz w:val="24"/>
          <w:szCs w:val="24"/>
        </w:rPr>
        <w:t xml:space="preserve"> </w:t>
      </w:r>
    </w:p>
    <w:p w14:paraId="16F6212D" w14:textId="77777777" w:rsidR="0034162A" w:rsidRPr="00802EC0" w:rsidRDefault="0034162A"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 xml:space="preserve">Intervenční logika je metodickým nástrojem, který vytváří logickou souvislost mezi cíli programu a předpokládanými přínosy. Tento pojmový vztah představuje konceptuální souvislost od vstupu intervence k jejím výstupům a následně k výsledkům a dopadům. Intervenční logika tak umožňuje posuzovat přínos indikátorů vedoucí k dosažení jeho cílů. </w:t>
      </w:r>
    </w:p>
    <w:p w14:paraId="7B638B38" w14:textId="77777777" w:rsidR="0034162A" w:rsidRPr="00802EC0" w:rsidRDefault="00B957A0"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Základem ex-ante evaluace je posouzení intervenční logiky, tedy zjištění, jakým způsobem navržený program reaguje na identifikované problémy a výzvy, zda je možné dosáhnout cílů programu, a zda jsou očekávané výsledky programu relevantní cílům a poslání programu. Samotné nastavení intervenční logiky, jakkoliv sofistikované, však nezajišťuje, že stanovené cíle programu budou dosaženy. Velký vliv na dosažení cílů programu má také způsob implementace (včetně harmonogramu veřejných soutěží a jejich zaměření), hodnocení a výběru projektů, evaluace a monitorování programu. V neposlední řadě implementace programu čelí skutečným i potenciálním rizikům, které mohou mít negativní vliv na splnění cílů programu.</w:t>
      </w:r>
    </w:p>
    <w:p w14:paraId="34E0D550" w14:textId="7CFD9B7A" w:rsidR="00B957A0" w:rsidRDefault="00B957A0"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Základní</w:t>
      </w:r>
      <w:r w:rsidR="00DD5DAA" w:rsidRPr="00802EC0">
        <w:rPr>
          <w:rFonts w:ascii="Times New Roman" w:hAnsi="Times New Roman" w:cs="Times New Roman"/>
          <w:sz w:val="24"/>
          <w:szCs w:val="24"/>
        </w:rPr>
        <w:t>mi</w:t>
      </w:r>
      <w:r w:rsidRPr="00802EC0">
        <w:rPr>
          <w:rFonts w:ascii="Times New Roman" w:hAnsi="Times New Roman" w:cs="Times New Roman"/>
          <w:sz w:val="24"/>
          <w:szCs w:val="24"/>
        </w:rPr>
        <w:t xml:space="preserve"> otázk</w:t>
      </w:r>
      <w:r w:rsidR="00DD5DAA" w:rsidRPr="00802EC0">
        <w:rPr>
          <w:rFonts w:ascii="Times New Roman" w:hAnsi="Times New Roman" w:cs="Times New Roman"/>
          <w:sz w:val="24"/>
          <w:szCs w:val="24"/>
        </w:rPr>
        <w:t xml:space="preserve">ami intervenční logiky jsou: Zda zaměření programu, jeho cílů a podporovaných aktivit odpovídá identifikovaným problémům a výzvám, zda vychází nastavení cílů programu z analýzy stavu problematiky, zda jsou cíle definovány dostatečně konkrétně a jsou měřitelné. Zda jsou podporované aktivity odpovídající cílům programu a </w:t>
      </w:r>
      <w:r w:rsidR="00DD5DAA" w:rsidRPr="00802EC0">
        <w:rPr>
          <w:rFonts w:ascii="Times New Roman" w:hAnsi="Times New Roman" w:cs="Times New Roman"/>
          <w:sz w:val="24"/>
          <w:szCs w:val="24"/>
        </w:rPr>
        <w:lastRenderedPageBreak/>
        <w:t xml:space="preserve">díky nim je bude možné dosáhnout. </w:t>
      </w:r>
      <w:r w:rsidR="00954292" w:rsidRPr="00802EC0">
        <w:rPr>
          <w:rFonts w:ascii="Times New Roman" w:hAnsi="Times New Roman" w:cs="Times New Roman"/>
          <w:sz w:val="24"/>
          <w:szCs w:val="24"/>
        </w:rPr>
        <w:t>Zda je možné s danou finanční alokací programu dosáhnout stanovených cílů.</w:t>
      </w:r>
    </w:p>
    <w:p w14:paraId="30641C2E" w14:textId="28428265" w:rsidR="00CD5A6D" w:rsidRPr="0072481E" w:rsidRDefault="00CD5A6D" w:rsidP="00CD5A6D">
      <w:pPr>
        <w:spacing w:before="120"/>
        <w:jc w:val="both"/>
        <w:rPr>
          <w:rFonts w:ascii="Times New Roman" w:hAnsi="Times New Roman" w:cs="Times New Roman"/>
          <w:sz w:val="24"/>
          <w:szCs w:val="24"/>
        </w:rPr>
      </w:pPr>
      <w:r w:rsidRPr="0072481E">
        <w:rPr>
          <w:rFonts w:ascii="Times New Roman" w:hAnsi="Times New Roman" w:cs="Times New Roman"/>
          <w:sz w:val="24"/>
          <w:szCs w:val="24"/>
        </w:rPr>
        <w:t xml:space="preserve">Program </w:t>
      </w:r>
      <w:r w:rsidR="00DD6616">
        <w:rPr>
          <w:rFonts w:ascii="Times New Roman" w:hAnsi="Times New Roman" w:cs="Times New Roman"/>
          <w:sz w:val="24"/>
          <w:szCs w:val="24"/>
        </w:rPr>
        <w:t xml:space="preserve">se </w:t>
      </w:r>
      <w:r w:rsidRPr="0072481E">
        <w:rPr>
          <w:rFonts w:ascii="Times New Roman" w:hAnsi="Times New Roman" w:cs="Times New Roman"/>
          <w:sz w:val="24"/>
          <w:szCs w:val="24"/>
        </w:rPr>
        <w:t>zaměř</w:t>
      </w:r>
      <w:r w:rsidR="00DD6616">
        <w:rPr>
          <w:rFonts w:ascii="Times New Roman" w:hAnsi="Times New Roman" w:cs="Times New Roman"/>
          <w:sz w:val="24"/>
          <w:szCs w:val="24"/>
        </w:rPr>
        <w:t>uje</w:t>
      </w:r>
      <w:r w:rsidRPr="0072481E">
        <w:rPr>
          <w:rFonts w:ascii="Times New Roman" w:hAnsi="Times New Roman" w:cs="Times New Roman"/>
          <w:sz w:val="24"/>
          <w:szCs w:val="24"/>
        </w:rPr>
        <w:t xml:space="preserve"> na podporu projektů aplikovaného výzkumu a experimentálního vývoje, jejichž výsledky mají vysoký potenciál pro uplatnění v nových přístupech, technologických postupech a službách vedoucí k posílení společenských a ekonomických aspektů dopravy. Program </w:t>
      </w:r>
      <w:r w:rsidR="00DD6616">
        <w:rPr>
          <w:rFonts w:ascii="Times New Roman" w:hAnsi="Times New Roman" w:cs="Times New Roman"/>
          <w:sz w:val="24"/>
          <w:szCs w:val="24"/>
        </w:rPr>
        <w:t>je</w:t>
      </w:r>
      <w:r w:rsidRPr="0072481E">
        <w:rPr>
          <w:rFonts w:ascii="Times New Roman" w:hAnsi="Times New Roman" w:cs="Times New Roman"/>
          <w:sz w:val="24"/>
          <w:szCs w:val="24"/>
        </w:rPr>
        <w:t xml:space="preserve"> zaměřen zejména na potřeby resortu dopravy, které nejsou řešeny v jiných programech výzkumu a vývoje</w:t>
      </w:r>
      <w:r w:rsidR="001D28F3">
        <w:rPr>
          <w:rFonts w:ascii="Times New Roman" w:hAnsi="Times New Roman" w:cs="Times New Roman"/>
          <w:sz w:val="24"/>
          <w:szCs w:val="24"/>
        </w:rPr>
        <w:t xml:space="preserve"> a rovněž</w:t>
      </w:r>
      <w:r w:rsidR="00CF2EB1">
        <w:rPr>
          <w:rFonts w:ascii="Times New Roman" w:hAnsi="Times New Roman" w:cs="Times New Roman"/>
          <w:sz w:val="24"/>
          <w:szCs w:val="24"/>
        </w:rPr>
        <w:t xml:space="preserve"> </w:t>
      </w:r>
      <w:r w:rsidR="001D28F3" w:rsidRPr="0072481E">
        <w:rPr>
          <w:rFonts w:ascii="Times New Roman" w:hAnsi="Times New Roman" w:cs="Times New Roman"/>
          <w:sz w:val="24"/>
          <w:szCs w:val="24"/>
        </w:rPr>
        <w:t>reag</w:t>
      </w:r>
      <w:r w:rsidR="001D28F3">
        <w:rPr>
          <w:rFonts w:ascii="Times New Roman" w:hAnsi="Times New Roman" w:cs="Times New Roman"/>
          <w:sz w:val="24"/>
          <w:szCs w:val="24"/>
        </w:rPr>
        <w:t>uje</w:t>
      </w:r>
      <w:r w:rsidR="001D28F3" w:rsidRPr="0072481E">
        <w:rPr>
          <w:rFonts w:ascii="Times New Roman" w:hAnsi="Times New Roman" w:cs="Times New Roman"/>
          <w:sz w:val="24"/>
          <w:szCs w:val="24"/>
        </w:rPr>
        <w:t xml:space="preserve"> na celospolečenské potřeby. </w:t>
      </w:r>
      <w:r w:rsidRPr="0072481E">
        <w:rPr>
          <w:rFonts w:ascii="Times New Roman" w:hAnsi="Times New Roman" w:cs="Times New Roman"/>
          <w:sz w:val="24"/>
          <w:szCs w:val="24"/>
        </w:rPr>
        <w:t xml:space="preserve">Očekávané výsledky řešeného programu </w:t>
      </w:r>
      <w:r w:rsidR="00DD6616">
        <w:rPr>
          <w:rFonts w:ascii="Times New Roman" w:hAnsi="Times New Roman" w:cs="Times New Roman"/>
          <w:sz w:val="24"/>
          <w:szCs w:val="24"/>
        </w:rPr>
        <w:t>budou</w:t>
      </w:r>
      <w:r w:rsidRPr="0072481E">
        <w:rPr>
          <w:rFonts w:ascii="Times New Roman" w:hAnsi="Times New Roman" w:cs="Times New Roman"/>
          <w:sz w:val="24"/>
          <w:szCs w:val="24"/>
        </w:rPr>
        <w:t xml:space="preserve"> využity jako </w:t>
      </w:r>
      <w:r w:rsidRPr="00DD6616">
        <w:rPr>
          <w:rFonts w:ascii="Times New Roman" w:hAnsi="Times New Roman" w:cs="Times New Roman"/>
          <w:sz w:val="24"/>
          <w:szCs w:val="24"/>
        </w:rPr>
        <w:t xml:space="preserve">legislativní, regulační a normativně technické rámce pro zajištění jednotlivých problematik. Cíle Programu jsou dobře nadefinované, </w:t>
      </w:r>
      <w:r w:rsidR="001D28F3">
        <w:rPr>
          <w:rFonts w:ascii="Times New Roman" w:hAnsi="Times New Roman" w:cs="Times New Roman"/>
          <w:sz w:val="24"/>
          <w:szCs w:val="24"/>
        </w:rPr>
        <w:t xml:space="preserve">dostatečně </w:t>
      </w:r>
      <w:r w:rsidRPr="00DD6616">
        <w:rPr>
          <w:rFonts w:ascii="Times New Roman" w:hAnsi="Times New Roman" w:cs="Times New Roman"/>
          <w:sz w:val="24"/>
          <w:szCs w:val="24"/>
        </w:rPr>
        <w:t>ambici</w:t>
      </w:r>
      <w:r w:rsidR="001D28F3">
        <w:rPr>
          <w:rFonts w:ascii="Times New Roman" w:hAnsi="Times New Roman" w:cs="Times New Roman"/>
          <w:sz w:val="24"/>
          <w:szCs w:val="24"/>
        </w:rPr>
        <w:t>ó</w:t>
      </w:r>
      <w:r w:rsidRPr="00DD6616">
        <w:rPr>
          <w:rFonts w:ascii="Times New Roman" w:hAnsi="Times New Roman" w:cs="Times New Roman"/>
          <w:sz w:val="24"/>
          <w:szCs w:val="24"/>
        </w:rPr>
        <w:t>zní, komplexní a jejich dosažení je reálné. Výsledky jsou definované v </w:t>
      </w:r>
      <w:r w:rsidR="001D28F3">
        <w:rPr>
          <w:rFonts w:ascii="Times New Roman" w:hAnsi="Times New Roman" w:cs="Times New Roman"/>
          <w:sz w:val="24"/>
          <w:szCs w:val="24"/>
        </w:rPr>
        <w:t xml:space="preserve">odpovídající </w:t>
      </w:r>
      <w:r w:rsidRPr="00DD6616">
        <w:rPr>
          <w:rFonts w:ascii="Times New Roman" w:hAnsi="Times New Roman" w:cs="Times New Roman"/>
          <w:sz w:val="24"/>
          <w:szCs w:val="24"/>
        </w:rPr>
        <w:t xml:space="preserve">míře, jejich dosažení je pravděpodobné v daném časovém horizontu výzkumného programu a </w:t>
      </w:r>
      <w:r w:rsidRPr="00C1111E">
        <w:rPr>
          <w:rFonts w:ascii="Times New Roman" w:hAnsi="Times New Roman" w:cs="Times New Roman"/>
          <w:sz w:val="24"/>
          <w:szCs w:val="24"/>
        </w:rPr>
        <w:t xml:space="preserve">odpovídají potřebám dopravního sektoru. </w:t>
      </w:r>
      <w:r w:rsidR="00DD6616" w:rsidRPr="00C1111E">
        <w:rPr>
          <w:rFonts w:ascii="Times New Roman" w:hAnsi="Times New Roman" w:cs="Times New Roman"/>
          <w:sz w:val="24"/>
          <w:szCs w:val="24"/>
        </w:rPr>
        <w:t>Podrobné</w:t>
      </w:r>
      <w:r w:rsidR="00CF2EB1">
        <w:rPr>
          <w:rFonts w:ascii="Times New Roman" w:hAnsi="Times New Roman" w:cs="Times New Roman"/>
          <w:sz w:val="24"/>
          <w:szCs w:val="24"/>
        </w:rPr>
        <w:t>mu</w:t>
      </w:r>
      <w:r w:rsidR="00DD6616" w:rsidRPr="00C1111E">
        <w:rPr>
          <w:rFonts w:ascii="Times New Roman" w:hAnsi="Times New Roman" w:cs="Times New Roman"/>
          <w:sz w:val="24"/>
          <w:szCs w:val="24"/>
        </w:rPr>
        <w:t xml:space="preserve"> posouzení cílů </w:t>
      </w:r>
      <w:r w:rsidR="00CF2EB1">
        <w:rPr>
          <w:rFonts w:ascii="Times New Roman" w:hAnsi="Times New Roman" w:cs="Times New Roman"/>
          <w:sz w:val="24"/>
          <w:szCs w:val="24"/>
        </w:rPr>
        <w:t>se věnuje</w:t>
      </w:r>
      <w:r w:rsidR="00DD6616" w:rsidRPr="00C1111E">
        <w:rPr>
          <w:rFonts w:ascii="Times New Roman" w:hAnsi="Times New Roman" w:cs="Times New Roman"/>
          <w:sz w:val="24"/>
          <w:szCs w:val="24"/>
        </w:rPr>
        <w:t xml:space="preserve"> kapitola 4.</w:t>
      </w:r>
    </w:p>
    <w:p w14:paraId="0B99DA72" w14:textId="77777777" w:rsidR="00CD5A6D" w:rsidRPr="00802EC0" w:rsidRDefault="00CD5A6D" w:rsidP="00802EC0">
      <w:pPr>
        <w:spacing w:before="120"/>
        <w:jc w:val="both"/>
        <w:rPr>
          <w:rFonts w:ascii="Times New Roman" w:hAnsi="Times New Roman" w:cs="Times New Roman"/>
          <w:sz w:val="24"/>
          <w:szCs w:val="24"/>
        </w:rPr>
      </w:pPr>
    </w:p>
    <w:p w14:paraId="285DF0B4" w14:textId="58019FE7" w:rsidR="00D60A06" w:rsidRPr="00802EC0" w:rsidRDefault="00F674FF" w:rsidP="00802EC0">
      <w:pPr>
        <w:pStyle w:val="Nadpis1"/>
        <w:numPr>
          <w:ilvl w:val="0"/>
          <w:numId w:val="5"/>
        </w:numPr>
        <w:spacing w:before="120"/>
        <w:rPr>
          <w:rFonts w:cs="Times New Roman"/>
          <w:sz w:val="24"/>
          <w:szCs w:val="24"/>
        </w:rPr>
      </w:pPr>
      <w:bookmarkStart w:id="4" w:name="_Toc528789845"/>
      <w:r w:rsidRPr="00802EC0">
        <w:rPr>
          <w:rFonts w:cs="Times New Roman"/>
          <w:sz w:val="24"/>
          <w:szCs w:val="24"/>
        </w:rPr>
        <w:t xml:space="preserve">Posouzení cílů </w:t>
      </w:r>
      <w:r w:rsidR="00DD6616">
        <w:rPr>
          <w:rFonts w:cs="Times New Roman"/>
          <w:sz w:val="24"/>
          <w:szCs w:val="24"/>
        </w:rPr>
        <w:t>P</w:t>
      </w:r>
      <w:r w:rsidR="00DD6616" w:rsidRPr="00802EC0">
        <w:rPr>
          <w:rFonts w:cs="Times New Roman"/>
          <w:sz w:val="24"/>
          <w:szCs w:val="24"/>
        </w:rPr>
        <w:t>rogramu</w:t>
      </w:r>
      <w:bookmarkEnd w:id="4"/>
    </w:p>
    <w:p w14:paraId="788C9CC2" w14:textId="7039A726" w:rsidR="00E21029" w:rsidRPr="00802EC0" w:rsidRDefault="00D36CCF"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 xml:space="preserve">V této části je </w:t>
      </w:r>
      <w:r w:rsidR="00E32D32">
        <w:rPr>
          <w:rFonts w:ascii="Times New Roman" w:hAnsi="Times New Roman" w:cs="Times New Roman"/>
          <w:sz w:val="24"/>
          <w:szCs w:val="24"/>
        </w:rPr>
        <w:t>P</w:t>
      </w:r>
      <w:r w:rsidRPr="00802EC0">
        <w:rPr>
          <w:rFonts w:ascii="Times New Roman" w:hAnsi="Times New Roman" w:cs="Times New Roman"/>
          <w:sz w:val="24"/>
          <w:szCs w:val="24"/>
        </w:rPr>
        <w:t>rogram posuzován s ohledem na provázanost</w:t>
      </w:r>
      <w:r w:rsidR="00E21029" w:rsidRPr="00802EC0">
        <w:rPr>
          <w:rFonts w:ascii="Times New Roman" w:hAnsi="Times New Roman" w:cs="Times New Roman"/>
          <w:sz w:val="24"/>
          <w:szCs w:val="24"/>
        </w:rPr>
        <w:t xml:space="preserve"> </w:t>
      </w:r>
      <w:r w:rsidRPr="00802EC0">
        <w:rPr>
          <w:rFonts w:ascii="Times New Roman" w:hAnsi="Times New Roman" w:cs="Times New Roman"/>
          <w:sz w:val="24"/>
          <w:szCs w:val="24"/>
        </w:rPr>
        <w:t>jeho cílů se strategickými a koncepčním</w:t>
      </w:r>
      <w:r w:rsidR="00E21029" w:rsidRPr="00802EC0">
        <w:rPr>
          <w:rFonts w:ascii="Times New Roman" w:hAnsi="Times New Roman" w:cs="Times New Roman"/>
          <w:sz w:val="24"/>
          <w:szCs w:val="24"/>
        </w:rPr>
        <w:t>i materiály. Zaměření programu je v nejširší rovině vymezeno Národní politikou výzkumu, vývoje a inovací na léta 2016-2020 (dále jen „N</w:t>
      </w:r>
      <w:r w:rsidR="00E32D32">
        <w:rPr>
          <w:rFonts w:ascii="Times New Roman" w:hAnsi="Times New Roman" w:cs="Times New Roman"/>
          <w:sz w:val="24"/>
          <w:szCs w:val="24"/>
        </w:rPr>
        <w:t>P</w:t>
      </w:r>
      <w:r w:rsidR="00E21029" w:rsidRPr="00802EC0">
        <w:rPr>
          <w:rFonts w:ascii="Times New Roman" w:hAnsi="Times New Roman" w:cs="Times New Roman"/>
          <w:sz w:val="24"/>
          <w:szCs w:val="24"/>
        </w:rPr>
        <w:t xml:space="preserve"> VaVaI“), jejíž příloha stanovuje šest specifických cílů pro dopravní výzkum. Program je zaměřen průřezově na všechny tyto priority a zároveň umožňuje naplňovat témata v rámci sektorových platforem, které v</w:t>
      </w:r>
      <w:r w:rsidR="00A363C7" w:rsidRPr="00802EC0">
        <w:rPr>
          <w:rFonts w:ascii="Times New Roman" w:hAnsi="Times New Roman" w:cs="Times New Roman"/>
          <w:sz w:val="24"/>
          <w:szCs w:val="24"/>
        </w:rPr>
        <w:t>ymezuje N</w:t>
      </w:r>
      <w:r w:rsidR="00E32D32">
        <w:rPr>
          <w:rFonts w:ascii="Times New Roman" w:hAnsi="Times New Roman" w:cs="Times New Roman"/>
          <w:sz w:val="24"/>
          <w:szCs w:val="24"/>
        </w:rPr>
        <w:t>P</w:t>
      </w:r>
      <w:r w:rsidR="00A363C7" w:rsidRPr="00802EC0">
        <w:rPr>
          <w:rFonts w:ascii="Times New Roman" w:hAnsi="Times New Roman" w:cs="Times New Roman"/>
          <w:sz w:val="24"/>
          <w:szCs w:val="24"/>
        </w:rPr>
        <w:t xml:space="preserve"> VaVaI. K</w:t>
      </w:r>
      <w:r w:rsidR="00E21029" w:rsidRPr="00802EC0">
        <w:rPr>
          <w:rFonts w:ascii="Times New Roman" w:hAnsi="Times New Roman" w:cs="Times New Roman"/>
          <w:sz w:val="24"/>
          <w:szCs w:val="24"/>
        </w:rPr>
        <w:t>onkrétně</w:t>
      </w:r>
      <w:r w:rsidR="00A363C7" w:rsidRPr="00802EC0">
        <w:rPr>
          <w:rFonts w:ascii="Times New Roman" w:hAnsi="Times New Roman" w:cs="Times New Roman"/>
          <w:sz w:val="24"/>
          <w:szCs w:val="24"/>
        </w:rPr>
        <w:t xml:space="preserve"> se jedná o sektorovou platformu</w:t>
      </w:r>
      <w:r w:rsidR="007078B3" w:rsidRPr="00802EC0">
        <w:rPr>
          <w:rFonts w:ascii="Times New Roman" w:hAnsi="Times New Roman" w:cs="Times New Roman"/>
          <w:sz w:val="24"/>
          <w:szCs w:val="24"/>
        </w:rPr>
        <w:t xml:space="preserve"> Automotive </w:t>
      </w:r>
      <w:r w:rsidR="00E21029" w:rsidRPr="00802EC0">
        <w:rPr>
          <w:rFonts w:ascii="Times New Roman" w:hAnsi="Times New Roman" w:cs="Times New Roman"/>
          <w:sz w:val="24"/>
          <w:szCs w:val="24"/>
        </w:rPr>
        <w:t xml:space="preserve">zahrnující </w:t>
      </w:r>
      <w:r w:rsidR="007078B3" w:rsidRPr="00802EC0">
        <w:rPr>
          <w:rFonts w:ascii="Times New Roman" w:hAnsi="Times New Roman" w:cs="Times New Roman"/>
          <w:sz w:val="24"/>
          <w:szCs w:val="24"/>
        </w:rPr>
        <w:t>témata bezpečnosti</w:t>
      </w:r>
      <w:r w:rsidR="00E21029" w:rsidRPr="00802EC0">
        <w:rPr>
          <w:rFonts w:ascii="Times New Roman" w:hAnsi="Times New Roman" w:cs="Times New Roman"/>
          <w:sz w:val="24"/>
          <w:szCs w:val="24"/>
        </w:rPr>
        <w:t>,</w:t>
      </w:r>
      <w:r w:rsidR="007078B3" w:rsidRPr="00802EC0">
        <w:rPr>
          <w:rFonts w:ascii="Times New Roman" w:hAnsi="Times New Roman" w:cs="Times New Roman"/>
          <w:sz w:val="24"/>
          <w:szCs w:val="24"/>
        </w:rPr>
        <w:t xml:space="preserve"> ITS, mobility a infrastruktury či</w:t>
      </w:r>
      <w:r w:rsidR="00E21029" w:rsidRPr="00802EC0">
        <w:rPr>
          <w:rFonts w:ascii="Times New Roman" w:hAnsi="Times New Roman" w:cs="Times New Roman"/>
          <w:sz w:val="24"/>
          <w:szCs w:val="24"/>
        </w:rPr>
        <w:t xml:space="preserve"> virtuálního vývoje</w:t>
      </w:r>
      <w:r w:rsidR="00A363C7" w:rsidRPr="00802EC0">
        <w:rPr>
          <w:rFonts w:ascii="Times New Roman" w:hAnsi="Times New Roman" w:cs="Times New Roman"/>
          <w:sz w:val="24"/>
          <w:szCs w:val="24"/>
        </w:rPr>
        <w:t xml:space="preserve">, sektorovou platformu </w:t>
      </w:r>
      <w:r w:rsidR="007078B3" w:rsidRPr="00802EC0">
        <w:rPr>
          <w:rFonts w:ascii="Times New Roman" w:hAnsi="Times New Roman" w:cs="Times New Roman"/>
          <w:sz w:val="24"/>
          <w:szCs w:val="24"/>
        </w:rPr>
        <w:t xml:space="preserve">Železniční a kolejová doprava obsahující mimo jiné témata emisí a hluku či bezpečnosti na železničních přejezdech a také o </w:t>
      </w:r>
      <w:r w:rsidR="00A363C7" w:rsidRPr="00802EC0">
        <w:rPr>
          <w:rFonts w:ascii="Times New Roman" w:hAnsi="Times New Roman" w:cs="Times New Roman"/>
          <w:sz w:val="24"/>
          <w:szCs w:val="24"/>
        </w:rPr>
        <w:t xml:space="preserve">sektorovou platformu </w:t>
      </w:r>
      <w:r w:rsidR="007078B3" w:rsidRPr="00802EC0">
        <w:rPr>
          <w:rFonts w:ascii="Times New Roman" w:hAnsi="Times New Roman" w:cs="Times New Roman"/>
          <w:sz w:val="24"/>
          <w:szCs w:val="24"/>
        </w:rPr>
        <w:t>Letecký průmysl s tématy jako je bezpečnost a plynulost provozu či bezpilotní prostředky.</w:t>
      </w:r>
      <w:r w:rsidR="00A363C7" w:rsidRPr="00802EC0">
        <w:rPr>
          <w:rFonts w:ascii="Times New Roman" w:hAnsi="Times New Roman" w:cs="Times New Roman"/>
          <w:sz w:val="24"/>
          <w:szCs w:val="24"/>
        </w:rPr>
        <w:t xml:space="preserve"> </w:t>
      </w:r>
    </w:p>
    <w:p w14:paraId="4566A67A" w14:textId="6ECE488D" w:rsidR="00D36CCF" w:rsidRPr="00802EC0" w:rsidRDefault="00E21029"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Navržený podprogram 1 „Bezpečná, odolná, přístupná, udržitelná a ekologická doprava“</w:t>
      </w:r>
      <w:r w:rsidR="007078B3" w:rsidRPr="00802EC0">
        <w:rPr>
          <w:rFonts w:ascii="Times New Roman" w:hAnsi="Times New Roman" w:cs="Times New Roman"/>
          <w:sz w:val="24"/>
          <w:szCs w:val="24"/>
        </w:rPr>
        <w:t xml:space="preserve"> reaguje na výzkumné potřeby „Udržitelná doprava“</w:t>
      </w:r>
      <w:r w:rsidR="008858B7" w:rsidRPr="00802EC0">
        <w:rPr>
          <w:rFonts w:ascii="Times New Roman" w:hAnsi="Times New Roman" w:cs="Times New Roman"/>
          <w:sz w:val="24"/>
          <w:szCs w:val="24"/>
        </w:rPr>
        <w:t xml:space="preserve">, </w:t>
      </w:r>
      <w:r w:rsidR="007078B3" w:rsidRPr="00802EC0">
        <w:rPr>
          <w:rFonts w:ascii="Times New Roman" w:hAnsi="Times New Roman" w:cs="Times New Roman"/>
          <w:sz w:val="24"/>
          <w:szCs w:val="24"/>
        </w:rPr>
        <w:t>„</w:t>
      </w:r>
      <w:r w:rsidR="008858B7" w:rsidRPr="00802EC0">
        <w:rPr>
          <w:rFonts w:ascii="Times New Roman" w:hAnsi="Times New Roman" w:cs="Times New Roman"/>
          <w:sz w:val="24"/>
          <w:szCs w:val="24"/>
        </w:rPr>
        <w:t>Bezpečná doprava“</w:t>
      </w:r>
      <w:r w:rsidR="00EB022A" w:rsidRPr="00802EC0">
        <w:rPr>
          <w:rFonts w:ascii="Times New Roman" w:hAnsi="Times New Roman" w:cs="Times New Roman"/>
          <w:sz w:val="24"/>
          <w:szCs w:val="24"/>
        </w:rPr>
        <w:t xml:space="preserve"> a „Ekonomická doprava“</w:t>
      </w:r>
      <w:r w:rsidR="007078B3" w:rsidRPr="00802EC0">
        <w:rPr>
          <w:rFonts w:ascii="Times New Roman" w:hAnsi="Times New Roman" w:cs="Times New Roman"/>
          <w:sz w:val="24"/>
          <w:szCs w:val="24"/>
        </w:rPr>
        <w:t xml:space="preserve"> v oblasti </w:t>
      </w:r>
      <w:r w:rsidR="008858B7" w:rsidRPr="00802EC0">
        <w:rPr>
          <w:rFonts w:ascii="Times New Roman" w:hAnsi="Times New Roman" w:cs="Times New Roman"/>
          <w:sz w:val="24"/>
          <w:szCs w:val="24"/>
        </w:rPr>
        <w:t>resortního výzkumu</w:t>
      </w:r>
      <w:r w:rsidR="00EB022A" w:rsidRPr="00802EC0">
        <w:rPr>
          <w:rFonts w:ascii="Times New Roman" w:hAnsi="Times New Roman" w:cs="Times New Roman"/>
          <w:sz w:val="24"/>
          <w:szCs w:val="24"/>
        </w:rPr>
        <w:t xml:space="preserve">. Konkrétně zmiňuje téma udržitelného využívání přírodních zdrojů (především těch obnovitelných), ekonomického rozvoje a recyklace v dopravě. Pro téma bezpečnosti program se program zaměřuje na zastavení negativního vývoje nehodovosti a narušení bezpečnosti. Naplňuje tím tak výzkumnou potřebu „Bezpečná doprava“, která definuje dvě hlavní oblasti – bezpečnost dopravních prostředků, cest a procesů a lidský faktor v dopravě a působení vnějších vlivů. Na naplňování výzkumné potřeby „Ekonomická doprava“ program reaguje </w:t>
      </w:r>
      <w:r w:rsidR="003B7F93" w:rsidRPr="00802EC0">
        <w:rPr>
          <w:rFonts w:ascii="Times New Roman" w:hAnsi="Times New Roman" w:cs="Times New Roman"/>
          <w:sz w:val="24"/>
          <w:szCs w:val="24"/>
        </w:rPr>
        <w:t>prostřednictvím zahrnutí tématu s</w:t>
      </w:r>
      <w:r w:rsidR="004E0FE5" w:rsidRPr="00802EC0">
        <w:rPr>
          <w:rFonts w:ascii="Times New Roman" w:hAnsi="Times New Roman" w:cs="Times New Roman"/>
          <w:sz w:val="24"/>
          <w:szCs w:val="24"/>
        </w:rPr>
        <w:t xml:space="preserve">nižování energetické náročnosti dopravy a  rozvoje elektromobility. „Udržitelná doprava“ je naplňována </w:t>
      </w:r>
      <w:r w:rsidR="00817ADA" w:rsidRPr="00802EC0">
        <w:rPr>
          <w:rFonts w:ascii="Times New Roman" w:hAnsi="Times New Roman" w:cs="Times New Roman"/>
          <w:sz w:val="24"/>
          <w:szCs w:val="24"/>
        </w:rPr>
        <w:t xml:space="preserve">definováním </w:t>
      </w:r>
      <w:r w:rsidR="008D1060" w:rsidRPr="00802EC0">
        <w:rPr>
          <w:rFonts w:ascii="Times New Roman" w:hAnsi="Times New Roman" w:cs="Times New Roman"/>
          <w:sz w:val="24"/>
          <w:szCs w:val="24"/>
        </w:rPr>
        <w:t>témat, jako</w:t>
      </w:r>
      <w:r w:rsidR="00817ADA" w:rsidRPr="00802EC0">
        <w:rPr>
          <w:rFonts w:ascii="Times New Roman" w:hAnsi="Times New Roman" w:cs="Times New Roman"/>
          <w:sz w:val="24"/>
          <w:szCs w:val="24"/>
        </w:rPr>
        <w:t xml:space="preserve"> je zvýšení dopravní kapacity, snížení nákladů veřejných rozpočtů na zabezpečení dopravní obslužnosti a také koncept tzv. chytrých měst, jejichž součástí jsou plány udržitelné městské mobility. </w:t>
      </w:r>
    </w:p>
    <w:p w14:paraId="0E0D74A9" w14:textId="77777777" w:rsidR="00817ADA" w:rsidRPr="00802EC0" w:rsidRDefault="00817ADA"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V rámci navrhovaného podprogramu 2 „Inteligentní a interoperabilní doprava, automatizace, digitalizace a inovace v dopravě“</w:t>
      </w:r>
      <w:r w:rsidR="009D2094" w:rsidRPr="00802EC0">
        <w:rPr>
          <w:rFonts w:ascii="Times New Roman" w:hAnsi="Times New Roman" w:cs="Times New Roman"/>
          <w:sz w:val="24"/>
          <w:szCs w:val="24"/>
        </w:rPr>
        <w:t xml:space="preserve"> jsou vymezena témata ve vztahu k výzkumným potřebám „Interoperabilní doprava“, „Inteligentní doprava“ a „Prostorová data v dopravě“. Rozvoj digitální infrastruktury, inteligentních dopravních systémů</w:t>
      </w:r>
      <w:r w:rsidR="00F90383" w:rsidRPr="00802EC0">
        <w:rPr>
          <w:rFonts w:ascii="Times New Roman" w:hAnsi="Times New Roman" w:cs="Times New Roman"/>
          <w:sz w:val="24"/>
          <w:szCs w:val="24"/>
        </w:rPr>
        <w:t>, komunikace vozidlo-vozidlo a vozidlo-infrastruktura</w:t>
      </w:r>
      <w:r w:rsidR="009D2094" w:rsidRPr="00802EC0">
        <w:rPr>
          <w:rFonts w:ascii="Times New Roman" w:hAnsi="Times New Roman" w:cs="Times New Roman"/>
          <w:sz w:val="24"/>
          <w:szCs w:val="24"/>
        </w:rPr>
        <w:t xml:space="preserve"> a mapových podkladů naplňuje oblast „Interoperabilní doprava“</w:t>
      </w:r>
      <w:r w:rsidR="00F90383" w:rsidRPr="00802EC0">
        <w:rPr>
          <w:rFonts w:ascii="Times New Roman" w:hAnsi="Times New Roman" w:cs="Times New Roman"/>
          <w:sz w:val="24"/>
          <w:szCs w:val="24"/>
        </w:rPr>
        <w:t xml:space="preserve"> a částečně také oblast „Prostorová data v dopravě“. Pro naplnění konkrétních témat z oblasti „Inteligentní doprava“ je možné podprogram rovněž využít, neboť explicitně zmiňuje rozvoj tématu detekčních, diagnostických, informačních, řídicích a zabezpečovacích systémů na bázi inteligentních dopravních systémů</w:t>
      </w:r>
      <w:r w:rsidR="00F629A3">
        <w:rPr>
          <w:rFonts w:ascii="Times New Roman" w:hAnsi="Times New Roman" w:cs="Times New Roman"/>
          <w:sz w:val="24"/>
          <w:szCs w:val="24"/>
        </w:rPr>
        <w:t xml:space="preserve"> (ITS)</w:t>
      </w:r>
      <w:r w:rsidR="00F90383" w:rsidRPr="00802EC0">
        <w:rPr>
          <w:rFonts w:ascii="Times New Roman" w:hAnsi="Times New Roman" w:cs="Times New Roman"/>
          <w:sz w:val="24"/>
          <w:szCs w:val="24"/>
        </w:rPr>
        <w:t xml:space="preserve">, globálních navigačních družicových systémů (GNSS) a systémů pozorování Země. </w:t>
      </w:r>
    </w:p>
    <w:p w14:paraId="35411ECF" w14:textId="52D649C3" w:rsidR="00817ADA" w:rsidRPr="00802EC0" w:rsidRDefault="00523782"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lastRenderedPageBreak/>
        <w:t xml:space="preserve">Tematickým zaměřením </w:t>
      </w:r>
      <w:r w:rsidR="00F629A3">
        <w:rPr>
          <w:rFonts w:ascii="Times New Roman" w:hAnsi="Times New Roman" w:cs="Times New Roman"/>
          <w:sz w:val="24"/>
          <w:szCs w:val="24"/>
        </w:rPr>
        <w:t>P</w:t>
      </w:r>
      <w:r w:rsidR="00F629A3" w:rsidRPr="00802EC0">
        <w:rPr>
          <w:rFonts w:ascii="Times New Roman" w:hAnsi="Times New Roman" w:cs="Times New Roman"/>
          <w:sz w:val="24"/>
          <w:szCs w:val="24"/>
        </w:rPr>
        <w:t xml:space="preserve">rogramu </w:t>
      </w:r>
      <w:r w:rsidRPr="00802EC0">
        <w:rPr>
          <w:rFonts w:ascii="Times New Roman" w:hAnsi="Times New Roman" w:cs="Times New Roman"/>
          <w:sz w:val="24"/>
          <w:szCs w:val="24"/>
        </w:rPr>
        <w:t>a jeho dvou podprogramů jsou tak v přiměřené míře naplňovány priority stanovené N</w:t>
      </w:r>
      <w:r w:rsidR="00F629A3">
        <w:rPr>
          <w:rFonts w:ascii="Times New Roman" w:hAnsi="Times New Roman" w:cs="Times New Roman"/>
          <w:sz w:val="24"/>
          <w:szCs w:val="24"/>
        </w:rPr>
        <w:t>P</w:t>
      </w:r>
      <w:r w:rsidRPr="00802EC0">
        <w:rPr>
          <w:rFonts w:ascii="Times New Roman" w:hAnsi="Times New Roman" w:cs="Times New Roman"/>
          <w:sz w:val="24"/>
          <w:szCs w:val="24"/>
        </w:rPr>
        <w:t xml:space="preserve"> VaVaI. Tematické nastavení cíle </w:t>
      </w:r>
      <w:r w:rsidR="00F629A3">
        <w:rPr>
          <w:rFonts w:ascii="Times New Roman" w:hAnsi="Times New Roman" w:cs="Times New Roman"/>
          <w:sz w:val="24"/>
          <w:szCs w:val="24"/>
        </w:rPr>
        <w:t>P</w:t>
      </w:r>
      <w:r w:rsidR="00F629A3" w:rsidRPr="00802EC0">
        <w:rPr>
          <w:rFonts w:ascii="Times New Roman" w:hAnsi="Times New Roman" w:cs="Times New Roman"/>
          <w:sz w:val="24"/>
          <w:szCs w:val="24"/>
        </w:rPr>
        <w:t>rogramu</w:t>
      </w:r>
      <w:r w:rsidRPr="00802EC0">
        <w:rPr>
          <w:rFonts w:ascii="Times New Roman" w:hAnsi="Times New Roman" w:cs="Times New Roman"/>
          <w:sz w:val="24"/>
          <w:szCs w:val="24"/>
        </w:rPr>
        <w:t xml:space="preserve">, který spočívá </w:t>
      </w:r>
      <w:r w:rsidR="00521926" w:rsidRPr="00802EC0">
        <w:rPr>
          <w:rFonts w:ascii="Times New Roman" w:hAnsi="Times New Roman" w:cs="Times New Roman"/>
          <w:sz w:val="24"/>
          <w:szCs w:val="24"/>
        </w:rPr>
        <w:t xml:space="preserve">v rozvoji </w:t>
      </w:r>
      <w:r w:rsidRPr="00802EC0">
        <w:rPr>
          <w:rFonts w:ascii="Times New Roman" w:hAnsi="Times New Roman" w:cs="Times New Roman"/>
          <w:sz w:val="24"/>
          <w:szCs w:val="24"/>
        </w:rPr>
        <w:t>dopravní</w:t>
      </w:r>
      <w:r w:rsidR="00521926" w:rsidRPr="00802EC0">
        <w:rPr>
          <w:rFonts w:ascii="Times New Roman" w:hAnsi="Times New Roman" w:cs="Times New Roman"/>
          <w:sz w:val="24"/>
          <w:szCs w:val="24"/>
        </w:rPr>
        <w:t>ho</w:t>
      </w:r>
      <w:r w:rsidRPr="00802EC0">
        <w:rPr>
          <w:rFonts w:ascii="Times New Roman" w:hAnsi="Times New Roman" w:cs="Times New Roman"/>
          <w:sz w:val="24"/>
          <w:szCs w:val="24"/>
        </w:rPr>
        <w:t xml:space="preserve"> sektor</w:t>
      </w:r>
      <w:r w:rsidR="00521926" w:rsidRPr="00802EC0">
        <w:rPr>
          <w:rFonts w:ascii="Times New Roman" w:hAnsi="Times New Roman" w:cs="Times New Roman"/>
          <w:sz w:val="24"/>
          <w:szCs w:val="24"/>
        </w:rPr>
        <w:t>u</w:t>
      </w:r>
      <w:r w:rsidRPr="00802EC0">
        <w:rPr>
          <w:rFonts w:ascii="Times New Roman" w:hAnsi="Times New Roman" w:cs="Times New Roman"/>
          <w:sz w:val="24"/>
          <w:szCs w:val="24"/>
        </w:rPr>
        <w:t xml:space="preserve"> způsobem, který bude reflektovat společenské potřeby, podpoří techn</w:t>
      </w:r>
      <w:r w:rsidR="00521926" w:rsidRPr="00802EC0">
        <w:rPr>
          <w:rFonts w:ascii="Times New Roman" w:hAnsi="Times New Roman" w:cs="Times New Roman"/>
          <w:sz w:val="24"/>
          <w:szCs w:val="24"/>
        </w:rPr>
        <w:t>ologický a </w:t>
      </w:r>
      <w:r w:rsidRPr="00802EC0">
        <w:rPr>
          <w:rFonts w:ascii="Times New Roman" w:hAnsi="Times New Roman" w:cs="Times New Roman"/>
          <w:sz w:val="24"/>
          <w:szCs w:val="24"/>
        </w:rPr>
        <w:t>znalostní rozvoj ČR a napomůže růstu konkurenceschopnosti ČR</w:t>
      </w:r>
      <w:r w:rsidR="00521926" w:rsidRPr="00802EC0">
        <w:rPr>
          <w:rFonts w:ascii="Times New Roman" w:hAnsi="Times New Roman" w:cs="Times New Roman"/>
          <w:sz w:val="24"/>
          <w:szCs w:val="24"/>
        </w:rPr>
        <w:t>, je v souladu se N</w:t>
      </w:r>
      <w:r w:rsidR="00F629A3">
        <w:rPr>
          <w:rFonts w:ascii="Times New Roman" w:hAnsi="Times New Roman" w:cs="Times New Roman"/>
          <w:sz w:val="24"/>
          <w:szCs w:val="24"/>
        </w:rPr>
        <w:t>P</w:t>
      </w:r>
      <w:r w:rsidR="00521926" w:rsidRPr="00802EC0">
        <w:rPr>
          <w:rFonts w:ascii="Times New Roman" w:hAnsi="Times New Roman" w:cs="Times New Roman"/>
          <w:sz w:val="24"/>
          <w:szCs w:val="24"/>
        </w:rPr>
        <w:t xml:space="preserve"> VaVaI</w:t>
      </w:r>
      <w:r w:rsidRPr="00802EC0">
        <w:rPr>
          <w:rFonts w:ascii="Times New Roman" w:hAnsi="Times New Roman" w:cs="Times New Roman"/>
          <w:sz w:val="24"/>
          <w:szCs w:val="24"/>
        </w:rPr>
        <w:t xml:space="preserve">. </w:t>
      </w:r>
      <w:r w:rsidR="00521926" w:rsidRPr="00802EC0">
        <w:rPr>
          <w:rFonts w:ascii="Times New Roman" w:hAnsi="Times New Roman" w:cs="Times New Roman"/>
          <w:sz w:val="24"/>
          <w:szCs w:val="24"/>
        </w:rPr>
        <w:t>Další ze stanovených cílů, tj. promítnutí požadavků</w:t>
      </w:r>
      <w:r w:rsidRPr="00802EC0">
        <w:rPr>
          <w:rFonts w:ascii="Times New Roman" w:hAnsi="Times New Roman" w:cs="Times New Roman"/>
          <w:sz w:val="24"/>
          <w:szCs w:val="24"/>
        </w:rPr>
        <w:t xml:space="preserve"> na bezpečnost, ekologičnost a udržitelnost dopravy </w:t>
      </w:r>
      <w:r w:rsidR="00521926" w:rsidRPr="00802EC0">
        <w:rPr>
          <w:rFonts w:ascii="Times New Roman" w:hAnsi="Times New Roman" w:cs="Times New Roman"/>
          <w:sz w:val="24"/>
          <w:szCs w:val="24"/>
        </w:rPr>
        <w:t>v jednotlivých podprogramech, rovněž naplňuje výše zmíněné dopravní potřeby v oblasti resortního výzkumu.</w:t>
      </w:r>
      <w:r w:rsidR="0050707E" w:rsidRPr="00802EC0">
        <w:rPr>
          <w:rFonts w:ascii="Times New Roman" w:hAnsi="Times New Roman" w:cs="Times New Roman"/>
          <w:sz w:val="24"/>
          <w:szCs w:val="24"/>
        </w:rPr>
        <w:t xml:space="preserve"> </w:t>
      </w:r>
    </w:p>
    <w:p w14:paraId="1E47B382" w14:textId="1A9125E6" w:rsidR="00817ADA" w:rsidRPr="00802EC0" w:rsidRDefault="00241E92"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 xml:space="preserve">V rámci této </w:t>
      </w:r>
      <w:r w:rsidR="00CF2EB1">
        <w:rPr>
          <w:rFonts w:ascii="Times New Roman" w:hAnsi="Times New Roman" w:cs="Times New Roman"/>
          <w:sz w:val="24"/>
          <w:szCs w:val="24"/>
        </w:rPr>
        <w:t>kapitoly</w:t>
      </w:r>
      <w:r w:rsidRPr="00802EC0">
        <w:rPr>
          <w:rFonts w:ascii="Times New Roman" w:hAnsi="Times New Roman" w:cs="Times New Roman"/>
          <w:sz w:val="24"/>
          <w:szCs w:val="24"/>
        </w:rPr>
        <w:t xml:space="preserve"> je, kromě návaznosti na N</w:t>
      </w:r>
      <w:r w:rsidR="00F629A3">
        <w:rPr>
          <w:rFonts w:ascii="Times New Roman" w:hAnsi="Times New Roman" w:cs="Times New Roman"/>
          <w:sz w:val="24"/>
          <w:szCs w:val="24"/>
        </w:rPr>
        <w:t>P</w:t>
      </w:r>
      <w:r w:rsidRPr="00802EC0">
        <w:rPr>
          <w:rFonts w:ascii="Times New Roman" w:hAnsi="Times New Roman" w:cs="Times New Roman"/>
          <w:sz w:val="24"/>
          <w:szCs w:val="24"/>
        </w:rPr>
        <w:t xml:space="preserve"> VaVaI, analyzována vazba na další strategické materiály týkající se politiky výzkumu, vývoj</w:t>
      </w:r>
      <w:r w:rsidR="005A6AFB" w:rsidRPr="00802EC0">
        <w:rPr>
          <w:rFonts w:ascii="Times New Roman" w:hAnsi="Times New Roman" w:cs="Times New Roman"/>
          <w:sz w:val="24"/>
          <w:szCs w:val="24"/>
        </w:rPr>
        <w:t>e a inovací a dopravní oblasti, na které se program odkazuje. Jedná se o Národní priority orientovaného výzkumu, experimentálního vývoje a inovací (dále jen „NPOV“), Národní výzkumnou a inovační strategie pro inteligentní specializaci České republiky (dále jen „</w:t>
      </w:r>
      <w:r w:rsidR="00580A33" w:rsidRPr="00802EC0">
        <w:rPr>
          <w:rFonts w:ascii="Times New Roman" w:hAnsi="Times New Roman" w:cs="Times New Roman"/>
          <w:sz w:val="24"/>
          <w:szCs w:val="24"/>
        </w:rPr>
        <w:t xml:space="preserve">Národní </w:t>
      </w:r>
      <w:r w:rsidR="005A6AFB" w:rsidRPr="00802EC0">
        <w:rPr>
          <w:rFonts w:ascii="Times New Roman" w:hAnsi="Times New Roman" w:cs="Times New Roman"/>
          <w:sz w:val="24"/>
          <w:szCs w:val="24"/>
        </w:rPr>
        <w:t>RIS3</w:t>
      </w:r>
      <w:r w:rsidR="00F629A3">
        <w:rPr>
          <w:rFonts w:ascii="Times New Roman" w:hAnsi="Times New Roman" w:cs="Times New Roman"/>
          <w:sz w:val="24"/>
          <w:szCs w:val="24"/>
        </w:rPr>
        <w:t xml:space="preserve"> strategie</w:t>
      </w:r>
      <w:r w:rsidR="005A6AFB" w:rsidRPr="00802EC0">
        <w:rPr>
          <w:rFonts w:ascii="Times New Roman" w:hAnsi="Times New Roman" w:cs="Times New Roman"/>
          <w:sz w:val="24"/>
          <w:szCs w:val="24"/>
        </w:rPr>
        <w:t>“) a Dopravní politikou ČR pro období 2014 – 2020 s výhledem do roku 2050 (dále jen „Dopravní politika ČR“).</w:t>
      </w:r>
    </w:p>
    <w:p w14:paraId="3FBE4091" w14:textId="4D67ADCA" w:rsidR="005A6AFB" w:rsidRPr="00802EC0" w:rsidRDefault="005A6AFB"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NPOV j</w:t>
      </w:r>
      <w:r w:rsidR="00CF2EB1">
        <w:rPr>
          <w:rFonts w:ascii="Times New Roman" w:hAnsi="Times New Roman" w:cs="Times New Roman"/>
          <w:sz w:val="24"/>
          <w:szCs w:val="24"/>
        </w:rPr>
        <w:t>e</w:t>
      </w:r>
      <w:r w:rsidRPr="00802EC0">
        <w:rPr>
          <w:rFonts w:ascii="Times New Roman" w:hAnsi="Times New Roman" w:cs="Times New Roman"/>
          <w:sz w:val="24"/>
          <w:szCs w:val="24"/>
        </w:rPr>
        <w:t xml:space="preserve"> dokument zaměřený na klíčové oblasti převážně aplikovaného výzkumu, na jejichž podporu mají být směřovány finanční prostředky z národních programů výzkumu, vývoje a inovací. Mezi jednotlivými prioritními oblastmi jsou rovněž definovány vazby, mezi které je pro oblast dopravy významné především téma „Udržitelný rozvoj dopravy a dopravních systémů“ zahrnující oblast úspornosti a efektivity dopravy a využívání nových alternativních pohonných hmot a „Environmentálně příznivé technologie“ směřující k využívání technologií a materiálů šetrných k životnímu prostředí včetně snižování emisí znečišťujících látek. Obě témata navržený program v rámci tematické specifikace zahrnuje a stejně tak jeho cíl směřuje k jejich naplnění.</w:t>
      </w:r>
    </w:p>
    <w:p w14:paraId="00BFD950" w14:textId="213FAFF1" w:rsidR="00BF71BE" w:rsidRPr="00802EC0" w:rsidRDefault="00BF71BE"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 xml:space="preserve">Hlavním cílem, </w:t>
      </w:r>
      <w:r w:rsidR="00CF2EB1">
        <w:rPr>
          <w:rFonts w:ascii="Times New Roman" w:hAnsi="Times New Roman" w:cs="Times New Roman"/>
          <w:sz w:val="24"/>
          <w:szCs w:val="24"/>
        </w:rPr>
        <w:t>se</w:t>
      </w:r>
      <w:r w:rsidR="00F629A3" w:rsidRPr="00802EC0">
        <w:rPr>
          <w:rFonts w:ascii="Times New Roman" w:hAnsi="Times New Roman" w:cs="Times New Roman"/>
          <w:sz w:val="24"/>
          <w:szCs w:val="24"/>
        </w:rPr>
        <w:t> </w:t>
      </w:r>
      <w:r w:rsidRPr="00802EC0">
        <w:rPr>
          <w:rFonts w:ascii="Times New Roman" w:hAnsi="Times New Roman" w:cs="Times New Roman"/>
          <w:sz w:val="24"/>
          <w:szCs w:val="24"/>
        </w:rPr>
        <w:t>kterým byl</w:t>
      </w:r>
      <w:r w:rsidR="00CF2EB1">
        <w:rPr>
          <w:rFonts w:ascii="Times New Roman" w:hAnsi="Times New Roman" w:cs="Times New Roman"/>
          <w:sz w:val="24"/>
          <w:szCs w:val="24"/>
        </w:rPr>
        <w:t xml:space="preserve"> zpracován další ze strategických dokumentů -</w:t>
      </w:r>
      <w:r w:rsidRPr="00802EC0">
        <w:rPr>
          <w:rFonts w:ascii="Times New Roman" w:hAnsi="Times New Roman" w:cs="Times New Roman"/>
          <w:sz w:val="24"/>
          <w:szCs w:val="24"/>
        </w:rPr>
        <w:t xml:space="preserve">Národní </w:t>
      </w:r>
      <w:r w:rsidR="00F20909" w:rsidRPr="00802EC0">
        <w:rPr>
          <w:rFonts w:ascii="Times New Roman" w:hAnsi="Times New Roman" w:cs="Times New Roman"/>
          <w:sz w:val="24"/>
          <w:szCs w:val="24"/>
        </w:rPr>
        <w:t>RIS3</w:t>
      </w:r>
      <w:r w:rsidRPr="00802EC0">
        <w:rPr>
          <w:rFonts w:ascii="Times New Roman" w:hAnsi="Times New Roman" w:cs="Times New Roman"/>
          <w:sz w:val="24"/>
          <w:szCs w:val="24"/>
        </w:rPr>
        <w:t xml:space="preserve">, je zvýšit efektivitu vynakládaných finančních prostředků směřujících do prioritních oblastí a vybudovat dostatečnou výzkumně-inovační kapacitu. </w:t>
      </w:r>
      <w:r w:rsidR="00824E4E" w:rsidRPr="00802EC0">
        <w:rPr>
          <w:rFonts w:ascii="Times New Roman" w:hAnsi="Times New Roman" w:cs="Times New Roman"/>
          <w:sz w:val="24"/>
          <w:szCs w:val="24"/>
        </w:rPr>
        <w:t xml:space="preserve">Navrhovaný program reaguje na </w:t>
      </w:r>
      <w:r w:rsidR="00F20909" w:rsidRPr="00802EC0">
        <w:rPr>
          <w:rFonts w:ascii="Times New Roman" w:hAnsi="Times New Roman" w:cs="Times New Roman"/>
          <w:sz w:val="24"/>
          <w:szCs w:val="24"/>
        </w:rPr>
        <w:t>oblasti vymezené Národní RIS3</w:t>
      </w:r>
      <w:r w:rsidR="001D28F3">
        <w:rPr>
          <w:rFonts w:ascii="Times New Roman" w:hAnsi="Times New Roman" w:cs="Times New Roman"/>
          <w:sz w:val="24"/>
          <w:szCs w:val="24"/>
        </w:rPr>
        <w:t xml:space="preserve"> strategií</w:t>
      </w:r>
      <w:r w:rsidR="00F20909" w:rsidRPr="00802EC0">
        <w:rPr>
          <w:rFonts w:ascii="Times New Roman" w:hAnsi="Times New Roman" w:cs="Times New Roman"/>
          <w:sz w:val="24"/>
          <w:szCs w:val="24"/>
        </w:rPr>
        <w:t xml:space="preserve">, </w:t>
      </w:r>
      <w:r w:rsidR="00CF2EB1">
        <w:rPr>
          <w:rFonts w:ascii="Times New Roman" w:hAnsi="Times New Roman" w:cs="Times New Roman"/>
          <w:sz w:val="24"/>
          <w:szCs w:val="24"/>
        </w:rPr>
        <w:t>čímž</w:t>
      </w:r>
      <w:r w:rsidR="007B20C2" w:rsidRPr="00802EC0">
        <w:rPr>
          <w:rFonts w:ascii="Times New Roman" w:hAnsi="Times New Roman" w:cs="Times New Roman"/>
          <w:sz w:val="24"/>
          <w:szCs w:val="24"/>
        </w:rPr>
        <w:t xml:space="preserve"> lze přispět k naplnění cílů</w:t>
      </w:r>
      <w:r w:rsidR="00CF2EB1">
        <w:rPr>
          <w:rFonts w:ascii="Times New Roman" w:hAnsi="Times New Roman" w:cs="Times New Roman"/>
          <w:sz w:val="24"/>
          <w:szCs w:val="24"/>
        </w:rPr>
        <w:t xml:space="preserve"> této strategie</w:t>
      </w:r>
      <w:r w:rsidR="007B20C2" w:rsidRPr="00802EC0">
        <w:rPr>
          <w:rFonts w:ascii="Times New Roman" w:hAnsi="Times New Roman" w:cs="Times New Roman"/>
          <w:sz w:val="24"/>
          <w:szCs w:val="24"/>
        </w:rPr>
        <w:t>.</w:t>
      </w:r>
      <w:r w:rsidR="00DE042D" w:rsidRPr="00802EC0">
        <w:rPr>
          <w:rFonts w:ascii="Times New Roman" w:hAnsi="Times New Roman" w:cs="Times New Roman"/>
          <w:sz w:val="24"/>
          <w:szCs w:val="24"/>
        </w:rPr>
        <w:t xml:space="preserve"> Přílohou tohoto ex-ante hodnocení je návrh vazby na Národní RIS3</w:t>
      </w:r>
      <w:r w:rsidR="00F629A3">
        <w:rPr>
          <w:rFonts w:ascii="Times New Roman" w:hAnsi="Times New Roman" w:cs="Times New Roman"/>
          <w:sz w:val="24"/>
          <w:szCs w:val="24"/>
        </w:rPr>
        <w:t xml:space="preserve"> strategii</w:t>
      </w:r>
      <w:r w:rsidR="00DE042D" w:rsidRPr="00802EC0">
        <w:rPr>
          <w:rFonts w:ascii="Times New Roman" w:hAnsi="Times New Roman" w:cs="Times New Roman"/>
          <w:sz w:val="24"/>
          <w:szCs w:val="24"/>
        </w:rPr>
        <w:t>, kter</w:t>
      </w:r>
      <w:r w:rsidR="00F629A3">
        <w:rPr>
          <w:rFonts w:ascii="Times New Roman" w:hAnsi="Times New Roman" w:cs="Times New Roman"/>
          <w:sz w:val="24"/>
          <w:szCs w:val="24"/>
        </w:rPr>
        <w:t>ý</w:t>
      </w:r>
      <w:r w:rsidR="00DE042D" w:rsidRPr="00802EC0">
        <w:rPr>
          <w:rFonts w:ascii="Times New Roman" w:hAnsi="Times New Roman" w:cs="Times New Roman"/>
          <w:sz w:val="24"/>
          <w:szCs w:val="24"/>
        </w:rPr>
        <w:t xml:space="preserve"> pro potřeby Ministerstva dopravy zpracovalo Oddělení strategie S3</w:t>
      </w:r>
      <w:r w:rsidR="00EA7EF0" w:rsidRPr="00802EC0">
        <w:rPr>
          <w:rFonts w:ascii="Times New Roman" w:hAnsi="Times New Roman" w:cs="Times New Roman"/>
          <w:sz w:val="24"/>
          <w:szCs w:val="24"/>
        </w:rPr>
        <w:t xml:space="preserve"> Ministerstva průmyslu a obchodu</w:t>
      </w:r>
      <w:r w:rsidR="00DE042D" w:rsidRPr="00802EC0">
        <w:rPr>
          <w:rFonts w:ascii="Times New Roman" w:hAnsi="Times New Roman" w:cs="Times New Roman"/>
          <w:sz w:val="24"/>
          <w:szCs w:val="24"/>
        </w:rPr>
        <w:t xml:space="preserve"> a kter</w:t>
      </w:r>
      <w:r w:rsidR="00F629A3">
        <w:rPr>
          <w:rFonts w:ascii="Times New Roman" w:hAnsi="Times New Roman" w:cs="Times New Roman"/>
          <w:sz w:val="24"/>
          <w:szCs w:val="24"/>
        </w:rPr>
        <w:t>ý</w:t>
      </w:r>
      <w:r w:rsidR="00DE042D" w:rsidRPr="00802EC0">
        <w:rPr>
          <w:rFonts w:ascii="Times New Roman" w:hAnsi="Times New Roman" w:cs="Times New Roman"/>
          <w:sz w:val="24"/>
          <w:szCs w:val="24"/>
        </w:rPr>
        <w:t xml:space="preserve"> obsahuje příklady znalostních domén, identifikaci výzkumných témat Národní RIS3 a cílů identifikovaných touto strategií.</w:t>
      </w:r>
    </w:p>
    <w:p w14:paraId="5B009559" w14:textId="168ABAC1" w:rsidR="0009404A" w:rsidRPr="00802EC0" w:rsidRDefault="00F629A3" w:rsidP="00802EC0">
      <w:pPr>
        <w:spacing w:before="120"/>
        <w:jc w:val="both"/>
        <w:rPr>
          <w:rFonts w:ascii="Times New Roman" w:hAnsi="Times New Roman" w:cs="Times New Roman"/>
          <w:sz w:val="24"/>
          <w:szCs w:val="24"/>
        </w:rPr>
      </w:pPr>
      <w:r>
        <w:rPr>
          <w:rFonts w:ascii="Times New Roman" w:hAnsi="Times New Roman" w:cs="Times New Roman"/>
          <w:sz w:val="24"/>
          <w:szCs w:val="24"/>
        </w:rPr>
        <w:t>P</w:t>
      </w:r>
      <w:r w:rsidR="00BF71BE" w:rsidRPr="00802EC0">
        <w:rPr>
          <w:rFonts w:ascii="Times New Roman" w:hAnsi="Times New Roman" w:cs="Times New Roman"/>
          <w:sz w:val="24"/>
          <w:szCs w:val="24"/>
        </w:rPr>
        <w:t>rogram se také odkazuje na témata stanovená Dopravní politikou ČR, která představuje základní rámec této oblasti v ČR a rozpracovává rovněž evropské cíle v podmínkách ČR. Jedním ze základních témat Dopravní politiky ČR je podpora rozvoje energeticky příznivějších systémů v dopravě, dále také omezení vlivů dopravy na životní prostředí a veřejné zdraví, zvýšení bezpečnosti dopravy, zaměření výzkumu na bezpečnou, provozně spolehlivou a environmentálně šetrnou dopravu či využití nejmodernějších dostupných technologií a globálních navigačních družicových systémů (GNSS). Dopravní politika ČR se rovněž zaměřuje na problematiku snižování energetické náročnosti dopravního sektoru a zejména jeho závislosti na uhlovodíkových palivech. Všechny uvedené oblasti jsou pokryty navrhovaným programem a jeho realizace má potenciál přispět k naplnění cílů Dopravní politiky ČR.</w:t>
      </w:r>
    </w:p>
    <w:p w14:paraId="63D39A9E" w14:textId="77777777" w:rsidR="00864A82" w:rsidRPr="00802EC0" w:rsidRDefault="00864A82" w:rsidP="00802EC0">
      <w:pPr>
        <w:spacing w:before="120"/>
        <w:ind w:firstLine="360"/>
        <w:jc w:val="both"/>
        <w:rPr>
          <w:rFonts w:ascii="Times New Roman" w:hAnsi="Times New Roman" w:cs="Times New Roman"/>
          <w:sz w:val="24"/>
          <w:szCs w:val="24"/>
        </w:rPr>
      </w:pPr>
    </w:p>
    <w:p w14:paraId="47DF8E4B" w14:textId="77777777" w:rsidR="0009404A" w:rsidRPr="00802EC0" w:rsidRDefault="0009404A" w:rsidP="00802EC0">
      <w:pPr>
        <w:pStyle w:val="Nadpis1"/>
        <w:numPr>
          <w:ilvl w:val="0"/>
          <w:numId w:val="5"/>
        </w:numPr>
        <w:spacing w:before="120"/>
        <w:rPr>
          <w:rFonts w:cs="Times New Roman"/>
          <w:sz w:val="24"/>
          <w:szCs w:val="24"/>
        </w:rPr>
      </w:pPr>
      <w:bookmarkStart w:id="5" w:name="_Toc528789846"/>
      <w:r w:rsidRPr="00802EC0">
        <w:rPr>
          <w:rFonts w:cs="Times New Roman"/>
          <w:sz w:val="24"/>
          <w:szCs w:val="24"/>
        </w:rPr>
        <w:t>Přehled programů výzkumu, vývoje a inovací</w:t>
      </w:r>
      <w:r w:rsidR="00B52E13" w:rsidRPr="00802EC0">
        <w:rPr>
          <w:rFonts w:cs="Times New Roman"/>
          <w:sz w:val="24"/>
          <w:szCs w:val="24"/>
        </w:rPr>
        <w:t>, komplementarity a </w:t>
      </w:r>
      <w:r w:rsidR="003D7D67" w:rsidRPr="00802EC0">
        <w:rPr>
          <w:rFonts w:cs="Times New Roman"/>
          <w:sz w:val="24"/>
          <w:szCs w:val="24"/>
        </w:rPr>
        <w:t>synergie</w:t>
      </w:r>
      <w:bookmarkEnd w:id="5"/>
    </w:p>
    <w:p w14:paraId="719A020B" w14:textId="36555EBE" w:rsidR="003847D0" w:rsidRPr="00802EC0" w:rsidRDefault="00F629A3" w:rsidP="00802EC0">
      <w:pPr>
        <w:spacing w:before="120"/>
        <w:jc w:val="both"/>
        <w:rPr>
          <w:rFonts w:ascii="Times New Roman" w:hAnsi="Times New Roman" w:cs="Times New Roman"/>
          <w:sz w:val="24"/>
          <w:szCs w:val="24"/>
        </w:rPr>
      </w:pPr>
      <w:r>
        <w:rPr>
          <w:rFonts w:ascii="Times New Roman" w:hAnsi="Times New Roman" w:cs="Times New Roman"/>
          <w:sz w:val="24"/>
          <w:szCs w:val="24"/>
        </w:rPr>
        <w:t>P</w:t>
      </w:r>
      <w:r w:rsidR="003D7D67" w:rsidRPr="00802EC0">
        <w:rPr>
          <w:rFonts w:ascii="Times New Roman" w:hAnsi="Times New Roman" w:cs="Times New Roman"/>
          <w:sz w:val="24"/>
          <w:szCs w:val="24"/>
        </w:rPr>
        <w:t>rogram je svou definicí a vymezením cílů program</w:t>
      </w:r>
      <w:r w:rsidR="007134F5">
        <w:rPr>
          <w:rFonts w:ascii="Times New Roman" w:hAnsi="Times New Roman" w:cs="Times New Roman"/>
          <w:sz w:val="24"/>
          <w:szCs w:val="24"/>
        </w:rPr>
        <w:t>em</w:t>
      </w:r>
      <w:r w:rsidR="003D7D67" w:rsidRPr="00802EC0">
        <w:rPr>
          <w:rFonts w:ascii="Times New Roman" w:hAnsi="Times New Roman" w:cs="Times New Roman"/>
          <w:sz w:val="24"/>
          <w:szCs w:val="24"/>
        </w:rPr>
        <w:t xml:space="preserve"> zaměřený</w:t>
      </w:r>
      <w:r w:rsidR="007134F5">
        <w:rPr>
          <w:rFonts w:ascii="Times New Roman" w:hAnsi="Times New Roman" w:cs="Times New Roman"/>
          <w:sz w:val="24"/>
          <w:szCs w:val="24"/>
        </w:rPr>
        <w:t>m</w:t>
      </w:r>
      <w:r w:rsidR="003D7D67" w:rsidRPr="00802EC0">
        <w:rPr>
          <w:rFonts w:ascii="Times New Roman" w:hAnsi="Times New Roman" w:cs="Times New Roman"/>
          <w:sz w:val="24"/>
          <w:szCs w:val="24"/>
        </w:rPr>
        <w:t xml:space="preserve"> na specifickou oblast dopravy. Od roku 2011 byl na základě usnesení vlády ČR ze dne 26. 3. 2008 č. 287 program dopravního výzkumu realizovaný Ministerstvem dopravy zrušen a převeden na </w:t>
      </w:r>
      <w:r w:rsidR="003D7D67" w:rsidRPr="00802EC0">
        <w:rPr>
          <w:rFonts w:ascii="Times New Roman" w:hAnsi="Times New Roman" w:cs="Times New Roman"/>
          <w:sz w:val="24"/>
          <w:szCs w:val="24"/>
        </w:rPr>
        <w:lastRenderedPageBreak/>
        <w:t xml:space="preserve">Technologickou agenturu ČR. V současné době neexistuje samostatný program pokrývající oblast dopravního výzkumu, vývoje a inovací a navrhovaný program tak tuto mezeru v systému podpory </w:t>
      </w:r>
      <w:r w:rsidR="007134F5">
        <w:rPr>
          <w:rFonts w:ascii="Times New Roman" w:hAnsi="Times New Roman" w:cs="Times New Roman"/>
          <w:sz w:val="24"/>
          <w:szCs w:val="24"/>
        </w:rPr>
        <w:t xml:space="preserve">výzkumu, vývoje a inovací </w:t>
      </w:r>
      <w:r w:rsidR="003D7D67" w:rsidRPr="00802EC0">
        <w:rPr>
          <w:rFonts w:ascii="Times New Roman" w:hAnsi="Times New Roman" w:cs="Times New Roman"/>
          <w:sz w:val="24"/>
          <w:szCs w:val="24"/>
        </w:rPr>
        <w:t xml:space="preserve">v ČR vyplňuje. </w:t>
      </w:r>
    </w:p>
    <w:p w14:paraId="3C4D4AC5" w14:textId="6D817FAD" w:rsidR="003847D0" w:rsidRPr="00802EC0" w:rsidRDefault="003D7D67"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 xml:space="preserve">Dopravní témata jsou tak aktuálně </w:t>
      </w:r>
      <w:r w:rsidR="00510BBB" w:rsidRPr="00802EC0">
        <w:rPr>
          <w:rFonts w:ascii="Times New Roman" w:hAnsi="Times New Roman" w:cs="Times New Roman"/>
          <w:sz w:val="24"/>
          <w:szCs w:val="24"/>
        </w:rPr>
        <w:t>částečně pokrývána p</w:t>
      </w:r>
      <w:r w:rsidR="001D2E6B" w:rsidRPr="00802EC0">
        <w:rPr>
          <w:rFonts w:ascii="Times New Roman" w:hAnsi="Times New Roman" w:cs="Times New Roman"/>
          <w:sz w:val="24"/>
          <w:szCs w:val="24"/>
        </w:rPr>
        <w:t xml:space="preserve">rogramy několika poskytovatelů </w:t>
      </w:r>
      <w:r w:rsidR="007134F5">
        <w:rPr>
          <w:rFonts w:ascii="Times New Roman" w:hAnsi="Times New Roman" w:cs="Times New Roman"/>
          <w:sz w:val="24"/>
          <w:szCs w:val="24"/>
        </w:rPr>
        <w:t xml:space="preserve">– </w:t>
      </w:r>
      <w:r w:rsidR="001D2E6B" w:rsidRPr="00802EC0">
        <w:rPr>
          <w:rFonts w:ascii="Times New Roman" w:hAnsi="Times New Roman" w:cs="Times New Roman"/>
          <w:sz w:val="24"/>
          <w:szCs w:val="24"/>
        </w:rPr>
        <w:t xml:space="preserve">viz dále v této části. Je proto nezbytné při realizaci </w:t>
      </w:r>
      <w:r w:rsidR="007134F5">
        <w:rPr>
          <w:rFonts w:ascii="Times New Roman" w:hAnsi="Times New Roman" w:cs="Times New Roman"/>
          <w:sz w:val="24"/>
          <w:szCs w:val="24"/>
        </w:rPr>
        <w:t>P</w:t>
      </w:r>
      <w:r w:rsidR="007134F5" w:rsidRPr="00802EC0">
        <w:rPr>
          <w:rFonts w:ascii="Times New Roman" w:hAnsi="Times New Roman" w:cs="Times New Roman"/>
          <w:sz w:val="24"/>
          <w:szCs w:val="24"/>
        </w:rPr>
        <w:t xml:space="preserve">rogramu </w:t>
      </w:r>
      <w:r w:rsidR="003847D0" w:rsidRPr="00802EC0">
        <w:rPr>
          <w:rFonts w:ascii="Times New Roman" w:hAnsi="Times New Roman" w:cs="Times New Roman"/>
          <w:sz w:val="24"/>
          <w:szCs w:val="24"/>
        </w:rPr>
        <w:t xml:space="preserve">brát v úvahu možné překryvy s existujícími programy, především s programy realizovanými Technologickou agenturou ČR (programy THÉTA, EPSILON, ÉTA) a programem Ministerstva průmyslu a obchodu (program TRIO). Zároveň je vhodné v dostatečné míře koordinovat tematické zaměření veřejných soutěží </w:t>
      </w:r>
      <w:r w:rsidR="007134F5">
        <w:rPr>
          <w:rFonts w:ascii="Times New Roman" w:hAnsi="Times New Roman" w:cs="Times New Roman"/>
          <w:sz w:val="24"/>
          <w:szCs w:val="24"/>
        </w:rPr>
        <w:t>P</w:t>
      </w:r>
      <w:r w:rsidR="003847D0" w:rsidRPr="00802EC0">
        <w:rPr>
          <w:rFonts w:ascii="Times New Roman" w:hAnsi="Times New Roman" w:cs="Times New Roman"/>
          <w:sz w:val="24"/>
          <w:szCs w:val="24"/>
        </w:rPr>
        <w:t xml:space="preserve">rogramu s programy, které jsou aktuálně v přípravě či budou vznikat v letech následujících. </w:t>
      </w:r>
    </w:p>
    <w:p w14:paraId="7C3A3B42" w14:textId="1C0C1466" w:rsidR="00510BBB" w:rsidRPr="00802EC0" w:rsidRDefault="003847D0"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 xml:space="preserve">U </w:t>
      </w:r>
      <w:r w:rsidR="007134F5">
        <w:rPr>
          <w:rFonts w:ascii="Times New Roman" w:hAnsi="Times New Roman" w:cs="Times New Roman"/>
          <w:sz w:val="24"/>
          <w:szCs w:val="24"/>
        </w:rPr>
        <w:t>P</w:t>
      </w:r>
      <w:r w:rsidRPr="00802EC0">
        <w:rPr>
          <w:rFonts w:ascii="Times New Roman" w:hAnsi="Times New Roman" w:cs="Times New Roman"/>
          <w:sz w:val="24"/>
          <w:szCs w:val="24"/>
        </w:rPr>
        <w:t>rogramu lze přepokládat možné synergie s programy zam</w:t>
      </w:r>
      <w:r w:rsidR="007134F5">
        <w:rPr>
          <w:rFonts w:ascii="Times New Roman" w:hAnsi="Times New Roman" w:cs="Times New Roman"/>
          <w:sz w:val="24"/>
          <w:szCs w:val="24"/>
        </w:rPr>
        <w:t>ě</w:t>
      </w:r>
      <w:r w:rsidRPr="00802EC0">
        <w:rPr>
          <w:rFonts w:ascii="Times New Roman" w:hAnsi="Times New Roman" w:cs="Times New Roman"/>
          <w:sz w:val="24"/>
          <w:szCs w:val="24"/>
        </w:rPr>
        <w:t>řenými na podporu mezinárodní spolupráce, které realizuje Ministerstvo školství, mládeže a tělovýchovy (program INTER-EXCELLENCE) či program DELTA realizovaný Technologickou agenturou ČR.</w:t>
      </w:r>
    </w:p>
    <w:p w14:paraId="61004F0E" w14:textId="77777777" w:rsidR="003847D0" w:rsidRPr="00802EC0" w:rsidRDefault="003847D0"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Níže jsou uvedeny konkrétní programy a jejich základní zaměření s akcentem na témata dopravního výzkumu:</w:t>
      </w:r>
    </w:p>
    <w:p w14:paraId="00B01202" w14:textId="77777777" w:rsidR="00510BBB" w:rsidRPr="00802EC0" w:rsidRDefault="00510BBB" w:rsidP="00802EC0">
      <w:pPr>
        <w:pStyle w:val="Odstavecseseznamem"/>
        <w:numPr>
          <w:ilvl w:val="0"/>
          <w:numId w:val="4"/>
        </w:numPr>
        <w:spacing w:before="120"/>
        <w:jc w:val="both"/>
        <w:rPr>
          <w:rFonts w:ascii="Times New Roman" w:hAnsi="Times New Roman" w:cs="Times New Roman"/>
          <w:sz w:val="24"/>
          <w:szCs w:val="24"/>
          <w:u w:val="single"/>
        </w:rPr>
      </w:pPr>
      <w:r w:rsidRPr="00802EC0">
        <w:rPr>
          <w:rFonts w:ascii="Times New Roman" w:hAnsi="Times New Roman" w:cs="Times New Roman"/>
          <w:sz w:val="24"/>
          <w:szCs w:val="24"/>
          <w:u w:val="single"/>
        </w:rPr>
        <w:t>Technologická agentura ČR</w:t>
      </w:r>
    </w:p>
    <w:p w14:paraId="7DAF9058" w14:textId="77777777" w:rsidR="00510BBB" w:rsidRPr="00802EC0" w:rsidRDefault="00510BBB" w:rsidP="00802EC0">
      <w:pPr>
        <w:pStyle w:val="Nadpis4"/>
        <w:spacing w:before="120" w:line="240" w:lineRule="auto"/>
        <w:rPr>
          <w:rFonts w:ascii="Times New Roman" w:eastAsiaTheme="minorHAnsi" w:hAnsi="Times New Roman" w:cs="Times New Roman"/>
          <w:iCs w:val="0"/>
          <w:sz w:val="24"/>
          <w:szCs w:val="24"/>
        </w:rPr>
      </w:pPr>
      <w:bookmarkStart w:id="6" w:name="_Toc396715518"/>
      <w:r w:rsidRPr="00802EC0">
        <w:rPr>
          <w:rFonts w:ascii="Times New Roman" w:eastAsiaTheme="minorHAnsi" w:hAnsi="Times New Roman" w:cs="Times New Roman"/>
          <w:iCs w:val="0"/>
          <w:sz w:val="24"/>
          <w:szCs w:val="24"/>
        </w:rPr>
        <w:t>Program ALFA</w:t>
      </w:r>
    </w:p>
    <w:p w14:paraId="534173F5" w14:textId="77777777" w:rsidR="00510BBB" w:rsidRPr="00802EC0" w:rsidRDefault="00510BBB"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Program ALFA se zaměřuje na podporu aplikovaného výz</w:t>
      </w:r>
      <w:r w:rsidR="00B52E13" w:rsidRPr="00802EC0">
        <w:rPr>
          <w:rFonts w:ascii="Times New Roman" w:hAnsi="Times New Roman" w:cs="Times New Roman"/>
          <w:sz w:val="24"/>
          <w:szCs w:val="24"/>
        </w:rPr>
        <w:t>kumu a </w:t>
      </w:r>
      <w:r w:rsidRPr="00802EC0">
        <w:rPr>
          <w:rFonts w:ascii="Times New Roman" w:hAnsi="Times New Roman" w:cs="Times New Roman"/>
          <w:sz w:val="24"/>
          <w:szCs w:val="24"/>
        </w:rPr>
        <w:t xml:space="preserve">experimentálního vývoje zejména v oblasti progresivních technologií, materiálů a systémů, energetických zdrojů a ochrany a tvorby životního prostředí a dále v oblasti udržitelného rozvoje dopravy. Poslední veřejná soutěž v rámci programu ALFA byla vyhlášena v roce 2014, program bude ukončen v roce 2019. Samostatně vyčleněná oblast podpory tématu udržitelného rozvoje dopravy představuje příležitost, jak v podobně koncipovaném programu dílčí oblasti dopravního výzkumu podporovat. Jedním z hlavních cílů programu je posílení spolupráce mezi podniky a výzkumnými organizacemi, což je předpokladem úspěšné aplikovatelnosti výsledků podporovaných projektů. </w:t>
      </w:r>
    </w:p>
    <w:p w14:paraId="110A6A47" w14:textId="77777777" w:rsidR="00510BBB" w:rsidRPr="00802EC0" w:rsidRDefault="00510BBB" w:rsidP="00802EC0">
      <w:pPr>
        <w:pStyle w:val="Nadpis4"/>
        <w:spacing w:before="120" w:line="240" w:lineRule="auto"/>
        <w:rPr>
          <w:rFonts w:ascii="Times New Roman" w:eastAsiaTheme="minorHAnsi" w:hAnsi="Times New Roman" w:cs="Times New Roman"/>
          <w:iCs w:val="0"/>
          <w:sz w:val="24"/>
          <w:szCs w:val="24"/>
        </w:rPr>
      </w:pPr>
      <w:r w:rsidRPr="00802EC0">
        <w:rPr>
          <w:rFonts w:ascii="Times New Roman" w:eastAsiaTheme="minorHAnsi" w:hAnsi="Times New Roman" w:cs="Times New Roman"/>
          <w:iCs w:val="0"/>
          <w:sz w:val="24"/>
          <w:szCs w:val="24"/>
        </w:rPr>
        <w:t>Program BETA</w:t>
      </w:r>
      <w:bookmarkEnd w:id="6"/>
      <w:r w:rsidRPr="00802EC0">
        <w:rPr>
          <w:rFonts w:ascii="Times New Roman" w:eastAsiaTheme="minorHAnsi" w:hAnsi="Times New Roman" w:cs="Times New Roman"/>
          <w:iCs w:val="0"/>
          <w:sz w:val="24"/>
          <w:szCs w:val="24"/>
        </w:rPr>
        <w:t xml:space="preserve"> 2</w:t>
      </w:r>
    </w:p>
    <w:p w14:paraId="579BEB53" w14:textId="7B4FBF5E" w:rsidR="00510BBB" w:rsidRPr="00802EC0" w:rsidRDefault="00510BBB"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 xml:space="preserve">Z hlediska veřejného sektoru je možné využít program BETA 2 </w:t>
      </w:r>
      <w:r w:rsidR="007134F5" w:rsidRPr="00802EC0">
        <w:rPr>
          <w:rFonts w:ascii="Times New Roman" w:hAnsi="Times New Roman" w:cs="Times New Roman"/>
          <w:sz w:val="24"/>
          <w:szCs w:val="24"/>
        </w:rPr>
        <w:t>určen</w:t>
      </w:r>
      <w:r w:rsidR="007134F5">
        <w:rPr>
          <w:rFonts w:ascii="Times New Roman" w:hAnsi="Times New Roman" w:cs="Times New Roman"/>
          <w:sz w:val="24"/>
          <w:szCs w:val="24"/>
        </w:rPr>
        <w:t>ý</w:t>
      </w:r>
      <w:r w:rsidR="007134F5" w:rsidRPr="00802EC0">
        <w:rPr>
          <w:rFonts w:ascii="Times New Roman" w:hAnsi="Times New Roman" w:cs="Times New Roman"/>
          <w:sz w:val="24"/>
          <w:szCs w:val="24"/>
        </w:rPr>
        <w:t xml:space="preserve"> </w:t>
      </w:r>
      <w:r w:rsidRPr="00802EC0">
        <w:rPr>
          <w:rFonts w:ascii="Times New Roman" w:hAnsi="Times New Roman" w:cs="Times New Roman"/>
          <w:sz w:val="24"/>
          <w:szCs w:val="24"/>
        </w:rPr>
        <w:t xml:space="preserve">pro </w:t>
      </w:r>
      <w:r w:rsidR="007134F5">
        <w:rPr>
          <w:rFonts w:ascii="Times New Roman" w:hAnsi="Times New Roman" w:cs="Times New Roman"/>
          <w:sz w:val="24"/>
          <w:szCs w:val="24"/>
        </w:rPr>
        <w:t xml:space="preserve">naplňování výzkumných </w:t>
      </w:r>
      <w:r w:rsidRPr="00802EC0">
        <w:rPr>
          <w:rFonts w:ascii="Times New Roman" w:hAnsi="Times New Roman" w:cs="Times New Roman"/>
          <w:sz w:val="24"/>
          <w:szCs w:val="24"/>
        </w:rPr>
        <w:t>potřeb státní správy, v rámci kterého jsou rovněž podporovány projekty spadající do specifikovaných cílů v oblasti dopravy vycházející z koncepčn</w:t>
      </w:r>
      <w:r w:rsidR="00B52E13" w:rsidRPr="00802EC0">
        <w:rPr>
          <w:rFonts w:ascii="Times New Roman" w:hAnsi="Times New Roman" w:cs="Times New Roman"/>
          <w:sz w:val="24"/>
          <w:szCs w:val="24"/>
        </w:rPr>
        <w:t>ích a </w:t>
      </w:r>
      <w:r w:rsidRPr="00802EC0">
        <w:rPr>
          <w:rFonts w:ascii="Times New Roman" w:hAnsi="Times New Roman" w:cs="Times New Roman"/>
          <w:sz w:val="24"/>
          <w:szCs w:val="24"/>
        </w:rPr>
        <w:t xml:space="preserve">strategických dokumentů Ministerstva dopravy. </w:t>
      </w:r>
    </w:p>
    <w:p w14:paraId="139FBE93" w14:textId="77777777" w:rsidR="00510BBB" w:rsidRPr="00802EC0" w:rsidRDefault="00510BBB" w:rsidP="00802EC0">
      <w:pPr>
        <w:pStyle w:val="Nadpis4"/>
        <w:spacing w:before="120" w:line="240" w:lineRule="auto"/>
        <w:rPr>
          <w:rFonts w:ascii="Times New Roman" w:eastAsiaTheme="minorHAnsi" w:hAnsi="Times New Roman" w:cs="Times New Roman"/>
          <w:iCs w:val="0"/>
          <w:sz w:val="24"/>
          <w:szCs w:val="24"/>
        </w:rPr>
      </w:pPr>
      <w:bookmarkStart w:id="7" w:name="_Toc396715519"/>
      <w:r w:rsidRPr="00802EC0">
        <w:rPr>
          <w:rFonts w:ascii="Times New Roman" w:eastAsiaTheme="minorHAnsi" w:hAnsi="Times New Roman" w:cs="Times New Roman"/>
          <w:iCs w:val="0"/>
          <w:sz w:val="24"/>
          <w:szCs w:val="24"/>
        </w:rPr>
        <w:t>Program GAMA</w:t>
      </w:r>
      <w:bookmarkEnd w:id="7"/>
    </w:p>
    <w:p w14:paraId="725EC4B2" w14:textId="5AFF1D06" w:rsidR="00510BBB" w:rsidRPr="00802EC0" w:rsidRDefault="00510BBB"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 xml:space="preserve">Hlavním cílem programu je podpora ověření výsledků </w:t>
      </w:r>
      <w:r w:rsidR="007134F5">
        <w:rPr>
          <w:rFonts w:ascii="Times New Roman" w:hAnsi="Times New Roman" w:cs="Times New Roman"/>
          <w:sz w:val="24"/>
          <w:szCs w:val="24"/>
        </w:rPr>
        <w:t>výzkumu, vývoje a inovací</w:t>
      </w:r>
      <w:r w:rsidR="007134F5" w:rsidRPr="00802EC0">
        <w:rPr>
          <w:rFonts w:ascii="Times New Roman" w:hAnsi="Times New Roman" w:cs="Times New Roman"/>
          <w:sz w:val="24"/>
          <w:szCs w:val="24"/>
        </w:rPr>
        <w:t xml:space="preserve"> </w:t>
      </w:r>
      <w:r w:rsidRPr="00802EC0">
        <w:rPr>
          <w:rFonts w:ascii="Times New Roman" w:hAnsi="Times New Roman" w:cs="Times New Roman"/>
          <w:sz w:val="24"/>
          <w:szCs w:val="24"/>
        </w:rPr>
        <w:t xml:space="preserve">z hlediska jejich praktického uplatnění a na přípravu jejich následné komercializace. Délka projektů je omezena na minimálně 6 měsíců a maximálně 36 měsíců. Jelikož není program oborově omezen, lze prostřednictvím výzev předkládat návrhy na podporu projektů zaměřených na oblast dopravy, účelem tohoto programu je výsledky těchto projektů posunout do inovační fáze. Podprogram 1 je zaměřen na podporu projektů výzkumných organizací, podprogram 2 na podporu podniků. Podpora aktivit proof-of-concept v rámci PP1 a projektů, které obdržely pečeť „Seal of Excellence“ Evropské komise, v rámci PP2 umožňuje prosadit přenesení výsledků do praxe a jejich následné komerční využití. </w:t>
      </w:r>
    </w:p>
    <w:p w14:paraId="38ACE2D1" w14:textId="77777777" w:rsidR="00510BBB" w:rsidRPr="00802EC0" w:rsidRDefault="00510BBB" w:rsidP="00802EC0">
      <w:pPr>
        <w:pStyle w:val="Nadpis4"/>
        <w:spacing w:before="120" w:line="240" w:lineRule="auto"/>
        <w:rPr>
          <w:rFonts w:ascii="Times New Roman" w:eastAsiaTheme="minorHAnsi" w:hAnsi="Times New Roman" w:cs="Times New Roman"/>
          <w:iCs w:val="0"/>
          <w:sz w:val="24"/>
          <w:szCs w:val="24"/>
        </w:rPr>
      </w:pPr>
      <w:bookmarkStart w:id="8" w:name="_Toc396715520"/>
      <w:r w:rsidRPr="00802EC0">
        <w:rPr>
          <w:rFonts w:ascii="Times New Roman" w:eastAsiaTheme="minorHAnsi" w:hAnsi="Times New Roman" w:cs="Times New Roman"/>
          <w:iCs w:val="0"/>
          <w:sz w:val="24"/>
          <w:szCs w:val="24"/>
        </w:rPr>
        <w:t>Program DELTA</w:t>
      </w:r>
      <w:bookmarkEnd w:id="8"/>
    </w:p>
    <w:p w14:paraId="5B863308" w14:textId="77777777" w:rsidR="00510BBB" w:rsidRPr="00802EC0" w:rsidRDefault="00510BBB"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Jedná se o program podpory spo</w:t>
      </w:r>
      <w:r w:rsidR="00B52E13" w:rsidRPr="00802EC0">
        <w:rPr>
          <w:rFonts w:ascii="Times New Roman" w:hAnsi="Times New Roman" w:cs="Times New Roman"/>
          <w:sz w:val="24"/>
          <w:szCs w:val="24"/>
        </w:rPr>
        <w:t>lupráce v aplikovaném výzkumu a </w:t>
      </w:r>
      <w:r w:rsidRPr="00802EC0">
        <w:rPr>
          <w:rFonts w:ascii="Times New Roman" w:hAnsi="Times New Roman" w:cs="Times New Roman"/>
          <w:sz w:val="24"/>
          <w:szCs w:val="24"/>
        </w:rPr>
        <w:t xml:space="preserve">experimentálním vývoji prostřednictvím společných projektů technologických a inovačních agentur. Program DELTA </w:t>
      </w:r>
      <w:r w:rsidRPr="00802EC0">
        <w:rPr>
          <w:rFonts w:ascii="Times New Roman" w:hAnsi="Times New Roman" w:cs="Times New Roman"/>
          <w:sz w:val="24"/>
          <w:szCs w:val="24"/>
        </w:rPr>
        <w:lastRenderedPageBreak/>
        <w:t xml:space="preserve">není stejně jako program GAMA specificky zaměřen na určitý obor, jeho cílem je podpora společných projektů českých podniků a výzkumných institucí se zahraničními technologickými a inovačními agenturami. Využití programu DELTA spočívá především v možnosti financovat mezinárodní výzkumné projekty, a to bez konkrétního tematického omezení. Celková výše podpory na jeden projekt stanovená na 25 milionů korun zároveň umožňuje realizovat i finančně náročnější výzkum.  </w:t>
      </w:r>
    </w:p>
    <w:p w14:paraId="4660A235" w14:textId="77777777" w:rsidR="00510BBB" w:rsidRPr="00802EC0" w:rsidRDefault="00510BBB" w:rsidP="00802EC0">
      <w:pPr>
        <w:pStyle w:val="Nadpis4"/>
        <w:spacing w:before="120" w:line="240" w:lineRule="auto"/>
        <w:rPr>
          <w:rFonts w:ascii="Times New Roman" w:eastAsiaTheme="minorHAnsi" w:hAnsi="Times New Roman" w:cs="Times New Roman"/>
          <w:iCs w:val="0"/>
          <w:sz w:val="24"/>
          <w:szCs w:val="24"/>
        </w:rPr>
      </w:pPr>
      <w:bookmarkStart w:id="9" w:name="_Toc396715521"/>
      <w:r w:rsidRPr="00802EC0">
        <w:rPr>
          <w:rFonts w:ascii="Times New Roman" w:eastAsiaTheme="minorHAnsi" w:hAnsi="Times New Roman" w:cs="Times New Roman"/>
          <w:iCs w:val="0"/>
          <w:sz w:val="24"/>
          <w:szCs w:val="24"/>
        </w:rPr>
        <w:t>Program EPSILON</w:t>
      </w:r>
      <w:bookmarkEnd w:id="9"/>
    </w:p>
    <w:p w14:paraId="043B9F1A" w14:textId="77777777" w:rsidR="00510BBB" w:rsidRPr="00802EC0" w:rsidRDefault="00510BBB"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Hlavním cílem programu je podpora zejména průmyslových aplikací při využití nových technologií a nových materiálů v e</w:t>
      </w:r>
      <w:r w:rsidR="00B52E13" w:rsidRPr="00802EC0">
        <w:rPr>
          <w:rFonts w:ascii="Times New Roman" w:hAnsi="Times New Roman" w:cs="Times New Roman"/>
          <w:sz w:val="24"/>
          <w:szCs w:val="24"/>
        </w:rPr>
        <w:t>nergetice, životním prostředí a </w:t>
      </w:r>
      <w:r w:rsidRPr="00802EC0">
        <w:rPr>
          <w:rFonts w:ascii="Times New Roman" w:hAnsi="Times New Roman" w:cs="Times New Roman"/>
          <w:sz w:val="24"/>
          <w:szCs w:val="24"/>
        </w:rPr>
        <w:t>dopravě. Doba trvání programu se předpokládá v letech 2015 až 2025 s tím, že poslední veřejná soutěž byla vyhlášena na jaře 2018. Rozdělení programu EPSIOLON do tří podprogramů zaměřenýc</w:t>
      </w:r>
      <w:r w:rsidR="00B52E13" w:rsidRPr="00802EC0">
        <w:rPr>
          <w:rFonts w:ascii="Times New Roman" w:hAnsi="Times New Roman" w:cs="Times New Roman"/>
          <w:sz w:val="24"/>
          <w:szCs w:val="24"/>
        </w:rPr>
        <w:t>h na 1) znalostní ekonomiku, 2) </w:t>
      </w:r>
      <w:r w:rsidRPr="00802EC0">
        <w:rPr>
          <w:rFonts w:ascii="Times New Roman" w:hAnsi="Times New Roman" w:cs="Times New Roman"/>
          <w:sz w:val="24"/>
          <w:szCs w:val="24"/>
        </w:rPr>
        <w:t>energetiku a materiály a 3) životní prostředí představuje možnost pro uplatnění projektů řešících dopravní tematiku, která s uvedenými okruhy souvisí. Lze tak financovat například téma čisté mobility a alternativních paliv či rozvoj oblastí jako umělá inteligence, robotika nebo nové materiály využitelné v dopravě.</w:t>
      </w:r>
    </w:p>
    <w:p w14:paraId="6072CD76" w14:textId="77777777" w:rsidR="00510BBB" w:rsidRPr="00802EC0" w:rsidRDefault="00510BBB" w:rsidP="00802EC0">
      <w:pPr>
        <w:spacing w:before="120"/>
        <w:jc w:val="both"/>
        <w:rPr>
          <w:rFonts w:ascii="Times New Roman" w:hAnsi="Times New Roman" w:cs="Times New Roman"/>
          <w:i/>
          <w:sz w:val="24"/>
          <w:szCs w:val="24"/>
        </w:rPr>
      </w:pPr>
      <w:r w:rsidRPr="00802EC0">
        <w:rPr>
          <w:rFonts w:ascii="Times New Roman" w:hAnsi="Times New Roman" w:cs="Times New Roman"/>
          <w:i/>
          <w:sz w:val="24"/>
          <w:szCs w:val="24"/>
        </w:rPr>
        <w:t>Program ÉTA</w:t>
      </w:r>
    </w:p>
    <w:p w14:paraId="2F4124ED" w14:textId="77777777" w:rsidR="00510BBB" w:rsidRPr="00802EC0" w:rsidRDefault="00510BBB"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Program ÉTA je programem na podporu aplikovaného společenskovědního a humanitního výzkumu, experimentálního vývoje a inovací. Cílem programu je posílení společenské a humanitní dimenze v aktivitách aplikovaného výzkumu, experimentálního vývoje a inovací a uplatnění výstupů těchto aktivit v podobě nových nebo podstatně zdokonalených stávajících výrobků, postupů, procesů nebo služeb.</w:t>
      </w:r>
      <w:bookmarkStart w:id="10" w:name="_Toc396715523"/>
      <w:r w:rsidRPr="00802EC0">
        <w:rPr>
          <w:rFonts w:ascii="Times New Roman" w:hAnsi="Times New Roman" w:cs="Times New Roman"/>
          <w:sz w:val="24"/>
          <w:szCs w:val="24"/>
        </w:rPr>
        <w:t xml:space="preserve"> Program ÉTA tak představuje možnost podpořit finančně projekty se zaměřením na společenské, ekonomické či etické aspekty spojené s dopravní oblastí. </w:t>
      </w:r>
    </w:p>
    <w:p w14:paraId="713251A4" w14:textId="77777777" w:rsidR="00510BBB" w:rsidRPr="00802EC0" w:rsidRDefault="00510BBB" w:rsidP="00802EC0">
      <w:pPr>
        <w:pStyle w:val="Nadpis4"/>
        <w:spacing w:before="120" w:line="240" w:lineRule="auto"/>
        <w:rPr>
          <w:rFonts w:ascii="Times New Roman" w:eastAsiaTheme="minorHAnsi" w:hAnsi="Times New Roman" w:cs="Times New Roman"/>
          <w:iCs w:val="0"/>
          <w:sz w:val="24"/>
          <w:szCs w:val="24"/>
        </w:rPr>
      </w:pPr>
      <w:r w:rsidRPr="00802EC0">
        <w:rPr>
          <w:rFonts w:ascii="Times New Roman" w:eastAsiaTheme="minorHAnsi" w:hAnsi="Times New Roman" w:cs="Times New Roman"/>
          <w:iCs w:val="0"/>
          <w:sz w:val="24"/>
          <w:szCs w:val="24"/>
        </w:rPr>
        <w:t>Program THÉTA</w:t>
      </w:r>
    </w:p>
    <w:p w14:paraId="3272ED9A" w14:textId="77777777" w:rsidR="00510BBB" w:rsidRPr="00802EC0" w:rsidRDefault="00510BBB"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Cílem programu je prostřednictv</w:t>
      </w:r>
      <w:r w:rsidR="00B52E13" w:rsidRPr="00802EC0">
        <w:rPr>
          <w:rFonts w:ascii="Times New Roman" w:hAnsi="Times New Roman" w:cs="Times New Roman"/>
          <w:sz w:val="24"/>
          <w:szCs w:val="24"/>
        </w:rPr>
        <w:t>ím výstupů, výsledků a dopadů z </w:t>
      </w:r>
      <w:r w:rsidRPr="00802EC0">
        <w:rPr>
          <w:rFonts w:ascii="Times New Roman" w:hAnsi="Times New Roman" w:cs="Times New Roman"/>
          <w:sz w:val="24"/>
          <w:szCs w:val="24"/>
        </w:rPr>
        <w:t xml:space="preserve">podpořených projektů přispět ve střednědobém a dlouhodobém </w:t>
      </w:r>
      <w:r w:rsidR="00B52E13" w:rsidRPr="00802EC0">
        <w:rPr>
          <w:rFonts w:ascii="Times New Roman" w:hAnsi="Times New Roman" w:cs="Times New Roman"/>
          <w:sz w:val="24"/>
          <w:szCs w:val="24"/>
        </w:rPr>
        <w:t>horizontu k </w:t>
      </w:r>
      <w:r w:rsidRPr="00802EC0">
        <w:rPr>
          <w:rFonts w:ascii="Times New Roman" w:hAnsi="Times New Roman" w:cs="Times New Roman"/>
          <w:sz w:val="24"/>
          <w:szCs w:val="24"/>
        </w:rPr>
        <w:t>naplnění vize transformace a modernizace energetického sektoru v souladu se schválenými strategickými materiály. Zaměře</w:t>
      </w:r>
      <w:r w:rsidR="00B52E13" w:rsidRPr="00802EC0">
        <w:rPr>
          <w:rFonts w:ascii="Times New Roman" w:hAnsi="Times New Roman" w:cs="Times New Roman"/>
          <w:sz w:val="24"/>
          <w:szCs w:val="24"/>
        </w:rPr>
        <w:t>ní programu především vychází z </w:t>
      </w:r>
      <w:r w:rsidRPr="00802EC0">
        <w:rPr>
          <w:rFonts w:ascii="Times New Roman" w:hAnsi="Times New Roman" w:cs="Times New Roman"/>
          <w:sz w:val="24"/>
          <w:szCs w:val="24"/>
        </w:rPr>
        <w:t xml:space="preserve">aktualizované Státní energetické koncepce České republiky schválené v květnu 2015. Program má přispět k tomu, aby veřejné prostředky investované do aplikovaného výzkumu přinášely ekonomický či jiný společenský přínos z jejich realizace. V rámci programu THÉTA je možné financovat témata souvisejících s dopravním sektorem. </w:t>
      </w:r>
    </w:p>
    <w:p w14:paraId="7E11EB82" w14:textId="77777777" w:rsidR="00510BBB" w:rsidRPr="00802EC0" w:rsidRDefault="00510BBB" w:rsidP="00802EC0">
      <w:pPr>
        <w:pStyle w:val="Nadpis4"/>
        <w:spacing w:before="120" w:line="240" w:lineRule="auto"/>
        <w:rPr>
          <w:rFonts w:ascii="Times New Roman" w:eastAsiaTheme="minorHAnsi" w:hAnsi="Times New Roman" w:cs="Times New Roman"/>
          <w:iCs w:val="0"/>
          <w:sz w:val="24"/>
          <w:szCs w:val="24"/>
        </w:rPr>
      </w:pPr>
      <w:r w:rsidRPr="00802EC0">
        <w:rPr>
          <w:rFonts w:ascii="Times New Roman" w:eastAsiaTheme="minorHAnsi" w:hAnsi="Times New Roman" w:cs="Times New Roman"/>
          <w:iCs w:val="0"/>
          <w:sz w:val="24"/>
          <w:szCs w:val="24"/>
        </w:rPr>
        <w:t>Národní centra kompetence</w:t>
      </w:r>
      <w:bookmarkEnd w:id="10"/>
      <w:r w:rsidRPr="00802EC0">
        <w:rPr>
          <w:rFonts w:ascii="Times New Roman" w:eastAsiaTheme="minorHAnsi" w:hAnsi="Times New Roman" w:cs="Times New Roman"/>
          <w:iCs w:val="0"/>
          <w:sz w:val="24"/>
          <w:szCs w:val="24"/>
        </w:rPr>
        <w:t xml:space="preserve"> 1</w:t>
      </w:r>
    </w:p>
    <w:p w14:paraId="1084CDC5" w14:textId="2BBA3E7C" w:rsidR="00510BBB" w:rsidRPr="00802EC0" w:rsidRDefault="00510BBB"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 xml:space="preserve">Program Národní centra kompetence 1 </w:t>
      </w:r>
      <w:r w:rsidR="00B52E13" w:rsidRPr="00802EC0">
        <w:rPr>
          <w:rFonts w:ascii="Times New Roman" w:hAnsi="Times New Roman" w:cs="Times New Roman"/>
          <w:sz w:val="24"/>
          <w:szCs w:val="24"/>
        </w:rPr>
        <w:t>je zaměřen na podporu vzniku a </w:t>
      </w:r>
      <w:r w:rsidRPr="00802EC0">
        <w:rPr>
          <w:rFonts w:ascii="Times New Roman" w:hAnsi="Times New Roman" w:cs="Times New Roman"/>
          <w:sz w:val="24"/>
          <w:szCs w:val="24"/>
        </w:rPr>
        <w:t xml:space="preserve">činnosti center výzkumu, vývoje a inovací v progresivních oborech s vysokým aplikačním potenciálem a perspektivou pro značný přínos k růstu konkurenceschopnosti ČR. V rámci programu se očekává vznik </w:t>
      </w:r>
      <w:r w:rsidR="00E30197">
        <w:rPr>
          <w:rFonts w:ascii="Times New Roman" w:hAnsi="Times New Roman" w:cs="Times New Roman"/>
          <w:sz w:val="24"/>
          <w:szCs w:val="24"/>
        </w:rPr>
        <w:t>Národních center kompetence</w:t>
      </w:r>
      <w:r w:rsidRPr="00802EC0">
        <w:rPr>
          <w:rFonts w:ascii="Times New Roman" w:hAnsi="Times New Roman" w:cs="Times New Roman"/>
          <w:sz w:val="24"/>
          <w:szCs w:val="24"/>
        </w:rPr>
        <w:t xml:space="preserve"> z již existujících center, jako např. Center kompetence (TA ČR), Center excelence (GA ČR), Center VaVpI a jiných již vybudovaných infrastruktur. Vzniklá centra by měla vytvořit podmínky pro rozvoj dlouhodobé </w:t>
      </w:r>
      <w:r w:rsidR="00B52E13" w:rsidRPr="00802EC0">
        <w:rPr>
          <w:rFonts w:ascii="Times New Roman" w:hAnsi="Times New Roman" w:cs="Times New Roman"/>
          <w:sz w:val="24"/>
          <w:szCs w:val="24"/>
        </w:rPr>
        <w:t>spolupráce ve výzkumu, vývoji a </w:t>
      </w:r>
      <w:r w:rsidRPr="00802EC0">
        <w:rPr>
          <w:rFonts w:ascii="Times New Roman" w:hAnsi="Times New Roman" w:cs="Times New Roman"/>
          <w:sz w:val="24"/>
          <w:szCs w:val="24"/>
        </w:rPr>
        <w:t xml:space="preserve">inovacích mezi veřejným a soukromým sektorem. </w:t>
      </w:r>
    </w:p>
    <w:p w14:paraId="53415143" w14:textId="77777777" w:rsidR="00510BBB" w:rsidRPr="00802EC0" w:rsidRDefault="00510BBB" w:rsidP="00802EC0">
      <w:pPr>
        <w:pStyle w:val="Odstavecseseznamem"/>
        <w:numPr>
          <w:ilvl w:val="0"/>
          <w:numId w:val="4"/>
        </w:numPr>
        <w:spacing w:before="120"/>
        <w:jc w:val="both"/>
        <w:rPr>
          <w:rFonts w:ascii="Times New Roman" w:hAnsi="Times New Roman" w:cs="Times New Roman"/>
          <w:sz w:val="24"/>
          <w:szCs w:val="24"/>
          <w:u w:val="single"/>
        </w:rPr>
      </w:pPr>
      <w:r w:rsidRPr="00802EC0">
        <w:rPr>
          <w:rFonts w:ascii="Times New Roman" w:hAnsi="Times New Roman" w:cs="Times New Roman"/>
          <w:sz w:val="24"/>
          <w:szCs w:val="24"/>
          <w:u w:val="single"/>
        </w:rPr>
        <w:t>Ministerstvo průmyslu a obchodu</w:t>
      </w:r>
    </w:p>
    <w:p w14:paraId="5F467863" w14:textId="376454D6" w:rsidR="00A30FD5" w:rsidRPr="00802EC0" w:rsidRDefault="00A30FD5"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Ministerstvo průmyslu a obchodu (MPO) ve své gesci realizuje program TRIO, který byl původně schválen vládou ČR na období 2016-2021. Na jaře 2018 došlo k jeho prodloužení o jeden rok s tím, že bude prostřednictvím vyhlášení veřejné soutěže rozvíjet aktivity v aplikovaném výzkumu, které budou využívat a dále prohlubovat potenciál v oblasti klíčových technologií.</w:t>
      </w:r>
    </w:p>
    <w:p w14:paraId="2D8568B3" w14:textId="77777777" w:rsidR="00A30FD5" w:rsidRPr="00802EC0" w:rsidRDefault="00A30FD5"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lastRenderedPageBreak/>
        <w:t>Program TRIO je zaměřen na podporu tzv. key enabling technologies, mezi které patří fotonika, mikro- a nanoelektronika, nanotechnologie, průmyslové biotechnologie, pokročilé materiály a pokročilé výrobní technologie. V rámci těchto oborů je možné nalézt průsečíky s dopravním výzkumem, především v posledních dvou jmenovaných tématech. Zaměření na aplikovatelnost výsledků výzkumu v komerční sféře nabízí příležitost pro transfer technologií pro např. dopravní prostředky a systémy. Přidanou hodnotu program TRIO nabízí v souvislosti s komplementaritou k Operačnímu programu Podnikání a inovace pro konkurenceschopnost, který je rovněž v gesci MPO.</w:t>
      </w:r>
    </w:p>
    <w:p w14:paraId="2CEE999E" w14:textId="77777777" w:rsidR="00A30FD5" w:rsidRPr="00802EC0" w:rsidRDefault="00A30FD5" w:rsidP="00802EC0">
      <w:pPr>
        <w:pStyle w:val="Odstavecseseznamem"/>
        <w:numPr>
          <w:ilvl w:val="0"/>
          <w:numId w:val="4"/>
        </w:numPr>
        <w:spacing w:before="120"/>
        <w:jc w:val="both"/>
        <w:rPr>
          <w:rFonts w:ascii="Times New Roman" w:hAnsi="Times New Roman" w:cs="Times New Roman"/>
          <w:sz w:val="24"/>
          <w:szCs w:val="24"/>
          <w:u w:val="single"/>
        </w:rPr>
      </w:pPr>
      <w:r w:rsidRPr="00802EC0">
        <w:rPr>
          <w:rFonts w:ascii="Times New Roman" w:hAnsi="Times New Roman" w:cs="Times New Roman"/>
          <w:sz w:val="24"/>
          <w:szCs w:val="24"/>
          <w:u w:val="single"/>
        </w:rPr>
        <w:t>Ministerstvo školství, mládeže a tělovýchovy</w:t>
      </w:r>
    </w:p>
    <w:p w14:paraId="789922DD" w14:textId="4B32E2D2" w:rsidR="00A30FD5" w:rsidRPr="00802EC0" w:rsidRDefault="00A30FD5"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 xml:space="preserve">MŠMT </w:t>
      </w:r>
      <w:r w:rsidR="00E30197">
        <w:rPr>
          <w:rFonts w:ascii="Times New Roman" w:hAnsi="Times New Roman" w:cs="Times New Roman"/>
          <w:sz w:val="24"/>
          <w:szCs w:val="24"/>
        </w:rPr>
        <w:t>je</w:t>
      </w:r>
      <w:r w:rsidR="00E30197" w:rsidRPr="00802EC0">
        <w:rPr>
          <w:rFonts w:ascii="Times New Roman" w:hAnsi="Times New Roman" w:cs="Times New Roman"/>
          <w:sz w:val="24"/>
          <w:szCs w:val="24"/>
        </w:rPr>
        <w:t xml:space="preserve"> </w:t>
      </w:r>
      <w:r w:rsidRPr="00802EC0">
        <w:rPr>
          <w:rFonts w:ascii="Times New Roman" w:hAnsi="Times New Roman" w:cs="Times New Roman"/>
          <w:sz w:val="24"/>
          <w:szCs w:val="24"/>
        </w:rPr>
        <w:t>s ohledem na rozpočtovou alokaci</w:t>
      </w:r>
      <w:r w:rsidR="00E30197">
        <w:rPr>
          <w:rFonts w:ascii="Times New Roman" w:hAnsi="Times New Roman" w:cs="Times New Roman"/>
          <w:sz w:val="24"/>
          <w:szCs w:val="24"/>
        </w:rPr>
        <w:t xml:space="preserve"> </w:t>
      </w:r>
      <w:r w:rsidRPr="00802EC0">
        <w:rPr>
          <w:rFonts w:ascii="Times New Roman" w:hAnsi="Times New Roman" w:cs="Times New Roman"/>
          <w:sz w:val="24"/>
          <w:szCs w:val="24"/>
        </w:rPr>
        <w:t xml:space="preserve">největším </w:t>
      </w:r>
      <w:r w:rsidR="00E30197" w:rsidRPr="00802EC0">
        <w:rPr>
          <w:rFonts w:ascii="Times New Roman" w:hAnsi="Times New Roman" w:cs="Times New Roman"/>
          <w:sz w:val="24"/>
          <w:szCs w:val="24"/>
        </w:rPr>
        <w:t>poskytovatel</w:t>
      </w:r>
      <w:r w:rsidR="00E30197">
        <w:rPr>
          <w:rFonts w:ascii="Times New Roman" w:hAnsi="Times New Roman" w:cs="Times New Roman"/>
          <w:sz w:val="24"/>
          <w:szCs w:val="24"/>
        </w:rPr>
        <w:t>em</w:t>
      </w:r>
      <w:r w:rsidR="00E30197" w:rsidRPr="00802EC0">
        <w:rPr>
          <w:rFonts w:ascii="Times New Roman" w:hAnsi="Times New Roman" w:cs="Times New Roman"/>
          <w:sz w:val="24"/>
          <w:szCs w:val="24"/>
        </w:rPr>
        <w:t xml:space="preserve"> </w:t>
      </w:r>
      <w:r w:rsidRPr="00802EC0">
        <w:rPr>
          <w:rFonts w:ascii="Times New Roman" w:hAnsi="Times New Roman" w:cs="Times New Roman"/>
          <w:sz w:val="24"/>
          <w:szCs w:val="24"/>
        </w:rPr>
        <w:t xml:space="preserve">podpory na výzkum, vývoj a inovace v ČR spravujícím více než jednu třetinu všech </w:t>
      </w:r>
      <w:r w:rsidR="00E30197">
        <w:rPr>
          <w:rFonts w:ascii="Times New Roman" w:hAnsi="Times New Roman" w:cs="Times New Roman"/>
          <w:sz w:val="24"/>
          <w:szCs w:val="24"/>
        </w:rPr>
        <w:t xml:space="preserve">výdajů </w:t>
      </w:r>
      <w:r w:rsidRPr="00802EC0">
        <w:rPr>
          <w:rFonts w:ascii="Times New Roman" w:hAnsi="Times New Roman" w:cs="Times New Roman"/>
          <w:sz w:val="24"/>
          <w:szCs w:val="24"/>
        </w:rPr>
        <w:t>státní</w:t>
      </w:r>
      <w:r w:rsidR="00E30197">
        <w:rPr>
          <w:rFonts w:ascii="Times New Roman" w:hAnsi="Times New Roman" w:cs="Times New Roman"/>
          <w:sz w:val="24"/>
          <w:szCs w:val="24"/>
        </w:rPr>
        <w:t>ho</w:t>
      </w:r>
      <w:r w:rsidRPr="00802EC0">
        <w:rPr>
          <w:rFonts w:ascii="Times New Roman" w:hAnsi="Times New Roman" w:cs="Times New Roman"/>
          <w:sz w:val="24"/>
          <w:szCs w:val="24"/>
        </w:rPr>
        <w:t xml:space="preserve"> rozpočtu</w:t>
      </w:r>
      <w:r w:rsidR="00E30197">
        <w:rPr>
          <w:rFonts w:ascii="Times New Roman" w:hAnsi="Times New Roman" w:cs="Times New Roman"/>
          <w:sz w:val="24"/>
          <w:szCs w:val="24"/>
        </w:rPr>
        <w:t xml:space="preserve"> na výzkum, vývoj a inovace</w:t>
      </w:r>
      <w:r w:rsidRPr="00802EC0">
        <w:rPr>
          <w:rFonts w:ascii="Times New Roman" w:hAnsi="Times New Roman" w:cs="Times New Roman"/>
          <w:sz w:val="24"/>
          <w:szCs w:val="24"/>
        </w:rPr>
        <w:t xml:space="preserve">. Je gestorem řady programů, v rámci kterých je podporována oblast </w:t>
      </w:r>
      <w:r w:rsidR="00E30197">
        <w:rPr>
          <w:rFonts w:ascii="Times New Roman" w:hAnsi="Times New Roman" w:cs="Times New Roman"/>
          <w:sz w:val="24"/>
          <w:szCs w:val="24"/>
        </w:rPr>
        <w:t>výzkumu, vývoje a inovací</w:t>
      </w:r>
      <w:r w:rsidR="00E30197" w:rsidRPr="00802EC0">
        <w:rPr>
          <w:rFonts w:ascii="Times New Roman" w:hAnsi="Times New Roman" w:cs="Times New Roman"/>
          <w:sz w:val="24"/>
          <w:szCs w:val="24"/>
        </w:rPr>
        <w:t xml:space="preserve"> </w:t>
      </w:r>
      <w:r w:rsidRPr="00802EC0">
        <w:rPr>
          <w:rFonts w:ascii="Times New Roman" w:hAnsi="Times New Roman" w:cs="Times New Roman"/>
          <w:sz w:val="24"/>
          <w:szCs w:val="24"/>
        </w:rPr>
        <w:t xml:space="preserve">na národní úrovni a také financovány mezinárodní projekty. Využitelnost programů v gesci MŠMT pro potřeby dopravního sektoru je poměrně široká, a to především v oblasti mezinárodní spolupráce, kde MŠMT administruje řadu nástrojů, jejichž prostřednictvím lze financovat dvoustranné či vícestranné projekty a umožnit tím českým týmům z výzkumných organizací a podniků navázat kontakty se zahraničními partnery a řešit konkrétní výzkumná témata. </w:t>
      </w:r>
    </w:p>
    <w:p w14:paraId="25DB72A5" w14:textId="4753291A" w:rsidR="00A30FD5" w:rsidRPr="00802EC0" w:rsidRDefault="00A30FD5"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 xml:space="preserve">Mezinárodní programy zahrnují podporu bilaterálních výzkumných projektů (česko-bavorská, česko-čínská, česko-izraelská a česko-japonská spolupráce) a multilaterálních výzkumných projektů (spolupráce v rámci Podunají, makroregionální spolupráce). Např. výzvy pro podporu česko-bavorské spolupráce umožňují financování základního i aplikované výzkumu a slouží k rozvoji přeshraniční spolupráce ve všech oblastech, přestože u každé výzvy je zpravidla jedna či dvě oblasti vyhlášeny jako prioritní. </w:t>
      </w:r>
    </w:p>
    <w:p w14:paraId="6EC9EF3E" w14:textId="77777777" w:rsidR="00A30FD5" w:rsidRPr="00802EC0" w:rsidRDefault="00A30FD5"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Program INTER-EXCELLENCE, schválený na roky 2016-2024, navazuje na několik mezinárodních programů a sdružuje je s cílem podporovat aktivity mezinárodní spolupráce. Prostřednictvím programu INTER-EXCELLENCE jsou financovány dvoustranné projekty spolupráce realizované na základě bilaterálních smluv a zároveň také zapojení do evropských projektů, které jsou podpořeny v rámci programů COST a EUREKA či dalších rámců. V rámci programu INTER-EXCELLENCE jsou také podporovány aktivit a služby související se zapojením ČR do ERA a se zastoupení ČR v řídících orgánech nevládních organizací pro výzkum a vývoj.</w:t>
      </w:r>
    </w:p>
    <w:p w14:paraId="21A5381E" w14:textId="77777777" w:rsidR="001D2E6B" w:rsidRPr="00802EC0" w:rsidRDefault="00A30FD5" w:rsidP="00802EC0">
      <w:pPr>
        <w:pStyle w:val="Odstavecseseznamem"/>
        <w:numPr>
          <w:ilvl w:val="0"/>
          <w:numId w:val="4"/>
        </w:numPr>
        <w:spacing w:before="120"/>
        <w:jc w:val="both"/>
        <w:rPr>
          <w:rFonts w:ascii="Times New Roman" w:hAnsi="Times New Roman" w:cs="Times New Roman"/>
          <w:sz w:val="24"/>
          <w:szCs w:val="24"/>
          <w:u w:val="single"/>
        </w:rPr>
      </w:pPr>
      <w:r w:rsidRPr="00802EC0">
        <w:rPr>
          <w:rFonts w:ascii="Times New Roman" w:hAnsi="Times New Roman" w:cs="Times New Roman"/>
          <w:sz w:val="24"/>
          <w:szCs w:val="24"/>
          <w:u w:val="single"/>
        </w:rPr>
        <w:t xml:space="preserve">Evropské strukturální a investiční fondy </w:t>
      </w:r>
    </w:p>
    <w:p w14:paraId="2F74C165" w14:textId="77777777" w:rsidR="00A30FD5" w:rsidRPr="00802EC0" w:rsidRDefault="00A30FD5" w:rsidP="00802EC0">
      <w:pPr>
        <w:spacing w:before="120"/>
        <w:jc w:val="both"/>
        <w:rPr>
          <w:rFonts w:ascii="Times New Roman" w:hAnsi="Times New Roman" w:cs="Times New Roman"/>
          <w:sz w:val="24"/>
          <w:szCs w:val="24"/>
          <w:u w:val="single"/>
        </w:rPr>
      </w:pPr>
      <w:r w:rsidRPr="00802EC0">
        <w:rPr>
          <w:rFonts w:ascii="Times New Roman" w:hAnsi="Times New Roman" w:cs="Times New Roman"/>
          <w:sz w:val="24"/>
          <w:szCs w:val="24"/>
        </w:rPr>
        <w:t xml:space="preserve">Evropské strukturální a investiční fondy (dále jen „ESIF“) </w:t>
      </w:r>
      <w:r w:rsidR="00A13CF6" w:rsidRPr="00802EC0">
        <w:rPr>
          <w:rFonts w:ascii="Times New Roman" w:hAnsi="Times New Roman" w:cs="Times New Roman"/>
          <w:sz w:val="24"/>
          <w:szCs w:val="24"/>
        </w:rPr>
        <w:t>patří k </w:t>
      </w:r>
      <w:r w:rsidRPr="00802EC0">
        <w:rPr>
          <w:rFonts w:ascii="Times New Roman" w:hAnsi="Times New Roman" w:cs="Times New Roman"/>
          <w:sz w:val="24"/>
          <w:szCs w:val="24"/>
        </w:rPr>
        <w:t xml:space="preserve">finančním nástrojům kohezní politiky Evropské unie, jehož hlavním cílem je podpora udržitelné a fungující evropské ekonomiky a tvorba pracovních míst prostřednictvím investic v pěti hlavních oblastech, mezi které patří rovněž výzkum a inovace. Konkrétním nástrojem čerpání finančních prostředků jsou národní operační programy, programy přeshraniční spolupráce a programy nadnárodní a meziregionální spolupráce. </w:t>
      </w:r>
    </w:p>
    <w:p w14:paraId="2D2C1350" w14:textId="68202150" w:rsidR="00A13CF6" w:rsidRPr="00802EC0" w:rsidRDefault="00A13CF6"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 xml:space="preserve">V programovém období 2014-2020 se největší finanční alokací ESIF (cca 123 mld. Kč) vyznačuje Operační program Doprava 2 (OPD 2) řízený Ministerstvem dopravy, který navazuje na Operační program Doprava z programového období 2007-2013. V rámci čtyřech prioritních os je podporován primárně rozvoj infrastruktury – silniční (na síti TEN-T a mimo ni) a železniční sítě, veřejné infrastruktury pro čistou mobilitu a další udržitelné dopravy. </w:t>
      </w:r>
    </w:p>
    <w:p w14:paraId="0EEDB2D1" w14:textId="234ED618" w:rsidR="00A13CF6" w:rsidRPr="00802EC0" w:rsidRDefault="00A13CF6"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 xml:space="preserve">Pro oblast výzkumu a vývoje pro programové období 2014-2020 prostřednictvím MŠMT řízen Operační program Výzkum, vývoj a vzdělávání (OP VVV), který je primárně zaměřen na rozvoj lidských zdrojů v rámci </w:t>
      </w:r>
      <w:r w:rsidR="00E30197">
        <w:rPr>
          <w:rFonts w:ascii="Times New Roman" w:hAnsi="Times New Roman" w:cs="Times New Roman"/>
          <w:sz w:val="24"/>
          <w:szCs w:val="24"/>
        </w:rPr>
        <w:t>výzkumu, vývoje a inovací</w:t>
      </w:r>
      <w:r w:rsidRPr="00802EC0">
        <w:rPr>
          <w:rFonts w:ascii="Times New Roman" w:hAnsi="Times New Roman" w:cs="Times New Roman"/>
          <w:sz w:val="24"/>
          <w:szCs w:val="24"/>
        </w:rPr>
        <w:t xml:space="preserve">, rozvoj vysokoškolského </w:t>
      </w:r>
      <w:r w:rsidRPr="00802EC0">
        <w:rPr>
          <w:rFonts w:ascii="Times New Roman" w:hAnsi="Times New Roman" w:cs="Times New Roman"/>
          <w:sz w:val="24"/>
          <w:szCs w:val="24"/>
        </w:rPr>
        <w:lastRenderedPageBreak/>
        <w:t xml:space="preserve">sektoru a rovný přístup ke vzdělávání. Mezi tematické cíle OP VVV patří mimo jiné oblast investic do </w:t>
      </w:r>
      <w:r w:rsidR="00E30197">
        <w:rPr>
          <w:rFonts w:ascii="Times New Roman" w:hAnsi="Times New Roman" w:cs="Times New Roman"/>
          <w:sz w:val="24"/>
          <w:szCs w:val="24"/>
        </w:rPr>
        <w:t>výzkum</w:t>
      </w:r>
      <w:r w:rsidR="00557013">
        <w:rPr>
          <w:rFonts w:ascii="Times New Roman" w:hAnsi="Times New Roman" w:cs="Times New Roman"/>
          <w:sz w:val="24"/>
          <w:szCs w:val="24"/>
        </w:rPr>
        <w:t>u</w:t>
      </w:r>
      <w:r w:rsidR="00E30197">
        <w:rPr>
          <w:rFonts w:ascii="Times New Roman" w:hAnsi="Times New Roman" w:cs="Times New Roman"/>
          <w:sz w:val="24"/>
          <w:szCs w:val="24"/>
        </w:rPr>
        <w:t>, vývoj</w:t>
      </w:r>
      <w:r w:rsidR="00557013">
        <w:rPr>
          <w:rFonts w:ascii="Times New Roman" w:hAnsi="Times New Roman" w:cs="Times New Roman"/>
          <w:sz w:val="24"/>
          <w:szCs w:val="24"/>
        </w:rPr>
        <w:t>e</w:t>
      </w:r>
      <w:r w:rsidR="00E30197">
        <w:rPr>
          <w:rFonts w:ascii="Times New Roman" w:hAnsi="Times New Roman" w:cs="Times New Roman"/>
          <w:sz w:val="24"/>
          <w:szCs w:val="24"/>
        </w:rPr>
        <w:t xml:space="preserve"> a inovac</w:t>
      </w:r>
      <w:r w:rsidR="00557013">
        <w:rPr>
          <w:rFonts w:ascii="Times New Roman" w:hAnsi="Times New Roman" w:cs="Times New Roman"/>
          <w:sz w:val="24"/>
          <w:szCs w:val="24"/>
        </w:rPr>
        <w:t>í</w:t>
      </w:r>
      <w:r w:rsidR="00E30197" w:rsidRPr="00802EC0">
        <w:rPr>
          <w:rFonts w:ascii="Times New Roman" w:hAnsi="Times New Roman" w:cs="Times New Roman"/>
          <w:sz w:val="24"/>
          <w:szCs w:val="24"/>
        </w:rPr>
        <w:t xml:space="preserve"> </w:t>
      </w:r>
      <w:r w:rsidRPr="00802EC0">
        <w:rPr>
          <w:rFonts w:ascii="Times New Roman" w:hAnsi="Times New Roman" w:cs="Times New Roman"/>
          <w:sz w:val="24"/>
          <w:szCs w:val="24"/>
        </w:rPr>
        <w:t xml:space="preserve">pro praxi a zkvalitnění systému vzdělávání.  </w:t>
      </w:r>
    </w:p>
    <w:p w14:paraId="4FF1ABBB" w14:textId="2C90E7DD" w:rsidR="00FE3CB6" w:rsidRDefault="00A13CF6"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Operační program Podnikání a inovace pro konkurenceschopnost (OP PIK) řízený M</w:t>
      </w:r>
      <w:r w:rsidR="00E30197">
        <w:rPr>
          <w:rFonts w:ascii="Times New Roman" w:hAnsi="Times New Roman" w:cs="Times New Roman"/>
          <w:sz w:val="24"/>
          <w:szCs w:val="24"/>
        </w:rPr>
        <w:t>PO</w:t>
      </w:r>
      <w:r w:rsidRPr="00802EC0">
        <w:rPr>
          <w:rFonts w:ascii="Times New Roman" w:hAnsi="Times New Roman" w:cs="Times New Roman"/>
          <w:sz w:val="24"/>
          <w:szCs w:val="24"/>
        </w:rPr>
        <w:t xml:space="preserve"> rovněž prostřednictvím výzev naplňuje tematický cíl „Investice do </w:t>
      </w:r>
      <w:r w:rsidR="00E30197">
        <w:rPr>
          <w:rFonts w:ascii="Times New Roman" w:hAnsi="Times New Roman" w:cs="Times New Roman"/>
          <w:sz w:val="24"/>
          <w:szCs w:val="24"/>
        </w:rPr>
        <w:t>výzkumu, vývoje a inovací</w:t>
      </w:r>
      <w:r w:rsidR="00E30197" w:rsidRPr="00802EC0">
        <w:rPr>
          <w:rFonts w:ascii="Times New Roman" w:hAnsi="Times New Roman" w:cs="Times New Roman"/>
          <w:sz w:val="24"/>
          <w:szCs w:val="24"/>
        </w:rPr>
        <w:t xml:space="preserve"> </w:t>
      </w:r>
      <w:r w:rsidRPr="00802EC0">
        <w:rPr>
          <w:rFonts w:ascii="Times New Roman" w:hAnsi="Times New Roman" w:cs="Times New Roman"/>
          <w:sz w:val="24"/>
          <w:szCs w:val="24"/>
        </w:rPr>
        <w:t>pro praxi“, a to konkrétně v rámci Prioritní osy 1 Rozvoj výzkumu a vývoje pro inovace.</w:t>
      </w:r>
    </w:p>
    <w:p w14:paraId="4E1BC8C0" w14:textId="77777777" w:rsidR="003F009C" w:rsidRPr="00802EC0" w:rsidRDefault="003F009C" w:rsidP="00802EC0">
      <w:pPr>
        <w:spacing w:before="120"/>
        <w:jc w:val="both"/>
        <w:rPr>
          <w:rFonts w:ascii="Times New Roman" w:hAnsi="Times New Roman" w:cs="Times New Roman"/>
          <w:sz w:val="24"/>
          <w:szCs w:val="24"/>
        </w:rPr>
      </w:pPr>
    </w:p>
    <w:p w14:paraId="0555FA6E" w14:textId="234D6D05" w:rsidR="00BE30D9" w:rsidRPr="00802EC0" w:rsidRDefault="00BE30D9" w:rsidP="00802EC0">
      <w:pPr>
        <w:pStyle w:val="Nadpis1"/>
        <w:numPr>
          <w:ilvl w:val="0"/>
          <w:numId w:val="5"/>
        </w:numPr>
        <w:spacing w:before="120"/>
        <w:rPr>
          <w:rFonts w:cs="Times New Roman"/>
          <w:sz w:val="24"/>
          <w:szCs w:val="24"/>
        </w:rPr>
      </w:pPr>
      <w:bookmarkStart w:id="11" w:name="_Toc528789847"/>
      <w:r w:rsidRPr="00802EC0">
        <w:rPr>
          <w:rFonts w:cs="Times New Roman"/>
          <w:sz w:val="24"/>
          <w:szCs w:val="24"/>
        </w:rPr>
        <w:t xml:space="preserve">Absorpční kapacita </w:t>
      </w:r>
      <w:bookmarkEnd w:id="11"/>
      <w:r w:rsidR="00E23E11">
        <w:rPr>
          <w:rFonts w:cs="Times New Roman"/>
          <w:sz w:val="24"/>
          <w:szCs w:val="24"/>
        </w:rPr>
        <w:t>P</w:t>
      </w:r>
      <w:r w:rsidR="00E23E11" w:rsidRPr="00802EC0">
        <w:rPr>
          <w:rFonts w:cs="Times New Roman"/>
          <w:sz w:val="24"/>
          <w:szCs w:val="24"/>
        </w:rPr>
        <w:t>rogramu</w:t>
      </w:r>
    </w:p>
    <w:p w14:paraId="7B37C6AC" w14:textId="79A1711E" w:rsidR="00BE30D9" w:rsidRPr="00802EC0" w:rsidRDefault="00BE30D9" w:rsidP="00802EC0">
      <w:pPr>
        <w:pStyle w:val="Default"/>
        <w:spacing w:before="120"/>
        <w:jc w:val="both"/>
        <w:rPr>
          <w:rFonts w:ascii="Times New Roman" w:hAnsi="Times New Roman" w:cs="Times New Roman"/>
          <w:color w:val="auto"/>
        </w:rPr>
      </w:pPr>
      <w:r w:rsidRPr="00802EC0">
        <w:rPr>
          <w:rFonts w:ascii="Times New Roman" w:hAnsi="Times New Roman" w:cs="Times New Roman"/>
          <w:color w:val="auto"/>
        </w:rPr>
        <w:t>Zjištění absorpční kapacity je podstatným krokem pro správné nastavení rozpočtu programu (rozsahu a velikosti intervence). Požadavek na zpracování analýzy absorpční kapacity při přípravě návrhu nového programu vychází z dokumentu „Základní principy přípravy a hodnocení programů a skupin grantových projektů výzkumu, vývoje a inovací“</w:t>
      </w:r>
      <w:r w:rsidR="00621965">
        <w:rPr>
          <w:rFonts w:ascii="Times New Roman" w:hAnsi="Times New Roman" w:cs="Times New Roman"/>
          <w:color w:val="auto"/>
        </w:rPr>
        <w:t xml:space="preserve"> (dále jen „Základní principy“)</w:t>
      </w:r>
      <w:r w:rsidRPr="00802EC0">
        <w:rPr>
          <w:rFonts w:ascii="Times New Roman" w:hAnsi="Times New Roman" w:cs="Times New Roman"/>
          <w:color w:val="auto"/>
        </w:rPr>
        <w:t xml:space="preserve"> schváleného vládou ČR usnesením ze dne 15. 3. 2015 č. 351, který vešel v účinnost 1. 1. 2017.</w:t>
      </w:r>
    </w:p>
    <w:p w14:paraId="605A2D18" w14:textId="4392DD60" w:rsidR="00BE30D9" w:rsidRPr="0061375C" w:rsidRDefault="003A0871" w:rsidP="00802EC0">
      <w:pPr>
        <w:pStyle w:val="Default"/>
        <w:spacing w:before="120"/>
        <w:jc w:val="both"/>
        <w:rPr>
          <w:rFonts w:ascii="Times New Roman" w:hAnsi="Times New Roman" w:cs="Times New Roman"/>
        </w:rPr>
      </w:pPr>
      <w:r w:rsidRPr="00802EC0">
        <w:rPr>
          <w:rFonts w:ascii="Times New Roman" w:hAnsi="Times New Roman" w:cs="Times New Roman"/>
        </w:rPr>
        <w:t xml:space="preserve">Z údajů uvedených v Informačním systému výzkumu, experimentálního vývoje a inovací - </w:t>
      </w:r>
      <w:r w:rsidR="00BE30D9" w:rsidRPr="0061375C">
        <w:rPr>
          <w:rFonts w:ascii="Times New Roman" w:hAnsi="Times New Roman" w:cs="Times New Roman"/>
        </w:rPr>
        <w:t>Centrální evidenci projektů</w:t>
      </w:r>
      <w:r w:rsidRPr="00802EC0">
        <w:rPr>
          <w:rFonts w:ascii="Times New Roman" w:hAnsi="Times New Roman" w:cs="Times New Roman"/>
        </w:rPr>
        <w:t xml:space="preserve"> byly podle definování oboru projektů souvisejících s návrhem Programu analyzovány projekty</w:t>
      </w:r>
      <w:r w:rsidR="00BE30D9" w:rsidRPr="0061375C">
        <w:rPr>
          <w:rFonts w:ascii="Times New Roman" w:hAnsi="Times New Roman" w:cs="Times New Roman"/>
        </w:rPr>
        <w:t>, jejichž financování bylo zahájeno v letech 2015, 2016 a 2017</w:t>
      </w:r>
      <w:r w:rsidR="00700FAB" w:rsidRPr="00802EC0">
        <w:rPr>
          <w:rFonts w:ascii="Times New Roman" w:hAnsi="Times New Roman" w:cs="Times New Roman"/>
        </w:rPr>
        <w:t xml:space="preserve">. </w:t>
      </w:r>
      <w:r w:rsidR="00BE30D9" w:rsidRPr="0061375C">
        <w:rPr>
          <w:rFonts w:ascii="Times New Roman" w:hAnsi="Times New Roman" w:cs="Times New Roman"/>
        </w:rPr>
        <w:t xml:space="preserve">Celková finanční alokace projektů vyjadřuje kvantitativně míru schopnosti subjektů (tj. budoucích potenciálních uchazečů o podporu), které v uvedených letech získaly veřejné prostředky pro financování projektů s tématy spojenými s dopravní tématikou, navrhovaný program využít. </w:t>
      </w:r>
      <w:r w:rsidR="00700FAB" w:rsidRPr="00802EC0">
        <w:rPr>
          <w:rFonts w:ascii="Times New Roman" w:hAnsi="Times New Roman" w:cs="Times New Roman"/>
        </w:rPr>
        <w:t>Poskytovateli</w:t>
      </w:r>
      <w:r w:rsidR="00BE30D9" w:rsidRPr="0061375C">
        <w:rPr>
          <w:rFonts w:ascii="Times New Roman" w:hAnsi="Times New Roman" w:cs="Times New Roman"/>
        </w:rPr>
        <w:t xml:space="preserve"> veřejné podpory uvedených projektů byly Technologická agentura ČR, M</w:t>
      </w:r>
      <w:r w:rsidR="00E30197">
        <w:rPr>
          <w:rFonts w:ascii="Times New Roman" w:hAnsi="Times New Roman" w:cs="Times New Roman"/>
        </w:rPr>
        <w:t>PO</w:t>
      </w:r>
      <w:r w:rsidR="00BE30D9" w:rsidRPr="0061375C">
        <w:rPr>
          <w:rFonts w:ascii="Times New Roman" w:hAnsi="Times New Roman" w:cs="Times New Roman"/>
        </w:rPr>
        <w:t xml:space="preserve"> a Ministerstvo vnitra. </w:t>
      </w:r>
    </w:p>
    <w:p w14:paraId="71A8A096" w14:textId="6ED56E11" w:rsidR="00700FAB" w:rsidRPr="00802EC0" w:rsidRDefault="00700FAB"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Celková částka podpořených projektů v jednotlivých programech v letech 2015-2017 v oblasti doprava přesahovala částku 500 mil. Kč. V roce 2015 bylo z důvodu neposkytnutí účelové podpory z veřejné soutěže v rámci programu EPSILON Technologick</w:t>
      </w:r>
      <w:r w:rsidR="00E30197">
        <w:rPr>
          <w:rFonts w:ascii="Times New Roman" w:hAnsi="Times New Roman" w:cs="Times New Roman"/>
          <w:sz w:val="24"/>
          <w:szCs w:val="24"/>
        </w:rPr>
        <w:t>é</w:t>
      </w:r>
      <w:r w:rsidRPr="00802EC0">
        <w:rPr>
          <w:rFonts w:ascii="Times New Roman" w:hAnsi="Times New Roman" w:cs="Times New Roman"/>
          <w:sz w:val="24"/>
          <w:szCs w:val="24"/>
        </w:rPr>
        <w:t xml:space="preserve"> agentur</w:t>
      </w:r>
      <w:r w:rsidR="00E30197">
        <w:rPr>
          <w:rFonts w:ascii="Times New Roman" w:hAnsi="Times New Roman" w:cs="Times New Roman"/>
          <w:sz w:val="24"/>
          <w:szCs w:val="24"/>
        </w:rPr>
        <w:t>y</w:t>
      </w:r>
      <w:r w:rsidRPr="00802EC0">
        <w:rPr>
          <w:rFonts w:ascii="Times New Roman" w:hAnsi="Times New Roman" w:cs="Times New Roman"/>
          <w:sz w:val="24"/>
          <w:szCs w:val="24"/>
        </w:rPr>
        <w:t xml:space="preserve"> ČR schváleno v porovnání s ostatními roky malé množství projektů</w:t>
      </w:r>
      <w:r w:rsidR="00787FF0" w:rsidRPr="00802EC0">
        <w:rPr>
          <w:rFonts w:ascii="Times New Roman" w:hAnsi="Times New Roman" w:cs="Times New Roman"/>
          <w:sz w:val="24"/>
          <w:szCs w:val="24"/>
        </w:rPr>
        <w:t xml:space="preserve"> a došlo tak k</w:t>
      </w:r>
      <w:r w:rsidR="00E30197">
        <w:rPr>
          <w:rFonts w:ascii="Times New Roman" w:hAnsi="Times New Roman" w:cs="Times New Roman"/>
          <w:sz w:val="24"/>
          <w:szCs w:val="24"/>
        </w:rPr>
        <w:t xml:space="preserve">e zkreslení </w:t>
      </w:r>
      <w:r w:rsidR="00787FF0" w:rsidRPr="00802EC0">
        <w:rPr>
          <w:rFonts w:ascii="Times New Roman" w:hAnsi="Times New Roman" w:cs="Times New Roman"/>
          <w:sz w:val="24"/>
          <w:szCs w:val="24"/>
        </w:rPr>
        <w:t>absorpční kapacity dopravního výzkumu</w:t>
      </w:r>
      <w:r w:rsidRPr="00802EC0">
        <w:rPr>
          <w:rFonts w:ascii="Times New Roman" w:hAnsi="Times New Roman" w:cs="Times New Roman"/>
          <w:sz w:val="24"/>
          <w:szCs w:val="24"/>
        </w:rPr>
        <w:t>.</w:t>
      </w:r>
    </w:p>
    <w:p w14:paraId="6D258D48" w14:textId="4578EA82" w:rsidR="00700FAB" w:rsidRDefault="00700FAB"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Nad rámec této podpory probíhalo v tomto období financování již dříve schválených pěti center kompetence s dopravní tematikou. Tato podpora v letech 2015-2017 dosahovala celkové výše přesahující 400 mil. Kč.</w:t>
      </w:r>
      <w:r w:rsidR="00E30197">
        <w:rPr>
          <w:rFonts w:ascii="Times New Roman" w:hAnsi="Times New Roman" w:cs="Times New Roman"/>
          <w:sz w:val="24"/>
          <w:szCs w:val="24"/>
        </w:rPr>
        <w:t xml:space="preserve"> Řada dalších projektů podpořených v předchozích letech ve sledovaném období </w:t>
      </w:r>
      <w:r w:rsidR="002E171D">
        <w:rPr>
          <w:rFonts w:ascii="Times New Roman" w:hAnsi="Times New Roman" w:cs="Times New Roman"/>
          <w:sz w:val="24"/>
          <w:szCs w:val="24"/>
        </w:rPr>
        <w:t xml:space="preserve">také již </w:t>
      </w:r>
      <w:r w:rsidR="00E30197">
        <w:rPr>
          <w:rFonts w:ascii="Times New Roman" w:hAnsi="Times New Roman" w:cs="Times New Roman"/>
          <w:sz w:val="24"/>
          <w:szCs w:val="24"/>
        </w:rPr>
        <w:t>probíhala.</w:t>
      </w:r>
      <w:r w:rsidR="00F92601">
        <w:rPr>
          <w:rFonts w:ascii="Times New Roman" w:hAnsi="Times New Roman" w:cs="Times New Roman"/>
          <w:sz w:val="24"/>
          <w:szCs w:val="24"/>
        </w:rPr>
        <w:t xml:space="preserve"> </w:t>
      </w:r>
      <w:r w:rsidR="00F92601" w:rsidRPr="00802EC0">
        <w:rPr>
          <w:rFonts w:ascii="Times New Roman" w:hAnsi="Times New Roman" w:cs="Times New Roman"/>
          <w:sz w:val="24"/>
          <w:szCs w:val="24"/>
        </w:rPr>
        <w:t xml:space="preserve">I když bylo k výpočtu použito několik kritérií, nepředstavují úplné spektrum vstupů, které mají vliv na absorpční kapacitu (jako např. neočekávaná nutnost provádění nákladnějších či dlouhodobých výzkumných projektů; neočekávané vstupy soukromých či neziskových subjektů do veřejných soutěží apod.). I přes tato omezení se absorpční kapacita </w:t>
      </w:r>
      <w:r w:rsidR="00F92601">
        <w:rPr>
          <w:rFonts w:ascii="Times New Roman" w:hAnsi="Times New Roman" w:cs="Times New Roman"/>
          <w:sz w:val="24"/>
          <w:szCs w:val="24"/>
        </w:rPr>
        <w:t>P</w:t>
      </w:r>
      <w:r w:rsidR="00F92601" w:rsidRPr="00802EC0">
        <w:rPr>
          <w:rFonts w:ascii="Times New Roman" w:hAnsi="Times New Roman" w:cs="Times New Roman"/>
          <w:sz w:val="24"/>
          <w:szCs w:val="24"/>
        </w:rPr>
        <w:t>rogramu opírá o dostupná data a zkušenosti a poskytuje tak určitou představu o výši alokace prostředků na program podloženou empirickým základem.</w:t>
      </w:r>
    </w:p>
    <w:p w14:paraId="54A9E77C" w14:textId="2E16CAA2" w:rsidR="00E30197" w:rsidRPr="00802EC0" w:rsidRDefault="00E30197" w:rsidP="00802EC0">
      <w:pPr>
        <w:spacing w:before="120"/>
        <w:jc w:val="both"/>
        <w:rPr>
          <w:rFonts w:ascii="Times New Roman" w:hAnsi="Times New Roman" w:cs="Times New Roman"/>
          <w:sz w:val="24"/>
          <w:szCs w:val="24"/>
        </w:rPr>
      </w:pPr>
      <w:r>
        <w:rPr>
          <w:rFonts w:ascii="Times New Roman" w:hAnsi="Times New Roman" w:cs="Times New Roman"/>
          <w:sz w:val="24"/>
          <w:szCs w:val="24"/>
        </w:rPr>
        <w:t xml:space="preserve">Obecně lze nicméně vysledovat devalvaci dopravního výzkumu v důsledku neexistence </w:t>
      </w:r>
      <w:r w:rsidR="00CD5A6D">
        <w:rPr>
          <w:rFonts w:ascii="Times New Roman" w:hAnsi="Times New Roman" w:cs="Times New Roman"/>
          <w:sz w:val="24"/>
          <w:szCs w:val="24"/>
        </w:rPr>
        <w:t>koncentrovaného nástroje na jeho podporu. Podobná analýza zpracovávaná v roce 2014 ukázala, že absorpční kapacita dopravního výzkumu</w:t>
      </w:r>
      <w:r w:rsidR="0061375C">
        <w:rPr>
          <w:rFonts w:ascii="Times New Roman" w:hAnsi="Times New Roman" w:cs="Times New Roman"/>
          <w:sz w:val="24"/>
          <w:szCs w:val="24"/>
        </w:rPr>
        <w:t xml:space="preserve"> v ČR</w:t>
      </w:r>
      <w:r w:rsidR="00CD5A6D">
        <w:rPr>
          <w:rFonts w:ascii="Times New Roman" w:hAnsi="Times New Roman" w:cs="Times New Roman"/>
          <w:sz w:val="24"/>
          <w:szCs w:val="24"/>
        </w:rPr>
        <w:t xml:space="preserve"> je </w:t>
      </w:r>
      <w:r w:rsidR="0061375C">
        <w:rPr>
          <w:rFonts w:ascii="Times New Roman" w:hAnsi="Times New Roman" w:cs="Times New Roman"/>
          <w:sz w:val="24"/>
          <w:szCs w:val="24"/>
        </w:rPr>
        <w:t>výrazně vyšší</w:t>
      </w:r>
      <w:r w:rsidR="00CD5A6D">
        <w:rPr>
          <w:rFonts w:ascii="Times New Roman" w:hAnsi="Times New Roman" w:cs="Times New Roman"/>
          <w:sz w:val="24"/>
          <w:szCs w:val="24"/>
        </w:rPr>
        <w:t>.</w:t>
      </w:r>
      <w:r w:rsidR="00F92601">
        <w:rPr>
          <w:rFonts w:ascii="Times New Roman" w:hAnsi="Times New Roman" w:cs="Times New Roman"/>
          <w:sz w:val="24"/>
          <w:szCs w:val="24"/>
        </w:rPr>
        <w:t xml:space="preserve"> </w:t>
      </w:r>
    </w:p>
    <w:p w14:paraId="63211CA6" w14:textId="29CA1821" w:rsidR="00BE30D9" w:rsidRDefault="00C1111E" w:rsidP="00802EC0">
      <w:pPr>
        <w:spacing w:before="120"/>
        <w:rPr>
          <w:rFonts w:ascii="Times New Roman" w:hAnsi="Times New Roman" w:cs="Times New Roman"/>
          <w:sz w:val="24"/>
          <w:szCs w:val="24"/>
        </w:rPr>
      </w:pPr>
      <w:r>
        <w:rPr>
          <w:rFonts w:ascii="Times New Roman" w:hAnsi="Times New Roman" w:cs="Times New Roman"/>
          <w:sz w:val="24"/>
          <w:szCs w:val="24"/>
        </w:rPr>
        <w:t>V návaznosti na uvedené jsou c</w:t>
      </w:r>
      <w:r w:rsidRPr="00C1111E">
        <w:rPr>
          <w:rFonts w:ascii="Times New Roman" w:hAnsi="Times New Roman" w:cs="Times New Roman"/>
          <w:sz w:val="24"/>
          <w:szCs w:val="24"/>
        </w:rPr>
        <w:t xml:space="preserve">elkové </w:t>
      </w:r>
      <w:r>
        <w:rPr>
          <w:rFonts w:ascii="Times New Roman" w:hAnsi="Times New Roman" w:cs="Times New Roman"/>
          <w:sz w:val="24"/>
          <w:szCs w:val="24"/>
        </w:rPr>
        <w:t xml:space="preserve">navrhované </w:t>
      </w:r>
      <w:r w:rsidRPr="00C1111E">
        <w:rPr>
          <w:rFonts w:ascii="Times New Roman" w:hAnsi="Times New Roman" w:cs="Times New Roman"/>
          <w:sz w:val="24"/>
          <w:szCs w:val="24"/>
        </w:rPr>
        <w:t>výdaje na program rozvrženy v souladu s předpokládaným postupným vyhlašováním jednotlivých veřejných soutěží a činí 2437,5 mil. Kč, z toho 1950 mil. Kč z výdajů státního rozpočtu.</w:t>
      </w:r>
    </w:p>
    <w:p w14:paraId="490C833A" w14:textId="77777777" w:rsidR="003F009C" w:rsidRPr="00802EC0" w:rsidRDefault="003F009C" w:rsidP="00802EC0">
      <w:pPr>
        <w:spacing w:before="120"/>
        <w:rPr>
          <w:rFonts w:cs="Times New Roman"/>
          <w:sz w:val="24"/>
          <w:szCs w:val="24"/>
        </w:rPr>
      </w:pPr>
    </w:p>
    <w:p w14:paraId="08550ADD" w14:textId="77777777" w:rsidR="00FE3CB6" w:rsidRPr="00802EC0" w:rsidRDefault="00FE3CB6" w:rsidP="00802EC0">
      <w:pPr>
        <w:pStyle w:val="Nadpis1"/>
        <w:numPr>
          <w:ilvl w:val="0"/>
          <w:numId w:val="5"/>
        </w:numPr>
        <w:spacing w:before="120"/>
        <w:rPr>
          <w:rFonts w:cs="Times New Roman"/>
          <w:sz w:val="24"/>
          <w:szCs w:val="24"/>
        </w:rPr>
      </w:pPr>
      <w:bookmarkStart w:id="12" w:name="_Toc528789848"/>
      <w:r w:rsidRPr="00802EC0">
        <w:rPr>
          <w:rFonts w:cs="Times New Roman"/>
          <w:sz w:val="24"/>
          <w:szCs w:val="24"/>
        </w:rPr>
        <w:lastRenderedPageBreak/>
        <w:t>Implementace programu, evaluace a monitorování</w:t>
      </w:r>
      <w:bookmarkEnd w:id="12"/>
    </w:p>
    <w:p w14:paraId="7F33784D" w14:textId="046C0BE2" w:rsidR="002465EE" w:rsidRDefault="002465EE" w:rsidP="00E3189A">
      <w:pPr>
        <w:spacing w:before="60"/>
        <w:jc w:val="both"/>
        <w:rPr>
          <w:rFonts w:ascii="Times New Roman" w:hAnsi="Times New Roman" w:cs="Times New Roman"/>
          <w:sz w:val="24"/>
          <w:szCs w:val="24"/>
        </w:rPr>
      </w:pPr>
      <w:r w:rsidRPr="002465EE">
        <w:rPr>
          <w:rFonts w:ascii="Times New Roman" w:hAnsi="Times New Roman" w:cs="Times New Roman"/>
          <w:sz w:val="24"/>
          <w:szCs w:val="24"/>
        </w:rPr>
        <w:t xml:space="preserve">Implementace </w:t>
      </w:r>
      <w:r w:rsidR="00E23E11">
        <w:rPr>
          <w:rFonts w:ascii="Times New Roman" w:hAnsi="Times New Roman" w:cs="Times New Roman"/>
          <w:sz w:val="24"/>
          <w:szCs w:val="24"/>
        </w:rPr>
        <w:t>P</w:t>
      </w:r>
      <w:r w:rsidRPr="002465EE">
        <w:rPr>
          <w:rFonts w:ascii="Times New Roman" w:hAnsi="Times New Roman" w:cs="Times New Roman"/>
          <w:sz w:val="24"/>
          <w:szCs w:val="24"/>
        </w:rPr>
        <w:t xml:space="preserve">rogramu, jeho evaluace a monitorování </w:t>
      </w:r>
      <w:r w:rsidR="002E171D">
        <w:rPr>
          <w:rFonts w:ascii="Times New Roman" w:hAnsi="Times New Roman" w:cs="Times New Roman"/>
          <w:sz w:val="24"/>
          <w:szCs w:val="24"/>
        </w:rPr>
        <w:t>se řídí</w:t>
      </w:r>
      <w:r w:rsidRPr="002465EE">
        <w:rPr>
          <w:rFonts w:ascii="Times New Roman" w:hAnsi="Times New Roman" w:cs="Times New Roman"/>
          <w:sz w:val="24"/>
          <w:szCs w:val="24"/>
        </w:rPr>
        <w:t xml:space="preserve"> </w:t>
      </w:r>
      <w:r w:rsidR="002E171D" w:rsidRPr="002E171D">
        <w:rPr>
          <w:rFonts w:ascii="Times New Roman" w:hAnsi="Times New Roman" w:cs="Times New Roman"/>
          <w:sz w:val="24"/>
          <w:szCs w:val="24"/>
        </w:rPr>
        <w:t>zákonem</w:t>
      </w:r>
      <w:r w:rsidRPr="00E3189A">
        <w:rPr>
          <w:rFonts w:ascii="Times New Roman" w:hAnsi="Times New Roman" w:cs="Times New Roman"/>
          <w:sz w:val="24"/>
          <w:szCs w:val="24"/>
        </w:rPr>
        <w:t xml:space="preserve"> č. 130/2002 Sb., o podpoře výzkumu, experimentálního vývoje a inovací z veřejných prostředků a o změně některých souvisejících zákonů (zákon o podpoře výzkumu, experimentálního vývoje a inovací), ve znění pozdějších předpisů (dále jen „Zákon“)</w:t>
      </w:r>
      <w:r>
        <w:rPr>
          <w:rFonts w:ascii="Times New Roman" w:hAnsi="Times New Roman" w:cs="Times New Roman"/>
          <w:sz w:val="24"/>
          <w:szCs w:val="24"/>
        </w:rPr>
        <w:t xml:space="preserve">. Zákon stanuje způsob a podmínky </w:t>
      </w:r>
      <w:r w:rsidRPr="002465EE">
        <w:rPr>
          <w:rFonts w:ascii="Times New Roman" w:hAnsi="Times New Roman" w:cs="Times New Roman"/>
          <w:sz w:val="24"/>
          <w:szCs w:val="24"/>
        </w:rPr>
        <w:t>v</w:t>
      </w:r>
      <w:r>
        <w:rPr>
          <w:rFonts w:ascii="Times New Roman" w:hAnsi="Times New Roman" w:cs="Times New Roman"/>
          <w:sz w:val="24"/>
          <w:szCs w:val="24"/>
        </w:rPr>
        <w:t>yhlášení jednotl</w:t>
      </w:r>
      <w:r w:rsidRPr="002465EE">
        <w:rPr>
          <w:rFonts w:ascii="Times New Roman" w:hAnsi="Times New Roman" w:cs="Times New Roman"/>
          <w:sz w:val="24"/>
          <w:szCs w:val="24"/>
        </w:rPr>
        <w:t>ivých veřejných soutěží</w:t>
      </w:r>
      <w:r w:rsidRPr="00E3189A">
        <w:rPr>
          <w:rFonts w:ascii="Times New Roman" w:hAnsi="Times New Roman" w:cs="Times New Roman"/>
          <w:sz w:val="24"/>
          <w:szCs w:val="24"/>
        </w:rPr>
        <w:t xml:space="preserve"> ve výzkumu, vývoji a inovacích</w:t>
      </w:r>
      <w:r>
        <w:rPr>
          <w:rFonts w:ascii="Times New Roman" w:hAnsi="Times New Roman" w:cs="Times New Roman"/>
          <w:sz w:val="24"/>
          <w:szCs w:val="24"/>
        </w:rPr>
        <w:t xml:space="preserve"> (§17 Zákona) či náležitosti zadávací dokumentace (§19 Zákona)</w:t>
      </w:r>
    </w:p>
    <w:p w14:paraId="05D81EEF" w14:textId="35679635" w:rsidR="001A3EE6" w:rsidRDefault="007D7B59" w:rsidP="00E3189A">
      <w:pPr>
        <w:spacing w:before="60"/>
        <w:jc w:val="both"/>
        <w:rPr>
          <w:rFonts w:ascii="Times New Roman" w:hAnsi="Times New Roman" w:cs="Times New Roman"/>
          <w:sz w:val="24"/>
          <w:szCs w:val="24"/>
        </w:rPr>
      </w:pPr>
      <w:r>
        <w:rPr>
          <w:rFonts w:ascii="Times New Roman" w:hAnsi="Times New Roman" w:cs="Times New Roman"/>
          <w:sz w:val="24"/>
          <w:szCs w:val="24"/>
        </w:rPr>
        <w:t xml:space="preserve">Podle §35 Zákona zabezpečuje Rada pro výzkum, vývoj a inovace </w:t>
      </w:r>
      <w:r w:rsidR="00E23E11">
        <w:rPr>
          <w:rFonts w:ascii="Times New Roman" w:hAnsi="Times New Roman" w:cs="Times New Roman"/>
          <w:sz w:val="24"/>
          <w:szCs w:val="24"/>
        </w:rPr>
        <w:t xml:space="preserve">(RVVI) </w:t>
      </w:r>
      <w:r>
        <w:rPr>
          <w:rFonts w:ascii="Times New Roman" w:hAnsi="Times New Roman" w:cs="Times New Roman"/>
          <w:sz w:val="24"/>
          <w:szCs w:val="24"/>
        </w:rPr>
        <w:t xml:space="preserve">hodnocení </w:t>
      </w:r>
      <w:r w:rsidRPr="00E3189A">
        <w:rPr>
          <w:rFonts w:ascii="Times New Roman" w:hAnsi="Times New Roman" w:cs="Times New Roman"/>
          <w:sz w:val="24"/>
          <w:szCs w:val="24"/>
        </w:rPr>
        <w:t>výsledků ukončených programů podle Metodiky hodnocení výsledků výzkumných organizací a výsledků ukončených programů schvalované vládou</w:t>
      </w:r>
      <w:r>
        <w:rPr>
          <w:rFonts w:ascii="Times New Roman" w:hAnsi="Times New Roman" w:cs="Times New Roman"/>
          <w:sz w:val="24"/>
          <w:szCs w:val="24"/>
        </w:rPr>
        <w:t xml:space="preserve">. V současnosti se jedná o </w:t>
      </w:r>
      <w:r w:rsidRPr="007D7B59">
        <w:rPr>
          <w:rFonts w:ascii="Times New Roman" w:hAnsi="Times New Roman" w:cs="Times New Roman"/>
          <w:sz w:val="24"/>
          <w:szCs w:val="24"/>
        </w:rPr>
        <w:t>Metodiku</w:t>
      </w:r>
      <w:r w:rsidRPr="00E3189A">
        <w:rPr>
          <w:rFonts w:ascii="Times New Roman" w:hAnsi="Times New Roman" w:cs="Times New Roman"/>
          <w:sz w:val="24"/>
          <w:szCs w:val="24"/>
        </w:rPr>
        <w:t xml:space="preserve"> hodnocení výzkumných organizací a programů účelové podpory výzkumu, vývoje a inovací</w:t>
      </w:r>
      <w:r>
        <w:rPr>
          <w:rFonts w:ascii="Times New Roman" w:hAnsi="Times New Roman" w:cs="Times New Roman"/>
          <w:sz w:val="24"/>
          <w:szCs w:val="24"/>
        </w:rPr>
        <w:t xml:space="preserve"> </w:t>
      </w:r>
      <w:r w:rsidRPr="007D7B59">
        <w:rPr>
          <w:rFonts w:ascii="Times New Roman" w:hAnsi="Times New Roman" w:cs="Times New Roman"/>
          <w:sz w:val="24"/>
          <w:szCs w:val="24"/>
        </w:rPr>
        <w:t>schválen</w:t>
      </w:r>
      <w:r w:rsidR="00E23E11">
        <w:rPr>
          <w:rFonts w:ascii="Times New Roman" w:hAnsi="Times New Roman" w:cs="Times New Roman"/>
          <w:sz w:val="24"/>
          <w:szCs w:val="24"/>
        </w:rPr>
        <w:t>ou</w:t>
      </w:r>
      <w:r w:rsidRPr="007D7B59">
        <w:rPr>
          <w:rFonts w:ascii="Times New Roman" w:hAnsi="Times New Roman" w:cs="Times New Roman"/>
          <w:sz w:val="24"/>
          <w:szCs w:val="24"/>
        </w:rPr>
        <w:t xml:space="preserve"> </w:t>
      </w:r>
      <w:r>
        <w:rPr>
          <w:rFonts w:ascii="Times New Roman" w:hAnsi="Times New Roman" w:cs="Times New Roman"/>
          <w:sz w:val="24"/>
          <w:szCs w:val="24"/>
        </w:rPr>
        <w:t>vládou ČR dne 8. února 2017</w:t>
      </w:r>
      <w:r w:rsidR="00FB3037">
        <w:rPr>
          <w:rFonts w:ascii="Times New Roman" w:hAnsi="Times New Roman" w:cs="Times New Roman"/>
          <w:sz w:val="24"/>
          <w:szCs w:val="24"/>
        </w:rPr>
        <w:t xml:space="preserve"> č. 107</w:t>
      </w:r>
      <w:r w:rsidR="00E23E11">
        <w:rPr>
          <w:rFonts w:ascii="Times New Roman" w:hAnsi="Times New Roman" w:cs="Times New Roman"/>
          <w:sz w:val="24"/>
          <w:szCs w:val="24"/>
        </w:rPr>
        <w:t>(dále jen „Metodika 17+“)</w:t>
      </w:r>
      <w:r>
        <w:rPr>
          <w:rFonts w:ascii="Times New Roman" w:hAnsi="Times New Roman" w:cs="Times New Roman"/>
          <w:sz w:val="24"/>
          <w:szCs w:val="24"/>
        </w:rPr>
        <w:t xml:space="preserve">. </w:t>
      </w:r>
    </w:p>
    <w:p w14:paraId="16CDB16A" w14:textId="61FA4A11" w:rsidR="002465EE" w:rsidRDefault="007D7B59" w:rsidP="00E3189A">
      <w:pPr>
        <w:spacing w:before="60"/>
        <w:jc w:val="both"/>
        <w:rPr>
          <w:rFonts w:ascii="Times New Roman" w:hAnsi="Times New Roman" w:cs="Times New Roman"/>
          <w:sz w:val="24"/>
          <w:szCs w:val="24"/>
        </w:rPr>
      </w:pPr>
      <w:r>
        <w:rPr>
          <w:rFonts w:ascii="Times New Roman" w:hAnsi="Times New Roman" w:cs="Times New Roman"/>
          <w:sz w:val="24"/>
          <w:szCs w:val="24"/>
        </w:rPr>
        <w:t xml:space="preserve">V souladu s Metodikou 17+ </w:t>
      </w:r>
      <w:r w:rsidR="001A3EE6">
        <w:rPr>
          <w:rFonts w:ascii="Times New Roman" w:hAnsi="Times New Roman" w:cs="Times New Roman"/>
          <w:sz w:val="24"/>
          <w:szCs w:val="24"/>
        </w:rPr>
        <w:t>bude probíhat</w:t>
      </w:r>
      <w:r>
        <w:rPr>
          <w:rFonts w:ascii="Times New Roman" w:hAnsi="Times New Roman" w:cs="Times New Roman"/>
          <w:sz w:val="24"/>
          <w:szCs w:val="24"/>
        </w:rPr>
        <w:t xml:space="preserve"> hodnocení programů účelové podpory </w:t>
      </w:r>
      <w:r w:rsidR="001A3EE6">
        <w:rPr>
          <w:rFonts w:ascii="Times New Roman" w:hAnsi="Times New Roman" w:cs="Times New Roman"/>
          <w:sz w:val="24"/>
          <w:szCs w:val="24"/>
        </w:rPr>
        <w:t>nově schvalovaných programů</w:t>
      </w:r>
      <w:r>
        <w:rPr>
          <w:rFonts w:ascii="Times New Roman" w:hAnsi="Times New Roman" w:cs="Times New Roman"/>
          <w:sz w:val="24"/>
          <w:szCs w:val="24"/>
        </w:rPr>
        <w:t xml:space="preserve"> </w:t>
      </w:r>
      <w:r w:rsidR="001A3EE6">
        <w:rPr>
          <w:rFonts w:ascii="Times New Roman" w:hAnsi="Times New Roman" w:cs="Times New Roman"/>
          <w:sz w:val="24"/>
          <w:szCs w:val="24"/>
        </w:rPr>
        <w:t xml:space="preserve">podle </w:t>
      </w:r>
      <w:r w:rsidR="001A3EE6" w:rsidRPr="00E3189A">
        <w:rPr>
          <w:rFonts w:ascii="Times New Roman" w:hAnsi="Times New Roman" w:cs="Times New Roman"/>
          <w:sz w:val="24"/>
          <w:szCs w:val="24"/>
        </w:rPr>
        <w:t>Základních princip</w:t>
      </w:r>
      <w:r w:rsidR="002E171D">
        <w:rPr>
          <w:rFonts w:ascii="Times New Roman" w:hAnsi="Times New Roman" w:cs="Times New Roman"/>
          <w:sz w:val="24"/>
          <w:szCs w:val="24"/>
        </w:rPr>
        <w:t>ů</w:t>
      </w:r>
      <w:r w:rsidR="00621965" w:rsidRPr="00621965">
        <w:rPr>
          <w:rFonts w:ascii="Times New Roman" w:hAnsi="Times New Roman" w:cs="Times New Roman"/>
          <w:sz w:val="24"/>
          <w:szCs w:val="24"/>
        </w:rPr>
        <w:t xml:space="preserve">, podle kterých </w:t>
      </w:r>
      <w:r w:rsidR="001A3EE6">
        <w:rPr>
          <w:rFonts w:ascii="Times New Roman" w:hAnsi="Times New Roman" w:cs="Times New Roman"/>
          <w:sz w:val="24"/>
          <w:szCs w:val="24"/>
        </w:rPr>
        <w:t>je závěrečná evaluace programu prováděna s ohledem na následující vybrané aspekty</w:t>
      </w:r>
      <w:r w:rsidR="00FB3037">
        <w:rPr>
          <w:rFonts w:ascii="Times New Roman" w:hAnsi="Times New Roman" w:cs="Times New Roman"/>
          <w:sz w:val="24"/>
          <w:szCs w:val="24"/>
        </w:rPr>
        <w:t xml:space="preserve"> a jejich konkretizaci</w:t>
      </w:r>
      <w:r w:rsidR="001A3EE6">
        <w:rPr>
          <w:rFonts w:ascii="Times New Roman" w:hAnsi="Times New Roman" w:cs="Times New Roman"/>
          <w:sz w:val="24"/>
          <w:szCs w:val="24"/>
        </w:rPr>
        <w:t>:</w:t>
      </w:r>
    </w:p>
    <w:p w14:paraId="572144CF" w14:textId="59F84DB5" w:rsidR="001A3EE6" w:rsidRDefault="001A3EE6" w:rsidP="00E3189A">
      <w:pPr>
        <w:pStyle w:val="Odstavecseseznamem"/>
        <w:numPr>
          <w:ilvl w:val="0"/>
          <w:numId w:val="10"/>
        </w:numPr>
        <w:spacing w:before="120" w:after="120" w:line="276" w:lineRule="auto"/>
        <w:jc w:val="both"/>
        <w:rPr>
          <w:rFonts w:ascii="Times New Roman" w:hAnsi="Times New Roman" w:cs="Times New Roman"/>
          <w:sz w:val="24"/>
          <w:szCs w:val="24"/>
        </w:rPr>
      </w:pPr>
      <w:r w:rsidRPr="001A3EE6">
        <w:rPr>
          <w:rFonts w:ascii="Times New Roman" w:hAnsi="Times New Roman" w:cs="Times New Roman"/>
          <w:b/>
          <w:sz w:val="24"/>
          <w:szCs w:val="24"/>
        </w:rPr>
        <w:t>Výsledky Programu</w:t>
      </w:r>
      <w:r w:rsidRPr="001A3EE6">
        <w:rPr>
          <w:rFonts w:ascii="Times New Roman" w:hAnsi="Times New Roman" w:cs="Times New Roman"/>
          <w:sz w:val="24"/>
          <w:szCs w:val="24"/>
        </w:rPr>
        <w:t xml:space="preserve">. Hodnoceno bude spektrum (druhy) výsledků, jejich počet a kvalita (např. počet a kvalita českých a zahraničních patentů, počet článků v impaktovaném časopise apod.). </w:t>
      </w:r>
    </w:p>
    <w:p w14:paraId="32599656" w14:textId="25CA094C" w:rsidR="001A3EE6" w:rsidRPr="001A3EE6" w:rsidRDefault="001A3EE6" w:rsidP="00E3189A">
      <w:pPr>
        <w:pStyle w:val="Odstavecseseznamem"/>
        <w:numPr>
          <w:ilvl w:val="0"/>
          <w:numId w:val="10"/>
        </w:numPr>
        <w:spacing w:before="120" w:after="120" w:line="276" w:lineRule="auto"/>
        <w:jc w:val="both"/>
        <w:rPr>
          <w:rFonts w:ascii="Times New Roman" w:hAnsi="Times New Roman" w:cs="Times New Roman"/>
          <w:sz w:val="24"/>
          <w:szCs w:val="24"/>
        </w:rPr>
      </w:pPr>
      <w:r w:rsidRPr="001A3EE6">
        <w:rPr>
          <w:rFonts w:ascii="Times New Roman" w:hAnsi="Times New Roman" w:cs="Times New Roman"/>
          <w:b/>
          <w:sz w:val="24"/>
          <w:szCs w:val="24"/>
        </w:rPr>
        <w:t>Splnění cílů Programu</w:t>
      </w:r>
      <w:r w:rsidRPr="001A3EE6">
        <w:rPr>
          <w:rFonts w:ascii="Times New Roman" w:hAnsi="Times New Roman" w:cs="Times New Roman"/>
          <w:sz w:val="24"/>
          <w:szCs w:val="24"/>
        </w:rPr>
        <w:t>. Hodnocení se bude zaměřovat na relevanci výsledků Programu VaVaI ve vztahu k jeho cílům (např. v </w:t>
      </w:r>
      <w:r w:rsidR="00E23E11">
        <w:rPr>
          <w:rFonts w:ascii="Times New Roman" w:hAnsi="Times New Roman" w:cs="Times New Roman"/>
          <w:sz w:val="24"/>
          <w:szCs w:val="24"/>
        </w:rPr>
        <w:t>p</w:t>
      </w:r>
      <w:r w:rsidRPr="001A3EE6">
        <w:rPr>
          <w:rFonts w:ascii="Times New Roman" w:hAnsi="Times New Roman" w:cs="Times New Roman"/>
          <w:sz w:val="24"/>
          <w:szCs w:val="24"/>
        </w:rPr>
        <w:t>rogramech orientovaného výzkumu počet aplikovaných výsledků) a sledovat míru splnění cílů Programu prostřednictvím Indikátorů;</w:t>
      </w:r>
    </w:p>
    <w:p w14:paraId="31E9329E" w14:textId="163D9317" w:rsidR="001A3EE6" w:rsidRPr="001A3EE6" w:rsidRDefault="001A3EE6" w:rsidP="00E3189A">
      <w:pPr>
        <w:pStyle w:val="Odstavecseseznamem"/>
        <w:numPr>
          <w:ilvl w:val="0"/>
          <w:numId w:val="10"/>
        </w:numPr>
        <w:spacing w:before="120" w:after="120" w:line="276" w:lineRule="auto"/>
        <w:jc w:val="both"/>
        <w:rPr>
          <w:rFonts w:ascii="Times New Roman" w:hAnsi="Times New Roman" w:cs="Times New Roman"/>
          <w:sz w:val="24"/>
          <w:szCs w:val="24"/>
        </w:rPr>
      </w:pPr>
      <w:r w:rsidRPr="001A3EE6">
        <w:rPr>
          <w:rFonts w:ascii="Times New Roman" w:hAnsi="Times New Roman" w:cs="Times New Roman"/>
          <w:b/>
          <w:sz w:val="24"/>
          <w:szCs w:val="24"/>
        </w:rPr>
        <w:t xml:space="preserve">Vliv na plnění cílů </w:t>
      </w:r>
      <w:r w:rsidR="00E23E11">
        <w:rPr>
          <w:rFonts w:ascii="Times New Roman" w:hAnsi="Times New Roman" w:cs="Times New Roman"/>
          <w:b/>
          <w:sz w:val="24"/>
          <w:szCs w:val="24"/>
        </w:rPr>
        <w:t>p</w:t>
      </w:r>
      <w:r w:rsidRPr="001A3EE6">
        <w:rPr>
          <w:rFonts w:ascii="Times New Roman" w:hAnsi="Times New Roman" w:cs="Times New Roman"/>
          <w:b/>
          <w:sz w:val="24"/>
          <w:szCs w:val="24"/>
        </w:rPr>
        <w:t>riorit orientovaného VaVaI</w:t>
      </w:r>
      <w:r w:rsidRPr="001A3EE6">
        <w:rPr>
          <w:rFonts w:ascii="Times New Roman" w:hAnsi="Times New Roman" w:cs="Times New Roman"/>
          <w:sz w:val="24"/>
          <w:szCs w:val="24"/>
        </w:rPr>
        <w:t xml:space="preserve">. Zjišťuje se a hodnotí vliv Programu na plnění cílů </w:t>
      </w:r>
      <w:r w:rsidR="00E23E11">
        <w:rPr>
          <w:rFonts w:ascii="Times New Roman" w:hAnsi="Times New Roman" w:cs="Times New Roman"/>
          <w:sz w:val="24"/>
          <w:szCs w:val="24"/>
        </w:rPr>
        <w:t>p</w:t>
      </w:r>
      <w:r w:rsidRPr="001A3EE6">
        <w:rPr>
          <w:rFonts w:ascii="Times New Roman" w:hAnsi="Times New Roman" w:cs="Times New Roman"/>
          <w:sz w:val="24"/>
          <w:szCs w:val="24"/>
        </w:rPr>
        <w:t>riorit, resp. prioritních oblastí, na které cílí hodnocený Program;</w:t>
      </w:r>
    </w:p>
    <w:p w14:paraId="5A4794EA" w14:textId="5340A602" w:rsidR="001A3EE6" w:rsidRPr="001A3EE6" w:rsidRDefault="001A3EE6" w:rsidP="00E3189A">
      <w:pPr>
        <w:pStyle w:val="Odstavecseseznamem"/>
        <w:numPr>
          <w:ilvl w:val="0"/>
          <w:numId w:val="10"/>
        </w:numPr>
        <w:spacing w:before="120" w:after="120" w:line="276" w:lineRule="auto"/>
        <w:jc w:val="both"/>
        <w:rPr>
          <w:rFonts w:ascii="Times New Roman" w:hAnsi="Times New Roman" w:cs="Times New Roman"/>
          <w:sz w:val="24"/>
          <w:szCs w:val="24"/>
        </w:rPr>
      </w:pPr>
      <w:r w:rsidRPr="001A3EE6">
        <w:rPr>
          <w:rFonts w:ascii="Times New Roman" w:hAnsi="Times New Roman" w:cs="Times New Roman"/>
          <w:b/>
          <w:sz w:val="24"/>
          <w:szCs w:val="24"/>
        </w:rPr>
        <w:t>Využití výsledků Programu včetně již známých přínosů</w:t>
      </w:r>
      <w:r w:rsidRPr="001A3EE6">
        <w:rPr>
          <w:rFonts w:ascii="Times New Roman" w:hAnsi="Times New Roman" w:cs="Times New Roman"/>
          <w:sz w:val="24"/>
          <w:szCs w:val="24"/>
        </w:rPr>
        <w:t xml:space="preserve">. Bude se zjišťovat způsob přenosu a využití znalostí (technologií) vytvořených v rámci Programu (projektů). Hodnocen bude přenos výsledků do aplikační sféry, způsob využití aplikační sférou a využití pro další (navazující) aktivity </w:t>
      </w:r>
      <w:r w:rsidR="00E23E11">
        <w:rPr>
          <w:rFonts w:ascii="Times New Roman" w:hAnsi="Times New Roman" w:cs="Times New Roman"/>
          <w:sz w:val="24"/>
          <w:szCs w:val="24"/>
        </w:rPr>
        <w:t>výzkumu, vývoje a inovací</w:t>
      </w:r>
      <w:r w:rsidRPr="001A3EE6">
        <w:rPr>
          <w:rFonts w:ascii="Times New Roman" w:hAnsi="Times New Roman" w:cs="Times New Roman"/>
          <w:sz w:val="24"/>
          <w:szCs w:val="24"/>
        </w:rPr>
        <w:t xml:space="preserve"> původcem poznatku;</w:t>
      </w:r>
    </w:p>
    <w:p w14:paraId="0728B3B9" w14:textId="53D25C60" w:rsidR="001A3EE6" w:rsidRPr="001A3EE6" w:rsidRDefault="001A3EE6" w:rsidP="00E3189A">
      <w:pPr>
        <w:pStyle w:val="Odstavecseseznamem"/>
        <w:numPr>
          <w:ilvl w:val="0"/>
          <w:numId w:val="10"/>
        </w:numPr>
        <w:spacing w:before="120" w:after="120" w:line="276" w:lineRule="auto"/>
        <w:jc w:val="both"/>
        <w:rPr>
          <w:rFonts w:ascii="Times New Roman" w:hAnsi="Times New Roman" w:cs="Times New Roman"/>
          <w:sz w:val="24"/>
          <w:szCs w:val="24"/>
        </w:rPr>
      </w:pPr>
      <w:r w:rsidRPr="001A3EE6">
        <w:rPr>
          <w:rFonts w:ascii="Times New Roman" w:hAnsi="Times New Roman" w:cs="Times New Roman"/>
          <w:b/>
          <w:sz w:val="24"/>
          <w:szCs w:val="24"/>
        </w:rPr>
        <w:t>Lidské zdroje</w:t>
      </w:r>
      <w:r w:rsidRPr="001A3EE6">
        <w:rPr>
          <w:rFonts w:ascii="Times New Roman" w:hAnsi="Times New Roman" w:cs="Times New Roman"/>
          <w:sz w:val="24"/>
          <w:szCs w:val="24"/>
        </w:rPr>
        <w:t xml:space="preserve">. U </w:t>
      </w:r>
      <w:r w:rsidR="00E23E11">
        <w:rPr>
          <w:rFonts w:ascii="Times New Roman" w:hAnsi="Times New Roman" w:cs="Times New Roman"/>
          <w:sz w:val="24"/>
          <w:szCs w:val="24"/>
        </w:rPr>
        <w:t>p</w:t>
      </w:r>
      <w:r w:rsidRPr="001A3EE6">
        <w:rPr>
          <w:rFonts w:ascii="Times New Roman" w:hAnsi="Times New Roman" w:cs="Times New Roman"/>
          <w:sz w:val="24"/>
          <w:szCs w:val="24"/>
        </w:rPr>
        <w:t>ogramů zaměřených na rozvoj lidských zdrojů bude hodnoceno zapojení a odborné zkušenosti řešitelů (vyjádřené např. prostřednictvím scientometrických ukazatelů, jako je Hirschův index), tj. např. počet a charakteristika výzkumníků zapojených do projektů, účast doktorandů, zapojení zahraničních výzkumníků apod.;</w:t>
      </w:r>
    </w:p>
    <w:p w14:paraId="3F836419" w14:textId="77777777" w:rsidR="001A3EE6" w:rsidRPr="001A3EE6" w:rsidRDefault="001A3EE6" w:rsidP="00E3189A">
      <w:pPr>
        <w:pStyle w:val="Odstavecseseznamem"/>
        <w:numPr>
          <w:ilvl w:val="0"/>
          <w:numId w:val="10"/>
        </w:numPr>
        <w:spacing w:before="120" w:after="120" w:line="276" w:lineRule="auto"/>
        <w:jc w:val="both"/>
        <w:rPr>
          <w:rFonts w:ascii="Times New Roman" w:hAnsi="Times New Roman" w:cs="Times New Roman"/>
          <w:sz w:val="24"/>
          <w:szCs w:val="24"/>
        </w:rPr>
      </w:pPr>
      <w:r w:rsidRPr="00BC6147">
        <w:rPr>
          <w:rFonts w:ascii="Times New Roman" w:hAnsi="Times New Roman" w:cs="Times New Roman"/>
          <w:b/>
          <w:sz w:val="24"/>
          <w:szCs w:val="24"/>
        </w:rPr>
        <w:t>Instituce příjemce</w:t>
      </w:r>
      <w:r w:rsidRPr="001A3EE6">
        <w:rPr>
          <w:rFonts w:ascii="Times New Roman" w:hAnsi="Times New Roman" w:cs="Times New Roman"/>
          <w:sz w:val="24"/>
          <w:szCs w:val="24"/>
        </w:rPr>
        <w:t>. Hodnotí se zapojení institucí (veřejné vysoké školy, veřejné výzkumné instituce, soukromé výzkumné organizace, podniky) do řešení aktivit Programu (např. počet a podíl institucí zapojených do projektů, úloha jednotlivých institucí v projektech apod.);</w:t>
      </w:r>
    </w:p>
    <w:p w14:paraId="2EA3ED26" w14:textId="77777777" w:rsidR="001A3EE6" w:rsidRPr="001A3EE6" w:rsidRDefault="001A3EE6" w:rsidP="00E3189A">
      <w:pPr>
        <w:pStyle w:val="Odstavecseseznamem"/>
        <w:numPr>
          <w:ilvl w:val="0"/>
          <w:numId w:val="10"/>
        </w:numPr>
        <w:spacing w:before="120" w:after="120" w:line="276" w:lineRule="auto"/>
        <w:jc w:val="both"/>
        <w:rPr>
          <w:rFonts w:ascii="Times New Roman" w:hAnsi="Times New Roman" w:cs="Times New Roman"/>
          <w:sz w:val="24"/>
          <w:szCs w:val="24"/>
        </w:rPr>
      </w:pPr>
      <w:r w:rsidRPr="001A3EE6">
        <w:rPr>
          <w:rFonts w:ascii="Times New Roman" w:hAnsi="Times New Roman" w:cs="Times New Roman"/>
          <w:b/>
          <w:sz w:val="24"/>
          <w:szCs w:val="24"/>
        </w:rPr>
        <w:t>Spolupráce s aplikační sférou</w:t>
      </w:r>
      <w:r w:rsidRPr="001A3EE6">
        <w:rPr>
          <w:rFonts w:ascii="Times New Roman" w:hAnsi="Times New Roman" w:cs="Times New Roman"/>
          <w:sz w:val="24"/>
          <w:szCs w:val="24"/>
        </w:rPr>
        <w:t>. Prováděno bude hodnocení zapojení subjektů aplikační sféry (podniky, státní správa) do řešení projektů (např. úloha podniků v projektech, jejich podíl na zajištění udržitelnosti aktivit projektů a výzkumných týmů, vytváření konsorcií, apod.);</w:t>
      </w:r>
    </w:p>
    <w:p w14:paraId="61CD8B04" w14:textId="77777777" w:rsidR="001A3EE6" w:rsidRPr="001A3EE6" w:rsidRDefault="001A3EE6" w:rsidP="00E3189A">
      <w:pPr>
        <w:pStyle w:val="Odstavecseseznamem"/>
        <w:numPr>
          <w:ilvl w:val="0"/>
          <w:numId w:val="10"/>
        </w:numPr>
        <w:spacing w:before="120" w:after="120" w:line="276" w:lineRule="auto"/>
        <w:jc w:val="both"/>
        <w:rPr>
          <w:rFonts w:ascii="Times New Roman" w:hAnsi="Times New Roman" w:cs="Times New Roman"/>
          <w:sz w:val="24"/>
          <w:szCs w:val="24"/>
        </w:rPr>
      </w:pPr>
      <w:r w:rsidRPr="001A3EE6">
        <w:rPr>
          <w:rFonts w:ascii="Times New Roman" w:hAnsi="Times New Roman" w:cs="Times New Roman"/>
          <w:b/>
          <w:sz w:val="24"/>
          <w:szCs w:val="24"/>
        </w:rPr>
        <w:t>Čerpání finančních prostředků a efektivita jejich využití</w:t>
      </w:r>
      <w:r w:rsidRPr="001A3EE6">
        <w:rPr>
          <w:rFonts w:ascii="Times New Roman" w:hAnsi="Times New Roman" w:cs="Times New Roman"/>
          <w:sz w:val="24"/>
          <w:szCs w:val="24"/>
        </w:rPr>
        <w:t xml:space="preserve">. Hodnoceno bude využití finančních prostředků Programu (např. skutečně dosažená intenzita podpory). Dále se hodnotí počet a kvalita výsledků ve vztahu ke způsobilým nákladům a intenzitě </w:t>
      </w:r>
      <w:r w:rsidRPr="001A3EE6">
        <w:rPr>
          <w:rFonts w:ascii="Times New Roman" w:hAnsi="Times New Roman" w:cs="Times New Roman"/>
          <w:sz w:val="24"/>
          <w:szCs w:val="24"/>
        </w:rPr>
        <w:lastRenderedPageBreak/>
        <w:t>podpory. Hodnotit lze také efektivitu využití lidských zdrojů jako poměr počtu a odborných zkušeností lidských zdrojů na jedné straně a počtu a kvality výsledků na straně druhé;</w:t>
      </w:r>
    </w:p>
    <w:p w14:paraId="79AEBABF" w14:textId="5E0996E3" w:rsidR="001A3EE6" w:rsidRDefault="00FB3037" w:rsidP="00E3189A">
      <w:pPr>
        <w:spacing w:before="60"/>
        <w:jc w:val="both"/>
        <w:rPr>
          <w:rFonts w:ascii="Times New Roman" w:hAnsi="Times New Roman" w:cs="Times New Roman"/>
          <w:sz w:val="24"/>
          <w:szCs w:val="24"/>
        </w:rPr>
      </w:pPr>
      <w:r>
        <w:rPr>
          <w:rFonts w:ascii="Times New Roman" w:hAnsi="Times New Roman" w:cs="Times New Roman"/>
          <w:sz w:val="24"/>
          <w:szCs w:val="24"/>
        </w:rPr>
        <w:t xml:space="preserve">Na </w:t>
      </w:r>
      <w:r w:rsidR="00BC6147">
        <w:rPr>
          <w:rFonts w:ascii="Times New Roman" w:hAnsi="Times New Roman" w:cs="Times New Roman"/>
          <w:sz w:val="24"/>
          <w:szCs w:val="24"/>
        </w:rPr>
        <w:t>uvedeném procesu</w:t>
      </w:r>
      <w:r>
        <w:rPr>
          <w:rFonts w:ascii="Times New Roman" w:hAnsi="Times New Roman" w:cs="Times New Roman"/>
          <w:sz w:val="24"/>
          <w:szCs w:val="24"/>
        </w:rPr>
        <w:t xml:space="preserve"> bude Ministerstvo dopravy úzce spolupracovat s poskytovatelem, tj. Technologickou agentur</w:t>
      </w:r>
      <w:r w:rsidR="002E171D">
        <w:rPr>
          <w:rFonts w:ascii="Times New Roman" w:hAnsi="Times New Roman" w:cs="Times New Roman"/>
          <w:sz w:val="24"/>
          <w:szCs w:val="24"/>
        </w:rPr>
        <w:t>o</w:t>
      </w:r>
      <w:r>
        <w:rPr>
          <w:rFonts w:ascii="Times New Roman" w:hAnsi="Times New Roman" w:cs="Times New Roman"/>
          <w:sz w:val="24"/>
          <w:szCs w:val="24"/>
        </w:rPr>
        <w:t>u ČR, což je základním předpoklade</w:t>
      </w:r>
      <w:r w:rsidR="002E171D">
        <w:rPr>
          <w:rFonts w:ascii="Times New Roman" w:hAnsi="Times New Roman" w:cs="Times New Roman"/>
          <w:sz w:val="24"/>
          <w:szCs w:val="24"/>
        </w:rPr>
        <w:t>m účinné implementace a následného</w:t>
      </w:r>
      <w:r>
        <w:rPr>
          <w:rFonts w:ascii="Times New Roman" w:hAnsi="Times New Roman" w:cs="Times New Roman"/>
          <w:sz w:val="24"/>
          <w:szCs w:val="24"/>
        </w:rPr>
        <w:t xml:space="preserve"> kvalitního zhodnocení Programu. </w:t>
      </w:r>
    </w:p>
    <w:p w14:paraId="153950B7" w14:textId="7F3668A4" w:rsidR="00CD5A6D" w:rsidRPr="002465EE" w:rsidRDefault="00CD5A6D" w:rsidP="00802EC0">
      <w:pPr>
        <w:spacing w:before="120"/>
        <w:jc w:val="both"/>
        <w:rPr>
          <w:rFonts w:ascii="Times New Roman" w:hAnsi="Times New Roman" w:cs="Times New Roman"/>
          <w:sz w:val="24"/>
          <w:szCs w:val="24"/>
        </w:rPr>
      </w:pPr>
    </w:p>
    <w:p w14:paraId="52DA416A" w14:textId="1F7CC94B" w:rsidR="008D1060" w:rsidRPr="00802EC0" w:rsidRDefault="008D1060" w:rsidP="00802EC0">
      <w:pPr>
        <w:pStyle w:val="Nadpis1"/>
        <w:numPr>
          <w:ilvl w:val="0"/>
          <w:numId w:val="5"/>
        </w:numPr>
        <w:spacing w:before="120"/>
        <w:rPr>
          <w:rFonts w:cs="Times New Roman"/>
          <w:sz w:val="24"/>
          <w:szCs w:val="24"/>
        </w:rPr>
      </w:pPr>
      <w:bookmarkStart w:id="13" w:name="_Toc528789849"/>
      <w:r w:rsidRPr="00802EC0">
        <w:rPr>
          <w:rFonts w:cs="Times New Roman"/>
          <w:sz w:val="24"/>
          <w:szCs w:val="24"/>
        </w:rPr>
        <w:t>Rizika spojená s realizací programu</w:t>
      </w:r>
      <w:bookmarkEnd w:id="13"/>
    </w:p>
    <w:p w14:paraId="6D4B92A1" w14:textId="19CEFCA7" w:rsidR="008D1060" w:rsidRPr="00802EC0" w:rsidRDefault="008D1060"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 xml:space="preserve">Rizika spojená s realizací </w:t>
      </w:r>
      <w:r w:rsidR="00CD5A6D">
        <w:rPr>
          <w:rFonts w:ascii="Times New Roman" w:hAnsi="Times New Roman" w:cs="Times New Roman"/>
          <w:sz w:val="24"/>
          <w:szCs w:val="24"/>
        </w:rPr>
        <w:t xml:space="preserve">každého </w:t>
      </w:r>
      <w:r w:rsidRPr="00802EC0">
        <w:rPr>
          <w:rFonts w:ascii="Times New Roman" w:hAnsi="Times New Roman" w:cs="Times New Roman"/>
          <w:sz w:val="24"/>
          <w:szCs w:val="24"/>
        </w:rPr>
        <w:t xml:space="preserve">výzkumného programu jsou reálná po celou dobu řešení programu. Nedílnou součástí </w:t>
      </w:r>
      <w:r w:rsidR="002E171D">
        <w:rPr>
          <w:rFonts w:ascii="Times New Roman" w:hAnsi="Times New Roman" w:cs="Times New Roman"/>
          <w:sz w:val="24"/>
          <w:szCs w:val="24"/>
        </w:rPr>
        <w:t>implementace</w:t>
      </w:r>
      <w:r w:rsidR="002E171D" w:rsidRPr="00802EC0">
        <w:rPr>
          <w:rFonts w:ascii="Times New Roman" w:hAnsi="Times New Roman" w:cs="Times New Roman"/>
          <w:sz w:val="24"/>
          <w:szCs w:val="24"/>
        </w:rPr>
        <w:t xml:space="preserve"> </w:t>
      </w:r>
      <w:r w:rsidR="00157B9B">
        <w:rPr>
          <w:rFonts w:ascii="Times New Roman" w:hAnsi="Times New Roman" w:cs="Times New Roman"/>
          <w:sz w:val="24"/>
          <w:szCs w:val="24"/>
        </w:rPr>
        <w:t>P</w:t>
      </w:r>
      <w:r w:rsidRPr="00802EC0">
        <w:rPr>
          <w:rFonts w:ascii="Times New Roman" w:hAnsi="Times New Roman" w:cs="Times New Roman"/>
          <w:sz w:val="24"/>
          <w:szCs w:val="24"/>
        </w:rPr>
        <w:t xml:space="preserve">rogramu bude </w:t>
      </w:r>
      <w:r w:rsidR="00157B9B">
        <w:rPr>
          <w:rFonts w:ascii="Times New Roman" w:hAnsi="Times New Roman" w:cs="Times New Roman"/>
          <w:sz w:val="24"/>
          <w:szCs w:val="24"/>
        </w:rPr>
        <w:t xml:space="preserve">připravenost </w:t>
      </w:r>
      <w:r w:rsidRPr="00802EC0">
        <w:rPr>
          <w:rFonts w:ascii="Times New Roman" w:hAnsi="Times New Roman" w:cs="Times New Roman"/>
          <w:sz w:val="24"/>
          <w:szCs w:val="24"/>
        </w:rPr>
        <w:t xml:space="preserve">tato rizika eliminovat pomocí </w:t>
      </w:r>
      <w:r w:rsidR="002E171D">
        <w:rPr>
          <w:rFonts w:ascii="Times New Roman" w:hAnsi="Times New Roman" w:cs="Times New Roman"/>
          <w:sz w:val="24"/>
          <w:szCs w:val="24"/>
        </w:rPr>
        <w:t xml:space="preserve">nastavení </w:t>
      </w:r>
      <w:r w:rsidRPr="00802EC0">
        <w:rPr>
          <w:rFonts w:ascii="Times New Roman" w:hAnsi="Times New Roman" w:cs="Times New Roman"/>
          <w:sz w:val="24"/>
          <w:szCs w:val="24"/>
        </w:rPr>
        <w:t xml:space="preserve">řízení rizik </w:t>
      </w:r>
      <w:r w:rsidR="002E171D">
        <w:rPr>
          <w:rFonts w:ascii="Times New Roman" w:hAnsi="Times New Roman" w:cs="Times New Roman"/>
          <w:sz w:val="24"/>
          <w:szCs w:val="24"/>
        </w:rPr>
        <w:t>P</w:t>
      </w:r>
      <w:r w:rsidRPr="00802EC0">
        <w:rPr>
          <w:rFonts w:ascii="Times New Roman" w:hAnsi="Times New Roman" w:cs="Times New Roman"/>
          <w:sz w:val="24"/>
          <w:szCs w:val="24"/>
        </w:rPr>
        <w:t xml:space="preserve">rogramu. </w:t>
      </w:r>
      <w:r w:rsidR="002E171D">
        <w:rPr>
          <w:rFonts w:ascii="Times New Roman" w:hAnsi="Times New Roman" w:cs="Times New Roman"/>
          <w:sz w:val="24"/>
          <w:szCs w:val="24"/>
        </w:rPr>
        <w:t>Nejprve j</w:t>
      </w:r>
      <w:r w:rsidRPr="00802EC0">
        <w:rPr>
          <w:rFonts w:ascii="Times New Roman" w:hAnsi="Times New Roman" w:cs="Times New Roman"/>
          <w:sz w:val="24"/>
          <w:szCs w:val="24"/>
        </w:rPr>
        <w:t>e však nutno t</w:t>
      </w:r>
      <w:r w:rsidR="009A4601">
        <w:rPr>
          <w:rFonts w:ascii="Times New Roman" w:hAnsi="Times New Roman" w:cs="Times New Roman"/>
          <w:sz w:val="24"/>
          <w:szCs w:val="24"/>
        </w:rPr>
        <w:t>a</w:t>
      </w:r>
      <w:r w:rsidRPr="00802EC0">
        <w:rPr>
          <w:rFonts w:ascii="Times New Roman" w:hAnsi="Times New Roman" w:cs="Times New Roman"/>
          <w:sz w:val="24"/>
          <w:szCs w:val="24"/>
        </w:rPr>
        <w:t>to rizika</w:t>
      </w:r>
      <w:r w:rsidR="00157B9B" w:rsidRPr="00157B9B">
        <w:rPr>
          <w:rFonts w:ascii="Times New Roman" w:hAnsi="Times New Roman" w:cs="Times New Roman"/>
          <w:sz w:val="24"/>
          <w:szCs w:val="24"/>
        </w:rPr>
        <w:t xml:space="preserve"> </w:t>
      </w:r>
      <w:r w:rsidR="00157B9B" w:rsidRPr="00504EBD">
        <w:rPr>
          <w:rFonts w:ascii="Times New Roman" w:hAnsi="Times New Roman" w:cs="Times New Roman"/>
          <w:sz w:val="24"/>
          <w:szCs w:val="24"/>
        </w:rPr>
        <w:t>charakterizovat</w:t>
      </w:r>
      <w:r w:rsidRPr="00802EC0">
        <w:rPr>
          <w:rFonts w:ascii="Times New Roman" w:hAnsi="Times New Roman" w:cs="Times New Roman"/>
          <w:sz w:val="24"/>
          <w:szCs w:val="24"/>
        </w:rPr>
        <w:t>.</w:t>
      </w:r>
    </w:p>
    <w:p w14:paraId="07450DB2" w14:textId="43D7ED5C" w:rsidR="008D1060" w:rsidRPr="00802EC0" w:rsidRDefault="008D1060" w:rsidP="00802EC0">
      <w:pPr>
        <w:spacing w:before="120"/>
        <w:jc w:val="both"/>
        <w:rPr>
          <w:rFonts w:ascii="Times New Roman" w:hAnsi="Times New Roman" w:cs="Times New Roman"/>
          <w:sz w:val="24"/>
          <w:szCs w:val="24"/>
        </w:rPr>
      </w:pPr>
    </w:p>
    <w:p w14:paraId="39ED3F9B" w14:textId="236E7A5F" w:rsidR="00BC6147" w:rsidRPr="00E3189A" w:rsidRDefault="002E171D" w:rsidP="00BC6147">
      <w:pPr>
        <w:spacing w:before="60"/>
        <w:jc w:val="both"/>
        <w:rPr>
          <w:rFonts w:ascii="Times New Roman" w:hAnsi="Times New Roman" w:cs="Times New Roman"/>
          <w:sz w:val="24"/>
          <w:szCs w:val="24"/>
        </w:rPr>
      </w:pPr>
      <w:r>
        <w:rPr>
          <w:rFonts w:ascii="Times New Roman" w:hAnsi="Times New Roman" w:cs="Times New Roman"/>
          <w:sz w:val="24"/>
          <w:szCs w:val="24"/>
        </w:rPr>
        <w:t>Jedno z</w:t>
      </w:r>
      <w:r w:rsidR="00BC6147">
        <w:rPr>
          <w:rFonts w:ascii="Times New Roman" w:hAnsi="Times New Roman" w:cs="Times New Roman"/>
          <w:sz w:val="24"/>
          <w:szCs w:val="24"/>
        </w:rPr>
        <w:t xml:space="preserve"> hlavní</w:t>
      </w:r>
      <w:r>
        <w:rPr>
          <w:rFonts w:ascii="Times New Roman" w:hAnsi="Times New Roman" w:cs="Times New Roman"/>
          <w:sz w:val="24"/>
          <w:szCs w:val="24"/>
        </w:rPr>
        <w:t>ch</w:t>
      </w:r>
      <w:r w:rsidR="00BC6147" w:rsidRPr="00802EC0">
        <w:rPr>
          <w:rFonts w:ascii="Times New Roman" w:hAnsi="Times New Roman" w:cs="Times New Roman"/>
          <w:sz w:val="24"/>
          <w:szCs w:val="24"/>
        </w:rPr>
        <w:t xml:space="preserve"> </w:t>
      </w:r>
      <w:r w:rsidR="008D1060" w:rsidRPr="00802EC0">
        <w:rPr>
          <w:rFonts w:ascii="Times New Roman" w:hAnsi="Times New Roman" w:cs="Times New Roman"/>
          <w:sz w:val="24"/>
          <w:szCs w:val="24"/>
        </w:rPr>
        <w:t xml:space="preserve">rizik programu </w:t>
      </w:r>
      <w:r w:rsidR="00BC6147">
        <w:rPr>
          <w:rFonts w:ascii="Times New Roman" w:hAnsi="Times New Roman" w:cs="Times New Roman"/>
          <w:sz w:val="24"/>
          <w:szCs w:val="24"/>
        </w:rPr>
        <w:t>lze</w:t>
      </w:r>
      <w:r w:rsidR="008D1060" w:rsidRPr="00802EC0">
        <w:rPr>
          <w:rFonts w:ascii="Times New Roman" w:hAnsi="Times New Roman" w:cs="Times New Roman"/>
          <w:sz w:val="24"/>
          <w:szCs w:val="24"/>
        </w:rPr>
        <w:t xml:space="preserve"> spatřovat u samotných </w:t>
      </w:r>
      <w:r w:rsidR="00C1111E">
        <w:rPr>
          <w:rFonts w:ascii="Times New Roman" w:hAnsi="Times New Roman" w:cs="Times New Roman"/>
          <w:sz w:val="24"/>
          <w:szCs w:val="24"/>
        </w:rPr>
        <w:t>potenciálních příjemců podpory</w:t>
      </w:r>
      <w:r w:rsidR="008D1060" w:rsidRPr="00802EC0">
        <w:rPr>
          <w:rFonts w:ascii="Times New Roman" w:hAnsi="Times New Roman" w:cs="Times New Roman"/>
          <w:sz w:val="24"/>
          <w:szCs w:val="24"/>
        </w:rPr>
        <w:t xml:space="preserve">, </w:t>
      </w:r>
      <w:r w:rsidR="00BC6147">
        <w:rPr>
          <w:rFonts w:ascii="Times New Roman" w:hAnsi="Times New Roman" w:cs="Times New Roman"/>
          <w:sz w:val="24"/>
          <w:szCs w:val="24"/>
        </w:rPr>
        <w:t xml:space="preserve">u kterých může za současných podmínek scházet dostatečná motivace </w:t>
      </w:r>
      <w:r w:rsidR="008D1060" w:rsidRPr="00802EC0">
        <w:rPr>
          <w:rFonts w:ascii="Times New Roman" w:hAnsi="Times New Roman" w:cs="Times New Roman"/>
          <w:sz w:val="24"/>
          <w:szCs w:val="24"/>
        </w:rPr>
        <w:t xml:space="preserve">ke zkoumání výzkumných </w:t>
      </w:r>
      <w:r>
        <w:rPr>
          <w:rFonts w:ascii="Times New Roman" w:hAnsi="Times New Roman" w:cs="Times New Roman"/>
          <w:sz w:val="24"/>
          <w:szCs w:val="24"/>
        </w:rPr>
        <w:t>témat</w:t>
      </w:r>
      <w:r w:rsidR="008D1060" w:rsidRPr="00802EC0">
        <w:rPr>
          <w:rFonts w:ascii="Times New Roman" w:hAnsi="Times New Roman" w:cs="Times New Roman"/>
          <w:sz w:val="24"/>
          <w:szCs w:val="24"/>
        </w:rPr>
        <w:t xml:space="preserve">, které by odrážely potřeby </w:t>
      </w:r>
      <w:r>
        <w:rPr>
          <w:rFonts w:ascii="Times New Roman" w:hAnsi="Times New Roman" w:cs="Times New Roman"/>
          <w:sz w:val="24"/>
          <w:szCs w:val="24"/>
        </w:rPr>
        <w:t>aplikační sféry</w:t>
      </w:r>
      <w:r w:rsidR="00157B9B" w:rsidRPr="00802EC0">
        <w:rPr>
          <w:rFonts w:ascii="Times New Roman" w:hAnsi="Times New Roman" w:cs="Times New Roman"/>
          <w:sz w:val="24"/>
          <w:szCs w:val="24"/>
        </w:rPr>
        <w:t>.</w:t>
      </w:r>
      <w:r w:rsidR="008D1060" w:rsidRPr="00802EC0">
        <w:rPr>
          <w:rFonts w:ascii="Times New Roman" w:hAnsi="Times New Roman" w:cs="Times New Roman"/>
          <w:sz w:val="24"/>
          <w:szCs w:val="24"/>
        </w:rPr>
        <w:t xml:space="preserve"> </w:t>
      </w:r>
      <w:r w:rsidR="00157B9B" w:rsidRPr="00802EC0">
        <w:rPr>
          <w:rFonts w:ascii="Times New Roman" w:hAnsi="Times New Roman" w:cs="Times New Roman"/>
          <w:sz w:val="24"/>
          <w:szCs w:val="24"/>
        </w:rPr>
        <w:t>Je</w:t>
      </w:r>
      <w:r>
        <w:rPr>
          <w:rFonts w:ascii="Times New Roman" w:hAnsi="Times New Roman" w:cs="Times New Roman"/>
          <w:sz w:val="24"/>
          <w:szCs w:val="24"/>
        </w:rPr>
        <w:t xml:space="preserve"> proto nezbytné</w:t>
      </w:r>
      <w:r w:rsidR="00157B9B" w:rsidRPr="00802EC0">
        <w:rPr>
          <w:rFonts w:ascii="Times New Roman" w:hAnsi="Times New Roman" w:cs="Times New Roman"/>
          <w:sz w:val="24"/>
          <w:szCs w:val="24"/>
        </w:rPr>
        <w:t xml:space="preserve">, </w:t>
      </w:r>
      <w:r>
        <w:rPr>
          <w:rFonts w:ascii="Times New Roman" w:hAnsi="Times New Roman" w:cs="Times New Roman"/>
          <w:sz w:val="24"/>
          <w:szCs w:val="24"/>
        </w:rPr>
        <w:t>aby</w:t>
      </w:r>
      <w:r w:rsidR="00157B9B" w:rsidRPr="00802EC0">
        <w:rPr>
          <w:rFonts w:ascii="Times New Roman" w:hAnsi="Times New Roman" w:cs="Times New Roman"/>
          <w:sz w:val="24"/>
          <w:szCs w:val="24"/>
        </w:rPr>
        <w:t xml:space="preserve"> </w:t>
      </w:r>
      <w:r>
        <w:rPr>
          <w:rFonts w:ascii="Times New Roman" w:hAnsi="Times New Roman" w:cs="Times New Roman"/>
          <w:sz w:val="24"/>
          <w:szCs w:val="24"/>
        </w:rPr>
        <w:t>výzkumná témata</w:t>
      </w:r>
      <w:r w:rsidR="00157B9B" w:rsidRPr="00802EC0">
        <w:rPr>
          <w:rFonts w:ascii="Times New Roman" w:hAnsi="Times New Roman" w:cs="Times New Roman"/>
          <w:sz w:val="24"/>
          <w:szCs w:val="24"/>
        </w:rPr>
        <w:t xml:space="preserve"> tyto potřeby odráže</w:t>
      </w:r>
      <w:r w:rsidR="00CD5A6E">
        <w:rPr>
          <w:rFonts w:ascii="Times New Roman" w:hAnsi="Times New Roman" w:cs="Times New Roman"/>
          <w:sz w:val="24"/>
          <w:szCs w:val="24"/>
        </w:rPr>
        <w:t>la</w:t>
      </w:r>
      <w:r w:rsidR="00157B9B" w:rsidRPr="00802EC0">
        <w:rPr>
          <w:rFonts w:ascii="Times New Roman" w:hAnsi="Times New Roman" w:cs="Times New Roman"/>
          <w:sz w:val="24"/>
          <w:szCs w:val="24"/>
        </w:rPr>
        <w:t xml:space="preserve"> </w:t>
      </w:r>
      <w:r w:rsidR="00CD5A6E">
        <w:rPr>
          <w:rFonts w:ascii="Times New Roman" w:hAnsi="Times New Roman" w:cs="Times New Roman"/>
          <w:sz w:val="24"/>
          <w:szCs w:val="24"/>
        </w:rPr>
        <w:t xml:space="preserve">a tím </w:t>
      </w:r>
      <w:r w:rsidR="00157B9B" w:rsidRPr="00802EC0">
        <w:rPr>
          <w:rFonts w:ascii="Times New Roman" w:hAnsi="Times New Roman" w:cs="Times New Roman"/>
          <w:sz w:val="24"/>
          <w:szCs w:val="24"/>
        </w:rPr>
        <w:t>docháze</w:t>
      </w:r>
      <w:r w:rsidR="00CD5A6E">
        <w:rPr>
          <w:rFonts w:ascii="Times New Roman" w:hAnsi="Times New Roman" w:cs="Times New Roman"/>
          <w:sz w:val="24"/>
          <w:szCs w:val="24"/>
        </w:rPr>
        <w:t>lo</w:t>
      </w:r>
      <w:r w:rsidR="00157B9B" w:rsidRPr="00802EC0">
        <w:rPr>
          <w:rFonts w:ascii="Times New Roman" w:hAnsi="Times New Roman" w:cs="Times New Roman"/>
          <w:sz w:val="24"/>
          <w:szCs w:val="24"/>
        </w:rPr>
        <w:t xml:space="preserve"> ke zvyšování</w:t>
      </w:r>
      <w:r w:rsidR="008D1060" w:rsidRPr="00802EC0">
        <w:rPr>
          <w:rFonts w:ascii="Times New Roman" w:hAnsi="Times New Roman" w:cs="Times New Roman"/>
          <w:sz w:val="24"/>
          <w:szCs w:val="24"/>
        </w:rPr>
        <w:t xml:space="preserve"> maximální mír</w:t>
      </w:r>
      <w:r w:rsidR="00157B9B" w:rsidRPr="00802EC0">
        <w:rPr>
          <w:rFonts w:ascii="Times New Roman" w:hAnsi="Times New Roman" w:cs="Times New Roman"/>
          <w:sz w:val="24"/>
          <w:szCs w:val="24"/>
        </w:rPr>
        <w:t>y</w:t>
      </w:r>
      <w:r w:rsidR="008D1060" w:rsidRPr="00802EC0">
        <w:rPr>
          <w:rFonts w:ascii="Times New Roman" w:hAnsi="Times New Roman" w:cs="Times New Roman"/>
          <w:sz w:val="24"/>
          <w:szCs w:val="24"/>
        </w:rPr>
        <w:t xml:space="preserve"> využití výstupů  projektů</w:t>
      </w:r>
      <w:r w:rsidR="00CD5A6E">
        <w:rPr>
          <w:rFonts w:ascii="Times New Roman" w:hAnsi="Times New Roman" w:cs="Times New Roman"/>
          <w:sz w:val="24"/>
          <w:szCs w:val="24"/>
        </w:rPr>
        <w:t xml:space="preserve"> podpořených z Programu</w:t>
      </w:r>
      <w:r w:rsidR="008D1060" w:rsidRPr="00802EC0">
        <w:rPr>
          <w:rFonts w:ascii="Times New Roman" w:hAnsi="Times New Roman" w:cs="Times New Roman"/>
          <w:sz w:val="24"/>
          <w:szCs w:val="24"/>
        </w:rPr>
        <w:t xml:space="preserve">. </w:t>
      </w:r>
      <w:r w:rsidR="00BC6147">
        <w:rPr>
          <w:rFonts w:ascii="Times New Roman" w:hAnsi="Times New Roman" w:cs="Times New Roman"/>
          <w:sz w:val="24"/>
          <w:szCs w:val="24"/>
        </w:rPr>
        <w:t xml:space="preserve">Jako další rizikové oblasti spojené s realizací programu byly identifikovány: </w:t>
      </w:r>
    </w:p>
    <w:p w14:paraId="5DAE0083" w14:textId="6BF2CD47" w:rsidR="00BC6147" w:rsidRPr="00E3189A" w:rsidRDefault="00BC6147" w:rsidP="00BC6147">
      <w:pPr>
        <w:numPr>
          <w:ilvl w:val="0"/>
          <w:numId w:val="11"/>
        </w:numPr>
        <w:spacing w:before="60"/>
        <w:jc w:val="both"/>
        <w:rPr>
          <w:rFonts w:ascii="Times New Roman" w:hAnsi="Times New Roman" w:cs="Times New Roman"/>
          <w:sz w:val="24"/>
          <w:szCs w:val="24"/>
        </w:rPr>
      </w:pPr>
      <w:r w:rsidRPr="00E3189A">
        <w:rPr>
          <w:rFonts w:ascii="Times New Roman" w:hAnsi="Times New Roman" w:cs="Times New Roman"/>
          <w:sz w:val="24"/>
          <w:szCs w:val="24"/>
        </w:rPr>
        <w:t>Výběr a hodnocení projektů Programu</w:t>
      </w:r>
      <w:r w:rsidR="00E23E11">
        <w:rPr>
          <w:rFonts w:ascii="Times New Roman" w:hAnsi="Times New Roman" w:cs="Times New Roman"/>
          <w:sz w:val="24"/>
          <w:szCs w:val="24"/>
        </w:rPr>
        <w:t>;</w:t>
      </w:r>
    </w:p>
    <w:p w14:paraId="77568E4F" w14:textId="5C4C9246" w:rsidR="00BC6147" w:rsidRPr="00E3189A" w:rsidRDefault="00BC6147" w:rsidP="00BC6147">
      <w:pPr>
        <w:numPr>
          <w:ilvl w:val="0"/>
          <w:numId w:val="11"/>
        </w:numPr>
        <w:spacing w:before="60"/>
        <w:jc w:val="both"/>
        <w:rPr>
          <w:rFonts w:ascii="Times New Roman" w:hAnsi="Times New Roman" w:cs="Times New Roman"/>
          <w:sz w:val="24"/>
          <w:szCs w:val="24"/>
        </w:rPr>
      </w:pPr>
      <w:r w:rsidRPr="00E3189A">
        <w:rPr>
          <w:rFonts w:ascii="Times New Roman" w:hAnsi="Times New Roman" w:cs="Times New Roman"/>
          <w:sz w:val="24"/>
          <w:szCs w:val="24"/>
        </w:rPr>
        <w:t>Absorpční kapacita Programu</w:t>
      </w:r>
      <w:r w:rsidR="00E23E11">
        <w:rPr>
          <w:rFonts w:ascii="Times New Roman" w:hAnsi="Times New Roman" w:cs="Times New Roman"/>
          <w:sz w:val="24"/>
          <w:szCs w:val="24"/>
        </w:rPr>
        <w:t>;</w:t>
      </w:r>
    </w:p>
    <w:p w14:paraId="4E9E5C0B" w14:textId="68149209" w:rsidR="00BC6147" w:rsidRPr="00E3189A" w:rsidRDefault="00BC6147" w:rsidP="00BC6147">
      <w:pPr>
        <w:numPr>
          <w:ilvl w:val="0"/>
          <w:numId w:val="11"/>
        </w:numPr>
        <w:spacing w:before="60"/>
        <w:jc w:val="both"/>
        <w:rPr>
          <w:rFonts w:ascii="Times New Roman" w:hAnsi="Times New Roman" w:cs="Times New Roman"/>
          <w:sz w:val="24"/>
          <w:szCs w:val="24"/>
        </w:rPr>
      </w:pPr>
      <w:r w:rsidRPr="00E3189A">
        <w:rPr>
          <w:rFonts w:ascii="Times New Roman" w:hAnsi="Times New Roman" w:cs="Times New Roman"/>
          <w:sz w:val="24"/>
          <w:szCs w:val="24"/>
        </w:rPr>
        <w:t>Legislativní změny</w:t>
      </w:r>
      <w:r w:rsidR="00E23E11">
        <w:rPr>
          <w:rFonts w:ascii="Times New Roman" w:hAnsi="Times New Roman" w:cs="Times New Roman"/>
          <w:sz w:val="24"/>
          <w:szCs w:val="24"/>
        </w:rPr>
        <w:t>;</w:t>
      </w:r>
    </w:p>
    <w:p w14:paraId="7F2B2C05" w14:textId="72393145" w:rsidR="007A1717" w:rsidRPr="00BC6147" w:rsidRDefault="00BC6147" w:rsidP="00E3189A">
      <w:pPr>
        <w:pStyle w:val="Odstavecseseznamem"/>
        <w:numPr>
          <w:ilvl w:val="0"/>
          <w:numId w:val="11"/>
        </w:numPr>
        <w:spacing w:before="120"/>
        <w:jc w:val="both"/>
        <w:rPr>
          <w:rFonts w:ascii="Times New Roman" w:hAnsi="Times New Roman" w:cs="Times New Roman"/>
          <w:sz w:val="24"/>
          <w:szCs w:val="24"/>
        </w:rPr>
      </w:pPr>
      <w:r w:rsidRPr="00E3189A">
        <w:rPr>
          <w:rFonts w:ascii="Times New Roman" w:hAnsi="Times New Roman" w:cs="Times New Roman"/>
          <w:sz w:val="24"/>
          <w:szCs w:val="24"/>
        </w:rPr>
        <w:t>Výpadky ve financování projektů (např. z důvodu rozpočtového provizoria)</w:t>
      </w:r>
      <w:r w:rsidR="00E23E11">
        <w:rPr>
          <w:rFonts w:ascii="Times New Roman" w:hAnsi="Times New Roman" w:cs="Times New Roman"/>
          <w:sz w:val="24"/>
          <w:szCs w:val="24"/>
        </w:rPr>
        <w:t>.</w:t>
      </w:r>
    </w:p>
    <w:p w14:paraId="3644AB29" w14:textId="1430D24D" w:rsidR="008D1060" w:rsidRPr="00802EC0" w:rsidRDefault="008D1060" w:rsidP="00802EC0">
      <w:pPr>
        <w:spacing w:before="120"/>
        <w:jc w:val="both"/>
        <w:rPr>
          <w:rFonts w:ascii="Times New Roman" w:hAnsi="Times New Roman" w:cs="Times New Roman"/>
          <w:sz w:val="24"/>
          <w:szCs w:val="24"/>
        </w:rPr>
      </w:pPr>
    </w:p>
    <w:p w14:paraId="25798C25" w14:textId="646B2B3E" w:rsidR="008D1060" w:rsidRPr="00802EC0" w:rsidRDefault="00157B9B" w:rsidP="00802EC0">
      <w:pPr>
        <w:spacing w:before="120"/>
        <w:jc w:val="both"/>
        <w:rPr>
          <w:rFonts w:ascii="Times New Roman" w:hAnsi="Times New Roman" w:cs="Times New Roman"/>
          <w:sz w:val="24"/>
          <w:szCs w:val="24"/>
        </w:rPr>
      </w:pPr>
      <w:r>
        <w:rPr>
          <w:rFonts w:ascii="Times New Roman" w:hAnsi="Times New Roman" w:cs="Times New Roman"/>
          <w:sz w:val="24"/>
          <w:szCs w:val="24"/>
        </w:rPr>
        <w:t>N</w:t>
      </w:r>
      <w:r w:rsidR="008D1060" w:rsidRPr="00802EC0">
        <w:rPr>
          <w:rFonts w:ascii="Times New Roman" w:hAnsi="Times New Roman" w:cs="Times New Roman"/>
          <w:sz w:val="24"/>
          <w:szCs w:val="24"/>
        </w:rPr>
        <w:t xml:space="preserve">egativně ovlivnit dosažení cíle mohou </w:t>
      </w:r>
      <w:r w:rsidR="007A1717">
        <w:rPr>
          <w:rFonts w:ascii="Times New Roman" w:hAnsi="Times New Roman" w:cs="Times New Roman"/>
          <w:sz w:val="24"/>
          <w:szCs w:val="24"/>
        </w:rPr>
        <w:t>také</w:t>
      </w:r>
      <w:r w:rsidR="00EE3C3F">
        <w:rPr>
          <w:rFonts w:ascii="Times New Roman" w:hAnsi="Times New Roman" w:cs="Times New Roman"/>
          <w:sz w:val="24"/>
          <w:szCs w:val="24"/>
        </w:rPr>
        <w:t xml:space="preserve"> další</w:t>
      </w:r>
      <w:r>
        <w:rPr>
          <w:rFonts w:ascii="Times New Roman" w:hAnsi="Times New Roman" w:cs="Times New Roman"/>
          <w:sz w:val="24"/>
          <w:szCs w:val="24"/>
        </w:rPr>
        <w:t xml:space="preserve"> </w:t>
      </w:r>
      <w:r w:rsidR="008D1060" w:rsidRPr="00802EC0">
        <w:rPr>
          <w:rFonts w:ascii="Times New Roman" w:hAnsi="Times New Roman" w:cs="Times New Roman"/>
          <w:sz w:val="24"/>
          <w:szCs w:val="24"/>
        </w:rPr>
        <w:t xml:space="preserve">rizikové faktory, které jsou jen velmi obtížně ovlivnitelné a identifikovatelné v době tvorby programu. Jedná se např. </w:t>
      </w:r>
      <w:r w:rsidR="00EE3C3F">
        <w:rPr>
          <w:rFonts w:ascii="Times New Roman" w:hAnsi="Times New Roman" w:cs="Times New Roman"/>
          <w:sz w:val="24"/>
          <w:szCs w:val="24"/>
        </w:rPr>
        <w:t xml:space="preserve">o </w:t>
      </w:r>
      <w:r w:rsidR="008D1060" w:rsidRPr="00802EC0">
        <w:rPr>
          <w:rFonts w:ascii="Times New Roman" w:hAnsi="Times New Roman" w:cs="Times New Roman"/>
          <w:sz w:val="24"/>
          <w:szCs w:val="24"/>
        </w:rPr>
        <w:t>ztrát</w:t>
      </w:r>
      <w:r w:rsidR="00EE3C3F">
        <w:rPr>
          <w:rFonts w:ascii="Times New Roman" w:hAnsi="Times New Roman" w:cs="Times New Roman"/>
          <w:sz w:val="24"/>
          <w:szCs w:val="24"/>
        </w:rPr>
        <w:t>u</w:t>
      </w:r>
      <w:r w:rsidR="008D1060" w:rsidRPr="00802EC0">
        <w:rPr>
          <w:rFonts w:ascii="Times New Roman" w:hAnsi="Times New Roman" w:cs="Times New Roman"/>
          <w:sz w:val="24"/>
          <w:szCs w:val="24"/>
        </w:rPr>
        <w:t xml:space="preserve"> aktuálnosti vhodných výzkumných potřeb v čase.</w:t>
      </w:r>
    </w:p>
    <w:p w14:paraId="430225DB" w14:textId="16C0D8B7" w:rsidR="008D1060" w:rsidRPr="00802EC0" w:rsidRDefault="008D1060"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Poskytovatel riziko</w:t>
      </w:r>
      <w:r w:rsidR="006E097F" w:rsidRPr="00802EC0">
        <w:rPr>
          <w:rFonts w:ascii="Times New Roman" w:hAnsi="Times New Roman" w:cs="Times New Roman"/>
          <w:sz w:val="24"/>
          <w:szCs w:val="24"/>
        </w:rPr>
        <w:t xml:space="preserve"> ztráty aktuálnosti</w:t>
      </w:r>
      <w:r w:rsidRPr="00802EC0">
        <w:rPr>
          <w:rFonts w:ascii="Times New Roman" w:hAnsi="Times New Roman" w:cs="Times New Roman"/>
          <w:sz w:val="24"/>
          <w:szCs w:val="24"/>
        </w:rPr>
        <w:t xml:space="preserve"> </w:t>
      </w:r>
      <w:r w:rsidR="006E097F" w:rsidRPr="00802EC0">
        <w:rPr>
          <w:rFonts w:ascii="Times New Roman" w:hAnsi="Times New Roman" w:cs="Times New Roman"/>
          <w:sz w:val="24"/>
          <w:szCs w:val="24"/>
        </w:rPr>
        <w:t>může minimalizovat:</w:t>
      </w:r>
    </w:p>
    <w:p w14:paraId="44732829" w14:textId="77777777" w:rsidR="008D1060" w:rsidRPr="00802EC0" w:rsidRDefault="008D1060" w:rsidP="00802EC0">
      <w:pPr>
        <w:pStyle w:val="Odstavecseseznamem"/>
        <w:numPr>
          <w:ilvl w:val="0"/>
          <w:numId w:val="6"/>
        </w:numPr>
        <w:spacing w:before="120"/>
        <w:jc w:val="both"/>
        <w:rPr>
          <w:rFonts w:ascii="Times New Roman" w:hAnsi="Times New Roman" w:cs="Times New Roman"/>
          <w:sz w:val="24"/>
          <w:szCs w:val="24"/>
        </w:rPr>
      </w:pPr>
      <w:r w:rsidRPr="00802EC0">
        <w:rPr>
          <w:rFonts w:ascii="Times New Roman" w:hAnsi="Times New Roman" w:cs="Times New Roman"/>
          <w:sz w:val="24"/>
          <w:szCs w:val="24"/>
        </w:rPr>
        <w:t xml:space="preserve">specificky zaměřenými veřejnými soutěžemi, které tato rizika reflektují; </w:t>
      </w:r>
    </w:p>
    <w:p w14:paraId="10D8926D" w14:textId="7F46ADC2" w:rsidR="008D1060" w:rsidRPr="00802EC0" w:rsidRDefault="008D1060" w:rsidP="00802EC0">
      <w:pPr>
        <w:pStyle w:val="Odstavecseseznamem"/>
        <w:numPr>
          <w:ilvl w:val="0"/>
          <w:numId w:val="6"/>
        </w:numPr>
        <w:spacing w:before="120"/>
        <w:jc w:val="both"/>
        <w:rPr>
          <w:rFonts w:ascii="Times New Roman" w:hAnsi="Times New Roman" w:cs="Times New Roman"/>
          <w:sz w:val="24"/>
          <w:szCs w:val="24"/>
        </w:rPr>
      </w:pPr>
      <w:r w:rsidRPr="00802EC0">
        <w:rPr>
          <w:rFonts w:ascii="Times New Roman" w:hAnsi="Times New Roman" w:cs="Times New Roman"/>
          <w:sz w:val="24"/>
          <w:szCs w:val="24"/>
        </w:rPr>
        <w:t xml:space="preserve">umožněním definování projektů </w:t>
      </w:r>
      <w:r w:rsidR="007A1717">
        <w:rPr>
          <w:rFonts w:ascii="Times New Roman" w:hAnsi="Times New Roman" w:cs="Times New Roman"/>
          <w:sz w:val="24"/>
          <w:szCs w:val="24"/>
        </w:rPr>
        <w:t>výzkumu, vývoje a inovací</w:t>
      </w:r>
      <w:r w:rsidRPr="00802EC0">
        <w:rPr>
          <w:rFonts w:ascii="Times New Roman" w:hAnsi="Times New Roman" w:cs="Times New Roman"/>
          <w:sz w:val="24"/>
          <w:szCs w:val="24"/>
        </w:rPr>
        <w:t xml:space="preserve"> výzkumnými týmy (bottom up).</w:t>
      </w:r>
    </w:p>
    <w:p w14:paraId="331F9CE8" w14:textId="77777777" w:rsidR="007A1717" w:rsidRPr="00802EC0" w:rsidRDefault="007A1717" w:rsidP="00802EC0">
      <w:pPr>
        <w:spacing w:before="120"/>
        <w:jc w:val="both"/>
        <w:rPr>
          <w:rFonts w:ascii="Times New Roman" w:hAnsi="Times New Roman" w:cs="Times New Roman"/>
          <w:sz w:val="24"/>
          <w:szCs w:val="24"/>
        </w:rPr>
      </w:pPr>
    </w:p>
    <w:p w14:paraId="66DB8674" w14:textId="58552AFC" w:rsidR="00505B52" w:rsidRPr="00802EC0" w:rsidRDefault="00505B52" w:rsidP="00802EC0">
      <w:pPr>
        <w:pStyle w:val="Nadpis1"/>
        <w:numPr>
          <w:ilvl w:val="0"/>
          <w:numId w:val="5"/>
        </w:numPr>
        <w:spacing w:before="120"/>
        <w:rPr>
          <w:rFonts w:cs="Times New Roman"/>
          <w:sz w:val="24"/>
          <w:szCs w:val="24"/>
        </w:rPr>
      </w:pPr>
      <w:bookmarkStart w:id="14" w:name="_Toc528236640"/>
      <w:bookmarkStart w:id="15" w:name="_Toc528789850"/>
      <w:bookmarkEnd w:id="14"/>
      <w:r w:rsidRPr="00802EC0">
        <w:rPr>
          <w:rFonts w:cs="Times New Roman"/>
          <w:sz w:val="24"/>
          <w:szCs w:val="24"/>
        </w:rPr>
        <w:t>Závěr</w:t>
      </w:r>
      <w:bookmarkEnd w:id="15"/>
    </w:p>
    <w:p w14:paraId="44D49ED5" w14:textId="4F7A788C" w:rsidR="00505B52" w:rsidRPr="00802EC0" w:rsidRDefault="00875B74"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 xml:space="preserve">Provedená ex-ante analýza ukázala v rámci hodnocených aspektů, že </w:t>
      </w:r>
      <w:r w:rsidR="007A1717">
        <w:rPr>
          <w:rFonts w:ascii="Times New Roman" w:hAnsi="Times New Roman" w:cs="Times New Roman"/>
          <w:sz w:val="24"/>
          <w:szCs w:val="24"/>
        </w:rPr>
        <w:t>P</w:t>
      </w:r>
      <w:r w:rsidRPr="00802EC0">
        <w:rPr>
          <w:rFonts w:ascii="Times New Roman" w:hAnsi="Times New Roman" w:cs="Times New Roman"/>
          <w:sz w:val="24"/>
          <w:szCs w:val="24"/>
        </w:rPr>
        <w:t xml:space="preserve">rogram na podporu aplikovaného výzkumu, experimentální vývoje a inovací v oblasti dopravy pokrývá oblasti, které nejsou dosud uceleně podporovány vhodným finančním nástrojem s jasně </w:t>
      </w:r>
      <w:r w:rsidR="003904FB" w:rsidRPr="00802EC0">
        <w:rPr>
          <w:rFonts w:ascii="Times New Roman" w:hAnsi="Times New Roman" w:cs="Times New Roman"/>
          <w:sz w:val="24"/>
          <w:szCs w:val="24"/>
        </w:rPr>
        <w:t xml:space="preserve">daným tematickým vymezením. </w:t>
      </w:r>
      <w:r w:rsidR="007A1717">
        <w:rPr>
          <w:rFonts w:ascii="Times New Roman" w:hAnsi="Times New Roman" w:cs="Times New Roman"/>
          <w:sz w:val="24"/>
          <w:szCs w:val="24"/>
        </w:rPr>
        <w:t>P</w:t>
      </w:r>
      <w:r w:rsidR="003904FB" w:rsidRPr="00802EC0">
        <w:rPr>
          <w:rFonts w:ascii="Times New Roman" w:hAnsi="Times New Roman" w:cs="Times New Roman"/>
          <w:sz w:val="24"/>
          <w:szCs w:val="24"/>
        </w:rPr>
        <w:t xml:space="preserve">rogram a jeho zaměření </w:t>
      </w:r>
      <w:r w:rsidR="00DD6616">
        <w:rPr>
          <w:rFonts w:ascii="Times New Roman" w:hAnsi="Times New Roman" w:cs="Times New Roman"/>
          <w:sz w:val="24"/>
          <w:szCs w:val="24"/>
        </w:rPr>
        <w:t xml:space="preserve">bude </w:t>
      </w:r>
      <w:r w:rsidR="00DD6616" w:rsidRPr="00802EC0">
        <w:rPr>
          <w:rFonts w:ascii="Times New Roman" w:hAnsi="Times New Roman" w:cs="Times New Roman"/>
          <w:sz w:val="24"/>
          <w:szCs w:val="24"/>
        </w:rPr>
        <w:t>reag</w:t>
      </w:r>
      <w:r w:rsidR="00DD6616">
        <w:rPr>
          <w:rFonts w:ascii="Times New Roman" w:hAnsi="Times New Roman" w:cs="Times New Roman"/>
          <w:sz w:val="24"/>
          <w:szCs w:val="24"/>
        </w:rPr>
        <w:t>ovat</w:t>
      </w:r>
      <w:r w:rsidR="00DD6616" w:rsidRPr="00802EC0">
        <w:rPr>
          <w:rFonts w:ascii="Times New Roman" w:hAnsi="Times New Roman" w:cs="Times New Roman"/>
          <w:sz w:val="24"/>
          <w:szCs w:val="24"/>
        </w:rPr>
        <w:t xml:space="preserve"> </w:t>
      </w:r>
      <w:r w:rsidR="003904FB" w:rsidRPr="00802EC0">
        <w:rPr>
          <w:rFonts w:ascii="Times New Roman" w:hAnsi="Times New Roman" w:cs="Times New Roman"/>
          <w:sz w:val="24"/>
          <w:szCs w:val="24"/>
        </w:rPr>
        <w:t xml:space="preserve">na potřeby dopravního sektoru a zároveň </w:t>
      </w:r>
      <w:r w:rsidR="00DD6616" w:rsidRPr="00802EC0">
        <w:rPr>
          <w:rFonts w:ascii="Times New Roman" w:hAnsi="Times New Roman" w:cs="Times New Roman"/>
          <w:sz w:val="24"/>
          <w:szCs w:val="24"/>
        </w:rPr>
        <w:t>naplň</w:t>
      </w:r>
      <w:r w:rsidR="00DD6616">
        <w:rPr>
          <w:rFonts w:ascii="Times New Roman" w:hAnsi="Times New Roman" w:cs="Times New Roman"/>
          <w:sz w:val="24"/>
          <w:szCs w:val="24"/>
        </w:rPr>
        <w:t>ovat</w:t>
      </w:r>
      <w:r w:rsidR="00DD6616" w:rsidRPr="00802EC0">
        <w:rPr>
          <w:rFonts w:ascii="Times New Roman" w:hAnsi="Times New Roman" w:cs="Times New Roman"/>
          <w:sz w:val="24"/>
          <w:szCs w:val="24"/>
        </w:rPr>
        <w:t xml:space="preserve"> </w:t>
      </w:r>
      <w:r w:rsidR="003904FB" w:rsidRPr="00802EC0">
        <w:rPr>
          <w:rFonts w:ascii="Times New Roman" w:hAnsi="Times New Roman" w:cs="Times New Roman"/>
          <w:sz w:val="24"/>
          <w:szCs w:val="24"/>
        </w:rPr>
        <w:t xml:space="preserve">základní cíle strategických dokumentů. Zaměření na podporu růstu konkurenceschopnosti ČR, reflexi společenských potřeb a rozvoje technologického a znalostního potenciálu ČR je plně v jejich souladu. </w:t>
      </w:r>
    </w:p>
    <w:p w14:paraId="2BDE291F" w14:textId="286F72C5" w:rsidR="00864A82" w:rsidRPr="00802EC0" w:rsidRDefault="00864A82"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 xml:space="preserve">Cíle </w:t>
      </w:r>
      <w:r w:rsidR="00DD6616">
        <w:rPr>
          <w:rFonts w:ascii="Times New Roman" w:hAnsi="Times New Roman" w:cs="Times New Roman"/>
          <w:sz w:val="24"/>
          <w:szCs w:val="24"/>
        </w:rPr>
        <w:t>P</w:t>
      </w:r>
      <w:r w:rsidRPr="00802EC0">
        <w:rPr>
          <w:rFonts w:ascii="Times New Roman" w:hAnsi="Times New Roman" w:cs="Times New Roman"/>
          <w:sz w:val="24"/>
          <w:szCs w:val="24"/>
        </w:rPr>
        <w:t xml:space="preserve">rogramu a jeho rozpočet odpovídá aktuálním potřebám dopravního sektoru, jak je definují uvedené strategické materiály. Pro jejich úspěšné dosažení je třeba stanovit vhodný způsob jejich naplňování a princip, na jehož základě bude možné také sledovat dopady. </w:t>
      </w:r>
      <w:r w:rsidRPr="00802EC0">
        <w:rPr>
          <w:rFonts w:ascii="Times New Roman" w:hAnsi="Times New Roman" w:cs="Times New Roman"/>
          <w:sz w:val="24"/>
          <w:szCs w:val="24"/>
        </w:rPr>
        <w:lastRenderedPageBreak/>
        <w:t xml:space="preserve">V programu jsou dostatečně podrobně zpracovány specifické cíle a jejich provázanost s prioritami dopravního sektoru a sektoru výzkumu, vývoje a inovací. Program se rovněž </w:t>
      </w:r>
      <w:r w:rsidR="00BC6319" w:rsidRPr="00802EC0">
        <w:rPr>
          <w:rFonts w:ascii="Times New Roman" w:hAnsi="Times New Roman" w:cs="Times New Roman"/>
          <w:sz w:val="24"/>
          <w:szCs w:val="24"/>
        </w:rPr>
        <w:t xml:space="preserve">dostatečně </w:t>
      </w:r>
      <w:r w:rsidRPr="00802EC0">
        <w:rPr>
          <w:rFonts w:ascii="Times New Roman" w:hAnsi="Times New Roman" w:cs="Times New Roman"/>
          <w:sz w:val="24"/>
          <w:szCs w:val="24"/>
        </w:rPr>
        <w:t>vymezuje k</w:t>
      </w:r>
      <w:r w:rsidR="00BC6319" w:rsidRPr="00802EC0">
        <w:rPr>
          <w:rFonts w:ascii="Times New Roman" w:hAnsi="Times New Roman" w:cs="Times New Roman"/>
          <w:sz w:val="24"/>
          <w:szCs w:val="24"/>
        </w:rPr>
        <w:t xml:space="preserve"> Národní RIS3 a působí s touto strategií a jejími cíli synergicky. Stejně tak v souvislosti s podporou excelence uvádí rámcové programy EU pro výzkum a inovace a záměr působit synergicky. </w:t>
      </w:r>
    </w:p>
    <w:p w14:paraId="04DC58A4" w14:textId="55658D8F" w:rsidR="00BC6319" w:rsidRPr="00802EC0" w:rsidRDefault="00DD6616" w:rsidP="00802EC0">
      <w:pPr>
        <w:spacing w:before="120"/>
        <w:jc w:val="both"/>
        <w:rPr>
          <w:rFonts w:ascii="Times New Roman" w:hAnsi="Times New Roman" w:cs="Times New Roman"/>
          <w:sz w:val="24"/>
          <w:szCs w:val="24"/>
        </w:rPr>
      </w:pPr>
      <w:r>
        <w:rPr>
          <w:rFonts w:ascii="Times New Roman" w:hAnsi="Times New Roman" w:cs="Times New Roman"/>
          <w:sz w:val="24"/>
          <w:szCs w:val="24"/>
        </w:rPr>
        <w:t>P</w:t>
      </w:r>
      <w:r w:rsidR="00BC6319" w:rsidRPr="00802EC0">
        <w:rPr>
          <w:rFonts w:ascii="Times New Roman" w:hAnsi="Times New Roman" w:cs="Times New Roman"/>
          <w:sz w:val="24"/>
          <w:szCs w:val="24"/>
        </w:rPr>
        <w:t>rogramu nemá přímou návaznost na žádný aktuálně realizovaný program pro podporu aplikovaného výzkumu, vývoje a inovací, a</w:t>
      </w:r>
      <w:r w:rsidR="0010353C" w:rsidRPr="00802EC0">
        <w:rPr>
          <w:rFonts w:ascii="Times New Roman" w:hAnsi="Times New Roman" w:cs="Times New Roman"/>
          <w:sz w:val="24"/>
          <w:szCs w:val="24"/>
        </w:rPr>
        <w:t>však jeho tematické zaměření a formulace cílů lze částečně u</w:t>
      </w:r>
      <w:r w:rsidR="00BC6319" w:rsidRPr="00802EC0">
        <w:rPr>
          <w:rFonts w:ascii="Times New Roman" w:hAnsi="Times New Roman" w:cs="Times New Roman"/>
          <w:sz w:val="24"/>
          <w:szCs w:val="24"/>
        </w:rPr>
        <w:t xml:space="preserve"> programů realizovaných Technologickou agenturou ČR či M</w:t>
      </w:r>
      <w:r>
        <w:rPr>
          <w:rFonts w:ascii="Times New Roman" w:hAnsi="Times New Roman" w:cs="Times New Roman"/>
          <w:sz w:val="24"/>
          <w:szCs w:val="24"/>
        </w:rPr>
        <w:t>PO</w:t>
      </w:r>
      <w:r w:rsidR="0010353C" w:rsidRPr="00802EC0">
        <w:rPr>
          <w:rFonts w:ascii="Times New Roman" w:hAnsi="Times New Roman" w:cs="Times New Roman"/>
          <w:sz w:val="24"/>
          <w:szCs w:val="24"/>
        </w:rPr>
        <w:t xml:space="preserve"> také sledovat. Žádný z aktuálních programů však není zaměřen na dopravní sektor jako na specifické odvětví a ani jejich kombinací nelze pokrýt všechna výzkumná témata. </w:t>
      </w:r>
      <w:r w:rsidR="003A0871" w:rsidRPr="00802EC0">
        <w:rPr>
          <w:rFonts w:ascii="Times New Roman" w:hAnsi="Times New Roman" w:cs="Times New Roman"/>
          <w:sz w:val="24"/>
          <w:szCs w:val="24"/>
        </w:rPr>
        <w:t xml:space="preserve">Analýza absorpční kapacity potvrdila potřebu vzniku </w:t>
      </w:r>
      <w:r w:rsidR="00FB340F" w:rsidRPr="00802EC0">
        <w:rPr>
          <w:rFonts w:ascii="Times New Roman" w:hAnsi="Times New Roman" w:cs="Times New Roman"/>
          <w:sz w:val="24"/>
          <w:szCs w:val="24"/>
        </w:rPr>
        <w:t>programu zaměřeného na podporu dopravního výzkumu a dostatečnou schopnost systému navrženou finanční alokaci na program využít.</w:t>
      </w:r>
    </w:p>
    <w:p w14:paraId="14413EE8" w14:textId="48CC36B9" w:rsidR="0010353C" w:rsidRPr="00802EC0" w:rsidRDefault="0010353C" w:rsidP="00802EC0">
      <w:pPr>
        <w:spacing w:before="120"/>
        <w:jc w:val="both"/>
        <w:rPr>
          <w:rFonts w:ascii="Times New Roman" w:hAnsi="Times New Roman" w:cs="Times New Roman"/>
          <w:sz w:val="24"/>
          <w:szCs w:val="24"/>
        </w:rPr>
      </w:pPr>
      <w:r w:rsidRPr="00802EC0">
        <w:rPr>
          <w:rFonts w:ascii="Times New Roman" w:hAnsi="Times New Roman" w:cs="Times New Roman"/>
          <w:sz w:val="24"/>
          <w:szCs w:val="24"/>
        </w:rPr>
        <w:t xml:space="preserve">U </w:t>
      </w:r>
      <w:r w:rsidR="00DD6616">
        <w:rPr>
          <w:rFonts w:ascii="Times New Roman" w:hAnsi="Times New Roman" w:cs="Times New Roman"/>
          <w:sz w:val="24"/>
          <w:szCs w:val="24"/>
        </w:rPr>
        <w:t>P</w:t>
      </w:r>
      <w:r w:rsidRPr="00802EC0">
        <w:rPr>
          <w:rFonts w:ascii="Times New Roman" w:hAnsi="Times New Roman" w:cs="Times New Roman"/>
          <w:sz w:val="24"/>
          <w:szCs w:val="24"/>
        </w:rPr>
        <w:t xml:space="preserve">rogramu je vhodné podrobněji stanovit systém implementace, monitorování a vyhodnocování, neboť se jedná o nový model realizace programu – Technologická agentura ČR je implementační agenturou resortního programu, kdy jeho celkové nastavení, tematické zaměření či obsahová příprava veřejných soutěží je v gesci Ministerstva dopravy. Zároveň je nutné nastavit koordinaci s dalšími resorty, aby nedocházelo k tematickým překryvům a sjednotili se do možné míry administrativně-metodické aspekty realizace programu. Je třeba zohlednit také potenciální uchazeče a vytvořit uživatelsky přívětivý systém, ve kterém bude možné co nejefektivněji a bez náročné administrativní procedury podávat návrhy projektů a následně je realizovat. </w:t>
      </w:r>
    </w:p>
    <w:p w14:paraId="60F65FFC" w14:textId="2E8498CC" w:rsidR="00D26C5B" w:rsidRDefault="002932A5" w:rsidP="00E3189A">
      <w:pPr>
        <w:spacing w:before="120"/>
        <w:jc w:val="both"/>
        <w:rPr>
          <w:rFonts w:ascii="Times New Roman" w:hAnsi="Times New Roman" w:cs="Times New Roman"/>
          <w:sz w:val="24"/>
          <w:szCs w:val="24"/>
        </w:rPr>
      </w:pPr>
      <w:r w:rsidRPr="00802EC0">
        <w:rPr>
          <w:rFonts w:ascii="Times New Roman" w:hAnsi="Times New Roman" w:cs="Times New Roman"/>
          <w:sz w:val="24"/>
          <w:szCs w:val="24"/>
        </w:rPr>
        <w:t xml:space="preserve">Program bude podporovat projekty </w:t>
      </w:r>
      <w:r w:rsidR="00DD6616" w:rsidRPr="00DD6616">
        <w:rPr>
          <w:rFonts w:ascii="Times New Roman" w:hAnsi="Times New Roman" w:cs="Times New Roman"/>
          <w:sz w:val="24"/>
          <w:szCs w:val="24"/>
        </w:rPr>
        <w:t>výzkumu, vývoje a inovací</w:t>
      </w:r>
      <w:r w:rsidR="00DD6616" w:rsidRPr="00802EC0">
        <w:rPr>
          <w:rFonts w:ascii="Times New Roman" w:hAnsi="Times New Roman" w:cs="Times New Roman"/>
          <w:sz w:val="24"/>
          <w:szCs w:val="24"/>
        </w:rPr>
        <w:t xml:space="preserve"> </w:t>
      </w:r>
      <w:r w:rsidRPr="00802EC0">
        <w:rPr>
          <w:rFonts w:ascii="Times New Roman" w:hAnsi="Times New Roman" w:cs="Times New Roman"/>
          <w:sz w:val="24"/>
          <w:szCs w:val="24"/>
        </w:rPr>
        <w:t>zahrnující aplikovaný výzkum a experimentální vývoj</w:t>
      </w:r>
      <w:r w:rsidR="00332297" w:rsidRPr="00802EC0">
        <w:rPr>
          <w:rFonts w:ascii="Times New Roman" w:hAnsi="Times New Roman" w:cs="Times New Roman"/>
          <w:sz w:val="24"/>
          <w:szCs w:val="24"/>
        </w:rPr>
        <w:t xml:space="preserve">, jejichž výsledky mají vysoký potenciál pro další uplatnění v nových přístupech, technologických postupech a službách vedoucích k posílení společenských a ekonomických přínosů doprav. Program podpoří </w:t>
      </w:r>
      <w:r w:rsidRPr="00802EC0">
        <w:rPr>
          <w:rFonts w:ascii="Times New Roman" w:hAnsi="Times New Roman" w:cs="Times New Roman"/>
          <w:sz w:val="24"/>
          <w:szCs w:val="24"/>
        </w:rPr>
        <w:t>projekt</w:t>
      </w:r>
      <w:r w:rsidR="00332297" w:rsidRPr="00802EC0">
        <w:rPr>
          <w:rFonts w:ascii="Times New Roman" w:hAnsi="Times New Roman" w:cs="Times New Roman"/>
          <w:sz w:val="24"/>
          <w:szCs w:val="24"/>
        </w:rPr>
        <w:t>y</w:t>
      </w:r>
      <w:r w:rsidRPr="00802EC0">
        <w:rPr>
          <w:rFonts w:ascii="Times New Roman" w:hAnsi="Times New Roman" w:cs="Times New Roman"/>
          <w:sz w:val="24"/>
          <w:szCs w:val="24"/>
        </w:rPr>
        <w:t xml:space="preserve"> realizovaných </w:t>
      </w:r>
      <w:r w:rsidR="00332297" w:rsidRPr="00802EC0">
        <w:rPr>
          <w:rFonts w:ascii="Times New Roman" w:hAnsi="Times New Roman" w:cs="Times New Roman"/>
          <w:sz w:val="24"/>
          <w:szCs w:val="24"/>
        </w:rPr>
        <w:t xml:space="preserve">výzkumnými organizacemi ve spolupráci s </w:t>
      </w:r>
      <w:r w:rsidRPr="00802EC0">
        <w:rPr>
          <w:rFonts w:ascii="Times New Roman" w:hAnsi="Times New Roman" w:cs="Times New Roman"/>
          <w:sz w:val="24"/>
          <w:szCs w:val="24"/>
        </w:rPr>
        <w:t>aplikač</w:t>
      </w:r>
      <w:r w:rsidR="00332297" w:rsidRPr="00802EC0">
        <w:rPr>
          <w:rFonts w:ascii="Times New Roman" w:hAnsi="Times New Roman" w:cs="Times New Roman"/>
          <w:sz w:val="24"/>
          <w:szCs w:val="24"/>
        </w:rPr>
        <w:t>ní sférou</w:t>
      </w:r>
      <w:r w:rsidRPr="00802EC0">
        <w:rPr>
          <w:rFonts w:ascii="Times New Roman" w:hAnsi="Times New Roman" w:cs="Times New Roman"/>
          <w:sz w:val="24"/>
          <w:szCs w:val="24"/>
        </w:rPr>
        <w:t xml:space="preserve"> (</w:t>
      </w:r>
      <w:r w:rsidR="00332297" w:rsidRPr="00802EC0">
        <w:rPr>
          <w:rFonts w:ascii="Times New Roman" w:hAnsi="Times New Roman" w:cs="Times New Roman"/>
          <w:sz w:val="24"/>
          <w:szCs w:val="24"/>
        </w:rPr>
        <w:t>malé, střední a velké podniky)</w:t>
      </w:r>
      <w:r w:rsidRPr="00802EC0">
        <w:rPr>
          <w:rFonts w:ascii="Times New Roman" w:hAnsi="Times New Roman" w:cs="Times New Roman"/>
          <w:sz w:val="24"/>
          <w:szCs w:val="24"/>
        </w:rPr>
        <w:t>. Očekávané výsledky programu jsou definovány podle kategorií výsledků v Rejstříku informací o výsledcích (RIV) Informační</w:t>
      </w:r>
      <w:r w:rsidR="00332297" w:rsidRPr="00802EC0">
        <w:rPr>
          <w:rFonts w:ascii="Times New Roman" w:hAnsi="Times New Roman" w:cs="Times New Roman"/>
          <w:sz w:val="24"/>
          <w:szCs w:val="24"/>
        </w:rPr>
        <w:t xml:space="preserve">ho systému </w:t>
      </w:r>
      <w:r w:rsidR="00C1111E">
        <w:rPr>
          <w:rFonts w:ascii="Times New Roman" w:hAnsi="Times New Roman" w:cs="Times New Roman"/>
          <w:sz w:val="24"/>
          <w:szCs w:val="24"/>
        </w:rPr>
        <w:t>výzkumu, vývoje a inovací</w:t>
      </w:r>
      <w:r w:rsidR="00332297" w:rsidRPr="00802EC0">
        <w:rPr>
          <w:rFonts w:ascii="Times New Roman" w:hAnsi="Times New Roman" w:cs="Times New Roman"/>
          <w:sz w:val="24"/>
          <w:szCs w:val="24"/>
        </w:rPr>
        <w:t>, způsobilé náklady projektů odpovídají typu programu a jsou v souladu s Nařízení Komise (EU) č. 651/2014 ze dne 17. 6. 2014.</w:t>
      </w:r>
    </w:p>
    <w:p w14:paraId="67D5443F" w14:textId="77777777" w:rsidR="00D26C5B" w:rsidRDefault="00D26C5B">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65E9F52D" w14:textId="49C5C7D4" w:rsidR="00A30FD5" w:rsidRPr="00E3189A" w:rsidRDefault="00D26C5B" w:rsidP="00E3189A">
      <w:pPr>
        <w:pStyle w:val="Nadpis1"/>
        <w:rPr>
          <w:sz w:val="24"/>
        </w:rPr>
      </w:pPr>
      <w:bookmarkStart w:id="16" w:name="_Toc528789851"/>
      <w:r w:rsidRPr="00E3189A">
        <w:rPr>
          <w:sz w:val="24"/>
        </w:rPr>
        <w:lastRenderedPageBreak/>
        <w:t>Příloha</w:t>
      </w:r>
      <w:r>
        <w:rPr>
          <w:sz w:val="24"/>
        </w:rPr>
        <w:t xml:space="preserve"> – Program na podporu aplikovaného výzkumu, experimentálního vývoje a inovací v oblasti dopravy</w:t>
      </w:r>
      <w:bookmarkEnd w:id="16"/>
    </w:p>
    <w:p w14:paraId="020A3E4E" w14:textId="108B30E9" w:rsidR="00D26C5B" w:rsidRDefault="00D26C5B" w:rsidP="00E3189A"/>
    <w:p w14:paraId="0CE79829" w14:textId="77777777" w:rsidR="00D26C5B" w:rsidRPr="0037318C" w:rsidRDefault="00D26C5B" w:rsidP="00D26C5B">
      <w:pPr>
        <w:shd w:val="clear" w:color="auto" w:fill="385623" w:themeFill="accent6" w:themeFillShade="80"/>
        <w:jc w:val="center"/>
        <w:rPr>
          <w:b/>
          <w:bCs/>
          <w:color w:val="FFFFFF" w:themeColor="background1"/>
          <w:sz w:val="28"/>
          <w:szCs w:val="28"/>
        </w:rPr>
      </w:pPr>
      <w:r w:rsidRPr="0037318C">
        <w:rPr>
          <w:b/>
          <w:bCs/>
          <w:color w:val="FFFFFF" w:themeColor="background1"/>
          <w:sz w:val="28"/>
          <w:szCs w:val="28"/>
        </w:rPr>
        <w:t xml:space="preserve">Program na podporu aplikovaného výzkumu, </w:t>
      </w:r>
    </w:p>
    <w:p w14:paraId="2BC52009" w14:textId="6D6B959F" w:rsidR="00D26C5B" w:rsidRPr="0037318C" w:rsidRDefault="00D26C5B" w:rsidP="00D26C5B">
      <w:pPr>
        <w:shd w:val="clear" w:color="auto" w:fill="385623" w:themeFill="accent6" w:themeFillShade="80"/>
        <w:jc w:val="center"/>
        <w:rPr>
          <w:b/>
          <w:bCs/>
          <w:color w:val="FFFFFF" w:themeColor="background1"/>
          <w:sz w:val="28"/>
          <w:szCs w:val="28"/>
        </w:rPr>
      </w:pPr>
      <w:r w:rsidRPr="0037318C">
        <w:rPr>
          <w:b/>
          <w:bCs/>
          <w:color w:val="FFFFFF" w:themeColor="background1"/>
          <w:sz w:val="28"/>
          <w:szCs w:val="28"/>
        </w:rPr>
        <w:t>experimentální</w:t>
      </w:r>
      <w:r>
        <w:rPr>
          <w:b/>
          <w:bCs/>
          <w:color w:val="FFFFFF" w:themeColor="background1"/>
          <w:sz w:val="28"/>
          <w:szCs w:val="28"/>
        </w:rPr>
        <w:t>ho</w:t>
      </w:r>
      <w:r w:rsidRPr="0037318C">
        <w:rPr>
          <w:b/>
          <w:bCs/>
          <w:color w:val="FFFFFF" w:themeColor="background1"/>
          <w:sz w:val="28"/>
          <w:szCs w:val="28"/>
        </w:rPr>
        <w:t xml:space="preserve"> vývoje a inovací v oblasti dopravy</w:t>
      </w:r>
    </w:p>
    <w:p w14:paraId="446ABA26" w14:textId="77777777" w:rsidR="00D26C5B" w:rsidRPr="0037318C" w:rsidRDefault="00D26C5B" w:rsidP="00D26C5B">
      <w:pPr>
        <w:shd w:val="clear" w:color="auto" w:fill="385623" w:themeFill="accent6" w:themeFillShade="80"/>
        <w:jc w:val="center"/>
        <w:rPr>
          <w:bCs/>
          <w:i/>
          <w:color w:val="FFFFFF" w:themeColor="background1"/>
          <w:sz w:val="28"/>
          <w:szCs w:val="28"/>
        </w:rPr>
      </w:pPr>
      <w:r w:rsidRPr="0037318C">
        <w:rPr>
          <w:bCs/>
          <w:i/>
          <w:color w:val="FFFFFF" w:themeColor="background1"/>
          <w:sz w:val="28"/>
          <w:szCs w:val="28"/>
        </w:rPr>
        <w:t xml:space="preserve">(poskytovatel: Ministerstvo dopravy) </w:t>
      </w:r>
    </w:p>
    <w:p w14:paraId="4D7419EF" w14:textId="77777777" w:rsidR="00D26C5B" w:rsidRDefault="00D26C5B" w:rsidP="00D26C5B">
      <w:pPr>
        <w:pStyle w:val="Bezmezer"/>
      </w:pPr>
    </w:p>
    <w:p w14:paraId="7A13CAF9" w14:textId="77777777" w:rsidR="00D26C5B" w:rsidRDefault="00D26C5B" w:rsidP="00D26C5B">
      <w:pPr>
        <w:pStyle w:val="Bezmezer"/>
      </w:pPr>
    </w:p>
    <w:p w14:paraId="645EBAE6" w14:textId="77777777" w:rsidR="00D26C5B" w:rsidRDefault="00D26C5B" w:rsidP="00D26C5B">
      <w:pPr>
        <w:pStyle w:val="Bezmezer"/>
        <w:jc w:val="center"/>
        <w:rPr>
          <w:b/>
          <w:color w:val="F7CAAC" w:themeColor="accent2" w:themeTint="66"/>
          <w:sz w:val="28"/>
          <w:szCs w:val="28"/>
          <w14:textOutline w14:w="11112" w14:cap="flat" w14:cmpd="sng" w14:algn="ctr">
            <w14:solidFill>
              <w14:schemeClr w14:val="accent2"/>
            </w14:solidFill>
            <w14:prstDash w14:val="solid"/>
            <w14:round/>
          </w14:textOutline>
        </w:rPr>
      </w:pPr>
      <w:r>
        <w:rPr>
          <w:b/>
          <w:color w:val="F7CAAC" w:themeColor="accent2" w:themeTint="66"/>
          <w:sz w:val="28"/>
          <w:szCs w:val="28"/>
          <w14:textOutline w14:w="11112" w14:cap="flat" w14:cmpd="sng" w14:algn="ctr">
            <w14:solidFill>
              <w14:schemeClr w14:val="accent2"/>
            </w14:solidFill>
            <w14:prstDash w14:val="solid"/>
            <w14:round/>
          </w14:textOutline>
        </w:rPr>
        <w:t>N</w:t>
      </w:r>
      <w:r w:rsidRPr="0037318C">
        <w:rPr>
          <w:b/>
          <w:color w:val="F7CAAC" w:themeColor="accent2" w:themeTint="66"/>
          <w:sz w:val="28"/>
          <w:szCs w:val="28"/>
          <w14:textOutline w14:w="11112" w14:cap="flat" w14:cmpd="sng" w14:algn="ctr">
            <w14:solidFill>
              <w14:schemeClr w14:val="accent2"/>
            </w14:solidFill>
            <w14:prstDash w14:val="solid"/>
            <w14:round/>
          </w14:textOutline>
        </w:rPr>
        <w:t>ávrh vazby na Národní RIS3 strategii</w:t>
      </w:r>
      <w:r>
        <w:rPr>
          <w:b/>
          <w:color w:val="F7CAAC" w:themeColor="accent2" w:themeTint="66"/>
          <w:sz w:val="28"/>
          <w:szCs w:val="28"/>
          <w14:textOutline w14:w="11112" w14:cap="flat" w14:cmpd="sng" w14:algn="ctr">
            <w14:solidFill>
              <w14:schemeClr w14:val="accent2"/>
            </w14:solidFill>
            <w14:prstDash w14:val="solid"/>
            <w14:round/>
          </w14:textOutline>
        </w:rPr>
        <w:t xml:space="preserve"> </w:t>
      </w:r>
    </w:p>
    <w:p w14:paraId="213500EB" w14:textId="77777777" w:rsidR="00D26C5B" w:rsidRDefault="00D26C5B" w:rsidP="00D26C5B">
      <w:pPr>
        <w:jc w:val="center"/>
        <w:rPr>
          <w:bCs/>
          <w:i/>
          <w:color w:val="1F3864" w:themeColor="accent5" w:themeShade="80"/>
          <w:sz w:val="28"/>
          <w:szCs w:val="28"/>
        </w:rPr>
      </w:pPr>
      <w:r w:rsidRPr="0037318C">
        <w:rPr>
          <w:bCs/>
          <w:i/>
          <w:color w:val="1F3864" w:themeColor="accent5" w:themeShade="80"/>
          <w:sz w:val="28"/>
          <w:szCs w:val="28"/>
        </w:rPr>
        <w:t>(gestor: Oddělení strategie S3 MPO)</w:t>
      </w:r>
    </w:p>
    <w:p w14:paraId="0970F86A" w14:textId="77777777" w:rsidR="00D26C5B" w:rsidRDefault="00D26C5B" w:rsidP="00D26C5B">
      <w:pPr>
        <w:pStyle w:val="Bezmezer"/>
        <w:jc w:val="both"/>
        <w:rPr>
          <w:b/>
          <w:sz w:val="24"/>
          <w:szCs w:val="24"/>
        </w:rPr>
      </w:pPr>
    </w:p>
    <w:p w14:paraId="4DF6A118" w14:textId="77777777" w:rsidR="00D26C5B" w:rsidRPr="005775B3" w:rsidRDefault="00D26C5B" w:rsidP="00D26C5B">
      <w:pPr>
        <w:pStyle w:val="Bezmezer"/>
        <w:jc w:val="both"/>
        <w:rPr>
          <w:b/>
          <w:sz w:val="24"/>
          <w:szCs w:val="24"/>
        </w:rPr>
      </w:pPr>
      <w:r>
        <w:rPr>
          <w:b/>
          <w:sz w:val="24"/>
          <w:szCs w:val="24"/>
        </w:rPr>
        <w:t xml:space="preserve">Do části 2. </w:t>
      </w:r>
      <w:r w:rsidRPr="005775B3">
        <w:rPr>
          <w:b/>
          <w:sz w:val="24"/>
          <w:szCs w:val="24"/>
        </w:rPr>
        <w:t xml:space="preserve">PRÁVNÍ RÁMEC PROGRAMU </w:t>
      </w:r>
      <w:r>
        <w:rPr>
          <w:b/>
          <w:sz w:val="24"/>
          <w:szCs w:val="24"/>
        </w:rPr>
        <w:t xml:space="preserve">je možno dle uvážení </w:t>
      </w:r>
      <w:r w:rsidRPr="005775B3">
        <w:rPr>
          <w:b/>
          <w:sz w:val="24"/>
          <w:szCs w:val="24"/>
        </w:rPr>
        <w:t>zapracovat následující text:</w:t>
      </w:r>
    </w:p>
    <w:p w14:paraId="098F0477" w14:textId="77777777" w:rsidR="00D26C5B" w:rsidRDefault="00D26C5B" w:rsidP="00D26C5B">
      <w:pPr>
        <w:pStyle w:val="Bezmezer"/>
        <w:jc w:val="both"/>
        <w:rPr>
          <w:sz w:val="24"/>
          <w:szCs w:val="24"/>
        </w:rPr>
      </w:pPr>
    </w:p>
    <w:p w14:paraId="4EAB0E8A" w14:textId="77777777" w:rsidR="00D26C5B" w:rsidRDefault="00D26C5B" w:rsidP="00D26C5B">
      <w:pPr>
        <w:pStyle w:val="Bezmezer"/>
        <w:jc w:val="both"/>
        <w:rPr>
          <w:sz w:val="24"/>
          <w:szCs w:val="24"/>
        </w:rPr>
      </w:pPr>
      <w:r w:rsidRPr="00C43C15">
        <w:rPr>
          <w:sz w:val="24"/>
          <w:szCs w:val="24"/>
        </w:rPr>
        <w:t xml:space="preserve">Zaměření Programu je orientováno </w:t>
      </w:r>
      <w:r>
        <w:rPr>
          <w:sz w:val="24"/>
          <w:szCs w:val="24"/>
        </w:rPr>
        <w:t xml:space="preserve">i </w:t>
      </w:r>
      <w:r w:rsidRPr="00C43C15">
        <w:rPr>
          <w:sz w:val="24"/>
          <w:szCs w:val="24"/>
        </w:rPr>
        <w:t>na priority identifikované v  Národní výzkumné a inovační strategii pro inteligentní specializaci České republiky (</w:t>
      </w:r>
      <w:r>
        <w:rPr>
          <w:sz w:val="24"/>
          <w:szCs w:val="24"/>
        </w:rPr>
        <w:t xml:space="preserve">Národní </w:t>
      </w:r>
      <w:r w:rsidRPr="00C43C15">
        <w:rPr>
          <w:sz w:val="24"/>
          <w:szCs w:val="24"/>
        </w:rPr>
        <w:t>RIS3 strategie)</w:t>
      </w:r>
      <w:r>
        <w:rPr>
          <w:sz w:val="24"/>
          <w:szCs w:val="24"/>
        </w:rPr>
        <w:t xml:space="preserve"> </w:t>
      </w:r>
      <w:r w:rsidRPr="00C43C15">
        <w:rPr>
          <w:sz w:val="24"/>
          <w:szCs w:val="24"/>
        </w:rPr>
        <w:t>schválené usnesením vlády č. 634</w:t>
      </w:r>
      <w:r>
        <w:rPr>
          <w:sz w:val="24"/>
          <w:szCs w:val="24"/>
        </w:rPr>
        <w:t xml:space="preserve"> ze </w:t>
      </w:r>
      <w:r w:rsidRPr="00C43C15">
        <w:rPr>
          <w:sz w:val="24"/>
          <w:szCs w:val="24"/>
        </w:rPr>
        <w:t xml:space="preserve">dne 11. července 2016. </w:t>
      </w:r>
    </w:p>
    <w:p w14:paraId="13599EA6" w14:textId="77777777" w:rsidR="00D26C5B" w:rsidRDefault="00D26C5B" w:rsidP="00D26C5B">
      <w:pPr>
        <w:pStyle w:val="Bezmezer"/>
        <w:jc w:val="both"/>
        <w:rPr>
          <w:sz w:val="24"/>
          <w:szCs w:val="24"/>
        </w:rPr>
      </w:pPr>
    </w:p>
    <w:p w14:paraId="702809F6" w14:textId="77777777" w:rsidR="00D26C5B" w:rsidRDefault="00D26C5B" w:rsidP="00D26C5B">
      <w:pPr>
        <w:pStyle w:val="Bezmezer"/>
        <w:jc w:val="both"/>
        <w:rPr>
          <w:sz w:val="24"/>
          <w:szCs w:val="24"/>
        </w:rPr>
      </w:pPr>
      <w:r>
        <w:rPr>
          <w:b/>
          <w:sz w:val="24"/>
          <w:szCs w:val="24"/>
        </w:rPr>
        <w:t xml:space="preserve">Do části 6. </w:t>
      </w:r>
      <w:r w:rsidRPr="00057307">
        <w:rPr>
          <w:b/>
          <w:sz w:val="24"/>
          <w:szCs w:val="24"/>
        </w:rPr>
        <w:t>ZAMĚŘENÍ PROGRAMU</w:t>
      </w:r>
      <w:r>
        <w:rPr>
          <w:b/>
          <w:sz w:val="24"/>
          <w:szCs w:val="24"/>
        </w:rPr>
        <w:t xml:space="preserve"> je možno dle uvážení </w:t>
      </w:r>
      <w:r w:rsidRPr="005775B3">
        <w:rPr>
          <w:b/>
          <w:sz w:val="24"/>
          <w:szCs w:val="24"/>
        </w:rPr>
        <w:t>zapracovat následující text</w:t>
      </w:r>
      <w:r>
        <w:rPr>
          <w:b/>
          <w:sz w:val="24"/>
          <w:szCs w:val="24"/>
        </w:rPr>
        <w:t>y</w:t>
      </w:r>
      <w:r w:rsidRPr="005775B3">
        <w:rPr>
          <w:b/>
          <w:sz w:val="24"/>
          <w:szCs w:val="24"/>
        </w:rPr>
        <w:t>:</w:t>
      </w:r>
    </w:p>
    <w:p w14:paraId="4B132365" w14:textId="77777777" w:rsidR="00D26C5B" w:rsidRDefault="00D26C5B" w:rsidP="00D26C5B">
      <w:pPr>
        <w:pStyle w:val="Bezmezer"/>
        <w:jc w:val="both"/>
        <w:rPr>
          <w:sz w:val="24"/>
          <w:szCs w:val="24"/>
        </w:rPr>
      </w:pPr>
    </w:p>
    <w:p w14:paraId="3841AB70" w14:textId="77777777" w:rsidR="00D26C5B" w:rsidRDefault="00D26C5B" w:rsidP="00D26C5B">
      <w:pPr>
        <w:pStyle w:val="Bezmezer"/>
        <w:jc w:val="both"/>
        <w:rPr>
          <w:sz w:val="24"/>
          <w:szCs w:val="24"/>
        </w:rPr>
      </w:pPr>
      <w:r w:rsidRPr="00697E65">
        <w:rPr>
          <w:sz w:val="24"/>
          <w:szCs w:val="24"/>
          <w:u w:val="single"/>
        </w:rPr>
        <w:t>Ekonomická specializace</w:t>
      </w:r>
      <w:r>
        <w:rPr>
          <w:sz w:val="24"/>
          <w:szCs w:val="24"/>
        </w:rPr>
        <w:t xml:space="preserve"> Programu je v souladu s Národní RIS3 strategií zaměřena na </w:t>
      </w:r>
      <w:r w:rsidRPr="00697E65">
        <w:rPr>
          <w:sz w:val="24"/>
          <w:szCs w:val="24"/>
        </w:rPr>
        <w:t>Dopr</w:t>
      </w:r>
      <w:r>
        <w:rPr>
          <w:sz w:val="24"/>
          <w:szCs w:val="24"/>
        </w:rPr>
        <w:t xml:space="preserve">avní prostředky pro 21. století, konkrétně na aplikační odvětví </w:t>
      </w:r>
      <w:r w:rsidRPr="00697E65">
        <w:rPr>
          <w:i/>
          <w:sz w:val="24"/>
          <w:szCs w:val="24"/>
        </w:rPr>
        <w:t>Automotive</w:t>
      </w:r>
      <w:r>
        <w:rPr>
          <w:sz w:val="24"/>
          <w:szCs w:val="24"/>
        </w:rPr>
        <w:t xml:space="preserve">; </w:t>
      </w:r>
      <w:r w:rsidRPr="00697E65">
        <w:rPr>
          <w:i/>
          <w:sz w:val="24"/>
          <w:szCs w:val="24"/>
        </w:rPr>
        <w:t>Železniční a kolejová vozidla</w:t>
      </w:r>
      <w:r>
        <w:rPr>
          <w:sz w:val="24"/>
          <w:szCs w:val="24"/>
        </w:rPr>
        <w:t xml:space="preserve"> a </w:t>
      </w:r>
      <w:r w:rsidRPr="00697E65">
        <w:rPr>
          <w:i/>
          <w:sz w:val="24"/>
          <w:szCs w:val="24"/>
        </w:rPr>
        <w:t>Letecký a</w:t>
      </w:r>
      <w:r>
        <w:rPr>
          <w:i/>
          <w:sz w:val="24"/>
          <w:szCs w:val="24"/>
        </w:rPr>
        <w:t> </w:t>
      </w:r>
      <w:r w:rsidRPr="00697E65">
        <w:rPr>
          <w:i/>
          <w:sz w:val="24"/>
          <w:szCs w:val="24"/>
        </w:rPr>
        <w:t>kosmický průmysl</w:t>
      </w:r>
      <w:r>
        <w:rPr>
          <w:sz w:val="24"/>
          <w:szCs w:val="24"/>
        </w:rPr>
        <w:t>.</w:t>
      </w:r>
    </w:p>
    <w:p w14:paraId="4A5AC80C" w14:textId="77777777" w:rsidR="00D26C5B" w:rsidRDefault="00D26C5B" w:rsidP="00D26C5B">
      <w:pPr>
        <w:pStyle w:val="Bezmezer"/>
        <w:jc w:val="both"/>
        <w:rPr>
          <w:sz w:val="24"/>
          <w:szCs w:val="24"/>
        </w:rPr>
      </w:pPr>
    </w:p>
    <w:p w14:paraId="17B93E77" w14:textId="77777777" w:rsidR="00D26C5B" w:rsidRDefault="00D26C5B" w:rsidP="00D26C5B">
      <w:pPr>
        <w:pStyle w:val="Bezmezer"/>
        <w:jc w:val="both"/>
        <w:rPr>
          <w:sz w:val="24"/>
          <w:szCs w:val="24"/>
        </w:rPr>
      </w:pPr>
      <w:r w:rsidRPr="00697E65">
        <w:rPr>
          <w:sz w:val="24"/>
          <w:szCs w:val="24"/>
          <w:u w:val="single"/>
        </w:rPr>
        <w:t>Výzkumná specializace</w:t>
      </w:r>
      <w:r w:rsidRPr="00697E65">
        <w:rPr>
          <w:sz w:val="24"/>
          <w:szCs w:val="24"/>
        </w:rPr>
        <w:t xml:space="preserve"> Programu </w:t>
      </w:r>
      <w:r>
        <w:rPr>
          <w:sz w:val="24"/>
          <w:szCs w:val="24"/>
        </w:rPr>
        <w:t>odpovídá znalostním doménám identifikovaným v Národní RIS3 strategii. Přehled znalostních domén je uveden v následující tabulce:</w:t>
      </w:r>
    </w:p>
    <w:p w14:paraId="389E275C" w14:textId="77777777" w:rsidR="00D26C5B" w:rsidRDefault="00D26C5B" w:rsidP="00D26C5B">
      <w:pPr>
        <w:pStyle w:val="Bezmezer"/>
        <w:jc w:val="both"/>
        <w:rPr>
          <w:sz w:val="24"/>
          <w:szCs w:val="24"/>
        </w:rPr>
      </w:pPr>
    </w:p>
    <w:p w14:paraId="2658BCE1" w14:textId="77777777" w:rsidR="00D26C5B" w:rsidRPr="00057307" w:rsidRDefault="00D26C5B" w:rsidP="00D26C5B">
      <w:pPr>
        <w:pStyle w:val="Titulek"/>
      </w:pPr>
      <w:r>
        <w:t>Příklady znalostních domén dle EK</w:t>
      </w:r>
      <w:r>
        <w:rPr>
          <w:rStyle w:val="Znakapoznpodarou"/>
        </w:rPr>
        <w:footnoteReference w:id="1"/>
      </w:r>
    </w:p>
    <w:tbl>
      <w:tblPr>
        <w:tblStyle w:val="Mkatabulky"/>
        <w:tblW w:w="0" w:type="auto"/>
        <w:tblLook w:val="04A0" w:firstRow="1" w:lastRow="0" w:firstColumn="1" w:lastColumn="0" w:noHBand="0" w:noVBand="1"/>
      </w:tblPr>
      <w:tblGrid>
        <w:gridCol w:w="1538"/>
        <w:gridCol w:w="2096"/>
        <w:gridCol w:w="5654"/>
      </w:tblGrid>
      <w:tr w:rsidR="00D26C5B" w:rsidRPr="00665060" w14:paraId="1F1DEBDF" w14:textId="77777777" w:rsidTr="00E3189A">
        <w:trPr>
          <w:tblHeader/>
        </w:trPr>
        <w:tc>
          <w:tcPr>
            <w:tcW w:w="3681" w:type="dxa"/>
            <w:gridSpan w:val="2"/>
            <w:shd w:val="clear" w:color="auto" w:fill="385623" w:themeFill="accent6" w:themeFillShade="80"/>
          </w:tcPr>
          <w:p w14:paraId="3552D004" w14:textId="77777777" w:rsidR="00D26C5B" w:rsidRPr="00665060" w:rsidRDefault="00D26C5B" w:rsidP="00E3189A">
            <w:pPr>
              <w:jc w:val="center"/>
              <w:rPr>
                <w:b/>
                <w:color w:val="FFFFFF" w:themeColor="background1"/>
                <w:sz w:val="20"/>
                <w:szCs w:val="20"/>
              </w:rPr>
            </w:pPr>
            <w:r w:rsidRPr="00665060">
              <w:rPr>
                <w:b/>
                <w:color w:val="FFFFFF" w:themeColor="background1"/>
                <w:sz w:val="20"/>
                <w:szCs w:val="20"/>
              </w:rPr>
              <w:t>Znalostní domény</w:t>
            </w:r>
          </w:p>
        </w:tc>
        <w:tc>
          <w:tcPr>
            <w:tcW w:w="5947" w:type="dxa"/>
            <w:shd w:val="clear" w:color="auto" w:fill="385623" w:themeFill="accent6" w:themeFillShade="80"/>
          </w:tcPr>
          <w:p w14:paraId="4502FFD8" w14:textId="77777777" w:rsidR="00D26C5B" w:rsidRPr="00665060" w:rsidRDefault="00D26C5B" w:rsidP="00E3189A">
            <w:pPr>
              <w:jc w:val="center"/>
              <w:rPr>
                <w:b/>
                <w:color w:val="FFFFFF" w:themeColor="background1"/>
                <w:sz w:val="20"/>
                <w:szCs w:val="20"/>
              </w:rPr>
            </w:pPr>
            <w:r w:rsidRPr="00665060">
              <w:rPr>
                <w:b/>
                <w:color w:val="FFFFFF" w:themeColor="background1"/>
                <w:sz w:val="20"/>
                <w:szCs w:val="20"/>
              </w:rPr>
              <w:t>Příklady</w:t>
            </w:r>
          </w:p>
        </w:tc>
      </w:tr>
      <w:tr w:rsidR="00D26C5B" w:rsidRPr="00665060" w14:paraId="3D2B0FBE" w14:textId="77777777" w:rsidTr="00E3189A">
        <w:tc>
          <w:tcPr>
            <w:tcW w:w="1555" w:type="dxa"/>
            <w:vMerge w:val="restart"/>
            <w:vAlign w:val="center"/>
          </w:tcPr>
          <w:p w14:paraId="59EE7ACA" w14:textId="77777777" w:rsidR="00D26C5B" w:rsidRPr="00665060" w:rsidRDefault="00D26C5B" w:rsidP="00E3189A">
            <w:pPr>
              <w:rPr>
                <w:b/>
                <w:sz w:val="20"/>
                <w:szCs w:val="20"/>
              </w:rPr>
            </w:pPr>
            <w:r w:rsidRPr="00665060">
              <w:rPr>
                <w:b/>
                <w:sz w:val="20"/>
                <w:szCs w:val="20"/>
              </w:rPr>
              <w:t>Výrobní technologie</w:t>
            </w:r>
          </w:p>
        </w:tc>
        <w:tc>
          <w:tcPr>
            <w:tcW w:w="2126" w:type="dxa"/>
            <w:vAlign w:val="center"/>
          </w:tcPr>
          <w:p w14:paraId="2CE97ABD" w14:textId="77777777" w:rsidR="00D26C5B" w:rsidRPr="00665060" w:rsidRDefault="00D26C5B" w:rsidP="00E3189A">
            <w:pPr>
              <w:rPr>
                <w:sz w:val="20"/>
                <w:szCs w:val="20"/>
              </w:rPr>
            </w:pPr>
            <w:r w:rsidRPr="00665060">
              <w:rPr>
                <w:sz w:val="20"/>
                <w:szCs w:val="20"/>
              </w:rPr>
              <w:t>Pokročilé výrobní technologie</w:t>
            </w:r>
          </w:p>
        </w:tc>
        <w:tc>
          <w:tcPr>
            <w:tcW w:w="5947" w:type="dxa"/>
          </w:tcPr>
          <w:p w14:paraId="141678F5" w14:textId="77777777" w:rsidR="00D26C5B" w:rsidRPr="00665060" w:rsidRDefault="00D26C5B" w:rsidP="00E3189A">
            <w:pPr>
              <w:rPr>
                <w:sz w:val="20"/>
                <w:szCs w:val="20"/>
              </w:rPr>
            </w:pPr>
            <w:r w:rsidRPr="00665060">
              <w:rPr>
                <w:sz w:val="20"/>
                <w:szCs w:val="20"/>
              </w:rPr>
              <w:t>Inteligentní, vysoce výkonná, vysoce přesná a aditivní výroba a</w:t>
            </w:r>
            <w:r>
              <w:rPr>
                <w:sz w:val="20"/>
                <w:szCs w:val="20"/>
              </w:rPr>
              <w:t> </w:t>
            </w:r>
            <w:r w:rsidRPr="00665060">
              <w:rPr>
                <w:sz w:val="20"/>
                <w:szCs w:val="20"/>
              </w:rPr>
              <w:t>procesy; Robotizace, Pohonné technologie šetrné k životnímu prostředí, Bio-rafinérie</w:t>
            </w:r>
          </w:p>
        </w:tc>
      </w:tr>
      <w:tr w:rsidR="00D26C5B" w:rsidRPr="00665060" w14:paraId="0D4DD752" w14:textId="77777777" w:rsidTr="00E3189A">
        <w:trPr>
          <w:trHeight w:val="603"/>
        </w:trPr>
        <w:tc>
          <w:tcPr>
            <w:tcW w:w="1555" w:type="dxa"/>
            <w:vMerge/>
            <w:vAlign w:val="center"/>
          </w:tcPr>
          <w:p w14:paraId="3807C377" w14:textId="77777777" w:rsidR="00D26C5B" w:rsidRPr="00665060" w:rsidRDefault="00D26C5B" w:rsidP="00E3189A">
            <w:pPr>
              <w:rPr>
                <w:b/>
                <w:sz w:val="20"/>
                <w:szCs w:val="20"/>
              </w:rPr>
            </w:pPr>
          </w:p>
        </w:tc>
        <w:tc>
          <w:tcPr>
            <w:tcW w:w="2126" w:type="dxa"/>
            <w:vAlign w:val="center"/>
          </w:tcPr>
          <w:p w14:paraId="1CE28519" w14:textId="77777777" w:rsidR="00D26C5B" w:rsidRPr="00665060" w:rsidRDefault="00D26C5B" w:rsidP="00E3189A">
            <w:pPr>
              <w:rPr>
                <w:sz w:val="20"/>
                <w:szCs w:val="20"/>
              </w:rPr>
            </w:pPr>
            <w:r w:rsidRPr="00665060">
              <w:rPr>
                <w:sz w:val="20"/>
                <w:szCs w:val="20"/>
              </w:rPr>
              <w:t xml:space="preserve">Pokročilé materiály </w:t>
            </w:r>
          </w:p>
          <w:p w14:paraId="3918D3E5" w14:textId="77777777" w:rsidR="00D26C5B" w:rsidRPr="00665060" w:rsidRDefault="00D26C5B" w:rsidP="00E3189A">
            <w:pPr>
              <w:rPr>
                <w:sz w:val="20"/>
                <w:szCs w:val="20"/>
              </w:rPr>
            </w:pPr>
            <w:r w:rsidRPr="00665060">
              <w:rPr>
                <w:sz w:val="20"/>
                <w:szCs w:val="20"/>
              </w:rPr>
              <w:t>Nanotechnologie</w:t>
            </w:r>
          </w:p>
        </w:tc>
        <w:tc>
          <w:tcPr>
            <w:tcW w:w="5947" w:type="dxa"/>
          </w:tcPr>
          <w:p w14:paraId="0885BA6F" w14:textId="77777777" w:rsidR="00D26C5B" w:rsidRPr="00665060" w:rsidRDefault="00D26C5B" w:rsidP="00E3189A">
            <w:pPr>
              <w:rPr>
                <w:sz w:val="20"/>
                <w:szCs w:val="20"/>
              </w:rPr>
            </w:pPr>
            <w:r w:rsidRPr="00665060">
              <w:rPr>
                <w:sz w:val="20"/>
                <w:szCs w:val="20"/>
              </w:rPr>
              <w:t>Inteligentní materiály, Nanomateriály, Nanotechnologie, Biomateriály, 2D materiály</w:t>
            </w:r>
          </w:p>
        </w:tc>
      </w:tr>
      <w:tr w:rsidR="00D26C5B" w:rsidRPr="00665060" w14:paraId="3B1BD2D4" w14:textId="77777777" w:rsidTr="00E3189A">
        <w:tc>
          <w:tcPr>
            <w:tcW w:w="1555" w:type="dxa"/>
            <w:vMerge/>
            <w:vAlign w:val="center"/>
          </w:tcPr>
          <w:p w14:paraId="7E4A1198" w14:textId="77777777" w:rsidR="00D26C5B" w:rsidRPr="00665060" w:rsidRDefault="00D26C5B" w:rsidP="00E3189A">
            <w:pPr>
              <w:rPr>
                <w:b/>
                <w:sz w:val="20"/>
                <w:szCs w:val="20"/>
              </w:rPr>
            </w:pPr>
          </w:p>
        </w:tc>
        <w:tc>
          <w:tcPr>
            <w:tcW w:w="2126" w:type="dxa"/>
            <w:vAlign w:val="center"/>
          </w:tcPr>
          <w:p w14:paraId="7A91E5E2" w14:textId="77777777" w:rsidR="00D26C5B" w:rsidRPr="00665060" w:rsidRDefault="00D26C5B" w:rsidP="00E3189A">
            <w:pPr>
              <w:rPr>
                <w:sz w:val="20"/>
                <w:szCs w:val="20"/>
              </w:rPr>
            </w:pPr>
            <w:r w:rsidRPr="00665060">
              <w:rPr>
                <w:sz w:val="20"/>
                <w:szCs w:val="20"/>
              </w:rPr>
              <w:t>Průmyslové biotechnologie</w:t>
            </w:r>
          </w:p>
        </w:tc>
        <w:tc>
          <w:tcPr>
            <w:tcW w:w="5947" w:type="dxa"/>
          </w:tcPr>
          <w:p w14:paraId="4A2CFE12" w14:textId="77777777" w:rsidR="00D26C5B" w:rsidRPr="00665060" w:rsidRDefault="00D26C5B" w:rsidP="00E3189A">
            <w:pPr>
              <w:rPr>
                <w:sz w:val="20"/>
                <w:szCs w:val="20"/>
              </w:rPr>
            </w:pPr>
            <w:r w:rsidRPr="00665060">
              <w:rPr>
                <w:sz w:val="20"/>
                <w:szCs w:val="20"/>
              </w:rPr>
              <w:t>Syntetická biologie, Genomika (genomové inženýrství / syntetické genomy), Buněčné a tkáňové inženýrství, Biosenzory, Bioaktivátory, Bioaktuátory, Neurotechnologie</w:t>
            </w:r>
          </w:p>
        </w:tc>
      </w:tr>
      <w:tr w:rsidR="00D26C5B" w:rsidRPr="00665060" w14:paraId="55F0863E" w14:textId="77777777" w:rsidTr="00E3189A">
        <w:tc>
          <w:tcPr>
            <w:tcW w:w="1555" w:type="dxa"/>
            <w:vMerge w:val="restart"/>
            <w:vAlign w:val="center"/>
          </w:tcPr>
          <w:p w14:paraId="3573E423" w14:textId="77777777" w:rsidR="00D26C5B" w:rsidRPr="00665060" w:rsidRDefault="00D26C5B" w:rsidP="00E3189A">
            <w:pPr>
              <w:rPr>
                <w:b/>
                <w:sz w:val="20"/>
                <w:szCs w:val="20"/>
              </w:rPr>
            </w:pPr>
            <w:r w:rsidRPr="00665060">
              <w:rPr>
                <w:b/>
                <w:sz w:val="20"/>
                <w:szCs w:val="20"/>
              </w:rPr>
              <w:t>Digitální technologie</w:t>
            </w:r>
          </w:p>
        </w:tc>
        <w:tc>
          <w:tcPr>
            <w:tcW w:w="2126" w:type="dxa"/>
            <w:vAlign w:val="center"/>
          </w:tcPr>
          <w:p w14:paraId="3A03D361" w14:textId="77777777" w:rsidR="00D26C5B" w:rsidRPr="00665060" w:rsidRDefault="00D26C5B" w:rsidP="00E3189A">
            <w:pPr>
              <w:rPr>
                <w:sz w:val="20"/>
                <w:szCs w:val="20"/>
              </w:rPr>
            </w:pPr>
            <w:r w:rsidRPr="00665060">
              <w:rPr>
                <w:sz w:val="20"/>
                <w:szCs w:val="20"/>
              </w:rPr>
              <w:t>Mikro a</w:t>
            </w:r>
            <w:r>
              <w:rPr>
                <w:sz w:val="20"/>
                <w:szCs w:val="20"/>
              </w:rPr>
              <w:t> </w:t>
            </w:r>
            <w:r w:rsidRPr="00665060">
              <w:rPr>
                <w:sz w:val="20"/>
                <w:szCs w:val="20"/>
              </w:rPr>
              <w:t xml:space="preserve">nanoelektronika </w:t>
            </w:r>
          </w:p>
          <w:p w14:paraId="3FD100B6" w14:textId="77777777" w:rsidR="00D26C5B" w:rsidRPr="00665060" w:rsidRDefault="00D26C5B" w:rsidP="00E3189A">
            <w:pPr>
              <w:rPr>
                <w:sz w:val="20"/>
                <w:szCs w:val="20"/>
              </w:rPr>
            </w:pPr>
            <w:r w:rsidRPr="00665060">
              <w:rPr>
                <w:sz w:val="20"/>
                <w:szCs w:val="20"/>
              </w:rPr>
              <w:t>Fotonika</w:t>
            </w:r>
          </w:p>
        </w:tc>
        <w:tc>
          <w:tcPr>
            <w:tcW w:w="5947" w:type="dxa"/>
          </w:tcPr>
          <w:p w14:paraId="5015231A" w14:textId="77777777" w:rsidR="00D26C5B" w:rsidRPr="00665060" w:rsidRDefault="00D26C5B" w:rsidP="00E3189A">
            <w:pPr>
              <w:rPr>
                <w:sz w:val="20"/>
                <w:szCs w:val="20"/>
                <w:lang w:val="en-US"/>
              </w:rPr>
            </w:pPr>
            <w:r w:rsidRPr="00665060">
              <w:rPr>
                <w:sz w:val="20"/>
                <w:szCs w:val="20"/>
              </w:rPr>
              <w:t xml:space="preserve">Internet věcí, Inteligentní senzory, Kvantová technologie, Superpočítače (vysoký výkon, neuropočítače, digitální logické technologie), Displeje (LCD, plazmové) a osvětlení (LED, OLED), Fotonika a Biofotonika </w:t>
            </w:r>
          </w:p>
        </w:tc>
      </w:tr>
      <w:tr w:rsidR="00D26C5B" w:rsidRPr="00665060" w14:paraId="52AF70E4" w14:textId="77777777" w:rsidTr="00E3189A">
        <w:tc>
          <w:tcPr>
            <w:tcW w:w="1555" w:type="dxa"/>
            <w:vMerge/>
            <w:vAlign w:val="center"/>
          </w:tcPr>
          <w:p w14:paraId="075AE4A6" w14:textId="77777777" w:rsidR="00D26C5B" w:rsidRPr="00665060" w:rsidRDefault="00D26C5B" w:rsidP="00E3189A">
            <w:pPr>
              <w:rPr>
                <w:b/>
                <w:sz w:val="20"/>
                <w:szCs w:val="20"/>
              </w:rPr>
            </w:pPr>
          </w:p>
        </w:tc>
        <w:tc>
          <w:tcPr>
            <w:tcW w:w="2126" w:type="dxa"/>
            <w:vAlign w:val="center"/>
          </w:tcPr>
          <w:p w14:paraId="45026BE7" w14:textId="77777777" w:rsidR="00D26C5B" w:rsidRPr="00665060" w:rsidRDefault="00D26C5B" w:rsidP="00E3189A">
            <w:pPr>
              <w:rPr>
                <w:sz w:val="20"/>
                <w:szCs w:val="20"/>
              </w:rPr>
            </w:pPr>
            <w:r w:rsidRPr="00665060">
              <w:rPr>
                <w:sz w:val="20"/>
                <w:szCs w:val="20"/>
              </w:rPr>
              <w:t>Umělá inteligence</w:t>
            </w:r>
          </w:p>
        </w:tc>
        <w:tc>
          <w:tcPr>
            <w:tcW w:w="5947" w:type="dxa"/>
          </w:tcPr>
          <w:p w14:paraId="08F24E38" w14:textId="77777777" w:rsidR="00D26C5B" w:rsidRPr="00665060" w:rsidRDefault="00D26C5B" w:rsidP="00E3189A">
            <w:pPr>
              <w:rPr>
                <w:sz w:val="20"/>
                <w:szCs w:val="20"/>
              </w:rPr>
            </w:pPr>
            <w:r w:rsidRPr="00665060">
              <w:rPr>
                <w:sz w:val="20"/>
                <w:szCs w:val="20"/>
              </w:rPr>
              <w:t>Zabezpečená a ověřená komunikace v počítačových sítích, Identifikace pachatelů trestných činů, Ochrana elektronických dat, Interakce člověk-počítač, Robotika (interakce člověk-stroj)</w:t>
            </w:r>
          </w:p>
        </w:tc>
      </w:tr>
      <w:tr w:rsidR="00D26C5B" w:rsidRPr="00665060" w14:paraId="19BEF359" w14:textId="77777777" w:rsidTr="00E3189A">
        <w:tc>
          <w:tcPr>
            <w:tcW w:w="1555" w:type="dxa"/>
            <w:vAlign w:val="center"/>
          </w:tcPr>
          <w:p w14:paraId="2F8ABDA9" w14:textId="77777777" w:rsidR="00D26C5B" w:rsidRPr="00665060" w:rsidRDefault="00D26C5B" w:rsidP="00E3189A">
            <w:pPr>
              <w:rPr>
                <w:b/>
                <w:sz w:val="20"/>
                <w:szCs w:val="20"/>
              </w:rPr>
            </w:pPr>
            <w:r w:rsidRPr="00665060">
              <w:rPr>
                <w:b/>
                <w:sz w:val="20"/>
                <w:szCs w:val="20"/>
              </w:rPr>
              <w:t>Kybernetické technologie</w:t>
            </w:r>
          </w:p>
        </w:tc>
        <w:tc>
          <w:tcPr>
            <w:tcW w:w="2126" w:type="dxa"/>
            <w:vAlign w:val="center"/>
          </w:tcPr>
          <w:p w14:paraId="789AC645" w14:textId="77777777" w:rsidR="00D26C5B" w:rsidRPr="00665060" w:rsidRDefault="00D26C5B" w:rsidP="00E3189A">
            <w:pPr>
              <w:rPr>
                <w:sz w:val="20"/>
                <w:szCs w:val="20"/>
              </w:rPr>
            </w:pPr>
            <w:r w:rsidRPr="00665060">
              <w:rPr>
                <w:sz w:val="20"/>
                <w:szCs w:val="20"/>
              </w:rPr>
              <w:t>Zabezpečení a</w:t>
            </w:r>
            <w:r>
              <w:rPr>
                <w:sz w:val="20"/>
                <w:szCs w:val="20"/>
              </w:rPr>
              <w:t> </w:t>
            </w:r>
            <w:r w:rsidRPr="00665060">
              <w:rPr>
                <w:sz w:val="20"/>
                <w:szCs w:val="20"/>
              </w:rPr>
              <w:t>konektivita</w:t>
            </w:r>
          </w:p>
        </w:tc>
        <w:tc>
          <w:tcPr>
            <w:tcW w:w="5947" w:type="dxa"/>
          </w:tcPr>
          <w:p w14:paraId="64B54903" w14:textId="77777777" w:rsidR="00D26C5B" w:rsidRPr="00665060" w:rsidRDefault="00D26C5B" w:rsidP="00E3189A">
            <w:pPr>
              <w:rPr>
                <w:sz w:val="20"/>
                <w:szCs w:val="20"/>
              </w:rPr>
            </w:pPr>
            <w:r w:rsidRPr="00665060">
              <w:rPr>
                <w:sz w:val="20"/>
                <w:szCs w:val="20"/>
              </w:rPr>
              <w:t xml:space="preserve">Elektronická státní a oblastní správa, Elektronická administrace služeb, Elektronické hlasování, Kybernetické systémy (autonomní letecké, automobilové a železniční systémy, lékařské </w:t>
            </w:r>
            <w:r w:rsidRPr="00665060">
              <w:rPr>
                <w:sz w:val="20"/>
                <w:szCs w:val="20"/>
              </w:rPr>
              <w:lastRenderedPageBreak/>
              <w:t>monitorování, autonomní robotické systémy apod.), eSafety a eSecurity (bezpečné prostředí a</w:t>
            </w:r>
            <w:r>
              <w:rPr>
                <w:sz w:val="20"/>
                <w:szCs w:val="20"/>
              </w:rPr>
              <w:t> </w:t>
            </w:r>
            <w:r w:rsidRPr="00665060">
              <w:rPr>
                <w:sz w:val="20"/>
                <w:szCs w:val="20"/>
              </w:rPr>
              <w:t xml:space="preserve">bezpečný přístup k online technologiím), vliv vyspělých komunikačních technologií na utváření veřejného a politického názoru na společenské dění, vědu, techniku apod., Blockchain  </w:t>
            </w:r>
          </w:p>
        </w:tc>
      </w:tr>
    </w:tbl>
    <w:p w14:paraId="4D8A6F74" w14:textId="77777777" w:rsidR="00D26C5B" w:rsidRDefault="00D26C5B" w:rsidP="00D26C5B">
      <w:pPr>
        <w:pStyle w:val="Bezmezer"/>
        <w:jc w:val="both"/>
        <w:rPr>
          <w:sz w:val="24"/>
          <w:szCs w:val="24"/>
        </w:rPr>
      </w:pPr>
      <w:r>
        <w:rPr>
          <w:sz w:val="24"/>
          <w:szCs w:val="24"/>
        </w:rPr>
        <w:lastRenderedPageBreak/>
        <w:t xml:space="preserve"> </w:t>
      </w:r>
    </w:p>
    <w:p w14:paraId="52E291FA" w14:textId="77777777" w:rsidR="00D26C5B" w:rsidRDefault="00D26C5B" w:rsidP="00D26C5B">
      <w:pPr>
        <w:pStyle w:val="Bezmezer"/>
        <w:jc w:val="both"/>
        <w:rPr>
          <w:sz w:val="24"/>
          <w:szCs w:val="24"/>
        </w:rPr>
      </w:pPr>
    </w:p>
    <w:p w14:paraId="5906FFAE" w14:textId="77777777" w:rsidR="00D26C5B" w:rsidRPr="00AB474A" w:rsidRDefault="00D26C5B" w:rsidP="00D26C5B">
      <w:pPr>
        <w:pStyle w:val="Default"/>
        <w:rPr>
          <w:rFonts w:asciiTheme="minorHAnsi" w:hAnsiTheme="minorHAnsi"/>
          <w:u w:val="single"/>
        </w:rPr>
      </w:pPr>
      <w:r w:rsidRPr="00AB474A">
        <w:rPr>
          <w:rFonts w:asciiTheme="minorHAnsi" w:hAnsiTheme="minorHAnsi"/>
          <w:u w:val="single"/>
        </w:rPr>
        <w:t>Výzkumná témata Národní RIS3 st</w:t>
      </w:r>
      <w:r>
        <w:rPr>
          <w:rFonts w:asciiTheme="minorHAnsi" w:hAnsiTheme="minorHAnsi"/>
          <w:u w:val="single"/>
        </w:rPr>
        <w:t>ra</w:t>
      </w:r>
      <w:r w:rsidRPr="00AB474A">
        <w:rPr>
          <w:rFonts w:asciiTheme="minorHAnsi" w:hAnsiTheme="minorHAnsi"/>
          <w:u w:val="single"/>
        </w:rPr>
        <w:t>tegie identifikovaná prostřednictvím EDP:</w:t>
      </w:r>
    </w:p>
    <w:p w14:paraId="151BA69E" w14:textId="77777777" w:rsidR="00D26C5B" w:rsidRDefault="00D26C5B" w:rsidP="00D26C5B">
      <w:pPr>
        <w:pStyle w:val="Default"/>
        <w:jc w:val="both"/>
        <w:rPr>
          <w:rFonts w:asciiTheme="minorHAnsi" w:hAnsiTheme="minorHAnsi"/>
          <w:u w:val="single"/>
        </w:rPr>
      </w:pPr>
    </w:p>
    <w:p w14:paraId="60D3AD60" w14:textId="77777777" w:rsidR="00D26C5B" w:rsidRPr="00AB474A" w:rsidRDefault="00D26C5B" w:rsidP="00D26C5B">
      <w:pPr>
        <w:pStyle w:val="Default"/>
        <w:jc w:val="center"/>
        <w:rPr>
          <w:rFonts w:asciiTheme="minorHAnsi" w:hAnsiTheme="minorHAnsi"/>
          <w:caps/>
        </w:rPr>
      </w:pPr>
      <w:r w:rsidRPr="00AB474A">
        <w:rPr>
          <w:rFonts w:asciiTheme="minorHAnsi" w:hAnsiTheme="minorHAnsi"/>
          <w:caps/>
        </w:rPr>
        <w:t>Automotive</w:t>
      </w:r>
    </w:p>
    <w:p w14:paraId="33AF1BA2" w14:textId="77777777" w:rsidR="00D26C5B" w:rsidRPr="00AB474A" w:rsidRDefault="00D26C5B" w:rsidP="00D26C5B">
      <w:pPr>
        <w:pStyle w:val="Default"/>
        <w:jc w:val="center"/>
        <w:rPr>
          <w:rFonts w:asciiTheme="minorHAnsi" w:hAnsiTheme="minorHAnsi"/>
          <w:caps/>
        </w:rPr>
      </w:pPr>
    </w:p>
    <w:p w14:paraId="5FC3F4EF" w14:textId="77777777" w:rsidR="00D26C5B" w:rsidRPr="00AB474A" w:rsidRDefault="00D26C5B" w:rsidP="00D26C5B">
      <w:pPr>
        <w:numPr>
          <w:ilvl w:val="0"/>
          <w:numId w:val="14"/>
        </w:numPr>
        <w:spacing w:line="276" w:lineRule="auto"/>
        <w:ind w:left="737" w:hanging="377"/>
        <w:jc w:val="both"/>
        <w:rPr>
          <w:rFonts w:eastAsia="MS Mincho"/>
          <w:sz w:val="24"/>
          <w:szCs w:val="24"/>
        </w:rPr>
      </w:pPr>
      <w:r w:rsidRPr="00AB474A">
        <w:rPr>
          <w:rFonts w:eastAsia="MS Mincho"/>
          <w:sz w:val="24"/>
          <w:szCs w:val="24"/>
        </w:rPr>
        <w:t>Vozidlo jako celek</w:t>
      </w:r>
    </w:p>
    <w:p w14:paraId="7B9861EB" w14:textId="77777777" w:rsidR="00D26C5B" w:rsidRPr="00AB474A" w:rsidRDefault="00D26C5B" w:rsidP="00D26C5B">
      <w:pPr>
        <w:numPr>
          <w:ilvl w:val="1"/>
          <w:numId w:val="14"/>
        </w:numPr>
        <w:spacing w:line="276" w:lineRule="auto"/>
        <w:jc w:val="both"/>
        <w:rPr>
          <w:rFonts w:eastAsia="MS Mincho"/>
          <w:sz w:val="24"/>
          <w:szCs w:val="24"/>
        </w:rPr>
      </w:pPr>
      <w:r w:rsidRPr="00AB474A">
        <w:rPr>
          <w:rFonts w:eastAsia="MS Mincho"/>
          <w:sz w:val="24"/>
          <w:szCs w:val="24"/>
        </w:rPr>
        <w:t>nové koncepce podvozků s pokročilými hnacími jednotkami a integrovaným řízením z hlediska dynamiky vozidla, aktivní bezpečnosti i pohodlí a hluku, uplatnění inteligentních silových prvků, lehké stavby karosérií a rámů, vnější a vnitřní aerodynamika vozidel, pokrokové</w:t>
      </w:r>
      <w:r>
        <w:rPr>
          <w:rFonts w:eastAsia="MS Mincho"/>
          <w:sz w:val="24"/>
          <w:szCs w:val="24"/>
        </w:rPr>
        <w:t xml:space="preserve"> materiály a technologie výroby</w:t>
      </w:r>
    </w:p>
    <w:p w14:paraId="1FF16032" w14:textId="77777777" w:rsidR="00D26C5B" w:rsidRPr="00AB474A" w:rsidRDefault="00D26C5B" w:rsidP="00D26C5B">
      <w:pPr>
        <w:numPr>
          <w:ilvl w:val="0"/>
          <w:numId w:val="15"/>
        </w:numPr>
        <w:spacing w:line="276" w:lineRule="auto"/>
        <w:ind w:left="737" w:hanging="377"/>
        <w:jc w:val="both"/>
        <w:rPr>
          <w:rFonts w:eastAsia="MS Mincho"/>
          <w:sz w:val="24"/>
          <w:szCs w:val="24"/>
        </w:rPr>
      </w:pPr>
      <w:r w:rsidRPr="00AB474A">
        <w:rPr>
          <w:rFonts w:eastAsia="MS Mincho"/>
          <w:sz w:val="24"/>
          <w:szCs w:val="24"/>
        </w:rPr>
        <w:t>Hnací jednotky</w:t>
      </w:r>
    </w:p>
    <w:p w14:paraId="0A042054" w14:textId="77777777" w:rsidR="00D26C5B" w:rsidRPr="00AB474A" w:rsidRDefault="00D26C5B" w:rsidP="00D26C5B">
      <w:pPr>
        <w:numPr>
          <w:ilvl w:val="1"/>
          <w:numId w:val="15"/>
        </w:numPr>
        <w:spacing w:line="276" w:lineRule="auto"/>
        <w:jc w:val="both"/>
        <w:rPr>
          <w:rFonts w:eastAsia="MS Mincho"/>
          <w:sz w:val="24"/>
          <w:szCs w:val="24"/>
        </w:rPr>
      </w:pPr>
      <w:r w:rsidRPr="00AB474A">
        <w:rPr>
          <w:rFonts w:eastAsia="MS Mincho"/>
          <w:sz w:val="24"/>
          <w:szCs w:val="24"/>
        </w:rPr>
        <w:t>agregáty na alternativní paliva</w:t>
      </w:r>
    </w:p>
    <w:p w14:paraId="5B58F8E7" w14:textId="77777777" w:rsidR="00D26C5B" w:rsidRPr="00AB474A" w:rsidRDefault="00D26C5B" w:rsidP="00D26C5B">
      <w:pPr>
        <w:numPr>
          <w:ilvl w:val="1"/>
          <w:numId w:val="15"/>
        </w:numPr>
        <w:spacing w:line="276" w:lineRule="auto"/>
        <w:jc w:val="both"/>
        <w:rPr>
          <w:rFonts w:eastAsia="MS Mincho"/>
          <w:sz w:val="24"/>
          <w:szCs w:val="24"/>
        </w:rPr>
      </w:pPr>
      <w:r w:rsidRPr="00AB474A">
        <w:rPr>
          <w:rFonts w:eastAsia="MS Mincho"/>
          <w:sz w:val="24"/>
          <w:szCs w:val="24"/>
        </w:rPr>
        <w:t xml:space="preserve">hybridní pohony (výkonová elektronika, elektromotory, generátory, akumulátory, flexibilní spalovací motory inovativních hnacích jednotek na syntetická paliva apod.) </w:t>
      </w:r>
    </w:p>
    <w:p w14:paraId="7F518D35" w14:textId="77777777" w:rsidR="00D26C5B" w:rsidRPr="00AB474A" w:rsidRDefault="00D26C5B" w:rsidP="00D26C5B">
      <w:pPr>
        <w:numPr>
          <w:ilvl w:val="1"/>
          <w:numId w:val="15"/>
        </w:numPr>
        <w:spacing w:line="276" w:lineRule="auto"/>
        <w:jc w:val="both"/>
        <w:rPr>
          <w:rFonts w:eastAsia="MS Mincho"/>
          <w:sz w:val="24"/>
          <w:szCs w:val="24"/>
        </w:rPr>
      </w:pPr>
      <w:r w:rsidRPr="00AB474A">
        <w:rPr>
          <w:rFonts w:eastAsia="MS Mincho"/>
          <w:sz w:val="24"/>
          <w:szCs w:val="24"/>
        </w:rPr>
        <w:t>elektrické pohony (výkonová elektronika, elektrické motory a generátory, akumulátory apod.)</w:t>
      </w:r>
    </w:p>
    <w:p w14:paraId="76A31B8B" w14:textId="77777777" w:rsidR="00D26C5B" w:rsidRPr="00AB474A" w:rsidRDefault="00D26C5B" w:rsidP="00D26C5B">
      <w:pPr>
        <w:numPr>
          <w:ilvl w:val="1"/>
          <w:numId w:val="15"/>
        </w:numPr>
        <w:spacing w:line="276" w:lineRule="auto"/>
        <w:jc w:val="both"/>
        <w:rPr>
          <w:rFonts w:eastAsia="MS Mincho"/>
          <w:sz w:val="24"/>
          <w:szCs w:val="24"/>
        </w:rPr>
      </w:pPr>
      <w:r w:rsidRPr="00AB474A">
        <w:rPr>
          <w:rFonts w:eastAsia="MS Mincho"/>
          <w:sz w:val="24"/>
          <w:szCs w:val="24"/>
        </w:rPr>
        <w:t xml:space="preserve">spalovací motory se zvýšenou účinností na fosilní paliva, biopaliva 2. generace, biopaliva vyšších generací, materiály a komponenty alternativních hnacích jednotek, alternativní paliva a provozní tekutiny vozidel </w:t>
      </w:r>
    </w:p>
    <w:p w14:paraId="6A6495E9" w14:textId="77777777" w:rsidR="00D26C5B" w:rsidRPr="00AB474A" w:rsidRDefault="00D26C5B" w:rsidP="00D26C5B">
      <w:pPr>
        <w:numPr>
          <w:ilvl w:val="0"/>
          <w:numId w:val="12"/>
        </w:numPr>
        <w:spacing w:line="276" w:lineRule="auto"/>
        <w:ind w:left="737" w:hanging="377"/>
        <w:jc w:val="both"/>
        <w:rPr>
          <w:rFonts w:eastAsia="MS Mincho"/>
          <w:sz w:val="24"/>
          <w:szCs w:val="24"/>
        </w:rPr>
      </w:pPr>
      <w:r w:rsidRPr="00AB474A">
        <w:rPr>
          <w:rFonts w:eastAsia="MS Mincho"/>
          <w:sz w:val="24"/>
          <w:szCs w:val="24"/>
        </w:rPr>
        <w:t xml:space="preserve">Elektrická a elektronická výbava vozidel </w:t>
      </w:r>
    </w:p>
    <w:p w14:paraId="2FD7F392" w14:textId="77777777" w:rsidR="00D26C5B" w:rsidRDefault="00D26C5B" w:rsidP="00D26C5B">
      <w:pPr>
        <w:numPr>
          <w:ilvl w:val="1"/>
          <w:numId w:val="12"/>
        </w:numPr>
        <w:spacing w:line="276" w:lineRule="auto"/>
        <w:ind w:left="1428"/>
        <w:jc w:val="both"/>
        <w:rPr>
          <w:rFonts w:eastAsia="MS Mincho"/>
          <w:sz w:val="24"/>
          <w:szCs w:val="24"/>
        </w:rPr>
      </w:pPr>
      <w:r w:rsidRPr="00AB474A">
        <w:rPr>
          <w:rFonts w:eastAsia="MS Mincho"/>
          <w:sz w:val="24"/>
          <w:szCs w:val="24"/>
        </w:rPr>
        <w:t xml:space="preserve">vozidlové sdělovací sítě, adaptivní a prediktivní řízení parametrů hnacích jednotek, integrované a hierarchické systémy řízení vozidel, včetně automatizace rutinních procesů, komponenty elektrických systémů s cílem snížení příkonu a ceny, zajištění robustnosti a vysoké funkční spolehlivosti pro zvyšování bezpečnosti, snižování energetických nároků, řešení problémů EMC a snižování hluku, diagnostické prostředky pro zabezpečení spolehlivosti integrovaných systémů řízení s novými spotřebiči </w:t>
      </w:r>
    </w:p>
    <w:p w14:paraId="0AA7FF69" w14:textId="77777777" w:rsidR="00D26C5B" w:rsidRPr="00AB474A" w:rsidRDefault="00D26C5B" w:rsidP="00D26C5B">
      <w:pPr>
        <w:spacing w:line="276" w:lineRule="auto"/>
        <w:ind w:left="1428"/>
        <w:jc w:val="both"/>
        <w:rPr>
          <w:rFonts w:eastAsia="MS Mincho"/>
          <w:sz w:val="24"/>
          <w:szCs w:val="24"/>
        </w:rPr>
      </w:pPr>
    </w:p>
    <w:p w14:paraId="69FE0AAD" w14:textId="77777777" w:rsidR="00D26C5B" w:rsidRPr="00AB474A" w:rsidRDefault="00D26C5B" w:rsidP="00D26C5B">
      <w:pPr>
        <w:numPr>
          <w:ilvl w:val="0"/>
          <w:numId w:val="12"/>
        </w:numPr>
        <w:spacing w:line="276" w:lineRule="auto"/>
        <w:jc w:val="both"/>
        <w:rPr>
          <w:rFonts w:eastAsia="MS Mincho"/>
          <w:sz w:val="24"/>
          <w:szCs w:val="24"/>
        </w:rPr>
      </w:pPr>
      <w:r w:rsidRPr="00AB474A">
        <w:rPr>
          <w:rFonts w:eastAsia="MS Mincho"/>
          <w:sz w:val="24"/>
          <w:szCs w:val="24"/>
        </w:rPr>
        <w:t>Rozhraní stroj vs. člověk v dopravním provozu</w:t>
      </w:r>
    </w:p>
    <w:p w14:paraId="51EC7D24" w14:textId="77777777" w:rsidR="00D26C5B" w:rsidRPr="00AB474A" w:rsidRDefault="00D26C5B" w:rsidP="00D26C5B">
      <w:pPr>
        <w:numPr>
          <w:ilvl w:val="1"/>
          <w:numId w:val="12"/>
        </w:numPr>
        <w:spacing w:line="276" w:lineRule="auto"/>
        <w:jc w:val="both"/>
        <w:rPr>
          <w:rFonts w:eastAsia="MS Mincho"/>
          <w:sz w:val="24"/>
          <w:szCs w:val="24"/>
        </w:rPr>
      </w:pPr>
      <w:r w:rsidRPr="00AB474A">
        <w:rPr>
          <w:rFonts w:eastAsia="MS Mincho"/>
          <w:sz w:val="24"/>
          <w:szCs w:val="24"/>
        </w:rPr>
        <w:t>HMI simulátory, vztah člověk/stroj, vnitřní/vnější HMI, akustický, mechanický a tepelný uživatelský komfort.</w:t>
      </w:r>
    </w:p>
    <w:p w14:paraId="7889B64D" w14:textId="77777777" w:rsidR="00D26C5B" w:rsidRPr="00AB474A" w:rsidRDefault="00D26C5B" w:rsidP="00D26C5B">
      <w:pPr>
        <w:numPr>
          <w:ilvl w:val="1"/>
          <w:numId w:val="12"/>
        </w:numPr>
        <w:spacing w:line="276" w:lineRule="auto"/>
        <w:jc w:val="both"/>
        <w:rPr>
          <w:rFonts w:eastAsia="MS Mincho"/>
          <w:sz w:val="24"/>
          <w:szCs w:val="24"/>
        </w:rPr>
      </w:pPr>
      <w:r w:rsidRPr="00AB474A">
        <w:rPr>
          <w:rFonts w:eastAsia="MS Mincho"/>
          <w:sz w:val="24"/>
          <w:szCs w:val="24"/>
        </w:rPr>
        <w:t>uživatelská akceptace systémů a pravidel autonomní mobility, „user experience“ testy</w:t>
      </w:r>
    </w:p>
    <w:p w14:paraId="56239B36" w14:textId="77777777" w:rsidR="00D26C5B" w:rsidRPr="00AB474A" w:rsidRDefault="00D26C5B" w:rsidP="00D26C5B">
      <w:pPr>
        <w:numPr>
          <w:ilvl w:val="0"/>
          <w:numId w:val="12"/>
        </w:numPr>
        <w:spacing w:line="276" w:lineRule="auto"/>
        <w:ind w:left="737" w:hanging="377"/>
        <w:jc w:val="both"/>
        <w:rPr>
          <w:rFonts w:eastAsia="MS Mincho"/>
          <w:sz w:val="24"/>
          <w:szCs w:val="24"/>
        </w:rPr>
      </w:pPr>
      <w:r w:rsidRPr="00AB474A">
        <w:rPr>
          <w:rFonts w:eastAsia="MS Mincho"/>
          <w:sz w:val="24"/>
          <w:szCs w:val="24"/>
        </w:rPr>
        <w:t>Ekologie</w:t>
      </w:r>
    </w:p>
    <w:p w14:paraId="2F064E8B" w14:textId="77777777" w:rsidR="00D26C5B" w:rsidRPr="00AB474A" w:rsidRDefault="00D26C5B" w:rsidP="00D26C5B">
      <w:pPr>
        <w:numPr>
          <w:ilvl w:val="1"/>
          <w:numId w:val="12"/>
        </w:numPr>
        <w:spacing w:line="276" w:lineRule="auto"/>
        <w:ind w:left="1428"/>
        <w:jc w:val="both"/>
        <w:rPr>
          <w:rFonts w:eastAsia="MS Mincho"/>
          <w:sz w:val="24"/>
          <w:szCs w:val="24"/>
        </w:rPr>
      </w:pPr>
      <w:r w:rsidRPr="00AB474A">
        <w:rPr>
          <w:rFonts w:eastAsia="MS Mincho"/>
          <w:sz w:val="24"/>
          <w:szCs w:val="24"/>
        </w:rPr>
        <w:t>využití materiálů na bázi recyklátů či obnovitelných zdrojů</w:t>
      </w:r>
    </w:p>
    <w:p w14:paraId="200001DD" w14:textId="77777777" w:rsidR="00D26C5B" w:rsidRPr="00AB474A" w:rsidRDefault="00D26C5B" w:rsidP="00D26C5B">
      <w:pPr>
        <w:numPr>
          <w:ilvl w:val="1"/>
          <w:numId w:val="12"/>
        </w:numPr>
        <w:spacing w:line="276" w:lineRule="auto"/>
        <w:ind w:left="1428"/>
        <w:jc w:val="both"/>
        <w:rPr>
          <w:rFonts w:eastAsia="MS Mincho"/>
          <w:sz w:val="24"/>
          <w:szCs w:val="24"/>
        </w:rPr>
      </w:pPr>
      <w:r w:rsidRPr="00AB474A">
        <w:rPr>
          <w:rFonts w:eastAsia="MS Mincho"/>
          <w:sz w:val="24"/>
          <w:szCs w:val="24"/>
        </w:rPr>
        <w:lastRenderedPageBreak/>
        <w:t xml:space="preserve">výzkum efektivního surovinového využití dopravních prostředků po ukončení jejich životnosti </w:t>
      </w:r>
    </w:p>
    <w:p w14:paraId="3B544D2F" w14:textId="77777777" w:rsidR="00D26C5B" w:rsidRPr="00AB474A" w:rsidRDefault="00D26C5B" w:rsidP="00D26C5B">
      <w:pPr>
        <w:numPr>
          <w:ilvl w:val="1"/>
          <w:numId w:val="12"/>
        </w:numPr>
        <w:spacing w:line="276" w:lineRule="auto"/>
        <w:ind w:left="1428"/>
        <w:jc w:val="both"/>
        <w:rPr>
          <w:sz w:val="24"/>
          <w:szCs w:val="24"/>
        </w:rPr>
      </w:pPr>
      <w:r w:rsidRPr="00AB474A">
        <w:rPr>
          <w:rFonts w:eastAsia="MS Mincho"/>
          <w:sz w:val="24"/>
          <w:szCs w:val="24"/>
        </w:rPr>
        <w:t>výzkumné</w:t>
      </w:r>
      <w:r w:rsidRPr="00AB474A">
        <w:rPr>
          <w:sz w:val="24"/>
          <w:szCs w:val="24"/>
        </w:rPr>
        <w:t xml:space="preserve"> cíle s orientací na emisní parametry (EURO 6+)</w:t>
      </w:r>
    </w:p>
    <w:p w14:paraId="2C21CC02" w14:textId="77777777" w:rsidR="00D26C5B" w:rsidRPr="00AB474A" w:rsidRDefault="00D26C5B" w:rsidP="00D26C5B">
      <w:pPr>
        <w:numPr>
          <w:ilvl w:val="1"/>
          <w:numId w:val="12"/>
        </w:numPr>
        <w:spacing w:line="276" w:lineRule="auto"/>
        <w:ind w:left="1428"/>
        <w:jc w:val="both"/>
        <w:rPr>
          <w:sz w:val="24"/>
          <w:szCs w:val="24"/>
        </w:rPr>
      </w:pPr>
      <w:r w:rsidRPr="00AB474A">
        <w:rPr>
          <w:sz w:val="24"/>
          <w:szCs w:val="24"/>
        </w:rPr>
        <w:t>e-mobilitní technologie/zelená mobilita – komponenty a řízení pohonů</w:t>
      </w:r>
    </w:p>
    <w:p w14:paraId="279C2A97" w14:textId="77777777" w:rsidR="00D26C5B" w:rsidRPr="00AB474A" w:rsidRDefault="00D26C5B" w:rsidP="00D26C5B">
      <w:pPr>
        <w:numPr>
          <w:ilvl w:val="1"/>
          <w:numId w:val="12"/>
        </w:numPr>
        <w:spacing w:line="276" w:lineRule="auto"/>
        <w:ind w:left="1428"/>
        <w:jc w:val="both"/>
        <w:rPr>
          <w:sz w:val="24"/>
          <w:szCs w:val="24"/>
        </w:rPr>
      </w:pPr>
      <w:r w:rsidRPr="00AB474A">
        <w:rPr>
          <w:sz w:val="24"/>
          <w:szCs w:val="24"/>
        </w:rPr>
        <w:t>elektromotory, výkonová elektronika, vyspělé algoritmy řízení pohonů, alternativní pohony.</w:t>
      </w:r>
    </w:p>
    <w:p w14:paraId="2D1AAFBC" w14:textId="77777777" w:rsidR="00D26C5B" w:rsidRPr="00AB474A" w:rsidRDefault="00D26C5B" w:rsidP="00D26C5B">
      <w:pPr>
        <w:numPr>
          <w:ilvl w:val="0"/>
          <w:numId w:val="12"/>
        </w:numPr>
        <w:spacing w:line="276" w:lineRule="auto"/>
        <w:ind w:left="737" w:hanging="377"/>
        <w:jc w:val="both"/>
        <w:rPr>
          <w:rFonts w:eastAsia="MS Mincho"/>
          <w:sz w:val="24"/>
          <w:szCs w:val="24"/>
        </w:rPr>
      </w:pPr>
      <w:r w:rsidRPr="00AB474A">
        <w:rPr>
          <w:rFonts w:eastAsia="MS Mincho"/>
          <w:sz w:val="24"/>
          <w:szCs w:val="24"/>
        </w:rPr>
        <w:t>Bezpečnost (Safety</w:t>
      </w:r>
      <w:r w:rsidRPr="00AB474A">
        <w:rPr>
          <w:rFonts w:eastAsia="MS Mincho"/>
          <w:sz w:val="24"/>
          <w:szCs w:val="24"/>
          <w:lang w:val="en-US"/>
        </w:rPr>
        <w:t>&amp;Security)</w:t>
      </w:r>
    </w:p>
    <w:p w14:paraId="73D480B5" w14:textId="77777777" w:rsidR="00D26C5B" w:rsidRPr="00AB474A" w:rsidRDefault="00D26C5B" w:rsidP="00D26C5B">
      <w:pPr>
        <w:numPr>
          <w:ilvl w:val="1"/>
          <w:numId w:val="12"/>
        </w:numPr>
        <w:spacing w:line="276" w:lineRule="auto"/>
        <w:ind w:left="1428"/>
        <w:jc w:val="both"/>
        <w:rPr>
          <w:rFonts w:eastAsia="MS Mincho"/>
          <w:sz w:val="24"/>
          <w:szCs w:val="24"/>
        </w:rPr>
      </w:pPr>
      <w:r w:rsidRPr="00AB474A">
        <w:rPr>
          <w:rFonts w:eastAsia="MS Mincho"/>
          <w:sz w:val="24"/>
          <w:szCs w:val="24"/>
        </w:rPr>
        <w:t xml:space="preserve">prvky pro zlepšování aktivní a pasivní bezpečnosti vozidel, optimalizace vozidel z hlediska integrované bezpečnosti, podpůrná opatření pro bezpečnost silniční dopravy, vozová a datová/komunikační bezpečnost, spolehlivost systémů. </w:t>
      </w:r>
    </w:p>
    <w:p w14:paraId="3A5A8F8C" w14:textId="77777777" w:rsidR="00D26C5B" w:rsidRPr="00AB474A" w:rsidRDefault="00D26C5B" w:rsidP="00D26C5B">
      <w:pPr>
        <w:numPr>
          <w:ilvl w:val="0"/>
          <w:numId w:val="12"/>
        </w:numPr>
        <w:spacing w:line="276" w:lineRule="auto"/>
        <w:ind w:left="737" w:hanging="377"/>
        <w:jc w:val="both"/>
        <w:rPr>
          <w:rFonts w:eastAsia="MS Mincho"/>
          <w:sz w:val="24"/>
          <w:szCs w:val="24"/>
        </w:rPr>
      </w:pPr>
      <w:r w:rsidRPr="00AB474A">
        <w:rPr>
          <w:rFonts w:eastAsia="MS Mincho"/>
          <w:sz w:val="24"/>
          <w:szCs w:val="24"/>
        </w:rPr>
        <w:t xml:space="preserve">ITS, mobilita a infrastruktura </w:t>
      </w:r>
    </w:p>
    <w:p w14:paraId="3F41C800" w14:textId="77777777" w:rsidR="00D26C5B" w:rsidRPr="00AB474A" w:rsidRDefault="00D26C5B" w:rsidP="00D26C5B">
      <w:pPr>
        <w:numPr>
          <w:ilvl w:val="1"/>
          <w:numId w:val="12"/>
        </w:numPr>
        <w:spacing w:line="276" w:lineRule="auto"/>
        <w:ind w:left="1428"/>
        <w:jc w:val="both"/>
        <w:rPr>
          <w:rFonts w:eastAsia="MS Mincho"/>
          <w:sz w:val="24"/>
          <w:szCs w:val="24"/>
        </w:rPr>
      </w:pPr>
      <w:r w:rsidRPr="00AB474A">
        <w:rPr>
          <w:rFonts w:eastAsia="MS Mincho"/>
          <w:sz w:val="24"/>
          <w:szCs w:val="24"/>
        </w:rPr>
        <w:t>kooperativní systémy pro on-line sdílení informací mezi vozidly a ostatními druhy dopravy a mezi vozidlem a okolím, systémy pro optimální využití dat o silniční síti, dopravním provozu a cestování i o energetických možnostech dobíjení elektrických a hybridních vozidel</w:t>
      </w:r>
    </w:p>
    <w:p w14:paraId="59A26F2E" w14:textId="77777777" w:rsidR="00D26C5B" w:rsidRPr="00AB474A" w:rsidRDefault="00D26C5B" w:rsidP="00D26C5B">
      <w:pPr>
        <w:numPr>
          <w:ilvl w:val="1"/>
          <w:numId w:val="12"/>
        </w:numPr>
        <w:spacing w:line="276" w:lineRule="auto"/>
        <w:ind w:left="1428"/>
        <w:jc w:val="both"/>
        <w:rPr>
          <w:rFonts w:eastAsia="MS Mincho"/>
          <w:sz w:val="24"/>
          <w:szCs w:val="24"/>
        </w:rPr>
      </w:pPr>
      <w:r w:rsidRPr="00AB474A">
        <w:rPr>
          <w:rFonts w:eastAsia="MS Mincho"/>
          <w:sz w:val="24"/>
          <w:szCs w:val="24"/>
        </w:rPr>
        <w:t xml:space="preserve">energetické zásobníky, interakce nabíjecích systémů vozu s energetickou sítí, </w:t>
      </w:r>
    </w:p>
    <w:p w14:paraId="479026FB" w14:textId="77777777" w:rsidR="00D26C5B" w:rsidRPr="00AB474A" w:rsidRDefault="00D26C5B" w:rsidP="00D26C5B">
      <w:pPr>
        <w:numPr>
          <w:ilvl w:val="1"/>
          <w:numId w:val="12"/>
        </w:numPr>
        <w:spacing w:line="276" w:lineRule="auto"/>
        <w:ind w:left="1428"/>
        <w:jc w:val="both"/>
        <w:rPr>
          <w:rFonts w:eastAsia="MS Mincho"/>
          <w:sz w:val="24"/>
          <w:szCs w:val="24"/>
        </w:rPr>
      </w:pPr>
      <w:r w:rsidRPr="00AB474A">
        <w:rPr>
          <w:rFonts w:eastAsia="MS Mincho"/>
          <w:sz w:val="24"/>
          <w:szCs w:val="24"/>
        </w:rPr>
        <w:t>garantované národní geografické a datové databáze, datové komunikační protokoly a sítě elektronických komunikací.</w:t>
      </w:r>
    </w:p>
    <w:p w14:paraId="00343AE9" w14:textId="77777777" w:rsidR="00D26C5B" w:rsidRPr="00AB474A" w:rsidRDefault="00D26C5B" w:rsidP="00D26C5B">
      <w:pPr>
        <w:numPr>
          <w:ilvl w:val="1"/>
          <w:numId w:val="12"/>
        </w:numPr>
        <w:spacing w:line="276" w:lineRule="auto"/>
        <w:ind w:left="1428"/>
        <w:jc w:val="both"/>
        <w:rPr>
          <w:rFonts w:eastAsia="MS Mincho"/>
          <w:sz w:val="24"/>
          <w:szCs w:val="24"/>
        </w:rPr>
      </w:pPr>
      <w:r w:rsidRPr="00AB474A">
        <w:rPr>
          <w:rFonts w:eastAsia="MS Mincho"/>
          <w:sz w:val="24"/>
          <w:szCs w:val="24"/>
        </w:rPr>
        <w:t>výzkum, vývoj a implementace asistenčních systémů řidiče</w:t>
      </w:r>
    </w:p>
    <w:p w14:paraId="6EC4BA4F" w14:textId="77777777" w:rsidR="00D26C5B" w:rsidRPr="00AB474A" w:rsidRDefault="00D26C5B" w:rsidP="00D26C5B">
      <w:pPr>
        <w:numPr>
          <w:ilvl w:val="1"/>
          <w:numId w:val="12"/>
        </w:numPr>
        <w:spacing w:line="276" w:lineRule="auto"/>
        <w:ind w:left="1428"/>
        <w:jc w:val="both"/>
        <w:rPr>
          <w:rFonts w:cs="Arial"/>
          <w:sz w:val="24"/>
          <w:szCs w:val="24"/>
        </w:rPr>
      </w:pPr>
      <w:r w:rsidRPr="00AB474A">
        <w:rPr>
          <w:rFonts w:eastAsia="MS Mincho"/>
          <w:sz w:val="24"/>
          <w:szCs w:val="24"/>
        </w:rPr>
        <w:t>výzkum</w:t>
      </w:r>
      <w:r w:rsidRPr="00AB474A">
        <w:rPr>
          <w:rFonts w:cs="Arial"/>
          <w:sz w:val="24"/>
          <w:szCs w:val="24"/>
        </w:rPr>
        <w:t>, vývoj, legalizace a implementace systémů autonomní jízdy</w:t>
      </w:r>
    </w:p>
    <w:p w14:paraId="0C2C555A" w14:textId="77777777" w:rsidR="00D26C5B" w:rsidRPr="00AB474A" w:rsidRDefault="00D26C5B" w:rsidP="00D26C5B">
      <w:pPr>
        <w:numPr>
          <w:ilvl w:val="0"/>
          <w:numId w:val="12"/>
        </w:numPr>
        <w:spacing w:line="276" w:lineRule="auto"/>
        <w:ind w:left="737" w:hanging="377"/>
        <w:jc w:val="both"/>
        <w:rPr>
          <w:rFonts w:eastAsia="MS Mincho"/>
          <w:sz w:val="24"/>
          <w:szCs w:val="24"/>
        </w:rPr>
      </w:pPr>
      <w:r w:rsidRPr="00AB474A">
        <w:rPr>
          <w:rFonts w:eastAsia="MS Mincho"/>
          <w:sz w:val="24"/>
          <w:szCs w:val="24"/>
        </w:rPr>
        <w:t>Zpracování materiálu</w:t>
      </w:r>
    </w:p>
    <w:p w14:paraId="1BD307BC" w14:textId="77777777" w:rsidR="00D26C5B" w:rsidRPr="00AB474A" w:rsidRDefault="00D26C5B" w:rsidP="00D26C5B">
      <w:pPr>
        <w:numPr>
          <w:ilvl w:val="1"/>
          <w:numId w:val="12"/>
        </w:numPr>
        <w:spacing w:line="276" w:lineRule="auto"/>
        <w:ind w:left="1428"/>
        <w:jc w:val="both"/>
        <w:rPr>
          <w:sz w:val="24"/>
          <w:szCs w:val="24"/>
        </w:rPr>
      </w:pPr>
      <w:r w:rsidRPr="00AB474A">
        <w:rPr>
          <w:rFonts w:eastAsia="MS Mincho"/>
          <w:sz w:val="24"/>
          <w:szCs w:val="24"/>
        </w:rPr>
        <w:t>nanotechnologie pro multifunkční materiály, pokročilé kovové, plastové a kompozitní materiály, aplikace moderních metod obrábění, dělení a spojování materiálu, metody zvyšování produktivity, včetně Design4x, VaV optimalizace výrobních procesů a zvyšování jejich</w:t>
      </w:r>
      <w:r w:rsidRPr="00AB474A">
        <w:rPr>
          <w:sz w:val="24"/>
          <w:szCs w:val="24"/>
        </w:rPr>
        <w:t xml:space="preserve"> flexibility a likvidačních metod </w:t>
      </w:r>
    </w:p>
    <w:p w14:paraId="09DC66F4" w14:textId="77777777" w:rsidR="00D26C5B" w:rsidRPr="00AB474A" w:rsidRDefault="00D26C5B" w:rsidP="00D26C5B">
      <w:pPr>
        <w:numPr>
          <w:ilvl w:val="0"/>
          <w:numId w:val="12"/>
        </w:numPr>
        <w:spacing w:line="276" w:lineRule="auto"/>
        <w:ind w:left="737" w:hanging="377"/>
        <w:jc w:val="both"/>
        <w:rPr>
          <w:rFonts w:eastAsia="MS Mincho"/>
          <w:sz w:val="24"/>
          <w:szCs w:val="24"/>
        </w:rPr>
      </w:pPr>
      <w:r w:rsidRPr="00AB474A">
        <w:rPr>
          <w:rFonts w:eastAsia="MS Mincho"/>
          <w:sz w:val="24"/>
          <w:szCs w:val="24"/>
        </w:rPr>
        <w:t xml:space="preserve">Virtuální vývoj </w:t>
      </w:r>
    </w:p>
    <w:p w14:paraId="67666632" w14:textId="77777777" w:rsidR="00D26C5B" w:rsidRPr="00AB474A" w:rsidRDefault="00D26C5B" w:rsidP="00D26C5B">
      <w:pPr>
        <w:numPr>
          <w:ilvl w:val="1"/>
          <w:numId w:val="12"/>
        </w:numPr>
        <w:spacing w:line="276" w:lineRule="auto"/>
        <w:ind w:left="1428"/>
        <w:jc w:val="both"/>
        <w:rPr>
          <w:sz w:val="24"/>
          <w:szCs w:val="24"/>
        </w:rPr>
      </w:pPr>
      <w:r w:rsidRPr="00AB474A">
        <w:rPr>
          <w:rFonts w:eastAsia="MS Mincho"/>
          <w:sz w:val="24"/>
          <w:szCs w:val="24"/>
        </w:rPr>
        <w:t>výzkum simulačních technik a technik virtuální reality (VR) pro parametrickou optimalizaci výrobků, pro konceptuální optimalizaci inovací vyšších řádů, VR pro urychlení přípravy výrobní fáze ve výrobním řetězci, využití VR při návrhu výrobní linky, aplikace</w:t>
      </w:r>
      <w:r w:rsidRPr="00AB474A">
        <w:rPr>
          <w:sz w:val="24"/>
          <w:szCs w:val="24"/>
        </w:rPr>
        <w:t xml:space="preserve"> pro návrhy uplatnitelné při zavádění koncepce Průmysl 4.0</w:t>
      </w:r>
    </w:p>
    <w:p w14:paraId="5E6B77E9" w14:textId="77777777" w:rsidR="00D26C5B" w:rsidRPr="00AB474A" w:rsidRDefault="00D26C5B" w:rsidP="00D26C5B">
      <w:pPr>
        <w:numPr>
          <w:ilvl w:val="1"/>
          <w:numId w:val="12"/>
        </w:numPr>
        <w:spacing w:line="276" w:lineRule="auto"/>
        <w:ind w:left="1428"/>
        <w:jc w:val="both"/>
        <w:rPr>
          <w:sz w:val="24"/>
          <w:szCs w:val="24"/>
        </w:rPr>
      </w:pPr>
      <w:r w:rsidRPr="00AB474A">
        <w:rPr>
          <w:sz w:val="24"/>
          <w:szCs w:val="24"/>
        </w:rPr>
        <w:t>Průmysl a Produkt 4.0 – logistické řetězce, řízené optimalizace energetických toků ve vozidle</w:t>
      </w:r>
    </w:p>
    <w:p w14:paraId="5BE40720" w14:textId="77777777" w:rsidR="00D26C5B" w:rsidRPr="00AB474A" w:rsidRDefault="00D26C5B" w:rsidP="00D26C5B">
      <w:pPr>
        <w:numPr>
          <w:ilvl w:val="1"/>
          <w:numId w:val="12"/>
        </w:numPr>
        <w:spacing w:line="276" w:lineRule="auto"/>
        <w:jc w:val="both"/>
        <w:rPr>
          <w:rFonts w:cs="Arial"/>
          <w:sz w:val="24"/>
          <w:szCs w:val="24"/>
        </w:rPr>
      </w:pPr>
      <w:r w:rsidRPr="00AB474A">
        <w:rPr>
          <w:rFonts w:cs="Arial"/>
          <w:sz w:val="24"/>
          <w:szCs w:val="24"/>
        </w:rPr>
        <w:t>Softwarové algoritmy (zpracování/plánování a vyhodnocení), nástroje pro vývoj a testování</w:t>
      </w:r>
    </w:p>
    <w:p w14:paraId="55F23C87" w14:textId="77777777" w:rsidR="00D26C5B" w:rsidRPr="00AB474A" w:rsidRDefault="00D26C5B" w:rsidP="00D26C5B">
      <w:pPr>
        <w:numPr>
          <w:ilvl w:val="0"/>
          <w:numId w:val="13"/>
        </w:numPr>
        <w:spacing w:line="276" w:lineRule="auto"/>
        <w:ind w:left="737" w:hanging="377"/>
        <w:jc w:val="both"/>
        <w:rPr>
          <w:rFonts w:eastAsia="MS Mincho"/>
          <w:sz w:val="24"/>
          <w:szCs w:val="24"/>
        </w:rPr>
      </w:pPr>
      <w:r w:rsidRPr="00AB474A">
        <w:rPr>
          <w:rFonts w:eastAsia="MS Mincho"/>
          <w:sz w:val="24"/>
          <w:szCs w:val="24"/>
        </w:rPr>
        <w:t>Výrobní procesy</w:t>
      </w:r>
    </w:p>
    <w:p w14:paraId="4908E215" w14:textId="77777777" w:rsidR="00D26C5B" w:rsidRPr="00AB474A" w:rsidRDefault="00D26C5B" w:rsidP="00D26C5B">
      <w:pPr>
        <w:numPr>
          <w:ilvl w:val="1"/>
          <w:numId w:val="13"/>
        </w:numPr>
        <w:spacing w:line="276" w:lineRule="auto"/>
        <w:jc w:val="both"/>
        <w:rPr>
          <w:rFonts w:eastAsia="MS Mincho"/>
          <w:sz w:val="24"/>
          <w:szCs w:val="24"/>
        </w:rPr>
      </w:pPr>
      <w:r w:rsidRPr="00AB474A">
        <w:rPr>
          <w:rFonts w:eastAsia="MS Mincho"/>
          <w:sz w:val="24"/>
          <w:szCs w:val="24"/>
        </w:rPr>
        <w:t>provázat virtuální kybernetický svět se světem fyzické reality</w:t>
      </w:r>
    </w:p>
    <w:p w14:paraId="74D60DB4" w14:textId="77777777" w:rsidR="00D26C5B" w:rsidRPr="00AB474A" w:rsidRDefault="00D26C5B" w:rsidP="00D26C5B">
      <w:pPr>
        <w:numPr>
          <w:ilvl w:val="1"/>
          <w:numId w:val="13"/>
        </w:numPr>
        <w:spacing w:line="276" w:lineRule="auto"/>
        <w:jc w:val="both"/>
        <w:rPr>
          <w:rFonts w:cs="Arial"/>
          <w:sz w:val="24"/>
          <w:szCs w:val="24"/>
        </w:rPr>
      </w:pPr>
      <w:r w:rsidRPr="00AB474A">
        <w:rPr>
          <w:rFonts w:eastAsia="MS Mincho"/>
          <w:sz w:val="24"/>
          <w:szCs w:val="24"/>
        </w:rPr>
        <w:t>rozvinout průmyslovou a provozní inteligenci založenou na informačních a kybernetických</w:t>
      </w:r>
      <w:r w:rsidRPr="00AB474A">
        <w:rPr>
          <w:rFonts w:cs="Arial"/>
          <w:sz w:val="24"/>
          <w:szCs w:val="24"/>
        </w:rPr>
        <w:t xml:space="preserve"> technologiích</w:t>
      </w:r>
    </w:p>
    <w:p w14:paraId="52D89692" w14:textId="77777777" w:rsidR="00D26C5B" w:rsidRPr="00AB474A" w:rsidRDefault="00D26C5B" w:rsidP="00D26C5B">
      <w:pPr>
        <w:numPr>
          <w:ilvl w:val="0"/>
          <w:numId w:val="12"/>
        </w:numPr>
        <w:spacing w:line="276" w:lineRule="auto"/>
        <w:ind w:left="737" w:hanging="377"/>
        <w:jc w:val="both"/>
        <w:rPr>
          <w:rFonts w:eastAsia="MS Mincho"/>
          <w:sz w:val="24"/>
          <w:szCs w:val="24"/>
        </w:rPr>
      </w:pPr>
      <w:r w:rsidRPr="00AB474A">
        <w:rPr>
          <w:rFonts w:eastAsia="MS Mincho"/>
          <w:sz w:val="24"/>
          <w:szCs w:val="24"/>
        </w:rPr>
        <w:t xml:space="preserve">Energie </w:t>
      </w:r>
    </w:p>
    <w:p w14:paraId="5A153355" w14:textId="77777777" w:rsidR="00D26C5B" w:rsidRPr="00AB474A" w:rsidRDefault="00D26C5B" w:rsidP="00D26C5B">
      <w:pPr>
        <w:numPr>
          <w:ilvl w:val="1"/>
          <w:numId w:val="12"/>
        </w:numPr>
        <w:spacing w:line="276" w:lineRule="auto"/>
        <w:ind w:left="1428"/>
        <w:jc w:val="both"/>
        <w:rPr>
          <w:rFonts w:eastAsia="MS Mincho"/>
          <w:sz w:val="24"/>
          <w:szCs w:val="24"/>
        </w:rPr>
      </w:pPr>
      <w:r w:rsidRPr="00AB474A">
        <w:rPr>
          <w:rFonts w:eastAsia="MS Mincho"/>
          <w:sz w:val="24"/>
          <w:szCs w:val="24"/>
        </w:rPr>
        <w:lastRenderedPageBreak/>
        <w:t xml:space="preserve">power management vozidla pro řízení elektrobusů a hybridbusů </w:t>
      </w:r>
    </w:p>
    <w:p w14:paraId="7A5F2AFA" w14:textId="77777777" w:rsidR="00D26C5B" w:rsidRPr="00AB474A" w:rsidRDefault="00D26C5B" w:rsidP="00D26C5B">
      <w:pPr>
        <w:numPr>
          <w:ilvl w:val="1"/>
          <w:numId w:val="12"/>
        </w:numPr>
        <w:spacing w:line="276" w:lineRule="auto"/>
        <w:ind w:left="1428"/>
        <w:jc w:val="both"/>
        <w:rPr>
          <w:rFonts w:eastAsia="MS Mincho"/>
          <w:sz w:val="24"/>
          <w:szCs w:val="24"/>
        </w:rPr>
      </w:pPr>
      <w:r w:rsidRPr="00AB474A">
        <w:rPr>
          <w:rFonts w:eastAsia="MS Mincho"/>
          <w:sz w:val="24"/>
          <w:szCs w:val="24"/>
        </w:rPr>
        <w:t xml:space="preserve">infrastruktura a dopravní systémy pro elektromobilitu </w:t>
      </w:r>
    </w:p>
    <w:p w14:paraId="3000B6A0" w14:textId="77777777" w:rsidR="00D26C5B" w:rsidRPr="00AB474A" w:rsidRDefault="00D26C5B" w:rsidP="00D26C5B">
      <w:pPr>
        <w:numPr>
          <w:ilvl w:val="1"/>
          <w:numId w:val="12"/>
        </w:numPr>
        <w:spacing w:line="276" w:lineRule="auto"/>
        <w:ind w:left="1428"/>
        <w:jc w:val="both"/>
        <w:rPr>
          <w:sz w:val="24"/>
          <w:szCs w:val="24"/>
        </w:rPr>
      </w:pPr>
      <w:r w:rsidRPr="00AB474A">
        <w:rPr>
          <w:rFonts w:eastAsia="MS Mincho"/>
          <w:sz w:val="24"/>
          <w:szCs w:val="24"/>
        </w:rPr>
        <w:t>infrastruktura</w:t>
      </w:r>
      <w:r w:rsidRPr="00AB474A">
        <w:rPr>
          <w:sz w:val="24"/>
          <w:szCs w:val="24"/>
        </w:rPr>
        <w:t xml:space="preserve"> pro pokročilou dopravu – Smart Grids, vodíková infrastruktura</w:t>
      </w:r>
    </w:p>
    <w:p w14:paraId="266AF111" w14:textId="77777777" w:rsidR="00D26C5B" w:rsidRPr="00AB474A" w:rsidRDefault="00D26C5B" w:rsidP="00D26C5B">
      <w:pPr>
        <w:pStyle w:val="Bezmezer"/>
        <w:numPr>
          <w:ilvl w:val="0"/>
          <w:numId w:val="12"/>
        </w:numPr>
        <w:jc w:val="both"/>
        <w:rPr>
          <w:sz w:val="24"/>
          <w:szCs w:val="24"/>
        </w:rPr>
      </w:pPr>
      <w:r w:rsidRPr="00AB474A">
        <w:rPr>
          <w:rFonts w:eastAsia="MS Mincho"/>
          <w:sz w:val="24"/>
          <w:szCs w:val="24"/>
        </w:rPr>
        <w:t>Výzkum a vývoj návazných komponent</w:t>
      </w:r>
    </w:p>
    <w:p w14:paraId="236BEC1F" w14:textId="77777777" w:rsidR="00D26C5B" w:rsidRDefault="00D26C5B" w:rsidP="00D26C5B">
      <w:pPr>
        <w:pStyle w:val="Bezmezer"/>
        <w:jc w:val="both"/>
        <w:rPr>
          <w:sz w:val="24"/>
          <w:szCs w:val="24"/>
        </w:rPr>
      </w:pPr>
    </w:p>
    <w:p w14:paraId="7E4E2B10" w14:textId="77777777" w:rsidR="00D26C5B" w:rsidRPr="00AB474A" w:rsidRDefault="00D26C5B" w:rsidP="00D26C5B">
      <w:pPr>
        <w:pStyle w:val="Bezmezer"/>
        <w:jc w:val="center"/>
        <w:rPr>
          <w:caps/>
          <w:sz w:val="24"/>
          <w:szCs w:val="24"/>
        </w:rPr>
      </w:pPr>
      <w:r w:rsidRPr="00AB474A">
        <w:rPr>
          <w:caps/>
          <w:sz w:val="24"/>
          <w:szCs w:val="24"/>
        </w:rPr>
        <w:t xml:space="preserve">Železniční a kolejová vozidla </w:t>
      </w:r>
    </w:p>
    <w:p w14:paraId="17D701CC" w14:textId="77777777" w:rsidR="00D26C5B" w:rsidRDefault="00D26C5B" w:rsidP="00D26C5B">
      <w:pPr>
        <w:pStyle w:val="Bezmezer"/>
        <w:jc w:val="center"/>
        <w:rPr>
          <w:sz w:val="24"/>
          <w:szCs w:val="24"/>
        </w:rPr>
      </w:pPr>
    </w:p>
    <w:p w14:paraId="2E6CA1B0" w14:textId="77777777" w:rsidR="00D26C5B" w:rsidRPr="00AB474A" w:rsidRDefault="00D26C5B" w:rsidP="00D26C5B">
      <w:pPr>
        <w:numPr>
          <w:ilvl w:val="0"/>
          <w:numId w:val="17"/>
        </w:numPr>
        <w:spacing w:line="276" w:lineRule="auto"/>
        <w:ind w:left="737" w:hanging="377"/>
        <w:jc w:val="both"/>
        <w:rPr>
          <w:rFonts w:eastAsia="MS Mincho"/>
          <w:sz w:val="24"/>
          <w:szCs w:val="24"/>
        </w:rPr>
      </w:pPr>
      <w:r w:rsidRPr="00AB474A">
        <w:rPr>
          <w:rFonts w:eastAsia="MS Mincho"/>
          <w:sz w:val="24"/>
          <w:szCs w:val="24"/>
        </w:rPr>
        <w:t xml:space="preserve">Pokročilé materiály </w:t>
      </w:r>
    </w:p>
    <w:p w14:paraId="1883A7B8" w14:textId="77777777" w:rsidR="00D26C5B" w:rsidRPr="00AB474A" w:rsidRDefault="00D26C5B" w:rsidP="00D26C5B">
      <w:pPr>
        <w:numPr>
          <w:ilvl w:val="1"/>
          <w:numId w:val="18"/>
        </w:numPr>
        <w:spacing w:line="276" w:lineRule="auto"/>
        <w:ind w:left="1276" w:hanging="283"/>
        <w:jc w:val="both"/>
        <w:rPr>
          <w:rFonts w:eastAsia="MS Mincho"/>
          <w:sz w:val="24"/>
          <w:szCs w:val="24"/>
        </w:rPr>
      </w:pPr>
      <w:r w:rsidRPr="00AB474A">
        <w:rPr>
          <w:rFonts w:eastAsia="MS Mincho"/>
          <w:sz w:val="24"/>
          <w:szCs w:val="24"/>
        </w:rPr>
        <w:t>materiály nových vlastností pro redukci emise a šíření hluku a vibrací v železničním provozu</w:t>
      </w:r>
    </w:p>
    <w:p w14:paraId="0DC5FBF6" w14:textId="77777777" w:rsidR="00D26C5B" w:rsidRPr="00AB474A" w:rsidRDefault="00D26C5B" w:rsidP="00D26C5B">
      <w:pPr>
        <w:numPr>
          <w:ilvl w:val="1"/>
          <w:numId w:val="18"/>
        </w:numPr>
        <w:spacing w:line="276" w:lineRule="auto"/>
        <w:ind w:left="1276" w:hanging="283"/>
        <w:jc w:val="both"/>
        <w:rPr>
          <w:rFonts w:eastAsia="MS Mincho"/>
          <w:sz w:val="24"/>
          <w:szCs w:val="24"/>
        </w:rPr>
      </w:pPr>
      <w:r w:rsidRPr="00AB474A">
        <w:rPr>
          <w:rFonts w:eastAsia="MS Mincho"/>
          <w:sz w:val="24"/>
          <w:szCs w:val="24"/>
        </w:rPr>
        <w:t xml:space="preserve">vývoj materiálů železničních kol a náprav s vyšší životností a bezpečností v provozu, včetně jejich technologií tepelného zpracování, výzkum a ověřování nových kovových i nekovových materiálů </w:t>
      </w:r>
    </w:p>
    <w:p w14:paraId="7F5FD618" w14:textId="77777777" w:rsidR="00D26C5B" w:rsidRDefault="00D26C5B" w:rsidP="00D26C5B">
      <w:pPr>
        <w:numPr>
          <w:ilvl w:val="1"/>
          <w:numId w:val="18"/>
        </w:numPr>
        <w:spacing w:line="276" w:lineRule="auto"/>
        <w:ind w:left="1276" w:hanging="283"/>
        <w:jc w:val="both"/>
        <w:rPr>
          <w:rFonts w:eastAsia="MS Mincho"/>
          <w:sz w:val="24"/>
          <w:szCs w:val="24"/>
        </w:rPr>
      </w:pPr>
      <w:r w:rsidRPr="00AB474A">
        <w:rPr>
          <w:rFonts w:eastAsia="MS Mincho"/>
          <w:sz w:val="24"/>
          <w:szCs w:val="24"/>
        </w:rPr>
        <w:t xml:space="preserve">vývoj nových konstrukcí pryží odpružených kol pro městskou a příměstskou kolejovou dopravu </w:t>
      </w:r>
    </w:p>
    <w:p w14:paraId="1AA54CBC" w14:textId="77777777" w:rsidR="00D26C5B" w:rsidRPr="00AB474A" w:rsidRDefault="00D26C5B" w:rsidP="00D26C5B">
      <w:pPr>
        <w:pStyle w:val="Default"/>
        <w:numPr>
          <w:ilvl w:val="0"/>
          <w:numId w:val="19"/>
        </w:numPr>
        <w:jc w:val="both"/>
        <w:rPr>
          <w:rFonts w:asciiTheme="minorHAnsi" w:hAnsiTheme="minorHAnsi"/>
        </w:rPr>
      </w:pPr>
      <w:r w:rsidRPr="00AB474A">
        <w:rPr>
          <w:rFonts w:asciiTheme="minorHAnsi" w:hAnsiTheme="minorHAnsi"/>
        </w:rPr>
        <w:t xml:space="preserve">Produkty </w:t>
      </w:r>
    </w:p>
    <w:p w14:paraId="527D7F12" w14:textId="77777777" w:rsidR="00D26C5B" w:rsidRPr="00AB474A" w:rsidRDefault="00D26C5B" w:rsidP="00D26C5B">
      <w:pPr>
        <w:numPr>
          <w:ilvl w:val="0"/>
          <w:numId w:val="16"/>
        </w:numPr>
        <w:spacing w:line="276" w:lineRule="auto"/>
        <w:ind w:left="1440"/>
        <w:jc w:val="both"/>
        <w:rPr>
          <w:rFonts w:eastAsia="MS Mincho"/>
          <w:sz w:val="24"/>
          <w:szCs w:val="24"/>
        </w:rPr>
      </w:pPr>
      <w:r w:rsidRPr="00AB474A">
        <w:rPr>
          <w:rFonts w:eastAsia="MS Mincho"/>
          <w:sz w:val="24"/>
          <w:szCs w:val="24"/>
        </w:rPr>
        <w:t>řešení interiérů drážních vozidel, pro dosažení maximálních energetických úspor, minimalizace emisí a distribuce hluku a vibrací, zvyšování funkční a požární bezpečnosti interiéru kolejových vozidel</w:t>
      </w:r>
    </w:p>
    <w:p w14:paraId="3380A6EA" w14:textId="77777777" w:rsidR="00D26C5B" w:rsidRPr="00AB474A" w:rsidRDefault="00D26C5B" w:rsidP="00D26C5B">
      <w:pPr>
        <w:numPr>
          <w:ilvl w:val="0"/>
          <w:numId w:val="16"/>
        </w:numPr>
        <w:spacing w:line="276" w:lineRule="auto"/>
        <w:ind w:left="1440"/>
        <w:jc w:val="both"/>
        <w:rPr>
          <w:rFonts w:eastAsia="MS Mincho"/>
          <w:sz w:val="24"/>
          <w:szCs w:val="24"/>
        </w:rPr>
      </w:pPr>
      <w:r w:rsidRPr="00AB474A">
        <w:rPr>
          <w:rFonts w:eastAsia="MS Mincho"/>
          <w:sz w:val="24"/>
          <w:szCs w:val="24"/>
        </w:rPr>
        <w:t>implementace nových evropských legislativních požadavků kladených na kolejová vozidla - interoperabilita, bezpečnost a provozní efektivnost a systém prokazování shody</w:t>
      </w:r>
    </w:p>
    <w:p w14:paraId="69901C86" w14:textId="77777777" w:rsidR="00D26C5B" w:rsidRPr="00AB474A" w:rsidRDefault="00D26C5B" w:rsidP="00D26C5B">
      <w:pPr>
        <w:numPr>
          <w:ilvl w:val="0"/>
          <w:numId w:val="16"/>
        </w:numPr>
        <w:spacing w:line="276" w:lineRule="auto"/>
        <w:ind w:left="1440"/>
        <w:jc w:val="both"/>
        <w:rPr>
          <w:rFonts w:eastAsia="MS Mincho"/>
          <w:sz w:val="24"/>
          <w:szCs w:val="24"/>
        </w:rPr>
      </w:pPr>
      <w:r w:rsidRPr="00AB474A">
        <w:rPr>
          <w:rFonts w:eastAsia="MS Mincho"/>
          <w:sz w:val="24"/>
          <w:szCs w:val="24"/>
        </w:rPr>
        <w:t>vývoj a realizace prototypů kolejových vozidel za účelem ověření dosažení požadované úrovně interoperability</w:t>
      </w:r>
    </w:p>
    <w:p w14:paraId="58A31F63" w14:textId="77777777" w:rsidR="00D26C5B" w:rsidRPr="00AB474A" w:rsidRDefault="00D26C5B" w:rsidP="00D26C5B">
      <w:pPr>
        <w:numPr>
          <w:ilvl w:val="0"/>
          <w:numId w:val="16"/>
        </w:numPr>
        <w:spacing w:line="276" w:lineRule="auto"/>
        <w:ind w:left="1440"/>
        <w:jc w:val="both"/>
        <w:rPr>
          <w:rFonts w:eastAsia="MS Mincho"/>
          <w:sz w:val="24"/>
          <w:szCs w:val="24"/>
        </w:rPr>
      </w:pPr>
      <w:r w:rsidRPr="00AB474A">
        <w:rPr>
          <w:rFonts w:eastAsia="MS Mincho"/>
          <w:sz w:val="24"/>
          <w:szCs w:val="24"/>
        </w:rPr>
        <w:t xml:space="preserve">návrh a optimalizace nových konstrukcí kol a náprav pro vysoké rychlosti nad 300km/h </w:t>
      </w:r>
    </w:p>
    <w:p w14:paraId="04F80996" w14:textId="77777777" w:rsidR="00D26C5B" w:rsidRPr="00AB474A" w:rsidRDefault="00D26C5B" w:rsidP="00D26C5B">
      <w:pPr>
        <w:numPr>
          <w:ilvl w:val="0"/>
          <w:numId w:val="16"/>
        </w:numPr>
        <w:spacing w:line="276" w:lineRule="auto"/>
        <w:ind w:left="1440"/>
        <w:jc w:val="both"/>
        <w:rPr>
          <w:rFonts w:eastAsia="MS Mincho"/>
          <w:sz w:val="24"/>
          <w:szCs w:val="24"/>
        </w:rPr>
      </w:pPr>
      <w:r w:rsidRPr="00AB474A">
        <w:rPr>
          <w:rFonts w:eastAsia="MS Mincho"/>
          <w:sz w:val="24"/>
          <w:szCs w:val="24"/>
        </w:rPr>
        <w:t xml:space="preserve">vývoj v oblasti zvyšování životnosti infrastruktury a jejích komponent, nové diagnostické metody pro železniční infrastrukturu a kolejová vozidla </w:t>
      </w:r>
    </w:p>
    <w:p w14:paraId="3A947332" w14:textId="77777777" w:rsidR="00D26C5B" w:rsidRPr="00AB474A" w:rsidRDefault="00D26C5B" w:rsidP="00D26C5B">
      <w:pPr>
        <w:numPr>
          <w:ilvl w:val="0"/>
          <w:numId w:val="16"/>
        </w:numPr>
        <w:spacing w:line="276" w:lineRule="auto"/>
        <w:ind w:left="1440"/>
        <w:jc w:val="both"/>
        <w:rPr>
          <w:rFonts w:eastAsia="MS Mincho"/>
          <w:sz w:val="24"/>
          <w:szCs w:val="24"/>
        </w:rPr>
      </w:pPr>
      <w:r w:rsidRPr="00AB474A">
        <w:rPr>
          <w:rFonts w:eastAsia="MS Mincho"/>
          <w:sz w:val="24"/>
          <w:szCs w:val="24"/>
        </w:rPr>
        <w:t>zvyšování technických parametrů komponent a celků</w:t>
      </w:r>
    </w:p>
    <w:p w14:paraId="6C140560" w14:textId="77777777" w:rsidR="00D26C5B" w:rsidRPr="00AB474A" w:rsidRDefault="00D26C5B" w:rsidP="00D26C5B">
      <w:pPr>
        <w:numPr>
          <w:ilvl w:val="0"/>
          <w:numId w:val="16"/>
        </w:numPr>
        <w:spacing w:line="276" w:lineRule="auto"/>
        <w:ind w:left="1440"/>
        <w:jc w:val="both"/>
        <w:rPr>
          <w:rFonts w:eastAsia="MS Mincho"/>
          <w:sz w:val="24"/>
          <w:szCs w:val="24"/>
        </w:rPr>
      </w:pPr>
      <w:r w:rsidRPr="00AB474A">
        <w:rPr>
          <w:rFonts w:eastAsia="MS Mincho"/>
          <w:sz w:val="24"/>
          <w:szCs w:val="24"/>
        </w:rPr>
        <w:t xml:space="preserve">viz také téma u Emise/Hluk „Ekologické pohony“ </w:t>
      </w:r>
    </w:p>
    <w:p w14:paraId="571F2743" w14:textId="77777777" w:rsidR="00D26C5B" w:rsidRPr="00AB474A" w:rsidRDefault="00D26C5B" w:rsidP="00D26C5B">
      <w:pPr>
        <w:numPr>
          <w:ilvl w:val="0"/>
          <w:numId w:val="16"/>
        </w:numPr>
        <w:spacing w:line="276" w:lineRule="auto"/>
        <w:ind w:left="1440"/>
        <w:jc w:val="both"/>
        <w:rPr>
          <w:rFonts w:eastAsia="MS Mincho"/>
          <w:sz w:val="24"/>
          <w:szCs w:val="24"/>
        </w:rPr>
      </w:pPr>
      <w:r w:rsidRPr="00AB474A">
        <w:rPr>
          <w:rFonts w:eastAsia="MS Mincho"/>
          <w:sz w:val="24"/>
          <w:szCs w:val="24"/>
        </w:rPr>
        <w:t>aerodynamika kolejových vozidel, včetně účinku bočního větru, návrhu a vypracování větrné mapy ČR v územích sítě TEN-T a tras uvažovaných pro výstavbu VRT</w:t>
      </w:r>
    </w:p>
    <w:p w14:paraId="61322B0D" w14:textId="77777777" w:rsidR="00D26C5B" w:rsidRPr="00782AED" w:rsidRDefault="00D26C5B" w:rsidP="00D26C5B">
      <w:pPr>
        <w:numPr>
          <w:ilvl w:val="0"/>
          <w:numId w:val="20"/>
        </w:numPr>
        <w:spacing w:line="276" w:lineRule="auto"/>
        <w:ind w:left="737" w:hanging="377"/>
        <w:jc w:val="both"/>
        <w:rPr>
          <w:rFonts w:eastAsia="MS Mincho"/>
          <w:sz w:val="24"/>
          <w:szCs w:val="24"/>
        </w:rPr>
      </w:pPr>
      <w:r w:rsidRPr="00782AED">
        <w:rPr>
          <w:rFonts w:eastAsia="MS Mincho"/>
          <w:sz w:val="24"/>
          <w:szCs w:val="24"/>
        </w:rPr>
        <w:t xml:space="preserve">Emise/Hluk/Energie </w:t>
      </w:r>
    </w:p>
    <w:p w14:paraId="5CAA7946" w14:textId="77777777" w:rsidR="00D26C5B" w:rsidRPr="00AB474A" w:rsidRDefault="00D26C5B" w:rsidP="00D26C5B">
      <w:pPr>
        <w:numPr>
          <w:ilvl w:val="0"/>
          <w:numId w:val="21"/>
        </w:numPr>
        <w:spacing w:line="276" w:lineRule="auto"/>
        <w:jc w:val="both"/>
        <w:rPr>
          <w:rFonts w:eastAsia="MS Mincho"/>
          <w:sz w:val="24"/>
          <w:szCs w:val="24"/>
        </w:rPr>
      </w:pPr>
      <w:r w:rsidRPr="00AB474A">
        <w:rPr>
          <w:rFonts w:eastAsia="MS Mincho"/>
          <w:sz w:val="24"/>
          <w:szCs w:val="24"/>
        </w:rPr>
        <w:t xml:space="preserve">vývoj tlumících systémů kol pro snižování hluku </w:t>
      </w:r>
    </w:p>
    <w:p w14:paraId="12FB4D52" w14:textId="77777777" w:rsidR="00D26C5B" w:rsidRPr="00AB474A" w:rsidRDefault="00D26C5B" w:rsidP="00D26C5B">
      <w:pPr>
        <w:numPr>
          <w:ilvl w:val="0"/>
          <w:numId w:val="21"/>
        </w:numPr>
        <w:spacing w:line="276" w:lineRule="auto"/>
        <w:jc w:val="both"/>
        <w:rPr>
          <w:rFonts w:eastAsia="MS Mincho"/>
          <w:sz w:val="24"/>
          <w:szCs w:val="24"/>
        </w:rPr>
      </w:pPr>
      <w:r w:rsidRPr="00AB474A">
        <w:rPr>
          <w:rFonts w:eastAsia="MS Mincho"/>
          <w:sz w:val="24"/>
          <w:szCs w:val="24"/>
        </w:rPr>
        <w:t>ekologické pohony budoucnosti v železniční dopravě a odpovídající návazné technologie železniční infrastruktury</w:t>
      </w:r>
    </w:p>
    <w:p w14:paraId="4DD202ED" w14:textId="77777777" w:rsidR="00D26C5B" w:rsidRPr="00AB474A" w:rsidRDefault="00D26C5B" w:rsidP="00D26C5B">
      <w:pPr>
        <w:numPr>
          <w:ilvl w:val="0"/>
          <w:numId w:val="21"/>
        </w:numPr>
        <w:spacing w:line="276" w:lineRule="auto"/>
        <w:jc w:val="both"/>
        <w:rPr>
          <w:rFonts w:eastAsia="MS Mincho"/>
          <w:sz w:val="24"/>
          <w:szCs w:val="24"/>
        </w:rPr>
      </w:pPr>
      <w:r w:rsidRPr="00AB474A">
        <w:rPr>
          <w:rFonts w:eastAsia="MS Mincho"/>
          <w:sz w:val="24"/>
          <w:szCs w:val="24"/>
        </w:rPr>
        <w:t>výzkum a vývoj pokročilých kompletních rekuperačních systémů</w:t>
      </w:r>
    </w:p>
    <w:p w14:paraId="0CC72A86" w14:textId="77777777" w:rsidR="00D26C5B" w:rsidRPr="00AB474A" w:rsidRDefault="00D26C5B" w:rsidP="00D26C5B">
      <w:pPr>
        <w:numPr>
          <w:ilvl w:val="0"/>
          <w:numId w:val="21"/>
        </w:numPr>
        <w:spacing w:line="276" w:lineRule="auto"/>
        <w:jc w:val="both"/>
        <w:rPr>
          <w:rFonts w:eastAsia="MS Mincho"/>
          <w:sz w:val="24"/>
          <w:szCs w:val="24"/>
        </w:rPr>
      </w:pPr>
      <w:r w:rsidRPr="00AB474A">
        <w:rPr>
          <w:rFonts w:eastAsia="MS Mincho"/>
          <w:sz w:val="24"/>
          <w:szCs w:val="24"/>
        </w:rPr>
        <w:t>systémy automatického řízení drážních vozidel a dopravy s ohledem na optimalizaci využití energie</w:t>
      </w:r>
    </w:p>
    <w:p w14:paraId="4FB703C9" w14:textId="77777777" w:rsidR="00D26C5B" w:rsidRPr="00AB474A" w:rsidRDefault="00D26C5B" w:rsidP="00D26C5B">
      <w:pPr>
        <w:numPr>
          <w:ilvl w:val="0"/>
          <w:numId w:val="21"/>
        </w:numPr>
        <w:spacing w:line="276" w:lineRule="auto"/>
        <w:jc w:val="both"/>
        <w:rPr>
          <w:rFonts w:eastAsia="MS Mincho"/>
          <w:sz w:val="24"/>
          <w:szCs w:val="24"/>
        </w:rPr>
      </w:pPr>
      <w:r w:rsidRPr="00AB474A">
        <w:rPr>
          <w:rFonts w:eastAsia="MS Mincho"/>
          <w:sz w:val="24"/>
          <w:szCs w:val="24"/>
        </w:rPr>
        <w:t>zlepšování energetických a trakčních parametrů komponent trakčních výzbrojí železničních vozidel</w:t>
      </w:r>
    </w:p>
    <w:p w14:paraId="3B191D32" w14:textId="77777777" w:rsidR="00D26C5B" w:rsidRPr="00AB474A" w:rsidRDefault="00D26C5B" w:rsidP="00D26C5B">
      <w:pPr>
        <w:numPr>
          <w:ilvl w:val="0"/>
          <w:numId w:val="21"/>
        </w:numPr>
        <w:spacing w:line="276" w:lineRule="auto"/>
        <w:jc w:val="both"/>
        <w:rPr>
          <w:rFonts w:eastAsia="MS Mincho"/>
          <w:sz w:val="24"/>
          <w:szCs w:val="24"/>
        </w:rPr>
      </w:pPr>
      <w:r w:rsidRPr="00AB474A">
        <w:rPr>
          <w:rFonts w:eastAsia="MS Mincho"/>
          <w:sz w:val="24"/>
          <w:szCs w:val="24"/>
        </w:rPr>
        <w:lastRenderedPageBreak/>
        <w:t>metody řízení pohonů s cílem snižovaní energetické spotřeby komponent a kolejových vozidel a optimálního využití adhezních podmínek</w:t>
      </w:r>
    </w:p>
    <w:p w14:paraId="4D81E593" w14:textId="77777777" w:rsidR="00D26C5B" w:rsidRPr="00AB474A" w:rsidRDefault="00D26C5B" w:rsidP="00D26C5B">
      <w:pPr>
        <w:numPr>
          <w:ilvl w:val="0"/>
          <w:numId w:val="21"/>
        </w:numPr>
        <w:spacing w:line="276" w:lineRule="auto"/>
        <w:jc w:val="both"/>
        <w:rPr>
          <w:rFonts w:eastAsia="MS Mincho"/>
          <w:sz w:val="24"/>
          <w:szCs w:val="24"/>
        </w:rPr>
      </w:pPr>
      <w:r w:rsidRPr="00AB474A">
        <w:rPr>
          <w:rFonts w:eastAsia="MS Mincho"/>
          <w:sz w:val="24"/>
          <w:szCs w:val="24"/>
        </w:rPr>
        <w:t>výzkum a vývoj nízkoemisních pohonů</w:t>
      </w:r>
    </w:p>
    <w:p w14:paraId="0B510D26" w14:textId="77777777" w:rsidR="00D26C5B" w:rsidRPr="00782AED" w:rsidRDefault="00D26C5B" w:rsidP="00D26C5B">
      <w:pPr>
        <w:numPr>
          <w:ilvl w:val="0"/>
          <w:numId w:val="22"/>
        </w:numPr>
        <w:spacing w:line="276" w:lineRule="auto"/>
        <w:ind w:left="737" w:hanging="377"/>
        <w:jc w:val="both"/>
        <w:rPr>
          <w:rFonts w:eastAsia="MS Mincho"/>
          <w:sz w:val="24"/>
          <w:szCs w:val="24"/>
        </w:rPr>
      </w:pPr>
      <w:r w:rsidRPr="00782AED">
        <w:rPr>
          <w:rFonts w:eastAsia="MS Mincho"/>
          <w:sz w:val="24"/>
          <w:szCs w:val="24"/>
        </w:rPr>
        <w:t xml:space="preserve">Řídicí systémy/elektronika </w:t>
      </w:r>
    </w:p>
    <w:p w14:paraId="3F722EFD" w14:textId="77777777" w:rsidR="00D26C5B" w:rsidRPr="00AB474A" w:rsidRDefault="00D26C5B" w:rsidP="00D26C5B">
      <w:pPr>
        <w:numPr>
          <w:ilvl w:val="0"/>
          <w:numId w:val="23"/>
        </w:numPr>
        <w:spacing w:line="276" w:lineRule="auto"/>
        <w:jc w:val="both"/>
        <w:rPr>
          <w:rFonts w:eastAsia="MS Mincho"/>
          <w:sz w:val="24"/>
          <w:szCs w:val="24"/>
        </w:rPr>
      </w:pPr>
      <w:r w:rsidRPr="00AB474A">
        <w:rPr>
          <w:rFonts w:eastAsia="MS Mincho"/>
          <w:sz w:val="24"/>
          <w:szCs w:val="24"/>
        </w:rPr>
        <w:t xml:space="preserve">aplikace satelitní lokalizace v zabezpečovací technice se zaměřením především na ETCS, zvýšení bezpečnosti na regionálních tratích, telematické aplikace, včetně diagnostiky </w:t>
      </w:r>
    </w:p>
    <w:p w14:paraId="1A8184FE" w14:textId="77777777" w:rsidR="00D26C5B" w:rsidRPr="00AB474A" w:rsidRDefault="00D26C5B" w:rsidP="00D26C5B">
      <w:pPr>
        <w:numPr>
          <w:ilvl w:val="0"/>
          <w:numId w:val="23"/>
        </w:numPr>
        <w:spacing w:line="276" w:lineRule="auto"/>
        <w:jc w:val="both"/>
        <w:rPr>
          <w:rFonts w:eastAsia="MS Mincho"/>
          <w:sz w:val="24"/>
          <w:szCs w:val="24"/>
        </w:rPr>
      </w:pPr>
      <w:r w:rsidRPr="00AB474A">
        <w:rPr>
          <w:rFonts w:eastAsia="MS Mincho"/>
          <w:sz w:val="24"/>
          <w:szCs w:val="24"/>
        </w:rPr>
        <w:t xml:space="preserve">rozvoj evropského zabezpečovacího systému (ERTMS – ERTMS/ETCS a ERTMS/GSM-R) se zaměřením na zavedení funkčního klíčového on-line managementu </w:t>
      </w:r>
    </w:p>
    <w:p w14:paraId="75D7B905" w14:textId="77777777" w:rsidR="00D26C5B" w:rsidRPr="00AB474A" w:rsidRDefault="00D26C5B" w:rsidP="00D26C5B">
      <w:pPr>
        <w:numPr>
          <w:ilvl w:val="0"/>
          <w:numId w:val="23"/>
        </w:numPr>
        <w:spacing w:line="276" w:lineRule="auto"/>
        <w:jc w:val="both"/>
        <w:rPr>
          <w:rFonts w:eastAsia="MS Mincho"/>
          <w:sz w:val="24"/>
          <w:szCs w:val="24"/>
        </w:rPr>
      </w:pPr>
      <w:r w:rsidRPr="00AB474A">
        <w:rPr>
          <w:rFonts w:eastAsia="MS Mincho"/>
          <w:sz w:val="24"/>
          <w:szCs w:val="24"/>
        </w:rPr>
        <w:t xml:space="preserve">implementace ETCS na drážní vozidla </w:t>
      </w:r>
    </w:p>
    <w:p w14:paraId="6FE1F039" w14:textId="77777777" w:rsidR="00D26C5B" w:rsidRPr="00AB474A" w:rsidRDefault="00D26C5B" w:rsidP="00D26C5B">
      <w:pPr>
        <w:numPr>
          <w:ilvl w:val="0"/>
          <w:numId w:val="23"/>
        </w:numPr>
        <w:spacing w:line="276" w:lineRule="auto"/>
        <w:jc w:val="both"/>
        <w:rPr>
          <w:rFonts w:eastAsia="MS Mincho"/>
          <w:sz w:val="24"/>
          <w:szCs w:val="24"/>
        </w:rPr>
      </w:pPr>
      <w:r w:rsidRPr="00AB474A">
        <w:rPr>
          <w:rFonts w:eastAsia="MS Mincho"/>
          <w:sz w:val="24"/>
          <w:szCs w:val="24"/>
        </w:rPr>
        <w:t>integrace sofistikovaných řešení automatického řízení vlaku navázaného na systémy řízení dopravy</w:t>
      </w:r>
    </w:p>
    <w:p w14:paraId="49C99AD7" w14:textId="77777777" w:rsidR="00D26C5B" w:rsidRPr="00AB474A" w:rsidRDefault="00D26C5B" w:rsidP="00D26C5B">
      <w:pPr>
        <w:numPr>
          <w:ilvl w:val="0"/>
          <w:numId w:val="23"/>
        </w:numPr>
        <w:spacing w:line="276" w:lineRule="auto"/>
        <w:jc w:val="both"/>
        <w:rPr>
          <w:rFonts w:eastAsia="MS Mincho"/>
          <w:sz w:val="24"/>
          <w:szCs w:val="24"/>
        </w:rPr>
      </w:pPr>
      <w:r w:rsidRPr="00AB474A">
        <w:rPr>
          <w:rFonts w:eastAsia="MS Mincho"/>
          <w:sz w:val="24"/>
          <w:szCs w:val="24"/>
        </w:rPr>
        <w:t xml:space="preserve">rozvoj mobilních částí ETCS dle nových specifikací a nalezení optimálního technického a finančního kompromisu pro aplikaci na regionálních tratích </w:t>
      </w:r>
    </w:p>
    <w:p w14:paraId="564605BE" w14:textId="77777777" w:rsidR="00D26C5B" w:rsidRPr="00AB474A" w:rsidRDefault="00D26C5B" w:rsidP="00D26C5B">
      <w:pPr>
        <w:numPr>
          <w:ilvl w:val="0"/>
          <w:numId w:val="23"/>
        </w:numPr>
        <w:spacing w:line="276" w:lineRule="auto"/>
        <w:jc w:val="both"/>
        <w:rPr>
          <w:rFonts w:eastAsia="MS Mincho"/>
          <w:sz w:val="24"/>
          <w:szCs w:val="24"/>
        </w:rPr>
      </w:pPr>
      <w:r w:rsidRPr="00AB474A">
        <w:rPr>
          <w:rFonts w:eastAsia="MS Mincho"/>
          <w:sz w:val="24"/>
          <w:szCs w:val="24"/>
        </w:rPr>
        <w:t xml:space="preserve">rozvoj detekčních prostředků pro zjišťování volnosti / obsazení kolejových úseků v souladu s rozvojem trakčních pohonů lokomotiv, vývoj neohraničených kolejových obvodů umožňující rozšíření aplikace bezstykové koleje </w:t>
      </w:r>
    </w:p>
    <w:p w14:paraId="5757297B" w14:textId="77777777" w:rsidR="00D26C5B" w:rsidRPr="00AB474A" w:rsidRDefault="00D26C5B" w:rsidP="00D26C5B">
      <w:pPr>
        <w:numPr>
          <w:ilvl w:val="0"/>
          <w:numId w:val="23"/>
        </w:numPr>
        <w:spacing w:line="276" w:lineRule="auto"/>
        <w:jc w:val="both"/>
        <w:rPr>
          <w:rFonts w:eastAsia="MS Mincho"/>
          <w:sz w:val="24"/>
          <w:szCs w:val="24"/>
        </w:rPr>
      </w:pPr>
      <w:r w:rsidRPr="00AB474A">
        <w:rPr>
          <w:rFonts w:eastAsia="MS Mincho"/>
          <w:sz w:val="24"/>
          <w:szCs w:val="24"/>
        </w:rPr>
        <w:t xml:space="preserve">vývoj plné automatizace řízení dopravy, včetně provázání na drážní vozidla (SW, HW) </w:t>
      </w:r>
    </w:p>
    <w:p w14:paraId="45DF3D42" w14:textId="77777777" w:rsidR="00D26C5B" w:rsidRPr="00AB474A" w:rsidRDefault="00D26C5B" w:rsidP="00D26C5B">
      <w:pPr>
        <w:numPr>
          <w:ilvl w:val="0"/>
          <w:numId w:val="23"/>
        </w:numPr>
        <w:spacing w:line="276" w:lineRule="auto"/>
        <w:jc w:val="both"/>
        <w:rPr>
          <w:rFonts w:eastAsia="MS Mincho"/>
          <w:sz w:val="24"/>
          <w:szCs w:val="24"/>
        </w:rPr>
      </w:pPr>
      <w:r w:rsidRPr="00AB474A">
        <w:rPr>
          <w:rFonts w:eastAsia="MS Mincho"/>
          <w:sz w:val="24"/>
          <w:szCs w:val="24"/>
        </w:rPr>
        <w:t>optimalizace automatického řízení drážní dopravy z hlediska efektivního hospodaření s energetickými zdroji</w:t>
      </w:r>
    </w:p>
    <w:p w14:paraId="203DE432" w14:textId="77777777" w:rsidR="00D26C5B" w:rsidRPr="00AB474A" w:rsidRDefault="00D26C5B" w:rsidP="00D26C5B">
      <w:pPr>
        <w:numPr>
          <w:ilvl w:val="0"/>
          <w:numId w:val="23"/>
        </w:numPr>
        <w:spacing w:line="276" w:lineRule="auto"/>
        <w:jc w:val="both"/>
        <w:rPr>
          <w:rFonts w:eastAsia="MS Mincho"/>
          <w:sz w:val="24"/>
          <w:szCs w:val="24"/>
        </w:rPr>
      </w:pPr>
      <w:r w:rsidRPr="00AB474A">
        <w:rPr>
          <w:rFonts w:eastAsia="MS Mincho"/>
          <w:sz w:val="24"/>
          <w:szCs w:val="24"/>
        </w:rPr>
        <w:t xml:space="preserve">rozvoj stacionární infrastruktury pro automatizaci řízení jízdy vozidel, včetně on-line přenosu dat </w:t>
      </w:r>
    </w:p>
    <w:p w14:paraId="01681621" w14:textId="77777777" w:rsidR="00D26C5B" w:rsidRPr="00AB474A" w:rsidRDefault="00D26C5B" w:rsidP="00D26C5B">
      <w:pPr>
        <w:numPr>
          <w:ilvl w:val="0"/>
          <w:numId w:val="23"/>
        </w:numPr>
        <w:spacing w:line="276" w:lineRule="auto"/>
        <w:jc w:val="both"/>
        <w:rPr>
          <w:rFonts w:eastAsia="MS Mincho"/>
          <w:sz w:val="24"/>
          <w:szCs w:val="24"/>
        </w:rPr>
      </w:pPr>
      <w:r w:rsidRPr="00AB474A">
        <w:rPr>
          <w:rFonts w:eastAsia="MS Mincho"/>
          <w:sz w:val="24"/>
          <w:szCs w:val="24"/>
        </w:rPr>
        <w:t xml:space="preserve">rozvoj bezpečných radiových přenosových systémů </w:t>
      </w:r>
    </w:p>
    <w:p w14:paraId="112599CD" w14:textId="77777777" w:rsidR="00D26C5B" w:rsidRPr="00AB474A" w:rsidRDefault="00D26C5B" w:rsidP="00D26C5B">
      <w:pPr>
        <w:numPr>
          <w:ilvl w:val="0"/>
          <w:numId w:val="23"/>
        </w:numPr>
        <w:spacing w:line="276" w:lineRule="auto"/>
        <w:jc w:val="both"/>
        <w:rPr>
          <w:rFonts w:eastAsia="MS Mincho"/>
          <w:sz w:val="24"/>
          <w:szCs w:val="24"/>
        </w:rPr>
      </w:pPr>
      <w:r w:rsidRPr="00AB474A">
        <w:rPr>
          <w:rFonts w:eastAsia="MS Mincho"/>
          <w:sz w:val="24"/>
          <w:szCs w:val="24"/>
        </w:rPr>
        <w:t xml:space="preserve">informační systémy pro cestující – poskytnutí vizuální i zvukové informace, včetně multimédií jak pro cestující, tak pro personál vlaku </w:t>
      </w:r>
    </w:p>
    <w:p w14:paraId="6A8A0E96" w14:textId="77777777" w:rsidR="00D26C5B" w:rsidRPr="00AB474A" w:rsidRDefault="00D26C5B" w:rsidP="00D26C5B">
      <w:pPr>
        <w:numPr>
          <w:ilvl w:val="0"/>
          <w:numId w:val="23"/>
        </w:numPr>
        <w:spacing w:line="276" w:lineRule="auto"/>
        <w:jc w:val="both"/>
        <w:rPr>
          <w:rFonts w:eastAsia="MS Mincho"/>
          <w:sz w:val="24"/>
          <w:szCs w:val="24"/>
        </w:rPr>
      </w:pPr>
      <w:r w:rsidRPr="00AB474A">
        <w:rPr>
          <w:rFonts w:eastAsia="MS Mincho"/>
          <w:sz w:val="24"/>
          <w:szCs w:val="24"/>
        </w:rPr>
        <w:t xml:space="preserve">centrální správa dat a jejich distribuce na jednotlivá vozidla dopravců </w:t>
      </w:r>
    </w:p>
    <w:p w14:paraId="4D5E6FEA" w14:textId="77777777" w:rsidR="00D26C5B" w:rsidRPr="00AB474A" w:rsidRDefault="00D26C5B" w:rsidP="00D26C5B">
      <w:pPr>
        <w:numPr>
          <w:ilvl w:val="0"/>
          <w:numId w:val="23"/>
        </w:numPr>
        <w:spacing w:line="276" w:lineRule="auto"/>
        <w:jc w:val="both"/>
        <w:rPr>
          <w:rFonts w:eastAsia="MS Mincho"/>
          <w:sz w:val="24"/>
          <w:szCs w:val="24"/>
        </w:rPr>
      </w:pPr>
      <w:r w:rsidRPr="00AB474A">
        <w:rPr>
          <w:rFonts w:eastAsia="MS Mincho"/>
          <w:sz w:val="24"/>
          <w:szCs w:val="24"/>
        </w:rPr>
        <w:t xml:space="preserve">řešení zvýšení bezpečnosti na železničních přejezdech </w:t>
      </w:r>
    </w:p>
    <w:p w14:paraId="3AF836E1" w14:textId="77777777" w:rsidR="00D26C5B" w:rsidRPr="00782AED" w:rsidRDefault="00D26C5B" w:rsidP="00D26C5B">
      <w:pPr>
        <w:numPr>
          <w:ilvl w:val="0"/>
          <w:numId w:val="24"/>
        </w:numPr>
        <w:spacing w:line="276" w:lineRule="auto"/>
        <w:ind w:left="737" w:hanging="377"/>
        <w:jc w:val="both"/>
        <w:rPr>
          <w:rFonts w:eastAsia="MS Mincho"/>
          <w:sz w:val="24"/>
          <w:szCs w:val="24"/>
        </w:rPr>
      </w:pPr>
      <w:r w:rsidRPr="00782AED">
        <w:rPr>
          <w:rFonts w:eastAsia="MS Mincho"/>
          <w:sz w:val="24"/>
          <w:szCs w:val="24"/>
        </w:rPr>
        <w:t xml:space="preserve">Zkušebnictví </w:t>
      </w:r>
    </w:p>
    <w:p w14:paraId="5F5E2B88" w14:textId="77777777" w:rsidR="00D26C5B" w:rsidRPr="00AB474A" w:rsidRDefault="00D26C5B" w:rsidP="00D26C5B">
      <w:pPr>
        <w:numPr>
          <w:ilvl w:val="0"/>
          <w:numId w:val="25"/>
        </w:numPr>
        <w:spacing w:line="276" w:lineRule="auto"/>
        <w:jc w:val="both"/>
        <w:rPr>
          <w:rFonts w:eastAsia="MS Mincho"/>
          <w:sz w:val="24"/>
          <w:szCs w:val="24"/>
        </w:rPr>
      </w:pPr>
      <w:r w:rsidRPr="00AB474A">
        <w:rPr>
          <w:rFonts w:eastAsia="MS Mincho"/>
          <w:sz w:val="24"/>
          <w:szCs w:val="24"/>
        </w:rPr>
        <w:t>zkušebnictví a inženýrské činnosti; technické zkoušky, analýzy, simulace, ověřování, hodnocení, certifikace (prokázání shody s legislativními požadavky) a technické poradenství spojené s ověřováním dosažení požadované úrovně interoperability a bezpečnosti pro ověření výsledků předmětu vývoje a jejich aplikovatelnosti</w:t>
      </w:r>
    </w:p>
    <w:p w14:paraId="3AB8D96C" w14:textId="77777777" w:rsidR="00D26C5B" w:rsidRPr="00782AED" w:rsidRDefault="00D26C5B" w:rsidP="00D26C5B">
      <w:pPr>
        <w:numPr>
          <w:ilvl w:val="0"/>
          <w:numId w:val="27"/>
        </w:numPr>
        <w:spacing w:line="276" w:lineRule="auto"/>
        <w:ind w:left="709" w:hanging="283"/>
        <w:jc w:val="both"/>
        <w:rPr>
          <w:rFonts w:eastAsia="MS Mincho"/>
          <w:sz w:val="24"/>
          <w:szCs w:val="24"/>
        </w:rPr>
      </w:pPr>
      <w:r w:rsidRPr="00782AED">
        <w:rPr>
          <w:rFonts w:eastAsia="MS Mincho"/>
          <w:sz w:val="24"/>
          <w:szCs w:val="24"/>
        </w:rPr>
        <w:t>Normalizace a novotvorba</w:t>
      </w:r>
    </w:p>
    <w:p w14:paraId="6079D5FB" w14:textId="77777777" w:rsidR="00D26C5B" w:rsidRPr="00AB474A" w:rsidRDefault="00D26C5B" w:rsidP="00D26C5B">
      <w:pPr>
        <w:numPr>
          <w:ilvl w:val="0"/>
          <w:numId w:val="26"/>
        </w:numPr>
        <w:spacing w:line="276" w:lineRule="auto"/>
        <w:jc w:val="both"/>
        <w:rPr>
          <w:sz w:val="24"/>
          <w:szCs w:val="24"/>
        </w:rPr>
      </w:pPr>
      <w:r w:rsidRPr="00AB474A">
        <w:rPr>
          <w:rFonts w:eastAsia="MS Mincho"/>
          <w:sz w:val="24"/>
          <w:szCs w:val="24"/>
        </w:rPr>
        <w:t>rozvoj a podpora normotvorné činnosti a doprovodných aktivit ve vazbě na aktuální stav techniky a výsledků</w:t>
      </w:r>
      <w:r w:rsidRPr="00AB474A">
        <w:rPr>
          <w:sz w:val="24"/>
          <w:szCs w:val="24"/>
        </w:rPr>
        <w:t xml:space="preserve"> výzkumu</w:t>
      </w:r>
    </w:p>
    <w:p w14:paraId="3D12DE8B" w14:textId="77777777" w:rsidR="00D26C5B" w:rsidRPr="00782AED" w:rsidRDefault="00D26C5B" w:rsidP="00D26C5B">
      <w:pPr>
        <w:numPr>
          <w:ilvl w:val="0"/>
          <w:numId w:val="28"/>
        </w:numPr>
        <w:spacing w:line="276" w:lineRule="auto"/>
        <w:ind w:left="737" w:hanging="377"/>
        <w:jc w:val="both"/>
        <w:rPr>
          <w:rFonts w:eastAsia="MS Mincho"/>
          <w:sz w:val="24"/>
          <w:szCs w:val="24"/>
        </w:rPr>
      </w:pPr>
      <w:r w:rsidRPr="00782AED">
        <w:rPr>
          <w:rFonts w:eastAsia="MS Mincho"/>
          <w:sz w:val="24"/>
          <w:szCs w:val="24"/>
        </w:rPr>
        <w:t>Personální rozvoj vývojových a inženýrských kapacit</w:t>
      </w:r>
    </w:p>
    <w:p w14:paraId="17F0449A" w14:textId="77777777" w:rsidR="00D26C5B" w:rsidRPr="00AB474A" w:rsidRDefault="00D26C5B" w:rsidP="00D26C5B">
      <w:pPr>
        <w:numPr>
          <w:ilvl w:val="0"/>
          <w:numId w:val="29"/>
        </w:numPr>
        <w:spacing w:line="276" w:lineRule="auto"/>
        <w:jc w:val="both"/>
        <w:rPr>
          <w:sz w:val="24"/>
          <w:szCs w:val="24"/>
        </w:rPr>
      </w:pPr>
      <w:r w:rsidRPr="00AB474A">
        <w:rPr>
          <w:rFonts w:eastAsia="MS Mincho"/>
          <w:sz w:val="24"/>
          <w:szCs w:val="24"/>
        </w:rPr>
        <w:t>řešení nedostatku odborných kapacit rozvojem a podporou dostupných kapacit formou rozvoje středního a vysokého školství a celoživotního vzdělávání; cílené profesní směřování této formy vzdělávání</w:t>
      </w:r>
      <w:r w:rsidRPr="00AB474A">
        <w:rPr>
          <w:sz w:val="24"/>
          <w:szCs w:val="24"/>
        </w:rPr>
        <w:t xml:space="preserve"> dle potřeb sektoru</w:t>
      </w:r>
    </w:p>
    <w:p w14:paraId="77849412" w14:textId="77777777" w:rsidR="00D26C5B" w:rsidRPr="00782AED" w:rsidRDefault="00D26C5B" w:rsidP="00D26C5B">
      <w:pPr>
        <w:numPr>
          <w:ilvl w:val="0"/>
          <w:numId w:val="30"/>
        </w:numPr>
        <w:spacing w:line="276" w:lineRule="auto"/>
        <w:ind w:left="737" w:hanging="377"/>
        <w:jc w:val="both"/>
        <w:rPr>
          <w:rFonts w:eastAsia="MS Mincho"/>
          <w:sz w:val="24"/>
          <w:szCs w:val="24"/>
        </w:rPr>
      </w:pPr>
      <w:r w:rsidRPr="00782AED">
        <w:rPr>
          <w:rFonts w:eastAsia="MS Mincho"/>
          <w:sz w:val="24"/>
          <w:szCs w:val="24"/>
        </w:rPr>
        <w:t>Bezpečnost a Ekologie</w:t>
      </w:r>
    </w:p>
    <w:p w14:paraId="3431655C" w14:textId="77777777" w:rsidR="00D26C5B" w:rsidRPr="004379FB" w:rsidRDefault="00D26C5B" w:rsidP="00D26C5B">
      <w:pPr>
        <w:pStyle w:val="Odstavecseseznamem"/>
        <w:numPr>
          <w:ilvl w:val="0"/>
          <w:numId w:val="29"/>
        </w:numPr>
        <w:spacing w:line="276" w:lineRule="auto"/>
        <w:jc w:val="both"/>
        <w:rPr>
          <w:rFonts w:eastAsia="MS Mincho"/>
          <w:sz w:val="24"/>
          <w:szCs w:val="24"/>
        </w:rPr>
      </w:pPr>
      <w:r w:rsidRPr="004379FB">
        <w:rPr>
          <w:rFonts w:eastAsia="MS Mincho"/>
          <w:sz w:val="24"/>
          <w:szCs w:val="24"/>
        </w:rPr>
        <w:t>rozvoj a podpora systému údržby a modernizace kolejových vozidel s cílem zvýšit bezpečnost a ekologičnost provozu</w:t>
      </w:r>
    </w:p>
    <w:p w14:paraId="660A46C6" w14:textId="77777777" w:rsidR="00D26C5B" w:rsidRDefault="00D26C5B" w:rsidP="00D26C5B">
      <w:pPr>
        <w:pStyle w:val="Bezmezer"/>
        <w:jc w:val="center"/>
        <w:rPr>
          <w:sz w:val="24"/>
          <w:szCs w:val="24"/>
        </w:rPr>
      </w:pPr>
    </w:p>
    <w:p w14:paraId="3349F74B" w14:textId="77777777" w:rsidR="00D26C5B" w:rsidRPr="004C6621" w:rsidRDefault="00D26C5B" w:rsidP="00D26C5B">
      <w:pPr>
        <w:pStyle w:val="Bezmezer"/>
        <w:jc w:val="center"/>
        <w:rPr>
          <w:caps/>
          <w:sz w:val="24"/>
          <w:szCs w:val="24"/>
        </w:rPr>
      </w:pPr>
      <w:r w:rsidRPr="004C6621">
        <w:rPr>
          <w:caps/>
          <w:sz w:val="24"/>
          <w:szCs w:val="24"/>
        </w:rPr>
        <w:t>Letecký a kosmický průmysl</w:t>
      </w:r>
    </w:p>
    <w:p w14:paraId="37A0B829" w14:textId="77777777" w:rsidR="00D26C5B" w:rsidRDefault="00D26C5B" w:rsidP="00D26C5B">
      <w:pPr>
        <w:pStyle w:val="Bezmezer"/>
        <w:jc w:val="both"/>
        <w:rPr>
          <w:sz w:val="24"/>
          <w:szCs w:val="24"/>
        </w:rPr>
      </w:pPr>
    </w:p>
    <w:p w14:paraId="2BC5D46A" w14:textId="77777777" w:rsidR="00D26C5B" w:rsidRPr="004C6621" w:rsidRDefault="00D26C5B" w:rsidP="00D26C5B">
      <w:pPr>
        <w:numPr>
          <w:ilvl w:val="0"/>
          <w:numId w:val="31"/>
        </w:numPr>
        <w:spacing w:line="276" w:lineRule="auto"/>
        <w:ind w:left="737" w:hanging="377"/>
        <w:jc w:val="both"/>
        <w:rPr>
          <w:rFonts w:eastAsia="MS Mincho"/>
          <w:sz w:val="24"/>
          <w:szCs w:val="24"/>
        </w:rPr>
      </w:pPr>
      <w:r w:rsidRPr="004C6621">
        <w:rPr>
          <w:rFonts w:eastAsia="MS Mincho"/>
          <w:sz w:val="24"/>
          <w:szCs w:val="24"/>
        </w:rPr>
        <w:t xml:space="preserve">Aerodynamika, termomechanika, mechanika letu </w:t>
      </w:r>
    </w:p>
    <w:p w14:paraId="5F729FFA" w14:textId="77777777" w:rsidR="00D26C5B" w:rsidRPr="004C6621" w:rsidRDefault="00D26C5B" w:rsidP="00D26C5B">
      <w:pPr>
        <w:numPr>
          <w:ilvl w:val="1"/>
          <w:numId w:val="31"/>
        </w:numPr>
        <w:spacing w:line="276" w:lineRule="auto"/>
        <w:jc w:val="both"/>
        <w:rPr>
          <w:rFonts w:eastAsia="MS Mincho"/>
          <w:sz w:val="24"/>
          <w:szCs w:val="24"/>
        </w:rPr>
      </w:pPr>
      <w:r w:rsidRPr="004C6621">
        <w:rPr>
          <w:rFonts w:eastAsia="MS Mincho"/>
          <w:sz w:val="24"/>
          <w:szCs w:val="24"/>
        </w:rPr>
        <w:t xml:space="preserve">SW pro aerodynamické výpočty </w:t>
      </w:r>
    </w:p>
    <w:p w14:paraId="4B701FDF" w14:textId="77777777" w:rsidR="00D26C5B" w:rsidRPr="004C6621" w:rsidRDefault="00D26C5B" w:rsidP="00D26C5B">
      <w:pPr>
        <w:numPr>
          <w:ilvl w:val="1"/>
          <w:numId w:val="31"/>
        </w:numPr>
        <w:spacing w:line="276" w:lineRule="auto"/>
        <w:jc w:val="both"/>
        <w:rPr>
          <w:rFonts w:eastAsia="MS Mincho"/>
          <w:sz w:val="24"/>
          <w:szCs w:val="24"/>
        </w:rPr>
      </w:pPr>
      <w:r w:rsidRPr="004C6621">
        <w:rPr>
          <w:rFonts w:eastAsia="MS Mincho"/>
          <w:sz w:val="24"/>
          <w:szCs w:val="24"/>
        </w:rPr>
        <w:t xml:space="preserve">aerodynamické profily </w:t>
      </w:r>
    </w:p>
    <w:p w14:paraId="278396FD" w14:textId="77777777" w:rsidR="00D26C5B" w:rsidRPr="004C6621" w:rsidRDefault="00D26C5B" w:rsidP="00D26C5B">
      <w:pPr>
        <w:numPr>
          <w:ilvl w:val="1"/>
          <w:numId w:val="31"/>
        </w:numPr>
        <w:spacing w:line="276" w:lineRule="auto"/>
        <w:jc w:val="both"/>
        <w:rPr>
          <w:rFonts w:eastAsia="MS Mincho"/>
          <w:sz w:val="24"/>
          <w:szCs w:val="24"/>
        </w:rPr>
      </w:pPr>
      <w:r w:rsidRPr="004C6621">
        <w:rPr>
          <w:rFonts w:eastAsia="MS Mincho"/>
          <w:sz w:val="24"/>
          <w:szCs w:val="24"/>
        </w:rPr>
        <w:t xml:space="preserve">řízení mezní vrstvy </w:t>
      </w:r>
    </w:p>
    <w:p w14:paraId="7E442DBD" w14:textId="77777777" w:rsidR="00D26C5B" w:rsidRPr="004C6621" w:rsidRDefault="00D26C5B" w:rsidP="00D26C5B">
      <w:pPr>
        <w:numPr>
          <w:ilvl w:val="1"/>
          <w:numId w:val="31"/>
        </w:numPr>
        <w:spacing w:line="276" w:lineRule="auto"/>
        <w:jc w:val="both"/>
        <w:rPr>
          <w:rFonts w:eastAsia="MS Mincho"/>
          <w:sz w:val="24"/>
          <w:szCs w:val="24"/>
        </w:rPr>
      </w:pPr>
      <w:r w:rsidRPr="004C6621">
        <w:rPr>
          <w:rFonts w:eastAsia="MS Mincho"/>
          <w:sz w:val="24"/>
          <w:szCs w:val="24"/>
        </w:rPr>
        <w:t>efektivní vztlaková mechanizace</w:t>
      </w:r>
    </w:p>
    <w:p w14:paraId="189BB6F4" w14:textId="77777777" w:rsidR="00D26C5B" w:rsidRPr="004C6621" w:rsidRDefault="00D26C5B" w:rsidP="00D26C5B">
      <w:pPr>
        <w:numPr>
          <w:ilvl w:val="1"/>
          <w:numId w:val="31"/>
        </w:numPr>
        <w:spacing w:line="276" w:lineRule="auto"/>
        <w:jc w:val="both"/>
        <w:rPr>
          <w:rFonts w:eastAsia="MS Mincho"/>
          <w:sz w:val="24"/>
          <w:szCs w:val="24"/>
        </w:rPr>
      </w:pPr>
      <w:r w:rsidRPr="004C6621">
        <w:rPr>
          <w:rFonts w:eastAsia="MS Mincho"/>
          <w:sz w:val="24"/>
          <w:szCs w:val="24"/>
        </w:rPr>
        <w:t xml:space="preserve"> aktivní prvky řízení aerodynamiky letounu, analýza dynamických stavů letu </w:t>
      </w:r>
    </w:p>
    <w:p w14:paraId="28C67BE5" w14:textId="77777777" w:rsidR="00D26C5B" w:rsidRPr="004C6621" w:rsidRDefault="00D26C5B" w:rsidP="00D26C5B">
      <w:pPr>
        <w:numPr>
          <w:ilvl w:val="1"/>
          <w:numId w:val="31"/>
        </w:numPr>
        <w:spacing w:line="276" w:lineRule="auto"/>
        <w:jc w:val="both"/>
        <w:rPr>
          <w:rFonts w:eastAsia="MS Mincho"/>
          <w:sz w:val="24"/>
          <w:szCs w:val="24"/>
        </w:rPr>
      </w:pPr>
      <w:r w:rsidRPr="004C6621">
        <w:rPr>
          <w:rFonts w:eastAsia="MS Mincho"/>
          <w:sz w:val="24"/>
          <w:szCs w:val="24"/>
        </w:rPr>
        <w:t>letové vlastnosti a výkony</w:t>
      </w:r>
    </w:p>
    <w:p w14:paraId="618BBE15" w14:textId="77777777" w:rsidR="00D26C5B" w:rsidRPr="004C6621" w:rsidRDefault="00D26C5B" w:rsidP="00D26C5B">
      <w:pPr>
        <w:numPr>
          <w:ilvl w:val="1"/>
          <w:numId w:val="31"/>
        </w:numPr>
        <w:spacing w:line="276" w:lineRule="auto"/>
        <w:jc w:val="both"/>
        <w:rPr>
          <w:rFonts w:eastAsia="MS Mincho"/>
          <w:sz w:val="24"/>
          <w:szCs w:val="24"/>
        </w:rPr>
      </w:pPr>
      <w:r w:rsidRPr="004C6621">
        <w:rPr>
          <w:rFonts w:eastAsia="MS Mincho"/>
          <w:sz w:val="24"/>
          <w:szCs w:val="24"/>
        </w:rPr>
        <w:t xml:space="preserve">simulace vlivu námrazy a její eliminace </w:t>
      </w:r>
    </w:p>
    <w:p w14:paraId="490806D1" w14:textId="77777777" w:rsidR="00D26C5B" w:rsidRPr="004C6621" w:rsidRDefault="00D26C5B" w:rsidP="00D26C5B">
      <w:pPr>
        <w:numPr>
          <w:ilvl w:val="1"/>
          <w:numId w:val="31"/>
        </w:numPr>
        <w:spacing w:line="276" w:lineRule="auto"/>
        <w:jc w:val="both"/>
        <w:rPr>
          <w:rFonts w:eastAsia="MS Mincho"/>
          <w:sz w:val="24"/>
          <w:szCs w:val="24"/>
        </w:rPr>
      </w:pPr>
      <w:r w:rsidRPr="004C6621">
        <w:rPr>
          <w:rFonts w:eastAsia="MS Mincho"/>
          <w:sz w:val="24"/>
          <w:szCs w:val="24"/>
        </w:rPr>
        <w:t xml:space="preserve">predikce vnitřního prostředí v kabinách </w:t>
      </w:r>
    </w:p>
    <w:p w14:paraId="53FA5BF0" w14:textId="77777777" w:rsidR="00D26C5B" w:rsidRPr="004C6621" w:rsidRDefault="00D26C5B" w:rsidP="00D26C5B">
      <w:pPr>
        <w:numPr>
          <w:ilvl w:val="1"/>
          <w:numId w:val="31"/>
        </w:numPr>
        <w:spacing w:line="276" w:lineRule="auto"/>
        <w:jc w:val="both"/>
        <w:rPr>
          <w:rFonts w:eastAsia="MS Mincho"/>
          <w:sz w:val="24"/>
          <w:szCs w:val="24"/>
        </w:rPr>
      </w:pPr>
      <w:r w:rsidRPr="004C6621">
        <w:rPr>
          <w:rFonts w:eastAsia="MS Mincho"/>
          <w:sz w:val="24"/>
          <w:szCs w:val="24"/>
        </w:rPr>
        <w:t xml:space="preserve">optimální aerodynamický návrh VTOL/STOL letadel </w:t>
      </w:r>
    </w:p>
    <w:p w14:paraId="46A5E220" w14:textId="77777777" w:rsidR="00D26C5B" w:rsidRPr="004C6621" w:rsidRDefault="00D26C5B" w:rsidP="00D26C5B">
      <w:pPr>
        <w:numPr>
          <w:ilvl w:val="1"/>
          <w:numId w:val="31"/>
        </w:numPr>
        <w:spacing w:line="276" w:lineRule="auto"/>
        <w:jc w:val="both"/>
        <w:rPr>
          <w:rFonts w:eastAsia="MS Mincho"/>
          <w:sz w:val="24"/>
          <w:szCs w:val="24"/>
        </w:rPr>
      </w:pPr>
      <w:r w:rsidRPr="004C6621">
        <w:rPr>
          <w:rFonts w:eastAsia="MS Mincho"/>
          <w:sz w:val="24"/>
          <w:szCs w:val="24"/>
        </w:rPr>
        <w:t xml:space="preserve">optimalizace hydrodynamiky u plovákových letadel a létajících člunů </w:t>
      </w:r>
    </w:p>
    <w:p w14:paraId="64E0BA97" w14:textId="77777777" w:rsidR="00D26C5B" w:rsidRPr="004C6621" w:rsidRDefault="00D26C5B" w:rsidP="00D26C5B">
      <w:pPr>
        <w:numPr>
          <w:ilvl w:val="1"/>
          <w:numId w:val="31"/>
        </w:numPr>
        <w:spacing w:line="276" w:lineRule="auto"/>
        <w:jc w:val="both"/>
        <w:rPr>
          <w:rFonts w:eastAsia="MS Mincho"/>
          <w:sz w:val="24"/>
          <w:szCs w:val="24"/>
        </w:rPr>
      </w:pPr>
      <w:r w:rsidRPr="004C6621">
        <w:rPr>
          <w:rFonts w:eastAsia="MS Mincho"/>
          <w:sz w:val="24"/>
          <w:szCs w:val="24"/>
        </w:rPr>
        <w:t xml:space="preserve">termodynamika suborbitálních letounů </w:t>
      </w:r>
    </w:p>
    <w:p w14:paraId="1C633250" w14:textId="77777777" w:rsidR="00D26C5B" w:rsidRPr="004C6621" w:rsidRDefault="00D26C5B" w:rsidP="00D26C5B">
      <w:pPr>
        <w:numPr>
          <w:ilvl w:val="1"/>
          <w:numId w:val="31"/>
        </w:numPr>
        <w:spacing w:line="276" w:lineRule="auto"/>
        <w:jc w:val="both"/>
        <w:rPr>
          <w:rFonts w:eastAsia="MS Mincho"/>
          <w:sz w:val="24"/>
          <w:szCs w:val="24"/>
        </w:rPr>
      </w:pPr>
      <w:r w:rsidRPr="004C6621">
        <w:rPr>
          <w:rFonts w:eastAsia="MS Mincho"/>
          <w:sz w:val="24"/>
          <w:szCs w:val="24"/>
        </w:rPr>
        <w:t xml:space="preserve">optimalizace průtočné cesty turbínových motorů </w:t>
      </w:r>
    </w:p>
    <w:p w14:paraId="248DD96B" w14:textId="77777777" w:rsidR="00D26C5B" w:rsidRPr="004C6621" w:rsidRDefault="00D26C5B" w:rsidP="00D26C5B">
      <w:pPr>
        <w:numPr>
          <w:ilvl w:val="1"/>
          <w:numId w:val="31"/>
        </w:numPr>
        <w:spacing w:line="276" w:lineRule="auto"/>
        <w:jc w:val="both"/>
        <w:rPr>
          <w:rFonts w:eastAsia="MS Mincho"/>
          <w:sz w:val="24"/>
          <w:szCs w:val="24"/>
        </w:rPr>
      </w:pPr>
      <w:r w:rsidRPr="004C6621">
        <w:rPr>
          <w:rFonts w:eastAsia="MS Mincho"/>
          <w:sz w:val="24"/>
          <w:szCs w:val="24"/>
        </w:rPr>
        <w:t xml:space="preserve">optimalizace lopatkových částí turbínových motorů </w:t>
      </w:r>
    </w:p>
    <w:p w14:paraId="70DA93BE" w14:textId="77777777" w:rsidR="00D26C5B" w:rsidRPr="004C6621" w:rsidRDefault="00D26C5B" w:rsidP="00D26C5B">
      <w:pPr>
        <w:numPr>
          <w:ilvl w:val="1"/>
          <w:numId w:val="31"/>
        </w:numPr>
        <w:spacing w:line="276" w:lineRule="auto"/>
        <w:jc w:val="both"/>
        <w:rPr>
          <w:rFonts w:eastAsia="MS Mincho"/>
          <w:sz w:val="24"/>
          <w:szCs w:val="24"/>
        </w:rPr>
      </w:pPr>
      <w:r w:rsidRPr="004C6621">
        <w:rPr>
          <w:rFonts w:eastAsia="MS Mincho"/>
          <w:sz w:val="24"/>
          <w:szCs w:val="24"/>
        </w:rPr>
        <w:t xml:space="preserve">optimalizace aerodynamického návrhu vrtulí </w:t>
      </w:r>
    </w:p>
    <w:p w14:paraId="0C62D0DE" w14:textId="77777777" w:rsidR="00D26C5B" w:rsidRPr="004C6621" w:rsidRDefault="00D26C5B" w:rsidP="00D26C5B">
      <w:pPr>
        <w:numPr>
          <w:ilvl w:val="1"/>
          <w:numId w:val="31"/>
        </w:numPr>
        <w:spacing w:line="276" w:lineRule="auto"/>
        <w:jc w:val="both"/>
        <w:rPr>
          <w:rFonts w:eastAsia="MS Mincho"/>
          <w:sz w:val="24"/>
          <w:szCs w:val="24"/>
        </w:rPr>
      </w:pPr>
      <w:r w:rsidRPr="004C6621">
        <w:rPr>
          <w:rFonts w:eastAsia="MS Mincho"/>
          <w:sz w:val="24"/>
          <w:szCs w:val="24"/>
        </w:rPr>
        <w:t xml:space="preserve">aeroelasticita simulace aeroelastických jevů s vlivem prostředí </w:t>
      </w:r>
    </w:p>
    <w:p w14:paraId="45F39D67" w14:textId="77777777" w:rsidR="00D26C5B" w:rsidRPr="004C6621" w:rsidRDefault="00D26C5B" w:rsidP="00D26C5B">
      <w:pPr>
        <w:numPr>
          <w:ilvl w:val="1"/>
          <w:numId w:val="31"/>
        </w:numPr>
        <w:spacing w:line="276" w:lineRule="auto"/>
        <w:jc w:val="both"/>
        <w:rPr>
          <w:rFonts w:eastAsia="MS Mincho"/>
          <w:sz w:val="24"/>
          <w:szCs w:val="24"/>
        </w:rPr>
      </w:pPr>
      <w:r w:rsidRPr="004C6621">
        <w:rPr>
          <w:rFonts w:eastAsia="MS Mincho"/>
          <w:sz w:val="24"/>
          <w:szCs w:val="24"/>
        </w:rPr>
        <w:t>aeroakustika</w:t>
      </w:r>
    </w:p>
    <w:p w14:paraId="2DEA6092" w14:textId="77777777" w:rsidR="00D26C5B" w:rsidRPr="004C6621" w:rsidRDefault="00D26C5B" w:rsidP="00D26C5B">
      <w:pPr>
        <w:numPr>
          <w:ilvl w:val="1"/>
          <w:numId w:val="32"/>
        </w:numPr>
        <w:spacing w:line="276" w:lineRule="auto"/>
        <w:ind w:left="737" w:hanging="377"/>
        <w:jc w:val="both"/>
        <w:rPr>
          <w:rFonts w:eastAsia="MS Mincho"/>
          <w:sz w:val="24"/>
          <w:szCs w:val="24"/>
        </w:rPr>
      </w:pPr>
      <w:r w:rsidRPr="004C6621">
        <w:rPr>
          <w:rFonts w:eastAsia="MS Mincho"/>
          <w:sz w:val="24"/>
          <w:szCs w:val="24"/>
        </w:rPr>
        <w:t>Moderní konstrukce a technologie</w:t>
      </w:r>
    </w:p>
    <w:p w14:paraId="138786F3" w14:textId="77777777" w:rsidR="00D26C5B" w:rsidRPr="004C6621" w:rsidRDefault="00D26C5B" w:rsidP="00D26C5B">
      <w:pPr>
        <w:numPr>
          <w:ilvl w:val="1"/>
          <w:numId w:val="33"/>
        </w:numPr>
        <w:spacing w:line="276" w:lineRule="auto"/>
        <w:jc w:val="both"/>
        <w:rPr>
          <w:rFonts w:eastAsia="MS Mincho"/>
          <w:sz w:val="24"/>
          <w:szCs w:val="24"/>
        </w:rPr>
      </w:pPr>
      <w:r w:rsidRPr="004C6621">
        <w:rPr>
          <w:rFonts w:eastAsia="MS Mincho"/>
          <w:sz w:val="24"/>
          <w:szCs w:val="24"/>
        </w:rPr>
        <w:t>progresivní konstrukční návrhy s ohledem na nové technologie a materiály</w:t>
      </w:r>
    </w:p>
    <w:p w14:paraId="5150DDCF" w14:textId="77777777" w:rsidR="00D26C5B" w:rsidRPr="004C6621" w:rsidRDefault="00D26C5B" w:rsidP="00D26C5B">
      <w:pPr>
        <w:numPr>
          <w:ilvl w:val="1"/>
          <w:numId w:val="33"/>
        </w:numPr>
        <w:spacing w:line="276" w:lineRule="auto"/>
        <w:jc w:val="both"/>
        <w:rPr>
          <w:rFonts w:eastAsia="MS Mincho"/>
          <w:sz w:val="24"/>
          <w:szCs w:val="24"/>
        </w:rPr>
      </w:pPr>
      <w:r w:rsidRPr="004C6621">
        <w:rPr>
          <w:rFonts w:eastAsia="MS Mincho"/>
          <w:sz w:val="24"/>
          <w:szCs w:val="24"/>
        </w:rPr>
        <w:t xml:space="preserve">optimalizační nástroje pro progresivní design s ohledem na výrobní technologii </w:t>
      </w:r>
    </w:p>
    <w:p w14:paraId="265A3D9F" w14:textId="77777777" w:rsidR="00D26C5B" w:rsidRPr="004C6621" w:rsidRDefault="00D26C5B" w:rsidP="00D26C5B">
      <w:pPr>
        <w:numPr>
          <w:ilvl w:val="1"/>
          <w:numId w:val="33"/>
        </w:numPr>
        <w:spacing w:line="276" w:lineRule="auto"/>
        <w:jc w:val="both"/>
        <w:rPr>
          <w:rFonts w:eastAsia="MS Mincho"/>
          <w:sz w:val="24"/>
          <w:szCs w:val="24"/>
        </w:rPr>
      </w:pPr>
      <w:r w:rsidRPr="004C6621">
        <w:rPr>
          <w:rFonts w:eastAsia="MS Mincho"/>
          <w:sz w:val="24"/>
          <w:szCs w:val="24"/>
        </w:rPr>
        <w:t xml:space="preserve">posuzování leteckých konstrukcí v oblasti únosnosti, únavy a životnosti, mezních stavů a způsobů porušování leteckých konstrukcí, únavového porušování, zpřesnění predikce zbytkové životnosti </w:t>
      </w:r>
    </w:p>
    <w:p w14:paraId="6EFAB40E" w14:textId="77777777" w:rsidR="00D26C5B" w:rsidRPr="004C6621" w:rsidRDefault="00D26C5B" w:rsidP="00D26C5B">
      <w:pPr>
        <w:numPr>
          <w:ilvl w:val="1"/>
          <w:numId w:val="33"/>
        </w:numPr>
        <w:spacing w:line="276" w:lineRule="auto"/>
        <w:jc w:val="both"/>
        <w:rPr>
          <w:rFonts w:eastAsia="MS Mincho"/>
          <w:sz w:val="24"/>
          <w:szCs w:val="24"/>
        </w:rPr>
      </w:pPr>
      <w:r w:rsidRPr="004C6621">
        <w:rPr>
          <w:rFonts w:eastAsia="MS Mincho"/>
          <w:sz w:val="24"/>
          <w:szCs w:val="24"/>
        </w:rPr>
        <w:t xml:space="preserve">výzkum vlivu konstrukčních, materiálových či technologických změn na porušování letadlových konstrukcí, zvyšování životnosti letadel </w:t>
      </w:r>
    </w:p>
    <w:p w14:paraId="22DA7F3D" w14:textId="77777777" w:rsidR="00D26C5B" w:rsidRPr="004C6621" w:rsidRDefault="00D26C5B" w:rsidP="00D26C5B">
      <w:pPr>
        <w:numPr>
          <w:ilvl w:val="1"/>
          <w:numId w:val="33"/>
        </w:numPr>
        <w:spacing w:line="276" w:lineRule="auto"/>
        <w:jc w:val="both"/>
        <w:rPr>
          <w:rFonts w:eastAsia="MS Mincho"/>
          <w:sz w:val="24"/>
          <w:szCs w:val="24"/>
        </w:rPr>
      </w:pPr>
      <w:r w:rsidRPr="004C6621">
        <w:rPr>
          <w:rFonts w:eastAsia="MS Mincho"/>
          <w:sz w:val="24"/>
          <w:szCs w:val="24"/>
        </w:rPr>
        <w:t xml:space="preserve">nové kompozitní technologie </w:t>
      </w:r>
    </w:p>
    <w:p w14:paraId="33500E45" w14:textId="77777777" w:rsidR="00D26C5B" w:rsidRPr="004C6621" w:rsidRDefault="00D26C5B" w:rsidP="00D26C5B">
      <w:pPr>
        <w:numPr>
          <w:ilvl w:val="1"/>
          <w:numId w:val="33"/>
        </w:numPr>
        <w:spacing w:line="276" w:lineRule="auto"/>
        <w:jc w:val="both"/>
        <w:rPr>
          <w:rFonts w:eastAsia="MS Mincho"/>
          <w:sz w:val="24"/>
          <w:szCs w:val="24"/>
        </w:rPr>
      </w:pPr>
      <w:r w:rsidRPr="004C6621">
        <w:rPr>
          <w:rFonts w:eastAsia="MS Mincho"/>
          <w:sz w:val="24"/>
          <w:szCs w:val="24"/>
        </w:rPr>
        <w:t xml:space="preserve">spojování konstrukčních částí, výroba integrálních konstrukcí, alternativní metody sestavování a montáže (3D metrologie, rozšířená/virtuální realita) </w:t>
      </w:r>
    </w:p>
    <w:p w14:paraId="21402F01" w14:textId="77777777" w:rsidR="00D26C5B" w:rsidRPr="004C6621" w:rsidRDefault="00D26C5B" w:rsidP="00D26C5B">
      <w:pPr>
        <w:numPr>
          <w:ilvl w:val="1"/>
          <w:numId w:val="33"/>
        </w:numPr>
        <w:spacing w:line="276" w:lineRule="auto"/>
        <w:jc w:val="both"/>
        <w:rPr>
          <w:rFonts w:eastAsia="MS Mincho"/>
          <w:sz w:val="24"/>
          <w:szCs w:val="24"/>
        </w:rPr>
      </w:pPr>
      <w:r w:rsidRPr="004C6621">
        <w:rPr>
          <w:rFonts w:eastAsia="MS Mincho"/>
          <w:sz w:val="24"/>
          <w:szCs w:val="24"/>
        </w:rPr>
        <w:t>odlévání částí leteckých konstrukcí z hliníkových a hořčíkových slitin, vč. počítačových simulací</w:t>
      </w:r>
    </w:p>
    <w:p w14:paraId="36580D35" w14:textId="77777777" w:rsidR="00D26C5B" w:rsidRPr="004C6621" w:rsidRDefault="00D26C5B" w:rsidP="00D26C5B">
      <w:pPr>
        <w:numPr>
          <w:ilvl w:val="1"/>
          <w:numId w:val="33"/>
        </w:numPr>
        <w:spacing w:line="276" w:lineRule="auto"/>
        <w:jc w:val="both"/>
        <w:rPr>
          <w:rFonts w:eastAsia="MS Mincho"/>
          <w:sz w:val="24"/>
          <w:szCs w:val="24"/>
        </w:rPr>
      </w:pPr>
      <w:r w:rsidRPr="004C6621">
        <w:rPr>
          <w:rFonts w:eastAsia="MS Mincho"/>
          <w:sz w:val="24"/>
          <w:szCs w:val="24"/>
        </w:rPr>
        <w:t xml:space="preserve">objemové a plošné tváření nekonvenčních materiálů, vysoko-pevnostních ocelí a neželezných slitin </w:t>
      </w:r>
    </w:p>
    <w:p w14:paraId="6AFF8DE8" w14:textId="77777777" w:rsidR="00D26C5B" w:rsidRPr="004C6621" w:rsidRDefault="00D26C5B" w:rsidP="00D26C5B">
      <w:pPr>
        <w:numPr>
          <w:ilvl w:val="1"/>
          <w:numId w:val="33"/>
        </w:numPr>
        <w:spacing w:line="276" w:lineRule="auto"/>
        <w:jc w:val="both"/>
        <w:rPr>
          <w:rFonts w:eastAsia="MS Mincho"/>
          <w:sz w:val="24"/>
          <w:szCs w:val="24"/>
        </w:rPr>
      </w:pPr>
      <w:r w:rsidRPr="004C6621">
        <w:rPr>
          <w:rFonts w:eastAsia="MS Mincho"/>
          <w:sz w:val="24"/>
          <w:szCs w:val="24"/>
        </w:rPr>
        <w:t>moderní povrchové ochrany materiálů, efektivní technologie pro 3D metrologii</w:t>
      </w:r>
    </w:p>
    <w:p w14:paraId="68F3ED72" w14:textId="77777777" w:rsidR="00D26C5B" w:rsidRPr="004C6621" w:rsidRDefault="00D26C5B" w:rsidP="00D26C5B">
      <w:pPr>
        <w:numPr>
          <w:ilvl w:val="1"/>
          <w:numId w:val="33"/>
        </w:numPr>
        <w:spacing w:line="276" w:lineRule="auto"/>
        <w:jc w:val="both"/>
        <w:rPr>
          <w:rFonts w:eastAsia="MS Mincho"/>
          <w:sz w:val="24"/>
          <w:szCs w:val="24"/>
        </w:rPr>
      </w:pPr>
      <w:r w:rsidRPr="004C6621">
        <w:rPr>
          <w:rFonts w:eastAsia="MS Mincho"/>
          <w:sz w:val="24"/>
          <w:szCs w:val="24"/>
        </w:rPr>
        <w:t xml:space="preserve">ADM – Additive Layer Manufacturing </w:t>
      </w:r>
    </w:p>
    <w:p w14:paraId="70E92B77" w14:textId="77777777" w:rsidR="00D26C5B" w:rsidRDefault="00D26C5B" w:rsidP="00D26C5B">
      <w:pPr>
        <w:numPr>
          <w:ilvl w:val="1"/>
          <w:numId w:val="33"/>
        </w:numPr>
        <w:spacing w:line="276" w:lineRule="auto"/>
        <w:jc w:val="both"/>
        <w:rPr>
          <w:rFonts w:eastAsia="MS Mincho"/>
          <w:sz w:val="24"/>
          <w:szCs w:val="24"/>
        </w:rPr>
      </w:pPr>
      <w:r w:rsidRPr="004C6621">
        <w:rPr>
          <w:rFonts w:eastAsia="MS Mincho"/>
          <w:sz w:val="24"/>
          <w:szCs w:val="24"/>
        </w:rPr>
        <w:t xml:space="preserve">predikce hluku, prostředky snižující vnější a vnitřní hluk </w:t>
      </w:r>
    </w:p>
    <w:p w14:paraId="7CD19A30" w14:textId="77777777" w:rsidR="00D26C5B" w:rsidRPr="004C6621" w:rsidRDefault="00D26C5B" w:rsidP="00D26C5B">
      <w:pPr>
        <w:numPr>
          <w:ilvl w:val="0"/>
          <w:numId w:val="34"/>
        </w:numPr>
        <w:spacing w:line="276" w:lineRule="auto"/>
        <w:ind w:left="737" w:hanging="377"/>
        <w:jc w:val="both"/>
        <w:rPr>
          <w:rFonts w:eastAsia="MS Mincho"/>
          <w:sz w:val="24"/>
          <w:szCs w:val="24"/>
        </w:rPr>
      </w:pPr>
      <w:r w:rsidRPr="004C6621">
        <w:rPr>
          <w:rFonts w:eastAsia="MS Mincho"/>
          <w:sz w:val="24"/>
          <w:szCs w:val="24"/>
        </w:rPr>
        <w:t xml:space="preserve">Materiály </w:t>
      </w:r>
    </w:p>
    <w:p w14:paraId="10152B36" w14:textId="77777777" w:rsidR="00D26C5B" w:rsidRPr="004C6621" w:rsidRDefault="00D26C5B" w:rsidP="00D26C5B">
      <w:pPr>
        <w:numPr>
          <w:ilvl w:val="1"/>
          <w:numId w:val="34"/>
        </w:numPr>
        <w:spacing w:line="276" w:lineRule="auto"/>
        <w:jc w:val="both"/>
        <w:rPr>
          <w:rFonts w:eastAsia="MS Mincho"/>
          <w:sz w:val="24"/>
          <w:szCs w:val="24"/>
        </w:rPr>
      </w:pPr>
      <w:r w:rsidRPr="004C6621">
        <w:rPr>
          <w:rFonts w:eastAsia="MS Mincho"/>
          <w:sz w:val="24"/>
          <w:szCs w:val="24"/>
        </w:rPr>
        <w:t xml:space="preserve">materiály nových vlastností - antikorozní ochrana, teplotní odolnost, hořlavost apod., nové typy inteligentních materiálů, aplikace kompozitních a nanokompozitních materiálů </w:t>
      </w:r>
    </w:p>
    <w:p w14:paraId="17277ABB" w14:textId="77777777" w:rsidR="00D26C5B" w:rsidRPr="004C6621" w:rsidRDefault="00D26C5B" w:rsidP="00D26C5B">
      <w:pPr>
        <w:numPr>
          <w:ilvl w:val="1"/>
          <w:numId w:val="34"/>
        </w:numPr>
        <w:spacing w:line="276" w:lineRule="auto"/>
        <w:jc w:val="both"/>
        <w:rPr>
          <w:rFonts w:eastAsia="MS Mincho"/>
          <w:sz w:val="24"/>
          <w:szCs w:val="24"/>
        </w:rPr>
      </w:pPr>
      <w:r w:rsidRPr="004C6621">
        <w:rPr>
          <w:rFonts w:eastAsia="MS Mincho"/>
          <w:sz w:val="24"/>
          <w:szCs w:val="24"/>
        </w:rPr>
        <w:t xml:space="preserve">materiály s kluznými vlastnostmi (pohybové části) </w:t>
      </w:r>
    </w:p>
    <w:p w14:paraId="609C0FAE" w14:textId="77777777" w:rsidR="00D26C5B" w:rsidRPr="004C6621" w:rsidRDefault="00D26C5B" w:rsidP="00D26C5B">
      <w:pPr>
        <w:numPr>
          <w:ilvl w:val="1"/>
          <w:numId w:val="34"/>
        </w:numPr>
        <w:spacing w:line="276" w:lineRule="auto"/>
        <w:jc w:val="both"/>
        <w:rPr>
          <w:rFonts w:eastAsia="MS Mincho"/>
          <w:sz w:val="24"/>
          <w:szCs w:val="24"/>
        </w:rPr>
      </w:pPr>
      <w:r w:rsidRPr="004C6621">
        <w:rPr>
          <w:rFonts w:eastAsia="MS Mincho"/>
          <w:sz w:val="24"/>
          <w:szCs w:val="24"/>
        </w:rPr>
        <w:t xml:space="preserve">materiály s antiicing vlastnostmi </w:t>
      </w:r>
    </w:p>
    <w:p w14:paraId="5E126571" w14:textId="77777777" w:rsidR="00D26C5B" w:rsidRPr="004C6621" w:rsidRDefault="00D26C5B" w:rsidP="00D26C5B">
      <w:pPr>
        <w:numPr>
          <w:ilvl w:val="1"/>
          <w:numId w:val="34"/>
        </w:numPr>
        <w:spacing w:line="276" w:lineRule="auto"/>
        <w:jc w:val="both"/>
        <w:rPr>
          <w:rFonts w:eastAsia="MS Mincho"/>
          <w:sz w:val="24"/>
          <w:szCs w:val="24"/>
        </w:rPr>
      </w:pPr>
      <w:r w:rsidRPr="004C6621">
        <w:rPr>
          <w:rFonts w:eastAsia="MS Mincho"/>
          <w:sz w:val="24"/>
          <w:szCs w:val="24"/>
        </w:rPr>
        <w:t xml:space="preserve">materiály snižující povrchové tření </w:t>
      </w:r>
    </w:p>
    <w:p w14:paraId="02CA9B16" w14:textId="77777777" w:rsidR="00D26C5B" w:rsidRPr="004C6621" w:rsidRDefault="00D26C5B" w:rsidP="00D26C5B">
      <w:pPr>
        <w:numPr>
          <w:ilvl w:val="1"/>
          <w:numId w:val="34"/>
        </w:numPr>
        <w:spacing w:line="276" w:lineRule="auto"/>
        <w:jc w:val="both"/>
        <w:rPr>
          <w:rFonts w:eastAsia="MS Mincho"/>
          <w:sz w:val="24"/>
          <w:szCs w:val="24"/>
        </w:rPr>
      </w:pPr>
      <w:r w:rsidRPr="004C6621">
        <w:rPr>
          <w:rFonts w:eastAsia="MS Mincho"/>
          <w:sz w:val="24"/>
          <w:szCs w:val="24"/>
        </w:rPr>
        <w:t xml:space="preserve">materiály schopné absorbovat vysokou energii (přistávací podvozky) </w:t>
      </w:r>
    </w:p>
    <w:p w14:paraId="31AC5836" w14:textId="77777777" w:rsidR="00D26C5B" w:rsidRPr="004C6621" w:rsidRDefault="00D26C5B" w:rsidP="00D26C5B">
      <w:pPr>
        <w:numPr>
          <w:ilvl w:val="1"/>
          <w:numId w:val="34"/>
        </w:numPr>
        <w:spacing w:line="276" w:lineRule="auto"/>
        <w:jc w:val="both"/>
        <w:rPr>
          <w:rFonts w:eastAsia="MS Mincho"/>
          <w:sz w:val="24"/>
          <w:szCs w:val="24"/>
        </w:rPr>
      </w:pPr>
      <w:r w:rsidRPr="004C6621">
        <w:rPr>
          <w:rFonts w:eastAsia="MS Mincho"/>
          <w:sz w:val="24"/>
          <w:szCs w:val="24"/>
        </w:rPr>
        <w:t xml:space="preserve">materiály s programovatelnými a inteligentními vlastnostmi apod. </w:t>
      </w:r>
    </w:p>
    <w:p w14:paraId="3BC0D275" w14:textId="77777777" w:rsidR="00D26C5B" w:rsidRPr="004C6621" w:rsidRDefault="00D26C5B" w:rsidP="00D26C5B">
      <w:pPr>
        <w:numPr>
          <w:ilvl w:val="1"/>
          <w:numId w:val="34"/>
        </w:numPr>
        <w:spacing w:line="276" w:lineRule="auto"/>
        <w:jc w:val="both"/>
        <w:rPr>
          <w:rFonts w:eastAsia="MS Mincho"/>
          <w:sz w:val="24"/>
          <w:szCs w:val="24"/>
        </w:rPr>
      </w:pPr>
      <w:r w:rsidRPr="004C6621">
        <w:rPr>
          <w:rFonts w:eastAsia="MS Mincho"/>
          <w:sz w:val="24"/>
          <w:szCs w:val="24"/>
        </w:rPr>
        <w:t>materiály s nanovlákny a nanoplnivy</w:t>
      </w:r>
    </w:p>
    <w:p w14:paraId="6F569DE1" w14:textId="77777777" w:rsidR="00D26C5B" w:rsidRPr="004C6621" w:rsidRDefault="00D26C5B" w:rsidP="00D26C5B">
      <w:pPr>
        <w:numPr>
          <w:ilvl w:val="1"/>
          <w:numId w:val="34"/>
        </w:numPr>
        <w:spacing w:line="276" w:lineRule="auto"/>
        <w:jc w:val="both"/>
        <w:rPr>
          <w:rFonts w:eastAsia="MS Mincho"/>
          <w:sz w:val="24"/>
          <w:szCs w:val="24"/>
        </w:rPr>
      </w:pPr>
      <w:r w:rsidRPr="004C6621">
        <w:rPr>
          <w:rFonts w:eastAsia="MS Mincho"/>
          <w:sz w:val="24"/>
          <w:szCs w:val="24"/>
        </w:rPr>
        <w:t>vývoj pokročilých leteckých materiálů, jejich testování a obrábění a aplikace již existujících pokročilých materiálů</w:t>
      </w:r>
    </w:p>
    <w:p w14:paraId="68F3B699" w14:textId="77777777" w:rsidR="00D26C5B" w:rsidRPr="004C6621" w:rsidRDefault="00D26C5B" w:rsidP="00D26C5B">
      <w:pPr>
        <w:numPr>
          <w:ilvl w:val="0"/>
          <w:numId w:val="35"/>
        </w:numPr>
        <w:spacing w:line="276" w:lineRule="auto"/>
        <w:ind w:left="737" w:hanging="377"/>
        <w:jc w:val="both"/>
        <w:rPr>
          <w:rFonts w:eastAsia="MS Mincho"/>
          <w:sz w:val="24"/>
          <w:szCs w:val="24"/>
        </w:rPr>
      </w:pPr>
      <w:r w:rsidRPr="004C6621">
        <w:rPr>
          <w:rFonts w:eastAsia="MS Mincho"/>
          <w:sz w:val="24"/>
          <w:szCs w:val="24"/>
        </w:rPr>
        <w:t xml:space="preserve">Pohon </w:t>
      </w:r>
    </w:p>
    <w:p w14:paraId="68B10124" w14:textId="77777777" w:rsidR="00D26C5B" w:rsidRPr="004C6621" w:rsidRDefault="00D26C5B" w:rsidP="00D26C5B">
      <w:pPr>
        <w:numPr>
          <w:ilvl w:val="1"/>
          <w:numId w:val="35"/>
        </w:numPr>
        <w:spacing w:line="276" w:lineRule="auto"/>
        <w:jc w:val="both"/>
        <w:rPr>
          <w:rFonts w:eastAsia="MS Mincho"/>
          <w:sz w:val="24"/>
          <w:szCs w:val="24"/>
        </w:rPr>
      </w:pPr>
      <w:r w:rsidRPr="004C6621">
        <w:rPr>
          <w:rFonts w:eastAsia="MS Mincho"/>
          <w:sz w:val="24"/>
          <w:szCs w:val="24"/>
        </w:rPr>
        <w:t xml:space="preserve">alternativní paliva </w:t>
      </w:r>
    </w:p>
    <w:p w14:paraId="6985C20E" w14:textId="77777777" w:rsidR="00D26C5B" w:rsidRPr="004C6621" w:rsidRDefault="00D26C5B" w:rsidP="00D26C5B">
      <w:pPr>
        <w:numPr>
          <w:ilvl w:val="1"/>
          <w:numId w:val="35"/>
        </w:numPr>
        <w:spacing w:line="276" w:lineRule="auto"/>
        <w:jc w:val="both"/>
        <w:rPr>
          <w:rFonts w:eastAsia="MS Mincho"/>
          <w:sz w:val="24"/>
          <w:szCs w:val="24"/>
        </w:rPr>
      </w:pPr>
      <w:r w:rsidRPr="004C6621">
        <w:rPr>
          <w:rFonts w:eastAsia="MS Mincho"/>
          <w:sz w:val="24"/>
          <w:szCs w:val="24"/>
        </w:rPr>
        <w:t xml:space="preserve">nové pohonné systémy - pohony pro malá letadla, pohonné jednotky pro kluzáky, restartovatelný raketový pohon, elektrické a hybridní pohonné jednotky, vodíkové palivové články </w:t>
      </w:r>
    </w:p>
    <w:p w14:paraId="4B727637" w14:textId="77777777" w:rsidR="00D26C5B" w:rsidRPr="004C6621" w:rsidRDefault="00D26C5B" w:rsidP="00D26C5B">
      <w:pPr>
        <w:numPr>
          <w:ilvl w:val="1"/>
          <w:numId w:val="35"/>
        </w:numPr>
        <w:spacing w:line="276" w:lineRule="auto"/>
        <w:jc w:val="both"/>
        <w:rPr>
          <w:rFonts w:eastAsia="MS Mincho"/>
          <w:sz w:val="24"/>
          <w:szCs w:val="24"/>
        </w:rPr>
      </w:pPr>
      <w:r w:rsidRPr="004C6621">
        <w:rPr>
          <w:rFonts w:eastAsia="MS Mincho"/>
          <w:sz w:val="24"/>
          <w:szCs w:val="24"/>
        </w:rPr>
        <w:t>spalovací komory</w:t>
      </w:r>
    </w:p>
    <w:p w14:paraId="012E01BD" w14:textId="77777777" w:rsidR="00D26C5B" w:rsidRPr="004C6621" w:rsidRDefault="00D26C5B" w:rsidP="00D26C5B">
      <w:pPr>
        <w:numPr>
          <w:ilvl w:val="1"/>
          <w:numId w:val="35"/>
        </w:numPr>
        <w:spacing w:line="276" w:lineRule="auto"/>
        <w:jc w:val="both"/>
        <w:rPr>
          <w:rFonts w:eastAsia="MS Mincho"/>
          <w:sz w:val="24"/>
          <w:szCs w:val="24"/>
        </w:rPr>
      </w:pPr>
      <w:r w:rsidRPr="004C6621">
        <w:rPr>
          <w:rFonts w:eastAsia="MS Mincho"/>
          <w:sz w:val="24"/>
          <w:szCs w:val="24"/>
        </w:rPr>
        <w:t>diagnostické systémy pohonných jednotek</w:t>
      </w:r>
    </w:p>
    <w:p w14:paraId="5D055666" w14:textId="77777777" w:rsidR="00D26C5B" w:rsidRPr="004C6621" w:rsidRDefault="00D26C5B" w:rsidP="00D26C5B">
      <w:pPr>
        <w:numPr>
          <w:ilvl w:val="1"/>
          <w:numId w:val="35"/>
        </w:numPr>
        <w:spacing w:line="276" w:lineRule="auto"/>
        <w:jc w:val="both"/>
        <w:rPr>
          <w:rFonts w:eastAsia="MS Mincho"/>
          <w:sz w:val="24"/>
          <w:szCs w:val="24"/>
        </w:rPr>
      </w:pPr>
      <w:r w:rsidRPr="004C6621">
        <w:rPr>
          <w:rFonts w:eastAsia="MS Mincho"/>
          <w:sz w:val="24"/>
          <w:szCs w:val="24"/>
        </w:rPr>
        <w:t>konstrukce a modelování leteckých motorů a jejich komponent</w:t>
      </w:r>
    </w:p>
    <w:p w14:paraId="30D05D60" w14:textId="77777777" w:rsidR="00D26C5B" w:rsidRPr="004C6621" w:rsidRDefault="00D26C5B" w:rsidP="00D26C5B">
      <w:pPr>
        <w:numPr>
          <w:ilvl w:val="1"/>
          <w:numId w:val="35"/>
        </w:numPr>
        <w:spacing w:line="276" w:lineRule="auto"/>
        <w:jc w:val="both"/>
        <w:rPr>
          <w:rFonts w:eastAsia="MS Mincho"/>
          <w:sz w:val="24"/>
          <w:szCs w:val="24"/>
        </w:rPr>
      </w:pPr>
      <w:r w:rsidRPr="004C6621">
        <w:rPr>
          <w:rFonts w:eastAsia="MS Mincho"/>
          <w:sz w:val="24"/>
          <w:szCs w:val="24"/>
        </w:rPr>
        <w:t xml:space="preserve">optimalizace návrhu lehkých vrtulí a ventilátorů </w:t>
      </w:r>
    </w:p>
    <w:p w14:paraId="449AF468" w14:textId="77777777" w:rsidR="00D26C5B" w:rsidRPr="004C6621" w:rsidRDefault="00D26C5B" w:rsidP="00D26C5B">
      <w:pPr>
        <w:numPr>
          <w:ilvl w:val="1"/>
          <w:numId w:val="35"/>
        </w:numPr>
        <w:spacing w:line="276" w:lineRule="auto"/>
        <w:jc w:val="both"/>
        <w:rPr>
          <w:rFonts w:eastAsia="MS Mincho"/>
          <w:sz w:val="24"/>
          <w:szCs w:val="24"/>
        </w:rPr>
      </w:pPr>
      <w:r w:rsidRPr="004C6621">
        <w:rPr>
          <w:rFonts w:eastAsia="MS Mincho"/>
          <w:sz w:val="24"/>
          <w:szCs w:val="24"/>
        </w:rPr>
        <w:t>dynamické simulace regulačních a řídicích systémů turbínového motoru, modelování a optimalizace termodynamických procesů ve spalovacích komorách, návrh a optimalizace vysokootáčkových převodovek</w:t>
      </w:r>
    </w:p>
    <w:p w14:paraId="079F0D08" w14:textId="77777777" w:rsidR="00D26C5B" w:rsidRPr="004C6621" w:rsidRDefault="00D26C5B" w:rsidP="00D26C5B">
      <w:pPr>
        <w:numPr>
          <w:ilvl w:val="0"/>
          <w:numId w:val="36"/>
        </w:numPr>
        <w:spacing w:line="276" w:lineRule="auto"/>
        <w:ind w:left="737" w:hanging="377"/>
        <w:jc w:val="both"/>
        <w:rPr>
          <w:rFonts w:eastAsia="MS Mincho"/>
          <w:sz w:val="24"/>
          <w:szCs w:val="24"/>
        </w:rPr>
      </w:pPr>
      <w:r w:rsidRPr="004C6621">
        <w:rPr>
          <w:rFonts w:eastAsia="MS Mincho"/>
          <w:sz w:val="24"/>
          <w:szCs w:val="24"/>
        </w:rPr>
        <w:t xml:space="preserve">Letadlové soustavy </w:t>
      </w:r>
    </w:p>
    <w:p w14:paraId="7BC397D0" w14:textId="77777777" w:rsidR="00D26C5B" w:rsidRPr="004C6621" w:rsidRDefault="00D26C5B" w:rsidP="00D26C5B">
      <w:pPr>
        <w:numPr>
          <w:ilvl w:val="1"/>
          <w:numId w:val="36"/>
        </w:numPr>
        <w:spacing w:line="276" w:lineRule="auto"/>
        <w:jc w:val="both"/>
        <w:rPr>
          <w:rFonts w:eastAsia="MS Mincho"/>
          <w:sz w:val="24"/>
          <w:szCs w:val="24"/>
        </w:rPr>
      </w:pPr>
      <w:r w:rsidRPr="004C6621">
        <w:rPr>
          <w:rFonts w:eastAsia="MS Mincho"/>
          <w:sz w:val="24"/>
          <w:szCs w:val="24"/>
        </w:rPr>
        <w:t xml:space="preserve">integrace systémových soustav (hydraulika, palivo, vzduchotechnika) </w:t>
      </w:r>
    </w:p>
    <w:p w14:paraId="19A3F157" w14:textId="77777777" w:rsidR="00D26C5B" w:rsidRPr="004C6621" w:rsidRDefault="00D26C5B" w:rsidP="00D26C5B">
      <w:pPr>
        <w:numPr>
          <w:ilvl w:val="1"/>
          <w:numId w:val="36"/>
        </w:numPr>
        <w:spacing w:line="276" w:lineRule="auto"/>
        <w:jc w:val="both"/>
        <w:rPr>
          <w:rFonts w:eastAsia="MS Mincho"/>
          <w:sz w:val="24"/>
          <w:szCs w:val="24"/>
        </w:rPr>
      </w:pPr>
      <w:r w:rsidRPr="004C6621">
        <w:rPr>
          <w:rFonts w:eastAsia="MS Mincho"/>
          <w:sz w:val="24"/>
          <w:szCs w:val="24"/>
        </w:rPr>
        <w:t xml:space="preserve">optimalizace automatického řízení pohybu (funkce autopilota) </w:t>
      </w:r>
    </w:p>
    <w:p w14:paraId="416E43F0" w14:textId="77777777" w:rsidR="00D26C5B" w:rsidRPr="004C6621" w:rsidRDefault="00D26C5B" w:rsidP="00D26C5B">
      <w:pPr>
        <w:numPr>
          <w:ilvl w:val="1"/>
          <w:numId w:val="36"/>
        </w:numPr>
        <w:spacing w:line="276" w:lineRule="auto"/>
        <w:jc w:val="both"/>
        <w:rPr>
          <w:rFonts w:eastAsia="MS Mincho"/>
          <w:sz w:val="24"/>
          <w:szCs w:val="24"/>
        </w:rPr>
      </w:pPr>
      <w:r w:rsidRPr="004C6621">
        <w:rPr>
          <w:rFonts w:eastAsia="MS Mincho"/>
          <w:sz w:val="24"/>
          <w:szCs w:val="24"/>
        </w:rPr>
        <w:t xml:space="preserve">bezpečné datové komunikace </w:t>
      </w:r>
    </w:p>
    <w:p w14:paraId="3E3123E8" w14:textId="77777777" w:rsidR="00D26C5B" w:rsidRPr="004C6621" w:rsidRDefault="00D26C5B" w:rsidP="00D26C5B">
      <w:pPr>
        <w:numPr>
          <w:ilvl w:val="1"/>
          <w:numId w:val="36"/>
        </w:numPr>
        <w:spacing w:line="276" w:lineRule="auto"/>
        <w:jc w:val="both"/>
        <w:rPr>
          <w:rFonts w:eastAsia="MS Mincho"/>
          <w:sz w:val="24"/>
          <w:szCs w:val="24"/>
        </w:rPr>
      </w:pPr>
      <w:r w:rsidRPr="004C6621">
        <w:rPr>
          <w:rFonts w:eastAsia="MS Mincho"/>
          <w:sz w:val="24"/>
          <w:szCs w:val="24"/>
        </w:rPr>
        <w:t>integrovaný elektrický zdrojový rozvodný systém</w:t>
      </w:r>
    </w:p>
    <w:p w14:paraId="7E3B4D53" w14:textId="77777777" w:rsidR="00D26C5B" w:rsidRPr="004C6621" w:rsidRDefault="00D26C5B" w:rsidP="00D26C5B">
      <w:pPr>
        <w:numPr>
          <w:ilvl w:val="1"/>
          <w:numId w:val="36"/>
        </w:numPr>
        <w:spacing w:line="276" w:lineRule="auto"/>
        <w:jc w:val="both"/>
        <w:rPr>
          <w:rFonts w:eastAsia="MS Mincho"/>
          <w:sz w:val="24"/>
          <w:szCs w:val="24"/>
        </w:rPr>
      </w:pPr>
      <w:r w:rsidRPr="004C6621">
        <w:rPr>
          <w:rFonts w:eastAsia="MS Mincho"/>
          <w:sz w:val="24"/>
          <w:szCs w:val="24"/>
        </w:rPr>
        <w:t xml:space="preserve"> zvýšení přesnosti nízkonákladových inerciálních leteckých měřících jednotek s využitím GPS a magnetometrů</w:t>
      </w:r>
    </w:p>
    <w:p w14:paraId="44126562" w14:textId="77777777" w:rsidR="00D26C5B" w:rsidRPr="004C6621" w:rsidRDefault="00D26C5B" w:rsidP="00D26C5B">
      <w:pPr>
        <w:numPr>
          <w:ilvl w:val="1"/>
          <w:numId w:val="36"/>
        </w:numPr>
        <w:spacing w:line="276" w:lineRule="auto"/>
        <w:jc w:val="both"/>
        <w:rPr>
          <w:rFonts w:eastAsia="MS Mincho"/>
          <w:sz w:val="24"/>
          <w:szCs w:val="24"/>
        </w:rPr>
      </w:pPr>
      <w:r w:rsidRPr="004C6621">
        <w:rPr>
          <w:rFonts w:eastAsia="MS Mincho"/>
          <w:sz w:val="24"/>
          <w:szCs w:val="24"/>
        </w:rPr>
        <w:t xml:space="preserve"> částicové filtry </w:t>
      </w:r>
    </w:p>
    <w:p w14:paraId="10C840BD" w14:textId="77777777" w:rsidR="00D26C5B" w:rsidRPr="004C6621" w:rsidRDefault="00D26C5B" w:rsidP="00D26C5B">
      <w:pPr>
        <w:numPr>
          <w:ilvl w:val="1"/>
          <w:numId w:val="36"/>
        </w:numPr>
        <w:spacing w:line="276" w:lineRule="auto"/>
        <w:jc w:val="both"/>
        <w:rPr>
          <w:rFonts w:eastAsia="MS Mincho"/>
          <w:sz w:val="24"/>
          <w:szCs w:val="24"/>
        </w:rPr>
      </w:pPr>
      <w:r w:rsidRPr="004C6621">
        <w:rPr>
          <w:rFonts w:eastAsia="MS Mincho"/>
          <w:sz w:val="24"/>
          <w:szCs w:val="24"/>
        </w:rPr>
        <w:t xml:space="preserve">identifikace a řídicí algoritmy dynamických systémů </w:t>
      </w:r>
    </w:p>
    <w:p w14:paraId="6D6847DB" w14:textId="77777777" w:rsidR="00D26C5B" w:rsidRPr="004C6621" w:rsidRDefault="00D26C5B" w:rsidP="00D26C5B">
      <w:pPr>
        <w:numPr>
          <w:ilvl w:val="1"/>
          <w:numId w:val="36"/>
        </w:numPr>
        <w:spacing w:line="276" w:lineRule="auto"/>
        <w:jc w:val="both"/>
        <w:rPr>
          <w:rFonts w:eastAsia="MS Mincho"/>
          <w:sz w:val="24"/>
          <w:szCs w:val="24"/>
        </w:rPr>
      </w:pPr>
      <w:r w:rsidRPr="004C6621">
        <w:rPr>
          <w:rFonts w:eastAsia="MS Mincho"/>
          <w:sz w:val="24"/>
          <w:szCs w:val="24"/>
        </w:rPr>
        <w:t xml:space="preserve">integrované přijímače družicové navigace, automatizovaný systém řízení </w:t>
      </w:r>
    </w:p>
    <w:p w14:paraId="54999B69" w14:textId="77777777" w:rsidR="00D26C5B" w:rsidRPr="004C6621" w:rsidRDefault="00D26C5B" w:rsidP="00D26C5B">
      <w:pPr>
        <w:numPr>
          <w:ilvl w:val="1"/>
          <w:numId w:val="36"/>
        </w:numPr>
        <w:spacing w:line="276" w:lineRule="auto"/>
        <w:jc w:val="both"/>
        <w:rPr>
          <w:rFonts w:eastAsia="MS Mincho"/>
          <w:sz w:val="24"/>
          <w:szCs w:val="24"/>
        </w:rPr>
      </w:pPr>
      <w:r w:rsidRPr="004C6621">
        <w:rPr>
          <w:rFonts w:eastAsia="MS Mincho"/>
          <w:sz w:val="24"/>
          <w:szCs w:val="24"/>
        </w:rPr>
        <w:t xml:space="preserve">integrované stabilizované letadlové optické systémy </w:t>
      </w:r>
    </w:p>
    <w:p w14:paraId="23EBF8EB" w14:textId="77777777" w:rsidR="00D26C5B" w:rsidRPr="004C6621" w:rsidRDefault="00D26C5B" w:rsidP="00D26C5B">
      <w:pPr>
        <w:numPr>
          <w:ilvl w:val="0"/>
          <w:numId w:val="37"/>
        </w:numPr>
        <w:spacing w:line="276" w:lineRule="auto"/>
        <w:ind w:left="737" w:hanging="377"/>
        <w:jc w:val="both"/>
        <w:rPr>
          <w:rFonts w:eastAsia="MS Mincho"/>
          <w:sz w:val="24"/>
          <w:szCs w:val="24"/>
        </w:rPr>
      </w:pPr>
      <w:r w:rsidRPr="004C6621">
        <w:rPr>
          <w:rFonts w:eastAsia="MS Mincho"/>
          <w:sz w:val="24"/>
          <w:szCs w:val="24"/>
        </w:rPr>
        <w:t xml:space="preserve">Bezpilotní prostředky </w:t>
      </w:r>
    </w:p>
    <w:p w14:paraId="2EB906D2" w14:textId="77777777" w:rsidR="00D26C5B" w:rsidRPr="004C6621" w:rsidRDefault="00D26C5B" w:rsidP="00D26C5B">
      <w:pPr>
        <w:numPr>
          <w:ilvl w:val="1"/>
          <w:numId w:val="37"/>
        </w:numPr>
        <w:spacing w:line="276" w:lineRule="auto"/>
        <w:jc w:val="both"/>
        <w:rPr>
          <w:rFonts w:eastAsia="MS Mincho"/>
          <w:sz w:val="24"/>
          <w:szCs w:val="24"/>
        </w:rPr>
      </w:pPr>
      <w:r w:rsidRPr="004C6621">
        <w:rPr>
          <w:rFonts w:eastAsia="MS Mincho"/>
          <w:sz w:val="24"/>
          <w:szCs w:val="24"/>
        </w:rPr>
        <w:t xml:space="preserve">výzkum k využití dronů pro fyzickou ochranu kritické infrastruktury, ostrahy perimetrů </w:t>
      </w:r>
    </w:p>
    <w:p w14:paraId="0B4769A7" w14:textId="77777777" w:rsidR="00D26C5B" w:rsidRPr="004C6621" w:rsidRDefault="00D26C5B" w:rsidP="00D26C5B">
      <w:pPr>
        <w:numPr>
          <w:ilvl w:val="1"/>
          <w:numId w:val="37"/>
        </w:numPr>
        <w:spacing w:line="276" w:lineRule="auto"/>
        <w:jc w:val="both"/>
        <w:rPr>
          <w:rFonts w:eastAsia="MS Mincho"/>
          <w:sz w:val="24"/>
          <w:szCs w:val="24"/>
        </w:rPr>
      </w:pPr>
      <w:r w:rsidRPr="004C6621">
        <w:rPr>
          <w:rFonts w:eastAsia="MS Mincho"/>
          <w:sz w:val="24"/>
          <w:szCs w:val="24"/>
        </w:rPr>
        <w:t xml:space="preserve">výzkum k využití dronů pro zemědělství a lesnictví - požární ochrana, monitoring poškození lesů </w:t>
      </w:r>
    </w:p>
    <w:p w14:paraId="4DACEA75" w14:textId="77777777" w:rsidR="00D26C5B" w:rsidRPr="004C6621" w:rsidRDefault="00D26C5B" w:rsidP="00D26C5B">
      <w:pPr>
        <w:numPr>
          <w:ilvl w:val="1"/>
          <w:numId w:val="37"/>
        </w:numPr>
        <w:spacing w:line="276" w:lineRule="auto"/>
        <w:jc w:val="both"/>
        <w:rPr>
          <w:rFonts w:eastAsia="MS Mincho"/>
          <w:sz w:val="24"/>
          <w:szCs w:val="24"/>
        </w:rPr>
      </w:pPr>
      <w:r w:rsidRPr="004C6621">
        <w:rPr>
          <w:rFonts w:eastAsia="MS Mincho"/>
          <w:sz w:val="24"/>
          <w:szCs w:val="24"/>
        </w:rPr>
        <w:t xml:space="preserve">výzkum k využití dronů pro tvorbu ortofotomap </w:t>
      </w:r>
    </w:p>
    <w:p w14:paraId="7DAB6C95" w14:textId="77777777" w:rsidR="00D26C5B" w:rsidRPr="004C6621" w:rsidRDefault="00D26C5B" w:rsidP="00D26C5B">
      <w:pPr>
        <w:numPr>
          <w:ilvl w:val="1"/>
          <w:numId w:val="37"/>
        </w:numPr>
        <w:spacing w:line="276" w:lineRule="auto"/>
        <w:jc w:val="both"/>
        <w:rPr>
          <w:rFonts w:eastAsia="MS Mincho"/>
          <w:sz w:val="24"/>
          <w:szCs w:val="24"/>
        </w:rPr>
      </w:pPr>
      <w:r w:rsidRPr="004C6621">
        <w:rPr>
          <w:rFonts w:eastAsia="MS Mincho"/>
          <w:sz w:val="24"/>
          <w:szCs w:val="24"/>
        </w:rPr>
        <w:t xml:space="preserve">výzkum k využití dronů pro lineární stavby (dráty, produktovody, hranice) </w:t>
      </w:r>
    </w:p>
    <w:p w14:paraId="3471876A" w14:textId="77777777" w:rsidR="00D26C5B" w:rsidRPr="004C6621" w:rsidRDefault="00D26C5B" w:rsidP="00D26C5B">
      <w:pPr>
        <w:numPr>
          <w:ilvl w:val="1"/>
          <w:numId w:val="37"/>
        </w:numPr>
        <w:spacing w:line="276" w:lineRule="auto"/>
        <w:jc w:val="both"/>
        <w:rPr>
          <w:rFonts w:cs="Arial"/>
          <w:color w:val="000000"/>
          <w:sz w:val="24"/>
          <w:szCs w:val="24"/>
        </w:rPr>
      </w:pPr>
      <w:r w:rsidRPr="004C6621">
        <w:rPr>
          <w:rFonts w:eastAsia="MS Mincho"/>
          <w:sz w:val="24"/>
          <w:szCs w:val="24"/>
        </w:rPr>
        <w:t>výzkum pro použití více bezpilotních prostředků v jednom prostoru - zahrnuje tactical, planning a collision avoidance, možnost plnění různých úkolů - tracking, surveillance, monitoring, patrolling, atd.,</w:t>
      </w:r>
      <w:r w:rsidRPr="004C6621">
        <w:rPr>
          <w:rFonts w:cs="Arial"/>
          <w:color w:val="000000"/>
          <w:sz w:val="24"/>
          <w:szCs w:val="24"/>
        </w:rPr>
        <w:t xml:space="preserve"> použití GT pro více prostředků </w:t>
      </w:r>
    </w:p>
    <w:p w14:paraId="0264CDF2" w14:textId="77777777" w:rsidR="00D26C5B" w:rsidRPr="004C6621" w:rsidRDefault="00D26C5B" w:rsidP="00D26C5B">
      <w:pPr>
        <w:numPr>
          <w:ilvl w:val="0"/>
          <w:numId w:val="38"/>
        </w:numPr>
        <w:spacing w:line="276" w:lineRule="auto"/>
        <w:ind w:left="737" w:hanging="377"/>
        <w:jc w:val="both"/>
        <w:rPr>
          <w:rFonts w:eastAsia="MS Mincho"/>
          <w:sz w:val="24"/>
          <w:szCs w:val="24"/>
        </w:rPr>
      </w:pPr>
      <w:r w:rsidRPr="004C6621">
        <w:rPr>
          <w:rFonts w:eastAsia="MS Mincho"/>
          <w:sz w:val="24"/>
          <w:szCs w:val="24"/>
        </w:rPr>
        <w:t>Kosmické aktivity</w:t>
      </w:r>
    </w:p>
    <w:p w14:paraId="703D679F" w14:textId="77777777" w:rsidR="00D26C5B" w:rsidRPr="004C6621" w:rsidRDefault="00D26C5B" w:rsidP="00D26C5B">
      <w:pPr>
        <w:numPr>
          <w:ilvl w:val="1"/>
          <w:numId w:val="38"/>
        </w:numPr>
        <w:spacing w:line="276" w:lineRule="auto"/>
        <w:jc w:val="both"/>
        <w:rPr>
          <w:rFonts w:eastAsia="MS Mincho"/>
          <w:sz w:val="24"/>
          <w:szCs w:val="24"/>
        </w:rPr>
      </w:pPr>
      <w:r w:rsidRPr="004C6621">
        <w:rPr>
          <w:rFonts w:eastAsia="MS Mincho"/>
          <w:sz w:val="24"/>
          <w:szCs w:val="24"/>
        </w:rPr>
        <w:t xml:space="preserve">sensorika a přístrojová technika (akcelerometr, altimetr, radar, lidar, magnetometr atd.) </w:t>
      </w:r>
    </w:p>
    <w:p w14:paraId="7EBD2D21" w14:textId="77777777" w:rsidR="00D26C5B" w:rsidRPr="004C6621" w:rsidRDefault="00D26C5B" w:rsidP="00D26C5B">
      <w:pPr>
        <w:numPr>
          <w:ilvl w:val="1"/>
          <w:numId w:val="38"/>
        </w:numPr>
        <w:spacing w:line="276" w:lineRule="auto"/>
        <w:jc w:val="both"/>
        <w:rPr>
          <w:rFonts w:eastAsia="MS Mincho"/>
          <w:sz w:val="24"/>
          <w:szCs w:val="24"/>
        </w:rPr>
      </w:pPr>
      <w:r w:rsidRPr="004C6621">
        <w:rPr>
          <w:rFonts w:eastAsia="MS Mincho"/>
          <w:sz w:val="24"/>
          <w:szCs w:val="24"/>
        </w:rPr>
        <w:t xml:space="preserve">pozemní testovací zařízení (EGSE, MGSE, OGSE) </w:t>
      </w:r>
    </w:p>
    <w:p w14:paraId="3A79512F" w14:textId="77777777" w:rsidR="00D26C5B" w:rsidRPr="004C6621" w:rsidRDefault="00D26C5B" w:rsidP="00D26C5B">
      <w:pPr>
        <w:numPr>
          <w:ilvl w:val="1"/>
          <w:numId w:val="38"/>
        </w:numPr>
        <w:spacing w:line="276" w:lineRule="auto"/>
        <w:jc w:val="both"/>
        <w:rPr>
          <w:rFonts w:eastAsia="MS Mincho"/>
          <w:sz w:val="24"/>
          <w:szCs w:val="24"/>
        </w:rPr>
      </w:pPr>
      <w:r w:rsidRPr="004C6621">
        <w:rPr>
          <w:rFonts w:eastAsia="MS Mincho"/>
          <w:sz w:val="24"/>
          <w:szCs w:val="24"/>
        </w:rPr>
        <w:t xml:space="preserve">mikropočítač pro družicové systémy, družicové palubní a SW systémy </w:t>
      </w:r>
    </w:p>
    <w:p w14:paraId="5B2C5E33" w14:textId="77777777" w:rsidR="00D26C5B" w:rsidRPr="004C6621" w:rsidRDefault="00D26C5B" w:rsidP="00D26C5B">
      <w:pPr>
        <w:numPr>
          <w:ilvl w:val="1"/>
          <w:numId w:val="38"/>
        </w:numPr>
        <w:spacing w:line="276" w:lineRule="auto"/>
        <w:jc w:val="both"/>
        <w:rPr>
          <w:rFonts w:eastAsia="MS Mincho"/>
          <w:sz w:val="24"/>
          <w:szCs w:val="24"/>
        </w:rPr>
      </w:pPr>
      <w:r w:rsidRPr="004C6621">
        <w:rPr>
          <w:rFonts w:eastAsia="MS Mincho"/>
          <w:sz w:val="24"/>
          <w:szCs w:val="24"/>
        </w:rPr>
        <w:t xml:space="preserve">automatické a robotické systémy </w:t>
      </w:r>
    </w:p>
    <w:p w14:paraId="5026BA78" w14:textId="77777777" w:rsidR="00D26C5B" w:rsidRPr="004C6621" w:rsidRDefault="00D26C5B" w:rsidP="00D26C5B">
      <w:pPr>
        <w:numPr>
          <w:ilvl w:val="1"/>
          <w:numId w:val="38"/>
        </w:numPr>
        <w:spacing w:line="276" w:lineRule="auto"/>
        <w:jc w:val="both"/>
        <w:rPr>
          <w:rFonts w:eastAsia="MS Mincho"/>
          <w:sz w:val="24"/>
          <w:szCs w:val="24"/>
        </w:rPr>
      </w:pPr>
      <w:r w:rsidRPr="004C6621">
        <w:rPr>
          <w:rFonts w:eastAsia="MS Mincho"/>
          <w:sz w:val="24"/>
          <w:szCs w:val="24"/>
        </w:rPr>
        <w:t xml:space="preserve">otevřené a bezpečné komunikační protokoly </w:t>
      </w:r>
    </w:p>
    <w:p w14:paraId="78CC75AA" w14:textId="77777777" w:rsidR="00D26C5B" w:rsidRPr="004C6621" w:rsidRDefault="00D26C5B" w:rsidP="00D26C5B">
      <w:pPr>
        <w:numPr>
          <w:ilvl w:val="1"/>
          <w:numId w:val="38"/>
        </w:numPr>
        <w:spacing w:line="276" w:lineRule="auto"/>
        <w:jc w:val="both"/>
        <w:rPr>
          <w:rFonts w:eastAsia="MS Mincho"/>
          <w:sz w:val="24"/>
          <w:szCs w:val="24"/>
        </w:rPr>
      </w:pPr>
      <w:r w:rsidRPr="004C6621">
        <w:rPr>
          <w:rFonts w:eastAsia="MS Mincho"/>
          <w:sz w:val="24"/>
          <w:szCs w:val="24"/>
        </w:rPr>
        <w:t xml:space="preserve">MEMS technologie </w:t>
      </w:r>
    </w:p>
    <w:p w14:paraId="56CB066C" w14:textId="77777777" w:rsidR="00D26C5B" w:rsidRPr="004C6621" w:rsidRDefault="00D26C5B" w:rsidP="00D26C5B">
      <w:pPr>
        <w:numPr>
          <w:ilvl w:val="1"/>
          <w:numId w:val="38"/>
        </w:numPr>
        <w:spacing w:line="276" w:lineRule="auto"/>
        <w:jc w:val="both"/>
        <w:rPr>
          <w:rFonts w:eastAsia="MS Mincho"/>
          <w:sz w:val="24"/>
          <w:szCs w:val="24"/>
        </w:rPr>
      </w:pPr>
      <w:r w:rsidRPr="004C6621">
        <w:rPr>
          <w:rFonts w:eastAsia="MS Mincho"/>
          <w:sz w:val="24"/>
          <w:szCs w:val="24"/>
        </w:rPr>
        <w:t xml:space="preserve">materiály vylepšených vlastností pro použití v kosmu </w:t>
      </w:r>
    </w:p>
    <w:p w14:paraId="45C24D41" w14:textId="77777777" w:rsidR="00D26C5B" w:rsidRPr="004C6621" w:rsidRDefault="00D26C5B" w:rsidP="00D26C5B">
      <w:pPr>
        <w:numPr>
          <w:ilvl w:val="1"/>
          <w:numId w:val="38"/>
        </w:numPr>
        <w:spacing w:line="276" w:lineRule="auto"/>
        <w:jc w:val="both"/>
        <w:rPr>
          <w:rFonts w:eastAsia="MS Mincho"/>
          <w:sz w:val="24"/>
          <w:szCs w:val="24"/>
        </w:rPr>
      </w:pPr>
      <w:r w:rsidRPr="004C6621">
        <w:rPr>
          <w:rFonts w:eastAsia="MS Mincho"/>
          <w:sz w:val="24"/>
          <w:szCs w:val="24"/>
        </w:rPr>
        <w:t xml:space="preserve">strukturální a termální analýza </w:t>
      </w:r>
    </w:p>
    <w:p w14:paraId="4A1A7F4B" w14:textId="77777777" w:rsidR="00D26C5B" w:rsidRPr="004C6621" w:rsidRDefault="00D26C5B" w:rsidP="00D26C5B">
      <w:pPr>
        <w:numPr>
          <w:ilvl w:val="1"/>
          <w:numId w:val="38"/>
        </w:numPr>
        <w:spacing w:line="276" w:lineRule="auto"/>
        <w:jc w:val="both"/>
        <w:rPr>
          <w:rFonts w:eastAsia="MS Mincho"/>
          <w:sz w:val="24"/>
          <w:szCs w:val="24"/>
        </w:rPr>
      </w:pPr>
      <w:r w:rsidRPr="004C6621">
        <w:rPr>
          <w:rFonts w:eastAsia="MS Mincho"/>
          <w:sz w:val="24"/>
          <w:szCs w:val="24"/>
        </w:rPr>
        <w:t>simulace aerotermoelastických jevů</w:t>
      </w:r>
    </w:p>
    <w:p w14:paraId="7592416D" w14:textId="77777777" w:rsidR="00D26C5B" w:rsidRPr="004C6621" w:rsidRDefault="00D26C5B" w:rsidP="00D26C5B">
      <w:pPr>
        <w:numPr>
          <w:ilvl w:val="1"/>
          <w:numId w:val="38"/>
        </w:numPr>
        <w:spacing w:line="276" w:lineRule="auto"/>
        <w:jc w:val="both"/>
        <w:rPr>
          <w:rFonts w:eastAsia="MS Mincho"/>
          <w:sz w:val="24"/>
          <w:szCs w:val="24"/>
        </w:rPr>
      </w:pPr>
      <w:r w:rsidRPr="004C6621">
        <w:rPr>
          <w:rFonts w:eastAsia="MS Mincho"/>
          <w:sz w:val="24"/>
          <w:szCs w:val="24"/>
        </w:rPr>
        <w:t>malé družice</w:t>
      </w:r>
    </w:p>
    <w:p w14:paraId="06E4E2FE" w14:textId="77777777" w:rsidR="00D26C5B" w:rsidRPr="004C6621" w:rsidRDefault="00D26C5B" w:rsidP="00D26C5B">
      <w:pPr>
        <w:numPr>
          <w:ilvl w:val="1"/>
          <w:numId w:val="38"/>
        </w:numPr>
        <w:spacing w:line="276" w:lineRule="auto"/>
        <w:jc w:val="both"/>
        <w:rPr>
          <w:rFonts w:eastAsia="MS Mincho"/>
          <w:sz w:val="24"/>
          <w:szCs w:val="24"/>
        </w:rPr>
      </w:pPr>
      <w:r w:rsidRPr="004C6621">
        <w:rPr>
          <w:rFonts w:eastAsia="MS Mincho"/>
          <w:sz w:val="24"/>
          <w:szCs w:val="24"/>
        </w:rPr>
        <w:t xml:space="preserve">technologie pro raketové nosiče </w:t>
      </w:r>
    </w:p>
    <w:p w14:paraId="15E4EF6F" w14:textId="77777777" w:rsidR="00D26C5B" w:rsidRPr="004C6621" w:rsidRDefault="00D26C5B" w:rsidP="00D26C5B">
      <w:pPr>
        <w:numPr>
          <w:ilvl w:val="1"/>
          <w:numId w:val="38"/>
        </w:numPr>
        <w:spacing w:line="276" w:lineRule="auto"/>
        <w:jc w:val="both"/>
        <w:rPr>
          <w:rFonts w:eastAsia="MS Mincho"/>
          <w:sz w:val="24"/>
          <w:szCs w:val="24"/>
        </w:rPr>
      </w:pPr>
      <w:r w:rsidRPr="004C6621">
        <w:rPr>
          <w:rFonts w:eastAsia="MS Mincho"/>
          <w:sz w:val="24"/>
          <w:szCs w:val="24"/>
        </w:rPr>
        <w:t>automatizované vyhodnocování dat z družicových systémů (především pozorování Země)</w:t>
      </w:r>
    </w:p>
    <w:p w14:paraId="0AC241E8" w14:textId="77777777" w:rsidR="00D26C5B" w:rsidRPr="004C6621" w:rsidRDefault="00D26C5B" w:rsidP="00D26C5B">
      <w:pPr>
        <w:numPr>
          <w:ilvl w:val="0"/>
          <w:numId w:val="39"/>
        </w:numPr>
        <w:spacing w:line="276" w:lineRule="auto"/>
        <w:ind w:left="737" w:hanging="377"/>
        <w:jc w:val="both"/>
        <w:rPr>
          <w:rFonts w:eastAsia="MS Mincho"/>
          <w:sz w:val="24"/>
          <w:szCs w:val="24"/>
        </w:rPr>
      </w:pPr>
      <w:r w:rsidRPr="004C6621">
        <w:rPr>
          <w:rFonts w:eastAsia="MS Mincho"/>
          <w:sz w:val="24"/>
          <w:szCs w:val="24"/>
        </w:rPr>
        <w:t xml:space="preserve">Bezpečnost a spolehlivost </w:t>
      </w:r>
    </w:p>
    <w:p w14:paraId="596706D2" w14:textId="77777777" w:rsidR="00D26C5B" w:rsidRPr="004C6621" w:rsidRDefault="00D26C5B" w:rsidP="00D26C5B">
      <w:pPr>
        <w:numPr>
          <w:ilvl w:val="1"/>
          <w:numId w:val="39"/>
        </w:numPr>
        <w:spacing w:line="276" w:lineRule="auto"/>
        <w:jc w:val="both"/>
        <w:rPr>
          <w:rFonts w:eastAsia="MS Mincho"/>
          <w:sz w:val="24"/>
          <w:szCs w:val="24"/>
        </w:rPr>
      </w:pPr>
      <w:r w:rsidRPr="004C6621">
        <w:rPr>
          <w:rFonts w:eastAsia="MS Mincho"/>
          <w:sz w:val="24"/>
          <w:szCs w:val="24"/>
        </w:rPr>
        <w:t>provozní bezpečnost a spolehlivost konstrukcí</w:t>
      </w:r>
    </w:p>
    <w:p w14:paraId="607D8034" w14:textId="77777777" w:rsidR="00D26C5B" w:rsidRPr="004C6621" w:rsidRDefault="00D26C5B" w:rsidP="00D26C5B">
      <w:pPr>
        <w:numPr>
          <w:ilvl w:val="1"/>
          <w:numId w:val="39"/>
        </w:numPr>
        <w:spacing w:line="276" w:lineRule="auto"/>
        <w:jc w:val="both"/>
        <w:rPr>
          <w:rFonts w:eastAsia="MS Mincho"/>
          <w:sz w:val="24"/>
          <w:szCs w:val="24"/>
        </w:rPr>
      </w:pPr>
      <w:r w:rsidRPr="004C6621">
        <w:rPr>
          <w:rFonts w:eastAsia="MS Mincho"/>
          <w:sz w:val="24"/>
          <w:szCs w:val="24"/>
        </w:rPr>
        <w:t>civilní aplikace bezpilotních prostředků</w:t>
      </w:r>
    </w:p>
    <w:p w14:paraId="49AC2388" w14:textId="77777777" w:rsidR="00D26C5B" w:rsidRPr="004C6621" w:rsidRDefault="00D26C5B" w:rsidP="00D26C5B">
      <w:pPr>
        <w:numPr>
          <w:ilvl w:val="1"/>
          <w:numId w:val="39"/>
        </w:numPr>
        <w:spacing w:line="276" w:lineRule="auto"/>
        <w:jc w:val="both"/>
        <w:rPr>
          <w:rFonts w:eastAsia="MS Mincho"/>
          <w:sz w:val="24"/>
          <w:szCs w:val="24"/>
        </w:rPr>
      </w:pPr>
      <w:r w:rsidRPr="004C6621">
        <w:rPr>
          <w:rFonts w:eastAsia="MS Mincho"/>
          <w:sz w:val="24"/>
          <w:szCs w:val="24"/>
        </w:rPr>
        <w:t xml:space="preserve">zvyšování životnosti leteckých konstrukcí - vyhodnocování poškozování letadel, experimentální prostředky pro sledování, měření a vyhodnocování namáhání a deformací částí leteckých konstrukcí za provozu </w:t>
      </w:r>
    </w:p>
    <w:p w14:paraId="6BDBEDAC" w14:textId="77777777" w:rsidR="00D26C5B" w:rsidRPr="004C6621" w:rsidRDefault="00D26C5B" w:rsidP="00D26C5B">
      <w:pPr>
        <w:numPr>
          <w:ilvl w:val="1"/>
          <w:numId w:val="39"/>
        </w:numPr>
        <w:spacing w:line="276" w:lineRule="auto"/>
        <w:jc w:val="both"/>
        <w:rPr>
          <w:rFonts w:eastAsia="MS Mincho"/>
          <w:sz w:val="24"/>
          <w:szCs w:val="24"/>
        </w:rPr>
      </w:pPr>
      <w:r w:rsidRPr="004C6621">
        <w:rPr>
          <w:rFonts w:eastAsia="MS Mincho"/>
          <w:sz w:val="24"/>
          <w:szCs w:val="24"/>
        </w:rPr>
        <w:t xml:space="preserve">pokročilé pilotní kabiny </w:t>
      </w:r>
    </w:p>
    <w:p w14:paraId="6F39D472" w14:textId="77777777" w:rsidR="00D26C5B" w:rsidRPr="004C6621" w:rsidRDefault="00D26C5B" w:rsidP="00D26C5B">
      <w:pPr>
        <w:numPr>
          <w:ilvl w:val="1"/>
          <w:numId w:val="39"/>
        </w:numPr>
        <w:spacing w:line="276" w:lineRule="auto"/>
        <w:jc w:val="both"/>
        <w:rPr>
          <w:rFonts w:eastAsia="MS Mincho"/>
          <w:sz w:val="24"/>
          <w:szCs w:val="24"/>
        </w:rPr>
      </w:pPr>
      <w:r w:rsidRPr="004C6621">
        <w:rPr>
          <w:rFonts w:eastAsia="MS Mincho"/>
          <w:sz w:val="24"/>
          <w:szCs w:val="24"/>
        </w:rPr>
        <w:t>low-cost konstrukční prvky letadel</w:t>
      </w:r>
    </w:p>
    <w:p w14:paraId="18980816" w14:textId="77777777" w:rsidR="00D26C5B" w:rsidRPr="004C6621" w:rsidRDefault="00D26C5B" w:rsidP="00D26C5B">
      <w:pPr>
        <w:numPr>
          <w:ilvl w:val="1"/>
          <w:numId w:val="39"/>
        </w:numPr>
        <w:spacing w:line="276" w:lineRule="auto"/>
        <w:jc w:val="both"/>
        <w:rPr>
          <w:rFonts w:eastAsia="MS Mincho"/>
          <w:sz w:val="24"/>
          <w:szCs w:val="24"/>
        </w:rPr>
      </w:pPr>
      <w:r w:rsidRPr="004C6621">
        <w:rPr>
          <w:rFonts w:eastAsia="MS Mincho"/>
          <w:sz w:val="24"/>
          <w:szCs w:val="24"/>
        </w:rPr>
        <w:t>efektivní využití interiéru letadla</w:t>
      </w:r>
    </w:p>
    <w:p w14:paraId="1B7AF269" w14:textId="77777777" w:rsidR="00D26C5B" w:rsidRPr="004C6621" w:rsidRDefault="00D26C5B" w:rsidP="00D26C5B">
      <w:pPr>
        <w:numPr>
          <w:ilvl w:val="1"/>
          <w:numId w:val="39"/>
        </w:numPr>
        <w:spacing w:line="276" w:lineRule="auto"/>
        <w:jc w:val="both"/>
        <w:rPr>
          <w:rFonts w:eastAsia="MS Mincho"/>
          <w:sz w:val="24"/>
          <w:szCs w:val="24"/>
        </w:rPr>
      </w:pPr>
      <w:r w:rsidRPr="004C6621">
        <w:rPr>
          <w:rFonts w:eastAsia="MS Mincho"/>
          <w:sz w:val="24"/>
          <w:szCs w:val="24"/>
        </w:rPr>
        <w:t>technické systémy pro poskytování letových provozních služeb, včetně technologie pro její vzdálené poskytování</w:t>
      </w:r>
    </w:p>
    <w:p w14:paraId="56B26562" w14:textId="77777777" w:rsidR="00D26C5B" w:rsidRPr="004C6621" w:rsidRDefault="00D26C5B" w:rsidP="00D26C5B">
      <w:pPr>
        <w:numPr>
          <w:ilvl w:val="1"/>
          <w:numId w:val="39"/>
        </w:numPr>
        <w:spacing w:line="276" w:lineRule="auto"/>
        <w:jc w:val="both"/>
        <w:rPr>
          <w:rFonts w:eastAsia="MS Mincho"/>
          <w:sz w:val="24"/>
          <w:szCs w:val="24"/>
        </w:rPr>
      </w:pPr>
      <w:r w:rsidRPr="004C6621">
        <w:rPr>
          <w:rFonts w:eastAsia="MS Mincho"/>
          <w:sz w:val="24"/>
          <w:szCs w:val="24"/>
        </w:rPr>
        <w:t>letecké informační a komunikační technologie</w:t>
      </w:r>
    </w:p>
    <w:p w14:paraId="14E84622" w14:textId="77777777" w:rsidR="00D26C5B" w:rsidRPr="004C6621" w:rsidRDefault="00D26C5B" w:rsidP="00D26C5B">
      <w:pPr>
        <w:numPr>
          <w:ilvl w:val="1"/>
          <w:numId w:val="39"/>
        </w:numPr>
        <w:spacing w:line="276" w:lineRule="auto"/>
        <w:jc w:val="both"/>
        <w:rPr>
          <w:rFonts w:eastAsia="MS Mincho"/>
          <w:sz w:val="24"/>
          <w:szCs w:val="24"/>
        </w:rPr>
      </w:pPr>
      <w:r w:rsidRPr="004C6621">
        <w:rPr>
          <w:rFonts w:eastAsia="MS Mincho"/>
          <w:sz w:val="24"/>
          <w:szCs w:val="24"/>
        </w:rPr>
        <w:t xml:space="preserve">letadla s redukovanou posádkou a bezpilotní prostředky, včetně detekčních zařízení pro bezpilotní prostředky v okolí velkých letišť </w:t>
      </w:r>
    </w:p>
    <w:p w14:paraId="2DD73E8D" w14:textId="77777777" w:rsidR="00D26C5B" w:rsidRPr="004C6621" w:rsidRDefault="00D26C5B" w:rsidP="00D26C5B">
      <w:pPr>
        <w:numPr>
          <w:ilvl w:val="1"/>
          <w:numId w:val="39"/>
        </w:numPr>
        <w:spacing w:line="276" w:lineRule="auto"/>
        <w:jc w:val="both"/>
        <w:rPr>
          <w:rFonts w:eastAsia="MS Mincho"/>
          <w:sz w:val="24"/>
          <w:szCs w:val="24"/>
        </w:rPr>
      </w:pPr>
      <w:r w:rsidRPr="004C6621">
        <w:rPr>
          <w:rFonts w:eastAsia="MS Mincho"/>
          <w:sz w:val="24"/>
          <w:szCs w:val="24"/>
        </w:rPr>
        <w:t>„protiteroristické" prvky</w:t>
      </w:r>
    </w:p>
    <w:p w14:paraId="3587638A" w14:textId="77777777" w:rsidR="00D26C5B" w:rsidRPr="004C6621" w:rsidRDefault="00D26C5B" w:rsidP="00D26C5B">
      <w:pPr>
        <w:numPr>
          <w:ilvl w:val="1"/>
          <w:numId w:val="39"/>
        </w:numPr>
        <w:spacing w:line="276" w:lineRule="auto"/>
        <w:jc w:val="both"/>
        <w:rPr>
          <w:rFonts w:eastAsia="MS Mincho"/>
          <w:sz w:val="24"/>
          <w:szCs w:val="24"/>
        </w:rPr>
      </w:pPr>
      <w:r w:rsidRPr="004C6621">
        <w:rPr>
          <w:rFonts w:eastAsia="MS Mincho"/>
          <w:sz w:val="24"/>
          <w:szCs w:val="24"/>
        </w:rPr>
        <w:t>pasivní bezpečnost posádky a cestujících</w:t>
      </w:r>
    </w:p>
    <w:p w14:paraId="26028771" w14:textId="77777777" w:rsidR="00D26C5B" w:rsidRPr="004C6621" w:rsidRDefault="00D26C5B" w:rsidP="00D26C5B">
      <w:pPr>
        <w:numPr>
          <w:ilvl w:val="1"/>
          <w:numId w:val="39"/>
        </w:numPr>
        <w:spacing w:line="276" w:lineRule="auto"/>
        <w:jc w:val="both"/>
        <w:rPr>
          <w:rFonts w:eastAsia="MS Mincho"/>
          <w:sz w:val="24"/>
          <w:szCs w:val="24"/>
        </w:rPr>
      </w:pPr>
      <w:r w:rsidRPr="004C6621">
        <w:rPr>
          <w:rFonts w:eastAsia="MS Mincho"/>
          <w:sz w:val="24"/>
          <w:szCs w:val="24"/>
        </w:rPr>
        <w:t xml:space="preserve">snížení zátěže pilota </w:t>
      </w:r>
    </w:p>
    <w:p w14:paraId="4A12B984" w14:textId="77777777" w:rsidR="00D26C5B" w:rsidRPr="004C6621" w:rsidRDefault="00D26C5B" w:rsidP="00D26C5B">
      <w:pPr>
        <w:numPr>
          <w:ilvl w:val="1"/>
          <w:numId w:val="39"/>
        </w:numPr>
        <w:spacing w:line="276" w:lineRule="auto"/>
        <w:jc w:val="both"/>
        <w:rPr>
          <w:rFonts w:eastAsia="MS Mincho"/>
          <w:sz w:val="24"/>
          <w:szCs w:val="24"/>
        </w:rPr>
      </w:pPr>
      <w:r w:rsidRPr="004C6621">
        <w:rPr>
          <w:rFonts w:eastAsia="MS Mincho"/>
          <w:sz w:val="24"/>
          <w:szCs w:val="24"/>
        </w:rPr>
        <w:t xml:space="preserve">přenos a sdílení velkých objemů konstrukčních dat mezi vzdálenými uživateli </w:t>
      </w:r>
    </w:p>
    <w:p w14:paraId="4B63D106" w14:textId="77777777" w:rsidR="00D26C5B" w:rsidRPr="004C6621" w:rsidRDefault="00D26C5B" w:rsidP="00D26C5B">
      <w:pPr>
        <w:numPr>
          <w:ilvl w:val="1"/>
          <w:numId w:val="39"/>
        </w:numPr>
        <w:spacing w:line="276" w:lineRule="auto"/>
        <w:jc w:val="both"/>
        <w:rPr>
          <w:rFonts w:eastAsia="MS Mincho"/>
          <w:sz w:val="24"/>
          <w:szCs w:val="24"/>
        </w:rPr>
      </w:pPr>
      <w:r w:rsidRPr="004C6621">
        <w:rPr>
          <w:rFonts w:eastAsia="MS Mincho"/>
          <w:sz w:val="24"/>
          <w:szCs w:val="24"/>
        </w:rPr>
        <w:t xml:space="preserve">virtuální realita v konstruování </w:t>
      </w:r>
    </w:p>
    <w:p w14:paraId="4F56A560" w14:textId="77777777" w:rsidR="00D26C5B" w:rsidRPr="004C6621" w:rsidRDefault="00D26C5B" w:rsidP="00D26C5B">
      <w:pPr>
        <w:numPr>
          <w:ilvl w:val="1"/>
          <w:numId w:val="39"/>
        </w:numPr>
        <w:spacing w:line="276" w:lineRule="auto"/>
        <w:jc w:val="both"/>
        <w:rPr>
          <w:rFonts w:eastAsia="MS Mincho"/>
          <w:sz w:val="24"/>
          <w:szCs w:val="24"/>
        </w:rPr>
      </w:pPr>
      <w:r w:rsidRPr="004C6621">
        <w:rPr>
          <w:rFonts w:eastAsia="MS Mincho"/>
          <w:sz w:val="24"/>
          <w:szCs w:val="24"/>
        </w:rPr>
        <w:t xml:space="preserve">pokročilé odmrazovací systémy, ochrana proti vlivům blesku </w:t>
      </w:r>
    </w:p>
    <w:p w14:paraId="4A1337AE" w14:textId="77777777" w:rsidR="00D26C5B" w:rsidRPr="004C6621" w:rsidRDefault="00D26C5B" w:rsidP="00D26C5B">
      <w:pPr>
        <w:numPr>
          <w:ilvl w:val="1"/>
          <w:numId w:val="39"/>
        </w:numPr>
        <w:spacing w:line="276" w:lineRule="auto"/>
        <w:jc w:val="both"/>
        <w:rPr>
          <w:rFonts w:eastAsia="MS Mincho"/>
          <w:sz w:val="24"/>
          <w:szCs w:val="24"/>
        </w:rPr>
      </w:pPr>
      <w:r w:rsidRPr="004C6621">
        <w:rPr>
          <w:rFonts w:eastAsia="MS Mincho"/>
          <w:sz w:val="24"/>
          <w:szCs w:val="24"/>
        </w:rPr>
        <w:t xml:space="preserve">záchranné systémy pro letouny, vystřelovací sedačky </w:t>
      </w:r>
    </w:p>
    <w:p w14:paraId="5E4BE5F3" w14:textId="77777777" w:rsidR="00D26C5B" w:rsidRDefault="00D26C5B" w:rsidP="00D26C5B">
      <w:pPr>
        <w:pStyle w:val="Bezmezer"/>
        <w:jc w:val="both"/>
        <w:rPr>
          <w:sz w:val="24"/>
          <w:szCs w:val="24"/>
        </w:rPr>
      </w:pPr>
    </w:p>
    <w:p w14:paraId="20C19005" w14:textId="77777777" w:rsidR="00D26C5B" w:rsidRPr="005775B3" w:rsidRDefault="00D26C5B" w:rsidP="00D26C5B">
      <w:pPr>
        <w:pStyle w:val="Bezmezer"/>
        <w:jc w:val="both"/>
        <w:rPr>
          <w:sz w:val="24"/>
          <w:szCs w:val="24"/>
        </w:rPr>
      </w:pPr>
      <w:r w:rsidRPr="005775B3">
        <w:rPr>
          <w:sz w:val="24"/>
          <w:szCs w:val="24"/>
        </w:rPr>
        <w:t xml:space="preserve">Z uvedených </w:t>
      </w:r>
      <w:r>
        <w:rPr>
          <w:sz w:val="24"/>
          <w:szCs w:val="24"/>
        </w:rPr>
        <w:t>aplikačních odvětví, znalostních domén a výzkumných témat Národní RIS3 strategie budou vybrány</w:t>
      </w:r>
      <w:r w:rsidRPr="005775B3">
        <w:rPr>
          <w:sz w:val="24"/>
          <w:szCs w:val="24"/>
        </w:rPr>
        <w:t xml:space="preserve"> relevantní </w:t>
      </w:r>
      <w:r>
        <w:rPr>
          <w:sz w:val="24"/>
          <w:szCs w:val="24"/>
        </w:rPr>
        <w:t>znalostní domény a výzkumná témata</w:t>
      </w:r>
      <w:r w:rsidRPr="005775B3">
        <w:rPr>
          <w:sz w:val="24"/>
          <w:szCs w:val="24"/>
        </w:rPr>
        <w:t xml:space="preserve"> dle aktuální situace vždy pro každou vyhlašovanou veřejnou soutěž a každý podprogram. </w:t>
      </w:r>
    </w:p>
    <w:p w14:paraId="3CBEC325" w14:textId="77777777" w:rsidR="00D26C5B" w:rsidRDefault="00D26C5B" w:rsidP="00D26C5B">
      <w:pPr>
        <w:pStyle w:val="Bezmezer"/>
        <w:jc w:val="both"/>
        <w:rPr>
          <w:sz w:val="24"/>
          <w:szCs w:val="24"/>
        </w:rPr>
      </w:pPr>
      <w:r>
        <w:rPr>
          <w:b/>
          <w:sz w:val="24"/>
          <w:szCs w:val="24"/>
        </w:rPr>
        <w:t xml:space="preserve">Do části 7. </w:t>
      </w:r>
      <w:r w:rsidRPr="005775B3">
        <w:rPr>
          <w:b/>
          <w:sz w:val="24"/>
          <w:szCs w:val="24"/>
        </w:rPr>
        <w:t>CÍLE PROGRAMU</w:t>
      </w:r>
      <w:r>
        <w:rPr>
          <w:b/>
          <w:sz w:val="24"/>
          <w:szCs w:val="24"/>
        </w:rPr>
        <w:t xml:space="preserve"> je možno dle uvážení </w:t>
      </w:r>
      <w:r w:rsidRPr="005775B3">
        <w:rPr>
          <w:b/>
          <w:sz w:val="24"/>
          <w:szCs w:val="24"/>
        </w:rPr>
        <w:t>zapracovat následující text</w:t>
      </w:r>
      <w:r>
        <w:rPr>
          <w:b/>
          <w:sz w:val="24"/>
          <w:szCs w:val="24"/>
        </w:rPr>
        <w:t>y</w:t>
      </w:r>
      <w:r w:rsidRPr="005775B3">
        <w:rPr>
          <w:b/>
          <w:sz w:val="24"/>
          <w:szCs w:val="24"/>
        </w:rPr>
        <w:t>:</w:t>
      </w:r>
      <w:r>
        <w:rPr>
          <w:b/>
          <w:sz w:val="24"/>
          <w:szCs w:val="24"/>
        </w:rPr>
        <w:t xml:space="preserve"> </w:t>
      </w:r>
    </w:p>
    <w:p w14:paraId="7D51262C" w14:textId="77777777" w:rsidR="00D26C5B" w:rsidRDefault="00D26C5B" w:rsidP="00D26C5B">
      <w:pPr>
        <w:pStyle w:val="Bezmezer"/>
        <w:jc w:val="both"/>
        <w:rPr>
          <w:sz w:val="24"/>
          <w:szCs w:val="24"/>
        </w:rPr>
      </w:pPr>
    </w:p>
    <w:p w14:paraId="2D326DFB" w14:textId="77777777" w:rsidR="00D26C5B" w:rsidRDefault="00D26C5B" w:rsidP="00D26C5B">
      <w:pPr>
        <w:pStyle w:val="Bezmezer"/>
        <w:jc w:val="both"/>
        <w:rPr>
          <w:sz w:val="24"/>
          <w:szCs w:val="24"/>
        </w:rPr>
      </w:pPr>
      <w:r>
        <w:rPr>
          <w:sz w:val="24"/>
          <w:szCs w:val="24"/>
        </w:rPr>
        <w:t>Program</w:t>
      </w:r>
      <w:r w:rsidRPr="00C43C15">
        <w:rPr>
          <w:sz w:val="24"/>
          <w:szCs w:val="24"/>
        </w:rPr>
        <w:t xml:space="preserve"> je orientováno </w:t>
      </w:r>
      <w:r>
        <w:rPr>
          <w:sz w:val="24"/>
          <w:szCs w:val="24"/>
        </w:rPr>
        <w:t xml:space="preserve">také </w:t>
      </w:r>
      <w:r w:rsidRPr="00C43C15">
        <w:rPr>
          <w:sz w:val="24"/>
          <w:szCs w:val="24"/>
        </w:rPr>
        <w:t xml:space="preserve">na </w:t>
      </w:r>
      <w:r>
        <w:rPr>
          <w:sz w:val="24"/>
          <w:szCs w:val="24"/>
        </w:rPr>
        <w:t>plnění některých cílů identifikovaných</w:t>
      </w:r>
      <w:r w:rsidRPr="00C43C15">
        <w:rPr>
          <w:sz w:val="24"/>
          <w:szCs w:val="24"/>
        </w:rPr>
        <w:t xml:space="preserve"> v  </w:t>
      </w:r>
      <w:r>
        <w:rPr>
          <w:sz w:val="24"/>
          <w:szCs w:val="24"/>
        </w:rPr>
        <w:t>Národní RIS3 strategii. Jedná se o následující cíle:</w:t>
      </w:r>
    </w:p>
    <w:p w14:paraId="02B203BD" w14:textId="77777777" w:rsidR="00D26C5B" w:rsidRDefault="00D26C5B" w:rsidP="00D26C5B">
      <w:pPr>
        <w:pStyle w:val="Bezmezer"/>
        <w:jc w:val="both"/>
        <w:rPr>
          <w:sz w:val="24"/>
          <w:szCs w:val="24"/>
        </w:rPr>
      </w:pPr>
    </w:p>
    <w:p w14:paraId="02461D11" w14:textId="77777777" w:rsidR="00D26C5B" w:rsidRDefault="00D26C5B" w:rsidP="00D26C5B">
      <w:pPr>
        <w:pStyle w:val="Titulek"/>
      </w:pPr>
      <w:r>
        <w:t>Vyšší inovační výkonnost firem</w:t>
      </w:r>
    </w:p>
    <w:tbl>
      <w:tblPr>
        <w:tblW w:w="0" w:type="auto"/>
        <w:tblLook w:val="04A0" w:firstRow="1" w:lastRow="0" w:firstColumn="1" w:lastColumn="0" w:noHBand="0" w:noVBand="1"/>
      </w:tblPr>
      <w:tblGrid>
        <w:gridCol w:w="2303"/>
        <w:gridCol w:w="2550"/>
        <w:gridCol w:w="478"/>
        <w:gridCol w:w="3957"/>
      </w:tblGrid>
      <w:tr w:rsidR="00D26C5B" w:rsidRPr="00D963C9" w14:paraId="603AF176" w14:textId="77777777" w:rsidTr="00E3189A">
        <w:trPr>
          <w:trHeight w:val="387"/>
        </w:trPr>
        <w:tc>
          <w:tcPr>
            <w:tcW w:w="9628" w:type="dxa"/>
            <w:gridSpan w:val="4"/>
            <w:tcBorders>
              <w:top w:val="single" w:sz="4" w:space="0" w:color="auto"/>
              <w:left w:val="single" w:sz="4" w:space="0" w:color="auto"/>
              <w:bottom w:val="single" w:sz="4" w:space="0" w:color="auto"/>
              <w:right w:val="single" w:sz="4" w:space="0" w:color="auto"/>
            </w:tcBorders>
            <w:shd w:val="clear" w:color="auto" w:fill="385623" w:themeFill="accent6" w:themeFillShade="80"/>
          </w:tcPr>
          <w:p w14:paraId="56D5B984" w14:textId="77777777" w:rsidR="00D26C5B" w:rsidRPr="00D963C9" w:rsidRDefault="00D26C5B" w:rsidP="00E3189A">
            <w:pPr>
              <w:rPr>
                <w:rFonts w:cstheme="minorHAnsi"/>
                <w:b/>
                <w:color w:val="FFFFFF" w:themeColor="background1"/>
                <w:sz w:val="20"/>
                <w:szCs w:val="20"/>
              </w:rPr>
            </w:pPr>
            <w:r w:rsidRPr="00D963C9">
              <w:rPr>
                <w:rFonts w:cstheme="minorHAnsi"/>
                <w:b/>
                <w:color w:val="FFFFFF" w:themeColor="background1"/>
                <w:sz w:val="20"/>
                <w:szCs w:val="20"/>
              </w:rPr>
              <w:t>Klíčová oblast změn A: Vyšší inovační výkonnost firem</w:t>
            </w:r>
          </w:p>
        </w:tc>
      </w:tr>
      <w:tr w:rsidR="00D26C5B" w:rsidRPr="00D963C9" w14:paraId="55B094E2" w14:textId="77777777" w:rsidTr="00E3189A">
        <w:trPr>
          <w:trHeight w:val="450"/>
        </w:trPr>
        <w:tc>
          <w:tcPr>
            <w:tcW w:w="5011" w:type="dxa"/>
            <w:gridSpan w:val="2"/>
            <w:tcBorders>
              <w:top w:val="single" w:sz="4" w:space="0" w:color="auto"/>
              <w:left w:val="single" w:sz="4" w:space="0" w:color="auto"/>
              <w:bottom w:val="single" w:sz="4" w:space="0" w:color="auto"/>
              <w:right w:val="single" w:sz="4" w:space="0" w:color="auto"/>
            </w:tcBorders>
            <w:shd w:val="clear" w:color="auto" w:fill="385623" w:themeFill="accent6" w:themeFillShade="80"/>
          </w:tcPr>
          <w:p w14:paraId="504E1F5F" w14:textId="77777777" w:rsidR="00D26C5B" w:rsidRPr="00D963C9" w:rsidRDefault="00D26C5B" w:rsidP="00E3189A">
            <w:pPr>
              <w:rPr>
                <w:rFonts w:cstheme="minorHAnsi"/>
                <w:color w:val="FFFFFF" w:themeColor="background1"/>
                <w:sz w:val="20"/>
                <w:szCs w:val="20"/>
              </w:rPr>
            </w:pPr>
            <w:r w:rsidRPr="00D963C9">
              <w:rPr>
                <w:rFonts w:cstheme="minorHAnsi"/>
                <w:b/>
                <w:color w:val="FFFFFF" w:themeColor="background1"/>
                <w:sz w:val="20"/>
                <w:szCs w:val="20"/>
              </w:rPr>
              <w:t>Strategické cíle v klíčové oblasti změn A:</w:t>
            </w:r>
          </w:p>
        </w:tc>
        <w:tc>
          <w:tcPr>
            <w:tcW w:w="4617" w:type="dxa"/>
            <w:gridSpan w:val="2"/>
            <w:tcBorders>
              <w:top w:val="single" w:sz="4" w:space="0" w:color="auto"/>
              <w:left w:val="single" w:sz="4" w:space="0" w:color="auto"/>
              <w:bottom w:val="single" w:sz="4" w:space="0" w:color="auto"/>
              <w:right w:val="single" w:sz="4" w:space="0" w:color="auto"/>
            </w:tcBorders>
            <w:shd w:val="clear" w:color="auto" w:fill="385623" w:themeFill="accent6" w:themeFillShade="80"/>
          </w:tcPr>
          <w:p w14:paraId="601661BE" w14:textId="77777777" w:rsidR="00D26C5B" w:rsidRPr="00D963C9" w:rsidRDefault="00D26C5B" w:rsidP="00E3189A">
            <w:pPr>
              <w:rPr>
                <w:rFonts w:cstheme="minorHAnsi"/>
                <w:color w:val="FFFFFF" w:themeColor="background1"/>
                <w:sz w:val="20"/>
                <w:szCs w:val="20"/>
              </w:rPr>
            </w:pPr>
            <w:r w:rsidRPr="00D963C9">
              <w:rPr>
                <w:rFonts w:cstheme="minorHAnsi"/>
                <w:b/>
                <w:color w:val="FFFFFF" w:themeColor="background1"/>
                <w:sz w:val="20"/>
                <w:szCs w:val="20"/>
              </w:rPr>
              <w:t>Indikátory strategických cílů/klíčové oblasti změn:</w:t>
            </w:r>
          </w:p>
        </w:tc>
      </w:tr>
      <w:tr w:rsidR="00D26C5B" w:rsidRPr="00D963C9" w14:paraId="7D7A5937" w14:textId="77777777" w:rsidTr="00E3189A">
        <w:trPr>
          <w:trHeight w:val="555"/>
        </w:trPr>
        <w:tc>
          <w:tcPr>
            <w:tcW w:w="5011" w:type="dxa"/>
            <w:gridSpan w:val="2"/>
            <w:tcBorders>
              <w:top w:val="single" w:sz="4" w:space="0" w:color="auto"/>
              <w:left w:val="single" w:sz="4" w:space="0" w:color="auto"/>
              <w:bottom w:val="single" w:sz="4" w:space="0" w:color="auto"/>
              <w:right w:val="single" w:sz="4" w:space="0" w:color="auto"/>
            </w:tcBorders>
            <w:shd w:val="clear" w:color="auto" w:fill="auto"/>
          </w:tcPr>
          <w:p w14:paraId="724C7A4A" w14:textId="77777777" w:rsidR="00D26C5B" w:rsidRPr="00D963C9" w:rsidRDefault="00D26C5B" w:rsidP="00E3189A">
            <w:pPr>
              <w:rPr>
                <w:rFonts w:cstheme="minorHAnsi"/>
                <w:sz w:val="20"/>
                <w:szCs w:val="20"/>
              </w:rPr>
            </w:pPr>
            <w:r w:rsidRPr="00D963C9">
              <w:rPr>
                <w:rFonts w:cstheme="minorHAnsi"/>
                <w:sz w:val="20"/>
                <w:szCs w:val="20"/>
              </w:rPr>
              <w:t>A Vyšší inovační výkonnost firem</w:t>
            </w:r>
          </w:p>
        </w:tc>
        <w:tc>
          <w:tcPr>
            <w:tcW w:w="4617" w:type="dxa"/>
            <w:gridSpan w:val="2"/>
            <w:tcBorders>
              <w:top w:val="single" w:sz="4" w:space="0" w:color="auto"/>
              <w:left w:val="single" w:sz="4" w:space="0" w:color="auto"/>
              <w:bottom w:val="single" w:sz="4" w:space="0" w:color="auto"/>
              <w:right w:val="single" w:sz="4" w:space="0" w:color="auto"/>
            </w:tcBorders>
            <w:shd w:val="clear" w:color="auto" w:fill="auto"/>
          </w:tcPr>
          <w:p w14:paraId="7AFC6111" w14:textId="77777777" w:rsidR="00D26C5B" w:rsidRPr="00D963C9" w:rsidRDefault="00D26C5B" w:rsidP="00E3189A">
            <w:pPr>
              <w:ind w:left="728" w:hanging="709"/>
              <w:rPr>
                <w:rFonts w:cstheme="minorHAnsi"/>
                <w:sz w:val="20"/>
                <w:szCs w:val="20"/>
              </w:rPr>
            </w:pPr>
            <w:r w:rsidRPr="00D963C9">
              <w:rPr>
                <w:rFonts w:cstheme="minorHAnsi"/>
                <w:sz w:val="20"/>
                <w:szCs w:val="20"/>
              </w:rPr>
              <w:t>22000</w:t>
            </w:r>
            <w:r w:rsidRPr="00D963C9">
              <w:rPr>
                <w:rFonts w:cstheme="minorHAnsi"/>
                <w:sz w:val="20"/>
                <w:szCs w:val="20"/>
              </w:rPr>
              <w:tab/>
              <w:t xml:space="preserve">Patentové žádosti podané u Evropského patentového úřadu na mil. obyvatel </w:t>
            </w:r>
          </w:p>
          <w:p w14:paraId="3F24B081" w14:textId="77777777" w:rsidR="00D26C5B" w:rsidRPr="00D963C9" w:rsidRDefault="00D26C5B" w:rsidP="00E3189A">
            <w:pPr>
              <w:rPr>
                <w:rFonts w:cstheme="minorHAnsi"/>
                <w:sz w:val="20"/>
                <w:szCs w:val="20"/>
              </w:rPr>
            </w:pPr>
            <w:r w:rsidRPr="00D963C9">
              <w:rPr>
                <w:rFonts w:cstheme="minorHAnsi"/>
                <w:sz w:val="20"/>
                <w:szCs w:val="20"/>
              </w:rPr>
              <w:t>21002</w:t>
            </w:r>
            <w:r w:rsidRPr="00D963C9">
              <w:rPr>
                <w:rFonts w:cstheme="minorHAnsi"/>
                <w:sz w:val="20"/>
                <w:szCs w:val="20"/>
              </w:rPr>
              <w:tab/>
              <w:t>Výdaje na VaV v podnikatelském sektoru</w:t>
            </w:r>
          </w:p>
          <w:p w14:paraId="7D940AEB" w14:textId="77777777" w:rsidR="00D26C5B" w:rsidRPr="00D963C9" w:rsidRDefault="00D26C5B" w:rsidP="00E3189A">
            <w:pPr>
              <w:rPr>
                <w:rFonts w:cstheme="minorHAnsi"/>
                <w:sz w:val="20"/>
                <w:szCs w:val="20"/>
              </w:rPr>
            </w:pPr>
            <w:r w:rsidRPr="00D963C9">
              <w:rPr>
                <w:rFonts w:cstheme="minorHAnsi"/>
                <w:sz w:val="20"/>
                <w:szCs w:val="20"/>
              </w:rPr>
              <w:t>21100</w:t>
            </w:r>
            <w:r w:rsidRPr="00D963C9">
              <w:rPr>
                <w:rFonts w:cstheme="minorHAnsi"/>
                <w:sz w:val="20"/>
                <w:szCs w:val="20"/>
              </w:rPr>
              <w:tab/>
              <w:t>Souhrnný inovační index (SII)</w:t>
            </w:r>
          </w:p>
          <w:p w14:paraId="3373D335" w14:textId="77777777" w:rsidR="00D26C5B" w:rsidRPr="00D963C9" w:rsidRDefault="00D26C5B" w:rsidP="00E3189A">
            <w:pPr>
              <w:rPr>
                <w:rFonts w:cstheme="minorHAnsi"/>
                <w:b/>
                <w:sz w:val="20"/>
                <w:szCs w:val="20"/>
              </w:rPr>
            </w:pPr>
            <w:r w:rsidRPr="00D963C9">
              <w:rPr>
                <w:rFonts w:cstheme="minorHAnsi"/>
                <w:sz w:val="20"/>
                <w:szCs w:val="20"/>
              </w:rPr>
              <w:t>21101</w:t>
            </w:r>
            <w:r w:rsidRPr="00D963C9">
              <w:rPr>
                <w:rFonts w:cstheme="minorHAnsi"/>
                <w:sz w:val="20"/>
                <w:szCs w:val="20"/>
              </w:rPr>
              <w:tab/>
              <w:t>Index konkurenceschopnosti</w:t>
            </w:r>
          </w:p>
        </w:tc>
      </w:tr>
      <w:tr w:rsidR="00D26C5B" w:rsidRPr="00D963C9" w14:paraId="185840F3" w14:textId="77777777" w:rsidTr="00E3189A">
        <w:tc>
          <w:tcPr>
            <w:tcW w:w="5011" w:type="dxa"/>
            <w:gridSpan w:val="2"/>
            <w:tcBorders>
              <w:top w:val="single" w:sz="4" w:space="0" w:color="auto"/>
              <w:left w:val="single" w:sz="4" w:space="0" w:color="auto"/>
              <w:bottom w:val="single" w:sz="4" w:space="0" w:color="auto"/>
              <w:right w:val="single" w:sz="4" w:space="0" w:color="auto"/>
            </w:tcBorders>
            <w:shd w:val="clear" w:color="auto" w:fill="auto"/>
          </w:tcPr>
          <w:p w14:paraId="59BD7F53" w14:textId="77777777" w:rsidR="00D26C5B" w:rsidRPr="00D963C9" w:rsidRDefault="00D26C5B" w:rsidP="00E3189A">
            <w:pPr>
              <w:rPr>
                <w:rFonts w:cstheme="minorHAnsi"/>
                <w:sz w:val="20"/>
                <w:szCs w:val="20"/>
              </w:rPr>
            </w:pPr>
            <w:r w:rsidRPr="00D963C9">
              <w:rPr>
                <w:rFonts w:cstheme="minorHAnsi"/>
                <w:sz w:val="20"/>
                <w:szCs w:val="20"/>
              </w:rPr>
              <w:t>A.1: Zvýšit inovační poptávku ve firmách (i ve veřejném sektoru)</w:t>
            </w:r>
          </w:p>
        </w:tc>
        <w:tc>
          <w:tcPr>
            <w:tcW w:w="4617" w:type="dxa"/>
            <w:gridSpan w:val="2"/>
            <w:tcBorders>
              <w:top w:val="single" w:sz="4" w:space="0" w:color="auto"/>
              <w:left w:val="single" w:sz="4" w:space="0" w:color="auto"/>
              <w:bottom w:val="single" w:sz="4" w:space="0" w:color="auto"/>
              <w:right w:val="single" w:sz="4" w:space="0" w:color="auto"/>
            </w:tcBorders>
            <w:shd w:val="clear" w:color="auto" w:fill="auto"/>
          </w:tcPr>
          <w:p w14:paraId="55CA862B" w14:textId="77777777" w:rsidR="00D26C5B" w:rsidRPr="00D963C9" w:rsidRDefault="00D26C5B" w:rsidP="00E3189A">
            <w:pPr>
              <w:ind w:left="728" w:hanging="728"/>
              <w:rPr>
                <w:rFonts w:cstheme="minorHAnsi"/>
                <w:sz w:val="20"/>
                <w:szCs w:val="20"/>
              </w:rPr>
            </w:pPr>
            <w:r w:rsidRPr="00D963C9">
              <w:rPr>
                <w:rFonts w:cstheme="minorHAnsi"/>
                <w:sz w:val="20"/>
                <w:szCs w:val="20"/>
              </w:rPr>
              <w:t>21010</w:t>
            </w:r>
            <w:r w:rsidRPr="00D963C9">
              <w:rPr>
                <w:rFonts w:cstheme="minorHAnsi"/>
                <w:sz w:val="20"/>
                <w:szCs w:val="20"/>
              </w:rPr>
              <w:tab/>
              <w:t>Podnikové výdaje na VaV v podnikatelském sektoru jako % HDP - regiony (mimo Prahu)</w:t>
            </w:r>
          </w:p>
          <w:p w14:paraId="5589F27E" w14:textId="77777777" w:rsidR="00D26C5B" w:rsidRPr="00D963C9" w:rsidRDefault="00D26C5B" w:rsidP="00E3189A">
            <w:pPr>
              <w:ind w:left="728" w:hanging="709"/>
              <w:rPr>
                <w:rFonts w:cstheme="minorHAnsi"/>
                <w:sz w:val="20"/>
                <w:szCs w:val="20"/>
              </w:rPr>
            </w:pPr>
            <w:r w:rsidRPr="00D963C9">
              <w:rPr>
                <w:rFonts w:cstheme="minorHAnsi"/>
                <w:sz w:val="20"/>
                <w:szCs w:val="20"/>
              </w:rPr>
              <w:t>21022</w:t>
            </w:r>
            <w:r w:rsidRPr="00D963C9">
              <w:rPr>
                <w:rFonts w:cstheme="minorHAnsi"/>
                <w:sz w:val="20"/>
                <w:szCs w:val="20"/>
              </w:rPr>
              <w:tab/>
              <w:t>Podíl výdajů na VaV v podnikatelském sektoru financovaných z veřejných zdrojů (domácích i zahraničních) v % (hl.  m. Praha)</w:t>
            </w:r>
          </w:p>
          <w:p w14:paraId="2828A191" w14:textId="77777777" w:rsidR="00D26C5B" w:rsidRPr="00D963C9" w:rsidRDefault="00D26C5B" w:rsidP="00E3189A">
            <w:pPr>
              <w:ind w:left="728" w:hanging="709"/>
              <w:rPr>
                <w:rFonts w:cstheme="minorHAnsi"/>
                <w:sz w:val="20"/>
                <w:szCs w:val="20"/>
              </w:rPr>
            </w:pPr>
            <w:r w:rsidRPr="00D963C9">
              <w:rPr>
                <w:rFonts w:cstheme="minorHAnsi"/>
                <w:sz w:val="20"/>
                <w:szCs w:val="20"/>
              </w:rPr>
              <w:t>21020</w:t>
            </w:r>
            <w:r w:rsidRPr="00D963C9">
              <w:rPr>
                <w:rFonts w:cstheme="minorHAnsi"/>
                <w:sz w:val="20"/>
                <w:szCs w:val="20"/>
              </w:rPr>
              <w:tab/>
              <w:t xml:space="preserve">Podnikové výdaje na VaV v podnikatelském sektoru jako % HDP - regiony ČR (hl. m. Praha) </w:t>
            </w:r>
          </w:p>
          <w:p w14:paraId="39CB10B1" w14:textId="77777777" w:rsidR="00D26C5B" w:rsidRPr="00D963C9" w:rsidRDefault="00D26C5B" w:rsidP="00E3189A">
            <w:pPr>
              <w:ind w:left="728" w:hanging="709"/>
              <w:rPr>
                <w:rFonts w:cstheme="minorHAnsi"/>
                <w:sz w:val="20"/>
                <w:szCs w:val="20"/>
              </w:rPr>
            </w:pPr>
            <w:r w:rsidRPr="00D963C9">
              <w:rPr>
                <w:rFonts w:cstheme="minorHAnsi"/>
                <w:sz w:val="20"/>
                <w:szCs w:val="20"/>
              </w:rPr>
              <w:t>21411</w:t>
            </w:r>
            <w:r w:rsidRPr="00D963C9">
              <w:rPr>
                <w:rFonts w:cstheme="minorHAnsi"/>
                <w:sz w:val="20"/>
                <w:szCs w:val="20"/>
              </w:rPr>
              <w:tab/>
              <w:t>Tržby z inovované produkce jako % celkových tržeb podniků s produktovou inovací  - hl. m. Praha</w:t>
            </w:r>
          </w:p>
          <w:p w14:paraId="3E4C280C" w14:textId="77777777" w:rsidR="00D26C5B" w:rsidRPr="00D963C9" w:rsidRDefault="00D26C5B" w:rsidP="00E3189A">
            <w:pPr>
              <w:ind w:left="731" w:hanging="709"/>
              <w:rPr>
                <w:rFonts w:cstheme="minorHAnsi"/>
                <w:sz w:val="20"/>
                <w:szCs w:val="20"/>
              </w:rPr>
            </w:pPr>
            <w:r w:rsidRPr="00D963C9">
              <w:rPr>
                <w:rFonts w:cstheme="minorHAnsi"/>
                <w:sz w:val="20"/>
                <w:szCs w:val="20"/>
              </w:rPr>
              <w:t>21411</w:t>
            </w:r>
            <w:r w:rsidRPr="00D963C9">
              <w:rPr>
                <w:rFonts w:cstheme="minorHAnsi"/>
                <w:sz w:val="20"/>
                <w:szCs w:val="20"/>
              </w:rPr>
              <w:tab/>
              <w:t xml:space="preserve">Tržby z inovované produkce jako % celkových tržeb podniků s produktovou inovací </w:t>
            </w:r>
          </w:p>
          <w:p w14:paraId="0AA934B9" w14:textId="77777777" w:rsidR="00D26C5B" w:rsidRPr="00D963C9" w:rsidRDefault="00D26C5B" w:rsidP="00E3189A">
            <w:pPr>
              <w:ind w:left="731" w:hanging="709"/>
              <w:rPr>
                <w:rFonts w:cstheme="minorHAnsi"/>
                <w:sz w:val="20"/>
                <w:szCs w:val="20"/>
              </w:rPr>
            </w:pPr>
            <w:r w:rsidRPr="00D963C9">
              <w:rPr>
                <w:rFonts w:cstheme="minorHAnsi"/>
                <w:sz w:val="20"/>
                <w:szCs w:val="20"/>
              </w:rPr>
              <w:t>21710</w:t>
            </w:r>
            <w:r w:rsidRPr="00D963C9">
              <w:rPr>
                <w:rFonts w:cstheme="minorHAnsi"/>
                <w:sz w:val="20"/>
                <w:szCs w:val="20"/>
              </w:rPr>
              <w:tab/>
              <w:t>Aplikované inovativní nízkouhlíkové technologie</w:t>
            </w:r>
          </w:p>
        </w:tc>
      </w:tr>
      <w:tr w:rsidR="00D26C5B" w:rsidRPr="00D963C9" w14:paraId="65B8F2E8" w14:textId="77777777" w:rsidTr="00E3189A">
        <w:tc>
          <w:tcPr>
            <w:tcW w:w="9628" w:type="dxa"/>
            <w:gridSpan w:val="4"/>
            <w:tcBorders>
              <w:top w:val="single" w:sz="4" w:space="0" w:color="auto"/>
              <w:left w:val="single" w:sz="4" w:space="0" w:color="auto"/>
              <w:bottom w:val="single" w:sz="4" w:space="0" w:color="auto"/>
              <w:right w:val="single" w:sz="4" w:space="0" w:color="auto"/>
            </w:tcBorders>
            <w:shd w:val="clear" w:color="auto" w:fill="auto"/>
          </w:tcPr>
          <w:p w14:paraId="0CC07668" w14:textId="77777777" w:rsidR="00D26C5B" w:rsidRPr="00D963C9" w:rsidRDefault="00D26C5B" w:rsidP="00E3189A">
            <w:pPr>
              <w:rPr>
                <w:rFonts w:cstheme="minorHAnsi"/>
                <w:sz w:val="20"/>
                <w:szCs w:val="20"/>
              </w:rPr>
            </w:pPr>
            <w:r w:rsidRPr="00D963C9">
              <w:rPr>
                <w:rFonts w:cstheme="minorHAnsi"/>
                <w:b/>
                <w:sz w:val="20"/>
                <w:szCs w:val="20"/>
              </w:rPr>
              <w:t>Strategický cíl A.1:</w:t>
            </w:r>
            <w:r w:rsidRPr="00D963C9">
              <w:rPr>
                <w:rFonts w:cstheme="minorHAnsi"/>
                <w:sz w:val="20"/>
                <w:szCs w:val="20"/>
              </w:rPr>
              <w:t xml:space="preserve"> </w:t>
            </w:r>
            <w:r w:rsidRPr="00D963C9">
              <w:rPr>
                <w:rFonts w:cstheme="minorHAnsi"/>
                <w:b/>
                <w:sz w:val="20"/>
                <w:szCs w:val="20"/>
              </w:rPr>
              <w:t>Zvýšit inovační poptávku ve firmách (i ve veřejném sektoru)</w:t>
            </w:r>
          </w:p>
          <w:p w14:paraId="4E8B3C3D" w14:textId="77777777" w:rsidR="00D26C5B" w:rsidRPr="00D963C9" w:rsidRDefault="00D26C5B" w:rsidP="00E3189A">
            <w:pPr>
              <w:rPr>
                <w:rFonts w:cstheme="minorHAnsi"/>
                <w:sz w:val="20"/>
                <w:szCs w:val="20"/>
              </w:rPr>
            </w:pPr>
            <w:r w:rsidRPr="00D963C9">
              <w:rPr>
                <w:rFonts w:cstheme="minorHAnsi"/>
                <w:sz w:val="20"/>
                <w:szCs w:val="20"/>
              </w:rPr>
              <w:t xml:space="preserve">Zlepšit výzkumné a vývojové kapacity podniků: </w:t>
            </w:r>
          </w:p>
          <w:p w14:paraId="4E92BC70" w14:textId="77777777" w:rsidR="00D26C5B" w:rsidRPr="00D963C9" w:rsidRDefault="00D26C5B" w:rsidP="00E3189A">
            <w:pPr>
              <w:rPr>
                <w:rFonts w:cstheme="minorHAnsi"/>
                <w:sz w:val="20"/>
                <w:szCs w:val="20"/>
              </w:rPr>
            </w:pPr>
            <w:r w:rsidRPr="00D963C9">
              <w:rPr>
                <w:rFonts w:cstheme="minorHAnsi"/>
                <w:sz w:val="20"/>
                <w:szCs w:val="20"/>
              </w:rPr>
              <w:t>Účelem tohoto cíle je zvýšení schopnosti firem realizovat technické inovace. Zvláštní důraz bude kladen na inovace nové pro trh působení dané firmy, nikoliv pouze pro firmu. Technické inovace obvykle vyžadují významné investice do vlastního VaV. Kapacitami pro VaV se rozumí jak zdroje</w:t>
            </w:r>
            <w:r w:rsidRPr="00D963C9">
              <w:rPr>
                <w:rStyle w:val="Znakapoznpodarou"/>
                <w:rFonts w:cstheme="minorHAnsi"/>
                <w:sz w:val="20"/>
                <w:szCs w:val="20"/>
              </w:rPr>
              <w:footnoteReference w:id="2"/>
            </w:r>
            <w:r w:rsidRPr="00D963C9">
              <w:rPr>
                <w:rFonts w:cstheme="minorHAnsi"/>
                <w:sz w:val="20"/>
                <w:szCs w:val="20"/>
              </w:rPr>
              <w:t xml:space="preserve"> pro financování výzkumu a vývoje, tak infrastruktura, která je k tomuto zapotřebí. </w:t>
            </w:r>
          </w:p>
          <w:p w14:paraId="6E53EB14" w14:textId="77777777" w:rsidR="00D26C5B" w:rsidRPr="00D963C9" w:rsidRDefault="00D26C5B" w:rsidP="00E3189A">
            <w:pPr>
              <w:spacing w:line="276" w:lineRule="auto"/>
              <w:rPr>
                <w:rFonts w:cstheme="minorHAnsi"/>
                <w:sz w:val="20"/>
                <w:szCs w:val="20"/>
              </w:rPr>
            </w:pPr>
            <w:r w:rsidRPr="00D963C9">
              <w:rPr>
                <w:rFonts w:cstheme="minorHAnsi"/>
                <w:sz w:val="20"/>
                <w:szCs w:val="20"/>
              </w:rPr>
              <w:t xml:space="preserve">Posílit spolupráci firem v oblasti výzkumu, vývoje a inovací: </w:t>
            </w:r>
          </w:p>
          <w:p w14:paraId="246E48AA" w14:textId="77777777" w:rsidR="00D26C5B" w:rsidRDefault="00D26C5B" w:rsidP="00E3189A">
            <w:pPr>
              <w:spacing w:line="276" w:lineRule="auto"/>
              <w:rPr>
                <w:rFonts w:cstheme="minorHAnsi"/>
                <w:sz w:val="20"/>
                <w:szCs w:val="20"/>
              </w:rPr>
            </w:pPr>
            <w:r w:rsidRPr="00D963C9">
              <w:rPr>
                <w:rFonts w:cstheme="minorHAnsi"/>
                <w:sz w:val="20"/>
                <w:szCs w:val="20"/>
              </w:rPr>
              <w:t xml:space="preserve">Globální trend otevírání inovačních procesů firem (vč. globálních lídrů) vede k růstu významu externí spolupráce v oblasti VaV a inovací. V ČR není tato spolupráce rozvinutá a firmy, které ji potřebují, často naráží na nemalé překážky. U MSP je často externí spolupráce jedinou cestou, jak získat zásadní vstupy pro interní inovační proces. Účelem tohoto cíle je snižovat (pokud možné, tak eliminovat) bariéry pro navazování a rozvoj jak dvoustranné, tak vícestranné spolupráce a to jak mezi firmami, tak s výzkumnými organizacemi. Vedle zvýšení konektivity uvnitř inovačního systému ČR je účelem cíle také zvýšení jeho provázání se zdroji nových znalostí a podnikatelské inspirace v zahraničí. </w:t>
            </w:r>
          </w:p>
          <w:p w14:paraId="35E678E6" w14:textId="77777777" w:rsidR="00D26C5B" w:rsidRPr="00D963C9" w:rsidRDefault="00D26C5B" w:rsidP="00E3189A">
            <w:pPr>
              <w:spacing w:line="276" w:lineRule="auto"/>
              <w:rPr>
                <w:rFonts w:cstheme="minorHAnsi"/>
                <w:sz w:val="20"/>
                <w:szCs w:val="20"/>
              </w:rPr>
            </w:pPr>
          </w:p>
        </w:tc>
      </w:tr>
      <w:tr w:rsidR="00D26C5B" w:rsidRPr="00D963C9" w14:paraId="331D6C03" w14:textId="77777777" w:rsidTr="00E3189A">
        <w:tc>
          <w:tcPr>
            <w:tcW w:w="2382" w:type="dxa"/>
            <w:tcBorders>
              <w:top w:val="single" w:sz="4" w:space="0" w:color="auto"/>
              <w:left w:val="single" w:sz="4" w:space="0" w:color="auto"/>
              <w:bottom w:val="single" w:sz="4" w:space="0" w:color="auto"/>
              <w:right w:val="single" w:sz="4" w:space="0" w:color="auto"/>
            </w:tcBorders>
            <w:shd w:val="clear" w:color="auto" w:fill="385623" w:themeFill="accent6" w:themeFillShade="80"/>
          </w:tcPr>
          <w:p w14:paraId="034BA8F1" w14:textId="77777777" w:rsidR="00D26C5B" w:rsidRPr="00D963C9" w:rsidRDefault="00D26C5B" w:rsidP="00E3189A">
            <w:pPr>
              <w:rPr>
                <w:rFonts w:cstheme="minorHAnsi"/>
                <w:b/>
                <w:i/>
                <w:color w:val="FFFFFF" w:themeColor="background1"/>
                <w:sz w:val="20"/>
                <w:szCs w:val="20"/>
              </w:rPr>
            </w:pPr>
            <w:r w:rsidRPr="00D963C9">
              <w:rPr>
                <w:rFonts w:cstheme="minorHAnsi"/>
                <w:b/>
                <w:i/>
                <w:color w:val="FFFFFF" w:themeColor="background1"/>
                <w:sz w:val="20"/>
                <w:szCs w:val="20"/>
              </w:rPr>
              <w:t xml:space="preserve">Specifické cíle  </w:t>
            </w:r>
          </w:p>
        </w:tc>
        <w:tc>
          <w:tcPr>
            <w:tcW w:w="3136" w:type="dxa"/>
            <w:gridSpan w:val="2"/>
            <w:tcBorders>
              <w:top w:val="single" w:sz="4" w:space="0" w:color="auto"/>
              <w:left w:val="single" w:sz="4" w:space="0" w:color="auto"/>
              <w:bottom w:val="single" w:sz="4" w:space="0" w:color="auto"/>
              <w:right w:val="single" w:sz="4" w:space="0" w:color="auto"/>
            </w:tcBorders>
            <w:shd w:val="clear" w:color="auto" w:fill="385623" w:themeFill="accent6" w:themeFillShade="80"/>
          </w:tcPr>
          <w:p w14:paraId="089CE64B" w14:textId="77777777" w:rsidR="00D26C5B" w:rsidRPr="00D963C9" w:rsidRDefault="00D26C5B" w:rsidP="00E3189A">
            <w:pPr>
              <w:rPr>
                <w:rFonts w:cstheme="minorHAnsi"/>
                <w:b/>
                <w:i/>
                <w:color w:val="FFFFFF" w:themeColor="background1"/>
                <w:sz w:val="20"/>
                <w:szCs w:val="20"/>
              </w:rPr>
            </w:pPr>
            <w:r w:rsidRPr="00D963C9">
              <w:rPr>
                <w:rFonts w:cstheme="minorHAnsi"/>
                <w:b/>
                <w:i/>
                <w:color w:val="FFFFFF" w:themeColor="background1"/>
                <w:sz w:val="20"/>
                <w:szCs w:val="20"/>
              </w:rPr>
              <w:t>Indikátory specifického cíle</w:t>
            </w:r>
          </w:p>
        </w:tc>
        <w:tc>
          <w:tcPr>
            <w:tcW w:w="4110" w:type="dxa"/>
            <w:tcBorders>
              <w:top w:val="single" w:sz="4" w:space="0" w:color="auto"/>
              <w:left w:val="single" w:sz="4" w:space="0" w:color="auto"/>
              <w:bottom w:val="single" w:sz="4" w:space="0" w:color="auto"/>
              <w:right w:val="single" w:sz="4" w:space="0" w:color="auto"/>
            </w:tcBorders>
            <w:shd w:val="clear" w:color="auto" w:fill="385623" w:themeFill="accent6" w:themeFillShade="80"/>
          </w:tcPr>
          <w:p w14:paraId="063B7C55" w14:textId="77777777" w:rsidR="00D26C5B" w:rsidRPr="00D963C9" w:rsidRDefault="00D26C5B" w:rsidP="00E3189A">
            <w:pPr>
              <w:rPr>
                <w:rFonts w:cstheme="minorHAnsi"/>
                <w:b/>
                <w:i/>
                <w:color w:val="FFFFFF" w:themeColor="background1"/>
                <w:sz w:val="20"/>
                <w:szCs w:val="20"/>
              </w:rPr>
            </w:pPr>
            <w:r w:rsidRPr="00D963C9">
              <w:rPr>
                <w:rFonts w:cstheme="minorHAnsi"/>
                <w:b/>
                <w:i/>
                <w:color w:val="FFFFFF" w:themeColor="background1"/>
                <w:sz w:val="20"/>
                <w:szCs w:val="20"/>
              </w:rPr>
              <w:t>Typové aktivity/projekty/operace</w:t>
            </w:r>
          </w:p>
        </w:tc>
      </w:tr>
      <w:tr w:rsidR="00D26C5B" w:rsidRPr="00D963C9" w14:paraId="1B87E9B7" w14:textId="77777777" w:rsidTr="00E3189A">
        <w:trPr>
          <w:trHeight w:val="85"/>
        </w:trPr>
        <w:tc>
          <w:tcPr>
            <w:tcW w:w="2382" w:type="dxa"/>
            <w:vMerge w:val="restart"/>
            <w:tcBorders>
              <w:top w:val="single" w:sz="4" w:space="0" w:color="auto"/>
              <w:left w:val="single" w:sz="4" w:space="0" w:color="auto"/>
              <w:right w:val="single" w:sz="4" w:space="0" w:color="auto"/>
            </w:tcBorders>
            <w:shd w:val="clear" w:color="auto" w:fill="auto"/>
          </w:tcPr>
          <w:p w14:paraId="0AC580F1" w14:textId="77777777" w:rsidR="00D26C5B" w:rsidRPr="00D963C9" w:rsidRDefault="00D26C5B" w:rsidP="00E3189A">
            <w:pPr>
              <w:rPr>
                <w:rFonts w:cstheme="minorHAnsi"/>
                <w:b/>
                <w:sz w:val="20"/>
                <w:szCs w:val="20"/>
              </w:rPr>
            </w:pPr>
            <w:r w:rsidRPr="00D963C9">
              <w:rPr>
                <w:rFonts w:cstheme="minorHAnsi"/>
                <w:b/>
                <w:sz w:val="20"/>
                <w:szCs w:val="20"/>
              </w:rPr>
              <w:t>A.1.1: Posílit výzkumné a vývojové kapacity podniků</w:t>
            </w:r>
          </w:p>
          <w:p w14:paraId="55F065EE" w14:textId="77777777" w:rsidR="00D26C5B" w:rsidRPr="00D963C9" w:rsidRDefault="00D26C5B" w:rsidP="00E3189A">
            <w:pPr>
              <w:rPr>
                <w:rFonts w:cstheme="minorHAnsi"/>
                <w:i/>
                <w:sz w:val="20"/>
                <w:szCs w:val="20"/>
              </w:rPr>
            </w:pPr>
            <w:r w:rsidRPr="00D963C9">
              <w:rPr>
                <w:rFonts w:cstheme="minorHAnsi"/>
                <w:sz w:val="20"/>
                <w:szCs w:val="20"/>
              </w:rPr>
              <w:t>Kapacitami se rozumí jak lidé v podnikovém VaV a souvisejících procesech (výroba prototypů, produktový design, konstrukce apod.), tak infrastruktura pro realizaci podnikového VaV.</w:t>
            </w:r>
            <w:r w:rsidRPr="00D963C9">
              <w:rPr>
                <w:rFonts w:cstheme="minorHAnsi"/>
                <w:i/>
                <w:sz w:val="20"/>
                <w:szCs w:val="20"/>
              </w:rPr>
              <w:t xml:space="preserve"> </w:t>
            </w:r>
          </w:p>
        </w:tc>
        <w:tc>
          <w:tcPr>
            <w:tcW w:w="3136" w:type="dxa"/>
            <w:gridSpan w:val="2"/>
            <w:vMerge w:val="restart"/>
            <w:tcBorders>
              <w:top w:val="single" w:sz="4" w:space="0" w:color="auto"/>
              <w:left w:val="single" w:sz="4" w:space="0" w:color="auto"/>
              <w:right w:val="single" w:sz="4" w:space="0" w:color="auto"/>
            </w:tcBorders>
            <w:shd w:val="clear" w:color="auto" w:fill="auto"/>
          </w:tcPr>
          <w:p w14:paraId="02834723" w14:textId="77777777" w:rsidR="00D26C5B" w:rsidRPr="00D963C9" w:rsidRDefault="00D26C5B" w:rsidP="00E3189A">
            <w:pPr>
              <w:ind w:left="769" w:hanging="769"/>
              <w:rPr>
                <w:rFonts w:cstheme="minorHAnsi"/>
                <w:sz w:val="20"/>
                <w:szCs w:val="20"/>
              </w:rPr>
            </w:pPr>
            <w:r w:rsidRPr="00D963C9">
              <w:rPr>
                <w:rFonts w:cstheme="minorHAnsi"/>
                <w:sz w:val="20"/>
                <w:szCs w:val="20"/>
              </w:rPr>
              <w:t>10000</w:t>
            </w:r>
            <w:r w:rsidRPr="00D963C9">
              <w:rPr>
                <w:rFonts w:cstheme="minorHAnsi"/>
                <w:sz w:val="20"/>
                <w:szCs w:val="20"/>
              </w:rPr>
              <w:tab/>
              <w:t xml:space="preserve">Počet podniků pobírajících podporu </w:t>
            </w:r>
          </w:p>
          <w:p w14:paraId="014CBDDE" w14:textId="77777777" w:rsidR="00D26C5B" w:rsidRPr="00D963C9" w:rsidRDefault="00D26C5B" w:rsidP="00E3189A">
            <w:pPr>
              <w:ind w:left="770" w:hanging="770"/>
              <w:rPr>
                <w:rFonts w:cstheme="minorHAnsi"/>
                <w:sz w:val="20"/>
                <w:szCs w:val="20"/>
              </w:rPr>
            </w:pPr>
            <w:r w:rsidRPr="00D963C9">
              <w:rPr>
                <w:rFonts w:cstheme="minorHAnsi"/>
                <w:sz w:val="20"/>
                <w:szCs w:val="20"/>
              </w:rPr>
              <w:t>21610</w:t>
            </w:r>
            <w:r w:rsidRPr="00D963C9">
              <w:rPr>
                <w:rFonts w:cstheme="minorHAnsi"/>
                <w:sz w:val="20"/>
                <w:szCs w:val="20"/>
              </w:rPr>
              <w:tab/>
              <w:t>Počet nových přihlášených výsledků aplikovaného výzkumu</w:t>
            </w:r>
          </w:p>
          <w:p w14:paraId="781CB14F" w14:textId="77777777" w:rsidR="00D26C5B" w:rsidRPr="00D963C9" w:rsidRDefault="00D26C5B" w:rsidP="00E3189A">
            <w:pPr>
              <w:ind w:left="770" w:hanging="770"/>
              <w:rPr>
                <w:rFonts w:cstheme="minorHAnsi"/>
                <w:sz w:val="20"/>
                <w:szCs w:val="20"/>
              </w:rPr>
            </w:pPr>
            <w:r w:rsidRPr="00D963C9">
              <w:rPr>
                <w:rFonts w:cstheme="minorHAnsi"/>
                <w:sz w:val="20"/>
                <w:szCs w:val="20"/>
              </w:rPr>
              <w:t>22501</w:t>
            </w:r>
            <w:r w:rsidRPr="00D963C9">
              <w:rPr>
                <w:rFonts w:cstheme="minorHAnsi"/>
                <w:sz w:val="20"/>
                <w:szCs w:val="20"/>
              </w:rPr>
              <w:tab/>
              <w:t>Počet zavedených inovací</w:t>
            </w:r>
          </w:p>
          <w:p w14:paraId="7FCB155B" w14:textId="77777777" w:rsidR="00D26C5B" w:rsidRPr="00D963C9" w:rsidRDefault="00D26C5B" w:rsidP="00E3189A">
            <w:pPr>
              <w:ind w:left="769" w:hanging="769"/>
              <w:rPr>
                <w:rFonts w:cstheme="minorHAnsi"/>
                <w:sz w:val="20"/>
                <w:szCs w:val="20"/>
              </w:rPr>
            </w:pPr>
            <w:r w:rsidRPr="00D963C9">
              <w:rPr>
                <w:rFonts w:cstheme="minorHAnsi"/>
                <w:sz w:val="20"/>
                <w:szCs w:val="20"/>
              </w:rPr>
              <w:t>24102</w:t>
            </w:r>
            <w:r w:rsidRPr="00D963C9">
              <w:rPr>
                <w:rFonts w:cstheme="minorHAnsi"/>
                <w:sz w:val="20"/>
                <w:szCs w:val="20"/>
              </w:rPr>
              <w:tab/>
              <w:t>Počet nových, rozšířených či modernizovaných výzkumných pracovišť podniků</w:t>
            </w:r>
          </w:p>
          <w:p w14:paraId="2CFF4636" w14:textId="77777777" w:rsidR="00D26C5B" w:rsidRPr="00D963C9" w:rsidRDefault="00D26C5B" w:rsidP="00E3189A">
            <w:pPr>
              <w:ind w:left="770" w:hanging="770"/>
              <w:rPr>
                <w:rFonts w:cstheme="minorHAnsi"/>
                <w:sz w:val="20"/>
                <w:szCs w:val="20"/>
              </w:rPr>
            </w:pPr>
            <w:r w:rsidRPr="00D963C9">
              <w:rPr>
                <w:rFonts w:cstheme="minorHAnsi"/>
                <w:sz w:val="20"/>
                <w:szCs w:val="20"/>
              </w:rPr>
              <w:t>22002</w:t>
            </w:r>
            <w:r w:rsidRPr="00D963C9">
              <w:rPr>
                <w:rFonts w:cstheme="minorHAnsi"/>
                <w:sz w:val="20"/>
                <w:szCs w:val="20"/>
              </w:rPr>
              <w:tab/>
              <w:t>Počet nových udělených patentů a dalších práv ochrany průmyslového vlastnictví</w:t>
            </w:r>
          </w:p>
          <w:p w14:paraId="58354CB9" w14:textId="77777777" w:rsidR="00D26C5B" w:rsidRPr="00D963C9" w:rsidRDefault="00D26C5B" w:rsidP="00E3189A">
            <w:pPr>
              <w:tabs>
                <w:tab w:val="center" w:pos="1605"/>
              </w:tabs>
              <w:ind w:left="748" w:hanging="748"/>
              <w:rPr>
                <w:rFonts w:cs="Arial"/>
                <w:sz w:val="20"/>
                <w:szCs w:val="20"/>
              </w:rPr>
            </w:pPr>
            <w:r w:rsidRPr="00D963C9">
              <w:rPr>
                <w:rFonts w:cs="Arial"/>
                <w:sz w:val="20"/>
                <w:szCs w:val="20"/>
              </w:rPr>
              <w:t>96201</w:t>
            </w:r>
            <w:r w:rsidRPr="00D963C9">
              <w:rPr>
                <w:rFonts w:cs="Arial"/>
                <w:sz w:val="20"/>
                <w:szCs w:val="20"/>
              </w:rPr>
              <w:tab/>
              <w:t>Počet realizovaných produktových inovací</w:t>
            </w:r>
          </w:p>
          <w:p w14:paraId="0FCD3D83" w14:textId="77777777" w:rsidR="00D26C5B" w:rsidRPr="00D963C9" w:rsidRDefault="00D26C5B" w:rsidP="00E3189A">
            <w:pPr>
              <w:tabs>
                <w:tab w:val="left" w:pos="963"/>
              </w:tabs>
              <w:ind w:left="748" w:hanging="748"/>
              <w:rPr>
                <w:rFonts w:cs="Arial"/>
                <w:sz w:val="20"/>
                <w:szCs w:val="20"/>
              </w:rPr>
            </w:pPr>
            <w:r w:rsidRPr="00D963C9">
              <w:rPr>
                <w:rFonts w:cs="Arial"/>
                <w:sz w:val="20"/>
                <w:szCs w:val="20"/>
              </w:rPr>
              <w:t>96202</w:t>
            </w:r>
            <w:r w:rsidRPr="00D963C9">
              <w:rPr>
                <w:rFonts w:cs="Arial"/>
                <w:sz w:val="20"/>
                <w:szCs w:val="20"/>
              </w:rPr>
              <w:tab/>
              <w:t>Počet realizovaných procesních inovací</w:t>
            </w:r>
          </w:p>
          <w:p w14:paraId="4FBD7812" w14:textId="77777777" w:rsidR="00D26C5B" w:rsidRPr="00D963C9" w:rsidRDefault="00D26C5B" w:rsidP="00E3189A">
            <w:pPr>
              <w:ind w:left="770" w:hanging="770"/>
              <w:rPr>
                <w:rFonts w:cstheme="minorHAnsi"/>
                <w:sz w:val="20"/>
                <w:szCs w:val="20"/>
              </w:rPr>
            </w:pPr>
          </w:p>
          <w:p w14:paraId="32B42E32" w14:textId="77777777" w:rsidR="00D26C5B" w:rsidRPr="00D963C9" w:rsidRDefault="00D26C5B" w:rsidP="00E3189A">
            <w:pPr>
              <w:ind w:left="769" w:hanging="769"/>
              <w:rPr>
                <w:rFonts w:cstheme="minorHAnsi"/>
                <w:sz w:val="20"/>
                <w:szCs w:val="20"/>
              </w:rPr>
            </w:pP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455CFDF8" w14:textId="77777777" w:rsidR="00D26C5B" w:rsidRPr="00D963C9" w:rsidRDefault="00D26C5B" w:rsidP="00E3189A">
            <w:pPr>
              <w:rPr>
                <w:rFonts w:cstheme="minorHAnsi"/>
                <w:i/>
                <w:sz w:val="20"/>
                <w:szCs w:val="20"/>
              </w:rPr>
            </w:pPr>
            <w:r w:rsidRPr="00D963C9">
              <w:rPr>
                <w:rFonts w:cstheme="minorHAnsi"/>
                <w:i/>
                <w:sz w:val="20"/>
                <w:szCs w:val="20"/>
              </w:rPr>
              <w:t>Přímá podpora realizace podnikového VaV, včetně podpory realizace společných projektů VO a firem a zahrnující i sdílení kapacit firem a VO.</w:t>
            </w:r>
          </w:p>
        </w:tc>
      </w:tr>
      <w:tr w:rsidR="00D26C5B" w:rsidRPr="00D963C9" w14:paraId="2AFCB9F4" w14:textId="77777777" w:rsidTr="00E3189A">
        <w:trPr>
          <w:trHeight w:val="85"/>
        </w:trPr>
        <w:tc>
          <w:tcPr>
            <w:tcW w:w="2382" w:type="dxa"/>
            <w:vMerge/>
            <w:tcBorders>
              <w:left w:val="single" w:sz="4" w:space="0" w:color="auto"/>
              <w:right w:val="single" w:sz="4" w:space="0" w:color="auto"/>
            </w:tcBorders>
            <w:shd w:val="clear" w:color="auto" w:fill="auto"/>
          </w:tcPr>
          <w:p w14:paraId="481DC40F" w14:textId="77777777" w:rsidR="00D26C5B" w:rsidRPr="00D963C9" w:rsidRDefault="00D26C5B" w:rsidP="00E3189A">
            <w:pPr>
              <w:rPr>
                <w:rFonts w:cstheme="minorHAnsi"/>
                <w:i/>
                <w:sz w:val="20"/>
                <w:szCs w:val="20"/>
              </w:rPr>
            </w:pPr>
          </w:p>
        </w:tc>
        <w:tc>
          <w:tcPr>
            <w:tcW w:w="3136" w:type="dxa"/>
            <w:gridSpan w:val="2"/>
            <w:vMerge/>
            <w:tcBorders>
              <w:left w:val="single" w:sz="4" w:space="0" w:color="auto"/>
              <w:right w:val="single" w:sz="4" w:space="0" w:color="auto"/>
            </w:tcBorders>
            <w:shd w:val="clear" w:color="auto" w:fill="auto"/>
          </w:tcPr>
          <w:p w14:paraId="38F73E3A" w14:textId="77777777" w:rsidR="00D26C5B" w:rsidRPr="00D963C9" w:rsidRDefault="00D26C5B" w:rsidP="00D26C5B">
            <w:pPr>
              <w:pStyle w:val="Odstavecseseznamem"/>
              <w:numPr>
                <w:ilvl w:val="0"/>
                <w:numId w:val="40"/>
              </w:numPr>
              <w:spacing w:line="276" w:lineRule="auto"/>
              <w:rPr>
                <w:rFonts w:cstheme="minorHAnsi"/>
                <w:sz w:val="20"/>
                <w:szCs w:val="20"/>
              </w:rPr>
            </w:pP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001B1B8E" w14:textId="77777777" w:rsidR="00D26C5B" w:rsidRPr="00D963C9" w:rsidRDefault="00D26C5B" w:rsidP="00E3189A">
            <w:pPr>
              <w:rPr>
                <w:rFonts w:cstheme="minorHAnsi"/>
                <w:i/>
                <w:sz w:val="20"/>
                <w:szCs w:val="20"/>
              </w:rPr>
            </w:pPr>
            <w:r w:rsidRPr="00D963C9">
              <w:rPr>
                <w:rFonts w:cstheme="minorHAnsi"/>
                <w:i/>
                <w:sz w:val="20"/>
                <w:szCs w:val="20"/>
              </w:rPr>
              <w:t xml:space="preserve">Přímá podpora ochrany duševního vlastnictví MSP. </w:t>
            </w:r>
          </w:p>
        </w:tc>
      </w:tr>
      <w:tr w:rsidR="00D26C5B" w:rsidRPr="00D963C9" w14:paraId="5BBC406F" w14:textId="77777777" w:rsidTr="00E3189A">
        <w:trPr>
          <w:trHeight w:val="163"/>
        </w:trPr>
        <w:tc>
          <w:tcPr>
            <w:tcW w:w="2382" w:type="dxa"/>
            <w:vMerge/>
            <w:tcBorders>
              <w:left w:val="single" w:sz="4" w:space="0" w:color="auto"/>
              <w:right w:val="single" w:sz="4" w:space="0" w:color="auto"/>
            </w:tcBorders>
            <w:shd w:val="clear" w:color="auto" w:fill="auto"/>
          </w:tcPr>
          <w:p w14:paraId="3C76954B" w14:textId="77777777" w:rsidR="00D26C5B" w:rsidRPr="00D963C9" w:rsidRDefault="00D26C5B" w:rsidP="00E3189A">
            <w:pPr>
              <w:rPr>
                <w:rFonts w:cstheme="minorHAnsi"/>
                <w:i/>
                <w:sz w:val="20"/>
                <w:szCs w:val="20"/>
              </w:rPr>
            </w:pPr>
          </w:p>
        </w:tc>
        <w:tc>
          <w:tcPr>
            <w:tcW w:w="3136" w:type="dxa"/>
            <w:gridSpan w:val="2"/>
            <w:vMerge/>
            <w:tcBorders>
              <w:left w:val="single" w:sz="4" w:space="0" w:color="auto"/>
              <w:right w:val="single" w:sz="4" w:space="0" w:color="auto"/>
            </w:tcBorders>
            <w:shd w:val="clear" w:color="auto" w:fill="auto"/>
          </w:tcPr>
          <w:p w14:paraId="2C4A2355" w14:textId="77777777" w:rsidR="00D26C5B" w:rsidRPr="00D963C9" w:rsidRDefault="00D26C5B" w:rsidP="00E3189A">
            <w:pPr>
              <w:rPr>
                <w:rFonts w:cstheme="minorHAnsi"/>
                <w:sz w:val="20"/>
                <w:szCs w:val="20"/>
              </w:rPr>
            </w:pP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333A397D" w14:textId="77777777" w:rsidR="00D26C5B" w:rsidRPr="00D963C9" w:rsidRDefault="00D26C5B" w:rsidP="00E3189A">
            <w:pPr>
              <w:rPr>
                <w:rFonts w:cstheme="minorHAnsi"/>
                <w:i/>
                <w:sz w:val="20"/>
                <w:szCs w:val="20"/>
              </w:rPr>
            </w:pPr>
            <w:r w:rsidRPr="00D963C9">
              <w:rPr>
                <w:rFonts w:cstheme="minorHAnsi"/>
                <w:i/>
                <w:sz w:val="20"/>
                <w:szCs w:val="20"/>
              </w:rPr>
              <w:t>Podpora dostupnosti talentů pro podnikový vývoj a inovace v MSP (např. např. program Inovační asistent).</w:t>
            </w:r>
          </w:p>
        </w:tc>
      </w:tr>
      <w:tr w:rsidR="00D26C5B" w:rsidRPr="00D963C9" w14:paraId="4A9E779C" w14:textId="77777777" w:rsidTr="00E3189A">
        <w:trPr>
          <w:trHeight w:val="170"/>
        </w:trPr>
        <w:tc>
          <w:tcPr>
            <w:tcW w:w="2382" w:type="dxa"/>
            <w:vMerge/>
            <w:tcBorders>
              <w:left w:val="single" w:sz="4" w:space="0" w:color="auto"/>
              <w:right w:val="single" w:sz="4" w:space="0" w:color="auto"/>
            </w:tcBorders>
            <w:shd w:val="clear" w:color="auto" w:fill="auto"/>
          </w:tcPr>
          <w:p w14:paraId="6000BBDD" w14:textId="77777777" w:rsidR="00D26C5B" w:rsidRPr="00D963C9" w:rsidRDefault="00D26C5B" w:rsidP="00E3189A">
            <w:pPr>
              <w:rPr>
                <w:rFonts w:cstheme="minorHAnsi"/>
                <w:i/>
                <w:sz w:val="20"/>
                <w:szCs w:val="20"/>
              </w:rPr>
            </w:pPr>
          </w:p>
        </w:tc>
        <w:tc>
          <w:tcPr>
            <w:tcW w:w="3136" w:type="dxa"/>
            <w:gridSpan w:val="2"/>
            <w:vMerge/>
            <w:tcBorders>
              <w:left w:val="single" w:sz="4" w:space="0" w:color="auto"/>
              <w:right w:val="single" w:sz="4" w:space="0" w:color="auto"/>
            </w:tcBorders>
            <w:shd w:val="clear" w:color="auto" w:fill="auto"/>
          </w:tcPr>
          <w:p w14:paraId="1733E973" w14:textId="77777777" w:rsidR="00D26C5B" w:rsidRPr="00D963C9" w:rsidRDefault="00D26C5B" w:rsidP="00E3189A">
            <w:pPr>
              <w:rPr>
                <w:rFonts w:cstheme="minorHAnsi"/>
                <w:sz w:val="20"/>
                <w:szCs w:val="20"/>
              </w:rPr>
            </w:pP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3D8FA44A" w14:textId="77777777" w:rsidR="00D26C5B" w:rsidRPr="00D963C9" w:rsidRDefault="00D26C5B" w:rsidP="00E3189A">
            <w:pPr>
              <w:rPr>
                <w:rFonts w:cstheme="minorHAnsi"/>
                <w:i/>
                <w:sz w:val="20"/>
                <w:szCs w:val="20"/>
              </w:rPr>
            </w:pPr>
            <w:r w:rsidRPr="00D963C9">
              <w:rPr>
                <w:rFonts w:cstheme="minorHAnsi"/>
                <w:i/>
                <w:sz w:val="20"/>
                <w:szCs w:val="20"/>
              </w:rPr>
              <w:t>Podpora inovací prostřednictvím usnadnění absorpce nových technologií (např. SW pro digital design) – prostor pro využití nástrojů finančního inženýrství.</w:t>
            </w:r>
          </w:p>
        </w:tc>
      </w:tr>
      <w:tr w:rsidR="00D26C5B" w:rsidRPr="00D963C9" w14:paraId="16D1DF29" w14:textId="77777777" w:rsidTr="00E3189A">
        <w:trPr>
          <w:trHeight w:val="85"/>
        </w:trPr>
        <w:tc>
          <w:tcPr>
            <w:tcW w:w="2382" w:type="dxa"/>
            <w:vMerge/>
            <w:tcBorders>
              <w:left w:val="single" w:sz="4" w:space="0" w:color="auto"/>
              <w:right w:val="single" w:sz="4" w:space="0" w:color="auto"/>
            </w:tcBorders>
            <w:shd w:val="clear" w:color="auto" w:fill="auto"/>
          </w:tcPr>
          <w:p w14:paraId="3C5F7583" w14:textId="77777777" w:rsidR="00D26C5B" w:rsidRPr="00D963C9" w:rsidRDefault="00D26C5B" w:rsidP="00E3189A">
            <w:pPr>
              <w:rPr>
                <w:rFonts w:cstheme="minorHAnsi"/>
                <w:i/>
                <w:sz w:val="20"/>
                <w:szCs w:val="20"/>
              </w:rPr>
            </w:pPr>
          </w:p>
        </w:tc>
        <w:tc>
          <w:tcPr>
            <w:tcW w:w="3136" w:type="dxa"/>
            <w:gridSpan w:val="2"/>
            <w:vMerge/>
            <w:tcBorders>
              <w:left w:val="single" w:sz="4" w:space="0" w:color="auto"/>
              <w:right w:val="single" w:sz="4" w:space="0" w:color="auto"/>
            </w:tcBorders>
            <w:shd w:val="clear" w:color="auto" w:fill="auto"/>
          </w:tcPr>
          <w:p w14:paraId="352BF443" w14:textId="77777777" w:rsidR="00D26C5B" w:rsidRPr="00D963C9" w:rsidRDefault="00D26C5B" w:rsidP="00E3189A">
            <w:pPr>
              <w:rPr>
                <w:rFonts w:cstheme="minorHAnsi"/>
                <w:sz w:val="20"/>
                <w:szCs w:val="20"/>
              </w:rPr>
            </w:pP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724687BA" w14:textId="77777777" w:rsidR="00D26C5B" w:rsidRPr="00D963C9" w:rsidRDefault="00D26C5B" w:rsidP="00E3189A">
            <w:pPr>
              <w:rPr>
                <w:rFonts w:cstheme="minorHAnsi"/>
                <w:i/>
                <w:sz w:val="20"/>
                <w:szCs w:val="20"/>
              </w:rPr>
            </w:pPr>
            <w:r w:rsidRPr="00D963C9">
              <w:rPr>
                <w:rFonts w:cstheme="minorHAnsi"/>
                <w:i/>
                <w:sz w:val="20"/>
                <w:szCs w:val="20"/>
              </w:rPr>
              <w:t>Public pre-commercial procurement.</w:t>
            </w:r>
          </w:p>
        </w:tc>
      </w:tr>
      <w:tr w:rsidR="00D26C5B" w:rsidRPr="00D963C9" w14:paraId="7F883E39" w14:textId="77777777" w:rsidTr="00E3189A">
        <w:trPr>
          <w:trHeight w:val="362"/>
        </w:trPr>
        <w:tc>
          <w:tcPr>
            <w:tcW w:w="2382" w:type="dxa"/>
            <w:vMerge/>
            <w:tcBorders>
              <w:left w:val="single" w:sz="4" w:space="0" w:color="auto"/>
              <w:right w:val="single" w:sz="4" w:space="0" w:color="auto"/>
            </w:tcBorders>
            <w:shd w:val="clear" w:color="auto" w:fill="auto"/>
          </w:tcPr>
          <w:p w14:paraId="0C6AF3A7" w14:textId="77777777" w:rsidR="00D26C5B" w:rsidRPr="00D963C9" w:rsidRDefault="00D26C5B" w:rsidP="00E3189A">
            <w:pPr>
              <w:rPr>
                <w:rFonts w:cstheme="minorHAnsi"/>
                <w:i/>
                <w:sz w:val="20"/>
                <w:szCs w:val="20"/>
              </w:rPr>
            </w:pPr>
          </w:p>
        </w:tc>
        <w:tc>
          <w:tcPr>
            <w:tcW w:w="3136" w:type="dxa"/>
            <w:gridSpan w:val="2"/>
            <w:vMerge/>
            <w:tcBorders>
              <w:left w:val="single" w:sz="4" w:space="0" w:color="auto"/>
              <w:right w:val="single" w:sz="4" w:space="0" w:color="auto"/>
            </w:tcBorders>
            <w:shd w:val="clear" w:color="auto" w:fill="auto"/>
          </w:tcPr>
          <w:p w14:paraId="7E11F347" w14:textId="77777777" w:rsidR="00D26C5B" w:rsidRPr="00D963C9" w:rsidRDefault="00D26C5B" w:rsidP="00E3189A">
            <w:pPr>
              <w:rPr>
                <w:rFonts w:cstheme="minorHAnsi"/>
                <w:sz w:val="20"/>
                <w:szCs w:val="20"/>
              </w:rPr>
            </w:pP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11AEF20B" w14:textId="77777777" w:rsidR="00D26C5B" w:rsidRPr="00D963C9" w:rsidRDefault="00D26C5B" w:rsidP="00E3189A">
            <w:pPr>
              <w:rPr>
                <w:rFonts w:cstheme="minorHAnsi"/>
                <w:i/>
                <w:sz w:val="20"/>
                <w:szCs w:val="20"/>
              </w:rPr>
            </w:pPr>
            <w:r w:rsidRPr="00D963C9">
              <w:rPr>
                <w:rFonts w:cstheme="minorHAnsi"/>
                <w:i/>
                <w:sz w:val="20"/>
                <w:szCs w:val="20"/>
              </w:rPr>
              <w:t xml:space="preserve">Podpora podnikové VaV infrastruktury (vedle dotací prostor pro využití nástrojů finančního inženýrství). </w:t>
            </w:r>
          </w:p>
        </w:tc>
      </w:tr>
      <w:tr w:rsidR="00D26C5B" w:rsidRPr="00D963C9" w14:paraId="455E2FA7" w14:textId="77777777" w:rsidTr="00E3189A">
        <w:trPr>
          <w:trHeight w:val="362"/>
        </w:trPr>
        <w:tc>
          <w:tcPr>
            <w:tcW w:w="2382" w:type="dxa"/>
            <w:vMerge/>
            <w:tcBorders>
              <w:left w:val="single" w:sz="4" w:space="0" w:color="auto"/>
              <w:bottom w:val="single" w:sz="4" w:space="0" w:color="auto"/>
              <w:right w:val="single" w:sz="4" w:space="0" w:color="auto"/>
            </w:tcBorders>
            <w:shd w:val="clear" w:color="auto" w:fill="auto"/>
          </w:tcPr>
          <w:p w14:paraId="28C813AF" w14:textId="77777777" w:rsidR="00D26C5B" w:rsidRPr="00D963C9" w:rsidRDefault="00D26C5B" w:rsidP="00E3189A">
            <w:pPr>
              <w:rPr>
                <w:rFonts w:cstheme="minorHAnsi"/>
                <w:i/>
                <w:sz w:val="20"/>
                <w:szCs w:val="20"/>
              </w:rPr>
            </w:pPr>
          </w:p>
        </w:tc>
        <w:tc>
          <w:tcPr>
            <w:tcW w:w="3136" w:type="dxa"/>
            <w:gridSpan w:val="2"/>
            <w:vMerge/>
            <w:tcBorders>
              <w:left w:val="single" w:sz="4" w:space="0" w:color="auto"/>
              <w:bottom w:val="single" w:sz="4" w:space="0" w:color="auto"/>
              <w:right w:val="single" w:sz="4" w:space="0" w:color="auto"/>
            </w:tcBorders>
            <w:shd w:val="clear" w:color="auto" w:fill="auto"/>
          </w:tcPr>
          <w:p w14:paraId="1EA7E789" w14:textId="77777777" w:rsidR="00D26C5B" w:rsidRPr="00D963C9" w:rsidRDefault="00D26C5B" w:rsidP="00E3189A">
            <w:pPr>
              <w:rPr>
                <w:rFonts w:cstheme="minorHAnsi"/>
                <w:sz w:val="20"/>
                <w:szCs w:val="20"/>
              </w:rPr>
            </w:pP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2A6A26C5" w14:textId="77777777" w:rsidR="00D26C5B" w:rsidRPr="00D963C9" w:rsidRDefault="00D26C5B" w:rsidP="00E3189A">
            <w:pPr>
              <w:rPr>
                <w:rFonts w:cstheme="minorHAnsi"/>
                <w:i/>
                <w:sz w:val="20"/>
                <w:szCs w:val="20"/>
              </w:rPr>
            </w:pPr>
            <w:r w:rsidRPr="00D963C9">
              <w:rPr>
                <w:rFonts w:cstheme="minorHAnsi"/>
                <w:i/>
                <w:sz w:val="20"/>
                <w:szCs w:val="20"/>
              </w:rPr>
              <w:t>Podpora sdílené infrastruktury budované v rámci spolupráce v klastrových organizacích.</w:t>
            </w:r>
          </w:p>
        </w:tc>
      </w:tr>
      <w:tr w:rsidR="00D26C5B" w:rsidRPr="00D963C9" w14:paraId="0E5575AD" w14:textId="77777777" w:rsidTr="00E3189A">
        <w:trPr>
          <w:trHeight w:val="170"/>
        </w:trPr>
        <w:tc>
          <w:tcPr>
            <w:tcW w:w="2382" w:type="dxa"/>
            <w:vMerge/>
            <w:tcBorders>
              <w:top w:val="single" w:sz="4" w:space="0" w:color="auto"/>
              <w:left w:val="single" w:sz="4" w:space="0" w:color="auto"/>
              <w:bottom w:val="single" w:sz="4" w:space="0" w:color="auto"/>
              <w:right w:val="single" w:sz="4" w:space="0" w:color="auto"/>
            </w:tcBorders>
            <w:shd w:val="clear" w:color="auto" w:fill="auto"/>
          </w:tcPr>
          <w:p w14:paraId="4956FC93" w14:textId="77777777" w:rsidR="00D26C5B" w:rsidRPr="00D963C9" w:rsidRDefault="00D26C5B" w:rsidP="00E3189A">
            <w:pPr>
              <w:rPr>
                <w:rFonts w:cstheme="minorHAnsi"/>
                <w:sz w:val="20"/>
                <w:szCs w:val="20"/>
              </w:rPr>
            </w:pPr>
          </w:p>
        </w:tc>
        <w:tc>
          <w:tcPr>
            <w:tcW w:w="3136" w:type="dxa"/>
            <w:gridSpan w:val="2"/>
            <w:vMerge/>
            <w:tcBorders>
              <w:top w:val="single" w:sz="4" w:space="0" w:color="auto"/>
              <w:left w:val="single" w:sz="4" w:space="0" w:color="auto"/>
              <w:bottom w:val="single" w:sz="4" w:space="0" w:color="auto"/>
              <w:right w:val="single" w:sz="4" w:space="0" w:color="auto"/>
            </w:tcBorders>
            <w:shd w:val="clear" w:color="auto" w:fill="auto"/>
          </w:tcPr>
          <w:p w14:paraId="29246440" w14:textId="77777777" w:rsidR="00D26C5B" w:rsidRPr="00D963C9" w:rsidRDefault="00D26C5B" w:rsidP="00D26C5B">
            <w:pPr>
              <w:pStyle w:val="Odstavecseseznamem"/>
              <w:numPr>
                <w:ilvl w:val="0"/>
                <w:numId w:val="42"/>
              </w:numPr>
              <w:spacing w:line="276" w:lineRule="auto"/>
              <w:rPr>
                <w:rFonts w:cstheme="minorHAnsi"/>
                <w:sz w:val="20"/>
                <w:szCs w:val="20"/>
              </w:rPr>
            </w:pP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7426C4B6" w14:textId="77777777" w:rsidR="00D26C5B" w:rsidRPr="00D963C9" w:rsidRDefault="00D26C5B" w:rsidP="00E3189A">
            <w:pPr>
              <w:rPr>
                <w:rFonts w:cstheme="minorHAnsi"/>
                <w:i/>
                <w:sz w:val="20"/>
                <w:szCs w:val="20"/>
              </w:rPr>
            </w:pPr>
            <w:r w:rsidRPr="00D963C9">
              <w:rPr>
                <w:rFonts w:cstheme="minorHAnsi"/>
                <w:i/>
                <w:sz w:val="20"/>
                <w:szCs w:val="20"/>
              </w:rPr>
              <w:t>Interim management – dočasný manažer, jemuž je svěřen re-design procesu/ů, které potřebuje firma zlepšit.</w:t>
            </w:r>
          </w:p>
        </w:tc>
      </w:tr>
      <w:tr w:rsidR="00D26C5B" w:rsidRPr="00D963C9" w14:paraId="43EC50F8" w14:textId="77777777" w:rsidTr="00E3189A">
        <w:trPr>
          <w:trHeight w:val="170"/>
        </w:trPr>
        <w:tc>
          <w:tcPr>
            <w:tcW w:w="2382" w:type="dxa"/>
            <w:vMerge/>
            <w:tcBorders>
              <w:top w:val="single" w:sz="4" w:space="0" w:color="auto"/>
              <w:left w:val="single" w:sz="4" w:space="0" w:color="auto"/>
              <w:bottom w:val="single" w:sz="4" w:space="0" w:color="auto"/>
              <w:right w:val="single" w:sz="4" w:space="0" w:color="auto"/>
            </w:tcBorders>
            <w:shd w:val="clear" w:color="auto" w:fill="auto"/>
          </w:tcPr>
          <w:p w14:paraId="7F90358D" w14:textId="77777777" w:rsidR="00D26C5B" w:rsidRPr="00D963C9" w:rsidRDefault="00D26C5B" w:rsidP="00E3189A">
            <w:pPr>
              <w:rPr>
                <w:rFonts w:cstheme="minorHAnsi"/>
                <w:sz w:val="20"/>
                <w:szCs w:val="20"/>
              </w:rPr>
            </w:pPr>
          </w:p>
        </w:tc>
        <w:tc>
          <w:tcPr>
            <w:tcW w:w="3136" w:type="dxa"/>
            <w:gridSpan w:val="2"/>
            <w:vMerge/>
            <w:tcBorders>
              <w:top w:val="single" w:sz="4" w:space="0" w:color="auto"/>
              <w:left w:val="single" w:sz="4" w:space="0" w:color="auto"/>
              <w:bottom w:val="single" w:sz="4" w:space="0" w:color="auto"/>
              <w:right w:val="single" w:sz="4" w:space="0" w:color="auto"/>
            </w:tcBorders>
            <w:shd w:val="clear" w:color="auto" w:fill="auto"/>
          </w:tcPr>
          <w:p w14:paraId="5A635BE8" w14:textId="77777777" w:rsidR="00D26C5B" w:rsidRPr="00D963C9" w:rsidRDefault="00D26C5B" w:rsidP="00D26C5B">
            <w:pPr>
              <w:pStyle w:val="Odstavecseseznamem"/>
              <w:numPr>
                <w:ilvl w:val="0"/>
                <w:numId w:val="42"/>
              </w:numPr>
              <w:spacing w:line="276" w:lineRule="auto"/>
              <w:rPr>
                <w:rFonts w:cstheme="minorHAnsi"/>
                <w:sz w:val="20"/>
                <w:szCs w:val="20"/>
              </w:rPr>
            </w:pP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30C9AC86" w14:textId="77777777" w:rsidR="00D26C5B" w:rsidRPr="00D963C9" w:rsidRDefault="00D26C5B" w:rsidP="00E3189A">
            <w:pPr>
              <w:rPr>
                <w:rFonts w:cstheme="minorHAnsi"/>
                <w:i/>
                <w:sz w:val="20"/>
                <w:szCs w:val="20"/>
              </w:rPr>
            </w:pPr>
            <w:r w:rsidRPr="00D963C9">
              <w:rPr>
                <w:rFonts w:cstheme="minorHAnsi"/>
                <w:i/>
                <w:sz w:val="20"/>
                <w:szCs w:val="20"/>
              </w:rPr>
              <w:t>Asistenční služby pro zvýšení povědomí firem o významu a způsobech ochrany IPR a vlastní zajištění mezinárodní ochrany IPR.</w:t>
            </w:r>
          </w:p>
        </w:tc>
      </w:tr>
      <w:tr w:rsidR="00D26C5B" w:rsidRPr="00D963C9" w14:paraId="6A13E773" w14:textId="77777777" w:rsidTr="00E3189A">
        <w:trPr>
          <w:trHeight w:val="170"/>
        </w:trPr>
        <w:tc>
          <w:tcPr>
            <w:tcW w:w="2382" w:type="dxa"/>
            <w:vMerge/>
            <w:tcBorders>
              <w:top w:val="single" w:sz="4" w:space="0" w:color="auto"/>
              <w:left w:val="single" w:sz="4" w:space="0" w:color="auto"/>
              <w:bottom w:val="single" w:sz="4" w:space="0" w:color="auto"/>
              <w:right w:val="single" w:sz="4" w:space="0" w:color="auto"/>
            </w:tcBorders>
            <w:shd w:val="clear" w:color="auto" w:fill="auto"/>
          </w:tcPr>
          <w:p w14:paraId="5BEB0E16" w14:textId="77777777" w:rsidR="00D26C5B" w:rsidRPr="00D963C9" w:rsidRDefault="00D26C5B" w:rsidP="00E3189A">
            <w:pPr>
              <w:rPr>
                <w:rFonts w:cstheme="minorHAnsi"/>
                <w:sz w:val="20"/>
                <w:szCs w:val="20"/>
              </w:rPr>
            </w:pPr>
          </w:p>
        </w:tc>
        <w:tc>
          <w:tcPr>
            <w:tcW w:w="3136" w:type="dxa"/>
            <w:gridSpan w:val="2"/>
            <w:vMerge/>
            <w:tcBorders>
              <w:top w:val="single" w:sz="4" w:space="0" w:color="auto"/>
              <w:left w:val="single" w:sz="4" w:space="0" w:color="auto"/>
              <w:bottom w:val="single" w:sz="4" w:space="0" w:color="auto"/>
              <w:right w:val="single" w:sz="4" w:space="0" w:color="auto"/>
            </w:tcBorders>
            <w:shd w:val="clear" w:color="auto" w:fill="auto"/>
          </w:tcPr>
          <w:p w14:paraId="63885395" w14:textId="77777777" w:rsidR="00D26C5B" w:rsidRPr="00D963C9" w:rsidRDefault="00D26C5B" w:rsidP="00D26C5B">
            <w:pPr>
              <w:pStyle w:val="Odstavecseseznamem"/>
              <w:numPr>
                <w:ilvl w:val="0"/>
                <w:numId w:val="42"/>
              </w:numPr>
              <w:spacing w:line="276" w:lineRule="auto"/>
              <w:rPr>
                <w:rFonts w:cstheme="minorHAnsi"/>
                <w:sz w:val="20"/>
                <w:szCs w:val="20"/>
              </w:rPr>
            </w:pP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7FFB630D" w14:textId="77777777" w:rsidR="00D26C5B" w:rsidRPr="00D963C9" w:rsidRDefault="00D26C5B" w:rsidP="00E3189A">
            <w:pPr>
              <w:rPr>
                <w:rFonts w:cstheme="minorHAnsi"/>
                <w:i/>
                <w:sz w:val="20"/>
                <w:szCs w:val="20"/>
              </w:rPr>
            </w:pPr>
            <w:r w:rsidRPr="00D963C9">
              <w:rPr>
                <w:rFonts w:cstheme="minorHAnsi"/>
                <w:i/>
                <w:sz w:val="20"/>
                <w:szCs w:val="20"/>
              </w:rPr>
              <w:t>Zprostředkování kvalitního manažerského vzdělávání v oblasti strategického řízení a managementu inovací (cíleno zejména na zaměstnance s potenciálem stát se budoucími manažery).</w:t>
            </w:r>
          </w:p>
        </w:tc>
      </w:tr>
      <w:tr w:rsidR="00D26C5B" w:rsidRPr="00D963C9" w14:paraId="6766B6B1" w14:textId="77777777" w:rsidTr="00E3189A">
        <w:trPr>
          <w:trHeight w:val="260"/>
        </w:trPr>
        <w:tc>
          <w:tcPr>
            <w:tcW w:w="2382" w:type="dxa"/>
            <w:vMerge w:val="restart"/>
            <w:tcBorders>
              <w:top w:val="single" w:sz="4" w:space="0" w:color="auto"/>
              <w:left w:val="single" w:sz="4" w:space="0" w:color="auto"/>
              <w:right w:val="single" w:sz="4" w:space="0" w:color="auto"/>
            </w:tcBorders>
            <w:shd w:val="clear" w:color="auto" w:fill="auto"/>
          </w:tcPr>
          <w:p w14:paraId="18A31F31" w14:textId="77777777" w:rsidR="00D26C5B" w:rsidRPr="00D963C9" w:rsidRDefault="00D26C5B" w:rsidP="00E3189A">
            <w:pPr>
              <w:rPr>
                <w:rFonts w:cstheme="minorHAnsi"/>
                <w:b/>
                <w:sz w:val="20"/>
                <w:szCs w:val="20"/>
              </w:rPr>
            </w:pPr>
            <w:r w:rsidRPr="00D963C9">
              <w:rPr>
                <w:rFonts w:cstheme="minorHAnsi"/>
                <w:b/>
                <w:sz w:val="20"/>
                <w:szCs w:val="20"/>
              </w:rPr>
              <w:t>A.1.3: Posílit technologickou spolupráci firem</w:t>
            </w:r>
          </w:p>
        </w:tc>
        <w:tc>
          <w:tcPr>
            <w:tcW w:w="3136" w:type="dxa"/>
            <w:gridSpan w:val="2"/>
            <w:vMerge w:val="restart"/>
            <w:tcBorders>
              <w:top w:val="single" w:sz="4" w:space="0" w:color="auto"/>
              <w:left w:val="single" w:sz="4" w:space="0" w:color="auto"/>
              <w:right w:val="single" w:sz="4" w:space="0" w:color="auto"/>
            </w:tcBorders>
            <w:shd w:val="clear" w:color="auto" w:fill="auto"/>
          </w:tcPr>
          <w:p w14:paraId="44F04A4E" w14:textId="77777777" w:rsidR="00D26C5B" w:rsidRPr="00D963C9" w:rsidRDefault="00D26C5B" w:rsidP="00E3189A">
            <w:pPr>
              <w:ind w:left="770" w:hanging="770"/>
              <w:rPr>
                <w:rFonts w:cstheme="minorHAnsi"/>
                <w:sz w:val="20"/>
                <w:szCs w:val="20"/>
              </w:rPr>
            </w:pPr>
            <w:r w:rsidRPr="00D963C9">
              <w:rPr>
                <w:rFonts w:cstheme="minorHAnsi"/>
                <w:sz w:val="20"/>
                <w:szCs w:val="20"/>
              </w:rPr>
              <w:t>24100</w:t>
            </w:r>
            <w:r w:rsidRPr="00D963C9">
              <w:rPr>
                <w:rFonts w:cstheme="minorHAnsi"/>
                <w:sz w:val="20"/>
                <w:szCs w:val="20"/>
              </w:rPr>
              <w:tab/>
              <w:t>Zrekonstruované, rozšířené a nově vybudované kapacity</w:t>
            </w:r>
          </w:p>
          <w:p w14:paraId="515F7251" w14:textId="77777777" w:rsidR="00D26C5B" w:rsidRPr="00D963C9" w:rsidRDefault="00D26C5B" w:rsidP="00E3189A">
            <w:pPr>
              <w:ind w:left="775" w:hanging="775"/>
              <w:rPr>
                <w:rFonts w:cstheme="minorHAnsi"/>
                <w:sz w:val="20"/>
                <w:szCs w:val="20"/>
              </w:rPr>
            </w:pPr>
            <w:r w:rsidRPr="00D963C9">
              <w:rPr>
                <w:rFonts w:cstheme="minorHAnsi"/>
                <w:sz w:val="20"/>
                <w:szCs w:val="20"/>
              </w:rPr>
              <w:t>24201</w:t>
            </w:r>
            <w:r w:rsidRPr="00D963C9">
              <w:rPr>
                <w:rFonts w:cstheme="minorHAnsi"/>
                <w:sz w:val="20"/>
                <w:szCs w:val="20"/>
              </w:rPr>
              <w:tab/>
              <w:t>Podpořená plocha určená pro provoz inovační infrastruktury</w:t>
            </w:r>
          </w:p>
          <w:p w14:paraId="55B1816A" w14:textId="77777777" w:rsidR="00D26C5B" w:rsidRPr="00D963C9" w:rsidRDefault="00D26C5B" w:rsidP="00E3189A">
            <w:pPr>
              <w:ind w:left="775" w:hanging="775"/>
              <w:rPr>
                <w:rFonts w:cstheme="minorHAnsi"/>
                <w:sz w:val="20"/>
                <w:szCs w:val="20"/>
              </w:rPr>
            </w:pPr>
            <w:r w:rsidRPr="00D963C9">
              <w:rPr>
                <w:rFonts w:cstheme="minorHAnsi"/>
                <w:sz w:val="20"/>
                <w:szCs w:val="20"/>
              </w:rPr>
              <w:t>21902</w:t>
            </w:r>
            <w:r w:rsidRPr="00D963C9">
              <w:rPr>
                <w:rFonts w:cstheme="minorHAnsi"/>
                <w:sz w:val="20"/>
                <w:szCs w:val="20"/>
              </w:rPr>
              <w:tab/>
              <w:t>Společné projekty v</w:t>
            </w:r>
            <w:r>
              <w:rPr>
                <w:rFonts w:cstheme="minorHAnsi"/>
                <w:sz w:val="20"/>
                <w:szCs w:val="20"/>
              </w:rPr>
              <w:t> </w:t>
            </w:r>
            <w:r w:rsidRPr="00D963C9">
              <w:rPr>
                <w:rFonts w:cstheme="minorHAnsi"/>
                <w:sz w:val="20"/>
                <w:szCs w:val="20"/>
              </w:rPr>
              <w:t>oblasti rozvoje a internacionalizace</w:t>
            </w:r>
          </w:p>
          <w:p w14:paraId="15BEA03E" w14:textId="77777777" w:rsidR="00D26C5B" w:rsidRPr="00D963C9" w:rsidRDefault="00D26C5B" w:rsidP="00E3189A">
            <w:pPr>
              <w:ind w:left="775" w:hanging="775"/>
              <w:rPr>
                <w:rFonts w:cstheme="minorHAnsi"/>
                <w:sz w:val="20"/>
                <w:szCs w:val="20"/>
              </w:rPr>
            </w:pPr>
            <w:r w:rsidRPr="00D963C9">
              <w:rPr>
                <w:rFonts w:cstheme="minorHAnsi"/>
                <w:sz w:val="20"/>
                <w:szCs w:val="20"/>
              </w:rPr>
              <w:t>21412</w:t>
            </w:r>
            <w:r w:rsidRPr="00D963C9">
              <w:rPr>
                <w:rFonts w:cstheme="minorHAnsi"/>
                <w:sz w:val="20"/>
                <w:szCs w:val="20"/>
              </w:rPr>
              <w:tab/>
              <w:t>Společné projekty VaVaI</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4D16311B" w14:textId="77777777" w:rsidR="00D26C5B" w:rsidRPr="00D963C9" w:rsidRDefault="00D26C5B" w:rsidP="00E3189A">
            <w:pPr>
              <w:rPr>
                <w:rFonts w:cstheme="minorHAnsi"/>
                <w:i/>
                <w:sz w:val="20"/>
                <w:szCs w:val="20"/>
              </w:rPr>
            </w:pPr>
            <w:r w:rsidRPr="00D963C9">
              <w:rPr>
                <w:rFonts w:cstheme="minorHAnsi"/>
                <w:i/>
                <w:sz w:val="20"/>
                <w:szCs w:val="20"/>
              </w:rPr>
              <w:t xml:space="preserve">Sdílené kapacity pro průmyslový výzkum, vývoj, inovace a profesní vzdělávání  - VTP, Kompetenční centra, klastry, inovační centra, ad. </w:t>
            </w:r>
          </w:p>
        </w:tc>
      </w:tr>
      <w:tr w:rsidR="00D26C5B" w:rsidRPr="00D963C9" w14:paraId="7ABA6025" w14:textId="77777777" w:rsidTr="00E3189A">
        <w:trPr>
          <w:trHeight w:val="175"/>
        </w:trPr>
        <w:tc>
          <w:tcPr>
            <w:tcW w:w="2382" w:type="dxa"/>
            <w:vMerge/>
            <w:tcBorders>
              <w:left w:val="single" w:sz="4" w:space="0" w:color="auto"/>
              <w:right w:val="single" w:sz="4" w:space="0" w:color="auto"/>
            </w:tcBorders>
            <w:shd w:val="clear" w:color="auto" w:fill="auto"/>
          </w:tcPr>
          <w:p w14:paraId="6A7B94FE" w14:textId="77777777" w:rsidR="00D26C5B" w:rsidRPr="00D963C9" w:rsidRDefault="00D26C5B" w:rsidP="00E3189A">
            <w:pPr>
              <w:rPr>
                <w:rFonts w:cstheme="minorHAnsi"/>
                <w:i/>
                <w:sz w:val="20"/>
                <w:szCs w:val="20"/>
              </w:rPr>
            </w:pPr>
          </w:p>
        </w:tc>
        <w:tc>
          <w:tcPr>
            <w:tcW w:w="3136" w:type="dxa"/>
            <w:gridSpan w:val="2"/>
            <w:vMerge/>
            <w:tcBorders>
              <w:left w:val="single" w:sz="4" w:space="0" w:color="auto"/>
              <w:right w:val="single" w:sz="4" w:space="0" w:color="auto"/>
            </w:tcBorders>
            <w:shd w:val="clear" w:color="auto" w:fill="auto"/>
          </w:tcPr>
          <w:p w14:paraId="220FB54F" w14:textId="77777777" w:rsidR="00D26C5B" w:rsidRPr="00D963C9" w:rsidRDefault="00D26C5B" w:rsidP="00D26C5B">
            <w:pPr>
              <w:pStyle w:val="Odstavecseseznamem"/>
              <w:numPr>
                <w:ilvl w:val="0"/>
                <w:numId w:val="41"/>
              </w:numPr>
              <w:spacing w:line="276" w:lineRule="auto"/>
              <w:rPr>
                <w:rFonts w:cstheme="minorHAnsi"/>
                <w:sz w:val="20"/>
                <w:szCs w:val="20"/>
              </w:rPr>
            </w:pP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4FAB53CB" w14:textId="77777777" w:rsidR="00D26C5B" w:rsidRPr="00D963C9" w:rsidRDefault="00D26C5B" w:rsidP="00E3189A">
            <w:pPr>
              <w:rPr>
                <w:rFonts w:cstheme="minorHAnsi"/>
                <w:i/>
                <w:sz w:val="20"/>
                <w:szCs w:val="20"/>
              </w:rPr>
            </w:pPr>
            <w:r w:rsidRPr="00D963C9">
              <w:rPr>
                <w:rFonts w:cstheme="minorHAnsi"/>
                <w:i/>
                <w:sz w:val="20"/>
                <w:szCs w:val="20"/>
              </w:rPr>
              <w:t>Podpora procesního a produktového upgradingu MSP prostřednictvím výrobní a vývojové spolupráce se zahraničními firmami.</w:t>
            </w:r>
          </w:p>
        </w:tc>
      </w:tr>
      <w:tr w:rsidR="00D26C5B" w:rsidRPr="00D963C9" w14:paraId="75ABA7E7" w14:textId="77777777" w:rsidTr="00E3189A">
        <w:trPr>
          <w:trHeight w:val="175"/>
        </w:trPr>
        <w:tc>
          <w:tcPr>
            <w:tcW w:w="2382" w:type="dxa"/>
            <w:vMerge/>
            <w:tcBorders>
              <w:left w:val="single" w:sz="4" w:space="0" w:color="auto"/>
              <w:right w:val="single" w:sz="4" w:space="0" w:color="auto"/>
            </w:tcBorders>
            <w:shd w:val="clear" w:color="auto" w:fill="auto"/>
          </w:tcPr>
          <w:p w14:paraId="5B075DA1" w14:textId="77777777" w:rsidR="00D26C5B" w:rsidRPr="00D963C9" w:rsidRDefault="00D26C5B" w:rsidP="00E3189A">
            <w:pPr>
              <w:rPr>
                <w:rFonts w:cstheme="minorHAnsi"/>
                <w:i/>
                <w:sz w:val="20"/>
                <w:szCs w:val="20"/>
              </w:rPr>
            </w:pPr>
          </w:p>
        </w:tc>
        <w:tc>
          <w:tcPr>
            <w:tcW w:w="3136" w:type="dxa"/>
            <w:gridSpan w:val="2"/>
            <w:vMerge/>
            <w:tcBorders>
              <w:left w:val="single" w:sz="4" w:space="0" w:color="auto"/>
              <w:right w:val="single" w:sz="4" w:space="0" w:color="auto"/>
            </w:tcBorders>
            <w:shd w:val="clear" w:color="auto" w:fill="auto"/>
          </w:tcPr>
          <w:p w14:paraId="449FE2CC" w14:textId="77777777" w:rsidR="00D26C5B" w:rsidRPr="00D963C9" w:rsidRDefault="00D26C5B" w:rsidP="00D26C5B">
            <w:pPr>
              <w:pStyle w:val="Odstavecseseznamem"/>
              <w:numPr>
                <w:ilvl w:val="0"/>
                <w:numId w:val="41"/>
              </w:numPr>
              <w:spacing w:line="276" w:lineRule="auto"/>
              <w:rPr>
                <w:rFonts w:cstheme="minorHAnsi"/>
                <w:sz w:val="20"/>
                <w:szCs w:val="20"/>
              </w:rPr>
            </w:pP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44CC88DF" w14:textId="77777777" w:rsidR="00D26C5B" w:rsidRPr="00D963C9" w:rsidRDefault="00D26C5B" w:rsidP="00E3189A">
            <w:pPr>
              <w:rPr>
                <w:rFonts w:cstheme="minorHAnsi"/>
                <w:i/>
                <w:sz w:val="20"/>
                <w:szCs w:val="20"/>
              </w:rPr>
            </w:pPr>
            <w:r w:rsidRPr="00D963C9">
              <w:rPr>
                <w:rFonts w:cstheme="minorHAnsi"/>
                <w:i/>
                <w:sz w:val="20"/>
                <w:szCs w:val="20"/>
              </w:rPr>
              <w:t xml:space="preserve">Technologické platformy. </w:t>
            </w:r>
          </w:p>
        </w:tc>
      </w:tr>
      <w:tr w:rsidR="00D26C5B" w:rsidRPr="00D963C9" w14:paraId="06D09C53" w14:textId="77777777" w:rsidTr="00E3189A">
        <w:trPr>
          <w:trHeight w:val="175"/>
        </w:trPr>
        <w:tc>
          <w:tcPr>
            <w:tcW w:w="2382" w:type="dxa"/>
            <w:vMerge/>
            <w:tcBorders>
              <w:left w:val="single" w:sz="4" w:space="0" w:color="auto"/>
              <w:bottom w:val="single" w:sz="4" w:space="0" w:color="auto"/>
              <w:right w:val="single" w:sz="4" w:space="0" w:color="auto"/>
            </w:tcBorders>
            <w:shd w:val="clear" w:color="auto" w:fill="auto"/>
          </w:tcPr>
          <w:p w14:paraId="55554167" w14:textId="77777777" w:rsidR="00D26C5B" w:rsidRPr="00D963C9" w:rsidRDefault="00D26C5B" w:rsidP="00E3189A">
            <w:pPr>
              <w:rPr>
                <w:rFonts w:cstheme="minorHAnsi"/>
                <w:i/>
                <w:sz w:val="20"/>
                <w:szCs w:val="20"/>
              </w:rPr>
            </w:pPr>
          </w:p>
        </w:tc>
        <w:tc>
          <w:tcPr>
            <w:tcW w:w="3136" w:type="dxa"/>
            <w:gridSpan w:val="2"/>
            <w:vMerge/>
            <w:tcBorders>
              <w:left w:val="single" w:sz="4" w:space="0" w:color="auto"/>
              <w:bottom w:val="single" w:sz="4" w:space="0" w:color="auto"/>
              <w:right w:val="single" w:sz="4" w:space="0" w:color="auto"/>
            </w:tcBorders>
            <w:shd w:val="clear" w:color="auto" w:fill="auto"/>
          </w:tcPr>
          <w:p w14:paraId="42BAE941" w14:textId="77777777" w:rsidR="00D26C5B" w:rsidRPr="00D963C9" w:rsidRDefault="00D26C5B" w:rsidP="00D26C5B">
            <w:pPr>
              <w:pStyle w:val="Odstavecseseznamem"/>
              <w:numPr>
                <w:ilvl w:val="0"/>
                <w:numId w:val="41"/>
              </w:numPr>
              <w:spacing w:line="276" w:lineRule="auto"/>
              <w:rPr>
                <w:rFonts w:cstheme="minorHAnsi"/>
                <w:sz w:val="20"/>
                <w:szCs w:val="20"/>
              </w:rPr>
            </w:pP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17933E7A" w14:textId="77777777" w:rsidR="00D26C5B" w:rsidRPr="00D963C9" w:rsidRDefault="00D26C5B" w:rsidP="00E3189A">
            <w:pPr>
              <w:rPr>
                <w:rFonts w:cstheme="minorHAnsi"/>
                <w:i/>
                <w:sz w:val="20"/>
                <w:szCs w:val="20"/>
              </w:rPr>
            </w:pPr>
            <w:r w:rsidRPr="00D963C9">
              <w:rPr>
                <w:rFonts w:cstheme="minorHAnsi"/>
                <w:i/>
                <w:sz w:val="20"/>
                <w:szCs w:val="20"/>
              </w:rPr>
              <w:t>Aktivity zaměřené na iniciaci vzniku nových sítí spolupráce a open-innovation platforem (např. inovační vouchery, cílený networking ad.).</w:t>
            </w:r>
          </w:p>
        </w:tc>
      </w:tr>
    </w:tbl>
    <w:p w14:paraId="0C09D301" w14:textId="77777777" w:rsidR="00D26C5B" w:rsidRDefault="00D26C5B" w:rsidP="00D26C5B">
      <w:pPr>
        <w:pStyle w:val="Bezmezer"/>
        <w:jc w:val="both"/>
        <w:rPr>
          <w:sz w:val="24"/>
          <w:szCs w:val="24"/>
        </w:rPr>
      </w:pPr>
    </w:p>
    <w:p w14:paraId="6FF07F56" w14:textId="77777777" w:rsidR="00D26C5B" w:rsidRDefault="00D26C5B" w:rsidP="00D26C5B">
      <w:pPr>
        <w:pStyle w:val="Bezmezer"/>
        <w:jc w:val="both"/>
        <w:rPr>
          <w:sz w:val="24"/>
          <w:szCs w:val="24"/>
        </w:rPr>
      </w:pPr>
    </w:p>
    <w:p w14:paraId="78520C5C" w14:textId="77777777" w:rsidR="00D26C5B" w:rsidRDefault="00D26C5B" w:rsidP="00D26C5B">
      <w:pPr>
        <w:pStyle w:val="Bezmezer"/>
        <w:jc w:val="both"/>
        <w:rPr>
          <w:sz w:val="24"/>
          <w:szCs w:val="24"/>
        </w:rPr>
      </w:pPr>
    </w:p>
    <w:p w14:paraId="7EB12B04" w14:textId="77777777" w:rsidR="00D26C5B" w:rsidRDefault="00D26C5B" w:rsidP="00D26C5B">
      <w:pPr>
        <w:pStyle w:val="Bezmezer"/>
        <w:jc w:val="both"/>
        <w:rPr>
          <w:sz w:val="24"/>
          <w:szCs w:val="24"/>
        </w:rPr>
      </w:pPr>
    </w:p>
    <w:p w14:paraId="6DCC338F" w14:textId="77777777" w:rsidR="00D26C5B" w:rsidRDefault="00D26C5B" w:rsidP="00D26C5B">
      <w:pPr>
        <w:pStyle w:val="Titulek"/>
      </w:pPr>
      <w:r>
        <w:t>Ekonomický přínos VaVaI</w:t>
      </w:r>
    </w:p>
    <w:tbl>
      <w:tblPr>
        <w:tblW w:w="9634" w:type="dxa"/>
        <w:tblLook w:val="04A0" w:firstRow="1" w:lastRow="0" w:firstColumn="1" w:lastColumn="0" w:noHBand="0" w:noVBand="1"/>
      </w:tblPr>
      <w:tblGrid>
        <w:gridCol w:w="2972"/>
        <w:gridCol w:w="98"/>
        <w:gridCol w:w="3249"/>
        <w:gridCol w:w="3315"/>
      </w:tblGrid>
      <w:tr w:rsidR="00D26C5B" w:rsidRPr="00D963C9" w14:paraId="13A7D02A" w14:textId="77777777" w:rsidTr="00E3189A">
        <w:trPr>
          <w:trHeight w:val="387"/>
        </w:trPr>
        <w:tc>
          <w:tcPr>
            <w:tcW w:w="9634" w:type="dxa"/>
            <w:gridSpan w:val="4"/>
            <w:tcBorders>
              <w:top w:val="single" w:sz="4" w:space="0" w:color="auto"/>
              <w:left w:val="single" w:sz="4" w:space="0" w:color="auto"/>
              <w:bottom w:val="single" w:sz="4" w:space="0" w:color="auto"/>
              <w:right w:val="single" w:sz="4" w:space="0" w:color="auto"/>
            </w:tcBorders>
            <w:shd w:val="clear" w:color="auto" w:fill="385623" w:themeFill="accent6" w:themeFillShade="80"/>
            <w:vAlign w:val="center"/>
          </w:tcPr>
          <w:p w14:paraId="4DE2DF92" w14:textId="77777777" w:rsidR="00D26C5B" w:rsidRPr="00D963C9" w:rsidRDefault="00D26C5B" w:rsidP="00E3189A">
            <w:pPr>
              <w:spacing w:line="276" w:lineRule="auto"/>
              <w:jc w:val="both"/>
              <w:rPr>
                <w:rFonts w:cstheme="minorHAnsi"/>
                <w:b/>
                <w:color w:val="FFFFFF" w:themeColor="background1"/>
                <w:sz w:val="20"/>
                <w:szCs w:val="20"/>
              </w:rPr>
            </w:pPr>
            <w:r w:rsidRPr="00D963C9">
              <w:rPr>
                <w:rFonts w:cstheme="minorHAnsi"/>
                <w:b/>
                <w:color w:val="FFFFFF" w:themeColor="background1"/>
                <w:sz w:val="20"/>
                <w:szCs w:val="20"/>
              </w:rPr>
              <w:t>Klíčová oblast změn C: Zvýšení ekonomických přínosů veřejného výzkumu</w:t>
            </w:r>
          </w:p>
        </w:tc>
      </w:tr>
      <w:tr w:rsidR="00D26C5B" w:rsidRPr="00D963C9" w14:paraId="75FB2A77" w14:textId="77777777" w:rsidTr="00E3189A">
        <w:tc>
          <w:tcPr>
            <w:tcW w:w="2972" w:type="dxa"/>
            <w:tcBorders>
              <w:top w:val="single" w:sz="4" w:space="0" w:color="auto"/>
              <w:left w:val="single" w:sz="4" w:space="0" w:color="auto"/>
              <w:bottom w:val="single" w:sz="4" w:space="0" w:color="auto"/>
              <w:right w:val="single" w:sz="4" w:space="0" w:color="auto"/>
            </w:tcBorders>
            <w:shd w:val="clear" w:color="auto" w:fill="385623" w:themeFill="accent6" w:themeFillShade="80"/>
          </w:tcPr>
          <w:p w14:paraId="27E992DB" w14:textId="77777777" w:rsidR="00D26C5B" w:rsidRPr="00D963C9" w:rsidRDefault="00D26C5B" w:rsidP="00E3189A">
            <w:pPr>
              <w:spacing w:line="276" w:lineRule="auto"/>
              <w:jc w:val="both"/>
              <w:rPr>
                <w:rFonts w:cstheme="minorHAnsi"/>
                <w:color w:val="FFFFFF" w:themeColor="background1"/>
                <w:sz w:val="20"/>
                <w:szCs w:val="20"/>
              </w:rPr>
            </w:pPr>
            <w:r w:rsidRPr="00D963C9">
              <w:rPr>
                <w:rFonts w:cstheme="minorHAnsi"/>
                <w:b/>
                <w:color w:val="FFFFFF" w:themeColor="background1"/>
                <w:sz w:val="20"/>
                <w:szCs w:val="20"/>
              </w:rPr>
              <w:t>Strategické cíle v klíčové oblasti změn C:</w:t>
            </w:r>
          </w:p>
        </w:tc>
        <w:tc>
          <w:tcPr>
            <w:tcW w:w="6662" w:type="dxa"/>
            <w:gridSpan w:val="3"/>
            <w:tcBorders>
              <w:top w:val="single" w:sz="4" w:space="0" w:color="auto"/>
              <w:left w:val="single" w:sz="4" w:space="0" w:color="auto"/>
              <w:bottom w:val="single" w:sz="4" w:space="0" w:color="auto"/>
              <w:right w:val="single" w:sz="4" w:space="0" w:color="auto"/>
            </w:tcBorders>
            <w:shd w:val="clear" w:color="auto" w:fill="385623" w:themeFill="accent6" w:themeFillShade="80"/>
          </w:tcPr>
          <w:p w14:paraId="46B3ACDB" w14:textId="77777777" w:rsidR="00D26C5B" w:rsidRPr="00D963C9" w:rsidRDefault="00D26C5B" w:rsidP="00E3189A">
            <w:pPr>
              <w:spacing w:line="276" w:lineRule="auto"/>
              <w:jc w:val="both"/>
              <w:rPr>
                <w:rFonts w:cstheme="minorHAnsi"/>
                <w:color w:val="FFFFFF" w:themeColor="background1"/>
                <w:sz w:val="20"/>
                <w:szCs w:val="20"/>
              </w:rPr>
            </w:pPr>
            <w:r w:rsidRPr="00D963C9">
              <w:rPr>
                <w:rFonts w:cstheme="minorHAnsi"/>
                <w:b/>
                <w:color w:val="FFFFFF" w:themeColor="background1"/>
                <w:sz w:val="20"/>
                <w:szCs w:val="20"/>
              </w:rPr>
              <w:t xml:space="preserve">               Indikátory strategických cílů/klíčové oblasti změn:</w:t>
            </w:r>
          </w:p>
        </w:tc>
      </w:tr>
      <w:tr w:rsidR="00D26C5B" w:rsidRPr="00D963C9" w14:paraId="05E9D82E" w14:textId="77777777" w:rsidTr="00E3189A">
        <w:tc>
          <w:tcPr>
            <w:tcW w:w="2972" w:type="dxa"/>
            <w:tcBorders>
              <w:top w:val="single" w:sz="4" w:space="0" w:color="auto"/>
              <w:left w:val="single" w:sz="4" w:space="0" w:color="auto"/>
              <w:bottom w:val="single" w:sz="4" w:space="0" w:color="auto"/>
              <w:right w:val="single" w:sz="4" w:space="0" w:color="auto"/>
            </w:tcBorders>
            <w:shd w:val="clear" w:color="auto" w:fill="auto"/>
          </w:tcPr>
          <w:p w14:paraId="3F99206D" w14:textId="77777777" w:rsidR="00D26C5B" w:rsidRPr="00D963C9" w:rsidRDefault="00D26C5B" w:rsidP="00E3189A">
            <w:pPr>
              <w:spacing w:line="276" w:lineRule="auto"/>
              <w:jc w:val="both"/>
              <w:rPr>
                <w:rFonts w:cstheme="minorHAnsi"/>
                <w:sz w:val="20"/>
                <w:szCs w:val="20"/>
              </w:rPr>
            </w:pPr>
            <w:r w:rsidRPr="00D963C9">
              <w:rPr>
                <w:rFonts w:cstheme="minorHAnsi"/>
                <w:sz w:val="20"/>
                <w:szCs w:val="20"/>
              </w:rPr>
              <w:t>C: Zvýšení ekonomických přínosů veřejného výzkumu</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707DBF8D" w14:textId="77777777" w:rsidR="00D26C5B" w:rsidRPr="00D963C9" w:rsidRDefault="00D26C5B" w:rsidP="00E3189A">
            <w:pPr>
              <w:spacing w:line="276" w:lineRule="auto"/>
              <w:ind w:left="700" w:hanging="700"/>
              <w:jc w:val="both"/>
              <w:rPr>
                <w:rFonts w:cstheme="minorHAnsi"/>
                <w:sz w:val="20"/>
                <w:szCs w:val="20"/>
              </w:rPr>
            </w:pPr>
            <w:r w:rsidRPr="00D963C9">
              <w:rPr>
                <w:rFonts w:cstheme="minorHAnsi"/>
                <w:sz w:val="20"/>
                <w:szCs w:val="20"/>
              </w:rPr>
              <w:t>54070</w:t>
            </w:r>
            <w:r w:rsidRPr="00D963C9">
              <w:rPr>
                <w:rFonts w:cstheme="minorHAnsi"/>
                <w:sz w:val="20"/>
                <w:szCs w:val="20"/>
              </w:rPr>
              <w:tab/>
              <w:t>Podíl VaV ve vládním sektoru financovaného podnikatelským sektorem</w:t>
            </w:r>
          </w:p>
          <w:p w14:paraId="232A68C7" w14:textId="77777777" w:rsidR="00D26C5B" w:rsidRPr="00D963C9" w:rsidRDefault="00D26C5B" w:rsidP="00E3189A">
            <w:pPr>
              <w:spacing w:line="276" w:lineRule="auto"/>
              <w:ind w:left="700" w:hanging="700"/>
              <w:jc w:val="both"/>
              <w:rPr>
                <w:rFonts w:cstheme="minorHAnsi"/>
                <w:sz w:val="20"/>
                <w:szCs w:val="20"/>
              </w:rPr>
            </w:pPr>
            <w:r w:rsidRPr="00D963C9">
              <w:rPr>
                <w:rFonts w:cstheme="minorHAnsi"/>
                <w:sz w:val="20"/>
                <w:szCs w:val="20"/>
              </w:rPr>
              <w:t>54071</w:t>
            </w:r>
            <w:r w:rsidRPr="00D963C9">
              <w:rPr>
                <w:rFonts w:cstheme="minorHAnsi"/>
                <w:sz w:val="20"/>
                <w:szCs w:val="20"/>
              </w:rPr>
              <w:tab/>
              <w:t>Podíl VaV ve vládním sektoru financovaného podnikatelským sektorem z ČR</w:t>
            </w:r>
          </w:p>
          <w:p w14:paraId="2D026B24" w14:textId="77777777" w:rsidR="00D26C5B" w:rsidRPr="00D963C9" w:rsidRDefault="00D26C5B" w:rsidP="00E3189A">
            <w:pPr>
              <w:spacing w:line="276" w:lineRule="auto"/>
              <w:ind w:left="700" w:hanging="700"/>
              <w:jc w:val="both"/>
              <w:rPr>
                <w:rFonts w:cstheme="minorHAnsi"/>
                <w:sz w:val="20"/>
                <w:szCs w:val="20"/>
              </w:rPr>
            </w:pPr>
            <w:r w:rsidRPr="00D963C9">
              <w:rPr>
                <w:rFonts w:cstheme="minorHAnsi"/>
                <w:sz w:val="20"/>
                <w:szCs w:val="20"/>
              </w:rPr>
              <w:t>54072</w:t>
            </w:r>
            <w:r w:rsidRPr="00D963C9">
              <w:rPr>
                <w:rFonts w:cstheme="minorHAnsi"/>
                <w:sz w:val="20"/>
                <w:szCs w:val="20"/>
              </w:rPr>
              <w:tab/>
              <w:t>Podíl VaV ve vládním sektoru financovaného podnikatelským sektorem ze zahraničí</w:t>
            </w:r>
          </w:p>
          <w:p w14:paraId="50D51D8B" w14:textId="77777777" w:rsidR="00D26C5B" w:rsidRPr="00D963C9" w:rsidRDefault="00D26C5B" w:rsidP="00E3189A">
            <w:pPr>
              <w:spacing w:line="276" w:lineRule="auto"/>
              <w:ind w:left="700" w:hanging="700"/>
              <w:jc w:val="both"/>
              <w:rPr>
                <w:rFonts w:cstheme="minorHAnsi"/>
                <w:sz w:val="20"/>
                <w:szCs w:val="20"/>
              </w:rPr>
            </w:pPr>
            <w:r w:rsidRPr="00D963C9">
              <w:rPr>
                <w:rFonts w:cstheme="minorHAnsi"/>
                <w:sz w:val="20"/>
                <w:szCs w:val="20"/>
              </w:rPr>
              <w:t>54080</w:t>
            </w:r>
            <w:r w:rsidRPr="00D963C9">
              <w:rPr>
                <w:rFonts w:cstheme="minorHAnsi"/>
                <w:sz w:val="20"/>
                <w:szCs w:val="20"/>
              </w:rPr>
              <w:tab/>
              <w:t>Podíl VaV ve vysokoškolském sektoru financovaného podnikatelským sektorem</w:t>
            </w:r>
          </w:p>
          <w:p w14:paraId="1ADB32B1" w14:textId="77777777" w:rsidR="00D26C5B" w:rsidRPr="00D963C9" w:rsidRDefault="00D26C5B" w:rsidP="00E3189A">
            <w:pPr>
              <w:spacing w:line="276" w:lineRule="auto"/>
              <w:ind w:left="700" w:hanging="700"/>
              <w:jc w:val="both"/>
              <w:rPr>
                <w:rFonts w:cstheme="minorHAnsi"/>
                <w:sz w:val="20"/>
                <w:szCs w:val="20"/>
              </w:rPr>
            </w:pPr>
            <w:r w:rsidRPr="00D963C9">
              <w:rPr>
                <w:rFonts w:cstheme="minorHAnsi"/>
                <w:sz w:val="20"/>
                <w:szCs w:val="20"/>
              </w:rPr>
              <w:t>54081</w:t>
            </w:r>
            <w:r w:rsidRPr="00D963C9">
              <w:rPr>
                <w:rFonts w:cstheme="minorHAnsi"/>
                <w:sz w:val="20"/>
                <w:szCs w:val="20"/>
              </w:rPr>
              <w:tab/>
              <w:t>Podíl VaV ve vysokoškolském sektoru financovaného podnikatelským sektorem z ČR</w:t>
            </w:r>
          </w:p>
          <w:p w14:paraId="663477EE" w14:textId="77777777" w:rsidR="00D26C5B" w:rsidRPr="00D963C9" w:rsidRDefault="00D26C5B" w:rsidP="00E3189A">
            <w:pPr>
              <w:spacing w:line="276" w:lineRule="auto"/>
              <w:ind w:left="700" w:hanging="700"/>
              <w:jc w:val="both"/>
              <w:rPr>
                <w:rFonts w:cstheme="minorHAnsi"/>
                <w:sz w:val="20"/>
                <w:szCs w:val="20"/>
              </w:rPr>
            </w:pPr>
            <w:r w:rsidRPr="00D963C9">
              <w:rPr>
                <w:rFonts w:cstheme="minorHAnsi"/>
                <w:sz w:val="20"/>
                <w:szCs w:val="20"/>
              </w:rPr>
              <w:t>54082</w:t>
            </w:r>
            <w:r w:rsidRPr="00D963C9">
              <w:rPr>
                <w:rFonts w:cstheme="minorHAnsi"/>
                <w:sz w:val="20"/>
                <w:szCs w:val="20"/>
              </w:rPr>
              <w:tab/>
              <w:t>Podíl VaV ve vysokoškolském sektoru financovaného podnikatelským sektorem ze zahraničí</w:t>
            </w:r>
          </w:p>
        </w:tc>
      </w:tr>
      <w:tr w:rsidR="00D26C5B" w:rsidRPr="00D963C9" w14:paraId="6579CA1E" w14:textId="77777777" w:rsidTr="00E3189A">
        <w:tc>
          <w:tcPr>
            <w:tcW w:w="2972" w:type="dxa"/>
            <w:tcBorders>
              <w:top w:val="single" w:sz="4" w:space="0" w:color="auto"/>
              <w:left w:val="single" w:sz="4" w:space="0" w:color="auto"/>
              <w:bottom w:val="single" w:sz="4" w:space="0" w:color="auto"/>
              <w:right w:val="single" w:sz="4" w:space="0" w:color="auto"/>
            </w:tcBorders>
            <w:shd w:val="clear" w:color="auto" w:fill="auto"/>
          </w:tcPr>
          <w:p w14:paraId="771713B5" w14:textId="77777777" w:rsidR="00D26C5B" w:rsidRPr="00D963C9" w:rsidRDefault="00D26C5B" w:rsidP="00E3189A">
            <w:pPr>
              <w:spacing w:line="276" w:lineRule="auto"/>
              <w:jc w:val="both"/>
              <w:rPr>
                <w:rFonts w:cstheme="minorHAnsi"/>
                <w:sz w:val="20"/>
                <w:szCs w:val="20"/>
              </w:rPr>
            </w:pPr>
            <w:r w:rsidRPr="00D963C9">
              <w:rPr>
                <w:rFonts w:cstheme="minorHAnsi"/>
                <w:sz w:val="20"/>
                <w:szCs w:val="20"/>
              </w:rPr>
              <w:t>C.1: Zvýšit relevanci výzkumu pro potřeby aplikační sféry</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4B5BED08" w14:textId="77777777" w:rsidR="00D26C5B" w:rsidRPr="00D963C9" w:rsidRDefault="00D26C5B" w:rsidP="00E3189A">
            <w:pPr>
              <w:spacing w:line="276" w:lineRule="auto"/>
              <w:ind w:left="700" w:hanging="700"/>
              <w:jc w:val="both"/>
              <w:rPr>
                <w:rFonts w:cstheme="minorHAnsi"/>
                <w:sz w:val="20"/>
                <w:szCs w:val="20"/>
              </w:rPr>
            </w:pPr>
            <w:r w:rsidRPr="00D963C9">
              <w:rPr>
                <w:rFonts w:cstheme="minorHAnsi"/>
                <w:sz w:val="20"/>
                <w:szCs w:val="20"/>
              </w:rPr>
              <w:t>21021</w:t>
            </w:r>
            <w:r w:rsidRPr="00D963C9">
              <w:rPr>
                <w:rFonts w:cstheme="minorHAnsi"/>
                <w:sz w:val="20"/>
                <w:szCs w:val="20"/>
              </w:rPr>
              <w:tab/>
              <w:t>Výdaje podnikatelského sektoru na provádění VaV ve vládním a vysokoškolském sektoru v hl. městě Praze jako % celkových výdajů na provádění VaV v těchto sektorech</w:t>
            </w:r>
          </w:p>
          <w:p w14:paraId="20A12380" w14:textId="77777777" w:rsidR="00D26C5B" w:rsidRPr="00D963C9" w:rsidRDefault="00D26C5B" w:rsidP="00E3189A">
            <w:pPr>
              <w:spacing w:line="276" w:lineRule="auto"/>
              <w:ind w:left="700" w:hanging="700"/>
              <w:jc w:val="both"/>
              <w:rPr>
                <w:rFonts w:cstheme="minorHAnsi"/>
                <w:sz w:val="20"/>
                <w:szCs w:val="20"/>
              </w:rPr>
            </w:pPr>
            <w:r w:rsidRPr="00D963C9">
              <w:rPr>
                <w:rFonts w:cstheme="minorHAnsi"/>
                <w:sz w:val="20"/>
                <w:szCs w:val="20"/>
              </w:rPr>
              <w:t>21011</w:t>
            </w:r>
            <w:r w:rsidRPr="00D963C9">
              <w:rPr>
                <w:rFonts w:cstheme="minorHAnsi"/>
                <w:sz w:val="20"/>
                <w:szCs w:val="20"/>
              </w:rPr>
              <w:tab/>
              <w:t>Výdaje podnikatelského sektoru na provádění VaV ve vládním a vysokoškolském sektoru jako % celkových výdajů na provádění VaV v těchto sektorech</w:t>
            </w:r>
          </w:p>
          <w:p w14:paraId="60DBA5F0" w14:textId="77777777" w:rsidR="00D26C5B" w:rsidRPr="00D963C9" w:rsidRDefault="00D26C5B" w:rsidP="00E3189A">
            <w:pPr>
              <w:spacing w:line="276" w:lineRule="auto"/>
              <w:ind w:left="700" w:hanging="700"/>
              <w:jc w:val="both"/>
              <w:rPr>
                <w:rFonts w:cstheme="minorHAnsi"/>
                <w:sz w:val="20"/>
                <w:szCs w:val="20"/>
              </w:rPr>
            </w:pPr>
            <w:r w:rsidRPr="00D963C9">
              <w:rPr>
                <w:rFonts w:cstheme="minorHAnsi"/>
                <w:sz w:val="20"/>
                <w:szCs w:val="20"/>
              </w:rPr>
              <w:t>20101</w:t>
            </w:r>
            <w:r w:rsidRPr="00D963C9">
              <w:rPr>
                <w:rFonts w:cstheme="minorHAnsi"/>
                <w:sz w:val="20"/>
                <w:szCs w:val="20"/>
              </w:rPr>
              <w:tab/>
              <w:t>Počet výzkumných organizací spolupracujících s firmami</w:t>
            </w:r>
          </w:p>
        </w:tc>
      </w:tr>
      <w:tr w:rsidR="00D26C5B" w:rsidRPr="00D963C9" w14:paraId="2E076344" w14:textId="77777777" w:rsidTr="00E3189A">
        <w:tc>
          <w:tcPr>
            <w:tcW w:w="9634" w:type="dxa"/>
            <w:gridSpan w:val="4"/>
            <w:tcBorders>
              <w:top w:val="single" w:sz="4" w:space="0" w:color="auto"/>
              <w:left w:val="single" w:sz="4" w:space="0" w:color="auto"/>
              <w:bottom w:val="single" w:sz="4" w:space="0" w:color="auto"/>
              <w:right w:val="single" w:sz="4" w:space="0" w:color="auto"/>
            </w:tcBorders>
            <w:shd w:val="clear" w:color="auto" w:fill="auto"/>
          </w:tcPr>
          <w:p w14:paraId="0C4BCA40" w14:textId="77777777" w:rsidR="00D26C5B" w:rsidRPr="00D963C9" w:rsidRDefault="00D26C5B" w:rsidP="00E3189A">
            <w:pPr>
              <w:spacing w:line="276" w:lineRule="auto"/>
              <w:jc w:val="both"/>
              <w:rPr>
                <w:rFonts w:cstheme="minorHAnsi"/>
                <w:i/>
                <w:sz w:val="20"/>
                <w:szCs w:val="20"/>
              </w:rPr>
            </w:pPr>
            <w:r w:rsidRPr="00D963C9">
              <w:rPr>
                <w:rFonts w:cstheme="minorHAnsi"/>
                <w:b/>
                <w:sz w:val="20"/>
                <w:szCs w:val="20"/>
              </w:rPr>
              <w:t>Strategický cíl C.1: Zvýšit relevanci výzkumu</w:t>
            </w:r>
          </w:p>
          <w:p w14:paraId="529ABB90" w14:textId="77777777" w:rsidR="00D26C5B" w:rsidRPr="00D963C9" w:rsidRDefault="00D26C5B" w:rsidP="00E3189A">
            <w:pPr>
              <w:spacing w:line="276" w:lineRule="auto"/>
              <w:jc w:val="both"/>
              <w:rPr>
                <w:rFonts w:cstheme="minorHAnsi"/>
                <w:sz w:val="20"/>
                <w:szCs w:val="20"/>
              </w:rPr>
            </w:pPr>
            <w:r w:rsidRPr="00D963C9">
              <w:rPr>
                <w:rFonts w:cstheme="minorHAnsi"/>
                <w:sz w:val="20"/>
                <w:szCs w:val="20"/>
              </w:rPr>
              <w:t>Relevance výzkumné činnosti je přímo závislá na intenzitě interakce a spolupráce s uživateli výsledků, s aplikační sférou, která je nezbytným partnerem pro správné definování výzkumného problému. Pro zvýšení relevance výzkumu financovaného z veřejných zdrojů je proto nutné všemi prostředky podporovat spolupráci, mobilitu a posilovat partnerské vztahy mezi výzkumnými organizacemi a aplikační sférou. Pro zvýšení ekonomických přínosů výzkumu realizovaného výzkumnými organizacemi je pak nezbytné zlepšení podpůrných procesů pro komerční zhodnocení výsledků VaV.</w:t>
            </w:r>
          </w:p>
          <w:p w14:paraId="151A53A3" w14:textId="77777777" w:rsidR="00D26C5B" w:rsidRPr="00D963C9" w:rsidRDefault="00D26C5B" w:rsidP="00E3189A">
            <w:pPr>
              <w:spacing w:line="276" w:lineRule="auto"/>
              <w:jc w:val="both"/>
              <w:rPr>
                <w:rFonts w:cstheme="minorHAnsi"/>
                <w:sz w:val="20"/>
                <w:szCs w:val="20"/>
              </w:rPr>
            </w:pPr>
            <w:r w:rsidRPr="00D963C9">
              <w:rPr>
                <w:rFonts w:cstheme="minorHAnsi"/>
                <w:sz w:val="20"/>
                <w:szCs w:val="20"/>
              </w:rPr>
              <w:t>Zvýšení intenzity interakcí mezi výzkumnými organizacemi a firmami se projeví vyšší intenzitou společně připravovaných a realizovaných projektů, jakož i objemem smluvního výzkumu. Zlepšení procesů na podporu komercializace se projeví růstem počtu licencí poskytnutých VO na výsledky své výzkumné činnosti a počtem technologických firem, které využijí duševní vlastnictví VO.</w:t>
            </w:r>
          </w:p>
        </w:tc>
      </w:tr>
      <w:tr w:rsidR="00D26C5B" w:rsidRPr="00D963C9" w14:paraId="0FF684DE" w14:textId="77777777" w:rsidTr="00E3189A">
        <w:tc>
          <w:tcPr>
            <w:tcW w:w="3070" w:type="dxa"/>
            <w:gridSpan w:val="2"/>
            <w:tcBorders>
              <w:top w:val="single" w:sz="4" w:space="0" w:color="auto"/>
              <w:left w:val="single" w:sz="4" w:space="0" w:color="auto"/>
              <w:bottom w:val="single" w:sz="4" w:space="0" w:color="auto"/>
              <w:right w:val="single" w:sz="4" w:space="0" w:color="auto"/>
            </w:tcBorders>
            <w:shd w:val="clear" w:color="auto" w:fill="385623" w:themeFill="accent6" w:themeFillShade="80"/>
          </w:tcPr>
          <w:p w14:paraId="6C77F361" w14:textId="77777777" w:rsidR="00D26C5B" w:rsidRPr="00D963C9" w:rsidRDefault="00D26C5B" w:rsidP="00E3189A">
            <w:pPr>
              <w:spacing w:line="276" w:lineRule="auto"/>
              <w:jc w:val="both"/>
              <w:rPr>
                <w:rFonts w:cstheme="minorHAnsi"/>
                <w:b/>
                <w:i/>
                <w:color w:val="FFFFFF" w:themeColor="background1"/>
                <w:sz w:val="20"/>
                <w:szCs w:val="20"/>
              </w:rPr>
            </w:pPr>
            <w:r w:rsidRPr="00D963C9">
              <w:rPr>
                <w:rFonts w:cstheme="minorHAnsi"/>
                <w:b/>
                <w:i/>
                <w:color w:val="FFFFFF" w:themeColor="background1"/>
                <w:sz w:val="20"/>
                <w:szCs w:val="20"/>
              </w:rPr>
              <w:t xml:space="preserve">Specifické cíle  </w:t>
            </w:r>
          </w:p>
        </w:tc>
        <w:tc>
          <w:tcPr>
            <w:tcW w:w="3249" w:type="dxa"/>
            <w:tcBorders>
              <w:top w:val="single" w:sz="4" w:space="0" w:color="auto"/>
              <w:left w:val="single" w:sz="4" w:space="0" w:color="auto"/>
              <w:bottom w:val="single" w:sz="4" w:space="0" w:color="auto"/>
              <w:right w:val="single" w:sz="4" w:space="0" w:color="auto"/>
            </w:tcBorders>
            <w:shd w:val="clear" w:color="auto" w:fill="385623" w:themeFill="accent6" w:themeFillShade="80"/>
          </w:tcPr>
          <w:p w14:paraId="50C0BB9C" w14:textId="77777777" w:rsidR="00D26C5B" w:rsidRPr="00D963C9" w:rsidRDefault="00D26C5B" w:rsidP="00E3189A">
            <w:pPr>
              <w:spacing w:line="276" w:lineRule="auto"/>
              <w:jc w:val="both"/>
              <w:rPr>
                <w:rFonts w:cstheme="minorHAnsi"/>
                <w:b/>
                <w:i/>
                <w:color w:val="FFFFFF" w:themeColor="background1"/>
                <w:sz w:val="20"/>
                <w:szCs w:val="20"/>
              </w:rPr>
            </w:pPr>
            <w:r w:rsidRPr="00D963C9">
              <w:rPr>
                <w:rFonts w:cstheme="minorHAnsi"/>
                <w:b/>
                <w:i/>
                <w:color w:val="FFFFFF" w:themeColor="background1"/>
                <w:sz w:val="20"/>
                <w:szCs w:val="20"/>
              </w:rPr>
              <w:t>Indikátory specifického cíle</w:t>
            </w:r>
          </w:p>
        </w:tc>
        <w:tc>
          <w:tcPr>
            <w:tcW w:w="3315" w:type="dxa"/>
            <w:tcBorders>
              <w:top w:val="single" w:sz="4" w:space="0" w:color="auto"/>
              <w:left w:val="single" w:sz="4" w:space="0" w:color="auto"/>
              <w:bottom w:val="single" w:sz="4" w:space="0" w:color="auto"/>
              <w:right w:val="single" w:sz="4" w:space="0" w:color="auto"/>
            </w:tcBorders>
            <w:shd w:val="clear" w:color="auto" w:fill="385623" w:themeFill="accent6" w:themeFillShade="80"/>
          </w:tcPr>
          <w:p w14:paraId="0CEA34C1" w14:textId="77777777" w:rsidR="00D26C5B" w:rsidRPr="00D963C9" w:rsidRDefault="00D26C5B" w:rsidP="00E3189A">
            <w:pPr>
              <w:spacing w:line="276" w:lineRule="auto"/>
              <w:jc w:val="both"/>
              <w:rPr>
                <w:rFonts w:cstheme="minorHAnsi"/>
                <w:b/>
                <w:i/>
                <w:color w:val="FFFFFF" w:themeColor="background1"/>
                <w:sz w:val="20"/>
                <w:szCs w:val="20"/>
              </w:rPr>
            </w:pPr>
            <w:r w:rsidRPr="00D963C9">
              <w:rPr>
                <w:rFonts w:cstheme="minorHAnsi"/>
                <w:b/>
                <w:i/>
                <w:color w:val="FFFFFF" w:themeColor="background1"/>
                <w:sz w:val="20"/>
                <w:szCs w:val="20"/>
              </w:rPr>
              <w:t>Typové aktivity/projekty/operace</w:t>
            </w:r>
          </w:p>
        </w:tc>
      </w:tr>
      <w:tr w:rsidR="00D26C5B" w:rsidRPr="00D963C9" w14:paraId="77DD7F63" w14:textId="77777777" w:rsidTr="00E3189A">
        <w:trPr>
          <w:trHeight w:val="163"/>
        </w:trPr>
        <w:tc>
          <w:tcPr>
            <w:tcW w:w="307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7F53E753" w14:textId="77777777" w:rsidR="00D26C5B" w:rsidRPr="00D963C9" w:rsidRDefault="00D26C5B" w:rsidP="00E3189A">
            <w:pPr>
              <w:spacing w:line="276" w:lineRule="auto"/>
              <w:jc w:val="both"/>
              <w:rPr>
                <w:rFonts w:cstheme="minorHAnsi"/>
                <w:i/>
                <w:sz w:val="20"/>
                <w:szCs w:val="20"/>
              </w:rPr>
            </w:pPr>
            <w:r w:rsidRPr="00D963C9">
              <w:rPr>
                <w:rFonts w:cstheme="minorHAnsi"/>
                <w:b/>
                <w:sz w:val="20"/>
                <w:szCs w:val="20"/>
              </w:rPr>
              <w:t>C.1.1: Posílit spolupráci a interakci mezi VO a aplikační sférou</w:t>
            </w:r>
          </w:p>
        </w:tc>
        <w:tc>
          <w:tcPr>
            <w:tcW w:w="3249" w:type="dxa"/>
            <w:vMerge w:val="restart"/>
            <w:tcBorders>
              <w:top w:val="single" w:sz="4" w:space="0" w:color="auto"/>
              <w:left w:val="single" w:sz="4" w:space="0" w:color="auto"/>
              <w:bottom w:val="single" w:sz="4" w:space="0" w:color="auto"/>
              <w:right w:val="single" w:sz="4" w:space="0" w:color="auto"/>
            </w:tcBorders>
            <w:shd w:val="clear" w:color="auto" w:fill="auto"/>
          </w:tcPr>
          <w:p w14:paraId="50DE6193" w14:textId="77777777" w:rsidR="00D26C5B" w:rsidRPr="00D963C9" w:rsidRDefault="00D26C5B" w:rsidP="00E3189A">
            <w:pPr>
              <w:spacing w:line="276" w:lineRule="auto"/>
              <w:ind w:left="700" w:hanging="700"/>
              <w:rPr>
                <w:rFonts w:cstheme="minorHAnsi"/>
                <w:sz w:val="20"/>
                <w:szCs w:val="20"/>
              </w:rPr>
            </w:pPr>
            <w:r w:rsidRPr="00D963C9">
              <w:rPr>
                <w:rFonts w:cstheme="minorHAnsi"/>
                <w:sz w:val="20"/>
                <w:szCs w:val="20"/>
              </w:rPr>
              <w:t>10000</w:t>
            </w:r>
            <w:r w:rsidRPr="00D963C9">
              <w:rPr>
                <w:rFonts w:cstheme="minorHAnsi"/>
                <w:sz w:val="20"/>
                <w:szCs w:val="20"/>
              </w:rPr>
              <w:tab/>
              <w:t xml:space="preserve">Počet podniků pobírajících podporu </w:t>
            </w:r>
          </w:p>
          <w:p w14:paraId="7E521925" w14:textId="77777777" w:rsidR="00D26C5B" w:rsidRPr="00D963C9" w:rsidRDefault="00D26C5B" w:rsidP="00E3189A">
            <w:pPr>
              <w:spacing w:line="276" w:lineRule="auto"/>
              <w:ind w:left="700" w:hanging="700"/>
              <w:rPr>
                <w:rFonts w:cstheme="minorHAnsi"/>
                <w:sz w:val="20"/>
                <w:szCs w:val="20"/>
              </w:rPr>
            </w:pPr>
            <w:r w:rsidRPr="00D963C9">
              <w:rPr>
                <w:rFonts w:cstheme="minorHAnsi"/>
                <w:sz w:val="20"/>
                <w:szCs w:val="20"/>
              </w:rPr>
              <w:t>20000</w:t>
            </w:r>
            <w:r w:rsidRPr="00D963C9">
              <w:rPr>
                <w:rFonts w:cstheme="minorHAnsi"/>
                <w:sz w:val="20"/>
                <w:szCs w:val="20"/>
              </w:rPr>
              <w:tab/>
              <w:t>Počet podniků spolupracujících s výzkumnými institucemi</w:t>
            </w:r>
          </w:p>
          <w:p w14:paraId="2E9B8AFE" w14:textId="77777777" w:rsidR="00D26C5B" w:rsidRPr="00D963C9" w:rsidRDefault="00D26C5B" w:rsidP="00E3189A">
            <w:pPr>
              <w:spacing w:line="276" w:lineRule="auto"/>
              <w:ind w:left="700" w:hanging="700"/>
              <w:rPr>
                <w:rFonts w:cstheme="minorHAnsi"/>
                <w:sz w:val="20"/>
                <w:szCs w:val="20"/>
              </w:rPr>
            </w:pPr>
            <w:r w:rsidRPr="00D963C9">
              <w:rPr>
                <w:rFonts w:cstheme="minorHAnsi"/>
                <w:sz w:val="20"/>
                <w:szCs w:val="20"/>
              </w:rPr>
              <w:t>20213</w:t>
            </w:r>
            <w:r w:rsidRPr="00D963C9">
              <w:rPr>
                <w:rFonts w:cstheme="minorHAnsi"/>
                <w:sz w:val="20"/>
                <w:szCs w:val="20"/>
              </w:rPr>
              <w:tab/>
              <w:t>Podíl odborných publikací ve spoluautorství výzkumných organizací a podniků</w:t>
            </w:r>
          </w:p>
          <w:p w14:paraId="202FF124" w14:textId="77777777" w:rsidR="00D26C5B" w:rsidRPr="00D963C9" w:rsidRDefault="00D26C5B" w:rsidP="00E3189A">
            <w:pPr>
              <w:spacing w:line="276" w:lineRule="auto"/>
              <w:ind w:left="700" w:hanging="700"/>
              <w:rPr>
                <w:rFonts w:cstheme="minorHAnsi"/>
                <w:sz w:val="20"/>
                <w:szCs w:val="20"/>
              </w:rPr>
            </w:pPr>
            <w:r w:rsidRPr="00D963C9">
              <w:rPr>
                <w:rFonts w:cstheme="minorHAnsi"/>
                <w:sz w:val="20"/>
                <w:szCs w:val="20"/>
              </w:rPr>
              <w:t>20400</w:t>
            </w:r>
            <w:r w:rsidRPr="00D963C9">
              <w:rPr>
                <w:rFonts w:cstheme="minorHAnsi"/>
                <w:sz w:val="20"/>
                <w:szCs w:val="20"/>
              </w:rPr>
              <w:tab/>
              <w:t>Počet nových výzkumných pracovníků v podporovaných subjektech</w:t>
            </w:r>
          </w:p>
          <w:p w14:paraId="6A42B4C3" w14:textId="77777777" w:rsidR="00D26C5B" w:rsidRPr="00D963C9" w:rsidRDefault="00D26C5B" w:rsidP="00E3189A">
            <w:pPr>
              <w:spacing w:line="276" w:lineRule="auto"/>
              <w:ind w:left="700" w:hanging="700"/>
              <w:rPr>
                <w:rFonts w:cstheme="minorHAnsi"/>
                <w:sz w:val="20"/>
                <w:szCs w:val="20"/>
              </w:rPr>
            </w:pPr>
            <w:r w:rsidRPr="00D963C9">
              <w:rPr>
                <w:rFonts w:cstheme="minorHAnsi"/>
                <w:sz w:val="20"/>
                <w:szCs w:val="20"/>
              </w:rPr>
              <w:t>20800</w:t>
            </w:r>
            <w:r w:rsidRPr="00D963C9">
              <w:rPr>
                <w:rFonts w:cstheme="minorHAnsi"/>
                <w:sz w:val="20"/>
                <w:szCs w:val="20"/>
              </w:rPr>
              <w:tab/>
              <w:t>Počet podpořených výzkumných a akademických pracovníků</w:t>
            </w:r>
          </w:p>
          <w:p w14:paraId="1C1D9002" w14:textId="77777777" w:rsidR="00D26C5B" w:rsidRPr="00D963C9" w:rsidRDefault="00D26C5B" w:rsidP="00E3189A">
            <w:pPr>
              <w:spacing w:line="276" w:lineRule="auto"/>
              <w:ind w:left="700" w:hanging="700"/>
              <w:rPr>
                <w:rFonts w:cstheme="minorHAnsi"/>
                <w:sz w:val="20"/>
                <w:szCs w:val="20"/>
              </w:rPr>
            </w:pPr>
            <w:r w:rsidRPr="00D963C9">
              <w:rPr>
                <w:rFonts w:cstheme="minorHAnsi"/>
                <w:sz w:val="20"/>
                <w:szCs w:val="20"/>
              </w:rPr>
              <w:t>20803</w:t>
            </w:r>
            <w:r w:rsidRPr="00D963C9">
              <w:rPr>
                <w:rFonts w:cstheme="minorHAnsi"/>
                <w:sz w:val="20"/>
                <w:szCs w:val="20"/>
              </w:rPr>
              <w:tab/>
              <w:t>Počet podpořených administrativních a technických pracovníků ve VaV</w:t>
            </w:r>
          </w:p>
          <w:p w14:paraId="352A572C" w14:textId="77777777" w:rsidR="00D26C5B" w:rsidRPr="00D963C9" w:rsidRDefault="00D26C5B" w:rsidP="00E3189A">
            <w:pPr>
              <w:spacing w:line="276" w:lineRule="auto"/>
              <w:ind w:left="700" w:hanging="700"/>
              <w:rPr>
                <w:rFonts w:cstheme="minorHAnsi"/>
                <w:sz w:val="20"/>
                <w:szCs w:val="20"/>
              </w:rPr>
            </w:pPr>
            <w:r w:rsidRPr="00D963C9">
              <w:rPr>
                <w:rFonts w:cstheme="minorHAnsi"/>
                <w:sz w:val="20"/>
                <w:szCs w:val="20"/>
              </w:rPr>
              <w:t>21610</w:t>
            </w:r>
            <w:r w:rsidRPr="00D963C9">
              <w:rPr>
                <w:rFonts w:cstheme="minorHAnsi"/>
                <w:sz w:val="20"/>
                <w:szCs w:val="20"/>
              </w:rPr>
              <w:tab/>
              <w:t>Počet nových přihlášených výsledků aplikovaného výzkumu</w:t>
            </w:r>
          </w:p>
          <w:p w14:paraId="345F0089" w14:textId="77777777" w:rsidR="00D26C5B" w:rsidRPr="00D963C9" w:rsidRDefault="00D26C5B" w:rsidP="00E3189A">
            <w:pPr>
              <w:spacing w:line="276" w:lineRule="auto"/>
              <w:ind w:left="700" w:hanging="700"/>
              <w:rPr>
                <w:rFonts w:cstheme="minorHAnsi"/>
                <w:sz w:val="20"/>
                <w:szCs w:val="20"/>
              </w:rPr>
            </w:pPr>
            <w:r w:rsidRPr="00D963C9">
              <w:rPr>
                <w:rFonts w:cstheme="minorHAnsi"/>
                <w:sz w:val="20"/>
                <w:szCs w:val="20"/>
              </w:rPr>
              <w:t>21810</w:t>
            </w:r>
            <w:r w:rsidRPr="00D963C9">
              <w:rPr>
                <w:rFonts w:cstheme="minorHAnsi"/>
                <w:sz w:val="20"/>
                <w:szCs w:val="20"/>
              </w:rPr>
              <w:tab/>
              <w:t>Počet realizovaných transferů technologií a znalostí do praxe</w:t>
            </w:r>
          </w:p>
          <w:p w14:paraId="3BA46189" w14:textId="77777777" w:rsidR="00D26C5B" w:rsidRPr="00D963C9" w:rsidRDefault="00D26C5B" w:rsidP="00E3189A">
            <w:pPr>
              <w:spacing w:line="276" w:lineRule="auto"/>
              <w:ind w:left="700" w:hanging="700"/>
              <w:rPr>
                <w:rFonts w:cstheme="minorHAnsi"/>
                <w:sz w:val="20"/>
                <w:szCs w:val="20"/>
              </w:rPr>
            </w:pPr>
            <w:r w:rsidRPr="00D963C9">
              <w:rPr>
                <w:rFonts w:cstheme="minorHAnsi"/>
                <w:sz w:val="20"/>
                <w:szCs w:val="20"/>
              </w:rPr>
              <w:t>22502</w:t>
            </w:r>
            <w:r w:rsidRPr="00D963C9">
              <w:rPr>
                <w:rFonts w:cstheme="minorHAnsi"/>
                <w:sz w:val="20"/>
                <w:szCs w:val="20"/>
              </w:rPr>
              <w:tab/>
              <w:t>Inovační vouchery</w:t>
            </w:r>
          </w:p>
          <w:p w14:paraId="2C3E8F79" w14:textId="77777777" w:rsidR="00D26C5B" w:rsidRPr="00D963C9" w:rsidRDefault="00D26C5B" w:rsidP="00E3189A">
            <w:pPr>
              <w:spacing w:line="276" w:lineRule="auto"/>
              <w:ind w:left="700" w:hanging="700"/>
              <w:rPr>
                <w:rFonts w:cstheme="minorHAnsi"/>
                <w:sz w:val="20"/>
                <w:szCs w:val="20"/>
              </w:rPr>
            </w:pPr>
            <w:r w:rsidRPr="00D963C9">
              <w:rPr>
                <w:rFonts w:cstheme="minorHAnsi"/>
                <w:sz w:val="20"/>
                <w:szCs w:val="20"/>
              </w:rPr>
              <w:t>54310</w:t>
            </w:r>
            <w:r w:rsidRPr="00D963C9">
              <w:rPr>
                <w:rFonts w:cstheme="minorHAnsi"/>
                <w:sz w:val="20"/>
                <w:szCs w:val="20"/>
              </w:rPr>
              <w:tab/>
              <w:t xml:space="preserve"> Počet podpořených spoluprací</w:t>
            </w:r>
          </w:p>
          <w:p w14:paraId="7712F277" w14:textId="77777777" w:rsidR="00D26C5B" w:rsidRPr="00D963C9" w:rsidRDefault="00D26C5B" w:rsidP="00E3189A">
            <w:pPr>
              <w:spacing w:line="276" w:lineRule="auto"/>
              <w:ind w:left="700" w:hanging="700"/>
              <w:rPr>
                <w:rFonts w:cstheme="minorHAnsi"/>
                <w:sz w:val="20"/>
                <w:szCs w:val="20"/>
              </w:rPr>
            </w:pPr>
            <w:r w:rsidRPr="00D963C9">
              <w:rPr>
                <w:rFonts w:cstheme="minorHAnsi"/>
                <w:sz w:val="20"/>
                <w:szCs w:val="20"/>
              </w:rPr>
              <w:tab/>
            </w:r>
          </w:p>
          <w:p w14:paraId="2CECB372" w14:textId="77777777" w:rsidR="00D26C5B" w:rsidRPr="00D963C9" w:rsidRDefault="00D26C5B" w:rsidP="00E3189A">
            <w:pPr>
              <w:spacing w:line="276" w:lineRule="auto"/>
              <w:ind w:left="700" w:hanging="700"/>
              <w:rPr>
                <w:rFonts w:cstheme="minorHAnsi"/>
                <w:sz w:val="20"/>
                <w:szCs w:val="20"/>
              </w:rPr>
            </w:pPr>
          </w:p>
        </w:tc>
        <w:tc>
          <w:tcPr>
            <w:tcW w:w="3315" w:type="dxa"/>
            <w:tcBorders>
              <w:top w:val="single" w:sz="4" w:space="0" w:color="auto"/>
              <w:left w:val="single" w:sz="4" w:space="0" w:color="auto"/>
              <w:bottom w:val="single" w:sz="4" w:space="0" w:color="auto"/>
              <w:right w:val="single" w:sz="4" w:space="0" w:color="auto"/>
            </w:tcBorders>
            <w:shd w:val="clear" w:color="auto" w:fill="auto"/>
          </w:tcPr>
          <w:p w14:paraId="0FACEBC4" w14:textId="77777777" w:rsidR="00D26C5B" w:rsidRPr="00D963C9" w:rsidRDefault="00D26C5B" w:rsidP="00E3189A">
            <w:pPr>
              <w:spacing w:line="276" w:lineRule="auto"/>
              <w:jc w:val="both"/>
              <w:rPr>
                <w:rFonts w:cstheme="minorHAnsi"/>
                <w:i/>
                <w:sz w:val="20"/>
                <w:szCs w:val="20"/>
              </w:rPr>
            </w:pPr>
            <w:r w:rsidRPr="00D963C9">
              <w:rPr>
                <w:rFonts w:cstheme="minorHAnsi"/>
                <w:i/>
                <w:sz w:val="20"/>
                <w:szCs w:val="20"/>
              </w:rPr>
              <w:t xml:space="preserve">Podpora přípravy a realizace společných projektů VO a aplikačních partnerů ve VaV a vzdělávání s důrazem na mezioborové přístupy a definici zaměření aktivit ve spolupráci s aplikační sférou (projekty typu kompetenčních center). </w:t>
            </w:r>
          </w:p>
        </w:tc>
      </w:tr>
      <w:tr w:rsidR="00D26C5B" w:rsidRPr="00D963C9" w14:paraId="1CDB7E2C" w14:textId="77777777" w:rsidTr="00E3189A">
        <w:trPr>
          <w:trHeight w:val="163"/>
        </w:trPr>
        <w:tc>
          <w:tcPr>
            <w:tcW w:w="3070" w:type="dxa"/>
            <w:gridSpan w:val="2"/>
            <w:vMerge/>
            <w:tcBorders>
              <w:top w:val="single" w:sz="4" w:space="0" w:color="auto"/>
              <w:left w:val="single" w:sz="4" w:space="0" w:color="auto"/>
              <w:bottom w:val="single" w:sz="4" w:space="0" w:color="auto"/>
              <w:right w:val="single" w:sz="4" w:space="0" w:color="auto"/>
            </w:tcBorders>
            <w:shd w:val="clear" w:color="auto" w:fill="auto"/>
          </w:tcPr>
          <w:p w14:paraId="076CFA38" w14:textId="77777777" w:rsidR="00D26C5B" w:rsidRPr="00D963C9" w:rsidRDefault="00D26C5B" w:rsidP="00E3189A">
            <w:pPr>
              <w:spacing w:line="276" w:lineRule="auto"/>
              <w:jc w:val="both"/>
              <w:rPr>
                <w:rFonts w:cstheme="minorHAnsi"/>
                <w:b/>
                <w:sz w:val="20"/>
                <w:szCs w:val="20"/>
              </w:rPr>
            </w:pPr>
          </w:p>
        </w:tc>
        <w:tc>
          <w:tcPr>
            <w:tcW w:w="3249" w:type="dxa"/>
            <w:vMerge/>
            <w:tcBorders>
              <w:top w:val="single" w:sz="4" w:space="0" w:color="auto"/>
              <w:left w:val="single" w:sz="4" w:space="0" w:color="auto"/>
              <w:bottom w:val="single" w:sz="4" w:space="0" w:color="auto"/>
              <w:right w:val="single" w:sz="4" w:space="0" w:color="auto"/>
            </w:tcBorders>
            <w:shd w:val="clear" w:color="auto" w:fill="auto"/>
          </w:tcPr>
          <w:p w14:paraId="7AC7F68E" w14:textId="77777777" w:rsidR="00D26C5B" w:rsidRPr="00D963C9" w:rsidRDefault="00D26C5B" w:rsidP="00D26C5B">
            <w:pPr>
              <w:numPr>
                <w:ilvl w:val="0"/>
                <w:numId w:val="43"/>
              </w:numPr>
              <w:spacing w:line="276" w:lineRule="auto"/>
              <w:contextualSpacing/>
              <w:jc w:val="both"/>
              <w:rPr>
                <w:rFonts w:cstheme="minorHAnsi"/>
                <w:sz w:val="20"/>
                <w:szCs w:val="20"/>
              </w:rPr>
            </w:pPr>
          </w:p>
        </w:tc>
        <w:tc>
          <w:tcPr>
            <w:tcW w:w="3315" w:type="dxa"/>
            <w:tcBorders>
              <w:top w:val="single" w:sz="4" w:space="0" w:color="auto"/>
              <w:left w:val="single" w:sz="4" w:space="0" w:color="auto"/>
              <w:bottom w:val="single" w:sz="4" w:space="0" w:color="auto"/>
              <w:right w:val="single" w:sz="4" w:space="0" w:color="auto"/>
            </w:tcBorders>
            <w:shd w:val="clear" w:color="auto" w:fill="auto"/>
          </w:tcPr>
          <w:p w14:paraId="644A98F9" w14:textId="77777777" w:rsidR="00D26C5B" w:rsidRPr="00D963C9" w:rsidRDefault="00D26C5B" w:rsidP="00E3189A">
            <w:pPr>
              <w:spacing w:line="276" w:lineRule="auto"/>
              <w:jc w:val="both"/>
              <w:rPr>
                <w:rFonts w:cstheme="minorHAnsi"/>
                <w:i/>
                <w:sz w:val="20"/>
                <w:szCs w:val="20"/>
              </w:rPr>
            </w:pPr>
            <w:r w:rsidRPr="00D963C9">
              <w:rPr>
                <w:rFonts w:cstheme="minorHAnsi"/>
                <w:i/>
                <w:sz w:val="20"/>
                <w:szCs w:val="20"/>
              </w:rPr>
              <w:t>Dlouhodobé, problémově orientované výzkumné programy reagující na střednědobé potřeby aplikační sféry; důraz na síťování předních českých pracovišť a subjektů z aplikační sféry (zejm. technologicky vyspělých firem) v klíčových ekonomických odvětvích a mezioborová témata s potenciálem širokého uplatnění výsledků v praxi.</w:t>
            </w:r>
          </w:p>
        </w:tc>
      </w:tr>
      <w:tr w:rsidR="00D26C5B" w:rsidRPr="00D963C9" w14:paraId="25351803" w14:textId="77777777" w:rsidTr="00E3189A">
        <w:trPr>
          <w:trHeight w:val="230"/>
        </w:trPr>
        <w:tc>
          <w:tcPr>
            <w:tcW w:w="3070" w:type="dxa"/>
            <w:gridSpan w:val="2"/>
            <w:vMerge/>
            <w:tcBorders>
              <w:top w:val="single" w:sz="4" w:space="0" w:color="auto"/>
              <w:left w:val="single" w:sz="4" w:space="0" w:color="auto"/>
              <w:bottom w:val="single" w:sz="4" w:space="0" w:color="auto"/>
              <w:right w:val="single" w:sz="4" w:space="0" w:color="auto"/>
            </w:tcBorders>
            <w:shd w:val="clear" w:color="auto" w:fill="auto"/>
          </w:tcPr>
          <w:p w14:paraId="2B841F2C" w14:textId="77777777" w:rsidR="00D26C5B" w:rsidRPr="00D963C9" w:rsidRDefault="00D26C5B" w:rsidP="00E3189A">
            <w:pPr>
              <w:spacing w:line="276" w:lineRule="auto"/>
              <w:jc w:val="both"/>
              <w:rPr>
                <w:rFonts w:cstheme="minorHAnsi"/>
                <w:i/>
                <w:sz w:val="20"/>
                <w:szCs w:val="20"/>
              </w:rPr>
            </w:pPr>
          </w:p>
        </w:tc>
        <w:tc>
          <w:tcPr>
            <w:tcW w:w="3249" w:type="dxa"/>
            <w:vMerge/>
            <w:tcBorders>
              <w:top w:val="single" w:sz="4" w:space="0" w:color="auto"/>
              <w:left w:val="single" w:sz="4" w:space="0" w:color="auto"/>
              <w:bottom w:val="single" w:sz="4" w:space="0" w:color="auto"/>
              <w:right w:val="single" w:sz="4" w:space="0" w:color="auto"/>
            </w:tcBorders>
            <w:shd w:val="clear" w:color="auto" w:fill="auto"/>
          </w:tcPr>
          <w:p w14:paraId="06ACB5E0" w14:textId="77777777" w:rsidR="00D26C5B" w:rsidRPr="00D963C9" w:rsidRDefault="00D26C5B" w:rsidP="00E3189A">
            <w:pPr>
              <w:spacing w:line="276" w:lineRule="auto"/>
              <w:jc w:val="both"/>
              <w:rPr>
                <w:rFonts w:cstheme="minorHAnsi"/>
                <w:i/>
                <w:sz w:val="20"/>
                <w:szCs w:val="20"/>
              </w:rPr>
            </w:pPr>
          </w:p>
        </w:tc>
        <w:tc>
          <w:tcPr>
            <w:tcW w:w="3315" w:type="dxa"/>
            <w:tcBorders>
              <w:top w:val="single" w:sz="4" w:space="0" w:color="auto"/>
              <w:left w:val="single" w:sz="4" w:space="0" w:color="auto"/>
              <w:bottom w:val="single" w:sz="4" w:space="0" w:color="auto"/>
              <w:right w:val="single" w:sz="4" w:space="0" w:color="auto"/>
            </w:tcBorders>
            <w:shd w:val="clear" w:color="auto" w:fill="auto"/>
          </w:tcPr>
          <w:p w14:paraId="2ACA1284" w14:textId="77777777" w:rsidR="00D26C5B" w:rsidRPr="00D963C9" w:rsidRDefault="00D26C5B" w:rsidP="00E3189A">
            <w:pPr>
              <w:spacing w:line="276" w:lineRule="auto"/>
              <w:jc w:val="both"/>
              <w:rPr>
                <w:rFonts w:cstheme="minorHAnsi"/>
                <w:i/>
                <w:sz w:val="20"/>
                <w:szCs w:val="20"/>
              </w:rPr>
            </w:pPr>
            <w:r w:rsidRPr="00D963C9">
              <w:rPr>
                <w:rFonts w:cstheme="minorHAnsi"/>
                <w:i/>
                <w:sz w:val="20"/>
                <w:szCs w:val="20"/>
              </w:rPr>
              <w:t>Letní školy realizované ve spolupráci VO s aplikační sférou.</w:t>
            </w:r>
          </w:p>
        </w:tc>
      </w:tr>
      <w:tr w:rsidR="00D26C5B" w:rsidRPr="00D963C9" w14:paraId="765DAE79" w14:textId="77777777" w:rsidTr="00E3189A">
        <w:trPr>
          <w:trHeight w:val="434"/>
        </w:trPr>
        <w:tc>
          <w:tcPr>
            <w:tcW w:w="3070" w:type="dxa"/>
            <w:gridSpan w:val="2"/>
            <w:vMerge/>
            <w:tcBorders>
              <w:top w:val="single" w:sz="4" w:space="0" w:color="auto"/>
              <w:left w:val="single" w:sz="4" w:space="0" w:color="auto"/>
              <w:bottom w:val="single" w:sz="4" w:space="0" w:color="auto"/>
              <w:right w:val="single" w:sz="4" w:space="0" w:color="auto"/>
            </w:tcBorders>
            <w:shd w:val="clear" w:color="auto" w:fill="auto"/>
          </w:tcPr>
          <w:p w14:paraId="00E6FE90" w14:textId="77777777" w:rsidR="00D26C5B" w:rsidRPr="00D963C9" w:rsidRDefault="00D26C5B" w:rsidP="00E3189A">
            <w:pPr>
              <w:spacing w:line="276" w:lineRule="auto"/>
              <w:jc w:val="both"/>
              <w:rPr>
                <w:rFonts w:cstheme="minorHAnsi"/>
                <w:i/>
                <w:sz w:val="20"/>
                <w:szCs w:val="20"/>
              </w:rPr>
            </w:pPr>
          </w:p>
        </w:tc>
        <w:tc>
          <w:tcPr>
            <w:tcW w:w="3249" w:type="dxa"/>
            <w:vMerge/>
            <w:tcBorders>
              <w:top w:val="single" w:sz="4" w:space="0" w:color="auto"/>
              <w:left w:val="single" w:sz="4" w:space="0" w:color="auto"/>
              <w:bottom w:val="single" w:sz="4" w:space="0" w:color="auto"/>
              <w:right w:val="single" w:sz="4" w:space="0" w:color="auto"/>
            </w:tcBorders>
            <w:shd w:val="clear" w:color="auto" w:fill="auto"/>
          </w:tcPr>
          <w:p w14:paraId="38C09B20" w14:textId="77777777" w:rsidR="00D26C5B" w:rsidRPr="00D963C9" w:rsidRDefault="00D26C5B" w:rsidP="00E3189A">
            <w:pPr>
              <w:spacing w:line="276" w:lineRule="auto"/>
              <w:jc w:val="both"/>
              <w:rPr>
                <w:rFonts w:cstheme="minorHAnsi"/>
                <w:i/>
                <w:sz w:val="20"/>
                <w:szCs w:val="20"/>
              </w:rPr>
            </w:pPr>
          </w:p>
        </w:tc>
        <w:tc>
          <w:tcPr>
            <w:tcW w:w="3315" w:type="dxa"/>
            <w:tcBorders>
              <w:top w:val="single" w:sz="4" w:space="0" w:color="auto"/>
              <w:left w:val="single" w:sz="4" w:space="0" w:color="auto"/>
              <w:bottom w:val="single" w:sz="4" w:space="0" w:color="auto"/>
              <w:right w:val="single" w:sz="4" w:space="0" w:color="auto"/>
            </w:tcBorders>
            <w:shd w:val="clear" w:color="auto" w:fill="auto"/>
          </w:tcPr>
          <w:p w14:paraId="500BF909" w14:textId="77777777" w:rsidR="00D26C5B" w:rsidRPr="00D963C9" w:rsidRDefault="00D26C5B" w:rsidP="00E3189A">
            <w:pPr>
              <w:spacing w:line="276" w:lineRule="auto"/>
              <w:jc w:val="both"/>
              <w:rPr>
                <w:rFonts w:cstheme="minorHAnsi"/>
                <w:sz w:val="20"/>
                <w:szCs w:val="20"/>
              </w:rPr>
            </w:pPr>
            <w:r w:rsidRPr="00D963C9">
              <w:rPr>
                <w:rFonts w:cstheme="minorHAnsi"/>
                <w:sz w:val="20"/>
                <w:szCs w:val="20"/>
              </w:rPr>
              <w:t>Mobility studentů, společná výchova PhD studentů pod dohledem VŠ a firmy (Knowledge Transfer Partnership).</w:t>
            </w:r>
          </w:p>
        </w:tc>
      </w:tr>
      <w:tr w:rsidR="00D26C5B" w:rsidRPr="00D963C9" w14:paraId="449BD4CF" w14:textId="77777777" w:rsidTr="00E3189A">
        <w:trPr>
          <w:trHeight w:val="434"/>
        </w:trPr>
        <w:tc>
          <w:tcPr>
            <w:tcW w:w="3070" w:type="dxa"/>
            <w:gridSpan w:val="2"/>
            <w:vMerge/>
            <w:tcBorders>
              <w:top w:val="single" w:sz="4" w:space="0" w:color="auto"/>
              <w:left w:val="single" w:sz="4" w:space="0" w:color="auto"/>
              <w:bottom w:val="single" w:sz="4" w:space="0" w:color="auto"/>
              <w:right w:val="single" w:sz="4" w:space="0" w:color="auto"/>
            </w:tcBorders>
            <w:shd w:val="clear" w:color="auto" w:fill="auto"/>
          </w:tcPr>
          <w:p w14:paraId="02FB60DB" w14:textId="77777777" w:rsidR="00D26C5B" w:rsidRPr="00D963C9" w:rsidRDefault="00D26C5B" w:rsidP="00E3189A">
            <w:pPr>
              <w:spacing w:line="276" w:lineRule="auto"/>
              <w:jc w:val="both"/>
              <w:rPr>
                <w:rFonts w:cstheme="minorHAnsi"/>
                <w:i/>
                <w:sz w:val="20"/>
                <w:szCs w:val="20"/>
              </w:rPr>
            </w:pPr>
          </w:p>
        </w:tc>
        <w:tc>
          <w:tcPr>
            <w:tcW w:w="3249" w:type="dxa"/>
            <w:vMerge/>
            <w:tcBorders>
              <w:top w:val="single" w:sz="4" w:space="0" w:color="auto"/>
              <w:left w:val="single" w:sz="4" w:space="0" w:color="auto"/>
              <w:bottom w:val="single" w:sz="4" w:space="0" w:color="auto"/>
              <w:right w:val="single" w:sz="4" w:space="0" w:color="auto"/>
            </w:tcBorders>
            <w:shd w:val="clear" w:color="auto" w:fill="auto"/>
          </w:tcPr>
          <w:p w14:paraId="00BF5FA5" w14:textId="77777777" w:rsidR="00D26C5B" w:rsidRPr="00D963C9" w:rsidRDefault="00D26C5B" w:rsidP="00E3189A">
            <w:pPr>
              <w:spacing w:line="276" w:lineRule="auto"/>
              <w:jc w:val="both"/>
              <w:rPr>
                <w:rFonts w:cstheme="minorHAnsi"/>
                <w:i/>
                <w:sz w:val="20"/>
                <w:szCs w:val="20"/>
              </w:rPr>
            </w:pPr>
          </w:p>
        </w:tc>
        <w:tc>
          <w:tcPr>
            <w:tcW w:w="3315" w:type="dxa"/>
            <w:tcBorders>
              <w:top w:val="single" w:sz="4" w:space="0" w:color="auto"/>
              <w:left w:val="single" w:sz="4" w:space="0" w:color="auto"/>
              <w:bottom w:val="single" w:sz="4" w:space="0" w:color="auto"/>
              <w:right w:val="single" w:sz="4" w:space="0" w:color="auto"/>
            </w:tcBorders>
            <w:shd w:val="clear" w:color="auto" w:fill="auto"/>
          </w:tcPr>
          <w:p w14:paraId="48C4E541" w14:textId="77777777" w:rsidR="00D26C5B" w:rsidRPr="00D963C9" w:rsidRDefault="00D26C5B" w:rsidP="00E3189A">
            <w:pPr>
              <w:spacing w:line="276" w:lineRule="auto"/>
              <w:jc w:val="both"/>
              <w:rPr>
                <w:rFonts w:cstheme="minorHAnsi"/>
                <w:sz w:val="20"/>
                <w:szCs w:val="20"/>
              </w:rPr>
            </w:pPr>
            <w:r w:rsidRPr="00D963C9">
              <w:rPr>
                <w:rFonts w:cstheme="minorHAnsi"/>
                <w:sz w:val="20"/>
                <w:szCs w:val="20"/>
              </w:rPr>
              <w:t>Průmyslové profesury (profesorské pozice pro zkušené odborníky z praxe).</w:t>
            </w:r>
          </w:p>
        </w:tc>
      </w:tr>
      <w:tr w:rsidR="00D26C5B" w:rsidRPr="00D963C9" w14:paraId="5DB025C3" w14:textId="77777777" w:rsidTr="00E3189A">
        <w:trPr>
          <w:trHeight w:val="263"/>
        </w:trPr>
        <w:tc>
          <w:tcPr>
            <w:tcW w:w="3070" w:type="dxa"/>
            <w:gridSpan w:val="2"/>
            <w:vMerge/>
            <w:tcBorders>
              <w:top w:val="single" w:sz="4" w:space="0" w:color="auto"/>
              <w:left w:val="single" w:sz="4" w:space="0" w:color="auto"/>
              <w:bottom w:val="single" w:sz="4" w:space="0" w:color="auto"/>
              <w:right w:val="single" w:sz="4" w:space="0" w:color="auto"/>
            </w:tcBorders>
            <w:shd w:val="clear" w:color="auto" w:fill="auto"/>
          </w:tcPr>
          <w:p w14:paraId="293FED01" w14:textId="77777777" w:rsidR="00D26C5B" w:rsidRPr="00D963C9" w:rsidRDefault="00D26C5B" w:rsidP="00E3189A">
            <w:pPr>
              <w:spacing w:line="276" w:lineRule="auto"/>
              <w:jc w:val="both"/>
              <w:rPr>
                <w:rFonts w:cstheme="minorHAnsi"/>
                <w:i/>
                <w:sz w:val="20"/>
                <w:szCs w:val="20"/>
              </w:rPr>
            </w:pPr>
          </w:p>
        </w:tc>
        <w:tc>
          <w:tcPr>
            <w:tcW w:w="3249" w:type="dxa"/>
            <w:vMerge/>
            <w:tcBorders>
              <w:top w:val="single" w:sz="4" w:space="0" w:color="auto"/>
              <w:left w:val="single" w:sz="4" w:space="0" w:color="auto"/>
              <w:bottom w:val="single" w:sz="4" w:space="0" w:color="auto"/>
              <w:right w:val="single" w:sz="4" w:space="0" w:color="auto"/>
            </w:tcBorders>
            <w:shd w:val="clear" w:color="auto" w:fill="auto"/>
          </w:tcPr>
          <w:p w14:paraId="1474171B" w14:textId="77777777" w:rsidR="00D26C5B" w:rsidRPr="00D963C9" w:rsidRDefault="00D26C5B" w:rsidP="00E3189A">
            <w:pPr>
              <w:spacing w:line="276" w:lineRule="auto"/>
              <w:jc w:val="both"/>
              <w:rPr>
                <w:rFonts w:cstheme="minorHAnsi"/>
                <w:i/>
                <w:sz w:val="20"/>
                <w:szCs w:val="20"/>
              </w:rPr>
            </w:pPr>
          </w:p>
        </w:tc>
        <w:tc>
          <w:tcPr>
            <w:tcW w:w="3315" w:type="dxa"/>
            <w:tcBorders>
              <w:top w:val="single" w:sz="4" w:space="0" w:color="auto"/>
              <w:left w:val="single" w:sz="4" w:space="0" w:color="auto"/>
              <w:bottom w:val="single" w:sz="4" w:space="0" w:color="auto"/>
              <w:right w:val="single" w:sz="4" w:space="0" w:color="auto"/>
            </w:tcBorders>
            <w:shd w:val="clear" w:color="auto" w:fill="auto"/>
          </w:tcPr>
          <w:p w14:paraId="44A7352F" w14:textId="77777777" w:rsidR="00D26C5B" w:rsidRPr="00D963C9" w:rsidRDefault="00D26C5B" w:rsidP="00E3189A">
            <w:pPr>
              <w:spacing w:line="276" w:lineRule="auto"/>
              <w:jc w:val="both"/>
              <w:rPr>
                <w:rFonts w:cstheme="minorHAnsi"/>
                <w:sz w:val="20"/>
                <w:szCs w:val="20"/>
              </w:rPr>
            </w:pPr>
            <w:r w:rsidRPr="00D963C9">
              <w:rPr>
                <w:rFonts w:cstheme="minorHAnsi"/>
                <w:sz w:val="20"/>
                <w:szCs w:val="20"/>
              </w:rPr>
              <w:t>Inovační vouchery.</w:t>
            </w:r>
          </w:p>
        </w:tc>
      </w:tr>
      <w:tr w:rsidR="00D26C5B" w:rsidRPr="00D963C9" w14:paraId="1162BA27" w14:textId="77777777" w:rsidTr="00E3189A">
        <w:trPr>
          <w:trHeight w:val="434"/>
        </w:trPr>
        <w:tc>
          <w:tcPr>
            <w:tcW w:w="3070" w:type="dxa"/>
            <w:gridSpan w:val="2"/>
            <w:vMerge/>
            <w:tcBorders>
              <w:top w:val="single" w:sz="4" w:space="0" w:color="auto"/>
              <w:left w:val="single" w:sz="4" w:space="0" w:color="auto"/>
              <w:bottom w:val="single" w:sz="4" w:space="0" w:color="auto"/>
              <w:right w:val="single" w:sz="4" w:space="0" w:color="auto"/>
            </w:tcBorders>
            <w:shd w:val="clear" w:color="auto" w:fill="auto"/>
          </w:tcPr>
          <w:p w14:paraId="49A593F0" w14:textId="77777777" w:rsidR="00D26C5B" w:rsidRPr="00D963C9" w:rsidRDefault="00D26C5B" w:rsidP="00E3189A">
            <w:pPr>
              <w:spacing w:line="276" w:lineRule="auto"/>
              <w:jc w:val="both"/>
              <w:rPr>
                <w:rFonts w:cstheme="minorHAnsi"/>
                <w:i/>
                <w:sz w:val="20"/>
                <w:szCs w:val="20"/>
              </w:rPr>
            </w:pPr>
          </w:p>
        </w:tc>
        <w:tc>
          <w:tcPr>
            <w:tcW w:w="3249" w:type="dxa"/>
            <w:vMerge/>
            <w:tcBorders>
              <w:top w:val="single" w:sz="4" w:space="0" w:color="auto"/>
              <w:left w:val="single" w:sz="4" w:space="0" w:color="auto"/>
              <w:bottom w:val="single" w:sz="4" w:space="0" w:color="auto"/>
              <w:right w:val="single" w:sz="4" w:space="0" w:color="auto"/>
            </w:tcBorders>
            <w:shd w:val="clear" w:color="auto" w:fill="auto"/>
          </w:tcPr>
          <w:p w14:paraId="70293FD1" w14:textId="77777777" w:rsidR="00D26C5B" w:rsidRPr="00D963C9" w:rsidRDefault="00D26C5B" w:rsidP="00E3189A">
            <w:pPr>
              <w:spacing w:line="276" w:lineRule="auto"/>
              <w:jc w:val="both"/>
              <w:rPr>
                <w:rFonts w:cstheme="minorHAnsi"/>
                <w:i/>
                <w:sz w:val="20"/>
                <w:szCs w:val="20"/>
              </w:rPr>
            </w:pPr>
          </w:p>
        </w:tc>
        <w:tc>
          <w:tcPr>
            <w:tcW w:w="3315" w:type="dxa"/>
            <w:tcBorders>
              <w:top w:val="single" w:sz="4" w:space="0" w:color="auto"/>
              <w:left w:val="single" w:sz="4" w:space="0" w:color="auto"/>
              <w:bottom w:val="single" w:sz="4" w:space="0" w:color="auto"/>
              <w:right w:val="single" w:sz="4" w:space="0" w:color="auto"/>
            </w:tcBorders>
            <w:shd w:val="clear" w:color="auto" w:fill="auto"/>
          </w:tcPr>
          <w:p w14:paraId="798228C3" w14:textId="77777777" w:rsidR="00D26C5B" w:rsidRPr="00D963C9" w:rsidRDefault="00D26C5B" w:rsidP="00E3189A">
            <w:pPr>
              <w:spacing w:line="276" w:lineRule="auto"/>
              <w:jc w:val="both"/>
              <w:rPr>
                <w:rFonts w:cstheme="minorHAnsi"/>
                <w:i/>
                <w:sz w:val="20"/>
                <w:szCs w:val="20"/>
              </w:rPr>
            </w:pPr>
            <w:r w:rsidRPr="00D963C9">
              <w:rPr>
                <w:rFonts w:cstheme="minorHAnsi"/>
                <w:i/>
                <w:sz w:val="20"/>
                <w:szCs w:val="20"/>
              </w:rPr>
              <w:t>Ustavení inovačních platforem pro prioritní oblasti RIS3 (oblasti vertikální specializace) na národní úrovni při identifikaci slibných dlouhodobých témat VaV reagujících na potřeby aplikační sféry a na identifikované společenské výzvy.</w:t>
            </w:r>
          </w:p>
        </w:tc>
      </w:tr>
      <w:tr w:rsidR="00D26C5B" w:rsidRPr="00D963C9" w14:paraId="5DFE3FEF" w14:textId="77777777" w:rsidTr="00E3189A">
        <w:trPr>
          <w:trHeight w:val="434"/>
        </w:trPr>
        <w:tc>
          <w:tcPr>
            <w:tcW w:w="3070" w:type="dxa"/>
            <w:gridSpan w:val="2"/>
            <w:vMerge/>
            <w:tcBorders>
              <w:top w:val="single" w:sz="4" w:space="0" w:color="auto"/>
              <w:left w:val="single" w:sz="4" w:space="0" w:color="auto"/>
              <w:bottom w:val="single" w:sz="4" w:space="0" w:color="auto"/>
              <w:right w:val="single" w:sz="4" w:space="0" w:color="auto"/>
            </w:tcBorders>
            <w:shd w:val="clear" w:color="auto" w:fill="auto"/>
          </w:tcPr>
          <w:p w14:paraId="138C20A5" w14:textId="77777777" w:rsidR="00D26C5B" w:rsidRPr="00D963C9" w:rsidRDefault="00D26C5B" w:rsidP="00E3189A">
            <w:pPr>
              <w:spacing w:line="276" w:lineRule="auto"/>
              <w:jc w:val="both"/>
              <w:rPr>
                <w:rFonts w:cstheme="minorHAnsi"/>
                <w:i/>
                <w:sz w:val="20"/>
                <w:szCs w:val="20"/>
              </w:rPr>
            </w:pPr>
          </w:p>
        </w:tc>
        <w:tc>
          <w:tcPr>
            <w:tcW w:w="3249" w:type="dxa"/>
            <w:vMerge/>
            <w:tcBorders>
              <w:top w:val="single" w:sz="4" w:space="0" w:color="auto"/>
              <w:left w:val="single" w:sz="4" w:space="0" w:color="auto"/>
              <w:bottom w:val="single" w:sz="4" w:space="0" w:color="auto"/>
              <w:right w:val="single" w:sz="4" w:space="0" w:color="auto"/>
            </w:tcBorders>
            <w:shd w:val="clear" w:color="auto" w:fill="auto"/>
          </w:tcPr>
          <w:p w14:paraId="01CD0F72" w14:textId="77777777" w:rsidR="00D26C5B" w:rsidRPr="00D963C9" w:rsidRDefault="00D26C5B" w:rsidP="00E3189A">
            <w:pPr>
              <w:spacing w:line="276" w:lineRule="auto"/>
              <w:jc w:val="both"/>
              <w:rPr>
                <w:rFonts w:cstheme="minorHAnsi"/>
                <w:i/>
                <w:sz w:val="20"/>
                <w:szCs w:val="20"/>
              </w:rPr>
            </w:pPr>
          </w:p>
        </w:tc>
        <w:tc>
          <w:tcPr>
            <w:tcW w:w="3315" w:type="dxa"/>
            <w:tcBorders>
              <w:top w:val="single" w:sz="4" w:space="0" w:color="auto"/>
              <w:left w:val="single" w:sz="4" w:space="0" w:color="auto"/>
              <w:bottom w:val="single" w:sz="4" w:space="0" w:color="auto"/>
              <w:right w:val="single" w:sz="4" w:space="0" w:color="auto"/>
            </w:tcBorders>
            <w:shd w:val="clear" w:color="auto" w:fill="auto"/>
          </w:tcPr>
          <w:p w14:paraId="32D6300D" w14:textId="77777777" w:rsidR="00D26C5B" w:rsidRPr="00D963C9" w:rsidRDefault="00D26C5B" w:rsidP="00E3189A">
            <w:pPr>
              <w:spacing w:line="276" w:lineRule="auto"/>
              <w:jc w:val="both"/>
              <w:rPr>
                <w:rFonts w:cstheme="minorHAnsi"/>
                <w:sz w:val="20"/>
                <w:szCs w:val="20"/>
              </w:rPr>
            </w:pPr>
            <w:r w:rsidRPr="00D963C9">
              <w:rPr>
                <w:rFonts w:cstheme="minorHAnsi"/>
                <w:sz w:val="20"/>
                <w:szCs w:val="20"/>
              </w:rPr>
              <w:t>Zpřístupnění přístrojového vybavení výzkumných organizací pro potřeby externích uživatelů - vytvoření centrální celostátní databáze přístrojového vybavení dostupného ve VO, vyjednání podmínek a nastavení pravidel zpřístupnění přístrojů.</w:t>
            </w:r>
          </w:p>
        </w:tc>
      </w:tr>
      <w:tr w:rsidR="00D26C5B" w:rsidRPr="00D963C9" w14:paraId="200E99FD" w14:textId="77777777" w:rsidTr="00E3189A">
        <w:trPr>
          <w:trHeight w:val="434"/>
        </w:trPr>
        <w:tc>
          <w:tcPr>
            <w:tcW w:w="3070" w:type="dxa"/>
            <w:gridSpan w:val="2"/>
            <w:vMerge/>
            <w:tcBorders>
              <w:top w:val="single" w:sz="4" w:space="0" w:color="auto"/>
              <w:left w:val="single" w:sz="4" w:space="0" w:color="auto"/>
              <w:bottom w:val="single" w:sz="4" w:space="0" w:color="auto"/>
              <w:right w:val="single" w:sz="4" w:space="0" w:color="auto"/>
            </w:tcBorders>
            <w:shd w:val="clear" w:color="auto" w:fill="auto"/>
          </w:tcPr>
          <w:p w14:paraId="7DE7A32A" w14:textId="77777777" w:rsidR="00D26C5B" w:rsidRPr="00D963C9" w:rsidRDefault="00D26C5B" w:rsidP="00E3189A">
            <w:pPr>
              <w:spacing w:line="276" w:lineRule="auto"/>
              <w:jc w:val="both"/>
              <w:rPr>
                <w:rFonts w:cstheme="minorHAnsi"/>
                <w:i/>
                <w:sz w:val="20"/>
                <w:szCs w:val="20"/>
              </w:rPr>
            </w:pPr>
          </w:p>
        </w:tc>
        <w:tc>
          <w:tcPr>
            <w:tcW w:w="3249" w:type="dxa"/>
            <w:vMerge/>
            <w:tcBorders>
              <w:top w:val="single" w:sz="4" w:space="0" w:color="auto"/>
              <w:left w:val="single" w:sz="4" w:space="0" w:color="auto"/>
              <w:bottom w:val="single" w:sz="4" w:space="0" w:color="auto"/>
              <w:right w:val="single" w:sz="4" w:space="0" w:color="auto"/>
            </w:tcBorders>
            <w:shd w:val="clear" w:color="auto" w:fill="auto"/>
          </w:tcPr>
          <w:p w14:paraId="3A6B7F50" w14:textId="77777777" w:rsidR="00D26C5B" w:rsidRPr="00D963C9" w:rsidRDefault="00D26C5B" w:rsidP="00E3189A">
            <w:pPr>
              <w:spacing w:line="276" w:lineRule="auto"/>
              <w:jc w:val="both"/>
              <w:rPr>
                <w:rFonts w:cstheme="minorHAnsi"/>
                <w:i/>
                <w:sz w:val="20"/>
                <w:szCs w:val="20"/>
              </w:rPr>
            </w:pPr>
          </w:p>
        </w:tc>
        <w:tc>
          <w:tcPr>
            <w:tcW w:w="3315" w:type="dxa"/>
            <w:tcBorders>
              <w:top w:val="single" w:sz="4" w:space="0" w:color="auto"/>
              <w:left w:val="single" w:sz="4" w:space="0" w:color="auto"/>
              <w:bottom w:val="single" w:sz="4" w:space="0" w:color="auto"/>
              <w:right w:val="single" w:sz="4" w:space="0" w:color="auto"/>
            </w:tcBorders>
            <w:shd w:val="clear" w:color="auto" w:fill="auto"/>
          </w:tcPr>
          <w:p w14:paraId="4900000C" w14:textId="77777777" w:rsidR="00D26C5B" w:rsidRPr="00D963C9" w:rsidRDefault="00D26C5B" w:rsidP="00E3189A">
            <w:pPr>
              <w:jc w:val="both"/>
              <w:rPr>
                <w:rFonts w:cstheme="minorHAnsi"/>
                <w:sz w:val="20"/>
                <w:szCs w:val="20"/>
              </w:rPr>
            </w:pPr>
            <w:r w:rsidRPr="00D963C9">
              <w:rPr>
                <w:rFonts w:cstheme="minorHAnsi"/>
                <w:sz w:val="20"/>
                <w:szCs w:val="20"/>
              </w:rPr>
              <w:t>Aktivity na posilování kontaktů a budování důvěry mezi VO a podnikatelskou sférou (vznik informačních a kooperačních platforem, networkingové akce, apod.).</w:t>
            </w:r>
          </w:p>
        </w:tc>
      </w:tr>
      <w:tr w:rsidR="00D26C5B" w:rsidRPr="00D963C9" w14:paraId="3EAA9679" w14:textId="77777777" w:rsidTr="00E3189A">
        <w:trPr>
          <w:trHeight w:val="380"/>
        </w:trPr>
        <w:tc>
          <w:tcPr>
            <w:tcW w:w="307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6B363947" w14:textId="77777777" w:rsidR="00D26C5B" w:rsidRPr="00D963C9" w:rsidRDefault="00D26C5B" w:rsidP="00E3189A">
            <w:pPr>
              <w:spacing w:line="276" w:lineRule="auto"/>
              <w:jc w:val="both"/>
              <w:rPr>
                <w:rFonts w:cstheme="minorHAnsi"/>
                <w:i/>
                <w:sz w:val="20"/>
                <w:szCs w:val="20"/>
              </w:rPr>
            </w:pPr>
            <w:r w:rsidRPr="00D963C9">
              <w:rPr>
                <w:rFonts w:cstheme="minorHAnsi"/>
                <w:b/>
                <w:sz w:val="20"/>
                <w:szCs w:val="20"/>
              </w:rPr>
              <w:t>C.1.2: Zvýšit komerční využití výsledků VaV a znalostí VO</w:t>
            </w:r>
          </w:p>
        </w:tc>
        <w:tc>
          <w:tcPr>
            <w:tcW w:w="3249" w:type="dxa"/>
            <w:vMerge w:val="restart"/>
            <w:tcBorders>
              <w:top w:val="single" w:sz="4" w:space="0" w:color="auto"/>
              <w:left w:val="single" w:sz="4" w:space="0" w:color="auto"/>
              <w:bottom w:val="single" w:sz="4" w:space="0" w:color="auto"/>
              <w:right w:val="single" w:sz="4" w:space="0" w:color="auto"/>
            </w:tcBorders>
            <w:shd w:val="clear" w:color="auto" w:fill="auto"/>
          </w:tcPr>
          <w:p w14:paraId="1A4045BE" w14:textId="77777777" w:rsidR="00D26C5B" w:rsidRPr="00D963C9" w:rsidRDefault="00D26C5B" w:rsidP="00E3189A">
            <w:pPr>
              <w:spacing w:line="276" w:lineRule="auto"/>
              <w:ind w:left="700" w:hanging="700"/>
              <w:rPr>
                <w:rFonts w:cstheme="minorHAnsi"/>
                <w:sz w:val="20"/>
                <w:szCs w:val="20"/>
              </w:rPr>
            </w:pPr>
            <w:r w:rsidRPr="00D963C9">
              <w:rPr>
                <w:rFonts w:cstheme="minorHAnsi"/>
                <w:sz w:val="20"/>
                <w:szCs w:val="20"/>
              </w:rPr>
              <w:t>21502</w:t>
            </w:r>
            <w:r w:rsidRPr="00D963C9">
              <w:rPr>
                <w:rFonts w:cstheme="minorHAnsi"/>
                <w:sz w:val="20"/>
                <w:szCs w:val="20"/>
              </w:rPr>
              <w:tab/>
              <w:t xml:space="preserve">Počet nových produktů modernizujících systémy strategického řízení ve výzkumných organizacích </w:t>
            </w:r>
          </w:p>
          <w:p w14:paraId="2EC041B2" w14:textId="77777777" w:rsidR="00D26C5B" w:rsidRPr="00D963C9" w:rsidRDefault="00D26C5B" w:rsidP="00E3189A">
            <w:pPr>
              <w:spacing w:line="276" w:lineRule="auto"/>
              <w:ind w:left="700" w:hanging="700"/>
              <w:rPr>
                <w:rFonts w:cstheme="minorHAnsi"/>
                <w:sz w:val="20"/>
                <w:szCs w:val="20"/>
              </w:rPr>
            </w:pPr>
            <w:r w:rsidRPr="00D963C9">
              <w:rPr>
                <w:rFonts w:cstheme="minorHAnsi"/>
                <w:sz w:val="20"/>
                <w:szCs w:val="20"/>
              </w:rPr>
              <w:t>22011</w:t>
            </w:r>
            <w:r w:rsidRPr="00D963C9">
              <w:rPr>
                <w:rFonts w:cstheme="minorHAnsi"/>
                <w:sz w:val="20"/>
                <w:szCs w:val="20"/>
              </w:rPr>
              <w:tab/>
              <w:t>Mezinárodní patentové přihlášky (PCT) vytvořené podpořenými subjekty</w:t>
            </w:r>
          </w:p>
          <w:p w14:paraId="20A521EF" w14:textId="77777777" w:rsidR="00D26C5B" w:rsidRPr="00D963C9" w:rsidRDefault="00D26C5B" w:rsidP="00E3189A">
            <w:pPr>
              <w:spacing w:line="276" w:lineRule="auto"/>
              <w:ind w:left="700" w:hanging="700"/>
              <w:rPr>
                <w:rFonts w:cstheme="minorHAnsi"/>
                <w:sz w:val="20"/>
                <w:szCs w:val="20"/>
              </w:rPr>
            </w:pPr>
            <w:r w:rsidRPr="00D963C9">
              <w:rPr>
                <w:rFonts w:cstheme="minorHAnsi"/>
                <w:sz w:val="20"/>
                <w:szCs w:val="20"/>
              </w:rPr>
              <w:t>52900</w:t>
            </w:r>
            <w:r w:rsidRPr="00D963C9">
              <w:rPr>
                <w:rFonts w:cstheme="minorHAnsi"/>
                <w:sz w:val="20"/>
                <w:szCs w:val="20"/>
              </w:rPr>
              <w:tab/>
              <w:t>Počet studijních programů celkem</w:t>
            </w:r>
          </w:p>
          <w:p w14:paraId="7A13803F" w14:textId="77777777" w:rsidR="00D26C5B" w:rsidRPr="00D963C9" w:rsidRDefault="00D26C5B" w:rsidP="00E3189A">
            <w:pPr>
              <w:spacing w:line="276" w:lineRule="auto"/>
              <w:ind w:left="700" w:hanging="700"/>
              <w:rPr>
                <w:rFonts w:cstheme="minorHAnsi"/>
                <w:sz w:val="20"/>
                <w:szCs w:val="20"/>
              </w:rPr>
            </w:pPr>
            <w:r w:rsidRPr="00D963C9">
              <w:rPr>
                <w:rFonts w:cstheme="minorHAnsi"/>
                <w:sz w:val="20"/>
                <w:szCs w:val="20"/>
              </w:rPr>
              <w:t>52901</w:t>
            </w:r>
            <w:r w:rsidRPr="00D963C9">
              <w:rPr>
                <w:rFonts w:cstheme="minorHAnsi"/>
                <w:sz w:val="20"/>
                <w:szCs w:val="20"/>
              </w:rPr>
              <w:tab/>
              <w:t>Počet nově vytvořených akreditovaných studijních programů v českém jazyce</w:t>
            </w:r>
          </w:p>
          <w:p w14:paraId="592BFA74" w14:textId="77777777" w:rsidR="00D26C5B" w:rsidRPr="00D963C9" w:rsidRDefault="00D26C5B" w:rsidP="00E3189A">
            <w:pPr>
              <w:spacing w:line="276" w:lineRule="auto"/>
              <w:ind w:left="700" w:hanging="700"/>
              <w:rPr>
                <w:rFonts w:cstheme="minorHAnsi"/>
                <w:sz w:val="20"/>
                <w:szCs w:val="20"/>
              </w:rPr>
            </w:pPr>
            <w:r w:rsidRPr="00D963C9">
              <w:rPr>
                <w:rFonts w:cstheme="minorHAnsi"/>
                <w:sz w:val="20"/>
                <w:szCs w:val="20"/>
              </w:rPr>
              <w:t>52902</w:t>
            </w:r>
            <w:r w:rsidRPr="00D963C9">
              <w:rPr>
                <w:rFonts w:cstheme="minorHAnsi"/>
                <w:sz w:val="20"/>
                <w:szCs w:val="20"/>
              </w:rPr>
              <w:tab/>
              <w:t>Počet studijních programů s alespoň jedním předmětem nově vyučovaným v cizím jazyce</w:t>
            </w:r>
          </w:p>
          <w:p w14:paraId="073420DE" w14:textId="77777777" w:rsidR="00D26C5B" w:rsidRPr="00D963C9" w:rsidRDefault="00D26C5B" w:rsidP="00E3189A">
            <w:pPr>
              <w:spacing w:line="276" w:lineRule="auto"/>
              <w:ind w:left="700" w:hanging="700"/>
              <w:rPr>
                <w:rFonts w:cstheme="minorHAnsi"/>
                <w:sz w:val="20"/>
                <w:szCs w:val="20"/>
              </w:rPr>
            </w:pPr>
            <w:r w:rsidRPr="00D963C9">
              <w:rPr>
                <w:rFonts w:cstheme="minorHAnsi"/>
                <w:sz w:val="20"/>
                <w:szCs w:val="20"/>
              </w:rPr>
              <w:t>52910</w:t>
            </w:r>
            <w:r w:rsidRPr="00D963C9">
              <w:rPr>
                <w:rFonts w:cstheme="minorHAnsi"/>
                <w:sz w:val="20"/>
                <w:szCs w:val="20"/>
              </w:rPr>
              <w:tab/>
              <w:t>Podíl studijních programů vyučovaných v cizím jazyce 53101</w:t>
            </w:r>
            <w:r w:rsidRPr="00D963C9">
              <w:rPr>
                <w:rFonts w:cstheme="minorHAnsi"/>
                <w:sz w:val="20"/>
                <w:szCs w:val="20"/>
              </w:rPr>
              <w:tab/>
              <w:t>Počet studijních programů zaměřených na praxi</w:t>
            </w:r>
          </w:p>
          <w:p w14:paraId="75DD8743" w14:textId="77777777" w:rsidR="00D26C5B" w:rsidRPr="00D963C9" w:rsidRDefault="00D26C5B" w:rsidP="00E3189A">
            <w:pPr>
              <w:spacing w:line="276" w:lineRule="auto"/>
              <w:ind w:left="700" w:hanging="700"/>
              <w:rPr>
                <w:rFonts w:cstheme="minorHAnsi"/>
                <w:sz w:val="20"/>
                <w:szCs w:val="20"/>
              </w:rPr>
            </w:pPr>
            <w:r w:rsidRPr="00D963C9">
              <w:rPr>
                <w:rFonts w:cstheme="minorHAnsi"/>
                <w:sz w:val="20"/>
                <w:szCs w:val="20"/>
              </w:rPr>
              <w:t>53105</w:t>
            </w:r>
            <w:r w:rsidRPr="00D963C9">
              <w:rPr>
                <w:rFonts w:cstheme="minorHAnsi"/>
                <w:sz w:val="20"/>
                <w:szCs w:val="20"/>
              </w:rPr>
              <w:tab/>
              <w:t>Počet nových studijních programů celkem</w:t>
            </w:r>
          </w:p>
          <w:p w14:paraId="4E9B1265" w14:textId="77777777" w:rsidR="00D26C5B" w:rsidRPr="00D963C9" w:rsidRDefault="00D26C5B" w:rsidP="00E3189A">
            <w:pPr>
              <w:spacing w:line="276" w:lineRule="auto"/>
              <w:ind w:left="700" w:hanging="700"/>
              <w:rPr>
                <w:rFonts w:cstheme="minorHAnsi"/>
                <w:sz w:val="20"/>
                <w:szCs w:val="20"/>
              </w:rPr>
            </w:pPr>
          </w:p>
        </w:tc>
        <w:tc>
          <w:tcPr>
            <w:tcW w:w="3315" w:type="dxa"/>
            <w:tcBorders>
              <w:top w:val="single" w:sz="4" w:space="0" w:color="auto"/>
              <w:left w:val="single" w:sz="4" w:space="0" w:color="auto"/>
              <w:bottom w:val="single" w:sz="4" w:space="0" w:color="auto"/>
              <w:right w:val="single" w:sz="4" w:space="0" w:color="auto"/>
            </w:tcBorders>
            <w:shd w:val="clear" w:color="auto" w:fill="auto"/>
          </w:tcPr>
          <w:p w14:paraId="2E1D8CAD" w14:textId="77777777" w:rsidR="00D26C5B" w:rsidRPr="00D963C9" w:rsidRDefault="00D26C5B" w:rsidP="00E3189A">
            <w:pPr>
              <w:spacing w:line="276" w:lineRule="auto"/>
              <w:jc w:val="both"/>
              <w:rPr>
                <w:rFonts w:cstheme="minorHAnsi"/>
                <w:sz w:val="20"/>
                <w:szCs w:val="20"/>
              </w:rPr>
            </w:pPr>
            <w:r w:rsidRPr="00D963C9">
              <w:rPr>
                <w:rFonts w:cstheme="minorHAnsi"/>
                <w:sz w:val="20"/>
                <w:szCs w:val="20"/>
              </w:rPr>
              <w:t>Aktivity na posílení podnikavosti studentů vysokých škol a výzkumných pracovníků (studentské soutěže, vzdělávání v základech podnikání…).</w:t>
            </w:r>
          </w:p>
        </w:tc>
      </w:tr>
      <w:tr w:rsidR="00D26C5B" w:rsidRPr="00D963C9" w14:paraId="66AECF3D" w14:textId="77777777" w:rsidTr="00E3189A">
        <w:trPr>
          <w:trHeight w:val="380"/>
        </w:trPr>
        <w:tc>
          <w:tcPr>
            <w:tcW w:w="3070" w:type="dxa"/>
            <w:gridSpan w:val="2"/>
            <w:vMerge/>
            <w:tcBorders>
              <w:top w:val="single" w:sz="4" w:space="0" w:color="auto"/>
              <w:left w:val="single" w:sz="4" w:space="0" w:color="auto"/>
              <w:bottom w:val="single" w:sz="4" w:space="0" w:color="auto"/>
              <w:right w:val="single" w:sz="4" w:space="0" w:color="auto"/>
            </w:tcBorders>
            <w:shd w:val="clear" w:color="auto" w:fill="auto"/>
          </w:tcPr>
          <w:p w14:paraId="315B80B1" w14:textId="77777777" w:rsidR="00D26C5B" w:rsidRPr="00D963C9" w:rsidRDefault="00D26C5B" w:rsidP="00E3189A">
            <w:pPr>
              <w:spacing w:line="276" w:lineRule="auto"/>
              <w:jc w:val="both"/>
              <w:rPr>
                <w:rFonts w:cstheme="minorHAnsi"/>
                <w:i/>
                <w:sz w:val="20"/>
                <w:szCs w:val="20"/>
              </w:rPr>
            </w:pPr>
          </w:p>
        </w:tc>
        <w:tc>
          <w:tcPr>
            <w:tcW w:w="3249" w:type="dxa"/>
            <w:vMerge/>
            <w:tcBorders>
              <w:top w:val="single" w:sz="4" w:space="0" w:color="auto"/>
              <w:left w:val="single" w:sz="4" w:space="0" w:color="auto"/>
              <w:bottom w:val="single" w:sz="4" w:space="0" w:color="auto"/>
              <w:right w:val="single" w:sz="4" w:space="0" w:color="auto"/>
            </w:tcBorders>
            <w:shd w:val="clear" w:color="auto" w:fill="auto"/>
          </w:tcPr>
          <w:p w14:paraId="1E64CCE3" w14:textId="77777777" w:rsidR="00D26C5B" w:rsidRPr="00D963C9" w:rsidRDefault="00D26C5B" w:rsidP="00E3189A">
            <w:pPr>
              <w:spacing w:line="276" w:lineRule="auto"/>
              <w:jc w:val="both"/>
              <w:rPr>
                <w:rFonts w:cstheme="minorHAnsi"/>
                <w:i/>
                <w:sz w:val="20"/>
                <w:szCs w:val="20"/>
              </w:rPr>
            </w:pPr>
          </w:p>
        </w:tc>
        <w:tc>
          <w:tcPr>
            <w:tcW w:w="3315" w:type="dxa"/>
            <w:tcBorders>
              <w:top w:val="single" w:sz="4" w:space="0" w:color="auto"/>
              <w:left w:val="single" w:sz="4" w:space="0" w:color="auto"/>
              <w:bottom w:val="single" w:sz="4" w:space="0" w:color="auto"/>
              <w:right w:val="single" w:sz="4" w:space="0" w:color="auto"/>
            </w:tcBorders>
            <w:shd w:val="clear" w:color="auto" w:fill="auto"/>
          </w:tcPr>
          <w:p w14:paraId="1C14D7FD" w14:textId="77777777" w:rsidR="00D26C5B" w:rsidRPr="00D963C9" w:rsidRDefault="00D26C5B" w:rsidP="00E3189A">
            <w:pPr>
              <w:spacing w:line="276" w:lineRule="auto"/>
              <w:jc w:val="both"/>
              <w:rPr>
                <w:rFonts w:cstheme="minorHAnsi"/>
                <w:sz w:val="20"/>
                <w:szCs w:val="20"/>
              </w:rPr>
            </w:pPr>
            <w:r w:rsidRPr="00D963C9">
              <w:rPr>
                <w:rFonts w:cstheme="minorHAnsi"/>
                <w:sz w:val="20"/>
                <w:szCs w:val="20"/>
              </w:rPr>
              <w:t>Implementace interních pobídkových nástrojů (uvnitř VO) na podporu spolupráce s aplikační sférou.</w:t>
            </w:r>
          </w:p>
        </w:tc>
      </w:tr>
      <w:tr w:rsidR="00D26C5B" w:rsidRPr="00D963C9" w14:paraId="2CA94411" w14:textId="77777777" w:rsidTr="00E3189A">
        <w:trPr>
          <w:trHeight w:val="377"/>
        </w:trPr>
        <w:tc>
          <w:tcPr>
            <w:tcW w:w="3070" w:type="dxa"/>
            <w:gridSpan w:val="2"/>
            <w:vMerge/>
            <w:tcBorders>
              <w:top w:val="single" w:sz="4" w:space="0" w:color="auto"/>
              <w:left w:val="single" w:sz="4" w:space="0" w:color="auto"/>
              <w:bottom w:val="single" w:sz="4" w:space="0" w:color="auto"/>
              <w:right w:val="single" w:sz="4" w:space="0" w:color="auto"/>
            </w:tcBorders>
            <w:shd w:val="clear" w:color="auto" w:fill="auto"/>
          </w:tcPr>
          <w:p w14:paraId="5B513831" w14:textId="77777777" w:rsidR="00D26C5B" w:rsidRPr="00D963C9" w:rsidRDefault="00D26C5B" w:rsidP="00E3189A">
            <w:pPr>
              <w:spacing w:line="276" w:lineRule="auto"/>
              <w:jc w:val="both"/>
              <w:rPr>
                <w:rFonts w:cstheme="minorHAnsi"/>
                <w:i/>
                <w:sz w:val="20"/>
                <w:szCs w:val="20"/>
              </w:rPr>
            </w:pPr>
          </w:p>
        </w:tc>
        <w:tc>
          <w:tcPr>
            <w:tcW w:w="3249" w:type="dxa"/>
            <w:vMerge/>
            <w:tcBorders>
              <w:top w:val="single" w:sz="4" w:space="0" w:color="auto"/>
              <w:left w:val="single" w:sz="4" w:space="0" w:color="auto"/>
              <w:bottom w:val="single" w:sz="4" w:space="0" w:color="auto"/>
              <w:right w:val="single" w:sz="4" w:space="0" w:color="auto"/>
            </w:tcBorders>
            <w:shd w:val="clear" w:color="auto" w:fill="auto"/>
          </w:tcPr>
          <w:p w14:paraId="55E59241" w14:textId="77777777" w:rsidR="00D26C5B" w:rsidRPr="00D963C9" w:rsidRDefault="00D26C5B" w:rsidP="00E3189A">
            <w:pPr>
              <w:spacing w:line="276" w:lineRule="auto"/>
              <w:jc w:val="both"/>
              <w:rPr>
                <w:rFonts w:cstheme="minorHAnsi"/>
                <w:i/>
                <w:sz w:val="20"/>
                <w:szCs w:val="20"/>
              </w:rPr>
            </w:pPr>
          </w:p>
        </w:tc>
        <w:tc>
          <w:tcPr>
            <w:tcW w:w="3315" w:type="dxa"/>
            <w:tcBorders>
              <w:top w:val="single" w:sz="4" w:space="0" w:color="auto"/>
              <w:left w:val="single" w:sz="4" w:space="0" w:color="auto"/>
              <w:bottom w:val="single" w:sz="4" w:space="0" w:color="auto"/>
              <w:right w:val="single" w:sz="4" w:space="0" w:color="auto"/>
            </w:tcBorders>
            <w:shd w:val="clear" w:color="auto" w:fill="auto"/>
          </w:tcPr>
          <w:p w14:paraId="6328BB60" w14:textId="77777777" w:rsidR="00D26C5B" w:rsidRPr="00D963C9" w:rsidRDefault="00D26C5B" w:rsidP="00E3189A">
            <w:pPr>
              <w:spacing w:line="276" w:lineRule="auto"/>
              <w:jc w:val="both"/>
              <w:rPr>
                <w:rFonts w:cstheme="minorHAnsi"/>
                <w:sz w:val="20"/>
                <w:szCs w:val="20"/>
              </w:rPr>
            </w:pPr>
            <w:r w:rsidRPr="00D963C9">
              <w:rPr>
                <w:rFonts w:cstheme="minorHAnsi"/>
                <w:sz w:val="20"/>
                <w:szCs w:val="20"/>
              </w:rPr>
              <w:t xml:space="preserve">Podpora vzniku akademických start-upů (tj. firmy založené na výsledcích výzkumu), včetně služeb dočasného managementu pro řízení vzniku a rozvoje firem.  </w:t>
            </w:r>
          </w:p>
        </w:tc>
      </w:tr>
      <w:tr w:rsidR="00D26C5B" w:rsidRPr="00D963C9" w14:paraId="0B9ECAD8" w14:textId="77777777" w:rsidTr="00E3189A">
        <w:trPr>
          <w:trHeight w:val="216"/>
        </w:trPr>
        <w:tc>
          <w:tcPr>
            <w:tcW w:w="3070" w:type="dxa"/>
            <w:gridSpan w:val="2"/>
            <w:vMerge/>
            <w:tcBorders>
              <w:top w:val="single" w:sz="4" w:space="0" w:color="auto"/>
              <w:left w:val="single" w:sz="4" w:space="0" w:color="auto"/>
              <w:bottom w:val="single" w:sz="4" w:space="0" w:color="auto"/>
              <w:right w:val="single" w:sz="4" w:space="0" w:color="auto"/>
            </w:tcBorders>
            <w:shd w:val="clear" w:color="auto" w:fill="auto"/>
          </w:tcPr>
          <w:p w14:paraId="74A5131E" w14:textId="77777777" w:rsidR="00D26C5B" w:rsidRPr="00D963C9" w:rsidRDefault="00D26C5B" w:rsidP="00E3189A">
            <w:pPr>
              <w:spacing w:line="276" w:lineRule="auto"/>
              <w:jc w:val="both"/>
              <w:rPr>
                <w:rFonts w:cstheme="minorHAnsi"/>
                <w:i/>
                <w:sz w:val="20"/>
                <w:szCs w:val="20"/>
              </w:rPr>
            </w:pPr>
          </w:p>
        </w:tc>
        <w:tc>
          <w:tcPr>
            <w:tcW w:w="3249" w:type="dxa"/>
            <w:vMerge/>
            <w:tcBorders>
              <w:top w:val="single" w:sz="4" w:space="0" w:color="auto"/>
              <w:left w:val="single" w:sz="4" w:space="0" w:color="auto"/>
              <w:bottom w:val="single" w:sz="4" w:space="0" w:color="auto"/>
              <w:right w:val="single" w:sz="4" w:space="0" w:color="auto"/>
            </w:tcBorders>
            <w:shd w:val="clear" w:color="auto" w:fill="auto"/>
          </w:tcPr>
          <w:p w14:paraId="7BDB6905" w14:textId="77777777" w:rsidR="00D26C5B" w:rsidRPr="00D963C9" w:rsidRDefault="00D26C5B" w:rsidP="00E3189A">
            <w:pPr>
              <w:spacing w:line="276" w:lineRule="auto"/>
              <w:jc w:val="both"/>
              <w:rPr>
                <w:rFonts w:cstheme="minorHAnsi"/>
                <w:i/>
                <w:sz w:val="20"/>
                <w:szCs w:val="20"/>
              </w:rPr>
            </w:pPr>
          </w:p>
        </w:tc>
        <w:tc>
          <w:tcPr>
            <w:tcW w:w="3315" w:type="dxa"/>
            <w:tcBorders>
              <w:top w:val="single" w:sz="4" w:space="0" w:color="auto"/>
              <w:left w:val="single" w:sz="4" w:space="0" w:color="auto"/>
              <w:bottom w:val="single" w:sz="4" w:space="0" w:color="auto"/>
              <w:right w:val="single" w:sz="4" w:space="0" w:color="auto"/>
            </w:tcBorders>
            <w:shd w:val="clear" w:color="auto" w:fill="auto"/>
          </w:tcPr>
          <w:p w14:paraId="2B58E03A" w14:textId="77777777" w:rsidR="00D26C5B" w:rsidRPr="00D963C9" w:rsidRDefault="00D26C5B" w:rsidP="00E3189A">
            <w:pPr>
              <w:spacing w:line="276" w:lineRule="auto"/>
              <w:jc w:val="both"/>
              <w:rPr>
                <w:rFonts w:cstheme="minorHAnsi"/>
                <w:sz w:val="20"/>
                <w:szCs w:val="20"/>
              </w:rPr>
            </w:pPr>
            <w:r w:rsidRPr="00D963C9">
              <w:rPr>
                <w:rFonts w:cstheme="minorHAnsi"/>
                <w:sz w:val="20"/>
                <w:szCs w:val="20"/>
              </w:rPr>
              <w:t>Vzdělávání studentů a výzkumníků v oblasti duševního vlastnictví.</w:t>
            </w:r>
          </w:p>
        </w:tc>
      </w:tr>
      <w:tr w:rsidR="00D26C5B" w:rsidRPr="00D963C9" w14:paraId="224DC3FE" w14:textId="77777777" w:rsidTr="00E3189A">
        <w:trPr>
          <w:trHeight w:val="377"/>
        </w:trPr>
        <w:tc>
          <w:tcPr>
            <w:tcW w:w="3070" w:type="dxa"/>
            <w:gridSpan w:val="2"/>
            <w:vMerge/>
            <w:tcBorders>
              <w:top w:val="single" w:sz="4" w:space="0" w:color="auto"/>
              <w:left w:val="single" w:sz="4" w:space="0" w:color="auto"/>
              <w:bottom w:val="single" w:sz="4" w:space="0" w:color="auto"/>
              <w:right w:val="single" w:sz="4" w:space="0" w:color="auto"/>
            </w:tcBorders>
            <w:shd w:val="clear" w:color="auto" w:fill="auto"/>
          </w:tcPr>
          <w:p w14:paraId="65D875AA" w14:textId="77777777" w:rsidR="00D26C5B" w:rsidRPr="00D963C9" w:rsidRDefault="00D26C5B" w:rsidP="00E3189A">
            <w:pPr>
              <w:spacing w:line="276" w:lineRule="auto"/>
              <w:jc w:val="both"/>
              <w:rPr>
                <w:rFonts w:cstheme="minorHAnsi"/>
                <w:i/>
                <w:sz w:val="20"/>
                <w:szCs w:val="20"/>
              </w:rPr>
            </w:pPr>
          </w:p>
        </w:tc>
        <w:tc>
          <w:tcPr>
            <w:tcW w:w="3249" w:type="dxa"/>
            <w:vMerge/>
            <w:tcBorders>
              <w:top w:val="single" w:sz="4" w:space="0" w:color="auto"/>
              <w:left w:val="single" w:sz="4" w:space="0" w:color="auto"/>
              <w:bottom w:val="single" w:sz="4" w:space="0" w:color="auto"/>
              <w:right w:val="single" w:sz="4" w:space="0" w:color="auto"/>
            </w:tcBorders>
            <w:shd w:val="clear" w:color="auto" w:fill="auto"/>
          </w:tcPr>
          <w:p w14:paraId="3C26F99D" w14:textId="77777777" w:rsidR="00D26C5B" w:rsidRPr="00D963C9" w:rsidRDefault="00D26C5B" w:rsidP="00E3189A">
            <w:pPr>
              <w:spacing w:line="276" w:lineRule="auto"/>
              <w:jc w:val="both"/>
              <w:rPr>
                <w:rFonts w:cstheme="minorHAnsi"/>
                <w:i/>
                <w:sz w:val="20"/>
                <w:szCs w:val="20"/>
              </w:rPr>
            </w:pPr>
          </w:p>
        </w:tc>
        <w:tc>
          <w:tcPr>
            <w:tcW w:w="3315" w:type="dxa"/>
            <w:tcBorders>
              <w:top w:val="single" w:sz="4" w:space="0" w:color="auto"/>
              <w:left w:val="single" w:sz="4" w:space="0" w:color="auto"/>
              <w:bottom w:val="single" w:sz="4" w:space="0" w:color="auto"/>
              <w:right w:val="single" w:sz="4" w:space="0" w:color="auto"/>
            </w:tcBorders>
            <w:shd w:val="clear" w:color="auto" w:fill="auto"/>
          </w:tcPr>
          <w:p w14:paraId="3E42C35E" w14:textId="77777777" w:rsidR="00D26C5B" w:rsidRPr="00D963C9" w:rsidRDefault="00D26C5B" w:rsidP="00E3189A">
            <w:pPr>
              <w:spacing w:line="276" w:lineRule="auto"/>
              <w:jc w:val="both"/>
              <w:rPr>
                <w:rFonts w:cstheme="minorHAnsi"/>
                <w:sz w:val="20"/>
                <w:szCs w:val="20"/>
              </w:rPr>
            </w:pPr>
            <w:r w:rsidRPr="00D963C9">
              <w:rPr>
                <w:rFonts w:cstheme="minorHAnsi"/>
                <w:sz w:val="20"/>
                <w:szCs w:val="20"/>
              </w:rPr>
              <w:t>Zajištění interních i expertních kapacit pro transfer technologií (licencování, smluvní výzkum) z výzkumných organizací do praxe, zefektivnění a profesionalizace procesů při komercializaci, včetně zajištění mechanismu financování patentové ochrany výsledků VO.</w:t>
            </w:r>
          </w:p>
        </w:tc>
      </w:tr>
      <w:tr w:rsidR="00D26C5B" w:rsidRPr="00D963C9" w14:paraId="79E1E77C" w14:textId="77777777" w:rsidTr="00E3189A">
        <w:trPr>
          <w:trHeight w:val="283"/>
        </w:trPr>
        <w:tc>
          <w:tcPr>
            <w:tcW w:w="3070" w:type="dxa"/>
            <w:gridSpan w:val="2"/>
            <w:vMerge/>
            <w:tcBorders>
              <w:top w:val="single" w:sz="4" w:space="0" w:color="auto"/>
              <w:left w:val="single" w:sz="4" w:space="0" w:color="auto"/>
              <w:bottom w:val="single" w:sz="4" w:space="0" w:color="auto"/>
              <w:right w:val="single" w:sz="4" w:space="0" w:color="auto"/>
            </w:tcBorders>
            <w:shd w:val="clear" w:color="auto" w:fill="auto"/>
          </w:tcPr>
          <w:p w14:paraId="1C64AEC2" w14:textId="77777777" w:rsidR="00D26C5B" w:rsidRPr="00D963C9" w:rsidRDefault="00D26C5B" w:rsidP="00E3189A">
            <w:pPr>
              <w:spacing w:line="276" w:lineRule="auto"/>
              <w:jc w:val="both"/>
              <w:rPr>
                <w:rFonts w:cstheme="minorHAnsi"/>
                <w:i/>
                <w:sz w:val="20"/>
                <w:szCs w:val="20"/>
              </w:rPr>
            </w:pPr>
          </w:p>
        </w:tc>
        <w:tc>
          <w:tcPr>
            <w:tcW w:w="3249" w:type="dxa"/>
            <w:vMerge/>
            <w:tcBorders>
              <w:top w:val="single" w:sz="4" w:space="0" w:color="auto"/>
              <w:left w:val="single" w:sz="4" w:space="0" w:color="auto"/>
              <w:bottom w:val="single" w:sz="4" w:space="0" w:color="auto"/>
              <w:right w:val="single" w:sz="4" w:space="0" w:color="auto"/>
            </w:tcBorders>
            <w:shd w:val="clear" w:color="auto" w:fill="auto"/>
          </w:tcPr>
          <w:p w14:paraId="5D9106E4" w14:textId="77777777" w:rsidR="00D26C5B" w:rsidRPr="00D963C9" w:rsidRDefault="00D26C5B" w:rsidP="00E3189A">
            <w:pPr>
              <w:spacing w:line="276" w:lineRule="auto"/>
              <w:jc w:val="both"/>
              <w:rPr>
                <w:rFonts w:cstheme="minorHAnsi"/>
                <w:i/>
                <w:sz w:val="20"/>
                <w:szCs w:val="20"/>
              </w:rPr>
            </w:pPr>
          </w:p>
        </w:tc>
        <w:tc>
          <w:tcPr>
            <w:tcW w:w="3315" w:type="dxa"/>
            <w:tcBorders>
              <w:top w:val="single" w:sz="4" w:space="0" w:color="auto"/>
              <w:left w:val="single" w:sz="4" w:space="0" w:color="auto"/>
              <w:bottom w:val="single" w:sz="4" w:space="0" w:color="auto"/>
              <w:right w:val="single" w:sz="4" w:space="0" w:color="auto"/>
            </w:tcBorders>
            <w:shd w:val="clear" w:color="auto" w:fill="auto"/>
          </w:tcPr>
          <w:p w14:paraId="1FC23E6F" w14:textId="77777777" w:rsidR="00D26C5B" w:rsidRPr="00D963C9" w:rsidRDefault="00D26C5B" w:rsidP="00E3189A">
            <w:pPr>
              <w:spacing w:line="276" w:lineRule="auto"/>
              <w:jc w:val="both"/>
              <w:rPr>
                <w:rFonts w:cstheme="minorHAnsi"/>
                <w:sz w:val="20"/>
                <w:szCs w:val="20"/>
              </w:rPr>
            </w:pPr>
            <w:r w:rsidRPr="00D963C9">
              <w:rPr>
                <w:rFonts w:cstheme="minorHAnsi"/>
                <w:sz w:val="20"/>
                <w:szCs w:val="20"/>
              </w:rPr>
              <w:t xml:space="preserve">Medializace výsledků v oblasti komercializace výzkumu. </w:t>
            </w:r>
          </w:p>
        </w:tc>
      </w:tr>
    </w:tbl>
    <w:p w14:paraId="6A7A84F8" w14:textId="77777777" w:rsidR="00D26C5B" w:rsidRDefault="00D26C5B" w:rsidP="00D26C5B">
      <w:pPr>
        <w:pStyle w:val="Bezmezer"/>
        <w:jc w:val="both"/>
        <w:rPr>
          <w:sz w:val="24"/>
          <w:szCs w:val="24"/>
        </w:rPr>
      </w:pPr>
    </w:p>
    <w:p w14:paraId="73CC4DF9" w14:textId="77777777" w:rsidR="00D26C5B" w:rsidRDefault="00D26C5B" w:rsidP="00D26C5B">
      <w:pPr>
        <w:pStyle w:val="Titulek"/>
      </w:pPr>
      <w:r>
        <w:t>R</w:t>
      </w:r>
      <w:r w:rsidRPr="00D963C9">
        <w:t>ozvoj ICT a digitální agenda</w:t>
      </w:r>
    </w:p>
    <w:tbl>
      <w:tblPr>
        <w:tblStyle w:val="Mkatabulky2"/>
        <w:tblW w:w="0" w:type="auto"/>
        <w:tblLook w:val="04A0" w:firstRow="1" w:lastRow="0" w:firstColumn="1" w:lastColumn="0" w:noHBand="0" w:noVBand="1"/>
      </w:tblPr>
      <w:tblGrid>
        <w:gridCol w:w="2979"/>
        <w:gridCol w:w="1952"/>
        <w:gridCol w:w="1171"/>
        <w:gridCol w:w="3186"/>
      </w:tblGrid>
      <w:tr w:rsidR="00D26C5B" w:rsidRPr="00D963C9" w14:paraId="2824236B" w14:textId="77777777" w:rsidTr="00E3189A">
        <w:trPr>
          <w:trHeight w:val="387"/>
        </w:trPr>
        <w:tc>
          <w:tcPr>
            <w:tcW w:w="9628" w:type="dxa"/>
            <w:gridSpan w:val="4"/>
            <w:shd w:val="clear" w:color="auto" w:fill="385623" w:themeFill="accent6" w:themeFillShade="80"/>
            <w:vAlign w:val="center"/>
          </w:tcPr>
          <w:p w14:paraId="7FD84D8D" w14:textId="77777777" w:rsidR="00D26C5B" w:rsidRPr="00D963C9" w:rsidRDefault="00D26C5B" w:rsidP="00E3189A">
            <w:pPr>
              <w:keepNext/>
              <w:spacing w:line="276" w:lineRule="auto"/>
              <w:jc w:val="both"/>
              <w:rPr>
                <w:rFonts w:cstheme="minorHAnsi"/>
                <w:b/>
                <w:color w:val="FFFFFF" w:themeColor="background1"/>
                <w:sz w:val="20"/>
                <w:szCs w:val="20"/>
              </w:rPr>
            </w:pPr>
            <w:r w:rsidRPr="00D963C9">
              <w:rPr>
                <w:rFonts w:cstheme="minorHAnsi"/>
                <w:b/>
                <w:color w:val="FFFFFF" w:themeColor="background1"/>
                <w:sz w:val="20"/>
                <w:szCs w:val="20"/>
              </w:rPr>
              <w:t>Klíčová oblast změn E: Rozvoj eGovernmentu a eBusinessu pro zvýšení konkurenceschopnosti (rozvoj ICT a digitální agenda)</w:t>
            </w:r>
          </w:p>
        </w:tc>
      </w:tr>
      <w:tr w:rsidR="00D26C5B" w:rsidRPr="00D963C9" w14:paraId="23D6AC0F" w14:textId="77777777" w:rsidTr="00E3189A">
        <w:tc>
          <w:tcPr>
            <w:tcW w:w="5104" w:type="dxa"/>
            <w:gridSpan w:val="2"/>
            <w:shd w:val="clear" w:color="auto" w:fill="385623" w:themeFill="accent6" w:themeFillShade="80"/>
          </w:tcPr>
          <w:p w14:paraId="0D6F89D4" w14:textId="77777777" w:rsidR="00D26C5B" w:rsidRPr="00D963C9" w:rsidRDefault="00D26C5B" w:rsidP="00E3189A">
            <w:pPr>
              <w:keepNext/>
              <w:spacing w:line="276" w:lineRule="auto"/>
              <w:jc w:val="both"/>
              <w:rPr>
                <w:rFonts w:cstheme="minorHAnsi"/>
                <w:b/>
                <w:color w:val="FFFFFF" w:themeColor="background1"/>
                <w:sz w:val="20"/>
                <w:szCs w:val="20"/>
              </w:rPr>
            </w:pPr>
            <w:r w:rsidRPr="00D963C9">
              <w:rPr>
                <w:rFonts w:cstheme="minorHAnsi"/>
                <w:b/>
                <w:color w:val="FFFFFF" w:themeColor="background1"/>
                <w:sz w:val="20"/>
                <w:szCs w:val="20"/>
              </w:rPr>
              <w:t>Strategické cíle v klíčové oblasti změn E:</w:t>
            </w:r>
          </w:p>
          <w:p w14:paraId="0B074836" w14:textId="77777777" w:rsidR="00D26C5B" w:rsidRPr="00D963C9" w:rsidRDefault="00D26C5B" w:rsidP="00E3189A">
            <w:pPr>
              <w:keepNext/>
              <w:jc w:val="both"/>
              <w:rPr>
                <w:rFonts w:cstheme="minorHAnsi"/>
                <w:color w:val="FFFFFF" w:themeColor="background1"/>
                <w:sz w:val="20"/>
                <w:szCs w:val="20"/>
              </w:rPr>
            </w:pPr>
          </w:p>
        </w:tc>
        <w:tc>
          <w:tcPr>
            <w:tcW w:w="4524" w:type="dxa"/>
            <w:gridSpan w:val="2"/>
            <w:shd w:val="clear" w:color="auto" w:fill="385623" w:themeFill="accent6" w:themeFillShade="80"/>
          </w:tcPr>
          <w:p w14:paraId="3169E9F4" w14:textId="77777777" w:rsidR="00D26C5B" w:rsidRPr="00D963C9" w:rsidRDefault="00D26C5B" w:rsidP="00E3189A">
            <w:pPr>
              <w:keepNext/>
              <w:spacing w:line="276" w:lineRule="auto"/>
              <w:jc w:val="both"/>
              <w:rPr>
                <w:rFonts w:cstheme="minorHAnsi"/>
                <w:color w:val="FFFFFF" w:themeColor="background1"/>
                <w:sz w:val="20"/>
                <w:szCs w:val="20"/>
              </w:rPr>
            </w:pPr>
            <w:r w:rsidRPr="00D963C9">
              <w:rPr>
                <w:rFonts w:cstheme="minorHAnsi"/>
                <w:b/>
                <w:color w:val="FFFFFF" w:themeColor="background1"/>
                <w:sz w:val="20"/>
                <w:szCs w:val="20"/>
              </w:rPr>
              <w:t>Indikátory strategických cílů/klíčové oblasti změn:</w:t>
            </w:r>
          </w:p>
          <w:p w14:paraId="4741012B" w14:textId="77777777" w:rsidR="00D26C5B" w:rsidRPr="00D963C9" w:rsidRDefault="00D26C5B" w:rsidP="00E3189A">
            <w:pPr>
              <w:keepNext/>
              <w:jc w:val="both"/>
              <w:rPr>
                <w:rFonts w:cstheme="minorHAnsi"/>
                <w:color w:val="FFFFFF" w:themeColor="background1"/>
                <w:sz w:val="20"/>
                <w:szCs w:val="20"/>
              </w:rPr>
            </w:pPr>
          </w:p>
        </w:tc>
      </w:tr>
      <w:tr w:rsidR="00D26C5B" w:rsidRPr="00D963C9" w14:paraId="3927B363" w14:textId="77777777" w:rsidTr="00E3189A">
        <w:tc>
          <w:tcPr>
            <w:tcW w:w="5104" w:type="dxa"/>
            <w:gridSpan w:val="2"/>
            <w:shd w:val="clear" w:color="auto" w:fill="auto"/>
          </w:tcPr>
          <w:p w14:paraId="7D938254" w14:textId="77777777" w:rsidR="00D26C5B" w:rsidRPr="00D963C9" w:rsidRDefault="00D26C5B" w:rsidP="00E3189A">
            <w:pPr>
              <w:keepNext/>
              <w:jc w:val="both"/>
              <w:rPr>
                <w:rFonts w:cstheme="minorHAnsi"/>
                <w:sz w:val="20"/>
                <w:szCs w:val="20"/>
              </w:rPr>
            </w:pPr>
            <w:r w:rsidRPr="00D963C9">
              <w:rPr>
                <w:rFonts w:cstheme="minorHAnsi"/>
                <w:sz w:val="20"/>
                <w:szCs w:val="20"/>
              </w:rPr>
              <w:t xml:space="preserve">E: Rozvoj eGovernmentu a eBusinessu </w:t>
            </w:r>
          </w:p>
          <w:p w14:paraId="1EFBCA47" w14:textId="77777777" w:rsidR="00D26C5B" w:rsidRPr="00D963C9" w:rsidRDefault="00D26C5B" w:rsidP="00E3189A">
            <w:pPr>
              <w:keepNext/>
              <w:jc w:val="both"/>
              <w:rPr>
                <w:rFonts w:cstheme="minorHAnsi"/>
                <w:sz w:val="20"/>
                <w:szCs w:val="20"/>
              </w:rPr>
            </w:pPr>
            <w:r w:rsidRPr="00D963C9">
              <w:rPr>
                <w:rFonts w:cstheme="minorHAnsi"/>
                <w:sz w:val="20"/>
                <w:szCs w:val="20"/>
              </w:rPr>
              <w:t xml:space="preserve">pro zvýšení konkurenceschopnosti </w:t>
            </w:r>
          </w:p>
          <w:p w14:paraId="3C8BBFB7" w14:textId="77777777" w:rsidR="00D26C5B" w:rsidRPr="00D963C9" w:rsidRDefault="00D26C5B" w:rsidP="00E3189A">
            <w:pPr>
              <w:keepNext/>
              <w:jc w:val="both"/>
              <w:rPr>
                <w:rFonts w:cstheme="minorHAnsi"/>
                <w:sz w:val="20"/>
                <w:szCs w:val="20"/>
              </w:rPr>
            </w:pPr>
            <w:r w:rsidRPr="00D963C9">
              <w:rPr>
                <w:rFonts w:cstheme="minorHAnsi"/>
                <w:sz w:val="20"/>
                <w:szCs w:val="20"/>
              </w:rPr>
              <w:t>(rozvoj ICT a digitální agenda)</w:t>
            </w:r>
          </w:p>
        </w:tc>
        <w:tc>
          <w:tcPr>
            <w:tcW w:w="4524" w:type="dxa"/>
            <w:gridSpan w:val="2"/>
            <w:shd w:val="clear" w:color="auto" w:fill="auto"/>
          </w:tcPr>
          <w:p w14:paraId="5846929D" w14:textId="77777777" w:rsidR="00D26C5B" w:rsidRPr="00D963C9" w:rsidRDefault="00D26C5B" w:rsidP="00E3189A">
            <w:pPr>
              <w:spacing w:line="276" w:lineRule="auto"/>
              <w:ind w:left="700" w:hanging="700"/>
              <w:jc w:val="both"/>
              <w:rPr>
                <w:rFonts w:cstheme="minorHAnsi"/>
                <w:sz w:val="20"/>
                <w:szCs w:val="20"/>
              </w:rPr>
            </w:pPr>
            <w:r w:rsidRPr="00D963C9">
              <w:rPr>
                <w:rFonts w:cstheme="minorHAnsi"/>
                <w:sz w:val="20"/>
                <w:szCs w:val="20"/>
              </w:rPr>
              <w:t>30001</w:t>
            </w:r>
            <w:r w:rsidRPr="00D963C9">
              <w:rPr>
                <w:rFonts w:cstheme="minorHAnsi"/>
                <w:sz w:val="20"/>
                <w:szCs w:val="20"/>
              </w:rPr>
              <w:tab/>
              <w:t>ICT sektor - přidaná hodnota</w:t>
            </w:r>
          </w:p>
          <w:p w14:paraId="267387A6" w14:textId="77777777" w:rsidR="00D26C5B" w:rsidRPr="00D963C9" w:rsidRDefault="00D26C5B" w:rsidP="00E3189A">
            <w:pPr>
              <w:spacing w:line="276" w:lineRule="auto"/>
              <w:ind w:left="700" w:hanging="700"/>
              <w:jc w:val="both"/>
              <w:rPr>
                <w:rFonts w:cstheme="minorHAnsi"/>
                <w:sz w:val="20"/>
                <w:szCs w:val="20"/>
              </w:rPr>
            </w:pPr>
            <w:r w:rsidRPr="00D963C9">
              <w:rPr>
                <w:rFonts w:cstheme="minorHAnsi"/>
                <w:sz w:val="20"/>
                <w:szCs w:val="20"/>
              </w:rPr>
              <w:t>30100</w:t>
            </w:r>
            <w:r w:rsidRPr="00D963C9">
              <w:rPr>
                <w:rFonts w:cstheme="minorHAnsi"/>
                <w:sz w:val="20"/>
                <w:szCs w:val="20"/>
              </w:rPr>
              <w:tab/>
              <w:t>Počet zaměstnaných osob v ICT sektoru</w:t>
            </w:r>
          </w:p>
        </w:tc>
      </w:tr>
      <w:tr w:rsidR="00D26C5B" w:rsidRPr="00D963C9" w14:paraId="5656C274" w14:textId="77777777" w:rsidTr="00E3189A">
        <w:tc>
          <w:tcPr>
            <w:tcW w:w="5104" w:type="dxa"/>
            <w:gridSpan w:val="2"/>
            <w:shd w:val="clear" w:color="auto" w:fill="auto"/>
          </w:tcPr>
          <w:p w14:paraId="4319ACC3" w14:textId="77777777" w:rsidR="00D26C5B" w:rsidRPr="00D963C9" w:rsidRDefault="00D26C5B" w:rsidP="00E3189A">
            <w:pPr>
              <w:keepNext/>
              <w:spacing w:line="276" w:lineRule="auto"/>
              <w:jc w:val="both"/>
              <w:rPr>
                <w:rFonts w:cstheme="minorHAnsi"/>
                <w:sz w:val="20"/>
                <w:szCs w:val="20"/>
              </w:rPr>
            </w:pPr>
            <w:r w:rsidRPr="00D963C9">
              <w:rPr>
                <w:rFonts w:cstheme="minorHAnsi"/>
                <w:sz w:val="20"/>
                <w:szCs w:val="20"/>
              </w:rPr>
              <w:t xml:space="preserve">E.2: Rozvoj </w:t>
            </w:r>
            <w:r w:rsidRPr="00D963C9">
              <w:rPr>
                <w:rFonts w:cstheme="minorHAnsi"/>
                <w:i/>
                <w:sz w:val="20"/>
                <w:szCs w:val="20"/>
              </w:rPr>
              <w:t>eBusinessu a ICT v podnikání</w:t>
            </w:r>
          </w:p>
        </w:tc>
        <w:tc>
          <w:tcPr>
            <w:tcW w:w="4524" w:type="dxa"/>
            <w:gridSpan w:val="2"/>
            <w:shd w:val="clear" w:color="auto" w:fill="auto"/>
          </w:tcPr>
          <w:p w14:paraId="4B059FD6" w14:textId="77777777" w:rsidR="00D26C5B" w:rsidRPr="00D963C9" w:rsidRDefault="00D26C5B" w:rsidP="00E3189A">
            <w:pPr>
              <w:spacing w:line="276" w:lineRule="auto"/>
              <w:ind w:left="700" w:hanging="700"/>
              <w:jc w:val="both"/>
              <w:rPr>
                <w:rFonts w:cstheme="minorHAnsi"/>
                <w:sz w:val="20"/>
                <w:szCs w:val="20"/>
              </w:rPr>
            </w:pPr>
            <w:r w:rsidRPr="00D963C9">
              <w:rPr>
                <w:rFonts w:cstheme="minorHAnsi"/>
                <w:sz w:val="20"/>
                <w:szCs w:val="20"/>
              </w:rPr>
              <w:t>30002</w:t>
            </w:r>
            <w:r w:rsidRPr="00D963C9">
              <w:rPr>
                <w:rFonts w:cstheme="minorHAnsi"/>
                <w:sz w:val="20"/>
                <w:szCs w:val="20"/>
              </w:rPr>
              <w:tab/>
              <w:t>Přidaná hodnota IT služeb jako podíl na HDP</w:t>
            </w:r>
          </w:p>
          <w:p w14:paraId="31D1BD45" w14:textId="77777777" w:rsidR="00D26C5B" w:rsidRPr="00D963C9" w:rsidRDefault="00D26C5B" w:rsidP="00E3189A">
            <w:pPr>
              <w:spacing w:line="276" w:lineRule="auto"/>
              <w:ind w:left="700" w:hanging="700"/>
              <w:jc w:val="both"/>
              <w:rPr>
                <w:rFonts w:cstheme="minorHAnsi"/>
                <w:sz w:val="20"/>
                <w:szCs w:val="20"/>
              </w:rPr>
            </w:pPr>
            <w:r w:rsidRPr="00D963C9">
              <w:rPr>
                <w:rFonts w:cstheme="minorHAnsi"/>
                <w:sz w:val="20"/>
                <w:szCs w:val="20"/>
              </w:rPr>
              <w:t>30300</w:t>
            </w:r>
            <w:r w:rsidRPr="00D963C9">
              <w:rPr>
                <w:rFonts w:cstheme="minorHAnsi"/>
                <w:sz w:val="20"/>
                <w:szCs w:val="20"/>
              </w:rPr>
              <w:tab/>
              <w:t>Počet firem s vysokorychlostním přístupem k internetu</w:t>
            </w:r>
          </w:p>
        </w:tc>
      </w:tr>
      <w:tr w:rsidR="00D26C5B" w:rsidRPr="00D963C9" w14:paraId="5206ADAA" w14:textId="77777777" w:rsidTr="00E3189A">
        <w:tc>
          <w:tcPr>
            <w:tcW w:w="5104" w:type="dxa"/>
            <w:gridSpan w:val="2"/>
            <w:shd w:val="clear" w:color="auto" w:fill="auto"/>
          </w:tcPr>
          <w:p w14:paraId="596EB36E" w14:textId="77777777" w:rsidR="00D26C5B" w:rsidRPr="00D963C9" w:rsidRDefault="00D26C5B" w:rsidP="00E3189A">
            <w:pPr>
              <w:keepNext/>
              <w:jc w:val="both"/>
              <w:rPr>
                <w:rFonts w:cstheme="minorHAnsi"/>
                <w:sz w:val="20"/>
                <w:szCs w:val="20"/>
              </w:rPr>
            </w:pPr>
            <w:r w:rsidRPr="00D963C9">
              <w:rPr>
                <w:rFonts w:cstheme="minorHAnsi"/>
                <w:sz w:val="20"/>
                <w:szCs w:val="20"/>
              </w:rPr>
              <w:t xml:space="preserve">E.3: Rozvoj </w:t>
            </w:r>
            <w:r w:rsidRPr="00D963C9">
              <w:rPr>
                <w:rFonts w:cstheme="minorHAnsi"/>
                <w:i/>
                <w:sz w:val="20"/>
                <w:szCs w:val="20"/>
              </w:rPr>
              <w:t>Infrastruktury v ICT</w:t>
            </w:r>
          </w:p>
        </w:tc>
        <w:tc>
          <w:tcPr>
            <w:tcW w:w="4524" w:type="dxa"/>
            <w:gridSpan w:val="2"/>
            <w:shd w:val="clear" w:color="auto" w:fill="auto"/>
          </w:tcPr>
          <w:p w14:paraId="06E67442" w14:textId="77777777" w:rsidR="00D26C5B" w:rsidRPr="00D963C9" w:rsidRDefault="00D26C5B" w:rsidP="00E3189A">
            <w:pPr>
              <w:spacing w:line="276" w:lineRule="auto"/>
              <w:ind w:left="700" w:hanging="700"/>
              <w:jc w:val="both"/>
              <w:rPr>
                <w:rFonts w:cstheme="minorHAnsi"/>
                <w:sz w:val="20"/>
                <w:szCs w:val="20"/>
              </w:rPr>
            </w:pPr>
            <w:r w:rsidRPr="00D963C9">
              <w:rPr>
                <w:rFonts w:cstheme="minorHAnsi"/>
                <w:sz w:val="20"/>
                <w:szCs w:val="20"/>
              </w:rPr>
              <w:t>30801</w:t>
            </w:r>
            <w:r w:rsidRPr="00D963C9">
              <w:rPr>
                <w:rFonts w:cstheme="minorHAnsi"/>
                <w:sz w:val="20"/>
                <w:szCs w:val="20"/>
              </w:rPr>
              <w:tab/>
              <w:t>Nová a zmodernizovaná IT centra</w:t>
            </w:r>
          </w:p>
        </w:tc>
      </w:tr>
      <w:tr w:rsidR="00D26C5B" w:rsidRPr="00D963C9" w14:paraId="4483DF8F" w14:textId="77777777" w:rsidTr="00E3189A">
        <w:tc>
          <w:tcPr>
            <w:tcW w:w="9628" w:type="dxa"/>
            <w:gridSpan w:val="4"/>
            <w:shd w:val="clear" w:color="auto" w:fill="auto"/>
          </w:tcPr>
          <w:p w14:paraId="65413A9B" w14:textId="77777777" w:rsidR="00D26C5B" w:rsidRPr="00D963C9" w:rsidRDefault="00D26C5B" w:rsidP="00E3189A">
            <w:pPr>
              <w:spacing w:line="276" w:lineRule="auto"/>
              <w:jc w:val="both"/>
              <w:rPr>
                <w:rFonts w:cstheme="minorHAnsi"/>
                <w:b/>
                <w:sz w:val="20"/>
                <w:szCs w:val="20"/>
              </w:rPr>
            </w:pPr>
            <w:r w:rsidRPr="00D963C9">
              <w:rPr>
                <w:rFonts w:cstheme="minorHAnsi"/>
                <w:b/>
                <w:sz w:val="20"/>
                <w:szCs w:val="20"/>
              </w:rPr>
              <w:t>Strategický cíl E.2: Rozvoj eBusinessu a ICT v podnikání</w:t>
            </w:r>
          </w:p>
          <w:p w14:paraId="12724313" w14:textId="77777777" w:rsidR="00D26C5B" w:rsidRPr="00D963C9" w:rsidRDefault="00D26C5B" w:rsidP="00E3189A">
            <w:pPr>
              <w:spacing w:line="276" w:lineRule="auto"/>
              <w:jc w:val="both"/>
              <w:rPr>
                <w:rFonts w:cstheme="minorHAnsi"/>
                <w:sz w:val="20"/>
                <w:szCs w:val="20"/>
              </w:rPr>
            </w:pPr>
            <w:r w:rsidRPr="00D963C9">
              <w:rPr>
                <w:rFonts w:cstheme="minorHAnsi"/>
                <w:sz w:val="20"/>
                <w:szCs w:val="20"/>
              </w:rPr>
              <w:t>eBusiness a ICT v podnikání jako motor inovací a impuls pro zvýšení efektivity podnikání a rozvoj nových oborů se zaměřením na perspektivní obory využívající ICT ke zvýšení přidané hodnoty výsledných produktů a tím i vyšší konkurenceschopnosti ekonomiky jako celku.</w:t>
            </w:r>
          </w:p>
        </w:tc>
      </w:tr>
      <w:tr w:rsidR="00D26C5B" w:rsidRPr="00D963C9" w14:paraId="03121013" w14:textId="77777777" w:rsidTr="00E3189A">
        <w:tc>
          <w:tcPr>
            <w:tcW w:w="3072" w:type="dxa"/>
            <w:tcBorders>
              <w:bottom w:val="single" w:sz="4" w:space="0" w:color="auto"/>
            </w:tcBorders>
            <w:shd w:val="clear" w:color="auto" w:fill="385623" w:themeFill="accent6" w:themeFillShade="80"/>
          </w:tcPr>
          <w:p w14:paraId="12243882" w14:textId="77777777" w:rsidR="00D26C5B" w:rsidRPr="00D963C9" w:rsidRDefault="00D26C5B" w:rsidP="00E3189A">
            <w:pPr>
              <w:spacing w:line="276" w:lineRule="auto"/>
              <w:jc w:val="both"/>
              <w:rPr>
                <w:rFonts w:cstheme="minorHAnsi"/>
                <w:b/>
                <w:i/>
                <w:color w:val="FFFFFF" w:themeColor="background1"/>
                <w:sz w:val="20"/>
                <w:szCs w:val="20"/>
              </w:rPr>
            </w:pPr>
            <w:r w:rsidRPr="00D963C9">
              <w:rPr>
                <w:rFonts w:cstheme="minorHAnsi"/>
                <w:b/>
                <w:i/>
                <w:color w:val="FFFFFF" w:themeColor="background1"/>
                <w:sz w:val="20"/>
                <w:szCs w:val="20"/>
              </w:rPr>
              <w:t xml:space="preserve">Specifické cíle  </w:t>
            </w:r>
          </w:p>
        </w:tc>
        <w:tc>
          <w:tcPr>
            <w:tcW w:w="3283" w:type="dxa"/>
            <w:gridSpan w:val="2"/>
            <w:tcBorders>
              <w:bottom w:val="single" w:sz="4" w:space="0" w:color="auto"/>
            </w:tcBorders>
            <w:shd w:val="clear" w:color="auto" w:fill="385623" w:themeFill="accent6" w:themeFillShade="80"/>
          </w:tcPr>
          <w:p w14:paraId="1298989D" w14:textId="77777777" w:rsidR="00D26C5B" w:rsidRPr="00D963C9" w:rsidRDefault="00D26C5B" w:rsidP="00E3189A">
            <w:pPr>
              <w:spacing w:line="276" w:lineRule="auto"/>
              <w:jc w:val="both"/>
              <w:rPr>
                <w:rFonts w:cstheme="minorHAnsi"/>
                <w:b/>
                <w:i/>
                <w:color w:val="FFFFFF" w:themeColor="background1"/>
                <w:sz w:val="20"/>
                <w:szCs w:val="20"/>
              </w:rPr>
            </w:pPr>
            <w:r w:rsidRPr="00D963C9">
              <w:rPr>
                <w:rFonts w:cstheme="minorHAnsi"/>
                <w:b/>
                <w:i/>
                <w:color w:val="FFFFFF" w:themeColor="background1"/>
                <w:sz w:val="20"/>
                <w:szCs w:val="20"/>
              </w:rPr>
              <w:t>Indikátory specifického cíle</w:t>
            </w:r>
          </w:p>
        </w:tc>
        <w:tc>
          <w:tcPr>
            <w:tcW w:w="3273" w:type="dxa"/>
            <w:tcBorders>
              <w:bottom w:val="single" w:sz="4" w:space="0" w:color="auto"/>
            </w:tcBorders>
            <w:shd w:val="clear" w:color="auto" w:fill="385623" w:themeFill="accent6" w:themeFillShade="80"/>
          </w:tcPr>
          <w:p w14:paraId="03237A28" w14:textId="77777777" w:rsidR="00D26C5B" w:rsidRPr="00D963C9" w:rsidRDefault="00D26C5B" w:rsidP="00E3189A">
            <w:pPr>
              <w:spacing w:line="276" w:lineRule="auto"/>
              <w:jc w:val="both"/>
              <w:rPr>
                <w:rFonts w:cstheme="minorHAnsi"/>
                <w:b/>
                <w:i/>
                <w:color w:val="FFFFFF" w:themeColor="background1"/>
                <w:sz w:val="20"/>
                <w:szCs w:val="20"/>
              </w:rPr>
            </w:pPr>
            <w:r w:rsidRPr="00D963C9">
              <w:rPr>
                <w:rFonts w:cstheme="minorHAnsi"/>
                <w:b/>
                <w:i/>
                <w:color w:val="FFFFFF" w:themeColor="background1"/>
                <w:sz w:val="20"/>
                <w:szCs w:val="20"/>
              </w:rPr>
              <w:t>Typové aktivity/projekty/operace</w:t>
            </w:r>
          </w:p>
        </w:tc>
      </w:tr>
      <w:tr w:rsidR="00D26C5B" w:rsidRPr="00D963C9" w14:paraId="7EC63F44" w14:textId="77777777" w:rsidTr="00E3189A">
        <w:tc>
          <w:tcPr>
            <w:tcW w:w="3072" w:type="dxa"/>
            <w:tcBorders>
              <w:bottom w:val="single" w:sz="4" w:space="0" w:color="auto"/>
              <w:right w:val="single" w:sz="4" w:space="0" w:color="auto"/>
            </w:tcBorders>
            <w:shd w:val="clear" w:color="auto" w:fill="auto"/>
          </w:tcPr>
          <w:p w14:paraId="66FF5D94" w14:textId="77777777" w:rsidR="00D26C5B" w:rsidRPr="00D963C9" w:rsidRDefault="00D26C5B" w:rsidP="00E3189A">
            <w:pPr>
              <w:spacing w:line="276" w:lineRule="auto"/>
              <w:jc w:val="both"/>
              <w:rPr>
                <w:rFonts w:cstheme="minorHAnsi"/>
                <w:b/>
                <w:sz w:val="20"/>
                <w:szCs w:val="20"/>
              </w:rPr>
            </w:pPr>
            <w:r w:rsidRPr="00D963C9">
              <w:rPr>
                <w:rFonts w:cstheme="minorHAnsi"/>
                <w:b/>
                <w:sz w:val="20"/>
                <w:szCs w:val="20"/>
              </w:rPr>
              <w:t>E.2.1: Vyšší využívání ICT v podnikání</w:t>
            </w:r>
          </w:p>
          <w:p w14:paraId="6DB5DBD6" w14:textId="77777777" w:rsidR="00D26C5B" w:rsidRPr="00D963C9" w:rsidRDefault="00D26C5B" w:rsidP="00E3189A">
            <w:pPr>
              <w:spacing w:line="276" w:lineRule="auto"/>
              <w:jc w:val="both"/>
              <w:rPr>
                <w:rFonts w:cstheme="minorHAnsi"/>
                <w:sz w:val="20"/>
                <w:szCs w:val="20"/>
              </w:rPr>
            </w:pPr>
            <w:r w:rsidRPr="00D963C9">
              <w:rPr>
                <w:rFonts w:cstheme="minorHAnsi"/>
                <w:sz w:val="20"/>
                <w:szCs w:val="20"/>
              </w:rPr>
              <w:t>ICT bude hrát významnou roli při zvyšování efektivity a zlepšování ekonomické rentability podnikání zejména díky rostoucímu podílu využívání ICT i v nepříbuzných oborech, kde může automatizace vybraných agend zvýšit efektivitu podnikání a tím i konkurenceschopnost daného odvětví.</w:t>
            </w:r>
          </w:p>
          <w:p w14:paraId="74BF9A93" w14:textId="77777777" w:rsidR="00D26C5B" w:rsidRDefault="00D26C5B" w:rsidP="00E3189A">
            <w:pPr>
              <w:spacing w:line="276" w:lineRule="auto"/>
              <w:jc w:val="both"/>
              <w:rPr>
                <w:rFonts w:cstheme="minorHAnsi"/>
                <w:sz w:val="20"/>
                <w:szCs w:val="20"/>
              </w:rPr>
            </w:pPr>
            <w:r w:rsidRPr="00D963C9">
              <w:rPr>
                <w:rFonts w:cstheme="minorHAnsi"/>
                <w:sz w:val="20"/>
                <w:szCs w:val="20"/>
              </w:rPr>
              <w:t>Pro vznik a úspěšné rozvíjení nových oblastí podnikání s vysokým potenciálem, do nichž je ICT zapojeno, je klíčová spolupráce specialistů a vědeckých pracovníků v ICT s podnikateli. Právě kombinace znalostí několika oborů pomáhá dále a intenzivněji rozvíjet nově vznikající oblasti podnikání, jež mají potenciál stát se tažnými odvětvími hospodářství.</w:t>
            </w:r>
          </w:p>
          <w:p w14:paraId="7599E0BA" w14:textId="77777777" w:rsidR="00D26C5B" w:rsidRDefault="00D26C5B" w:rsidP="00E3189A">
            <w:pPr>
              <w:spacing w:line="276" w:lineRule="auto"/>
              <w:jc w:val="both"/>
              <w:rPr>
                <w:rFonts w:cstheme="minorHAnsi"/>
                <w:sz w:val="20"/>
                <w:szCs w:val="20"/>
              </w:rPr>
            </w:pPr>
          </w:p>
          <w:p w14:paraId="2B4F2BFE" w14:textId="77777777" w:rsidR="00D26C5B" w:rsidRPr="00D963C9" w:rsidRDefault="00D26C5B" w:rsidP="00E3189A">
            <w:pPr>
              <w:spacing w:line="276" w:lineRule="auto"/>
              <w:jc w:val="both"/>
              <w:rPr>
                <w:rFonts w:cstheme="minorHAnsi"/>
                <w:b/>
                <w:sz w:val="20"/>
                <w:szCs w:val="20"/>
              </w:rPr>
            </w:pPr>
          </w:p>
        </w:tc>
        <w:tc>
          <w:tcPr>
            <w:tcW w:w="3283" w:type="dxa"/>
            <w:gridSpan w:val="2"/>
            <w:tcBorders>
              <w:top w:val="single" w:sz="4" w:space="0" w:color="auto"/>
              <w:left w:val="single" w:sz="4" w:space="0" w:color="auto"/>
              <w:bottom w:val="single" w:sz="4" w:space="0" w:color="auto"/>
              <w:right w:val="single" w:sz="4" w:space="0" w:color="auto"/>
            </w:tcBorders>
            <w:shd w:val="clear" w:color="auto" w:fill="auto"/>
          </w:tcPr>
          <w:p w14:paraId="175782D2" w14:textId="77777777" w:rsidR="00D26C5B" w:rsidRPr="00D963C9" w:rsidRDefault="00D26C5B" w:rsidP="00E3189A">
            <w:pPr>
              <w:spacing w:line="276" w:lineRule="auto"/>
              <w:ind w:left="700" w:hanging="700"/>
              <w:rPr>
                <w:rFonts w:cstheme="minorHAnsi"/>
                <w:sz w:val="20"/>
                <w:szCs w:val="20"/>
              </w:rPr>
            </w:pPr>
            <w:r w:rsidRPr="00D963C9">
              <w:rPr>
                <w:rFonts w:cstheme="minorHAnsi"/>
                <w:sz w:val="20"/>
                <w:szCs w:val="20"/>
              </w:rPr>
              <w:t>10000</w:t>
            </w:r>
            <w:r w:rsidRPr="00D963C9">
              <w:rPr>
                <w:rFonts w:cstheme="minorHAnsi"/>
                <w:sz w:val="20"/>
                <w:szCs w:val="20"/>
              </w:rPr>
              <w:tab/>
              <w:t xml:space="preserve">Počet podniků pobírajících podporu </w:t>
            </w:r>
          </w:p>
          <w:p w14:paraId="13427A13" w14:textId="77777777" w:rsidR="00D26C5B" w:rsidRPr="00D963C9" w:rsidRDefault="00D26C5B" w:rsidP="00E3189A">
            <w:pPr>
              <w:spacing w:line="276" w:lineRule="auto"/>
              <w:ind w:left="700" w:hanging="700"/>
              <w:rPr>
                <w:rFonts w:cstheme="minorHAnsi"/>
                <w:sz w:val="20"/>
                <w:szCs w:val="20"/>
              </w:rPr>
            </w:pPr>
            <w:r w:rsidRPr="00D963C9">
              <w:rPr>
                <w:rFonts w:cstheme="minorHAnsi"/>
                <w:sz w:val="20"/>
                <w:szCs w:val="20"/>
              </w:rPr>
              <w:t>10400</w:t>
            </w:r>
            <w:r w:rsidRPr="00D963C9">
              <w:rPr>
                <w:rFonts w:cstheme="minorHAnsi"/>
                <w:sz w:val="20"/>
                <w:szCs w:val="20"/>
              </w:rPr>
              <w:tab/>
              <w:t xml:space="preserve">Zvýšení zaměstnanosti v podporovaných podnicích </w:t>
            </w:r>
          </w:p>
          <w:p w14:paraId="7851DED3" w14:textId="77777777" w:rsidR="00D26C5B" w:rsidRPr="00D963C9" w:rsidRDefault="00D26C5B" w:rsidP="00E3189A">
            <w:pPr>
              <w:spacing w:line="276" w:lineRule="auto"/>
              <w:ind w:left="700" w:hanging="700"/>
              <w:rPr>
                <w:rFonts w:cstheme="minorHAnsi"/>
                <w:sz w:val="20"/>
                <w:szCs w:val="20"/>
              </w:rPr>
            </w:pPr>
            <w:r w:rsidRPr="00D963C9">
              <w:rPr>
                <w:rFonts w:cstheme="minorHAnsi"/>
                <w:sz w:val="20"/>
                <w:szCs w:val="20"/>
              </w:rPr>
              <w:t>30500</w:t>
            </w:r>
            <w:r w:rsidRPr="00D963C9">
              <w:rPr>
                <w:rFonts w:cstheme="minorHAnsi"/>
                <w:sz w:val="20"/>
                <w:szCs w:val="20"/>
              </w:rPr>
              <w:tab/>
              <w:t>Počet pořízených informačních systémů</w:t>
            </w:r>
          </w:p>
          <w:p w14:paraId="77DE4022" w14:textId="77777777" w:rsidR="00D26C5B" w:rsidRPr="00D963C9" w:rsidRDefault="00D26C5B" w:rsidP="00E3189A">
            <w:pPr>
              <w:spacing w:line="276" w:lineRule="auto"/>
              <w:ind w:left="700" w:hanging="700"/>
              <w:rPr>
                <w:rFonts w:cstheme="minorHAnsi"/>
                <w:sz w:val="20"/>
                <w:szCs w:val="20"/>
              </w:rPr>
            </w:pPr>
          </w:p>
        </w:tc>
        <w:tc>
          <w:tcPr>
            <w:tcW w:w="3273" w:type="dxa"/>
            <w:tcBorders>
              <w:top w:val="single" w:sz="4" w:space="0" w:color="auto"/>
              <w:left w:val="single" w:sz="4" w:space="0" w:color="auto"/>
              <w:bottom w:val="single" w:sz="4" w:space="0" w:color="auto"/>
              <w:right w:val="single" w:sz="4" w:space="0" w:color="auto"/>
            </w:tcBorders>
            <w:shd w:val="clear" w:color="auto" w:fill="auto"/>
          </w:tcPr>
          <w:p w14:paraId="244F3F61" w14:textId="77777777" w:rsidR="00D26C5B" w:rsidRPr="00D963C9" w:rsidRDefault="00D26C5B" w:rsidP="00D26C5B">
            <w:pPr>
              <w:pStyle w:val="Odstavecseseznamem"/>
              <w:numPr>
                <w:ilvl w:val="0"/>
                <w:numId w:val="44"/>
              </w:numPr>
              <w:spacing w:line="276" w:lineRule="auto"/>
              <w:ind w:left="336" w:hanging="283"/>
              <w:jc w:val="both"/>
              <w:rPr>
                <w:rFonts w:cstheme="minorHAnsi"/>
                <w:sz w:val="20"/>
                <w:szCs w:val="20"/>
              </w:rPr>
            </w:pPr>
            <w:r w:rsidRPr="00D963C9">
              <w:rPr>
                <w:rFonts w:cstheme="minorHAnsi"/>
                <w:sz w:val="20"/>
                <w:szCs w:val="20"/>
              </w:rPr>
              <w:t>Spolupráce MSP s výzkumnými organizacemi s cílem společného vývoje nových ICT služeb pro podnikání.</w:t>
            </w:r>
          </w:p>
          <w:p w14:paraId="0F3F3CCA" w14:textId="77777777" w:rsidR="00D26C5B" w:rsidRPr="00D963C9" w:rsidRDefault="00D26C5B" w:rsidP="00D26C5B">
            <w:pPr>
              <w:pStyle w:val="Odstavecseseznamem"/>
              <w:numPr>
                <w:ilvl w:val="0"/>
                <w:numId w:val="44"/>
              </w:numPr>
              <w:spacing w:line="276" w:lineRule="auto"/>
              <w:ind w:left="336" w:hanging="283"/>
              <w:jc w:val="both"/>
              <w:rPr>
                <w:rFonts w:cstheme="minorHAnsi"/>
                <w:sz w:val="20"/>
                <w:szCs w:val="20"/>
              </w:rPr>
            </w:pPr>
            <w:r w:rsidRPr="00D963C9">
              <w:rPr>
                <w:rFonts w:cstheme="minorHAnsi"/>
                <w:sz w:val="20"/>
                <w:szCs w:val="20"/>
              </w:rPr>
              <w:t>Zlepšení přístupu MSP k centrům sdílených služeb a nových sofistikovaných řešení zaměřených na cloudcomputing.</w:t>
            </w:r>
          </w:p>
          <w:p w14:paraId="080BCEFA" w14:textId="77777777" w:rsidR="00D26C5B" w:rsidRPr="00D963C9" w:rsidRDefault="00D26C5B" w:rsidP="00D26C5B">
            <w:pPr>
              <w:pStyle w:val="Odstavecseseznamem"/>
              <w:numPr>
                <w:ilvl w:val="0"/>
                <w:numId w:val="44"/>
              </w:numPr>
              <w:spacing w:line="276" w:lineRule="auto"/>
              <w:ind w:left="336" w:hanging="283"/>
              <w:jc w:val="both"/>
              <w:rPr>
                <w:rFonts w:cstheme="minorHAnsi"/>
                <w:sz w:val="20"/>
                <w:szCs w:val="20"/>
              </w:rPr>
            </w:pPr>
            <w:r w:rsidRPr="00D963C9">
              <w:rPr>
                <w:rFonts w:cstheme="minorHAnsi"/>
                <w:sz w:val="20"/>
                <w:szCs w:val="20"/>
              </w:rPr>
              <w:t>Zlepšení přístupu MSP k datovým centrům a k jejich službám.</w:t>
            </w:r>
          </w:p>
          <w:p w14:paraId="48100C22" w14:textId="77777777" w:rsidR="00D26C5B" w:rsidRPr="00D963C9" w:rsidRDefault="00D26C5B" w:rsidP="00D26C5B">
            <w:pPr>
              <w:pStyle w:val="Odstavecseseznamem"/>
              <w:numPr>
                <w:ilvl w:val="0"/>
                <w:numId w:val="44"/>
              </w:numPr>
              <w:spacing w:line="276" w:lineRule="auto"/>
              <w:ind w:left="336" w:hanging="283"/>
              <w:jc w:val="both"/>
              <w:rPr>
                <w:rFonts w:cstheme="minorHAnsi"/>
                <w:sz w:val="20"/>
                <w:szCs w:val="20"/>
              </w:rPr>
            </w:pPr>
            <w:r w:rsidRPr="00D963C9">
              <w:rPr>
                <w:rFonts w:cstheme="minorHAnsi"/>
                <w:sz w:val="20"/>
                <w:szCs w:val="20"/>
              </w:rPr>
              <w:t>Rozvoj cloudových služeb pro podnikatele.</w:t>
            </w:r>
          </w:p>
          <w:p w14:paraId="2AAE60D9" w14:textId="77777777" w:rsidR="00D26C5B" w:rsidRPr="00D963C9" w:rsidRDefault="00D26C5B" w:rsidP="00D26C5B">
            <w:pPr>
              <w:pStyle w:val="Odstavecseseznamem"/>
              <w:numPr>
                <w:ilvl w:val="0"/>
                <w:numId w:val="44"/>
              </w:numPr>
              <w:spacing w:line="276" w:lineRule="auto"/>
              <w:ind w:left="336" w:hanging="283"/>
              <w:jc w:val="both"/>
              <w:rPr>
                <w:rFonts w:cstheme="minorHAnsi"/>
                <w:sz w:val="20"/>
                <w:szCs w:val="20"/>
              </w:rPr>
            </w:pPr>
            <w:r w:rsidRPr="00D963C9">
              <w:rPr>
                <w:rFonts w:cstheme="minorHAnsi"/>
                <w:sz w:val="20"/>
                <w:szCs w:val="20"/>
              </w:rPr>
              <w:t>Spolupráce MSP s velkými podniky (a opačně) při využívání ICT v podnikání a zavádění/rozvíjení EBusinessu.</w:t>
            </w:r>
          </w:p>
        </w:tc>
      </w:tr>
      <w:tr w:rsidR="00D26C5B" w:rsidRPr="00D963C9" w14:paraId="032F1654" w14:textId="77777777" w:rsidTr="00E3189A">
        <w:tc>
          <w:tcPr>
            <w:tcW w:w="9628" w:type="dxa"/>
            <w:gridSpan w:val="4"/>
            <w:shd w:val="clear" w:color="auto" w:fill="auto"/>
          </w:tcPr>
          <w:p w14:paraId="16761D20" w14:textId="77777777" w:rsidR="00D26C5B" w:rsidRPr="00D963C9" w:rsidRDefault="00D26C5B" w:rsidP="00E3189A">
            <w:pPr>
              <w:spacing w:line="276" w:lineRule="auto"/>
              <w:jc w:val="both"/>
              <w:rPr>
                <w:rFonts w:cstheme="minorHAnsi"/>
                <w:b/>
                <w:sz w:val="20"/>
                <w:szCs w:val="20"/>
              </w:rPr>
            </w:pPr>
            <w:r w:rsidRPr="00D963C9">
              <w:rPr>
                <w:rFonts w:cstheme="minorHAnsi"/>
                <w:b/>
                <w:sz w:val="20"/>
                <w:szCs w:val="20"/>
              </w:rPr>
              <w:t>Strategický cíl E.3: Rozvoj Infrastruktury v ICT</w:t>
            </w:r>
          </w:p>
          <w:p w14:paraId="4C480D32" w14:textId="77777777" w:rsidR="00D26C5B" w:rsidRPr="00D963C9" w:rsidRDefault="00D26C5B" w:rsidP="00E3189A">
            <w:pPr>
              <w:spacing w:line="276" w:lineRule="auto"/>
              <w:jc w:val="both"/>
              <w:rPr>
                <w:rFonts w:cstheme="minorHAnsi"/>
                <w:sz w:val="20"/>
                <w:szCs w:val="20"/>
              </w:rPr>
            </w:pPr>
            <w:r w:rsidRPr="00D963C9">
              <w:rPr>
                <w:rFonts w:cstheme="minorHAnsi"/>
                <w:sz w:val="20"/>
                <w:szCs w:val="20"/>
              </w:rPr>
              <w:t>Kvalitní, kapacitní a high-end infrastruktura odpovídající nejnovějším poznatkům a technologiím jako základ pro rozvoj využití ICT napříč celou společností. Dostatečná kapacita, technologické zázemí a bezpečnost veřejných datových center a sítí poskytujících zázemí jak pro fungování eGovernmentu, tak pro rozvoj využití ICT ve všech perspektivních oborech. Kapacitní, technologicky adekvátně vybavená výzkumná centra nezbytná pro vývoj, testování a rozvoj nových možností využití ICT ve veřejné správě a ekonomice, disponující odbornými personálními kapacitami schopnými napomoci při plnění cílů rozvoje eGovernmentu a eBusinessu.</w:t>
            </w:r>
          </w:p>
        </w:tc>
      </w:tr>
      <w:tr w:rsidR="00D26C5B" w:rsidRPr="00D963C9" w14:paraId="3C46CB03" w14:textId="77777777" w:rsidTr="00E3189A">
        <w:tc>
          <w:tcPr>
            <w:tcW w:w="3072" w:type="dxa"/>
            <w:shd w:val="clear" w:color="auto" w:fill="385623" w:themeFill="accent6" w:themeFillShade="80"/>
          </w:tcPr>
          <w:p w14:paraId="40783BDA" w14:textId="77777777" w:rsidR="00D26C5B" w:rsidRPr="0066431F" w:rsidRDefault="00D26C5B" w:rsidP="00E3189A">
            <w:pPr>
              <w:spacing w:line="276" w:lineRule="auto"/>
              <w:jc w:val="both"/>
              <w:rPr>
                <w:rFonts w:cstheme="minorHAnsi"/>
                <w:b/>
                <w:i/>
                <w:color w:val="FFFFFF" w:themeColor="background1"/>
                <w:sz w:val="20"/>
                <w:szCs w:val="20"/>
              </w:rPr>
            </w:pPr>
            <w:r w:rsidRPr="0066431F">
              <w:rPr>
                <w:rFonts w:cstheme="minorHAnsi"/>
                <w:b/>
                <w:i/>
                <w:color w:val="FFFFFF" w:themeColor="background1"/>
                <w:sz w:val="20"/>
                <w:szCs w:val="20"/>
              </w:rPr>
              <w:t xml:space="preserve">Specifické cíle  </w:t>
            </w:r>
          </w:p>
        </w:tc>
        <w:tc>
          <w:tcPr>
            <w:tcW w:w="3283" w:type="dxa"/>
            <w:gridSpan w:val="2"/>
            <w:shd w:val="clear" w:color="auto" w:fill="385623" w:themeFill="accent6" w:themeFillShade="80"/>
          </w:tcPr>
          <w:p w14:paraId="5F9D01E6" w14:textId="77777777" w:rsidR="00D26C5B" w:rsidRPr="0066431F" w:rsidRDefault="00D26C5B" w:rsidP="00E3189A">
            <w:pPr>
              <w:spacing w:line="276" w:lineRule="auto"/>
              <w:jc w:val="both"/>
              <w:rPr>
                <w:rFonts w:cstheme="minorHAnsi"/>
                <w:b/>
                <w:i/>
                <w:color w:val="FFFFFF" w:themeColor="background1"/>
                <w:sz w:val="20"/>
                <w:szCs w:val="20"/>
              </w:rPr>
            </w:pPr>
            <w:r w:rsidRPr="0066431F">
              <w:rPr>
                <w:rFonts w:cstheme="minorHAnsi"/>
                <w:b/>
                <w:i/>
                <w:color w:val="FFFFFF" w:themeColor="background1"/>
                <w:sz w:val="20"/>
                <w:szCs w:val="20"/>
              </w:rPr>
              <w:t>Indikátory specifického cíle</w:t>
            </w:r>
          </w:p>
        </w:tc>
        <w:tc>
          <w:tcPr>
            <w:tcW w:w="3273" w:type="dxa"/>
            <w:shd w:val="clear" w:color="auto" w:fill="385623" w:themeFill="accent6" w:themeFillShade="80"/>
          </w:tcPr>
          <w:p w14:paraId="255EAE05" w14:textId="77777777" w:rsidR="00D26C5B" w:rsidRPr="0066431F" w:rsidRDefault="00D26C5B" w:rsidP="00E3189A">
            <w:pPr>
              <w:spacing w:line="276" w:lineRule="auto"/>
              <w:jc w:val="both"/>
              <w:rPr>
                <w:rFonts w:cstheme="minorHAnsi"/>
                <w:b/>
                <w:i/>
                <w:color w:val="FFFFFF" w:themeColor="background1"/>
                <w:sz w:val="20"/>
                <w:szCs w:val="20"/>
              </w:rPr>
            </w:pPr>
            <w:r w:rsidRPr="0066431F">
              <w:rPr>
                <w:rFonts w:cstheme="minorHAnsi"/>
                <w:b/>
                <w:i/>
                <w:color w:val="FFFFFF" w:themeColor="background1"/>
                <w:sz w:val="20"/>
                <w:szCs w:val="20"/>
              </w:rPr>
              <w:t>Typové aktivity/projekty/operace</w:t>
            </w:r>
          </w:p>
        </w:tc>
      </w:tr>
      <w:tr w:rsidR="00D26C5B" w:rsidRPr="00D963C9" w14:paraId="1448DD4F" w14:textId="77777777" w:rsidTr="00E3189A">
        <w:tc>
          <w:tcPr>
            <w:tcW w:w="3072" w:type="dxa"/>
            <w:shd w:val="clear" w:color="auto" w:fill="auto"/>
          </w:tcPr>
          <w:p w14:paraId="02E6F9BA" w14:textId="77777777" w:rsidR="00D26C5B" w:rsidRPr="00D963C9" w:rsidRDefault="00D26C5B" w:rsidP="00E3189A">
            <w:pPr>
              <w:spacing w:line="276" w:lineRule="auto"/>
              <w:jc w:val="both"/>
              <w:rPr>
                <w:rFonts w:cstheme="minorHAnsi"/>
                <w:b/>
                <w:sz w:val="20"/>
                <w:szCs w:val="20"/>
              </w:rPr>
            </w:pPr>
            <w:r w:rsidRPr="00D963C9">
              <w:rPr>
                <w:rFonts w:cstheme="minorHAnsi"/>
                <w:b/>
                <w:sz w:val="20"/>
                <w:szCs w:val="20"/>
              </w:rPr>
              <w:t>E.3.1: Rozvoj ICT sloužící pro výzkum a vývoj</w:t>
            </w:r>
          </w:p>
          <w:p w14:paraId="7206FA8E" w14:textId="77777777" w:rsidR="00D26C5B" w:rsidRPr="00D963C9" w:rsidRDefault="00D26C5B" w:rsidP="00E3189A">
            <w:pPr>
              <w:spacing w:line="276" w:lineRule="auto"/>
              <w:jc w:val="both"/>
              <w:rPr>
                <w:rFonts w:cstheme="minorHAnsi"/>
                <w:sz w:val="20"/>
                <w:szCs w:val="20"/>
              </w:rPr>
            </w:pPr>
            <w:r w:rsidRPr="00D963C9">
              <w:rPr>
                <w:rFonts w:cstheme="minorHAnsi"/>
                <w:sz w:val="20"/>
                <w:szCs w:val="20"/>
              </w:rPr>
              <w:t>Kvalitní, kapacitní, technologicky odpovídající a pravidelně obměňovaná infrastruktura pro VaV v oblasti ICT a využití ICT ve všech navazujících perspektivních oborech.</w:t>
            </w:r>
          </w:p>
          <w:p w14:paraId="10C71D51" w14:textId="77777777" w:rsidR="00D26C5B" w:rsidRPr="00D963C9" w:rsidRDefault="00D26C5B" w:rsidP="00E3189A">
            <w:pPr>
              <w:spacing w:line="276" w:lineRule="auto"/>
              <w:jc w:val="both"/>
              <w:rPr>
                <w:rFonts w:cstheme="minorHAnsi"/>
                <w:sz w:val="20"/>
                <w:szCs w:val="20"/>
              </w:rPr>
            </w:pPr>
            <w:r w:rsidRPr="00D963C9">
              <w:rPr>
                <w:rFonts w:cstheme="minorHAnsi"/>
                <w:sz w:val="20"/>
                <w:szCs w:val="20"/>
              </w:rPr>
              <w:t>Národní komunikační síť odpovídající svou kapacitou, spolehlivostí, bezpečností a využitelností nejmodernějším standardům a potřebám, zajišťující propojení jak VaV organizací v oblasti ICT, ale též všech ostatních VaV organizací mezi sebou, včetně napojení na relevantní zahraniční páteřní sítě.</w:t>
            </w:r>
          </w:p>
        </w:tc>
        <w:tc>
          <w:tcPr>
            <w:tcW w:w="3283" w:type="dxa"/>
            <w:gridSpan w:val="2"/>
            <w:shd w:val="clear" w:color="auto" w:fill="auto"/>
          </w:tcPr>
          <w:p w14:paraId="41BC5D0E" w14:textId="77777777" w:rsidR="00D26C5B" w:rsidRPr="00D963C9" w:rsidRDefault="00D26C5B" w:rsidP="00E3189A">
            <w:pPr>
              <w:spacing w:line="276" w:lineRule="auto"/>
              <w:ind w:left="248" w:hanging="248"/>
              <w:jc w:val="both"/>
              <w:rPr>
                <w:rFonts w:cstheme="minorHAnsi"/>
                <w:sz w:val="20"/>
                <w:szCs w:val="20"/>
              </w:rPr>
            </w:pPr>
            <w:r w:rsidRPr="00D963C9">
              <w:rPr>
                <w:rFonts w:cstheme="minorHAnsi"/>
                <w:sz w:val="20"/>
                <w:szCs w:val="20"/>
              </w:rPr>
              <w:t>- zvýšení kapacity a bezpečnosti sítě propojující VaV organizace</w:t>
            </w:r>
          </w:p>
          <w:p w14:paraId="724AB780" w14:textId="77777777" w:rsidR="00D26C5B" w:rsidRPr="00D963C9" w:rsidRDefault="00D26C5B" w:rsidP="00E3189A">
            <w:pPr>
              <w:spacing w:line="276" w:lineRule="auto"/>
              <w:ind w:left="248" w:hanging="248"/>
              <w:jc w:val="both"/>
              <w:rPr>
                <w:rFonts w:cstheme="minorHAnsi"/>
                <w:sz w:val="20"/>
                <w:szCs w:val="20"/>
              </w:rPr>
            </w:pPr>
            <w:r w:rsidRPr="00D963C9">
              <w:rPr>
                <w:rFonts w:cstheme="minorHAnsi"/>
                <w:sz w:val="20"/>
                <w:szCs w:val="20"/>
              </w:rPr>
              <w:t>- kapacita VaV sítě</w:t>
            </w:r>
          </w:p>
          <w:p w14:paraId="376EAC67" w14:textId="77777777" w:rsidR="00D26C5B" w:rsidRPr="00D963C9" w:rsidRDefault="00D26C5B" w:rsidP="00E3189A">
            <w:pPr>
              <w:spacing w:line="276" w:lineRule="auto"/>
              <w:ind w:left="248" w:hanging="248"/>
              <w:jc w:val="both"/>
              <w:rPr>
                <w:rFonts w:cstheme="minorHAnsi"/>
                <w:b/>
                <w:sz w:val="20"/>
                <w:szCs w:val="20"/>
              </w:rPr>
            </w:pPr>
            <w:r w:rsidRPr="00D963C9">
              <w:rPr>
                <w:rFonts w:cstheme="minorHAnsi"/>
                <w:sz w:val="20"/>
                <w:szCs w:val="20"/>
              </w:rPr>
              <w:t>- 100 % všech veřejných VaV organizací napojených na páteřní síť</w:t>
            </w:r>
          </w:p>
        </w:tc>
        <w:tc>
          <w:tcPr>
            <w:tcW w:w="3273" w:type="dxa"/>
            <w:shd w:val="clear" w:color="auto" w:fill="auto"/>
          </w:tcPr>
          <w:p w14:paraId="2BD8AB7C" w14:textId="77777777" w:rsidR="00D26C5B" w:rsidRPr="00D963C9" w:rsidRDefault="00D26C5B" w:rsidP="00D26C5B">
            <w:pPr>
              <w:pStyle w:val="Odstavecseseznamem"/>
              <w:numPr>
                <w:ilvl w:val="0"/>
                <w:numId w:val="45"/>
              </w:numPr>
              <w:spacing w:line="276" w:lineRule="auto"/>
              <w:ind w:left="336" w:hanging="283"/>
              <w:jc w:val="both"/>
              <w:rPr>
                <w:rFonts w:cstheme="minorHAnsi"/>
                <w:sz w:val="20"/>
                <w:szCs w:val="20"/>
              </w:rPr>
            </w:pPr>
            <w:r w:rsidRPr="00D963C9">
              <w:rPr>
                <w:rFonts w:cstheme="minorHAnsi"/>
                <w:sz w:val="20"/>
                <w:szCs w:val="20"/>
              </w:rPr>
              <w:t>Budování nových kapacitnějších a bezpečnějších/ případně modernizace a rozvoj stávajících sítí propojující VaV organizace mezi sebou a vybranými institucemi veřejné správy.</w:t>
            </w:r>
          </w:p>
          <w:p w14:paraId="32377323" w14:textId="77777777" w:rsidR="00D26C5B" w:rsidRPr="00D963C9" w:rsidRDefault="00D26C5B" w:rsidP="00D26C5B">
            <w:pPr>
              <w:pStyle w:val="Odstavecseseznamem"/>
              <w:numPr>
                <w:ilvl w:val="0"/>
                <w:numId w:val="45"/>
              </w:numPr>
              <w:spacing w:line="276" w:lineRule="auto"/>
              <w:ind w:left="336" w:hanging="283"/>
              <w:jc w:val="both"/>
              <w:rPr>
                <w:rFonts w:cstheme="minorHAnsi"/>
                <w:sz w:val="20"/>
                <w:szCs w:val="20"/>
              </w:rPr>
            </w:pPr>
            <w:r w:rsidRPr="00D963C9">
              <w:rPr>
                <w:rFonts w:cstheme="minorHAnsi"/>
                <w:sz w:val="20"/>
                <w:szCs w:val="20"/>
              </w:rPr>
              <w:t>Investice do průběžné údržby, modernizace a rozvoje sítě tak, aby odpovídala evropskému standardu bezpečnosti a</w:t>
            </w:r>
            <w:r>
              <w:rPr>
                <w:rFonts w:cstheme="minorHAnsi"/>
                <w:sz w:val="20"/>
                <w:szCs w:val="20"/>
              </w:rPr>
              <w:t> </w:t>
            </w:r>
            <w:r w:rsidRPr="00D963C9">
              <w:rPr>
                <w:rFonts w:cstheme="minorHAnsi"/>
                <w:sz w:val="20"/>
                <w:szCs w:val="20"/>
              </w:rPr>
              <w:t>kapacity.</w:t>
            </w:r>
          </w:p>
        </w:tc>
      </w:tr>
    </w:tbl>
    <w:p w14:paraId="4A5EE023" w14:textId="77777777" w:rsidR="00D26C5B" w:rsidRDefault="00D26C5B" w:rsidP="00D26C5B">
      <w:pPr>
        <w:pStyle w:val="Bezmezer"/>
        <w:jc w:val="both"/>
        <w:rPr>
          <w:sz w:val="24"/>
          <w:szCs w:val="24"/>
        </w:rPr>
      </w:pPr>
    </w:p>
    <w:p w14:paraId="34C980A6" w14:textId="77777777" w:rsidR="00D26C5B" w:rsidRDefault="00D26C5B" w:rsidP="00D26C5B">
      <w:pPr>
        <w:pStyle w:val="Bezmezer"/>
        <w:jc w:val="both"/>
        <w:rPr>
          <w:sz w:val="24"/>
          <w:szCs w:val="24"/>
        </w:rPr>
      </w:pPr>
    </w:p>
    <w:p w14:paraId="3159234B" w14:textId="77777777" w:rsidR="00D26C5B" w:rsidRDefault="00D26C5B" w:rsidP="00D26C5B">
      <w:pPr>
        <w:pStyle w:val="Bezmezer"/>
        <w:jc w:val="both"/>
        <w:rPr>
          <w:sz w:val="24"/>
          <w:szCs w:val="24"/>
        </w:rPr>
      </w:pPr>
      <w:r w:rsidRPr="005775B3">
        <w:rPr>
          <w:sz w:val="24"/>
          <w:szCs w:val="24"/>
        </w:rPr>
        <w:t xml:space="preserve">Z uvedených </w:t>
      </w:r>
      <w:r>
        <w:rPr>
          <w:sz w:val="24"/>
          <w:szCs w:val="24"/>
        </w:rPr>
        <w:t>cílů Národní RIS3 strategie budou vybrány</w:t>
      </w:r>
      <w:r w:rsidRPr="005775B3">
        <w:rPr>
          <w:sz w:val="24"/>
          <w:szCs w:val="24"/>
        </w:rPr>
        <w:t xml:space="preserve"> relevantní </w:t>
      </w:r>
      <w:r>
        <w:rPr>
          <w:sz w:val="24"/>
          <w:szCs w:val="24"/>
        </w:rPr>
        <w:t>cíle</w:t>
      </w:r>
      <w:r w:rsidRPr="005775B3">
        <w:rPr>
          <w:sz w:val="24"/>
          <w:szCs w:val="24"/>
        </w:rPr>
        <w:t xml:space="preserve"> dle aktuální situace vždy pro každou vyhlašovanou veřejnou soutěž a každý podprogram.</w:t>
      </w:r>
      <w:r>
        <w:rPr>
          <w:sz w:val="24"/>
          <w:szCs w:val="24"/>
        </w:rPr>
        <w:t xml:space="preserve"> </w:t>
      </w:r>
    </w:p>
    <w:p w14:paraId="2D875C46" w14:textId="66AFAB9C" w:rsidR="00D26C5B" w:rsidRDefault="00D26C5B" w:rsidP="00D26C5B">
      <w:pPr>
        <w:pStyle w:val="Bezmezer"/>
        <w:jc w:val="both"/>
        <w:rPr>
          <w:sz w:val="24"/>
          <w:szCs w:val="24"/>
        </w:rPr>
      </w:pPr>
    </w:p>
    <w:p w14:paraId="3CEBB87B" w14:textId="77777777" w:rsidR="00D26C5B" w:rsidRPr="00B97D65" w:rsidRDefault="00D26C5B" w:rsidP="00D26C5B">
      <w:pPr>
        <w:pStyle w:val="Bezmezer"/>
        <w:jc w:val="both"/>
        <w:rPr>
          <w:b/>
          <w:sz w:val="24"/>
          <w:szCs w:val="24"/>
        </w:rPr>
      </w:pPr>
      <w:r w:rsidRPr="00B97D65">
        <w:rPr>
          <w:b/>
          <w:sz w:val="24"/>
          <w:szCs w:val="24"/>
        </w:rPr>
        <w:t xml:space="preserve">Do části </w:t>
      </w:r>
      <w:r>
        <w:rPr>
          <w:b/>
          <w:sz w:val="24"/>
          <w:szCs w:val="24"/>
        </w:rPr>
        <w:t xml:space="preserve">16. </w:t>
      </w:r>
      <w:r w:rsidRPr="00B97D65">
        <w:rPr>
          <w:b/>
          <w:sz w:val="24"/>
          <w:szCs w:val="24"/>
        </w:rPr>
        <w:t>SROVNÁNÍ SOUČASNÉHO STAVU V ČR A V</w:t>
      </w:r>
      <w:r>
        <w:rPr>
          <w:b/>
          <w:sz w:val="24"/>
          <w:szCs w:val="24"/>
        </w:rPr>
        <w:t> </w:t>
      </w:r>
      <w:r w:rsidRPr="00B97D65">
        <w:rPr>
          <w:b/>
          <w:sz w:val="24"/>
          <w:szCs w:val="24"/>
        </w:rPr>
        <w:t>ZAHRANIČÍ</w:t>
      </w:r>
      <w:r>
        <w:rPr>
          <w:b/>
          <w:sz w:val="24"/>
          <w:szCs w:val="24"/>
        </w:rPr>
        <w:t xml:space="preserve"> je možno dle uvážení </w:t>
      </w:r>
      <w:r w:rsidRPr="005775B3">
        <w:rPr>
          <w:b/>
          <w:sz w:val="24"/>
          <w:szCs w:val="24"/>
        </w:rPr>
        <w:t>zapracovat následující text</w:t>
      </w:r>
      <w:r>
        <w:rPr>
          <w:b/>
          <w:sz w:val="24"/>
          <w:szCs w:val="24"/>
        </w:rPr>
        <w:t>y</w:t>
      </w:r>
      <w:r w:rsidRPr="005775B3">
        <w:rPr>
          <w:b/>
          <w:sz w:val="24"/>
          <w:szCs w:val="24"/>
        </w:rPr>
        <w:t>:</w:t>
      </w:r>
    </w:p>
    <w:p w14:paraId="3A11125D" w14:textId="77777777" w:rsidR="00D26C5B" w:rsidRDefault="00D26C5B" w:rsidP="00D26C5B">
      <w:pPr>
        <w:pStyle w:val="Bezmezer"/>
        <w:jc w:val="both"/>
        <w:rPr>
          <w:sz w:val="24"/>
          <w:szCs w:val="24"/>
        </w:rPr>
      </w:pPr>
    </w:p>
    <w:p w14:paraId="3BFA3ECB" w14:textId="77777777" w:rsidR="00D26C5B" w:rsidRPr="00B97D65" w:rsidRDefault="00D26C5B" w:rsidP="00D26C5B">
      <w:pPr>
        <w:pStyle w:val="Bezmezer"/>
        <w:jc w:val="both"/>
        <w:rPr>
          <w:sz w:val="24"/>
          <w:szCs w:val="24"/>
        </w:rPr>
      </w:pPr>
      <w:r>
        <w:rPr>
          <w:sz w:val="24"/>
          <w:szCs w:val="24"/>
        </w:rPr>
        <w:t xml:space="preserve">Národní </w:t>
      </w:r>
      <w:r w:rsidRPr="00B97D65">
        <w:rPr>
          <w:sz w:val="24"/>
          <w:szCs w:val="24"/>
        </w:rPr>
        <w:t xml:space="preserve">RIS3 strategie </w:t>
      </w:r>
      <w:r>
        <w:rPr>
          <w:sz w:val="24"/>
          <w:szCs w:val="24"/>
        </w:rPr>
        <w:t xml:space="preserve">hovoří (zjednodušeně řečeno) </w:t>
      </w:r>
      <w:r w:rsidRPr="00B97D65">
        <w:rPr>
          <w:sz w:val="24"/>
          <w:szCs w:val="24"/>
        </w:rPr>
        <w:t xml:space="preserve">především </w:t>
      </w:r>
      <w:r>
        <w:rPr>
          <w:sz w:val="24"/>
          <w:szCs w:val="24"/>
        </w:rPr>
        <w:t>o obecně slabé úrovni podnikavosti, nedostat</w:t>
      </w:r>
      <w:r w:rsidRPr="00B97D65">
        <w:rPr>
          <w:sz w:val="24"/>
          <w:szCs w:val="24"/>
        </w:rPr>
        <w:t>k</w:t>
      </w:r>
      <w:r>
        <w:rPr>
          <w:sz w:val="24"/>
          <w:szCs w:val="24"/>
        </w:rPr>
        <w:t>u</w:t>
      </w:r>
      <w:r w:rsidRPr="00B97D65">
        <w:rPr>
          <w:sz w:val="24"/>
          <w:szCs w:val="24"/>
        </w:rPr>
        <w:t xml:space="preserve"> endogenních firem, které by byly inovační</w:t>
      </w:r>
      <w:r>
        <w:rPr>
          <w:sz w:val="24"/>
          <w:szCs w:val="24"/>
        </w:rPr>
        <w:t>mi tahouny ve svém oboru, vysoké</w:t>
      </w:r>
      <w:r w:rsidRPr="00B97D65">
        <w:rPr>
          <w:sz w:val="24"/>
          <w:szCs w:val="24"/>
        </w:rPr>
        <w:t xml:space="preserve"> závislost</w:t>
      </w:r>
      <w:r>
        <w:rPr>
          <w:sz w:val="24"/>
          <w:szCs w:val="24"/>
        </w:rPr>
        <w:t>i</w:t>
      </w:r>
      <w:r w:rsidRPr="00B97D65">
        <w:rPr>
          <w:sz w:val="24"/>
          <w:szCs w:val="24"/>
        </w:rPr>
        <w:t xml:space="preserve"> na aktivitách firem pod zahraniční kontrolou, převažující</w:t>
      </w:r>
      <w:r>
        <w:rPr>
          <w:sz w:val="24"/>
          <w:szCs w:val="24"/>
        </w:rPr>
        <w:t>m</w:t>
      </w:r>
      <w:r w:rsidRPr="00B97D65">
        <w:rPr>
          <w:sz w:val="24"/>
          <w:szCs w:val="24"/>
        </w:rPr>
        <w:t xml:space="preserve"> postavení českých firem na nižších příčkách v globálních hodnotových řetězcích. Mezi příčinami je vedle nestabilního a administrativně náročného regulačního rámce uváděna i geografická a historická podmíněnost. Poukazuje se na odlišný vývoj firem, které prošly privatizačním procesem a byly posíleny kapitálovým vstupem zahraničních vlastníků, zároveň však dnes jejich strategie a ambice závisí právě na těchto vlastnících, pro něž často představují výrobní základnu, nepodílí se však na obchodní politice nebo na vývojových aktivitách celé firemní skupiny, pokud ano, pak jde spíše o inovace nižšího řádu, přizpůsobení produktu potřebám lokálních zákazníků.</w:t>
      </w:r>
      <w:r>
        <w:rPr>
          <w:sz w:val="24"/>
          <w:szCs w:val="24"/>
        </w:rPr>
        <w:t xml:space="preserve"> </w:t>
      </w:r>
    </w:p>
    <w:p w14:paraId="0A47D6C1" w14:textId="77777777" w:rsidR="00D26C5B" w:rsidRPr="00B97D65" w:rsidRDefault="00D26C5B" w:rsidP="00D26C5B">
      <w:pPr>
        <w:pStyle w:val="Bezmezer"/>
        <w:jc w:val="both"/>
        <w:rPr>
          <w:sz w:val="24"/>
          <w:szCs w:val="24"/>
        </w:rPr>
      </w:pPr>
      <w:r>
        <w:rPr>
          <w:sz w:val="24"/>
          <w:szCs w:val="24"/>
        </w:rPr>
        <w:t xml:space="preserve">Národní </w:t>
      </w:r>
      <w:r w:rsidRPr="00B97D65">
        <w:rPr>
          <w:sz w:val="24"/>
          <w:szCs w:val="24"/>
        </w:rPr>
        <w:t>RIS3 strategie připomíná nízkou orientaci VaV v ČR na dlouhodobá témata, sektoru veřejného výzkumu je vyčítána nedostatečná spolupráce s aplikační sférou, která je však dána i z druhé strany nízkou (co do kvality i náročnosti) poptávkou ze strany českých firem.</w:t>
      </w:r>
    </w:p>
    <w:p w14:paraId="010657E6" w14:textId="77777777" w:rsidR="00D26C5B" w:rsidRDefault="00D26C5B" w:rsidP="00D26C5B">
      <w:pPr>
        <w:pStyle w:val="Bezmezer"/>
        <w:jc w:val="both"/>
        <w:rPr>
          <w:sz w:val="24"/>
          <w:szCs w:val="24"/>
        </w:rPr>
      </w:pPr>
      <w:r w:rsidRPr="00B97D65">
        <w:rPr>
          <w:sz w:val="24"/>
          <w:szCs w:val="24"/>
        </w:rPr>
        <w:t xml:space="preserve">Některé z příčin neuspokojivého stavu či vývoje ohledně inovačních aktivit podnikového sektoru (i využitelnosti výsledků VaV sektoru veřejného) nelze vůbec (nebo jen v minimální míře) ovlivnit prostřednictvím finanční podpory </w:t>
      </w:r>
      <w:r>
        <w:rPr>
          <w:sz w:val="24"/>
          <w:szCs w:val="24"/>
        </w:rPr>
        <w:t>VaVaI</w:t>
      </w:r>
      <w:r w:rsidRPr="00B97D65">
        <w:rPr>
          <w:sz w:val="24"/>
          <w:szCs w:val="24"/>
        </w:rPr>
        <w:t xml:space="preserve"> aktivit. Přesto se Program pokusí zaměřením </w:t>
      </w:r>
      <w:r>
        <w:rPr>
          <w:sz w:val="24"/>
          <w:szCs w:val="24"/>
        </w:rPr>
        <w:t xml:space="preserve">se </w:t>
      </w:r>
      <w:r w:rsidRPr="00B97D65">
        <w:rPr>
          <w:sz w:val="24"/>
          <w:szCs w:val="24"/>
        </w:rPr>
        <w:t>na </w:t>
      </w:r>
      <w:r>
        <w:rPr>
          <w:sz w:val="24"/>
          <w:szCs w:val="24"/>
        </w:rPr>
        <w:t xml:space="preserve">ekonomickou specializaci, výzkumnou specializaci a některé cíle Národní RIS3 strategie zlepšit situaci v následujících šesti oblastech aplikovaného výzkumu zaměřeného na </w:t>
      </w:r>
      <w:r w:rsidRPr="00697E65">
        <w:rPr>
          <w:sz w:val="24"/>
          <w:szCs w:val="24"/>
        </w:rPr>
        <w:t>Dopr</w:t>
      </w:r>
      <w:r>
        <w:rPr>
          <w:sz w:val="24"/>
          <w:szCs w:val="24"/>
        </w:rPr>
        <w:t>avní prostředky pro 21. století</w:t>
      </w:r>
      <w:r w:rsidRPr="00B97D65">
        <w:rPr>
          <w:sz w:val="24"/>
          <w:szCs w:val="24"/>
        </w:rPr>
        <w:t>:</w:t>
      </w:r>
      <w:r>
        <w:rPr>
          <w:sz w:val="24"/>
          <w:szCs w:val="24"/>
        </w:rPr>
        <w:t xml:space="preserve">  </w:t>
      </w:r>
    </w:p>
    <w:p w14:paraId="6B66C55B" w14:textId="77777777" w:rsidR="00D26C5B" w:rsidRPr="00B97D65" w:rsidRDefault="00D26C5B" w:rsidP="00D26C5B">
      <w:pPr>
        <w:pStyle w:val="Bezmezer"/>
        <w:jc w:val="both"/>
        <w:rPr>
          <w:sz w:val="24"/>
          <w:szCs w:val="24"/>
        </w:rPr>
      </w:pPr>
    </w:p>
    <w:p w14:paraId="60AE13BE" w14:textId="77777777" w:rsidR="00D26C5B" w:rsidRDefault="00D26C5B" w:rsidP="00D26C5B">
      <w:pPr>
        <w:pStyle w:val="Bezmezer"/>
        <w:numPr>
          <w:ilvl w:val="0"/>
          <w:numId w:val="46"/>
        </w:numPr>
        <w:jc w:val="both"/>
        <w:rPr>
          <w:sz w:val="24"/>
          <w:szCs w:val="24"/>
        </w:rPr>
      </w:pPr>
      <w:r w:rsidRPr="00E437D2">
        <w:rPr>
          <w:sz w:val="24"/>
          <w:szCs w:val="24"/>
        </w:rPr>
        <w:t>Posílit výzkumné a vývojové kapacity podniků</w:t>
      </w:r>
    </w:p>
    <w:p w14:paraId="113843C2" w14:textId="77777777" w:rsidR="00D26C5B" w:rsidRDefault="00D26C5B" w:rsidP="00D26C5B">
      <w:pPr>
        <w:pStyle w:val="Bezmezer"/>
        <w:numPr>
          <w:ilvl w:val="0"/>
          <w:numId w:val="46"/>
        </w:numPr>
        <w:jc w:val="both"/>
        <w:rPr>
          <w:sz w:val="24"/>
          <w:szCs w:val="24"/>
        </w:rPr>
      </w:pPr>
      <w:r w:rsidRPr="00E437D2">
        <w:rPr>
          <w:sz w:val="24"/>
          <w:szCs w:val="24"/>
        </w:rPr>
        <w:t>Posílit technologickou spolupráci firem</w:t>
      </w:r>
    </w:p>
    <w:p w14:paraId="368C13E3" w14:textId="77777777" w:rsidR="00D26C5B" w:rsidRDefault="00D26C5B" w:rsidP="00D26C5B">
      <w:pPr>
        <w:pStyle w:val="Bezmezer"/>
        <w:numPr>
          <w:ilvl w:val="0"/>
          <w:numId w:val="46"/>
        </w:numPr>
        <w:jc w:val="both"/>
        <w:rPr>
          <w:sz w:val="24"/>
          <w:szCs w:val="24"/>
        </w:rPr>
      </w:pPr>
      <w:r w:rsidRPr="00E437D2">
        <w:rPr>
          <w:sz w:val="24"/>
          <w:szCs w:val="24"/>
        </w:rPr>
        <w:t>Posílit spolupráci a interakci mezi VO a aplikační sférou</w:t>
      </w:r>
    </w:p>
    <w:p w14:paraId="36E3BDF6" w14:textId="77777777" w:rsidR="00D26C5B" w:rsidRDefault="00D26C5B" w:rsidP="00D26C5B">
      <w:pPr>
        <w:pStyle w:val="Bezmezer"/>
        <w:numPr>
          <w:ilvl w:val="0"/>
          <w:numId w:val="46"/>
        </w:numPr>
        <w:jc w:val="both"/>
        <w:rPr>
          <w:sz w:val="24"/>
          <w:szCs w:val="24"/>
        </w:rPr>
      </w:pPr>
      <w:r w:rsidRPr="00E437D2">
        <w:rPr>
          <w:sz w:val="24"/>
          <w:szCs w:val="24"/>
        </w:rPr>
        <w:t>Zvýšit komerční využití výsledků VaV a znalostí VO</w:t>
      </w:r>
    </w:p>
    <w:p w14:paraId="59FB5FAE" w14:textId="77777777" w:rsidR="00D26C5B" w:rsidRDefault="00D26C5B" w:rsidP="00D26C5B">
      <w:pPr>
        <w:pStyle w:val="Bezmezer"/>
        <w:numPr>
          <w:ilvl w:val="0"/>
          <w:numId w:val="46"/>
        </w:numPr>
        <w:jc w:val="both"/>
        <w:rPr>
          <w:sz w:val="24"/>
          <w:szCs w:val="24"/>
        </w:rPr>
      </w:pPr>
      <w:r w:rsidRPr="00E437D2">
        <w:rPr>
          <w:sz w:val="24"/>
          <w:szCs w:val="24"/>
        </w:rPr>
        <w:t>Vyšší využívání ICT v</w:t>
      </w:r>
      <w:r>
        <w:rPr>
          <w:sz w:val="24"/>
          <w:szCs w:val="24"/>
        </w:rPr>
        <w:t> </w:t>
      </w:r>
      <w:r w:rsidRPr="00E437D2">
        <w:rPr>
          <w:sz w:val="24"/>
          <w:szCs w:val="24"/>
        </w:rPr>
        <w:t>podnikání</w:t>
      </w:r>
    </w:p>
    <w:p w14:paraId="1B9283D5" w14:textId="77777777" w:rsidR="00D26C5B" w:rsidRPr="00E437D2" w:rsidRDefault="00D26C5B" w:rsidP="00D26C5B">
      <w:pPr>
        <w:pStyle w:val="Bezmezer"/>
        <w:numPr>
          <w:ilvl w:val="0"/>
          <w:numId w:val="46"/>
        </w:numPr>
        <w:jc w:val="both"/>
        <w:rPr>
          <w:sz w:val="24"/>
          <w:szCs w:val="24"/>
        </w:rPr>
      </w:pPr>
      <w:r w:rsidRPr="00E437D2">
        <w:rPr>
          <w:sz w:val="24"/>
          <w:szCs w:val="24"/>
        </w:rPr>
        <w:t>Rozvoj ICT sloužící pro výzkum a vývoj</w:t>
      </w:r>
      <w:r>
        <w:rPr>
          <w:sz w:val="24"/>
          <w:szCs w:val="24"/>
        </w:rPr>
        <w:t xml:space="preserve"> </w:t>
      </w:r>
    </w:p>
    <w:p w14:paraId="3DBB771F" w14:textId="77777777" w:rsidR="00D26C5B" w:rsidRDefault="00D26C5B" w:rsidP="00D26C5B">
      <w:pPr>
        <w:pStyle w:val="Bezmezer"/>
        <w:jc w:val="both"/>
        <w:rPr>
          <w:sz w:val="24"/>
          <w:szCs w:val="24"/>
        </w:rPr>
      </w:pPr>
    </w:p>
    <w:p w14:paraId="5BD5B621" w14:textId="77777777" w:rsidR="00D26C5B" w:rsidRDefault="00D26C5B" w:rsidP="00D26C5B">
      <w:pPr>
        <w:pStyle w:val="Bezmezer"/>
        <w:jc w:val="both"/>
        <w:rPr>
          <w:sz w:val="24"/>
          <w:szCs w:val="24"/>
        </w:rPr>
      </w:pPr>
    </w:p>
    <w:p w14:paraId="30B8EFF9" w14:textId="77777777" w:rsidR="00D26C5B" w:rsidRDefault="00D26C5B" w:rsidP="00D26C5B">
      <w:pPr>
        <w:pStyle w:val="Bezmezer"/>
        <w:jc w:val="both"/>
        <w:rPr>
          <w:sz w:val="24"/>
          <w:szCs w:val="24"/>
        </w:rPr>
      </w:pPr>
    </w:p>
    <w:p w14:paraId="41DAF115" w14:textId="77777777" w:rsidR="00D26C5B" w:rsidRDefault="00D26C5B" w:rsidP="00D26C5B">
      <w:pPr>
        <w:pStyle w:val="Bezmezer"/>
        <w:jc w:val="both"/>
        <w:rPr>
          <w:sz w:val="24"/>
          <w:szCs w:val="24"/>
        </w:rPr>
      </w:pPr>
      <w:r>
        <w:rPr>
          <w:sz w:val="24"/>
          <w:szCs w:val="24"/>
        </w:rPr>
        <w:t>V Praze dne 29. 10. 2018</w:t>
      </w:r>
    </w:p>
    <w:p w14:paraId="075F935D" w14:textId="77777777" w:rsidR="00D26C5B" w:rsidRDefault="00D26C5B" w:rsidP="00D26C5B">
      <w:pPr>
        <w:pStyle w:val="Bezmezer"/>
        <w:jc w:val="both"/>
        <w:rPr>
          <w:sz w:val="24"/>
          <w:szCs w:val="24"/>
        </w:rPr>
      </w:pPr>
      <w:r>
        <w:rPr>
          <w:sz w:val="24"/>
          <w:szCs w:val="24"/>
        </w:rPr>
        <w:t xml:space="preserve">Zpracoval: J. Bilík, Oddělení strategie S3 MPO, </w:t>
      </w:r>
      <w:r w:rsidRPr="008B6717">
        <w:rPr>
          <w:sz w:val="24"/>
          <w:szCs w:val="24"/>
        </w:rPr>
        <w:t>224 855</w:t>
      </w:r>
      <w:r>
        <w:rPr>
          <w:sz w:val="24"/>
          <w:szCs w:val="24"/>
        </w:rPr>
        <w:t> </w:t>
      </w:r>
      <w:r w:rsidRPr="008B6717">
        <w:rPr>
          <w:sz w:val="24"/>
          <w:szCs w:val="24"/>
        </w:rPr>
        <w:t>179</w:t>
      </w:r>
      <w:r>
        <w:rPr>
          <w:sz w:val="24"/>
          <w:szCs w:val="24"/>
        </w:rPr>
        <w:t xml:space="preserve">, </w:t>
      </w:r>
      <w:r w:rsidRPr="008B6717">
        <w:rPr>
          <w:sz w:val="24"/>
          <w:szCs w:val="24"/>
        </w:rPr>
        <w:t>724 385</w:t>
      </w:r>
      <w:r>
        <w:rPr>
          <w:sz w:val="24"/>
          <w:szCs w:val="24"/>
        </w:rPr>
        <w:t> </w:t>
      </w:r>
      <w:r w:rsidRPr="008B6717">
        <w:rPr>
          <w:sz w:val="24"/>
          <w:szCs w:val="24"/>
        </w:rPr>
        <w:t>098</w:t>
      </w:r>
      <w:r>
        <w:rPr>
          <w:sz w:val="24"/>
          <w:szCs w:val="24"/>
        </w:rPr>
        <w:t xml:space="preserve">, </w:t>
      </w:r>
      <w:hyperlink r:id="rId9" w:history="1">
        <w:r w:rsidRPr="00792CF4">
          <w:rPr>
            <w:rStyle w:val="Hypertextovodkaz"/>
            <w:sz w:val="24"/>
            <w:szCs w:val="24"/>
          </w:rPr>
          <w:t>bilik@mpo.cz</w:t>
        </w:r>
      </w:hyperlink>
      <w:r>
        <w:rPr>
          <w:sz w:val="24"/>
          <w:szCs w:val="24"/>
        </w:rPr>
        <w:t xml:space="preserve"> </w:t>
      </w:r>
    </w:p>
    <w:p w14:paraId="46E00F95" w14:textId="592BB660" w:rsidR="00D26C5B" w:rsidRPr="00D26C5B" w:rsidRDefault="00D26C5B" w:rsidP="00E3189A"/>
    <w:sectPr w:rsidR="00D26C5B" w:rsidRPr="00D26C5B">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69B788" w14:textId="77777777" w:rsidR="001B53C3" w:rsidRDefault="001B53C3" w:rsidP="00FE3CB6">
      <w:r>
        <w:separator/>
      </w:r>
    </w:p>
  </w:endnote>
  <w:endnote w:type="continuationSeparator" w:id="0">
    <w:p w14:paraId="21550221" w14:textId="77777777" w:rsidR="001B53C3" w:rsidRDefault="001B53C3" w:rsidP="00FE3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527220"/>
      <w:docPartObj>
        <w:docPartGallery w:val="Page Numbers (Bottom of Page)"/>
        <w:docPartUnique/>
      </w:docPartObj>
    </w:sdtPr>
    <w:sdtEndPr/>
    <w:sdtContent>
      <w:p w14:paraId="6CCD14F1" w14:textId="58B65D47" w:rsidR="00E3189A" w:rsidRDefault="00E3189A">
        <w:pPr>
          <w:pStyle w:val="Zpat"/>
          <w:jc w:val="center"/>
        </w:pPr>
        <w:r>
          <w:fldChar w:fldCharType="begin"/>
        </w:r>
        <w:r>
          <w:instrText>PAGE   \* MERGEFORMAT</w:instrText>
        </w:r>
        <w:r>
          <w:fldChar w:fldCharType="separate"/>
        </w:r>
        <w:r w:rsidR="004B1E92">
          <w:rPr>
            <w:noProof/>
          </w:rPr>
          <w:t>2</w:t>
        </w:r>
        <w:r>
          <w:fldChar w:fldCharType="end"/>
        </w:r>
      </w:p>
    </w:sdtContent>
  </w:sdt>
  <w:p w14:paraId="12A94FB3" w14:textId="77777777" w:rsidR="00E3189A" w:rsidRDefault="00E3189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205FB5" w14:textId="77777777" w:rsidR="001B53C3" w:rsidRDefault="001B53C3" w:rsidP="00FE3CB6">
      <w:r>
        <w:separator/>
      </w:r>
    </w:p>
  </w:footnote>
  <w:footnote w:type="continuationSeparator" w:id="0">
    <w:p w14:paraId="420186D5" w14:textId="77777777" w:rsidR="001B53C3" w:rsidRDefault="001B53C3" w:rsidP="00FE3CB6">
      <w:r>
        <w:continuationSeparator/>
      </w:r>
    </w:p>
  </w:footnote>
  <w:footnote w:id="1">
    <w:p w14:paraId="40927541" w14:textId="77777777" w:rsidR="00E3189A" w:rsidRDefault="00E3189A" w:rsidP="00D26C5B">
      <w:pPr>
        <w:pStyle w:val="Textpoznpodarou"/>
        <w:jc w:val="both"/>
        <w:rPr>
          <w:sz w:val="16"/>
          <w:szCs w:val="16"/>
        </w:rPr>
      </w:pPr>
      <w:r w:rsidRPr="00057307">
        <w:rPr>
          <w:rStyle w:val="Znakapoznpodarou"/>
          <w:sz w:val="16"/>
          <w:szCs w:val="16"/>
        </w:rPr>
        <w:footnoteRef/>
      </w:r>
      <w:r w:rsidRPr="00057307">
        <w:rPr>
          <w:sz w:val="16"/>
          <w:szCs w:val="16"/>
        </w:rPr>
        <w:t xml:space="preserve"> SDĚLENÍ KOMISE EVROPSKÉMU PARLAMENTU, RADĚ, EVROPSKÉMU HOSPODÁŘSKÉMU A SOCIÁLNÍMU VÝBORU A VÝBORU REGIONŮ, „Evropská strategie pro klíčové technologie – cesta k růstu a zaměstnanosti“, Brusel, COM (2012) 341final.</w:t>
      </w:r>
      <w:r>
        <w:rPr>
          <w:sz w:val="16"/>
          <w:szCs w:val="16"/>
        </w:rPr>
        <w:t xml:space="preserve"> </w:t>
      </w:r>
    </w:p>
    <w:p w14:paraId="4DA90844" w14:textId="77777777" w:rsidR="00E3189A" w:rsidRPr="00057307" w:rsidRDefault="00E3189A" w:rsidP="00D26C5B">
      <w:pPr>
        <w:pStyle w:val="Textpoznpodarou"/>
        <w:jc w:val="both"/>
        <w:rPr>
          <w:sz w:val="16"/>
          <w:szCs w:val="16"/>
        </w:rPr>
      </w:pPr>
      <w:r w:rsidRPr="00057307">
        <w:rPr>
          <w:sz w:val="16"/>
          <w:szCs w:val="16"/>
        </w:rPr>
        <w:t xml:space="preserve">EUROPEAN COMMISSION: Re-finding Industry – Defining Innovation. Publication Office in Luxembourg, 2018. </w:t>
      </w:r>
    </w:p>
  </w:footnote>
  <w:footnote w:id="2">
    <w:p w14:paraId="68AF07BF" w14:textId="77777777" w:rsidR="00E3189A" w:rsidRPr="001B3605" w:rsidRDefault="00E3189A" w:rsidP="00D26C5B">
      <w:pPr>
        <w:pStyle w:val="Textpoznpodarou"/>
        <w:jc w:val="both"/>
        <w:rPr>
          <w:sz w:val="18"/>
          <w:szCs w:val="18"/>
        </w:rPr>
      </w:pPr>
      <w:r w:rsidRPr="001B3605">
        <w:rPr>
          <w:rStyle w:val="Znakapoznpodarou"/>
          <w:rFonts w:cstheme="minorHAnsi"/>
          <w:sz w:val="18"/>
          <w:szCs w:val="18"/>
        </w:rPr>
        <w:footnoteRef/>
      </w:r>
      <w:r w:rsidRPr="001B3605">
        <w:rPr>
          <w:rFonts w:cstheme="minorHAnsi"/>
          <w:sz w:val="18"/>
          <w:szCs w:val="18"/>
        </w:rPr>
        <w:t xml:space="preserve"> Vyšší řády technických inovací obvykle vyžadují rozsáhlé a dlouhodobé experimentování a tím velké investice do VaV, které mohou být pro firmu až likvidační, pokud nevyjdou. Vysoké riziko provázející tento typ inovací je považováno za překážku čistě soukromých investic do tohoto typu inovací.</w:t>
      </w:r>
      <w:r w:rsidRPr="001B3605">
        <w:rPr>
          <w:sz w:val="18"/>
          <w:szCs w:val="18"/>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678AE"/>
    <w:multiLevelType w:val="hybridMultilevel"/>
    <w:tmpl w:val="F4E6DBB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88C0E65"/>
    <w:multiLevelType w:val="hybridMultilevel"/>
    <w:tmpl w:val="D390CB3E"/>
    <w:lvl w:ilvl="0" w:tplc="04050001">
      <w:start w:val="1"/>
      <w:numFmt w:val="bullet"/>
      <w:lvlText w:val=""/>
      <w:lvlJc w:val="left"/>
      <w:pPr>
        <w:ind w:left="1440" w:hanging="360"/>
      </w:pPr>
      <w:rPr>
        <w:rFonts w:ascii="Symbol" w:hAnsi="Symbol" w:hint="default"/>
      </w:rPr>
    </w:lvl>
    <w:lvl w:ilvl="1" w:tplc="04050001">
      <w:start w:val="1"/>
      <w:numFmt w:val="bullet"/>
      <w:lvlText w:val=""/>
      <w:lvlJc w:val="left"/>
      <w:pPr>
        <w:ind w:left="2160" w:hanging="360"/>
      </w:pPr>
      <w:rPr>
        <w:rFonts w:ascii="Symbol" w:hAnsi="Symbol"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nsid w:val="090657CF"/>
    <w:multiLevelType w:val="hybridMultilevel"/>
    <w:tmpl w:val="D5C2EC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E394051"/>
    <w:multiLevelType w:val="hybridMultilevel"/>
    <w:tmpl w:val="5A6A05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EDC3FCF"/>
    <w:multiLevelType w:val="hybridMultilevel"/>
    <w:tmpl w:val="5F50EB94"/>
    <w:lvl w:ilvl="0" w:tplc="04050001">
      <w:start w:val="1"/>
      <w:numFmt w:val="bullet"/>
      <w:lvlText w:val=""/>
      <w:lvlJc w:val="left"/>
      <w:pPr>
        <w:ind w:left="1068" w:hanging="360"/>
      </w:pPr>
      <w:rPr>
        <w:rFonts w:ascii="Symbol" w:hAnsi="Symbol" w:hint="default"/>
      </w:rPr>
    </w:lvl>
    <w:lvl w:ilvl="1" w:tplc="04050001">
      <w:start w:val="1"/>
      <w:numFmt w:val="bullet"/>
      <w:lvlText w:val=""/>
      <w:lvlJc w:val="left"/>
      <w:pPr>
        <w:ind w:left="1788" w:hanging="360"/>
      </w:pPr>
      <w:rPr>
        <w:rFonts w:ascii="Symbol" w:hAnsi="Symbol"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nsid w:val="112035A3"/>
    <w:multiLevelType w:val="hybridMultilevel"/>
    <w:tmpl w:val="CAA0EC2E"/>
    <w:lvl w:ilvl="0" w:tplc="04050001">
      <w:start w:val="1"/>
      <w:numFmt w:val="bullet"/>
      <w:lvlText w:val=""/>
      <w:lvlJc w:val="left"/>
      <w:pPr>
        <w:ind w:left="1440" w:hanging="360"/>
      </w:pPr>
      <w:rPr>
        <w:rFonts w:ascii="Symbol" w:hAnsi="Symbol" w:hint="default"/>
      </w:rPr>
    </w:lvl>
    <w:lvl w:ilvl="1" w:tplc="04050001">
      <w:start w:val="1"/>
      <w:numFmt w:val="bullet"/>
      <w:lvlText w:val=""/>
      <w:lvlJc w:val="left"/>
      <w:pPr>
        <w:ind w:left="2160" w:hanging="360"/>
      </w:pPr>
      <w:rPr>
        <w:rFonts w:ascii="Symbol" w:hAnsi="Symbol"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nsid w:val="11761B9E"/>
    <w:multiLevelType w:val="hybridMultilevel"/>
    <w:tmpl w:val="6FC2CF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3554A3C"/>
    <w:multiLevelType w:val="hybridMultilevel"/>
    <w:tmpl w:val="5A3C2AC2"/>
    <w:lvl w:ilvl="0" w:tplc="B00E9358">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18E41165"/>
    <w:multiLevelType w:val="hybridMultilevel"/>
    <w:tmpl w:val="53D8DBFE"/>
    <w:lvl w:ilvl="0" w:tplc="04050001">
      <w:start w:val="1"/>
      <w:numFmt w:val="bullet"/>
      <w:lvlText w:val=""/>
      <w:lvlJc w:val="left"/>
      <w:pPr>
        <w:ind w:left="1440" w:hanging="360"/>
      </w:pPr>
      <w:rPr>
        <w:rFonts w:ascii="Symbol" w:hAnsi="Symbol" w:hint="default"/>
      </w:rPr>
    </w:lvl>
    <w:lvl w:ilvl="1" w:tplc="04050001">
      <w:start w:val="1"/>
      <w:numFmt w:val="bullet"/>
      <w:lvlText w:val=""/>
      <w:lvlJc w:val="left"/>
      <w:pPr>
        <w:ind w:left="2160" w:hanging="360"/>
      </w:pPr>
      <w:rPr>
        <w:rFonts w:ascii="Symbol" w:hAnsi="Symbol"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1DE57E3D"/>
    <w:multiLevelType w:val="hybridMultilevel"/>
    <w:tmpl w:val="57329F5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DFC07AA"/>
    <w:multiLevelType w:val="hybridMultilevel"/>
    <w:tmpl w:val="830E48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1E72216C"/>
    <w:multiLevelType w:val="hybridMultilevel"/>
    <w:tmpl w:val="AF5E159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F0E09C7"/>
    <w:multiLevelType w:val="hybridMultilevel"/>
    <w:tmpl w:val="18A23F56"/>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nsid w:val="2156294A"/>
    <w:multiLevelType w:val="hybridMultilevel"/>
    <w:tmpl w:val="5582E8B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5514014"/>
    <w:multiLevelType w:val="hybridMultilevel"/>
    <w:tmpl w:val="E6A4A4F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58F1745"/>
    <w:multiLevelType w:val="hybridMultilevel"/>
    <w:tmpl w:val="BA8C1980"/>
    <w:lvl w:ilvl="0" w:tplc="04050001">
      <w:start w:val="1"/>
      <w:numFmt w:val="bullet"/>
      <w:lvlText w:val=""/>
      <w:lvlJc w:val="left"/>
      <w:pPr>
        <w:ind w:left="1440" w:hanging="360"/>
      </w:pPr>
      <w:rPr>
        <w:rFonts w:ascii="Symbol" w:hAnsi="Symbol" w:hint="default"/>
      </w:rPr>
    </w:lvl>
    <w:lvl w:ilvl="1" w:tplc="04050001">
      <w:start w:val="1"/>
      <w:numFmt w:val="bullet"/>
      <w:lvlText w:val=""/>
      <w:lvlJc w:val="left"/>
      <w:pPr>
        <w:ind w:left="2160" w:hanging="360"/>
      </w:pPr>
      <w:rPr>
        <w:rFonts w:ascii="Symbol" w:hAnsi="Symbol"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nsid w:val="286D2984"/>
    <w:multiLevelType w:val="hybridMultilevel"/>
    <w:tmpl w:val="E1343858"/>
    <w:lvl w:ilvl="0" w:tplc="04050003">
      <w:start w:val="1"/>
      <w:numFmt w:val="bullet"/>
      <w:lvlText w:val="o"/>
      <w:lvlJc w:val="left"/>
      <w:pPr>
        <w:ind w:left="1440" w:hanging="360"/>
      </w:pPr>
      <w:rPr>
        <w:rFonts w:ascii="Courier New" w:hAnsi="Courier New" w:cs="Courier New" w:hint="default"/>
      </w:rPr>
    </w:lvl>
    <w:lvl w:ilvl="1" w:tplc="04050001">
      <w:start w:val="1"/>
      <w:numFmt w:val="bullet"/>
      <w:lvlText w:val=""/>
      <w:lvlJc w:val="left"/>
      <w:pPr>
        <w:ind w:left="2160" w:hanging="360"/>
      </w:pPr>
      <w:rPr>
        <w:rFonts w:ascii="Symbol" w:hAnsi="Symbol"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292B151F"/>
    <w:multiLevelType w:val="hybridMultilevel"/>
    <w:tmpl w:val="F38CFF7A"/>
    <w:lvl w:ilvl="0" w:tplc="857C5F18">
      <w:start w:val="1"/>
      <w:numFmt w:val="bullet"/>
      <w:lvlText w:val=""/>
      <w:lvlJc w:val="left"/>
      <w:pPr>
        <w:ind w:left="360" w:hanging="360"/>
      </w:pPr>
      <w:rPr>
        <w:rFonts w:ascii="Symbol" w:hAnsi="Symbol" w:hint="default"/>
        <w:sz w:val="18"/>
        <w:szCs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nsid w:val="2EFD5C8E"/>
    <w:multiLevelType w:val="hybridMultilevel"/>
    <w:tmpl w:val="15407D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0916A54"/>
    <w:multiLevelType w:val="hybridMultilevel"/>
    <w:tmpl w:val="D7B6E440"/>
    <w:lvl w:ilvl="0" w:tplc="04050001">
      <w:start w:val="1"/>
      <w:numFmt w:val="bullet"/>
      <w:lvlText w:val=""/>
      <w:lvlJc w:val="left"/>
      <w:pPr>
        <w:ind w:left="1440" w:hanging="360"/>
      </w:pPr>
      <w:rPr>
        <w:rFonts w:ascii="Symbol" w:hAnsi="Symbol" w:hint="default"/>
      </w:rPr>
    </w:lvl>
    <w:lvl w:ilvl="1" w:tplc="04050001">
      <w:start w:val="1"/>
      <w:numFmt w:val="bullet"/>
      <w:lvlText w:val=""/>
      <w:lvlJc w:val="left"/>
      <w:pPr>
        <w:ind w:left="2160" w:hanging="360"/>
      </w:pPr>
      <w:rPr>
        <w:rFonts w:ascii="Symbol" w:hAnsi="Symbol"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nsid w:val="30F02727"/>
    <w:multiLevelType w:val="hybridMultilevel"/>
    <w:tmpl w:val="5AB67358"/>
    <w:lvl w:ilvl="0" w:tplc="04050001">
      <w:start w:val="1"/>
      <w:numFmt w:val="bullet"/>
      <w:lvlText w:val=""/>
      <w:lvlJc w:val="left"/>
      <w:pPr>
        <w:ind w:left="708" w:hanging="360"/>
      </w:pPr>
      <w:rPr>
        <w:rFonts w:ascii="Symbol" w:hAnsi="Symbol" w:hint="default"/>
      </w:rPr>
    </w:lvl>
    <w:lvl w:ilvl="1" w:tplc="04050003">
      <w:start w:val="1"/>
      <w:numFmt w:val="bullet"/>
      <w:lvlText w:val="o"/>
      <w:lvlJc w:val="left"/>
      <w:pPr>
        <w:ind w:left="1428" w:hanging="360"/>
      </w:pPr>
      <w:rPr>
        <w:rFonts w:ascii="Courier New" w:hAnsi="Courier New" w:cs="Courier New" w:hint="default"/>
      </w:rPr>
    </w:lvl>
    <w:lvl w:ilvl="2" w:tplc="04050005" w:tentative="1">
      <w:start w:val="1"/>
      <w:numFmt w:val="bullet"/>
      <w:lvlText w:val=""/>
      <w:lvlJc w:val="left"/>
      <w:pPr>
        <w:ind w:left="2148" w:hanging="360"/>
      </w:pPr>
      <w:rPr>
        <w:rFonts w:ascii="Wingdings" w:hAnsi="Wingdings" w:hint="default"/>
      </w:rPr>
    </w:lvl>
    <w:lvl w:ilvl="3" w:tplc="04050001" w:tentative="1">
      <w:start w:val="1"/>
      <w:numFmt w:val="bullet"/>
      <w:lvlText w:val=""/>
      <w:lvlJc w:val="left"/>
      <w:pPr>
        <w:ind w:left="2868" w:hanging="360"/>
      </w:pPr>
      <w:rPr>
        <w:rFonts w:ascii="Symbol" w:hAnsi="Symbol" w:hint="default"/>
      </w:rPr>
    </w:lvl>
    <w:lvl w:ilvl="4" w:tplc="04050003" w:tentative="1">
      <w:start w:val="1"/>
      <w:numFmt w:val="bullet"/>
      <w:lvlText w:val="o"/>
      <w:lvlJc w:val="left"/>
      <w:pPr>
        <w:ind w:left="3588" w:hanging="360"/>
      </w:pPr>
      <w:rPr>
        <w:rFonts w:ascii="Courier New" w:hAnsi="Courier New" w:cs="Courier New" w:hint="default"/>
      </w:rPr>
    </w:lvl>
    <w:lvl w:ilvl="5" w:tplc="04050005" w:tentative="1">
      <w:start w:val="1"/>
      <w:numFmt w:val="bullet"/>
      <w:lvlText w:val=""/>
      <w:lvlJc w:val="left"/>
      <w:pPr>
        <w:ind w:left="4308" w:hanging="360"/>
      </w:pPr>
      <w:rPr>
        <w:rFonts w:ascii="Wingdings" w:hAnsi="Wingdings" w:hint="default"/>
      </w:rPr>
    </w:lvl>
    <w:lvl w:ilvl="6" w:tplc="04050001" w:tentative="1">
      <w:start w:val="1"/>
      <w:numFmt w:val="bullet"/>
      <w:lvlText w:val=""/>
      <w:lvlJc w:val="left"/>
      <w:pPr>
        <w:ind w:left="5028" w:hanging="360"/>
      </w:pPr>
      <w:rPr>
        <w:rFonts w:ascii="Symbol" w:hAnsi="Symbol" w:hint="default"/>
      </w:rPr>
    </w:lvl>
    <w:lvl w:ilvl="7" w:tplc="04050003" w:tentative="1">
      <w:start w:val="1"/>
      <w:numFmt w:val="bullet"/>
      <w:lvlText w:val="o"/>
      <w:lvlJc w:val="left"/>
      <w:pPr>
        <w:ind w:left="5748" w:hanging="360"/>
      </w:pPr>
      <w:rPr>
        <w:rFonts w:ascii="Courier New" w:hAnsi="Courier New" w:cs="Courier New" w:hint="default"/>
      </w:rPr>
    </w:lvl>
    <w:lvl w:ilvl="8" w:tplc="04050005" w:tentative="1">
      <w:start w:val="1"/>
      <w:numFmt w:val="bullet"/>
      <w:lvlText w:val=""/>
      <w:lvlJc w:val="left"/>
      <w:pPr>
        <w:ind w:left="6468" w:hanging="360"/>
      </w:pPr>
      <w:rPr>
        <w:rFonts w:ascii="Wingdings" w:hAnsi="Wingdings" w:hint="default"/>
      </w:rPr>
    </w:lvl>
  </w:abstractNum>
  <w:abstractNum w:abstractNumId="21">
    <w:nsid w:val="314F5193"/>
    <w:multiLevelType w:val="hybridMultilevel"/>
    <w:tmpl w:val="94F28B94"/>
    <w:lvl w:ilvl="0" w:tplc="04050001">
      <w:start w:val="1"/>
      <w:numFmt w:val="bullet"/>
      <w:lvlText w:val=""/>
      <w:lvlJc w:val="left"/>
      <w:pPr>
        <w:ind w:left="708" w:hanging="360"/>
      </w:pPr>
      <w:rPr>
        <w:rFonts w:ascii="Symbol" w:hAnsi="Symbol" w:hint="default"/>
      </w:rPr>
    </w:lvl>
    <w:lvl w:ilvl="1" w:tplc="04050003">
      <w:start w:val="1"/>
      <w:numFmt w:val="bullet"/>
      <w:lvlText w:val="o"/>
      <w:lvlJc w:val="left"/>
      <w:pPr>
        <w:ind w:left="1428" w:hanging="360"/>
      </w:pPr>
      <w:rPr>
        <w:rFonts w:ascii="Courier New" w:hAnsi="Courier New" w:cs="Courier New" w:hint="default"/>
      </w:rPr>
    </w:lvl>
    <w:lvl w:ilvl="2" w:tplc="04050005" w:tentative="1">
      <w:start w:val="1"/>
      <w:numFmt w:val="bullet"/>
      <w:lvlText w:val=""/>
      <w:lvlJc w:val="left"/>
      <w:pPr>
        <w:ind w:left="2148" w:hanging="360"/>
      </w:pPr>
      <w:rPr>
        <w:rFonts w:ascii="Wingdings" w:hAnsi="Wingdings" w:hint="default"/>
      </w:rPr>
    </w:lvl>
    <w:lvl w:ilvl="3" w:tplc="04050001" w:tentative="1">
      <w:start w:val="1"/>
      <w:numFmt w:val="bullet"/>
      <w:lvlText w:val=""/>
      <w:lvlJc w:val="left"/>
      <w:pPr>
        <w:ind w:left="2868" w:hanging="360"/>
      </w:pPr>
      <w:rPr>
        <w:rFonts w:ascii="Symbol" w:hAnsi="Symbol" w:hint="default"/>
      </w:rPr>
    </w:lvl>
    <w:lvl w:ilvl="4" w:tplc="04050003" w:tentative="1">
      <w:start w:val="1"/>
      <w:numFmt w:val="bullet"/>
      <w:lvlText w:val="o"/>
      <w:lvlJc w:val="left"/>
      <w:pPr>
        <w:ind w:left="3588" w:hanging="360"/>
      </w:pPr>
      <w:rPr>
        <w:rFonts w:ascii="Courier New" w:hAnsi="Courier New" w:cs="Courier New" w:hint="default"/>
      </w:rPr>
    </w:lvl>
    <w:lvl w:ilvl="5" w:tplc="04050005" w:tentative="1">
      <w:start w:val="1"/>
      <w:numFmt w:val="bullet"/>
      <w:lvlText w:val=""/>
      <w:lvlJc w:val="left"/>
      <w:pPr>
        <w:ind w:left="4308" w:hanging="360"/>
      </w:pPr>
      <w:rPr>
        <w:rFonts w:ascii="Wingdings" w:hAnsi="Wingdings" w:hint="default"/>
      </w:rPr>
    </w:lvl>
    <w:lvl w:ilvl="6" w:tplc="04050001" w:tentative="1">
      <w:start w:val="1"/>
      <w:numFmt w:val="bullet"/>
      <w:lvlText w:val=""/>
      <w:lvlJc w:val="left"/>
      <w:pPr>
        <w:ind w:left="5028" w:hanging="360"/>
      </w:pPr>
      <w:rPr>
        <w:rFonts w:ascii="Symbol" w:hAnsi="Symbol" w:hint="default"/>
      </w:rPr>
    </w:lvl>
    <w:lvl w:ilvl="7" w:tplc="04050003" w:tentative="1">
      <w:start w:val="1"/>
      <w:numFmt w:val="bullet"/>
      <w:lvlText w:val="o"/>
      <w:lvlJc w:val="left"/>
      <w:pPr>
        <w:ind w:left="5748" w:hanging="360"/>
      </w:pPr>
      <w:rPr>
        <w:rFonts w:ascii="Courier New" w:hAnsi="Courier New" w:cs="Courier New" w:hint="default"/>
      </w:rPr>
    </w:lvl>
    <w:lvl w:ilvl="8" w:tplc="04050005" w:tentative="1">
      <w:start w:val="1"/>
      <w:numFmt w:val="bullet"/>
      <w:lvlText w:val=""/>
      <w:lvlJc w:val="left"/>
      <w:pPr>
        <w:ind w:left="6468" w:hanging="360"/>
      </w:pPr>
      <w:rPr>
        <w:rFonts w:ascii="Wingdings" w:hAnsi="Wingdings" w:hint="default"/>
      </w:rPr>
    </w:lvl>
  </w:abstractNum>
  <w:abstractNum w:abstractNumId="22">
    <w:nsid w:val="342F357A"/>
    <w:multiLevelType w:val="hybridMultilevel"/>
    <w:tmpl w:val="D87817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C9D16C5"/>
    <w:multiLevelType w:val="hybridMultilevel"/>
    <w:tmpl w:val="70CA7546"/>
    <w:lvl w:ilvl="0" w:tplc="04050003">
      <w:start w:val="1"/>
      <w:numFmt w:val="bullet"/>
      <w:lvlText w:val="o"/>
      <w:lvlJc w:val="left"/>
      <w:pPr>
        <w:ind w:left="1440" w:hanging="360"/>
      </w:pPr>
      <w:rPr>
        <w:rFonts w:ascii="Courier New" w:hAnsi="Courier New" w:cs="Courier New" w:hint="default"/>
      </w:rPr>
    </w:lvl>
    <w:lvl w:ilvl="1" w:tplc="04050001">
      <w:start w:val="1"/>
      <w:numFmt w:val="bullet"/>
      <w:lvlText w:val=""/>
      <w:lvlJc w:val="left"/>
      <w:pPr>
        <w:ind w:left="2160" w:hanging="360"/>
      </w:pPr>
      <w:rPr>
        <w:rFonts w:ascii="Symbol" w:hAnsi="Symbol"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nsid w:val="3DC20E4C"/>
    <w:multiLevelType w:val="hybridMultilevel"/>
    <w:tmpl w:val="7820EAA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5">
    <w:nsid w:val="43F01542"/>
    <w:multiLevelType w:val="hybridMultilevel"/>
    <w:tmpl w:val="C012FB5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nsid w:val="4622484B"/>
    <w:multiLevelType w:val="hybridMultilevel"/>
    <w:tmpl w:val="6940356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46B71AA1"/>
    <w:multiLevelType w:val="hybridMultilevel"/>
    <w:tmpl w:val="8EEEA9DE"/>
    <w:lvl w:ilvl="0" w:tplc="04050003">
      <w:start w:val="1"/>
      <w:numFmt w:val="bullet"/>
      <w:lvlText w:val="o"/>
      <w:lvlJc w:val="left"/>
      <w:pPr>
        <w:ind w:left="1440" w:hanging="360"/>
      </w:pPr>
      <w:rPr>
        <w:rFonts w:ascii="Courier New" w:hAnsi="Courier New" w:cs="Courier New" w:hint="default"/>
      </w:rPr>
    </w:lvl>
    <w:lvl w:ilvl="1" w:tplc="04050001">
      <w:start w:val="1"/>
      <w:numFmt w:val="bullet"/>
      <w:lvlText w:val=""/>
      <w:lvlJc w:val="left"/>
      <w:pPr>
        <w:ind w:left="2160" w:hanging="360"/>
      </w:pPr>
      <w:rPr>
        <w:rFonts w:ascii="Symbol" w:hAnsi="Symbol"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nsid w:val="54091E78"/>
    <w:multiLevelType w:val="hybridMultilevel"/>
    <w:tmpl w:val="E14230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6762A9A"/>
    <w:multiLevelType w:val="hybridMultilevel"/>
    <w:tmpl w:val="44F00988"/>
    <w:lvl w:ilvl="0" w:tplc="0405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nsid w:val="590E31B8"/>
    <w:multiLevelType w:val="hybridMultilevel"/>
    <w:tmpl w:val="0DFCBF6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B144AB4"/>
    <w:multiLevelType w:val="hybridMultilevel"/>
    <w:tmpl w:val="5A0261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B8E10DF"/>
    <w:multiLevelType w:val="hybridMultilevel"/>
    <w:tmpl w:val="22AC6B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CEF0BF2"/>
    <w:multiLevelType w:val="hybridMultilevel"/>
    <w:tmpl w:val="E0525E98"/>
    <w:lvl w:ilvl="0" w:tplc="0D8C01CA">
      <w:start w:val="1"/>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34">
    <w:nsid w:val="617512DD"/>
    <w:multiLevelType w:val="hybridMultilevel"/>
    <w:tmpl w:val="D94CE47E"/>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4FE3A77"/>
    <w:multiLevelType w:val="hybridMultilevel"/>
    <w:tmpl w:val="60B46D2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EDB1442"/>
    <w:multiLevelType w:val="hybridMultilevel"/>
    <w:tmpl w:val="DDEC5866"/>
    <w:lvl w:ilvl="0" w:tplc="0D8C01CA">
      <w:start w:val="1"/>
      <w:numFmt w:val="bullet"/>
      <w:lvlText w:val="-"/>
      <w:lvlJc w:val="left"/>
      <w:pPr>
        <w:ind w:left="360" w:hanging="360"/>
      </w:pPr>
      <w:rPr>
        <w:rFonts w:ascii="Arial" w:eastAsia="Calibri"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7">
    <w:nsid w:val="71121FC5"/>
    <w:multiLevelType w:val="hybridMultilevel"/>
    <w:tmpl w:val="13CCE03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nsid w:val="74401F12"/>
    <w:multiLevelType w:val="hybridMultilevel"/>
    <w:tmpl w:val="E45A08AC"/>
    <w:lvl w:ilvl="0" w:tplc="04050003">
      <w:start w:val="1"/>
      <w:numFmt w:val="bullet"/>
      <w:lvlText w:val="o"/>
      <w:lvlJc w:val="left"/>
      <w:pPr>
        <w:ind w:left="1440" w:hanging="360"/>
      </w:pPr>
      <w:rPr>
        <w:rFonts w:ascii="Courier New" w:hAnsi="Courier New" w:cs="Courier New" w:hint="default"/>
      </w:rPr>
    </w:lvl>
    <w:lvl w:ilvl="1" w:tplc="04050001">
      <w:start w:val="1"/>
      <w:numFmt w:val="bullet"/>
      <w:lvlText w:val=""/>
      <w:lvlJc w:val="left"/>
      <w:pPr>
        <w:ind w:left="2160" w:hanging="360"/>
      </w:pPr>
      <w:rPr>
        <w:rFonts w:ascii="Symbol" w:hAnsi="Symbol"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9">
    <w:nsid w:val="745D635C"/>
    <w:multiLevelType w:val="hybridMultilevel"/>
    <w:tmpl w:val="F732C09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5A63DBC"/>
    <w:multiLevelType w:val="hybridMultilevel"/>
    <w:tmpl w:val="85601C0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nsid w:val="779C61A1"/>
    <w:multiLevelType w:val="hybridMultilevel"/>
    <w:tmpl w:val="B43E5D1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8C61514"/>
    <w:multiLevelType w:val="multilevel"/>
    <w:tmpl w:val="8D2C67CE"/>
    <w:lvl w:ilvl="0">
      <w:start w:val="1"/>
      <w:numFmt w:val="decimal"/>
      <w:lvlText w:val="%1."/>
      <w:lvlJc w:val="left"/>
      <w:pPr>
        <w:ind w:left="36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3204" w:hanging="108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6048" w:hanging="1800"/>
      </w:pPr>
      <w:rPr>
        <w:rFonts w:hint="default"/>
      </w:rPr>
    </w:lvl>
    <w:lvl w:ilvl="7">
      <w:start w:val="1"/>
      <w:numFmt w:val="decimal"/>
      <w:isLgl/>
      <w:lvlText w:val="%1.%2.%3.%4.%5.%6.%7.%8."/>
      <w:lvlJc w:val="left"/>
      <w:pPr>
        <w:ind w:left="6756" w:hanging="1800"/>
      </w:pPr>
      <w:rPr>
        <w:rFonts w:hint="default"/>
      </w:rPr>
    </w:lvl>
    <w:lvl w:ilvl="8">
      <w:start w:val="1"/>
      <w:numFmt w:val="decimal"/>
      <w:isLgl/>
      <w:lvlText w:val="%1.%2.%3.%4.%5.%6.%7.%8.%9."/>
      <w:lvlJc w:val="left"/>
      <w:pPr>
        <w:ind w:left="7824" w:hanging="2160"/>
      </w:pPr>
      <w:rPr>
        <w:rFonts w:hint="default"/>
      </w:rPr>
    </w:lvl>
  </w:abstractNum>
  <w:abstractNum w:abstractNumId="43">
    <w:nsid w:val="79271522"/>
    <w:multiLevelType w:val="hybridMultilevel"/>
    <w:tmpl w:val="B5D2AEC4"/>
    <w:lvl w:ilvl="0" w:tplc="04050003">
      <w:start w:val="1"/>
      <w:numFmt w:val="bullet"/>
      <w:lvlText w:val="o"/>
      <w:lvlJc w:val="left"/>
      <w:pPr>
        <w:ind w:left="1440" w:hanging="360"/>
      </w:pPr>
      <w:rPr>
        <w:rFonts w:ascii="Courier New" w:hAnsi="Courier New" w:cs="Courier New" w:hint="default"/>
      </w:rPr>
    </w:lvl>
    <w:lvl w:ilvl="1" w:tplc="04050001">
      <w:start w:val="1"/>
      <w:numFmt w:val="bullet"/>
      <w:lvlText w:val=""/>
      <w:lvlJc w:val="left"/>
      <w:pPr>
        <w:ind w:left="2160" w:hanging="360"/>
      </w:pPr>
      <w:rPr>
        <w:rFonts w:ascii="Symbol" w:hAnsi="Symbol"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4">
    <w:nsid w:val="7E6C43F6"/>
    <w:multiLevelType w:val="hybridMultilevel"/>
    <w:tmpl w:val="1326163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1"/>
  </w:num>
  <w:num w:numId="2">
    <w:abstractNumId w:val="30"/>
  </w:num>
  <w:num w:numId="3">
    <w:abstractNumId w:val="42"/>
  </w:num>
  <w:num w:numId="4">
    <w:abstractNumId w:val="7"/>
  </w:num>
  <w:num w:numId="5">
    <w:abstractNumId w:val="40"/>
  </w:num>
  <w:num w:numId="6">
    <w:abstractNumId w:val="18"/>
  </w:num>
  <w:num w:numId="7">
    <w:abstractNumId w:val="36"/>
  </w:num>
  <w:num w:numId="8">
    <w:abstractNumId w:val="24"/>
  </w:num>
  <w:num w:numId="9">
    <w:abstractNumId w:val="24"/>
  </w:num>
  <w:num w:numId="10">
    <w:abstractNumId w:val="33"/>
  </w:num>
  <w:num w:numId="11">
    <w:abstractNumId w:val="32"/>
  </w:num>
  <w:num w:numId="12">
    <w:abstractNumId w:val="22"/>
  </w:num>
  <w:num w:numId="13">
    <w:abstractNumId w:val="11"/>
  </w:num>
  <w:num w:numId="14">
    <w:abstractNumId w:val="20"/>
  </w:num>
  <w:num w:numId="15">
    <w:abstractNumId w:val="21"/>
  </w:num>
  <w:num w:numId="16">
    <w:abstractNumId w:val="12"/>
  </w:num>
  <w:num w:numId="17">
    <w:abstractNumId w:val="29"/>
  </w:num>
  <w:num w:numId="18">
    <w:abstractNumId w:val="26"/>
  </w:num>
  <w:num w:numId="19">
    <w:abstractNumId w:val="0"/>
  </w:num>
  <w:num w:numId="20">
    <w:abstractNumId w:val="5"/>
  </w:num>
  <w:num w:numId="21">
    <w:abstractNumId w:val="43"/>
  </w:num>
  <w:num w:numId="22">
    <w:abstractNumId w:val="1"/>
  </w:num>
  <w:num w:numId="23">
    <w:abstractNumId w:val="27"/>
  </w:num>
  <w:num w:numId="24">
    <w:abstractNumId w:val="15"/>
  </w:num>
  <w:num w:numId="25">
    <w:abstractNumId w:val="23"/>
  </w:num>
  <w:num w:numId="26">
    <w:abstractNumId w:val="16"/>
  </w:num>
  <w:num w:numId="27">
    <w:abstractNumId w:val="4"/>
  </w:num>
  <w:num w:numId="28">
    <w:abstractNumId w:val="19"/>
  </w:num>
  <w:num w:numId="29">
    <w:abstractNumId w:val="38"/>
  </w:num>
  <w:num w:numId="30">
    <w:abstractNumId w:val="8"/>
  </w:num>
  <w:num w:numId="31">
    <w:abstractNumId w:val="28"/>
  </w:num>
  <w:num w:numId="32">
    <w:abstractNumId w:val="34"/>
  </w:num>
  <w:num w:numId="33">
    <w:abstractNumId w:val="35"/>
  </w:num>
  <w:num w:numId="34">
    <w:abstractNumId w:val="6"/>
  </w:num>
  <w:num w:numId="35">
    <w:abstractNumId w:val="3"/>
  </w:num>
  <w:num w:numId="36">
    <w:abstractNumId w:val="2"/>
  </w:num>
  <w:num w:numId="37">
    <w:abstractNumId w:val="13"/>
  </w:num>
  <w:num w:numId="38">
    <w:abstractNumId w:val="44"/>
  </w:num>
  <w:num w:numId="39">
    <w:abstractNumId w:val="31"/>
  </w:num>
  <w:num w:numId="40">
    <w:abstractNumId w:val="10"/>
  </w:num>
  <w:num w:numId="41">
    <w:abstractNumId w:val="37"/>
  </w:num>
  <w:num w:numId="42">
    <w:abstractNumId w:val="25"/>
  </w:num>
  <w:num w:numId="43">
    <w:abstractNumId w:val="17"/>
  </w:num>
  <w:num w:numId="44">
    <w:abstractNumId w:val="9"/>
  </w:num>
  <w:num w:numId="45">
    <w:abstractNumId w:val="14"/>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232"/>
    <w:rsid w:val="0009404A"/>
    <w:rsid w:val="0010353C"/>
    <w:rsid w:val="00157B9B"/>
    <w:rsid w:val="00192E09"/>
    <w:rsid w:val="001A3EE6"/>
    <w:rsid w:val="001B53C3"/>
    <w:rsid w:val="001D28F3"/>
    <w:rsid w:val="001D2E6B"/>
    <w:rsid w:val="001F7932"/>
    <w:rsid w:val="00241E92"/>
    <w:rsid w:val="002465EE"/>
    <w:rsid w:val="002932A5"/>
    <w:rsid w:val="002E171D"/>
    <w:rsid w:val="002E389E"/>
    <w:rsid w:val="0032146C"/>
    <w:rsid w:val="00332297"/>
    <w:rsid w:val="0033761A"/>
    <w:rsid w:val="0034162A"/>
    <w:rsid w:val="003847D0"/>
    <w:rsid w:val="003904FB"/>
    <w:rsid w:val="003A0871"/>
    <w:rsid w:val="003A15EE"/>
    <w:rsid w:val="003B7F93"/>
    <w:rsid w:val="003D7D67"/>
    <w:rsid w:val="003F009C"/>
    <w:rsid w:val="00441E21"/>
    <w:rsid w:val="004B1E92"/>
    <w:rsid w:val="004E0FE5"/>
    <w:rsid w:val="00505B52"/>
    <w:rsid w:val="0050707E"/>
    <w:rsid w:val="00510BBB"/>
    <w:rsid w:val="00521926"/>
    <w:rsid w:val="00523782"/>
    <w:rsid w:val="00557013"/>
    <w:rsid w:val="00574F0B"/>
    <w:rsid w:val="00580A33"/>
    <w:rsid w:val="0058134F"/>
    <w:rsid w:val="00590B99"/>
    <w:rsid w:val="005A6AFB"/>
    <w:rsid w:val="005F3CD3"/>
    <w:rsid w:val="00610051"/>
    <w:rsid w:val="0061375C"/>
    <w:rsid w:val="00621965"/>
    <w:rsid w:val="00624F75"/>
    <w:rsid w:val="0066711E"/>
    <w:rsid w:val="006A5A7F"/>
    <w:rsid w:val="006B12A9"/>
    <w:rsid w:val="006D0EFA"/>
    <w:rsid w:val="006E097F"/>
    <w:rsid w:val="00700FAB"/>
    <w:rsid w:val="007078B3"/>
    <w:rsid w:val="007134F5"/>
    <w:rsid w:val="00770C5D"/>
    <w:rsid w:val="0077300C"/>
    <w:rsid w:val="00787FF0"/>
    <w:rsid w:val="007A1717"/>
    <w:rsid w:val="007A3626"/>
    <w:rsid w:val="007B20C2"/>
    <w:rsid w:val="007D2588"/>
    <w:rsid w:val="007D7B59"/>
    <w:rsid w:val="00802EC0"/>
    <w:rsid w:val="00817ADA"/>
    <w:rsid w:val="00824E4E"/>
    <w:rsid w:val="00837170"/>
    <w:rsid w:val="00864A82"/>
    <w:rsid w:val="00875B74"/>
    <w:rsid w:val="008858B7"/>
    <w:rsid w:val="008D1060"/>
    <w:rsid w:val="008E4076"/>
    <w:rsid w:val="00901B14"/>
    <w:rsid w:val="00906B86"/>
    <w:rsid w:val="00910FA5"/>
    <w:rsid w:val="00946BD9"/>
    <w:rsid w:val="00950424"/>
    <w:rsid w:val="00954292"/>
    <w:rsid w:val="0097770B"/>
    <w:rsid w:val="009A4601"/>
    <w:rsid w:val="009D2094"/>
    <w:rsid w:val="00A13CF6"/>
    <w:rsid w:val="00A30FD5"/>
    <w:rsid w:val="00A3145D"/>
    <w:rsid w:val="00A363C7"/>
    <w:rsid w:val="00AF0261"/>
    <w:rsid w:val="00B05709"/>
    <w:rsid w:val="00B13CD8"/>
    <w:rsid w:val="00B42040"/>
    <w:rsid w:val="00B52E13"/>
    <w:rsid w:val="00B957A0"/>
    <w:rsid w:val="00BC6147"/>
    <w:rsid w:val="00BC6319"/>
    <w:rsid w:val="00BD0F2D"/>
    <w:rsid w:val="00BE30D9"/>
    <w:rsid w:val="00BF71BE"/>
    <w:rsid w:val="00C1111E"/>
    <w:rsid w:val="00C35BB1"/>
    <w:rsid w:val="00C54F35"/>
    <w:rsid w:val="00C63A08"/>
    <w:rsid w:val="00C708B5"/>
    <w:rsid w:val="00CA55D7"/>
    <w:rsid w:val="00CD5A6D"/>
    <w:rsid w:val="00CD5A6E"/>
    <w:rsid w:val="00CF2EB1"/>
    <w:rsid w:val="00D26C5B"/>
    <w:rsid w:val="00D36CCF"/>
    <w:rsid w:val="00D60A06"/>
    <w:rsid w:val="00DA3924"/>
    <w:rsid w:val="00DB33A7"/>
    <w:rsid w:val="00DD08D6"/>
    <w:rsid w:val="00DD5DAA"/>
    <w:rsid w:val="00DD6616"/>
    <w:rsid w:val="00DE042D"/>
    <w:rsid w:val="00E0110A"/>
    <w:rsid w:val="00E21029"/>
    <w:rsid w:val="00E23E11"/>
    <w:rsid w:val="00E30197"/>
    <w:rsid w:val="00E3189A"/>
    <w:rsid w:val="00E32D32"/>
    <w:rsid w:val="00E45B72"/>
    <w:rsid w:val="00EA7EF0"/>
    <w:rsid w:val="00EB022A"/>
    <w:rsid w:val="00EC6B8C"/>
    <w:rsid w:val="00EE3C3F"/>
    <w:rsid w:val="00EE65BC"/>
    <w:rsid w:val="00F02043"/>
    <w:rsid w:val="00F20909"/>
    <w:rsid w:val="00F23AD8"/>
    <w:rsid w:val="00F4278B"/>
    <w:rsid w:val="00F629A3"/>
    <w:rsid w:val="00F674FF"/>
    <w:rsid w:val="00F90383"/>
    <w:rsid w:val="00F92601"/>
    <w:rsid w:val="00FA238A"/>
    <w:rsid w:val="00FA3E76"/>
    <w:rsid w:val="00FB3037"/>
    <w:rsid w:val="00FB340F"/>
    <w:rsid w:val="00FB383D"/>
    <w:rsid w:val="00FC4232"/>
    <w:rsid w:val="00FE067C"/>
    <w:rsid w:val="00FE3C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BFA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7"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5"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C4232"/>
    <w:pPr>
      <w:spacing w:after="0" w:line="240" w:lineRule="auto"/>
    </w:pPr>
    <w:rPr>
      <w:rFonts w:ascii="Calibri" w:hAnsi="Calibri" w:cs="Calibri"/>
    </w:rPr>
  </w:style>
  <w:style w:type="paragraph" w:styleId="Nadpis1">
    <w:name w:val="heading 1"/>
    <w:basedOn w:val="Normln"/>
    <w:next w:val="Normln"/>
    <w:link w:val="Nadpis1Char"/>
    <w:uiPriority w:val="9"/>
    <w:qFormat/>
    <w:rsid w:val="00FE3CB6"/>
    <w:pPr>
      <w:keepNext/>
      <w:keepLines/>
      <w:spacing w:before="240"/>
      <w:outlineLvl w:val="0"/>
    </w:pPr>
    <w:rPr>
      <w:rFonts w:ascii="Times New Roman" w:eastAsiaTheme="majorEastAsia" w:hAnsi="Times New Roman" w:cstheme="majorBidi"/>
      <w:b/>
      <w:color w:val="000000" w:themeColor="text1"/>
      <w:sz w:val="28"/>
      <w:szCs w:val="32"/>
    </w:rPr>
  </w:style>
  <w:style w:type="paragraph" w:styleId="Nadpis4">
    <w:name w:val="heading 4"/>
    <w:basedOn w:val="Normln"/>
    <w:next w:val="Normln"/>
    <w:link w:val="Nadpis4Char"/>
    <w:uiPriority w:val="9"/>
    <w:unhideWhenUsed/>
    <w:qFormat/>
    <w:rsid w:val="00510BBB"/>
    <w:pPr>
      <w:keepNext/>
      <w:keepLines/>
      <w:spacing w:before="40" w:line="259" w:lineRule="auto"/>
      <w:jc w:val="both"/>
      <w:outlineLvl w:val="3"/>
    </w:pPr>
    <w:rPr>
      <w:rFonts w:ascii="Cambria" w:eastAsiaTheme="majorEastAsia" w:hAnsi="Cambria" w:cstheme="majorBidi"/>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_muj,Název grafu,nad 1"/>
    <w:basedOn w:val="Normln"/>
    <w:link w:val="OdstavecseseznamemChar"/>
    <w:uiPriority w:val="35"/>
    <w:qFormat/>
    <w:rsid w:val="00FC4232"/>
    <w:pPr>
      <w:ind w:left="720"/>
      <w:contextualSpacing/>
    </w:pPr>
  </w:style>
  <w:style w:type="character" w:customStyle="1" w:styleId="Nadpis4Char">
    <w:name w:val="Nadpis 4 Char"/>
    <w:basedOn w:val="Standardnpsmoodstavce"/>
    <w:link w:val="Nadpis4"/>
    <w:uiPriority w:val="9"/>
    <w:rsid w:val="00510BBB"/>
    <w:rPr>
      <w:rFonts w:ascii="Cambria" w:eastAsiaTheme="majorEastAsia" w:hAnsi="Cambria" w:cstheme="majorBidi"/>
      <w:i/>
      <w:iCs/>
    </w:rPr>
  </w:style>
  <w:style w:type="paragraph" w:styleId="Zhlav">
    <w:name w:val="header"/>
    <w:basedOn w:val="Normln"/>
    <w:link w:val="ZhlavChar"/>
    <w:uiPriority w:val="99"/>
    <w:unhideWhenUsed/>
    <w:rsid w:val="00FE3CB6"/>
    <w:pPr>
      <w:tabs>
        <w:tab w:val="center" w:pos="4536"/>
        <w:tab w:val="right" w:pos="9072"/>
      </w:tabs>
    </w:pPr>
  </w:style>
  <w:style w:type="character" w:customStyle="1" w:styleId="ZhlavChar">
    <w:name w:val="Záhlaví Char"/>
    <w:basedOn w:val="Standardnpsmoodstavce"/>
    <w:link w:val="Zhlav"/>
    <w:uiPriority w:val="99"/>
    <w:rsid w:val="00FE3CB6"/>
    <w:rPr>
      <w:rFonts w:ascii="Calibri" w:hAnsi="Calibri" w:cs="Calibri"/>
    </w:rPr>
  </w:style>
  <w:style w:type="paragraph" w:styleId="Zpat">
    <w:name w:val="footer"/>
    <w:basedOn w:val="Normln"/>
    <w:link w:val="ZpatChar"/>
    <w:uiPriority w:val="99"/>
    <w:unhideWhenUsed/>
    <w:rsid w:val="00FE3CB6"/>
    <w:pPr>
      <w:tabs>
        <w:tab w:val="center" w:pos="4536"/>
        <w:tab w:val="right" w:pos="9072"/>
      </w:tabs>
    </w:pPr>
  </w:style>
  <w:style w:type="character" w:customStyle="1" w:styleId="ZpatChar">
    <w:name w:val="Zápatí Char"/>
    <w:basedOn w:val="Standardnpsmoodstavce"/>
    <w:link w:val="Zpat"/>
    <w:uiPriority w:val="99"/>
    <w:rsid w:val="00FE3CB6"/>
    <w:rPr>
      <w:rFonts w:ascii="Calibri" w:hAnsi="Calibri" w:cs="Calibri"/>
    </w:rPr>
  </w:style>
  <w:style w:type="character" w:customStyle="1" w:styleId="Nadpis1Char">
    <w:name w:val="Nadpis 1 Char"/>
    <w:basedOn w:val="Standardnpsmoodstavce"/>
    <w:link w:val="Nadpis1"/>
    <w:uiPriority w:val="9"/>
    <w:rsid w:val="00FE3CB6"/>
    <w:rPr>
      <w:rFonts w:ascii="Times New Roman" w:eastAsiaTheme="majorEastAsia" w:hAnsi="Times New Roman" w:cstheme="majorBidi"/>
      <w:b/>
      <w:color w:val="000000" w:themeColor="text1"/>
      <w:sz w:val="28"/>
      <w:szCs w:val="32"/>
    </w:rPr>
  </w:style>
  <w:style w:type="paragraph" w:styleId="Nadpisobsahu">
    <w:name w:val="TOC Heading"/>
    <w:basedOn w:val="Nadpis1"/>
    <w:next w:val="Normln"/>
    <w:uiPriority w:val="39"/>
    <w:unhideWhenUsed/>
    <w:qFormat/>
    <w:rsid w:val="00FE3CB6"/>
    <w:pPr>
      <w:spacing w:line="259" w:lineRule="auto"/>
      <w:outlineLvl w:val="9"/>
    </w:pPr>
    <w:rPr>
      <w:lang w:eastAsia="cs-CZ"/>
    </w:rPr>
  </w:style>
  <w:style w:type="paragraph" w:styleId="Obsah1">
    <w:name w:val="toc 1"/>
    <w:basedOn w:val="Normln"/>
    <w:next w:val="Normln"/>
    <w:autoRedefine/>
    <w:uiPriority w:val="39"/>
    <w:unhideWhenUsed/>
    <w:rsid w:val="00610051"/>
    <w:pPr>
      <w:spacing w:after="100"/>
    </w:pPr>
  </w:style>
  <w:style w:type="character" w:styleId="Hypertextovodkaz">
    <w:name w:val="Hyperlink"/>
    <w:basedOn w:val="Standardnpsmoodstavce"/>
    <w:uiPriority w:val="99"/>
    <w:unhideWhenUsed/>
    <w:rsid w:val="00610051"/>
    <w:rPr>
      <w:color w:val="0563C1" w:themeColor="hyperlink"/>
      <w:u w:val="single"/>
    </w:rPr>
  </w:style>
  <w:style w:type="paragraph" w:styleId="Textbubliny">
    <w:name w:val="Balloon Text"/>
    <w:basedOn w:val="Normln"/>
    <w:link w:val="TextbublinyChar"/>
    <w:uiPriority w:val="99"/>
    <w:semiHidden/>
    <w:unhideWhenUsed/>
    <w:rsid w:val="00FE067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E067C"/>
    <w:rPr>
      <w:rFonts w:ascii="Segoe UI" w:hAnsi="Segoe UI" w:cs="Segoe UI"/>
      <w:sz w:val="18"/>
      <w:szCs w:val="18"/>
    </w:rPr>
  </w:style>
  <w:style w:type="character" w:styleId="Odkaznakoment">
    <w:name w:val="annotation reference"/>
    <w:basedOn w:val="Standardnpsmoodstavce"/>
    <w:uiPriority w:val="99"/>
    <w:semiHidden/>
    <w:unhideWhenUsed/>
    <w:rsid w:val="00950424"/>
    <w:rPr>
      <w:sz w:val="16"/>
      <w:szCs w:val="16"/>
    </w:rPr>
  </w:style>
  <w:style w:type="paragraph" w:styleId="Textkomente">
    <w:name w:val="annotation text"/>
    <w:basedOn w:val="Normln"/>
    <w:link w:val="TextkomenteChar"/>
    <w:uiPriority w:val="99"/>
    <w:semiHidden/>
    <w:unhideWhenUsed/>
    <w:rsid w:val="00950424"/>
    <w:rPr>
      <w:sz w:val="20"/>
      <w:szCs w:val="20"/>
    </w:rPr>
  </w:style>
  <w:style w:type="character" w:customStyle="1" w:styleId="TextkomenteChar">
    <w:name w:val="Text komentáře Char"/>
    <w:basedOn w:val="Standardnpsmoodstavce"/>
    <w:link w:val="Textkomente"/>
    <w:uiPriority w:val="99"/>
    <w:semiHidden/>
    <w:rsid w:val="00950424"/>
    <w:rPr>
      <w:rFonts w:ascii="Calibri" w:hAnsi="Calibri" w:cs="Calibri"/>
      <w:sz w:val="20"/>
      <w:szCs w:val="20"/>
    </w:rPr>
  </w:style>
  <w:style w:type="paragraph" w:styleId="Pedmtkomente">
    <w:name w:val="annotation subject"/>
    <w:basedOn w:val="Textkomente"/>
    <w:next w:val="Textkomente"/>
    <w:link w:val="PedmtkomenteChar"/>
    <w:uiPriority w:val="99"/>
    <w:semiHidden/>
    <w:unhideWhenUsed/>
    <w:rsid w:val="00950424"/>
    <w:rPr>
      <w:b/>
      <w:bCs/>
    </w:rPr>
  </w:style>
  <w:style w:type="character" w:customStyle="1" w:styleId="PedmtkomenteChar">
    <w:name w:val="Předmět komentáře Char"/>
    <w:basedOn w:val="TextkomenteChar"/>
    <w:link w:val="Pedmtkomente"/>
    <w:uiPriority w:val="99"/>
    <w:semiHidden/>
    <w:rsid w:val="00950424"/>
    <w:rPr>
      <w:rFonts w:ascii="Calibri" w:hAnsi="Calibri" w:cs="Calibri"/>
      <w:b/>
      <w:bCs/>
      <w:sz w:val="20"/>
      <w:szCs w:val="20"/>
    </w:rPr>
  </w:style>
  <w:style w:type="paragraph" w:customStyle="1" w:styleId="Default">
    <w:name w:val="Default"/>
    <w:rsid w:val="002932A5"/>
    <w:pPr>
      <w:autoSpaceDE w:val="0"/>
      <w:autoSpaceDN w:val="0"/>
      <w:adjustRightInd w:val="0"/>
      <w:spacing w:after="0" w:line="240" w:lineRule="auto"/>
    </w:pPr>
    <w:rPr>
      <w:rFonts w:ascii="Calibri" w:hAnsi="Calibri" w:cs="Calibri"/>
      <w:color w:val="000000"/>
      <w:sz w:val="24"/>
      <w:szCs w:val="24"/>
    </w:rPr>
  </w:style>
  <w:style w:type="character" w:styleId="Zvraznn">
    <w:name w:val="Emphasis"/>
    <w:basedOn w:val="Standardnpsmoodstavce"/>
    <w:uiPriority w:val="20"/>
    <w:qFormat/>
    <w:rsid w:val="007D7B59"/>
    <w:rPr>
      <w:i/>
      <w:iCs/>
    </w:rPr>
  </w:style>
  <w:style w:type="paragraph" w:styleId="Bezmezer">
    <w:name w:val="No Spacing"/>
    <w:uiPriority w:val="1"/>
    <w:qFormat/>
    <w:rsid w:val="00D26C5B"/>
    <w:pPr>
      <w:spacing w:after="0" w:line="240" w:lineRule="auto"/>
    </w:pPr>
    <w:rPr>
      <w:color w:val="000000" w:themeColor="text1"/>
    </w:rPr>
  </w:style>
  <w:style w:type="table" w:styleId="Mkatabulky">
    <w:name w:val="Table Grid"/>
    <w:basedOn w:val="Normlntabulka"/>
    <w:uiPriority w:val="39"/>
    <w:rsid w:val="00D26C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iPriority w:val="37"/>
    <w:unhideWhenUsed/>
    <w:qFormat/>
    <w:rsid w:val="00D26C5B"/>
    <w:pPr>
      <w:keepNext/>
      <w:spacing w:after="200"/>
      <w:jc w:val="center"/>
    </w:pPr>
    <w:rPr>
      <w:rFonts w:asciiTheme="minorHAnsi" w:hAnsiTheme="minorHAnsi" w:cstheme="minorBidi"/>
      <w:b/>
      <w:iCs/>
      <w:color w:val="44546A" w:themeColor="text2"/>
      <w:sz w:val="24"/>
      <w:szCs w:val="24"/>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unhideWhenUsed/>
    <w:qFormat/>
    <w:rsid w:val="00D26C5B"/>
    <w:rPr>
      <w:rFonts w:asciiTheme="minorHAnsi" w:hAnsiTheme="minorHAnsi" w:cstheme="minorBidi"/>
      <w:color w:val="000000" w:themeColor="text1"/>
      <w:sz w:val="20"/>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D26C5B"/>
    <w:rPr>
      <w:color w:val="000000" w:themeColor="text1"/>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Légende;Char Car Car Car Car"/>
    <w:basedOn w:val="Standardnpsmoodstavce"/>
    <w:uiPriority w:val="99"/>
    <w:unhideWhenUsed/>
    <w:rsid w:val="00D26C5B"/>
    <w:rPr>
      <w:vertAlign w:val="superscript"/>
    </w:rPr>
  </w:style>
  <w:style w:type="character" w:customStyle="1" w:styleId="OdstavecseseznamemChar">
    <w:name w:val="Odstavec se seznamem Char"/>
    <w:aliases w:val="Nad Char,Odstavec_muj Char,Název grafu Char,nad 1 Char"/>
    <w:link w:val="Odstavecseseznamem"/>
    <w:uiPriority w:val="35"/>
    <w:locked/>
    <w:rsid w:val="00D26C5B"/>
    <w:rPr>
      <w:rFonts w:ascii="Calibri" w:hAnsi="Calibri" w:cs="Calibri"/>
    </w:rPr>
  </w:style>
  <w:style w:type="table" w:customStyle="1" w:styleId="Mkatabulky2">
    <w:name w:val="Mřížka tabulky2"/>
    <w:basedOn w:val="Normlntabulka"/>
    <w:next w:val="Mkatabulky"/>
    <w:uiPriority w:val="39"/>
    <w:rsid w:val="00D26C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7"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5"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C4232"/>
    <w:pPr>
      <w:spacing w:after="0" w:line="240" w:lineRule="auto"/>
    </w:pPr>
    <w:rPr>
      <w:rFonts w:ascii="Calibri" w:hAnsi="Calibri" w:cs="Calibri"/>
    </w:rPr>
  </w:style>
  <w:style w:type="paragraph" w:styleId="Nadpis1">
    <w:name w:val="heading 1"/>
    <w:basedOn w:val="Normln"/>
    <w:next w:val="Normln"/>
    <w:link w:val="Nadpis1Char"/>
    <w:uiPriority w:val="9"/>
    <w:qFormat/>
    <w:rsid w:val="00FE3CB6"/>
    <w:pPr>
      <w:keepNext/>
      <w:keepLines/>
      <w:spacing w:before="240"/>
      <w:outlineLvl w:val="0"/>
    </w:pPr>
    <w:rPr>
      <w:rFonts w:ascii="Times New Roman" w:eastAsiaTheme="majorEastAsia" w:hAnsi="Times New Roman" w:cstheme="majorBidi"/>
      <w:b/>
      <w:color w:val="000000" w:themeColor="text1"/>
      <w:sz w:val="28"/>
      <w:szCs w:val="32"/>
    </w:rPr>
  </w:style>
  <w:style w:type="paragraph" w:styleId="Nadpis4">
    <w:name w:val="heading 4"/>
    <w:basedOn w:val="Normln"/>
    <w:next w:val="Normln"/>
    <w:link w:val="Nadpis4Char"/>
    <w:uiPriority w:val="9"/>
    <w:unhideWhenUsed/>
    <w:qFormat/>
    <w:rsid w:val="00510BBB"/>
    <w:pPr>
      <w:keepNext/>
      <w:keepLines/>
      <w:spacing w:before="40" w:line="259" w:lineRule="auto"/>
      <w:jc w:val="both"/>
      <w:outlineLvl w:val="3"/>
    </w:pPr>
    <w:rPr>
      <w:rFonts w:ascii="Cambria" w:eastAsiaTheme="majorEastAsia" w:hAnsi="Cambria" w:cstheme="majorBidi"/>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_muj,Název grafu,nad 1"/>
    <w:basedOn w:val="Normln"/>
    <w:link w:val="OdstavecseseznamemChar"/>
    <w:uiPriority w:val="35"/>
    <w:qFormat/>
    <w:rsid w:val="00FC4232"/>
    <w:pPr>
      <w:ind w:left="720"/>
      <w:contextualSpacing/>
    </w:pPr>
  </w:style>
  <w:style w:type="character" w:customStyle="1" w:styleId="Nadpis4Char">
    <w:name w:val="Nadpis 4 Char"/>
    <w:basedOn w:val="Standardnpsmoodstavce"/>
    <w:link w:val="Nadpis4"/>
    <w:uiPriority w:val="9"/>
    <w:rsid w:val="00510BBB"/>
    <w:rPr>
      <w:rFonts w:ascii="Cambria" w:eastAsiaTheme="majorEastAsia" w:hAnsi="Cambria" w:cstheme="majorBidi"/>
      <w:i/>
      <w:iCs/>
    </w:rPr>
  </w:style>
  <w:style w:type="paragraph" w:styleId="Zhlav">
    <w:name w:val="header"/>
    <w:basedOn w:val="Normln"/>
    <w:link w:val="ZhlavChar"/>
    <w:uiPriority w:val="99"/>
    <w:unhideWhenUsed/>
    <w:rsid w:val="00FE3CB6"/>
    <w:pPr>
      <w:tabs>
        <w:tab w:val="center" w:pos="4536"/>
        <w:tab w:val="right" w:pos="9072"/>
      </w:tabs>
    </w:pPr>
  </w:style>
  <w:style w:type="character" w:customStyle="1" w:styleId="ZhlavChar">
    <w:name w:val="Záhlaví Char"/>
    <w:basedOn w:val="Standardnpsmoodstavce"/>
    <w:link w:val="Zhlav"/>
    <w:uiPriority w:val="99"/>
    <w:rsid w:val="00FE3CB6"/>
    <w:rPr>
      <w:rFonts w:ascii="Calibri" w:hAnsi="Calibri" w:cs="Calibri"/>
    </w:rPr>
  </w:style>
  <w:style w:type="paragraph" w:styleId="Zpat">
    <w:name w:val="footer"/>
    <w:basedOn w:val="Normln"/>
    <w:link w:val="ZpatChar"/>
    <w:uiPriority w:val="99"/>
    <w:unhideWhenUsed/>
    <w:rsid w:val="00FE3CB6"/>
    <w:pPr>
      <w:tabs>
        <w:tab w:val="center" w:pos="4536"/>
        <w:tab w:val="right" w:pos="9072"/>
      </w:tabs>
    </w:pPr>
  </w:style>
  <w:style w:type="character" w:customStyle="1" w:styleId="ZpatChar">
    <w:name w:val="Zápatí Char"/>
    <w:basedOn w:val="Standardnpsmoodstavce"/>
    <w:link w:val="Zpat"/>
    <w:uiPriority w:val="99"/>
    <w:rsid w:val="00FE3CB6"/>
    <w:rPr>
      <w:rFonts w:ascii="Calibri" w:hAnsi="Calibri" w:cs="Calibri"/>
    </w:rPr>
  </w:style>
  <w:style w:type="character" w:customStyle="1" w:styleId="Nadpis1Char">
    <w:name w:val="Nadpis 1 Char"/>
    <w:basedOn w:val="Standardnpsmoodstavce"/>
    <w:link w:val="Nadpis1"/>
    <w:uiPriority w:val="9"/>
    <w:rsid w:val="00FE3CB6"/>
    <w:rPr>
      <w:rFonts w:ascii="Times New Roman" w:eastAsiaTheme="majorEastAsia" w:hAnsi="Times New Roman" w:cstheme="majorBidi"/>
      <w:b/>
      <w:color w:val="000000" w:themeColor="text1"/>
      <w:sz w:val="28"/>
      <w:szCs w:val="32"/>
    </w:rPr>
  </w:style>
  <w:style w:type="paragraph" w:styleId="Nadpisobsahu">
    <w:name w:val="TOC Heading"/>
    <w:basedOn w:val="Nadpis1"/>
    <w:next w:val="Normln"/>
    <w:uiPriority w:val="39"/>
    <w:unhideWhenUsed/>
    <w:qFormat/>
    <w:rsid w:val="00FE3CB6"/>
    <w:pPr>
      <w:spacing w:line="259" w:lineRule="auto"/>
      <w:outlineLvl w:val="9"/>
    </w:pPr>
    <w:rPr>
      <w:lang w:eastAsia="cs-CZ"/>
    </w:rPr>
  </w:style>
  <w:style w:type="paragraph" w:styleId="Obsah1">
    <w:name w:val="toc 1"/>
    <w:basedOn w:val="Normln"/>
    <w:next w:val="Normln"/>
    <w:autoRedefine/>
    <w:uiPriority w:val="39"/>
    <w:unhideWhenUsed/>
    <w:rsid w:val="00610051"/>
    <w:pPr>
      <w:spacing w:after="100"/>
    </w:pPr>
  </w:style>
  <w:style w:type="character" w:styleId="Hypertextovodkaz">
    <w:name w:val="Hyperlink"/>
    <w:basedOn w:val="Standardnpsmoodstavce"/>
    <w:uiPriority w:val="99"/>
    <w:unhideWhenUsed/>
    <w:rsid w:val="00610051"/>
    <w:rPr>
      <w:color w:val="0563C1" w:themeColor="hyperlink"/>
      <w:u w:val="single"/>
    </w:rPr>
  </w:style>
  <w:style w:type="paragraph" w:styleId="Textbubliny">
    <w:name w:val="Balloon Text"/>
    <w:basedOn w:val="Normln"/>
    <w:link w:val="TextbublinyChar"/>
    <w:uiPriority w:val="99"/>
    <w:semiHidden/>
    <w:unhideWhenUsed/>
    <w:rsid w:val="00FE067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E067C"/>
    <w:rPr>
      <w:rFonts w:ascii="Segoe UI" w:hAnsi="Segoe UI" w:cs="Segoe UI"/>
      <w:sz w:val="18"/>
      <w:szCs w:val="18"/>
    </w:rPr>
  </w:style>
  <w:style w:type="character" w:styleId="Odkaznakoment">
    <w:name w:val="annotation reference"/>
    <w:basedOn w:val="Standardnpsmoodstavce"/>
    <w:uiPriority w:val="99"/>
    <w:semiHidden/>
    <w:unhideWhenUsed/>
    <w:rsid w:val="00950424"/>
    <w:rPr>
      <w:sz w:val="16"/>
      <w:szCs w:val="16"/>
    </w:rPr>
  </w:style>
  <w:style w:type="paragraph" w:styleId="Textkomente">
    <w:name w:val="annotation text"/>
    <w:basedOn w:val="Normln"/>
    <w:link w:val="TextkomenteChar"/>
    <w:uiPriority w:val="99"/>
    <w:semiHidden/>
    <w:unhideWhenUsed/>
    <w:rsid w:val="00950424"/>
    <w:rPr>
      <w:sz w:val="20"/>
      <w:szCs w:val="20"/>
    </w:rPr>
  </w:style>
  <w:style w:type="character" w:customStyle="1" w:styleId="TextkomenteChar">
    <w:name w:val="Text komentáře Char"/>
    <w:basedOn w:val="Standardnpsmoodstavce"/>
    <w:link w:val="Textkomente"/>
    <w:uiPriority w:val="99"/>
    <w:semiHidden/>
    <w:rsid w:val="00950424"/>
    <w:rPr>
      <w:rFonts w:ascii="Calibri" w:hAnsi="Calibri" w:cs="Calibri"/>
      <w:sz w:val="20"/>
      <w:szCs w:val="20"/>
    </w:rPr>
  </w:style>
  <w:style w:type="paragraph" w:styleId="Pedmtkomente">
    <w:name w:val="annotation subject"/>
    <w:basedOn w:val="Textkomente"/>
    <w:next w:val="Textkomente"/>
    <w:link w:val="PedmtkomenteChar"/>
    <w:uiPriority w:val="99"/>
    <w:semiHidden/>
    <w:unhideWhenUsed/>
    <w:rsid w:val="00950424"/>
    <w:rPr>
      <w:b/>
      <w:bCs/>
    </w:rPr>
  </w:style>
  <w:style w:type="character" w:customStyle="1" w:styleId="PedmtkomenteChar">
    <w:name w:val="Předmět komentáře Char"/>
    <w:basedOn w:val="TextkomenteChar"/>
    <w:link w:val="Pedmtkomente"/>
    <w:uiPriority w:val="99"/>
    <w:semiHidden/>
    <w:rsid w:val="00950424"/>
    <w:rPr>
      <w:rFonts w:ascii="Calibri" w:hAnsi="Calibri" w:cs="Calibri"/>
      <w:b/>
      <w:bCs/>
      <w:sz w:val="20"/>
      <w:szCs w:val="20"/>
    </w:rPr>
  </w:style>
  <w:style w:type="paragraph" w:customStyle="1" w:styleId="Default">
    <w:name w:val="Default"/>
    <w:rsid w:val="002932A5"/>
    <w:pPr>
      <w:autoSpaceDE w:val="0"/>
      <w:autoSpaceDN w:val="0"/>
      <w:adjustRightInd w:val="0"/>
      <w:spacing w:after="0" w:line="240" w:lineRule="auto"/>
    </w:pPr>
    <w:rPr>
      <w:rFonts w:ascii="Calibri" w:hAnsi="Calibri" w:cs="Calibri"/>
      <w:color w:val="000000"/>
      <w:sz w:val="24"/>
      <w:szCs w:val="24"/>
    </w:rPr>
  </w:style>
  <w:style w:type="character" w:styleId="Zvraznn">
    <w:name w:val="Emphasis"/>
    <w:basedOn w:val="Standardnpsmoodstavce"/>
    <w:uiPriority w:val="20"/>
    <w:qFormat/>
    <w:rsid w:val="007D7B59"/>
    <w:rPr>
      <w:i/>
      <w:iCs/>
    </w:rPr>
  </w:style>
  <w:style w:type="paragraph" w:styleId="Bezmezer">
    <w:name w:val="No Spacing"/>
    <w:uiPriority w:val="1"/>
    <w:qFormat/>
    <w:rsid w:val="00D26C5B"/>
    <w:pPr>
      <w:spacing w:after="0" w:line="240" w:lineRule="auto"/>
    </w:pPr>
    <w:rPr>
      <w:color w:val="000000" w:themeColor="text1"/>
    </w:rPr>
  </w:style>
  <w:style w:type="table" w:styleId="Mkatabulky">
    <w:name w:val="Table Grid"/>
    <w:basedOn w:val="Normlntabulka"/>
    <w:uiPriority w:val="39"/>
    <w:rsid w:val="00D26C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iPriority w:val="37"/>
    <w:unhideWhenUsed/>
    <w:qFormat/>
    <w:rsid w:val="00D26C5B"/>
    <w:pPr>
      <w:keepNext/>
      <w:spacing w:after="200"/>
      <w:jc w:val="center"/>
    </w:pPr>
    <w:rPr>
      <w:rFonts w:asciiTheme="minorHAnsi" w:hAnsiTheme="minorHAnsi" w:cstheme="minorBidi"/>
      <w:b/>
      <w:iCs/>
      <w:color w:val="44546A" w:themeColor="text2"/>
      <w:sz w:val="24"/>
      <w:szCs w:val="24"/>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unhideWhenUsed/>
    <w:qFormat/>
    <w:rsid w:val="00D26C5B"/>
    <w:rPr>
      <w:rFonts w:asciiTheme="minorHAnsi" w:hAnsiTheme="minorHAnsi" w:cstheme="minorBidi"/>
      <w:color w:val="000000" w:themeColor="text1"/>
      <w:sz w:val="20"/>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D26C5B"/>
    <w:rPr>
      <w:color w:val="000000" w:themeColor="text1"/>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Légende;Char Car Car Car Car"/>
    <w:basedOn w:val="Standardnpsmoodstavce"/>
    <w:uiPriority w:val="99"/>
    <w:unhideWhenUsed/>
    <w:rsid w:val="00D26C5B"/>
    <w:rPr>
      <w:vertAlign w:val="superscript"/>
    </w:rPr>
  </w:style>
  <w:style w:type="character" w:customStyle="1" w:styleId="OdstavecseseznamemChar">
    <w:name w:val="Odstavec se seznamem Char"/>
    <w:aliases w:val="Nad Char,Odstavec_muj Char,Název grafu Char,nad 1 Char"/>
    <w:link w:val="Odstavecseseznamem"/>
    <w:uiPriority w:val="35"/>
    <w:locked/>
    <w:rsid w:val="00D26C5B"/>
    <w:rPr>
      <w:rFonts w:ascii="Calibri" w:hAnsi="Calibri" w:cs="Calibri"/>
    </w:rPr>
  </w:style>
  <w:style w:type="table" w:customStyle="1" w:styleId="Mkatabulky2">
    <w:name w:val="Mřížka tabulky2"/>
    <w:basedOn w:val="Normlntabulka"/>
    <w:next w:val="Mkatabulky"/>
    <w:uiPriority w:val="39"/>
    <w:rsid w:val="00D26C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85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bilik@mpo.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23316-4C54-4ED8-86EE-79ECE7A58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9885</Words>
  <Characters>58322</Characters>
  <Application>Microsoft Office Word</Application>
  <DocSecurity>0</DocSecurity>
  <Lines>486</Lines>
  <Paragraphs>136</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68071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Čížková Tereza PhDr.</dc:creator>
  <cp:lastModifiedBy>Nováková Marta</cp:lastModifiedBy>
  <cp:revision>2</cp:revision>
  <cp:lastPrinted>2018-10-25T06:36:00Z</cp:lastPrinted>
  <dcterms:created xsi:type="dcterms:W3CDTF">2018-11-22T14:11:00Z</dcterms:created>
  <dcterms:modified xsi:type="dcterms:W3CDTF">2018-11-22T14:11:00Z</dcterms:modified>
</cp:coreProperties>
</file>