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6F8A" w:rsidRPr="00CB40CC" w:rsidRDefault="002F6F8A" w:rsidP="00850745">
      <w:pPr>
        <w:pBdr>
          <w:bottom w:val="single" w:sz="6" w:space="1" w:color="auto"/>
        </w:pBdr>
        <w:spacing w:after="120"/>
        <w:jc w:val="center"/>
        <w:rPr>
          <w:rFonts w:ascii="Arial" w:hAnsi="Arial" w:cs="Arial"/>
          <w:b/>
          <w:color w:val="0070C0"/>
          <w:sz w:val="28"/>
          <w:szCs w:val="28"/>
        </w:rPr>
      </w:pPr>
      <w:r w:rsidRPr="00CB40CC">
        <w:rPr>
          <w:rFonts w:ascii="Arial" w:hAnsi="Arial" w:cs="Arial"/>
          <w:b/>
          <w:color w:val="0070C0"/>
          <w:sz w:val="28"/>
          <w:szCs w:val="28"/>
        </w:rPr>
        <w:t>Stanovisko Rady pro výzkum, vývoj a inovace k </w:t>
      </w:r>
      <w:r w:rsidR="003E64BF" w:rsidRPr="00CB40CC">
        <w:rPr>
          <w:rFonts w:ascii="Arial" w:hAnsi="Arial" w:cs="Arial"/>
          <w:b/>
          <w:color w:val="0070C0"/>
          <w:sz w:val="28"/>
          <w:szCs w:val="28"/>
        </w:rPr>
        <w:t>n</w:t>
      </w:r>
      <w:r w:rsidR="00856ADE" w:rsidRPr="00CB40CC">
        <w:rPr>
          <w:rFonts w:ascii="Arial" w:hAnsi="Arial" w:cs="Arial"/>
          <w:b/>
          <w:color w:val="0070C0"/>
          <w:sz w:val="28"/>
          <w:szCs w:val="28"/>
        </w:rPr>
        <w:t xml:space="preserve">ávrhu </w:t>
      </w:r>
      <w:r w:rsidR="003E64BF" w:rsidRPr="00CB40CC">
        <w:rPr>
          <w:rFonts w:ascii="Arial" w:hAnsi="Arial" w:cs="Arial"/>
          <w:b/>
          <w:color w:val="0070C0"/>
          <w:sz w:val="28"/>
          <w:szCs w:val="28"/>
        </w:rPr>
        <w:t xml:space="preserve">programu </w:t>
      </w:r>
      <w:r w:rsidR="00CB40CC" w:rsidRPr="00CB40CC">
        <w:rPr>
          <w:rFonts w:ascii="Arial" w:hAnsi="Arial" w:cs="Arial"/>
          <w:b/>
          <w:color w:val="0070C0"/>
          <w:sz w:val="28"/>
          <w:szCs w:val="28"/>
        </w:rPr>
        <w:t>průmyslového výzkumu a experimentálního vývoje TREND</w:t>
      </w:r>
    </w:p>
    <w:p w:rsidR="002F6F8A" w:rsidRPr="00CB40CC" w:rsidRDefault="001D724F" w:rsidP="00BF4656">
      <w:pPr>
        <w:pStyle w:val="Odstavecseseznamem"/>
        <w:numPr>
          <w:ilvl w:val="0"/>
          <w:numId w:val="1"/>
        </w:numPr>
        <w:spacing w:after="120"/>
        <w:jc w:val="both"/>
        <w:rPr>
          <w:rFonts w:ascii="Arial" w:hAnsi="Arial" w:cs="Arial"/>
          <w:b/>
          <w:color w:val="0070C0"/>
        </w:rPr>
      </w:pPr>
      <w:r w:rsidRPr="00CB40CC">
        <w:rPr>
          <w:rFonts w:ascii="Arial" w:hAnsi="Arial" w:cs="Arial"/>
          <w:b/>
          <w:color w:val="0070C0"/>
        </w:rPr>
        <w:t xml:space="preserve">Způsob </w:t>
      </w:r>
      <w:r w:rsidR="005369AE">
        <w:rPr>
          <w:rFonts w:ascii="Arial" w:hAnsi="Arial" w:cs="Arial"/>
          <w:b/>
          <w:color w:val="0070C0"/>
        </w:rPr>
        <w:t xml:space="preserve">a důvod </w:t>
      </w:r>
      <w:r w:rsidR="00C31178" w:rsidRPr="00CB40CC">
        <w:rPr>
          <w:rFonts w:ascii="Arial" w:hAnsi="Arial" w:cs="Arial"/>
          <w:b/>
          <w:color w:val="0070C0"/>
        </w:rPr>
        <w:t xml:space="preserve">předložení </w:t>
      </w:r>
      <w:r w:rsidR="000F2DDE" w:rsidRPr="00CB40CC">
        <w:rPr>
          <w:rFonts w:ascii="Arial" w:hAnsi="Arial" w:cs="Arial"/>
          <w:b/>
          <w:color w:val="0070C0"/>
        </w:rPr>
        <w:t xml:space="preserve">a projednání </w:t>
      </w:r>
      <w:r w:rsidRPr="00CB40CC">
        <w:rPr>
          <w:rFonts w:ascii="Arial" w:hAnsi="Arial" w:cs="Arial"/>
          <w:b/>
          <w:color w:val="0070C0"/>
        </w:rPr>
        <w:t>návrhu</w:t>
      </w:r>
      <w:r w:rsidR="005369AE">
        <w:rPr>
          <w:rFonts w:ascii="Arial" w:hAnsi="Arial" w:cs="Arial"/>
          <w:b/>
          <w:color w:val="0070C0"/>
        </w:rPr>
        <w:t xml:space="preserve"> Radou pro výzkum, vývoj a inovace</w:t>
      </w:r>
    </w:p>
    <w:p w:rsidR="00052AE3" w:rsidRDefault="00B1305C" w:rsidP="00052AE3">
      <w:pPr>
        <w:pStyle w:val="Zkladntext2"/>
        <w:spacing w:after="120"/>
        <w:ind w:left="6"/>
        <w:jc w:val="both"/>
        <w:rPr>
          <w:rFonts w:ascii="Arial" w:hAnsi="Arial" w:cs="Arial"/>
          <w:szCs w:val="24"/>
        </w:rPr>
      </w:pPr>
      <w:r w:rsidRPr="00052AE3">
        <w:rPr>
          <w:rFonts w:ascii="Arial" w:hAnsi="Arial" w:cs="Arial"/>
          <w:szCs w:val="24"/>
        </w:rPr>
        <w:t xml:space="preserve">Ministerstvo průmyslu a </w:t>
      </w:r>
      <w:r w:rsidR="00E05EE3" w:rsidRPr="00052AE3">
        <w:rPr>
          <w:rFonts w:ascii="Arial" w:hAnsi="Arial" w:cs="Arial"/>
          <w:szCs w:val="24"/>
        </w:rPr>
        <w:t xml:space="preserve">obchodu </w:t>
      </w:r>
      <w:r w:rsidR="00E05EE3">
        <w:rPr>
          <w:rFonts w:ascii="Arial" w:hAnsi="Arial" w:cs="Arial"/>
          <w:szCs w:val="24"/>
        </w:rPr>
        <w:t>(dále</w:t>
      </w:r>
      <w:r w:rsidR="00052AE3">
        <w:rPr>
          <w:rFonts w:ascii="Arial" w:hAnsi="Arial" w:cs="Arial"/>
          <w:szCs w:val="24"/>
        </w:rPr>
        <w:t xml:space="preserve"> jen </w:t>
      </w:r>
      <w:r w:rsidR="00CF5590">
        <w:rPr>
          <w:rFonts w:ascii="Arial" w:hAnsi="Arial" w:cs="Arial"/>
          <w:szCs w:val="24"/>
        </w:rPr>
        <w:t>„</w:t>
      </w:r>
      <w:r w:rsidR="00052AE3">
        <w:rPr>
          <w:rFonts w:ascii="Arial" w:hAnsi="Arial" w:cs="Arial"/>
          <w:szCs w:val="24"/>
        </w:rPr>
        <w:t xml:space="preserve">MPO“) </w:t>
      </w:r>
      <w:r w:rsidRPr="00052AE3">
        <w:rPr>
          <w:rFonts w:ascii="Arial" w:hAnsi="Arial" w:cs="Arial"/>
          <w:szCs w:val="24"/>
        </w:rPr>
        <w:t xml:space="preserve">předložilo </w:t>
      </w:r>
      <w:r w:rsidR="003E64BF" w:rsidRPr="00052AE3">
        <w:rPr>
          <w:rFonts w:ascii="Arial" w:hAnsi="Arial" w:cs="Arial"/>
          <w:szCs w:val="24"/>
        </w:rPr>
        <w:t>k</w:t>
      </w:r>
      <w:r w:rsidR="00DD6D20" w:rsidRPr="00052AE3">
        <w:rPr>
          <w:rFonts w:ascii="Arial" w:hAnsi="Arial" w:cs="Arial"/>
          <w:szCs w:val="24"/>
        </w:rPr>
        <w:t>e stanovisku Rady pro</w:t>
      </w:r>
      <w:r w:rsidR="00052AE3">
        <w:rPr>
          <w:rFonts w:ascii="Arial" w:hAnsi="Arial" w:cs="Arial"/>
          <w:szCs w:val="24"/>
        </w:rPr>
        <w:t> </w:t>
      </w:r>
      <w:r w:rsidR="00DD6D20" w:rsidRPr="00052AE3">
        <w:rPr>
          <w:rFonts w:ascii="Arial" w:hAnsi="Arial" w:cs="Arial"/>
          <w:szCs w:val="24"/>
        </w:rPr>
        <w:t xml:space="preserve">výzkum, vývoj a inovace </w:t>
      </w:r>
      <w:r w:rsidR="000F2DDE" w:rsidRPr="00052AE3">
        <w:rPr>
          <w:rFonts w:ascii="Arial" w:hAnsi="Arial" w:cs="Arial"/>
          <w:szCs w:val="24"/>
        </w:rPr>
        <w:t xml:space="preserve">(dále jen „Rada“) </w:t>
      </w:r>
      <w:r w:rsidR="003E64BF" w:rsidRPr="00052AE3">
        <w:rPr>
          <w:rFonts w:ascii="Arial" w:hAnsi="Arial" w:cs="Arial"/>
          <w:szCs w:val="24"/>
        </w:rPr>
        <w:t>n</w:t>
      </w:r>
      <w:r w:rsidR="00BF4656" w:rsidRPr="00052AE3">
        <w:rPr>
          <w:rFonts w:ascii="Arial" w:hAnsi="Arial" w:cs="Arial"/>
          <w:szCs w:val="24"/>
        </w:rPr>
        <w:t xml:space="preserve">ávrh </w:t>
      </w:r>
      <w:r w:rsidR="00052AE3" w:rsidRPr="00052AE3">
        <w:rPr>
          <w:rFonts w:ascii="Arial" w:hAnsi="Arial" w:cs="Arial"/>
          <w:szCs w:val="24"/>
        </w:rPr>
        <w:t>P</w:t>
      </w:r>
      <w:r w:rsidR="00BF4656" w:rsidRPr="00052AE3">
        <w:rPr>
          <w:rFonts w:ascii="Arial" w:hAnsi="Arial" w:cs="Arial"/>
          <w:szCs w:val="24"/>
        </w:rPr>
        <w:t>rogramu</w:t>
      </w:r>
      <w:r w:rsidR="00052AE3" w:rsidRPr="00052AE3">
        <w:rPr>
          <w:rFonts w:ascii="Arial" w:hAnsi="Arial" w:cs="Arial"/>
          <w:szCs w:val="24"/>
        </w:rPr>
        <w:t xml:space="preserve"> průmyslového výzkumu a experimentálního vývoje TREND</w:t>
      </w:r>
      <w:r w:rsidR="00052AE3">
        <w:rPr>
          <w:rFonts w:ascii="Arial" w:hAnsi="Arial" w:cs="Arial"/>
          <w:szCs w:val="24"/>
        </w:rPr>
        <w:t>.</w:t>
      </w:r>
      <w:r w:rsidR="00052AE3" w:rsidRPr="00052AE3">
        <w:rPr>
          <w:rFonts w:ascii="Arial" w:hAnsi="Arial" w:cs="Arial"/>
          <w:szCs w:val="24"/>
        </w:rPr>
        <w:t xml:space="preserve"> </w:t>
      </w:r>
    </w:p>
    <w:p w:rsidR="00052AE3" w:rsidRPr="00E05EE3" w:rsidRDefault="00CB40CC" w:rsidP="00CB40CC">
      <w:pPr>
        <w:pStyle w:val="Zkladntext2"/>
        <w:spacing w:after="120"/>
        <w:jc w:val="both"/>
        <w:rPr>
          <w:rFonts w:ascii="Arial" w:hAnsi="Arial" w:cs="Arial"/>
          <w:szCs w:val="24"/>
        </w:rPr>
      </w:pPr>
      <w:r w:rsidRPr="00E05EE3">
        <w:rPr>
          <w:rFonts w:ascii="Arial" w:hAnsi="Arial" w:cs="Arial"/>
          <w:szCs w:val="24"/>
        </w:rPr>
        <w:t>Program byl předložen na základě</w:t>
      </w:r>
      <w:r w:rsidR="00052AE3" w:rsidRPr="00E05EE3">
        <w:rPr>
          <w:rFonts w:ascii="Arial" w:hAnsi="Arial" w:cs="Arial"/>
          <w:szCs w:val="24"/>
        </w:rPr>
        <w:t xml:space="preserve"> usnesení z 340. zasedání Rady, které se konalo 30. listopadu 2018. V uvedeném usnesení Rady k bodu A3, bylo konstatováno:</w:t>
      </w:r>
    </w:p>
    <w:p w:rsidR="00052AE3" w:rsidRPr="00E05EE3" w:rsidRDefault="00052AE3" w:rsidP="00CB40CC">
      <w:pPr>
        <w:pStyle w:val="Zkladntext2"/>
        <w:spacing w:after="120"/>
        <w:jc w:val="both"/>
        <w:rPr>
          <w:rFonts w:ascii="Arial" w:hAnsi="Arial" w:cs="Arial"/>
          <w:szCs w:val="24"/>
        </w:rPr>
      </w:pPr>
      <w:r w:rsidRPr="00E05EE3">
        <w:rPr>
          <w:rFonts w:ascii="Arial" w:hAnsi="Arial" w:cs="Arial"/>
          <w:szCs w:val="24"/>
        </w:rPr>
        <w:t>Rada</w:t>
      </w:r>
    </w:p>
    <w:p w:rsidR="00052AE3" w:rsidRPr="00E05EE3" w:rsidRDefault="00052AE3" w:rsidP="00E05EE3">
      <w:pPr>
        <w:pStyle w:val="Odstavecseseznamem"/>
        <w:keepNext/>
        <w:numPr>
          <w:ilvl w:val="0"/>
          <w:numId w:val="30"/>
        </w:numPr>
        <w:tabs>
          <w:tab w:val="left" w:pos="-26"/>
          <w:tab w:val="left" w:pos="709"/>
        </w:tabs>
        <w:spacing w:before="120" w:after="120"/>
        <w:jc w:val="both"/>
        <w:rPr>
          <w:rFonts w:ascii="Arial" w:hAnsi="Arial" w:cs="Arial"/>
          <w:lang w:eastAsia="en-US"/>
        </w:rPr>
      </w:pPr>
      <w:r w:rsidRPr="00E05EE3">
        <w:rPr>
          <w:rFonts w:ascii="Arial" w:hAnsi="Arial" w:cs="Arial"/>
          <w:lang w:eastAsia="en-US"/>
        </w:rPr>
        <w:t>ukládá pracovní skupině pokračovat v jednání tak, aby na příští 341.</w:t>
      </w:r>
      <w:r w:rsidR="007F0CD5">
        <w:rPr>
          <w:rFonts w:ascii="Arial" w:hAnsi="Arial" w:cs="Arial"/>
          <w:lang w:eastAsia="en-US"/>
        </w:rPr>
        <w:t> </w:t>
      </w:r>
      <w:r w:rsidRPr="00E05EE3">
        <w:rPr>
          <w:rFonts w:ascii="Arial" w:hAnsi="Arial" w:cs="Arial"/>
          <w:lang w:eastAsia="en-US"/>
        </w:rPr>
        <w:t>zasedání Rady byly předloženy podklady pro rozhodnutí Rady, kde bude program TREND implementován,</w:t>
      </w:r>
    </w:p>
    <w:p w:rsidR="00052AE3" w:rsidRPr="00E05EE3" w:rsidRDefault="00052AE3" w:rsidP="00894D14">
      <w:pPr>
        <w:keepNext/>
        <w:numPr>
          <w:ilvl w:val="0"/>
          <w:numId w:val="36"/>
        </w:numPr>
        <w:tabs>
          <w:tab w:val="left" w:pos="-26"/>
          <w:tab w:val="left" w:pos="709"/>
        </w:tabs>
        <w:spacing w:before="120" w:after="120"/>
        <w:jc w:val="both"/>
        <w:rPr>
          <w:rFonts w:ascii="Arial" w:hAnsi="Arial" w:cs="Arial"/>
          <w:lang w:eastAsia="en-US"/>
        </w:rPr>
      </w:pPr>
      <w:r w:rsidRPr="00E05EE3">
        <w:rPr>
          <w:rFonts w:ascii="Arial" w:hAnsi="Arial" w:cs="Arial"/>
          <w:lang w:eastAsia="en-US"/>
        </w:rPr>
        <w:t>žádá M</w:t>
      </w:r>
      <w:r w:rsidR="00E05EE3">
        <w:rPr>
          <w:rFonts w:ascii="Arial" w:hAnsi="Arial" w:cs="Arial"/>
          <w:lang w:eastAsia="en-US"/>
        </w:rPr>
        <w:t>PO o</w:t>
      </w:r>
      <w:r w:rsidRPr="00E05EE3">
        <w:rPr>
          <w:rFonts w:ascii="Arial" w:hAnsi="Arial" w:cs="Arial"/>
          <w:lang w:eastAsia="en-US"/>
        </w:rPr>
        <w:t xml:space="preserve"> předložení programu TREND na 341. zasedání Rady dne 14. prosince 2018</w:t>
      </w:r>
      <w:r w:rsidR="00CF5590">
        <w:rPr>
          <w:rFonts w:ascii="Arial" w:hAnsi="Arial" w:cs="Arial"/>
          <w:lang w:eastAsia="en-US"/>
        </w:rPr>
        <w:t>.</w:t>
      </w:r>
    </w:p>
    <w:p w:rsidR="00CB40CC" w:rsidRPr="00CC1CE6" w:rsidRDefault="00E05EE3" w:rsidP="00CB40CC">
      <w:pPr>
        <w:pStyle w:val="Zkladntext2"/>
        <w:spacing w:after="120"/>
        <w:jc w:val="both"/>
        <w:rPr>
          <w:rFonts w:ascii="Arial" w:hAnsi="Arial" w:cs="Arial"/>
          <w:color w:val="000000"/>
          <w:szCs w:val="24"/>
        </w:rPr>
      </w:pPr>
      <w:r>
        <w:rPr>
          <w:rFonts w:ascii="Arial" w:hAnsi="Arial" w:cs="Arial"/>
          <w:szCs w:val="24"/>
        </w:rPr>
        <w:t>MPO předložilo návrh programu v souladu s</w:t>
      </w:r>
      <w:r w:rsidR="00052AE3">
        <w:rPr>
          <w:rFonts w:ascii="Arial" w:hAnsi="Arial" w:cs="Arial"/>
          <w:szCs w:val="24"/>
        </w:rPr>
        <w:t xml:space="preserve"> </w:t>
      </w:r>
      <w:r w:rsidR="00CB40CC" w:rsidRPr="00CC1CE6">
        <w:rPr>
          <w:rFonts w:ascii="Arial" w:hAnsi="Arial" w:cs="Arial"/>
          <w:szCs w:val="24"/>
        </w:rPr>
        <w:t>§ 5 odst. 2 zákona č. 130/2002 Sb., o podpoře výzkumu, experimentálního vývoje a inovací</w:t>
      </w:r>
      <w:r w:rsidR="00CB40CC" w:rsidRPr="00CC1CE6">
        <w:rPr>
          <w:rFonts w:ascii="Arial" w:hAnsi="Arial" w:cs="Arial"/>
          <w:color w:val="000000"/>
          <w:szCs w:val="24"/>
        </w:rPr>
        <w:t xml:space="preserve"> z veřejných prostředků a o změně některých souvisejících zákonů (zákon o podpoře výzkumu, experimentálního vývoje a inovací), ve znění pozdějších předpisů (dále jen „zákon </w:t>
      </w:r>
      <w:r w:rsidR="00CB40CC" w:rsidRPr="00CC1CE6">
        <w:rPr>
          <w:rFonts w:ascii="Arial" w:hAnsi="Arial" w:cs="Arial"/>
          <w:szCs w:val="24"/>
        </w:rPr>
        <w:t>o podpoře výzkumu, experimentálního vývoje a inovací</w:t>
      </w:r>
      <w:r w:rsidR="00CB40CC" w:rsidRPr="00CC1CE6">
        <w:rPr>
          <w:rFonts w:ascii="Arial" w:hAnsi="Arial" w:cs="Arial"/>
          <w:color w:val="000000"/>
          <w:szCs w:val="24"/>
        </w:rPr>
        <w:t>“).</w:t>
      </w:r>
    </w:p>
    <w:p w:rsidR="00CB40CC" w:rsidRPr="00CC1CE6" w:rsidRDefault="00CB40CC" w:rsidP="00CB40CC">
      <w:pPr>
        <w:spacing w:after="120"/>
        <w:jc w:val="both"/>
        <w:rPr>
          <w:rFonts w:ascii="Arial" w:hAnsi="Arial" w:cs="Arial"/>
          <w:color w:val="000000"/>
        </w:rPr>
      </w:pPr>
      <w:r w:rsidRPr="00CC1CE6">
        <w:rPr>
          <w:rFonts w:ascii="Arial" w:hAnsi="Arial" w:cs="Arial"/>
        </w:rPr>
        <w:t>Návrh programu byl projednán na 341. zasedání Rady, které se konalo 14. prosince 2018.</w:t>
      </w:r>
    </w:p>
    <w:p w:rsidR="00E83722" w:rsidRDefault="00E83722" w:rsidP="00E83722">
      <w:pPr>
        <w:pStyle w:val="Odstavecseseznamem"/>
        <w:numPr>
          <w:ilvl w:val="0"/>
          <w:numId w:val="1"/>
        </w:numPr>
        <w:spacing w:after="120"/>
        <w:jc w:val="both"/>
        <w:rPr>
          <w:rFonts w:ascii="Arial" w:hAnsi="Arial" w:cs="Arial"/>
          <w:b/>
          <w:color w:val="0070C0"/>
        </w:rPr>
      </w:pPr>
      <w:r w:rsidRPr="00CB40CC">
        <w:rPr>
          <w:rFonts w:ascii="Arial" w:hAnsi="Arial" w:cs="Arial"/>
          <w:b/>
          <w:color w:val="0070C0"/>
        </w:rPr>
        <w:t>K návrhu programu</w:t>
      </w:r>
    </w:p>
    <w:p w:rsidR="00EF0FCB" w:rsidRPr="00EF0FCB" w:rsidRDefault="00EF2D45" w:rsidP="00EF0FCB">
      <w:pPr>
        <w:spacing w:after="120"/>
        <w:ind w:left="6"/>
        <w:jc w:val="both"/>
        <w:rPr>
          <w:rFonts w:ascii="Arial" w:eastAsiaTheme="minorHAnsi" w:hAnsi="Arial" w:cs="Arial"/>
          <w:color w:val="000000"/>
          <w:lang w:eastAsia="en-US"/>
        </w:rPr>
      </w:pPr>
      <w:r w:rsidRPr="00EF0FCB">
        <w:rPr>
          <w:rFonts w:ascii="Arial" w:hAnsi="Arial" w:cs="Arial"/>
        </w:rPr>
        <w:t xml:space="preserve">Program má navázat především na podporu poskytovanou v programech TRIO a Aplikace (který je součástí Operačního programu Podnikání a inovace pro konkurenceschopnost) a programu TA ČR EPSILON. </w:t>
      </w:r>
      <w:r w:rsidR="00EF0FCB" w:rsidRPr="00EF0FCB">
        <w:rPr>
          <w:rFonts w:ascii="Arial" w:hAnsi="Arial" w:cs="Arial"/>
        </w:rPr>
        <w:t>Jeho z</w:t>
      </w:r>
      <w:r w:rsidR="00EF0FCB" w:rsidRPr="00EF0FCB">
        <w:rPr>
          <w:rFonts w:ascii="Arial" w:eastAsiaTheme="minorHAnsi" w:hAnsi="Arial" w:cs="Arial"/>
          <w:color w:val="000000"/>
          <w:lang w:eastAsia="en-US"/>
        </w:rPr>
        <w:t>aměření a cíle odpovídají problémům a výzvám, které byly identifikovány v národních strategicko-koncepčních dokumentech pro</w:t>
      </w:r>
      <w:r w:rsidR="002F7C93">
        <w:rPr>
          <w:rFonts w:ascii="Arial" w:eastAsiaTheme="minorHAnsi" w:hAnsi="Arial" w:cs="Arial"/>
          <w:color w:val="000000"/>
          <w:lang w:eastAsia="en-US"/>
        </w:rPr>
        <w:t> </w:t>
      </w:r>
      <w:r w:rsidR="00EF0FCB" w:rsidRPr="00EF0FCB">
        <w:rPr>
          <w:rFonts w:ascii="Arial" w:eastAsiaTheme="minorHAnsi" w:hAnsi="Arial" w:cs="Arial"/>
          <w:color w:val="000000"/>
          <w:lang w:eastAsia="en-US"/>
        </w:rPr>
        <w:t xml:space="preserve">oblast výzkumu, vývoje a inovací, a které souvisejí s působností MPO. </w:t>
      </w:r>
    </w:p>
    <w:p w:rsidR="00EF0FCB" w:rsidRPr="00EF0FCB" w:rsidRDefault="00EF0FCB" w:rsidP="002F7C93">
      <w:pPr>
        <w:autoSpaceDE w:val="0"/>
        <w:autoSpaceDN w:val="0"/>
        <w:adjustRightInd w:val="0"/>
        <w:spacing w:after="120"/>
        <w:jc w:val="both"/>
        <w:rPr>
          <w:rFonts w:ascii="Arial" w:eastAsiaTheme="minorHAnsi" w:hAnsi="Arial" w:cs="Arial"/>
          <w:color w:val="000000"/>
          <w:lang w:eastAsia="en-US"/>
        </w:rPr>
      </w:pPr>
      <w:r w:rsidRPr="00EF0FCB">
        <w:rPr>
          <w:rFonts w:ascii="Arial" w:eastAsiaTheme="minorHAnsi" w:hAnsi="Arial" w:cs="Arial"/>
          <w:color w:val="000000"/>
          <w:lang w:eastAsia="en-US"/>
        </w:rPr>
        <w:t xml:space="preserve">Program podpoří zejména projekty </w:t>
      </w:r>
      <w:r w:rsidR="002F7C93">
        <w:rPr>
          <w:rFonts w:ascii="Arial" w:eastAsiaTheme="minorHAnsi" w:hAnsi="Arial" w:cs="Arial"/>
          <w:color w:val="000000"/>
          <w:lang w:eastAsia="en-US"/>
        </w:rPr>
        <w:t>zaměřené na průmyslový výzkum a e</w:t>
      </w:r>
      <w:r w:rsidRPr="00EF0FCB">
        <w:rPr>
          <w:rFonts w:ascii="Arial" w:eastAsiaTheme="minorHAnsi" w:hAnsi="Arial" w:cs="Arial"/>
          <w:color w:val="000000"/>
          <w:lang w:eastAsia="en-US"/>
        </w:rPr>
        <w:t>xperimentální vývoj, které jsou realizovány podniky</w:t>
      </w:r>
      <w:r w:rsidR="00CF5590">
        <w:rPr>
          <w:rFonts w:ascii="Arial" w:eastAsiaTheme="minorHAnsi" w:hAnsi="Arial" w:cs="Arial"/>
          <w:color w:val="000000"/>
          <w:lang w:eastAsia="en-US"/>
        </w:rPr>
        <w:t>,</w:t>
      </w:r>
      <w:r w:rsidRPr="00EF0FCB">
        <w:rPr>
          <w:rFonts w:ascii="Arial" w:eastAsiaTheme="minorHAnsi" w:hAnsi="Arial" w:cs="Arial"/>
          <w:color w:val="000000"/>
          <w:lang w:eastAsia="en-US"/>
        </w:rPr>
        <w:t xml:space="preserve"> nebo ve</w:t>
      </w:r>
      <w:r w:rsidR="002F7C93">
        <w:rPr>
          <w:rFonts w:ascii="Arial" w:eastAsiaTheme="minorHAnsi" w:hAnsi="Arial" w:cs="Arial"/>
          <w:color w:val="000000"/>
          <w:lang w:eastAsia="en-US"/>
        </w:rPr>
        <w:t> </w:t>
      </w:r>
      <w:r w:rsidRPr="00EF0FCB">
        <w:rPr>
          <w:rFonts w:ascii="Arial" w:eastAsiaTheme="minorHAnsi" w:hAnsi="Arial" w:cs="Arial"/>
          <w:color w:val="000000"/>
          <w:lang w:eastAsia="en-US"/>
        </w:rPr>
        <w:t>spolupráci</w:t>
      </w:r>
      <w:r w:rsidR="002F7C93">
        <w:rPr>
          <w:rFonts w:ascii="Arial" w:eastAsiaTheme="minorHAnsi" w:hAnsi="Arial" w:cs="Arial"/>
          <w:color w:val="000000"/>
          <w:lang w:eastAsia="en-US"/>
        </w:rPr>
        <w:t xml:space="preserve"> podniků </w:t>
      </w:r>
      <w:r w:rsidRPr="00EF0FCB">
        <w:rPr>
          <w:rFonts w:ascii="Arial" w:eastAsiaTheme="minorHAnsi" w:hAnsi="Arial" w:cs="Arial"/>
          <w:color w:val="000000"/>
          <w:lang w:eastAsia="en-US"/>
        </w:rPr>
        <w:t>s</w:t>
      </w:r>
      <w:r w:rsidR="002F7C93">
        <w:rPr>
          <w:rFonts w:ascii="Arial" w:eastAsiaTheme="minorHAnsi" w:hAnsi="Arial" w:cs="Arial"/>
          <w:color w:val="000000"/>
          <w:lang w:eastAsia="en-US"/>
        </w:rPr>
        <w:t> </w:t>
      </w:r>
      <w:r w:rsidRPr="00EF0FCB">
        <w:rPr>
          <w:rFonts w:ascii="Arial" w:eastAsiaTheme="minorHAnsi" w:hAnsi="Arial" w:cs="Arial"/>
          <w:color w:val="000000"/>
          <w:lang w:eastAsia="en-US"/>
        </w:rPr>
        <w:t>výzkumnými organizacemi</w:t>
      </w:r>
      <w:r w:rsidR="002F7C93">
        <w:rPr>
          <w:rFonts w:ascii="Arial" w:eastAsiaTheme="minorHAnsi" w:hAnsi="Arial" w:cs="Arial"/>
          <w:color w:val="000000"/>
          <w:lang w:eastAsia="en-US"/>
        </w:rPr>
        <w:t>.</w:t>
      </w:r>
      <w:r w:rsidRPr="00EF0FCB">
        <w:rPr>
          <w:rFonts w:ascii="Arial" w:eastAsiaTheme="minorHAnsi" w:hAnsi="Arial" w:cs="Arial"/>
          <w:color w:val="000000"/>
          <w:lang w:eastAsia="en-US"/>
        </w:rPr>
        <w:t xml:space="preserve"> Nezaměřuje se jen na podniky, které se dlouhodobě věnují výzkumu a vývoji a na tuto aktivitu získávají veřejnou podporu, ale soustředí se také na iniciaci výzkumných a vývojových aktivit podniků, které se dosud výzkumu a vývoji nevěnovaly. </w:t>
      </w:r>
    </w:p>
    <w:p w:rsidR="00EF0FCB" w:rsidRPr="00EF0FCB" w:rsidRDefault="00EF0FCB" w:rsidP="00EF0FCB">
      <w:pPr>
        <w:spacing w:after="120"/>
        <w:ind w:left="6"/>
        <w:jc w:val="both"/>
        <w:rPr>
          <w:rFonts w:ascii="Arial" w:hAnsi="Arial" w:cs="Arial"/>
          <w:b/>
        </w:rPr>
      </w:pPr>
      <w:r w:rsidRPr="00EF0FCB">
        <w:rPr>
          <w:rFonts w:ascii="Arial" w:eastAsiaTheme="minorHAnsi" w:hAnsi="Arial" w:cs="Arial"/>
          <w:color w:val="000000"/>
          <w:lang w:eastAsia="en-US"/>
        </w:rPr>
        <w:t xml:space="preserve">Zaměření </w:t>
      </w:r>
      <w:r w:rsidR="00CF5590">
        <w:rPr>
          <w:rFonts w:ascii="Arial" w:eastAsiaTheme="minorHAnsi" w:hAnsi="Arial" w:cs="Arial"/>
          <w:color w:val="000000"/>
          <w:lang w:eastAsia="en-US"/>
        </w:rPr>
        <w:t xml:space="preserve">obou </w:t>
      </w:r>
      <w:r w:rsidRPr="00EF0FCB">
        <w:rPr>
          <w:rFonts w:ascii="Arial" w:eastAsiaTheme="minorHAnsi" w:hAnsi="Arial" w:cs="Arial"/>
          <w:color w:val="000000"/>
          <w:lang w:eastAsia="en-US"/>
        </w:rPr>
        <w:t>podprogramů</w:t>
      </w:r>
      <w:r w:rsidR="002F7C93">
        <w:rPr>
          <w:rFonts w:ascii="Arial" w:eastAsiaTheme="minorHAnsi" w:hAnsi="Arial" w:cs="Arial"/>
          <w:color w:val="000000"/>
          <w:lang w:eastAsia="en-US"/>
        </w:rPr>
        <w:t xml:space="preserve"> koresponduje se stanovenými cíli a může</w:t>
      </w:r>
      <w:r w:rsidR="002F7C93" w:rsidRPr="00EF0FCB">
        <w:rPr>
          <w:rFonts w:ascii="Arial" w:eastAsiaTheme="minorHAnsi" w:hAnsi="Arial" w:cs="Arial"/>
          <w:color w:val="000000"/>
          <w:lang w:eastAsia="en-US"/>
        </w:rPr>
        <w:t xml:space="preserve"> přispět k</w:t>
      </w:r>
      <w:r w:rsidR="002F7C93">
        <w:rPr>
          <w:rFonts w:ascii="Arial" w:eastAsiaTheme="minorHAnsi" w:hAnsi="Arial" w:cs="Arial"/>
          <w:color w:val="000000"/>
          <w:lang w:eastAsia="en-US"/>
        </w:rPr>
        <w:t xml:space="preserve">e </w:t>
      </w:r>
      <w:r w:rsidR="002F7C93" w:rsidRPr="00EF0FCB">
        <w:rPr>
          <w:rFonts w:ascii="Arial" w:eastAsiaTheme="minorHAnsi" w:hAnsi="Arial" w:cs="Arial"/>
          <w:color w:val="000000"/>
          <w:lang w:eastAsia="en-US"/>
        </w:rPr>
        <w:t>zvýšení konkurenceschopnosti průmyslu</w:t>
      </w:r>
      <w:r w:rsidR="002F7C93">
        <w:rPr>
          <w:rFonts w:ascii="Arial" w:eastAsiaTheme="minorHAnsi" w:hAnsi="Arial" w:cs="Arial"/>
          <w:color w:val="000000"/>
          <w:lang w:eastAsia="en-US"/>
        </w:rPr>
        <w:t>.</w:t>
      </w:r>
      <w:r w:rsidRPr="00EF0FCB">
        <w:rPr>
          <w:rFonts w:ascii="Arial" w:eastAsiaTheme="minorHAnsi" w:hAnsi="Arial" w:cs="Arial"/>
          <w:color w:val="000000"/>
          <w:lang w:eastAsia="en-US"/>
        </w:rPr>
        <w:t xml:space="preserve"> </w:t>
      </w:r>
    </w:p>
    <w:p w:rsidR="009776E9" w:rsidRDefault="00F86CC9" w:rsidP="006D17F4">
      <w:pPr>
        <w:autoSpaceDE w:val="0"/>
        <w:autoSpaceDN w:val="0"/>
        <w:adjustRightInd w:val="0"/>
        <w:spacing w:after="120"/>
        <w:jc w:val="both"/>
        <w:rPr>
          <w:rFonts w:ascii="Arial" w:eastAsiaTheme="minorHAnsi" w:hAnsi="Arial" w:cs="Arial"/>
          <w:bCs/>
          <w:lang w:eastAsia="en-US"/>
        </w:rPr>
      </w:pPr>
      <w:r w:rsidRPr="005B4A17">
        <w:rPr>
          <w:rFonts w:ascii="Arial" w:hAnsi="Arial" w:cs="Arial"/>
          <w:color w:val="000000"/>
        </w:rPr>
        <w:t>K návrhu programu byl</w:t>
      </w:r>
      <w:r w:rsidR="00EF0FCB" w:rsidRPr="005B4A17">
        <w:rPr>
          <w:rFonts w:ascii="Arial" w:hAnsi="Arial" w:cs="Arial"/>
          <w:color w:val="000000"/>
        </w:rPr>
        <w:t>o Technologickým centrem</w:t>
      </w:r>
      <w:r w:rsidR="00E05EE3" w:rsidRPr="005B4A17">
        <w:rPr>
          <w:rFonts w:ascii="Arial" w:hAnsi="Arial" w:cs="Arial"/>
          <w:color w:val="000000"/>
        </w:rPr>
        <w:t xml:space="preserve"> Akademie věd (dále jen „TC AV“)</w:t>
      </w:r>
      <w:r w:rsidR="00EF0FCB" w:rsidRPr="00EF0FCB">
        <w:rPr>
          <w:rFonts w:ascii="Arial" w:eastAsiaTheme="minorHAnsi" w:hAnsi="Arial" w:cs="Arial"/>
          <w:bCs/>
          <w:lang w:eastAsia="en-US"/>
        </w:rPr>
        <w:t xml:space="preserve"> </w:t>
      </w:r>
      <w:r w:rsidRPr="00EF0FCB">
        <w:rPr>
          <w:rFonts w:ascii="Arial" w:eastAsiaTheme="minorHAnsi" w:hAnsi="Arial" w:cs="Arial"/>
          <w:bCs/>
          <w:lang w:eastAsia="en-US"/>
        </w:rPr>
        <w:t>vypracov</w:t>
      </w:r>
      <w:r w:rsidR="00EF0FCB" w:rsidRPr="00EF0FCB">
        <w:rPr>
          <w:rFonts w:ascii="Arial" w:eastAsiaTheme="minorHAnsi" w:hAnsi="Arial" w:cs="Arial"/>
          <w:bCs/>
          <w:lang w:eastAsia="en-US"/>
        </w:rPr>
        <w:t>áno ex</w:t>
      </w:r>
      <w:r w:rsidR="00CF5590">
        <w:rPr>
          <w:rFonts w:ascii="Arial" w:eastAsiaTheme="minorHAnsi" w:hAnsi="Arial" w:cs="Arial"/>
          <w:bCs/>
          <w:lang w:eastAsia="en-US"/>
        </w:rPr>
        <w:t>-</w:t>
      </w:r>
      <w:r w:rsidR="00EF0FCB" w:rsidRPr="00EF0FCB">
        <w:rPr>
          <w:rFonts w:ascii="Arial" w:eastAsiaTheme="minorHAnsi" w:hAnsi="Arial" w:cs="Arial"/>
          <w:bCs/>
          <w:lang w:eastAsia="en-US"/>
        </w:rPr>
        <w:t>ante hodnocení, které je přílohou dokumentu předkládaného na jednání vlády.</w:t>
      </w:r>
      <w:r w:rsidR="009776E9" w:rsidRPr="00EF0FCB">
        <w:rPr>
          <w:rFonts w:ascii="Arial" w:eastAsiaTheme="minorHAnsi" w:hAnsi="Arial" w:cs="Arial"/>
          <w:bCs/>
          <w:lang w:eastAsia="en-US"/>
        </w:rPr>
        <w:t xml:space="preserve"> Připomínky obsažené v</w:t>
      </w:r>
      <w:r w:rsidR="00EF0FCB" w:rsidRPr="00EF0FCB">
        <w:rPr>
          <w:rFonts w:ascii="Arial" w:eastAsiaTheme="minorHAnsi" w:hAnsi="Arial" w:cs="Arial"/>
          <w:bCs/>
          <w:lang w:eastAsia="en-US"/>
        </w:rPr>
        <w:t> uvedeném hodnocení byly</w:t>
      </w:r>
      <w:r w:rsidR="009776E9" w:rsidRPr="00EF0FCB">
        <w:rPr>
          <w:rFonts w:ascii="Arial" w:eastAsiaTheme="minorHAnsi" w:hAnsi="Arial" w:cs="Arial"/>
          <w:bCs/>
          <w:lang w:eastAsia="en-US"/>
        </w:rPr>
        <w:t xml:space="preserve"> do návrhu programu zapracov</w:t>
      </w:r>
      <w:r w:rsidR="00EF0FCB" w:rsidRPr="00EF0FCB">
        <w:rPr>
          <w:rFonts w:ascii="Arial" w:eastAsiaTheme="minorHAnsi" w:hAnsi="Arial" w:cs="Arial"/>
          <w:bCs/>
          <w:lang w:eastAsia="en-US"/>
        </w:rPr>
        <w:t>ány</w:t>
      </w:r>
      <w:r w:rsidR="00B47C17" w:rsidRPr="00EF0FCB">
        <w:rPr>
          <w:rFonts w:ascii="Arial" w:eastAsiaTheme="minorHAnsi" w:hAnsi="Arial" w:cs="Arial"/>
          <w:bCs/>
          <w:lang w:eastAsia="en-US"/>
        </w:rPr>
        <w:t>.</w:t>
      </w:r>
    </w:p>
    <w:p w:rsidR="00E05EE3" w:rsidRDefault="00E05EE3" w:rsidP="006D17F4">
      <w:pPr>
        <w:autoSpaceDE w:val="0"/>
        <w:autoSpaceDN w:val="0"/>
        <w:adjustRightInd w:val="0"/>
        <w:spacing w:after="120"/>
        <w:jc w:val="both"/>
        <w:rPr>
          <w:rFonts w:ascii="Arial" w:eastAsiaTheme="minorHAnsi" w:hAnsi="Arial" w:cs="Arial"/>
          <w:bCs/>
          <w:lang w:eastAsia="en-US"/>
        </w:rPr>
      </w:pPr>
      <w:r>
        <w:rPr>
          <w:rFonts w:ascii="Arial" w:eastAsiaTheme="minorHAnsi" w:hAnsi="Arial" w:cs="Arial"/>
          <w:bCs/>
          <w:lang w:eastAsia="en-US"/>
        </w:rPr>
        <w:lastRenderedPageBreak/>
        <w:t xml:space="preserve">Protože uvedené ex- ante hodnocení bylo zpracováno již v srpnu 2017 a na základě připomínek doznal návrh programu změn, předkládá Odbor výzkumu, vývoje a inovací </w:t>
      </w:r>
      <w:r w:rsidR="00CF5590">
        <w:rPr>
          <w:rFonts w:ascii="Arial" w:eastAsiaTheme="minorHAnsi" w:hAnsi="Arial" w:cs="Arial"/>
          <w:bCs/>
          <w:lang w:eastAsia="en-US"/>
        </w:rPr>
        <w:t xml:space="preserve">MPO </w:t>
      </w:r>
      <w:r>
        <w:rPr>
          <w:rFonts w:ascii="Arial" w:eastAsiaTheme="minorHAnsi" w:hAnsi="Arial" w:cs="Arial"/>
          <w:bCs/>
          <w:lang w:eastAsia="en-US"/>
        </w:rPr>
        <w:t xml:space="preserve">další </w:t>
      </w:r>
      <w:r w:rsidR="00CF5590">
        <w:rPr>
          <w:rFonts w:ascii="Arial" w:eastAsiaTheme="minorHAnsi" w:hAnsi="Arial" w:cs="Arial"/>
          <w:bCs/>
          <w:lang w:eastAsia="en-US"/>
        </w:rPr>
        <w:t>e</w:t>
      </w:r>
      <w:r>
        <w:rPr>
          <w:rFonts w:ascii="Arial" w:eastAsiaTheme="minorHAnsi" w:hAnsi="Arial" w:cs="Arial"/>
          <w:bCs/>
          <w:lang w:eastAsia="en-US"/>
        </w:rPr>
        <w:t>x-ante hodnocení, které zpracoval s využitím dokumentu TC AV.</w:t>
      </w:r>
    </w:p>
    <w:p w:rsidR="00900034" w:rsidRPr="00AC5A89" w:rsidRDefault="00E81976" w:rsidP="007F2C74">
      <w:pPr>
        <w:pStyle w:val="Odstavecseseznamem"/>
        <w:keepNext/>
        <w:numPr>
          <w:ilvl w:val="0"/>
          <w:numId w:val="1"/>
        </w:numPr>
        <w:spacing w:after="120"/>
        <w:ind w:left="726"/>
        <w:jc w:val="both"/>
        <w:rPr>
          <w:rFonts w:ascii="Arial" w:hAnsi="Arial" w:cs="Calibri"/>
          <w:color w:val="000000"/>
        </w:rPr>
      </w:pPr>
      <w:r w:rsidRPr="00AC5A89">
        <w:rPr>
          <w:rFonts w:ascii="Arial" w:hAnsi="Arial" w:cs="Arial"/>
          <w:b/>
          <w:color w:val="0070C0"/>
        </w:rPr>
        <w:t>Soulad se zákonem o podpoře výzkumu, experimentálního vývoje a</w:t>
      </w:r>
      <w:r w:rsidR="00BC5357" w:rsidRPr="00AC5A89">
        <w:rPr>
          <w:rFonts w:ascii="Arial" w:hAnsi="Arial" w:cs="Arial"/>
          <w:b/>
          <w:color w:val="0070C0"/>
        </w:rPr>
        <w:t> </w:t>
      </w:r>
      <w:r w:rsidRPr="00AC5A89">
        <w:rPr>
          <w:rFonts w:ascii="Arial" w:hAnsi="Arial" w:cs="Arial"/>
          <w:b/>
          <w:color w:val="0070C0"/>
        </w:rPr>
        <w:t>inovací</w:t>
      </w:r>
    </w:p>
    <w:p w:rsidR="00900034" w:rsidRPr="00AC5A89" w:rsidRDefault="00900034" w:rsidP="00E81976">
      <w:pPr>
        <w:pStyle w:val="Zkladntext2"/>
        <w:spacing w:after="120"/>
        <w:jc w:val="both"/>
        <w:rPr>
          <w:rFonts w:ascii="Arial" w:hAnsi="Arial" w:cs="Arial"/>
          <w:szCs w:val="24"/>
        </w:rPr>
      </w:pPr>
      <w:r w:rsidRPr="00AC5A89">
        <w:rPr>
          <w:rFonts w:ascii="Arial" w:hAnsi="Arial" w:cs="Arial"/>
          <w:szCs w:val="24"/>
        </w:rPr>
        <w:t>Rada hodnotí požadavky na obsah návrhu programu ve smyslu § 5 odst. 2 zákona č.</w:t>
      </w:r>
      <w:r w:rsidR="00BC5357" w:rsidRPr="00AC5A89">
        <w:rPr>
          <w:rFonts w:ascii="Arial" w:hAnsi="Arial" w:cs="Arial"/>
          <w:szCs w:val="24"/>
        </w:rPr>
        <w:t> </w:t>
      </w:r>
      <w:r w:rsidRPr="00AC5A89">
        <w:rPr>
          <w:rFonts w:ascii="Arial" w:hAnsi="Arial" w:cs="Arial"/>
          <w:szCs w:val="24"/>
        </w:rPr>
        <w:t xml:space="preserve">130/2002 Sb., o podpoře výzkumu, experimentálního vývoje a inovací, ve znění pozdějších předpisů (dále jen „zákon o podpoře výzkumu a vývoje“) na nové programy výzkumu a vývoje takto: </w:t>
      </w:r>
    </w:p>
    <w:p w:rsidR="00900034" w:rsidRPr="00AC5A89" w:rsidRDefault="001E7504" w:rsidP="00272598">
      <w:pPr>
        <w:pStyle w:val="Zkladntext2"/>
        <w:keepNext/>
        <w:spacing w:after="120"/>
        <w:ind w:firstLine="360"/>
        <w:jc w:val="both"/>
        <w:rPr>
          <w:rFonts w:ascii="Arial" w:hAnsi="Arial" w:cs="Arial"/>
          <w:i/>
          <w:szCs w:val="24"/>
        </w:rPr>
      </w:pPr>
      <w:r w:rsidRPr="00AC5A89">
        <w:rPr>
          <w:rFonts w:ascii="Arial" w:hAnsi="Arial" w:cs="Arial"/>
          <w:i/>
          <w:szCs w:val="24"/>
        </w:rPr>
        <w:t xml:space="preserve">a) </w:t>
      </w:r>
      <w:r w:rsidR="00900034" w:rsidRPr="00AC5A89">
        <w:rPr>
          <w:rFonts w:ascii="Arial" w:hAnsi="Arial" w:cs="Arial"/>
          <w:i/>
          <w:szCs w:val="24"/>
        </w:rPr>
        <w:t>Identi</w:t>
      </w:r>
      <w:r w:rsidRPr="00AC5A89">
        <w:rPr>
          <w:rFonts w:ascii="Arial" w:hAnsi="Arial" w:cs="Arial"/>
          <w:i/>
          <w:szCs w:val="24"/>
        </w:rPr>
        <w:t>fikační údaje, členění na podprogramy, termín vyhlášení a doba trvání:</w:t>
      </w:r>
    </w:p>
    <w:p w:rsidR="00900034" w:rsidRPr="004D1DE3" w:rsidRDefault="00334A2C" w:rsidP="00B6214A">
      <w:pPr>
        <w:pStyle w:val="Zkladntext2"/>
        <w:numPr>
          <w:ilvl w:val="0"/>
          <w:numId w:val="8"/>
        </w:numPr>
        <w:spacing w:after="120"/>
        <w:jc w:val="both"/>
        <w:rPr>
          <w:rFonts w:ascii="Arial" w:hAnsi="Arial" w:cs="Arial"/>
          <w:szCs w:val="24"/>
        </w:rPr>
      </w:pPr>
      <w:r w:rsidRPr="004D1DE3">
        <w:rPr>
          <w:rFonts w:ascii="Arial" w:hAnsi="Arial" w:cs="Arial"/>
          <w:szCs w:val="24"/>
        </w:rPr>
        <w:t xml:space="preserve">Program průmyslového výzkumu a experimentálního vývoje </w:t>
      </w:r>
      <w:r w:rsidR="00AC5A89" w:rsidRPr="004D1DE3">
        <w:rPr>
          <w:rFonts w:ascii="Arial" w:hAnsi="Arial" w:cs="Arial"/>
          <w:szCs w:val="24"/>
        </w:rPr>
        <w:t xml:space="preserve">TREND (dále jen </w:t>
      </w:r>
      <w:r w:rsidR="00E81976" w:rsidRPr="004D1DE3">
        <w:rPr>
          <w:rFonts w:ascii="Arial" w:hAnsi="Arial" w:cs="Arial"/>
          <w:szCs w:val="24"/>
        </w:rPr>
        <w:t>„</w:t>
      </w:r>
      <w:r w:rsidR="00652B51">
        <w:rPr>
          <w:rFonts w:ascii="Arial" w:hAnsi="Arial" w:cs="Arial"/>
          <w:szCs w:val="24"/>
        </w:rPr>
        <w:t>P</w:t>
      </w:r>
      <w:r w:rsidR="00E81976" w:rsidRPr="004D1DE3">
        <w:rPr>
          <w:rFonts w:ascii="Arial" w:hAnsi="Arial" w:cs="Arial"/>
          <w:szCs w:val="24"/>
        </w:rPr>
        <w:t>rogram“),</w:t>
      </w:r>
    </w:p>
    <w:p w:rsidR="00AF11A4" w:rsidRDefault="00900034" w:rsidP="00B6214A">
      <w:pPr>
        <w:pStyle w:val="Zkladntext2"/>
        <w:numPr>
          <w:ilvl w:val="0"/>
          <w:numId w:val="7"/>
        </w:numPr>
        <w:spacing w:after="120"/>
        <w:jc w:val="both"/>
        <w:rPr>
          <w:rFonts w:ascii="Arial" w:hAnsi="Arial" w:cs="Arial"/>
          <w:szCs w:val="24"/>
        </w:rPr>
      </w:pPr>
      <w:r w:rsidRPr="00AC5A89">
        <w:rPr>
          <w:rFonts w:ascii="Arial" w:hAnsi="Arial" w:cs="Arial"/>
          <w:szCs w:val="24"/>
        </w:rPr>
        <w:t xml:space="preserve">Rada přiděluje </w:t>
      </w:r>
      <w:r w:rsidR="00652B51">
        <w:rPr>
          <w:rFonts w:ascii="Arial" w:hAnsi="Arial" w:cs="Arial"/>
          <w:szCs w:val="24"/>
        </w:rPr>
        <w:t>P</w:t>
      </w:r>
      <w:r w:rsidRPr="00AC5A89">
        <w:rPr>
          <w:rFonts w:ascii="Arial" w:hAnsi="Arial" w:cs="Arial"/>
          <w:szCs w:val="24"/>
        </w:rPr>
        <w:t>rogramu pro účely evidence v informačním systému výzkumu, experimentálního vývoje a inovací identifikační kód</w:t>
      </w:r>
      <w:r w:rsidR="00AF11A4" w:rsidRPr="00AC5A89">
        <w:rPr>
          <w:rFonts w:ascii="Arial" w:hAnsi="Arial" w:cs="Arial"/>
          <w:szCs w:val="24"/>
        </w:rPr>
        <w:t>:</w:t>
      </w:r>
      <w:r w:rsidR="0017477D">
        <w:rPr>
          <w:rFonts w:ascii="Arial" w:hAnsi="Arial" w:cs="Arial"/>
          <w:szCs w:val="24"/>
        </w:rPr>
        <w:t xml:space="preserve"> „FW“</w:t>
      </w:r>
    </w:p>
    <w:p w:rsidR="00AC5A89" w:rsidRDefault="00965940" w:rsidP="00AC5A89">
      <w:pPr>
        <w:pStyle w:val="Zkladntext2"/>
        <w:numPr>
          <w:ilvl w:val="0"/>
          <w:numId w:val="7"/>
        </w:numPr>
        <w:spacing w:after="120"/>
        <w:jc w:val="both"/>
        <w:rPr>
          <w:rFonts w:ascii="Arial" w:hAnsi="Arial" w:cs="Arial"/>
          <w:szCs w:val="24"/>
        </w:rPr>
      </w:pPr>
      <w:r>
        <w:rPr>
          <w:rFonts w:ascii="Arial" w:hAnsi="Arial" w:cs="Arial"/>
          <w:szCs w:val="24"/>
        </w:rPr>
        <w:t>p</w:t>
      </w:r>
      <w:r w:rsidR="00935E5F">
        <w:rPr>
          <w:rFonts w:ascii="Arial" w:hAnsi="Arial" w:cs="Arial"/>
          <w:szCs w:val="24"/>
        </w:rPr>
        <w:t xml:space="preserve">ředkladatelem programu </w:t>
      </w:r>
      <w:r w:rsidR="00900034" w:rsidRPr="00AC5A89">
        <w:rPr>
          <w:rFonts w:ascii="Arial" w:hAnsi="Arial" w:cs="Arial"/>
          <w:szCs w:val="24"/>
        </w:rPr>
        <w:t>je</w:t>
      </w:r>
      <w:r>
        <w:rPr>
          <w:rFonts w:ascii="Arial" w:hAnsi="Arial" w:cs="Arial"/>
          <w:szCs w:val="24"/>
        </w:rPr>
        <w:t xml:space="preserve"> </w:t>
      </w:r>
      <w:r w:rsidR="00935E5F">
        <w:rPr>
          <w:rFonts w:ascii="Arial" w:hAnsi="Arial" w:cs="Arial"/>
          <w:szCs w:val="24"/>
        </w:rPr>
        <w:t>MPO</w:t>
      </w:r>
      <w:r w:rsidR="00315372">
        <w:rPr>
          <w:rFonts w:ascii="Arial" w:hAnsi="Arial" w:cs="Arial"/>
          <w:szCs w:val="24"/>
        </w:rPr>
        <w:t>, p</w:t>
      </w:r>
      <w:r w:rsidR="00900034" w:rsidRPr="00AC5A89">
        <w:rPr>
          <w:rFonts w:ascii="Arial" w:hAnsi="Arial" w:cs="Arial"/>
          <w:szCs w:val="24"/>
        </w:rPr>
        <w:t xml:space="preserve">rogram </w:t>
      </w:r>
      <w:r w:rsidR="00E81976" w:rsidRPr="00AC5A89">
        <w:rPr>
          <w:rFonts w:ascii="Arial" w:hAnsi="Arial" w:cs="Arial"/>
          <w:szCs w:val="24"/>
        </w:rPr>
        <w:t xml:space="preserve">je členěn na </w:t>
      </w:r>
      <w:r w:rsidR="00AC5A89" w:rsidRPr="00AC5A89">
        <w:rPr>
          <w:rFonts w:ascii="Arial" w:hAnsi="Arial" w:cs="Arial"/>
          <w:szCs w:val="24"/>
        </w:rPr>
        <w:t>dva</w:t>
      </w:r>
      <w:r w:rsidR="00E81976" w:rsidRPr="00AC5A89">
        <w:rPr>
          <w:rFonts w:ascii="Arial" w:hAnsi="Arial" w:cs="Arial"/>
          <w:szCs w:val="24"/>
        </w:rPr>
        <w:t xml:space="preserve"> </w:t>
      </w:r>
      <w:r w:rsidR="00FB6313" w:rsidRPr="00AC5A89">
        <w:rPr>
          <w:rFonts w:ascii="Arial" w:hAnsi="Arial" w:cs="Arial"/>
          <w:szCs w:val="24"/>
        </w:rPr>
        <w:t>podprogramy</w:t>
      </w:r>
      <w:r w:rsidR="00B613D6" w:rsidRPr="00AC5A89">
        <w:rPr>
          <w:rFonts w:ascii="Arial" w:hAnsi="Arial" w:cs="Arial"/>
          <w:szCs w:val="24"/>
        </w:rPr>
        <w:t>,</w:t>
      </w:r>
    </w:p>
    <w:p w:rsidR="00AC5A89" w:rsidRPr="00AC5A89" w:rsidRDefault="00AC5A89" w:rsidP="00AC5A89">
      <w:pPr>
        <w:pStyle w:val="Zkladntext2"/>
        <w:keepNext/>
        <w:numPr>
          <w:ilvl w:val="0"/>
          <w:numId w:val="7"/>
        </w:numPr>
        <w:tabs>
          <w:tab w:val="left" w:pos="2055"/>
          <w:tab w:val="left" w:pos="3898"/>
          <w:tab w:val="left" w:pos="5740"/>
          <w:tab w:val="left" w:pos="7583"/>
        </w:tabs>
        <w:spacing w:after="120"/>
        <w:jc w:val="both"/>
        <w:rPr>
          <w:rFonts w:ascii="Arial" w:hAnsi="Arial" w:cs="Arial"/>
          <w:b/>
          <w:szCs w:val="24"/>
        </w:rPr>
      </w:pPr>
      <w:r w:rsidRPr="00064B08">
        <w:rPr>
          <w:rFonts w:ascii="Arial" w:hAnsi="Arial" w:cs="Arial"/>
          <w:szCs w:val="24"/>
        </w:rPr>
        <w:t xml:space="preserve">doba trvání </w:t>
      </w:r>
      <w:r w:rsidR="00652B51">
        <w:rPr>
          <w:rFonts w:ascii="Arial" w:hAnsi="Arial" w:cs="Arial"/>
          <w:szCs w:val="24"/>
        </w:rPr>
        <w:t>P</w:t>
      </w:r>
      <w:r w:rsidRPr="00064B08">
        <w:rPr>
          <w:rFonts w:ascii="Arial" w:hAnsi="Arial" w:cs="Arial"/>
          <w:szCs w:val="24"/>
        </w:rPr>
        <w:t>rogramu je stanovena na 1. ledna 2020 – 31. prosince 2027, tj. osm let. První veřejná soutěž ve výzkumu, experimentálním vývoji a inovacích (dále jen “veřejná soutěž“) na výběr projektů do Programu bude vyhlášena</w:t>
      </w:r>
      <w:r w:rsidRPr="00AC5A89">
        <w:rPr>
          <w:rFonts w:ascii="Arial" w:hAnsi="Arial" w:cs="Arial"/>
          <w:szCs w:val="24"/>
        </w:rPr>
        <w:t xml:space="preserve"> v roce 2019 se zahájením poskytování podpory v roce 2020. Následně budou veřejné soutěže vyhlášeny v letech 2020 a</w:t>
      </w:r>
      <w:r w:rsidR="004C37AA">
        <w:rPr>
          <w:rFonts w:ascii="Arial" w:hAnsi="Arial" w:cs="Arial"/>
          <w:szCs w:val="24"/>
        </w:rPr>
        <w:t>ž</w:t>
      </w:r>
      <w:r w:rsidRPr="00AC5A89">
        <w:rPr>
          <w:rFonts w:ascii="Arial" w:hAnsi="Arial" w:cs="Arial"/>
          <w:szCs w:val="24"/>
        </w:rPr>
        <w:t xml:space="preserve"> 2023 se zahajováním poskytování podpory v letech 2021 a</w:t>
      </w:r>
      <w:r w:rsidR="004C37AA">
        <w:rPr>
          <w:rFonts w:ascii="Arial" w:hAnsi="Arial" w:cs="Arial"/>
          <w:szCs w:val="24"/>
        </w:rPr>
        <w:t>ž</w:t>
      </w:r>
      <w:r w:rsidRPr="00AC5A89">
        <w:rPr>
          <w:rFonts w:ascii="Arial" w:hAnsi="Arial" w:cs="Arial"/>
          <w:szCs w:val="24"/>
        </w:rPr>
        <w:t xml:space="preserve"> 2024.</w:t>
      </w:r>
      <w:r w:rsidR="00A80522" w:rsidRPr="00A80522">
        <w:rPr>
          <w:rFonts w:ascii="Arial" w:hAnsi="Arial" w:cs="Arial"/>
        </w:rPr>
        <w:t xml:space="preserve"> Předpokládaná délka trvání projektů v Programu je maximálně 48 měsíců.</w:t>
      </w:r>
    </w:p>
    <w:p w:rsidR="00AC5A89" w:rsidRDefault="00AC5A89" w:rsidP="00AC5A89">
      <w:pPr>
        <w:pStyle w:val="Default"/>
        <w:spacing w:after="120"/>
        <w:jc w:val="both"/>
        <w:rPr>
          <w:rFonts w:ascii="Arial" w:hAnsi="Arial" w:cs="Arial"/>
        </w:rPr>
      </w:pPr>
      <w:r w:rsidRPr="00B420F7">
        <w:rPr>
          <w:rFonts w:ascii="Arial" w:hAnsi="Arial" w:cs="Arial"/>
          <w:u w:val="single"/>
        </w:rPr>
        <w:t xml:space="preserve">Cíle </w:t>
      </w:r>
      <w:r w:rsidR="00652B51">
        <w:rPr>
          <w:rFonts w:ascii="Arial" w:hAnsi="Arial" w:cs="Arial"/>
          <w:u w:val="single"/>
        </w:rPr>
        <w:t>P</w:t>
      </w:r>
      <w:r w:rsidRPr="00B420F7">
        <w:rPr>
          <w:rFonts w:ascii="Arial" w:hAnsi="Arial" w:cs="Arial"/>
          <w:u w:val="single"/>
        </w:rPr>
        <w:t>rogramu</w:t>
      </w:r>
      <w:r w:rsidRPr="00652B51">
        <w:rPr>
          <w:rFonts w:ascii="Arial" w:hAnsi="Arial" w:cs="Arial"/>
        </w:rPr>
        <w:t xml:space="preserve"> </w:t>
      </w:r>
      <w:r w:rsidRPr="00B420F7">
        <w:rPr>
          <w:rFonts w:ascii="Arial" w:hAnsi="Arial" w:cs="Arial"/>
        </w:rPr>
        <w:t xml:space="preserve">– hlavním cílem </w:t>
      </w:r>
      <w:r w:rsidR="00652B51">
        <w:rPr>
          <w:rFonts w:ascii="Arial" w:hAnsi="Arial" w:cs="Arial"/>
        </w:rPr>
        <w:t>P</w:t>
      </w:r>
      <w:r w:rsidRPr="00B420F7">
        <w:rPr>
          <w:rFonts w:ascii="Arial" w:hAnsi="Arial" w:cs="Arial"/>
        </w:rPr>
        <w:t>rogramu je zvýšení mezinárodní konkurenceschopnosti podniků, především rozšířením jejich trhů v zahraničí, pronikáním na trhy nové či posunem výše v globálních hodnotových řetězcích.</w:t>
      </w:r>
    </w:p>
    <w:p w:rsidR="001E7504" w:rsidRDefault="001E7504" w:rsidP="00EF0FCB">
      <w:pPr>
        <w:pStyle w:val="Zkladntext2"/>
        <w:spacing w:after="120"/>
        <w:ind w:left="720"/>
        <w:jc w:val="both"/>
        <w:rPr>
          <w:rFonts w:ascii="Arial" w:hAnsi="Arial" w:cs="Arial"/>
          <w:i/>
          <w:szCs w:val="24"/>
        </w:rPr>
      </w:pPr>
      <w:r w:rsidRPr="00A80522">
        <w:rPr>
          <w:rFonts w:ascii="Arial" w:hAnsi="Arial" w:cs="Arial"/>
          <w:i/>
          <w:szCs w:val="24"/>
        </w:rPr>
        <w:t xml:space="preserve">b) </w:t>
      </w:r>
      <w:r w:rsidR="007F0CD5">
        <w:rPr>
          <w:rFonts w:ascii="Arial" w:hAnsi="Arial" w:cs="Arial"/>
          <w:i/>
          <w:szCs w:val="24"/>
        </w:rPr>
        <w:t>C</w:t>
      </w:r>
      <w:r w:rsidRPr="00A80522">
        <w:rPr>
          <w:rFonts w:ascii="Arial" w:hAnsi="Arial" w:cs="Arial"/>
          <w:i/>
          <w:szCs w:val="24"/>
        </w:rPr>
        <w:t xml:space="preserve">elkové výdaje na uskutečnění </w:t>
      </w:r>
      <w:r w:rsidR="00652B51">
        <w:rPr>
          <w:rFonts w:ascii="Arial" w:hAnsi="Arial" w:cs="Arial"/>
          <w:i/>
          <w:szCs w:val="24"/>
        </w:rPr>
        <w:t>P</w:t>
      </w:r>
      <w:r w:rsidRPr="00A80522">
        <w:rPr>
          <w:rFonts w:ascii="Arial" w:hAnsi="Arial" w:cs="Arial"/>
          <w:i/>
          <w:szCs w:val="24"/>
        </w:rPr>
        <w:t>rogramu a podprogramů a jejich členění v jednotlivých letech:</w:t>
      </w:r>
    </w:p>
    <w:p w:rsidR="00A80522" w:rsidRDefault="00A80522" w:rsidP="00526B80">
      <w:pPr>
        <w:pStyle w:val="Zkladntext2"/>
        <w:keepNext/>
        <w:spacing w:after="120"/>
        <w:jc w:val="both"/>
        <w:rPr>
          <w:rFonts w:ascii="Arial" w:hAnsi="Arial" w:cs="Arial"/>
          <w:szCs w:val="24"/>
          <w:u w:val="single"/>
        </w:rPr>
      </w:pPr>
      <w:r w:rsidRPr="00461617">
        <w:rPr>
          <w:rFonts w:ascii="Arial" w:hAnsi="Arial" w:cs="Arial"/>
          <w:szCs w:val="24"/>
          <w:u w:val="single"/>
        </w:rPr>
        <w:t xml:space="preserve">Výdaje na uskutečnění </w:t>
      </w:r>
      <w:r w:rsidR="00652B51">
        <w:rPr>
          <w:rFonts w:ascii="Arial" w:hAnsi="Arial" w:cs="Arial"/>
          <w:szCs w:val="24"/>
          <w:u w:val="single"/>
        </w:rPr>
        <w:t>P</w:t>
      </w:r>
      <w:r w:rsidRPr="00461617">
        <w:rPr>
          <w:rFonts w:ascii="Arial" w:hAnsi="Arial" w:cs="Arial"/>
          <w:szCs w:val="24"/>
          <w:u w:val="single"/>
        </w:rPr>
        <w:t>rogramu</w:t>
      </w:r>
      <w:r>
        <w:rPr>
          <w:rFonts w:ascii="Arial" w:hAnsi="Arial" w:cs="Arial"/>
          <w:szCs w:val="24"/>
          <w:u w:val="single"/>
        </w:rPr>
        <w:t xml:space="preserve"> a jednotlivých podprogramů</w:t>
      </w:r>
      <w:r w:rsidRPr="00461617">
        <w:rPr>
          <w:rFonts w:ascii="Arial" w:hAnsi="Arial" w:cs="Arial"/>
          <w:szCs w:val="24"/>
          <w:u w:val="single"/>
        </w:rPr>
        <w:t>:</w:t>
      </w:r>
    </w:p>
    <w:p w:rsidR="00A80522" w:rsidRDefault="00A80522" w:rsidP="00526B80">
      <w:pPr>
        <w:pStyle w:val="Zkladntext2"/>
        <w:keepNext/>
        <w:spacing w:after="120"/>
        <w:jc w:val="both"/>
        <w:rPr>
          <w:rFonts w:ascii="Arial" w:hAnsi="Arial" w:cs="Arial"/>
          <w:szCs w:val="24"/>
          <w:u w:val="single"/>
        </w:rPr>
      </w:pPr>
      <w:r>
        <w:rPr>
          <w:rFonts w:ascii="Arial" w:hAnsi="Arial" w:cs="Arial"/>
          <w:szCs w:val="24"/>
          <w:u w:val="single"/>
        </w:rPr>
        <w:t>Celkové výdaje:</w:t>
      </w:r>
    </w:p>
    <w:p w:rsidR="00652B51" w:rsidRPr="00652B51" w:rsidRDefault="00652B51" w:rsidP="00652B51">
      <w:pPr>
        <w:spacing w:after="240"/>
        <w:jc w:val="both"/>
        <w:rPr>
          <w:rFonts w:ascii="Arial" w:hAnsi="Arial" w:cs="Arial"/>
          <w:i/>
        </w:rPr>
      </w:pPr>
      <w:r w:rsidRPr="00652B51">
        <w:rPr>
          <w:rFonts w:ascii="Arial" w:hAnsi="Arial" w:cs="Arial"/>
        </w:rPr>
        <w:t>Celkové výdaje na Program jsou rozvrženy v souladu s předpokládaným postupným vyhlašováním jednotlivých veřejných soutěží a očekávanou průměrnou intenzitou podpory 65 % a činí 14 923 mil. Kč, z toho</w:t>
      </w:r>
      <w:r w:rsidRPr="00652B51">
        <w:rPr>
          <w:rFonts w:ascii="Arial" w:hAnsi="Arial" w:cs="Arial"/>
          <w:b/>
        </w:rPr>
        <w:t xml:space="preserve"> 9 700 mil. Kč z výdajů státního rozpočtu</w:t>
      </w:r>
      <w:r w:rsidRPr="00652B51">
        <w:rPr>
          <w:rFonts w:ascii="Arial" w:hAnsi="Arial" w:cs="Arial"/>
        </w:rPr>
        <w:t xml:space="preserve">. </w:t>
      </w:r>
    </w:p>
    <w:p w:rsidR="00652B51" w:rsidRDefault="00652B51" w:rsidP="003064AC">
      <w:pPr>
        <w:keepNext/>
        <w:spacing w:after="120"/>
        <w:jc w:val="both"/>
        <w:rPr>
          <w:rFonts w:ascii="Arial" w:hAnsi="Arial" w:cs="Arial"/>
          <w:b/>
          <w:i/>
        </w:rPr>
      </w:pPr>
      <w:r w:rsidRPr="00652B51">
        <w:rPr>
          <w:rFonts w:ascii="Arial" w:hAnsi="Arial" w:cs="Arial"/>
          <w:b/>
          <w:i/>
        </w:rPr>
        <w:t xml:space="preserve">Orientační přehled výše podpory a celkových nákladů </w:t>
      </w:r>
      <w:r w:rsidR="00062E58">
        <w:rPr>
          <w:rFonts w:ascii="Arial" w:hAnsi="Arial" w:cs="Arial"/>
          <w:b/>
          <w:i/>
        </w:rPr>
        <w:t>p</w:t>
      </w:r>
      <w:r w:rsidRPr="00652B51">
        <w:rPr>
          <w:rFonts w:ascii="Arial" w:hAnsi="Arial" w:cs="Arial"/>
          <w:b/>
          <w:i/>
        </w:rPr>
        <w:t>rogramu (v mil. Kč):</w:t>
      </w:r>
    </w:p>
    <w:tbl>
      <w:tblPr>
        <w:tblW w:w="9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851"/>
        <w:gridCol w:w="850"/>
        <w:gridCol w:w="851"/>
        <w:gridCol w:w="850"/>
        <w:gridCol w:w="851"/>
        <w:gridCol w:w="850"/>
        <w:gridCol w:w="851"/>
        <w:gridCol w:w="850"/>
        <w:gridCol w:w="1300"/>
      </w:tblGrid>
      <w:tr w:rsidR="00652B51" w:rsidRPr="00652B51" w:rsidTr="00652B51">
        <w:trPr>
          <w:trHeight w:val="299"/>
        </w:trPr>
        <w:tc>
          <w:tcPr>
            <w:tcW w:w="1242" w:type="dxa"/>
            <w:shd w:val="clear" w:color="auto" w:fill="FFFF00"/>
            <w:noWrap/>
            <w:vAlign w:val="center"/>
            <w:hideMark/>
          </w:tcPr>
          <w:p w:rsidR="00652B51" w:rsidRPr="00652B51" w:rsidRDefault="00652B51" w:rsidP="00652B51">
            <w:pPr>
              <w:spacing w:before="80" w:after="80"/>
              <w:rPr>
                <w:rFonts w:ascii="Arial" w:hAnsi="Arial" w:cs="Arial"/>
                <w:color w:val="000000"/>
              </w:rPr>
            </w:pPr>
            <w:r w:rsidRPr="00652B51">
              <w:rPr>
                <w:rFonts w:ascii="Arial" w:hAnsi="Arial" w:cs="Arial"/>
                <w:color w:val="000000"/>
              </w:rPr>
              <w:t>rok</w:t>
            </w:r>
          </w:p>
        </w:tc>
        <w:tc>
          <w:tcPr>
            <w:tcW w:w="851" w:type="dxa"/>
            <w:shd w:val="clear" w:color="auto" w:fill="FFFF00"/>
            <w:noWrap/>
            <w:vAlign w:val="bottom"/>
            <w:hideMark/>
          </w:tcPr>
          <w:p w:rsidR="00652B51" w:rsidRPr="00652B51" w:rsidRDefault="00652B51" w:rsidP="00652B51">
            <w:pPr>
              <w:spacing w:before="80" w:after="80"/>
              <w:jc w:val="center"/>
              <w:rPr>
                <w:rFonts w:ascii="Arial" w:hAnsi="Arial" w:cs="Arial"/>
                <w:b/>
                <w:color w:val="000000"/>
              </w:rPr>
            </w:pPr>
            <w:r w:rsidRPr="00652B51">
              <w:rPr>
                <w:rFonts w:ascii="Arial" w:hAnsi="Arial" w:cs="Arial"/>
                <w:b/>
                <w:color w:val="000000"/>
              </w:rPr>
              <w:t>2020</w:t>
            </w:r>
          </w:p>
        </w:tc>
        <w:tc>
          <w:tcPr>
            <w:tcW w:w="850" w:type="dxa"/>
            <w:shd w:val="clear" w:color="auto" w:fill="FFFF00"/>
            <w:noWrap/>
            <w:vAlign w:val="bottom"/>
            <w:hideMark/>
          </w:tcPr>
          <w:p w:rsidR="00652B51" w:rsidRPr="00652B51" w:rsidRDefault="00652B51" w:rsidP="00652B51">
            <w:pPr>
              <w:spacing w:before="80" w:after="80"/>
              <w:jc w:val="center"/>
              <w:rPr>
                <w:rFonts w:ascii="Arial" w:hAnsi="Arial" w:cs="Arial"/>
                <w:b/>
                <w:color w:val="000000"/>
              </w:rPr>
            </w:pPr>
            <w:r w:rsidRPr="00652B51">
              <w:rPr>
                <w:rFonts w:ascii="Arial" w:hAnsi="Arial" w:cs="Arial"/>
                <w:b/>
                <w:color w:val="000000"/>
              </w:rPr>
              <w:t>2021</w:t>
            </w:r>
          </w:p>
        </w:tc>
        <w:tc>
          <w:tcPr>
            <w:tcW w:w="851" w:type="dxa"/>
            <w:shd w:val="clear" w:color="auto" w:fill="FFFF00"/>
            <w:noWrap/>
            <w:vAlign w:val="bottom"/>
            <w:hideMark/>
          </w:tcPr>
          <w:p w:rsidR="00652B51" w:rsidRPr="00652B51" w:rsidRDefault="00652B51" w:rsidP="00652B51">
            <w:pPr>
              <w:spacing w:before="80" w:after="80"/>
              <w:jc w:val="center"/>
              <w:rPr>
                <w:rFonts w:ascii="Arial" w:hAnsi="Arial" w:cs="Arial"/>
                <w:b/>
                <w:color w:val="000000"/>
              </w:rPr>
            </w:pPr>
            <w:r w:rsidRPr="00652B51">
              <w:rPr>
                <w:rFonts w:ascii="Arial" w:hAnsi="Arial" w:cs="Arial"/>
                <w:b/>
                <w:color w:val="000000"/>
              </w:rPr>
              <w:t>2022</w:t>
            </w:r>
          </w:p>
        </w:tc>
        <w:tc>
          <w:tcPr>
            <w:tcW w:w="850" w:type="dxa"/>
            <w:shd w:val="clear" w:color="auto" w:fill="FFFF00"/>
            <w:noWrap/>
            <w:vAlign w:val="bottom"/>
            <w:hideMark/>
          </w:tcPr>
          <w:p w:rsidR="00652B51" w:rsidRPr="00652B51" w:rsidRDefault="00652B51" w:rsidP="00652B51">
            <w:pPr>
              <w:spacing w:before="80" w:after="80"/>
              <w:jc w:val="center"/>
              <w:rPr>
                <w:rFonts w:ascii="Arial" w:hAnsi="Arial" w:cs="Arial"/>
                <w:b/>
                <w:color w:val="000000"/>
              </w:rPr>
            </w:pPr>
            <w:r w:rsidRPr="00652B51">
              <w:rPr>
                <w:rFonts w:ascii="Arial" w:hAnsi="Arial" w:cs="Arial"/>
                <w:b/>
                <w:color w:val="000000"/>
              </w:rPr>
              <w:t>2023</w:t>
            </w:r>
          </w:p>
        </w:tc>
        <w:tc>
          <w:tcPr>
            <w:tcW w:w="851" w:type="dxa"/>
            <w:shd w:val="clear" w:color="auto" w:fill="FFFF00"/>
            <w:noWrap/>
            <w:vAlign w:val="bottom"/>
            <w:hideMark/>
          </w:tcPr>
          <w:p w:rsidR="00652B51" w:rsidRPr="00652B51" w:rsidRDefault="00652B51" w:rsidP="00652B51">
            <w:pPr>
              <w:spacing w:before="80" w:after="80"/>
              <w:jc w:val="center"/>
              <w:rPr>
                <w:rFonts w:ascii="Arial" w:hAnsi="Arial" w:cs="Arial"/>
                <w:b/>
                <w:color w:val="000000"/>
              </w:rPr>
            </w:pPr>
            <w:r w:rsidRPr="00652B51">
              <w:rPr>
                <w:rFonts w:ascii="Arial" w:hAnsi="Arial" w:cs="Arial"/>
                <w:b/>
                <w:color w:val="000000"/>
              </w:rPr>
              <w:t>2024</w:t>
            </w:r>
          </w:p>
        </w:tc>
        <w:tc>
          <w:tcPr>
            <w:tcW w:w="850" w:type="dxa"/>
            <w:shd w:val="clear" w:color="auto" w:fill="FFFF00"/>
            <w:noWrap/>
            <w:vAlign w:val="bottom"/>
            <w:hideMark/>
          </w:tcPr>
          <w:p w:rsidR="00652B51" w:rsidRPr="00652B51" w:rsidRDefault="00652B51" w:rsidP="00652B51">
            <w:pPr>
              <w:spacing w:before="80" w:after="80"/>
              <w:jc w:val="center"/>
              <w:rPr>
                <w:rFonts w:ascii="Arial" w:hAnsi="Arial" w:cs="Arial"/>
                <w:b/>
                <w:color w:val="000000"/>
              </w:rPr>
            </w:pPr>
            <w:r w:rsidRPr="00652B51">
              <w:rPr>
                <w:rFonts w:ascii="Arial" w:hAnsi="Arial" w:cs="Arial"/>
                <w:b/>
                <w:color w:val="000000"/>
              </w:rPr>
              <w:t>2025</w:t>
            </w:r>
          </w:p>
        </w:tc>
        <w:tc>
          <w:tcPr>
            <w:tcW w:w="851" w:type="dxa"/>
            <w:shd w:val="clear" w:color="auto" w:fill="FFFF00"/>
            <w:noWrap/>
            <w:vAlign w:val="bottom"/>
            <w:hideMark/>
          </w:tcPr>
          <w:p w:rsidR="00652B51" w:rsidRPr="00652B51" w:rsidRDefault="00652B51" w:rsidP="00652B51">
            <w:pPr>
              <w:spacing w:before="80" w:after="80"/>
              <w:jc w:val="center"/>
              <w:rPr>
                <w:rFonts w:ascii="Arial" w:hAnsi="Arial" w:cs="Arial"/>
                <w:b/>
                <w:color w:val="000000"/>
              </w:rPr>
            </w:pPr>
            <w:r w:rsidRPr="00652B51">
              <w:rPr>
                <w:rFonts w:ascii="Arial" w:hAnsi="Arial" w:cs="Arial"/>
                <w:b/>
                <w:color w:val="000000"/>
              </w:rPr>
              <w:t>2026</w:t>
            </w:r>
          </w:p>
        </w:tc>
        <w:tc>
          <w:tcPr>
            <w:tcW w:w="850" w:type="dxa"/>
            <w:shd w:val="clear" w:color="auto" w:fill="FFFF00"/>
            <w:noWrap/>
            <w:vAlign w:val="bottom"/>
            <w:hideMark/>
          </w:tcPr>
          <w:p w:rsidR="00652B51" w:rsidRPr="00652B51" w:rsidRDefault="00652B51" w:rsidP="00652B51">
            <w:pPr>
              <w:spacing w:before="80" w:after="80"/>
              <w:jc w:val="center"/>
              <w:rPr>
                <w:rFonts w:ascii="Arial" w:hAnsi="Arial" w:cs="Arial"/>
                <w:b/>
                <w:color w:val="000000"/>
              </w:rPr>
            </w:pPr>
            <w:r w:rsidRPr="00652B51">
              <w:rPr>
                <w:rFonts w:ascii="Arial" w:hAnsi="Arial" w:cs="Arial"/>
                <w:b/>
                <w:color w:val="000000"/>
              </w:rPr>
              <w:t>2027</w:t>
            </w:r>
          </w:p>
        </w:tc>
        <w:tc>
          <w:tcPr>
            <w:tcW w:w="1300" w:type="dxa"/>
            <w:shd w:val="clear" w:color="auto" w:fill="FFFF00"/>
            <w:noWrap/>
            <w:vAlign w:val="center"/>
            <w:hideMark/>
          </w:tcPr>
          <w:p w:rsidR="00652B51" w:rsidRPr="00652B51" w:rsidRDefault="00652B51" w:rsidP="00652B51">
            <w:pPr>
              <w:spacing w:before="80" w:after="80"/>
              <w:jc w:val="center"/>
              <w:rPr>
                <w:rFonts w:ascii="Arial" w:hAnsi="Arial" w:cs="Arial"/>
                <w:b/>
                <w:color w:val="000000"/>
              </w:rPr>
            </w:pPr>
            <w:r w:rsidRPr="00652B51">
              <w:rPr>
                <w:rFonts w:ascii="Arial" w:hAnsi="Arial" w:cs="Arial"/>
                <w:b/>
                <w:color w:val="000000"/>
              </w:rPr>
              <w:t>celkem</w:t>
            </w:r>
          </w:p>
        </w:tc>
      </w:tr>
      <w:tr w:rsidR="00652B51" w:rsidRPr="00C81C86" w:rsidTr="00652B51">
        <w:trPr>
          <w:trHeight w:val="299"/>
        </w:trPr>
        <w:tc>
          <w:tcPr>
            <w:tcW w:w="1242" w:type="dxa"/>
            <w:shd w:val="clear" w:color="auto" w:fill="auto"/>
            <w:noWrap/>
            <w:vAlign w:val="center"/>
            <w:hideMark/>
          </w:tcPr>
          <w:p w:rsidR="00652B51" w:rsidRPr="00652B51" w:rsidRDefault="00652B51" w:rsidP="004C5620">
            <w:pPr>
              <w:rPr>
                <w:rFonts w:ascii="Arial" w:hAnsi="Arial" w:cs="Arial"/>
                <w:b/>
                <w:color w:val="000000"/>
              </w:rPr>
            </w:pPr>
            <w:r w:rsidRPr="00652B51">
              <w:rPr>
                <w:rFonts w:ascii="Arial" w:hAnsi="Arial" w:cs="Arial"/>
                <w:b/>
                <w:color w:val="000000"/>
              </w:rPr>
              <w:t>státní rozpočet</w:t>
            </w:r>
          </w:p>
        </w:tc>
        <w:tc>
          <w:tcPr>
            <w:tcW w:w="851" w:type="dxa"/>
            <w:shd w:val="clear" w:color="auto" w:fill="auto"/>
            <w:noWrap/>
            <w:vAlign w:val="bottom"/>
          </w:tcPr>
          <w:p w:rsidR="00652B51" w:rsidRPr="00652B51" w:rsidRDefault="00652B51" w:rsidP="00652B51">
            <w:pPr>
              <w:spacing w:after="80"/>
              <w:jc w:val="right"/>
              <w:rPr>
                <w:rFonts w:ascii="Arial" w:hAnsi="Arial" w:cs="Arial"/>
                <w:bCs/>
                <w:color w:val="000000"/>
              </w:rPr>
            </w:pPr>
            <w:r w:rsidRPr="00652B51">
              <w:rPr>
                <w:rFonts w:ascii="Arial" w:hAnsi="Arial" w:cs="Arial"/>
                <w:bCs/>
                <w:color w:val="000000"/>
              </w:rPr>
              <w:t>515</w:t>
            </w:r>
          </w:p>
        </w:tc>
        <w:tc>
          <w:tcPr>
            <w:tcW w:w="850" w:type="dxa"/>
            <w:shd w:val="clear" w:color="auto" w:fill="auto"/>
            <w:noWrap/>
            <w:vAlign w:val="bottom"/>
          </w:tcPr>
          <w:p w:rsidR="00652B51" w:rsidRPr="00652B51" w:rsidRDefault="00652B51" w:rsidP="00652B51">
            <w:pPr>
              <w:spacing w:after="80"/>
              <w:jc w:val="right"/>
              <w:rPr>
                <w:rFonts w:ascii="Arial" w:hAnsi="Arial" w:cs="Arial"/>
                <w:bCs/>
                <w:color w:val="000000"/>
              </w:rPr>
            </w:pPr>
            <w:r w:rsidRPr="00652B51">
              <w:rPr>
                <w:rFonts w:ascii="Arial" w:hAnsi="Arial" w:cs="Arial"/>
                <w:bCs/>
                <w:color w:val="000000"/>
              </w:rPr>
              <w:t>1 095</w:t>
            </w:r>
          </w:p>
        </w:tc>
        <w:tc>
          <w:tcPr>
            <w:tcW w:w="851" w:type="dxa"/>
            <w:shd w:val="clear" w:color="auto" w:fill="auto"/>
            <w:noWrap/>
            <w:vAlign w:val="bottom"/>
          </w:tcPr>
          <w:p w:rsidR="00652B51" w:rsidRPr="00652B51" w:rsidRDefault="00652B51" w:rsidP="00652B51">
            <w:pPr>
              <w:spacing w:after="80"/>
              <w:jc w:val="right"/>
              <w:rPr>
                <w:rFonts w:ascii="Arial" w:hAnsi="Arial" w:cs="Arial"/>
                <w:bCs/>
                <w:color w:val="000000"/>
              </w:rPr>
            </w:pPr>
            <w:r w:rsidRPr="00652B51">
              <w:rPr>
                <w:rFonts w:ascii="Arial" w:hAnsi="Arial" w:cs="Arial"/>
                <w:bCs/>
                <w:color w:val="000000"/>
              </w:rPr>
              <w:t>1 605</w:t>
            </w:r>
          </w:p>
        </w:tc>
        <w:tc>
          <w:tcPr>
            <w:tcW w:w="850" w:type="dxa"/>
            <w:shd w:val="clear" w:color="auto" w:fill="auto"/>
            <w:noWrap/>
            <w:vAlign w:val="bottom"/>
          </w:tcPr>
          <w:p w:rsidR="00652B51" w:rsidRPr="00652B51" w:rsidRDefault="00652B51" w:rsidP="00652B51">
            <w:pPr>
              <w:spacing w:after="80"/>
              <w:jc w:val="right"/>
              <w:rPr>
                <w:rFonts w:ascii="Arial" w:hAnsi="Arial" w:cs="Arial"/>
                <w:bCs/>
                <w:color w:val="000000"/>
              </w:rPr>
            </w:pPr>
            <w:r w:rsidRPr="00652B51">
              <w:rPr>
                <w:rFonts w:ascii="Arial" w:hAnsi="Arial" w:cs="Arial"/>
                <w:bCs/>
                <w:color w:val="000000"/>
              </w:rPr>
              <w:t>1 900</w:t>
            </w:r>
          </w:p>
        </w:tc>
        <w:tc>
          <w:tcPr>
            <w:tcW w:w="851" w:type="dxa"/>
            <w:shd w:val="clear" w:color="auto" w:fill="auto"/>
            <w:noWrap/>
            <w:vAlign w:val="bottom"/>
          </w:tcPr>
          <w:p w:rsidR="00652B51" w:rsidRPr="00652B51" w:rsidRDefault="00652B51" w:rsidP="00652B51">
            <w:pPr>
              <w:spacing w:after="80"/>
              <w:jc w:val="right"/>
              <w:rPr>
                <w:rFonts w:ascii="Arial" w:hAnsi="Arial" w:cs="Arial"/>
                <w:bCs/>
                <w:color w:val="000000"/>
              </w:rPr>
            </w:pPr>
            <w:r w:rsidRPr="00652B51">
              <w:rPr>
                <w:rFonts w:ascii="Arial" w:hAnsi="Arial" w:cs="Arial"/>
                <w:bCs/>
                <w:color w:val="000000"/>
              </w:rPr>
              <w:t>1 950</w:t>
            </w:r>
          </w:p>
        </w:tc>
        <w:tc>
          <w:tcPr>
            <w:tcW w:w="850" w:type="dxa"/>
            <w:shd w:val="clear" w:color="auto" w:fill="auto"/>
            <w:noWrap/>
            <w:vAlign w:val="bottom"/>
          </w:tcPr>
          <w:p w:rsidR="00652B51" w:rsidRPr="00652B51" w:rsidRDefault="00652B51" w:rsidP="00652B51">
            <w:pPr>
              <w:spacing w:after="80"/>
              <w:jc w:val="right"/>
              <w:rPr>
                <w:rFonts w:ascii="Arial" w:hAnsi="Arial" w:cs="Arial"/>
                <w:bCs/>
                <w:color w:val="000000"/>
              </w:rPr>
            </w:pPr>
            <w:r w:rsidRPr="00652B51">
              <w:rPr>
                <w:rFonts w:ascii="Arial" w:hAnsi="Arial" w:cs="Arial"/>
                <w:bCs/>
                <w:color w:val="000000"/>
              </w:rPr>
              <w:t>1 435</w:t>
            </w:r>
          </w:p>
        </w:tc>
        <w:tc>
          <w:tcPr>
            <w:tcW w:w="851" w:type="dxa"/>
            <w:shd w:val="clear" w:color="auto" w:fill="auto"/>
            <w:noWrap/>
            <w:vAlign w:val="bottom"/>
          </w:tcPr>
          <w:p w:rsidR="00652B51" w:rsidRPr="00652B51" w:rsidRDefault="00652B51" w:rsidP="00652B51">
            <w:pPr>
              <w:spacing w:after="80"/>
              <w:jc w:val="right"/>
              <w:rPr>
                <w:rFonts w:ascii="Arial" w:hAnsi="Arial" w:cs="Arial"/>
                <w:bCs/>
                <w:color w:val="000000"/>
              </w:rPr>
            </w:pPr>
            <w:r w:rsidRPr="00652B51">
              <w:rPr>
                <w:rFonts w:ascii="Arial" w:hAnsi="Arial" w:cs="Arial"/>
                <w:bCs/>
                <w:color w:val="000000"/>
              </w:rPr>
              <w:t>855</w:t>
            </w:r>
          </w:p>
        </w:tc>
        <w:tc>
          <w:tcPr>
            <w:tcW w:w="850" w:type="dxa"/>
            <w:shd w:val="clear" w:color="auto" w:fill="auto"/>
            <w:noWrap/>
            <w:vAlign w:val="bottom"/>
          </w:tcPr>
          <w:p w:rsidR="00652B51" w:rsidRPr="00652B51" w:rsidRDefault="00652B51" w:rsidP="00652B51">
            <w:pPr>
              <w:spacing w:after="80"/>
              <w:jc w:val="right"/>
              <w:rPr>
                <w:rFonts w:ascii="Arial" w:hAnsi="Arial" w:cs="Arial"/>
                <w:bCs/>
                <w:color w:val="000000"/>
              </w:rPr>
            </w:pPr>
            <w:r w:rsidRPr="00652B51">
              <w:rPr>
                <w:rFonts w:ascii="Arial" w:hAnsi="Arial" w:cs="Arial"/>
                <w:bCs/>
                <w:color w:val="000000"/>
              </w:rPr>
              <w:t>345</w:t>
            </w:r>
          </w:p>
        </w:tc>
        <w:tc>
          <w:tcPr>
            <w:tcW w:w="1300" w:type="dxa"/>
            <w:shd w:val="clear" w:color="auto" w:fill="auto"/>
            <w:noWrap/>
            <w:vAlign w:val="bottom"/>
          </w:tcPr>
          <w:p w:rsidR="00652B51" w:rsidRPr="00652B51" w:rsidRDefault="00652B51" w:rsidP="00652B51">
            <w:pPr>
              <w:spacing w:after="80"/>
              <w:jc w:val="right"/>
              <w:rPr>
                <w:rFonts w:ascii="Arial" w:hAnsi="Arial" w:cs="Arial"/>
                <w:b/>
                <w:bCs/>
                <w:color w:val="000000"/>
              </w:rPr>
            </w:pPr>
            <w:r w:rsidRPr="00652B51">
              <w:rPr>
                <w:rFonts w:ascii="Arial" w:hAnsi="Arial" w:cs="Arial"/>
                <w:b/>
                <w:bCs/>
                <w:color w:val="000000"/>
              </w:rPr>
              <w:t>9 700</w:t>
            </w:r>
          </w:p>
        </w:tc>
      </w:tr>
      <w:tr w:rsidR="00652B51" w:rsidRPr="00C81C86" w:rsidTr="00652B51">
        <w:trPr>
          <w:trHeight w:val="299"/>
        </w:trPr>
        <w:tc>
          <w:tcPr>
            <w:tcW w:w="1242" w:type="dxa"/>
            <w:shd w:val="clear" w:color="auto" w:fill="auto"/>
            <w:noWrap/>
            <w:vAlign w:val="center"/>
          </w:tcPr>
          <w:p w:rsidR="00652B51" w:rsidRPr="00652B51" w:rsidRDefault="00652B51" w:rsidP="00652B51">
            <w:pPr>
              <w:spacing w:before="80" w:after="80"/>
              <w:rPr>
                <w:rFonts w:ascii="Arial" w:hAnsi="Arial" w:cs="Arial"/>
                <w:color w:val="000000"/>
              </w:rPr>
            </w:pPr>
            <w:r w:rsidRPr="00652B51">
              <w:rPr>
                <w:rFonts w:ascii="Arial" w:hAnsi="Arial" w:cs="Arial"/>
                <w:color w:val="000000"/>
              </w:rPr>
              <w:t>celkem</w:t>
            </w:r>
          </w:p>
        </w:tc>
        <w:tc>
          <w:tcPr>
            <w:tcW w:w="851" w:type="dxa"/>
            <w:shd w:val="clear" w:color="auto" w:fill="auto"/>
            <w:noWrap/>
            <w:vAlign w:val="bottom"/>
          </w:tcPr>
          <w:p w:rsidR="00652B51" w:rsidRPr="00652B51" w:rsidRDefault="00652B51" w:rsidP="00652B51">
            <w:pPr>
              <w:spacing w:before="80" w:after="80"/>
              <w:jc w:val="right"/>
              <w:rPr>
                <w:rFonts w:ascii="Arial" w:hAnsi="Arial" w:cs="Arial"/>
                <w:bCs/>
                <w:color w:val="000000"/>
              </w:rPr>
            </w:pPr>
            <w:r w:rsidRPr="00652B51">
              <w:rPr>
                <w:rFonts w:ascii="Arial" w:hAnsi="Arial" w:cs="Arial"/>
                <w:bCs/>
                <w:color w:val="000000"/>
              </w:rPr>
              <w:t>792</w:t>
            </w:r>
          </w:p>
        </w:tc>
        <w:tc>
          <w:tcPr>
            <w:tcW w:w="850" w:type="dxa"/>
            <w:shd w:val="clear" w:color="auto" w:fill="auto"/>
            <w:noWrap/>
            <w:vAlign w:val="bottom"/>
          </w:tcPr>
          <w:p w:rsidR="00652B51" w:rsidRPr="00652B51" w:rsidRDefault="00652B51" w:rsidP="00652B51">
            <w:pPr>
              <w:spacing w:before="80" w:after="80"/>
              <w:jc w:val="right"/>
              <w:rPr>
                <w:rFonts w:ascii="Arial" w:hAnsi="Arial" w:cs="Arial"/>
                <w:bCs/>
                <w:color w:val="000000"/>
              </w:rPr>
            </w:pPr>
            <w:r w:rsidRPr="00652B51">
              <w:rPr>
                <w:rFonts w:ascii="Arial" w:hAnsi="Arial" w:cs="Arial"/>
                <w:bCs/>
                <w:color w:val="000000"/>
              </w:rPr>
              <w:t>1 685</w:t>
            </w:r>
          </w:p>
        </w:tc>
        <w:tc>
          <w:tcPr>
            <w:tcW w:w="851" w:type="dxa"/>
            <w:shd w:val="clear" w:color="auto" w:fill="auto"/>
            <w:noWrap/>
            <w:vAlign w:val="bottom"/>
          </w:tcPr>
          <w:p w:rsidR="00652B51" w:rsidRPr="00652B51" w:rsidRDefault="00652B51" w:rsidP="00652B51">
            <w:pPr>
              <w:spacing w:before="80" w:after="80"/>
              <w:jc w:val="right"/>
              <w:rPr>
                <w:rFonts w:ascii="Arial" w:hAnsi="Arial" w:cs="Arial"/>
                <w:bCs/>
                <w:color w:val="000000"/>
              </w:rPr>
            </w:pPr>
            <w:r w:rsidRPr="00652B51">
              <w:rPr>
                <w:rFonts w:ascii="Arial" w:hAnsi="Arial" w:cs="Arial"/>
                <w:bCs/>
                <w:color w:val="000000"/>
              </w:rPr>
              <w:t>2 469</w:t>
            </w:r>
          </w:p>
        </w:tc>
        <w:tc>
          <w:tcPr>
            <w:tcW w:w="850" w:type="dxa"/>
            <w:shd w:val="clear" w:color="auto" w:fill="auto"/>
            <w:noWrap/>
            <w:vAlign w:val="bottom"/>
          </w:tcPr>
          <w:p w:rsidR="00652B51" w:rsidRPr="00652B51" w:rsidRDefault="00652B51" w:rsidP="00652B51">
            <w:pPr>
              <w:spacing w:before="80" w:after="80"/>
              <w:jc w:val="right"/>
              <w:rPr>
                <w:rFonts w:ascii="Arial" w:hAnsi="Arial" w:cs="Arial"/>
                <w:bCs/>
                <w:color w:val="000000"/>
              </w:rPr>
            </w:pPr>
            <w:r w:rsidRPr="00652B51">
              <w:rPr>
                <w:rFonts w:ascii="Arial" w:hAnsi="Arial" w:cs="Arial"/>
                <w:bCs/>
                <w:color w:val="000000"/>
              </w:rPr>
              <w:t>2 923</w:t>
            </w:r>
          </w:p>
        </w:tc>
        <w:tc>
          <w:tcPr>
            <w:tcW w:w="851" w:type="dxa"/>
            <w:shd w:val="clear" w:color="auto" w:fill="auto"/>
            <w:noWrap/>
            <w:vAlign w:val="bottom"/>
          </w:tcPr>
          <w:p w:rsidR="00652B51" w:rsidRPr="00652B51" w:rsidRDefault="00652B51" w:rsidP="00652B51">
            <w:pPr>
              <w:spacing w:before="80" w:after="80"/>
              <w:jc w:val="right"/>
              <w:rPr>
                <w:rFonts w:ascii="Arial" w:hAnsi="Arial" w:cs="Arial"/>
                <w:bCs/>
                <w:color w:val="000000"/>
              </w:rPr>
            </w:pPr>
            <w:r w:rsidRPr="00652B51">
              <w:rPr>
                <w:rFonts w:ascii="Arial" w:hAnsi="Arial" w:cs="Arial"/>
                <w:bCs/>
                <w:color w:val="000000"/>
              </w:rPr>
              <w:t>3 000</w:t>
            </w:r>
          </w:p>
        </w:tc>
        <w:tc>
          <w:tcPr>
            <w:tcW w:w="850" w:type="dxa"/>
            <w:shd w:val="clear" w:color="auto" w:fill="auto"/>
            <w:noWrap/>
            <w:vAlign w:val="bottom"/>
          </w:tcPr>
          <w:p w:rsidR="00652B51" w:rsidRPr="00652B51" w:rsidRDefault="00652B51" w:rsidP="00652B51">
            <w:pPr>
              <w:spacing w:before="80" w:after="80"/>
              <w:jc w:val="right"/>
              <w:rPr>
                <w:rFonts w:ascii="Arial" w:hAnsi="Arial" w:cs="Arial"/>
                <w:bCs/>
                <w:color w:val="000000"/>
              </w:rPr>
            </w:pPr>
            <w:r w:rsidRPr="00652B51">
              <w:rPr>
                <w:rFonts w:ascii="Arial" w:hAnsi="Arial" w:cs="Arial"/>
                <w:bCs/>
                <w:color w:val="000000"/>
              </w:rPr>
              <w:t>2 208</w:t>
            </w:r>
          </w:p>
        </w:tc>
        <w:tc>
          <w:tcPr>
            <w:tcW w:w="851" w:type="dxa"/>
            <w:shd w:val="clear" w:color="auto" w:fill="auto"/>
            <w:noWrap/>
            <w:vAlign w:val="bottom"/>
          </w:tcPr>
          <w:p w:rsidR="00652B51" w:rsidRPr="00652B51" w:rsidRDefault="00652B51" w:rsidP="00652B51">
            <w:pPr>
              <w:spacing w:before="80" w:after="80"/>
              <w:jc w:val="right"/>
              <w:rPr>
                <w:rFonts w:ascii="Arial" w:hAnsi="Arial" w:cs="Arial"/>
                <w:bCs/>
                <w:color w:val="000000"/>
              </w:rPr>
            </w:pPr>
            <w:r w:rsidRPr="00652B51">
              <w:rPr>
                <w:rFonts w:ascii="Arial" w:hAnsi="Arial" w:cs="Arial"/>
                <w:bCs/>
                <w:color w:val="000000"/>
              </w:rPr>
              <w:t>1 315</w:t>
            </w:r>
          </w:p>
        </w:tc>
        <w:tc>
          <w:tcPr>
            <w:tcW w:w="850" w:type="dxa"/>
            <w:shd w:val="clear" w:color="auto" w:fill="auto"/>
            <w:noWrap/>
            <w:vAlign w:val="bottom"/>
          </w:tcPr>
          <w:p w:rsidR="00652B51" w:rsidRPr="00652B51" w:rsidRDefault="00652B51" w:rsidP="00652B51">
            <w:pPr>
              <w:spacing w:before="80" w:after="80"/>
              <w:jc w:val="right"/>
              <w:rPr>
                <w:rFonts w:ascii="Arial" w:hAnsi="Arial" w:cs="Arial"/>
                <w:bCs/>
                <w:color w:val="000000"/>
              </w:rPr>
            </w:pPr>
            <w:r w:rsidRPr="00652B51">
              <w:rPr>
                <w:rFonts w:ascii="Arial" w:hAnsi="Arial" w:cs="Arial"/>
                <w:bCs/>
                <w:color w:val="000000"/>
              </w:rPr>
              <w:t>531</w:t>
            </w:r>
          </w:p>
        </w:tc>
        <w:tc>
          <w:tcPr>
            <w:tcW w:w="1300" w:type="dxa"/>
            <w:shd w:val="clear" w:color="auto" w:fill="auto"/>
            <w:noWrap/>
            <w:vAlign w:val="bottom"/>
          </w:tcPr>
          <w:p w:rsidR="00652B51" w:rsidRPr="00652B51" w:rsidRDefault="00652B51" w:rsidP="00652B51">
            <w:pPr>
              <w:spacing w:before="80" w:after="80"/>
              <w:jc w:val="right"/>
              <w:rPr>
                <w:rFonts w:ascii="Arial" w:hAnsi="Arial" w:cs="Arial"/>
                <w:b/>
                <w:bCs/>
                <w:color w:val="000000"/>
              </w:rPr>
            </w:pPr>
            <w:r w:rsidRPr="00652B51">
              <w:rPr>
                <w:rFonts w:ascii="Arial" w:hAnsi="Arial" w:cs="Arial"/>
                <w:b/>
                <w:bCs/>
                <w:color w:val="000000"/>
              </w:rPr>
              <w:t>14 923</w:t>
            </w:r>
          </w:p>
        </w:tc>
      </w:tr>
    </w:tbl>
    <w:p w:rsidR="00652B51" w:rsidRDefault="00652B51" w:rsidP="00526B80">
      <w:pPr>
        <w:pStyle w:val="Zkladntext2"/>
        <w:keepNext/>
        <w:spacing w:after="120"/>
        <w:jc w:val="both"/>
        <w:rPr>
          <w:rFonts w:ascii="Arial" w:hAnsi="Arial" w:cs="Arial"/>
          <w:szCs w:val="24"/>
          <w:u w:val="single"/>
        </w:rPr>
      </w:pPr>
    </w:p>
    <w:p w:rsidR="00500490" w:rsidRDefault="00500490" w:rsidP="00526B80">
      <w:pPr>
        <w:pStyle w:val="Zkladntext2"/>
        <w:keepNext/>
        <w:spacing w:after="120"/>
        <w:jc w:val="both"/>
        <w:rPr>
          <w:rFonts w:ascii="Arial" w:hAnsi="Arial" w:cs="Arial"/>
          <w:szCs w:val="24"/>
          <w:u w:val="single"/>
        </w:rPr>
      </w:pPr>
      <w:r>
        <w:rPr>
          <w:rFonts w:ascii="Arial" w:hAnsi="Arial" w:cs="Arial"/>
          <w:szCs w:val="24"/>
          <w:u w:val="single"/>
        </w:rPr>
        <w:t xml:space="preserve">Celkové alokace výše podpory ze státního rozpočtu v letech 2020 a 2021 jsou plánovány nižší, než jsou výdaje na program v uvedených letech schválené vládním </w:t>
      </w:r>
      <w:r>
        <w:rPr>
          <w:rFonts w:ascii="Arial" w:hAnsi="Arial" w:cs="Arial"/>
          <w:szCs w:val="24"/>
          <w:u w:val="single"/>
        </w:rPr>
        <w:lastRenderedPageBreak/>
        <w:t>návrhem zákona o státním rozpočtu ČR na rok 2019 a střednědobý výhled na roky 2020 a 2021.</w:t>
      </w:r>
    </w:p>
    <w:p w:rsidR="00062E58" w:rsidRDefault="003064AC" w:rsidP="003064AC">
      <w:pPr>
        <w:keepNext/>
        <w:spacing w:after="120"/>
        <w:jc w:val="both"/>
        <w:rPr>
          <w:rFonts w:ascii="Arial" w:hAnsi="Arial" w:cs="Arial"/>
          <w:b/>
          <w:i/>
        </w:rPr>
      </w:pPr>
      <w:r>
        <w:rPr>
          <w:rFonts w:ascii="Arial" w:hAnsi="Arial" w:cs="Arial"/>
          <w:b/>
          <w:i/>
        </w:rPr>
        <w:t>V</w:t>
      </w:r>
      <w:r w:rsidR="00062E58" w:rsidRPr="00652B51">
        <w:rPr>
          <w:rFonts w:ascii="Arial" w:hAnsi="Arial" w:cs="Arial"/>
          <w:b/>
          <w:i/>
        </w:rPr>
        <w:t xml:space="preserve">ýše podpory a celkových nákladů </w:t>
      </w:r>
      <w:r w:rsidR="00062E58">
        <w:rPr>
          <w:rFonts w:ascii="Arial" w:hAnsi="Arial" w:cs="Arial"/>
          <w:b/>
          <w:i/>
        </w:rPr>
        <w:t>podprogramu 1</w:t>
      </w:r>
      <w:r w:rsidR="00062E58" w:rsidRPr="00652B51">
        <w:rPr>
          <w:rFonts w:ascii="Arial" w:hAnsi="Arial" w:cs="Arial"/>
          <w:b/>
          <w:i/>
        </w:rPr>
        <w:t xml:space="preserve"> (v mil. Kč):</w:t>
      </w:r>
    </w:p>
    <w:tbl>
      <w:tblPr>
        <w:tblW w:w="9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851"/>
        <w:gridCol w:w="850"/>
        <w:gridCol w:w="851"/>
        <w:gridCol w:w="850"/>
        <w:gridCol w:w="851"/>
        <w:gridCol w:w="850"/>
        <w:gridCol w:w="851"/>
        <w:gridCol w:w="850"/>
        <w:gridCol w:w="1300"/>
      </w:tblGrid>
      <w:tr w:rsidR="005B4A17" w:rsidRPr="00652B51" w:rsidTr="006773BC">
        <w:trPr>
          <w:trHeight w:val="299"/>
        </w:trPr>
        <w:tc>
          <w:tcPr>
            <w:tcW w:w="1242" w:type="dxa"/>
            <w:shd w:val="clear" w:color="auto" w:fill="FFFF00"/>
            <w:noWrap/>
            <w:vAlign w:val="center"/>
            <w:hideMark/>
          </w:tcPr>
          <w:p w:rsidR="005B4A17" w:rsidRPr="00652B51" w:rsidRDefault="005B4A17" w:rsidP="006773BC">
            <w:pPr>
              <w:spacing w:before="80" w:after="80"/>
              <w:rPr>
                <w:rFonts w:ascii="Arial" w:hAnsi="Arial" w:cs="Arial"/>
                <w:color w:val="000000"/>
              </w:rPr>
            </w:pPr>
            <w:r w:rsidRPr="00652B51">
              <w:rPr>
                <w:rFonts w:ascii="Arial" w:hAnsi="Arial" w:cs="Arial"/>
                <w:color w:val="000000"/>
              </w:rPr>
              <w:t>rok</w:t>
            </w:r>
          </w:p>
        </w:tc>
        <w:tc>
          <w:tcPr>
            <w:tcW w:w="851" w:type="dxa"/>
            <w:shd w:val="clear" w:color="auto" w:fill="FFFF00"/>
            <w:noWrap/>
            <w:vAlign w:val="bottom"/>
            <w:hideMark/>
          </w:tcPr>
          <w:p w:rsidR="005B4A17" w:rsidRPr="00652B51" w:rsidRDefault="005B4A17" w:rsidP="006773BC">
            <w:pPr>
              <w:spacing w:before="80" w:after="80"/>
              <w:jc w:val="center"/>
              <w:rPr>
                <w:rFonts w:ascii="Arial" w:hAnsi="Arial" w:cs="Arial"/>
                <w:b/>
                <w:color w:val="000000"/>
              </w:rPr>
            </w:pPr>
            <w:r w:rsidRPr="00652B51">
              <w:rPr>
                <w:rFonts w:ascii="Arial" w:hAnsi="Arial" w:cs="Arial"/>
                <w:b/>
                <w:color w:val="000000"/>
              </w:rPr>
              <w:t>2020</w:t>
            </w:r>
          </w:p>
        </w:tc>
        <w:tc>
          <w:tcPr>
            <w:tcW w:w="850" w:type="dxa"/>
            <w:shd w:val="clear" w:color="auto" w:fill="FFFF00"/>
            <w:noWrap/>
            <w:vAlign w:val="bottom"/>
            <w:hideMark/>
          </w:tcPr>
          <w:p w:rsidR="005B4A17" w:rsidRPr="00652B51" w:rsidRDefault="005B4A17" w:rsidP="006773BC">
            <w:pPr>
              <w:spacing w:before="80" w:after="80"/>
              <w:jc w:val="center"/>
              <w:rPr>
                <w:rFonts w:ascii="Arial" w:hAnsi="Arial" w:cs="Arial"/>
                <w:b/>
                <w:color w:val="000000"/>
              </w:rPr>
            </w:pPr>
            <w:r w:rsidRPr="00652B51">
              <w:rPr>
                <w:rFonts w:ascii="Arial" w:hAnsi="Arial" w:cs="Arial"/>
                <w:b/>
                <w:color w:val="000000"/>
              </w:rPr>
              <w:t>2021</w:t>
            </w:r>
          </w:p>
        </w:tc>
        <w:tc>
          <w:tcPr>
            <w:tcW w:w="851" w:type="dxa"/>
            <w:shd w:val="clear" w:color="auto" w:fill="FFFF00"/>
            <w:noWrap/>
            <w:vAlign w:val="bottom"/>
            <w:hideMark/>
          </w:tcPr>
          <w:p w:rsidR="005B4A17" w:rsidRPr="00652B51" w:rsidRDefault="005B4A17" w:rsidP="006773BC">
            <w:pPr>
              <w:spacing w:before="80" w:after="80"/>
              <w:jc w:val="center"/>
              <w:rPr>
                <w:rFonts w:ascii="Arial" w:hAnsi="Arial" w:cs="Arial"/>
                <w:b/>
                <w:color w:val="000000"/>
              </w:rPr>
            </w:pPr>
            <w:r w:rsidRPr="00652B51">
              <w:rPr>
                <w:rFonts w:ascii="Arial" w:hAnsi="Arial" w:cs="Arial"/>
                <w:b/>
                <w:color w:val="000000"/>
              </w:rPr>
              <w:t>2022</w:t>
            </w:r>
          </w:p>
        </w:tc>
        <w:tc>
          <w:tcPr>
            <w:tcW w:w="850" w:type="dxa"/>
            <w:shd w:val="clear" w:color="auto" w:fill="FFFF00"/>
            <w:noWrap/>
            <w:vAlign w:val="bottom"/>
            <w:hideMark/>
          </w:tcPr>
          <w:p w:rsidR="005B4A17" w:rsidRPr="00652B51" w:rsidRDefault="005B4A17" w:rsidP="006773BC">
            <w:pPr>
              <w:spacing w:before="80" w:after="80"/>
              <w:jc w:val="center"/>
              <w:rPr>
                <w:rFonts w:ascii="Arial" w:hAnsi="Arial" w:cs="Arial"/>
                <w:b/>
                <w:color w:val="000000"/>
              </w:rPr>
            </w:pPr>
            <w:r w:rsidRPr="00652B51">
              <w:rPr>
                <w:rFonts w:ascii="Arial" w:hAnsi="Arial" w:cs="Arial"/>
                <w:b/>
                <w:color w:val="000000"/>
              </w:rPr>
              <w:t>2023</w:t>
            </w:r>
          </w:p>
        </w:tc>
        <w:tc>
          <w:tcPr>
            <w:tcW w:w="851" w:type="dxa"/>
            <w:shd w:val="clear" w:color="auto" w:fill="FFFF00"/>
            <w:noWrap/>
            <w:vAlign w:val="bottom"/>
            <w:hideMark/>
          </w:tcPr>
          <w:p w:rsidR="005B4A17" w:rsidRPr="00652B51" w:rsidRDefault="005B4A17" w:rsidP="006773BC">
            <w:pPr>
              <w:spacing w:before="80" w:after="80"/>
              <w:jc w:val="center"/>
              <w:rPr>
                <w:rFonts w:ascii="Arial" w:hAnsi="Arial" w:cs="Arial"/>
                <w:b/>
                <w:color w:val="000000"/>
              </w:rPr>
            </w:pPr>
            <w:r w:rsidRPr="00652B51">
              <w:rPr>
                <w:rFonts w:ascii="Arial" w:hAnsi="Arial" w:cs="Arial"/>
                <w:b/>
                <w:color w:val="000000"/>
              </w:rPr>
              <w:t>2024</w:t>
            </w:r>
          </w:p>
        </w:tc>
        <w:tc>
          <w:tcPr>
            <w:tcW w:w="850" w:type="dxa"/>
            <w:shd w:val="clear" w:color="auto" w:fill="FFFF00"/>
            <w:noWrap/>
            <w:vAlign w:val="bottom"/>
            <w:hideMark/>
          </w:tcPr>
          <w:p w:rsidR="005B4A17" w:rsidRPr="00652B51" w:rsidRDefault="005B4A17" w:rsidP="006773BC">
            <w:pPr>
              <w:spacing w:before="80" w:after="80"/>
              <w:jc w:val="center"/>
              <w:rPr>
                <w:rFonts w:ascii="Arial" w:hAnsi="Arial" w:cs="Arial"/>
                <w:b/>
                <w:color w:val="000000"/>
              </w:rPr>
            </w:pPr>
            <w:r w:rsidRPr="00652B51">
              <w:rPr>
                <w:rFonts w:ascii="Arial" w:hAnsi="Arial" w:cs="Arial"/>
                <w:b/>
                <w:color w:val="000000"/>
              </w:rPr>
              <w:t>2025</w:t>
            </w:r>
          </w:p>
        </w:tc>
        <w:tc>
          <w:tcPr>
            <w:tcW w:w="851" w:type="dxa"/>
            <w:shd w:val="clear" w:color="auto" w:fill="FFFF00"/>
            <w:noWrap/>
            <w:vAlign w:val="bottom"/>
            <w:hideMark/>
          </w:tcPr>
          <w:p w:rsidR="005B4A17" w:rsidRPr="00652B51" w:rsidRDefault="005B4A17" w:rsidP="006773BC">
            <w:pPr>
              <w:spacing w:before="80" w:after="80"/>
              <w:jc w:val="center"/>
              <w:rPr>
                <w:rFonts w:ascii="Arial" w:hAnsi="Arial" w:cs="Arial"/>
                <w:b/>
                <w:color w:val="000000"/>
              </w:rPr>
            </w:pPr>
            <w:r w:rsidRPr="00652B51">
              <w:rPr>
                <w:rFonts w:ascii="Arial" w:hAnsi="Arial" w:cs="Arial"/>
                <w:b/>
                <w:color w:val="000000"/>
              </w:rPr>
              <w:t>2026</w:t>
            </w:r>
          </w:p>
        </w:tc>
        <w:tc>
          <w:tcPr>
            <w:tcW w:w="850" w:type="dxa"/>
            <w:shd w:val="clear" w:color="auto" w:fill="FFFF00"/>
            <w:noWrap/>
            <w:vAlign w:val="bottom"/>
            <w:hideMark/>
          </w:tcPr>
          <w:p w:rsidR="005B4A17" w:rsidRPr="00652B51" w:rsidRDefault="005B4A17" w:rsidP="006773BC">
            <w:pPr>
              <w:spacing w:before="80" w:after="80"/>
              <w:jc w:val="center"/>
              <w:rPr>
                <w:rFonts w:ascii="Arial" w:hAnsi="Arial" w:cs="Arial"/>
                <w:b/>
                <w:color w:val="000000"/>
              </w:rPr>
            </w:pPr>
            <w:r w:rsidRPr="00652B51">
              <w:rPr>
                <w:rFonts w:ascii="Arial" w:hAnsi="Arial" w:cs="Arial"/>
                <w:b/>
                <w:color w:val="000000"/>
              </w:rPr>
              <w:t>2027</w:t>
            </w:r>
          </w:p>
        </w:tc>
        <w:tc>
          <w:tcPr>
            <w:tcW w:w="1300" w:type="dxa"/>
            <w:shd w:val="clear" w:color="auto" w:fill="FFFF00"/>
            <w:noWrap/>
            <w:vAlign w:val="center"/>
            <w:hideMark/>
          </w:tcPr>
          <w:p w:rsidR="005B4A17" w:rsidRPr="00652B51" w:rsidRDefault="005B4A17" w:rsidP="006773BC">
            <w:pPr>
              <w:spacing w:before="80" w:after="80"/>
              <w:jc w:val="center"/>
              <w:rPr>
                <w:rFonts w:ascii="Arial" w:hAnsi="Arial" w:cs="Arial"/>
                <w:b/>
                <w:color w:val="000000"/>
              </w:rPr>
            </w:pPr>
            <w:r w:rsidRPr="00652B51">
              <w:rPr>
                <w:rFonts w:ascii="Arial" w:hAnsi="Arial" w:cs="Arial"/>
                <w:b/>
                <w:color w:val="000000"/>
              </w:rPr>
              <w:t>celkem</w:t>
            </w:r>
          </w:p>
        </w:tc>
      </w:tr>
      <w:tr w:rsidR="005B4A17" w:rsidRPr="00C81C86" w:rsidTr="00F805ED">
        <w:trPr>
          <w:trHeight w:val="299"/>
        </w:trPr>
        <w:tc>
          <w:tcPr>
            <w:tcW w:w="1242" w:type="dxa"/>
            <w:shd w:val="clear" w:color="auto" w:fill="auto"/>
            <w:noWrap/>
            <w:vAlign w:val="center"/>
            <w:hideMark/>
          </w:tcPr>
          <w:p w:rsidR="005B4A17" w:rsidRPr="00652B51" w:rsidRDefault="005B4A17" w:rsidP="006773BC">
            <w:pPr>
              <w:rPr>
                <w:rFonts w:ascii="Arial" w:hAnsi="Arial" w:cs="Arial"/>
                <w:b/>
                <w:color w:val="000000"/>
              </w:rPr>
            </w:pPr>
            <w:r w:rsidRPr="00652B51">
              <w:rPr>
                <w:rFonts w:ascii="Arial" w:hAnsi="Arial" w:cs="Arial"/>
                <w:b/>
                <w:color w:val="000000"/>
              </w:rPr>
              <w:t>státní rozpočet</w:t>
            </w:r>
          </w:p>
        </w:tc>
        <w:tc>
          <w:tcPr>
            <w:tcW w:w="851" w:type="dxa"/>
            <w:shd w:val="clear" w:color="auto" w:fill="auto"/>
            <w:noWrap/>
            <w:vAlign w:val="center"/>
          </w:tcPr>
          <w:p w:rsidR="005B4A17" w:rsidRPr="00062E58" w:rsidRDefault="005B4A17" w:rsidP="006773BC">
            <w:pPr>
              <w:spacing w:before="80" w:after="80"/>
              <w:jc w:val="right"/>
              <w:rPr>
                <w:rFonts w:ascii="Arial" w:hAnsi="Arial" w:cs="Arial"/>
                <w:bCs/>
                <w:color w:val="000000"/>
              </w:rPr>
            </w:pPr>
            <w:r w:rsidRPr="00062E58">
              <w:rPr>
                <w:rFonts w:ascii="Arial" w:hAnsi="Arial" w:cs="Arial"/>
                <w:bCs/>
                <w:color w:val="000000"/>
              </w:rPr>
              <w:t>480</w:t>
            </w:r>
          </w:p>
        </w:tc>
        <w:tc>
          <w:tcPr>
            <w:tcW w:w="850" w:type="dxa"/>
            <w:shd w:val="clear" w:color="auto" w:fill="auto"/>
            <w:noWrap/>
            <w:vAlign w:val="center"/>
          </w:tcPr>
          <w:p w:rsidR="005B4A17" w:rsidRPr="00062E58" w:rsidRDefault="005B4A17" w:rsidP="006773BC">
            <w:pPr>
              <w:spacing w:before="80" w:after="80"/>
              <w:jc w:val="right"/>
              <w:rPr>
                <w:rFonts w:ascii="Arial" w:hAnsi="Arial" w:cs="Arial"/>
                <w:bCs/>
                <w:color w:val="000000"/>
              </w:rPr>
            </w:pPr>
            <w:r w:rsidRPr="00062E58">
              <w:rPr>
                <w:rFonts w:ascii="Arial" w:hAnsi="Arial" w:cs="Arial"/>
                <w:bCs/>
                <w:color w:val="000000"/>
              </w:rPr>
              <w:t>1 020</w:t>
            </w:r>
          </w:p>
        </w:tc>
        <w:tc>
          <w:tcPr>
            <w:tcW w:w="851" w:type="dxa"/>
            <w:shd w:val="clear" w:color="auto" w:fill="auto"/>
            <w:noWrap/>
            <w:vAlign w:val="center"/>
          </w:tcPr>
          <w:p w:rsidR="005B4A17" w:rsidRPr="00062E58" w:rsidRDefault="005B4A17" w:rsidP="006773BC">
            <w:pPr>
              <w:spacing w:before="80" w:after="80"/>
              <w:jc w:val="right"/>
              <w:rPr>
                <w:rFonts w:ascii="Arial" w:hAnsi="Arial" w:cs="Arial"/>
                <w:bCs/>
                <w:color w:val="000000"/>
              </w:rPr>
            </w:pPr>
            <w:r w:rsidRPr="00062E58">
              <w:rPr>
                <w:rFonts w:ascii="Arial" w:hAnsi="Arial" w:cs="Arial"/>
                <w:bCs/>
                <w:color w:val="000000"/>
              </w:rPr>
              <w:t>1 500</w:t>
            </w:r>
          </w:p>
        </w:tc>
        <w:tc>
          <w:tcPr>
            <w:tcW w:w="850" w:type="dxa"/>
            <w:shd w:val="clear" w:color="auto" w:fill="auto"/>
            <w:noWrap/>
            <w:vAlign w:val="center"/>
          </w:tcPr>
          <w:p w:rsidR="005B4A17" w:rsidRPr="00062E58" w:rsidRDefault="005B4A17" w:rsidP="006773BC">
            <w:pPr>
              <w:spacing w:before="80" w:after="80"/>
              <w:jc w:val="right"/>
              <w:rPr>
                <w:rFonts w:ascii="Arial" w:hAnsi="Arial" w:cs="Arial"/>
                <w:bCs/>
                <w:color w:val="000000"/>
              </w:rPr>
            </w:pPr>
            <w:r w:rsidRPr="00062E58">
              <w:rPr>
                <w:rFonts w:ascii="Arial" w:hAnsi="Arial" w:cs="Arial"/>
                <w:bCs/>
                <w:color w:val="000000"/>
              </w:rPr>
              <w:t>1 780</w:t>
            </w:r>
          </w:p>
        </w:tc>
        <w:tc>
          <w:tcPr>
            <w:tcW w:w="851" w:type="dxa"/>
            <w:shd w:val="clear" w:color="auto" w:fill="auto"/>
            <w:noWrap/>
            <w:vAlign w:val="center"/>
          </w:tcPr>
          <w:p w:rsidR="005B4A17" w:rsidRPr="00062E58" w:rsidRDefault="005B4A17" w:rsidP="006773BC">
            <w:pPr>
              <w:spacing w:before="80" w:after="80"/>
              <w:jc w:val="right"/>
              <w:rPr>
                <w:rFonts w:ascii="Arial" w:hAnsi="Arial" w:cs="Arial"/>
                <w:bCs/>
                <w:color w:val="000000"/>
              </w:rPr>
            </w:pPr>
            <w:r w:rsidRPr="00062E58">
              <w:rPr>
                <w:rFonts w:ascii="Arial" w:hAnsi="Arial" w:cs="Arial"/>
                <w:bCs/>
                <w:color w:val="000000"/>
              </w:rPr>
              <w:t>1 830</w:t>
            </w:r>
          </w:p>
        </w:tc>
        <w:tc>
          <w:tcPr>
            <w:tcW w:w="850" w:type="dxa"/>
            <w:shd w:val="clear" w:color="auto" w:fill="auto"/>
            <w:noWrap/>
            <w:vAlign w:val="center"/>
          </w:tcPr>
          <w:p w:rsidR="005B4A17" w:rsidRPr="00062E58" w:rsidRDefault="005B4A17" w:rsidP="006773BC">
            <w:pPr>
              <w:spacing w:before="80" w:after="80"/>
              <w:jc w:val="right"/>
              <w:rPr>
                <w:rFonts w:ascii="Arial" w:hAnsi="Arial" w:cs="Arial"/>
                <w:bCs/>
                <w:color w:val="000000"/>
              </w:rPr>
            </w:pPr>
            <w:r w:rsidRPr="00062E58">
              <w:rPr>
                <w:rFonts w:ascii="Arial" w:hAnsi="Arial" w:cs="Arial"/>
                <w:bCs/>
                <w:color w:val="000000"/>
              </w:rPr>
              <w:t>1 350</w:t>
            </w:r>
          </w:p>
        </w:tc>
        <w:tc>
          <w:tcPr>
            <w:tcW w:w="851" w:type="dxa"/>
            <w:shd w:val="clear" w:color="auto" w:fill="auto"/>
            <w:noWrap/>
            <w:vAlign w:val="center"/>
          </w:tcPr>
          <w:p w:rsidR="005B4A17" w:rsidRPr="00062E58" w:rsidRDefault="005B4A17" w:rsidP="006773BC">
            <w:pPr>
              <w:spacing w:before="80" w:after="80"/>
              <w:jc w:val="right"/>
              <w:rPr>
                <w:rFonts w:ascii="Arial" w:hAnsi="Arial" w:cs="Arial"/>
                <w:bCs/>
                <w:color w:val="000000"/>
              </w:rPr>
            </w:pPr>
            <w:r w:rsidRPr="00062E58">
              <w:rPr>
                <w:rFonts w:ascii="Arial" w:hAnsi="Arial" w:cs="Arial"/>
                <w:bCs/>
                <w:color w:val="000000"/>
              </w:rPr>
              <w:t>810</w:t>
            </w:r>
          </w:p>
        </w:tc>
        <w:tc>
          <w:tcPr>
            <w:tcW w:w="850" w:type="dxa"/>
            <w:shd w:val="clear" w:color="auto" w:fill="auto"/>
            <w:noWrap/>
            <w:vAlign w:val="center"/>
          </w:tcPr>
          <w:p w:rsidR="005B4A17" w:rsidRPr="00062E58" w:rsidRDefault="005B4A17" w:rsidP="006773BC">
            <w:pPr>
              <w:spacing w:before="80" w:after="80"/>
              <w:jc w:val="right"/>
              <w:rPr>
                <w:rFonts w:ascii="Arial" w:hAnsi="Arial" w:cs="Arial"/>
                <w:bCs/>
                <w:color w:val="000000"/>
              </w:rPr>
            </w:pPr>
            <w:r w:rsidRPr="00062E58">
              <w:rPr>
                <w:rFonts w:ascii="Arial" w:hAnsi="Arial" w:cs="Arial"/>
                <w:bCs/>
                <w:color w:val="000000"/>
              </w:rPr>
              <w:t>330</w:t>
            </w:r>
          </w:p>
        </w:tc>
        <w:tc>
          <w:tcPr>
            <w:tcW w:w="1300" w:type="dxa"/>
            <w:shd w:val="clear" w:color="auto" w:fill="auto"/>
            <w:noWrap/>
            <w:vAlign w:val="center"/>
          </w:tcPr>
          <w:p w:rsidR="005B4A17" w:rsidRPr="00062E58" w:rsidRDefault="005B4A17" w:rsidP="006773BC">
            <w:pPr>
              <w:spacing w:before="80" w:after="80"/>
              <w:jc w:val="right"/>
              <w:rPr>
                <w:rFonts w:ascii="Arial" w:hAnsi="Arial" w:cs="Arial"/>
                <w:b/>
                <w:bCs/>
                <w:color w:val="000000"/>
              </w:rPr>
            </w:pPr>
            <w:r w:rsidRPr="00062E58">
              <w:rPr>
                <w:rFonts w:ascii="Arial" w:hAnsi="Arial" w:cs="Arial"/>
                <w:b/>
                <w:bCs/>
                <w:color w:val="000000"/>
              </w:rPr>
              <w:t>9 100</w:t>
            </w:r>
          </w:p>
        </w:tc>
      </w:tr>
      <w:tr w:rsidR="005B4A17" w:rsidRPr="00C81C86" w:rsidTr="006773BC">
        <w:trPr>
          <w:trHeight w:val="299"/>
        </w:trPr>
        <w:tc>
          <w:tcPr>
            <w:tcW w:w="1242" w:type="dxa"/>
            <w:shd w:val="clear" w:color="auto" w:fill="auto"/>
            <w:noWrap/>
            <w:vAlign w:val="center"/>
          </w:tcPr>
          <w:p w:rsidR="005B4A17" w:rsidRPr="00652B51" w:rsidRDefault="005B4A17" w:rsidP="006773BC">
            <w:pPr>
              <w:spacing w:before="80" w:after="80"/>
              <w:rPr>
                <w:rFonts w:ascii="Arial" w:hAnsi="Arial" w:cs="Arial"/>
                <w:color w:val="000000"/>
              </w:rPr>
            </w:pPr>
            <w:r w:rsidRPr="00652B51">
              <w:rPr>
                <w:rFonts w:ascii="Arial" w:hAnsi="Arial" w:cs="Arial"/>
                <w:color w:val="000000"/>
              </w:rPr>
              <w:t>celkem</w:t>
            </w:r>
          </w:p>
        </w:tc>
        <w:tc>
          <w:tcPr>
            <w:tcW w:w="851" w:type="dxa"/>
            <w:shd w:val="clear" w:color="auto" w:fill="auto"/>
            <w:noWrap/>
            <w:vAlign w:val="bottom"/>
          </w:tcPr>
          <w:p w:rsidR="005B4A17" w:rsidRPr="00062E58" w:rsidRDefault="005B4A17" w:rsidP="006773BC">
            <w:pPr>
              <w:spacing w:before="80" w:after="80"/>
              <w:jc w:val="right"/>
              <w:rPr>
                <w:rFonts w:ascii="Arial" w:hAnsi="Arial" w:cs="Arial"/>
                <w:bCs/>
                <w:color w:val="000000"/>
              </w:rPr>
            </w:pPr>
            <w:r w:rsidRPr="00062E58">
              <w:rPr>
                <w:rFonts w:ascii="Arial" w:hAnsi="Arial" w:cs="Arial"/>
                <w:bCs/>
                <w:color w:val="000000"/>
              </w:rPr>
              <w:t>742</w:t>
            </w:r>
          </w:p>
        </w:tc>
        <w:tc>
          <w:tcPr>
            <w:tcW w:w="850" w:type="dxa"/>
            <w:shd w:val="clear" w:color="auto" w:fill="auto"/>
            <w:noWrap/>
            <w:vAlign w:val="bottom"/>
          </w:tcPr>
          <w:p w:rsidR="005B4A17" w:rsidRPr="00062E58" w:rsidRDefault="005B4A17" w:rsidP="006773BC">
            <w:pPr>
              <w:spacing w:before="80" w:after="80"/>
              <w:jc w:val="right"/>
              <w:rPr>
                <w:rFonts w:ascii="Arial" w:hAnsi="Arial" w:cs="Arial"/>
                <w:bCs/>
                <w:color w:val="000000"/>
              </w:rPr>
            </w:pPr>
            <w:r w:rsidRPr="00062E58">
              <w:rPr>
                <w:rFonts w:ascii="Arial" w:hAnsi="Arial" w:cs="Arial"/>
                <w:bCs/>
                <w:color w:val="000000"/>
              </w:rPr>
              <w:t>1 578</w:t>
            </w:r>
          </w:p>
        </w:tc>
        <w:tc>
          <w:tcPr>
            <w:tcW w:w="851" w:type="dxa"/>
            <w:shd w:val="clear" w:color="auto" w:fill="auto"/>
            <w:noWrap/>
            <w:vAlign w:val="bottom"/>
          </w:tcPr>
          <w:p w:rsidR="005B4A17" w:rsidRPr="00062E58" w:rsidRDefault="005B4A17" w:rsidP="006773BC">
            <w:pPr>
              <w:spacing w:before="80" w:after="80"/>
              <w:jc w:val="right"/>
              <w:rPr>
                <w:rFonts w:ascii="Arial" w:hAnsi="Arial" w:cs="Arial"/>
                <w:bCs/>
                <w:color w:val="000000"/>
              </w:rPr>
            </w:pPr>
            <w:r w:rsidRPr="00062E58">
              <w:rPr>
                <w:rFonts w:ascii="Arial" w:hAnsi="Arial" w:cs="Arial"/>
                <w:bCs/>
                <w:color w:val="000000"/>
              </w:rPr>
              <w:t>2 319</w:t>
            </w:r>
          </w:p>
        </w:tc>
        <w:tc>
          <w:tcPr>
            <w:tcW w:w="850" w:type="dxa"/>
            <w:shd w:val="clear" w:color="auto" w:fill="auto"/>
            <w:noWrap/>
            <w:vAlign w:val="bottom"/>
          </w:tcPr>
          <w:p w:rsidR="005B4A17" w:rsidRPr="00062E58" w:rsidRDefault="005B4A17" w:rsidP="006773BC">
            <w:pPr>
              <w:spacing w:before="80" w:after="80"/>
              <w:jc w:val="right"/>
              <w:rPr>
                <w:rFonts w:ascii="Arial" w:hAnsi="Arial" w:cs="Arial"/>
                <w:bCs/>
                <w:color w:val="000000"/>
              </w:rPr>
            </w:pPr>
            <w:r w:rsidRPr="00062E58">
              <w:rPr>
                <w:rFonts w:ascii="Arial" w:hAnsi="Arial" w:cs="Arial"/>
                <w:bCs/>
                <w:color w:val="000000"/>
              </w:rPr>
              <w:t>2 752</w:t>
            </w:r>
          </w:p>
        </w:tc>
        <w:tc>
          <w:tcPr>
            <w:tcW w:w="851" w:type="dxa"/>
            <w:shd w:val="clear" w:color="auto" w:fill="auto"/>
            <w:noWrap/>
            <w:vAlign w:val="bottom"/>
          </w:tcPr>
          <w:p w:rsidR="005B4A17" w:rsidRPr="00062E58" w:rsidRDefault="005B4A17" w:rsidP="006773BC">
            <w:pPr>
              <w:spacing w:before="80" w:after="80"/>
              <w:jc w:val="right"/>
              <w:rPr>
                <w:rFonts w:ascii="Arial" w:hAnsi="Arial" w:cs="Arial"/>
                <w:bCs/>
                <w:color w:val="000000"/>
              </w:rPr>
            </w:pPr>
            <w:r w:rsidRPr="00062E58">
              <w:rPr>
                <w:rFonts w:ascii="Arial" w:hAnsi="Arial" w:cs="Arial"/>
                <w:bCs/>
                <w:color w:val="000000"/>
              </w:rPr>
              <w:t>2 829</w:t>
            </w:r>
          </w:p>
        </w:tc>
        <w:tc>
          <w:tcPr>
            <w:tcW w:w="850" w:type="dxa"/>
            <w:shd w:val="clear" w:color="auto" w:fill="auto"/>
            <w:noWrap/>
            <w:vAlign w:val="bottom"/>
          </w:tcPr>
          <w:p w:rsidR="005B4A17" w:rsidRPr="00062E58" w:rsidRDefault="005B4A17" w:rsidP="006773BC">
            <w:pPr>
              <w:spacing w:before="80" w:after="80"/>
              <w:jc w:val="right"/>
              <w:rPr>
                <w:rFonts w:ascii="Arial" w:hAnsi="Arial" w:cs="Arial"/>
                <w:bCs/>
                <w:color w:val="000000"/>
              </w:rPr>
            </w:pPr>
            <w:r w:rsidRPr="00062E58">
              <w:rPr>
                <w:rFonts w:ascii="Arial" w:hAnsi="Arial" w:cs="Arial"/>
                <w:bCs/>
                <w:color w:val="000000"/>
              </w:rPr>
              <w:t>2 087</w:t>
            </w:r>
          </w:p>
        </w:tc>
        <w:tc>
          <w:tcPr>
            <w:tcW w:w="851" w:type="dxa"/>
            <w:shd w:val="clear" w:color="auto" w:fill="auto"/>
            <w:noWrap/>
            <w:vAlign w:val="bottom"/>
          </w:tcPr>
          <w:p w:rsidR="005B4A17" w:rsidRPr="00062E58" w:rsidRDefault="005B4A17" w:rsidP="006773BC">
            <w:pPr>
              <w:spacing w:before="80" w:after="80"/>
              <w:jc w:val="right"/>
              <w:rPr>
                <w:rFonts w:ascii="Arial" w:hAnsi="Arial" w:cs="Arial"/>
                <w:bCs/>
                <w:color w:val="000000"/>
              </w:rPr>
            </w:pPr>
            <w:r w:rsidRPr="00062E58">
              <w:rPr>
                <w:rFonts w:ascii="Arial" w:hAnsi="Arial" w:cs="Arial"/>
                <w:bCs/>
                <w:color w:val="000000"/>
              </w:rPr>
              <w:t>1 251</w:t>
            </w:r>
          </w:p>
        </w:tc>
        <w:tc>
          <w:tcPr>
            <w:tcW w:w="850" w:type="dxa"/>
            <w:shd w:val="clear" w:color="auto" w:fill="auto"/>
            <w:noWrap/>
            <w:vAlign w:val="bottom"/>
          </w:tcPr>
          <w:p w:rsidR="005B4A17" w:rsidRPr="00062E58" w:rsidRDefault="005B4A17" w:rsidP="006773BC">
            <w:pPr>
              <w:spacing w:before="80" w:after="80"/>
              <w:jc w:val="right"/>
              <w:rPr>
                <w:rFonts w:ascii="Arial" w:hAnsi="Arial" w:cs="Arial"/>
                <w:bCs/>
                <w:color w:val="000000"/>
              </w:rPr>
            </w:pPr>
            <w:r w:rsidRPr="00062E58">
              <w:rPr>
                <w:rFonts w:ascii="Arial" w:hAnsi="Arial" w:cs="Arial"/>
                <w:bCs/>
                <w:color w:val="000000"/>
              </w:rPr>
              <w:t>510</w:t>
            </w:r>
          </w:p>
        </w:tc>
        <w:tc>
          <w:tcPr>
            <w:tcW w:w="1300" w:type="dxa"/>
            <w:shd w:val="clear" w:color="auto" w:fill="auto"/>
            <w:noWrap/>
            <w:vAlign w:val="bottom"/>
          </w:tcPr>
          <w:p w:rsidR="005B4A17" w:rsidRPr="00062E58" w:rsidRDefault="005B4A17" w:rsidP="006773BC">
            <w:pPr>
              <w:spacing w:before="80" w:after="80"/>
              <w:jc w:val="right"/>
              <w:rPr>
                <w:rFonts w:ascii="Arial" w:hAnsi="Arial" w:cs="Arial"/>
                <w:b/>
                <w:bCs/>
                <w:color w:val="000000"/>
              </w:rPr>
            </w:pPr>
            <w:r w:rsidRPr="00062E58">
              <w:rPr>
                <w:rFonts w:ascii="Arial" w:hAnsi="Arial" w:cs="Arial"/>
                <w:b/>
                <w:bCs/>
                <w:color w:val="000000"/>
              </w:rPr>
              <w:t>14 068</w:t>
            </w:r>
          </w:p>
        </w:tc>
      </w:tr>
    </w:tbl>
    <w:p w:rsidR="005B4A17" w:rsidRDefault="005B4A17" w:rsidP="00062E58">
      <w:pPr>
        <w:keepNext/>
        <w:jc w:val="both"/>
        <w:rPr>
          <w:rFonts w:ascii="Arial" w:hAnsi="Arial" w:cs="Arial"/>
          <w:b/>
          <w:i/>
        </w:rPr>
      </w:pPr>
    </w:p>
    <w:p w:rsidR="007F0CD5" w:rsidRPr="00CF4D1A" w:rsidRDefault="007F0CD5" w:rsidP="00526B80">
      <w:pPr>
        <w:pStyle w:val="Default"/>
        <w:spacing w:after="120"/>
        <w:jc w:val="both"/>
        <w:rPr>
          <w:rFonts w:ascii="Arial" w:hAnsi="Arial" w:cs="Arial"/>
          <w:u w:val="single"/>
        </w:rPr>
      </w:pPr>
    </w:p>
    <w:p w:rsidR="005B4A17" w:rsidRDefault="003064AC" w:rsidP="003064AC">
      <w:pPr>
        <w:keepNext/>
        <w:spacing w:after="120"/>
        <w:jc w:val="both"/>
        <w:rPr>
          <w:rFonts w:ascii="Arial" w:hAnsi="Arial" w:cs="Arial"/>
          <w:b/>
          <w:i/>
        </w:rPr>
      </w:pPr>
      <w:r>
        <w:rPr>
          <w:rFonts w:ascii="Arial" w:hAnsi="Arial" w:cs="Arial"/>
          <w:b/>
          <w:i/>
        </w:rPr>
        <w:t>V</w:t>
      </w:r>
      <w:r w:rsidR="005B4A17" w:rsidRPr="00652B51">
        <w:rPr>
          <w:rFonts w:ascii="Arial" w:hAnsi="Arial" w:cs="Arial"/>
          <w:b/>
          <w:i/>
        </w:rPr>
        <w:t xml:space="preserve">ýše podpory a celkových nákladů </w:t>
      </w:r>
      <w:r w:rsidR="005B4A17">
        <w:rPr>
          <w:rFonts w:ascii="Arial" w:hAnsi="Arial" w:cs="Arial"/>
          <w:b/>
          <w:i/>
        </w:rPr>
        <w:t>podprogramu 2</w:t>
      </w:r>
      <w:r w:rsidR="005B4A17" w:rsidRPr="00652B51">
        <w:rPr>
          <w:rFonts w:ascii="Arial" w:hAnsi="Arial" w:cs="Arial"/>
          <w:b/>
          <w:i/>
        </w:rPr>
        <w:t xml:space="preserve"> (v mil. Kč):</w:t>
      </w:r>
    </w:p>
    <w:tbl>
      <w:tblPr>
        <w:tblW w:w="9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851"/>
        <w:gridCol w:w="850"/>
        <w:gridCol w:w="851"/>
        <w:gridCol w:w="850"/>
        <w:gridCol w:w="851"/>
        <w:gridCol w:w="850"/>
        <w:gridCol w:w="851"/>
        <w:gridCol w:w="850"/>
        <w:gridCol w:w="1300"/>
      </w:tblGrid>
      <w:tr w:rsidR="005B4A17" w:rsidRPr="005B4A17" w:rsidTr="006773BC">
        <w:trPr>
          <w:trHeight w:val="299"/>
        </w:trPr>
        <w:tc>
          <w:tcPr>
            <w:tcW w:w="1242" w:type="dxa"/>
            <w:shd w:val="clear" w:color="auto" w:fill="FFFF00"/>
            <w:noWrap/>
            <w:vAlign w:val="center"/>
            <w:hideMark/>
          </w:tcPr>
          <w:p w:rsidR="005B4A17" w:rsidRPr="005B4A17" w:rsidRDefault="005B4A17" w:rsidP="005B4A17">
            <w:pPr>
              <w:spacing w:before="80" w:after="80"/>
              <w:rPr>
                <w:rFonts w:ascii="Arial" w:hAnsi="Arial" w:cs="Arial"/>
                <w:color w:val="000000"/>
              </w:rPr>
            </w:pPr>
            <w:r w:rsidRPr="005B4A17">
              <w:rPr>
                <w:rFonts w:ascii="Arial" w:hAnsi="Arial" w:cs="Arial"/>
                <w:color w:val="000000"/>
              </w:rPr>
              <w:t>rok</w:t>
            </w:r>
          </w:p>
        </w:tc>
        <w:tc>
          <w:tcPr>
            <w:tcW w:w="851" w:type="dxa"/>
            <w:shd w:val="clear" w:color="auto" w:fill="FFFF00"/>
            <w:noWrap/>
            <w:vAlign w:val="bottom"/>
            <w:hideMark/>
          </w:tcPr>
          <w:p w:rsidR="005B4A17" w:rsidRPr="005B4A17" w:rsidRDefault="005B4A17" w:rsidP="005B4A17">
            <w:pPr>
              <w:spacing w:before="80" w:after="80"/>
              <w:jc w:val="center"/>
              <w:rPr>
                <w:rFonts w:ascii="Arial" w:hAnsi="Arial" w:cs="Arial"/>
                <w:b/>
                <w:color w:val="000000"/>
              </w:rPr>
            </w:pPr>
            <w:r w:rsidRPr="005B4A17">
              <w:rPr>
                <w:rFonts w:ascii="Arial" w:hAnsi="Arial" w:cs="Arial"/>
                <w:b/>
                <w:color w:val="000000"/>
              </w:rPr>
              <w:t>2020</w:t>
            </w:r>
          </w:p>
        </w:tc>
        <w:tc>
          <w:tcPr>
            <w:tcW w:w="850" w:type="dxa"/>
            <w:shd w:val="clear" w:color="auto" w:fill="FFFF00"/>
            <w:noWrap/>
            <w:vAlign w:val="bottom"/>
            <w:hideMark/>
          </w:tcPr>
          <w:p w:rsidR="005B4A17" w:rsidRPr="005B4A17" w:rsidRDefault="005B4A17" w:rsidP="005B4A17">
            <w:pPr>
              <w:spacing w:before="80" w:after="80"/>
              <w:jc w:val="center"/>
              <w:rPr>
                <w:rFonts w:ascii="Arial" w:hAnsi="Arial" w:cs="Arial"/>
                <w:b/>
                <w:color w:val="000000"/>
              </w:rPr>
            </w:pPr>
            <w:r w:rsidRPr="005B4A17">
              <w:rPr>
                <w:rFonts w:ascii="Arial" w:hAnsi="Arial" w:cs="Arial"/>
                <w:b/>
                <w:color w:val="000000"/>
              </w:rPr>
              <w:t>2021</w:t>
            </w:r>
          </w:p>
        </w:tc>
        <w:tc>
          <w:tcPr>
            <w:tcW w:w="851" w:type="dxa"/>
            <w:shd w:val="clear" w:color="auto" w:fill="FFFF00"/>
            <w:noWrap/>
            <w:vAlign w:val="bottom"/>
            <w:hideMark/>
          </w:tcPr>
          <w:p w:rsidR="005B4A17" w:rsidRPr="005B4A17" w:rsidRDefault="005B4A17" w:rsidP="005B4A17">
            <w:pPr>
              <w:spacing w:before="80" w:after="80"/>
              <w:jc w:val="center"/>
              <w:rPr>
                <w:rFonts w:ascii="Arial" w:hAnsi="Arial" w:cs="Arial"/>
                <w:b/>
                <w:color w:val="000000"/>
              </w:rPr>
            </w:pPr>
            <w:r w:rsidRPr="005B4A17">
              <w:rPr>
                <w:rFonts w:ascii="Arial" w:hAnsi="Arial" w:cs="Arial"/>
                <w:b/>
                <w:color w:val="000000"/>
              </w:rPr>
              <w:t>2022</w:t>
            </w:r>
          </w:p>
        </w:tc>
        <w:tc>
          <w:tcPr>
            <w:tcW w:w="850" w:type="dxa"/>
            <w:shd w:val="clear" w:color="auto" w:fill="FFFF00"/>
            <w:noWrap/>
            <w:vAlign w:val="bottom"/>
            <w:hideMark/>
          </w:tcPr>
          <w:p w:rsidR="005B4A17" w:rsidRPr="005B4A17" w:rsidRDefault="005B4A17" w:rsidP="005B4A17">
            <w:pPr>
              <w:spacing w:before="80" w:after="80"/>
              <w:jc w:val="center"/>
              <w:rPr>
                <w:rFonts w:ascii="Arial" w:hAnsi="Arial" w:cs="Arial"/>
                <w:b/>
                <w:color w:val="000000"/>
              </w:rPr>
            </w:pPr>
            <w:r w:rsidRPr="005B4A17">
              <w:rPr>
                <w:rFonts w:ascii="Arial" w:hAnsi="Arial" w:cs="Arial"/>
                <w:b/>
                <w:color w:val="000000"/>
              </w:rPr>
              <w:t>2023</w:t>
            </w:r>
          </w:p>
        </w:tc>
        <w:tc>
          <w:tcPr>
            <w:tcW w:w="851" w:type="dxa"/>
            <w:shd w:val="clear" w:color="auto" w:fill="FFFF00"/>
            <w:noWrap/>
            <w:vAlign w:val="bottom"/>
            <w:hideMark/>
          </w:tcPr>
          <w:p w:rsidR="005B4A17" w:rsidRPr="005B4A17" w:rsidRDefault="005B4A17" w:rsidP="005B4A17">
            <w:pPr>
              <w:spacing w:before="80" w:after="80"/>
              <w:jc w:val="center"/>
              <w:rPr>
                <w:rFonts w:ascii="Arial" w:hAnsi="Arial" w:cs="Arial"/>
                <w:b/>
                <w:color w:val="000000"/>
              </w:rPr>
            </w:pPr>
            <w:r w:rsidRPr="005B4A17">
              <w:rPr>
                <w:rFonts w:ascii="Arial" w:hAnsi="Arial" w:cs="Arial"/>
                <w:b/>
                <w:color w:val="000000"/>
              </w:rPr>
              <w:t>2024</w:t>
            </w:r>
          </w:p>
        </w:tc>
        <w:tc>
          <w:tcPr>
            <w:tcW w:w="850" w:type="dxa"/>
            <w:shd w:val="clear" w:color="auto" w:fill="FFFF00"/>
            <w:noWrap/>
            <w:vAlign w:val="bottom"/>
            <w:hideMark/>
          </w:tcPr>
          <w:p w:rsidR="005B4A17" w:rsidRPr="005B4A17" w:rsidRDefault="005B4A17" w:rsidP="005B4A17">
            <w:pPr>
              <w:spacing w:before="80" w:after="80"/>
              <w:jc w:val="center"/>
              <w:rPr>
                <w:rFonts w:ascii="Arial" w:hAnsi="Arial" w:cs="Arial"/>
                <w:b/>
                <w:color w:val="000000"/>
              </w:rPr>
            </w:pPr>
            <w:r w:rsidRPr="005B4A17">
              <w:rPr>
                <w:rFonts w:ascii="Arial" w:hAnsi="Arial" w:cs="Arial"/>
                <w:b/>
                <w:color w:val="000000"/>
              </w:rPr>
              <w:t>2025</w:t>
            </w:r>
          </w:p>
        </w:tc>
        <w:tc>
          <w:tcPr>
            <w:tcW w:w="851" w:type="dxa"/>
            <w:shd w:val="clear" w:color="auto" w:fill="FFFF00"/>
            <w:noWrap/>
            <w:vAlign w:val="bottom"/>
            <w:hideMark/>
          </w:tcPr>
          <w:p w:rsidR="005B4A17" w:rsidRPr="005B4A17" w:rsidRDefault="005B4A17" w:rsidP="005B4A17">
            <w:pPr>
              <w:spacing w:before="80" w:after="80"/>
              <w:jc w:val="center"/>
              <w:rPr>
                <w:rFonts w:ascii="Arial" w:hAnsi="Arial" w:cs="Arial"/>
                <w:b/>
                <w:color w:val="000000"/>
              </w:rPr>
            </w:pPr>
            <w:r w:rsidRPr="005B4A17">
              <w:rPr>
                <w:rFonts w:ascii="Arial" w:hAnsi="Arial" w:cs="Arial"/>
                <w:b/>
                <w:color w:val="000000"/>
              </w:rPr>
              <w:t>2026</w:t>
            </w:r>
          </w:p>
        </w:tc>
        <w:tc>
          <w:tcPr>
            <w:tcW w:w="850" w:type="dxa"/>
            <w:shd w:val="clear" w:color="auto" w:fill="FFFF00"/>
            <w:noWrap/>
            <w:vAlign w:val="bottom"/>
            <w:hideMark/>
          </w:tcPr>
          <w:p w:rsidR="005B4A17" w:rsidRPr="005B4A17" w:rsidRDefault="005B4A17" w:rsidP="005B4A17">
            <w:pPr>
              <w:spacing w:before="80" w:after="80"/>
              <w:jc w:val="center"/>
              <w:rPr>
                <w:rFonts w:ascii="Arial" w:hAnsi="Arial" w:cs="Arial"/>
                <w:b/>
                <w:color w:val="000000"/>
              </w:rPr>
            </w:pPr>
            <w:r w:rsidRPr="005B4A17">
              <w:rPr>
                <w:rFonts w:ascii="Arial" w:hAnsi="Arial" w:cs="Arial"/>
                <w:b/>
                <w:color w:val="000000"/>
              </w:rPr>
              <w:t>2027</w:t>
            </w:r>
          </w:p>
        </w:tc>
        <w:tc>
          <w:tcPr>
            <w:tcW w:w="1300" w:type="dxa"/>
            <w:shd w:val="clear" w:color="auto" w:fill="FFFF00"/>
            <w:noWrap/>
            <w:vAlign w:val="center"/>
            <w:hideMark/>
          </w:tcPr>
          <w:p w:rsidR="005B4A17" w:rsidRPr="005B4A17" w:rsidRDefault="005B4A17" w:rsidP="005B4A17">
            <w:pPr>
              <w:spacing w:before="80" w:after="80"/>
              <w:jc w:val="center"/>
              <w:rPr>
                <w:rFonts w:ascii="Arial" w:hAnsi="Arial" w:cs="Arial"/>
                <w:b/>
                <w:color w:val="000000"/>
              </w:rPr>
            </w:pPr>
            <w:r w:rsidRPr="005B4A17">
              <w:rPr>
                <w:rFonts w:ascii="Arial" w:hAnsi="Arial" w:cs="Arial"/>
                <w:b/>
                <w:color w:val="000000"/>
              </w:rPr>
              <w:t>celkem</w:t>
            </w:r>
          </w:p>
        </w:tc>
      </w:tr>
      <w:tr w:rsidR="005B4A17" w:rsidRPr="005B4A17" w:rsidTr="006773BC">
        <w:trPr>
          <w:trHeight w:val="299"/>
        </w:trPr>
        <w:tc>
          <w:tcPr>
            <w:tcW w:w="1242" w:type="dxa"/>
            <w:shd w:val="clear" w:color="auto" w:fill="auto"/>
            <w:noWrap/>
            <w:vAlign w:val="center"/>
            <w:hideMark/>
          </w:tcPr>
          <w:p w:rsidR="005B4A17" w:rsidRPr="005B4A17" w:rsidRDefault="005B4A17" w:rsidP="005B4A17">
            <w:pPr>
              <w:rPr>
                <w:rFonts w:ascii="Arial" w:hAnsi="Arial" w:cs="Arial"/>
                <w:b/>
                <w:color w:val="000000"/>
              </w:rPr>
            </w:pPr>
            <w:r w:rsidRPr="005B4A17">
              <w:rPr>
                <w:rFonts w:ascii="Arial" w:hAnsi="Arial" w:cs="Arial"/>
                <w:b/>
                <w:color w:val="000000"/>
              </w:rPr>
              <w:t>státní rozpočet</w:t>
            </w:r>
          </w:p>
        </w:tc>
        <w:tc>
          <w:tcPr>
            <w:tcW w:w="851" w:type="dxa"/>
            <w:shd w:val="clear" w:color="auto" w:fill="auto"/>
            <w:noWrap/>
            <w:vAlign w:val="bottom"/>
          </w:tcPr>
          <w:p w:rsidR="005B4A17" w:rsidRPr="005B4A17" w:rsidRDefault="005B4A17" w:rsidP="006773BC">
            <w:pPr>
              <w:spacing w:before="80" w:after="80"/>
              <w:jc w:val="right"/>
              <w:rPr>
                <w:rFonts w:ascii="Arial" w:hAnsi="Arial" w:cs="Arial"/>
                <w:bCs/>
                <w:color w:val="000000"/>
              </w:rPr>
            </w:pPr>
            <w:r w:rsidRPr="005B4A17">
              <w:rPr>
                <w:rFonts w:ascii="Arial" w:hAnsi="Arial" w:cs="Arial"/>
                <w:bCs/>
                <w:color w:val="000000"/>
              </w:rPr>
              <w:t>35</w:t>
            </w:r>
          </w:p>
        </w:tc>
        <w:tc>
          <w:tcPr>
            <w:tcW w:w="850" w:type="dxa"/>
            <w:shd w:val="clear" w:color="auto" w:fill="auto"/>
            <w:noWrap/>
            <w:vAlign w:val="bottom"/>
          </w:tcPr>
          <w:p w:rsidR="005B4A17" w:rsidRPr="005B4A17" w:rsidRDefault="005B4A17" w:rsidP="006773BC">
            <w:pPr>
              <w:spacing w:before="80" w:after="80"/>
              <w:jc w:val="right"/>
              <w:rPr>
                <w:rFonts w:ascii="Arial" w:hAnsi="Arial" w:cs="Arial"/>
                <w:bCs/>
                <w:color w:val="000000"/>
              </w:rPr>
            </w:pPr>
            <w:r w:rsidRPr="005B4A17">
              <w:rPr>
                <w:rFonts w:ascii="Arial" w:hAnsi="Arial" w:cs="Arial"/>
                <w:bCs/>
                <w:color w:val="000000"/>
              </w:rPr>
              <w:t>75</w:t>
            </w:r>
          </w:p>
        </w:tc>
        <w:tc>
          <w:tcPr>
            <w:tcW w:w="851" w:type="dxa"/>
            <w:shd w:val="clear" w:color="auto" w:fill="auto"/>
            <w:noWrap/>
            <w:vAlign w:val="bottom"/>
          </w:tcPr>
          <w:p w:rsidR="005B4A17" w:rsidRPr="005B4A17" w:rsidRDefault="005B4A17" w:rsidP="006773BC">
            <w:pPr>
              <w:spacing w:before="80" w:after="80"/>
              <w:jc w:val="right"/>
              <w:rPr>
                <w:rFonts w:ascii="Arial" w:hAnsi="Arial" w:cs="Arial"/>
                <w:bCs/>
                <w:color w:val="000000"/>
              </w:rPr>
            </w:pPr>
            <w:r w:rsidRPr="005B4A17">
              <w:rPr>
                <w:rFonts w:ascii="Arial" w:hAnsi="Arial" w:cs="Arial"/>
                <w:bCs/>
                <w:color w:val="000000"/>
              </w:rPr>
              <w:t>105</w:t>
            </w:r>
          </w:p>
        </w:tc>
        <w:tc>
          <w:tcPr>
            <w:tcW w:w="850" w:type="dxa"/>
            <w:shd w:val="clear" w:color="auto" w:fill="auto"/>
            <w:noWrap/>
            <w:vAlign w:val="bottom"/>
          </w:tcPr>
          <w:p w:rsidR="005B4A17" w:rsidRPr="005B4A17" w:rsidRDefault="005B4A17" w:rsidP="006773BC">
            <w:pPr>
              <w:spacing w:before="80" w:after="80"/>
              <w:jc w:val="right"/>
              <w:rPr>
                <w:rFonts w:ascii="Arial" w:hAnsi="Arial" w:cs="Arial"/>
                <w:bCs/>
                <w:color w:val="000000"/>
              </w:rPr>
            </w:pPr>
            <w:r w:rsidRPr="005B4A17">
              <w:rPr>
                <w:rFonts w:ascii="Arial" w:hAnsi="Arial" w:cs="Arial"/>
                <w:bCs/>
                <w:color w:val="000000"/>
              </w:rPr>
              <w:t>120</w:t>
            </w:r>
          </w:p>
        </w:tc>
        <w:tc>
          <w:tcPr>
            <w:tcW w:w="851" w:type="dxa"/>
            <w:shd w:val="clear" w:color="auto" w:fill="auto"/>
            <w:noWrap/>
            <w:vAlign w:val="bottom"/>
          </w:tcPr>
          <w:p w:rsidR="005B4A17" w:rsidRPr="005B4A17" w:rsidRDefault="005B4A17" w:rsidP="006773BC">
            <w:pPr>
              <w:spacing w:before="80" w:after="80"/>
              <w:jc w:val="right"/>
              <w:rPr>
                <w:rFonts w:ascii="Arial" w:hAnsi="Arial" w:cs="Arial"/>
                <w:bCs/>
                <w:color w:val="000000"/>
              </w:rPr>
            </w:pPr>
            <w:r w:rsidRPr="005B4A17">
              <w:rPr>
                <w:rFonts w:ascii="Arial" w:hAnsi="Arial" w:cs="Arial"/>
                <w:bCs/>
                <w:color w:val="000000"/>
              </w:rPr>
              <w:t>120</w:t>
            </w:r>
          </w:p>
        </w:tc>
        <w:tc>
          <w:tcPr>
            <w:tcW w:w="850" w:type="dxa"/>
            <w:shd w:val="clear" w:color="auto" w:fill="auto"/>
            <w:noWrap/>
            <w:vAlign w:val="bottom"/>
          </w:tcPr>
          <w:p w:rsidR="005B4A17" w:rsidRPr="005B4A17" w:rsidRDefault="005B4A17" w:rsidP="006773BC">
            <w:pPr>
              <w:spacing w:before="80" w:after="80"/>
              <w:jc w:val="right"/>
              <w:rPr>
                <w:rFonts w:ascii="Arial" w:hAnsi="Arial" w:cs="Arial"/>
                <w:bCs/>
                <w:color w:val="000000"/>
              </w:rPr>
            </w:pPr>
            <w:r w:rsidRPr="005B4A17">
              <w:rPr>
                <w:rFonts w:ascii="Arial" w:hAnsi="Arial" w:cs="Arial"/>
                <w:bCs/>
                <w:color w:val="000000"/>
              </w:rPr>
              <w:t>85</w:t>
            </w:r>
          </w:p>
        </w:tc>
        <w:tc>
          <w:tcPr>
            <w:tcW w:w="851" w:type="dxa"/>
            <w:shd w:val="clear" w:color="auto" w:fill="auto"/>
            <w:noWrap/>
            <w:vAlign w:val="bottom"/>
          </w:tcPr>
          <w:p w:rsidR="005B4A17" w:rsidRPr="005B4A17" w:rsidRDefault="005B4A17" w:rsidP="006773BC">
            <w:pPr>
              <w:spacing w:before="80" w:after="80"/>
              <w:jc w:val="right"/>
              <w:rPr>
                <w:rFonts w:ascii="Arial" w:hAnsi="Arial" w:cs="Arial"/>
                <w:bCs/>
                <w:color w:val="000000"/>
              </w:rPr>
            </w:pPr>
            <w:r w:rsidRPr="005B4A17">
              <w:rPr>
                <w:rFonts w:ascii="Arial" w:hAnsi="Arial" w:cs="Arial"/>
                <w:bCs/>
                <w:color w:val="000000"/>
              </w:rPr>
              <w:t>45</w:t>
            </w:r>
          </w:p>
        </w:tc>
        <w:tc>
          <w:tcPr>
            <w:tcW w:w="850" w:type="dxa"/>
            <w:shd w:val="clear" w:color="auto" w:fill="auto"/>
            <w:noWrap/>
            <w:vAlign w:val="bottom"/>
          </w:tcPr>
          <w:p w:rsidR="005B4A17" w:rsidRPr="005B4A17" w:rsidRDefault="005B4A17" w:rsidP="006773BC">
            <w:pPr>
              <w:spacing w:before="80" w:after="80"/>
              <w:jc w:val="right"/>
              <w:rPr>
                <w:rFonts w:ascii="Arial" w:hAnsi="Arial" w:cs="Arial"/>
                <w:bCs/>
                <w:color w:val="000000"/>
              </w:rPr>
            </w:pPr>
            <w:r w:rsidRPr="005B4A17">
              <w:rPr>
                <w:rFonts w:ascii="Arial" w:hAnsi="Arial" w:cs="Arial"/>
                <w:bCs/>
                <w:color w:val="000000"/>
              </w:rPr>
              <w:t>15</w:t>
            </w:r>
          </w:p>
        </w:tc>
        <w:tc>
          <w:tcPr>
            <w:tcW w:w="1300" w:type="dxa"/>
            <w:shd w:val="clear" w:color="auto" w:fill="auto"/>
            <w:noWrap/>
            <w:vAlign w:val="bottom"/>
          </w:tcPr>
          <w:p w:rsidR="005B4A17" w:rsidRPr="005B4A17" w:rsidRDefault="005B4A17" w:rsidP="006773BC">
            <w:pPr>
              <w:spacing w:before="80" w:after="80"/>
              <w:jc w:val="right"/>
              <w:rPr>
                <w:rFonts w:ascii="Arial" w:hAnsi="Arial" w:cs="Arial"/>
                <w:b/>
                <w:bCs/>
                <w:color w:val="000000"/>
              </w:rPr>
            </w:pPr>
            <w:r w:rsidRPr="005B4A17">
              <w:rPr>
                <w:rFonts w:ascii="Arial" w:hAnsi="Arial" w:cs="Arial"/>
                <w:b/>
                <w:bCs/>
                <w:color w:val="000000"/>
              </w:rPr>
              <w:t xml:space="preserve">600 </w:t>
            </w:r>
          </w:p>
        </w:tc>
      </w:tr>
      <w:tr w:rsidR="005B4A17" w:rsidRPr="005B4A17" w:rsidTr="006773BC">
        <w:trPr>
          <w:trHeight w:val="299"/>
        </w:trPr>
        <w:tc>
          <w:tcPr>
            <w:tcW w:w="1242" w:type="dxa"/>
            <w:shd w:val="clear" w:color="auto" w:fill="auto"/>
            <w:noWrap/>
            <w:vAlign w:val="center"/>
          </w:tcPr>
          <w:p w:rsidR="005B4A17" w:rsidRPr="005B4A17" w:rsidRDefault="005B4A17" w:rsidP="005B4A17">
            <w:pPr>
              <w:spacing w:before="80" w:after="80"/>
              <w:rPr>
                <w:rFonts w:ascii="Arial" w:hAnsi="Arial" w:cs="Arial"/>
                <w:color w:val="000000"/>
              </w:rPr>
            </w:pPr>
            <w:r w:rsidRPr="005B4A17">
              <w:rPr>
                <w:rFonts w:ascii="Arial" w:hAnsi="Arial" w:cs="Arial"/>
                <w:color w:val="000000"/>
              </w:rPr>
              <w:t>celkem</w:t>
            </w:r>
          </w:p>
        </w:tc>
        <w:tc>
          <w:tcPr>
            <w:tcW w:w="851" w:type="dxa"/>
            <w:shd w:val="clear" w:color="auto" w:fill="auto"/>
            <w:noWrap/>
            <w:vAlign w:val="bottom"/>
          </w:tcPr>
          <w:p w:rsidR="005B4A17" w:rsidRPr="005B4A17" w:rsidRDefault="005B4A17" w:rsidP="006773BC">
            <w:pPr>
              <w:spacing w:before="80" w:after="80"/>
              <w:jc w:val="right"/>
              <w:rPr>
                <w:rFonts w:ascii="Arial" w:hAnsi="Arial" w:cs="Arial"/>
                <w:bCs/>
                <w:color w:val="000000"/>
              </w:rPr>
            </w:pPr>
            <w:r w:rsidRPr="005B4A17">
              <w:rPr>
                <w:rFonts w:ascii="Arial" w:hAnsi="Arial" w:cs="Arial"/>
                <w:bCs/>
                <w:color w:val="000000"/>
              </w:rPr>
              <w:t>50</w:t>
            </w:r>
          </w:p>
        </w:tc>
        <w:tc>
          <w:tcPr>
            <w:tcW w:w="850" w:type="dxa"/>
            <w:shd w:val="clear" w:color="auto" w:fill="auto"/>
            <w:noWrap/>
            <w:vAlign w:val="bottom"/>
          </w:tcPr>
          <w:p w:rsidR="005B4A17" w:rsidRPr="005B4A17" w:rsidRDefault="005B4A17" w:rsidP="006773BC">
            <w:pPr>
              <w:spacing w:before="80" w:after="80"/>
              <w:jc w:val="right"/>
              <w:rPr>
                <w:rFonts w:ascii="Arial" w:hAnsi="Arial" w:cs="Arial"/>
                <w:bCs/>
                <w:color w:val="000000"/>
              </w:rPr>
            </w:pPr>
            <w:r w:rsidRPr="005B4A17">
              <w:rPr>
                <w:rFonts w:ascii="Arial" w:hAnsi="Arial" w:cs="Arial"/>
                <w:bCs/>
                <w:color w:val="000000"/>
              </w:rPr>
              <w:t>107</w:t>
            </w:r>
          </w:p>
        </w:tc>
        <w:tc>
          <w:tcPr>
            <w:tcW w:w="851" w:type="dxa"/>
            <w:shd w:val="clear" w:color="auto" w:fill="auto"/>
            <w:noWrap/>
            <w:vAlign w:val="bottom"/>
          </w:tcPr>
          <w:p w:rsidR="005B4A17" w:rsidRPr="005B4A17" w:rsidRDefault="005B4A17" w:rsidP="006773BC">
            <w:pPr>
              <w:spacing w:before="80" w:after="80"/>
              <w:jc w:val="right"/>
              <w:rPr>
                <w:rFonts w:ascii="Arial" w:hAnsi="Arial" w:cs="Arial"/>
                <w:bCs/>
                <w:color w:val="000000"/>
              </w:rPr>
            </w:pPr>
            <w:r w:rsidRPr="005B4A17">
              <w:rPr>
                <w:rFonts w:ascii="Arial" w:hAnsi="Arial" w:cs="Arial"/>
                <w:bCs/>
                <w:color w:val="000000"/>
              </w:rPr>
              <w:t>150</w:t>
            </w:r>
          </w:p>
        </w:tc>
        <w:tc>
          <w:tcPr>
            <w:tcW w:w="850" w:type="dxa"/>
            <w:shd w:val="clear" w:color="auto" w:fill="auto"/>
            <w:noWrap/>
            <w:vAlign w:val="bottom"/>
          </w:tcPr>
          <w:p w:rsidR="005B4A17" w:rsidRPr="005B4A17" w:rsidRDefault="005B4A17" w:rsidP="006773BC">
            <w:pPr>
              <w:spacing w:before="80" w:after="80"/>
              <w:jc w:val="right"/>
              <w:rPr>
                <w:rFonts w:ascii="Arial" w:hAnsi="Arial" w:cs="Arial"/>
                <w:bCs/>
                <w:color w:val="000000"/>
              </w:rPr>
            </w:pPr>
            <w:r w:rsidRPr="005B4A17">
              <w:rPr>
                <w:rFonts w:ascii="Arial" w:hAnsi="Arial" w:cs="Arial"/>
                <w:bCs/>
                <w:color w:val="000000"/>
              </w:rPr>
              <w:t>171</w:t>
            </w:r>
          </w:p>
        </w:tc>
        <w:tc>
          <w:tcPr>
            <w:tcW w:w="851" w:type="dxa"/>
            <w:shd w:val="clear" w:color="auto" w:fill="auto"/>
            <w:noWrap/>
            <w:vAlign w:val="bottom"/>
          </w:tcPr>
          <w:p w:rsidR="005B4A17" w:rsidRPr="005B4A17" w:rsidRDefault="005B4A17" w:rsidP="006773BC">
            <w:pPr>
              <w:spacing w:before="80" w:after="80"/>
              <w:jc w:val="right"/>
              <w:rPr>
                <w:rFonts w:ascii="Arial" w:hAnsi="Arial" w:cs="Arial"/>
                <w:bCs/>
                <w:color w:val="000000"/>
              </w:rPr>
            </w:pPr>
            <w:r w:rsidRPr="005B4A17">
              <w:rPr>
                <w:rFonts w:ascii="Arial" w:hAnsi="Arial" w:cs="Arial"/>
                <w:bCs/>
                <w:color w:val="000000"/>
              </w:rPr>
              <w:t>171</w:t>
            </w:r>
          </w:p>
        </w:tc>
        <w:tc>
          <w:tcPr>
            <w:tcW w:w="850" w:type="dxa"/>
            <w:shd w:val="clear" w:color="auto" w:fill="auto"/>
            <w:noWrap/>
            <w:vAlign w:val="bottom"/>
          </w:tcPr>
          <w:p w:rsidR="005B4A17" w:rsidRPr="005B4A17" w:rsidRDefault="005B4A17" w:rsidP="006773BC">
            <w:pPr>
              <w:spacing w:before="80" w:after="80"/>
              <w:jc w:val="right"/>
              <w:rPr>
                <w:rFonts w:ascii="Arial" w:hAnsi="Arial" w:cs="Arial"/>
                <w:bCs/>
                <w:color w:val="000000"/>
              </w:rPr>
            </w:pPr>
            <w:r w:rsidRPr="005B4A17">
              <w:rPr>
                <w:rFonts w:ascii="Arial" w:hAnsi="Arial" w:cs="Arial"/>
                <w:bCs/>
                <w:color w:val="000000"/>
              </w:rPr>
              <w:t>121</w:t>
            </w:r>
          </w:p>
        </w:tc>
        <w:tc>
          <w:tcPr>
            <w:tcW w:w="851" w:type="dxa"/>
            <w:shd w:val="clear" w:color="auto" w:fill="auto"/>
            <w:noWrap/>
            <w:vAlign w:val="bottom"/>
          </w:tcPr>
          <w:p w:rsidR="005B4A17" w:rsidRPr="005B4A17" w:rsidRDefault="005B4A17" w:rsidP="006773BC">
            <w:pPr>
              <w:spacing w:before="80" w:after="80"/>
              <w:jc w:val="right"/>
              <w:rPr>
                <w:rFonts w:ascii="Arial" w:hAnsi="Arial" w:cs="Arial"/>
                <w:bCs/>
                <w:color w:val="000000"/>
              </w:rPr>
            </w:pPr>
            <w:r w:rsidRPr="005B4A17">
              <w:rPr>
                <w:rFonts w:ascii="Arial" w:hAnsi="Arial" w:cs="Arial"/>
                <w:bCs/>
                <w:color w:val="000000"/>
              </w:rPr>
              <w:t>64</w:t>
            </w:r>
          </w:p>
        </w:tc>
        <w:tc>
          <w:tcPr>
            <w:tcW w:w="850" w:type="dxa"/>
            <w:shd w:val="clear" w:color="auto" w:fill="auto"/>
            <w:noWrap/>
            <w:vAlign w:val="bottom"/>
          </w:tcPr>
          <w:p w:rsidR="005B4A17" w:rsidRPr="005B4A17" w:rsidRDefault="005B4A17" w:rsidP="006773BC">
            <w:pPr>
              <w:spacing w:before="80" w:after="80"/>
              <w:jc w:val="right"/>
              <w:rPr>
                <w:rFonts w:ascii="Arial" w:hAnsi="Arial" w:cs="Arial"/>
                <w:bCs/>
                <w:color w:val="000000"/>
              </w:rPr>
            </w:pPr>
            <w:r w:rsidRPr="005B4A17">
              <w:rPr>
                <w:rFonts w:ascii="Arial" w:hAnsi="Arial" w:cs="Arial"/>
                <w:bCs/>
                <w:color w:val="000000"/>
              </w:rPr>
              <w:t>21</w:t>
            </w:r>
          </w:p>
        </w:tc>
        <w:tc>
          <w:tcPr>
            <w:tcW w:w="1300" w:type="dxa"/>
            <w:shd w:val="clear" w:color="auto" w:fill="auto"/>
            <w:noWrap/>
            <w:vAlign w:val="bottom"/>
          </w:tcPr>
          <w:p w:rsidR="005B4A17" w:rsidRPr="005B4A17" w:rsidRDefault="005B4A17" w:rsidP="006773BC">
            <w:pPr>
              <w:spacing w:before="80" w:after="80"/>
              <w:jc w:val="right"/>
              <w:rPr>
                <w:rFonts w:ascii="Arial" w:hAnsi="Arial" w:cs="Arial"/>
                <w:b/>
                <w:bCs/>
                <w:color w:val="000000"/>
              </w:rPr>
            </w:pPr>
            <w:r w:rsidRPr="005B4A17">
              <w:rPr>
                <w:rFonts w:ascii="Arial" w:hAnsi="Arial" w:cs="Arial"/>
                <w:b/>
                <w:bCs/>
                <w:color w:val="000000"/>
              </w:rPr>
              <w:t>855</w:t>
            </w:r>
          </w:p>
        </w:tc>
      </w:tr>
    </w:tbl>
    <w:p w:rsidR="007F0CD5" w:rsidRPr="00CF4D1A" w:rsidRDefault="007F0CD5" w:rsidP="00526B80">
      <w:pPr>
        <w:pStyle w:val="Default"/>
        <w:keepNext/>
        <w:spacing w:after="120"/>
        <w:jc w:val="both"/>
        <w:rPr>
          <w:rFonts w:ascii="Arial" w:hAnsi="Arial" w:cs="Arial"/>
          <w:u w:val="single"/>
        </w:rPr>
      </w:pPr>
    </w:p>
    <w:p w:rsidR="001D17BE" w:rsidRDefault="001E7504" w:rsidP="001D17BE">
      <w:pPr>
        <w:pStyle w:val="Zkladntext2"/>
        <w:spacing w:after="120"/>
        <w:ind w:left="708"/>
        <w:jc w:val="both"/>
        <w:rPr>
          <w:rFonts w:ascii="Arial" w:hAnsi="Arial" w:cs="Arial"/>
          <w:szCs w:val="24"/>
        </w:rPr>
      </w:pPr>
      <w:r w:rsidRPr="00A80522">
        <w:rPr>
          <w:rFonts w:ascii="Arial" w:hAnsi="Arial" w:cs="Arial"/>
          <w:i/>
          <w:szCs w:val="24"/>
        </w:rPr>
        <w:t xml:space="preserve">c) </w:t>
      </w:r>
      <w:r w:rsidR="00974D5D">
        <w:rPr>
          <w:rFonts w:ascii="Arial" w:hAnsi="Arial" w:cs="Arial"/>
          <w:i/>
          <w:szCs w:val="24"/>
        </w:rPr>
        <w:t>V</w:t>
      </w:r>
      <w:r w:rsidRPr="00A80522">
        <w:rPr>
          <w:rFonts w:ascii="Arial" w:hAnsi="Arial" w:cs="Arial"/>
          <w:i/>
          <w:szCs w:val="24"/>
        </w:rPr>
        <w:t>ymezení způsobilých nákladů, nejvyšší povolen</w:t>
      </w:r>
      <w:r w:rsidR="00D76653" w:rsidRPr="00A80522">
        <w:rPr>
          <w:rFonts w:ascii="Arial" w:hAnsi="Arial" w:cs="Arial"/>
          <w:i/>
          <w:szCs w:val="24"/>
        </w:rPr>
        <w:t>á</w:t>
      </w:r>
      <w:r w:rsidRPr="00A80522">
        <w:rPr>
          <w:rFonts w:ascii="Arial" w:hAnsi="Arial" w:cs="Arial"/>
          <w:i/>
          <w:szCs w:val="24"/>
        </w:rPr>
        <w:t xml:space="preserve"> intenzit</w:t>
      </w:r>
      <w:r w:rsidR="00D76653" w:rsidRPr="00A80522">
        <w:rPr>
          <w:rFonts w:ascii="Arial" w:hAnsi="Arial" w:cs="Arial"/>
          <w:i/>
          <w:szCs w:val="24"/>
        </w:rPr>
        <w:t>a</w:t>
      </w:r>
      <w:r w:rsidRPr="00A80522">
        <w:rPr>
          <w:rFonts w:ascii="Arial" w:hAnsi="Arial" w:cs="Arial"/>
          <w:i/>
          <w:szCs w:val="24"/>
        </w:rPr>
        <w:t xml:space="preserve"> podpory a její odůvodnění a další povinnosti stanovené přímo použitelnými předpisy Evropské </w:t>
      </w:r>
      <w:r w:rsidR="00112139" w:rsidRPr="00A80522">
        <w:rPr>
          <w:rFonts w:ascii="Arial" w:hAnsi="Arial" w:cs="Arial"/>
          <w:i/>
          <w:szCs w:val="24"/>
        </w:rPr>
        <w:t>unie</w:t>
      </w:r>
      <w:r w:rsidR="00A7201A" w:rsidRPr="00A80522">
        <w:rPr>
          <w:rFonts w:ascii="Arial" w:hAnsi="Arial" w:cs="Arial"/>
          <w:szCs w:val="24"/>
        </w:rPr>
        <w:t xml:space="preserve"> </w:t>
      </w:r>
    </w:p>
    <w:p w:rsidR="001D17BE" w:rsidRDefault="001D17BE" w:rsidP="001D17BE">
      <w:pPr>
        <w:pStyle w:val="Zkladntext2"/>
        <w:spacing w:after="120"/>
        <w:jc w:val="both"/>
        <w:rPr>
          <w:rFonts w:ascii="Arial" w:hAnsi="Arial" w:cs="Arial"/>
          <w:color w:val="000000"/>
        </w:rPr>
      </w:pPr>
      <w:r>
        <w:rPr>
          <w:rFonts w:ascii="Arial" w:hAnsi="Arial" w:cs="Arial"/>
          <w:szCs w:val="24"/>
        </w:rPr>
        <w:t xml:space="preserve">Vymezení způsobilých nákladů je uvedeno v části 10 návrhu </w:t>
      </w:r>
      <w:r w:rsidR="00974D5D">
        <w:rPr>
          <w:rFonts w:ascii="Arial" w:hAnsi="Arial" w:cs="Arial"/>
          <w:szCs w:val="24"/>
        </w:rPr>
        <w:t>P</w:t>
      </w:r>
      <w:r>
        <w:rPr>
          <w:rFonts w:ascii="Arial" w:hAnsi="Arial" w:cs="Arial"/>
          <w:szCs w:val="24"/>
        </w:rPr>
        <w:t xml:space="preserve">rogramu. </w:t>
      </w:r>
      <w:r w:rsidR="00A80522" w:rsidRPr="001D17BE">
        <w:rPr>
          <w:rFonts w:ascii="Arial" w:hAnsi="Arial" w:cs="Arial"/>
        </w:rPr>
        <w:t xml:space="preserve">Podpora bude poskytována na ty způsobilé náklady, které poskytovatel schválí jako odůvodněné. Uchazeč může jako způsobilé náklady navrhnout náklady vymezené v souladu se zákonem o </w:t>
      </w:r>
      <w:r w:rsidRPr="001D17BE">
        <w:rPr>
          <w:rFonts w:ascii="Arial" w:hAnsi="Arial" w:cs="Arial"/>
        </w:rPr>
        <w:t>podpoře výzkumu, experimentálního vývoje a inovací,</w:t>
      </w:r>
      <w:r w:rsidR="00A80522" w:rsidRPr="001D17BE">
        <w:rPr>
          <w:rFonts w:ascii="Arial" w:hAnsi="Arial" w:cs="Arial"/>
        </w:rPr>
        <w:t xml:space="preserve"> </w:t>
      </w:r>
      <w:r w:rsidRPr="001D17BE">
        <w:rPr>
          <w:rFonts w:ascii="Arial" w:hAnsi="Arial" w:cs="Arial"/>
          <w:color w:val="000000"/>
        </w:rPr>
        <w:t>Nařízením Komise (</w:t>
      </w:r>
      <w:r w:rsidRPr="001D17BE">
        <w:rPr>
          <w:rFonts w:ascii="Arial" w:eastAsia="Arial" w:hAnsi="Arial" w:cs="Arial"/>
          <w:color w:val="000000"/>
        </w:rPr>
        <w:t>EU</w:t>
      </w:r>
      <w:r w:rsidRPr="001D17BE">
        <w:rPr>
          <w:rFonts w:ascii="Arial" w:hAnsi="Arial" w:cs="Arial"/>
          <w:color w:val="000000"/>
        </w:rPr>
        <w:t xml:space="preserve">) č. </w:t>
      </w:r>
      <w:r w:rsidRPr="001D17BE">
        <w:rPr>
          <w:rFonts w:ascii="Arial" w:eastAsia="Arial" w:hAnsi="Arial" w:cs="Arial"/>
          <w:color w:val="000000"/>
        </w:rPr>
        <w:t>651/2014</w:t>
      </w:r>
      <w:r w:rsidRPr="001D17BE">
        <w:rPr>
          <w:rFonts w:ascii="Arial" w:hAnsi="Arial" w:cs="Arial"/>
          <w:color w:val="000000"/>
        </w:rPr>
        <w:t xml:space="preserve"> ze dne </w:t>
      </w:r>
      <w:r w:rsidRPr="001D17BE">
        <w:rPr>
          <w:rFonts w:ascii="Arial" w:eastAsia="Arial" w:hAnsi="Arial" w:cs="Arial"/>
          <w:color w:val="000000"/>
        </w:rPr>
        <w:t>17. června 2014</w:t>
      </w:r>
      <w:r w:rsidRPr="001D17BE">
        <w:rPr>
          <w:rFonts w:ascii="Arial" w:hAnsi="Arial" w:cs="Arial"/>
          <w:color w:val="000000"/>
        </w:rPr>
        <w:t>, kterým se v souladu s</w:t>
      </w:r>
      <w:r w:rsidR="00BB694B">
        <w:rPr>
          <w:rFonts w:ascii="Arial" w:hAnsi="Arial" w:cs="Arial"/>
          <w:color w:val="000000"/>
        </w:rPr>
        <w:t> </w:t>
      </w:r>
      <w:r w:rsidRPr="001D17BE">
        <w:rPr>
          <w:rFonts w:ascii="Arial" w:hAnsi="Arial" w:cs="Arial"/>
          <w:color w:val="000000"/>
        </w:rPr>
        <w:t xml:space="preserve">články </w:t>
      </w:r>
      <w:r w:rsidRPr="001D17BE">
        <w:rPr>
          <w:rFonts w:ascii="Arial" w:eastAsia="Arial" w:hAnsi="Arial" w:cs="Arial"/>
          <w:color w:val="000000"/>
        </w:rPr>
        <w:t>107</w:t>
      </w:r>
      <w:r w:rsidRPr="001D17BE">
        <w:rPr>
          <w:rFonts w:ascii="Arial" w:hAnsi="Arial" w:cs="Arial"/>
          <w:color w:val="000000"/>
        </w:rPr>
        <w:t> a </w:t>
      </w:r>
      <w:r w:rsidRPr="001D17BE">
        <w:rPr>
          <w:rFonts w:ascii="Arial" w:eastAsia="Arial" w:hAnsi="Arial" w:cs="Arial"/>
          <w:color w:val="000000"/>
        </w:rPr>
        <w:t>108</w:t>
      </w:r>
      <w:r w:rsidRPr="001D17BE">
        <w:rPr>
          <w:rFonts w:ascii="Arial" w:hAnsi="Arial" w:cs="Arial"/>
          <w:color w:val="000000"/>
        </w:rPr>
        <w:t xml:space="preserve"> Smlouvy prohlašují určité kategorie </w:t>
      </w:r>
      <w:r w:rsidRPr="001D17BE">
        <w:rPr>
          <w:rFonts w:ascii="Arial" w:eastAsia="Arial" w:hAnsi="Arial" w:cs="Arial"/>
          <w:color w:val="000000"/>
        </w:rPr>
        <w:t xml:space="preserve">podpory </w:t>
      </w:r>
      <w:r w:rsidRPr="001D17BE">
        <w:rPr>
          <w:rFonts w:ascii="Arial" w:hAnsi="Arial" w:cs="Arial"/>
          <w:color w:val="000000"/>
        </w:rPr>
        <w:t xml:space="preserve">za slučitelné </w:t>
      </w:r>
      <w:r w:rsidRPr="001D17BE">
        <w:rPr>
          <w:rFonts w:ascii="Arial" w:eastAsia="Arial" w:hAnsi="Arial" w:cs="Arial"/>
          <w:color w:val="000000"/>
        </w:rPr>
        <w:t>s</w:t>
      </w:r>
      <w:r w:rsidR="00526B80">
        <w:rPr>
          <w:rFonts w:ascii="Arial" w:eastAsia="Arial" w:hAnsi="Arial" w:cs="Arial"/>
          <w:color w:val="000000"/>
        </w:rPr>
        <w:t> </w:t>
      </w:r>
      <w:r w:rsidRPr="001D17BE">
        <w:rPr>
          <w:rFonts w:ascii="Arial" w:eastAsia="Arial" w:hAnsi="Arial" w:cs="Arial"/>
          <w:color w:val="000000"/>
        </w:rPr>
        <w:t>vnitřním</w:t>
      </w:r>
      <w:r w:rsidRPr="001D17BE">
        <w:rPr>
          <w:rFonts w:ascii="Arial" w:hAnsi="Arial" w:cs="Arial"/>
          <w:color w:val="000000"/>
        </w:rPr>
        <w:t xml:space="preserve"> trhem - Úřední věstník Evropské unie L </w:t>
      </w:r>
      <w:r w:rsidRPr="001D17BE">
        <w:rPr>
          <w:rFonts w:ascii="Arial" w:eastAsia="Arial" w:hAnsi="Arial" w:cs="Arial"/>
          <w:color w:val="000000"/>
        </w:rPr>
        <w:t xml:space="preserve">187, 26. 6. 2014, </w:t>
      </w:r>
      <w:r w:rsidRPr="001D17BE">
        <w:rPr>
          <w:rFonts w:ascii="Arial" w:hAnsi="Arial" w:cs="Arial"/>
          <w:color w:val="000000"/>
        </w:rPr>
        <w:t xml:space="preserve">(dále jen „Nařízení“), zejm. čl. </w:t>
      </w:r>
      <w:r w:rsidRPr="001D17BE">
        <w:rPr>
          <w:rFonts w:ascii="Arial" w:eastAsia="Arial" w:hAnsi="Arial" w:cs="Arial"/>
          <w:color w:val="000000"/>
        </w:rPr>
        <w:t>25, 28, 29, ve znění novely, která byla provedena Nařízením č.</w:t>
      </w:r>
      <w:r w:rsidR="00BB694B">
        <w:rPr>
          <w:rFonts w:ascii="Arial" w:eastAsia="Arial" w:hAnsi="Arial" w:cs="Arial"/>
          <w:color w:val="000000"/>
        </w:rPr>
        <w:t> </w:t>
      </w:r>
      <w:r w:rsidRPr="001D17BE">
        <w:rPr>
          <w:rFonts w:ascii="Arial" w:eastAsia="Arial" w:hAnsi="Arial" w:cs="Arial"/>
          <w:color w:val="000000"/>
        </w:rPr>
        <w:t xml:space="preserve">2017/1084 ze dne 14. června 2017 a </w:t>
      </w:r>
      <w:r w:rsidRPr="001D17BE">
        <w:rPr>
          <w:rFonts w:ascii="Arial" w:hAnsi="Arial" w:cs="Arial"/>
          <w:color w:val="000000"/>
        </w:rPr>
        <w:t xml:space="preserve">Rámcem pro státní podporu výzkumu, vývoje a inovací - Úřední věstník Evropské unie C </w:t>
      </w:r>
      <w:r w:rsidRPr="001D17BE">
        <w:rPr>
          <w:rFonts w:ascii="Arial" w:eastAsia="Arial" w:hAnsi="Arial" w:cs="Arial"/>
          <w:color w:val="000000"/>
        </w:rPr>
        <w:t>198, 27. 6. 2014</w:t>
      </w:r>
      <w:r w:rsidRPr="001D17BE">
        <w:rPr>
          <w:rFonts w:ascii="Arial" w:hAnsi="Arial" w:cs="Arial"/>
          <w:color w:val="000000"/>
        </w:rPr>
        <w:t xml:space="preserve"> (dále jen „Rámec“);</w:t>
      </w:r>
    </w:p>
    <w:p w:rsidR="00A80522" w:rsidRDefault="00A80522" w:rsidP="004462EC">
      <w:pPr>
        <w:pStyle w:val="Zkladntext2"/>
        <w:spacing w:after="120"/>
        <w:jc w:val="both"/>
        <w:rPr>
          <w:rFonts w:ascii="Arial" w:hAnsi="Arial" w:cs="Arial"/>
        </w:rPr>
      </w:pPr>
      <w:r w:rsidRPr="001D17BE">
        <w:rPr>
          <w:rFonts w:ascii="Arial" w:hAnsi="Arial" w:cs="Arial"/>
        </w:rPr>
        <w:t xml:space="preserve">Veškeré způsobilé náklady projektu musí být vynaloženy na činnosti přímo související s realizací projektu a musí být přiřazeny ke konkrétní kategorii </w:t>
      </w:r>
      <w:r w:rsidR="001D17BE">
        <w:rPr>
          <w:rFonts w:ascii="Arial" w:hAnsi="Arial" w:cs="Arial"/>
        </w:rPr>
        <w:t>výzkumu a</w:t>
      </w:r>
      <w:r w:rsidR="00526B80">
        <w:rPr>
          <w:rFonts w:ascii="Arial" w:hAnsi="Arial" w:cs="Arial"/>
        </w:rPr>
        <w:t> </w:t>
      </w:r>
      <w:r w:rsidR="001D17BE">
        <w:rPr>
          <w:rFonts w:ascii="Arial" w:hAnsi="Arial" w:cs="Arial"/>
        </w:rPr>
        <w:t>vývoje</w:t>
      </w:r>
      <w:r w:rsidRPr="001D17BE">
        <w:rPr>
          <w:rFonts w:ascii="Arial" w:hAnsi="Arial" w:cs="Arial"/>
        </w:rPr>
        <w:t xml:space="preserve">, tj. na průmyslový výzkum nebo experimentální vývoj. </w:t>
      </w:r>
    </w:p>
    <w:p w:rsidR="008800FD" w:rsidRPr="008800FD" w:rsidRDefault="00526B80" w:rsidP="008800FD">
      <w:pPr>
        <w:spacing w:before="120"/>
        <w:jc w:val="both"/>
        <w:rPr>
          <w:rFonts w:ascii="Arial" w:hAnsi="Arial" w:cs="Arial"/>
        </w:rPr>
      </w:pPr>
      <w:r w:rsidRPr="008800FD">
        <w:rPr>
          <w:rFonts w:ascii="Arial" w:hAnsi="Arial" w:cs="Arial"/>
          <w:u w:val="single"/>
        </w:rPr>
        <w:t>Nejvyšší povolen</w:t>
      </w:r>
      <w:r w:rsidR="00974D5D">
        <w:rPr>
          <w:rFonts w:ascii="Arial" w:hAnsi="Arial" w:cs="Arial"/>
          <w:u w:val="single"/>
        </w:rPr>
        <w:t>á</w:t>
      </w:r>
      <w:r w:rsidRPr="008800FD">
        <w:rPr>
          <w:rFonts w:ascii="Arial" w:hAnsi="Arial" w:cs="Arial"/>
          <w:u w:val="single"/>
        </w:rPr>
        <w:t xml:space="preserve"> intenzita podpory</w:t>
      </w:r>
      <w:r w:rsidRPr="008800FD">
        <w:rPr>
          <w:rFonts w:ascii="Arial" w:hAnsi="Arial" w:cs="Arial"/>
        </w:rPr>
        <w:t xml:space="preserve"> bude stanovena jako procento uznaných nákladů projektu a </w:t>
      </w:r>
      <w:r w:rsidR="008800FD" w:rsidRPr="008800FD">
        <w:rPr>
          <w:rFonts w:ascii="Arial" w:hAnsi="Arial" w:cs="Arial"/>
        </w:rPr>
        <w:t>v</w:t>
      </w:r>
      <w:r w:rsidRPr="008800FD">
        <w:rPr>
          <w:rFonts w:ascii="Arial" w:hAnsi="Arial" w:cs="Arial"/>
        </w:rPr>
        <w:t xml:space="preserve">ypočtena pro každý projekt i pro každého příjemce a dalšího účastníka projektu samostatně podle Nařízení Komise a Rámce. V podprogramu 1 nepřesáhne 70 % způsobilých nákladů, </w:t>
      </w:r>
      <w:r w:rsidR="008800FD" w:rsidRPr="008800FD">
        <w:rPr>
          <w:rFonts w:ascii="Arial" w:hAnsi="Arial" w:cs="Arial"/>
        </w:rPr>
        <w:t>ve 2.</w:t>
      </w:r>
      <w:r w:rsidRPr="008800FD">
        <w:rPr>
          <w:rFonts w:ascii="Arial" w:hAnsi="Arial" w:cs="Arial"/>
        </w:rPr>
        <w:t> podprogramu 80 % (v souhrnu za všechny účastníky).</w:t>
      </w:r>
      <w:r w:rsidR="008800FD" w:rsidRPr="008800FD">
        <w:rPr>
          <w:rFonts w:ascii="Arial" w:hAnsi="Arial" w:cs="Arial"/>
        </w:rPr>
        <w:t xml:space="preserve"> Výzkumné organizace mohou obdržet až 90% intenzitu podpory, ale pouze na své neekonomické činnosti podle čl. 2.1.1 odst. 19 Rámce a pokud budou dodrženy všechny související podmínky Nařízení Komise a Rámce a pokud zároveň intenzita podpory na projekt nepřekročí intenzitu stanovenou pro příslušný podprogram.</w:t>
      </w:r>
    </w:p>
    <w:p w:rsidR="00526B80" w:rsidRPr="00C65D98" w:rsidRDefault="00526B80" w:rsidP="00526B80">
      <w:pPr>
        <w:jc w:val="both"/>
      </w:pPr>
    </w:p>
    <w:p w:rsidR="004462EC" w:rsidRDefault="00D76653" w:rsidP="00272598">
      <w:pPr>
        <w:pStyle w:val="Zkladntext2"/>
        <w:spacing w:after="120"/>
        <w:ind w:left="708"/>
        <w:jc w:val="both"/>
        <w:rPr>
          <w:rFonts w:ascii="Arial" w:hAnsi="Arial" w:cs="Arial"/>
          <w:i/>
          <w:szCs w:val="24"/>
        </w:rPr>
      </w:pPr>
      <w:r w:rsidRPr="004462EC">
        <w:rPr>
          <w:rFonts w:ascii="Arial" w:hAnsi="Arial" w:cs="Arial"/>
          <w:i/>
          <w:szCs w:val="24"/>
        </w:rPr>
        <w:lastRenderedPageBreak/>
        <w:t xml:space="preserve">d) </w:t>
      </w:r>
      <w:r w:rsidR="00974D5D">
        <w:rPr>
          <w:rFonts w:ascii="Arial" w:hAnsi="Arial" w:cs="Arial"/>
          <w:i/>
          <w:szCs w:val="24"/>
        </w:rPr>
        <w:t>S</w:t>
      </w:r>
      <w:r w:rsidRPr="004462EC">
        <w:rPr>
          <w:rFonts w:ascii="Arial" w:hAnsi="Arial" w:cs="Arial"/>
          <w:i/>
          <w:szCs w:val="24"/>
        </w:rPr>
        <w:t xml:space="preserve">pecifikace cílů </w:t>
      </w:r>
      <w:r w:rsidR="00974D5D">
        <w:rPr>
          <w:rFonts w:ascii="Arial" w:hAnsi="Arial" w:cs="Arial"/>
          <w:i/>
          <w:szCs w:val="24"/>
        </w:rPr>
        <w:t>P</w:t>
      </w:r>
      <w:r w:rsidRPr="004462EC">
        <w:rPr>
          <w:rFonts w:ascii="Arial" w:hAnsi="Arial" w:cs="Arial"/>
          <w:i/>
          <w:szCs w:val="24"/>
        </w:rPr>
        <w:t>rogramu spolu s jejich odůvodněním a způsobem jejich dosažení,</w:t>
      </w:r>
      <w:r w:rsidR="00976DD2">
        <w:rPr>
          <w:rFonts w:ascii="Arial" w:hAnsi="Arial" w:cs="Arial"/>
          <w:i/>
          <w:szCs w:val="24"/>
        </w:rPr>
        <w:t xml:space="preserve"> </w:t>
      </w:r>
      <w:r w:rsidRPr="004462EC">
        <w:rPr>
          <w:rFonts w:ascii="Arial" w:hAnsi="Arial" w:cs="Arial"/>
          <w:i/>
          <w:szCs w:val="24"/>
        </w:rPr>
        <w:t>srovnání se současným stavem v České republice a</w:t>
      </w:r>
      <w:r w:rsidR="00112139" w:rsidRPr="004462EC">
        <w:rPr>
          <w:rFonts w:ascii="Arial" w:hAnsi="Arial" w:cs="Arial"/>
          <w:i/>
          <w:szCs w:val="24"/>
        </w:rPr>
        <w:t> </w:t>
      </w:r>
      <w:r w:rsidRPr="004462EC">
        <w:rPr>
          <w:rFonts w:ascii="Arial" w:hAnsi="Arial" w:cs="Arial"/>
          <w:i/>
          <w:szCs w:val="24"/>
        </w:rPr>
        <w:t xml:space="preserve">v zahraničí a očekávané výsledky a přínosy </w:t>
      </w:r>
      <w:r w:rsidR="00974D5D">
        <w:rPr>
          <w:rFonts w:ascii="Arial" w:hAnsi="Arial" w:cs="Arial"/>
          <w:i/>
          <w:szCs w:val="24"/>
        </w:rPr>
        <w:t>P</w:t>
      </w:r>
      <w:r w:rsidRPr="004462EC">
        <w:rPr>
          <w:rFonts w:ascii="Arial" w:hAnsi="Arial" w:cs="Arial"/>
          <w:i/>
          <w:szCs w:val="24"/>
        </w:rPr>
        <w:t>rogramu</w:t>
      </w:r>
    </w:p>
    <w:p w:rsidR="00BB694B" w:rsidRPr="00BB694B" w:rsidRDefault="004462EC" w:rsidP="00BB694B">
      <w:pPr>
        <w:pStyle w:val="Odstavecseseznamem"/>
        <w:spacing w:after="120"/>
        <w:ind w:left="0"/>
        <w:contextualSpacing w:val="0"/>
        <w:jc w:val="both"/>
        <w:rPr>
          <w:rFonts w:ascii="Arial" w:hAnsi="Arial" w:cs="Arial"/>
        </w:rPr>
      </w:pPr>
      <w:r w:rsidRPr="00BB694B">
        <w:rPr>
          <w:rFonts w:ascii="Arial" w:hAnsi="Arial" w:cs="Arial"/>
        </w:rPr>
        <w:t xml:space="preserve">Cíle </w:t>
      </w:r>
      <w:r w:rsidR="00974D5D">
        <w:rPr>
          <w:rFonts w:ascii="Arial" w:hAnsi="Arial" w:cs="Arial"/>
        </w:rPr>
        <w:t>P</w:t>
      </w:r>
      <w:r w:rsidRPr="00BB694B">
        <w:rPr>
          <w:rFonts w:ascii="Arial" w:hAnsi="Arial" w:cs="Arial"/>
        </w:rPr>
        <w:t xml:space="preserve">rogramu jsou uvedeny v části 6 návrhu. </w:t>
      </w:r>
    </w:p>
    <w:p w:rsidR="004462EC" w:rsidRPr="00BB694B" w:rsidRDefault="004462EC" w:rsidP="00BB694B">
      <w:pPr>
        <w:pStyle w:val="Odstavecseseznamem"/>
        <w:spacing w:after="120"/>
        <w:ind w:left="0"/>
        <w:contextualSpacing w:val="0"/>
        <w:jc w:val="both"/>
        <w:rPr>
          <w:rFonts w:ascii="Arial" w:hAnsi="Arial" w:cs="Arial"/>
          <w:b/>
        </w:rPr>
      </w:pPr>
      <w:r w:rsidRPr="00BB694B">
        <w:rPr>
          <w:rFonts w:ascii="Arial" w:hAnsi="Arial" w:cs="Arial"/>
          <w:b/>
        </w:rPr>
        <w:t xml:space="preserve">Hlavním cílem </w:t>
      </w:r>
      <w:r w:rsidR="00974D5D">
        <w:rPr>
          <w:rFonts w:ascii="Arial" w:hAnsi="Arial" w:cs="Arial"/>
          <w:b/>
        </w:rPr>
        <w:t>P</w:t>
      </w:r>
      <w:r w:rsidRPr="00BB694B">
        <w:rPr>
          <w:rFonts w:ascii="Arial" w:hAnsi="Arial" w:cs="Arial"/>
          <w:b/>
        </w:rPr>
        <w:t xml:space="preserve">rogramu je zvýšení mezinárodní konkurenceschopnosti podniků, především rozšířením jejich trhů v zahraničí, pronikáním na trhy nové či posunem výše v globálních hodnotových řetězcích. </w:t>
      </w:r>
    </w:p>
    <w:p w:rsidR="004462EC" w:rsidRPr="00BB694B" w:rsidRDefault="004462EC" w:rsidP="00BB694B">
      <w:pPr>
        <w:pStyle w:val="Odstavecseseznamem"/>
        <w:spacing w:after="120"/>
        <w:ind w:left="0"/>
        <w:contextualSpacing w:val="0"/>
        <w:jc w:val="both"/>
        <w:rPr>
          <w:rFonts w:ascii="Arial" w:hAnsi="Arial" w:cs="Arial"/>
        </w:rPr>
      </w:pPr>
      <w:r w:rsidRPr="00BB694B">
        <w:rPr>
          <w:rFonts w:ascii="Arial" w:hAnsi="Arial" w:cs="Arial"/>
        </w:rPr>
        <w:t xml:space="preserve">Hlavního cíle bude dosaženo prostřednictvím podpory projektů průmyslového výzkumu a experimentálního vývoje a zavedením jejich výsledků do praxe, zejména do průmyslové výroby a do nabídky produktů na trhu. </w:t>
      </w:r>
      <w:r w:rsidR="00DD5447">
        <w:rPr>
          <w:rFonts w:ascii="Arial" w:hAnsi="Arial" w:cs="Arial"/>
        </w:rPr>
        <w:t>B</w:t>
      </w:r>
      <w:r w:rsidRPr="00BB694B">
        <w:rPr>
          <w:rFonts w:ascii="Arial" w:hAnsi="Arial" w:cs="Arial"/>
        </w:rPr>
        <w:t>udou podporovány především projekty rozvíjející nové technologie a</w:t>
      </w:r>
      <w:r w:rsidR="00BB694B">
        <w:rPr>
          <w:rFonts w:ascii="Arial" w:hAnsi="Arial" w:cs="Arial"/>
        </w:rPr>
        <w:t> </w:t>
      </w:r>
      <w:r w:rsidRPr="00BB694B">
        <w:rPr>
          <w:rFonts w:ascii="Arial" w:hAnsi="Arial" w:cs="Arial"/>
        </w:rPr>
        <w:t>materiály, zvyšující míru automatizace a</w:t>
      </w:r>
      <w:r w:rsidR="00DD5447">
        <w:rPr>
          <w:rFonts w:ascii="Arial" w:hAnsi="Arial" w:cs="Arial"/>
        </w:rPr>
        <w:t> </w:t>
      </w:r>
      <w:r w:rsidRPr="00BB694B">
        <w:rPr>
          <w:rFonts w:ascii="Arial" w:hAnsi="Arial" w:cs="Arial"/>
        </w:rPr>
        <w:t>robotizace a využití digitálních technologií.</w:t>
      </w:r>
    </w:p>
    <w:p w:rsidR="004462EC" w:rsidRPr="00DD5447" w:rsidRDefault="004462EC" w:rsidP="00DD5447">
      <w:pPr>
        <w:pStyle w:val="Odstavecseseznamem"/>
        <w:spacing w:after="120"/>
        <w:ind w:left="0"/>
        <w:contextualSpacing w:val="0"/>
        <w:jc w:val="both"/>
        <w:rPr>
          <w:rFonts w:ascii="Arial" w:hAnsi="Arial" w:cs="Arial"/>
        </w:rPr>
      </w:pPr>
      <w:r w:rsidRPr="00DD5447">
        <w:rPr>
          <w:rFonts w:ascii="Arial" w:hAnsi="Arial" w:cs="Arial"/>
        </w:rPr>
        <w:t>Vedlejší</w:t>
      </w:r>
      <w:r w:rsidR="008800FD">
        <w:rPr>
          <w:rFonts w:ascii="Arial" w:hAnsi="Arial" w:cs="Arial"/>
        </w:rPr>
        <w:t>mi</w:t>
      </w:r>
      <w:r w:rsidR="00DD5447" w:rsidRPr="00DD5447">
        <w:rPr>
          <w:rFonts w:ascii="Arial" w:hAnsi="Arial" w:cs="Arial"/>
        </w:rPr>
        <w:t xml:space="preserve"> </w:t>
      </w:r>
      <w:r w:rsidRPr="00DD5447">
        <w:rPr>
          <w:rFonts w:ascii="Arial" w:hAnsi="Arial" w:cs="Arial"/>
        </w:rPr>
        <w:t>cíl</w:t>
      </w:r>
      <w:r w:rsidR="008800FD">
        <w:rPr>
          <w:rFonts w:ascii="Arial" w:hAnsi="Arial" w:cs="Arial"/>
        </w:rPr>
        <w:t>i jsou:</w:t>
      </w:r>
      <w:r w:rsidR="00BB694B" w:rsidRPr="00DD5447">
        <w:rPr>
          <w:rFonts w:ascii="Arial" w:hAnsi="Arial" w:cs="Arial"/>
        </w:rPr>
        <w:t xml:space="preserve"> </w:t>
      </w:r>
      <w:r w:rsidRPr="00DD5447">
        <w:rPr>
          <w:rFonts w:ascii="Arial" w:hAnsi="Arial" w:cs="Arial"/>
        </w:rPr>
        <w:t xml:space="preserve">zvýšení počtu podniků provádějících vlastní výzkumné a vývojové aktivity a jejich zapojení do realizace </w:t>
      </w:r>
      <w:proofErr w:type="spellStart"/>
      <w:r w:rsidRPr="00DD5447">
        <w:rPr>
          <w:rFonts w:ascii="Arial" w:hAnsi="Arial" w:cs="Arial"/>
        </w:rPr>
        <w:t>kolaborativního</w:t>
      </w:r>
      <w:proofErr w:type="spellEnd"/>
      <w:r w:rsidRPr="00DD5447">
        <w:rPr>
          <w:rFonts w:ascii="Arial" w:hAnsi="Arial" w:cs="Arial"/>
        </w:rPr>
        <w:t xml:space="preserve"> výzkumu</w:t>
      </w:r>
      <w:r w:rsidR="00BB694B" w:rsidRPr="00DD5447">
        <w:rPr>
          <w:rFonts w:ascii="Arial" w:hAnsi="Arial" w:cs="Arial"/>
        </w:rPr>
        <w:t xml:space="preserve"> a </w:t>
      </w:r>
      <w:r w:rsidRPr="00DD5447">
        <w:rPr>
          <w:rFonts w:ascii="Arial" w:hAnsi="Arial" w:cs="Arial"/>
        </w:rPr>
        <w:t>posílení orientace výzkumných organizací v ČR na mezinárodně konkurenceschopný aplikovaný výzkum s přínosy pro průmysl a společnost.</w:t>
      </w:r>
    </w:p>
    <w:p w:rsidR="004462EC" w:rsidRPr="008800FD" w:rsidRDefault="008800FD" w:rsidP="00DD5447">
      <w:pPr>
        <w:pStyle w:val="Odstavecseseznamem"/>
        <w:spacing w:after="120"/>
        <w:ind w:left="0"/>
        <w:contextualSpacing w:val="0"/>
        <w:jc w:val="both"/>
        <w:rPr>
          <w:rFonts w:ascii="Arial" w:hAnsi="Arial" w:cs="Arial"/>
          <w:color w:val="FF0000"/>
        </w:rPr>
      </w:pPr>
      <w:r w:rsidRPr="008800FD">
        <w:rPr>
          <w:rFonts w:ascii="Arial" w:hAnsi="Arial" w:cs="Arial"/>
        </w:rPr>
        <w:t xml:space="preserve">V návrhu </w:t>
      </w:r>
      <w:r w:rsidR="00974D5D">
        <w:rPr>
          <w:rFonts w:ascii="Arial" w:hAnsi="Arial" w:cs="Arial"/>
        </w:rPr>
        <w:t>P</w:t>
      </w:r>
      <w:r w:rsidRPr="008800FD">
        <w:rPr>
          <w:rFonts w:ascii="Arial" w:hAnsi="Arial" w:cs="Arial"/>
        </w:rPr>
        <w:t>rogramu jsou definovány také d</w:t>
      </w:r>
      <w:r w:rsidR="00BB694B" w:rsidRPr="008800FD">
        <w:rPr>
          <w:rFonts w:ascii="Arial" w:hAnsi="Arial" w:cs="Arial"/>
        </w:rPr>
        <w:t>ílčí cíle</w:t>
      </w:r>
      <w:r w:rsidRPr="008800FD">
        <w:rPr>
          <w:rFonts w:ascii="Arial" w:hAnsi="Arial" w:cs="Arial"/>
        </w:rPr>
        <w:t xml:space="preserve"> zaměřené</w:t>
      </w:r>
      <w:r w:rsidR="004462EC" w:rsidRPr="008800FD">
        <w:rPr>
          <w:rFonts w:ascii="Arial" w:hAnsi="Arial" w:cs="Arial"/>
        </w:rPr>
        <w:t xml:space="preserve"> na preferované obory a</w:t>
      </w:r>
      <w:r>
        <w:rPr>
          <w:rFonts w:ascii="Arial" w:hAnsi="Arial" w:cs="Arial"/>
        </w:rPr>
        <w:t> </w:t>
      </w:r>
      <w:r w:rsidR="004462EC" w:rsidRPr="008800FD">
        <w:rPr>
          <w:rFonts w:ascii="Arial" w:hAnsi="Arial" w:cs="Arial"/>
        </w:rPr>
        <w:t>oblasti identifikované v relevantních koncepčních dokumentech a strategiích</w:t>
      </w:r>
      <w:r w:rsidR="00064B08">
        <w:rPr>
          <w:rFonts w:ascii="Arial" w:hAnsi="Arial" w:cs="Arial"/>
        </w:rPr>
        <w:t xml:space="preserve"> a</w:t>
      </w:r>
      <w:r w:rsidR="003C0A49">
        <w:rPr>
          <w:rFonts w:ascii="Arial" w:hAnsi="Arial" w:cs="Arial"/>
        </w:rPr>
        <w:t> </w:t>
      </w:r>
      <w:r w:rsidR="00064B08">
        <w:rPr>
          <w:rFonts w:ascii="Arial" w:hAnsi="Arial" w:cs="Arial"/>
        </w:rPr>
        <w:t xml:space="preserve">rovněž je řečeno, jaké projekty budou podporovány proto, aby bylo dosaženo cílů </w:t>
      </w:r>
      <w:r w:rsidR="00974D5D">
        <w:rPr>
          <w:rFonts w:ascii="Arial" w:hAnsi="Arial" w:cs="Arial"/>
        </w:rPr>
        <w:t>P</w:t>
      </w:r>
      <w:r w:rsidR="00064B08">
        <w:rPr>
          <w:rFonts w:ascii="Arial" w:hAnsi="Arial" w:cs="Arial"/>
        </w:rPr>
        <w:t>rogramu.</w:t>
      </w:r>
      <w:r w:rsidR="004462EC" w:rsidRPr="008800FD">
        <w:rPr>
          <w:rFonts w:ascii="Arial" w:hAnsi="Arial" w:cs="Arial"/>
        </w:rPr>
        <w:t xml:space="preserve"> </w:t>
      </w:r>
    </w:p>
    <w:p w:rsidR="00976DD2" w:rsidRDefault="00976DD2" w:rsidP="004462EC">
      <w:pPr>
        <w:pStyle w:val="Zkladntext2"/>
        <w:spacing w:after="120"/>
        <w:jc w:val="both"/>
        <w:rPr>
          <w:rFonts w:ascii="Arial" w:hAnsi="Arial" w:cs="Arial"/>
          <w:szCs w:val="24"/>
        </w:rPr>
      </w:pPr>
      <w:r w:rsidRPr="00537392">
        <w:rPr>
          <w:rFonts w:ascii="Arial" w:hAnsi="Arial" w:cs="Arial"/>
          <w:szCs w:val="24"/>
          <w:u w:val="single"/>
        </w:rPr>
        <w:t xml:space="preserve">Srovnání se současným stavem v České republice a v zahraničí </w:t>
      </w:r>
      <w:r w:rsidRPr="00537392">
        <w:rPr>
          <w:rFonts w:ascii="Arial" w:hAnsi="Arial" w:cs="Arial"/>
          <w:szCs w:val="24"/>
        </w:rPr>
        <w:t xml:space="preserve">– uvedeno v části 12 návrhu </w:t>
      </w:r>
      <w:r w:rsidR="00974D5D">
        <w:rPr>
          <w:rFonts w:ascii="Arial" w:hAnsi="Arial" w:cs="Arial"/>
          <w:szCs w:val="24"/>
        </w:rPr>
        <w:t>P</w:t>
      </w:r>
      <w:r w:rsidRPr="00537392">
        <w:rPr>
          <w:rFonts w:ascii="Arial" w:hAnsi="Arial" w:cs="Arial"/>
          <w:szCs w:val="24"/>
        </w:rPr>
        <w:t>rogramu</w:t>
      </w:r>
    </w:p>
    <w:p w:rsidR="00EF0FCB" w:rsidRDefault="00F651DD" w:rsidP="00EF0FCB">
      <w:pPr>
        <w:spacing w:after="120"/>
        <w:jc w:val="both"/>
        <w:rPr>
          <w:rFonts w:ascii="Arial" w:hAnsi="Arial" w:cs="Arial"/>
        </w:rPr>
      </w:pPr>
      <w:r w:rsidRPr="000E51B1">
        <w:rPr>
          <w:rFonts w:ascii="Arial" w:hAnsi="Arial" w:cs="Arial"/>
          <w:u w:val="single"/>
        </w:rPr>
        <w:t>Očekávané výsledky</w:t>
      </w:r>
      <w:r w:rsidR="00EF0FCB">
        <w:rPr>
          <w:rFonts w:ascii="Arial" w:hAnsi="Arial" w:cs="Arial"/>
          <w:u w:val="single"/>
        </w:rPr>
        <w:t xml:space="preserve"> a přínosy </w:t>
      </w:r>
      <w:r w:rsidR="00974D5D">
        <w:rPr>
          <w:rFonts w:ascii="Arial" w:hAnsi="Arial" w:cs="Arial"/>
          <w:u w:val="single"/>
        </w:rPr>
        <w:t>P</w:t>
      </w:r>
      <w:r w:rsidR="00EF0FCB">
        <w:rPr>
          <w:rFonts w:ascii="Arial" w:hAnsi="Arial" w:cs="Arial"/>
          <w:u w:val="single"/>
        </w:rPr>
        <w:t>rogramu</w:t>
      </w:r>
      <w:r w:rsidR="000E51B1" w:rsidRPr="000E51B1">
        <w:rPr>
          <w:rFonts w:ascii="Arial" w:hAnsi="Arial" w:cs="Arial"/>
        </w:rPr>
        <w:t xml:space="preserve"> jsou definovány v části 13. </w:t>
      </w:r>
    </w:p>
    <w:p w:rsidR="000E51B1" w:rsidRPr="00EF0FCB" w:rsidRDefault="000E51B1" w:rsidP="00EF0FCB">
      <w:pPr>
        <w:spacing w:after="120"/>
        <w:jc w:val="both"/>
        <w:rPr>
          <w:rFonts w:ascii="Arial" w:hAnsi="Arial" w:cs="Arial"/>
          <w:i/>
        </w:rPr>
      </w:pPr>
      <w:r w:rsidRPr="00EF0FCB">
        <w:rPr>
          <w:rFonts w:ascii="Arial" w:hAnsi="Arial" w:cs="Arial"/>
        </w:rPr>
        <w:t>V Programu mohou být podporovány pouze projekty, které odůvodněně předpokládají dosažení alespoň jednoho hlavního výsledku</w:t>
      </w:r>
      <w:r w:rsidR="00BA6296">
        <w:rPr>
          <w:rFonts w:ascii="Arial" w:hAnsi="Arial" w:cs="Arial"/>
        </w:rPr>
        <w:t xml:space="preserve">. Předpokládají </w:t>
      </w:r>
      <w:r w:rsidR="00537392">
        <w:rPr>
          <w:rFonts w:ascii="Arial" w:hAnsi="Arial" w:cs="Arial"/>
        </w:rPr>
        <w:t xml:space="preserve">se </w:t>
      </w:r>
      <w:r w:rsidR="00537392" w:rsidRPr="00EF0FCB">
        <w:rPr>
          <w:rFonts w:ascii="Arial" w:hAnsi="Arial" w:cs="Arial"/>
        </w:rPr>
        <w:t>výsledky</w:t>
      </w:r>
      <w:r w:rsidR="00BA6296">
        <w:rPr>
          <w:rFonts w:ascii="Arial" w:hAnsi="Arial" w:cs="Arial"/>
        </w:rPr>
        <w:t xml:space="preserve"> typu:</w:t>
      </w:r>
      <w:r w:rsidRPr="00EF0FCB">
        <w:rPr>
          <w:rFonts w:ascii="Arial" w:hAnsi="Arial" w:cs="Arial"/>
        </w:rPr>
        <w:t xml:space="preserve"> užitný nebo průmyslový vzor, prototyp, funkční vzorek, software, poloprovoz, ověřená technologie a patent. </w:t>
      </w:r>
    </w:p>
    <w:p w:rsidR="000E51B1" w:rsidRPr="00E05EE3" w:rsidRDefault="000E51B1" w:rsidP="000E51B1">
      <w:pPr>
        <w:jc w:val="both"/>
        <w:rPr>
          <w:rFonts w:ascii="Arial" w:hAnsi="Arial" w:cs="Arial"/>
        </w:rPr>
      </w:pPr>
      <w:r w:rsidRPr="00E05EE3">
        <w:rPr>
          <w:rFonts w:ascii="Arial" w:hAnsi="Arial" w:cs="Arial"/>
        </w:rPr>
        <w:t>Předpokládané počty výsledků jsou uvedeny v tabulce s indikátory části 15.</w:t>
      </w:r>
    </w:p>
    <w:p w:rsidR="000E51B1" w:rsidRPr="000E51B1" w:rsidRDefault="000E51B1" w:rsidP="000E51B1">
      <w:pPr>
        <w:spacing w:after="120"/>
        <w:jc w:val="both"/>
        <w:rPr>
          <w:rFonts w:ascii="Arial" w:hAnsi="Arial" w:cs="Arial"/>
        </w:rPr>
      </w:pPr>
      <w:r w:rsidRPr="00E05EE3">
        <w:rPr>
          <w:rFonts w:ascii="Arial" w:hAnsi="Arial" w:cs="Arial"/>
        </w:rPr>
        <w:t>V rámci řešení projektů mohou být dosahovány a budou sledovány také další (vedlejší) druhy výsledků, pokud přispívají k naplnění cílů projektu a podprogramu.</w:t>
      </w:r>
    </w:p>
    <w:p w:rsidR="00B91917" w:rsidRPr="00BA6296" w:rsidRDefault="00352F44" w:rsidP="00EF0FCB">
      <w:pPr>
        <w:spacing w:after="120"/>
        <w:jc w:val="both"/>
        <w:rPr>
          <w:rFonts w:ascii="Arial" w:hAnsi="Arial" w:cs="Arial"/>
        </w:rPr>
      </w:pPr>
      <w:r w:rsidRPr="00F651DD">
        <w:rPr>
          <w:rFonts w:ascii="Arial" w:hAnsi="Arial" w:cs="Arial"/>
          <w:u w:val="single"/>
        </w:rPr>
        <w:t>Očekávané přínosy</w:t>
      </w:r>
      <w:r w:rsidRPr="00F651DD">
        <w:rPr>
          <w:rFonts w:ascii="Arial" w:hAnsi="Arial" w:cs="Arial"/>
        </w:rPr>
        <w:t xml:space="preserve"> </w:t>
      </w:r>
      <w:r w:rsidR="00C14883" w:rsidRPr="00F651DD">
        <w:rPr>
          <w:rFonts w:ascii="Arial" w:hAnsi="Arial" w:cs="Arial"/>
        </w:rPr>
        <w:t xml:space="preserve">jsou popsány </w:t>
      </w:r>
      <w:r w:rsidR="00A10D41" w:rsidRPr="00F651DD">
        <w:rPr>
          <w:rFonts w:ascii="Arial" w:hAnsi="Arial" w:cs="Arial"/>
        </w:rPr>
        <w:t>pro každý podprogram samostatně</w:t>
      </w:r>
      <w:r w:rsidR="00A10D41">
        <w:rPr>
          <w:rFonts w:ascii="Arial" w:hAnsi="Arial" w:cs="Arial"/>
        </w:rPr>
        <w:t xml:space="preserve"> </w:t>
      </w:r>
      <w:r w:rsidR="00C14883" w:rsidRPr="00F651DD">
        <w:rPr>
          <w:rFonts w:ascii="Arial" w:hAnsi="Arial" w:cs="Arial"/>
        </w:rPr>
        <w:t xml:space="preserve">v části 11 návrhu </w:t>
      </w:r>
      <w:r w:rsidR="00974D5D">
        <w:rPr>
          <w:rFonts w:ascii="Arial" w:hAnsi="Arial" w:cs="Arial"/>
        </w:rPr>
        <w:t>P</w:t>
      </w:r>
      <w:r w:rsidR="00C14883" w:rsidRPr="00F651DD">
        <w:rPr>
          <w:rFonts w:ascii="Arial" w:hAnsi="Arial" w:cs="Arial"/>
        </w:rPr>
        <w:t>rogramu</w:t>
      </w:r>
      <w:r w:rsidR="00A10D41">
        <w:rPr>
          <w:rFonts w:ascii="Arial" w:hAnsi="Arial" w:cs="Arial"/>
        </w:rPr>
        <w:t xml:space="preserve">. </w:t>
      </w:r>
      <w:r w:rsidR="00C14883" w:rsidRPr="00F651DD">
        <w:rPr>
          <w:rFonts w:ascii="Arial" w:hAnsi="Arial" w:cs="Arial"/>
        </w:rPr>
        <w:t xml:space="preserve">V podprogramu 1 </w:t>
      </w:r>
      <w:r w:rsidR="00F651DD" w:rsidRPr="00F651DD">
        <w:rPr>
          <w:rFonts w:ascii="Arial" w:hAnsi="Arial" w:cs="Arial"/>
        </w:rPr>
        <w:t xml:space="preserve">se </w:t>
      </w:r>
      <w:r w:rsidR="00C14883" w:rsidRPr="00F651DD">
        <w:rPr>
          <w:rFonts w:ascii="Arial" w:hAnsi="Arial" w:cs="Arial"/>
        </w:rPr>
        <w:t>předpokládá inovativnost vyvíjeného produktu</w:t>
      </w:r>
      <w:r w:rsidR="00F651DD" w:rsidRPr="00F651DD">
        <w:rPr>
          <w:rFonts w:ascii="Arial" w:hAnsi="Arial" w:cs="Arial"/>
        </w:rPr>
        <w:t xml:space="preserve"> a</w:t>
      </w:r>
      <w:r w:rsidR="00C14883" w:rsidRPr="00F651DD">
        <w:rPr>
          <w:rFonts w:ascii="Arial" w:hAnsi="Arial" w:cs="Arial"/>
        </w:rPr>
        <w:t xml:space="preserve"> uplatnění výsledků na trhu (zejména na zahraničních trzích). </w:t>
      </w:r>
      <w:r w:rsidR="00F651DD" w:rsidRPr="00F651DD">
        <w:rPr>
          <w:rFonts w:ascii="Arial" w:hAnsi="Arial" w:cs="Arial"/>
        </w:rPr>
        <w:t>Podprogram 2 se</w:t>
      </w:r>
      <w:r w:rsidR="00C14883" w:rsidRPr="00F651DD">
        <w:rPr>
          <w:rFonts w:ascii="Arial" w:hAnsi="Arial" w:cs="Arial"/>
        </w:rPr>
        <w:t xml:space="preserve"> více soustředí na potenciál výzkumného projektu pro další rozvoj podniků a</w:t>
      </w:r>
      <w:r w:rsidR="00A10D41">
        <w:rPr>
          <w:rFonts w:ascii="Arial" w:hAnsi="Arial" w:cs="Arial"/>
        </w:rPr>
        <w:t> </w:t>
      </w:r>
      <w:r w:rsidR="00C14883" w:rsidRPr="00F651DD">
        <w:rPr>
          <w:rFonts w:ascii="Arial" w:hAnsi="Arial" w:cs="Arial"/>
        </w:rPr>
        <w:t>také nepřímé přínosy pro podniky vyplývající z navázané spolupráce s</w:t>
      </w:r>
      <w:r w:rsidR="00F651DD" w:rsidRPr="00F651DD">
        <w:rPr>
          <w:rFonts w:ascii="Arial" w:hAnsi="Arial" w:cs="Arial"/>
        </w:rPr>
        <w:t> výzkumnými organizacemi</w:t>
      </w:r>
      <w:r w:rsidR="00C14883" w:rsidRPr="00F651DD">
        <w:rPr>
          <w:rFonts w:ascii="Arial" w:hAnsi="Arial" w:cs="Arial"/>
        </w:rPr>
        <w:t>, hodnocena tak bude i dlouhodobější perspektiva této spolupráce.</w:t>
      </w:r>
      <w:r w:rsidR="00F651DD" w:rsidRPr="00F651DD">
        <w:rPr>
          <w:rFonts w:ascii="Arial" w:hAnsi="Arial" w:cs="Arial"/>
        </w:rPr>
        <w:t xml:space="preserve"> </w:t>
      </w:r>
    </w:p>
    <w:p w:rsidR="00E04CA9" w:rsidRDefault="0095446E" w:rsidP="003064AC">
      <w:pPr>
        <w:autoSpaceDE w:val="0"/>
        <w:autoSpaceDN w:val="0"/>
        <w:adjustRightInd w:val="0"/>
        <w:spacing w:after="120"/>
        <w:ind w:left="709"/>
        <w:jc w:val="both"/>
        <w:rPr>
          <w:rFonts w:ascii="Arial" w:eastAsiaTheme="minorHAnsi" w:hAnsi="Arial" w:cs="Arial"/>
          <w:i/>
          <w:lang w:eastAsia="en-US"/>
        </w:rPr>
      </w:pPr>
      <w:r w:rsidRPr="000E51B1">
        <w:rPr>
          <w:rFonts w:ascii="Arial" w:eastAsiaTheme="minorHAnsi" w:hAnsi="Arial" w:cs="Arial"/>
          <w:i/>
          <w:lang w:eastAsia="en-US"/>
        </w:rPr>
        <w:t>e) Požadavky na prokázání způsobilosti uchazečů a způsob a kritéria hodnocení návrhů projektů</w:t>
      </w:r>
    </w:p>
    <w:p w:rsidR="000E51B1" w:rsidRPr="00E04CA9" w:rsidRDefault="00E04CA9" w:rsidP="00E04CA9">
      <w:pPr>
        <w:autoSpaceDE w:val="0"/>
        <w:autoSpaceDN w:val="0"/>
        <w:adjustRightInd w:val="0"/>
        <w:jc w:val="both"/>
        <w:rPr>
          <w:rFonts w:ascii="Arial" w:hAnsi="Arial" w:cs="Arial"/>
        </w:rPr>
      </w:pPr>
      <w:r w:rsidRPr="00E04CA9">
        <w:rPr>
          <w:rFonts w:ascii="Arial" w:eastAsiaTheme="minorHAnsi" w:hAnsi="Arial" w:cs="Arial"/>
          <w:lang w:eastAsia="en-US"/>
        </w:rPr>
        <w:t>V</w:t>
      </w:r>
      <w:r w:rsidR="000E51B1" w:rsidRPr="00E04CA9">
        <w:rPr>
          <w:rFonts w:ascii="Arial" w:eastAsiaTheme="minorHAnsi" w:hAnsi="Arial" w:cs="Arial"/>
          <w:lang w:eastAsia="en-US"/>
        </w:rPr>
        <w:t xml:space="preserve"> návrhu </w:t>
      </w:r>
      <w:r w:rsidR="00974D5D">
        <w:rPr>
          <w:rFonts w:ascii="Arial" w:eastAsiaTheme="minorHAnsi" w:hAnsi="Arial" w:cs="Arial"/>
          <w:lang w:eastAsia="en-US"/>
        </w:rPr>
        <w:t>P</w:t>
      </w:r>
      <w:r w:rsidR="000E51B1" w:rsidRPr="00E04CA9">
        <w:rPr>
          <w:rFonts w:ascii="Arial" w:eastAsiaTheme="minorHAnsi" w:hAnsi="Arial" w:cs="Arial"/>
          <w:lang w:eastAsia="en-US"/>
        </w:rPr>
        <w:t>rogramu se uvádí, že k</w:t>
      </w:r>
      <w:r w:rsidR="000E51B1" w:rsidRPr="00E04CA9">
        <w:rPr>
          <w:rFonts w:ascii="Arial" w:hAnsi="Arial" w:cs="Arial"/>
        </w:rPr>
        <w:t xml:space="preserve">onkrétní podmínky prokázání způsobilosti budou stanoveny v souladu se zákonem o </w:t>
      </w:r>
      <w:r w:rsidRPr="00E04CA9">
        <w:rPr>
          <w:rFonts w:ascii="Arial" w:hAnsi="Arial" w:cs="Arial"/>
        </w:rPr>
        <w:t>podpoře výzkumu, experimentálního vývoje a</w:t>
      </w:r>
      <w:r>
        <w:rPr>
          <w:rFonts w:ascii="Arial" w:hAnsi="Arial" w:cs="Arial"/>
        </w:rPr>
        <w:t> </w:t>
      </w:r>
      <w:r w:rsidRPr="00E04CA9">
        <w:rPr>
          <w:rFonts w:ascii="Arial" w:hAnsi="Arial" w:cs="Arial"/>
        </w:rPr>
        <w:t xml:space="preserve">inovací </w:t>
      </w:r>
      <w:r w:rsidR="000E51B1" w:rsidRPr="00E04CA9">
        <w:rPr>
          <w:rFonts w:ascii="Arial" w:hAnsi="Arial" w:cs="Arial"/>
        </w:rPr>
        <w:t xml:space="preserve">v zadávací dokumentaci </w:t>
      </w:r>
      <w:r w:rsidRPr="00E04CA9">
        <w:rPr>
          <w:rFonts w:ascii="Arial" w:hAnsi="Arial" w:cs="Arial"/>
        </w:rPr>
        <w:t xml:space="preserve">každé </w:t>
      </w:r>
      <w:r w:rsidR="000E51B1" w:rsidRPr="00E04CA9">
        <w:rPr>
          <w:rFonts w:ascii="Arial" w:hAnsi="Arial" w:cs="Arial"/>
        </w:rPr>
        <w:t>veřejné soutěže.</w:t>
      </w:r>
    </w:p>
    <w:p w:rsidR="00272598" w:rsidRPr="00CB40CC" w:rsidRDefault="00272598" w:rsidP="003C0A49">
      <w:pPr>
        <w:keepNext/>
        <w:autoSpaceDE w:val="0"/>
        <w:autoSpaceDN w:val="0"/>
        <w:adjustRightInd w:val="0"/>
        <w:spacing w:after="120"/>
        <w:ind w:left="709"/>
        <w:jc w:val="both"/>
        <w:rPr>
          <w:rFonts w:ascii="Arial" w:eastAsiaTheme="minorHAnsi" w:hAnsi="Arial" w:cs="Arial"/>
          <w:i/>
          <w:highlight w:val="yellow"/>
          <w:lang w:eastAsia="en-US"/>
        </w:rPr>
      </w:pPr>
      <w:r w:rsidRPr="00E04CA9">
        <w:rPr>
          <w:rFonts w:ascii="Arial" w:eastAsiaTheme="minorHAnsi" w:hAnsi="Arial" w:cs="Arial"/>
          <w:i/>
          <w:lang w:eastAsia="en-US"/>
        </w:rPr>
        <w:t>f) Informace o právním rámci veřejné podpory, podle něhož budou veřejné prostředky poskytovány</w:t>
      </w:r>
    </w:p>
    <w:p w:rsidR="00272598" w:rsidRPr="00E04CA9" w:rsidRDefault="00272598" w:rsidP="00C124F3">
      <w:pPr>
        <w:pBdr>
          <w:top w:val="nil"/>
          <w:left w:val="nil"/>
          <w:bottom w:val="nil"/>
          <w:right w:val="nil"/>
          <w:between w:val="nil"/>
        </w:pBdr>
        <w:spacing w:after="120"/>
        <w:ind w:left="3"/>
        <w:jc w:val="both"/>
        <w:rPr>
          <w:rFonts w:ascii="Arial" w:hAnsi="Arial" w:cs="Arial"/>
        </w:rPr>
      </w:pPr>
      <w:r w:rsidRPr="00E04CA9">
        <w:rPr>
          <w:rFonts w:ascii="Arial" w:eastAsia="Arial" w:hAnsi="Arial" w:cs="Arial"/>
        </w:rPr>
        <w:t>P</w:t>
      </w:r>
      <w:r w:rsidRPr="00E04CA9">
        <w:rPr>
          <w:rFonts w:ascii="Arial" w:hAnsi="Arial" w:cs="Arial"/>
        </w:rPr>
        <w:t>rogram je zpracován podle:</w:t>
      </w:r>
    </w:p>
    <w:p w:rsidR="00272598" w:rsidRPr="00E04CA9" w:rsidRDefault="00272598" w:rsidP="00C124F3">
      <w:pPr>
        <w:numPr>
          <w:ilvl w:val="0"/>
          <w:numId w:val="5"/>
        </w:numPr>
        <w:spacing w:after="120"/>
        <w:ind w:left="714" w:hanging="357"/>
        <w:jc w:val="both"/>
        <w:rPr>
          <w:rFonts w:ascii="Arial" w:hAnsi="Arial" w:cs="Calibri"/>
          <w:color w:val="000000"/>
        </w:rPr>
      </w:pPr>
      <w:r w:rsidRPr="00E04CA9">
        <w:rPr>
          <w:rFonts w:ascii="Arial" w:hAnsi="Arial" w:cs="Calibri"/>
          <w:color w:val="000000"/>
        </w:rPr>
        <w:lastRenderedPageBreak/>
        <w:t>Zákona o podpoře výzkumu, experimentálního vývoje a inovací;</w:t>
      </w:r>
    </w:p>
    <w:p w:rsidR="00272598" w:rsidRPr="00E04CA9" w:rsidRDefault="00272598" w:rsidP="00C124F3">
      <w:pPr>
        <w:numPr>
          <w:ilvl w:val="0"/>
          <w:numId w:val="5"/>
        </w:numPr>
        <w:spacing w:after="120"/>
        <w:jc w:val="both"/>
        <w:rPr>
          <w:rFonts w:ascii="Arial" w:hAnsi="Arial" w:cs="Calibri"/>
          <w:color w:val="000000"/>
        </w:rPr>
      </w:pPr>
      <w:r w:rsidRPr="00E04CA9">
        <w:rPr>
          <w:rFonts w:ascii="Arial" w:hAnsi="Arial" w:cs="Calibri"/>
          <w:color w:val="000000"/>
        </w:rPr>
        <w:t>Nařízení</w:t>
      </w:r>
      <w:r w:rsidR="00E04CA9" w:rsidRPr="00E04CA9">
        <w:rPr>
          <w:rFonts w:ascii="Arial" w:hAnsi="Arial" w:cs="Calibri"/>
          <w:color w:val="000000"/>
        </w:rPr>
        <w:t>,</w:t>
      </w:r>
      <w:r w:rsidRPr="00E04CA9">
        <w:rPr>
          <w:rFonts w:ascii="Arial" w:hAnsi="Arial" w:cs="Calibri"/>
          <w:color w:val="000000"/>
        </w:rPr>
        <w:t xml:space="preserve"> </w:t>
      </w:r>
    </w:p>
    <w:p w:rsidR="00E04CA9" w:rsidRPr="00E04CA9" w:rsidRDefault="00272598" w:rsidP="00C124F3">
      <w:pPr>
        <w:numPr>
          <w:ilvl w:val="0"/>
          <w:numId w:val="5"/>
        </w:numPr>
        <w:spacing w:after="120"/>
        <w:ind w:left="714" w:hanging="357"/>
        <w:jc w:val="both"/>
        <w:rPr>
          <w:rFonts w:ascii="Arial" w:hAnsi="Arial" w:cs="Calibri"/>
          <w:color w:val="000000"/>
        </w:rPr>
      </w:pPr>
      <w:r w:rsidRPr="00E04CA9">
        <w:rPr>
          <w:rFonts w:ascii="Arial" w:hAnsi="Arial" w:cs="Calibri"/>
          <w:color w:val="000000"/>
        </w:rPr>
        <w:t>Rámce</w:t>
      </w:r>
      <w:r w:rsidR="00E04CA9" w:rsidRPr="00E04CA9">
        <w:rPr>
          <w:rFonts w:ascii="Arial" w:hAnsi="Arial" w:cs="Calibri"/>
          <w:color w:val="000000"/>
        </w:rPr>
        <w:t>,</w:t>
      </w:r>
    </w:p>
    <w:p w:rsidR="00272598" w:rsidRPr="00E04CA9" w:rsidRDefault="00272598" w:rsidP="00C124F3">
      <w:pPr>
        <w:numPr>
          <w:ilvl w:val="0"/>
          <w:numId w:val="5"/>
        </w:numPr>
        <w:spacing w:after="120"/>
        <w:ind w:left="714" w:hanging="357"/>
        <w:jc w:val="both"/>
        <w:rPr>
          <w:rFonts w:ascii="Arial" w:hAnsi="Arial" w:cs="Calibri"/>
          <w:color w:val="000000"/>
        </w:rPr>
      </w:pPr>
      <w:r w:rsidRPr="00E04CA9">
        <w:rPr>
          <w:rFonts w:ascii="Arial" w:hAnsi="Arial" w:cs="Calibri"/>
          <w:color w:val="000000"/>
        </w:rPr>
        <w:t>a podle ostatních souvisejících předpisů.</w:t>
      </w:r>
    </w:p>
    <w:p w:rsidR="008D40CF" w:rsidRPr="00EF0FCB" w:rsidRDefault="008D40CF" w:rsidP="008D40CF">
      <w:pPr>
        <w:spacing w:after="120"/>
        <w:jc w:val="both"/>
        <w:rPr>
          <w:rFonts w:ascii="Arial" w:hAnsi="Arial" w:cs="Calibri"/>
          <w:color w:val="000000"/>
        </w:rPr>
      </w:pPr>
      <w:r w:rsidRPr="00EF0FCB">
        <w:rPr>
          <w:rFonts w:ascii="Arial" w:hAnsi="Arial" w:cs="Calibri"/>
          <w:color w:val="000000"/>
        </w:rPr>
        <w:t>Program je vyňat z oznamovací povinnosti podle čl. 108 odst. 3 Smlouvy o fungování Evropské unie, neboť splňuje podmínky Nařízení.</w:t>
      </w:r>
    </w:p>
    <w:p w:rsidR="00F75CAD" w:rsidRPr="00D84820" w:rsidRDefault="00F75CAD" w:rsidP="00D84820">
      <w:pPr>
        <w:pStyle w:val="Odstavecseseznamem"/>
        <w:keepNext/>
        <w:numPr>
          <w:ilvl w:val="0"/>
          <w:numId w:val="1"/>
        </w:numPr>
        <w:spacing w:after="120"/>
        <w:contextualSpacing w:val="0"/>
        <w:jc w:val="both"/>
        <w:rPr>
          <w:rFonts w:ascii="Arial" w:hAnsi="Arial" w:cs="Arial"/>
          <w:color w:val="000000"/>
        </w:rPr>
      </w:pPr>
      <w:r w:rsidRPr="00D84820">
        <w:rPr>
          <w:rFonts w:ascii="Arial" w:hAnsi="Arial" w:cs="Arial"/>
          <w:b/>
          <w:color w:val="0070C0"/>
        </w:rPr>
        <w:t xml:space="preserve">Soulad s ostatními koncepčními dokumenty </w:t>
      </w:r>
    </w:p>
    <w:p w:rsidR="00D84820" w:rsidRPr="00D84820" w:rsidRDefault="00FA691E" w:rsidP="003C0A49">
      <w:pPr>
        <w:autoSpaceDE w:val="0"/>
        <w:autoSpaceDN w:val="0"/>
        <w:adjustRightInd w:val="0"/>
        <w:spacing w:after="120"/>
        <w:jc w:val="both"/>
        <w:rPr>
          <w:rFonts w:ascii="Arial" w:hAnsi="Arial" w:cs="Arial"/>
        </w:rPr>
      </w:pPr>
      <w:r w:rsidRPr="00D84820">
        <w:rPr>
          <w:rFonts w:ascii="Arial" w:eastAsiaTheme="minorHAnsi" w:hAnsi="Arial" w:cs="Arial"/>
          <w:lang w:eastAsia="en-US"/>
        </w:rPr>
        <w:t>Program je nástrojem plnění Národní politiky výzkumu, vývoje a inovací</w:t>
      </w:r>
      <w:r w:rsidR="00D84820" w:rsidRPr="00D84820">
        <w:rPr>
          <w:rFonts w:ascii="Arial" w:eastAsiaTheme="minorHAnsi" w:hAnsi="Arial" w:cs="Arial"/>
          <w:lang w:eastAsia="en-US"/>
        </w:rPr>
        <w:t xml:space="preserve"> České republiky na léta 2016 – 2020, a to zejména opatření 18 a 19, které jsou v gesci MPO</w:t>
      </w:r>
      <w:r w:rsidR="003C0A49">
        <w:rPr>
          <w:rFonts w:ascii="Arial" w:eastAsiaTheme="minorHAnsi" w:hAnsi="Arial" w:cs="Arial"/>
          <w:lang w:eastAsia="en-US"/>
        </w:rPr>
        <w:t xml:space="preserve"> a n</w:t>
      </w:r>
      <w:r w:rsidR="00D84820" w:rsidRPr="00D84820">
        <w:rPr>
          <w:rFonts w:ascii="Arial" w:hAnsi="Arial" w:cs="Arial"/>
        </w:rPr>
        <w:t>aplňuje Národní priority orientovaného výzkumu, experimentálního vývoje a inovací a je v souladu s dokumentem Implementace Národních priorit orientovaného výzkumu, experimentálního vývoje a inovací</w:t>
      </w:r>
      <w:r w:rsidR="00C124F3">
        <w:rPr>
          <w:rFonts w:ascii="Arial" w:hAnsi="Arial" w:cs="Arial"/>
        </w:rPr>
        <w:t>.</w:t>
      </w:r>
    </w:p>
    <w:p w:rsidR="00D84820" w:rsidRPr="00D84820" w:rsidRDefault="00D84820" w:rsidP="00EF0FCB">
      <w:pPr>
        <w:spacing w:after="120"/>
        <w:jc w:val="both"/>
        <w:rPr>
          <w:rFonts w:ascii="Arial" w:hAnsi="Arial" w:cs="Arial"/>
        </w:rPr>
      </w:pPr>
      <w:r w:rsidRPr="00D84820">
        <w:rPr>
          <w:rFonts w:ascii="Arial" w:hAnsi="Arial" w:cs="Arial"/>
        </w:rPr>
        <w:t>Prostřednictvím Programu bude také realizována Iniciativa Průmysl 4.0.</w:t>
      </w:r>
    </w:p>
    <w:p w:rsidR="00D84820" w:rsidRPr="00D84820" w:rsidRDefault="00D84820" w:rsidP="00EF0FCB">
      <w:pPr>
        <w:spacing w:after="120"/>
        <w:jc w:val="both"/>
        <w:rPr>
          <w:rFonts w:ascii="Arial" w:hAnsi="Arial" w:cs="Arial"/>
        </w:rPr>
      </w:pPr>
      <w:r w:rsidRPr="00D84820">
        <w:rPr>
          <w:rFonts w:ascii="Arial" w:hAnsi="Arial" w:cs="Arial"/>
        </w:rPr>
        <w:t xml:space="preserve">Zároveň je zaměření Programu orientováno na priority identifikované v aktualizované Národní výzkumné a inovační strategii pro inteligentní specializaci České republiky. </w:t>
      </w:r>
    </w:p>
    <w:p w:rsidR="00C82013" w:rsidRDefault="0078059D" w:rsidP="0078059D">
      <w:pPr>
        <w:pStyle w:val="Odstavecseseznamem"/>
        <w:keepNext/>
        <w:numPr>
          <w:ilvl w:val="0"/>
          <w:numId w:val="1"/>
        </w:numPr>
        <w:spacing w:after="120"/>
        <w:contextualSpacing w:val="0"/>
        <w:jc w:val="both"/>
        <w:rPr>
          <w:rFonts w:ascii="Arial" w:hAnsi="Arial" w:cs="Arial"/>
          <w:b/>
          <w:color w:val="0070C0"/>
        </w:rPr>
      </w:pPr>
      <w:r w:rsidRPr="001D3AE7">
        <w:rPr>
          <w:rFonts w:ascii="Arial" w:hAnsi="Arial" w:cs="Arial"/>
          <w:b/>
          <w:color w:val="0070C0"/>
        </w:rPr>
        <w:t>Souhrnné věcné zhodnocení návrhu programu Radou</w:t>
      </w:r>
    </w:p>
    <w:p w:rsidR="00FE4600" w:rsidRPr="00B84FA9" w:rsidRDefault="00FE4600" w:rsidP="00B84FA9">
      <w:pPr>
        <w:autoSpaceDE w:val="0"/>
        <w:autoSpaceDN w:val="0"/>
        <w:adjustRightInd w:val="0"/>
        <w:spacing w:after="120"/>
        <w:ind w:left="6"/>
        <w:jc w:val="both"/>
        <w:rPr>
          <w:rFonts w:ascii="Arial" w:eastAsiaTheme="minorHAnsi" w:hAnsi="Arial" w:cs="Arial"/>
          <w:iCs/>
          <w:color w:val="000000"/>
          <w:lang w:eastAsia="en-US"/>
        </w:rPr>
      </w:pPr>
      <w:r w:rsidRPr="00B84FA9">
        <w:rPr>
          <w:rFonts w:ascii="Arial" w:eastAsiaTheme="minorHAnsi" w:hAnsi="Arial" w:cs="Arial"/>
          <w:color w:val="000000"/>
          <w:lang w:eastAsia="en-US"/>
        </w:rPr>
        <w:t>Program je ve smyslu dlouhodobé podpory rozvoje průmyslového výzkumu a vývoje jako nástroje pro rozvoj konkurenceschopnosti podniků, regionálních ekonomik i</w:t>
      </w:r>
      <w:r w:rsidR="003C0A49">
        <w:rPr>
          <w:rFonts w:ascii="Arial" w:eastAsiaTheme="minorHAnsi" w:hAnsi="Arial" w:cs="Arial"/>
          <w:color w:val="000000"/>
          <w:lang w:eastAsia="en-US"/>
        </w:rPr>
        <w:t> </w:t>
      </w:r>
      <w:r w:rsidRPr="00B84FA9">
        <w:rPr>
          <w:rFonts w:ascii="Arial" w:eastAsiaTheme="minorHAnsi" w:hAnsi="Arial" w:cs="Arial"/>
          <w:color w:val="000000"/>
          <w:lang w:eastAsia="en-US"/>
        </w:rPr>
        <w:t xml:space="preserve">celého národního hospodářství potřebný. </w:t>
      </w:r>
      <w:r w:rsidRPr="00B84FA9">
        <w:rPr>
          <w:rFonts w:ascii="Arial" w:eastAsiaTheme="minorHAnsi" w:hAnsi="Arial" w:cs="Arial"/>
          <w:iCs/>
          <w:color w:val="000000"/>
          <w:lang w:eastAsia="en-US"/>
        </w:rPr>
        <w:t xml:space="preserve">Jeho zaměření a cíle odpovídají problémům a výzvám, které byly identifikovány ve významných strategicko-koncepčních dokumentech pro oblast výzkumu, vývoje a inovací. Podporovány mají být zejména projekty zaměřené na průmyslový výzkum a experimentální vývoj realizované podniky samostatně nebo ve spolupráci s výzkumnými organizacemi a dalšími podniky. </w:t>
      </w:r>
    </w:p>
    <w:p w:rsidR="00C124F3" w:rsidRDefault="00FE4600" w:rsidP="00B84FA9">
      <w:pPr>
        <w:autoSpaceDE w:val="0"/>
        <w:autoSpaceDN w:val="0"/>
        <w:adjustRightInd w:val="0"/>
        <w:spacing w:after="120"/>
        <w:jc w:val="both"/>
        <w:rPr>
          <w:rFonts w:ascii="Arial" w:eastAsiaTheme="minorHAnsi" w:hAnsi="Arial" w:cs="Arial"/>
          <w:color w:val="000000"/>
          <w:lang w:eastAsia="en-US"/>
        </w:rPr>
      </w:pPr>
      <w:r w:rsidRPr="00B84FA9">
        <w:rPr>
          <w:rFonts w:ascii="Arial" w:eastAsiaTheme="minorHAnsi" w:hAnsi="Arial" w:cs="Arial"/>
          <w:color w:val="000000"/>
          <w:lang w:eastAsia="en-US"/>
        </w:rPr>
        <w:t xml:space="preserve">Hlavní cíl </w:t>
      </w:r>
      <w:r w:rsidR="003C0A49">
        <w:rPr>
          <w:rFonts w:ascii="Arial" w:eastAsiaTheme="minorHAnsi" w:hAnsi="Arial" w:cs="Arial"/>
          <w:color w:val="000000"/>
          <w:lang w:eastAsia="en-US"/>
        </w:rPr>
        <w:t>p</w:t>
      </w:r>
      <w:r w:rsidRPr="00B84FA9">
        <w:rPr>
          <w:rFonts w:ascii="Arial" w:eastAsiaTheme="minorHAnsi" w:hAnsi="Arial" w:cs="Arial"/>
          <w:color w:val="000000"/>
          <w:lang w:eastAsia="en-US"/>
        </w:rPr>
        <w:t xml:space="preserve">rogramu je definován poměrně obecně, dílčí cíle odpovídají nejvýznamnějším problémům </w:t>
      </w:r>
      <w:r w:rsidR="00B84FA9" w:rsidRPr="00B84FA9">
        <w:rPr>
          <w:rFonts w:ascii="Arial" w:eastAsiaTheme="minorHAnsi" w:hAnsi="Arial" w:cs="Arial"/>
          <w:color w:val="000000"/>
          <w:lang w:eastAsia="en-US"/>
        </w:rPr>
        <w:t>identifikovaným ve</w:t>
      </w:r>
      <w:r w:rsidRPr="00B84FA9">
        <w:rPr>
          <w:rFonts w:ascii="Arial" w:eastAsiaTheme="minorHAnsi" w:hAnsi="Arial" w:cs="Arial"/>
          <w:color w:val="000000"/>
          <w:lang w:eastAsia="en-US"/>
        </w:rPr>
        <w:t xml:space="preserve"> strategick</w:t>
      </w:r>
      <w:r w:rsidR="00B84FA9" w:rsidRPr="00B84FA9">
        <w:rPr>
          <w:rFonts w:ascii="Arial" w:eastAsiaTheme="minorHAnsi" w:hAnsi="Arial" w:cs="Arial"/>
          <w:color w:val="000000"/>
          <w:lang w:eastAsia="en-US"/>
        </w:rPr>
        <w:t xml:space="preserve">ých a </w:t>
      </w:r>
      <w:r w:rsidRPr="00B84FA9">
        <w:rPr>
          <w:rFonts w:ascii="Arial" w:eastAsiaTheme="minorHAnsi" w:hAnsi="Arial" w:cs="Arial"/>
          <w:color w:val="000000"/>
          <w:lang w:eastAsia="en-US"/>
        </w:rPr>
        <w:t>koncepčních dokumentech ČR pro oblast výzkumu a vývoje</w:t>
      </w:r>
      <w:r w:rsidR="00B84FA9" w:rsidRPr="00B84FA9">
        <w:rPr>
          <w:rFonts w:ascii="Arial" w:eastAsiaTheme="minorHAnsi" w:hAnsi="Arial" w:cs="Arial"/>
          <w:color w:val="000000"/>
          <w:lang w:eastAsia="en-US"/>
        </w:rPr>
        <w:t>.</w:t>
      </w:r>
    </w:p>
    <w:p w:rsidR="003064AC" w:rsidRDefault="003064AC" w:rsidP="00B84FA9">
      <w:pPr>
        <w:autoSpaceDE w:val="0"/>
        <w:autoSpaceDN w:val="0"/>
        <w:adjustRightInd w:val="0"/>
        <w:spacing w:after="120"/>
        <w:jc w:val="both"/>
        <w:rPr>
          <w:rFonts w:ascii="Arial" w:eastAsiaTheme="minorHAnsi" w:hAnsi="Arial" w:cs="Arial"/>
          <w:color w:val="000000"/>
          <w:lang w:eastAsia="en-US"/>
        </w:rPr>
      </w:pPr>
      <w:r>
        <w:rPr>
          <w:rFonts w:ascii="Arial" w:eastAsiaTheme="minorHAnsi" w:hAnsi="Arial" w:cs="Arial"/>
          <w:color w:val="000000"/>
          <w:lang w:eastAsia="en-US"/>
        </w:rPr>
        <w:t>Rada považuje program za potřebný, nicméně návrh obsahuje nedostatky, které se týkají zejména jeho evaluace.</w:t>
      </w:r>
    </w:p>
    <w:p w:rsidR="00E05EE3" w:rsidRPr="007650FE" w:rsidRDefault="00E05EE3" w:rsidP="00E05EE3">
      <w:pPr>
        <w:pStyle w:val="Odstavecseseznamem"/>
        <w:keepNext/>
        <w:numPr>
          <w:ilvl w:val="0"/>
          <w:numId w:val="1"/>
        </w:numPr>
        <w:autoSpaceDE w:val="0"/>
        <w:autoSpaceDN w:val="0"/>
        <w:adjustRightInd w:val="0"/>
        <w:spacing w:after="120"/>
        <w:contextualSpacing w:val="0"/>
        <w:jc w:val="both"/>
        <w:rPr>
          <w:rFonts w:ascii="Arial" w:hAnsi="Arial" w:cs="Calibri"/>
          <w:color w:val="000000"/>
        </w:rPr>
      </w:pPr>
      <w:r w:rsidRPr="007650FE">
        <w:rPr>
          <w:rFonts w:ascii="Arial" w:hAnsi="Arial" w:cs="Arial"/>
          <w:b/>
          <w:color w:val="0070C0"/>
        </w:rPr>
        <w:t>K náležitostem materiálu předkládaného na jednání vlády</w:t>
      </w:r>
    </w:p>
    <w:p w:rsidR="00E05EE3" w:rsidRPr="00FC6647" w:rsidRDefault="00E05EE3" w:rsidP="00E05EE3">
      <w:pPr>
        <w:pStyle w:val="Zkladntext2"/>
        <w:spacing w:after="120"/>
        <w:jc w:val="both"/>
        <w:rPr>
          <w:rFonts w:ascii="Arial" w:hAnsi="Arial" w:cs="Arial"/>
          <w:szCs w:val="24"/>
        </w:rPr>
      </w:pPr>
      <w:r w:rsidRPr="00FC6647">
        <w:rPr>
          <w:rFonts w:ascii="Arial" w:hAnsi="Arial" w:cs="Arial"/>
          <w:color w:val="000000"/>
          <w:szCs w:val="24"/>
        </w:rPr>
        <w:t>Dokument</w:t>
      </w:r>
      <w:r w:rsidRPr="00FC6647">
        <w:rPr>
          <w:rFonts w:ascii="Arial" w:hAnsi="Arial" w:cs="Arial"/>
          <w:szCs w:val="24"/>
        </w:rPr>
        <w:t xml:space="preserve"> obsahuje všechny náležitosti uložené čl. IV Jednacího řádu vlády.</w:t>
      </w:r>
    </w:p>
    <w:p w:rsidR="003C0A49" w:rsidRPr="00FC6647" w:rsidRDefault="00965940" w:rsidP="003C0A49">
      <w:pPr>
        <w:pStyle w:val="Odstavecseseznamem"/>
        <w:keepNext/>
        <w:numPr>
          <w:ilvl w:val="0"/>
          <w:numId w:val="1"/>
        </w:numPr>
        <w:autoSpaceDE w:val="0"/>
        <w:autoSpaceDN w:val="0"/>
        <w:adjustRightInd w:val="0"/>
        <w:spacing w:after="120"/>
        <w:contextualSpacing w:val="0"/>
        <w:jc w:val="both"/>
        <w:rPr>
          <w:rFonts w:ascii="Arial" w:hAnsi="Arial" w:cs="Arial"/>
          <w:color w:val="000000"/>
        </w:rPr>
      </w:pPr>
      <w:r>
        <w:rPr>
          <w:rFonts w:ascii="Arial" w:hAnsi="Arial" w:cs="Arial"/>
          <w:b/>
          <w:color w:val="0070C0"/>
        </w:rPr>
        <w:t xml:space="preserve">Vyjádření </w:t>
      </w:r>
      <w:r w:rsidRPr="00FC6647">
        <w:rPr>
          <w:rFonts w:ascii="Arial" w:hAnsi="Arial" w:cs="Arial"/>
          <w:b/>
          <w:color w:val="0070C0"/>
        </w:rPr>
        <w:t>Komise</w:t>
      </w:r>
      <w:r w:rsidR="003C0A49" w:rsidRPr="00FC6647">
        <w:rPr>
          <w:rFonts w:ascii="Arial" w:hAnsi="Arial" w:cs="Arial"/>
          <w:b/>
          <w:color w:val="0070C0"/>
        </w:rPr>
        <w:t xml:space="preserve"> pro hodnocení výsledků</w:t>
      </w:r>
    </w:p>
    <w:p w:rsidR="00FC6647" w:rsidRPr="00894D14" w:rsidRDefault="00FC6647" w:rsidP="00FC6647">
      <w:pPr>
        <w:spacing w:after="120"/>
        <w:jc w:val="both"/>
        <w:rPr>
          <w:rFonts w:ascii="Arial" w:hAnsi="Arial" w:cs="Arial"/>
          <w:b/>
          <w:highlight w:val="yellow"/>
        </w:rPr>
      </w:pPr>
      <w:r w:rsidRPr="00FC6647">
        <w:rPr>
          <w:rFonts w:ascii="Arial" w:hAnsi="Arial" w:cs="Arial"/>
        </w:rPr>
        <w:t xml:space="preserve">Komise pro hodnocení výsledků (dále jen „KHV“) ve svém </w:t>
      </w:r>
      <w:r w:rsidR="00935E5F">
        <w:rPr>
          <w:rFonts w:ascii="Arial" w:hAnsi="Arial" w:cs="Arial"/>
        </w:rPr>
        <w:t xml:space="preserve">vyjádření </w:t>
      </w:r>
      <w:r w:rsidRPr="00FC6647">
        <w:rPr>
          <w:rFonts w:ascii="Arial" w:hAnsi="Arial" w:cs="Arial"/>
        </w:rPr>
        <w:t>ze dne 10. prosince 2018 konstatovala, že</w:t>
      </w:r>
      <w:r w:rsidR="00894D14" w:rsidRPr="003064AC">
        <w:rPr>
          <w:rFonts w:ascii="Arial" w:hAnsi="Arial" w:cs="Arial"/>
          <w:b/>
          <w:i/>
        </w:rPr>
        <w:t>:</w:t>
      </w:r>
      <w:r w:rsidRPr="003064AC">
        <w:rPr>
          <w:rFonts w:ascii="Arial" w:hAnsi="Arial" w:cs="Arial"/>
          <w:b/>
          <w:i/>
        </w:rPr>
        <w:t xml:space="preserve"> </w:t>
      </w:r>
      <w:r w:rsidR="003064AC" w:rsidRPr="003064AC">
        <w:rPr>
          <w:rFonts w:ascii="Arial" w:hAnsi="Arial" w:cs="Arial"/>
          <w:b/>
          <w:i/>
        </w:rPr>
        <w:t>„P</w:t>
      </w:r>
      <w:r w:rsidRPr="003064AC">
        <w:rPr>
          <w:rFonts w:ascii="Arial" w:hAnsi="Arial" w:cs="Arial"/>
          <w:b/>
          <w:i/>
        </w:rPr>
        <w:t>ředložený návrh má z hlediska hodnocení programu závažné nedostatky a schválení návrhu programu doporučila podmínit zpracováním Metodiky pro monitorování a evaluaci programu.</w:t>
      </w:r>
      <w:r w:rsidR="003064AC" w:rsidRPr="003064AC">
        <w:rPr>
          <w:rFonts w:ascii="Arial" w:hAnsi="Arial" w:cs="Arial"/>
          <w:b/>
          <w:i/>
        </w:rPr>
        <w:t>“</w:t>
      </w:r>
    </w:p>
    <w:p w:rsidR="00FC6647" w:rsidRPr="00FC6647" w:rsidRDefault="00894D14" w:rsidP="003064AC">
      <w:pPr>
        <w:keepNext/>
        <w:spacing w:after="120"/>
        <w:jc w:val="both"/>
        <w:rPr>
          <w:rFonts w:ascii="Arial" w:hAnsi="Arial" w:cs="Arial"/>
        </w:rPr>
      </w:pPr>
      <w:r w:rsidRPr="003064AC">
        <w:rPr>
          <w:rFonts w:ascii="Arial" w:hAnsi="Arial" w:cs="Arial"/>
        </w:rPr>
        <w:t>P</w:t>
      </w:r>
      <w:r w:rsidR="00FC6647" w:rsidRPr="003064AC">
        <w:rPr>
          <w:rFonts w:ascii="Arial" w:hAnsi="Arial" w:cs="Arial"/>
        </w:rPr>
        <w:t>řipomínky KHV</w:t>
      </w:r>
      <w:r w:rsidR="00032FA8" w:rsidRPr="003064AC">
        <w:rPr>
          <w:rFonts w:ascii="Arial" w:hAnsi="Arial" w:cs="Arial"/>
        </w:rPr>
        <w:t xml:space="preserve"> k obsahu programu</w:t>
      </w:r>
      <w:r w:rsidR="00FC6647" w:rsidRPr="003064AC">
        <w:rPr>
          <w:rFonts w:ascii="Arial" w:hAnsi="Arial" w:cs="Arial"/>
        </w:rPr>
        <w:t>:</w:t>
      </w:r>
    </w:p>
    <w:p w:rsidR="00FC6647" w:rsidRPr="00FC6647" w:rsidRDefault="00FC6647" w:rsidP="00894D14">
      <w:pPr>
        <w:pStyle w:val="Odstavecseseznamem"/>
        <w:numPr>
          <w:ilvl w:val="0"/>
          <w:numId w:val="35"/>
        </w:numPr>
        <w:jc w:val="both"/>
        <w:rPr>
          <w:rFonts w:ascii="Arial" w:hAnsi="Arial" w:cs="Arial"/>
        </w:rPr>
      </w:pPr>
      <w:r w:rsidRPr="00FC6647">
        <w:rPr>
          <w:rFonts w:ascii="Arial" w:hAnsi="Arial" w:cs="Arial"/>
        </w:rPr>
        <w:t>Explicitně vyjádřit intervenční logiku programu, tj.</w:t>
      </w:r>
      <w:r w:rsidRPr="00FC6647">
        <w:rPr>
          <w:rFonts w:ascii="Arial" w:hAnsi="Arial" w:cs="Arial"/>
          <w:b/>
        </w:rPr>
        <w:t xml:space="preserve"> jakým způsobem</w:t>
      </w:r>
      <w:r w:rsidRPr="00FC6647">
        <w:rPr>
          <w:rFonts w:ascii="Arial" w:hAnsi="Arial" w:cs="Arial"/>
        </w:rPr>
        <w:t xml:space="preserve"> bude skrze výsledky programu</w:t>
      </w:r>
      <w:r w:rsidRPr="00FC6647">
        <w:rPr>
          <w:rFonts w:ascii="Arial" w:hAnsi="Arial" w:cs="Arial"/>
          <w:b/>
        </w:rPr>
        <w:t xml:space="preserve"> dosaženo </w:t>
      </w:r>
      <w:r w:rsidRPr="00FC6647">
        <w:rPr>
          <w:rFonts w:ascii="Arial" w:hAnsi="Arial" w:cs="Arial"/>
        </w:rPr>
        <w:t>kýžených</w:t>
      </w:r>
      <w:r w:rsidRPr="00FC6647">
        <w:rPr>
          <w:rFonts w:ascii="Arial" w:hAnsi="Arial" w:cs="Arial"/>
          <w:b/>
        </w:rPr>
        <w:t xml:space="preserve"> změn</w:t>
      </w:r>
      <w:r w:rsidRPr="00FC6647">
        <w:rPr>
          <w:rFonts w:ascii="Arial" w:hAnsi="Arial" w:cs="Arial"/>
        </w:rPr>
        <w:t>, které povedou ke</w:t>
      </w:r>
      <w:r w:rsidRPr="00FC6647">
        <w:rPr>
          <w:rFonts w:ascii="Arial" w:hAnsi="Arial" w:cs="Arial"/>
          <w:b/>
        </w:rPr>
        <w:t xml:space="preserve"> splnění očekávaných cílů</w:t>
      </w:r>
      <w:r w:rsidRPr="00FC6647">
        <w:rPr>
          <w:rFonts w:ascii="Arial" w:hAnsi="Arial" w:cs="Arial"/>
        </w:rPr>
        <w:t xml:space="preserve">. </w:t>
      </w:r>
    </w:p>
    <w:p w:rsidR="00FC6647" w:rsidRPr="00FC6647" w:rsidRDefault="00FC6647" w:rsidP="00894D14">
      <w:pPr>
        <w:pStyle w:val="Odstavecseseznamem"/>
        <w:numPr>
          <w:ilvl w:val="0"/>
          <w:numId w:val="35"/>
        </w:numPr>
        <w:spacing w:after="120"/>
        <w:ind w:left="1434" w:hanging="357"/>
        <w:contextualSpacing w:val="0"/>
        <w:jc w:val="both"/>
        <w:rPr>
          <w:rFonts w:ascii="Arial" w:hAnsi="Arial" w:cs="Arial"/>
        </w:rPr>
      </w:pPr>
      <w:r w:rsidRPr="00FC6647">
        <w:rPr>
          <w:rFonts w:ascii="Arial" w:hAnsi="Arial" w:cs="Arial"/>
          <w:b/>
        </w:rPr>
        <w:lastRenderedPageBreak/>
        <w:t>Rámec hodnocení</w:t>
      </w:r>
      <w:r w:rsidRPr="00FC6647">
        <w:rPr>
          <w:rFonts w:ascii="Arial" w:hAnsi="Arial" w:cs="Arial"/>
        </w:rPr>
        <w:t xml:space="preserve"> programu </w:t>
      </w:r>
      <w:r w:rsidRPr="00FC6647">
        <w:rPr>
          <w:rFonts w:ascii="Arial" w:hAnsi="Arial" w:cs="Arial"/>
          <w:b/>
        </w:rPr>
        <w:t>navázat na</w:t>
      </w:r>
      <w:r w:rsidRPr="00FC6647">
        <w:rPr>
          <w:rFonts w:ascii="Arial" w:hAnsi="Arial" w:cs="Arial"/>
        </w:rPr>
        <w:t xml:space="preserve"> </w:t>
      </w:r>
      <w:r w:rsidRPr="00FC6647">
        <w:rPr>
          <w:rFonts w:ascii="Arial" w:hAnsi="Arial" w:cs="Arial"/>
          <w:b/>
        </w:rPr>
        <w:t>intervenční logiku</w:t>
      </w:r>
      <w:r w:rsidRPr="00FC6647">
        <w:rPr>
          <w:rFonts w:ascii="Arial" w:hAnsi="Arial" w:cs="Arial"/>
        </w:rPr>
        <w:t>. Hlavní i</w:t>
      </w:r>
      <w:r w:rsidR="00894D14">
        <w:rPr>
          <w:rFonts w:ascii="Arial" w:hAnsi="Arial" w:cs="Arial"/>
        </w:rPr>
        <w:t> </w:t>
      </w:r>
      <w:r w:rsidRPr="00FC6647">
        <w:rPr>
          <w:rFonts w:ascii="Arial" w:hAnsi="Arial" w:cs="Arial"/>
        </w:rPr>
        <w:t xml:space="preserve">vedlejší cíle jsou sice relevantně vymezeny, ale konkrétní mechanismy, v jejichž důsledku má poskytnutá podpora vést k jejich splnění, a na které by se dalo navázat hodnocení programu, nikoliv. </w:t>
      </w:r>
    </w:p>
    <w:p w:rsidR="00FC6647" w:rsidRPr="00FC6647" w:rsidRDefault="00FC6647" w:rsidP="00894D14">
      <w:pPr>
        <w:pStyle w:val="Odstavecseseznamem"/>
        <w:numPr>
          <w:ilvl w:val="0"/>
          <w:numId w:val="35"/>
        </w:numPr>
        <w:spacing w:after="120"/>
        <w:ind w:left="1434" w:hanging="357"/>
        <w:contextualSpacing w:val="0"/>
        <w:jc w:val="both"/>
        <w:rPr>
          <w:rFonts w:ascii="Arial" w:hAnsi="Arial" w:cs="Arial"/>
        </w:rPr>
      </w:pPr>
      <w:r w:rsidRPr="00FC6647">
        <w:rPr>
          <w:rFonts w:ascii="Arial" w:hAnsi="Arial" w:cs="Arial"/>
        </w:rPr>
        <w:t xml:space="preserve">Založit </w:t>
      </w:r>
      <w:r w:rsidRPr="00FC6647">
        <w:rPr>
          <w:rFonts w:ascii="Arial" w:hAnsi="Arial" w:cs="Arial"/>
          <w:b/>
        </w:rPr>
        <w:t>rámec závěrečného hodnocení</w:t>
      </w:r>
      <w:r w:rsidRPr="00FC6647">
        <w:rPr>
          <w:rFonts w:ascii="Arial" w:hAnsi="Arial" w:cs="Arial"/>
        </w:rPr>
        <w:t xml:space="preserve"> programu na principech </w:t>
      </w:r>
      <w:proofErr w:type="spellStart"/>
      <w:r w:rsidRPr="00FC6647">
        <w:rPr>
          <w:rFonts w:ascii="Arial" w:hAnsi="Arial" w:cs="Arial"/>
          <w:b/>
        </w:rPr>
        <w:t>kontrafaktuální</w:t>
      </w:r>
      <w:proofErr w:type="spellEnd"/>
      <w:r w:rsidRPr="00FC6647">
        <w:rPr>
          <w:rFonts w:ascii="Arial" w:hAnsi="Arial" w:cs="Arial"/>
          <w:b/>
        </w:rPr>
        <w:t xml:space="preserve"> analýzy</w:t>
      </w:r>
      <w:r w:rsidRPr="00FC6647">
        <w:rPr>
          <w:rFonts w:ascii="Arial" w:hAnsi="Arial" w:cs="Arial"/>
        </w:rPr>
        <w:t xml:space="preserve">, která umožní spolehlivě určit motivační účinek a dopady programu. Navržené hodnocení programu nebude schopno tyto efekty identifikovat, a tudíž ani </w:t>
      </w:r>
      <w:r w:rsidR="00032FA8" w:rsidRPr="00FC6647">
        <w:rPr>
          <w:rFonts w:ascii="Arial" w:hAnsi="Arial" w:cs="Arial"/>
        </w:rPr>
        <w:t>vyhodnotit splnění</w:t>
      </w:r>
      <w:r w:rsidRPr="00FC6647">
        <w:rPr>
          <w:rFonts w:ascii="Arial" w:hAnsi="Arial" w:cs="Arial"/>
        </w:rPr>
        <w:t xml:space="preserve"> cílů programu.</w:t>
      </w:r>
    </w:p>
    <w:p w:rsidR="00FC6647" w:rsidRPr="00500826" w:rsidRDefault="00500826" w:rsidP="00894D14">
      <w:pPr>
        <w:pStyle w:val="Odstavecseseznamem"/>
        <w:numPr>
          <w:ilvl w:val="0"/>
          <w:numId w:val="35"/>
        </w:numPr>
        <w:spacing w:after="120"/>
        <w:ind w:left="1434" w:hanging="357"/>
        <w:contextualSpacing w:val="0"/>
        <w:jc w:val="both"/>
        <w:rPr>
          <w:rFonts w:ascii="Arial" w:hAnsi="Arial" w:cs="Arial"/>
        </w:rPr>
      </w:pPr>
      <w:r w:rsidRPr="00500826">
        <w:rPr>
          <w:rFonts w:ascii="Arial" w:hAnsi="Arial" w:cs="Arial"/>
        </w:rPr>
        <w:t>KHV požaduje, aby v návrhu programu byly p</w:t>
      </w:r>
      <w:r w:rsidR="00FC6647" w:rsidRPr="00500826">
        <w:rPr>
          <w:rFonts w:ascii="Arial" w:hAnsi="Arial" w:cs="Arial"/>
        </w:rPr>
        <w:t>odrobněji vysvětl</w:t>
      </w:r>
      <w:r w:rsidRPr="00500826">
        <w:rPr>
          <w:rFonts w:ascii="Arial" w:hAnsi="Arial" w:cs="Arial"/>
        </w:rPr>
        <w:t>eny</w:t>
      </w:r>
      <w:r w:rsidR="00FC6647" w:rsidRPr="00500826">
        <w:rPr>
          <w:rFonts w:ascii="Arial" w:hAnsi="Arial" w:cs="Arial"/>
        </w:rPr>
        <w:t xml:space="preserve"> očekávané </w:t>
      </w:r>
      <w:r w:rsidR="00FC6647" w:rsidRPr="00500826">
        <w:rPr>
          <w:rFonts w:ascii="Arial" w:hAnsi="Arial" w:cs="Arial"/>
          <w:b/>
        </w:rPr>
        <w:t>interakce</w:t>
      </w:r>
      <w:r w:rsidR="00FC6647" w:rsidRPr="00500826">
        <w:rPr>
          <w:rFonts w:ascii="Arial" w:hAnsi="Arial" w:cs="Arial"/>
        </w:rPr>
        <w:t xml:space="preserve"> (průřezové i v čase) </w:t>
      </w:r>
      <w:r w:rsidR="00FC6647" w:rsidRPr="00500826">
        <w:rPr>
          <w:rFonts w:ascii="Arial" w:hAnsi="Arial" w:cs="Arial"/>
          <w:b/>
        </w:rPr>
        <w:t xml:space="preserve">s jinými programy účelové podpory pro </w:t>
      </w:r>
      <w:r w:rsidRPr="00500826">
        <w:rPr>
          <w:rFonts w:ascii="Arial" w:hAnsi="Arial" w:cs="Arial"/>
          <w:b/>
        </w:rPr>
        <w:t>výzkum a vývoj</w:t>
      </w:r>
      <w:r w:rsidR="00FC6647" w:rsidRPr="00500826">
        <w:rPr>
          <w:rFonts w:ascii="Arial" w:hAnsi="Arial" w:cs="Arial"/>
          <w:b/>
        </w:rPr>
        <w:t xml:space="preserve"> v podnikatelském sektoru</w:t>
      </w:r>
      <w:r w:rsidR="00FC6647" w:rsidRPr="00500826">
        <w:rPr>
          <w:rFonts w:ascii="Arial" w:hAnsi="Arial" w:cs="Arial"/>
        </w:rPr>
        <w:t xml:space="preserve">, které byly anebo budou poskytovány (viz také níže), </w:t>
      </w:r>
      <w:proofErr w:type="spellStart"/>
      <w:r w:rsidR="00FC6647" w:rsidRPr="00500826">
        <w:rPr>
          <w:rFonts w:ascii="Arial" w:hAnsi="Arial" w:cs="Arial"/>
        </w:rPr>
        <w:t>tj</w:t>
      </w:r>
      <w:proofErr w:type="spellEnd"/>
      <w:r w:rsidR="00FC6647" w:rsidRPr="00500826">
        <w:rPr>
          <w:rFonts w:ascii="Arial" w:hAnsi="Arial" w:cs="Arial"/>
        </w:rPr>
        <w:t xml:space="preserve"> více než pouze jejich výčet s tvrzením, že překryv existuje či nikoliv</w:t>
      </w:r>
      <w:r w:rsidRPr="00500826">
        <w:rPr>
          <w:rFonts w:ascii="Arial" w:hAnsi="Arial" w:cs="Arial"/>
        </w:rPr>
        <w:t>.</w:t>
      </w:r>
    </w:p>
    <w:p w:rsidR="00032FA8" w:rsidRDefault="00032FA8" w:rsidP="00894D14">
      <w:pPr>
        <w:pStyle w:val="Odstavecseseznamem"/>
        <w:numPr>
          <w:ilvl w:val="0"/>
          <w:numId w:val="35"/>
        </w:numPr>
        <w:spacing w:after="120"/>
        <w:ind w:left="1434" w:hanging="357"/>
        <w:jc w:val="both"/>
        <w:rPr>
          <w:rFonts w:ascii="Arial" w:hAnsi="Arial" w:cs="Arial"/>
        </w:rPr>
      </w:pPr>
      <w:r w:rsidRPr="00032FA8">
        <w:rPr>
          <w:rFonts w:ascii="Arial" w:hAnsi="Arial" w:cs="Arial"/>
        </w:rPr>
        <w:t xml:space="preserve">V návrhu programu explicitně vyjádřit </w:t>
      </w:r>
      <w:r w:rsidRPr="00032FA8">
        <w:rPr>
          <w:rFonts w:ascii="Arial" w:hAnsi="Arial" w:cs="Arial"/>
          <w:b/>
        </w:rPr>
        <w:t>závazek</w:t>
      </w:r>
      <w:r w:rsidRPr="00032FA8">
        <w:rPr>
          <w:rFonts w:ascii="Arial" w:hAnsi="Arial" w:cs="Arial"/>
        </w:rPr>
        <w:t xml:space="preserve"> bez zbytečného odkladu</w:t>
      </w:r>
      <w:r>
        <w:rPr>
          <w:rFonts w:ascii="Arial" w:hAnsi="Arial" w:cs="Arial"/>
        </w:rPr>
        <w:t xml:space="preserve"> zpracovat Metodiku pro monitorování a evaluací programu.</w:t>
      </w:r>
    </w:p>
    <w:p w:rsidR="00FC6647" w:rsidRPr="00032FA8" w:rsidRDefault="00FC6647" w:rsidP="00032FA8">
      <w:pPr>
        <w:spacing w:after="120"/>
        <w:jc w:val="both"/>
        <w:rPr>
          <w:rFonts w:ascii="Arial" w:hAnsi="Arial" w:cs="Arial"/>
          <w:b/>
        </w:rPr>
      </w:pPr>
      <w:r w:rsidRPr="00032FA8">
        <w:rPr>
          <w:rFonts w:ascii="Arial" w:hAnsi="Arial" w:cs="Arial"/>
          <w:b/>
        </w:rPr>
        <w:t xml:space="preserve">Z hlediska transparentnosti a možností pro nezávislé hodnocení dopadů </w:t>
      </w:r>
      <w:r w:rsidR="00032FA8" w:rsidRPr="00032FA8">
        <w:rPr>
          <w:rFonts w:ascii="Arial" w:hAnsi="Arial" w:cs="Arial"/>
          <w:b/>
        </w:rPr>
        <w:t xml:space="preserve">KHV </w:t>
      </w:r>
      <w:r w:rsidRPr="00032FA8">
        <w:rPr>
          <w:rFonts w:ascii="Arial" w:hAnsi="Arial" w:cs="Arial"/>
          <w:b/>
        </w:rPr>
        <w:t>doporuč</w:t>
      </w:r>
      <w:r w:rsidR="00032FA8" w:rsidRPr="00032FA8">
        <w:rPr>
          <w:rFonts w:ascii="Arial" w:hAnsi="Arial" w:cs="Arial"/>
          <w:b/>
        </w:rPr>
        <w:t>ila:</w:t>
      </w:r>
    </w:p>
    <w:p w:rsidR="00FC6647" w:rsidRPr="00032FA8" w:rsidRDefault="00FC6647" w:rsidP="00894D14">
      <w:pPr>
        <w:pStyle w:val="Odstavecseseznamem"/>
        <w:numPr>
          <w:ilvl w:val="0"/>
          <w:numId w:val="35"/>
        </w:numPr>
        <w:spacing w:after="120"/>
        <w:jc w:val="both"/>
        <w:rPr>
          <w:rFonts w:ascii="Arial" w:hAnsi="Arial" w:cs="Arial"/>
        </w:rPr>
      </w:pPr>
      <w:r w:rsidRPr="00032FA8">
        <w:rPr>
          <w:rFonts w:ascii="Arial" w:hAnsi="Arial" w:cs="Arial"/>
        </w:rPr>
        <w:t xml:space="preserve">Do návrhu projektu zapracovat (sekce 11) závazek, že při vyhlášení výsledků jednotlivých veřejných soutěží bude </w:t>
      </w:r>
      <w:r w:rsidRPr="00032FA8">
        <w:rPr>
          <w:rFonts w:ascii="Arial" w:hAnsi="Arial" w:cs="Arial"/>
          <w:b/>
        </w:rPr>
        <w:t>zveřejněno pořadí návrhů projektů na základě jejich hodnocení,</w:t>
      </w:r>
      <w:r w:rsidRPr="00032FA8">
        <w:rPr>
          <w:rFonts w:ascii="Arial" w:hAnsi="Arial" w:cs="Arial"/>
        </w:rPr>
        <w:t xml:space="preserve"> včetně názvu a IČO hlavního účastníka i všech dalších účastníků projektu, a rovněž rozdělení na projekty, které byly a nebyly doporučeny k financování. </w:t>
      </w:r>
    </w:p>
    <w:p w:rsidR="00FC6647" w:rsidRPr="00032FA8" w:rsidRDefault="00894D14" w:rsidP="00032FA8">
      <w:pPr>
        <w:spacing w:after="120"/>
        <w:jc w:val="both"/>
        <w:rPr>
          <w:rFonts w:ascii="Arial" w:hAnsi="Arial" w:cs="Arial"/>
          <w:b/>
        </w:rPr>
      </w:pPr>
      <w:r>
        <w:rPr>
          <w:rFonts w:ascii="Arial" w:hAnsi="Arial" w:cs="Arial"/>
          <w:b/>
        </w:rPr>
        <w:t>KHV dále doporučila</w:t>
      </w:r>
      <w:r w:rsidR="00FC6647" w:rsidRPr="00032FA8">
        <w:rPr>
          <w:rFonts w:ascii="Arial" w:hAnsi="Arial" w:cs="Arial"/>
          <w:b/>
        </w:rPr>
        <w:t xml:space="preserve"> vzít důsledně v úvahu tyto připomínky z ex-ante hodnocení (Kučera a kol. 2017):</w:t>
      </w:r>
    </w:p>
    <w:p w:rsidR="00FC6647" w:rsidRPr="00032FA8" w:rsidRDefault="00FC6647" w:rsidP="00367B22">
      <w:pPr>
        <w:pStyle w:val="Odstavecseseznamem"/>
        <w:numPr>
          <w:ilvl w:val="0"/>
          <w:numId w:val="35"/>
        </w:numPr>
        <w:spacing w:after="120"/>
        <w:ind w:left="1434" w:hanging="357"/>
        <w:contextualSpacing w:val="0"/>
        <w:jc w:val="both"/>
        <w:rPr>
          <w:rFonts w:ascii="Arial" w:hAnsi="Arial" w:cs="Arial"/>
        </w:rPr>
      </w:pPr>
      <w:r w:rsidRPr="00032FA8">
        <w:rPr>
          <w:rFonts w:ascii="Arial" w:hAnsi="Arial" w:cs="Arial"/>
        </w:rPr>
        <w:t xml:space="preserve">Doporučujeme zpracovat </w:t>
      </w:r>
      <w:r w:rsidRPr="00032FA8">
        <w:rPr>
          <w:rFonts w:ascii="Arial" w:hAnsi="Arial" w:cs="Arial"/>
          <w:b/>
        </w:rPr>
        <w:t>detailnější analýzu selhání trhu</w:t>
      </w:r>
      <w:r w:rsidRPr="00032FA8">
        <w:rPr>
          <w:rFonts w:ascii="Arial" w:hAnsi="Arial" w:cs="Arial"/>
        </w:rPr>
        <w:t>. V této analýze by také měly být posouzeny příčiny těchto selhání, což umožní lépe zaměřit program a nastavit parametry výzev v jeho jednotlivých podprogramech (str. 24).</w:t>
      </w:r>
    </w:p>
    <w:p w:rsidR="00FC6647" w:rsidRPr="00032FA8" w:rsidRDefault="00FC6647" w:rsidP="00367B22">
      <w:pPr>
        <w:pStyle w:val="Odstavecseseznamem"/>
        <w:numPr>
          <w:ilvl w:val="0"/>
          <w:numId w:val="35"/>
        </w:numPr>
        <w:spacing w:after="120"/>
        <w:ind w:left="1434" w:hanging="357"/>
        <w:contextualSpacing w:val="0"/>
        <w:jc w:val="both"/>
        <w:rPr>
          <w:rFonts w:ascii="Arial" w:hAnsi="Arial" w:cs="Arial"/>
        </w:rPr>
      </w:pPr>
      <w:r w:rsidRPr="00032FA8">
        <w:rPr>
          <w:rFonts w:ascii="Arial" w:hAnsi="Arial" w:cs="Arial"/>
        </w:rPr>
        <w:t xml:space="preserve">Bylo by vhodné </w:t>
      </w:r>
      <w:r w:rsidRPr="00032FA8">
        <w:rPr>
          <w:rFonts w:ascii="Arial" w:hAnsi="Arial" w:cs="Arial"/>
          <w:b/>
        </w:rPr>
        <w:t>vytvořit metodiku hodnocení programu</w:t>
      </w:r>
      <w:r w:rsidRPr="00032FA8">
        <w:rPr>
          <w:rFonts w:ascii="Arial" w:hAnsi="Arial" w:cs="Arial"/>
        </w:rPr>
        <w:t>, která bude jednak v souladu s uvedenými Principy (vzhledem k jejich obecné povaze to nepředstavuje žádný problém) a jednak umožní efektivně provést uvedené druhy (výstupy) hodnocení. (str. 36).</w:t>
      </w:r>
    </w:p>
    <w:p w:rsidR="00FC6647" w:rsidRPr="00032FA8" w:rsidRDefault="00FC6647" w:rsidP="00367B22">
      <w:pPr>
        <w:pStyle w:val="Odstavecseseznamem"/>
        <w:numPr>
          <w:ilvl w:val="0"/>
          <w:numId w:val="35"/>
        </w:numPr>
        <w:spacing w:after="120"/>
        <w:ind w:left="1434" w:hanging="357"/>
        <w:contextualSpacing w:val="0"/>
        <w:jc w:val="both"/>
        <w:rPr>
          <w:rFonts w:ascii="Arial" w:hAnsi="Arial" w:cs="Arial"/>
        </w:rPr>
      </w:pPr>
      <w:r w:rsidRPr="00032FA8">
        <w:rPr>
          <w:rFonts w:ascii="Arial" w:hAnsi="Arial" w:cs="Arial"/>
          <w:b/>
        </w:rPr>
        <w:t>Ukazatele</w:t>
      </w:r>
      <w:r w:rsidRPr="00032FA8">
        <w:rPr>
          <w:rFonts w:ascii="Arial" w:hAnsi="Arial" w:cs="Arial"/>
        </w:rPr>
        <w:t xml:space="preserve"> by měly být </w:t>
      </w:r>
      <w:r w:rsidRPr="00032FA8">
        <w:rPr>
          <w:rFonts w:ascii="Arial" w:hAnsi="Arial" w:cs="Arial"/>
          <w:b/>
        </w:rPr>
        <w:t>rozčleněny</w:t>
      </w:r>
      <w:r w:rsidRPr="00032FA8">
        <w:rPr>
          <w:rFonts w:ascii="Arial" w:hAnsi="Arial" w:cs="Arial"/>
        </w:rPr>
        <w:t xml:space="preserve"> podle toho, zda jsou určeny pro</w:t>
      </w:r>
      <w:r w:rsidR="00367B22">
        <w:rPr>
          <w:rFonts w:ascii="Arial" w:hAnsi="Arial" w:cs="Arial"/>
        </w:rPr>
        <w:t> </w:t>
      </w:r>
      <w:r w:rsidRPr="00032FA8">
        <w:rPr>
          <w:rFonts w:ascii="Arial" w:hAnsi="Arial" w:cs="Arial"/>
        </w:rPr>
        <w:t>monitorování a hodnocení vstupů, výstupů, výsledků a dopadů. Dále by měly být rozděleny podle jednotlivých podprogramů, aby bylo možné vyhodnotit splnění jejich cílů. (str. 38).</w:t>
      </w:r>
    </w:p>
    <w:p w:rsidR="00FC6647" w:rsidRPr="00032FA8" w:rsidRDefault="00FC6647" w:rsidP="00894D14">
      <w:pPr>
        <w:pStyle w:val="Odstavecseseznamem"/>
        <w:numPr>
          <w:ilvl w:val="0"/>
          <w:numId w:val="35"/>
        </w:numPr>
        <w:spacing w:after="120"/>
        <w:jc w:val="both"/>
        <w:rPr>
          <w:rFonts w:ascii="Arial" w:hAnsi="Arial" w:cs="Arial"/>
        </w:rPr>
      </w:pPr>
      <w:r w:rsidRPr="00032FA8">
        <w:rPr>
          <w:rFonts w:ascii="Arial" w:hAnsi="Arial" w:cs="Arial"/>
        </w:rPr>
        <w:t xml:space="preserve">Doporučujeme, aby po zpracování </w:t>
      </w:r>
      <w:r w:rsidRPr="00032FA8">
        <w:rPr>
          <w:rFonts w:ascii="Arial" w:hAnsi="Arial" w:cs="Arial"/>
          <w:b/>
        </w:rPr>
        <w:t>evaluace programu TIP</w:t>
      </w:r>
      <w:r w:rsidRPr="00032FA8">
        <w:rPr>
          <w:rFonts w:ascii="Arial" w:hAnsi="Arial" w:cs="Arial"/>
        </w:rPr>
        <w:t xml:space="preserve"> byly její výsledky zohledněny v návrhu programu TREND a jeho jednotlivých podprogramů a při přípravě veřejných soutěží. </w:t>
      </w:r>
    </w:p>
    <w:p w:rsidR="00FC6647" w:rsidRPr="00032FA8" w:rsidRDefault="00FC6647" w:rsidP="00367B22">
      <w:pPr>
        <w:pStyle w:val="Odstavecseseznamem"/>
        <w:numPr>
          <w:ilvl w:val="0"/>
          <w:numId w:val="35"/>
        </w:numPr>
        <w:spacing w:after="120"/>
        <w:ind w:left="1434" w:hanging="357"/>
        <w:contextualSpacing w:val="0"/>
        <w:jc w:val="both"/>
        <w:rPr>
          <w:rFonts w:ascii="Arial" w:hAnsi="Arial" w:cs="Arial"/>
        </w:rPr>
      </w:pPr>
      <w:r w:rsidRPr="00032FA8">
        <w:rPr>
          <w:rFonts w:ascii="Arial" w:hAnsi="Arial" w:cs="Arial"/>
        </w:rPr>
        <w:t xml:space="preserve">Doporučujeme zpracovat </w:t>
      </w:r>
      <w:r w:rsidRPr="00032FA8">
        <w:rPr>
          <w:rFonts w:ascii="Arial" w:hAnsi="Arial" w:cs="Arial"/>
          <w:b/>
        </w:rPr>
        <w:t>analýzu vazeb programu TREND na další programy</w:t>
      </w:r>
      <w:r w:rsidRPr="00032FA8">
        <w:rPr>
          <w:rFonts w:ascii="Arial" w:hAnsi="Arial" w:cs="Arial"/>
        </w:rPr>
        <w:t xml:space="preserve"> implementované jinými poskytovateli účelové podpory </w:t>
      </w:r>
      <w:r w:rsidR="00367B22">
        <w:rPr>
          <w:rFonts w:ascii="Arial" w:hAnsi="Arial" w:cs="Arial"/>
        </w:rPr>
        <w:t>výzkumu a vývoje</w:t>
      </w:r>
      <w:r w:rsidRPr="00032FA8">
        <w:rPr>
          <w:rFonts w:ascii="Arial" w:hAnsi="Arial" w:cs="Arial"/>
        </w:rPr>
        <w:t xml:space="preserve">. Doporučujeme do další verze programu (resp. podkladového analytického dokumentu) zpracovat podrobnější analýzu </w:t>
      </w:r>
      <w:r w:rsidRPr="00032FA8">
        <w:rPr>
          <w:rFonts w:ascii="Arial" w:hAnsi="Arial" w:cs="Arial"/>
        </w:rPr>
        <w:lastRenderedPageBreak/>
        <w:t xml:space="preserve">vazeb programu TREND (na úrovni podprogramů) na další programy </w:t>
      </w:r>
      <w:r w:rsidR="00367B22">
        <w:rPr>
          <w:rFonts w:ascii="Arial" w:hAnsi="Arial" w:cs="Arial"/>
        </w:rPr>
        <w:t>výzkumu a vývoje</w:t>
      </w:r>
      <w:r w:rsidRPr="00032FA8">
        <w:rPr>
          <w:rFonts w:ascii="Arial" w:hAnsi="Arial" w:cs="Arial"/>
        </w:rPr>
        <w:t xml:space="preserve"> implementované jinými poskytovateli.</w:t>
      </w:r>
    </w:p>
    <w:p w:rsidR="00FC6647" w:rsidRPr="00032FA8" w:rsidRDefault="00FC6647" w:rsidP="00894D14">
      <w:pPr>
        <w:pStyle w:val="Odstavecseseznamem"/>
        <w:numPr>
          <w:ilvl w:val="0"/>
          <w:numId w:val="35"/>
        </w:numPr>
        <w:spacing w:after="120"/>
        <w:ind w:left="1434" w:hanging="357"/>
        <w:contextualSpacing w:val="0"/>
        <w:jc w:val="both"/>
        <w:rPr>
          <w:rFonts w:ascii="Arial" w:hAnsi="Arial" w:cs="Arial"/>
        </w:rPr>
      </w:pPr>
      <w:r w:rsidRPr="00032FA8">
        <w:rPr>
          <w:rFonts w:ascii="Arial" w:hAnsi="Arial" w:cs="Arial"/>
        </w:rPr>
        <w:t xml:space="preserve">V další verzi programových dokumentů blíže </w:t>
      </w:r>
      <w:r w:rsidRPr="00032FA8">
        <w:rPr>
          <w:rFonts w:ascii="Arial" w:hAnsi="Arial" w:cs="Arial"/>
          <w:b/>
        </w:rPr>
        <w:t>specifikovat konkrétní výsledky</w:t>
      </w:r>
      <w:r w:rsidRPr="00032FA8">
        <w:rPr>
          <w:rFonts w:ascii="Arial" w:hAnsi="Arial" w:cs="Arial"/>
        </w:rPr>
        <w:t xml:space="preserve">, kterých má být v jednotlivých podprogramech dosaženo (nikoli pouze jako druhy výsledků podle kategorizace </w:t>
      </w:r>
      <w:r w:rsidR="00367B22">
        <w:rPr>
          <w:rFonts w:ascii="Arial" w:hAnsi="Arial" w:cs="Arial"/>
        </w:rPr>
        <w:t>Informačního systému výzkumu, vývoje a inovací</w:t>
      </w:r>
      <w:r w:rsidRPr="00032FA8">
        <w:rPr>
          <w:rFonts w:ascii="Arial" w:hAnsi="Arial" w:cs="Arial"/>
        </w:rPr>
        <w:t>, ale ve vztahu k cílům a aktivitám programu, tj. co se od projektů očekává).</w:t>
      </w:r>
    </w:p>
    <w:p w:rsidR="00B84FA9" w:rsidRDefault="00B84FA9" w:rsidP="003C0A49">
      <w:pPr>
        <w:pStyle w:val="Odstavecseseznamem"/>
        <w:keepNext/>
        <w:numPr>
          <w:ilvl w:val="0"/>
          <w:numId w:val="1"/>
        </w:numPr>
        <w:spacing w:after="120"/>
        <w:contextualSpacing w:val="0"/>
        <w:jc w:val="both"/>
        <w:rPr>
          <w:rFonts w:ascii="Arial" w:hAnsi="Arial" w:cs="Arial"/>
          <w:b/>
          <w:color w:val="0070C0"/>
        </w:rPr>
      </w:pPr>
      <w:r w:rsidRPr="00B84FA9">
        <w:rPr>
          <w:rFonts w:ascii="Arial" w:hAnsi="Arial" w:cs="Arial"/>
          <w:b/>
          <w:color w:val="0070C0"/>
        </w:rPr>
        <w:t>Připomínky Rady k</w:t>
      </w:r>
      <w:r>
        <w:rPr>
          <w:rFonts w:ascii="Arial" w:hAnsi="Arial" w:cs="Arial"/>
          <w:b/>
          <w:color w:val="0070C0"/>
        </w:rPr>
        <w:t> </w:t>
      </w:r>
      <w:r w:rsidRPr="00B84FA9">
        <w:rPr>
          <w:rFonts w:ascii="Arial" w:hAnsi="Arial" w:cs="Arial"/>
          <w:b/>
          <w:color w:val="0070C0"/>
        </w:rPr>
        <w:t>materiálu</w:t>
      </w:r>
    </w:p>
    <w:p w:rsidR="0039377A" w:rsidRPr="004D1DE3" w:rsidRDefault="0039377A" w:rsidP="0039377A">
      <w:pPr>
        <w:pStyle w:val="Zkladntext2"/>
        <w:keepNext/>
        <w:spacing w:after="120"/>
        <w:ind w:left="862"/>
        <w:jc w:val="both"/>
        <w:rPr>
          <w:rFonts w:ascii="Arial" w:hAnsi="Arial" w:cs="Arial"/>
          <w:b/>
          <w:szCs w:val="24"/>
          <w:u w:val="single"/>
        </w:rPr>
      </w:pPr>
      <w:r w:rsidRPr="004D1DE3">
        <w:rPr>
          <w:rFonts w:ascii="Arial" w:hAnsi="Arial" w:cs="Arial"/>
          <w:b/>
          <w:szCs w:val="24"/>
          <w:u w:val="single"/>
        </w:rPr>
        <w:t xml:space="preserve">Zásadní </w:t>
      </w:r>
      <w:r w:rsidR="00E73F5A">
        <w:rPr>
          <w:rFonts w:ascii="Arial" w:hAnsi="Arial" w:cs="Arial"/>
          <w:b/>
          <w:szCs w:val="24"/>
          <w:u w:val="single"/>
        </w:rPr>
        <w:t>připomínka</w:t>
      </w:r>
      <w:bookmarkStart w:id="0" w:name="_GoBack"/>
      <w:bookmarkEnd w:id="0"/>
    </w:p>
    <w:p w:rsidR="005369AE" w:rsidRPr="007342EC" w:rsidRDefault="005369AE" w:rsidP="005369AE">
      <w:pPr>
        <w:pStyle w:val="Odstavecseseznamem"/>
        <w:numPr>
          <w:ilvl w:val="0"/>
          <w:numId w:val="35"/>
        </w:numPr>
        <w:spacing w:after="120"/>
        <w:jc w:val="both"/>
        <w:rPr>
          <w:rFonts w:ascii="Arial" w:hAnsi="Arial" w:cs="Arial"/>
          <w:b/>
        </w:rPr>
      </w:pPr>
      <w:r w:rsidRPr="007342EC">
        <w:rPr>
          <w:rFonts w:ascii="Arial" w:hAnsi="Arial" w:cs="Arial"/>
        </w:rPr>
        <w:t>Připomínka k monitorování a evaluaci programu</w:t>
      </w:r>
    </w:p>
    <w:p w:rsidR="005369AE" w:rsidRPr="007342EC" w:rsidRDefault="005369AE" w:rsidP="005369AE">
      <w:pPr>
        <w:spacing w:after="120"/>
        <w:jc w:val="both"/>
        <w:rPr>
          <w:rFonts w:ascii="Arial" w:hAnsi="Arial" w:cs="Arial"/>
          <w:b/>
        </w:rPr>
      </w:pPr>
      <w:r w:rsidRPr="007342EC">
        <w:rPr>
          <w:rFonts w:ascii="Arial" w:hAnsi="Arial" w:cs="Arial"/>
        </w:rPr>
        <w:t xml:space="preserve">Rada žádá, aby MPO zpracovalo </w:t>
      </w:r>
      <w:r w:rsidRPr="007342EC">
        <w:rPr>
          <w:rFonts w:ascii="Arial" w:hAnsi="Arial" w:cs="Arial"/>
          <w:b/>
        </w:rPr>
        <w:t>Metodiku pro monitorování a evaluaci programu</w:t>
      </w:r>
      <w:r w:rsidR="00EA6F36">
        <w:rPr>
          <w:rFonts w:ascii="Arial" w:hAnsi="Arial" w:cs="Arial"/>
          <w:b/>
        </w:rPr>
        <w:t>.</w:t>
      </w:r>
      <w:r w:rsidRPr="007342EC">
        <w:rPr>
          <w:rFonts w:ascii="Arial" w:hAnsi="Arial" w:cs="Arial"/>
          <w:b/>
        </w:rPr>
        <w:t xml:space="preserve"> </w:t>
      </w:r>
    </w:p>
    <w:p w:rsidR="005369AE" w:rsidRPr="007342EC" w:rsidRDefault="005369AE" w:rsidP="007342EC">
      <w:pPr>
        <w:spacing w:after="120"/>
        <w:ind w:left="1135"/>
        <w:jc w:val="both"/>
        <w:rPr>
          <w:rFonts w:ascii="Arial" w:hAnsi="Arial" w:cs="Arial"/>
          <w:b/>
        </w:rPr>
      </w:pPr>
    </w:p>
    <w:p w:rsidR="007F2C74" w:rsidRPr="00C30910" w:rsidRDefault="007F2C74" w:rsidP="007F2C74">
      <w:pPr>
        <w:pStyle w:val="Zkladntext2"/>
        <w:keepNext/>
        <w:jc w:val="both"/>
        <w:rPr>
          <w:rFonts w:ascii="Arial" w:hAnsi="Arial" w:cs="Arial"/>
          <w:szCs w:val="24"/>
          <w:highlight w:val="yellow"/>
        </w:rPr>
      </w:pPr>
    </w:p>
    <w:p w:rsidR="007F2C74" w:rsidRPr="00965940" w:rsidRDefault="007F2C74" w:rsidP="00965940">
      <w:pPr>
        <w:pStyle w:val="Odstavecseseznamem"/>
        <w:keepNext/>
        <w:numPr>
          <w:ilvl w:val="0"/>
          <w:numId w:val="1"/>
        </w:numPr>
        <w:spacing w:after="120"/>
        <w:contextualSpacing w:val="0"/>
        <w:jc w:val="both"/>
        <w:rPr>
          <w:rFonts w:ascii="Arial" w:hAnsi="Arial" w:cs="Arial"/>
          <w:b/>
          <w:color w:val="0070C0"/>
        </w:rPr>
      </w:pPr>
      <w:r w:rsidRPr="00965940">
        <w:rPr>
          <w:rFonts w:ascii="Arial" w:hAnsi="Arial" w:cs="Arial"/>
          <w:b/>
          <w:color w:val="0070C0"/>
        </w:rPr>
        <w:t>Závěr</w:t>
      </w:r>
    </w:p>
    <w:p w:rsidR="007F2C74" w:rsidRPr="007650FE" w:rsidRDefault="007F2C74" w:rsidP="00965940">
      <w:pPr>
        <w:pStyle w:val="Zkladntext2"/>
        <w:keepNext/>
        <w:spacing w:after="120"/>
        <w:jc w:val="both"/>
        <w:rPr>
          <w:rFonts w:ascii="Arial" w:hAnsi="Arial" w:cs="Arial"/>
          <w:szCs w:val="24"/>
        </w:rPr>
      </w:pPr>
      <w:r w:rsidRPr="007650FE">
        <w:rPr>
          <w:rFonts w:ascii="Arial" w:hAnsi="Arial" w:cs="Arial"/>
          <w:szCs w:val="24"/>
        </w:rPr>
        <w:t xml:space="preserve">Rada </w:t>
      </w:r>
    </w:p>
    <w:p w:rsidR="007650FE" w:rsidRDefault="007650FE" w:rsidP="007650FE">
      <w:pPr>
        <w:pStyle w:val="Zkladntext2"/>
        <w:numPr>
          <w:ilvl w:val="2"/>
          <w:numId w:val="26"/>
        </w:numPr>
        <w:tabs>
          <w:tab w:val="clear" w:pos="2160"/>
          <w:tab w:val="num" w:pos="709"/>
        </w:tabs>
        <w:spacing w:after="120"/>
        <w:ind w:hanging="1734"/>
        <w:jc w:val="both"/>
        <w:rPr>
          <w:rFonts w:ascii="Arial" w:hAnsi="Arial" w:cs="Arial"/>
          <w:szCs w:val="24"/>
        </w:rPr>
      </w:pPr>
      <w:r w:rsidRPr="007650FE">
        <w:rPr>
          <w:rFonts w:ascii="Arial" w:hAnsi="Arial" w:cs="Arial"/>
          <w:szCs w:val="24"/>
        </w:rPr>
        <w:t xml:space="preserve">schvaluje předložený návrh Stanoviska, </w:t>
      </w:r>
    </w:p>
    <w:p w:rsidR="007F2C74" w:rsidRPr="007650FE" w:rsidRDefault="007650FE" w:rsidP="007F2C74">
      <w:pPr>
        <w:pStyle w:val="Zkladntext2"/>
        <w:numPr>
          <w:ilvl w:val="2"/>
          <w:numId w:val="26"/>
        </w:numPr>
        <w:tabs>
          <w:tab w:val="clear" w:pos="2160"/>
        </w:tabs>
        <w:spacing w:after="120"/>
        <w:ind w:left="709" w:hanging="283"/>
        <w:jc w:val="both"/>
        <w:rPr>
          <w:rFonts w:ascii="Arial" w:hAnsi="Arial" w:cs="Arial"/>
          <w:szCs w:val="24"/>
        </w:rPr>
      </w:pPr>
      <w:r w:rsidRPr="007650FE">
        <w:rPr>
          <w:rFonts w:ascii="Arial" w:hAnsi="Arial" w:cs="Arial"/>
          <w:szCs w:val="24"/>
        </w:rPr>
        <w:t>po zapracování připomínek</w:t>
      </w:r>
      <w:r w:rsidR="007F2C74" w:rsidRPr="007650FE">
        <w:rPr>
          <w:rFonts w:ascii="Arial" w:hAnsi="Arial" w:cs="Arial"/>
          <w:szCs w:val="24"/>
        </w:rPr>
        <w:t xml:space="preserve"> uvedených ve Stanovisku a </w:t>
      </w:r>
      <w:r w:rsidR="007342EC">
        <w:rPr>
          <w:rFonts w:ascii="Arial" w:hAnsi="Arial" w:cs="Arial"/>
          <w:szCs w:val="24"/>
        </w:rPr>
        <w:t xml:space="preserve">připomínek </w:t>
      </w:r>
      <w:r w:rsidR="007F2C74" w:rsidRPr="007650FE">
        <w:rPr>
          <w:rFonts w:ascii="Arial" w:hAnsi="Arial" w:cs="Arial"/>
          <w:szCs w:val="24"/>
        </w:rPr>
        <w:t>vznesených v rámci zasedání Rady</w:t>
      </w:r>
      <w:r w:rsidRPr="007650FE">
        <w:rPr>
          <w:rFonts w:ascii="Arial" w:hAnsi="Arial" w:cs="Arial"/>
          <w:szCs w:val="24"/>
        </w:rPr>
        <w:t xml:space="preserve"> doporučuje MPO předložit návrh </w:t>
      </w:r>
      <w:r w:rsidR="00773BDD">
        <w:rPr>
          <w:rFonts w:ascii="Arial" w:hAnsi="Arial" w:cs="Arial"/>
          <w:szCs w:val="24"/>
        </w:rPr>
        <w:t>P</w:t>
      </w:r>
      <w:r w:rsidRPr="007650FE">
        <w:rPr>
          <w:rFonts w:ascii="Arial" w:hAnsi="Arial" w:cs="Arial"/>
          <w:szCs w:val="24"/>
        </w:rPr>
        <w:t>rogramu do meziresortního připomínkového řízení</w:t>
      </w:r>
      <w:r w:rsidR="007F2C74" w:rsidRPr="007650FE">
        <w:rPr>
          <w:rFonts w:ascii="Arial" w:hAnsi="Arial" w:cs="Arial"/>
          <w:szCs w:val="24"/>
        </w:rPr>
        <w:t>,</w:t>
      </w:r>
    </w:p>
    <w:p w:rsidR="007F2C74" w:rsidRPr="007650FE" w:rsidRDefault="007F2C74" w:rsidP="007F2C74">
      <w:pPr>
        <w:pStyle w:val="Zkladntext2"/>
        <w:numPr>
          <w:ilvl w:val="2"/>
          <w:numId w:val="26"/>
        </w:numPr>
        <w:tabs>
          <w:tab w:val="clear" w:pos="2160"/>
        </w:tabs>
        <w:spacing w:after="120"/>
        <w:ind w:left="709" w:hanging="283"/>
        <w:jc w:val="both"/>
        <w:rPr>
          <w:rFonts w:ascii="Arial" w:hAnsi="Arial" w:cs="Arial"/>
          <w:szCs w:val="24"/>
        </w:rPr>
      </w:pPr>
      <w:r w:rsidRPr="007650FE">
        <w:rPr>
          <w:rFonts w:ascii="Arial" w:hAnsi="Arial" w:cs="Arial"/>
          <w:szCs w:val="24"/>
        </w:rPr>
        <w:t xml:space="preserve">doporučuje vládě </w:t>
      </w:r>
      <w:r w:rsidR="007650FE" w:rsidRPr="007650FE">
        <w:rPr>
          <w:rFonts w:ascii="Arial" w:hAnsi="Arial" w:cs="Arial"/>
          <w:szCs w:val="24"/>
        </w:rPr>
        <w:t>po zapracování připomínek z meziresortního připomínkového řízení materiál schválit.</w:t>
      </w:r>
    </w:p>
    <w:p w:rsidR="007F2C74" w:rsidRPr="007650FE" w:rsidRDefault="007F2C74" w:rsidP="007F2C74">
      <w:pPr>
        <w:pStyle w:val="Zkladntext"/>
        <w:ind w:left="709"/>
        <w:jc w:val="both"/>
        <w:rPr>
          <w:rFonts w:ascii="Arial" w:hAnsi="Arial" w:cs="Arial"/>
        </w:rPr>
      </w:pPr>
    </w:p>
    <w:p w:rsidR="007F2C74" w:rsidRPr="007650FE" w:rsidRDefault="007F2C74" w:rsidP="007F2C74">
      <w:pPr>
        <w:pStyle w:val="Zkladntext"/>
        <w:jc w:val="both"/>
        <w:rPr>
          <w:rFonts w:ascii="Arial" w:hAnsi="Arial" w:cs="Arial"/>
        </w:rPr>
      </w:pPr>
      <w:r w:rsidRPr="007650FE">
        <w:rPr>
          <w:rFonts w:ascii="Arial" w:hAnsi="Arial" w:cs="Arial"/>
        </w:rPr>
        <w:t xml:space="preserve">V Praze dne </w:t>
      </w:r>
      <w:r w:rsidR="007342EC">
        <w:rPr>
          <w:rFonts w:ascii="Arial" w:hAnsi="Arial" w:cs="Arial"/>
        </w:rPr>
        <w:t>1</w:t>
      </w:r>
      <w:r w:rsidR="00EA6F36">
        <w:rPr>
          <w:rFonts w:ascii="Arial" w:hAnsi="Arial" w:cs="Arial"/>
        </w:rPr>
        <w:t>4</w:t>
      </w:r>
      <w:r w:rsidR="007650FE" w:rsidRPr="007650FE">
        <w:rPr>
          <w:rFonts w:ascii="Arial" w:hAnsi="Arial" w:cs="Arial"/>
        </w:rPr>
        <w:t xml:space="preserve">. prosince </w:t>
      </w:r>
      <w:r w:rsidRPr="007650FE">
        <w:rPr>
          <w:rFonts w:ascii="Arial" w:hAnsi="Arial" w:cs="Arial"/>
        </w:rPr>
        <w:t>201</w:t>
      </w:r>
      <w:r w:rsidR="007650FE" w:rsidRPr="007650FE">
        <w:rPr>
          <w:rFonts w:ascii="Arial" w:hAnsi="Arial" w:cs="Arial"/>
        </w:rPr>
        <w:t>8</w:t>
      </w:r>
    </w:p>
    <w:sectPr w:rsidR="007F2C74" w:rsidRPr="007650FE" w:rsidSect="009758E5">
      <w:headerReference w:type="default"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0F58" w:rsidRDefault="00190F58" w:rsidP="008F77F6">
      <w:r>
        <w:separator/>
      </w:r>
    </w:p>
  </w:endnote>
  <w:endnote w:type="continuationSeparator" w:id="0">
    <w:p w:rsidR="00190F58" w:rsidRDefault="00190F58"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370F" w:rsidRPr="00CC370F" w:rsidRDefault="00520AC1" w:rsidP="00D3460A">
    <w:pPr>
      <w:spacing w:before="120" w:after="120"/>
      <w:jc w:val="both"/>
      <w:rPr>
        <w:rFonts w:ascii="Arial" w:hAnsi="Arial" w:cs="Arial"/>
        <w:sz w:val="18"/>
        <w:szCs w:val="18"/>
      </w:rPr>
    </w:pPr>
    <w:r w:rsidRPr="00520AC1">
      <w:rPr>
        <w:rFonts w:ascii="Arial" w:hAnsi="Arial" w:cs="Arial"/>
        <w:sz w:val="18"/>
        <w:szCs w:val="18"/>
      </w:rPr>
      <w:t>Stanovisko Rady</w:t>
    </w:r>
    <w:r w:rsidR="009F6828">
      <w:rPr>
        <w:rFonts w:ascii="Arial" w:hAnsi="Arial" w:cs="Arial"/>
        <w:sz w:val="18"/>
        <w:szCs w:val="18"/>
      </w:rPr>
      <w:t xml:space="preserve"> pro výzkum, vývoj a inovace k N</w:t>
    </w:r>
    <w:r w:rsidRPr="00520AC1">
      <w:rPr>
        <w:rFonts w:ascii="Arial" w:hAnsi="Arial" w:cs="Arial"/>
        <w:sz w:val="18"/>
        <w:szCs w:val="18"/>
      </w:rPr>
      <w:t xml:space="preserve">ávrhu </w:t>
    </w:r>
    <w:r w:rsidR="0095446E">
      <w:rPr>
        <w:rFonts w:ascii="Arial" w:hAnsi="Arial" w:cs="Arial"/>
        <w:sz w:val="18"/>
        <w:szCs w:val="18"/>
      </w:rPr>
      <w:t xml:space="preserve">programu </w:t>
    </w:r>
    <w:r w:rsidR="007650FE">
      <w:rPr>
        <w:rFonts w:ascii="Arial" w:hAnsi="Arial" w:cs="Arial"/>
        <w:sz w:val="18"/>
        <w:szCs w:val="18"/>
      </w:rPr>
      <w:t>průmyslového výzkumu a experimentálního vývoje TREND</w:t>
    </w:r>
    <w:r w:rsidR="00CC370F" w:rsidRPr="00CC370F">
      <w:rPr>
        <w:rFonts w:ascii="Arial" w:hAnsi="Arial" w:cs="Arial"/>
        <w:sz w:val="18"/>
        <w:szCs w:val="18"/>
      </w:rPr>
      <w:ptab w:relativeTo="margin" w:alignment="center" w:leader="none"/>
    </w:r>
    <w:r w:rsidR="00CC370F" w:rsidRPr="00CC370F">
      <w:rPr>
        <w:rFonts w:ascii="Arial" w:hAnsi="Arial" w:cs="Arial"/>
        <w:sz w:val="18"/>
        <w:szCs w:val="18"/>
      </w:rPr>
      <w:ptab w:relativeTo="margin" w:alignment="right" w:leader="none"/>
    </w:r>
    <w:sdt>
      <w:sdtPr>
        <w:rPr>
          <w:rFonts w:ascii="Arial" w:hAnsi="Arial" w:cs="Arial"/>
          <w:sz w:val="18"/>
          <w:szCs w:val="18"/>
        </w:rPr>
        <w:id w:val="1547331835"/>
        <w:docPartObj>
          <w:docPartGallery w:val="Page Numbers (Bottom of Page)"/>
          <w:docPartUnique/>
        </w:docPartObj>
      </w:sdtPr>
      <w:sdtEndPr/>
      <w:sdtContent>
        <w:r w:rsidR="00CC370F" w:rsidRPr="00CC370F">
          <w:rPr>
            <w:rFonts w:ascii="Arial" w:hAnsi="Arial" w:cs="Arial"/>
            <w:sz w:val="18"/>
            <w:szCs w:val="18"/>
          </w:rPr>
          <w:fldChar w:fldCharType="begin"/>
        </w:r>
        <w:r w:rsidR="00CC370F" w:rsidRPr="00CC370F">
          <w:rPr>
            <w:rFonts w:ascii="Arial" w:hAnsi="Arial" w:cs="Arial"/>
            <w:sz w:val="18"/>
            <w:szCs w:val="18"/>
          </w:rPr>
          <w:instrText>PAGE   \* MERGEFORMAT</w:instrText>
        </w:r>
        <w:r w:rsidR="00CC370F" w:rsidRPr="00CC370F">
          <w:rPr>
            <w:rFonts w:ascii="Arial" w:hAnsi="Arial" w:cs="Arial"/>
            <w:sz w:val="18"/>
            <w:szCs w:val="18"/>
          </w:rPr>
          <w:fldChar w:fldCharType="separate"/>
        </w:r>
        <w:r w:rsidR="00E73F5A">
          <w:rPr>
            <w:rFonts w:ascii="Arial" w:hAnsi="Arial" w:cs="Arial"/>
            <w:noProof/>
            <w:sz w:val="18"/>
            <w:szCs w:val="18"/>
          </w:rPr>
          <w:t>6</w:t>
        </w:r>
        <w:r w:rsidR="00CC370F" w:rsidRPr="00CC370F">
          <w:rPr>
            <w:rFonts w:ascii="Arial" w:hAnsi="Arial" w:cs="Arial"/>
            <w:sz w:val="18"/>
            <w:szCs w:val="18"/>
          </w:rPr>
          <w:fldChar w:fldCharType="end"/>
        </w:r>
        <w:r w:rsidR="00CC370F" w:rsidRPr="00CC370F">
          <w:rPr>
            <w:rFonts w:ascii="Arial" w:hAnsi="Arial" w:cs="Arial"/>
            <w:sz w:val="18"/>
            <w:szCs w:val="18"/>
          </w:rPr>
          <w:t xml:space="preserve"> / </w:t>
        </w:r>
        <w:r w:rsidR="00CC370F" w:rsidRPr="00CC370F">
          <w:rPr>
            <w:rFonts w:ascii="Arial" w:hAnsi="Arial" w:cs="Arial"/>
            <w:sz w:val="18"/>
            <w:szCs w:val="18"/>
          </w:rPr>
          <w:fldChar w:fldCharType="begin"/>
        </w:r>
        <w:r w:rsidR="00CC370F" w:rsidRPr="00CC370F">
          <w:rPr>
            <w:rFonts w:ascii="Arial" w:hAnsi="Arial" w:cs="Arial"/>
            <w:sz w:val="18"/>
            <w:szCs w:val="18"/>
          </w:rPr>
          <w:instrText xml:space="preserve"> NUMPAGES   \* MERGEFORMAT </w:instrText>
        </w:r>
        <w:r w:rsidR="00CC370F" w:rsidRPr="00CC370F">
          <w:rPr>
            <w:rFonts w:ascii="Arial" w:hAnsi="Arial" w:cs="Arial"/>
            <w:sz w:val="18"/>
            <w:szCs w:val="18"/>
          </w:rPr>
          <w:fldChar w:fldCharType="separate"/>
        </w:r>
        <w:r w:rsidR="00E73F5A">
          <w:rPr>
            <w:rFonts w:ascii="Arial" w:hAnsi="Arial" w:cs="Arial"/>
            <w:noProof/>
            <w:sz w:val="18"/>
            <w:szCs w:val="18"/>
          </w:rPr>
          <w:t>7</w:t>
        </w:r>
        <w:r w:rsidR="00CC370F" w:rsidRPr="00CC370F">
          <w:rPr>
            <w:rFonts w:ascii="Arial" w:hAnsi="Arial" w:cs="Arial"/>
            <w:sz w:val="18"/>
            <w:szCs w:val="18"/>
          </w:rPr>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8"/>
        <w:szCs w:val="18"/>
      </w:rPr>
      <w:id w:val="-2027467776"/>
      <w:docPartObj>
        <w:docPartGallery w:val="Page Numbers (Bottom of Page)"/>
        <w:docPartUnique/>
      </w:docPartObj>
    </w:sdtPr>
    <w:sdtEndPr/>
    <w:sdtContent>
      <w:p w:rsidR="00CC370F" w:rsidRPr="00CC370F" w:rsidRDefault="00CC370F">
        <w:pPr>
          <w:pStyle w:val="Zpat"/>
          <w:jc w:val="right"/>
          <w:rPr>
            <w:rFonts w:ascii="Arial" w:hAnsi="Arial" w:cs="Arial"/>
            <w:sz w:val="18"/>
            <w:szCs w:val="18"/>
          </w:rPr>
        </w:pPr>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EA6F36">
          <w:rPr>
            <w:rFonts w:ascii="Arial" w:hAnsi="Arial" w:cs="Arial"/>
            <w:noProof/>
            <w:sz w:val="18"/>
            <w:szCs w:val="18"/>
          </w:rPr>
          <w:t>1</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EA6F36">
          <w:rPr>
            <w:rFonts w:ascii="Arial" w:hAnsi="Arial" w:cs="Arial"/>
            <w:noProof/>
            <w:sz w:val="18"/>
            <w:szCs w:val="18"/>
          </w:rPr>
          <w:t>7</w:t>
        </w:r>
        <w:r w:rsidRPr="00CC370F">
          <w:rPr>
            <w:rFonts w:ascii="Arial" w:hAnsi="Arial" w:cs="Arial"/>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0F58" w:rsidRDefault="00190F58" w:rsidP="008F77F6">
      <w:r>
        <w:separator/>
      </w:r>
    </w:p>
  </w:footnote>
  <w:footnote w:type="continuationSeparator" w:id="0">
    <w:p w:rsidR="00190F58" w:rsidRDefault="00190F58" w:rsidP="008F77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188" w:type="dxa"/>
      <w:tblLook w:val="04A0" w:firstRow="1" w:lastRow="0" w:firstColumn="1" w:lastColumn="0" w:noHBand="0" w:noVBand="1"/>
    </w:tblPr>
    <w:tblGrid>
      <w:gridCol w:w="8188"/>
    </w:tblGrid>
    <w:tr w:rsidR="009758E5" w:rsidTr="009758E5">
      <w:trPr>
        <w:trHeight w:val="686"/>
      </w:trPr>
      <w:tc>
        <w:tcPr>
          <w:tcW w:w="8188" w:type="dxa"/>
          <w:tcBorders>
            <w:top w:val="nil"/>
            <w:left w:val="nil"/>
            <w:bottom w:val="nil"/>
            <w:right w:val="nil"/>
          </w:tcBorders>
          <w:vAlign w:val="center"/>
        </w:tcPr>
        <w:p w:rsidR="009758E5" w:rsidRPr="009758E5" w:rsidRDefault="009758E5" w:rsidP="00B64583">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3360" behindDoc="0" locked="0" layoutInCell="1" allowOverlap="1" wp14:anchorId="3C7BF919" wp14:editId="7B100AFF">
                <wp:simplePos x="0" y="0"/>
                <wp:positionH relativeFrom="column">
                  <wp:posOffset>635</wp:posOffset>
                </wp:positionH>
                <wp:positionV relativeFrom="paragraph">
                  <wp:posOffset>-68638</wp:posOffset>
                </wp:positionV>
                <wp:extent cx="914760" cy="277200"/>
                <wp:effectExtent l="0" t="0" r="0" b="889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inovace</w:t>
          </w:r>
        </w:p>
      </w:tc>
    </w:tr>
  </w:tbl>
  <w:p w:rsidR="008F77F6" w:rsidRPr="00CC370F" w:rsidRDefault="008F77F6">
    <w:pPr>
      <w:pStyle w:val="Zhlav"/>
      <w:rPr>
        <w:rFonts w:ascii="Arial" w:hAnsi="Arial" w:cs="Arial"/>
        <w: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747" w:type="dxa"/>
      <w:tblLook w:val="04A0" w:firstRow="1" w:lastRow="0" w:firstColumn="1" w:lastColumn="0" w:noHBand="0" w:noVBand="1"/>
    </w:tblPr>
    <w:tblGrid>
      <w:gridCol w:w="8188"/>
      <w:gridCol w:w="1559"/>
    </w:tblGrid>
    <w:tr w:rsidR="00265A36" w:rsidTr="00BE2942">
      <w:trPr>
        <w:trHeight w:val="686"/>
      </w:trPr>
      <w:tc>
        <w:tcPr>
          <w:tcW w:w="8188" w:type="dxa"/>
          <w:tcBorders>
            <w:top w:val="nil"/>
            <w:left w:val="nil"/>
            <w:bottom w:val="nil"/>
            <w:right w:val="single" w:sz="6" w:space="0" w:color="auto"/>
          </w:tcBorders>
          <w:vAlign w:val="center"/>
        </w:tcPr>
        <w:p w:rsidR="00265A36" w:rsidRPr="009758E5" w:rsidRDefault="009758E5" w:rsidP="00265A3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9264" behindDoc="0" locked="0" layoutInCell="1" allowOverlap="1" wp14:anchorId="0DC8BA76" wp14:editId="68A60A25">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center"/>
        </w:tcPr>
        <w:p w:rsidR="00265A36" w:rsidRPr="003C2A8E" w:rsidRDefault="00DB780E" w:rsidP="007F0CD5">
          <w:pPr>
            <w:pStyle w:val="Zhlav"/>
            <w:jc w:val="center"/>
            <w:rPr>
              <w:rFonts w:ascii="Arial" w:hAnsi="Arial" w:cs="Arial"/>
              <w:b/>
              <w:color w:val="0070C0"/>
              <w:sz w:val="28"/>
              <w:szCs w:val="28"/>
            </w:rPr>
          </w:pPr>
          <w:r>
            <w:rPr>
              <w:rFonts w:ascii="Arial" w:hAnsi="Arial" w:cs="Arial"/>
              <w:b/>
              <w:color w:val="0070C0"/>
              <w:sz w:val="28"/>
              <w:szCs w:val="28"/>
            </w:rPr>
            <w:t>34</w:t>
          </w:r>
          <w:r w:rsidR="00CB40CC">
            <w:rPr>
              <w:rFonts w:ascii="Arial" w:hAnsi="Arial" w:cs="Arial"/>
              <w:b/>
              <w:color w:val="0070C0"/>
              <w:sz w:val="28"/>
              <w:szCs w:val="28"/>
            </w:rPr>
            <w:t>1</w:t>
          </w:r>
          <w:r w:rsidR="00992D1E">
            <w:rPr>
              <w:rFonts w:ascii="Arial" w:hAnsi="Arial" w:cs="Arial"/>
              <w:b/>
              <w:color w:val="0070C0"/>
              <w:sz w:val="28"/>
              <w:szCs w:val="28"/>
            </w:rPr>
            <w:t>/A</w:t>
          </w:r>
          <w:r w:rsidR="007F0CD5">
            <w:rPr>
              <w:rFonts w:ascii="Arial" w:hAnsi="Arial" w:cs="Arial"/>
              <w:b/>
              <w:color w:val="0070C0"/>
              <w:sz w:val="28"/>
              <w:szCs w:val="28"/>
            </w:rPr>
            <w:t>5</w:t>
          </w:r>
        </w:p>
      </w:tc>
    </w:tr>
  </w:tbl>
  <w:p w:rsidR="00CC370F" w:rsidRDefault="00CC370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15F78"/>
    <w:multiLevelType w:val="hybridMultilevel"/>
    <w:tmpl w:val="DFCE7290"/>
    <w:lvl w:ilvl="0" w:tplc="8E945F7A">
      <w:start w:val="1"/>
      <w:numFmt w:val="upperRoman"/>
      <w:lvlText w:val="%1)"/>
      <w:lvlJc w:val="left"/>
      <w:pPr>
        <w:ind w:left="723" w:hanging="720"/>
      </w:pPr>
      <w:rPr>
        <w:rFonts w:hint="default"/>
        <w:b/>
        <w:color w:val="0070C0"/>
        <w:sz w:val="24"/>
        <w:szCs w:val="24"/>
      </w:rPr>
    </w:lvl>
    <w:lvl w:ilvl="1" w:tplc="04050019" w:tentative="1">
      <w:start w:val="1"/>
      <w:numFmt w:val="lowerLetter"/>
      <w:lvlText w:val="%2."/>
      <w:lvlJc w:val="left"/>
      <w:pPr>
        <w:ind w:left="1083" w:hanging="360"/>
      </w:p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1">
    <w:nsid w:val="040D1B93"/>
    <w:multiLevelType w:val="multilevel"/>
    <w:tmpl w:val="E8A48D7C"/>
    <w:styleLink w:val="VariantaA-sla"/>
    <w:lvl w:ilvl="0">
      <w:start w:val="1"/>
      <w:numFmt w:val="decimal"/>
      <w:pStyle w:val="slovanseznam"/>
      <w:lvlText w:val="%1."/>
      <w:lvlJc w:val="left"/>
      <w:pPr>
        <w:ind w:left="357" w:hanging="357"/>
      </w:pPr>
      <w:rPr>
        <w:rFonts w:hint="default"/>
      </w:rPr>
    </w:lvl>
    <w:lvl w:ilvl="1">
      <w:start w:val="1"/>
      <w:numFmt w:val="decimal"/>
      <w:pStyle w:val="slovanseznam2"/>
      <w:lvlText w:val="%1.%2."/>
      <w:lvlJc w:val="left"/>
      <w:pPr>
        <w:ind w:left="851" w:hanging="494"/>
      </w:pPr>
      <w:rPr>
        <w:rFonts w:hint="default"/>
      </w:rPr>
    </w:lvl>
    <w:lvl w:ilvl="2">
      <w:start w:val="1"/>
      <w:numFmt w:val="decimal"/>
      <w:pStyle w:val="slovanseznam3"/>
      <w:lvlText w:val="%1.%2.%3."/>
      <w:lvlJc w:val="left"/>
      <w:pPr>
        <w:ind w:left="1474" w:hanging="623"/>
      </w:pPr>
      <w:rPr>
        <w:rFonts w:hint="default"/>
      </w:rPr>
    </w:lvl>
    <w:lvl w:ilvl="3">
      <w:start w:val="1"/>
      <w:numFmt w:val="decimal"/>
      <w:pStyle w:val="slovanseznam4"/>
      <w:lvlText w:val="%1.%2.%3.%4."/>
      <w:lvlJc w:val="left"/>
      <w:pPr>
        <w:tabs>
          <w:tab w:val="num" w:pos="1474"/>
        </w:tabs>
        <w:ind w:left="2268" w:hanging="794"/>
      </w:pPr>
      <w:rPr>
        <w:rFonts w:hint="default"/>
      </w:rPr>
    </w:lvl>
    <w:lvl w:ilvl="4">
      <w:start w:val="1"/>
      <w:numFmt w:val="decimal"/>
      <w:pStyle w:val="slovanseznam5"/>
      <w:lvlText w:val="%1.%2.%3.%4.%5."/>
      <w:lvlJc w:val="left"/>
      <w:pPr>
        <w:ind w:left="3232" w:hanging="964"/>
      </w:pPr>
      <w:rPr>
        <w:rFonts w:hint="default"/>
      </w:rPr>
    </w:lvl>
    <w:lvl w:ilvl="5">
      <w:start w:val="1"/>
      <w:numFmt w:val="decimal"/>
      <w:lvlText w:val="%1.%2.%3.%4.%5.%6."/>
      <w:lvlJc w:val="left"/>
      <w:pPr>
        <w:ind w:left="4366" w:hanging="1134"/>
      </w:pPr>
      <w:rPr>
        <w:rFonts w:hint="default"/>
      </w:rPr>
    </w:lvl>
    <w:lvl w:ilvl="6">
      <w:start w:val="1"/>
      <w:numFmt w:val="decimal"/>
      <w:lvlText w:val="%1.%2.%3.%4.%5.%6.%7."/>
      <w:lvlJc w:val="left"/>
      <w:pPr>
        <w:tabs>
          <w:tab w:val="num" w:pos="3232"/>
        </w:tabs>
        <w:ind w:left="4536" w:hanging="1304"/>
      </w:pPr>
      <w:rPr>
        <w:rFonts w:hint="default"/>
      </w:rPr>
    </w:lvl>
    <w:lvl w:ilvl="7">
      <w:start w:val="1"/>
      <w:numFmt w:val="decimal"/>
      <w:lvlText w:val="%1.%2.%3.%4.%5.%6.%7.%8."/>
      <w:lvlJc w:val="left"/>
      <w:pPr>
        <w:tabs>
          <w:tab w:val="num" w:pos="3232"/>
        </w:tabs>
        <w:ind w:left="4706" w:hanging="1474"/>
      </w:pPr>
      <w:rPr>
        <w:rFonts w:hint="default"/>
      </w:rPr>
    </w:lvl>
    <w:lvl w:ilvl="8">
      <w:start w:val="1"/>
      <w:numFmt w:val="decimal"/>
      <w:lvlText w:val="%1.%2.%3.%4.%5.%6.%7.%8.%9."/>
      <w:lvlJc w:val="left"/>
      <w:pPr>
        <w:ind w:left="4876" w:hanging="1644"/>
      </w:pPr>
      <w:rPr>
        <w:rFonts w:hint="default"/>
      </w:rPr>
    </w:lvl>
  </w:abstractNum>
  <w:abstractNum w:abstractNumId="2">
    <w:nsid w:val="0A53564F"/>
    <w:multiLevelType w:val="multilevel"/>
    <w:tmpl w:val="397CB09E"/>
    <w:styleLink w:val="StylSodrkami"/>
    <w:lvl w:ilvl="0">
      <w:start w:val="1"/>
      <w:numFmt w:val="bullet"/>
      <w:lvlText w:val="o"/>
      <w:lvlJc w:val="left"/>
      <w:pPr>
        <w:tabs>
          <w:tab w:val="num" w:pos="1117"/>
        </w:tabs>
        <w:ind w:left="1117" w:hanging="360"/>
      </w:pPr>
      <w:rPr>
        <w:rFonts w:ascii="Times New Roman" w:hAnsi="Times New Roman"/>
        <w:sz w:val="24"/>
        <w:szCs w:val="24"/>
      </w:rPr>
    </w:lvl>
    <w:lvl w:ilvl="1">
      <w:start w:val="1"/>
      <w:numFmt w:val="bullet"/>
      <w:lvlText w:val="o"/>
      <w:lvlJc w:val="left"/>
      <w:pPr>
        <w:tabs>
          <w:tab w:val="num" w:pos="1837"/>
        </w:tabs>
        <w:ind w:left="1837" w:hanging="360"/>
      </w:pPr>
      <w:rPr>
        <w:rFonts w:ascii="Courier New" w:hAnsi="Courier New" w:cs="Courier New" w:hint="default"/>
      </w:rPr>
    </w:lvl>
    <w:lvl w:ilvl="2">
      <w:start w:val="1"/>
      <w:numFmt w:val="bullet"/>
      <w:lvlText w:val=""/>
      <w:lvlJc w:val="left"/>
      <w:pPr>
        <w:tabs>
          <w:tab w:val="num" w:pos="2557"/>
        </w:tabs>
        <w:ind w:left="2557" w:hanging="360"/>
      </w:pPr>
      <w:rPr>
        <w:rFonts w:ascii="Wingdings" w:hAnsi="Wingdings" w:hint="default"/>
      </w:rPr>
    </w:lvl>
    <w:lvl w:ilvl="3">
      <w:start w:val="1"/>
      <w:numFmt w:val="bullet"/>
      <w:lvlText w:val=""/>
      <w:lvlJc w:val="left"/>
      <w:pPr>
        <w:tabs>
          <w:tab w:val="num" w:pos="3277"/>
        </w:tabs>
        <w:ind w:left="3277" w:hanging="360"/>
      </w:pPr>
      <w:rPr>
        <w:rFonts w:ascii="Symbol" w:hAnsi="Symbol" w:hint="default"/>
      </w:rPr>
    </w:lvl>
    <w:lvl w:ilvl="4">
      <w:start w:val="1"/>
      <w:numFmt w:val="bullet"/>
      <w:lvlText w:val="o"/>
      <w:lvlJc w:val="left"/>
      <w:pPr>
        <w:tabs>
          <w:tab w:val="num" w:pos="3997"/>
        </w:tabs>
        <w:ind w:left="3997" w:hanging="360"/>
      </w:pPr>
      <w:rPr>
        <w:rFonts w:ascii="Courier New" w:hAnsi="Courier New" w:cs="Courier New" w:hint="default"/>
      </w:rPr>
    </w:lvl>
    <w:lvl w:ilvl="5">
      <w:start w:val="1"/>
      <w:numFmt w:val="bullet"/>
      <w:lvlText w:val=""/>
      <w:lvlJc w:val="left"/>
      <w:pPr>
        <w:tabs>
          <w:tab w:val="num" w:pos="4717"/>
        </w:tabs>
        <w:ind w:left="4717" w:hanging="360"/>
      </w:pPr>
      <w:rPr>
        <w:rFonts w:ascii="Wingdings" w:hAnsi="Wingdings" w:hint="default"/>
      </w:rPr>
    </w:lvl>
    <w:lvl w:ilvl="6">
      <w:start w:val="1"/>
      <w:numFmt w:val="bullet"/>
      <w:lvlText w:val=""/>
      <w:lvlJc w:val="left"/>
      <w:pPr>
        <w:tabs>
          <w:tab w:val="num" w:pos="5437"/>
        </w:tabs>
        <w:ind w:left="5437" w:hanging="360"/>
      </w:pPr>
      <w:rPr>
        <w:rFonts w:ascii="Symbol" w:hAnsi="Symbol" w:hint="default"/>
      </w:rPr>
    </w:lvl>
    <w:lvl w:ilvl="7">
      <w:start w:val="1"/>
      <w:numFmt w:val="bullet"/>
      <w:lvlText w:val="o"/>
      <w:lvlJc w:val="left"/>
      <w:pPr>
        <w:tabs>
          <w:tab w:val="num" w:pos="6157"/>
        </w:tabs>
        <w:ind w:left="6157" w:hanging="360"/>
      </w:pPr>
      <w:rPr>
        <w:rFonts w:ascii="Courier New" w:hAnsi="Courier New" w:cs="Courier New" w:hint="default"/>
      </w:rPr>
    </w:lvl>
    <w:lvl w:ilvl="8">
      <w:start w:val="1"/>
      <w:numFmt w:val="bullet"/>
      <w:lvlText w:val=""/>
      <w:lvlJc w:val="left"/>
      <w:pPr>
        <w:tabs>
          <w:tab w:val="num" w:pos="6877"/>
        </w:tabs>
        <w:ind w:left="6877" w:hanging="360"/>
      </w:pPr>
      <w:rPr>
        <w:rFonts w:ascii="Wingdings" w:hAnsi="Wingdings" w:hint="default"/>
      </w:rPr>
    </w:lvl>
  </w:abstractNum>
  <w:abstractNum w:abstractNumId="3">
    <w:nsid w:val="0F38162F"/>
    <w:multiLevelType w:val="hybridMultilevel"/>
    <w:tmpl w:val="843C5394"/>
    <w:lvl w:ilvl="0" w:tplc="4D5E7F0C">
      <w:start w:val="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F695068"/>
    <w:multiLevelType w:val="hybridMultilevel"/>
    <w:tmpl w:val="B7421778"/>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5">
    <w:nsid w:val="137357F6"/>
    <w:multiLevelType w:val="hybridMultilevel"/>
    <w:tmpl w:val="DC0E7FF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91872DA"/>
    <w:multiLevelType w:val="multilevel"/>
    <w:tmpl w:val="E8A48D7C"/>
    <w:numStyleLink w:val="VariantaA-sla"/>
  </w:abstractNum>
  <w:abstractNum w:abstractNumId="7">
    <w:nsid w:val="19352FD1"/>
    <w:multiLevelType w:val="hybridMultilevel"/>
    <w:tmpl w:val="63DE92AE"/>
    <w:lvl w:ilvl="0" w:tplc="0405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A0A34F7"/>
    <w:multiLevelType w:val="hybridMultilevel"/>
    <w:tmpl w:val="8C16C9CA"/>
    <w:lvl w:ilvl="0" w:tplc="0405000F">
      <w:start w:val="1"/>
      <w:numFmt w:val="decimal"/>
      <w:lvlText w:val="%1."/>
      <w:lvlJc w:val="left"/>
      <w:pPr>
        <w:ind w:left="1582" w:hanging="360"/>
      </w:pPr>
      <w:rPr>
        <w:rFonts w:hint="default"/>
      </w:rPr>
    </w:lvl>
    <w:lvl w:ilvl="1" w:tplc="04050019" w:tentative="1">
      <w:start w:val="1"/>
      <w:numFmt w:val="lowerLetter"/>
      <w:lvlText w:val="%2."/>
      <w:lvlJc w:val="left"/>
      <w:pPr>
        <w:ind w:left="2302" w:hanging="360"/>
      </w:pPr>
    </w:lvl>
    <w:lvl w:ilvl="2" w:tplc="0405001B" w:tentative="1">
      <w:start w:val="1"/>
      <w:numFmt w:val="lowerRoman"/>
      <w:lvlText w:val="%3."/>
      <w:lvlJc w:val="right"/>
      <w:pPr>
        <w:ind w:left="3022" w:hanging="180"/>
      </w:pPr>
    </w:lvl>
    <w:lvl w:ilvl="3" w:tplc="0405000F" w:tentative="1">
      <w:start w:val="1"/>
      <w:numFmt w:val="decimal"/>
      <w:lvlText w:val="%4."/>
      <w:lvlJc w:val="left"/>
      <w:pPr>
        <w:ind w:left="3742" w:hanging="360"/>
      </w:pPr>
    </w:lvl>
    <w:lvl w:ilvl="4" w:tplc="04050019" w:tentative="1">
      <w:start w:val="1"/>
      <w:numFmt w:val="lowerLetter"/>
      <w:lvlText w:val="%5."/>
      <w:lvlJc w:val="left"/>
      <w:pPr>
        <w:ind w:left="4462" w:hanging="360"/>
      </w:pPr>
    </w:lvl>
    <w:lvl w:ilvl="5" w:tplc="0405001B" w:tentative="1">
      <w:start w:val="1"/>
      <w:numFmt w:val="lowerRoman"/>
      <w:lvlText w:val="%6."/>
      <w:lvlJc w:val="right"/>
      <w:pPr>
        <w:ind w:left="5182" w:hanging="180"/>
      </w:pPr>
    </w:lvl>
    <w:lvl w:ilvl="6" w:tplc="0405000F" w:tentative="1">
      <w:start w:val="1"/>
      <w:numFmt w:val="decimal"/>
      <w:lvlText w:val="%7."/>
      <w:lvlJc w:val="left"/>
      <w:pPr>
        <w:ind w:left="5902" w:hanging="360"/>
      </w:pPr>
    </w:lvl>
    <w:lvl w:ilvl="7" w:tplc="04050019" w:tentative="1">
      <w:start w:val="1"/>
      <w:numFmt w:val="lowerLetter"/>
      <w:lvlText w:val="%8."/>
      <w:lvlJc w:val="left"/>
      <w:pPr>
        <w:ind w:left="6622" w:hanging="360"/>
      </w:pPr>
    </w:lvl>
    <w:lvl w:ilvl="8" w:tplc="0405001B" w:tentative="1">
      <w:start w:val="1"/>
      <w:numFmt w:val="lowerRoman"/>
      <w:lvlText w:val="%9."/>
      <w:lvlJc w:val="right"/>
      <w:pPr>
        <w:ind w:left="7342" w:hanging="180"/>
      </w:pPr>
    </w:lvl>
  </w:abstractNum>
  <w:abstractNum w:abstractNumId="9">
    <w:nsid w:val="1DBD1DE1"/>
    <w:multiLevelType w:val="hybridMultilevel"/>
    <w:tmpl w:val="6CBCE260"/>
    <w:lvl w:ilvl="0" w:tplc="0D18AA5E">
      <w:start w:val="1"/>
      <w:numFmt w:val="decimal"/>
      <w:lvlText w:val="%1)"/>
      <w:lvlJc w:val="lef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22597220"/>
    <w:multiLevelType w:val="hybridMultilevel"/>
    <w:tmpl w:val="F620CBD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1">
    <w:nsid w:val="23385C50"/>
    <w:multiLevelType w:val="hybridMultilevel"/>
    <w:tmpl w:val="5D2E0780"/>
    <w:lvl w:ilvl="0" w:tplc="262CE1C6">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12">
    <w:nsid w:val="270F2077"/>
    <w:multiLevelType w:val="hybridMultilevel"/>
    <w:tmpl w:val="A4CCB73E"/>
    <w:lvl w:ilvl="0" w:tplc="23942CB6">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7D7119D"/>
    <w:multiLevelType w:val="hybridMultilevel"/>
    <w:tmpl w:val="9D1CD666"/>
    <w:lvl w:ilvl="0" w:tplc="EDFEC6D0">
      <w:start w:val="6"/>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nsid w:val="2C3C4591"/>
    <w:multiLevelType w:val="hybridMultilevel"/>
    <w:tmpl w:val="11845BD4"/>
    <w:lvl w:ilvl="0" w:tplc="2C38B97E">
      <w:start w:val="1"/>
      <w:numFmt w:val="lowerLetter"/>
      <w:lvlText w:val="%1)"/>
      <w:lvlJc w:val="left"/>
      <w:pPr>
        <w:ind w:left="720" w:hanging="36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2D066B24"/>
    <w:multiLevelType w:val="hybridMultilevel"/>
    <w:tmpl w:val="A650B4FA"/>
    <w:lvl w:ilvl="0" w:tplc="0405000F">
      <w:start w:val="1"/>
      <w:numFmt w:val="decimal"/>
      <w:lvlText w:val="%1."/>
      <w:lvlJc w:val="left"/>
      <w:pPr>
        <w:ind w:left="1440" w:hanging="360"/>
      </w:pPr>
      <w:rPr>
        <w:rFont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nsid w:val="2D665826"/>
    <w:multiLevelType w:val="hybridMultilevel"/>
    <w:tmpl w:val="7938D1EC"/>
    <w:lvl w:ilvl="0" w:tplc="8E945F7A">
      <w:start w:val="1"/>
      <w:numFmt w:val="upperRoman"/>
      <w:lvlText w:val="%1)"/>
      <w:lvlJc w:val="left"/>
      <w:pPr>
        <w:ind w:left="723" w:hanging="720"/>
      </w:pPr>
      <w:rPr>
        <w:rFonts w:hint="default"/>
        <w:b/>
        <w:color w:val="0070C0"/>
        <w:sz w:val="24"/>
        <w:szCs w:val="24"/>
      </w:rPr>
    </w:lvl>
    <w:lvl w:ilvl="1" w:tplc="04050019" w:tentative="1">
      <w:start w:val="1"/>
      <w:numFmt w:val="lowerLetter"/>
      <w:lvlText w:val="%2."/>
      <w:lvlJc w:val="left"/>
      <w:pPr>
        <w:ind w:left="1083" w:hanging="360"/>
      </w:p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17">
    <w:nsid w:val="309B7338"/>
    <w:multiLevelType w:val="hybridMultilevel"/>
    <w:tmpl w:val="CD885188"/>
    <w:lvl w:ilvl="0" w:tplc="8E945F7A">
      <w:start w:val="1"/>
      <w:numFmt w:val="upperRoman"/>
      <w:lvlText w:val="%1)"/>
      <w:lvlJc w:val="left"/>
      <w:pPr>
        <w:ind w:left="723" w:hanging="720"/>
      </w:pPr>
      <w:rPr>
        <w:rFonts w:hint="default"/>
        <w:b/>
        <w:color w:val="0070C0"/>
        <w:sz w:val="24"/>
        <w:szCs w:val="24"/>
      </w:rPr>
    </w:lvl>
    <w:lvl w:ilvl="1" w:tplc="04050019" w:tentative="1">
      <w:start w:val="1"/>
      <w:numFmt w:val="lowerLetter"/>
      <w:lvlText w:val="%2."/>
      <w:lvlJc w:val="left"/>
      <w:pPr>
        <w:ind w:left="1083" w:hanging="360"/>
      </w:p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18">
    <w:nsid w:val="330E641F"/>
    <w:multiLevelType w:val="hybridMultilevel"/>
    <w:tmpl w:val="B026205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nsid w:val="37DC3404"/>
    <w:multiLevelType w:val="hybridMultilevel"/>
    <w:tmpl w:val="EB1A076A"/>
    <w:lvl w:ilvl="0" w:tplc="01965756">
      <w:start w:val="1"/>
      <w:numFmt w:val="upperRoman"/>
      <w:lvlText w:val="%1."/>
      <w:lvlJc w:val="left"/>
      <w:pPr>
        <w:tabs>
          <w:tab w:val="num" w:pos="862"/>
        </w:tabs>
        <w:ind w:left="862"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nsid w:val="386E11CF"/>
    <w:multiLevelType w:val="hybridMultilevel"/>
    <w:tmpl w:val="101677BE"/>
    <w:lvl w:ilvl="0" w:tplc="4132A452">
      <w:start w:val="1"/>
      <w:numFmt w:val="decimal"/>
      <w:lvlText w:val="%1."/>
      <w:lvlJc w:val="left"/>
      <w:pPr>
        <w:ind w:left="1495" w:hanging="360"/>
      </w:pPr>
      <w:rPr>
        <w:rFonts w:hint="default"/>
        <w:b w:val="0"/>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1">
    <w:nsid w:val="3914066D"/>
    <w:multiLevelType w:val="hybridMultilevel"/>
    <w:tmpl w:val="55D65F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3C430C90"/>
    <w:multiLevelType w:val="multilevel"/>
    <w:tmpl w:val="76C84B24"/>
    <w:styleLink w:val="StylI-aa"/>
    <w:lvl w:ilvl="0">
      <w:start w:val="1"/>
      <w:numFmt w:val="upperRoman"/>
      <w:pStyle w:val="StylI"/>
      <w:lvlText w:val="%1."/>
      <w:lvlJc w:val="left"/>
      <w:pPr>
        <w:ind w:left="360" w:hanging="360"/>
      </w:pPr>
      <w:rPr>
        <w:rFonts w:ascii="Arial" w:hAnsi="Arial" w:hint="default"/>
        <w:sz w:val="22"/>
      </w:rPr>
    </w:lvl>
    <w:lvl w:ilvl="1">
      <w:start w:val="1"/>
      <w:numFmt w:val="decimal"/>
      <w:lvlText w:val="%2"/>
      <w:lvlJc w:val="left"/>
      <w:pPr>
        <w:ind w:left="432" w:hanging="432"/>
      </w:pPr>
      <w:rPr>
        <w:rFonts w:ascii="Arial" w:hAnsi="Arial" w:hint="default"/>
        <w:sz w:val="22"/>
      </w:rPr>
    </w:lvl>
    <w:lvl w:ilvl="2">
      <w:start w:val="1"/>
      <w:numFmt w:val="lowerLetter"/>
      <w:pStyle w:val="Styla"/>
      <w:lvlText w:val="%3)"/>
      <w:lvlJc w:val="left"/>
      <w:pPr>
        <w:ind w:left="504" w:hanging="504"/>
      </w:pPr>
      <w:rPr>
        <w:rFonts w:hint="default"/>
      </w:rPr>
    </w:lvl>
    <w:lvl w:ilvl="3">
      <w:start w:val="1"/>
      <w:numFmt w:val="lowerLetter"/>
      <w:pStyle w:val="Stylaa"/>
      <w:lvlText w:val="%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3C58305B"/>
    <w:multiLevelType w:val="hybridMultilevel"/>
    <w:tmpl w:val="8E8E643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3EC4231B"/>
    <w:multiLevelType w:val="hybridMultilevel"/>
    <w:tmpl w:val="29C2506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49B67CBB"/>
    <w:multiLevelType w:val="hybridMultilevel"/>
    <w:tmpl w:val="A6349F76"/>
    <w:lvl w:ilvl="0" w:tplc="EDFEC6D0">
      <w:start w:val="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4F634D59"/>
    <w:multiLevelType w:val="hybridMultilevel"/>
    <w:tmpl w:val="193ED8DA"/>
    <w:lvl w:ilvl="0" w:tplc="04050001">
      <w:start w:val="1"/>
      <w:numFmt w:val="bullet"/>
      <w:lvlText w:val=""/>
      <w:lvlJc w:val="left"/>
      <w:pPr>
        <w:tabs>
          <w:tab w:val="num" w:pos="720"/>
        </w:tabs>
        <w:ind w:left="720" w:hanging="360"/>
      </w:pPr>
      <w:rPr>
        <w:rFonts w:ascii="Symbol" w:hAnsi="Symbol" w:hint="default"/>
      </w:rPr>
    </w:lvl>
    <w:lvl w:ilvl="1" w:tplc="F560E6D6">
      <w:start w:val="7"/>
      <w:numFmt w:val="upperRoman"/>
      <w:lvlText w:val="%2."/>
      <w:lvlJc w:val="left"/>
      <w:pPr>
        <w:tabs>
          <w:tab w:val="num" w:pos="3696"/>
        </w:tabs>
        <w:ind w:left="3696" w:hanging="720"/>
      </w:pPr>
      <w:rPr>
        <w:rFonts w:hint="default"/>
        <w:b/>
      </w:rPr>
    </w:lvl>
    <w:lvl w:ilvl="2" w:tplc="A648BD48">
      <w:start w:val="2"/>
      <w:numFmt w:val="bullet"/>
      <w:lvlText w:val="-"/>
      <w:lvlJc w:val="left"/>
      <w:pPr>
        <w:tabs>
          <w:tab w:val="num" w:pos="2160"/>
        </w:tabs>
        <w:ind w:left="2160" w:hanging="360"/>
      </w:pPr>
      <w:rPr>
        <w:rFonts w:ascii="Calibri" w:eastAsia="Times New Roman" w:hAnsi="Calibri" w:cs="Calibri"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nsid w:val="562C19DD"/>
    <w:multiLevelType w:val="hybridMultilevel"/>
    <w:tmpl w:val="3FEA6FC8"/>
    <w:lvl w:ilvl="0" w:tplc="34BA3326">
      <w:start w:val="1"/>
      <w:numFmt w:val="decimal"/>
      <w:lvlText w:val="%1)"/>
      <w:lvlJc w:val="left"/>
      <w:pPr>
        <w:ind w:left="720" w:hanging="360"/>
      </w:pPr>
      <w:rPr>
        <w:rFonts w:ascii="Arial" w:eastAsia="Times New Roman" w:hAnsi="Arial" w:cs="Arial"/>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58EF1E7C"/>
    <w:multiLevelType w:val="hybridMultilevel"/>
    <w:tmpl w:val="83BAF46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609F7EB8"/>
    <w:multiLevelType w:val="multilevel"/>
    <w:tmpl w:val="691E0650"/>
    <w:lvl w:ilvl="0">
      <w:start w:val="2"/>
      <w:numFmt w:val="bullet"/>
      <w:lvlText w:val="-"/>
      <w:lvlJc w:val="left"/>
      <w:pPr>
        <w:ind w:left="720" w:hanging="360"/>
      </w:pPr>
      <w:rPr>
        <w:rFonts w:ascii="Calibri" w:eastAsia="Times New Roman" w:hAnsi="Calibri" w:cs="Calibri"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nsid w:val="658B4933"/>
    <w:multiLevelType w:val="hybridMultilevel"/>
    <w:tmpl w:val="17B82B10"/>
    <w:lvl w:ilvl="0" w:tplc="8E945F7A">
      <w:start w:val="1"/>
      <w:numFmt w:val="upperRoman"/>
      <w:lvlText w:val="%1)"/>
      <w:lvlJc w:val="left"/>
      <w:pPr>
        <w:ind w:left="723" w:hanging="720"/>
      </w:pPr>
      <w:rPr>
        <w:rFonts w:hint="default"/>
        <w:b/>
        <w:color w:val="0070C0"/>
        <w:sz w:val="24"/>
        <w:szCs w:val="24"/>
      </w:rPr>
    </w:lvl>
    <w:lvl w:ilvl="1" w:tplc="04050019" w:tentative="1">
      <w:start w:val="1"/>
      <w:numFmt w:val="lowerLetter"/>
      <w:lvlText w:val="%2."/>
      <w:lvlJc w:val="left"/>
      <w:pPr>
        <w:ind w:left="1083" w:hanging="360"/>
      </w:p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31">
    <w:nsid w:val="65C462C0"/>
    <w:multiLevelType w:val="hybridMultilevel"/>
    <w:tmpl w:val="785E51B6"/>
    <w:lvl w:ilvl="0" w:tplc="86A4AB3A">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677D7D0F"/>
    <w:multiLevelType w:val="hybridMultilevel"/>
    <w:tmpl w:val="AFEC7DE8"/>
    <w:lvl w:ilvl="0" w:tplc="8E945F7A">
      <w:start w:val="1"/>
      <w:numFmt w:val="upperRoman"/>
      <w:lvlText w:val="%1)"/>
      <w:lvlJc w:val="left"/>
      <w:pPr>
        <w:ind w:left="723" w:hanging="720"/>
      </w:pPr>
      <w:rPr>
        <w:rFonts w:hint="default"/>
        <w:b/>
        <w:color w:val="0070C0"/>
        <w:sz w:val="24"/>
        <w:szCs w:val="24"/>
      </w:rPr>
    </w:lvl>
    <w:lvl w:ilvl="1" w:tplc="04050019" w:tentative="1">
      <w:start w:val="1"/>
      <w:numFmt w:val="lowerLetter"/>
      <w:lvlText w:val="%2."/>
      <w:lvlJc w:val="left"/>
      <w:pPr>
        <w:ind w:left="1083" w:hanging="360"/>
      </w:p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33">
    <w:nsid w:val="79404DE7"/>
    <w:multiLevelType w:val="hybridMultilevel"/>
    <w:tmpl w:val="B04604FC"/>
    <w:lvl w:ilvl="0" w:tplc="4D5E7F0C">
      <w:start w:val="2"/>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4">
    <w:nsid w:val="7B6814C1"/>
    <w:multiLevelType w:val="hybridMultilevel"/>
    <w:tmpl w:val="C33C79A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5">
    <w:nsid w:val="7D50340D"/>
    <w:multiLevelType w:val="hybridMultilevel"/>
    <w:tmpl w:val="4000AA3E"/>
    <w:lvl w:ilvl="0" w:tplc="4D5E7F0C">
      <w:start w:val="2"/>
      <w:numFmt w:val="bullet"/>
      <w:lvlText w:val="–"/>
      <w:lvlJc w:val="left"/>
      <w:pPr>
        <w:ind w:left="1428" w:hanging="360"/>
      </w:pPr>
      <w:rPr>
        <w:rFonts w:ascii="Times New Roman" w:eastAsia="Times New Roman" w:hAnsi="Times New Roman" w:cs="Times New Roman"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num w:numId="1">
    <w:abstractNumId w:val="30"/>
  </w:num>
  <w:num w:numId="2">
    <w:abstractNumId w:val="22"/>
    <w:lvlOverride w:ilvl="0">
      <w:lvl w:ilvl="0">
        <w:start w:val="1"/>
        <w:numFmt w:val="upperRoman"/>
        <w:pStyle w:val="StylI"/>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pStyle w:val="Styla"/>
        <w:lvlText w:val="%3)"/>
        <w:lvlJc w:val="left"/>
        <w:pPr>
          <w:ind w:left="504" w:hanging="504"/>
        </w:pPr>
        <w:rPr>
          <w:rFonts w:hint="default"/>
        </w:rPr>
      </w:lvl>
    </w:lvlOverride>
    <w:lvlOverride w:ilvl="3">
      <w:lvl w:ilvl="3">
        <w:start w:val="1"/>
        <w:numFmt w:val="lowerLetter"/>
        <w:pStyle w:val="Stylaa"/>
        <w:lvlText w:val="%3%4)"/>
        <w:lvlJc w:val="left"/>
        <w:pPr>
          <w:ind w:left="64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
    <w:abstractNumId w:val="22"/>
  </w:num>
  <w:num w:numId="4">
    <w:abstractNumId w:val="2"/>
  </w:num>
  <w:num w:numId="5">
    <w:abstractNumId w:val="29"/>
  </w:num>
  <w:num w:numId="6">
    <w:abstractNumId w:val="4"/>
  </w:num>
  <w:num w:numId="7">
    <w:abstractNumId w:val="13"/>
  </w:num>
  <w:num w:numId="8">
    <w:abstractNumId w:val="33"/>
  </w:num>
  <w:num w:numId="9">
    <w:abstractNumId w:val="27"/>
  </w:num>
  <w:num w:numId="10">
    <w:abstractNumId w:val="9"/>
  </w:num>
  <w:num w:numId="11">
    <w:abstractNumId w:val="31"/>
  </w:num>
  <w:num w:numId="12">
    <w:abstractNumId w:val="16"/>
  </w:num>
  <w:num w:numId="13">
    <w:abstractNumId w:val="19"/>
  </w:num>
  <w:num w:numId="14">
    <w:abstractNumId w:val="24"/>
  </w:num>
  <w:num w:numId="15">
    <w:abstractNumId w:val="11"/>
  </w:num>
  <w:num w:numId="16">
    <w:abstractNumId w:val="12"/>
  </w:num>
  <w:num w:numId="17">
    <w:abstractNumId w:val="14"/>
  </w:num>
  <w:num w:numId="18">
    <w:abstractNumId w:val="35"/>
  </w:num>
  <w:num w:numId="19">
    <w:abstractNumId w:val="3"/>
  </w:num>
  <w:num w:numId="20">
    <w:abstractNumId w:val="1"/>
  </w:num>
  <w:num w:numId="21">
    <w:abstractNumId w:val="6"/>
  </w:num>
  <w:num w:numId="22">
    <w:abstractNumId w:val="28"/>
  </w:num>
  <w:num w:numId="23">
    <w:abstractNumId w:val="21"/>
  </w:num>
  <w:num w:numId="24">
    <w:abstractNumId w:val="18"/>
  </w:num>
  <w:num w:numId="25">
    <w:abstractNumId w:val="8"/>
  </w:num>
  <w:num w:numId="26">
    <w:abstractNumId w:val="26"/>
  </w:num>
  <w:num w:numId="27">
    <w:abstractNumId w:val="5"/>
  </w:num>
  <w:num w:numId="28">
    <w:abstractNumId w:val="0"/>
  </w:num>
  <w:num w:numId="29">
    <w:abstractNumId w:val="23"/>
  </w:num>
  <w:num w:numId="30">
    <w:abstractNumId w:val="10"/>
  </w:num>
  <w:num w:numId="31">
    <w:abstractNumId w:val="15"/>
  </w:num>
  <w:num w:numId="32">
    <w:abstractNumId w:val="17"/>
  </w:num>
  <w:num w:numId="33">
    <w:abstractNumId w:val="32"/>
  </w:num>
  <w:num w:numId="34">
    <w:abstractNumId w:val="7"/>
  </w:num>
  <w:num w:numId="35">
    <w:abstractNumId w:val="20"/>
  </w:num>
  <w:num w:numId="36">
    <w:abstractNumId w:val="34"/>
  </w:num>
  <w:num w:numId="37">
    <w:abstractNumId w:val="2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7F6"/>
    <w:rsid w:val="00000064"/>
    <w:rsid w:val="00000AFA"/>
    <w:rsid w:val="00005EDE"/>
    <w:rsid w:val="00010B56"/>
    <w:rsid w:val="00012560"/>
    <w:rsid w:val="00016490"/>
    <w:rsid w:val="000204F5"/>
    <w:rsid w:val="000226BE"/>
    <w:rsid w:val="000227AD"/>
    <w:rsid w:val="000236DF"/>
    <w:rsid w:val="00032FA8"/>
    <w:rsid w:val="000337B3"/>
    <w:rsid w:val="000339A3"/>
    <w:rsid w:val="00033E73"/>
    <w:rsid w:val="00034CD4"/>
    <w:rsid w:val="00036C60"/>
    <w:rsid w:val="00046964"/>
    <w:rsid w:val="00047D06"/>
    <w:rsid w:val="00052AE3"/>
    <w:rsid w:val="00055E92"/>
    <w:rsid w:val="00057085"/>
    <w:rsid w:val="00057983"/>
    <w:rsid w:val="00061AF3"/>
    <w:rsid w:val="00062E58"/>
    <w:rsid w:val="00064B08"/>
    <w:rsid w:val="00065FF7"/>
    <w:rsid w:val="00071E29"/>
    <w:rsid w:val="00072DB7"/>
    <w:rsid w:val="00073216"/>
    <w:rsid w:val="00073E19"/>
    <w:rsid w:val="000831BC"/>
    <w:rsid w:val="00083E73"/>
    <w:rsid w:val="0008444A"/>
    <w:rsid w:val="0009406F"/>
    <w:rsid w:val="00097D68"/>
    <w:rsid w:val="000A27FD"/>
    <w:rsid w:val="000A283B"/>
    <w:rsid w:val="000A29D7"/>
    <w:rsid w:val="000A5BBC"/>
    <w:rsid w:val="000A5BD0"/>
    <w:rsid w:val="000A6A10"/>
    <w:rsid w:val="000A72AD"/>
    <w:rsid w:val="000A7B45"/>
    <w:rsid w:val="000B2D25"/>
    <w:rsid w:val="000B672D"/>
    <w:rsid w:val="000B71C9"/>
    <w:rsid w:val="000B7275"/>
    <w:rsid w:val="000C0819"/>
    <w:rsid w:val="000C0AEB"/>
    <w:rsid w:val="000C2777"/>
    <w:rsid w:val="000C4A33"/>
    <w:rsid w:val="000C6BE5"/>
    <w:rsid w:val="000D3AF3"/>
    <w:rsid w:val="000D407A"/>
    <w:rsid w:val="000D55B9"/>
    <w:rsid w:val="000D797D"/>
    <w:rsid w:val="000E51B1"/>
    <w:rsid w:val="000E775B"/>
    <w:rsid w:val="000F2DDE"/>
    <w:rsid w:val="000F5145"/>
    <w:rsid w:val="000F7387"/>
    <w:rsid w:val="001003EF"/>
    <w:rsid w:val="001116DB"/>
    <w:rsid w:val="00112139"/>
    <w:rsid w:val="00113281"/>
    <w:rsid w:val="00122102"/>
    <w:rsid w:val="001239EC"/>
    <w:rsid w:val="001311D9"/>
    <w:rsid w:val="00133D73"/>
    <w:rsid w:val="00134AB8"/>
    <w:rsid w:val="00137469"/>
    <w:rsid w:val="001420BD"/>
    <w:rsid w:val="00145E4B"/>
    <w:rsid w:val="00155707"/>
    <w:rsid w:val="00156958"/>
    <w:rsid w:val="00157F91"/>
    <w:rsid w:val="00157FA2"/>
    <w:rsid w:val="0016389F"/>
    <w:rsid w:val="00165472"/>
    <w:rsid w:val="00172C14"/>
    <w:rsid w:val="0017477D"/>
    <w:rsid w:val="001776F2"/>
    <w:rsid w:val="0018206E"/>
    <w:rsid w:val="00190F58"/>
    <w:rsid w:val="00196263"/>
    <w:rsid w:val="001A0A6A"/>
    <w:rsid w:val="001B2C32"/>
    <w:rsid w:val="001B4062"/>
    <w:rsid w:val="001B4AE4"/>
    <w:rsid w:val="001B7F9C"/>
    <w:rsid w:val="001C0C52"/>
    <w:rsid w:val="001C1730"/>
    <w:rsid w:val="001C5BAB"/>
    <w:rsid w:val="001C5C6D"/>
    <w:rsid w:val="001C77AA"/>
    <w:rsid w:val="001D02AC"/>
    <w:rsid w:val="001D17BE"/>
    <w:rsid w:val="001D1BF6"/>
    <w:rsid w:val="001D3AE7"/>
    <w:rsid w:val="001D6FAD"/>
    <w:rsid w:val="001D724F"/>
    <w:rsid w:val="001D79DD"/>
    <w:rsid w:val="001E3C7D"/>
    <w:rsid w:val="001E6188"/>
    <w:rsid w:val="001E7504"/>
    <w:rsid w:val="001E76ED"/>
    <w:rsid w:val="001E794E"/>
    <w:rsid w:val="001F3400"/>
    <w:rsid w:val="001F468A"/>
    <w:rsid w:val="001F54C9"/>
    <w:rsid w:val="001F5652"/>
    <w:rsid w:val="0020124C"/>
    <w:rsid w:val="00203A78"/>
    <w:rsid w:val="00210960"/>
    <w:rsid w:val="002143F0"/>
    <w:rsid w:val="002223BF"/>
    <w:rsid w:val="002237F3"/>
    <w:rsid w:val="00223EE3"/>
    <w:rsid w:val="00225139"/>
    <w:rsid w:val="002331D0"/>
    <w:rsid w:val="00233530"/>
    <w:rsid w:val="00237006"/>
    <w:rsid w:val="0024039E"/>
    <w:rsid w:val="00253EDD"/>
    <w:rsid w:val="002551EE"/>
    <w:rsid w:val="00255552"/>
    <w:rsid w:val="00256B33"/>
    <w:rsid w:val="00257696"/>
    <w:rsid w:val="00265A36"/>
    <w:rsid w:val="00267BED"/>
    <w:rsid w:val="00272598"/>
    <w:rsid w:val="002735E0"/>
    <w:rsid w:val="00277193"/>
    <w:rsid w:val="002807F8"/>
    <w:rsid w:val="0029015F"/>
    <w:rsid w:val="002936AE"/>
    <w:rsid w:val="0029560D"/>
    <w:rsid w:val="0029614C"/>
    <w:rsid w:val="002A315B"/>
    <w:rsid w:val="002A3AEC"/>
    <w:rsid w:val="002B4879"/>
    <w:rsid w:val="002B7654"/>
    <w:rsid w:val="002C05DA"/>
    <w:rsid w:val="002C4087"/>
    <w:rsid w:val="002C69C2"/>
    <w:rsid w:val="002C6DE1"/>
    <w:rsid w:val="002D018B"/>
    <w:rsid w:val="002D0AB2"/>
    <w:rsid w:val="002D0E86"/>
    <w:rsid w:val="002D0FBB"/>
    <w:rsid w:val="002D4844"/>
    <w:rsid w:val="002D4F83"/>
    <w:rsid w:val="002D5080"/>
    <w:rsid w:val="002D5F7F"/>
    <w:rsid w:val="002D6E00"/>
    <w:rsid w:val="002E2591"/>
    <w:rsid w:val="002F3BC4"/>
    <w:rsid w:val="002F530A"/>
    <w:rsid w:val="002F6A80"/>
    <w:rsid w:val="002F6F8A"/>
    <w:rsid w:val="002F7C93"/>
    <w:rsid w:val="00301405"/>
    <w:rsid w:val="003064AC"/>
    <w:rsid w:val="00311735"/>
    <w:rsid w:val="003121C0"/>
    <w:rsid w:val="00315372"/>
    <w:rsid w:val="00316FC8"/>
    <w:rsid w:val="003179DD"/>
    <w:rsid w:val="00322103"/>
    <w:rsid w:val="00327391"/>
    <w:rsid w:val="00327F1A"/>
    <w:rsid w:val="00330034"/>
    <w:rsid w:val="00330CA0"/>
    <w:rsid w:val="00330D60"/>
    <w:rsid w:val="00333174"/>
    <w:rsid w:val="00334A2C"/>
    <w:rsid w:val="00346D34"/>
    <w:rsid w:val="00352F44"/>
    <w:rsid w:val="003539FA"/>
    <w:rsid w:val="003557FD"/>
    <w:rsid w:val="00356D9D"/>
    <w:rsid w:val="00356F11"/>
    <w:rsid w:val="00357E5E"/>
    <w:rsid w:val="00360293"/>
    <w:rsid w:val="00363304"/>
    <w:rsid w:val="00367B22"/>
    <w:rsid w:val="0037016F"/>
    <w:rsid w:val="003704AE"/>
    <w:rsid w:val="00371B1C"/>
    <w:rsid w:val="003723F0"/>
    <w:rsid w:val="0037371B"/>
    <w:rsid w:val="003773A9"/>
    <w:rsid w:val="00387B05"/>
    <w:rsid w:val="0039377A"/>
    <w:rsid w:val="00394907"/>
    <w:rsid w:val="00394B19"/>
    <w:rsid w:val="0039784B"/>
    <w:rsid w:val="003A2D00"/>
    <w:rsid w:val="003A3070"/>
    <w:rsid w:val="003C0A49"/>
    <w:rsid w:val="003C2A8E"/>
    <w:rsid w:val="003C6A3A"/>
    <w:rsid w:val="003D331F"/>
    <w:rsid w:val="003D4AC4"/>
    <w:rsid w:val="003D789A"/>
    <w:rsid w:val="003E5E28"/>
    <w:rsid w:val="003E64BF"/>
    <w:rsid w:val="003E7490"/>
    <w:rsid w:val="003F1FC8"/>
    <w:rsid w:val="003F5856"/>
    <w:rsid w:val="003F75E8"/>
    <w:rsid w:val="0040106A"/>
    <w:rsid w:val="00401486"/>
    <w:rsid w:val="00401B18"/>
    <w:rsid w:val="00401DF3"/>
    <w:rsid w:val="00401F7D"/>
    <w:rsid w:val="004066A6"/>
    <w:rsid w:val="00420DA7"/>
    <w:rsid w:val="004225FE"/>
    <w:rsid w:val="0042600A"/>
    <w:rsid w:val="00427151"/>
    <w:rsid w:val="004348D9"/>
    <w:rsid w:val="0044233D"/>
    <w:rsid w:val="004462EC"/>
    <w:rsid w:val="0044698F"/>
    <w:rsid w:val="004571D0"/>
    <w:rsid w:val="00462DFB"/>
    <w:rsid w:val="004636DD"/>
    <w:rsid w:val="00465972"/>
    <w:rsid w:val="00467196"/>
    <w:rsid w:val="004704D5"/>
    <w:rsid w:val="0047132A"/>
    <w:rsid w:val="00471871"/>
    <w:rsid w:val="00471DE1"/>
    <w:rsid w:val="0047328F"/>
    <w:rsid w:val="004732B0"/>
    <w:rsid w:val="00474D68"/>
    <w:rsid w:val="0048222D"/>
    <w:rsid w:val="00484810"/>
    <w:rsid w:val="004853B5"/>
    <w:rsid w:val="00485A47"/>
    <w:rsid w:val="004A1DA6"/>
    <w:rsid w:val="004A2EA2"/>
    <w:rsid w:val="004A31B5"/>
    <w:rsid w:val="004A4BBD"/>
    <w:rsid w:val="004A5458"/>
    <w:rsid w:val="004B01E2"/>
    <w:rsid w:val="004B2C2B"/>
    <w:rsid w:val="004B398E"/>
    <w:rsid w:val="004C37AA"/>
    <w:rsid w:val="004D1DE3"/>
    <w:rsid w:val="004D5EDD"/>
    <w:rsid w:val="004E6B7E"/>
    <w:rsid w:val="004F3897"/>
    <w:rsid w:val="004F5213"/>
    <w:rsid w:val="004F5E61"/>
    <w:rsid w:val="00500490"/>
    <w:rsid w:val="005007BB"/>
    <w:rsid w:val="00500826"/>
    <w:rsid w:val="0050093F"/>
    <w:rsid w:val="00501B02"/>
    <w:rsid w:val="00502882"/>
    <w:rsid w:val="00506185"/>
    <w:rsid w:val="00510F08"/>
    <w:rsid w:val="0051163E"/>
    <w:rsid w:val="0051425F"/>
    <w:rsid w:val="00515CDD"/>
    <w:rsid w:val="00520AC1"/>
    <w:rsid w:val="00521430"/>
    <w:rsid w:val="00522D1F"/>
    <w:rsid w:val="00526B80"/>
    <w:rsid w:val="00534694"/>
    <w:rsid w:val="005369AE"/>
    <w:rsid w:val="0053700E"/>
    <w:rsid w:val="00537392"/>
    <w:rsid w:val="00537A52"/>
    <w:rsid w:val="00543B26"/>
    <w:rsid w:val="00547E08"/>
    <w:rsid w:val="00552032"/>
    <w:rsid w:val="005533C8"/>
    <w:rsid w:val="00553EC1"/>
    <w:rsid w:val="00556D21"/>
    <w:rsid w:val="00556E07"/>
    <w:rsid w:val="00557921"/>
    <w:rsid w:val="00562B58"/>
    <w:rsid w:val="00562F40"/>
    <w:rsid w:val="00564798"/>
    <w:rsid w:val="005649B7"/>
    <w:rsid w:val="00571DC4"/>
    <w:rsid w:val="00573062"/>
    <w:rsid w:val="00580613"/>
    <w:rsid w:val="00580726"/>
    <w:rsid w:val="00582077"/>
    <w:rsid w:val="0058484D"/>
    <w:rsid w:val="0058713F"/>
    <w:rsid w:val="00597898"/>
    <w:rsid w:val="005B4A17"/>
    <w:rsid w:val="005B644A"/>
    <w:rsid w:val="005B6556"/>
    <w:rsid w:val="005C1664"/>
    <w:rsid w:val="005C3E1F"/>
    <w:rsid w:val="005D4B41"/>
    <w:rsid w:val="005D4D5A"/>
    <w:rsid w:val="005E30D9"/>
    <w:rsid w:val="005E43C2"/>
    <w:rsid w:val="005E4F01"/>
    <w:rsid w:val="005E5800"/>
    <w:rsid w:val="005F3F8D"/>
    <w:rsid w:val="005F59C6"/>
    <w:rsid w:val="005F7D1A"/>
    <w:rsid w:val="00611E9C"/>
    <w:rsid w:val="00613258"/>
    <w:rsid w:val="00616978"/>
    <w:rsid w:val="00622ADF"/>
    <w:rsid w:val="00624324"/>
    <w:rsid w:val="0062732B"/>
    <w:rsid w:val="00630B5C"/>
    <w:rsid w:val="00631E5E"/>
    <w:rsid w:val="00632B6A"/>
    <w:rsid w:val="00633048"/>
    <w:rsid w:val="00635659"/>
    <w:rsid w:val="00637376"/>
    <w:rsid w:val="00640FB1"/>
    <w:rsid w:val="00643A6E"/>
    <w:rsid w:val="00652B51"/>
    <w:rsid w:val="00657701"/>
    <w:rsid w:val="00657AB6"/>
    <w:rsid w:val="006652E4"/>
    <w:rsid w:val="00672354"/>
    <w:rsid w:val="00672F31"/>
    <w:rsid w:val="00674BCD"/>
    <w:rsid w:val="0068373C"/>
    <w:rsid w:val="0068387D"/>
    <w:rsid w:val="00691CE7"/>
    <w:rsid w:val="00692D78"/>
    <w:rsid w:val="00693042"/>
    <w:rsid w:val="006A0620"/>
    <w:rsid w:val="006A63AE"/>
    <w:rsid w:val="006B070A"/>
    <w:rsid w:val="006C225B"/>
    <w:rsid w:val="006C45C1"/>
    <w:rsid w:val="006D17F4"/>
    <w:rsid w:val="006D300E"/>
    <w:rsid w:val="006D3CD8"/>
    <w:rsid w:val="006F2FEA"/>
    <w:rsid w:val="006F5A46"/>
    <w:rsid w:val="00705651"/>
    <w:rsid w:val="007066FD"/>
    <w:rsid w:val="0071184D"/>
    <w:rsid w:val="00713CC5"/>
    <w:rsid w:val="007178DD"/>
    <w:rsid w:val="0071790F"/>
    <w:rsid w:val="00720790"/>
    <w:rsid w:val="007217D3"/>
    <w:rsid w:val="00723541"/>
    <w:rsid w:val="00725F7F"/>
    <w:rsid w:val="00731806"/>
    <w:rsid w:val="007342EC"/>
    <w:rsid w:val="00736821"/>
    <w:rsid w:val="007407BD"/>
    <w:rsid w:val="00743FAD"/>
    <w:rsid w:val="0074400F"/>
    <w:rsid w:val="00745526"/>
    <w:rsid w:val="00747426"/>
    <w:rsid w:val="00752226"/>
    <w:rsid w:val="007563E2"/>
    <w:rsid w:val="007650FE"/>
    <w:rsid w:val="00765DD0"/>
    <w:rsid w:val="00767640"/>
    <w:rsid w:val="0077340C"/>
    <w:rsid w:val="00773BDD"/>
    <w:rsid w:val="00774201"/>
    <w:rsid w:val="0078059D"/>
    <w:rsid w:val="00780E3B"/>
    <w:rsid w:val="00790503"/>
    <w:rsid w:val="00793521"/>
    <w:rsid w:val="00796D38"/>
    <w:rsid w:val="007A0CC7"/>
    <w:rsid w:val="007B094A"/>
    <w:rsid w:val="007B1BC4"/>
    <w:rsid w:val="007C09AC"/>
    <w:rsid w:val="007C1F8C"/>
    <w:rsid w:val="007C3AC1"/>
    <w:rsid w:val="007C41F0"/>
    <w:rsid w:val="007C51CB"/>
    <w:rsid w:val="007C562F"/>
    <w:rsid w:val="007D1FA5"/>
    <w:rsid w:val="007D3D74"/>
    <w:rsid w:val="007D3E99"/>
    <w:rsid w:val="007D57B8"/>
    <w:rsid w:val="007D6473"/>
    <w:rsid w:val="007D75D9"/>
    <w:rsid w:val="007E0AD0"/>
    <w:rsid w:val="007E0E3E"/>
    <w:rsid w:val="007E44B6"/>
    <w:rsid w:val="007E4690"/>
    <w:rsid w:val="007E5E41"/>
    <w:rsid w:val="007E66C5"/>
    <w:rsid w:val="007F0CD5"/>
    <w:rsid w:val="007F14C9"/>
    <w:rsid w:val="007F1623"/>
    <w:rsid w:val="007F2C74"/>
    <w:rsid w:val="00800490"/>
    <w:rsid w:val="00803135"/>
    <w:rsid w:val="00803326"/>
    <w:rsid w:val="00804B54"/>
    <w:rsid w:val="00810AA0"/>
    <w:rsid w:val="00814A5F"/>
    <w:rsid w:val="00821B28"/>
    <w:rsid w:val="00826E1D"/>
    <w:rsid w:val="00830789"/>
    <w:rsid w:val="00833098"/>
    <w:rsid w:val="008341FE"/>
    <w:rsid w:val="008374EA"/>
    <w:rsid w:val="00850745"/>
    <w:rsid w:val="00852594"/>
    <w:rsid w:val="00852719"/>
    <w:rsid w:val="00856ADE"/>
    <w:rsid w:val="0085744F"/>
    <w:rsid w:val="008615D2"/>
    <w:rsid w:val="00863B12"/>
    <w:rsid w:val="00871C75"/>
    <w:rsid w:val="00871D5D"/>
    <w:rsid w:val="00872589"/>
    <w:rsid w:val="0087519D"/>
    <w:rsid w:val="008755EE"/>
    <w:rsid w:val="008800FD"/>
    <w:rsid w:val="0088790F"/>
    <w:rsid w:val="00894D14"/>
    <w:rsid w:val="00897865"/>
    <w:rsid w:val="008B4F7E"/>
    <w:rsid w:val="008C1300"/>
    <w:rsid w:val="008C6068"/>
    <w:rsid w:val="008D0383"/>
    <w:rsid w:val="008D26AB"/>
    <w:rsid w:val="008D3619"/>
    <w:rsid w:val="008D40CF"/>
    <w:rsid w:val="008D4DC0"/>
    <w:rsid w:val="008D7E37"/>
    <w:rsid w:val="008E100B"/>
    <w:rsid w:val="008E3F2B"/>
    <w:rsid w:val="008E4ED5"/>
    <w:rsid w:val="008E567D"/>
    <w:rsid w:val="008F77F6"/>
    <w:rsid w:val="00900034"/>
    <w:rsid w:val="00902779"/>
    <w:rsid w:val="0090372F"/>
    <w:rsid w:val="009131E2"/>
    <w:rsid w:val="00914F0E"/>
    <w:rsid w:val="00920952"/>
    <w:rsid w:val="00920D4A"/>
    <w:rsid w:val="0092187D"/>
    <w:rsid w:val="00923F26"/>
    <w:rsid w:val="00926863"/>
    <w:rsid w:val="0093089A"/>
    <w:rsid w:val="00935E5F"/>
    <w:rsid w:val="0094141C"/>
    <w:rsid w:val="00941EA3"/>
    <w:rsid w:val="0094295B"/>
    <w:rsid w:val="0094416A"/>
    <w:rsid w:val="00951C38"/>
    <w:rsid w:val="0095446E"/>
    <w:rsid w:val="009547B3"/>
    <w:rsid w:val="00956725"/>
    <w:rsid w:val="00956941"/>
    <w:rsid w:val="009577A5"/>
    <w:rsid w:val="00961D67"/>
    <w:rsid w:val="00965940"/>
    <w:rsid w:val="00965DE7"/>
    <w:rsid w:val="00974428"/>
    <w:rsid w:val="00974D5D"/>
    <w:rsid w:val="009758E5"/>
    <w:rsid w:val="00976DD2"/>
    <w:rsid w:val="009776E9"/>
    <w:rsid w:val="00981FB9"/>
    <w:rsid w:val="00982849"/>
    <w:rsid w:val="00982EE7"/>
    <w:rsid w:val="009842E4"/>
    <w:rsid w:val="00987AE1"/>
    <w:rsid w:val="00991BF3"/>
    <w:rsid w:val="009921F3"/>
    <w:rsid w:val="00992D1E"/>
    <w:rsid w:val="00994F0A"/>
    <w:rsid w:val="00996BC0"/>
    <w:rsid w:val="009A1F6D"/>
    <w:rsid w:val="009A5534"/>
    <w:rsid w:val="009A5715"/>
    <w:rsid w:val="009A674C"/>
    <w:rsid w:val="009A6C36"/>
    <w:rsid w:val="009B37F9"/>
    <w:rsid w:val="009B4A48"/>
    <w:rsid w:val="009B73B4"/>
    <w:rsid w:val="009C23B2"/>
    <w:rsid w:val="009D15D9"/>
    <w:rsid w:val="009D1BE0"/>
    <w:rsid w:val="009D4C0A"/>
    <w:rsid w:val="009D66AA"/>
    <w:rsid w:val="009E6E0B"/>
    <w:rsid w:val="009E777A"/>
    <w:rsid w:val="009E787E"/>
    <w:rsid w:val="009F5211"/>
    <w:rsid w:val="009F6828"/>
    <w:rsid w:val="00A00F56"/>
    <w:rsid w:val="00A10D41"/>
    <w:rsid w:val="00A12489"/>
    <w:rsid w:val="00A13DD5"/>
    <w:rsid w:val="00A16E9E"/>
    <w:rsid w:val="00A22273"/>
    <w:rsid w:val="00A30498"/>
    <w:rsid w:val="00A31635"/>
    <w:rsid w:val="00A35C53"/>
    <w:rsid w:val="00A40E47"/>
    <w:rsid w:val="00A46558"/>
    <w:rsid w:val="00A509CE"/>
    <w:rsid w:val="00A52DCD"/>
    <w:rsid w:val="00A61E18"/>
    <w:rsid w:val="00A6280A"/>
    <w:rsid w:val="00A62839"/>
    <w:rsid w:val="00A63C68"/>
    <w:rsid w:val="00A674A7"/>
    <w:rsid w:val="00A71956"/>
    <w:rsid w:val="00A7201A"/>
    <w:rsid w:val="00A7269D"/>
    <w:rsid w:val="00A75F68"/>
    <w:rsid w:val="00A80522"/>
    <w:rsid w:val="00A80AA9"/>
    <w:rsid w:val="00A81A8B"/>
    <w:rsid w:val="00A828DC"/>
    <w:rsid w:val="00A82B2A"/>
    <w:rsid w:val="00A833B8"/>
    <w:rsid w:val="00A83475"/>
    <w:rsid w:val="00A83944"/>
    <w:rsid w:val="00A87468"/>
    <w:rsid w:val="00A923AA"/>
    <w:rsid w:val="00A926BD"/>
    <w:rsid w:val="00A9480D"/>
    <w:rsid w:val="00A95AEF"/>
    <w:rsid w:val="00A95F6C"/>
    <w:rsid w:val="00AA3EDD"/>
    <w:rsid w:val="00AA6A69"/>
    <w:rsid w:val="00AB2174"/>
    <w:rsid w:val="00AB376F"/>
    <w:rsid w:val="00AB3883"/>
    <w:rsid w:val="00AC3573"/>
    <w:rsid w:val="00AC46AB"/>
    <w:rsid w:val="00AC5A89"/>
    <w:rsid w:val="00AD0F20"/>
    <w:rsid w:val="00AD5458"/>
    <w:rsid w:val="00AE64B9"/>
    <w:rsid w:val="00AE67A4"/>
    <w:rsid w:val="00AF11A4"/>
    <w:rsid w:val="00AF11E9"/>
    <w:rsid w:val="00AF2BE7"/>
    <w:rsid w:val="00AF56BB"/>
    <w:rsid w:val="00AF6FA5"/>
    <w:rsid w:val="00B0059D"/>
    <w:rsid w:val="00B03049"/>
    <w:rsid w:val="00B0327E"/>
    <w:rsid w:val="00B05FF6"/>
    <w:rsid w:val="00B066DC"/>
    <w:rsid w:val="00B1305C"/>
    <w:rsid w:val="00B13B82"/>
    <w:rsid w:val="00B21311"/>
    <w:rsid w:val="00B22EEC"/>
    <w:rsid w:val="00B23C06"/>
    <w:rsid w:val="00B24392"/>
    <w:rsid w:val="00B343F2"/>
    <w:rsid w:val="00B40A2E"/>
    <w:rsid w:val="00B44812"/>
    <w:rsid w:val="00B45C4C"/>
    <w:rsid w:val="00B47221"/>
    <w:rsid w:val="00B47C17"/>
    <w:rsid w:val="00B5151B"/>
    <w:rsid w:val="00B51D78"/>
    <w:rsid w:val="00B5354A"/>
    <w:rsid w:val="00B565D7"/>
    <w:rsid w:val="00B607EC"/>
    <w:rsid w:val="00B60C51"/>
    <w:rsid w:val="00B613D6"/>
    <w:rsid w:val="00B6214A"/>
    <w:rsid w:val="00B6473A"/>
    <w:rsid w:val="00B649A8"/>
    <w:rsid w:val="00B72F3D"/>
    <w:rsid w:val="00B75E94"/>
    <w:rsid w:val="00B77E2C"/>
    <w:rsid w:val="00B80982"/>
    <w:rsid w:val="00B83464"/>
    <w:rsid w:val="00B84C6F"/>
    <w:rsid w:val="00B84FA9"/>
    <w:rsid w:val="00B8788B"/>
    <w:rsid w:val="00B91917"/>
    <w:rsid w:val="00B92BC6"/>
    <w:rsid w:val="00B93C97"/>
    <w:rsid w:val="00B94122"/>
    <w:rsid w:val="00B9623D"/>
    <w:rsid w:val="00BA1D20"/>
    <w:rsid w:val="00BA441F"/>
    <w:rsid w:val="00BA6296"/>
    <w:rsid w:val="00BB694B"/>
    <w:rsid w:val="00BC5357"/>
    <w:rsid w:val="00BC5DB0"/>
    <w:rsid w:val="00BC643D"/>
    <w:rsid w:val="00BD0A1A"/>
    <w:rsid w:val="00BD1A7C"/>
    <w:rsid w:val="00BD36C5"/>
    <w:rsid w:val="00BD43BC"/>
    <w:rsid w:val="00BD790D"/>
    <w:rsid w:val="00BE1919"/>
    <w:rsid w:val="00BE2942"/>
    <w:rsid w:val="00BE41BB"/>
    <w:rsid w:val="00BE449F"/>
    <w:rsid w:val="00BE44A7"/>
    <w:rsid w:val="00BE4538"/>
    <w:rsid w:val="00BF4656"/>
    <w:rsid w:val="00BF4A32"/>
    <w:rsid w:val="00C01BDD"/>
    <w:rsid w:val="00C076B8"/>
    <w:rsid w:val="00C1181C"/>
    <w:rsid w:val="00C11AF1"/>
    <w:rsid w:val="00C124F3"/>
    <w:rsid w:val="00C12528"/>
    <w:rsid w:val="00C13625"/>
    <w:rsid w:val="00C14883"/>
    <w:rsid w:val="00C1621D"/>
    <w:rsid w:val="00C22212"/>
    <w:rsid w:val="00C25B36"/>
    <w:rsid w:val="00C31178"/>
    <w:rsid w:val="00C31F7F"/>
    <w:rsid w:val="00C33C8E"/>
    <w:rsid w:val="00C373A4"/>
    <w:rsid w:val="00C41A66"/>
    <w:rsid w:val="00C42AE3"/>
    <w:rsid w:val="00C43427"/>
    <w:rsid w:val="00C47079"/>
    <w:rsid w:val="00C51C30"/>
    <w:rsid w:val="00C61FF9"/>
    <w:rsid w:val="00C62FF2"/>
    <w:rsid w:val="00C650A4"/>
    <w:rsid w:val="00C65412"/>
    <w:rsid w:val="00C751A5"/>
    <w:rsid w:val="00C8048C"/>
    <w:rsid w:val="00C81C41"/>
    <w:rsid w:val="00C82013"/>
    <w:rsid w:val="00C85296"/>
    <w:rsid w:val="00C85FFC"/>
    <w:rsid w:val="00C86BAF"/>
    <w:rsid w:val="00C87669"/>
    <w:rsid w:val="00C90426"/>
    <w:rsid w:val="00C9143C"/>
    <w:rsid w:val="00C91629"/>
    <w:rsid w:val="00C9532F"/>
    <w:rsid w:val="00CB40CC"/>
    <w:rsid w:val="00CB4F6C"/>
    <w:rsid w:val="00CB6CE1"/>
    <w:rsid w:val="00CC1317"/>
    <w:rsid w:val="00CC2688"/>
    <w:rsid w:val="00CC370F"/>
    <w:rsid w:val="00CC3B87"/>
    <w:rsid w:val="00CC46A1"/>
    <w:rsid w:val="00CC5F73"/>
    <w:rsid w:val="00CC6206"/>
    <w:rsid w:val="00CD0130"/>
    <w:rsid w:val="00CD02DE"/>
    <w:rsid w:val="00CD4315"/>
    <w:rsid w:val="00CD60AC"/>
    <w:rsid w:val="00CD68C9"/>
    <w:rsid w:val="00CE35C6"/>
    <w:rsid w:val="00CE46B3"/>
    <w:rsid w:val="00CE5CC3"/>
    <w:rsid w:val="00CF0C49"/>
    <w:rsid w:val="00CF0C80"/>
    <w:rsid w:val="00CF21D3"/>
    <w:rsid w:val="00CF37EC"/>
    <w:rsid w:val="00CF4B63"/>
    <w:rsid w:val="00CF5590"/>
    <w:rsid w:val="00D0409A"/>
    <w:rsid w:val="00D04945"/>
    <w:rsid w:val="00D049A0"/>
    <w:rsid w:val="00D051D2"/>
    <w:rsid w:val="00D057B1"/>
    <w:rsid w:val="00D1333E"/>
    <w:rsid w:val="00D13629"/>
    <w:rsid w:val="00D14639"/>
    <w:rsid w:val="00D14F34"/>
    <w:rsid w:val="00D166C9"/>
    <w:rsid w:val="00D2025B"/>
    <w:rsid w:val="00D23B86"/>
    <w:rsid w:val="00D23BB7"/>
    <w:rsid w:val="00D31204"/>
    <w:rsid w:val="00D3460A"/>
    <w:rsid w:val="00D37392"/>
    <w:rsid w:val="00D402DE"/>
    <w:rsid w:val="00D40E9C"/>
    <w:rsid w:val="00D56024"/>
    <w:rsid w:val="00D632DE"/>
    <w:rsid w:val="00D64B3A"/>
    <w:rsid w:val="00D65334"/>
    <w:rsid w:val="00D72EDB"/>
    <w:rsid w:val="00D754D2"/>
    <w:rsid w:val="00D76653"/>
    <w:rsid w:val="00D8246C"/>
    <w:rsid w:val="00D84820"/>
    <w:rsid w:val="00D84B8A"/>
    <w:rsid w:val="00D8642A"/>
    <w:rsid w:val="00D9034E"/>
    <w:rsid w:val="00D916F8"/>
    <w:rsid w:val="00D924C1"/>
    <w:rsid w:val="00D9474C"/>
    <w:rsid w:val="00D96196"/>
    <w:rsid w:val="00D96A42"/>
    <w:rsid w:val="00DA1708"/>
    <w:rsid w:val="00DA315D"/>
    <w:rsid w:val="00DA6781"/>
    <w:rsid w:val="00DB2D65"/>
    <w:rsid w:val="00DB3322"/>
    <w:rsid w:val="00DB3701"/>
    <w:rsid w:val="00DB780E"/>
    <w:rsid w:val="00DC0689"/>
    <w:rsid w:val="00DC1DA2"/>
    <w:rsid w:val="00DC32EC"/>
    <w:rsid w:val="00DC5FE9"/>
    <w:rsid w:val="00DC649F"/>
    <w:rsid w:val="00DD02B0"/>
    <w:rsid w:val="00DD0A15"/>
    <w:rsid w:val="00DD26A9"/>
    <w:rsid w:val="00DD4BCE"/>
    <w:rsid w:val="00DD5447"/>
    <w:rsid w:val="00DD658C"/>
    <w:rsid w:val="00DD6D20"/>
    <w:rsid w:val="00DE0EBD"/>
    <w:rsid w:val="00DE2F29"/>
    <w:rsid w:val="00DE3989"/>
    <w:rsid w:val="00DE55E7"/>
    <w:rsid w:val="00DE61CE"/>
    <w:rsid w:val="00DF7708"/>
    <w:rsid w:val="00E02D21"/>
    <w:rsid w:val="00E04019"/>
    <w:rsid w:val="00E04CA9"/>
    <w:rsid w:val="00E04F9B"/>
    <w:rsid w:val="00E05EE3"/>
    <w:rsid w:val="00E14892"/>
    <w:rsid w:val="00E150A3"/>
    <w:rsid w:val="00E26548"/>
    <w:rsid w:val="00E26D6E"/>
    <w:rsid w:val="00E275F6"/>
    <w:rsid w:val="00E27F6F"/>
    <w:rsid w:val="00E3043C"/>
    <w:rsid w:val="00E30C3F"/>
    <w:rsid w:val="00E319CE"/>
    <w:rsid w:val="00E34992"/>
    <w:rsid w:val="00E35CAB"/>
    <w:rsid w:val="00E42844"/>
    <w:rsid w:val="00E43C31"/>
    <w:rsid w:val="00E44FE7"/>
    <w:rsid w:val="00E4648A"/>
    <w:rsid w:val="00E47AAD"/>
    <w:rsid w:val="00E5176D"/>
    <w:rsid w:val="00E52380"/>
    <w:rsid w:val="00E53C67"/>
    <w:rsid w:val="00E67649"/>
    <w:rsid w:val="00E676C2"/>
    <w:rsid w:val="00E71F54"/>
    <w:rsid w:val="00E723C2"/>
    <w:rsid w:val="00E729B3"/>
    <w:rsid w:val="00E73F5A"/>
    <w:rsid w:val="00E7723A"/>
    <w:rsid w:val="00E816A4"/>
    <w:rsid w:val="00E81976"/>
    <w:rsid w:val="00E82C93"/>
    <w:rsid w:val="00E83722"/>
    <w:rsid w:val="00E85882"/>
    <w:rsid w:val="00E90863"/>
    <w:rsid w:val="00EA6F36"/>
    <w:rsid w:val="00EB3DCA"/>
    <w:rsid w:val="00EB609D"/>
    <w:rsid w:val="00EC1176"/>
    <w:rsid w:val="00EC23C5"/>
    <w:rsid w:val="00EC365B"/>
    <w:rsid w:val="00EC4248"/>
    <w:rsid w:val="00ED01DC"/>
    <w:rsid w:val="00ED18DC"/>
    <w:rsid w:val="00ED27D0"/>
    <w:rsid w:val="00ED2AAD"/>
    <w:rsid w:val="00ED4F7E"/>
    <w:rsid w:val="00ED6B77"/>
    <w:rsid w:val="00EF0FCB"/>
    <w:rsid w:val="00EF2D45"/>
    <w:rsid w:val="00F0128E"/>
    <w:rsid w:val="00F021B4"/>
    <w:rsid w:val="00F02379"/>
    <w:rsid w:val="00F0322E"/>
    <w:rsid w:val="00F04601"/>
    <w:rsid w:val="00F1028B"/>
    <w:rsid w:val="00F133AD"/>
    <w:rsid w:val="00F15401"/>
    <w:rsid w:val="00F23E2A"/>
    <w:rsid w:val="00F246CC"/>
    <w:rsid w:val="00F306C5"/>
    <w:rsid w:val="00F310C7"/>
    <w:rsid w:val="00F34B69"/>
    <w:rsid w:val="00F412B3"/>
    <w:rsid w:val="00F4565E"/>
    <w:rsid w:val="00F46804"/>
    <w:rsid w:val="00F561C6"/>
    <w:rsid w:val="00F63DBE"/>
    <w:rsid w:val="00F6415B"/>
    <w:rsid w:val="00F651DD"/>
    <w:rsid w:val="00F740E4"/>
    <w:rsid w:val="00F75CAD"/>
    <w:rsid w:val="00F769F0"/>
    <w:rsid w:val="00F827B2"/>
    <w:rsid w:val="00F85F64"/>
    <w:rsid w:val="00F86120"/>
    <w:rsid w:val="00F86CC9"/>
    <w:rsid w:val="00F90345"/>
    <w:rsid w:val="00F93CBF"/>
    <w:rsid w:val="00F9473D"/>
    <w:rsid w:val="00F94E45"/>
    <w:rsid w:val="00F95FED"/>
    <w:rsid w:val="00FA0345"/>
    <w:rsid w:val="00FA18D2"/>
    <w:rsid w:val="00FA2778"/>
    <w:rsid w:val="00FA2E86"/>
    <w:rsid w:val="00FA691E"/>
    <w:rsid w:val="00FB058D"/>
    <w:rsid w:val="00FB1855"/>
    <w:rsid w:val="00FB4178"/>
    <w:rsid w:val="00FB6313"/>
    <w:rsid w:val="00FB64CF"/>
    <w:rsid w:val="00FC6647"/>
    <w:rsid w:val="00FD0117"/>
    <w:rsid w:val="00FD0FB2"/>
    <w:rsid w:val="00FD1690"/>
    <w:rsid w:val="00FD1798"/>
    <w:rsid w:val="00FE2DE3"/>
    <w:rsid w:val="00FE34B4"/>
    <w:rsid w:val="00FE4600"/>
    <w:rsid w:val="00FE7051"/>
    <w:rsid w:val="00FF302C"/>
    <w:rsid w:val="00FF65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List Number" w:uiPriority="15" w:qFormat="1"/>
    <w:lsdException w:name="List Number 2" w:uiPriority="15" w:qFormat="1"/>
    <w:lsdException w:name="List Number 3" w:uiPriority="15" w:qFormat="1"/>
    <w:lsdException w:name="List Number 4" w:uiPriority="15" w:qFormat="1"/>
    <w:lsdException w:name="List Number 5" w:uiPriority="1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B4A1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AA3ED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74742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Nad,Odstavec_muj,Název grafu,nad 1,Conclusion de partie,List Paragraph"/>
    <w:basedOn w:val="Normln"/>
    <w:link w:val="OdstavecseseznamemChar"/>
    <w:uiPriority w:val="34"/>
    <w:qFormat/>
    <w:rsid w:val="001D724F"/>
    <w:pPr>
      <w:ind w:left="720"/>
      <w:contextualSpacing/>
    </w:pPr>
  </w:style>
  <w:style w:type="character" w:customStyle="1" w:styleId="Nadpis2Char">
    <w:name w:val="Nadpis 2 Char"/>
    <w:basedOn w:val="Standardnpsmoodstavce"/>
    <w:link w:val="Nadpis2"/>
    <w:uiPriority w:val="9"/>
    <w:rsid w:val="00747426"/>
    <w:rPr>
      <w:rFonts w:asciiTheme="majorHAnsi" w:eastAsiaTheme="majorEastAsia" w:hAnsiTheme="majorHAnsi" w:cstheme="majorBidi"/>
      <w:b/>
      <w:bCs/>
      <w:color w:val="4F81BD" w:themeColor="accent1"/>
      <w:sz w:val="26"/>
      <w:szCs w:val="26"/>
      <w:lang w:eastAsia="cs-CZ"/>
    </w:rPr>
  </w:style>
  <w:style w:type="paragraph" w:customStyle="1" w:styleId="CharCharCharCharCharCharCharCharCharCharCharCharCharCharChar1CharCharCharCharCharCharCharCharCharCharCharChar1CharCharCharCharChar">
    <w:name w:val="Char Char Char Char Char Char Char Char Char Char Char Char Char Char Char1 Char Char Char Char Char Char Char Char Char Char Char Char1 Char Char Char Char Char"/>
    <w:basedOn w:val="Normln"/>
    <w:rsid w:val="004F5E61"/>
    <w:pPr>
      <w:spacing w:after="160" w:line="240" w:lineRule="exact"/>
    </w:pPr>
    <w:rPr>
      <w:rFonts w:ascii="Tahoma" w:hAnsi="Tahoma"/>
      <w:sz w:val="20"/>
      <w:szCs w:val="20"/>
      <w:lang w:val="en-US" w:eastAsia="en-US"/>
    </w:rPr>
  </w:style>
  <w:style w:type="paragraph" w:customStyle="1" w:styleId="CharCharCharCharCharCharCharCharCharCharCharCharCharCharChar1CharCharCharCharCharCharCharCharCharCharCharChar1CharCharCharCharChar0">
    <w:name w:val="Char Char Char Char Char Char Char Char Char Char Char Char Char Char Char1 Char Char Char Char Char Char Char Char Char Char Char Char1 Char Char Char Char Char"/>
    <w:basedOn w:val="Normln"/>
    <w:rsid w:val="00C12528"/>
    <w:pPr>
      <w:spacing w:after="160" w:line="240" w:lineRule="exact"/>
    </w:pPr>
    <w:rPr>
      <w:rFonts w:ascii="Tahoma" w:hAnsi="Tahoma"/>
      <w:sz w:val="20"/>
      <w:szCs w:val="20"/>
      <w:lang w:val="en-US" w:eastAsia="en-US"/>
    </w:rPr>
  </w:style>
  <w:style w:type="character" w:styleId="Odkaznakoment">
    <w:name w:val="annotation reference"/>
    <w:basedOn w:val="Standardnpsmoodstavce"/>
    <w:uiPriority w:val="99"/>
    <w:semiHidden/>
    <w:unhideWhenUsed/>
    <w:rsid w:val="00CC6206"/>
    <w:rPr>
      <w:sz w:val="16"/>
      <w:szCs w:val="16"/>
    </w:rPr>
  </w:style>
  <w:style w:type="paragraph" w:styleId="Textkomente">
    <w:name w:val="annotation text"/>
    <w:basedOn w:val="Normln"/>
    <w:link w:val="TextkomenteChar"/>
    <w:uiPriority w:val="99"/>
    <w:semiHidden/>
    <w:unhideWhenUsed/>
    <w:rsid w:val="00CC6206"/>
    <w:rPr>
      <w:sz w:val="20"/>
      <w:szCs w:val="20"/>
    </w:rPr>
  </w:style>
  <w:style w:type="character" w:customStyle="1" w:styleId="TextkomenteChar">
    <w:name w:val="Text komentáře Char"/>
    <w:basedOn w:val="Standardnpsmoodstavce"/>
    <w:link w:val="Textkomente"/>
    <w:uiPriority w:val="99"/>
    <w:semiHidden/>
    <w:rsid w:val="00CC620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C6206"/>
    <w:rPr>
      <w:b/>
      <w:bCs/>
    </w:rPr>
  </w:style>
  <w:style w:type="character" w:customStyle="1" w:styleId="PedmtkomenteChar">
    <w:name w:val="Předmět komentáře Char"/>
    <w:basedOn w:val="TextkomenteChar"/>
    <w:link w:val="Pedmtkomente"/>
    <w:uiPriority w:val="99"/>
    <w:semiHidden/>
    <w:rsid w:val="00CC6206"/>
    <w:rPr>
      <w:rFonts w:ascii="Times New Roman" w:eastAsia="Times New Roman" w:hAnsi="Times New Roman" w:cs="Times New Roman"/>
      <w:b/>
      <w:bCs/>
      <w:sz w:val="20"/>
      <w:szCs w:val="20"/>
      <w:lang w:eastAsia="cs-CZ"/>
    </w:rPr>
  </w:style>
  <w:style w:type="paragraph" w:styleId="Textpoznpodarou">
    <w:name w:val="footnote text"/>
    <w:aliases w:val="Char1,Schriftart: 9 pt,Schriftart: 10 pt,Schriftart: 8 pt,Text poznámky pod čiarou 007,Footnote,Fußnotentextf,Geneva 9,Font: Geneva 9,Boston 10,f,pozn. pod čarou,Char,Text pozn. pod čarou1,Char Char Char1,Footnote Text Char1,o"/>
    <w:basedOn w:val="Normln"/>
    <w:link w:val="TextpoznpodarouChar"/>
    <w:uiPriority w:val="99"/>
    <w:unhideWhenUsed/>
    <w:qFormat/>
    <w:rsid w:val="007E4690"/>
    <w:pPr>
      <w:spacing w:before="120"/>
      <w:jc w:val="both"/>
    </w:pPr>
    <w:rPr>
      <w:rFonts w:ascii="Cambria" w:eastAsiaTheme="minorEastAsia" w:hAnsi="Cambria"/>
      <w:i/>
      <w:noProof/>
      <w:sz w:val="20"/>
      <w:szCs w:val="20"/>
    </w:rPr>
  </w:style>
  <w:style w:type="character" w:customStyle="1" w:styleId="TextpoznpodarouChar">
    <w:name w:val="Text pozn. pod čarou Char"/>
    <w:aliases w:val="Char1 Char,Schriftart: 9 pt Char,Schriftart: 10 pt Char,Schriftart: 8 pt Char,Text poznámky pod čiarou 007 Char,Footnote Char,Fußnotentextf Char,Geneva 9 Char,Font: Geneva 9 Char,Boston 10 Char,f Char,pozn. pod čarou Char"/>
    <w:basedOn w:val="Standardnpsmoodstavce"/>
    <w:link w:val="Textpoznpodarou"/>
    <w:uiPriority w:val="99"/>
    <w:rsid w:val="007E4690"/>
    <w:rPr>
      <w:rFonts w:ascii="Cambria" w:eastAsiaTheme="minorEastAsia" w:hAnsi="Cambria" w:cs="Times New Roman"/>
      <w:i/>
      <w:noProof/>
      <w:sz w:val="20"/>
      <w:szCs w:val="20"/>
      <w:lang w:eastAsia="cs-CZ"/>
    </w:rPr>
  </w:style>
  <w:style w:type="character" w:styleId="Znakapoznpodarou">
    <w:name w:val="footnote reference"/>
    <w:aliases w:val="BVI fnr,Footnote symbol,Footnote Reference Superscript,Appel note de bas de p,Appel note de bas de page,Légende,Char Car Car Car Car,Voetnootverwijzing,PGI Fußnote Ziffer,Footnote Reference Number"/>
    <w:basedOn w:val="Standardnpsmoodstavce"/>
    <w:uiPriority w:val="99"/>
    <w:unhideWhenUsed/>
    <w:rsid w:val="007E4690"/>
    <w:rPr>
      <w:vertAlign w:val="superscript"/>
    </w:rPr>
  </w:style>
  <w:style w:type="paragraph" w:styleId="Zkladntext2">
    <w:name w:val="Body Text 2"/>
    <w:basedOn w:val="Normln"/>
    <w:link w:val="Zkladntext2Char"/>
    <w:rsid w:val="00061AF3"/>
    <w:rPr>
      <w:szCs w:val="20"/>
    </w:rPr>
  </w:style>
  <w:style w:type="character" w:customStyle="1" w:styleId="Zkladntext2Char">
    <w:name w:val="Základní text 2 Char"/>
    <w:basedOn w:val="Standardnpsmoodstavce"/>
    <w:link w:val="Zkladntext2"/>
    <w:rsid w:val="00061AF3"/>
    <w:rPr>
      <w:rFonts w:ascii="Times New Roman" w:eastAsia="Times New Roman" w:hAnsi="Times New Roman" w:cs="Times New Roman"/>
      <w:sz w:val="24"/>
      <w:szCs w:val="20"/>
      <w:lang w:eastAsia="cs-CZ"/>
    </w:rPr>
  </w:style>
  <w:style w:type="paragraph" w:customStyle="1" w:styleId="CharCharCharCharCharCharCharCharCharCharCharCharCharCharChar1CharCharCharCharCharCharCharCharCharCharCharChar1CharCharCharCharChar1">
    <w:name w:val="Char Char Char Char Char Char Char Char Char Char Char Char Char Char Char1 Char Char Char Char Char Char Char Char Char Char Char Char1 Char Char Char Char Char"/>
    <w:basedOn w:val="Normln"/>
    <w:rsid w:val="00061AF3"/>
    <w:pPr>
      <w:spacing w:after="160" w:line="240" w:lineRule="exact"/>
    </w:pPr>
    <w:rPr>
      <w:rFonts w:ascii="Tahoma" w:hAnsi="Tahoma"/>
      <w:sz w:val="20"/>
      <w:szCs w:val="20"/>
      <w:lang w:val="en-US" w:eastAsia="en-US"/>
    </w:rPr>
  </w:style>
  <w:style w:type="paragraph" w:customStyle="1" w:styleId="Odstavecseseznamem1">
    <w:name w:val="Odstavec se seznamem1"/>
    <w:basedOn w:val="Normln"/>
    <w:rsid w:val="000A72AD"/>
    <w:pPr>
      <w:spacing w:after="200" w:line="276" w:lineRule="auto"/>
      <w:ind w:left="720"/>
      <w:contextualSpacing/>
    </w:pPr>
    <w:rPr>
      <w:rFonts w:ascii="Calibri" w:hAnsi="Calibri"/>
      <w:sz w:val="22"/>
      <w:szCs w:val="22"/>
      <w:lang w:eastAsia="en-US"/>
    </w:rPr>
  </w:style>
  <w:style w:type="paragraph" w:customStyle="1" w:styleId="CharCharCharCharCharCharCharCharCharCharCharCharCharCharChar1CharCharCharCharCharCharCharCharCharCharCharChar1CharCharCharCharChar2">
    <w:name w:val="Char Char Char Char Char Char Char Char Char Char Char Char Char Char Char1 Char Char Char Char Char Char Char Char Char Char Char Char1 Char Char Char Char Char"/>
    <w:basedOn w:val="Normln"/>
    <w:rsid w:val="00C9143C"/>
    <w:pPr>
      <w:spacing w:after="160" w:line="240" w:lineRule="exact"/>
    </w:pPr>
    <w:rPr>
      <w:rFonts w:ascii="Tahoma" w:hAnsi="Tahoma"/>
      <w:sz w:val="20"/>
      <w:szCs w:val="20"/>
      <w:lang w:val="en-US" w:eastAsia="en-US"/>
    </w:rPr>
  </w:style>
  <w:style w:type="character" w:styleId="Hypertextovodkaz">
    <w:name w:val="Hyperlink"/>
    <w:rsid w:val="00C9143C"/>
    <w:rPr>
      <w:color w:val="0000FF"/>
      <w:u w:val="single"/>
    </w:rPr>
  </w:style>
  <w:style w:type="numbering" w:customStyle="1" w:styleId="StylI-aa">
    <w:name w:val="Styl I-aa)"/>
    <w:uiPriority w:val="99"/>
    <w:rsid w:val="002B4879"/>
    <w:pPr>
      <w:numPr>
        <w:numId w:val="3"/>
      </w:numPr>
    </w:pPr>
  </w:style>
  <w:style w:type="paragraph" w:customStyle="1" w:styleId="StylI">
    <w:name w:val="Styl I."/>
    <w:basedOn w:val="Odstavecseseznamem"/>
    <w:link w:val="StylIChar"/>
    <w:qFormat/>
    <w:rsid w:val="002B4879"/>
    <w:pPr>
      <w:numPr>
        <w:numId w:val="2"/>
      </w:numPr>
      <w:spacing w:before="120" w:after="240"/>
      <w:ind w:left="357" w:hanging="357"/>
      <w:contextualSpacing w:val="0"/>
      <w:jc w:val="both"/>
    </w:pPr>
    <w:rPr>
      <w:rFonts w:ascii="Arial" w:eastAsia="Calibri" w:hAnsi="Arial" w:cs="Arial"/>
      <w:sz w:val="22"/>
      <w:szCs w:val="22"/>
      <w:lang w:eastAsia="en-US"/>
    </w:rPr>
  </w:style>
  <w:style w:type="character" w:customStyle="1" w:styleId="StylIChar">
    <w:name w:val="Styl I. Char"/>
    <w:link w:val="StylI"/>
    <w:rsid w:val="002B4879"/>
    <w:rPr>
      <w:rFonts w:ascii="Arial" w:eastAsia="Calibri" w:hAnsi="Arial" w:cs="Arial"/>
    </w:rPr>
  </w:style>
  <w:style w:type="paragraph" w:customStyle="1" w:styleId="Stylaa">
    <w:name w:val="Styl aa)"/>
    <w:basedOn w:val="Odstavecseseznamem"/>
    <w:qFormat/>
    <w:rsid w:val="002B4879"/>
    <w:pPr>
      <w:numPr>
        <w:ilvl w:val="3"/>
        <w:numId w:val="2"/>
      </w:numPr>
      <w:spacing w:before="120" w:after="240"/>
      <w:ind w:left="357" w:hanging="357"/>
      <w:contextualSpacing w:val="0"/>
      <w:jc w:val="both"/>
    </w:pPr>
    <w:rPr>
      <w:rFonts w:ascii="Arial" w:eastAsia="Calibri" w:hAnsi="Arial" w:cs="Arial"/>
      <w:sz w:val="22"/>
      <w:szCs w:val="22"/>
      <w:lang w:eastAsia="en-US"/>
    </w:rPr>
  </w:style>
  <w:style w:type="paragraph" w:customStyle="1" w:styleId="Styla">
    <w:name w:val="Styl a)"/>
    <w:basedOn w:val="Odstavecseseznamem"/>
    <w:qFormat/>
    <w:rsid w:val="002B4879"/>
    <w:pPr>
      <w:numPr>
        <w:ilvl w:val="2"/>
        <w:numId w:val="2"/>
      </w:numPr>
      <w:spacing w:before="120" w:after="240"/>
      <w:ind w:left="357" w:hanging="357"/>
      <w:contextualSpacing w:val="0"/>
      <w:jc w:val="both"/>
    </w:pPr>
    <w:rPr>
      <w:rFonts w:ascii="Arial" w:eastAsia="Calibri" w:hAnsi="Arial" w:cs="Arial"/>
      <w:sz w:val="22"/>
      <w:szCs w:val="22"/>
      <w:lang w:eastAsia="en-US"/>
    </w:rPr>
  </w:style>
  <w:style w:type="character" w:styleId="Siln">
    <w:name w:val="Strong"/>
    <w:uiPriority w:val="22"/>
    <w:qFormat/>
    <w:rsid w:val="005D4B41"/>
    <w:rPr>
      <w:b/>
      <w:bCs/>
    </w:rPr>
  </w:style>
  <w:style w:type="paragraph" w:styleId="Normlnweb">
    <w:name w:val="Normal (Web)"/>
    <w:basedOn w:val="Normln"/>
    <w:uiPriority w:val="99"/>
    <w:unhideWhenUsed/>
    <w:rsid w:val="005533C8"/>
    <w:pPr>
      <w:spacing w:before="100" w:beforeAutospacing="1" w:after="100" w:afterAutospacing="1"/>
    </w:pPr>
  </w:style>
  <w:style w:type="paragraph" w:customStyle="1" w:styleId="Usneseni-zedne">
    <w:name w:val="Usneseni - ze dne...... č...."/>
    <w:basedOn w:val="Normln"/>
    <w:rsid w:val="00E14892"/>
    <w:pPr>
      <w:jc w:val="center"/>
    </w:pPr>
    <w:rPr>
      <w:rFonts w:ascii="Arial" w:hAnsi="Arial"/>
      <w:sz w:val="22"/>
      <w:szCs w:val="20"/>
    </w:rPr>
  </w:style>
  <w:style w:type="paragraph" w:styleId="Zkladntext">
    <w:name w:val="Body Text"/>
    <w:basedOn w:val="Normln"/>
    <w:link w:val="ZkladntextChar"/>
    <w:uiPriority w:val="99"/>
    <w:semiHidden/>
    <w:unhideWhenUsed/>
    <w:rsid w:val="00E14892"/>
    <w:pPr>
      <w:spacing w:after="120"/>
    </w:pPr>
  </w:style>
  <w:style w:type="character" w:customStyle="1" w:styleId="ZkladntextChar">
    <w:name w:val="Základní text Char"/>
    <w:basedOn w:val="Standardnpsmoodstavce"/>
    <w:link w:val="Zkladntext"/>
    <w:rsid w:val="00E14892"/>
    <w:rPr>
      <w:rFonts w:ascii="Times New Roman" w:eastAsia="Times New Roman" w:hAnsi="Times New Roman" w:cs="Times New Roman"/>
      <w:sz w:val="24"/>
      <w:szCs w:val="24"/>
      <w:lang w:eastAsia="cs-CZ"/>
    </w:rPr>
  </w:style>
  <w:style w:type="paragraph" w:customStyle="1" w:styleId="Char4CharCharCharCharCharCharCharCharCharCharCharCharCharCharCharCharCharCharCharCharCharCharCharCharCharCharCharChar">
    <w:name w:val="Char4 Char Char Char Char Char Char Char Char Char Char Char Char Char Char Char Char Char Char Char Char Char Char Char Char Char Char Char Char"/>
    <w:basedOn w:val="Normln"/>
    <w:rsid w:val="008341FE"/>
    <w:pPr>
      <w:spacing w:after="160" w:line="240" w:lineRule="exact"/>
    </w:pPr>
    <w:rPr>
      <w:rFonts w:ascii="Times New Roman Bold" w:hAnsi="Times New Roman Bold"/>
      <w:sz w:val="22"/>
      <w:szCs w:val="26"/>
      <w:lang w:val="sk-SK" w:eastAsia="en-US"/>
    </w:rPr>
  </w:style>
  <w:style w:type="paragraph" w:customStyle="1" w:styleId="Styl1-Nzevmaterilu">
    <w:name w:val="Styl1 - Název materiálu"/>
    <w:basedOn w:val="Normln"/>
    <w:link w:val="Styl1-NzevmateriluChar"/>
    <w:qFormat/>
    <w:rsid w:val="008341FE"/>
    <w:pPr>
      <w:overflowPunct w:val="0"/>
      <w:autoSpaceDE w:val="0"/>
      <w:autoSpaceDN w:val="0"/>
      <w:adjustRightInd w:val="0"/>
      <w:jc w:val="center"/>
      <w:textAlignment w:val="baseline"/>
    </w:pPr>
    <w:rPr>
      <w:rFonts w:ascii="Arial" w:hAnsi="Arial" w:cs="Arial"/>
      <w:b/>
      <w:noProof/>
      <w:sz w:val="22"/>
    </w:rPr>
  </w:style>
  <w:style w:type="character" w:customStyle="1" w:styleId="Styl1-NzevmateriluChar">
    <w:name w:val="Styl1 - Název materiálu Char"/>
    <w:link w:val="Styl1-Nzevmaterilu"/>
    <w:rsid w:val="008341FE"/>
    <w:rPr>
      <w:rFonts w:ascii="Arial" w:eastAsia="Times New Roman" w:hAnsi="Arial" w:cs="Arial"/>
      <w:b/>
      <w:noProof/>
      <w:szCs w:val="24"/>
      <w:lang w:eastAsia="cs-CZ"/>
    </w:rPr>
  </w:style>
  <w:style w:type="numbering" w:customStyle="1" w:styleId="StylSodrkami">
    <w:name w:val="Styl S odrážkami"/>
    <w:rsid w:val="005C3E1F"/>
    <w:pPr>
      <w:numPr>
        <w:numId w:val="4"/>
      </w:numPr>
    </w:pPr>
  </w:style>
  <w:style w:type="character" w:customStyle="1" w:styleId="Nadpis1Char">
    <w:name w:val="Nadpis 1 Char"/>
    <w:basedOn w:val="Standardnpsmoodstavce"/>
    <w:link w:val="Nadpis1"/>
    <w:uiPriority w:val="9"/>
    <w:rsid w:val="00AA3EDD"/>
    <w:rPr>
      <w:rFonts w:asciiTheme="majorHAnsi" w:eastAsiaTheme="majorEastAsia" w:hAnsiTheme="majorHAnsi" w:cstheme="majorBidi"/>
      <w:b/>
      <w:bCs/>
      <w:color w:val="365F91" w:themeColor="accent1" w:themeShade="BF"/>
      <w:sz w:val="28"/>
      <w:szCs w:val="28"/>
      <w:lang w:eastAsia="cs-CZ"/>
    </w:rPr>
  </w:style>
  <w:style w:type="paragraph" w:customStyle="1" w:styleId="Default">
    <w:name w:val="Default"/>
    <w:rsid w:val="00C43427"/>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customStyle="1" w:styleId="ti-art">
    <w:name w:val="ti-art"/>
    <w:basedOn w:val="Normln"/>
    <w:rsid w:val="00C43427"/>
    <w:pPr>
      <w:spacing w:before="100" w:beforeAutospacing="1" w:after="100" w:afterAutospacing="1"/>
    </w:pPr>
  </w:style>
  <w:style w:type="character" w:customStyle="1" w:styleId="OdstavecseseznamemChar">
    <w:name w:val="Odstavec se seznamem Char"/>
    <w:aliases w:val="Nad Char,Odstavec_muj Char,Název grafu Char,nad 1 Char,Conclusion de partie Char,List Paragraph Char"/>
    <w:link w:val="Odstavecseseznamem"/>
    <w:uiPriority w:val="34"/>
    <w:locked/>
    <w:rsid w:val="00CD0130"/>
    <w:rPr>
      <w:rFonts w:ascii="Times New Roman" w:eastAsia="Times New Roman" w:hAnsi="Times New Roman" w:cs="Times New Roman"/>
      <w:sz w:val="24"/>
      <w:szCs w:val="24"/>
      <w:lang w:eastAsia="cs-CZ"/>
    </w:rPr>
  </w:style>
  <w:style w:type="numbering" w:customStyle="1" w:styleId="VariantaA-sla">
    <w:name w:val="Varianta A - čísla"/>
    <w:uiPriority w:val="99"/>
    <w:rsid w:val="004462EC"/>
    <w:pPr>
      <w:numPr>
        <w:numId w:val="20"/>
      </w:numPr>
    </w:pPr>
  </w:style>
  <w:style w:type="paragraph" w:styleId="slovanseznam">
    <w:name w:val="List Number"/>
    <w:aliases w:val="Číslovaný seznam A"/>
    <w:basedOn w:val="Normln"/>
    <w:uiPriority w:val="15"/>
    <w:qFormat/>
    <w:rsid w:val="004462EC"/>
    <w:pPr>
      <w:numPr>
        <w:numId w:val="21"/>
      </w:numPr>
    </w:pPr>
    <w:rPr>
      <w:rFonts w:ascii="Calibri" w:eastAsia="Calibri" w:hAnsi="Calibri"/>
      <w:sz w:val="22"/>
      <w:szCs w:val="22"/>
      <w:lang w:eastAsia="en-US"/>
    </w:rPr>
  </w:style>
  <w:style w:type="paragraph" w:styleId="slovanseznam2">
    <w:name w:val="List Number 2"/>
    <w:aliases w:val="Číslovaný seznam A 2"/>
    <w:basedOn w:val="Normln"/>
    <w:uiPriority w:val="15"/>
    <w:qFormat/>
    <w:rsid w:val="004462EC"/>
    <w:pPr>
      <w:numPr>
        <w:ilvl w:val="1"/>
        <w:numId w:val="21"/>
      </w:numPr>
      <w:contextualSpacing/>
    </w:pPr>
    <w:rPr>
      <w:rFonts w:ascii="Calibri" w:eastAsia="Calibri" w:hAnsi="Calibri"/>
      <w:sz w:val="22"/>
      <w:szCs w:val="22"/>
      <w:lang w:eastAsia="en-US"/>
    </w:rPr>
  </w:style>
  <w:style w:type="paragraph" w:styleId="slovanseznam3">
    <w:name w:val="List Number 3"/>
    <w:aliases w:val="Číslovaný seznam A 3"/>
    <w:basedOn w:val="Normln"/>
    <w:uiPriority w:val="15"/>
    <w:qFormat/>
    <w:rsid w:val="004462EC"/>
    <w:pPr>
      <w:numPr>
        <w:ilvl w:val="2"/>
        <w:numId w:val="21"/>
      </w:numPr>
      <w:contextualSpacing/>
    </w:pPr>
    <w:rPr>
      <w:rFonts w:ascii="Calibri" w:eastAsia="Calibri" w:hAnsi="Calibri"/>
      <w:sz w:val="22"/>
      <w:szCs w:val="22"/>
      <w:lang w:eastAsia="en-US"/>
    </w:rPr>
  </w:style>
  <w:style w:type="paragraph" w:styleId="slovanseznam4">
    <w:name w:val="List Number 4"/>
    <w:aliases w:val="Číslovaný seznam A 4"/>
    <w:basedOn w:val="Normln"/>
    <w:uiPriority w:val="15"/>
    <w:qFormat/>
    <w:rsid w:val="004462EC"/>
    <w:pPr>
      <w:numPr>
        <w:ilvl w:val="3"/>
        <w:numId w:val="21"/>
      </w:numPr>
      <w:contextualSpacing/>
    </w:pPr>
    <w:rPr>
      <w:rFonts w:ascii="Calibri" w:eastAsia="Calibri" w:hAnsi="Calibri"/>
      <w:sz w:val="22"/>
      <w:szCs w:val="22"/>
      <w:lang w:eastAsia="en-US"/>
    </w:rPr>
  </w:style>
  <w:style w:type="paragraph" w:styleId="slovanseznam5">
    <w:name w:val="List Number 5"/>
    <w:aliases w:val="Číslovaný seznam A 5"/>
    <w:basedOn w:val="Normln"/>
    <w:uiPriority w:val="15"/>
    <w:qFormat/>
    <w:rsid w:val="004462EC"/>
    <w:pPr>
      <w:numPr>
        <w:ilvl w:val="4"/>
        <w:numId w:val="21"/>
      </w:numPr>
      <w:contextualSpacing/>
    </w:pPr>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List Number" w:uiPriority="15" w:qFormat="1"/>
    <w:lsdException w:name="List Number 2" w:uiPriority="15" w:qFormat="1"/>
    <w:lsdException w:name="List Number 3" w:uiPriority="15" w:qFormat="1"/>
    <w:lsdException w:name="List Number 4" w:uiPriority="15" w:qFormat="1"/>
    <w:lsdException w:name="List Number 5" w:uiPriority="1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B4A1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AA3ED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74742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Nad,Odstavec_muj,Název grafu,nad 1,Conclusion de partie,List Paragraph"/>
    <w:basedOn w:val="Normln"/>
    <w:link w:val="OdstavecseseznamemChar"/>
    <w:uiPriority w:val="34"/>
    <w:qFormat/>
    <w:rsid w:val="001D724F"/>
    <w:pPr>
      <w:ind w:left="720"/>
      <w:contextualSpacing/>
    </w:pPr>
  </w:style>
  <w:style w:type="character" w:customStyle="1" w:styleId="Nadpis2Char">
    <w:name w:val="Nadpis 2 Char"/>
    <w:basedOn w:val="Standardnpsmoodstavce"/>
    <w:link w:val="Nadpis2"/>
    <w:uiPriority w:val="9"/>
    <w:rsid w:val="00747426"/>
    <w:rPr>
      <w:rFonts w:asciiTheme="majorHAnsi" w:eastAsiaTheme="majorEastAsia" w:hAnsiTheme="majorHAnsi" w:cstheme="majorBidi"/>
      <w:b/>
      <w:bCs/>
      <w:color w:val="4F81BD" w:themeColor="accent1"/>
      <w:sz w:val="26"/>
      <w:szCs w:val="26"/>
      <w:lang w:eastAsia="cs-CZ"/>
    </w:rPr>
  </w:style>
  <w:style w:type="paragraph" w:customStyle="1" w:styleId="CharCharCharCharCharCharCharCharCharCharCharCharCharCharChar1CharCharCharCharCharCharCharCharCharCharCharChar1CharCharCharCharChar">
    <w:name w:val="Char Char Char Char Char Char Char Char Char Char Char Char Char Char Char1 Char Char Char Char Char Char Char Char Char Char Char Char1 Char Char Char Char Char"/>
    <w:basedOn w:val="Normln"/>
    <w:rsid w:val="004F5E61"/>
    <w:pPr>
      <w:spacing w:after="160" w:line="240" w:lineRule="exact"/>
    </w:pPr>
    <w:rPr>
      <w:rFonts w:ascii="Tahoma" w:hAnsi="Tahoma"/>
      <w:sz w:val="20"/>
      <w:szCs w:val="20"/>
      <w:lang w:val="en-US" w:eastAsia="en-US"/>
    </w:rPr>
  </w:style>
  <w:style w:type="paragraph" w:customStyle="1" w:styleId="CharCharCharCharCharCharCharCharCharCharCharCharCharCharChar1CharCharCharCharCharCharCharCharCharCharCharChar1CharCharCharCharChar0">
    <w:name w:val="Char Char Char Char Char Char Char Char Char Char Char Char Char Char Char1 Char Char Char Char Char Char Char Char Char Char Char Char1 Char Char Char Char Char"/>
    <w:basedOn w:val="Normln"/>
    <w:rsid w:val="00C12528"/>
    <w:pPr>
      <w:spacing w:after="160" w:line="240" w:lineRule="exact"/>
    </w:pPr>
    <w:rPr>
      <w:rFonts w:ascii="Tahoma" w:hAnsi="Tahoma"/>
      <w:sz w:val="20"/>
      <w:szCs w:val="20"/>
      <w:lang w:val="en-US" w:eastAsia="en-US"/>
    </w:rPr>
  </w:style>
  <w:style w:type="character" w:styleId="Odkaznakoment">
    <w:name w:val="annotation reference"/>
    <w:basedOn w:val="Standardnpsmoodstavce"/>
    <w:uiPriority w:val="99"/>
    <w:semiHidden/>
    <w:unhideWhenUsed/>
    <w:rsid w:val="00CC6206"/>
    <w:rPr>
      <w:sz w:val="16"/>
      <w:szCs w:val="16"/>
    </w:rPr>
  </w:style>
  <w:style w:type="paragraph" w:styleId="Textkomente">
    <w:name w:val="annotation text"/>
    <w:basedOn w:val="Normln"/>
    <w:link w:val="TextkomenteChar"/>
    <w:uiPriority w:val="99"/>
    <w:semiHidden/>
    <w:unhideWhenUsed/>
    <w:rsid w:val="00CC6206"/>
    <w:rPr>
      <w:sz w:val="20"/>
      <w:szCs w:val="20"/>
    </w:rPr>
  </w:style>
  <w:style w:type="character" w:customStyle="1" w:styleId="TextkomenteChar">
    <w:name w:val="Text komentáře Char"/>
    <w:basedOn w:val="Standardnpsmoodstavce"/>
    <w:link w:val="Textkomente"/>
    <w:uiPriority w:val="99"/>
    <w:semiHidden/>
    <w:rsid w:val="00CC620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C6206"/>
    <w:rPr>
      <w:b/>
      <w:bCs/>
    </w:rPr>
  </w:style>
  <w:style w:type="character" w:customStyle="1" w:styleId="PedmtkomenteChar">
    <w:name w:val="Předmět komentáře Char"/>
    <w:basedOn w:val="TextkomenteChar"/>
    <w:link w:val="Pedmtkomente"/>
    <w:uiPriority w:val="99"/>
    <w:semiHidden/>
    <w:rsid w:val="00CC6206"/>
    <w:rPr>
      <w:rFonts w:ascii="Times New Roman" w:eastAsia="Times New Roman" w:hAnsi="Times New Roman" w:cs="Times New Roman"/>
      <w:b/>
      <w:bCs/>
      <w:sz w:val="20"/>
      <w:szCs w:val="20"/>
      <w:lang w:eastAsia="cs-CZ"/>
    </w:rPr>
  </w:style>
  <w:style w:type="paragraph" w:styleId="Textpoznpodarou">
    <w:name w:val="footnote text"/>
    <w:aliases w:val="Char1,Schriftart: 9 pt,Schriftart: 10 pt,Schriftart: 8 pt,Text poznámky pod čiarou 007,Footnote,Fußnotentextf,Geneva 9,Font: Geneva 9,Boston 10,f,pozn. pod čarou,Char,Text pozn. pod čarou1,Char Char Char1,Footnote Text Char1,o"/>
    <w:basedOn w:val="Normln"/>
    <w:link w:val="TextpoznpodarouChar"/>
    <w:uiPriority w:val="99"/>
    <w:unhideWhenUsed/>
    <w:qFormat/>
    <w:rsid w:val="007E4690"/>
    <w:pPr>
      <w:spacing w:before="120"/>
      <w:jc w:val="both"/>
    </w:pPr>
    <w:rPr>
      <w:rFonts w:ascii="Cambria" w:eastAsiaTheme="minorEastAsia" w:hAnsi="Cambria"/>
      <w:i/>
      <w:noProof/>
      <w:sz w:val="20"/>
      <w:szCs w:val="20"/>
    </w:rPr>
  </w:style>
  <w:style w:type="character" w:customStyle="1" w:styleId="TextpoznpodarouChar">
    <w:name w:val="Text pozn. pod čarou Char"/>
    <w:aliases w:val="Char1 Char,Schriftart: 9 pt Char,Schriftart: 10 pt Char,Schriftart: 8 pt Char,Text poznámky pod čiarou 007 Char,Footnote Char,Fußnotentextf Char,Geneva 9 Char,Font: Geneva 9 Char,Boston 10 Char,f Char,pozn. pod čarou Char"/>
    <w:basedOn w:val="Standardnpsmoodstavce"/>
    <w:link w:val="Textpoznpodarou"/>
    <w:uiPriority w:val="99"/>
    <w:rsid w:val="007E4690"/>
    <w:rPr>
      <w:rFonts w:ascii="Cambria" w:eastAsiaTheme="minorEastAsia" w:hAnsi="Cambria" w:cs="Times New Roman"/>
      <w:i/>
      <w:noProof/>
      <w:sz w:val="20"/>
      <w:szCs w:val="20"/>
      <w:lang w:eastAsia="cs-CZ"/>
    </w:rPr>
  </w:style>
  <w:style w:type="character" w:styleId="Znakapoznpodarou">
    <w:name w:val="footnote reference"/>
    <w:aliases w:val="BVI fnr,Footnote symbol,Footnote Reference Superscript,Appel note de bas de p,Appel note de bas de page,Légende,Char Car Car Car Car,Voetnootverwijzing,PGI Fußnote Ziffer,Footnote Reference Number"/>
    <w:basedOn w:val="Standardnpsmoodstavce"/>
    <w:uiPriority w:val="99"/>
    <w:unhideWhenUsed/>
    <w:rsid w:val="007E4690"/>
    <w:rPr>
      <w:vertAlign w:val="superscript"/>
    </w:rPr>
  </w:style>
  <w:style w:type="paragraph" w:styleId="Zkladntext2">
    <w:name w:val="Body Text 2"/>
    <w:basedOn w:val="Normln"/>
    <w:link w:val="Zkladntext2Char"/>
    <w:rsid w:val="00061AF3"/>
    <w:rPr>
      <w:szCs w:val="20"/>
    </w:rPr>
  </w:style>
  <w:style w:type="character" w:customStyle="1" w:styleId="Zkladntext2Char">
    <w:name w:val="Základní text 2 Char"/>
    <w:basedOn w:val="Standardnpsmoodstavce"/>
    <w:link w:val="Zkladntext2"/>
    <w:rsid w:val="00061AF3"/>
    <w:rPr>
      <w:rFonts w:ascii="Times New Roman" w:eastAsia="Times New Roman" w:hAnsi="Times New Roman" w:cs="Times New Roman"/>
      <w:sz w:val="24"/>
      <w:szCs w:val="20"/>
      <w:lang w:eastAsia="cs-CZ"/>
    </w:rPr>
  </w:style>
  <w:style w:type="paragraph" w:customStyle="1" w:styleId="CharCharCharCharCharCharCharCharCharCharCharCharCharCharChar1CharCharCharCharCharCharCharCharCharCharCharChar1CharCharCharCharChar1">
    <w:name w:val="Char Char Char Char Char Char Char Char Char Char Char Char Char Char Char1 Char Char Char Char Char Char Char Char Char Char Char Char1 Char Char Char Char Char"/>
    <w:basedOn w:val="Normln"/>
    <w:rsid w:val="00061AF3"/>
    <w:pPr>
      <w:spacing w:after="160" w:line="240" w:lineRule="exact"/>
    </w:pPr>
    <w:rPr>
      <w:rFonts w:ascii="Tahoma" w:hAnsi="Tahoma"/>
      <w:sz w:val="20"/>
      <w:szCs w:val="20"/>
      <w:lang w:val="en-US" w:eastAsia="en-US"/>
    </w:rPr>
  </w:style>
  <w:style w:type="paragraph" w:customStyle="1" w:styleId="Odstavecseseznamem1">
    <w:name w:val="Odstavec se seznamem1"/>
    <w:basedOn w:val="Normln"/>
    <w:rsid w:val="000A72AD"/>
    <w:pPr>
      <w:spacing w:after="200" w:line="276" w:lineRule="auto"/>
      <w:ind w:left="720"/>
      <w:contextualSpacing/>
    </w:pPr>
    <w:rPr>
      <w:rFonts w:ascii="Calibri" w:hAnsi="Calibri"/>
      <w:sz w:val="22"/>
      <w:szCs w:val="22"/>
      <w:lang w:eastAsia="en-US"/>
    </w:rPr>
  </w:style>
  <w:style w:type="paragraph" w:customStyle="1" w:styleId="CharCharCharCharCharCharCharCharCharCharCharCharCharCharChar1CharCharCharCharCharCharCharCharCharCharCharChar1CharCharCharCharChar2">
    <w:name w:val="Char Char Char Char Char Char Char Char Char Char Char Char Char Char Char1 Char Char Char Char Char Char Char Char Char Char Char Char1 Char Char Char Char Char"/>
    <w:basedOn w:val="Normln"/>
    <w:rsid w:val="00C9143C"/>
    <w:pPr>
      <w:spacing w:after="160" w:line="240" w:lineRule="exact"/>
    </w:pPr>
    <w:rPr>
      <w:rFonts w:ascii="Tahoma" w:hAnsi="Tahoma"/>
      <w:sz w:val="20"/>
      <w:szCs w:val="20"/>
      <w:lang w:val="en-US" w:eastAsia="en-US"/>
    </w:rPr>
  </w:style>
  <w:style w:type="character" w:styleId="Hypertextovodkaz">
    <w:name w:val="Hyperlink"/>
    <w:rsid w:val="00C9143C"/>
    <w:rPr>
      <w:color w:val="0000FF"/>
      <w:u w:val="single"/>
    </w:rPr>
  </w:style>
  <w:style w:type="numbering" w:customStyle="1" w:styleId="StylI-aa">
    <w:name w:val="Styl I-aa)"/>
    <w:uiPriority w:val="99"/>
    <w:rsid w:val="002B4879"/>
    <w:pPr>
      <w:numPr>
        <w:numId w:val="3"/>
      </w:numPr>
    </w:pPr>
  </w:style>
  <w:style w:type="paragraph" w:customStyle="1" w:styleId="StylI">
    <w:name w:val="Styl I."/>
    <w:basedOn w:val="Odstavecseseznamem"/>
    <w:link w:val="StylIChar"/>
    <w:qFormat/>
    <w:rsid w:val="002B4879"/>
    <w:pPr>
      <w:numPr>
        <w:numId w:val="2"/>
      </w:numPr>
      <w:spacing w:before="120" w:after="240"/>
      <w:ind w:left="357" w:hanging="357"/>
      <w:contextualSpacing w:val="0"/>
      <w:jc w:val="both"/>
    </w:pPr>
    <w:rPr>
      <w:rFonts w:ascii="Arial" w:eastAsia="Calibri" w:hAnsi="Arial" w:cs="Arial"/>
      <w:sz w:val="22"/>
      <w:szCs w:val="22"/>
      <w:lang w:eastAsia="en-US"/>
    </w:rPr>
  </w:style>
  <w:style w:type="character" w:customStyle="1" w:styleId="StylIChar">
    <w:name w:val="Styl I. Char"/>
    <w:link w:val="StylI"/>
    <w:rsid w:val="002B4879"/>
    <w:rPr>
      <w:rFonts w:ascii="Arial" w:eastAsia="Calibri" w:hAnsi="Arial" w:cs="Arial"/>
    </w:rPr>
  </w:style>
  <w:style w:type="paragraph" w:customStyle="1" w:styleId="Stylaa">
    <w:name w:val="Styl aa)"/>
    <w:basedOn w:val="Odstavecseseznamem"/>
    <w:qFormat/>
    <w:rsid w:val="002B4879"/>
    <w:pPr>
      <w:numPr>
        <w:ilvl w:val="3"/>
        <w:numId w:val="2"/>
      </w:numPr>
      <w:spacing w:before="120" w:after="240"/>
      <w:ind w:left="357" w:hanging="357"/>
      <w:contextualSpacing w:val="0"/>
      <w:jc w:val="both"/>
    </w:pPr>
    <w:rPr>
      <w:rFonts w:ascii="Arial" w:eastAsia="Calibri" w:hAnsi="Arial" w:cs="Arial"/>
      <w:sz w:val="22"/>
      <w:szCs w:val="22"/>
      <w:lang w:eastAsia="en-US"/>
    </w:rPr>
  </w:style>
  <w:style w:type="paragraph" w:customStyle="1" w:styleId="Styla">
    <w:name w:val="Styl a)"/>
    <w:basedOn w:val="Odstavecseseznamem"/>
    <w:qFormat/>
    <w:rsid w:val="002B4879"/>
    <w:pPr>
      <w:numPr>
        <w:ilvl w:val="2"/>
        <w:numId w:val="2"/>
      </w:numPr>
      <w:spacing w:before="120" w:after="240"/>
      <w:ind w:left="357" w:hanging="357"/>
      <w:contextualSpacing w:val="0"/>
      <w:jc w:val="both"/>
    </w:pPr>
    <w:rPr>
      <w:rFonts w:ascii="Arial" w:eastAsia="Calibri" w:hAnsi="Arial" w:cs="Arial"/>
      <w:sz w:val="22"/>
      <w:szCs w:val="22"/>
      <w:lang w:eastAsia="en-US"/>
    </w:rPr>
  </w:style>
  <w:style w:type="character" w:styleId="Siln">
    <w:name w:val="Strong"/>
    <w:uiPriority w:val="22"/>
    <w:qFormat/>
    <w:rsid w:val="005D4B41"/>
    <w:rPr>
      <w:b/>
      <w:bCs/>
    </w:rPr>
  </w:style>
  <w:style w:type="paragraph" w:styleId="Normlnweb">
    <w:name w:val="Normal (Web)"/>
    <w:basedOn w:val="Normln"/>
    <w:uiPriority w:val="99"/>
    <w:unhideWhenUsed/>
    <w:rsid w:val="005533C8"/>
    <w:pPr>
      <w:spacing w:before="100" w:beforeAutospacing="1" w:after="100" w:afterAutospacing="1"/>
    </w:pPr>
  </w:style>
  <w:style w:type="paragraph" w:customStyle="1" w:styleId="Usneseni-zedne">
    <w:name w:val="Usneseni - ze dne...... č...."/>
    <w:basedOn w:val="Normln"/>
    <w:rsid w:val="00E14892"/>
    <w:pPr>
      <w:jc w:val="center"/>
    </w:pPr>
    <w:rPr>
      <w:rFonts w:ascii="Arial" w:hAnsi="Arial"/>
      <w:sz w:val="22"/>
      <w:szCs w:val="20"/>
    </w:rPr>
  </w:style>
  <w:style w:type="paragraph" w:styleId="Zkladntext">
    <w:name w:val="Body Text"/>
    <w:basedOn w:val="Normln"/>
    <w:link w:val="ZkladntextChar"/>
    <w:uiPriority w:val="99"/>
    <w:semiHidden/>
    <w:unhideWhenUsed/>
    <w:rsid w:val="00E14892"/>
    <w:pPr>
      <w:spacing w:after="120"/>
    </w:pPr>
  </w:style>
  <w:style w:type="character" w:customStyle="1" w:styleId="ZkladntextChar">
    <w:name w:val="Základní text Char"/>
    <w:basedOn w:val="Standardnpsmoodstavce"/>
    <w:link w:val="Zkladntext"/>
    <w:rsid w:val="00E14892"/>
    <w:rPr>
      <w:rFonts w:ascii="Times New Roman" w:eastAsia="Times New Roman" w:hAnsi="Times New Roman" w:cs="Times New Roman"/>
      <w:sz w:val="24"/>
      <w:szCs w:val="24"/>
      <w:lang w:eastAsia="cs-CZ"/>
    </w:rPr>
  </w:style>
  <w:style w:type="paragraph" w:customStyle="1" w:styleId="Char4CharCharCharCharCharCharCharCharCharCharCharCharCharCharCharCharCharCharCharCharCharCharCharCharCharCharCharChar">
    <w:name w:val="Char4 Char Char Char Char Char Char Char Char Char Char Char Char Char Char Char Char Char Char Char Char Char Char Char Char Char Char Char Char"/>
    <w:basedOn w:val="Normln"/>
    <w:rsid w:val="008341FE"/>
    <w:pPr>
      <w:spacing w:after="160" w:line="240" w:lineRule="exact"/>
    </w:pPr>
    <w:rPr>
      <w:rFonts w:ascii="Times New Roman Bold" w:hAnsi="Times New Roman Bold"/>
      <w:sz w:val="22"/>
      <w:szCs w:val="26"/>
      <w:lang w:val="sk-SK" w:eastAsia="en-US"/>
    </w:rPr>
  </w:style>
  <w:style w:type="paragraph" w:customStyle="1" w:styleId="Styl1-Nzevmaterilu">
    <w:name w:val="Styl1 - Název materiálu"/>
    <w:basedOn w:val="Normln"/>
    <w:link w:val="Styl1-NzevmateriluChar"/>
    <w:qFormat/>
    <w:rsid w:val="008341FE"/>
    <w:pPr>
      <w:overflowPunct w:val="0"/>
      <w:autoSpaceDE w:val="0"/>
      <w:autoSpaceDN w:val="0"/>
      <w:adjustRightInd w:val="0"/>
      <w:jc w:val="center"/>
      <w:textAlignment w:val="baseline"/>
    </w:pPr>
    <w:rPr>
      <w:rFonts w:ascii="Arial" w:hAnsi="Arial" w:cs="Arial"/>
      <w:b/>
      <w:noProof/>
      <w:sz w:val="22"/>
    </w:rPr>
  </w:style>
  <w:style w:type="character" w:customStyle="1" w:styleId="Styl1-NzevmateriluChar">
    <w:name w:val="Styl1 - Název materiálu Char"/>
    <w:link w:val="Styl1-Nzevmaterilu"/>
    <w:rsid w:val="008341FE"/>
    <w:rPr>
      <w:rFonts w:ascii="Arial" w:eastAsia="Times New Roman" w:hAnsi="Arial" w:cs="Arial"/>
      <w:b/>
      <w:noProof/>
      <w:szCs w:val="24"/>
      <w:lang w:eastAsia="cs-CZ"/>
    </w:rPr>
  </w:style>
  <w:style w:type="numbering" w:customStyle="1" w:styleId="StylSodrkami">
    <w:name w:val="Styl S odrážkami"/>
    <w:rsid w:val="005C3E1F"/>
    <w:pPr>
      <w:numPr>
        <w:numId w:val="4"/>
      </w:numPr>
    </w:pPr>
  </w:style>
  <w:style w:type="character" w:customStyle="1" w:styleId="Nadpis1Char">
    <w:name w:val="Nadpis 1 Char"/>
    <w:basedOn w:val="Standardnpsmoodstavce"/>
    <w:link w:val="Nadpis1"/>
    <w:uiPriority w:val="9"/>
    <w:rsid w:val="00AA3EDD"/>
    <w:rPr>
      <w:rFonts w:asciiTheme="majorHAnsi" w:eastAsiaTheme="majorEastAsia" w:hAnsiTheme="majorHAnsi" w:cstheme="majorBidi"/>
      <w:b/>
      <w:bCs/>
      <w:color w:val="365F91" w:themeColor="accent1" w:themeShade="BF"/>
      <w:sz w:val="28"/>
      <w:szCs w:val="28"/>
      <w:lang w:eastAsia="cs-CZ"/>
    </w:rPr>
  </w:style>
  <w:style w:type="paragraph" w:customStyle="1" w:styleId="Default">
    <w:name w:val="Default"/>
    <w:rsid w:val="00C43427"/>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customStyle="1" w:styleId="ti-art">
    <w:name w:val="ti-art"/>
    <w:basedOn w:val="Normln"/>
    <w:rsid w:val="00C43427"/>
    <w:pPr>
      <w:spacing w:before="100" w:beforeAutospacing="1" w:after="100" w:afterAutospacing="1"/>
    </w:pPr>
  </w:style>
  <w:style w:type="character" w:customStyle="1" w:styleId="OdstavecseseznamemChar">
    <w:name w:val="Odstavec se seznamem Char"/>
    <w:aliases w:val="Nad Char,Odstavec_muj Char,Název grafu Char,nad 1 Char,Conclusion de partie Char,List Paragraph Char"/>
    <w:link w:val="Odstavecseseznamem"/>
    <w:uiPriority w:val="34"/>
    <w:locked/>
    <w:rsid w:val="00CD0130"/>
    <w:rPr>
      <w:rFonts w:ascii="Times New Roman" w:eastAsia="Times New Roman" w:hAnsi="Times New Roman" w:cs="Times New Roman"/>
      <w:sz w:val="24"/>
      <w:szCs w:val="24"/>
      <w:lang w:eastAsia="cs-CZ"/>
    </w:rPr>
  </w:style>
  <w:style w:type="numbering" w:customStyle="1" w:styleId="VariantaA-sla">
    <w:name w:val="Varianta A - čísla"/>
    <w:uiPriority w:val="99"/>
    <w:rsid w:val="004462EC"/>
    <w:pPr>
      <w:numPr>
        <w:numId w:val="20"/>
      </w:numPr>
    </w:pPr>
  </w:style>
  <w:style w:type="paragraph" w:styleId="slovanseznam">
    <w:name w:val="List Number"/>
    <w:aliases w:val="Číslovaný seznam A"/>
    <w:basedOn w:val="Normln"/>
    <w:uiPriority w:val="15"/>
    <w:qFormat/>
    <w:rsid w:val="004462EC"/>
    <w:pPr>
      <w:numPr>
        <w:numId w:val="21"/>
      </w:numPr>
    </w:pPr>
    <w:rPr>
      <w:rFonts w:ascii="Calibri" w:eastAsia="Calibri" w:hAnsi="Calibri"/>
      <w:sz w:val="22"/>
      <w:szCs w:val="22"/>
      <w:lang w:eastAsia="en-US"/>
    </w:rPr>
  </w:style>
  <w:style w:type="paragraph" w:styleId="slovanseznam2">
    <w:name w:val="List Number 2"/>
    <w:aliases w:val="Číslovaný seznam A 2"/>
    <w:basedOn w:val="Normln"/>
    <w:uiPriority w:val="15"/>
    <w:qFormat/>
    <w:rsid w:val="004462EC"/>
    <w:pPr>
      <w:numPr>
        <w:ilvl w:val="1"/>
        <w:numId w:val="21"/>
      </w:numPr>
      <w:contextualSpacing/>
    </w:pPr>
    <w:rPr>
      <w:rFonts w:ascii="Calibri" w:eastAsia="Calibri" w:hAnsi="Calibri"/>
      <w:sz w:val="22"/>
      <w:szCs w:val="22"/>
      <w:lang w:eastAsia="en-US"/>
    </w:rPr>
  </w:style>
  <w:style w:type="paragraph" w:styleId="slovanseznam3">
    <w:name w:val="List Number 3"/>
    <w:aliases w:val="Číslovaný seznam A 3"/>
    <w:basedOn w:val="Normln"/>
    <w:uiPriority w:val="15"/>
    <w:qFormat/>
    <w:rsid w:val="004462EC"/>
    <w:pPr>
      <w:numPr>
        <w:ilvl w:val="2"/>
        <w:numId w:val="21"/>
      </w:numPr>
      <w:contextualSpacing/>
    </w:pPr>
    <w:rPr>
      <w:rFonts w:ascii="Calibri" w:eastAsia="Calibri" w:hAnsi="Calibri"/>
      <w:sz w:val="22"/>
      <w:szCs w:val="22"/>
      <w:lang w:eastAsia="en-US"/>
    </w:rPr>
  </w:style>
  <w:style w:type="paragraph" w:styleId="slovanseznam4">
    <w:name w:val="List Number 4"/>
    <w:aliases w:val="Číslovaný seznam A 4"/>
    <w:basedOn w:val="Normln"/>
    <w:uiPriority w:val="15"/>
    <w:qFormat/>
    <w:rsid w:val="004462EC"/>
    <w:pPr>
      <w:numPr>
        <w:ilvl w:val="3"/>
        <w:numId w:val="21"/>
      </w:numPr>
      <w:contextualSpacing/>
    </w:pPr>
    <w:rPr>
      <w:rFonts w:ascii="Calibri" w:eastAsia="Calibri" w:hAnsi="Calibri"/>
      <w:sz w:val="22"/>
      <w:szCs w:val="22"/>
      <w:lang w:eastAsia="en-US"/>
    </w:rPr>
  </w:style>
  <w:style w:type="paragraph" w:styleId="slovanseznam5">
    <w:name w:val="List Number 5"/>
    <w:aliases w:val="Číslovaný seznam A 5"/>
    <w:basedOn w:val="Normln"/>
    <w:uiPriority w:val="15"/>
    <w:qFormat/>
    <w:rsid w:val="004462EC"/>
    <w:pPr>
      <w:numPr>
        <w:ilvl w:val="4"/>
        <w:numId w:val="21"/>
      </w:numPr>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789730">
      <w:bodyDiv w:val="1"/>
      <w:marLeft w:val="0"/>
      <w:marRight w:val="0"/>
      <w:marTop w:val="0"/>
      <w:marBottom w:val="0"/>
      <w:divBdr>
        <w:top w:val="none" w:sz="0" w:space="0" w:color="auto"/>
        <w:left w:val="none" w:sz="0" w:space="0" w:color="auto"/>
        <w:bottom w:val="none" w:sz="0" w:space="0" w:color="auto"/>
        <w:right w:val="none" w:sz="0" w:space="0" w:color="auto"/>
      </w:divBdr>
    </w:div>
    <w:div w:id="1848014353">
      <w:bodyDiv w:val="1"/>
      <w:marLeft w:val="0"/>
      <w:marRight w:val="0"/>
      <w:marTop w:val="0"/>
      <w:marBottom w:val="0"/>
      <w:divBdr>
        <w:top w:val="none" w:sz="0" w:space="0" w:color="auto"/>
        <w:left w:val="none" w:sz="0" w:space="0" w:color="auto"/>
        <w:bottom w:val="none" w:sz="0" w:space="0" w:color="auto"/>
        <w:right w:val="none" w:sz="0" w:space="0" w:color="auto"/>
      </w:divBdr>
    </w:div>
    <w:div w:id="2050108120">
      <w:bodyDiv w:val="1"/>
      <w:marLeft w:val="0"/>
      <w:marRight w:val="0"/>
      <w:marTop w:val="0"/>
      <w:marBottom w:val="0"/>
      <w:divBdr>
        <w:top w:val="none" w:sz="0" w:space="0" w:color="auto"/>
        <w:left w:val="none" w:sz="0" w:space="0" w:color="auto"/>
        <w:bottom w:val="none" w:sz="0" w:space="0" w:color="auto"/>
        <w:right w:val="none" w:sz="0" w:space="0" w:color="auto"/>
      </w:divBdr>
      <w:divsChild>
        <w:div w:id="1008019665">
          <w:marLeft w:val="0"/>
          <w:marRight w:val="0"/>
          <w:marTop w:val="0"/>
          <w:marBottom w:val="0"/>
          <w:divBdr>
            <w:top w:val="none" w:sz="0" w:space="0" w:color="auto"/>
            <w:left w:val="none" w:sz="0" w:space="0" w:color="auto"/>
            <w:bottom w:val="none" w:sz="0" w:space="0" w:color="auto"/>
            <w:right w:val="none" w:sz="0" w:space="0" w:color="auto"/>
          </w:divBdr>
          <w:divsChild>
            <w:div w:id="2037854053">
              <w:marLeft w:val="0"/>
              <w:marRight w:val="0"/>
              <w:marTop w:val="0"/>
              <w:marBottom w:val="0"/>
              <w:divBdr>
                <w:top w:val="none" w:sz="0" w:space="0" w:color="auto"/>
                <w:left w:val="none" w:sz="0" w:space="0" w:color="auto"/>
                <w:bottom w:val="none" w:sz="0" w:space="0" w:color="auto"/>
                <w:right w:val="none" w:sz="0" w:space="0" w:color="auto"/>
              </w:divBdr>
              <w:divsChild>
                <w:div w:id="134689095">
                  <w:marLeft w:val="0"/>
                  <w:marRight w:val="0"/>
                  <w:marTop w:val="0"/>
                  <w:marBottom w:val="0"/>
                  <w:divBdr>
                    <w:top w:val="none" w:sz="0" w:space="0" w:color="auto"/>
                    <w:left w:val="none" w:sz="0" w:space="0" w:color="auto"/>
                    <w:bottom w:val="none" w:sz="0" w:space="0" w:color="auto"/>
                    <w:right w:val="none" w:sz="0" w:space="0" w:color="auto"/>
                  </w:divBdr>
                  <w:divsChild>
                    <w:div w:id="455371380">
                      <w:marLeft w:val="0"/>
                      <w:marRight w:val="0"/>
                      <w:marTop w:val="0"/>
                      <w:marBottom w:val="0"/>
                      <w:divBdr>
                        <w:top w:val="none" w:sz="0" w:space="0" w:color="auto"/>
                        <w:left w:val="none" w:sz="0" w:space="0" w:color="auto"/>
                        <w:bottom w:val="none" w:sz="0" w:space="0" w:color="auto"/>
                        <w:right w:val="none" w:sz="0" w:space="0" w:color="auto"/>
                      </w:divBdr>
                      <w:divsChild>
                        <w:div w:id="1327592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159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C79579-3449-4C64-AF92-64734C103D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7</Pages>
  <Words>2335</Words>
  <Characters>13778</Characters>
  <Application>Microsoft Office Word</Application>
  <DocSecurity>0</DocSecurity>
  <Lines>114</Lines>
  <Paragraphs>32</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16081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Luboš Sychra</dc:creator>
  <cp:lastModifiedBy>Nováková Marta</cp:lastModifiedBy>
  <cp:revision>4</cp:revision>
  <cp:lastPrinted>2018-12-10T12:00:00Z</cp:lastPrinted>
  <dcterms:created xsi:type="dcterms:W3CDTF">2018-12-17T09:49:00Z</dcterms:created>
  <dcterms:modified xsi:type="dcterms:W3CDTF">2018-12-17T10:44:00Z</dcterms:modified>
</cp:coreProperties>
</file>