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7B6023" w14:textId="77777777" w:rsidR="002E3307" w:rsidRPr="000638A2" w:rsidRDefault="00563527" w:rsidP="00210FA1">
      <w:pPr>
        <w:jc w:val="center"/>
        <w:rPr>
          <w:rFonts w:ascii="Arial" w:hAnsi="Arial" w:cs="Arial"/>
          <w:color w:val="0070C0"/>
          <w:sz w:val="32"/>
          <w:u w:val="single"/>
        </w:rPr>
      </w:pPr>
      <w:bookmarkStart w:id="0" w:name="_GoBack"/>
      <w:bookmarkEnd w:id="0"/>
      <w:r w:rsidRPr="000638A2">
        <w:rPr>
          <w:rFonts w:ascii="Arial" w:hAnsi="Arial" w:cs="Arial"/>
          <w:color w:val="0070C0"/>
          <w:sz w:val="32"/>
          <w:u w:val="single"/>
        </w:rPr>
        <w:t>Návrh p</w:t>
      </w:r>
      <w:r w:rsidR="00210FA1" w:rsidRPr="000638A2">
        <w:rPr>
          <w:rFonts w:ascii="Arial" w:hAnsi="Arial" w:cs="Arial"/>
          <w:color w:val="0070C0"/>
          <w:sz w:val="32"/>
          <w:u w:val="single"/>
        </w:rPr>
        <w:t>rogram</w:t>
      </w:r>
      <w:r w:rsidRPr="000638A2">
        <w:rPr>
          <w:rFonts w:ascii="Arial" w:hAnsi="Arial" w:cs="Arial"/>
          <w:color w:val="0070C0"/>
          <w:sz w:val="32"/>
          <w:u w:val="single"/>
        </w:rPr>
        <w:t>u</w:t>
      </w:r>
      <w:r w:rsidR="00210FA1" w:rsidRPr="000638A2">
        <w:rPr>
          <w:rFonts w:ascii="Arial" w:hAnsi="Arial" w:cs="Arial"/>
          <w:color w:val="0070C0"/>
          <w:sz w:val="32"/>
          <w:u w:val="single"/>
        </w:rPr>
        <w:t xml:space="preserve"> </w:t>
      </w:r>
      <w:r w:rsidRPr="000638A2">
        <w:rPr>
          <w:rFonts w:ascii="Arial" w:hAnsi="Arial" w:cs="Arial"/>
          <w:color w:val="0070C0"/>
          <w:sz w:val="32"/>
          <w:u w:val="single"/>
        </w:rPr>
        <w:t xml:space="preserve">průmyslového </w:t>
      </w:r>
      <w:r w:rsidR="00210FA1" w:rsidRPr="000638A2">
        <w:rPr>
          <w:rFonts w:ascii="Arial" w:hAnsi="Arial" w:cs="Arial"/>
          <w:color w:val="0070C0"/>
          <w:sz w:val="32"/>
          <w:u w:val="single"/>
        </w:rPr>
        <w:t xml:space="preserve">výzkumu a </w:t>
      </w:r>
      <w:r w:rsidRPr="000638A2">
        <w:rPr>
          <w:rFonts w:ascii="Arial" w:hAnsi="Arial" w:cs="Arial"/>
          <w:color w:val="0070C0"/>
          <w:sz w:val="32"/>
          <w:u w:val="single"/>
        </w:rPr>
        <w:t xml:space="preserve">experimentálního </w:t>
      </w:r>
      <w:r w:rsidR="00210FA1" w:rsidRPr="000638A2">
        <w:rPr>
          <w:rFonts w:ascii="Arial" w:hAnsi="Arial" w:cs="Arial"/>
          <w:color w:val="0070C0"/>
          <w:sz w:val="32"/>
          <w:u w:val="single"/>
        </w:rPr>
        <w:t>vývo</w:t>
      </w:r>
      <w:r w:rsidR="00210FA1" w:rsidRPr="0093504C">
        <w:rPr>
          <w:rFonts w:ascii="Arial" w:hAnsi="Arial" w:cs="Arial"/>
          <w:color w:val="0070C0"/>
          <w:sz w:val="32"/>
          <w:u w:val="single"/>
        </w:rPr>
        <w:t>je</w:t>
      </w:r>
      <w:r w:rsidR="002E3307" w:rsidRPr="0093504C">
        <w:rPr>
          <w:rFonts w:ascii="Arial" w:hAnsi="Arial" w:cs="Arial"/>
          <w:color w:val="0070C0"/>
          <w:sz w:val="32"/>
          <w:u w:val="single"/>
        </w:rPr>
        <w:t xml:space="preserve"> </w:t>
      </w:r>
      <w:r w:rsidR="00210FA1" w:rsidRPr="0093504C">
        <w:rPr>
          <w:rFonts w:ascii="Arial" w:hAnsi="Arial" w:cs="Arial"/>
          <w:color w:val="0070C0"/>
          <w:sz w:val="32"/>
          <w:u w:val="single"/>
        </w:rPr>
        <w:t>T</w:t>
      </w:r>
      <w:r w:rsidR="002E3307" w:rsidRPr="0093504C">
        <w:rPr>
          <w:rFonts w:ascii="Arial" w:hAnsi="Arial" w:cs="Arial"/>
          <w:color w:val="0070C0"/>
          <w:sz w:val="32"/>
          <w:u w:val="single"/>
        </w:rPr>
        <w:t>REND</w:t>
      </w:r>
    </w:p>
    <w:p w14:paraId="3D241EB1" w14:textId="77777777" w:rsidR="00F105E7" w:rsidRPr="0043466C" w:rsidRDefault="00F105E7" w:rsidP="0043466C">
      <w:pPr>
        <w:pStyle w:val="Nadpis1"/>
      </w:pPr>
      <w:r w:rsidRPr="0043466C">
        <w:t>Název programu</w:t>
      </w:r>
    </w:p>
    <w:p w14:paraId="2DBA4F6F" w14:textId="77777777" w:rsidR="00F105E7" w:rsidRPr="00270289" w:rsidRDefault="008B411D" w:rsidP="00B77F13">
      <w:pPr>
        <w:spacing w:after="240"/>
        <w:jc w:val="both"/>
        <w:rPr>
          <w:rFonts w:cs="Arial"/>
          <w:bCs/>
        </w:rPr>
      </w:pPr>
      <w:r w:rsidRPr="0093504C">
        <w:rPr>
          <w:rFonts w:cs="Arial"/>
          <w:bCs/>
        </w:rPr>
        <w:t xml:space="preserve">TREND </w:t>
      </w:r>
      <w:r w:rsidR="00F105E7" w:rsidRPr="0093504C">
        <w:rPr>
          <w:rFonts w:cs="Arial"/>
          <w:bCs/>
        </w:rPr>
        <w:t>(d</w:t>
      </w:r>
      <w:r w:rsidR="00F105E7" w:rsidRPr="00270289">
        <w:rPr>
          <w:rFonts w:cs="Arial"/>
          <w:bCs/>
        </w:rPr>
        <w:t>ále jen „Program“).</w:t>
      </w:r>
    </w:p>
    <w:p w14:paraId="5F8614B6" w14:textId="77777777" w:rsidR="00F105E7" w:rsidRPr="009B47A1" w:rsidRDefault="0043466C" w:rsidP="0043466C">
      <w:pPr>
        <w:pStyle w:val="Nadpis1"/>
      </w:pPr>
      <w:r>
        <w:t>Právní rámec Programu</w:t>
      </w:r>
    </w:p>
    <w:p w14:paraId="35D57D95" w14:textId="77777777" w:rsidR="00F105E7" w:rsidRPr="00270289" w:rsidRDefault="00F105E7" w:rsidP="005F10CE">
      <w:pPr>
        <w:jc w:val="both"/>
        <w:rPr>
          <w:rFonts w:cs="Arial"/>
        </w:rPr>
      </w:pPr>
      <w:r w:rsidRPr="00270289">
        <w:rPr>
          <w:rFonts w:cs="Arial"/>
        </w:rPr>
        <w:t>Program bude realizovaný formou jednostupňových veřejných soutěží ve výzkumu, experimentálním vývoji a</w:t>
      </w:r>
      <w:r w:rsidR="001C6A9F" w:rsidRPr="00270289">
        <w:rPr>
          <w:rFonts w:cs="Arial"/>
        </w:rPr>
        <w:t> </w:t>
      </w:r>
      <w:r w:rsidRPr="00270289">
        <w:rPr>
          <w:rFonts w:cs="Arial"/>
        </w:rPr>
        <w:t>inovacích podle zákona č. 130/2002 Sb., o</w:t>
      </w:r>
      <w:r w:rsidR="001C6A9F" w:rsidRPr="00270289">
        <w:rPr>
          <w:rFonts w:cs="Arial"/>
        </w:rPr>
        <w:t> </w:t>
      </w:r>
      <w:r w:rsidRPr="00270289">
        <w:rPr>
          <w:rFonts w:cs="Arial"/>
        </w:rPr>
        <w:t>podpoře výzkumu, experimentálního vývoje a</w:t>
      </w:r>
      <w:r w:rsidR="001C6A9F" w:rsidRPr="00270289">
        <w:rPr>
          <w:rFonts w:cs="Arial"/>
        </w:rPr>
        <w:t> </w:t>
      </w:r>
      <w:r w:rsidRPr="00270289">
        <w:rPr>
          <w:rFonts w:cs="Arial"/>
        </w:rPr>
        <w:t>inovací z</w:t>
      </w:r>
      <w:r w:rsidR="001C6A9F" w:rsidRPr="00270289">
        <w:rPr>
          <w:rFonts w:cs="Arial"/>
        </w:rPr>
        <w:t> </w:t>
      </w:r>
      <w:r w:rsidRPr="00270289">
        <w:rPr>
          <w:rFonts w:cs="Arial"/>
        </w:rPr>
        <w:t>veřejných prostředků a</w:t>
      </w:r>
      <w:r w:rsidR="001C6A9F" w:rsidRPr="00270289">
        <w:rPr>
          <w:rFonts w:cs="Arial"/>
        </w:rPr>
        <w:t> </w:t>
      </w:r>
      <w:r w:rsidRPr="00270289">
        <w:rPr>
          <w:rFonts w:cs="Arial"/>
        </w:rPr>
        <w:t>o změně některých souvisejících zákonů (zákon o</w:t>
      </w:r>
      <w:r w:rsidR="001C6A9F" w:rsidRPr="00270289">
        <w:rPr>
          <w:rFonts w:cs="Arial"/>
        </w:rPr>
        <w:t> </w:t>
      </w:r>
      <w:r w:rsidRPr="00270289">
        <w:rPr>
          <w:rFonts w:cs="Arial"/>
        </w:rPr>
        <w:t>podpoře výzkumu, experimentálního vývoje a</w:t>
      </w:r>
      <w:r w:rsidR="001C6A9F" w:rsidRPr="00270289">
        <w:rPr>
          <w:rFonts w:cs="Arial"/>
        </w:rPr>
        <w:t> </w:t>
      </w:r>
      <w:r w:rsidRPr="00270289">
        <w:rPr>
          <w:rFonts w:cs="Arial"/>
        </w:rPr>
        <w:t>inovací), ve znění pozdějších předpisů (dále jen „Zákon“).</w:t>
      </w:r>
    </w:p>
    <w:p w14:paraId="5A3F9372" w14:textId="77777777" w:rsidR="00F105E7" w:rsidRPr="00270289" w:rsidRDefault="00F105E7" w:rsidP="005F10CE">
      <w:pPr>
        <w:jc w:val="both"/>
        <w:rPr>
          <w:rFonts w:cs="Arial"/>
          <w:i/>
        </w:rPr>
      </w:pPr>
      <w:r w:rsidRPr="00270289">
        <w:rPr>
          <w:rFonts w:cs="Arial"/>
        </w:rPr>
        <w:t>Dále se realizace Programu bude řídit zejména následujícími právními předpisy:</w:t>
      </w:r>
    </w:p>
    <w:p w14:paraId="54085FD8" w14:textId="77777777" w:rsidR="00F105E7" w:rsidRPr="00270289" w:rsidRDefault="00F105E7" w:rsidP="00C40FE3">
      <w:pPr>
        <w:numPr>
          <w:ilvl w:val="0"/>
          <w:numId w:val="9"/>
        </w:numPr>
        <w:ind w:left="284" w:hanging="284"/>
        <w:jc w:val="both"/>
        <w:rPr>
          <w:rFonts w:cs="Arial"/>
          <w:i/>
        </w:rPr>
      </w:pPr>
      <w:r w:rsidRPr="00270289">
        <w:rPr>
          <w:rFonts w:cs="Arial"/>
        </w:rPr>
        <w:t>Nařízení Komise (EU) č. 651/2014 ze dne 17. června 2014, kterým se v</w:t>
      </w:r>
      <w:r w:rsidR="001C6A9F" w:rsidRPr="00270289">
        <w:rPr>
          <w:rFonts w:cs="Arial"/>
        </w:rPr>
        <w:t> </w:t>
      </w:r>
      <w:r w:rsidRPr="00270289">
        <w:rPr>
          <w:rFonts w:cs="Arial"/>
        </w:rPr>
        <w:t>souladu s</w:t>
      </w:r>
      <w:r w:rsidR="001C6A9F" w:rsidRPr="00270289">
        <w:rPr>
          <w:rFonts w:cs="Arial"/>
        </w:rPr>
        <w:t> </w:t>
      </w:r>
      <w:r w:rsidRPr="00270289">
        <w:rPr>
          <w:rFonts w:cs="Arial"/>
        </w:rPr>
        <w:t>články 107 a</w:t>
      </w:r>
      <w:r w:rsidR="001C6A9F" w:rsidRPr="00270289">
        <w:rPr>
          <w:rFonts w:cs="Arial"/>
        </w:rPr>
        <w:t> </w:t>
      </w:r>
      <w:r w:rsidRPr="00270289">
        <w:rPr>
          <w:rFonts w:cs="Arial"/>
        </w:rPr>
        <w:t>108 Smlouvy prohlašují určité kategorie podpory za slučitelné s</w:t>
      </w:r>
      <w:r w:rsidR="001C6A9F" w:rsidRPr="00270289">
        <w:rPr>
          <w:rFonts w:cs="Arial"/>
        </w:rPr>
        <w:t> </w:t>
      </w:r>
      <w:r w:rsidRPr="00270289">
        <w:rPr>
          <w:rFonts w:cs="Arial"/>
        </w:rPr>
        <w:t>vnitřním trhem</w:t>
      </w:r>
      <w:r w:rsidR="00C40FE3">
        <w:rPr>
          <w:rFonts w:cs="Arial"/>
        </w:rPr>
        <w:t xml:space="preserve">, ve znění </w:t>
      </w:r>
      <w:r w:rsidR="00C40FE3" w:rsidRPr="00C40FE3">
        <w:rPr>
          <w:rFonts w:cs="Arial"/>
        </w:rPr>
        <w:t xml:space="preserve">Nařízení Komise (EU) </w:t>
      </w:r>
      <w:r w:rsidR="00C40FE3">
        <w:rPr>
          <w:rFonts w:cs="Arial"/>
        </w:rPr>
        <w:t xml:space="preserve">č. </w:t>
      </w:r>
      <w:r w:rsidR="00C40FE3" w:rsidRPr="00C40FE3">
        <w:rPr>
          <w:rFonts w:cs="Arial"/>
        </w:rPr>
        <w:t>2017/1084 ze dne 14. června 2017</w:t>
      </w:r>
      <w:r w:rsidRPr="00270289">
        <w:rPr>
          <w:rFonts w:cs="Arial"/>
        </w:rPr>
        <w:t xml:space="preserve"> (dále jen „Nařízení Komise“);</w:t>
      </w:r>
    </w:p>
    <w:p w14:paraId="6051BCBB" w14:textId="77777777" w:rsidR="00F105E7" w:rsidRPr="00270289" w:rsidRDefault="00F105E7" w:rsidP="00AE2446">
      <w:pPr>
        <w:numPr>
          <w:ilvl w:val="0"/>
          <w:numId w:val="9"/>
        </w:numPr>
        <w:ind w:left="284" w:hanging="284"/>
        <w:jc w:val="both"/>
        <w:rPr>
          <w:rFonts w:cs="Arial"/>
          <w:i/>
        </w:rPr>
      </w:pPr>
      <w:r w:rsidRPr="00270289">
        <w:rPr>
          <w:rFonts w:cs="Arial"/>
        </w:rPr>
        <w:t>Sdělení Komise Rámec pro státní podporu výzkumu, vývoje a</w:t>
      </w:r>
      <w:r w:rsidR="001C6A9F" w:rsidRPr="00270289">
        <w:rPr>
          <w:rFonts w:cs="Arial"/>
        </w:rPr>
        <w:t> </w:t>
      </w:r>
      <w:r w:rsidRPr="00270289">
        <w:rPr>
          <w:rFonts w:cs="Arial"/>
        </w:rPr>
        <w:t>inovací (2014/C 198/01) (dále jen „Rámec“);</w:t>
      </w:r>
    </w:p>
    <w:p w14:paraId="3AC234EA" w14:textId="77777777" w:rsidR="00F105E7" w:rsidRPr="00270289" w:rsidRDefault="00F105E7" w:rsidP="00AE2446">
      <w:pPr>
        <w:numPr>
          <w:ilvl w:val="0"/>
          <w:numId w:val="9"/>
        </w:numPr>
        <w:ind w:left="284" w:hanging="284"/>
        <w:jc w:val="both"/>
        <w:rPr>
          <w:rFonts w:cs="Arial"/>
          <w:i/>
        </w:rPr>
      </w:pPr>
      <w:r w:rsidRPr="00270289">
        <w:rPr>
          <w:rFonts w:cs="Arial"/>
        </w:rPr>
        <w:t>ostatní</w:t>
      </w:r>
      <w:r w:rsidR="002E3307" w:rsidRPr="00270289">
        <w:rPr>
          <w:rFonts w:cs="Arial"/>
        </w:rPr>
        <w:t xml:space="preserve">mi </w:t>
      </w:r>
      <w:r w:rsidRPr="00270289">
        <w:rPr>
          <w:rFonts w:cs="Arial"/>
        </w:rPr>
        <w:t>související</w:t>
      </w:r>
      <w:r w:rsidR="002E3307" w:rsidRPr="00270289">
        <w:rPr>
          <w:rFonts w:cs="Arial"/>
        </w:rPr>
        <w:t>mi</w:t>
      </w:r>
      <w:r w:rsidRPr="00270289">
        <w:rPr>
          <w:rFonts w:cs="Arial"/>
        </w:rPr>
        <w:t xml:space="preserve"> předpis</w:t>
      </w:r>
      <w:r w:rsidR="002E3307" w:rsidRPr="00270289">
        <w:rPr>
          <w:rFonts w:cs="Arial"/>
        </w:rPr>
        <w:t>y</w:t>
      </w:r>
      <w:r w:rsidRPr="00270289">
        <w:rPr>
          <w:rFonts w:cs="Arial"/>
        </w:rPr>
        <w:t>.</w:t>
      </w:r>
    </w:p>
    <w:p w14:paraId="4774CCD3" w14:textId="77777777" w:rsidR="00F105E7" w:rsidRPr="00270289" w:rsidRDefault="00F105E7" w:rsidP="005F10CE">
      <w:pPr>
        <w:jc w:val="both"/>
        <w:rPr>
          <w:rFonts w:cs="Arial"/>
        </w:rPr>
      </w:pPr>
      <w:r w:rsidRPr="00270289">
        <w:rPr>
          <w:rFonts w:cs="Arial"/>
        </w:rPr>
        <w:t>Program je vyňat z</w:t>
      </w:r>
      <w:r w:rsidR="001C6A9F" w:rsidRPr="00270289">
        <w:rPr>
          <w:rFonts w:cs="Arial"/>
        </w:rPr>
        <w:t> </w:t>
      </w:r>
      <w:r w:rsidRPr="00270289">
        <w:rPr>
          <w:rFonts w:cs="Arial"/>
        </w:rPr>
        <w:t>oznamovací povinnosti podle čl. 108 odst. 3 Smlouvy o</w:t>
      </w:r>
      <w:r w:rsidR="001C6A9F" w:rsidRPr="00270289">
        <w:rPr>
          <w:rFonts w:cs="Arial"/>
        </w:rPr>
        <w:t> </w:t>
      </w:r>
      <w:r w:rsidRPr="00270289">
        <w:rPr>
          <w:rFonts w:cs="Arial"/>
        </w:rPr>
        <w:t>fungování Evropské unie, neboť splňuje podmínky Nařízení Komise.</w:t>
      </w:r>
    </w:p>
    <w:p w14:paraId="66E28FFE" w14:textId="77777777" w:rsidR="00F105E7" w:rsidRPr="00270289" w:rsidRDefault="00F105E7" w:rsidP="005F10CE">
      <w:pPr>
        <w:jc w:val="both"/>
        <w:rPr>
          <w:rFonts w:cs="Arial"/>
        </w:rPr>
      </w:pPr>
      <w:r w:rsidRPr="00270289">
        <w:rPr>
          <w:rFonts w:cs="Arial"/>
        </w:rPr>
        <w:t xml:space="preserve">Na základě ustanovení čl. 1 odst. 4 písm. a) Nařízení Komise je vyloučeno vyplacení podpory ve prospěch </w:t>
      </w:r>
      <w:r w:rsidR="00C40FE3">
        <w:rPr>
          <w:rFonts w:cs="Arial"/>
        </w:rPr>
        <w:t>p</w:t>
      </w:r>
      <w:r w:rsidR="00C40FE3" w:rsidRPr="00C40FE3">
        <w:rPr>
          <w:rFonts w:cs="Arial"/>
        </w:rPr>
        <w:t>říjemce</w:t>
      </w:r>
      <w:r w:rsidR="00C40FE3">
        <w:rPr>
          <w:rFonts w:cs="Arial"/>
        </w:rPr>
        <w:t>, který je</w:t>
      </w:r>
      <w:r w:rsidR="00C40FE3" w:rsidRPr="00C40FE3">
        <w:rPr>
          <w:rFonts w:cs="Arial"/>
        </w:rPr>
        <w:t xml:space="preserve"> podnikem, vůči němuž byl v návaznosti na rozhodnutí Evropské komise, na základě kterého/jímž byla podpora obdržená od poskytovatele z České republ</w:t>
      </w:r>
      <w:r w:rsidR="001D5E5E">
        <w:rPr>
          <w:rFonts w:cs="Arial"/>
        </w:rPr>
        <w:t>iky prohlášena za protiprávní a </w:t>
      </w:r>
      <w:r w:rsidR="00C40FE3" w:rsidRPr="00C40FE3">
        <w:rPr>
          <w:rFonts w:cs="Arial"/>
        </w:rPr>
        <w:t>neslučitelnou s vnitřním trhem, vystaven inkasní příkaz, který je nesplacený</w:t>
      </w:r>
      <w:r w:rsidRPr="00270289">
        <w:rPr>
          <w:rFonts w:cs="Arial"/>
        </w:rPr>
        <w:t>.</w:t>
      </w:r>
      <w:r w:rsidR="00C40FE3">
        <w:rPr>
          <w:rFonts w:cs="Arial"/>
        </w:rPr>
        <w:t xml:space="preserve"> Dále je vyloučeno</w:t>
      </w:r>
      <w:r w:rsidR="00C40FE3" w:rsidRPr="00C40FE3">
        <w:rPr>
          <w:rFonts w:cs="Arial"/>
        </w:rPr>
        <w:t xml:space="preserve"> poskytnutí podpory podniku v obtížích ve smyslu čl. 2 odst. 18 Nařízení Komise.</w:t>
      </w:r>
    </w:p>
    <w:p w14:paraId="1CBAFF35" w14:textId="77777777" w:rsidR="00530D6F" w:rsidRPr="00275A38" w:rsidRDefault="00F105E7" w:rsidP="00065142">
      <w:pPr>
        <w:jc w:val="both"/>
        <w:rPr>
          <w:rFonts w:cs="Arial"/>
        </w:rPr>
      </w:pPr>
      <w:r w:rsidRPr="00270289">
        <w:rPr>
          <w:rFonts w:cs="Arial"/>
        </w:rPr>
        <w:t>V souladu s</w:t>
      </w:r>
      <w:r w:rsidR="001C6A9F" w:rsidRPr="00270289">
        <w:rPr>
          <w:rFonts w:cs="Arial"/>
        </w:rPr>
        <w:t> </w:t>
      </w:r>
      <w:r w:rsidRPr="00270289">
        <w:rPr>
          <w:rFonts w:cs="Arial"/>
        </w:rPr>
        <w:t>čl. 9 odst. 1 písm. c) Nařízení budou zveřejněny informace týkající se každého poskytnutí jednotlivé podpory, která přesahuje 500 tis. EUR (přepočteno podle kurzu ECB platného ke dni poskytnutí podpory projektu).</w:t>
      </w:r>
    </w:p>
    <w:p w14:paraId="4CDD585D" w14:textId="77777777" w:rsidR="00F105E7" w:rsidRPr="009B47A1" w:rsidRDefault="0043466C" w:rsidP="0043466C">
      <w:pPr>
        <w:pStyle w:val="Nadpis1"/>
      </w:pPr>
      <w:r>
        <w:t>Doba trvání Programu</w:t>
      </w:r>
    </w:p>
    <w:p w14:paraId="6293C5E5" w14:textId="77777777" w:rsidR="00F105E7" w:rsidRPr="00270289" w:rsidRDefault="00F105E7" w:rsidP="00B77F13">
      <w:pPr>
        <w:spacing w:after="240"/>
        <w:jc w:val="both"/>
        <w:rPr>
          <w:rFonts w:eastAsia="Times New Roman" w:cs="Arial"/>
        </w:rPr>
      </w:pPr>
      <w:r w:rsidRPr="00270289">
        <w:rPr>
          <w:rFonts w:cs="Arial"/>
        </w:rPr>
        <w:t xml:space="preserve">Doba trvání Programu je </w:t>
      </w:r>
      <w:r w:rsidRPr="00372247">
        <w:rPr>
          <w:rFonts w:cs="Arial"/>
        </w:rPr>
        <w:t xml:space="preserve">stanovena na </w:t>
      </w:r>
      <w:r w:rsidRPr="00372247">
        <w:rPr>
          <w:rFonts w:cs="Arial"/>
          <w:b/>
        </w:rPr>
        <w:t>1.</w:t>
      </w:r>
      <w:r w:rsidR="004C7C01" w:rsidRPr="00372247">
        <w:rPr>
          <w:rFonts w:cs="Arial"/>
          <w:b/>
        </w:rPr>
        <w:t> </w:t>
      </w:r>
      <w:r w:rsidRPr="00372247">
        <w:rPr>
          <w:rFonts w:cs="Arial"/>
          <w:b/>
        </w:rPr>
        <w:t>1.</w:t>
      </w:r>
      <w:r w:rsidR="004C7C01" w:rsidRPr="00372247">
        <w:rPr>
          <w:rFonts w:cs="Arial"/>
          <w:b/>
        </w:rPr>
        <w:t> </w:t>
      </w:r>
      <w:r w:rsidR="006C4371" w:rsidRPr="00372247">
        <w:rPr>
          <w:rFonts w:cs="Arial"/>
          <w:b/>
        </w:rPr>
        <w:t xml:space="preserve">2020 </w:t>
      </w:r>
      <w:r w:rsidRPr="00372247">
        <w:rPr>
          <w:rFonts w:cs="Arial"/>
          <w:b/>
        </w:rPr>
        <w:t>– 31.</w:t>
      </w:r>
      <w:r w:rsidR="004C7C01" w:rsidRPr="00372247">
        <w:rPr>
          <w:rFonts w:cs="Arial"/>
          <w:b/>
        </w:rPr>
        <w:t> </w:t>
      </w:r>
      <w:r w:rsidRPr="00372247">
        <w:rPr>
          <w:rFonts w:cs="Arial"/>
          <w:b/>
        </w:rPr>
        <w:t>12.</w:t>
      </w:r>
      <w:r w:rsidR="004C7C01" w:rsidRPr="00372247">
        <w:rPr>
          <w:rFonts w:cs="Arial"/>
          <w:b/>
        </w:rPr>
        <w:t> </w:t>
      </w:r>
      <w:r w:rsidR="006C4371" w:rsidRPr="00372247">
        <w:rPr>
          <w:rFonts w:cs="Arial"/>
          <w:b/>
        </w:rPr>
        <w:t>2027</w:t>
      </w:r>
      <w:r w:rsidRPr="00372247">
        <w:rPr>
          <w:rFonts w:cs="Arial"/>
        </w:rPr>
        <w:t>. První veřejná soutěž ve výzkumu, experimentálním vývoji a</w:t>
      </w:r>
      <w:r w:rsidR="001C6A9F" w:rsidRPr="00372247">
        <w:rPr>
          <w:rFonts w:cs="Arial"/>
        </w:rPr>
        <w:t> </w:t>
      </w:r>
      <w:r w:rsidRPr="00372247">
        <w:rPr>
          <w:rFonts w:cs="Arial"/>
        </w:rPr>
        <w:t>inovacích (dále jen „veřejná soutěž“) na výběr projektů do Programu bude vyhlášena v</w:t>
      </w:r>
      <w:r w:rsidR="001C6A9F" w:rsidRPr="00372247">
        <w:rPr>
          <w:rFonts w:cs="Arial"/>
        </w:rPr>
        <w:t> </w:t>
      </w:r>
      <w:r w:rsidRPr="00372247">
        <w:rPr>
          <w:rFonts w:cs="Arial"/>
        </w:rPr>
        <w:t xml:space="preserve">roce </w:t>
      </w:r>
      <w:r w:rsidR="006C4371" w:rsidRPr="00372247">
        <w:rPr>
          <w:rFonts w:cs="Arial"/>
        </w:rPr>
        <w:t xml:space="preserve">2019 </w:t>
      </w:r>
      <w:r w:rsidRPr="00372247">
        <w:rPr>
          <w:rFonts w:cs="Arial"/>
        </w:rPr>
        <w:t>se zahájením poskytování podpory v</w:t>
      </w:r>
      <w:r w:rsidR="001C6A9F" w:rsidRPr="00372247">
        <w:rPr>
          <w:rFonts w:cs="Arial"/>
        </w:rPr>
        <w:t> </w:t>
      </w:r>
      <w:r w:rsidRPr="00372247">
        <w:rPr>
          <w:rFonts w:cs="Arial"/>
        </w:rPr>
        <w:t>roce 20</w:t>
      </w:r>
      <w:r w:rsidR="006C4371" w:rsidRPr="00372247">
        <w:rPr>
          <w:rFonts w:cs="Arial"/>
        </w:rPr>
        <w:t>20</w:t>
      </w:r>
      <w:r w:rsidRPr="00372247">
        <w:rPr>
          <w:rFonts w:cs="Arial"/>
        </w:rPr>
        <w:t>. Následně budou veřejné soutěže vyhlášeny v</w:t>
      </w:r>
      <w:r w:rsidR="001C6A9F" w:rsidRPr="00372247">
        <w:rPr>
          <w:rFonts w:cs="Arial"/>
        </w:rPr>
        <w:t> </w:t>
      </w:r>
      <w:r w:rsidRPr="00372247">
        <w:rPr>
          <w:rFonts w:cs="Arial"/>
        </w:rPr>
        <w:t>letech 20</w:t>
      </w:r>
      <w:r w:rsidR="006C4371" w:rsidRPr="00372247">
        <w:rPr>
          <w:rFonts w:cs="Arial"/>
        </w:rPr>
        <w:t>20</w:t>
      </w:r>
      <w:r w:rsidRPr="00372247">
        <w:rPr>
          <w:rFonts w:cs="Arial"/>
        </w:rPr>
        <w:t xml:space="preserve"> a</w:t>
      </w:r>
      <w:r w:rsidR="008B411D" w:rsidRPr="00372247">
        <w:rPr>
          <w:rFonts w:cs="Arial"/>
        </w:rPr>
        <w:t>ž</w:t>
      </w:r>
      <w:r w:rsidRPr="00372247">
        <w:rPr>
          <w:rFonts w:cs="Arial"/>
        </w:rPr>
        <w:t xml:space="preserve"> 20</w:t>
      </w:r>
      <w:r w:rsidR="00172861" w:rsidRPr="00372247">
        <w:rPr>
          <w:rFonts w:cs="Arial"/>
        </w:rPr>
        <w:t>2</w:t>
      </w:r>
      <w:r w:rsidR="006C4371" w:rsidRPr="00372247">
        <w:rPr>
          <w:rFonts w:cs="Arial"/>
        </w:rPr>
        <w:t>3</w:t>
      </w:r>
      <w:r w:rsidRPr="00372247">
        <w:rPr>
          <w:rFonts w:cs="Arial"/>
        </w:rPr>
        <w:t xml:space="preserve"> se zahajováním poskytování podpory v</w:t>
      </w:r>
      <w:r w:rsidR="001C6A9F" w:rsidRPr="00372247">
        <w:rPr>
          <w:rFonts w:cs="Arial"/>
        </w:rPr>
        <w:t> </w:t>
      </w:r>
      <w:r w:rsidRPr="00372247">
        <w:rPr>
          <w:rFonts w:cs="Arial"/>
        </w:rPr>
        <w:t>letech 20</w:t>
      </w:r>
      <w:r w:rsidR="00172861" w:rsidRPr="00372247">
        <w:rPr>
          <w:rFonts w:cs="Arial"/>
        </w:rPr>
        <w:t>2</w:t>
      </w:r>
      <w:r w:rsidR="006C4371" w:rsidRPr="00372247">
        <w:rPr>
          <w:rFonts w:cs="Arial"/>
        </w:rPr>
        <w:t>1</w:t>
      </w:r>
      <w:r w:rsidRPr="00372247">
        <w:rPr>
          <w:rFonts w:cs="Arial"/>
        </w:rPr>
        <w:t xml:space="preserve"> a</w:t>
      </w:r>
      <w:r w:rsidR="008B411D" w:rsidRPr="00372247">
        <w:rPr>
          <w:rFonts w:cs="Arial"/>
        </w:rPr>
        <w:t>ž</w:t>
      </w:r>
      <w:r w:rsidRPr="00372247">
        <w:rPr>
          <w:rFonts w:cs="Arial"/>
        </w:rPr>
        <w:t> 20</w:t>
      </w:r>
      <w:r w:rsidR="00172861" w:rsidRPr="00372247">
        <w:rPr>
          <w:rFonts w:cs="Arial"/>
        </w:rPr>
        <w:t>2</w:t>
      </w:r>
      <w:r w:rsidR="006C4371" w:rsidRPr="00372247">
        <w:rPr>
          <w:rFonts w:cs="Arial"/>
        </w:rPr>
        <w:t>4</w:t>
      </w:r>
      <w:r w:rsidRPr="00372247">
        <w:rPr>
          <w:rFonts w:cs="Arial"/>
        </w:rPr>
        <w:t>.</w:t>
      </w:r>
    </w:p>
    <w:p w14:paraId="5A1BC16D" w14:textId="77777777" w:rsidR="00F105E7" w:rsidRPr="00270289" w:rsidRDefault="00F105E7" w:rsidP="00B77F13">
      <w:pPr>
        <w:spacing w:after="240"/>
        <w:jc w:val="both"/>
        <w:rPr>
          <w:rFonts w:cs="Arial"/>
        </w:rPr>
      </w:pPr>
      <w:r w:rsidRPr="00270289">
        <w:rPr>
          <w:rFonts w:cs="Arial"/>
        </w:rPr>
        <w:t>Předpokládaná délka trvání projektů v</w:t>
      </w:r>
      <w:r w:rsidR="001C6A9F" w:rsidRPr="00270289">
        <w:rPr>
          <w:rFonts w:cs="Arial"/>
        </w:rPr>
        <w:t> </w:t>
      </w:r>
      <w:r w:rsidRPr="00270289">
        <w:rPr>
          <w:rFonts w:cs="Arial"/>
        </w:rPr>
        <w:t>Programu je maximálně 48 měsíců.</w:t>
      </w:r>
    </w:p>
    <w:p w14:paraId="75D84743" w14:textId="77777777" w:rsidR="00F105E7" w:rsidRPr="009B47A1" w:rsidRDefault="00F105E7" w:rsidP="0043466C">
      <w:pPr>
        <w:pStyle w:val="Nadpis1"/>
      </w:pPr>
      <w:r w:rsidRPr="009B47A1">
        <w:t>Poskytovatel</w:t>
      </w:r>
    </w:p>
    <w:p w14:paraId="0532DF49" w14:textId="6CACA84A" w:rsidR="00F105E7" w:rsidRPr="00270289" w:rsidRDefault="00F105E7" w:rsidP="00B77F13">
      <w:pPr>
        <w:spacing w:after="240"/>
        <w:jc w:val="both"/>
        <w:rPr>
          <w:rFonts w:cs="Arial"/>
          <w:i/>
        </w:rPr>
      </w:pPr>
      <w:r w:rsidRPr="00270289">
        <w:rPr>
          <w:rFonts w:cs="Arial"/>
        </w:rPr>
        <w:t>Poskytovatelem podp</w:t>
      </w:r>
      <w:r w:rsidRPr="001D5E5E">
        <w:rPr>
          <w:rFonts w:cs="Arial"/>
        </w:rPr>
        <w:t xml:space="preserve">ory je </w:t>
      </w:r>
      <w:r w:rsidR="000B330E">
        <w:rPr>
          <w:rFonts w:cs="Arial"/>
        </w:rPr>
        <w:t>Technologická agentura České republiky</w:t>
      </w:r>
      <w:r w:rsidRPr="001D5E5E">
        <w:rPr>
          <w:rFonts w:cs="Arial"/>
        </w:rPr>
        <w:t>.</w:t>
      </w:r>
      <w:r w:rsidRPr="00270289">
        <w:rPr>
          <w:rFonts w:cs="Arial"/>
        </w:rPr>
        <w:t xml:space="preserve"> </w:t>
      </w:r>
    </w:p>
    <w:p w14:paraId="0BACB66F" w14:textId="77777777" w:rsidR="00F105E7" w:rsidRPr="009B47A1" w:rsidRDefault="00F105E7" w:rsidP="0043466C">
      <w:pPr>
        <w:pStyle w:val="Nadpis1"/>
      </w:pPr>
      <w:r w:rsidRPr="009B47A1">
        <w:t>Identifikační kód Programu</w:t>
      </w:r>
    </w:p>
    <w:p w14:paraId="7BDF7BAA" w14:textId="77777777" w:rsidR="00F105E7" w:rsidRPr="00270289" w:rsidRDefault="00F105E7" w:rsidP="00B77F13">
      <w:pPr>
        <w:spacing w:after="240"/>
        <w:jc w:val="both"/>
        <w:rPr>
          <w:rFonts w:cs="Arial"/>
          <w:i/>
        </w:rPr>
      </w:pPr>
      <w:r w:rsidRPr="00270289">
        <w:rPr>
          <w:rFonts w:cs="Arial"/>
        </w:rPr>
        <w:t>Pro účely evidence v</w:t>
      </w:r>
      <w:r w:rsidR="001C6A9F" w:rsidRPr="00270289">
        <w:rPr>
          <w:rFonts w:cs="Arial"/>
        </w:rPr>
        <w:t> </w:t>
      </w:r>
      <w:r w:rsidR="00F75413" w:rsidRPr="00270289">
        <w:rPr>
          <w:rFonts w:cs="Arial"/>
        </w:rPr>
        <w:t>I</w:t>
      </w:r>
      <w:r w:rsidRPr="00270289">
        <w:rPr>
          <w:rFonts w:cs="Arial"/>
        </w:rPr>
        <w:t>nformačním systému výzkumu, experimentálního vývoje a</w:t>
      </w:r>
      <w:r w:rsidR="001C6A9F" w:rsidRPr="00270289">
        <w:rPr>
          <w:rFonts w:cs="Arial"/>
        </w:rPr>
        <w:t> </w:t>
      </w:r>
      <w:r w:rsidRPr="00270289">
        <w:rPr>
          <w:rFonts w:cs="Arial"/>
        </w:rPr>
        <w:t>inovací byl Programu přid</w:t>
      </w:r>
      <w:r w:rsidRPr="001D5E5E">
        <w:rPr>
          <w:rFonts w:cs="Arial"/>
        </w:rPr>
        <w:t>ělen kód „</w:t>
      </w:r>
      <w:r w:rsidR="00172861" w:rsidRPr="001D5E5E">
        <w:rPr>
          <w:rFonts w:cs="Arial"/>
        </w:rPr>
        <w:t>xx</w:t>
      </w:r>
      <w:r w:rsidRPr="001D5E5E">
        <w:rPr>
          <w:rFonts w:cs="Arial"/>
        </w:rPr>
        <w:t>“.</w:t>
      </w:r>
    </w:p>
    <w:p w14:paraId="47982391" w14:textId="77777777" w:rsidR="006D0B41" w:rsidRPr="009B47A1" w:rsidRDefault="00F105E7" w:rsidP="0043466C">
      <w:pPr>
        <w:pStyle w:val="Nadpis1"/>
      </w:pPr>
      <w:r w:rsidRPr="009B47A1">
        <w:lastRenderedPageBreak/>
        <w:t xml:space="preserve">Cíle </w:t>
      </w:r>
      <w:r w:rsidR="005318BB">
        <w:t xml:space="preserve">a věcné zaměření </w:t>
      </w:r>
      <w:r w:rsidRPr="009B47A1">
        <w:t>Programu</w:t>
      </w:r>
      <w:r w:rsidR="00323A0E" w:rsidRPr="009B47A1">
        <w:t xml:space="preserve"> </w:t>
      </w:r>
    </w:p>
    <w:p w14:paraId="3299406D" w14:textId="77777777" w:rsidR="00050D95" w:rsidRPr="00270289" w:rsidRDefault="00050D95" w:rsidP="00050D95">
      <w:pPr>
        <w:jc w:val="both"/>
        <w:rPr>
          <w:rFonts w:cs="Arial"/>
        </w:rPr>
      </w:pPr>
      <w:r w:rsidRPr="00270289">
        <w:rPr>
          <w:rFonts w:cs="Arial"/>
        </w:rPr>
        <w:t>Program vychází z </w:t>
      </w:r>
      <w:r w:rsidRPr="00270289">
        <w:rPr>
          <w:rFonts w:cs="Arial"/>
          <w:b/>
        </w:rPr>
        <w:t>Národní politiky výzkumu, vývoje a inovací České republiky na léta 2016 – 2020</w:t>
      </w:r>
      <w:r w:rsidRPr="00270289">
        <w:rPr>
          <w:rFonts w:cs="Arial"/>
        </w:rPr>
        <w:t xml:space="preserve"> schválené usnesením vlády ze dne 17. </w:t>
      </w:r>
      <w:r>
        <w:rPr>
          <w:rFonts w:cs="Arial"/>
        </w:rPr>
        <w:t>února</w:t>
      </w:r>
      <w:r w:rsidRPr="00270289">
        <w:rPr>
          <w:rFonts w:cs="Arial"/>
        </w:rPr>
        <w:t> 2016 č. 135, a to zejména z opatř</w:t>
      </w:r>
      <w:r w:rsidRPr="001D5E5E">
        <w:rPr>
          <w:rFonts w:cs="Arial"/>
        </w:rPr>
        <w:t>ení č. 18 a č. 19</w:t>
      </w:r>
      <w:r w:rsidR="00C65D98" w:rsidRPr="001D5E5E">
        <w:rPr>
          <w:rFonts w:cs="Arial"/>
        </w:rPr>
        <w:t xml:space="preserve"> </w:t>
      </w:r>
      <w:r w:rsidR="00C65D98" w:rsidRPr="001D5E5E">
        <w:rPr>
          <w:rFonts w:cs="Arial"/>
          <w:i/>
        </w:rPr>
        <w:t>(</w:t>
      </w:r>
      <w:r w:rsidR="00C65D98" w:rsidRPr="00535CA3">
        <w:rPr>
          <w:rFonts w:cs="Arial"/>
          <w:i/>
          <w:highlight w:val="yellow"/>
        </w:rPr>
        <w:t xml:space="preserve">v případě schválení aktualizace </w:t>
      </w:r>
      <w:r w:rsidR="003D2E10" w:rsidRPr="00535CA3">
        <w:rPr>
          <w:rFonts w:cs="Arial"/>
          <w:i/>
          <w:highlight w:val="yellow"/>
        </w:rPr>
        <w:t xml:space="preserve">2018 </w:t>
      </w:r>
      <w:r w:rsidR="00C65D98" w:rsidRPr="00535CA3">
        <w:rPr>
          <w:rFonts w:cs="Arial"/>
          <w:i/>
          <w:highlight w:val="yellow"/>
        </w:rPr>
        <w:t>upravit</w:t>
      </w:r>
      <w:r w:rsidR="00C65D98" w:rsidRPr="001D5E5E">
        <w:rPr>
          <w:rFonts w:cs="Arial"/>
          <w:i/>
        </w:rPr>
        <w:t>)</w:t>
      </w:r>
      <w:r w:rsidRPr="001D5E5E">
        <w:rPr>
          <w:rFonts w:cs="Arial"/>
        </w:rPr>
        <w:t>, ji</w:t>
      </w:r>
      <w:r w:rsidRPr="00270289">
        <w:rPr>
          <w:rFonts w:cs="Arial"/>
        </w:rPr>
        <w:t>chž je Ministerstvo průmyslu a obchodu gestorem.</w:t>
      </w:r>
    </w:p>
    <w:p w14:paraId="3C496BC4" w14:textId="77777777" w:rsidR="00050D95" w:rsidRPr="00BB47D2" w:rsidRDefault="00050D95" w:rsidP="00050D95">
      <w:pPr>
        <w:jc w:val="both"/>
        <w:rPr>
          <w:rFonts w:cs="Arial"/>
        </w:rPr>
      </w:pPr>
      <w:r w:rsidRPr="00270289">
        <w:rPr>
          <w:rFonts w:cs="Arial"/>
        </w:rPr>
        <w:t xml:space="preserve">Program naplňuje </w:t>
      </w:r>
      <w:r w:rsidRPr="00270289">
        <w:rPr>
          <w:rFonts w:cs="Arial"/>
          <w:b/>
        </w:rPr>
        <w:t>Národní priority orientovaného výzkumu, experimentálního vývoje a inovací</w:t>
      </w:r>
      <w:r w:rsidRPr="00270289">
        <w:rPr>
          <w:rFonts w:cs="Arial"/>
        </w:rPr>
        <w:t>, které byly přijaty usnesením vlády ze dne 19. července 2012 č. 552</w:t>
      </w:r>
      <w:r>
        <w:rPr>
          <w:rFonts w:cs="Arial"/>
        </w:rPr>
        <w:t>,</w:t>
      </w:r>
      <w:r w:rsidRPr="00270289">
        <w:rPr>
          <w:rFonts w:cs="Arial"/>
        </w:rPr>
        <w:t xml:space="preserve"> </w:t>
      </w:r>
      <w:r>
        <w:rPr>
          <w:rFonts w:cs="Arial"/>
        </w:rPr>
        <w:t>a je</w:t>
      </w:r>
      <w:r w:rsidRPr="00BB47D2">
        <w:rPr>
          <w:rFonts w:cs="Arial"/>
        </w:rPr>
        <w:t xml:space="preserve"> v souladu s dokumentem </w:t>
      </w:r>
      <w:r w:rsidRPr="00BB47D2">
        <w:rPr>
          <w:rFonts w:cs="Arial"/>
          <w:b/>
        </w:rPr>
        <w:t>Implementace Národních priorit orientovaného výzkumu, experimentálního vývoje a inovací</w:t>
      </w:r>
      <w:r w:rsidRPr="00BB47D2">
        <w:rPr>
          <w:rFonts w:cs="Arial"/>
        </w:rPr>
        <w:t xml:space="preserve">, který byl přijat usnesením vlády ze dne 31. července 2013 č. 569. Prostřednictvím Programu bude také realizována </w:t>
      </w:r>
      <w:r w:rsidRPr="006C4371">
        <w:rPr>
          <w:rFonts w:cs="Arial"/>
          <w:b/>
        </w:rPr>
        <w:t>Iniciativa Průmysl 4.0</w:t>
      </w:r>
      <w:r w:rsidRPr="00BB47D2">
        <w:rPr>
          <w:rFonts w:cs="Arial"/>
        </w:rPr>
        <w:t xml:space="preserve"> schválená usnesením vlády ze dne 24. srpna 2016 č. 729.</w:t>
      </w:r>
    </w:p>
    <w:p w14:paraId="67B813B2" w14:textId="77777777" w:rsidR="00050D95" w:rsidRDefault="00050D95" w:rsidP="00050D95">
      <w:pPr>
        <w:jc w:val="both"/>
        <w:rPr>
          <w:rFonts w:cs="Arial"/>
        </w:rPr>
      </w:pPr>
      <w:r w:rsidRPr="00BB47D2">
        <w:rPr>
          <w:rFonts w:cs="Arial"/>
        </w:rPr>
        <w:t>Zároveň je zaměření Programu orientováno na priority identifikované v </w:t>
      </w:r>
      <w:r w:rsidRPr="00BB47D2">
        <w:rPr>
          <w:rFonts w:cs="Arial"/>
          <w:b/>
        </w:rPr>
        <w:t>aktualizované Národní výzkumné a inovační strategii pro inteligentní specializa</w:t>
      </w:r>
      <w:r w:rsidRPr="00270289">
        <w:rPr>
          <w:rFonts w:cs="Arial"/>
          <w:b/>
        </w:rPr>
        <w:t>ci České republiky</w:t>
      </w:r>
      <w:r w:rsidRPr="00270289">
        <w:rPr>
          <w:rFonts w:cs="Arial"/>
        </w:rPr>
        <w:t xml:space="preserve"> schválené usnesením vlády </w:t>
      </w:r>
      <w:r w:rsidRPr="00C65D98">
        <w:rPr>
          <w:rFonts w:cs="Arial"/>
        </w:rPr>
        <w:t xml:space="preserve">dne 11. července </w:t>
      </w:r>
      <w:r w:rsidRPr="001D5E5E">
        <w:rPr>
          <w:rFonts w:cs="Arial"/>
        </w:rPr>
        <w:t xml:space="preserve">2016 č. 634 </w:t>
      </w:r>
      <w:r w:rsidR="00C65D98" w:rsidRPr="00535CA3">
        <w:rPr>
          <w:rFonts w:cs="Arial"/>
          <w:i/>
          <w:highlight w:val="yellow"/>
        </w:rPr>
        <w:t xml:space="preserve">(v případě schválení aktualizace </w:t>
      </w:r>
      <w:r w:rsidR="003D2E10" w:rsidRPr="00535CA3">
        <w:rPr>
          <w:rFonts w:cs="Arial"/>
          <w:i/>
          <w:highlight w:val="yellow"/>
        </w:rPr>
        <w:t xml:space="preserve">2018 </w:t>
      </w:r>
      <w:r w:rsidR="00C65D98" w:rsidRPr="00535CA3">
        <w:rPr>
          <w:rFonts w:cs="Arial"/>
          <w:i/>
          <w:highlight w:val="yellow"/>
        </w:rPr>
        <w:t>upravit</w:t>
      </w:r>
      <w:r w:rsidR="00C65D98" w:rsidRPr="001D5E5E">
        <w:rPr>
          <w:rFonts w:cs="Arial"/>
          <w:i/>
        </w:rPr>
        <w:t>)</w:t>
      </w:r>
      <w:r w:rsidR="00C65D98" w:rsidRPr="001D5E5E">
        <w:rPr>
          <w:rFonts w:cs="Arial"/>
        </w:rPr>
        <w:t xml:space="preserve"> </w:t>
      </w:r>
      <w:r w:rsidRPr="001D5E5E">
        <w:rPr>
          <w:rFonts w:cs="Arial"/>
        </w:rPr>
        <w:t>(RIS3</w:t>
      </w:r>
      <w:r w:rsidRPr="00270289">
        <w:rPr>
          <w:rFonts w:cs="Arial"/>
        </w:rPr>
        <w:t xml:space="preserve"> strategie</w:t>
      </w:r>
      <w:r>
        <w:rPr>
          <w:rFonts w:cs="Arial"/>
        </w:rPr>
        <w:t xml:space="preserve"> ČR</w:t>
      </w:r>
      <w:r w:rsidRPr="00270289">
        <w:rPr>
          <w:rFonts w:cs="Arial"/>
        </w:rPr>
        <w:t>)</w:t>
      </w:r>
      <w:r>
        <w:rPr>
          <w:rFonts w:cs="Arial"/>
        </w:rPr>
        <w:t xml:space="preserve">, které jsou znázorněny v tzv. vertikalizační matici. </w:t>
      </w:r>
    </w:p>
    <w:p w14:paraId="1BD8772C" w14:textId="77777777" w:rsidR="00050D95" w:rsidRDefault="00050D95" w:rsidP="00050D95">
      <w:pPr>
        <w:jc w:val="both"/>
        <w:rPr>
          <w:lang w:eastAsia="cs-CZ"/>
        </w:rPr>
      </w:pPr>
      <w:r>
        <w:rPr>
          <w:lang w:eastAsia="cs-CZ"/>
        </w:rPr>
        <w:t xml:space="preserve">Program TREND má </w:t>
      </w:r>
      <w:r w:rsidR="001D5E5E">
        <w:rPr>
          <w:lang w:eastAsia="cs-CZ"/>
        </w:rPr>
        <w:t xml:space="preserve">hlavní </w:t>
      </w:r>
      <w:r>
        <w:rPr>
          <w:lang w:eastAsia="cs-CZ"/>
        </w:rPr>
        <w:t>vazbu na klíčov</w:t>
      </w:r>
      <w:r w:rsidR="001D5E5E">
        <w:rPr>
          <w:lang w:eastAsia="cs-CZ"/>
        </w:rPr>
        <w:t>ou</w:t>
      </w:r>
      <w:r>
        <w:rPr>
          <w:lang w:eastAsia="cs-CZ"/>
        </w:rPr>
        <w:t xml:space="preserve"> oblast změn RIS3 strategie ČR:</w:t>
      </w:r>
    </w:p>
    <w:p w14:paraId="5A608EDA" w14:textId="77777777" w:rsidR="00050D95" w:rsidRDefault="00050D95" w:rsidP="001D5E5E">
      <w:pPr>
        <w:pStyle w:val="Odstavecseseznamem"/>
        <w:numPr>
          <w:ilvl w:val="0"/>
          <w:numId w:val="26"/>
        </w:numPr>
      </w:pPr>
      <w:r w:rsidRPr="0093504C">
        <w:t>A.1.1:</w:t>
      </w:r>
      <w:r w:rsidRPr="0093504C">
        <w:rPr>
          <w:b/>
        </w:rPr>
        <w:t xml:space="preserve"> Posílit výzkumné a vývojové kapacity podniků</w:t>
      </w:r>
      <w:r w:rsidRPr="0093504C">
        <w:rPr>
          <w:rStyle w:val="Znakapoznpodarou"/>
          <w:b/>
        </w:rPr>
        <w:footnoteReference w:id="1"/>
      </w:r>
      <w:r w:rsidR="001D5E5E">
        <w:t>, která obsahuje přímo typovou aktivitu „</w:t>
      </w:r>
      <w:r w:rsidR="001D5E5E" w:rsidRPr="001D5E5E">
        <w:t>Přímá podpora realizace podnikového VaV, včetně podpory rea</w:t>
      </w:r>
      <w:r w:rsidR="001D5E5E">
        <w:t>lizace společných projektů VO a </w:t>
      </w:r>
      <w:r w:rsidR="001D5E5E" w:rsidRPr="001D5E5E">
        <w:t>firem a zahrnující i sdílení kapacit firem a VO.</w:t>
      </w:r>
      <w:r w:rsidR="001D5E5E">
        <w:t>“</w:t>
      </w:r>
    </w:p>
    <w:p w14:paraId="4555200E" w14:textId="77777777" w:rsidR="001D5E5E" w:rsidRPr="0093504C" w:rsidRDefault="003E1345" w:rsidP="00412280">
      <w:pPr>
        <w:jc w:val="both"/>
      </w:pPr>
      <w:r>
        <w:t>Z vazeb na další klíčové oblasti, které jsou obsahově relevantní, ale obsahují vesměs jiné typové aktivity k jejich řešení, lze uvést:</w:t>
      </w:r>
    </w:p>
    <w:p w14:paraId="6DBB9146" w14:textId="77777777" w:rsidR="00050D95" w:rsidRPr="0093504C" w:rsidRDefault="00050D95" w:rsidP="00412280">
      <w:pPr>
        <w:pStyle w:val="Odstavecseseznamem"/>
        <w:numPr>
          <w:ilvl w:val="0"/>
          <w:numId w:val="26"/>
        </w:numPr>
        <w:ind w:left="714" w:hanging="357"/>
        <w:contextualSpacing w:val="0"/>
        <w:jc w:val="both"/>
      </w:pPr>
      <w:r w:rsidRPr="0093504C">
        <w:t>A.2.1: Zvýšit počet nových firem usilujících o inovace, zejména vyšších řádů</w:t>
      </w:r>
      <w:r w:rsidR="003E1345">
        <w:t xml:space="preserve"> (Program se zaměřuje na podporu podniků, které dosud neprováděly vlastní výzkum a vývoj pro využití v inovacích)</w:t>
      </w:r>
      <w:r w:rsidR="00412280">
        <w:t>,</w:t>
      </w:r>
    </w:p>
    <w:p w14:paraId="4FC1229D" w14:textId="77777777" w:rsidR="00050D95" w:rsidRPr="0093504C" w:rsidRDefault="00050D95" w:rsidP="00412280">
      <w:pPr>
        <w:pStyle w:val="Odstavecseseznamem"/>
        <w:numPr>
          <w:ilvl w:val="0"/>
          <w:numId w:val="26"/>
        </w:numPr>
        <w:ind w:left="714" w:hanging="357"/>
        <w:contextualSpacing w:val="0"/>
        <w:jc w:val="both"/>
      </w:pPr>
      <w:r w:rsidRPr="0093504C">
        <w:t>C.1.1: Posílit spolupráci a interakci mezi VO a aplikační sférou / C.1.2: Zvýšit komerční využití výsledků VaV a znalostí VO</w:t>
      </w:r>
      <w:r w:rsidR="00412280" w:rsidRPr="00412280">
        <w:t xml:space="preserve"> </w:t>
      </w:r>
      <w:r w:rsidR="00412280">
        <w:t>(Program podporuje projekty kolaborativního výzkumu</w:t>
      </w:r>
      <w:r w:rsidR="00D62490">
        <w:t xml:space="preserve"> s komerčním využitím výsledků</w:t>
      </w:r>
      <w:r w:rsidR="00412280">
        <w:t>),</w:t>
      </w:r>
    </w:p>
    <w:p w14:paraId="3F59C85D" w14:textId="77777777" w:rsidR="00050D95" w:rsidRPr="003E1345" w:rsidRDefault="00050D95" w:rsidP="00412280">
      <w:pPr>
        <w:pStyle w:val="Odstavecseseznamem"/>
        <w:numPr>
          <w:ilvl w:val="0"/>
          <w:numId w:val="26"/>
        </w:numPr>
        <w:contextualSpacing w:val="0"/>
        <w:jc w:val="both"/>
      </w:pPr>
      <w:r w:rsidRPr="003E1345">
        <w:t>E.2.1: Vyšší využívání ICT v</w:t>
      </w:r>
      <w:r w:rsidR="003E1345">
        <w:t> </w:t>
      </w:r>
      <w:r w:rsidRPr="003E1345">
        <w:t>podnikání</w:t>
      </w:r>
      <w:r w:rsidR="003E1345">
        <w:t xml:space="preserve"> (typovou aktivitou je s</w:t>
      </w:r>
      <w:r w:rsidR="003E1345" w:rsidRPr="003E1345">
        <w:t>polupráce MSP s výzkumnými organizacemi s cílem společného vývoje nových ICT služeb pro podnikání</w:t>
      </w:r>
      <w:r w:rsidR="003E1345">
        <w:t>)</w:t>
      </w:r>
      <w:r w:rsidR="003E1345" w:rsidRPr="003E1345">
        <w:t>.</w:t>
      </w:r>
    </w:p>
    <w:p w14:paraId="72685DC4" w14:textId="77777777" w:rsidR="006C4371" w:rsidRDefault="006C4371" w:rsidP="00050D95">
      <w:pPr>
        <w:pStyle w:val="Odstavecseseznamem"/>
        <w:ind w:left="0"/>
        <w:contextualSpacing w:val="0"/>
        <w:jc w:val="both"/>
      </w:pPr>
      <w:r w:rsidRPr="00050D95">
        <w:rPr>
          <w:b/>
        </w:rPr>
        <w:t>Hlavní</w:t>
      </w:r>
      <w:r w:rsidR="00065142" w:rsidRPr="00050D95">
        <w:rPr>
          <w:b/>
        </w:rPr>
        <w:t>m</w:t>
      </w:r>
      <w:r w:rsidRPr="00050D95">
        <w:rPr>
          <w:b/>
        </w:rPr>
        <w:t xml:space="preserve"> cíl</w:t>
      </w:r>
      <w:r w:rsidR="00065142" w:rsidRPr="00050D95">
        <w:rPr>
          <w:b/>
        </w:rPr>
        <w:t xml:space="preserve">em programu je </w:t>
      </w:r>
      <w:r w:rsidR="00065142" w:rsidRPr="00065142">
        <w:rPr>
          <w:b/>
        </w:rPr>
        <w:t>z</w:t>
      </w:r>
      <w:r w:rsidRPr="007E74AD">
        <w:rPr>
          <w:b/>
        </w:rPr>
        <w:t>výšení mezinárodní konkurenceschopnosti podniků</w:t>
      </w:r>
      <w:r>
        <w:t>, především rozšířením jejich trhů v zahraničí, pronikáním na trhy nové či posunem výše v globálních hodnotových řetězcích</w:t>
      </w:r>
      <w:r w:rsidR="002336D4">
        <w:t>.</w:t>
      </w:r>
      <w:r w:rsidR="00065142">
        <w:t xml:space="preserve"> Hlavního cíle bude dosaženo prostřednictvím podpory projektů průmyslového výzkumu a experimentálního vývoje a zavedením jejich výsledků do praxe, zejména do průmyslové výroby a do nabídky </w:t>
      </w:r>
      <w:r w:rsidR="00365323">
        <w:t>produktů</w:t>
      </w:r>
      <w:r w:rsidR="00065142">
        <w:t xml:space="preserve"> na trhu.</w:t>
      </w:r>
      <w:r w:rsidR="00410579">
        <w:t xml:space="preserve"> V souladu s dále popsaným zaměřením budou podporovány především projekty rozvíjející nové technologie a materiály, zvyšující míru automatizace a robotizace a využití digitálních technologií.</w:t>
      </w:r>
    </w:p>
    <w:p w14:paraId="28E21B12" w14:textId="77777777" w:rsidR="006C4371" w:rsidRDefault="006C4371" w:rsidP="00050D95">
      <w:pPr>
        <w:pStyle w:val="Odstavecseseznamem"/>
        <w:ind w:left="0"/>
        <w:contextualSpacing w:val="0"/>
        <w:jc w:val="both"/>
      </w:pPr>
      <w:r w:rsidRPr="00050D95">
        <w:rPr>
          <w:b/>
        </w:rPr>
        <w:t>Vedlejší</w:t>
      </w:r>
      <w:r w:rsidR="00E10561" w:rsidRPr="00050D95">
        <w:rPr>
          <w:b/>
        </w:rPr>
        <w:t>mi</w:t>
      </w:r>
      <w:r w:rsidRPr="00050D95">
        <w:rPr>
          <w:b/>
        </w:rPr>
        <w:t xml:space="preserve"> cíl</w:t>
      </w:r>
      <w:r w:rsidR="00E10561" w:rsidRPr="00050D95">
        <w:rPr>
          <w:b/>
        </w:rPr>
        <w:t>i</w:t>
      </w:r>
      <w:r w:rsidR="00E10561">
        <w:t>, které specifickým způsobem přispějí k naplnění hlavního cíle, budou</w:t>
      </w:r>
      <w:r w:rsidRPr="008232FE">
        <w:t xml:space="preserve"> </w:t>
      </w:r>
    </w:p>
    <w:p w14:paraId="0535468D" w14:textId="77777777" w:rsidR="006C4371" w:rsidRDefault="00E10561" w:rsidP="00050D95">
      <w:pPr>
        <w:pStyle w:val="Odstavecseseznamem"/>
        <w:numPr>
          <w:ilvl w:val="0"/>
          <w:numId w:val="27"/>
        </w:numPr>
        <w:ind w:left="714" w:hanging="357"/>
        <w:contextualSpacing w:val="0"/>
        <w:jc w:val="both"/>
      </w:pPr>
      <w:r>
        <w:t>z</w:t>
      </w:r>
      <w:r w:rsidR="006C4371">
        <w:t xml:space="preserve">výšení počtu podniků provádějících </w:t>
      </w:r>
      <w:r w:rsidR="006C4371" w:rsidRPr="007E74AD">
        <w:rPr>
          <w:b/>
        </w:rPr>
        <w:t>vlastní výzkumné a</w:t>
      </w:r>
      <w:r w:rsidR="006C4371">
        <w:rPr>
          <w:b/>
        </w:rPr>
        <w:t> </w:t>
      </w:r>
      <w:r w:rsidR="006C4371" w:rsidRPr="007E74AD">
        <w:rPr>
          <w:b/>
        </w:rPr>
        <w:t>vývojové aktivity</w:t>
      </w:r>
      <w:r>
        <w:t xml:space="preserve"> a jejich zapojení do </w:t>
      </w:r>
      <w:r w:rsidR="006C4371">
        <w:t>re</w:t>
      </w:r>
      <w:r w:rsidR="002336D4">
        <w:t>alizace kolaborativního výzkumu</w:t>
      </w:r>
      <w:r>
        <w:t>,</w:t>
      </w:r>
    </w:p>
    <w:p w14:paraId="67E04DDC" w14:textId="77777777" w:rsidR="006C4371" w:rsidRDefault="00E10561" w:rsidP="00050D95">
      <w:pPr>
        <w:pStyle w:val="Odstavecseseznamem"/>
        <w:numPr>
          <w:ilvl w:val="0"/>
          <w:numId w:val="27"/>
        </w:numPr>
        <w:jc w:val="both"/>
      </w:pPr>
      <w:r>
        <w:t>p</w:t>
      </w:r>
      <w:r w:rsidR="006C4371" w:rsidRPr="008232FE">
        <w:t xml:space="preserve">osílení </w:t>
      </w:r>
      <w:r w:rsidR="006C4371" w:rsidRPr="007E74AD">
        <w:rPr>
          <w:b/>
        </w:rPr>
        <w:t>orientace výzkumných organizací</w:t>
      </w:r>
      <w:r w:rsidR="006C4371" w:rsidRPr="008232FE">
        <w:t xml:space="preserve"> v</w:t>
      </w:r>
      <w:r w:rsidR="006C4371">
        <w:t> </w:t>
      </w:r>
      <w:r w:rsidR="006C4371" w:rsidRPr="008232FE">
        <w:t xml:space="preserve">ČR na mezinárodně konkurenceschopný aplikovaný výzkum </w:t>
      </w:r>
      <w:r w:rsidR="006C4371">
        <w:t>s </w:t>
      </w:r>
      <w:r w:rsidR="006C4371" w:rsidRPr="008232FE">
        <w:t>přínos</w:t>
      </w:r>
      <w:r w:rsidR="006C4371">
        <w:t>y</w:t>
      </w:r>
      <w:r w:rsidR="006C4371" w:rsidRPr="008232FE">
        <w:t xml:space="preserve"> pro průmysl a</w:t>
      </w:r>
      <w:r w:rsidR="006C4371">
        <w:t> </w:t>
      </w:r>
      <w:r w:rsidR="006C4371" w:rsidRPr="008232FE">
        <w:t>společnost</w:t>
      </w:r>
      <w:r w:rsidR="002336D4">
        <w:t>.</w:t>
      </w:r>
    </w:p>
    <w:p w14:paraId="2317EB6F" w14:textId="77777777" w:rsidR="00E10561" w:rsidRDefault="00E10561" w:rsidP="00050D95">
      <w:pPr>
        <w:pStyle w:val="Odstavecseseznamem"/>
        <w:ind w:left="0"/>
        <w:jc w:val="both"/>
      </w:pPr>
    </w:p>
    <w:p w14:paraId="67AFB420" w14:textId="77777777" w:rsidR="006C4371" w:rsidRDefault="006C4371" w:rsidP="00050D95">
      <w:pPr>
        <w:pStyle w:val="Odstavecseseznamem"/>
        <w:ind w:left="0"/>
        <w:contextualSpacing w:val="0"/>
        <w:jc w:val="both"/>
      </w:pPr>
      <w:r w:rsidRPr="00D17883">
        <w:rPr>
          <w:b/>
        </w:rPr>
        <w:t>Dílčí</w:t>
      </w:r>
      <w:r w:rsidR="00D17883" w:rsidRPr="00D17883">
        <w:rPr>
          <w:b/>
        </w:rPr>
        <w:t>mi</w:t>
      </w:r>
      <w:r w:rsidRPr="00D17883">
        <w:rPr>
          <w:b/>
        </w:rPr>
        <w:t xml:space="preserve"> cíl</w:t>
      </w:r>
      <w:r w:rsidR="00D17883" w:rsidRPr="00D17883">
        <w:rPr>
          <w:b/>
        </w:rPr>
        <w:t>i</w:t>
      </w:r>
      <w:r w:rsidR="00D17883">
        <w:t>, které</w:t>
      </w:r>
      <w:r w:rsidR="00050D95">
        <w:t xml:space="preserve"> jsou zaměřeny na preferované obory a oblasti identifikované v relevantních koncepčních dokumentech a strategiích</w:t>
      </w:r>
      <w:r w:rsidR="00D17883">
        <w:t>,</w:t>
      </w:r>
      <w:r w:rsidR="00050D95" w:rsidRPr="004F6374">
        <w:rPr>
          <w:b/>
        </w:rPr>
        <w:t xml:space="preserve"> je podpořit</w:t>
      </w:r>
      <w:r>
        <w:t>:</w:t>
      </w:r>
    </w:p>
    <w:p w14:paraId="5A9E0F4F" w14:textId="77777777" w:rsidR="006C4371" w:rsidRPr="001D5E5E" w:rsidRDefault="006C4371" w:rsidP="00050D95">
      <w:pPr>
        <w:pStyle w:val="Odstavecseseznamem"/>
        <w:numPr>
          <w:ilvl w:val="0"/>
          <w:numId w:val="27"/>
        </w:numPr>
        <w:jc w:val="both"/>
      </w:pPr>
      <w:r>
        <w:t>Zvýšení využití mo</w:t>
      </w:r>
      <w:r w:rsidRPr="001D5E5E">
        <w:t>derních způsobů výroby, jejího plánování, řízení a distribuce produktů podle principů iniciativy Průmysl 4.0</w:t>
      </w:r>
      <w:r w:rsidR="002336D4" w:rsidRPr="001D5E5E">
        <w:t>.</w:t>
      </w:r>
    </w:p>
    <w:p w14:paraId="7CBE21D0" w14:textId="77777777" w:rsidR="006C4371" w:rsidRPr="001D5E5E" w:rsidRDefault="006C4371" w:rsidP="00050D95">
      <w:pPr>
        <w:pStyle w:val="Odstavecseseznamem"/>
        <w:numPr>
          <w:ilvl w:val="0"/>
          <w:numId w:val="27"/>
        </w:numPr>
        <w:jc w:val="both"/>
      </w:pPr>
      <w:r w:rsidRPr="001D5E5E">
        <w:lastRenderedPageBreak/>
        <w:t>Rozvoj nových oblastí digitalizace a její využití v průmyslu a službách</w:t>
      </w:r>
    </w:p>
    <w:p w14:paraId="252419C8" w14:textId="77777777" w:rsidR="006C4371" w:rsidRPr="00644A6C" w:rsidRDefault="006C4371" w:rsidP="00050D95">
      <w:pPr>
        <w:pStyle w:val="Odstavecseseznamem"/>
        <w:numPr>
          <w:ilvl w:val="0"/>
          <w:numId w:val="27"/>
        </w:numPr>
        <w:jc w:val="both"/>
      </w:pPr>
      <w:r w:rsidRPr="001D5E5E">
        <w:t>Využití nových technologií v Automotive a dalších klíčových aplikačních odvětvích identifikovaných strategickými dok</w:t>
      </w:r>
      <w:r w:rsidRPr="00644A6C">
        <w:t>umenty a iniciativami ČR a EU</w:t>
      </w:r>
      <w:r w:rsidR="002336D4" w:rsidRPr="00644A6C">
        <w:t>.</w:t>
      </w:r>
    </w:p>
    <w:p w14:paraId="74FDD2D0" w14:textId="77777777" w:rsidR="006C4371" w:rsidRDefault="006C4371" w:rsidP="00050D95">
      <w:pPr>
        <w:pStyle w:val="Odstavecseseznamem"/>
        <w:numPr>
          <w:ilvl w:val="0"/>
          <w:numId w:val="27"/>
        </w:numPr>
        <w:jc w:val="both"/>
      </w:pPr>
      <w:r w:rsidRPr="00644A6C">
        <w:t>Aplikaci principů oběhového hospodářství zaváděním inovací v oblastech získávání druhotných surovin plnohodnotně využitelných v průmyslu a stavebnictví</w:t>
      </w:r>
      <w:r w:rsidR="002336D4" w:rsidRPr="00644A6C">
        <w:t>.</w:t>
      </w:r>
    </w:p>
    <w:p w14:paraId="488D6881" w14:textId="77777777" w:rsidR="005E460F" w:rsidRPr="00270289" w:rsidRDefault="00427C3A" w:rsidP="00050D95">
      <w:pPr>
        <w:spacing w:before="120"/>
        <w:jc w:val="both"/>
        <w:rPr>
          <w:color w:val="FF0000"/>
        </w:rPr>
      </w:pPr>
      <w:r w:rsidRPr="00C65D98">
        <w:t xml:space="preserve">Uvedené cíle </w:t>
      </w:r>
      <w:r w:rsidR="004C7C01" w:rsidRPr="00C65D98">
        <w:t>P</w:t>
      </w:r>
      <w:r w:rsidRPr="00C65D98">
        <w:t>rogramu vychází z</w:t>
      </w:r>
      <w:r w:rsidR="001C6A9F" w:rsidRPr="00C65D98">
        <w:t> </w:t>
      </w:r>
      <w:r w:rsidRPr="00C65D98">
        <w:t>problematiky zmíněné v</w:t>
      </w:r>
      <w:r w:rsidR="001C6A9F" w:rsidRPr="00C65D98">
        <w:t> </w:t>
      </w:r>
      <w:r w:rsidRPr="00C65D98">
        <w:t>části Srovnání se stavem v</w:t>
      </w:r>
      <w:r w:rsidR="001C6A9F" w:rsidRPr="00C65D98">
        <w:t> </w:t>
      </w:r>
      <w:r w:rsidRPr="00C65D98">
        <w:t>ČR a</w:t>
      </w:r>
      <w:r w:rsidR="001C6A9F" w:rsidRPr="00C65D98">
        <w:t> </w:t>
      </w:r>
      <w:r w:rsidRPr="00C65D98">
        <w:t>v zahraničí a</w:t>
      </w:r>
      <w:r w:rsidR="001C6A9F" w:rsidRPr="00C65D98">
        <w:t> </w:t>
      </w:r>
      <w:r w:rsidRPr="00C65D98">
        <w:t xml:space="preserve">jsou na ně navázány indikátory pro sledování úspěšnosti </w:t>
      </w:r>
      <w:r w:rsidR="004C7C01" w:rsidRPr="00C65D98">
        <w:t>P</w:t>
      </w:r>
      <w:r w:rsidRPr="00C65D98">
        <w:t xml:space="preserve">rogramu. </w:t>
      </w:r>
    </w:p>
    <w:p w14:paraId="73EEE8EA" w14:textId="77777777" w:rsidR="005318BB" w:rsidRDefault="005318BB" w:rsidP="00817FC8">
      <w:pPr>
        <w:keepNext/>
        <w:jc w:val="both"/>
      </w:pPr>
      <w:r>
        <w:t xml:space="preserve">Pro naplnění cílů Programu budou podporovány projekty průmyslového výzkumu a experimentálního vývoje, které prokáží vazbu na </w:t>
      </w:r>
      <w:r w:rsidR="004F6374" w:rsidRPr="004F6374">
        <w:rPr>
          <w:b/>
        </w:rPr>
        <w:t>t</w:t>
      </w:r>
      <w:r w:rsidRPr="007E74AD">
        <w:rPr>
          <w:b/>
        </w:rPr>
        <w:t>echnologické znalostní domény</w:t>
      </w:r>
      <w:r w:rsidRPr="004F6374">
        <w:rPr>
          <w:rStyle w:val="Znakapoznpodarou"/>
        </w:rPr>
        <w:footnoteReference w:id="2"/>
      </w:r>
      <w:r w:rsidRPr="004F6374">
        <w:t>,</w:t>
      </w:r>
      <w:r w:rsidRPr="007E74AD">
        <w:rPr>
          <w:b/>
          <w:i/>
        </w:rPr>
        <w:t xml:space="preserve"> </w:t>
      </w:r>
      <w:r>
        <w:t>v souladu s principy inteligentní specializace rozvíjené především v relevantních aplikačních odvětvích ekonomické specializace ČR s preferovaným zohledněním principů iniciativy Průmysl 4.0. Toto požadované zaměření projektů bude pro každý z podprogramů blíže specifikováno v jednotlivých veřejných soutěžích a bude vycházet z následujících technologických oblastí:</w:t>
      </w:r>
    </w:p>
    <w:p w14:paraId="2F6A40DC" w14:textId="77777777" w:rsidR="005318BB" w:rsidRDefault="005318BB" w:rsidP="00050D95">
      <w:r w:rsidRPr="00C02EC3">
        <w:rPr>
          <w:b/>
        </w:rPr>
        <w:t>Výrobní technologie</w:t>
      </w:r>
      <w:r w:rsidRPr="00DA43B2">
        <w:t>:</w:t>
      </w:r>
    </w:p>
    <w:p w14:paraId="1A470879" w14:textId="77777777" w:rsidR="005318BB" w:rsidRDefault="005318BB" w:rsidP="00050D95">
      <w:pPr>
        <w:pStyle w:val="Odstavecseseznamem"/>
        <w:numPr>
          <w:ilvl w:val="0"/>
          <w:numId w:val="28"/>
        </w:numPr>
      </w:pPr>
      <w:r>
        <w:t xml:space="preserve">Pokročilé výrobní technologie </w:t>
      </w:r>
    </w:p>
    <w:p w14:paraId="321CC78D" w14:textId="77777777" w:rsidR="005318BB" w:rsidRDefault="005318BB" w:rsidP="00050D95">
      <w:pPr>
        <w:pStyle w:val="Odstavecseseznamem"/>
        <w:numPr>
          <w:ilvl w:val="0"/>
          <w:numId w:val="28"/>
        </w:numPr>
      </w:pPr>
      <w:r>
        <w:t xml:space="preserve">Pokročilé materiály </w:t>
      </w:r>
    </w:p>
    <w:p w14:paraId="15202B8A" w14:textId="77777777" w:rsidR="005318BB" w:rsidRDefault="005318BB" w:rsidP="00050D95">
      <w:pPr>
        <w:pStyle w:val="Odstavecseseznamem"/>
        <w:numPr>
          <w:ilvl w:val="0"/>
          <w:numId w:val="28"/>
        </w:numPr>
      </w:pPr>
      <w:r>
        <w:t xml:space="preserve">Nanotechnologie </w:t>
      </w:r>
    </w:p>
    <w:p w14:paraId="0E331345" w14:textId="77777777" w:rsidR="005318BB" w:rsidRDefault="005318BB" w:rsidP="00050D95">
      <w:pPr>
        <w:pStyle w:val="Odstavecseseznamem"/>
        <w:numPr>
          <w:ilvl w:val="0"/>
          <w:numId w:val="28"/>
        </w:numPr>
      </w:pPr>
      <w:r>
        <w:t>Průmyslové biotechnologie</w:t>
      </w:r>
    </w:p>
    <w:p w14:paraId="5876F224" w14:textId="77777777" w:rsidR="005318BB" w:rsidRDefault="005318BB" w:rsidP="00050D95">
      <w:r w:rsidRPr="00DA43B2">
        <w:rPr>
          <w:b/>
        </w:rPr>
        <w:t>Digitální technologie</w:t>
      </w:r>
      <w:r w:rsidRPr="00C02EC3">
        <w:t>:</w:t>
      </w:r>
    </w:p>
    <w:p w14:paraId="66343222" w14:textId="77777777" w:rsidR="005318BB" w:rsidRDefault="005318BB" w:rsidP="00050D95">
      <w:pPr>
        <w:pStyle w:val="Odstavecseseznamem"/>
        <w:numPr>
          <w:ilvl w:val="0"/>
          <w:numId w:val="28"/>
        </w:numPr>
      </w:pPr>
      <w:r>
        <w:t xml:space="preserve">Mikro- a nanoelektronika </w:t>
      </w:r>
    </w:p>
    <w:p w14:paraId="7B742122" w14:textId="77777777" w:rsidR="005318BB" w:rsidRDefault="005318BB" w:rsidP="00050D95">
      <w:pPr>
        <w:pStyle w:val="Odstavecseseznamem"/>
        <w:numPr>
          <w:ilvl w:val="0"/>
          <w:numId w:val="28"/>
        </w:numPr>
      </w:pPr>
      <w:r>
        <w:t>Fotonika</w:t>
      </w:r>
    </w:p>
    <w:p w14:paraId="31280CF0" w14:textId="77777777" w:rsidR="005318BB" w:rsidRDefault="005318BB" w:rsidP="00050D95">
      <w:pPr>
        <w:pStyle w:val="Odstavecseseznamem"/>
        <w:numPr>
          <w:ilvl w:val="0"/>
          <w:numId w:val="28"/>
        </w:numPr>
      </w:pPr>
      <w:r>
        <w:t>Umělá inteligence</w:t>
      </w:r>
    </w:p>
    <w:p w14:paraId="68852921" w14:textId="77777777" w:rsidR="005318BB" w:rsidRPr="00DA43B2" w:rsidRDefault="005318BB" w:rsidP="00050D95">
      <w:r w:rsidRPr="00C02EC3">
        <w:rPr>
          <w:rFonts w:cs="Arial"/>
          <w:b/>
        </w:rPr>
        <w:t>Kybernetické technologie</w:t>
      </w:r>
      <w:r>
        <w:rPr>
          <w:rFonts w:cs="Arial"/>
        </w:rPr>
        <w:t>:</w:t>
      </w:r>
    </w:p>
    <w:p w14:paraId="5787BDF0" w14:textId="77777777" w:rsidR="005318BB" w:rsidRDefault="005318BB" w:rsidP="00050D95">
      <w:pPr>
        <w:pStyle w:val="Odstavecseseznamem"/>
        <w:numPr>
          <w:ilvl w:val="0"/>
          <w:numId w:val="28"/>
        </w:numPr>
      </w:pPr>
      <w:r>
        <w:t>Zabezpečení a konektivita</w:t>
      </w:r>
    </w:p>
    <w:p w14:paraId="0D8E900F" w14:textId="77777777" w:rsidR="005318BB" w:rsidRDefault="005318BB" w:rsidP="00050D95">
      <w:pPr>
        <w:jc w:val="both"/>
      </w:pPr>
      <w:r>
        <w:t xml:space="preserve">Uvedené vymezení preferovaných technologií bude upřesňováno v návaznosti na relevantní dokumenty Evropské unie i na probíhající </w:t>
      </w:r>
      <w:r w:rsidR="00317FF7">
        <w:t>proces identifikace priorit jednotlivých aplikačních odvětví v RIS3 strategii ČR.</w:t>
      </w:r>
    </w:p>
    <w:p w14:paraId="31394A32" w14:textId="77777777" w:rsidR="00427C3A" w:rsidRDefault="00265AFE" w:rsidP="00050D95">
      <w:pPr>
        <w:jc w:val="both"/>
      </w:pPr>
      <w:r>
        <w:t>Podpořené projekty budou zároveň</w:t>
      </w:r>
      <w:r w:rsidR="00427C3A">
        <w:t xml:space="preserve"> přispívat k</w:t>
      </w:r>
      <w:r w:rsidR="001C6A9F">
        <w:t> </w:t>
      </w:r>
      <w:r w:rsidR="00427C3A">
        <w:t>řešení problematiky uvedené v</w:t>
      </w:r>
      <w:r w:rsidR="001C6A9F">
        <w:t> </w:t>
      </w:r>
      <w:r w:rsidR="00427C3A">
        <w:t>některém z</w:t>
      </w:r>
      <w:r w:rsidR="001C6A9F">
        <w:t> </w:t>
      </w:r>
      <w:r w:rsidR="00427C3A">
        <w:t xml:space="preserve">dílčích cílů </w:t>
      </w:r>
      <w:r w:rsidR="00427C3A" w:rsidRPr="002A6C42">
        <w:rPr>
          <w:b/>
        </w:rPr>
        <w:t>Národních priorit orientovaného výzkumu (NPOV)</w:t>
      </w:r>
      <w:r w:rsidR="00427C3A">
        <w:rPr>
          <w:rStyle w:val="Znakapoznpodarou"/>
        </w:rPr>
        <w:footnoteReference w:id="3"/>
      </w:r>
      <w:r w:rsidR="00427C3A">
        <w:t>, a</w:t>
      </w:r>
      <w:r w:rsidR="001C6A9F">
        <w:t> </w:t>
      </w:r>
      <w:r w:rsidR="00427C3A">
        <w:t xml:space="preserve">to </w:t>
      </w:r>
      <w:r>
        <w:t xml:space="preserve">především v </w:t>
      </w:r>
      <w:r w:rsidR="00427C3A" w:rsidRPr="00BC7BF9">
        <w:t>prioritní oblasti 1 Konkurenceschopná ekonomika založená na znaloste</w:t>
      </w:r>
      <w:r w:rsidR="00427C3A" w:rsidRPr="00D17883">
        <w:t>ch</w:t>
      </w:r>
      <w:r w:rsidRPr="00D17883">
        <w:t>, v</w:t>
      </w:r>
      <w:r w:rsidR="00427C3A" w:rsidRPr="00D17883">
        <w:t xml:space="preserve"> prioritní oblasti </w:t>
      </w:r>
      <w:r w:rsidR="00427C3A" w:rsidRPr="00372247">
        <w:t>2 Udržitelnost energetiky a</w:t>
      </w:r>
      <w:r w:rsidR="001C6A9F" w:rsidRPr="00372247">
        <w:t> </w:t>
      </w:r>
      <w:r w:rsidR="00427C3A" w:rsidRPr="00372247">
        <w:t>materiálových zdrojů</w:t>
      </w:r>
      <w:r w:rsidRPr="00372247">
        <w:t>, případně v</w:t>
      </w:r>
      <w:r w:rsidR="00427C3A" w:rsidRPr="00372247">
        <w:t xml:space="preserve"> prioritní oblasti 3 Prostředí pro kvalitní život </w:t>
      </w:r>
      <w:r w:rsidRPr="00372247">
        <w:t>nebo</w:t>
      </w:r>
      <w:r w:rsidR="001C6A9F" w:rsidRPr="00372247">
        <w:t> </w:t>
      </w:r>
      <w:r w:rsidR="00427C3A" w:rsidRPr="00372247">
        <w:t>prioritní oblasti 5</w:t>
      </w:r>
      <w:r w:rsidRPr="00372247">
        <w:t>.</w:t>
      </w:r>
      <w:r w:rsidR="00DE4C09" w:rsidRPr="00372247">
        <w:t xml:space="preserve"> </w:t>
      </w:r>
      <w:r w:rsidRPr="00372247">
        <w:t>Z uvedených oblastí NPOV budou vybrány relevantní cíle dle aktuální situace vždy pro</w:t>
      </w:r>
      <w:r>
        <w:t xml:space="preserve"> každou vyhlašovanou veřejnou soutěž a každý podprogram. </w:t>
      </w:r>
      <w:r w:rsidR="00427C3A">
        <w:t>V prioritní oblasti 4 a</w:t>
      </w:r>
      <w:r w:rsidR="001C6A9F">
        <w:t> </w:t>
      </w:r>
      <w:r w:rsidR="00427C3A">
        <w:t>6 není žádná oblast považována za relevantní pro Program.</w:t>
      </w:r>
    </w:p>
    <w:p w14:paraId="7DE02339" w14:textId="77777777" w:rsidR="00F105E7" w:rsidRPr="009B47A1" w:rsidRDefault="006D0B41" w:rsidP="0043466C">
      <w:pPr>
        <w:pStyle w:val="Nadpis1"/>
      </w:pPr>
      <w:r w:rsidRPr="009B47A1">
        <w:t>P</w:t>
      </w:r>
      <w:r w:rsidR="00323A0E" w:rsidRPr="009B47A1">
        <w:t>odprogram</w:t>
      </w:r>
      <w:r w:rsidRPr="009B47A1">
        <w:t>y</w:t>
      </w:r>
    </w:p>
    <w:p w14:paraId="1AB4315A" w14:textId="77777777" w:rsidR="00C70FBB" w:rsidRDefault="00C70FBB" w:rsidP="00B77F13">
      <w:pPr>
        <w:jc w:val="both"/>
      </w:pPr>
      <w:bookmarkStart w:id="1" w:name="_Toc484169747"/>
      <w:r>
        <w:t xml:space="preserve">Cíle Programu budou naplňovány ve dvou samostatných podprogramech. </w:t>
      </w:r>
      <w:r w:rsidR="009E5C0D">
        <w:t>Dále jsou uvedeny pro každý z podprogramů p</w:t>
      </w:r>
      <w:r>
        <w:t xml:space="preserve">ředpokládané výdaje, </w:t>
      </w:r>
      <w:r w:rsidR="009E5C0D">
        <w:t>účastníci projektů i další parametry.</w:t>
      </w:r>
    </w:p>
    <w:p w14:paraId="0DD6160D" w14:textId="77777777" w:rsidR="00427C3A" w:rsidRPr="0043466C" w:rsidRDefault="00427C3A" w:rsidP="00CC145C">
      <w:pPr>
        <w:pStyle w:val="Nadpis3-mimoobsah"/>
      </w:pPr>
      <w:bookmarkStart w:id="2" w:name="_Toc486952565"/>
      <w:r w:rsidRPr="0043466C">
        <w:lastRenderedPageBreak/>
        <w:t xml:space="preserve">Podprogram 1 </w:t>
      </w:r>
      <w:r w:rsidR="0043466C">
        <w:t>„</w:t>
      </w:r>
      <w:bookmarkEnd w:id="2"/>
      <w:r w:rsidR="005C23D4" w:rsidRPr="0043466C">
        <w:t>Technologičtí l</w:t>
      </w:r>
      <w:r w:rsidR="0043466C">
        <w:t>í</w:t>
      </w:r>
      <w:r w:rsidR="005C23D4" w:rsidRPr="0043466C">
        <w:t>dři</w:t>
      </w:r>
      <w:r w:rsidR="0043466C">
        <w:t>“</w:t>
      </w:r>
    </w:p>
    <w:p w14:paraId="6918A7B8" w14:textId="77777777" w:rsidR="00427C3A" w:rsidRDefault="00427C3A" w:rsidP="00B77F13">
      <w:pPr>
        <w:jc w:val="both"/>
      </w:pPr>
      <w:r>
        <w:t>V souladu s</w:t>
      </w:r>
      <w:r w:rsidR="001C6A9F">
        <w:t> </w:t>
      </w:r>
      <w:r>
        <w:t>cíli</w:t>
      </w:r>
      <w:r w:rsidRPr="009B47A1">
        <w:t xml:space="preserve"> </w:t>
      </w:r>
      <w:r w:rsidR="004C7C01">
        <w:t>P</w:t>
      </w:r>
      <w:r w:rsidRPr="009B47A1">
        <w:t xml:space="preserve">rogramu </w:t>
      </w:r>
      <w:r>
        <w:t>se podprogram 1 zaměří na</w:t>
      </w:r>
      <w:r w:rsidRPr="009B47A1">
        <w:t xml:space="preserve"> podpor</w:t>
      </w:r>
      <w:r>
        <w:t>u</w:t>
      </w:r>
      <w:r w:rsidRPr="009B47A1">
        <w:t xml:space="preserve"> využívání výsledků VaV pro vlastní podnikatelskou činnost (</w:t>
      </w:r>
      <w:r w:rsidR="00E00011">
        <w:t xml:space="preserve">zejména pro </w:t>
      </w:r>
      <w:r w:rsidRPr="009B47A1">
        <w:t>zefektivnění výroby, zavádění nových výrobků či služeb)</w:t>
      </w:r>
      <w:r>
        <w:t>, a</w:t>
      </w:r>
      <w:r w:rsidR="001C6A9F">
        <w:t> </w:t>
      </w:r>
      <w:r>
        <w:t>to za prvé u</w:t>
      </w:r>
      <w:r w:rsidR="001C6A9F">
        <w:t> </w:t>
      </w:r>
      <w:r w:rsidRPr="009B47A1">
        <w:t>podniků, které již mají zkušenosti s</w:t>
      </w:r>
      <w:r w:rsidR="001C6A9F">
        <w:t> </w:t>
      </w:r>
      <w:r w:rsidRPr="009B47A1">
        <w:t>realizací výzkumu a</w:t>
      </w:r>
      <w:r w:rsidR="001C6A9F">
        <w:t> </w:t>
      </w:r>
      <w:r w:rsidRPr="009B47A1">
        <w:t>vývoje vlastními kapacitami</w:t>
      </w:r>
      <w:r>
        <w:t xml:space="preserve"> (skrze</w:t>
      </w:r>
      <w:r w:rsidRPr="009B47A1">
        <w:t xml:space="preserve"> stabilizac</w:t>
      </w:r>
      <w:r>
        <w:t>i</w:t>
      </w:r>
      <w:r w:rsidRPr="009B47A1">
        <w:t xml:space="preserve"> a</w:t>
      </w:r>
      <w:r w:rsidR="001C6A9F">
        <w:t> </w:t>
      </w:r>
      <w:r w:rsidRPr="009B47A1">
        <w:t xml:space="preserve">další rozvoj </w:t>
      </w:r>
      <w:r>
        <w:t xml:space="preserve">jejich </w:t>
      </w:r>
      <w:r w:rsidRPr="009B47A1">
        <w:t>výzkumných oddělení</w:t>
      </w:r>
      <w:r>
        <w:t>), za druhé</w:t>
      </w:r>
      <w:r w:rsidRPr="009B47A1">
        <w:t xml:space="preserve"> u</w:t>
      </w:r>
      <w:r w:rsidR="001C6A9F">
        <w:t> </w:t>
      </w:r>
      <w:r w:rsidRPr="009B47A1">
        <w:t>podniků, které mají zkušenost s</w:t>
      </w:r>
      <w:r w:rsidR="001C6A9F">
        <w:t> nákupem VaV služeb od </w:t>
      </w:r>
      <w:r w:rsidRPr="009B47A1">
        <w:t xml:space="preserve">výzkumných organizací, ale zatím nerozvinuly vlastní VaV činnost. </w:t>
      </w:r>
    </w:p>
    <w:p w14:paraId="71E7241E" w14:textId="77777777" w:rsidR="00427C3A" w:rsidRDefault="00427C3A" w:rsidP="00DE4C09">
      <w:pPr>
        <w:spacing w:after="0"/>
        <w:jc w:val="both"/>
      </w:pPr>
      <w:r w:rsidRPr="009B47A1">
        <w:t>Záměrem podprogramu je u</w:t>
      </w:r>
      <w:r w:rsidR="001C6A9F">
        <w:t> </w:t>
      </w:r>
      <w:r w:rsidRPr="009B47A1">
        <w:t>obou těchto skupin podniků</w:t>
      </w:r>
      <w:r>
        <w:t>:</w:t>
      </w:r>
    </w:p>
    <w:p w14:paraId="4B6190C7" w14:textId="77777777" w:rsidR="00427C3A" w:rsidRPr="007A071C" w:rsidRDefault="00427C3A" w:rsidP="00AE2446">
      <w:pPr>
        <w:pStyle w:val="Odstavecseseznamem"/>
        <w:numPr>
          <w:ilvl w:val="0"/>
          <w:numId w:val="19"/>
        </w:numPr>
        <w:jc w:val="both"/>
      </w:pPr>
      <w:r>
        <w:t>P</w:t>
      </w:r>
      <w:r w:rsidRPr="007A071C">
        <w:t>odpořit jejich vlastní výzkumn</w:t>
      </w:r>
      <w:r>
        <w:t>ě-vývojovou</w:t>
      </w:r>
      <w:r w:rsidRPr="007A071C">
        <w:t xml:space="preserve"> činnost,</w:t>
      </w:r>
      <w:r>
        <w:t xml:space="preserve"> s</w:t>
      </w:r>
      <w:r w:rsidR="001C6A9F">
        <w:t> </w:t>
      </w:r>
      <w:r>
        <w:t>důrazem na aplikační potenciál výsledků.</w:t>
      </w:r>
    </w:p>
    <w:p w14:paraId="78FC0220" w14:textId="77777777" w:rsidR="00427C3A" w:rsidRDefault="00427C3A" w:rsidP="00AE2446">
      <w:pPr>
        <w:pStyle w:val="Odstavecseseznamem"/>
        <w:numPr>
          <w:ilvl w:val="0"/>
          <w:numId w:val="19"/>
        </w:numPr>
        <w:jc w:val="both"/>
      </w:pPr>
      <w:r>
        <w:t>Podpořit rovněž jejich</w:t>
      </w:r>
      <w:r w:rsidRPr="007A071C">
        <w:t xml:space="preserve"> spolupráci s</w:t>
      </w:r>
      <w:r w:rsidR="001C6A9F">
        <w:t> </w:t>
      </w:r>
      <w:r w:rsidRPr="007A071C">
        <w:t>výzkumnými organizacemi</w:t>
      </w:r>
      <w:r w:rsidR="007C6109">
        <w:t>, pokud to charakter projektu vyžaduje</w:t>
      </w:r>
      <w:r w:rsidRPr="007A071C">
        <w:t xml:space="preserve">. Nepřímým efektem podprogramu by </w:t>
      </w:r>
      <w:r>
        <w:t xml:space="preserve">pak </w:t>
      </w:r>
      <w:r w:rsidRPr="007A071C">
        <w:t>mělo být zvýšení objemu finančních prostředků plynoucích do sektoru výzkumných organizací z</w:t>
      </w:r>
      <w:r w:rsidR="001C6A9F">
        <w:t> </w:t>
      </w:r>
      <w:r w:rsidRPr="007A071C">
        <w:t>podnikové sféry, v</w:t>
      </w:r>
      <w:r w:rsidR="001C6A9F">
        <w:t> </w:t>
      </w:r>
      <w:r w:rsidRPr="007A071C">
        <w:t>důsledku navázání nových kontaktů a</w:t>
      </w:r>
      <w:r w:rsidR="001C6A9F">
        <w:t> </w:t>
      </w:r>
      <w:r w:rsidRPr="007A071C">
        <w:t>rozvoje spolupráce mezi podniky a</w:t>
      </w:r>
      <w:r w:rsidR="001C6A9F">
        <w:t> </w:t>
      </w:r>
      <w:r w:rsidRPr="007A071C">
        <w:t>VO.</w:t>
      </w:r>
    </w:p>
    <w:p w14:paraId="76EA6BAD" w14:textId="77777777" w:rsidR="00AA6F13" w:rsidRDefault="00AA6F13" w:rsidP="00B77F13">
      <w:pPr>
        <w:jc w:val="both"/>
      </w:pPr>
      <w:r>
        <w:t xml:space="preserve">Podpořené projekty by měly </w:t>
      </w:r>
      <w:r w:rsidRPr="00AA6F13">
        <w:t>přispět k</w:t>
      </w:r>
      <w:r w:rsidR="001C6A9F">
        <w:t> </w:t>
      </w:r>
      <w:r w:rsidRPr="00AA6F13">
        <w:t xml:space="preserve">výraznějšímu zvýšení mezinárodní konkurenceschopnosti </w:t>
      </w:r>
      <w:r>
        <w:t>uchazeče</w:t>
      </w:r>
      <w:r w:rsidRPr="00AA6F13">
        <w:t xml:space="preserve">, například </w:t>
      </w:r>
      <w:r>
        <w:t>realizací</w:t>
      </w:r>
      <w:r w:rsidRPr="00AA6F13">
        <w:t xml:space="preserve"> přelomových (technologicky významných) inovací umožňujících rozšířit trhy v</w:t>
      </w:r>
      <w:r w:rsidR="001C6A9F">
        <w:t> </w:t>
      </w:r>
      <w:r w:rsidRPr="00AA6F13">
        <w:t>zahraničí, posunout se výše v</w:t>
      </w:r>
      <w:r w:rsidR="001C6A9F">
        <w:t> </w:t>
      </w:r>
      <w:r w:rsidRPr="00AA6F13">
        <w:t>globálních hodnotových řetězcích apod.</w:t>
      </w:r>
      <w:r>
        <w:t xml:space="preserve"> Viz také hodnoticí kritéria, která budou uplatněna pro výběr projektů k</w:t>
      </w:r>
      <w:r w:rsidR="001C6A9F">
        <w:t> </w:t>
      </w:r>
      <w:r>
        <w:t>podpoře.</w:t>
      </w:r>
    </w:p>
    <w:p w14:paraId="1A31B4FA" w14:textId="77777777" w:rsidR="009E5C0D" w:rsidRPr="00270289" w:rsidRDefault="009E5C0D" w:rsidP="009E5C0D">
      <w:pPr>
        <w:jc w:val="both"/>
      </w:pPr>
      <w:r>
        <w:t>U</w:t>
      </w:r>
      <w:r w:rsidRPr="00644A6C">
        <w:t>chazeči o podporu</w:t>
      </w:r>
      <w:r w:rsidRPr="00270289">
        <w:t xml:space="preserve"> na projekt podle </w:t>
      </w:r>
      <w:r>
        <w:t xml:space="preserve">Zákona </w:t>
      </w:r>
      <w:r w:rsidRPr="00270289">
        <w:t xml:space="preserve">mohou být podniky – právnické i fyzické osoby, které podle Přílohy 1 Nařízení Komise vykonávají hospodářskou činnost. </w:t>
      </w:r>
    </w:p>
    <w:p w14:paraId="7FF8884C" w14:textId="77777777" w:rsidR="009E5C0D" w:rsidRPr="00270289" w:rsidRDefault="009E5C0D" w:rsidP="009E5C0D">
      <w:pPr>
        <w:spacing w:after="0"/>
        <w:jc w:val="both"/>
      </w:pPr>
      <w:r w:rsidRPr="00270289">
        <w:t>Dalšími účastníky projektu mohou být:</w:t>
      </w:r>
    </w:p>
    <w:p w14:paraId="7C91D5A0" w14:textId="77777777" w:rsidR="009E5C0D" w:rsidRPr="00270289" w:rsidRDefault="009E5C0D" w:rsidP="00A55E90">
      <w:pPr>
        <w:pStyle w:val="Odstavecseseznamem"/>
        <w:numPr>
          <w:ilvl w:val="0"/>
          <w:numId w:val="21"/>
        </w:numPr>
        <w:ind w:left="709" w:hanging="304"/>
        <w:jc w:val="both"/>
      </w:pPr>
      <w:r w:rsidRPr="00270289">
        <w:t>podniky (viz definice uvedená výše),</w:t>
      </w:r>
    </w:p>
    <w:p w14:paraId="01BD4B72" w14:textId="77777777" w:rsidR="009E5C0D" w:rsidRDefault="009E5C0D" w:rsidP="00644A6C">
      <w:pPr>
        <w:pStyle w:val="Odstavecseseznamem"/>
        <w:numPr>
          <w:ilvl w:val="0"/>
          <w:numId w:val="21"/>
        </w:numPr>
        <w:ind w:left="709" w:hanging="304"/>
        <w:jc w:val="both"/>
      </w:pPr>
      <w:r w:rsidRPr="00270289">
        <w:t xml:space="preserve">výzkumné organizace – organizační složky státu nebo organizační jednotky ministerstev zabývající se výzkumnou činností nebo právnické osoby, které splňují definici </w:t>
      </w:r>
      <w:r w:rsidR="00412280">
        <w:t>organizace pro výzkum a šíření znalostí</w:t>
      </w:r>
      <w:r w:rsidR="00412280">
        <w:rPr>
          <w:rStyle w:val="Znakapoznpodarou"/>
        </w:rPr>
        <w:footnoteReference w:id="4"/>
      </w:r>
      <w:r w:rsidRPr="00270289">
        <w:t xml:space="preserve"> podle Nařízení Komise a podle Rámce.</w:t>
      </w:r>
    </w:p>
    <w:p w14:paraId="560412AE" w14:textId="77777777" w:rsidR="00427C3A" w:rsidRDefault="00427C3A" w:rsidP="009E5C0D">
      <w:pPr>
        <w:jc w:val="both"/>
      </w:pPr>
      <w:r>
        <w:t>Příjemcem podpory může být podnik, který řeší projekt</w:t>
      </w:r>
      <w:r w:rsidR="00111FAF">
        <w:t xml:space="preserve"> samostatně, </w:t>
      </w:r>
      <w:r w:rsidR="009E5C0D">
        <w:t xml:space="preserve">anebo řeší projekt </w:t>
      </w:r>
      <w:r w:rsidR="00111FAF">
        <w:t>ve spolupráci s</w:t>
      </w:r>
      <w:r w:rsidR="001C6A9F">
        <w:t> </w:t>
      </w:r>
      <w:r w:rsidR="00111FAF">
        <w:t xml:space="preserve">dalšími podniky </w:t>
      </w:r>
      <w:r w:rsidR="009E5C0D">
        <w:t>a/</w:t>
      </w:r>
      <w:r w:rsidR="00111FAF">
        <w:t>nebo</w:t>
      </w:r>
      <w:r>
        <w:t xml:space="preserve"> </w:t>
      </w:r>
      <w:r w:rsidR="007C6109">
        <w:t>ve </w:t>
      </w:r>
      <w:r w:rsidRPr="00EC73A9">
        <w:t>spolupráci s</w:t>
      </w:r>
      <w:r w:rsidR="001C6A9F">
        <w:t> </w:t>
      </w:r>
      <w:r w:rsidRPr="00EC73A9">
        <w:t>VO (musí jít o</w:t>
      </w:r>
      <w:r w:rsidR="001C6A9F">
        <w:t> </w:t>
      </w:r>
      <w:r w:rsidRPr="00EC73A9">
        <w:t>kolaborativní, nikoliv smluvní výzkum)</w:t>
      </w:r>
      <w:r>
        <w:t>. Podmínkou bude doložení dvouleté ekonomické (/účetní) historie uchazeče při podání žádosti o</w:t>
      </w:r>
      <w:r w:rsidR="001C6A9F">
        <w:t> </w:t>
      </w:r>
      <w:r>
        <w:t>dotaci.</w:t>
      </w:r>
    </w:p>
    <w:p w14:paraId="754D74E0" w14:textId="77777777" w:rsidR="009E5C0D" w:rsidRDefault="009E5C0D" w:rsidP="009E5C0D">
      <w:pPr>
        <w:jc w:val="both"/>
      </w:pPr>
      <w:r w:rsidRPr="00270289">
        <w:t xml:space="preserve">Konkrétní podmínky prokázání způsobilosti stanoví poskytovatel v souladu se </w:t>
      </w:r>
      <w:r>
        <w:t>Zákonem</w:t>
      </w:r>
      <w:r w:rsidRPr="00270289">
        <w:t xml:space="preserve"> vždy v zadávací dokumentaci veřejné soutěže.</w:t>
      </w:r>
    </w:p>
    <w:p w14:paraId="3789BA26" w14:textId="77777777" w:rsidR="00376B4D" w:rsidRPr="000B6E26" w:rsidRDefault="00376B4D" w:rsidP="00376B4D">
      <w:pPr>
        <w:contextualSpacing/>
        <w:jc w:val="both"/>
        <w:rPr>
          <w:b/>
          <w:i/>
        </w:rPr>
      </w:pPr>
      <w:r w:rsidRPr="000B6E26">
        <w:rPr>
          <w:b/>
          <w:i/>
        </w:rPr>
        <w:t>Rozpočet podprogramu v</w:t>
      </w:r>
      <w:r w:rsidR="001C6A9F">
        <w:rPr>
          <w:b/>
          <w:i/>
        </w:rPr>
        <w:t> </w:t>
      </w:r>
      <w:r w:rsidRPr="000B6E26">
        <w:rPr>
          <w:b/>
          <w:i/>
        </w:rPr>
        <w:t xml:space="preserve">mil. Kč: </w:t>
      </w:r>
    </w:p>
    <w:tbl>
      <w:tblPr>
        <w:tblW w:w="9351" w:type="dxa"/>
        <w:tblLayout w:type="fixed"/>
        <w:tblCellMar>
          <w:left w:w="70" w:type="dxa"/>
          <w:right w:w="70" w:type="dxa"/>
        </w:tblCellMar>
        <w:tblLook w:val="04A0" w:firstRow="1" w:lastRow="0" w:firstColumn="1" w:lastColumn="0" w:noHBand="0" w:noVBand="1"/>
      </w:tblPr>
      <w:tblGrid>
        <w:gridCol w:w="1696"/>
        <w:gridCol w:w="850"/>
        <w:gridCol w:w="851"/>
        <w:gridCol w:w="850"/>
        <w:gridCol w:w="851"/>
        <w:gridCol w:w="850"/>
        <w:gridCol w:w="851"/>
        <w:gridCol w:w="850"/>
        <w:gridCol w:w="851"/>
        <w:gridCol w:w="851"/>
      </w:tblGrid>
      <w:tr w:rsidR="00F00604" w:rsidRPr="00C81C86" w14:paraId="7D366E17" w14:textId="77777777" w:rsidTr="003D2E10">
        <w:trPr>
          <w:trHeight w:val="27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B7188D" w14:textId="77777777" w:rsidR="00F00604" w:rsidRPr="00C81C86" w:rsidRDefault="00F00604" w:rsidP="00F00604">
            <w:pPr>
              <w:spacing w:after="0"/>
              <w:rPr>
                <w:rFonts w:eastAsia="Times New Roman"/>
                <w:color w:val="000000"/>
                <w:lang w:eastAsia="cs-CZ"/>
              </w:rPr>
            </w:pPr>
            <w:r w:rsidRPr="00C81C86">
              <w:rPr>
                <w:rFonts w:eastAsia="Times New Roman"/>
                <w:color w:val="000000"/>
                <w:lang w:eastAsia="cs-CZ"/>
              </w:rPr>
              <w:t> </w:t>
            </w:r>
          </w:p>
        </w:tc>
        <w:tc>
          <w:tcPr>
            <w:tcW w:w="850" w:type="dxa"/>
            <w:tcBorders>
              <w:top w:val="single" w:sz="4" w:space="0" w:color="auto"/>
              <w:left w:val="nil"/>
              <w:bottom w:val="single" w:sz="4" w:space="0" w:color="auto"/>
              <w:right w:val="single" w:sz="4" w:space="0" w:color="auto"/>
            </w:tcBorders>
            <w:shd w:val="clear" w:color="000000" w:fill="FFFF00"/>
            <w:noWrap/>
            <w:vAlign w:val="bottom"/>
            <w:hideMark/>
          </w:tcPr>
          <w:p w14:paraId="40359D68" w14:textId="77777777" w:rsidR="00F00604" w:rsidRPr="00C81C86" w:rsidRDefault="00F00604" w:rsidP="00F00604">
            <w:pPr>
              <w:spacing w:after="0"/>
              <w:jc w:val="right"/>
              <w:rPr>
                <w:rFonts w:eastAsia="Times New Roman"/>
                <w:color w:val="000000"/>
                <w:lang w:eastAsia="cs-CZ"/>
              </w:rPr>
            </w:pPr>
            <w:r w:rsidRPr="00C81C86">
              <w:rPr>
                <w:rFonts w:eastAsia="Times New Roman"/>
                <w:color w:val="000000"/>
                <w:lang w:eastAsia="cs-CZ"/>
              </w:rPr>
              <w:t>2020</w:t>
            </w:r>
          </w:p>
        </w:tc>
        <w:tc>
          <w:tcPr>
            <w:tcW w:w="851" w:type="dxa"/>
            <w:tcBorders>
              <w:top w:val="single" w:sz="4" w:space="0" w:color="auto"/>
              <w:left w:val="nil"/>
              <w:bottom w:val="single" w:sz="4" w:space="0" w:color="auto"/>
              <w:right w:val="single" w:sz="4" w:space="0" w:color="auto"/>
            </w:tcBorders>
            <w:shd w:val="clear" w:color="000000" w:fill="FFFF00"/>
            <w:noWrap/>
            <w:vAlign w:val="bottom"/>
          </w:tcPr>
          <w:p w14:paraId="63E483DC" w14:textId="77777777" w:rsidR="00F00604" w:rsidRPr="00C81C86" w:rsidRDefault="00F00604" w:rsidP="00F00604">
            <w:pPr>
              <w:spacing w:after="0"/>
              <w:jc w:val="right"/>
              <w:rPr>
                <w:rFonts w:eastAsia="Times New Roman"/>
                <w:color w:val="000000"/>
                <w:lang w:eastAsia="cs-CZ"/>
              </w:rPr>
            </w:pPr>
            <w:r w:rsidRPr="00C81C86">
              <w:rPr>
                <w:rFonts w:eastAsia="Times New Roman"/>
                <w:color w:val="000000"/>
                <w:lang w:eastAsia="cs-CZ"/>
              </w:rPr>
              <w:t>2021</w:t>
            </w:r>
          </w:p>
        </w:tc>
        <w:tc>
          <w:tcPr>
            <w:tcW w:w="850" w:type="dxa"/>
            <w:tcBorders>
              <w:top w:val="single" w:sz="4" w:space="0" w:color="auto"/>
              <w:left w:val="nil"/>
              <w:bottom w:val="single" w:sz="4" w:space="0" w:color="auto"/>
              <w:right w:val="single" w:sz="4" w:space="0" w:color="auto"/>
            </w:tcBorders>
            <w:shd w:val="clear" w:color="000000" w:fill="FFFF00"/>
            <w:noWrap/>
            <w:vAlign w:val="bottom"/>
          </w:tcPr>
          <w:p w14:paraId="50A36A09" w14:textId="77777777" w:rsidR="00F00604" w:rsidRPr="00C81C86" w:rsidRDefault="00F00604" w:rsidP="00F00604">
            <w:pPr>
              <w:spacing w:after="0"/>
              <w:jc w:val="right"/>
              <w:rPr>
                <w:rFonts w:eastAsia="Times New Roman"/>
                <w:color w:val="000000"/>
                <w:lang w:eastAsia="cs-CZ"/>
              </w:rPr>
            </w:pPr>
            <w:r w:rsidRPr="00C81C86">
              <w:rPr>
                <w:rFonts w:eastAsia="Times New Roman"/>
                <w:color w:val="000000"/>
                <w:lang w:eastAsia="cs-CZ"/>
              </w:rPr>
              <w:t>2022</w:t>
            </w:r>
          </w:p>
        </w:tc>
        <w:tc>
          <w:tcPr>
            <w:tcW w:w="851" w:type="dxa"/>
            <w:tcBorders>
              <w:top w:val="single" w:sz="4" w:space="0" w:color="auto"/>
              <w:left w:val="nil"/>
              <w:bottom w:val="single" w:sz="4" w:space="0" w:color="auto"/>
              <w:right w:val="single" w:sz="4" w:space="0" w:color="auto"/>
            </w:tcBorders>
            <w:shd w:val="clear" w:color="000000" w:fill="FFFF00"/>
            <w:noWrap/>
            <w:vAlign w:val="bottom"/>
          </w:tcPr>
          <w:p w14:paraId="2827B051" w14:textId="77777777" w:rsidR="00F00604" w:rsidRPr="00C81C86" w:rsidRDefault="00F00604" w:rsidP="00F00604">
            <w:pPr>
              <w:spacing w:after="0"/>
              <w:jc w:val="right"/>
              <w:rPr>
                <w:rFonts w:eastAsia="Times New Roman"/>
                <w:color w:val="000000"/>
                <w:lang w:eastAsia="cs-CZ"/>
              </w:rPr>
            </w:pPr>
            <w:r w:rsidRPr="00C81C86">
              <w:rPr>
                <w:rFonts w:eastAsia="Times New Roman"/>
                <w:color w:val="000000"/>
                <w:lang w:eastAsia="cs-CZ"/>
              </w:rPr>
              <w:t>2023</w:t>
            </w:r>
          </w:p>
        </w:tc>
        <w:tc>
          <w:tcPr>
            <w:tcW w:w="850" w:type="dxa"/>
            <w:tcBorders>
              <w:top w:val="single" w:sz="4" w:space="0" w:color="auto"/>
              <w:left w:val="nil"/>
              <w:bottom w:val="single" w:sz="4" w:space="0" w:color="auto"/>
              <w:right w:val="single" w:sz="4" w:space="0" w:color="auto"/>
            </w:tcBorders>
            <w:shd w:val="clear" w:color="000000" w:fill="FFFF00"/>
            <w:noWrap/>
            <w:vAlign w:val="bottom"/>
          </w:tcPr>
          <w:p w14:paraId="15A3CD20" w14:textId="77777777" w:rsidR="00F00604" w:rsidRPr="00C81C86" w:rsidRDefault="00F00604" w:rsidP="00F00604">
            <w:pPr>
              <w:spacing w:after="0"/>
              <w:jc w:val="right"/>
              <w:rPr>
                <w:rFonts w:eastAsia="Times New Roman"/>
                <w:color w:val="000000"/>
                <w:lang w:eastAsia="cs-CZ"/>
              </w:rPr>
            </w:pPr>
            <w:r w:rsidRPr="00C81C86">
              <w:rPr>
                <w:rFonts w:eastAsia="Times New Roman"/>
                <w:color w:val="000000"/>
                <w:lang w:eastAsia="cs-CZ"/>
              </w:rPr>
              <w:t>2024</w:t>
            </w:r>
          </w:p>
        </w:tc>
        <w:tc>
          <w:tcPr>
            <w:tcW w:w="851" w:type="dxa"/>
            <w:tcBorders>
              <w:top w:val="single" w:sz="4" w:space="0" w:color="auto"/>
              <w:left w:val="nil"/>
              <w:bottom w:val="single" w:sz="4" w:space="0" w:color="auto"/>
              <w:right w:val="single" w:sz="4" w:space="0" w:color="auto"/>
            </w:tcBorders>
            <w:shd w:val="clear" w:color="000000" w:fill="FFFF00"/>
            <w:noWrap/>
            <w:vAlign w:val="bottom"/>
          </w:tcPr>
          <w:p w14:paraId="4800F2DB" w14:textId="77777777" w:rsidR="00F00604" w:rsidRPr="00C81C86" w:rsidRDefault="00F00604" w:rsidP="00F00604">
            <w:pPr>
              <w:spacing w:after="0"/>
              <w:jc w:val="right"/>
              <w:rPr>
                <w:rFonts w:eastAsia="Times New Roman"/>
                <w:color w:val="000000"/>
                <w:lang w:eastAsia="cs-CZ"/>
              </w:rPr>
            </w:pPr>
            <w:r w:rsidRPr="00C81C86">
              <w:rPr>
                <w:rFonts w:eastAsia="Times New Roman"/>
                <w:color w:val="000000"/>
                <w:lang w:eastAsia="cs-CZ"/>
              </w:rPr>
              <w:t>2025</w:t>
            </w:r>
          </w:p>
        </w:tc>
        <w:tc>
          <w:tcPr>
            <w:tcW w:w="850" w:type="dxa"/>
            <w:tcBorders>
              <w:top w:val="single" w:sz="4" w:space="0" w:color="auto"/>
              <w:left w:val="nil"/>
              <w:bottom w:val="single" w:sz="4" w:space="0" w:color="auto"/>
              <w:right w:val="single" w:sz="4" w:space="0" w:color="auto"/>
            </w:tcBorders>
            <w:shd w:val="clear" w:color="000000" w:fill="FFFF00"/>
            <w:noWrap/>
            <w:vAlign w:val="bottom"/>
          </w:tcPr>
          <w:p w14:paraId="6771982B" w14:textId="77777777" w:rsidR="00F00604" w:rsidRPr="00C81C86" w:rsidRDefault="00F00604" w:rsidP="00F00604">
            <w:pPr>
              <w:spacing w:after="0"/>
              <w:jc w:val="right"/>
              <w:rPr>
                <w:rFonts w:eastAsia="Times New Roman"/>
                <w:color w:val="000000"/>
                <w:lang w:eastAsia="cs-CZ"/>
              </w:rPr>
            </w:pPr>
            <w:r w:rsidRPr="00C81C86">
              <w:rPr>
                <w:rFonts w:eastAsia="Times New Roman"/>
                <w:color w:val="000000"/>
                <w:lang w:eastAsia="cs-CZ"/>
              </w:rPr>
              <w:t>2026</w:t>
            </w:r>
          </w:p>
        </w:tc>
        <w:tc>
          <w:tcPr>
            <w:tcW w:w="851" w:type="dxa"/>
            <w:tcBorders>
              <w:top w:val="single" w:sz="4" w:space="0" w:color="auto"/>
              <w:left w:val="nil"/>
              <w:bottom w:val="single" w:sz="4" w:space="0" w:color="auto"/>
              <w:right w:val="single" w:sz="4" w:space="0" w:color="auto"/>
            </w:tcBorders>
            <w:shd w:val="clear" w:color="000000" w:fill="FFFF00"/>
            <w:noWrap/>
            <w:vAlign w:val="bottom"/>
          </w:tcPr>
          <w:p w14:paraId="0BE796F2" w14:textId="77777777" w:rsidR="00F00604" w:rsidRPr="00C81C86" w:rsidRDefault="00F00604" w:rsidP="00F00604">
            <w:pPr>
              <w:spacing w:after="0"/>
              <w:jc w:val="right"/>
              <w:rPr>
                <w:rFonts w:eastAsia="Times New Roman"/>
                <w:color w:val="000000"/>
                <w:lang w:eastAsia="cs-CZ"/>
              </w:rPr>
            </w:pPr>
            <w:r>
              <w:rPr>
                <w:rFonts w:eastAsia="Times New Roman"/>
                <w:color w:val="000000"/>
                <w:lang w:eastAsia="cs-CZ"/>
              </w:rPr>
              <w:t>2027</w:t>
            </w:r>
          </w:p>
        </w:tc>
        <w:tc>
          <w:tcPr>
            <w:tcW w:w="851" w:type="dxa"/>
            <w:tcBorders>
              <w:top w:val="single" w:sz="4" w:space="0" w:color="auto"/>
              <w:left w:val="nil"/>
              <w:bottom w:val="single" w:sz="4" w:space="0" w:color="auto"/>
              <w:right w:val="single" w:sz="4" w:space="0" w:color="auto"/>
            </w:tcBorders>
            <w:shd w:val="clear" w:color="000000" w:fill="FFFF00"/>
            <w:noWrap/>
            <w:vAlign w:val="bottom"/>
            <w:hideMark/>
          </w:tcPr>
          <w:p w14:paraId="4E9675EA" w14:textId="77777777" w:rsidR="00F00604" w:rsidRPr="00C81C86" w:rsidRDefault="00F00604" w:rsidP="00F00604">
            <w:pPr>
              <w:spacing w:after="0"/>
              <w:jc w:val="right"/>
              <w:rPr>
                <w:rFonts w:eastAsia="Times New Roman"/>
                <w:b/>
                <w:color w:val="000000"/>
                <w:lang w:eastAsia="cs-CZ"/>
              </w:rPr>
            </w:pPr>
            <w:r w:rsidRPr="00C81C86">
              <w:rPr>
                <w:rFonts w:eastAsia="Times New Roman"/>
                <w:b/>
                <w:color w:val="000000"/>
                <w:lang w:eastAsia="cs-CZ"/>
              </w:rPr>
              <w:t>celkem</w:t>
            </w:r>
          </w:p>
        </w:tc>
      </w:tr>
      <w:tr w:rsidR="003D2E10" w:rsidRPr="00C81C86" w14:paraId="26945615" w14:textId="77777777" w:rsidTr="003D2E10">
        <w:trPr>
          <w:trHeight w:val="264"/>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71A0" w14:textId="77777777" w:rsidR="003D2E10" w:rsidRPr="00C81C86" w:rsidRDefault="003D2E10" w:rsidP="003D2E10">
            <w:pPr>
              <w:spacing w:after="0"/>
              <w:rPr>
                <w:rFonts w:eastAsia="Times New Roman"/>
                <w:color w:val="000000"/>
                <w:lang w:eastAsia="cs-CZ"/>
              </w:rPr>
            </w:pPr>
            <w:r w:rsidRPr="00C81C86">
              <w:rPr>
                <w:rFonts w:eastAsia="Times New Roman"/>
                <w:color w:val="000000"/>
                <w:lang w:eastAsia="cs-CZ"/>
              </w:rPr>
              <w:t>podpora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55D7F8" w14:textId="77777777" w:rsidR="003D2E10" w:rsidRPr="003D2E10" w:rsidRDefault="003D2E10" w:rsidP="003D2E10">
            <w:pPr>
              <w:spacing w:after="0"/>
              <w:jc w:val="right"/>
              <w:rPr>
                <w:bCs/>
                <w:color w:val="000000"/>
                <w:szCs w:val="24"/>
                <w:lang w:eastAsia="cs-CZ"/>
              </w:rPr>
            </w:pPr>
            <w:r w:rsidRPr="003D2E10">
              <w:rPr>
                <w:bCs/>
                <w:color w:val="000000"/>
                <w:szCs w:val="24"/>
                <w:lang w:eastAsia="cs-CZ"/>
              </w:rPr>
              <w:t>480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B44EC" w14:textId="77777777" w:rsidR="003D2E10" w:rsidRPr="003D2E10" w:rsidRDefault="003D2E10" w:rsidP="003D2E10">
            <w:pPr>
              <w:spacing w:after="0"/>
              <w:jc w:val="right"/>
              <w:rPr>
                <w:bCs/>
                <w:color w:val="000000"/>
              </w:rPr>
            </w:pPr>
            <w:r w:rsidRPr="003D2E10">
              <w:rPr>
                <w:bCs/>
                <w:color w:val="000000"/>
              </w:rPr>
              <w:t>1 020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FE714" w14:textId="77777777" w:rsidR="003D2E10" w:rsidRPr="003D2E10" w:rsidRDefault="003D2E10" w:rsidP="003D2E10">
            <w:pPr>
              <w:spacing w:after="0"/>
              <w:jc w:val="right"/>
              <w:rPr>
                <w:bCs/>
                <w:color w:val="000000"/>
              </w:rPr>
            </w:pPr>
            <w:r w:rsidRPr="003D2E10">
              <w:rPr>
                <w:bCs/>
                <w:color w:val="000000"/>
              </w:rPr>
              <w:t>1 500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0BFD6" w14:textId="77777777" w:rsidR="003D2E10" w:rsidRPr="003D2E10" w:rsidRDefault="003D2E10" w:rsidP="003D2E10">
            <w:pPr>
              <w:spacing w:after="0"/>
              <w:jc w:val="right"/>
              <w:rPr>
                <w:bCs/>
                <w:color w:val="000000"/>
              </w:rPr>
            </w:pPr>
            <w:r w:rsidRPr="003D2E10">
              <w:rPr>
                <w:bCs/>
                <w:color w:val="000000"/>
              </w:rPr>
              <w:t>1 780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C38DA" w14:textId="77777777" w:rsidR="003D2E10" w:rsidRPr="003D2E10" w:rsidRDefault="003D2E10" w:rsidP="003D2E10">
            <w:pPr>
              <w:spacing w:after="0"/>
              <w:jc w:val="right"/>
              <w:rPr>
                <w:bCs/>
                <w:color w:val="000000"/>
              </w:rPr>
            </w:pPr>
            <w:r w:rsidRPr="003D2E10">
              <w:rPr>
                <w:bCs/>
                <w:color w:val="000000"/>
              </w:rPr>
              <w:t>1 830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9DE14E" w14:textId="77777777" w:rsidR="003D2E10" w:rsidRPr="003D2E10" w:rsidRDefault="003D2E10" w:rsidP="003D2E10">
            <w:pPr>
              <w:spacing w:after="0"/>
              <w:jc w:val="right"/>
              <w:rPr>
                <w:bCs/>
                <w:color w:val="000000"/>
              </w:rPr>
            </w:pPr>
            <w:r w:rsidRPr="003D2E10">
              <w:rPr>
                <w:bCs/>
                <w:color w:val="000000"/>
              </w:rPr>
              <w:t>1 350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94C92" w14:textId="77777777" w:rsidR="003D2E10" w:rsidRPr="003D2E10" w:rsidRDefault="003D2E10" w:rsidP="003D2E10">
            <w:pPr>
              <w:spacing w:after="0"/>
              <w:jc w:val="right"/>
              <w:rPr>
                <w:bCs/>
                <w:color w:val="000000"/>
              </w:rPr>
            </w:pPr>
            <w:r w:rsidRPr="003D2E10">
              <w:rPr>
                <w:bCs/>
                <w:color w:val="000000"/>
              </w:rPr>
              <w:t>810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5B51B5" w14:textId="77777777" w:rsidR="003D2E10" w:rsidRPr="003D2E10" w:rsidRDefault="003D2E10" w:rsidP="003D2E10">
            <w:pPr>
              <w:spacing w:after="0"/>
              <w:jc w:val="right"/>
              <w:rPr>
                <w:bCs/>
                <w:color w:val="000000"/>
              </w:rPr>
            </w:pPr>
            <w:r w:rsidRPr="003D2E10">
              <w:rPr>
                <w:bCs/>
                <w:color w:val="000000"/>
              </w:rPr>
              <w:t>330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A7056" w14:textId="77777777" w:rsidR="003D2E10" w:rsidRPr="003D2E10" w:rsidRDefault="003D2E10" w:rsidP="003D2E10">
            <w:pPr>
              <w:spacing w:after="0"/>
              <w:jc w:val="right"/>
              <w:rPr>
                <w:b/>
                <w:bCs/>
                <w:color w:val="000000"/>
              </w:rPr>
            </w:pPr>
            <w:r w:rsidRPr="003D2E10">
              <w:rPr>
                <w:b/>
                <w:bCs/>
                <w:color w:val="000000"/>
              </w:rPr>
              <w:t>9 100</w:t>
            </w:r>
          </w:p>
        </w:tc>
      </w:tr>
      <w:tr w:rsidR="003D2E10" w:rsidRPr="00C81C86" w14:paraId="291A91FC" w14:textId="77777777" w:rsidTr="003D2E10">
        <w:trPr>
          <w:trHeight w:val="264"/>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71801" w14:textId="77777777" w:rsidR="003D2E10" w:rsidRPr="00C81C86" w:rsidRDefault="003D2E10" w:rsidP="003D2E10">
            <w:pPr>
              <w:spacing w:after="0"/>
              <w:rPr>
                <w:rFonts w:eastAsia="Times New Roman"/>
                <w:color w:val="000000"/>
                <w:lang w:eastAsia="cs-CZ"/>
              </w:rPr>
            </w:pPr>
            <w:r w:rsidRPr="00C81C86">
              <w:rPr>
                <w:rFonts w:eastAsia="Times New Roman"/>
                <w:color w:val="000000"/>
                <w:lang w:eastAsia="cs-CZ"/>
              </w:rPr>
              <w:t>celkové výdaje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0B6EE" w14:textId="77777777" w:rsidR="003D2E10" w:rsidRPr="003D2E10" w:rsidRDefault="00A55E90" w:rsidP="00412280">
            <w:pPr>
              <w:spacing w:after="0"/>
              <w:jc w:val="right"/>
              <w:rPr>
                <w:bCs/>
                <w:color w:val="000000"/>
                <w:lang w:eastAsia="cs-CZ"/>
              </w:rPr>
            </w:pPr>
            <w:r>
              <w:rPr>
                <w:bCs/>
                <w:color w:val="000000"/>
              </w:rPr>
              <w:t>742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696C2" w14:textId="77777777" w:rsidR="003D2E10" w:rsidRPr="003D2E10" w:rsidRDefault="00A55E90" w:rsidP="00412280">
            <w:pPr>
              <w:spacing w:after="0"/>
              <w:jc w:val="right"/>
              <w:rPr>
                <w:bCs/>
                <w:color w:val="000000"/>
              </w:rPr>
            </w:pPr>
            <w:r>
              <w:rPr>
                <w:bCs/>
                <w:color w:val="000000"/>
              </w:rPr>
              <w:t>1 578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28990" w14:textId="77777777" w:rsidR="003D2E10" w:rsidRPr="003D2E10" w:rsidRDefault="00A55E90">
            <w:pPr>
              <w:spacing w:after="0"/>
              <w:jc w:val="right"/>
              <w:rPr>
                <w:bCs/>
                <w:color w:val="000000"/>
              </w:rPr>
            </w:pPr>
            <w:r>
              <w:rPr>
                <w:bCs/>
                <w:color w:val="000000"/>
              </w:rPr>
              <w:t>2 319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4212B" w14:textId="77777777" w:rsidR="003D2E10" w:rsidRPr="003D2E10" w:rsidRDefault="00A55E90">
            <w:pPr>
              <w:spacing w:after="0"/>
              <w:jc w:val="right"/>
              <w:rPr>
                <w:bCs/>
                <w:color w:val="000000"/>
              </w:rPr>
            </w:pPr>
            <w:r>
              <w:rPr>
                <w:bCs/>
                <w:color w:val="000000"/>
              </w:rPr>
              <w:t>2 752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94FE0" w14:textId="77777777" w:rsidR="003D2E10" w:rsidRPr="003D2E10" w:rsidRDefault="00A55E90">
            <w:pPr>
              <w:spacing w:after="0"/>
              <w:jc w:val="right"/>
              <w:rPr>
                <w:bCs/>
                <w:color w:val="000000"/>
              </w:rPr>
            </w:pPr>
            <w:r>
              <w:rPr>
                <w:bCs/>
                <w:color w:val="000000"/>
              </w:rPr>
              <w:t>2 829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A3BBD" w14:textId="77777777" w:rsidR="003D2E10" w:rsidRPr="003D2E10" w:rsidRDefault="00A55E90">
            <w:pPr>
              <w:spacing w:after="0"/>
              <w:jc w:val="right"/>
              <w:rPr>
                <w:bCs/>
                <w:color w:val="000000"/>
              </w:rPr>
            </w:pPr>
            <w:r>
              <w:rPr>
                <w:bCs/>
                <w:color w:val="000000"/>
              </w:rPr>
              <w:t>2 087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282B3" w14:textId="77777777" w:rsidR="003D2E10" w:rsidRPr="003D2E10" w:rsidRDefault="00A55E90">
            <w:pPr>
              <w:spacing w:after="0"/>
              <w:jc w:val="right"/>
              <w:rPr>
                <w:bCs/>
                <w:color w:val="000000"/>
              </w:rPr>
            </w:pPr>
            <w:r>
              <w:rPr>
                <w:bCs/>
                <w:color w:val="000000"/>
              </w:rPr>
              <w:t>1 251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CD9FA" w14:textId="77777777" w:rsidR="003D2E10" w:rsidRPr="003D2E10" w:rsidRDefault="00A55E90">
            <w:pPr>
              <w:spacing w:after="0"/>
              <w:jc w:val="right"/>
              <w:rPr>
                <w:bCs/>
                <w:color w:val="000000"/>
              </w:rPr>
            </w:pPr>
            <w:r>
              <w:rPr>
                <w:bCs/>
                <w:color w:val="000000"/>
              </w:rPr>
              <w:t>510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33A90" w14:textId="77777777" w:rsidR="003D2E10" w:rsidRPr="003D2E10" w:rsidRDefault="00A55E90">
            <w:pPr>
              <w:spacing w:after="0"/>
              <w:jc w:val="right"/>
              <w:rPr>
                <w:b/>
                <w:bCs/>
                <w:color w:val="000000"/>
              </w:rPr>
            </w:pPr>
            <w:r>
              <w:rPr>
                <w:b/>
                <w:bCs/>
                <w:color w:val="000000"/>
              </w:rPr>
              <w:t>14 068</w:t>
            </w:r>
          </w:p>
        </w:tc>
      </w:tr>
    </w:tbl>
    <w:p w14:paraId="7B5F4B0F" w14:textId="77777777" w:rsidR="00427C3A" w:rsidRDefault="00427C3A" w:rsidP="00B77F13">
      <w:pPr>
        <w:jc w:val="both"/>
      </w:pPr>
    </w:p>
    <w:p w14:paraId="11CF687A" w14:textId="77777777" w:rsidR="00427C3A" w:rsidRPr="00C65D98" w:rsidRDefault="00427C3A" w:rsidP="00B77F13">
      <w:pPr>
        <w:jc w:val="both"/>
      </w:pPr>
      <w:r>
        <w:t>Max</w:t>
      </w:r>
      <w:r w:rsidR="007C6109">
        <w:t>imální</w:t>
      </w:r>
      <w:r>
        <w:t xml:space="preserve"> výše dotace se omezuje na </w:t>
      </w:r>
      <w:r w:rsidRPr="00644A6C">
        <w:rPr>
          <w:b/>
        </w:rPr>
        <w:t>70 mil. Kč</w:t>
      </w:r>
      <w:r>
        <w:t xml:space="preserve"> na projekt (v souhrnu za všechny účastníky), výše způsobilých nákladů celkem se neomezuje.</w:t>
      </w:r>
      <w:r w:rsidR="00DE4C09">
        <w:t xml:space="preserve"> </w:t>
      </w:r>
      <w:r>
        <w:t xml:space="preserve">Intenzita podpory na projekt nepřesáhne </w:t>
      </w:r>
      <w:r w:rsidR="00A55E90" w:rsidRPr="00412280">
        <w:t>7</w:t>
      </w:r>
      <w:r w:rsidRPr="00412280">
        <w:t>0 % z</w:t>
      </w:r>
      <w:r>
        <w:t xml:space="preserve">působilých </w:t>
      </w:r>
      <w:r w:rsidRPr="00C65D98">
        <w:t>nákladů (v souhrnu za všechny účastníky).</w:t>
      </w:r>
    </w:p>
    <w:p w14:paraId="5CE7C4B2" w14:textId="77777777" w:rsidR="00427C3A" w:rsidRDefault="00427C3A" w:rsidP="00B77F13">
      <w:pPr>
        <w:jc w:val="both"/>
      </w:pPr>
      <w:r w:rsidRPr="00C65D98">
        <w:t>Hodnocení projektů bude akcentovat především uplatnitelnost výsledků a</w:t>
      </w:r>
      <w:r w:rsidR="001C6A9F" w:rsidRPr="00C65D98">
        <w:t> </w:t>
      </w:r>
      <w:r w:rsidRPr="00C65D98">
        <w:t>očekávané ekonomické přínosy.</w:t>
      </w:r>
    </w:p>
    <w:p w14:paraId="4271B93B" w14:textId="77777777" w:rsidR="00427C3A" w:rsidRPr="0043466C" w:rsidRDefault="00427C3A" w:rsidP="00CC145C">
      <w:pPr>
        <w:pStyle w:val="Nadpis3-mimoobsah"/>
      </w:pPr>
      <w:bookmarkStart w:id="3" w:name="_Toc486952568"/>
      <w:r w:rsidRPr="0043466C">
        <w:t xml:space="preserve">Podprogram </w:t>
      </w:r>
      <w:r w:rsidR="009F4BB9">
        <w:t>2</w:t>
      </w:r>
      <w:r w:rsidR="009F4BB9" w:rsidRPr="0043466C">
        <w:t xml:space="preserve"> </w:t>
      </w:r>
      <w:r w:rsidR="0043466C">
        <w:t>„</w:t>
      </w:r>
      <w:r w:rsidRPr="0043466C">
        <w:t>Nováčci</w:t>
      </w:r>
      <w:bookmarkEnd w:id="3"/>
      <w:r w:rsidR="0043466C">
        <w:t>“</w:t>
      </w:r>
    </w:p>
    <w:p w14:paraId="1FDBDABC" w14:textId="77777777" w:rsidR="00427C3A" w:rsidRDefault="00427C3A" w:rsidP="00B77F13">
      <w:pPr>
        <w:contextualSpacing/>
        <w:jc w:val="both"/>
      </w:pPr>
      <w:r>
        <w:t>Cílem podprogramu je nastartování vlastních výzkumných a</w:t>
      </w:r>
      <w:r w:rsidR="001C6A9F">
        <w:t> </w:t>
      </w:r>
      <w:r>
        <w:t>vývojových aktivit u</w:t>
      </w:r>
      <w:r w:rsidR="001C6A9F">
        <w:t> </w:t>
      </w:r>
      <w:r>
        <w:t xml:space="preserve">podniků, které doposud nerealizovaly na pravidelné bázi vlastní VaV aktivity ani nákup VaV služeb od výzkumných organizací. </w:t>
      </w:r>
    </w:p>
    <w:p w14:paraId="50633104" w14:textId="77777777" w:rsidR="009A1CE6" w:rsidRDefault="009A1CE6" w:rsidP="00B77F13">
      <w:pPr>
        <w:contextualSpacing/>
        <w:jc w:val="both"/>
      </w:pPr>
    </w:p>
    <w:p w14:paraId="085C54AD" w14:textId="77777777" w:rsidR="009A1CE6" w:rsidRDefault="009A1CE6" w:rsidP="00DB50F1">
      <w:pPr>
        <w:jc w:val="both"/>
      </w:pPr>
      <w:r>
        <w:t>U</w:t>
      </w:r>
      <w:r w:rsidRPr="000F3B2E">
        <w:t>chazeči o podporu</w:t>
      </w:r>
      <w:r w:rsidRPr="00270289">
        <w:t xml:space="preserve"> na projekt podle </w:t>
      </w:r>
      <w:r>
        <w:t xml:space="preserve">Zákona </w:t>
      </w:r>
      <w:r w:rsidRPr="00270289">
        <w:t xml:space="preserve">mohou být podniky – právnické i fyzické osoby, které podle Přílohy 1 Nařízení Komise vykonávají hospodářskou činnost. </w:t>
      </w:r>
    </w:p>
    <w:p w14:paraId="59292BBD" w14:textId="77777777" w:rsidR="00DB50F1" w:rsidRDefault="00DB50F1" w:rsidP="00DB50F1">
      <w:pPr>
        <w:jc w:val="both"/>
      </w:pPr>
      <w:r>
        <w:lastRenderedPageBreak/>
        <w:t xml:space="preserve">Příjemcem podpory může být </w:t>
      </w:r>
      <w:r w:rsidRPr="00FF06F0">
        <w:t>podnik</w:t>
      </w:r>
      <w:r>
        <w:t xml:space="preserve">, který řeší </w:t>
      </w:r>
      <w:r w:rsidRPr="001D5E5E">
        <w:t xml:space="preserve">projekt </w:t>
      </w:r>
      <w:r w:rsidRPr="001D5E5E">
        <w:rPr>
          <w:u w:val="single"/>
        </w:rPr>
        <w:t>ve spolupráci s VO (musí jít</w:t>
      </w:r>
      <w:r w:rsidRPr="001F29C8">
        <w:rPr>
          <w:u w:val="single"/>
        </w:rPr>
        <w:t xml:space="preserve"> o</w:t>
      </w:r>
      <w:r>
        <w:rPr>
          <w:u w:val="single"/>
        </w:rPr>
        <w:t> </w:t>
      </w:r>
      <w:r w:rsidRPr="001F29C8">
        <w:rPr>
          <w:u w:val="single"/>
        </w:rPr>
        <w:t>kolaborativní, nikoliv smluvní výzkum)</w:t>
      </w:r>
      <w:r>
        <w:t>. Přitom musí prokázat, že v posledních pěti le</w:t>
      </w:r>
      <w:r w:rsidR="00CC145C">
        <w:t>tech nebyl příjemcem podpory ze </w:t>
      </w:r>
      <w:r>
        <w:t xml:space="preserve">státního nebo jiných veřejných rozpočtů na své či nakupované výzkumné činnosti v objemu, který by v úhrnu přesáhl </w:t>
      </w:r>
      <w:r w:rsidRPr="00F9330B">
        <w:t>1 mil. Kč.</w:t>
      </w:r>
      <w:r>
        <w:rPr>
          <w:rStyle w:val="Znakapoznpodarou"/>
        </w:rPr>
        <w:footnoteReference w:id="5"/>
      </w:r>
      <w:r>
        <w:t xml:space="preserve"> </w:t>
      </w:r>
    </w:p>
    <w:p w14:paraId="1B7FE906" w14:textId="77777777" w:rsidR="009A1CE6" w:rsidRPr="00270289" w:rsidRDefault="009A1CE6" w:rsidP="009A1CE6">
      <w:pPr>
        <w:spacing w:after="0"/>
        <w:jc w:val="both"/>
      </w:pPr>
      <w:r w:rsidRPr="00270289">
        <w:t>Dalšími účastníky projektu mohou být:</w:t>
      </w:r>
    </w:p>
    <w:p w14:paraId="151B4C38" w14:textId="77777777" w:rsidR="009A1CE6" w:rsidRPr="00CC145C" w:rsidRDefault="009A1CE6" w:rsidP="00365323">
      <w:pPr>
        <w:pStyle w:val="Odstavecseseznamem"/>
        <w:numPr>
          <w:ilvl w:val="0"/>
          <w:numId w:val="21"/>
        </w:numPr>
        <w:ind w:left="709" w:hanging="304"/>
        <w:jc w:val="both"/>
      </w:pPr>
      <w:r w:rsidRPr="00CC145C">
        <w:t>podniky,</w:t>
      </w:r>
    </w:p>
    <w:p w14:paraId="5347CD4B" w14:textId="77777777" w:rsidR="009A1CE6" w:rsidRDefault="009A1CE6" w:rsidP="009A1CE6">
      <w:pPr>
        <w:pStyle w:val="Odstavecseseznamem"/>
        <w:numPr>
          <w:ilvl w:val="0"/>
          <w:numId w:val="21"/>
        </w:numPr>
        <w:ind w:left="709" w:hanging="304"/>
        <w:jc w:val="both"/>
      </w:pPr>
      <w:r w:rsidRPr="00270289">
        <w:t xml:space="preserve">výzkumné organizace – organizační složky státu nebo organizační jednotky ministerstev zabývající se výzkumnou činností nebo právnické osoby, které splňují definici výzkumné organizace podle </w:t>
      </w:r>
      <w:r>
        <w:t>Z</w:t>
      </w:r>
      <w:r w:rsidRPr="00270289">
        <w:t>ákona, Nařízení Komise a podle Rámce.</w:t>
      </w:r>
    </w:p>
    <w:p w14:paraId="049BA4FE" w14:textId="77777777" w:rsidR="009A1CE6" w:rsidRDefault="009A1CE6" w:rsidP="00B77F13">
      <w:pPr>
        <w:contextualSpacing/>
        <w:jc w:val="both"/>
      </w:pPr>
    </w:p>
    <w:p w14:paraId="62156995" w14:textId="77777777" w:rsidR="009A1CE6" w:rsidRDefault="009A1CE6" w:rsidP="009A1CE6">
      <w:pPr>
        <w:jc w:val="both"/>
      </w:pPr>
      <w:r w:rsidRPr="00270289">
        <w:t xml:space="preserve">Konkrétní podmínky prokázání způsobilosti stanoví poskytovatel v souladu se </w:t>
      </w:r>
      <w:r>
        <w:t>Zákonem</w:t>
      </w:r>
      <w:r w:rsidRPr="00270289">
        <w:t xml:space="preserve"> vždy v zadávací dokumentaci veřejné soutěže.</w:t>
      </w:r>
    </w:p>
    <w:p w14:paraId="6A8053A4" w14:textId="77777777" w:rsidR="00427C3A" w:rsidRDefault="00427C3A" w:rsidP="00B77F13">
      <w:pPr>
        <w:contextualSpacing/>
        <w:jc w:val="both"/>
      </w:pPr>
      <w:r>
        <w:t>Doložení dvouleté ekonomické (/účetní) historie uchazeče nebude vyžadováno.</w:t>
      </w:r>
    </w:p>
    <w:p w14:paraId="5815A49A" w14:textId="77777777" w:rsidR="00376B4D" w:rsidRPr="000B6E26" w:rsidRDefault="00376B4D" w:rsidP="00DE4C09">
      <w:pPr>
        <w:spacing w:before="240" w:after="0"/>
        <w:jc w:val="both"/>
        <w:rPr>
          <w:b/>
          <w:i/>
        </w:rPr>
      </w:pPr>
      <w:r w:rsidRPr="000B6E26">
        <w:rPr>
          <w:b/>
          <w:i/>
        </w:rPr>
        <w:t>Rozpočet podprogramu v</w:t>
      </w:r>
      <w:r w:rsidR="001C6A9F">
        <w:rPr>
          <w:b/>
          <w:i/>
        </w:rPr>
        <w:t> </w:t>
      </w:r>
      <w:r w:rsidRPr="000B6E26">
        <w:rPr>
          <w:b/>
          <w:i/>
        </w:rPr>
        <w:t xml:space="preserve">mil. Kč: </w:t>
      </w:r>
    </w:p>
    <w:tbl>
      <w:tblPr>
        <w:tblW w:w="9351" w:type="dxa"/>
        <w:tblLayout w:type="fixed"/>
        <w:tblCellMar>
          <w:left w:w="70" w:type="dxa"/>
          <w:right w:w="70" w:type="dxa"/>
        </w:tblCellMar>
        <w:tblLook w:val="04A0" w:firstRow="1" w:lastRow="0" w:firstColumn="1" w:lastColumn="0" w:noHBand="0" w:noVBand="1"/>
      </w:tblPr>
      <w:tblGrid>
        <w:gridCol w:w="1696"/>
        <w:gridCol w:w="850"/>
        <w:gridCol w:w="851"/>
        <w:gridCol w:w="850"/>
        <w:gridCol w:w="851"/>
        <w:gridCol w:w="850"/>
        <w:gridCol w:w="851"/>
        <w:gridCol w:w="850"/>
        <w:gridCol w:w="851"/>
        <w:gridCol w:w="851"/>
      </w:tblGrid>
      <w:tr w:rsidR="00574860" w:rsidRPr="00C81C86" w14:paraId="2AAF2459" w14:textId="77777777" w:rsidTr="003D2E10">
        <w:trPr>
          <w:trHeight w:val="27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58829C" w14:textId="77777777" w:rsidR="00574860" w:rsidRPr="00C81C86" w:rsidRDefault="00574860" w:rsidP="00574860">
            <w:pPr>
              <w:spacing w:after="0"/>
              <w:rPr>
                <w:rFonts w:eastAsia="Times New Roman"/>
                <w:color w:val="000000"/>
                <w:lang w:eastAsia="cs-CZ"/>
              </w:rPr>
            </w:pPr>
            <w:r w:rsidRPr="00C81C86">
              <w:rPr>
                <w:rFonts w:eastAsia="Times New Roman"/>
                <w:color w:val="000000"/>
                <w:lang w:eastAsia="cs-CZ"/>
              </w:rPr>
              <w:t> </w:t>
            </w:r>
          </w:p>
        </w:tc>
        <w:tc>
          <w:tcPr>
            <w:tcW w:w="850" w:type="dxa"/>
            <w:tcBorders>
              <w:top w:val="single" w:sz="4" w:space="0" w:color="auto"/>
              <w:left w:val="nil"/>
              <w:bottom w:val="single" w:sz="4" w:space="0" w:color="auto"/>
              <w:right w:val="single" w:sz="4" w:space="0" w:color="auto"/>
            </w:tcBorders>
            <w:shd w:val="clear" w:color="000000" w:fill="FFFF00"/>
            <w:noWrap/>
            <w:vAlign w:val="bottom"/>
            <w:hideMark/>
          </w:tcPr>
          <w:p w14:paraId="4B976C45" w14:textId="77777777" w:rsidR="00574860" w:rsidRPr="00C81C86" w:rsidRDefault="00574860" w:rsidP="00574860">
            <w:pPr>
              <w:spacing w:after="0"/>
              <w:jc w:val="right"/>
              <w:rPr>
                <w:rFonts w:eastAsia="Times New Roman"/>
                <w:color w:val="000000"/>
                <w:lang w:eastAsia="cs-CZ"/>
              </w:rPr>
            </w:pPr>
            <w:r w:rsidRPr="00C81C86">
              <w:rPr>
                <w:rFonts w:eastAsia="Times New Roman"/>
                <w:color w:val="000000"/>
                <w:lang w:eastAsia="cs-CZ"/>
              </w:rPr>
              <w:t>2020</w:t>
            </w:r>
          </w:p>
        </w:tc>
        <w:tc>
          <w:tcPr>
            <w:tcW w:w="851" w:type="dxa"/>
            <w:tcBorders>
              <w:top w:val="single" w:sz="4" w:space="0" w:color="auto"/>
              <w:left w:val="nil"/>
              <w:bottom w:val="single" w:sz="4" w:space="0" w:color="auto"/>
              <w:right w:val="single" w:sz="4" w:space="0" w:color="auto"/>
            </w:tcBorders>
            <w:shd w:val="clear" w:color="000000" w:fill="FFFF00"/>
            <w:noWrap/>
            <w:vAlign w:val="bottom"/>
            <w:hideMark/>
          </w:tcPr>
          <w:p w14:paraId="0B21657E" w14:textId="77777777" w:rsidR="00574860" w:rsidRPr="00C81C86" w:rsidRDefault="00574860" w:rsidP="00574860">
            <w:pPr>
              <w:spacing w:after="0"/>
              <w:jc w:val="right"/>
              <w:rPr>
                <w:rFonts w:eastAsia="Times New Roman"/>
                <w:color w:val="000000"/>
                <w:lang w:eastAsia="cs-CZ"/>
              </w:rPr>
            </w:pPr>
            <w:r w:rsidRPr="00C81C86">
              <w:rPr>
                <w:rFonts w:eastAsia="Times New Roman"/>
                <w:color w:val="000000"/>
                <w:lang w:eastAsia="cs-CZ"/>
              </w:rPr>
              <w:t>2021</w:t>
            </w:r>
          </w:p>
        </w:tc>
        <w:tc>
          <w:tcPr>
            <w:tcW w:w="850" w:type="dxa"/>
            <w:tcBorders>
              <w:top w:val="single" w:sz="4" w:space="0" w:color="auto"/>
              <w:left w:val="nil"/>
              <w:bottom w:val="single" w:sz="4" w:space="0" w:color="auto"/>
              <w:right w:val="single" w:sz="4" w:space="0" w:color="auto"/>
            </w:tcBorders>
            <w:shd w:val="clear" w:color="000000" w:fill="FFFF00"/>
            <w:noWrap/>
            <w:vAlign w:val="bottom"/>
            <w:hideMark/>
          </w:tcPr>
          <w:p w14:paraId="1B3F3EC2" w14:textId="77777777" w:rsidR="00574860" w:rsidRPr="00C81C86" w:rsidRDefault="00574860" w:rsidP="00574860">
            <w:pPr>
              <w:spacing w:after="0"/>
              <w:jc w:val="right"/>
              <w:rPr>
                <w:rFonts w:eastAsia="Times New Roman"/>
                <w:color w:val="000000"/>
                <w:lang w:eastAsia="cs-CZ"/>
              </w:rPr>
            </w:pPr>
            <w:r w:rsidRPr="00C81C86">
              <w:rPr>
                <w:rFonts w:eastAsia="Times New Roman"/>
                <w:color w:val="000000"/>
                <w:lang w:eastAsia="cs-CZ"/>
              </w:rPr>
              <w:t>2022</w:t>
            </w:r>
          </w:p>
        </w:tc>
        <w:tc>
          <w:tcPr>
            <w:tcW w:w="851" w:type="dxa"/>
            <w:tcBorders>
              <w:top w:val="single" w:sz="4" w:space="0" w:color="auto"/>
              <w:left w:val="nil"/>
              <w:bottom w:val="single" w:sz="4" w:space="0" w:color="auto"/>
              <w:right w:val="single" w:sz="4" w:space="0" w:color="auto"/>
            </w:tcBorders>
            <w:shd w:val="clear" w:color="000000" w:fill="FFFF00"/>
            <w:noWrap/>
            <w:vAlign w:val="bottom"/>
            <w:hideMark/>
          </w:tcPr>
          <w:p w14:paraId="645763DA" w14:textId="77777777" w:rsidR="00574860" w:rsidRPr="00C81C86" w:rsidRDefault="00574860" w:rsidP="00574860">
            <w:pPr>
              <w:spacing w:after="0"/>
              <w:jc w:val="right"/>
              <w:rPr>
                <w:rFonts w:eastAsia="Times New Roman"/>
                <w:color w:val="000000"/>
                <w:lang w:eastAsia="cs-CZ"/>
              </w:rPr>
            </w:pPr>
            <w:r w:rsidRPr="00C81C86">
              <w:rPr>
                <w:rFonts w:eastAsia="Times New Roman"/>
                <w:color w:val="000000"/>
                <w:lang w:eastAsia="cs-CZ"/>
              </w:rPr>
              <w:t>2023</w:t>
            </w:r>
          </w:p>
        </w:tc>
        <w:tc>
          <w:tcPr>
            <w:tcW w:w="850" w:type="dxa"/>
            <w:tcBorders>
              <w:top w:val="single" w:sz="4" w:space="0" w:color="auto"/>
              <w:left w:val="nil"/>
              <w:bottom w:val="single" w:sz="4" w:space="0" w:color="auto"/>
              <w:right w:val="single" w:sz="4" w:space="0" w:color="auto"/>
            </w:tcBorders>
            <w:shd w:val="clear" w:color="000000" w:fill="FFFF00"/>
            <w:noWrap/>
            <w:vAlign w:val="bottom"/>
            <w:hideMark/>
          </w:tcPr>
          <w:p w14:paraId="079E9810" w14:textId="77777777" w:rsidR="00574860" w:rsidRPr="00C81C86" w:rsidRDefault="00574860" w:rsidP="00574860">
            <w:pPr>
              <w:spacing w:after="0"/>
              <w:jc w:val="right"/>
              <w:rPr>
                <w:rFonts w:eastAsia="Times New Roman"/>
                <w:color w:val="000000"/>
                <w:lang w:eastAsia="cs-CZ"/>
              </w:rPr>
            </w:pPr>
            <w:r w:rsidRPr="00C81C86">
              <w:rPr>
                <w:rFonts w:eastAsia="Times New Roman"/>
                <w:color w:val="000000"/>
                <w:lang w:eastAsia="cs-CZ"/>
              </w:rPr>
              <w:t>2024</w:t>
            </w:r>
          </w:p>
        </w:tc>
        <w:tc>
          <w:tcPr>
            <w:tcW w:w="851" w:type="dxa"/>
            <w:tcBorders>
              <w:top w:val="single" w:sz="4" w:space="0" w:color="auto"/>
              <w:left w:val="nil"/>
              <w:bottom w:val="single" w:sz="4" w:space="0" w:color="auto"/>
              <w:right w:val="single" w:sz="4" w:space="0" w:color="auto"/>
            </w:tcBorders>
            <w:shd w:val="clear" w:color="000000" w:fill="FFFF00"/>
            <w:noWrap/>
            <w:vAlign w:val="bottom"/>
            <w:hideMark/>
          </w:tcPr>
          <w:p w14:paraId="6A3C4692" w14:textId="77777777" w:rsidR="00574860" w:rsidRPr="00C81C86" w:rsidRDefault="00574860" w:rsidP="00574860">
            <w:pPr>
              <w:spacing w:after="0"/>
              <w:jc w:val="right"/>
              <w:rPr>
                <w:rFonts w:eastAsia="Times New Roman"/>
                <w:color w:val="000000"/>
                <w:lang w:eastAsia="cs-CZ"/>
              </w:rPr>
            </w:pPr>
            <w:r w:rsidRPr="00C81C86">
              <w:rPr>
                <w:rFonts w:eastAsia="Times New Roman"/>
                <w:color w:val="000000"/>
                <w:lang w:eastAsia="cs-CZ"/>
              </w:rPr>
              <w:t>2025</w:t>
            </w:r>
          </w:p>
        </w:tc>
        <w:tc>
          <w:tcPr>
            <w:tcW w:w="850" w:type="dxa"/>
            <w:tcBorders>
              <w:top w:val="single" w:sz="4" w:space="0" w:color="auto"/>
              <w:left w:val="nil"/>
              <w:bottom w:val="single" w:sz="4" w:space="0" w:color="auto"/>
              <w:right w:val="single" w:sz="4" w:space="0" w:color="auto"/>
            </w:tcBorders>
            <w:shd w:val="clear" w:color="000000" w:fill="FFFF00"/>
            <w:noWrap/>
            <w:vAlign w:val="bottom"/>
            <w:hideMark/>
          </w:tcPr>
          <w:p w14:paraId="256C480D" w14:textId="77777777" w:rsidR="00574860" w:rsidRPr="00C81C86" w:rsidRDefault="00574860" w:rsidP="00574860">
            <w:pPr>
              <w:spacing w:after="0"/>
              <w:jc w:val="right"/>
              <w:rPr>
                <w:rFonts w:eastAsia="Times New Roman"/>
                <w:color w:val="000000"/>
                <w:lang w:eastAsia="cs-CZ"/>
              </w:rPr>
            </w:pPr>
            <w:r w:rsidRPr="00C81C86">
              <w:rPr>
                <w:rFonts w:eastAsia="Times New Roman"/>
                <w:color w:val="000000"/>
                <w:lang w:eastAsia="cs-CZ"/>
              </w:rPr>
              <w:t>2026</w:t>
            </w:r>
          </w:p>
        </w:tc>
        <w:tc>
          <w:tcPr>
            <w:tcW w:w="851" w:type="dxa"/>
            <w:tcBorders>
              <w:top w:val="single" w:sz="4" w:space="0" w:color="auto"/>
              <w:left w:val="nil"/>
              <w:bottom w:val="single" w:sz="4" w:space="0" w:color="auto"/>
              <w:right w:val="single" w:sz="4" w:space="0" w:color="auto"/>
            </w:tcBorders>
            <w:shd w:val="clear" w:color="000000" w:fill="FFFF00"/>
            <w:noWrap/>
            <w:vAlign w:val="bottom"/>
            <w:hideMark/>
          </w:tcPr>
          <w:p w14:paraId="4614DB9C" w14:textId="77777777" w:rsidR="00574860" w:rsidRPr="00C81C86" w:rsidRDefault="00574860" w:rsidP="00574860">
            <w:pPr>
              <w:spacing w:after="0"/>
              <w:jc w:val="right"/>
              <w:rPr>
                <w:rFonts w:eastAsia="Times New Roman"/>
                <w:color w:val="000000"/>
                <w:lang w:eastAsia="cs-CZ"/>
              </w:rPr>
            </w:pPr>
            <w:r>
              <w:rPr>
                <w:rFonts w:eastAsia="Times New Roman"/>
                <w:color w:val="000000"/>
                <w:lang w:eastAsia="cs-CZ"/>
              </w:rPr>
              <w:t>2027</w:t>
            </w:r>
          </w:p>
        </w:tc>
        <w:tc>
          <w:tcPr>
            <w:tcW w:w="851" w:type="dxa"/>
            <w:tcBorders>
              <w:top w:val="single" w:sz="4" w:space="0" w:color="auto"/>
              <w:left w:val="nil"/>
              <w:bottom w:val="single" w:sz="4" w:space="0" w:color="auto"/>
              <w:right w:val="single" w:sz="4" w:space="0" w:color="auto"/>
            </w:tcBorders>
            <w:shd w:val="clear" w:color="000000" w:fill="FFFF00"/>
            <w:noWrap/>
            <w:vAlign w:val="bottom"/>
            <w:hideMark/>
          </w:tcPr>
          <w:p w14:paraId="2939D50D" w14:textId="77777777" w:rsidR="00574860" w:rsidRPr="00C81C86" w:rsidRDefault="00574860" w:rsidP="00574860">
            <w:pPr>
              <w:spacing w:after="0"/>
              <w:jc w:val="right"/>
              <w:rPr>
                <w:rFonts w:eastAsia="Times New Roman"/>
                <w:b/>
                <w:color w:val="000000"/>
                <w:lang w:eastAsia="cs-CZ"/>
              </w:rPr>
            </w:pPr>
            <w:r w:rsidRPr="00C81C86">
              <w:rPr>
                <w:rFonts w:eastAsia="Times New Roman"/>
                <w:b/>
                <w:color w:val="000000"/>
                <w:lang w:eastAsia="cs-CZ"/>
              </w:rPr>
              <w:t>celkem</w:t>
            </w:r>
          </w:p>
        </w:tc>
      </w:tr>
      <w:tr w:rsidR="003D2E10" w:rsidRPr="00C81C86" w14:paraId="3DFFBF41" w14:textId="77777777" w:rsidTr="003D2E10">
        <w:trPr>
          <w:trHeight w:val="264"/>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22EE5" w14:textId="77777777" w:rsidR="003D2E10" w:rsidRPr="00C81C86" w:rsidRDefault="003D2E10" w:rsidP="003D2E10">
            <w:pPr>
              <w:spacing w:after="0"/>
              <w:rPr>
                <w:rFonts w:eastAsia="Times New Roman"/>
                <w:color w:val="000000"/>
                <w:lang w:eastAsia="cs-CZ"/>
              </w:rPr>
            </w:pPr>
            <w:r w:rsidRPr="00C81C86">
              <w:rPr>
                <w:rFonts w:eastAsia="Times New Roman"/>
                <w:color w:val="000000"/>
                <w:lang w:eastAsia="cs-CZ"/>
              </w:rPr>
              <w:t>podpora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DC264" w14:textId="77777777" w:rsidR="003D2E10" w:rsidRPr="003D2E10" w:rsidRDefault="003D2E10" w:rsidP="003D2E10">
            <w:pPr>
              <w:spacing w:after="0"/>
              <w:jc w:val="right"/>
              <w:rPr>
                <w:bCs/>
                <w:color w:val="000000"/>
                <w:sz w:val="24"/>
                <w:szCs w:val="24"/>
                <w:lang w:eastAsia="cs-CZ"/>
              </w:rPr>
            </w:pPr>
            <w:r w:rsidRPr="003D2E10">
              <w:rPr>
                <w:bCs/>
                <w:color w:val="000000"/>
              </w:rPr>
              <w:t>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71679" w14:textId="77777777" w:rsidR="003D2E10" w:rsidRPr="003D2E10" w:rsidRDefault="003D2E10" w:rsidP="003D2E10">
            <w:pPr>
              <w:spacing w:after="0"/>
              <w:jc w:val="right"/>
              <w:rPr>
                <w:bCs/>
                <w:color w:val="000000"/>
              </w:rPr>
            </w:pPr>
            <w:r w:rsidRPr="003D2E10">
              <w:rPr>
                <w:bCs/>
                <w:color w:val="000000"/>
              </w:rPr>
              <w:t>75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5F6E0" w14:textId="77777777" w:rsidR="003D2E10" w:rsidRPr="003D2E10" w:rsidRDefault="003D2E10" w:rsidP="003D2E10">
            <w:pPr>
              <w:spacing w:after="0"/>
              <w:jc w:val="right"/>
              <w:rPr>
                <w:bCs/>
                <w:color w:val="000000"/>
              </w:rPr>
            </w:pPr>
            <w:r w:rsidRPr="003D2E10">
              <w:rPr>
                <w:bCs/>
                <w:color w:val="000000"/>
              </w:rPr>
              <w:t>105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CC94A" w14:textId="77777777" w:rsidR="003D2E10" w:rsidRPr="003D2E10" w:rsidRDefault="003D2E10" w:rsidP="003D2E10">
            <w:pPr>
              <w:spacing w:after="0"/>
              <w:jc w:val="right"/>
              <w:rPr>
                <w:bCs/>
                <w:color w:val="000000"/>
              </w:rPr>
            </w:pPr>
            <w:r w:rsidRPr="003D2E10">
              <w:rPr>
                <w:bCs/>
                <w:color w:val="000000"/>
              </w:rPr>
              <w:t>120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2F485" w14:textId="77777777" w:rsidR="003D2E10" w:rsidRPr="003D2E10" w:rsidRDefault="003D2E10" w:rsidP="003D2E10">
            <w:pPr>
              <w:spacing w:after="0"/>
              <w:jc w:val="right"/>
              <w:rPr>
                <w:bCs/>
                <w:color w:val="000000"/>
              </w:rPr>
            </w:pPr>
            <w:r w:rsidRPr="003D2E10">
              <w:rPr>
                <w:bCs/>
                <w:color w:val="000000"/>
              </w:rPr>
              <w:t>120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B8DF3" w14:textId="77777777" w:rsidR="003D2E10" w:rsidRPr="003D2E10" w:rsidRDefault="003D2E10" w:rsidP="003D2E10">
            <w:pPr>
              <w:spacing w:after="0"/>
              <w:jc w:val="right"/>
              <w:rPr>
                <w:bCs/>
                <w:color w:val="000000"/>
              </w:rPr>
            </w:pPr>
            <w:r w:rsidRPr="003D2E10">
              <w:rPr>
                <w:bCs/>
                <w:color w:val="000000"/>
              </w:rPr>
              <w:t>85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17207" w14:textId="77777777" w:rsidR="003D2E10" w:rsidRPr="003D2E10" w:rsidRDefault="003D2E10" w:rsidP="003D2E10">
            <w:pPr>
              <w:spacing w:after="0"/>
              <w:jc w:val="right"/>
              <w:rPr>
                <w:bCs/>
                <w:color w:val="000000"/>
              </w:rPr>
            </w:pPr>
            <w:r w:rsidRPr="003D2E10">
              <w:rPr>
                <w:bCs/>
                <w:color w:val="000000"/>
              </w:rPr>
              <w:t>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04CB5" w14:textId="77777777" w:rsidR="003D2E10" w:rsidRPr="003D2E10" w:rsidRDefault="003D2E10" w:rsidP="003D2E10">
            <w:pPr>
              <w:spacing w:after="0"/>
              <w:jc w:val="right"/>
              <w:rPr>
                <w:bCs/>
                <w:color w:val="000000"/>
              </w:rPr>
            </w:pPr>
            <w:r w:rsidRPr="003D2E10">
              <w:rPr>
                <w:bCs/>
                <w:color w:val="000000"/>
              </w:rPr>
              <w:t>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BB79C" w14:textId="77777777" w:rsidR="003D2E10" w:rsidRPr="003D2E10" w:rsidRDefault="003D2E10" w:rsidP="003D2E10">
            <w:pPr>
              <w:spacing w:after="0"/>
              <w:jc w:val="right"/>
              <w:rPr>
                <w:b/>
                <w:bCs/>
                <w:color w:val="000000"/>
              </w:rPr>
            </w:pPr>
            <w:r w:rsidRPr="003D2E10">
              <w:rPr>
                <w:b/>
                <w:bCs/>
                <w:color w:val="000000"/>
              </w:rPr>
              <w:t xml:space="preserve">600 </w:t>
            </w:r>
          </w:p>
        </w:tc>
      </w:tr>
      <w:tr w:rsidR="003D2E10" w:rsidRPr="00C81C86" w14:paraId="2EAA0CBD" w14:textId="77777777" w:rsidTr="003D2E10">
        <w:trPr>
          <w:trHeight w:val="264"/>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8E387" w14:textId="77777777" w:rsidR="003D2E10" w:rsidRPr="00C81C86" w:rsidRDefault="003D2E10" w:rsidP="003D2E10">
            <w:pPr>
              <w:spacing w:after="0"/>
              <w:rPr>
                <w:rFonts w:eastAsia="Times New Roman"/>
                <w:color w:val="000000"/>
                <w:lang w:eastAsia="cs-CZ"/>
              </w:rPr>
            </w:pPr>
            <w:r w:rsidRPr="00C81C86">
              <w:rPr>
                <w:rFonts w:eastAsia="Times New Roman"/>
                <w:color w:val="000000"/>
                <w:lang w:eastAsia="cs-CZ"/>
              </w:rPr>
              <w:t>celkové výdaje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D6D63" w14:textId="77777777" w:rsidR="003D2E10" w:rsidRPr="003D2E10" w:rsidRDefault="003D2E10" w:rsidP="003D2E10">
            <w:pPr>
              <w:spacing w:after="0"/>
              <w:jc w:val="right"/>
              <w:rPr>
                <w:bCs/>
                <w:color w:val="000000"/>
                <w:sz w:val="24"/>
                <w:szCs w:val="24"/>
                <w:lang w:eastAsia="cs-CZ"/>
              </w:rPr>
            </w:pPr>
            <w:r w:rsidRPr="003D2E10">
              <w:rPr>
                <w:bCs/>
                <w:color w:val="000000"/>
              </w:rPr>
              <w:t>50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A4369" w14:textId="77777777" w:rsidR="003D2E10" w:rsidRPr="003D2E10" w:rsidRDefault="003D2E10" w:rsidP="003D2E10">
            <w:pPr>
              <w:spacing w:after="0"/>
              <w:jc w:val="right"/>
              <w:rPr>
                <w:bCs/>
                <w:color w:val="000000"/>
              </w:rPr>
            </w:pPr>
            <w:r w:rsidRPr="003D2E10">
              <w:rPr>
                <w:bCs/>
                <w:color w:val="000000"/>
              </w:rPr>
              <w:t>107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8E1D2" w14:textId="77777777" w:rsidR="003D2E10" w:rsidRPr="003D2E10" w:rsidRDefault="003D2E10" w:rsidP="003D2E10">
            <w:pPr>
              <w:spacing w:after="0"/>
              <w:jc w:val="right"/>
              <w:rPr>
                <w:bCs/>
                <w:color w:val="000000"/>
              </w:rPr>
            </w:pPr>
            <w:r w:rsidRPr="003D2E10">
              <w:rPr>
                <w:bCs/>
                <w:color w:val="000000"/>
              </w:rPr>
              <w:t>150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C047C" w14:textId="77777777" w:rsidR="003D2E10" w:rsidRPr="003D2E10" w:rsidRDefault="003D2E10" w:rsidP="003D2E10">
            <w:pPr>
              <w:spacing w:after="0"/>
              <w:jc w:val="right"/>
              <w:rPr>
                <w:bCs/>
                <w:color w:val="000000"/>
              </w:rPr>
            </w:pPr>
            <w:r w:rsidRPr="003D2E10">
              <w:rPr>
                <w:bCs/>
                <w:color w:val="000000"/>
              </w:rPr>
              <w:t>171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50905" w14:textId="77777777" w:rsidR="003D2E10" w:rsidRPr="003D2E10" w:rsidRDefault="003D2E10" w:rsidP="003D2E10">
            <w:pPr>
              <w:spacing w:after="0"/>
              <w:jc w:val="right"/>
              <w:rPr>
                <w:bCs/>
                <w:color w:val="000000"/>
              </w:rPr>
            </w:pPr>
            <w:r w:rsidRPr="003D2E10">
              <w:rPr>
                <w:bCs/>
                <w:color w:val="000000"/>
              </w:rPr>
              <w:t>171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80E50" w14:textId="77777777" w:rsidR="003D2E10" w:rsidRPr="003D2E10" w:rsidRDefault="003D2E10" w:rsidP="003D2E10">
            <w:pPr>
              <w:spacing w:after="0"/>
              <w:jc w:val="right"/>
              <w:rPr>
                <w:bCs/>
                <w:color w:val="000000"/>
              </w:rPr>
            </w:pPr>
            <w:r w:rsidRPr="003D2E10">
              <w:rPr>
                <w:bCs/>
                <w:color w:val="000000"/>
              </w:rPr>
              <w:t>121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9D287" w14:textId="77777777" w:rsidR="003D2E10" w:rsidRPr="003D2E10" w:rsidRDefault="003D2E10" w:rsidP="003D2E10">
            <w:pPr>
              <w:spacing w:after="0"/>
              <w:jc w:val="right"/>
              <w:rPr>
                <w:bCs/>
                <w:color w:val="000000"/>
              </w:rPr>
            </w:pPr>
            <w:r w:rsidRPr="003D2E10">
              <w:rPr>
                <w:bCs/>
                <w:color w:val="000000"/>
              </w:rPr>
              <w:t>64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E591D" w14:textId="77777777" w:rsidR="003D2E10" w:rsidRPr="003D2E10" w:rsidRDefault="003D2E10" w:rsidP="003D2E10">
            <w:pPr>
              <w:spacing w:after="0"/>
              <w:jc w:val="right"/>
              <w:rPr>
                <w:bCs/>
                <w:color w:val="000000"/>
              </w:rPr>
            </w:pPr>
            <w:r w:rsidRPr="003D2E10">
              <w:rPr>
                <w:bCs/>
                <w:color w:val="000000"/>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D7FBB" w14:textId="77777777" w:rsidR="003D2E10" w:rsidRPr="003D2E10" w:rsidRDefault="003D2E10" w:rsidP="003D2E10">
            <w:pPr>
              <w:spacing w:after="0"/>
              <w:jc w:val="right"/>
              <w:rPr>
                <w:b/>
                <w:bCs/>
                <w:color w:val="000000"/>
              </w:rPr>
            </w:pPr>
            <w:r w:rsidRPr="003D2E10">
              <w:rPr>
                <w:b/>
                <w:bCs/>
                <w:color w:val="000000"/>
              </w:rPr>
              <w:t>855</w:t>
            </w:r>
          </w:p>
        </w:tc>
      </w:tr>
    </w:tbl>
    <w:p w14:paraId="4CB78667" w14:textId="77777777" w:rsidR="00427C3A" w:rsidRPr="000D1176" w:rsidRDefault="00427C3A" w:rsidP="00DE4C09">
      <w:pPr>
        <w:spacing w:before="120"/>
        <w:jc w:val="both"/>
        <w:rPr>
          <w:i/>
        </w:rPr>
      </w:pPr>
      <w:r>
        <w:t xml:space="preserve">Max. výše dotace se omezuje </w:t>
      </w:r>
      <w:r w:rsidRPr="001D5E5E">
        <w:t xml:space="preserve">na </w:t>
      </w:r>
      <w:r w:rsidR="009A1CE6" w:rsidRPr="001D5E5E">
        <w:rPr>
          <w:b/>
        </w:rPr>
        <w:t xml:space="preserve">20 </w:t>
      </w:r>
      <w:r w:rsidRPr="001D5E5E">
        <w:rPr>
          <w:b/>
        </w:rPr>
        <w:t>mil. Kč</w:t>
      </w:r>
      <w:r w:rsidRPr="001D5E5E">
        <w:t xml:space="preserve"> na projekt (v souhrnu za všechny účastníky), výše způsobilých nákladů celkem se neomezuje.</w:t>
      </w:r>
      <w:r w:rsidR="00DE4C09" w:rsidRPr="001D5E5E">
        <w:t xml:space="preserve"> </w:t>
      </w:r>
      <w:r w:rsidRPr="001D5E5E">
        <w:t>Intenzita podpory na projekt nepřesá</w:t>
      </w:r>
      <w:r w:rsidR="001C6A9F" w:rsidRPr="001D5E5E">
        <w:t xml:space="preserve">hne </w:t>
      </w:r>
      <w:r w:rsidR="009A1CE6" w:rsidRPr="001D5E5E">
        <w:t>80 </w:t>
      </w:r>
      <w:r w:rsidR="001C6A9F" w:rsidRPr="001D5E5E">
        <w:t>% způsobilých nákladů (v </w:t>
      </w:r>
      <w:r w:rsidRPr="001D5E5E">
        <w:t>souhrnu za všechny účastníky).</w:t>
      </w:r>
    </w:p>
    <w:p w14:paraId="37ABEBCB" w14:textId="10FB5728" w:rsidR="00427C3A" w:rsidRDefault="00365323" w:rsidP="001C6A9F">
      <w:pPr>
        <w:keepNext/>
        <w:spacing w:before="240" w:after="0"/>
        <w:jc w:val="both"/>
      </w:pPr>
      <w:r>
        <w:rPr>
          <w:b/>
          <w:u w:val="single"/>
        </w:rPr>
        <w:t>Mezi d</w:t>
      </w:r>
      <w:r w:rsidR="00427C3A" w:rsidRPr="00792227">
        <w:rPr>
          <w:b/>
          <w:u w:val="single"/>
        </w:rPr>
        <w:t>alší</w:t>
      </w:r>
      <w:r>
        <w:rPr>
          <w:b/>
          <w:u w:val="single"/>
        </w:rPr>
        <w:t>mi</w:t>
      </w:r>
      <w:r w:rsidR="00427C3A" w:rsidRPr="00792227">
        <w:rPr>
          <w:b/>
          <w:u w:val="single"/>
        </w:rPr>
        <w:t xml:space="preserve"> parametry podporovaných projektů</w:t>
      </w:r>
      <w:r w:rsidR="00427C3A" w:rsidRPr="00367C21">
        <w:t xml:space="preserve">, které </w:t>
      </w:r>
      <w:r>
        <w:t>mohou být</w:t>
      </w:r>
      <w:r w:rsidR="00427C3A" w:rsidRPr="00367C21">
        <w:t xml:space="preserve"> upřesněny </w:t>
      </w:r>
      <w:r w:rsidR="00535CA3">
        <w:t xml:space="preserve">poskytovatelem ve spolupráci s Ministerstvem průmyslu a obchodu (MPO) </w:t>
      </w:r>
      <w:r w:rsidR="00427C3A" w:rsidRPr="00367C21">
        <w:t>pro jednotlivé veřejné soutěže</w:t>
      </w:r>
      <w:r>
        <w:t>, patří zejména</w:t>
      </w:r>
      <w:r w:rsidR="00427C3A" w:rsidRPr="00367C21">
        <w:t>:</w:t>
      </w:r>
    </w:p>
    <w:p w14:paraId="5981A46F" w14:textId="77777777" w:rsidR="00427C3A" w:rsidRDefault="00427C3A" w:rsidP="00AE2446">
      <w:pPr>
        <w:pStyle w:val="Odstavecseseznamem"/>
        <w:numPr>
          <w:ilvl w:val="0"/>
          <w:numId w:val="17"/>
        </w:numPr>
        <w:spacing w:after="0"/>
        <w:ind w:left="714" w:hanging="357"/>
        <w:contextualSpacing w:val="0"/>
        <w:jc w:val="both"/>
      </w:pPr>
      <w:r>
        <w:t>typ projektu z</w:t>
      </w:r>
      <w:r w:rsidR="001C6A9F">
        <w:t> </w:t>
      </w:r>
      <w:r>
        <w:t xml:space="preserve">pohledu </w:t>
      </w:r>
      <w:r w:rsidR="000B6E26">
        <w:t xml:space="preserve">převažujícího </w:t>
      </w:r>
      <w:r>
        <w:t>podílu výzkum</w:t>
      </w:r>
      <w:r w:rsidR="000B6E26">
        <w:t>u a</w:t>
      </w:r>
      <w:r w:rsidR="001C6A9F">
        <w:t> </w:t>
      </w:r>
      <w:r>
        <w:t>vývoj</w:t>
      </w:r>
      <w:r w:rsidR="000B6E26">
        <w:t>e</w:t>
      </w:r>
      <w:r>
        <w:t>,</w:t>
      </w:r>
    </w:p>
    <w:p w14:paraId="5D8E206C" w14:textId="77777777" w:rsidR="00427C3A" w:rsidRPr="00270289" w:rsidRDefault="00427C3A" w:rsidP="00AE2446">
      <w:pPr>
        <w:pStyle w:val="Odstavecseseznamem"/>
        <w:numPr>
          <w:ilvl w:val="0"/>
          <w:numId w:val="17"/>
        </w:numPr>
        <w:spacing w:after="0"/>
        <w:ind w:left="714" w:hanging="357"/>
        <w:contextualSpacing w:val="0"/>
        <w:jc w:val="both"/>
      </w:pPr>
      <w:r>
        <w:t xml:space="preserve">minimální či maximální podíl jednotlivých členů konsorcia na nákladech projektu (nebo osobních nákladech), </w:t>
      </w:r>
      <w:bookmarkEnd w:id="1"/>
    </w:p>
    <w:p w14:paraId="307EB0DE" w14:textId="77777777" w:rsidR="0089434B" w:rsidRPr="00270289" w:rsidRDefault="0089434B" w:rsidP="00AE2446">
      <w:pPr>
        <w:pStyle w:val="Odstavecseseznamem"/>
        <w:numPr>
          <w:ilvl w:val="0"/>
          <w:numId w:val="17"/>
        </w:numPr>
        <w:spacing w:after="0"/>
        <w:ind w:left="714" w:hanging="357"/>
        <w:contextualSpacing w:val="0"/>
        <w:jc w:val="both"/>
      </w:pPr>
      <w:r>
        <w:t>maximální přípustný podíl subdodávek VaV služeb účastníkům projektu od jiných subjektů.</w:t>
      </w:r>
    </w:p>
    <w:p w14:paraId="07540221" w14:textId="77777777" w:rsidR="00F105E7" w:rsidRPr="001A7A98" w:rsidRDefault="00F105E7" w:rsidP="0043466C">
      <w:pPr>
        <w:pStyle w:val="Nadpis1"/>
      </w:pPr>
      <w:r w:rsidRPr="001A7A98">
        <w:t>Výdaje na Program</w:t>
      </w:r>
    </w:p>
    <w:p w14:paraId="3CE2586C" w14:textId="77777777" w:rsidR="00F105E7" w:rsidRPr="00270289" w:rsidRDefault="00F105E7" w:rsidP="00B77F13">
      <w:pPr>
        <w:spacing w:after="240"/>
        <w:jc w:val="both"/>
        <w:rPr>
          <w:rFonts w:eastAsia="Times New Roman" w:cs="Arial"/>
          <w:i/>
        </w:rPr>
      </w:pPr>
      <w:r w:rsidRPr="00270289">
        <w:rPr>
          <w:rFonts w:cs="Arial"/>
        </w:rPr>
        <w:t>Celkové výdaje na Program jsou rozvrženy v</w:t>
      </w:r>
      <w:r w:rsidR="001C6A9F" w:rsidRPr="00270289">
        <w:rPr>
          <w:rFonts w:cs="Arial"/>
        </w:rPr>
        <w:t> </w:t>
      </w:r>
      <w:r w:rsidRPr="00270289">
        <w:rPr>
          <w:rFonts w:cs="Arial"/>
        </w:rPr>
        <w:t>souladu s</w:t>
      </w:r>
      <w:r w:rsidR="001C6A9F" w:rsidRPr="00270289">
        <w:rPr>
          <w:rFonts w:cs="Arial"/>
        </w:rPr>
        <w:t> </w:t>
      </w:r>
      <w:r w:rsidRPr="00270289">
        <w:rPr>
          <w:rFonts w:cs="Arial"/>
        </w:rPr>
        <w:t>předpokládaným postupným vyhlašováním jednotlivých veřejných soutěží a</w:t>
      </w:r>
      <w:r w:rsidR="001C6A9F" w:rsidRPr="00270289">
        <w:rPr>
          <w:rFonts w:cs="Arial"/>
        </w:rPr>
        <w:t> </w:t>
      </w:r>
      <w:r w:rsidRPr="00270289">
        <w:rPr>
          <w:rFonts w:cs="Arial"/>
        </w:rPr>
        <w:t xml:space="preserve">očekávanou průměrnou </w:t>
      </w:r>
      <w:r w:rsidR="00AB41D2">
        <w:rPr>
          <w:rFonts w:cs="Arial"/>
        </w:rPr>
        <w:t>intenzitou</w:t>
      </w:r>
      <w:r w:rsidR="00AB41D2" w:rsidRPr="00270289">
        <w:rPr>
          <w:rFonts w:cs="Arial"/>
        </w:rPr>
        <w:t xml:space="preserve"> </w:t>
      </w:r>
      <w:r w:rsidRPr="00270289">
        <w:rPr>
          <w:rFonts w:cs="Arial"/>
        </w:rPr>
        <w:t xml:space="preserve">podpory </w:t>
      </w:r>
      <w:r w:rsidRPr="00412280">
        <w:rPr>
          <w:rFonts w:cs="Arial"/>
        </w:rPr>
        <w:t>6</w:t>
      </w:r>
      <w:r w:rsidR="003A5872" w:rsidRPr="00412280">
        <w:rPr>
          <w:rFonts w:cs="Arial"/>
        </w:rPr>
        <w:t>5</w:t>
      </w:r>
      <w:r w:rsidRPr="00412280">
        <w:rPr>
          <w:rFonts w:cs="Arial"/>
        </w:rPr>
        <w:t xml:space="preserve"> %</w:t>
      </w:r>
      <w:r w:rsidRPr="00270289">
        <w:rPr>
          <w:rFonts w:cs="Arial"/>
        </w:rPr>
        <w:t xml:space="preserve"> a</w:t>
      </w:r>
      <w:r w:rsidR="001C6A9F" w:rsidRPr="00270289">
        <w:rPr>
          <w:rFonts w:cs="Arial"/>
        </w:rPr>
        <w:t> </w:t>
      </w:r>
      <w:r w:rsidRPr="00270289">
        <w:rPr>
          <w:rFonts w:cs="Arial"/>
        </w:rPr>
        <w:t xml:space="preserve">činí </w:t>
      </w:r>
      <w:r w:rsidR="003A5872">
        <w:rPr>
          <w:rFonts w:cs="Arial"/>
        </w:rPr>
        <w:t>14 923</w:t>
      </w:r>
      <w:r w:rsidR="00FB6BF8" w:rsidRPr="00270289">
        <w:rPr>
          <w:rFonts w:cs="Arial"/>
        </w:rPr>
        <w:t xml:space="preserve"> </w:t>
      </w:r>
      <w:r w:rsidRPr="00270289">
        <w:rPr>
          <w:rFonts w:cs="Arial"/>
        </w:rPr>
        <w:t>mil. Kč, z</w:t>
      </w:r>
      <w:r w:rsidR="001C6A9F" w:rsidRPr="00270289">
        <w:rPr>
          <w:rFonts w:cs="Arial"/>
        </w:rPr>
        <w:t> </w:t>
      </w:r>
      <w:r w:rsidRPr="00270289">
        <w:rPr>
          <w:rFonts w:cs="Arial"/>
        </w:rPr>
        <w:t>toho</w:t>
      </w:r>
      <w:r w:rsidRPr="002010DB">
        <w:rPr>
          <w:rFonts w:cs="Arial"/>
          <w:b/>
        </w:rPr>
        <w:t xml:space="preserve"> </w:t>
      </w:r>
      <w:r w:rsidR="002010DB" w:rsidRPr="002010DB">
        <w:rPr>
          <w:rFonts w:cs="Arial"/>
          <w:b/>
        </w:rPr>
        <w:t>9 700</w:t>
      </w:r>
      <w:r w:rsidRPr="00270289">
        <w:rPr>
          <w:rFonts w:cs="Arial"/>
          <w:b/>
        </w:rPr>
        <w:t xml:space="preserve"> mil. Kč z</w:t>
      </w:r>
      <w:r w:rsidR="001C6A9F" w:rsidRPr="00270289">
        <w:rPr>
          <w:rFonts w:cs="Arial"/>
          <w:b/>
        </w:rPr>
        <w:t> </w:t>
      </w:r>
      <w:r w:rsidRPr="00270289">
        <w:rPr>
          <w:rFonts w:cs="Arial"/>
          <w:b/>
        </w:rPr>
        <w:t>výdajů státního rozpočtu</w:t>
      </w:r>
      <w:r w:rsidRPr="00270289">
        <w:rPr>
          <w:rFonts w:cs="Arial"/>
        </w:rPr>
        <w:t xml:space="preserve">. </w:t>
      </w:r>
    </w:p>
    <w:p w14:paraId="5266F60F" w14:textId="77777777" w:rsidR="00F105E7" w:rsidRPr="00270289" w:rsidRDefault="00F105E7" w:rsidP="000B6E26">
      <w:pPr>
        <w:keepNext/>
        <w:spacing w:after="0"/>
        <w:jc w:val="both"/>
        <w:rPr>
          <w:rFonts w:cs="Arial"/>
          <w:b/>
          <w:i/>
        </w:rPr>
      </w:pPr>
      <w:r w:rsidRPr="00270289">
        <w:rPr>
          <w:rFonts w:cs="Arial"/>
          <w:b/>
          <w:i/>
        </w:rPr>
        <w:t>Orientační přehled výše podpory a</w:t>
      </w:r>
      <w:r w:rsidR="001C6A9F" w:rsidRPr="00270289">
        <w:rPr>
          <w:rFonts w:cs="Arial"/>
          <w:b/>
          <w:i/>
        </w:rPr>
        <w:t> </w:t>
      </w:r>
      <w:r w:rsidRPr="00270289">
        <w:rPr>
          <w:rFonts w:cs="Arial"/>
          <w:b/>
          <w:i/>
        </w:rPr>
        <w:t>celkových nákladů Programu (v mil. Kč):</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832"/>
        <w:gridCol w:w="833"/>
        <w:gridCol w:w="833"/>
        <w:gridCol w:w="833"/>
        <w:gridCol w:w="833"/>
        <w:gridCol w:w="833"/>
        <w:gridCol w:w="833"/>
        <w:gridCol w:w="833"/>
        <w:gridCol w:w="987"/>
      </w:tblGrid>
      <w:tr w:rsidR="00574860" w:rsidRPr="00C81C86" w14:paraId="666C6F61" w14:textId="77777777" w:rsidTr="00644A6C">
        <w:trPr>
          <w:trHeight w:val="299"/>
        </w:trPr>
        <w:tc>
          <w:tcPr>
            <w:tcW w:w="1696" w:type="dxa"/>
            <w:shd w:val="clear" w:color="auto" w:fill="FFFF00"/>
            <w:noWrap/>
            <w:vAlign w:val="center"/>
            <w:hideMark/>
          </w:tcPr>
          <w:p w14:paraId="52FA7A96" w14:textId="77777777" w:rsidR="00574860" w:rsidRPr="00C81C86" w:rsidRDefault="00574860" w:rsidP="003D2E10">
            <w:pPr>
              <w:spacing w:after="0"/>
              <w:rPr>
                <w:rFonts w:eastAsia="Times New Roman"/>
                <w:color w:val="000000"/>
                <w:lang w:eastAsia="cs-CZ"/>
              </w:rPr>
            </w:pPr>
            <w:r w:rsidRPr="00C81C86">
              <w:rPr>
                <w:rFonts w:eastAsia="Times New Roman"/>
                <w:color w:val="000000"/>
                <w:lang w:eastAsia="cs-CZ"/>
              </w:rPr>
              <w:t>rok</w:t>
            </w:r>
          </w:p>
        </w:tc>
        <w:tc>
          <w:tcPr>
            <w:tcW w:w="832" w:type="dxa"/>
            <w:shd w:val="clear" w:color="auto" w:fill="FFFF00"/>
            <w:noWrap/>
            <w:vAlign w:val="bottom"/>
            <w:hideMark/>
          </w:tcPr>
          <w:p w14:paraId="6E3D9DDD" w14:textId="77777777" w:rsidR="00574860" w:rsidRPr="00C81C86" w:rsidRDefault="00574860" w:rsidP="003D2E10">
            <w:pPr>
              <w:spacing w:after="0"/>
              <w:jc w:val="right"/>
              <w:rPr>
                <w:rFonts w:eastAsia="Times New Roman"/>
                <w:color w:val="000000"/>
                <w:lang w:eastAsia="cs-CZ"/>
              </w:rPr>
            </w:pPr>
            <w:r w:rsidRPr="00C81C86">
              <w:rPr>
                <w:rFonts w:eastAsia="Times New Roman"/>
                <w:color w:val="000000"/>
                <w:lang w:eastAsia="cs-CZ"/>
              </w:rPr>
              <w:t>2020</w:t>
            </w:r>
          </w:p>
        </w:tc>
        <w:tc>
          <w:tcPr>
            <w:tcW w:w="833" w:type="dxa"/>
            <w:shd w:val="clear" w:color="auto" w:fill="FFFF00"/>
            <w:noWrap/>
            <w:vAlign w:val="bottom"/>
            <w:hideMark/>
          </w:tcPr>
          <w:p w14:paraId="4CDE0B2A" w14:textId="77777777" w:rsidR="00574860" w:rsidRPr="00C81C86" w:rsidRDefault="00574860" w:rsidP="003D2E10">
            <w:pPr>
              <w:spacing w:after="0"/>
              <w:jc w:val="right"/>
              <w:rPr>
                <w:rFonts w:eastAsia="Times New Roman"/>
                <w:color w:val="000000"/>
                <w:lang w:eastAsia="cs-CZ"/>
              </w:rPr>
            </w:pPr>
            <w:r w:rsidRPr="00C81C86">
              <w:rPr>
                <w:rFonts w:eastAsia="Times New Roman"/>
                <w:color w:val="000000"/>
                <w:lang w:eastAsia="cs-CZ"/>
              </w:rPr>
              <w:t>2021</w:t>
            </w:r>
          </w:p>
        </w:tc>
        <w:tc>
          <w:tcPr>
            <w:tcW w:w="833" w:type="dxa"/>
            <w:shd w:val="clear" w:color="auto" w:fill="FFFF00"/>
            <w:noWrap/>
            <w:vAlign w:val="bottom"/>
            <w:hideMark/>
          </w:tcPr>
          <w:p w14:paraId="7D5F290A" w14:textId="77777777" w:rsidR="00574860" w:rsidRPr="00C81C86" w:rsidRDefault="00574860" w:rsidP="003D2E10">
            <w:pPr>
              <w:spacing w:after="0"/>
              <w:jc w:val="right"/>
              <w:rPr>
                <w:rFonts w:eastAsia="Times New Roman"/>
                <w:color w:val="000000"/>
                <w:lang w:eastAsia="cs-CZ"/>
              </w:rPr>
            </w:pPr>
            <w:r w:rsidRPr="00C81C86">
              <w:rPr>
                <w:rFonts w:eastAsia="Times New Roman"/>
                <w:color w:val="000000"/>
                <w:lang w:eastAsia="cs-CZ"/>
              </w:rPr>
              <w:t>2022</w:t>
            </w:r>
          </w:p>
        </w:tc>
        <w:tc>
          <w:tcPr>
            <w:tcW w:w="833" w:type="dxa"/>
            <w:shd w:val="clear" w:color="auto" w:fill="FFFF00"/>
            <w:noWrap/>
            <w:vAlign w:val="bottom"/>
            <w:hideMark/>
          </w:tcPr>
          <w:p w14:paraId="46B65C38" w14:textId="77777777" w:rsidR="00574860" w:rsidRPr="00C81C86" w:rsidRDefault="00574860" w:rsidP="003D2E10">
            <w:pPr>
              <w:spacing w:after="0"/>
              <w:jc w:val="right"/>
              <w:rPr>
                <w:rFonts w:eastAsia="Times New Roman"/>
                <w:color w:val="000000"/>
                <w:lang w:eastAsia="cs-CZ"/>
              </w:rPr>
            </w:pPr>
            <w:r w:rsidRPr="00C81C86">
              <w:rPr>
                <w:rFonts w:eastAsia="Times New Roman"/>
                <w:color w:val="000000"/>
                <w:lang w:eastAsia="cs-CZ"/>
              </w:rPr>
              <w:t>2023</w:t>
            </w:r>
          </w:p>
        </w:tc>
        <w:tc>
          <w:tcPr>
            <w:tcW w:w="833" w:type="dxa"/>
            <w:shd w:val="clear" w:color="auto" w:fill="FFFF00"/>
            <w:noWrap/>
            <w:vAlign w:val="bottom"/>
            <w:hideMark/>
          </w:tcPr>
          <w:p w14:paraId="5CFCA649" w14:textId="77777777" w:rsidR="00574860" w:rsidRPr="00C81C86" w:rsidRDefault="00574860" w:rsidP="003D2E10">
            <w:pPr>
              <w:spacing w:after="0"/>
              <w:jc w:val="right"/>
              <w:rPr>
                <w:rFonts w:eastAsia="Times New Roman"/>
                <w:color w:val="000000"/>
                <w:lang w:eastAsia="cs-CZ"/>
              </w:rPr>
            </w:pPr>
            <w:r w:rsidRPr="00C81C86">
              <w:rPr>
                <w:rFonts w:eastAsia="Times New Roman"/>
                <w:color w:val="000000"/>
                <w:lang w:eastAsia="cs-CZ"/>
              </w:rPr>
              <w:t>2024</w:t>
            </w:r>
          </w:p>
        </w:tc>
        <w:tc>
          <w:tcPr>
            <w:tcW w:w="833" w:type="dxa"/>
            <w:shd w:val="clear" w:color="auto" w:fill="FFFF00"/>
            <w:noWrap/>
            <w:vAlign w:val="bottom"/>
            <w:hideMark/>
          </w:tcPr>
          <w:p w14:paraId="63842578" w14:textId="77777777" w:rsidR="00574860" w:rsidRPr="00C81C86" w:rsidRDefault="00574860" w:rsidP="003D2E10">
            <w:pPr>
              <w:spacing w:after="0"/>
              <w:jc w:val="right"/>
              <w:rPr>
                <w:rFonts w:eastAsia="Times New Roman"/>
                <w:color w:val="000000"/>
                <w:lang w:eastAsia="cs-CZ"/>
              </w:rPr>
            </w:pPr>
            <w:r w:rsidRPr="00C81C86">
              <w:rPr>
                <w:rFonts w:eastAsia="Times New Roman"/>
                <w:color w:val="000000"/>
                <w:lang w:eastAsia="cs-CZ"/>
              </w:rPr>
              <w:t>2025</w:t>
            </w:r>
          </w:p>
        </w:tc>
        <w:tc>
          <w:tcPr>
            <w:tcW w:w="833" w:type="dxa"/>
            <w:shd w:val="clear" w:color="auto" w:fill="FFFF00"/>
            <w:noWrap/>
            <w:vAlign w:val="bottom"/>
            <w:hideMark/>
          </w:tcPr>
          <w:p w14:paraId="5F9E5C76" w14:textId="77777777" w:rsidR="00574860" w:rsidRPr="00C81C86" w:rsidRDefault="00574860" w:rsidP="003D2E10">
            <w:pPr>
              <w:spacing w:after="0"/>
              <w:jc w:val="right"/>
              <w:rPr>
                <w:rFonts w:eastAsia="Times New Roman"/>
                <w:color w:val="000000"/>
                <w:lang w:eastAsia="cs-CZ"/>
              </w:rPr>
            </w:pPr>
            <w:r w:rsidRPr="00C81C86">
              <w:rPr>
                <w:rFonts w:eastAsia="Times New Roman"/>
                <w:color w:val="000000"/>
                <w:lang w:eastAsia="cs-CZ"/>
              </w:rPr>
              <w:t>2026</w:t>
            </w:r>
          </w:p>
        </w:tc>
        <w:tc>
          <w:tcPr>
            <w:tcW w:w="833" w:type="dxa"/>
            <w:shd w:val="clear" w:color="auto" w:fill="FFFF00"/>
            <w:noWrap/>
            <w:vAlign w:val="bottom"/>
            <w:hideMark/>
          </w:tcPr>
          <w:p w14:paraId="594DFBF9" w14:textId="77777777" w:rsidR="00574860" w:rsidRPr="00C81C86" w:rsidRDefault="00574860" w:rsidP="003D2E10">
            <w:pPr>
              <w:spacing w:after="0"/>
              <w:jc w:val="right"/>
              <w:rPr>
                <w:rFonts w:eastAsia="Times New Roman"/>
                <w:color w:val="000000"/>
                <w:lang w:eastAsia="cs-CZ"/>
              </w:rPr>
            </w:pPr>
            <w:r>
              <w:rPr>
                <w:rFonts w:eastAsia="Times New Roman"/>
                <w:color w:val="000000"/>
                <w:lang w:eastAsia="cs-CZ"/>
              </w:rPr>
              <w:t>2027</w:t>
            </w:r>
          </w:p>
        </w:tc>
        <w:tc>
          <w:tcPr>
            <w:tcW w:w="987" w:type="dxa"/>
            <w:shd w:val="clear" w:color="auto" w:fill="FFFF00"/>
            <w:noWrap/>
            <w:vAlign w:val="center"/>
            <w:hideMark/>
          </w:tcPr>
          <w:p w14:paraId="1FC868E2" w14:textId="77777777" w:rsidR="00574860" w:rsidRPr="00C81C86" w:rsidRDefault="00574860" w:rsidP="003D2E10">
            <w:pPr>
              <w:spacing w:after="0"/>
              <w:jc w:val="right"/>
              <w:rPr>
                <w:rFonts w:eastAsia="Times New Roman"/>
                <w:b/>
                <w:color w:val="000000"/>
                <w:lang w:eastAsia="cs-CZ"/>
              </w:rPr>
            </w:pPr>
            <w:r w:rsidRPr="00C81C86">
              <w:rPr>
                <w:rFonts w:eastAsia="Times New Roman"/>
                <w:b/>
                <w:color w:val="000000"/>
                <w:lang w:eastAsia="cs-CZ"/>
              </w:rPr>
              <w:t>celkem</w:t>
            </w:r>
          </w:p>
        </w:tc>
      </w:tr>
      <w:tr w:rsidR="003D2E10" w:rsidRPr="00C81C86" w14:paraId="2B8805EC" w14:textId="77777777" w:rsidTr="003D2E10">
        <w:trPr>
          <w:trHeight w:val="299"/>
        </w:trPr>
        <w:tc>
          <w:tcPr>
            <w:tcW w:w="1696" w:type="dxa"/>
            <w:shd w:val="clear" w:color="auto" w:fill="auto"/>
            <w:noWrap/>
            <w:vAlign w:val="center"/>
            <w:hideMark/>
          </w:tcPr>
          <w:p w14:paraId="68F9CECD" w14:textId="77777777" w:rsidR="003D2E10" w:rsidRPr="00C81C86" w:rsidRDefault="003D2E10" w:rsidP="003D2E10">
            <w:pPr>
              <w:spacing w:after="0"/>
              <w:rPr>
                <w:rFonts w:eastAsia="Times New Roman"/>
                <w:color w:val="000000"/>
                <w:lang w:eastAsia="cs-CZ"/>
              </w:rPr>
            </w:pPr>
            <w:r w:rsidRPr="00C81C86">
              <w:rPr>
                <w:rFonts w:eastAsia="Times New Roman"/>
                <w:color w:val="000000"/>
                <w:lang w:eastAsia="cs-CZ"/>
              </w:rPr>
              <w:t>státní rozpočet</w:t>
            </w:r>
          </w:p>
        </w:tc>
        <w:tc>
          <w:tcPr>
            <w:tcW w:w="832" w:type="dxa"/>
            <w:shd w:val="clear" w:color="auto" w:fill="auto"/>
            <w:noWrap/>
            <w:vAlign w:val="bottom"/>
          </w:tcPr>
          <w:p w14:paraId="527F8442" w14:textId="77777777" w:rsidR="003D2E10" w:rsidRPr="003D2E10" w:rsidRDefault="003D2E10" w:rsidP="003D2E10">
            <w:pPr>
              <w:spacing w:after="0"/>
              <w:jc w:val="right"/>
              <w:rPr>
                <w:bCs/>
                <w:color w:val="000000"/>
                <w:sz w:val="24"/>
                <w:szCs w:val="24"/>
                <w:lang w:eastAsia="cs-CZ"/>
              </w:rPr>
            </w:pPr>
            <w:r w:rsidRPr="003D2E10">
              <w:rPr>
                <w:bCs/>
                <w:color w:val="000000"/>
              </w:rPr>
              <w:t>515</w:t>
            </w:r>
          </w:p>
        </w:tc>
        <w:tc>
          <w:tcPr>
            <w:tcW w:w="833" w:type="dxa"/>
            <w:shd w:val="clear" w:color="auto" w:fill="auto"/>
            <w:noWrap/>
            <w:vAlign w:val="bottom"/>
          </w:tcPr>
          <w:p w14:paraId="0101C680" w14:textId="77777777" w:rsidR="003D2E10" w:rsidRPr="003D2E10" w:rsidRDefault="003D2E10" w:rsidP="003D2E10">
            <w:pPr>
              <w:spacing w:after="0"/>
              <w:jc w:val="right"/>
              <w:rPr>
                <w:bCs/>
                <w:color w:val="000000"/>
              </w:rPr>
            </w:pPr>
            <w:r w:rsidRPr="003D2E10">
              <w:rPr>
                <w:bCs/>
                <w:color w:val="000000"/>
              </w:rPr>
              <w:t>1 095</w:t>
            </w:r>
          </w:p>
        </w:tc>
        <w:tc>
          <w:tcPr>
            <w:tcW w:w="833" w:type="dxa"/>
            <w:shd w:val="clear" w:color="auto" w:fill="auto"/>
            <w:noWrap/>
            <w:vAlign w:val="bottom"/>
          </w:tcPr>
          <w:p w14:paraId="3C28CCE7" w14:textId="77777777" w:rsidR="003D2E10" w:rsidRPr="003D2E10" w:rsidRDefault="003D2E10" w:rsidP="003D2E10">
            <w:pPr>
              <w:spacing w:after="0"/>
              <w:jc w:val="right"/>
              <w:rPr>
                <w:bCs/>
                <w:color w:val="000000"/>
              </w:rPr>
            </w:pPr>
            <w:r w:rsidRPr="003D2E10">
              <w:rPr>
                <w:bCs/>
                <w:color w:val="000000"/>
              </w:rPr>
              <w:t>1 605</w:t>
            </w:r>
          </w:p>
        </w:tc>
        <w:tc>
          <w:tcPr>
            <w:tcW w:w="833" w:type="dxa"/>
            <w:shd w:val="clear" w:color="auto" w:fill="auto"/>
            <w:noWrap/>
            <w:vAlign w:val="bottom"/>
          </w:tcPr>
          <w:p w14:paraId="0449A0CD" w14:textId="77777777" w:rsidR="003D2E10" w:rsidRPr="003D2E10" w:rsidRDefault="003D2E10" w:rsidP="003D2E10">
            <w:pPr>
              <w:spacing w:after="0"/>
              <w:jc w:val="right"/>
              <w:rPr>
                <w:bCs/>
                <w:color w:val="000000"/>
              </w:rPr>
            </w:pPr>
            <w:r w:rsidRPr="003D2E10">
              <w:rPr>
                <w:bCs/>
                <w:color w:val="000000"/>
              </w:rPr>
              <w:t>1 900</w:t>
            </w:r>
          </w:p>
        </w:tc>
        <w:tc>
          <w:tcPr>
            <w:tcW w:w="833" w:type="dxa"/>
            <w:shd w:val="clear" w:color="auto" w:fill="auto"/>
            <w:noWrap/>
            <w:vAlign w:val="bottom"/>
          </w:tcPr>
          <w:p w14:paraId="17AA801D" w14:textId="77777777" w:rsidR="003D2E10" w:rsidRPr="003D2E10" w:rsidRDefault="003D2E10" w:rsidP="003D2E10">
            <w:pPr>
              <w:spacing w:after="0"/>
              <w:jc w:val="right"/>
              <w:rPr>
                <w:bCs/>
                <w:color w:val="000000"/>
              </w:rPr>
            </w:pPr>
            <w:r w:rsidRPr="003D2E10">
              <w:rPr>
                <w:bCs/>
                <w:color w:val="000000"/>
              </w:rPr>
              <w:t>1 950</w:t>
            </w:r>
          </w:p>
        </w:tc>
        <w:tc>
          <w:tcPr>
            <w:tcW w:w="833" w:type="dxa"/>
            <w:shd w:val="clear" w:color="auto" w:fill="auto"/>
            <w:noWrap/>
            <w:vAlign w:val="bottom"/>
          </w:tcPr>
          <w:p w14:paraId="03018F63" w14:textId="77777777" w:rsidR="003D2E10" w:rsidRPr="003D2E10" w:rsidRDefault="003D2E10" w:rsidP="003D2E10">
            <w:pPr>
              <w:spacing w:after="0"/>
              <w:jc w:val="right"/>
              <w:rPr>
                <w:bCs/>
                <w:color w:val="000000"/>
              </w:rPr>
            </w:pPr>
            <w:r w:rsidRPr="003D2E10">
              <w:rPr>
                <w:bCs/>
                <w:color w:val="000000"/>
              </w:rPr>
              <w:t>1 435</w:t>
            </w:r>
          </w:p>
        </w:tc>
        <w:tc>
          <w:tcPr>
            <w:tcW w:w="833" w:type="dxa"/>
            <w:shd w:val="clear" w:color="auto" w:fill="auto"/>
            <w:noWrap/>
            <w:vAlign w:val="bottom"/>
          </w:tcPr>
          <w:p w14:paraId="6DE67AF1" w14:textId="77777777" w:rsidR="003D2E10" w:rsidRPr="003D2E10" w:rsidRDefault="003D2E10" w:rsidP="003D2E10">
            <w:pPr>
              <w:spacing w:after="0"/>
              <w:jc w:val="right"/>
              <w:rPr>
                <w:bCs/>
                <w:color w:val="000000"/>
              </w:rPr>
            </w:pPr>
            <w:r w:rsidRPr="003D2E10">
              <w:rPr>
                <w:bCs/>
                <w:color w:val="000000"/>
              </w:rPr>
              <w:t>855</w:t>
            </w:r>
          </w:p>
        </w:tc>
        <w:tc>
          <w:tcPr>
            <w:tcW w:w="833" w:type="dxa"/>
            <w:shd w:val="clear" w:color="auto" w:fill="auto"/>
            <w:noWrap/>
            <w:vAlign w:val="bottom"/>
          </w:tcPr>
          <w:p w14:paraId="3E074F50" w14:textId="77777777" w:rsidR="003D2E10" w:rsidRPr="003D2E10" w:rsidRDefault="003D2E10" w:rsidP="003D2E10">
            <w:pPr>
              <w:spacing w:after="0"/>
              <w:jc w:val="right"/>
              <w:rPr>
                <w:bCs/>
                <w:color w:val="000000"/>
              </w:rPr>
            </w:pPr>
            <w:r w:rsidRPr="003D2E10">
              <w:rPr>
                <w:bCs/>
                <w:color w:val="000000"/>
              </w:rPr>
              <w:t>345</w:t>
            </w:r>
          </w:p>
        </w:tc>
        <w:tc>
          <w:tcPr>
            <w:tcW w:w="987" w:type="dxa"/>
            <w:shd w:val="clear" w:color="auto" w:fill="auto"/>
            <w:noWrap/>
            <w:vAlign w:val="bottom"/>
          </w:tcPr>
          <w:p w14:paraId="397A7FDD" w14:textId="77777777" w:rsidR="003D2E10" w:rsidRDefault="003D2E10" w:rsidP="003D2E10">
            <w:pPr>
              <w:spacing w:after="0"/>
              <w:jc w:val="right"/>
              <w:rPr>
                <w:b/>
                <w:bCs/>
                <w:color w:val="000000"/>
              </w:rPr>
            </w:pPr>
            <w:r>
              <w:rPr>
                <w:b/>
                <w:bCs/>
                <w:color w:val="000000"/>
              </w:rPr>
              <w:t>9 700</w:t>
            </w:r>
          </w:p>
        </w:tc>
      </w:tr>
      <w:tr w:rsidR="003D2E10" w:rsidRPr="00C81C86" w14:paraId="2770C785" w14:textId="77777777" w:rsidTr="003D2E10">
        <w:trPr>
          <w:trHeight w:val="299"/>
        </w:trPr>
        <w:tc>
          <w:tcPr>
            <w:tcW w:w="1696" w:type="dxa"/>
            <w:shd w:val="clear" w:color="auto" w:fill="auto"/>
            <w:noWrap/>
            <w:vAlign w:val="center"/>
          </w:tcPr>
          <w:p w14:paraId="1C57F0E6" w14:textId="77777777" w:rsidR="003D2E10" w:rsidRPr="00C81C86" w:rsidRDefault="003D2E10" w:rsidP="003D2E10">
            <w:pPr>
              <w:spacing w:after="0"/>
              <w:rPr>
                <w:rFonts w:eastAsia="Times New Roman"/>
                <w:color w:val="000000"/>
                <w:lang w:eastAsia="cs-CZ"/>
              </w:rPr>
            </w:pPr>
            <w:r w:rsidRPr="00C81C86">
              <w:rPr>
                <w:rFonts w:eastAsia="Times New Roman"/>
                <w:color w:val="000000"/>
                <w:lang w:eastAsia="cs-CZ"/>
              </w:rPr>
              <w:t>celkem</w:t>
            </w:r>
          </w:p>
        </w:tc>
        <w:tc>
          <w:tcPr>
            <w:tcW w:w="832" w:type="dxa"/>
            <w:shd w:val="clear" w:color="auto" w:fill="auto"/>
            <w:noWrap/>
            <w:vAlign w:val="bottom"/>
          </w:tcPr>
          <w:p w14:paraId="74C169F0" w14:textId="77777777" w:rsidR="003D2E10" w:rsidRPr="003D2E10" w:rsidRDefault="00A55E90" w:rsidP="00412280">
            <w:pPr>
              <w:spacing w:after="0"/>
              <w:jc w:val="right"/>
              <w:rPr>
                <w:bCs/>
                <w:color w:val="000000"/>
                <w:sz w:val="24"/>
                <w:szCs w:val="24"/>
                <w:lang w:eastAsia="cs-CZ"/>
              </w:rPr>
            </w:pPr>
            <w:r>
              <w:rPr>
                <w:bCs/>
                <w:color w:val="000000"/>
              </w:rPr>
              <w:t>792</w:t>
            </w:r>
          </w:p>
        </w:tc>
        <w:tc>
          <w:tcPr>
            <w:tcW w:w="833" w:type="dxa"/>
            <w:shd w:val="clear" w:color="auto" w:fill="auto"/>
            <w:noWrap/>
            <w:vAlign w:val="bottom"/>
          </w:tcPr>
          <w:p w14:paraId="3B0A19D8" w14:textId="77777777" w:rsidR="003D2E10" w:rsidRPr="003D2E10" w:rsidRDefault="00A55E90" w:rsidP="00412280">
            <w:pPr>
              <w:spacing w:after="0"/>
              <w:jc w:val="right"/>
              <w:rPr>
                <w:bCs/>
                <w:color w:val="000000"/>
              </w:rPr>
            </w:pPr>
            <w:r>
              <w:rPr>
                <w:bCs/>
                <w:color w:val="000000"/>
              </w:rPr>
              <w:t>1 685</w:t>
            </w:r>
          </w:p>
        </w:tc>
        <w:tc>
          <w:tcPr>
            <w:tcW w:w="833" w:type="dxa"/>
            <w:shd w:val="clear" w:color="auto" w:fill="auto"/>
            <w:noWrap/>
            <w:vAlign w:val="bottom"/>
          </w:tcPr>
          <w:p w14:paraId="0D8E3E7A" w14:textId="77777777" w:rsidR="003D2E10" w:rsidRPr="003D2E10" w:rsidRDefault="00A55E90">
            <w:pPr>
              <w:spacing w:after="0"/>
              <w:jc w:val="right"/>
              <w:rPr>
                <w:bCs/>
                <w:color w:val="000000"/>
              </w:rPr>
            </w:pPr>
            <w:r>
              <w:rPr>
                <w:bCs/>
                <w:color w:val="000000"/>
              </w:rPr>
              <w:t>2 469</w:t>
            </w:r>
          </w:p>
        </w:tc>
        <w:tc>
          <w:tcPr>
            <w:tcW w:w="833" w:type="dxa"/>
            <w:shd w:val="clear" w:color="auto" w:fill="auto"/>
            <w:noWrap/>
            <w:vAlign w:val="bottom"/>
          </w:tcPr>
          <w:p w14:paraId="24FF7AFB" w14:textId="77777777" w:rsidR="003D2E10" w:rsidRPr="003D2E10" w:rsidRDefault="00A55E90">
            <w:pPr>
              <w:spacing w:after="0"/>
              <w:jc w:val="right"/>
              <w:rPr>
                <w:bCs/>
                <w:color w:val="000000"/>
              </w:rPr>
            </w:pPr>
            <w:r>
              <w:rPr>
                <w:bCs/>
                <w:color w:val="000000"/>
              </w:rPr>
              <w:t>2 923</w:t>
            </w:r>
          </w:p>
        </w:tc>
        <w:tc>
          <w:tcPr>
            <w:tcW w:w="833" w:type="dxa"/>
            <w:shd w:val="clear" w:color="auto" w:fill="auto"/>
            <w:noWrap/>
            <w:vAlign w:val="bottom"/>
          </w:tcPr>
          <w:p w14:paraId="781DAC8C" w14:textId="77777777" w:rsidR="003D2E10" w:rsidRPr="003D2E10" w:rsidRDefault="00A55E90">
            <w:pPr>
              <w:spacing w:after="0"/>
              <w:jc w:val="right"/>
              <w:rPr>
                <w:bCs/>
                <w:color w:val="000000"/>
              </w:rPr>
            </w:pPr>
            <w:r>
              <w:rPr>
                <w:bCs/>
                <w:color w:val="000000"/>
              </w:rPr>
              <w:t>3 000</w:t>
            </w:r>
          </w:p>
        </w:tc>
        <w:tc>
          <w:tcPr>
            <w:tcW w:w="833" w:type="dxa"/>
            <w:shd w:val="clear" w:color="auto" w:fill="auto"/>
            <w:noWrap/>
            <w:vAlign w:val="bottom"/>
          </w:tcPr>
          <w:p w14:paraId="25716DFF" w14:textId="77777777" w:rsidR="003D2E10" w:rsidRPr="003D2E10" w:rsidRDefault="00A55E90">
            <w:pPr>
              <w:spacing w:after="0"/>
              <w:jc w:val="right"/>
              <w:rPr>
                <w:bCs/>
                <w:color w:val="000000"/>
              </w:rPr>
            </w:pPr>
            <w:r>
              <w:rPr>
                <w:bCs/>
                <w:color w:val="000000"/>
              </w:rPr>
              <w:t>2 208</w:t>
            </w:r>
          </w:p>
        </w:tc>
        <w:tc>
          <w:tcPr>
            <w:tcW w:w="833" w:type="dxa"/>
            <w:shd w:val="clear" w:color="auto" w:fill="auto"/>
            <w:noWrap/>
            <w:vAlign w:val="bottom"/>
          </w:tcPr>
          <w:p w14:paraId="0B95A249" w14:textId="77777777" w:rsidR="003D2E10" w:rsidRPr="003D2E10" w:rsidRDefault="00A55E90">
            <w:pPr>
              <w:spacing w:after="0"/>
              <w:jc w:val="right"/>
              <w:rPr>
                <w:bCs/>
                <w:color w:val="000000"/>
              </w:rPr>
            </w:pPr>
            <w:r>
              <w:rPr>
                <w:bCs/>
                <w:color w:val="000000"/>
              </w:rPr>
              <w:t>1 315</w:t>
            </w:r>
          </w:p>
        </w:tc>
        <w:tc>
          <w:tcPr>
            <w:tcW w:w="833" w:type="dxa"/>
            <w:shd w:val="clear" w:color="auto" w:fill="auto"/>
            <w:noWrap/>
            <w:vAlign w:val="bottom"/>
          </w:tcPr>
          <w:p w14:paraId="067F8B69" w14:textId="77777777" w:rsidR="003D2E10" w:rsidRPr="003D2E10" w:rsidRDefault="00A55E90">
            <w:pPr>
              <w:spacing w:after="0"/>
              <w:jc w:val="right"/>
              <w:rPr>
                <w:bCs/>
                <w:color w:val="000000"/>
              </w:rPr>
            </w:pPr>
            <w:r>
              <w:rPr>
                <w:bCs/>
                <w:color w:val="000000"/>
              </w:rPr>
              <w:t>531</w:t>
            </w:r>
          </w:p>
        </w:tc>
        <w:tc>
          <w:tcPr>
            <w:tcW w:w="987" w:type="dxa"/>
            <w:shd w:val="clear" w:color="auto" w:fill="auto"/>
            <w:noWrap/>
            <w:vAlign w:val="bottom"/>
          </w:tcPr>
          <w:p w14:paraId="6613FA28" w14:textId="77777777" w:rsidR="003D2E10" w:rsidRDefault="00A55E90">
            <w:pPr>
              <w:spacing w:after="0"/>
              <w:jc w:val="right"/>
              <w:rPr>
                <w:b/>
                <w:bCs/>
                <w:color w:val="000000"/>
              </w:rPr>
            </w:pPr>
            <w:r>
              <w:rPr>
                <w:b/>
                <w:bCs/>
                <w:color w:val="000000"/>
              </w:rPr>
              <w:t>14 923</w:t>
            </w:r>
          </w:p>
        </w:tc>
      </w:tr>
    </w:tbl>
    <w:p w14:paraId="2CA2FDE1" w14:textId="77777777" w:rsidR="00F105E7" w:rsidRPr="00270289" w:rsidRDefault="00F105E7" w:rsidP="00354D0C">
      <w:pPr>
        <w:spacing w:before="120"/>
        <w:jc w:val="both"/>
      </w:pPr>
      <w:r w:rsidRPr="00270289">
        <w:rPr>
          <w:rFonts w:cs="Arial"/>
        </w:rPr>
        <w:t xml:space="preserve">Podpora bude poskytována </w:t>
      </w:r>
      <w:r w:rsidRPr="00270289">
        <w:rPr>
          <w:rFonts w:cs="Arial"/>
          <w:b/>
        </w:rPr>
        <w:t>formou dotace</w:t>
      </w:r>
      <w:r w:rsidRPr="00270289">
        <w:rPr>
          <w:rFonts w:cs="Arial"/>
        </w:rPr>
        <w:t xml:space="preserve"> právnickým nebo fyzickým osobám nebo zvýšením výdajů organizačních složek </w:t>
      </w:r>
      <w:r w:rsidRPr="00BC49BE">
        <w:rPr>
          <w:rFonts w:cs="Arial"/>
        </w:rPr>
        <w:t>státu, organizačních složek územních samosprávných celků nebo organizačních jednotek ministerstev.</w:t>
      </w:r>
      <w:r w:rsidR="00FF06F0" w:rsidRPr="00BC49BE">
        <w:rPr>
          <w:rFonts w:cs="Arial"/>
        </w:rPr>
        <w:t xml:space="preserve"> </w:t>
      </w:r>
      <w:r w:rsidR="00FF06F0" w:rsidRPr="00BC49BE">
        <w:t>V</w:t>
      </w:r>
      <w:r w:rsidR="001C6A9F" w:rsidRPr="00BC49BE">
        <w:t> </w:t>
      </w:r>
      <w:r w:rsidR="00FF06F0" w:rsidRPr="00BC49BE">
        <w:t>závislosti na schválení připravovaného nového zákona o</w:t>
      </w:r>
      <w:r w:rsidR="001C6A9F" w:rsidRPr="00BC49BE">
        <w:t> </w:t>
      </w:r>
      <w:r w:rsidR="00FF06F0" w:rsidRPr="00BC49BE">
        <w:t>podpoře výzkumu a</w:t>
      </w:r>
      <w:r w:rsidR="001C6A9F" w:rsidRPr="00BC49BE">
        <w:t> </w:t>
      </w:r>
      <w:r w:rsidR="00FF06F0" w:rsidRPr="00BC49BE">
        <w:t>vývoje budou v</w:t>
      </w:r>
      <w:r w:rsidR="001C6A9F" w:rsidRPr="00BC49BE">
        <w:t> </w:t>
      </w:r>
      <w:r w:rsidR="00FF06F0" w:rsidRPr="00BC49BE">
        <w:t>Programu využity rovněž nedotační finanční nástroje, a</w:t>
      </w:r>
      <w:r w:rsidR="001C6A9F" w:rsidRPr="00BC49BE">
        <w:t> </w:t>
      </w:r>
      <w:r w:rsidR="00FF06F0" w:rsidRPr="00BC49BE">
        <w:t>to především v</w:t>
      </w:r>
      <w:r w:rsidR="00BC49BE">
        <w:t> PP1</w:t>
      </w:r>
      <w:r w:rsidR="00FF06F0" w:rsidRPr="00BC49BE">
        <w:t>.</w:t>
      </w:r>
    </w:p>
    <w:p w14:paraId="03F25BF0" w14:textId="77777777" w:rsidR="00F105E7" w:rsidRPr="00017046" w:rsidRDefault="00F105E7" w:rsidP="0043466C">
      <w:pPr>
        <w:pStyle w:val="Nadpis1"/>
      </w:pPr>
      <w:r w:rsidRPr="00017046">
        <w:t xml:space="preserve">Nejvyšší povolená </w:t>
      </w:r>
      <w:r w:rsidR="00AB41D2">
        <w:t>intenzita</w:t>
      </w:r>
      <w:r w:rsidRPr="00017046">
        <w:t xml:space="preserve"> podpory</w:t>
      </w:r>
    </w:p>
    <w:p w14:paraId="03BDA656" w14:textId="77777777" w:rsidR="00CF2771" w:rsidRPr="00270289" w:rsidRDefault="00AB41D2" w:rsidP="008051C9">
      <w:pPr>
        <w:spacing w:after="0"/>
        <w:jc w:val="both"/>
        <w:rPr>
          <w:rFonts w:cs="Arial"/>
        </w:rPr>
      </w:pPr>
      <w:r>
        <w:rPr>
          <w:rFonts w:cs="Arial"/>
        </w:rPr>
        <w:t>Intenzita</w:t>
      </w:r>
      <w:r w:rsidRPr="00270289">
        <w:rPr>
          <w:rFonts w:cs="Arial"/>
        </w:rPr>
        <w:t xml:space="preserve"> </w:t>
      </w:r>
      <w:r w:rsidR="00F105E7" w:rsidRPr="00270289">
        <w:rPr>
          <w:rFonts w:cs="Arial"/>
        </w:rPr>
        <w:t>podpory, stanovená jako procento uznaných nákladů projektu, bude vypočtena pro každý projekt i</w:t>
      </w:r>
      <w:r w:rsidR="001C6A9F" w:rsidRPr="00270289">
        <w:rPr>
          <w:rFonts w:cs="Arial"/>
        </w:rPr>
        <w:t> </w:t>
      </w:r>
      <w:r w:rsidR="00F105E7" w:rsidRPr="00270289">
        <w:rPr>
          <w:rFonts w:cs="Arial"/>
        </w:rPr>
        <w:t>pro každého příjemce a</w:t>
      </w:r>
      <w:r w:rsidR="001C6A9F" w:rsidRPr="00270289">
        <w:rPr>
          <w:rFonts w:cs="Arial"/>
        </w:rPr>
        <w:t> </w:t>
      </w:r>
      <w:r w:rsidR="00F105E7" w:rsidRPr="00270289">
        <w:rPr>
          <w:rFonts w:cs="Arial"/>
        </w:rPr>
        <w:t xml:space="preserve">dalšího účastníka </w:t>
      </w:r>
      <w:r w:rsidR="004D11C6">
        <w:rPr>
          <w:rFonts w:cs="Arial"/>
        </w:rPr>
        <w:t xml:space="preserve">projektu </w:t>
      </w:r>
      <w:r w:rsidR="00F105E7" w:rsidRPr="00270289">
        <w:rPr>
          <w:rFonts w:cs="Arial"/>
        </w:rPr>
        <w:t>samostatně podle Nařízení Komise a</w:t>
      </w:r>
      <w:r w:rsidR="001C6A9F" w:rsidRPr="00270289">
        <w:rPr>
          <w:rFonts w:cs="Arial"/>
        </w:rPr>
        <w:t> </w:t>
      </w:r>
      <w:r w:rsidR="00F105E7" w:rsidRPr="00270289">
        <w:rPr>
          <w:rFonts w:cs="Arial"/>
        </w:rPr>
        <w:t xml:space="preserve">Rámce. </w:t>
      </w:r>
      <w:r w:rsidR="00904BC7" w:rsidRPr="00270289">
        <w:rPr>
          <w:rFonts w:cs="Arial"/>
        </w:rPr>
        <w:t>Za projekt může činit</w:t>
      </w:r>
      <w:r w:rsidR="0005692E" w:rsidRPr="00270289">
        <w:rPr>
          <w:rFonts w:cs="Arial"/>
        </w:rPr>
        <w:t xml:space="preserve"> </w:t>
      </w:r>
      <w:r w:rsidR="00CF2771" w:rsidRPr="00270289">
        <w:rPr>
          <w:rFonts w:cs="Arial"/>
        </w:rPr>
        <w:t>nanejvýš:</w:t>
      </w:r>
    </w:p>
    <w:p w14:paraId="1DA2E1CC" w14:textId="77777777" w:rsidR="00CF2771" w:rsidRPr="00270289" w:rsidRDefault="003A5872" w:rsidP="00AE2446">
      <w:pPr>
        <w:pStyle w:val="Odstavecseseznamem"/>
        <w:numPr>
          <w:ilvl w:val="0"/>
          <w:numId w:val="9"/>
        </w:numPr>
        <w:jc w:val="both"/>
        <w:rPr>
          <w:rFonts w:cs="Arial"/>
          <w:i/>
        </w:rPr>
      </w:pPr>
      <w:r w:rsidRPr="00412280">
        <w:rPr>
          <w:rFonts w:cs="Arial"/>
          <w:b/>
        </w:rPr>
        <w:lastRenderedPageBreak/>
        <w:t>7</w:t>
      </w:r>
      <w:r w:rsidR="00F105E7" w:rsidRPr="00412280">
        <w:rPr>
          <w:rFonts w:cs="Arial"/>
          <w:b/>
        </w:rPr>
        <w:t>0 %</w:t>
      </w:r>
      <w:r w:rsidR="00F105E7" w:rsidRPr="00270289">
        <w:rPr>
          <w:rFonts w:cs="Arial"/>
          <w:b/>
        </w:rPr>
        <w:t xml:space="preserve"> </w:t>
      </w:r>
      <w:r w:rsidR="00904BC7" w:rsidRPr="00270289">
        <w:rPr>
          <w:rFonts w:cs="Arial"/>
          <w:b/>
        </w:rPr>
        <w:t xml:space="preserve">celkových </w:t>
      </w:r>
      <w:r w:rsidR="00D84E2B" w:rsidRPr="00270289">
        <w:rPr>
          <w:rFonts w:cs="Arial"/>
          <w:b/>
        </w:rPr>
        <w:t>uznaných</w:t>
      </w:r>
      <w:r w:rsidR="00904BC7" w:rsidRPr="00270289">
        <w:rPr>
          <w:rFonts w:cs="Arial"/>
          <w:b/>
        </w:rPr>
        <w:t xml:space="preserve"> nákladů projektu </w:t>
      </w:r>
      <w:r w:rsidR="00CF2771" w:rsidRPr="00270289">
        <w:rPr>
          <w:rFonts w:cs="Arial"/>
          <w:b/>
        </w:rPr>
        <w:t>v</w:t>
      </w:r>
      <w:r w:rsidR="001C6A9F" w:rsidRPr="00270289">
        <w:rPr>
          <w:rFonts w:cs="Arial"/>
          <w:b/>
        </w:rPr>
        <w:t> </w:t>
      </w:r>
      <w:r w:rsidR="00CF2771" w:rsidRPr="00270289">
        <w:rPr>
          <w:rFonts w:cs="Arial"/>
          <w:b/>
        </w:rPr>
        <w:t>podprogramu 1,</w:t>
      </w:r>
    </w:p>
    <w:p w14:paraId="0CBD1D90" w14:textId="77777777" w:rsidR="00CF2771" w:rsidRPr="00270289" w:rsidRDefault="00CF2771" w:rsidP="00AE2446">
      <w:pPr>
        <w:pStyle w:val="Odstavecseseznamem"/>
        <w:numPr>
          <w:ilvl w:val="0"/>
          <w:numId w:val="9"/>
        </w:numPr>
        <w:jc w:val="both"/>
        <w:rPr>
          <w:rFonts w:cs="Arial"/>
          <w:i/>
        </w:rPr>
      </w:pPr>
      <w:r w:rsidRPr="00270289">
        <w:rPr>
          <w:rFonts w:cs="Arial"/>
          <w:b/>
        </w:rPr>
        <w:t xml:space="preserve">80 % </w:t>
      </w:r>
      <w:r w:rsidR="00904BC7" w:rsidRPr="00270289">
        <w:rPr>
          <w:rFonts w:cs="Arial"/>
          <w:b/>
        </w:rPr>
        <w:t xml:space="preserve">celkových </w:t>
      </w:r>
      <w:r w:rsidR="00D84E2B" w:rsidRPr="00270289">
        <w:rPr>
          <w:rFonts w:cs="Arial"/>
          <w:b/>
        </w:rPr>
        <w:t xml:space="preserve">uznaných </w:t>
      </w:r>
      <w:r w:rsidR="00904BC7" w:rsidRPr="00270289">
        <w:rPr>
          <w:rFonts w:cs="Arial"/>
          <w:b/>
        </w:rPr>
        <w:t xml:space="preserve">nákladů projektu </w:t>
      </w:r>
      <w:r w:rsidRPr="00270289">
        <w:rPr>
          <w:rFonts w:cs="Arial"/>
          <w:b/>
        </w:rPr>
        <w:t>v</w:t>
      </w:r>
      <w:r w:rsidR="00BC4FF5">
        <w:rPr>
          <w:rFonts w:cs="Arial"/>
          <w:b/>
        </w:rPr>
        <w:t> podprogramu 2</w:t>
      </w:r>
      <w:r w:rsidR="00F105E7" w:rsidRPr="00270289">
        <w:rPr>
          <w:rFonts w:cs="Arial"/>
        </w:rPr>
        <w:t xml:space="preserve">. </w:t>
      </w:r>
    </w:p>
    <w:p w14:paraId="4E23D79B" w14:textId="77777777" w:rsidR="00F105E7" w:rsidRPr="00365323" w:rsidRDefault="0005692E" w:rsidP="00B77F13">
      <w:pPr>
        <w:jc w:val="both"/>
        <w:rPr>
          <w:rFonts w:cs="Arial"/>
        </w:rPr>
      </w:pPr>
      <w:r w:rsidRPr="00270289">
        <w:rPr>
          <w:rFonts w:cs="Arial"/>
        </w:rPr>
        <w:t>Poskytovatel může v</w:t>
      </w:r>
      <w:r w:rsidR="001C6A9F" w:rsidRPr="00270289">
        <w:rPr>
          <w:rFonts w:cs="Arial"/>
        </w:rPr>
        <w:t> </w:t>
      </w:r>
      <w:r w:rsidRPr="00270289">
        <w:rPr>
          <w:rFonts w:cs="Arial"/>
        </w:rPr>
        <w:t xml:space="preserve">podmínkách </w:t>
      </w:r>
      <w:r w:rsidR="00F105E7" w:rsidRPr="00270289">
        <w:rPr>
          <w:rFonts w:cs="Arial"/>
        </w:rPr>
        <w:t>každé veřejné soutěže</w:t>
      </w:r>
      <w:r w:rsidRPr="00270289">
        <w:rPr>
          <w:rFonts w:cs="Arial"/>
        </w:rPr>
        <w:t xml:space="preserve"> stanovit i</w:t>
      </w:r>
      <w:r w:rsidR="001C6A9F" w:rsidRPr="00270289">
        <w:rPr>
          <w:rFonts w:cs="Arial"/>
        </w:rPr>
        <w:t> </w:t>
      </w:r>
      <w:r w:rsidRPr="00270289">
        <w:rPr>
          <w:rFonts w:cs="Arial"/>
        </w:rPr>
        <w:t xml:space="preserve">nižší hodnoty maximální </w:t>
      </w:r>
      <w:r w:rsidR="00AB41D2">
        <w:rPr>
          <w:rFonts w:cs="Arial"/>
        </w:rPr>
        <w:t>intenzity</w:t>
      </w:r>
      <w:r w:rsidR="00AB41D2" w:rsidRPr="00270289">
        <w:rPr>
          <w:rFonts w:cs="Arial"/>
        </w:rPr>
        <w:t xml:space="preserve"> </w:t>
      </w:r>
      <w:r w:rsidRPr="00270289">
        <w:rPr>
          <w:rFonts w:cs="Arial"/>
        </w:rPr>
        <w:t>podpory na</w:t>
      </w:r>
      <w:r w:rsidR="00904BC7" w:rsidRPr="00270289">
        <w:rPr>
          <w:rFonts w:cs="Arial"/>
        </w:rPr>
        <w:t> </w:t>
      </w:r>
      <w:r w:rsidRPr="00270289">
        <w:rPr>
          <w:rFonts w:cs="Arial"/>
        </w:rPr>
        <w:t>projekt, než jsou hodnoty výše uve</w:t>
      </w:r>
      <w:r w:rsidRPr="00365323">
        <w:rPr>
          <w:rFonts w:cs="Arial"/>
        </w:rPr>
        <w:t>dené</w:t>
      </w:r>
      <w:r w:rsidR="00F105E7" w:rsidRPr="00365323">
        <w:rPr>
          <w:rFonts w:cs="Arial"/>
        </w:rPr>
        <w:t>.</w:t>
      </w:r>
      <w:r w:rsidR="004233C9" w:rsidRPr="00365323">
        <w:rPr>
          <w:rFonts w:cs="Arial"/>
        </w:rPr>
        <w:t xml:space="preserve"> </w:t>
      </w:r>
      <w:r w:rsidR="00365323" w:rsidRPr="00365323">
        <w:rPr>
          <w:rFonts w:cs="Arial"/>
        </w:rPr>
        <w:t xml:space="preserve">Zároveň </w:t>
      </w:r>
      <w:r w:rsidR="00365323">
        <w:rPr>
          <w:rFonts w:cs="Arial"/>
        </w:rPr>
        <w:t>pro každého jednotlivého účastníka nesmí intenzita podpory překročit hodnoty v níže uvedené tabulce.</w:t>
      </w:r>
    </w:p>
    <w:p w14:paraId="50133B49" w14:textId="77777777" w:rsidR="00F105E7" w:rsidRPr="00270289" w:rsidRDefault="00F105E7" w:rsidP="00B77F13">
      <w:pPr>
        <w:jc w:val="both"/>
        <w:rPr>
          <w:rFonts w:cs="Arial"/>
          <w:i/>
          <w:highlight w:val="yellow"/>
        </w:rPr>
      </w:pPr>
      <w:r w:rsidRPr="00270289">
        <w:rPr>
          <w:rFonts w:cs="Arial"/>
        </w:rPr>
        <w:t>V souladu s</w:t>
      </w:r>
      <w:r w:rsidR="001C6A9F" w:rsidRPr="00270289">
        <w:rPr>
          <w:rFonts w:cs="Arial"/>
        </w:rPr>
        <w:t> </w:t>
      </w:r>
      <w:r w:rsidRPr="00270289">
        <w:rPr>
          <w:rFonts w:cs="Arial"/>
        </w:rPr>
        <w:t xml:space="preserve">Nařízením Komise je možné přiznat bonifikaci nad rámec základní </w:t>
      </w:r>
      <w:r w:rsidR="00AB41D2">
        <w:rPr>
          <w:rFonts w:cs="Arial"/>
        </w:rPr>
        <w:t>intenzity</w:t>
      </w:r>
      <w:r w:rsidR="00AB41D2" w:rsidRPr="00270289">
        <w:rPr>
          <w:rFonts w:cs="Arial"/>
        </w:rPr>
        <w:t xml:space="preserve"> </w:t>
      </w:r>
      <w:r w:rsidRPr="00270289">
        <w:rPr>
          <w:rFonts w:cs="Arial"/>
        </w:rPr>
        <w:t>podpory pro jednotlivé účastníky za splnění podmínek účinné spolupráce. Za účinnou spolupráci se v</w:t>
      </w:r>
      <w:r w:rsidR="001C6A9F" w:rsidRPr="00270289">
        <w:rPr>
          <w:rFonts w:cs="Arial"/>
        </w:rPr>
        <w:t> </w:t>
      </w:r>
      <w:r w:rsidRPr="00270289">
        <w:rPr>
          <w:rFonts w:cs="Arial"/>
        </w:rPr>
        <w:t xml:space="preserve">souladu </w:t>
      </w:r>
      <w:r w:rsidR="00F9366E">
        <w:rPr>
          <w:rFonts w:cs="Arial"/>
        </w:rPr>
        <w:t xml:space="preserve">ustanoveními </w:t>
      </w:r>
      <w:r w:rsidR="00F9366E" w:rsidRPr="00127A87">
        <w:rPr>
          <w:rFonts w:cs="Arial"/>
        </w:rPr>
        <w:t>Rámce (bod 27 a následující)</w:t>
      </w:r>
      <w:r w:rsidR="00F9366E">
        <w:rPr>
          <w:rFonts w:cs="Arial"/>
        </w:rPr>
        <w:t xml:space="preserve"> resp</w:t>
      </w:r>
      <w:r w:rsidR="00F9366E" w:rsidRPr="00127A87">
        <w:rPr>
          <w:rFonts w:cs="Arial"/>
        </w:rPr>
        <w:t xml:space="preserve">. </w:t>
      </w:r>
      <w:r w:rsidR="00F9366E">
        <w:rPr>
          <w:rFonts w:cs="Arial"/>
        </w:rPr>
        <w:t>Nařízení Komise</w:t>
      </w:r>
      <w:r w:rsidR="00F9366E" w:rsidRPr="00127A87">
        <w:rPr>
          <w:rFonts w:cs="Arial"/>
        </w:rPr>
        <w:t xml:space="preserve"> (Čl. 2 odst. 90)</w:t>
      </w:r>
      <w:r w:rsidRPr="00270289">
        <w:rPr>
          <w:rFonts w:cs="Arial"/>
        </w:rPr>
        <w:t xml:space="preserve"> považuje spolupráce nejméně dvou nezávislých stran za účelem výměny znalostí či technologií nebo k</w:t>
      </w:r>
      <w:r w:rsidR="001C6A9F" w:rsidRPr="00270289">
        <w:rPr>
          <w:rFonts w:cs="Arial"/>
        </w:rPr>
        <w:t> </w:t>
      </w:r>
      <w:r w:rsidRPr="00270289">
        <w:rPr>
          <w:rFonts w:cs="Arial"/>
        </w:rPr>
        <w:t>dosažení společného cíle na základě dělby práce, kde příslušné strany společně stanoví rozsah projektu spolupráce, přispívají k</w:t>
      </w:r>
      <w:r w:rsidR="001C6A9F" w:rsidRPr="00270289">
        <w:rPr>
          <w:rFonts w:cs="Arial"/>
        </w:rPr>
        <w:t> </w:t>
      </w:r>
      <w:r w:rsidRPr="00270289">
        <w:rPr>
          <w:rFonts w:cs="Arial"/>
        </w:rPr>
        <w:t>jeho realizaci a</w:t>
      </w:r>
      <w:r w:rsidR="001C6A9F" w:rsidRPr="00270289">
        <w:rPr>
          <w:rFonts w:cs="Arial"/>
        </w:rPr>
        <w:t> </w:t>
      </w:r>
      <w:r w:rsidRPr="00270289">
        <w:rPr>
          <w:rFonts w:cs="Arial"/>
        </w:rPr>
        <w:t>sdílejí jeho rizika a</w:t>
      </w:r>
      <w:r w:rsidR="001C6A9F" w:rsidRPr="00270289">
        <w:rPr>
          <w:rFonts w:cs="Arial"/>
        </w:rPr>
        <w:t> </w:t>
      </w:r>
      <w:r w:rsidRPr="00270289">
        <w:rPr>
          <w:rFonts w:cs="Arial"/>
        </w:rPr>
        <w:t>výsledky. Za formy spolupráce nejsou považovány smluvní výzkum a</w:t>
      </w:r>
      <w:r w:rsidR="001C6A9F" w:rsidRPr="00270289">
        <w:rPr>
          <w:rFonts w:cs="Arial"/>
        </w:rPr>
        <w:t> </w:t>
      </w:r>
      <w:r w:rsidRPr="00270289">
        <w:rPr>
          <w:rFonts w:cs="Arial"/>
        </w:rPr>
        <w:t>poskytování výzkumných služeb.</w:t>
      </w:r>
    </w:p>
    <w:p w14:paraId="0CD64187" w14:textId="77777777" w:rsidR="00F105E7" w:rsidRPr="00270289" w:rsidRDefault="00F105E7" w:rsidP="008051C9">
      <w:pPr>
        <w:keepNext/>
        <w:spacing w:after="0"/>
        <w:jc w:val="both"/>
        <w:rPr>
          <w:rFonts w:cs="Arial"/>
          <w:b/>
          <w:i/>
        </w:rPr>
      </w:pPr>
      <w:r w:rsidRPr="00270289">
        <w:rPr>
          <w:rFonts w:cs="Arial"/>
          <w:b/>
          <w:i/>
        </w:rPr>
        <w:t xml:space="preserve">Maximální </w:t>
      </w:r>
      <w:r w:rsidR="00AB41D2">
        <w:rPr>
          <w:rFonts w:cs="Arial"/>
          <w:b/>
          <w:i/>
        </w:rPr>
        <w:t>intenzita</w:t>
      </w:r>
      <w:r w:rsidR="00AB41D2" w:rsidRPr="00270289">
        <w:rPr>
          <w:rFonts w:cs="Arial"/>
          <w:b/>
          <w:i/>
        </w:rPr>
        <w:t xml:space="preserve"> </w:t>
      </w:r>
      <w:r w:rsidRPr="00270289">
        <w:rPr>
          <w:rFonts w:cs="Arial"/>
          <w:b/>
          <w:i/>
        </w:rPr>
        <w:t>podpory pro jednotlivé kategorie činností a</w:t>
      </w:r>
      <w:r w:rsidR="001C6A9F" w:rsidRPr="00270289">
        <w:rPr>
          <w:rFonts w:cs="Arial"/>
          <w:b/>
          <w:i/>
        </w:rPr>
        <w:t> </w:t>
      </w:r>
      <w:r w:rsidRPr="00270289">
        <w:rPr>
          <w:rFonts w:cs="Arial"/>
          <w:b/>
          <w:i/>
        </w:rPr>
        <w:t>jednotlivé kategorie účastníků:</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512"/>
        <w:gridCol w:w="1512"/>
        <w:gridCol w:w="1512"/>
      </w:tblGrid>
      <w:tr w:rsidR="00F105E7" w:rsidRPr="00C81C86" w14:paraId="3DE11BFB" w14:textId="77777777" w:rsidTr="001C6A9F">
        <w:tc>
          <w:tcPr>
            <w:tcW w:w="482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29CA200" w14:textId="77777777" w:rsidR="00F105E7" w:rsidRPr="00C81C86" w:rsidRDefault="00F105E7" w:rsidP="008051C9">
            <w:pPr>
              <w:keepNext/>
              <w:spacing w:after="0"/>
              <w:jc w:val="both"/>
              <w:rPr>
                <w:rFonts w:cs="Arial"/>
                <w:i/>
              </w:rPr>
            </w:pPr>
            <w:r w:rsidRPr="00C81C86">
              <w:rPr>
                <w:rFonts w:cs="Arial"/>
              </w:rPr>
              <w:t>kategorie činnosti / účastník</w:t>
            </w:r>
          </w:p>
        </w:tc>
        <w:tc>
          <w:tcPr>
            <w:tcW w:w="1512"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DFF9831" w14:textId="77777777" w:rsidR="00F105E7" w:rsidRPr="00C81C86" w:rsidRDefault="00F105E7" w:rsidP="008051C9">
            <w:pPr>
              <w:keepNext/>
              <w:spacing w:after="0"/>
              <w:jc w:val="center"/>
              <w:rPr>
                <w:rFonts w:cs="Arial"/>
                <w:i/>
              </w:rPr>
            </w:pPr>
            <w:r w:rsidRPr="00C81C86">
              <w:rPr>
                <w:rFonts w:cs="Arial"/>
              </w:rPr>
              <w:t>malý podnik</w:t>
            </w:r>
          </w:p>
        </w:tc>
        <w:tc>
          <w:tcPr>
            <w:tcW w:w="1512"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17E607F" w14:textId="77777777" w:rsidR="00F105E7" w:rsidRPr="00C81C86" w:rsidRDefault="00F105E7" w:rsidP="008051C9">
            <w:pPr>
              <w:keepNext/>
              <w:spacing w:after="0"/>
              <w:jc w:val="center"/>
              <w:rPr>
                <w:rFonts w:cs="Arial"/>
                <w:i/>
              </w:rPr>
            </w:pPr>
            <w:r w:rsidRPr="00C81C86">
              <w:rPr>
                <w:rFonts w:cs="Arial"/>
              </w:rPr>
              <w:t>střední podnik</w:t>
            </w:r>
          </w:p>
        </w:tc>
        <w:tc>
          <w:tcPr>
            <w:tcW w:w="1512"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848DA08" w14:textId="77777777" w:rsidR="00F105E7" w:rsidRPr="00C81C86" w:rsidRDefault="00F105E7" w:rsidP="008051C9">
            <w:pPr>
              <w:keepNext/>
              <w:spacing w:after="0"/>
              <w:jc w:val="center"/>
              <w:rPr>
                <w:rFonts w:cs="Arial"/>
                <w:i/>
              </w:rPr>
            </w:pPr>
            <w:r w:rsidRPr="00C81C86">
              <w:rPr>
                <w:rFonts w:cs="Arial"/>
              </w:rPr>
              <w:t>velký podnik</w:t>
            </w:r>
          </w:p>
        </w:tc>
      </w:tr>
      <w:tr w:rsidR="00F105E7" w:rsidRPr="00C81C86" w14:paraId="6AB67521" w14:textId="77777777" w:rsidTr="001C6A9F">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B3310" w14:textId="77777777" w:rsidR="00F105E7" w:rsidRPr="00C81C86" w:rsidRDefault="00F105E7" w:rsidP="008051C9">
            <w:pPr>
              <w:keepNext/>
              <w:spacing w:after="0"/>
              <w:jc w:val="both"/>
              <w:rPr>
                <w:rFonts w:cs="Arial"/>
                <w:i/>
              </w:rPr>
            </w:pPr>
            <w:r w:rsidRPr="00C81C86">
              <w:rPr>
                <w:rFonts w:cs="Arial"/>
              </w:rPr>
              <w:t>průmyslový výzkum</w:t>
            </w:r>
          </w:p>
        </w:tc>
        <w:tc>
          <w:tcPr>
            <w:tcW w:w="1512" w:type="dxa"/>
            <w:tcBorders>
              <w:top w:val="single" w:sz="4" w:space="0" w:color="auto"/>
              <w:left w:val="single" w:sz="4" w:space="0" w:color="auto"/>
              <w:bottom w:val="single" w:sz="4" w:space="0" w:color="auto"/>
              <w:right w:val="single" w:sz="4" w:space="0" w:color="auto"/>
            </w:tcBorders>
            <w:vAlign w:val="center"/>
            <w:hideMark/>
          </w:tcPr>
          <w:p w14:paraId="62E2E692" w14:textId="77777777" w:rsidR="00F105E7" w:rsidRPr="00C81C86" w:rsidRDefault="00F105E7" w:rsidP="008051C9">
            <w:pPr>
              <w:keepNext/>
              <w:spacing w:after="0"/>
              <w:jc w:val="center"/>
              <w:rPr>
                <w:rFonts w:cs="Arial"/>
                <w:i/>
              </w:rPr>
            </w:pPr>
            <w:r w:rsidRPr="00C81C86">
              <w:rPr>
                <w:rFonts w:cs="Arial"/>
              </w:rPr>
              <w:t>70 %</w:t>
            </w:r>
          </w:p>
        </w:tc>
        <w:tc>
          <w:tcPr>
            <w:tcW w:w="1512" w:type="dxa"/>
            <w:tcBorders>
              <w:top w:val="single" w:sz="4" w:space="0" w:color="auto"/>
              <w:left w:val="single" w:sz="4" w:space="0" w:color="auto"/>
              <w:bottom w:val="single" w:sz="4" w:space="0" w:color="auto"/>
              <w:right w:val="single" w:sz="4" w:space="0" w:color="auto"/>
            </w:tcBorders>
            <w:vAlign w:val="center"/>
            <w:hideMark/>
          </w:tcPr>
          <w:p w14:paraId="35B44F53" w14:textId="77777777" w:rsidR="00F105E7" w:rsidRPr="00C81C86" w:rsidRDefault="00F105E7" w:rsidP="008051C9">
            <w:pPr>
              <w:keepNext/>
              <w:spacing w:after="0"/>
              <w:jc w:val="center"/>
              <w:rPr>
                <w:rFonts w:cs="Arial"/>
                <w:i/>
              </w:rPr>
            </w:pPr>
            <w:r w:rsidRPr="00C81C86">
              <w:rPr>
                <w:rFonts w:cs="Arial"/>
              </w:rPr>
              <w:t>60 %</w:t>
            </w:r>
          </w:p>
        </w:tc>
        <w:tc>
          <w:tcPr>
            <w:tcW w:w="1512" w:type="dxa"/>
            <w:tcBorders>
              <w:top w:val="single" w:sz="4" w:space="0" w:color="auto"/>
              <w:left w:val="single" w:sz="4" w:space="0" w:color="auto"/>
              <w:bottom w:val="single" w:sz="4" w:space="0" w:color="auto"/>
              <w:right w:val="single" w:sz="4" w:space="0" w:color="auto"/>
            </w:tcBorders>
            <w:vAlign w:val="center"/>
            <w:hideMark/>
          </w:tcPr>
          <w:p w14:paraId="6153E649" w14:textId="77777777" w:rsidR="00F105E7" w:rsidRPr="00C81C86" w:rsidRDefault="00F105E7" w:rsidP="008051C9">
            <w:pPr>
              <w:keepNext/>
              <w:spacing w:after="0"/>
              <w:jc w:val="center"/>
              <w:rPr>
                <w:rFonts w:cs="Arial"/>
                <w:i/>
              </w:rPr>
            </w:pPr>
            <w:r w:rsidRPr="00C81C86">
              <w:rPr>
                <w:rFonts w:cs="Arial"/>
              </w:rPr>
              <w:t>50 %</w:t>
            </w:r>
          </w:p>
        </w:tc>
      </w:tr>
      <w:tr w:rsidR="00F105E7" w:rsidRPr="00C81C86" w14:paraId="03421825" w14:textId="77777777" w:rsidTr="001C6A9F">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8616E" w14:textId="77777777" w:rsidR="00F105E7" w:rsidRPr="00C81C86" w:rsidRDefault="00F105E7" w:rsidP="001C6A9F">
            <w:pPr>
              <w:keepNext/>
              <w:spacing w:after="0"/>
              <w:jc w:val="both"/>
              <w:rPr>
                <w:rFonts w:cs="Arial"/>
                <w:i/>
              </w:rPr>
            </w:pPr>
            <w:r w:rsidRPr="00C81C86">
              <w:rPr>
                <w:rFonts w:cs="Arial"/>
              </w:rPr>
              <w:t>průmyslový výzkum</w:t>
            </w:r>
            <w:r w:rsidR="008051C9" w:rsidRPr="00C81C86">
              <w:rPr>
                <w:rFonts w:cs="Arial"/>
              </w:rPr>
              <w:t xml:space="preserve"> </w:t>
            </w:r>
            <w:r w:rsidRPr="00C81C86">
              <w:rPr>
                <w:rFonts w:cs="Arial"/>
              </w:rPr>
              <w:t>v</w:t>
            </w:r>
            <w:r w:rsidR="001C6A9F" w:rsidRPr="00C81C86">
              <w:rPr>
                <w:rFonts w:cs="Arial"/>
              </w:rPr>
              <w:t> </w:t>
            </w:r>
            <w:r w:rsidRPr="00C81C86">
              <w:rPr>
                <w:rFonts w:cs="Arial"/>
              </w:rPr>
              <w:t>případě účinné spolupráce</w:t>
            </w:r>
          </w:p>
        </w:tc>
        <w:tc>
          <w:tcPr>
            <w:tcW w:w="1512" w:type="dxa"/>
            <w:tcBorders>
              <w:top w:val="single" w:sz="4" w:space="0" w:color="auto"/>
              <w:left w:val="single" w:sz="4" w:space="0" w:color="auto"/>
              <w:bottom w:val="single" w:sz="4" w:space="0" w:color="auto"/>
              <w:right w:val="single" w:sz="4" w:space="0" w:color="auto"/>
            </w:tcBorders>
            <w:vAlign w:val="center"/>
            <w:hideMark/>
          </w:tcPr>
          <w:p w14:paraId="607EAF1F" w14:textId="77777777" w:rsidR="00F105E7" w:rsidRPr="00C81C86" w:rsidRDefault="00F105E7" w:rsidP="008051C9">
            <w:pPr>
              <w:keepNext/>
              <w:spacing w:after="0"/>
              <w:jc w:val="center"/>
              <w:rPr>
                <w:rFonts w:cs="Arial"/>
                <w:i/>
              </w:rPr>
            </w:pPr>
            <w:r w:rsidRPr="00C81C86">
              <w:rPr>
                <w:rFonts w:cs="Arial"/>
              </w:rPr>
              <w:t>80 %</w:t>
            </w:r>
          </w:p>
        </w:tc>
        <w:tc>
          <w:tcPr>
            <w:tcW w:w="1512" w:type="dxa"/>
            <w:tcBorders>
              <w:top w:val="single" w:sz="4" w:space="0" w:color="auto"/>
              <w:left w:val="single" w:sz="4" w:space="0" w:color="auto"/>
              <w:bottom w:val="single" w:sz="4" w:space="0" w:color="auto"/>
              <w:right w:val="single" w:sz="4" w:space="0" w:color="auto"/>
            </w:tcBorders>
            <w:vAlign w:val="center"/>
            <w:hideMark/>
          </w:tcPr>
          <w:p w14:paraId="77112355" w14:textId="77777777" w:rsidR="00F105E7" w:rsidRPr="00C81C86" w:rsidRDefault="00F105E7" w:rsidP="008051C9">
            <w:pPr>
              <w:keepNext/>
              <w:spacing w:after="0"/>
              <w:jc w:val="center"/>
              <w:rPr>
                <w:rFonts w:cs="Arial"/>
                <w:i/>
              </w:rPr>
            </w:pPr>
            <w:r w:rsidRPr="00C81C86">
              <w:rPr>
                <w:rFonts w:cs="Arial"/>
              </w:rPr>
              <w:t>75 %</w:t>
            </w:r>
          </w:p>
        </w:tc>
        <w:tc>
          <w:tcPr>
            <w:tcW w:w="1512" w:type="dxa"/>
            <w:tcBorders>
              <w:top w:val="single" w:sz="4" w:space="0" w:color="auto"/>
              <w:left w:val="single" w:sz="4" w:space="0" w:color="auto"/>
              <w:bottom w:val="single" w:sz="4" w:space="0" w:color="auto"/>
              <w:right w:val="single" w:sz="4" w:space="0" w:color="auto"/>
            </w:tcBorders>
            <w:vAlign w:val="center"/>
            <w:hideMark/>
          </w:tcPr>
          <w:p w14:paraId="6785635F" w14:textId="77777777" w:rsidR="00F105E7" w:rsidRPr="00C81C86" w:rsidRDefault="00F105E7" w:rsidP="008051C9">
            <w:pPr>
              <w:keepNext/>
              <w:spacing w:after="0"/>
              <w:jc w:val="center"/>
              <w:rPr>
                <w:rFonts w:cs="Arial"/>
                <w:i/>
              </w:rPr>
            </w:pPr>
            <w:r w:rsidRPr="00C81C86">
              <w:rPr>
                <w:rFonts w:cs="Arial"/>
              </w:rPr>
              <w:t>65 %</w:t>
            </w:r>
          </w:p>
        </w:tc>
      </w:tr>
      <w:tr w:rsidR="00F105E7" w:rsidRPr="00C81C86" w14:paraId="48730849" w14:textId="77777777" w:rsidTr="001C6A9F">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A4F4BF" w14:textId="77777777" w:rsidR="00F105E7" w:rsidRPr="00C81C86" w:rsidRDefault="00F105E7" w:rsidP="008051C9">
            <w:pPr>
              <w:keepNext/>
              <w:spacing w:after="0"/>
              <w:jc w:val="both"/>
              <w:rPr>
                <w:rFonts w:cs="Arial"/>
                <w:i/>
              </w:rPr>
            </w:pPr>
            <w:r w:rsidRPr="00C81C86">
              <w:rPr>
                <w:rFonts w:cs="Arial"/>
              </w:rPr>
              <w:t>experimentální vývoj</w:t>
            </w:r>
          </w:p>
        </w:tc>
        <w:tc>
          <w:tcPr>
            <w:tcW w:w="1512" w:type="dxa"/>
            <w:tcBorders>
              <w:top w:val="single" w:sz="4" w:space="0" w:color="auto"/>
              <w:left w:val="single" w:sz="4" w:space="0" w:color="auto"/>
              <w:bottom w:val="single" w:sz="4" w:space="0" w:color="auto"/>
              <w:right w:val="single" w:sz="4" w:space="0" w:color="auto"/>
            </w:tcBorders>
            <w:vAlign w:val="center"/>
            <w:hideMark/>
          </w:tcPr>
          <w:p w14:paraId="684E0ACB" w14:textId="77777777" w:rsidR="00F105E7" w:rsidRPr="00C81C86" w:rsidRDefault="00F105E7" w:rsidP="008051C9">
            <w:pPr>
              <w:keepNext/>
              <w:spacing w:after="0"/>
              <w:jc w:val="center"/>
              <w:rPr>
                <w:rFonts w:cs="Arial"/>
                <w:i/>
              </w:rPr>
            </w:pPr>
            <w:r w:rsidRPr="00C81C86">
              <w:rPr>
                <w:rFonts w:cs="Arial"/>
              </w:rPr>
              <w:t>45 %</w:t>
            </w:r>
          </w:p>
        </w:tc>
        <w:tc>
          <w:tcPr>
            <w:tcW w:w="1512" w:type="dxa"/>
            <w:tcBorders>
              <w:top w:val="single" w:sz="4" w:space="0" w:color="auto"/>
              <w:left w:val="single" w:sz="4" w:space="0" w:color="auto"/>
              <w:bottom w:val="single" w:sz="4" w:space="0" w:color="auto"/>
              <w:right w:val="single" w:sz="4" w:space="0" w:color="auto"/>
            </w:tcBorders>
            <w:vAlign w:val="center"/>
            <w:hideMark/>
          </w:tcPr>
          <w:p w14:paraId="15010290" w14:textId="77777777" w:rsidR="00F105E7" w:rsidRPr="00C81C86" w:rsidRDefault="00F105E7" w:rsidP="008051C9">
            <w:pPr>
              <w:keepNext/>
              <w:spacing w:after="0"/>
              <w:jc w:val="center"/>
              <w:rPr>
                <w:rFonts w:cs="Arial"/>
                <w:i/>
              </w:rPr>
            </w:pPr>
            <w:r w:rsidRPr="00C81C86">
              <w:rPr>
                <w:rFonts w:cs="Arial"/>
              </w:rPr>
              <w:t>35 %</w:t>
            </w:r>
          </w:p>
        </w:tc>
        <w:tc>
          <w:tcPr>
            <w:tcW w:w="1512" w:type="dxa"/>
            <w:tcBorders>
              <w:top w:val="single" w:sz="4" w:space="0" w:color="auto"/>
              <w:left w:val="single" w:sz="4" w:space="0" w:color="auto"/>
              <w:bottom w:val="single" w:sz="4" w:space="0" w:color="auto"/>
              <w:right w:val="single" w:sz="4" w:space="0" w:color="auto"/>
            </w:tcBorders>
            <w:vAlign w:val="center"/>
            <w:hideMark/>
          </w:tcPr>
          <w:p w14:paraId="62CC089B" w14:textId="77777777" w:rsidR="00F105E7" w:rsidRPr="00C81C86" w:rsidRDefault="00F105E7" w:rsidP="008051C9">
            <w:pPr>
              <w:keepNext/>
              <w:spacing w:after="0"/>
              <w:jc w:val="center"/>
              <w:rPr>
                <w:rFonts w:cs="Arial"/>
                <w:i/>
              </w:rPr>
            </w:pPr>
            <w:r w:rsidRPr="00C81C86">
              <w:rPr>
                <w:rFonts w:cs="Arial"/>
              </w:rPr>
              <w:t>25 %</w:t>
            </w:r>
          </w:p>
        </w:tc>
      </w:tr>
      <w:tr w:rsidR="00F105E7" w:rsidRPr="00C81C86" w14:paraId="3B90CB7E" w14:textId="77777777" w:rsidTr="001C6A9F">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1BA88" w14:textId="77777777" w:rsidR="00F105E7" w:rsidRPr="00C81C86" w:rsidRDefault="00F105E7" w:rsidP="001C6A9F">
            <w:pPr>
              <w:spacing w:after="0"/>
              <w:jc w:val="both"/>
              <w:rPr>
                <w:rFonts w:cs="Arial"/>
                <w:i/>
              </w:rPr>
            </w:pPr>
            <w:r w:rsidRPr="00C81C86">
              <w:rPr>
                <w:rFonts w:cs="Arial"/>
              </w:rPr>
              <w:t>experimentální vývoj</w:t>
            </w:r>
            <w:r w:rsidR="008051C9" w:rsidRPr="00C81C86">
              <w:rPr>
                <w:rFonts w:cs="Arial"/>
              </w:rPr>
              <w:t xml:space="preserve"> </w:t>
            </w:r>
            <w:r w:rsidRPr="00C81C86">
              <w:rPr>
                <w:rFonts w:cs="Arial"/>
              </w:rPr>
              <w:t>v</w:t>
            </w:r>
            <w:r w:rsidR="001C6A9F" w:rsidRPr="00C81C86">
              <w:rPr>
                <w:rFonts w:cs="Arial"/>
              </w:rPr>
              <w:t> </w:t>
            </w:r>
            <w:r w:rsidRPr="00C81C86">
              <w:rPr>
                <w:rFonts w:cs="Arial"/>
              </w:rPr>
              <w:t>případě účinné spolupráce</w:t>
            </w:r>
          </w:p>
        </w:tc>
        <w:tc>
          <w:tcPr>
            <w:tcW w:w="1512" w:type="dxa"/>
            <w:tcBorders>
              <w:top w:val="single" w:sz="4" w:space="0" w:color="auto"/>
              <w:left w:val="single" w:sz="4" w:space="0" w:color="auto"/>
              <w:bottom w:val="single" w:sz="4" w:space="0" w:color="auto"/>
              <w:right w:val="single" w:sz="4" w:space="0" w:color="auto"/>
            </w:tcBorders>
            <w:vAlign w:val="center"/>
            <w:hideMark/>
          </w:tcPr>
          <w:p w14:paraId="432D96FF" w14:textId="77777777" w:rsidR="00F105E7" w:rsidRPr="00C81C86" w:rsidRDefault="00F105E7" w:rsidP="008051C9">
            <w:pPr>
              <w:spacing w:after="0"/>
              <w:jc w:val="center"/>
              <w:rPr>
                <w:rFonts w:cs="Arial"/>
                <w:i/>
              </w:rPr>
            </w:pPr>
            <w:r w:rsidRPr="00C81C86">
              <w:rPr>
                <w:rFonts w:cs="Arial"/>
              </w:rPr>
              <w:t>60 %</w:t>
            </w:r>
          </w:p>
        </w:tc>
        <w:tc>
          <w:tcPr>
            <w:tcW w:w="1512" w:type="dxa"/>
            <w:tcBorders>
              <w:top w:val="single" w:sz="4" w:space="0" w:color="auto"/>
              <w:left w:val="single" w:sz="4" w:space="0" w:color="auto"/>
              <w:bottom w:val="single" w:sz="4" w:space="0" w:color="auto"/>
              <w:right w:val="single" w:sz="4" w:space="0" w:color="auto"/>
            </w:tcBorders>
            <w:vAlign w:val="center"/>
            <w:hideMark/>
          </w:tcPr>
          <w:p w14:paraId="47069931" w14:textId="77777777" w:rsidR="00F105E7" w:rsidRPr="00C81C86" w:rsidRDefault="00F105E7" w:rsidP="008051C9">
            <w:pPr>
              <w:spacing w:after="0"/>
              <w:jc w:val="center"/>
              <w:rPr>
                <w:rFonts w:cs="Arial"/>
                <w:i/>
              </w:rPr>
            </w:pPr>
            <w:r w:rsidRPr="00C81C86">
              <w:rPr>
                <w:rFonts w:cs="Arial"/>
              </w:rPr>
              <w:t>50 %</w:t>
            </w:r>
          </w:p>
        </w:tc>
        <w:tc>
          <w:tcPr>
            <w:tcW w:w="1512" w:type="dxa"/>
            <w:tcBorders>
              <w:top w:val="single" w:sz="4" w:space="0" w:color="auto"/>
              <w:left w:val="single" w:sz="4" w:space="0" w:color="auto"/>
              <w:bottom w:val="single" w:sz="4" w:space="0" w:color="auto"/>
              <w:right w:val="single" w:sz="4" w:space="0" w:color="auto"/>
            </w:tcBorders>
            <w:vAlign w:val="center"/>
            <w:hideMark/>
          </w:tcPr>
          <w:p w14:paraId="632FCB22" w14:textId="77777777" w:rsidR="00F105E7" w:rsidRPr="00C81C86" w:rsidRDefault="00F105E7" w:rsidP="008051C9">
            <w:pPr>
              <w:spacing w:after="0"/>
              <w:jc w:val="center"/>
              <w:rPr>
                <w:rFonts w:cs="Arial"/>
                <w:i/>
              </w:rPr>
            </w:pPr>
            <w:r w:rsidRPr="00C81C86">
              <w:rPr>
                <w:rFonts w:cs="Arial"/>
              </w:rPr>
              <w:t>40 %</w:t>
            </w:r>
          </w:p>
        </w:tc>
      </w:tr>
    </w:tbl>
    <w:p w14:paraId="3CDB6914" w14:textId="77777777" w:rsidR="00F105E7" w:rsidRPr="00270289" w:rsidRDefault="00F105E7" w:rsidP="00B77F13">
      <w:pPr>
        <w:spacing w:before="120"/>
        <w:jc w:val="both"/>
        <w:rPr>
          <w:rFonts w:cs="Arial"/>
        </w:rPr>
      </w:pPr>
      <w:r w:rsidRPr="00270289">
        <w:rPr>
          <w:rFonts w:cs="Arial"/>
          <w:b/>
        </w:rPr>
        <w:t xml:space="preserve">Výzkumné organizace mohou obdržet až </w:t>
      </w:r>
      <w:r w:rsidR="003A5872">
        <w:rPr>
          <w:rFonts w:cs="Arial"/>
          <w:b/>
        </w:rPr>
        <w:t>9</w:t>
      </w:r>
      <w:r w:rsidRPr="00270289">
        <w:rPr>
          <w:rFonts w:cs="Arial"/>
          <w:b/>
        </w:rPr>
        <w:t xml:space="preserve">0% </w:t>
      </w:r>
      <w:r w:rsidR="00AB41D2">
        <w:rPr>
          <w:rFonts w:cs="Arial"/>
          <w:b/>
        </w:rPr>
        <w:t>intenzitu</w:t>
      </w:r>
      <w:r w:rsidR="00AB41D2" w:rsidRPr="00270289">
        <w:rPr>
          <w:rFonts w:cs="Arial"/>
          <w:b/>
        </w:rPr>
        <w:t xml:space="preserve"> </w:t>
      </w:r>
      <w:r w:rsidRPr="00270289">
        <w:rPr>
          <w:rFonts w:cs="Arial"/>
          <w:b/>
        </w:rPr>
        <w:t>podpory</w:t>
      </w:r>
      <w:r w:rsidRPr="00270289">
        <w:rPr>
          <w:rFonts w:cs="Arial"/>
        </w:rPr>
        <w:t xml:space="preserve">, ale pouze na </w:t>
      </w:r>
      <w:r w:rsidR="0086248B" w:rsidRPr="00270289">
        <w:rPr>
          <w:rFonts w:cs="Arial"/>
        </w:rPr>
        <w:t>své</w:t>
      </w:r>
      <w:r w:rsidRPr="00270289">
        <w:rPr>
          <w:rFonts w:cs="Arial"/>
        </w:rPr>
        <w:t xml:space="preserve"> nehospodářské činnosti podle čl. 2.1.1 odst. 19 Rámce a</w:t>
      </w:r>
      <w:r w:rsidR="001C6A9F" w:rsidRPr="00270289">
        <w:rPr>
          <w:rFonts w:cs="Arial"/>
        </w:rPr>
        <w:t> </w:t>
      </w:r>
      <w:r w:rsidRPr="00270289">
        <w:rPr>
          <w:rFonts w:cs="Arial"/>
        </w:rPr>
        <w:t xml:space="preserve">pokud budou dodrženy všechny související podmínky Nařízení Komise </w:t>
      </w:r>
      <w:r w:rsidR="007D5609" w:rsidRPr="00270289">
        <w:rPr>
          <w:rFonts w:cs="Arial"/>
        </w:rPr>
        <w:t>a</w:t>
      </w:r>
      <w:r w:rsidR="001C6A9F" w:rsidRPr="00270289">
        <w:rPr>
          <w:rFonts w:cs="Arial"/>
        </w:rPr>
        <w:t> </w:t>
      </w:r>
      <w:r w:rsidRPr="00270289">
        <w:rPr>
          <w:rFonts w:cs="Arial"/>
        </w:rPr>
        <w:t>Rámce a</w:t>
      </w:r>
      <w:r w:rsidR="001C6A9F" w:rsidRPr="00270289">
        <w:rPr>
          <w:rFonts w:cs="Arial"/>
        </w:rPr>
        <w:t> </w:t>
      </w:r>
      <w:r w:rsidR="00A81755">
        <w:rPr>
          <w:rFonts w:cs="Arial"/>
        </w:rPr>
        <w:t>pokud zároveň</w:t>
      </w:r>
      <w:r w:rsidRPr="00270289">
        <w:rPr>
          <w:rFonts w:cs="Arial"/>
        </w:rPr>
        <w:t xml:space="preserve"> </w:t>
      </w:r>
      <w:r w:rsidR="00AB41D2">
        <w:rPr>
          <w:rFonts w:cs="Arial"/>
        </w:rPr>
        <w:t>intenzita</w:t>
      </w:r>
      <w:r w:rsidR="00AB41D2" w:rsidRPr="00270289">
        <w:rPr>
          <w:rFonts w:cs="Arial"/>
        </w:rPr>
        <w:t xml:space="preserve"> </w:t>
      </w:r>
      <w:r w:rsidRPr="00270289">
        <w:rPr>
          <w:rFonts w:cs="Arial"/>
        </w:rPr>
        <w:t xml:space="preserve">podpory na projekt nepřekročí </w:t>
      </w:r>
      <w:r w:rsidR="00AB41D2">
        <w:rPr>
          <w:rFonts w:cs="Arial"/>
        </w:rPr>
        <w:t>intenzitu</w:t>
      </w:r>
      <w:r w:rsidR="00AB41D2" w:rsidRPr="00270289">
        <w:rPr>
          <w:rFonts w:cs="Arial"/>
        </w:rPr>
        <w:t xml:space="preserve"> </w:t>
      </w:r>
      <w:r w:rsidR="008051C9" w:rsidRPr="00270289">
        <w:rPr>
          <w:rFonts w:cs="Arial"/>
        </w:rPr>
        <w:t xml:space="preserve">stanovenou </w:t>
      </w:r>
      <w:r w:rsidR="002116CD" w:rsidRPr="00270289">
        <w:rPr>
          <w:rFonts w:cs="Arial"/>
        </w:rPr>
        <w:t>pro </w:t>
      </w:r>
      <w:r w:rsidR="00A81755">
        <w:rPr>
          <w:rFonts w:cs="Arial"/>
        </w:rPr>
        <w:t>příslušný</w:t>
      </w:r>
      <w:r w:rsidR="00A81755" w:rsidRPr="00270289">
        <w:rPr>
          <w:rFonts w:cs="Arial"/>
        </w:rPr>
        <w:t xml:space="preserve"> </w:t>
      </w:r>
      <w:r w:rsidR="0005692E" w:rsidRPr="00270289">
        <w:rPr>
          <w:rFonts w:cs="Arial"/>
        </w:rPr>
        <w:t>podprogram.</w:t>
      </w:r>
    </w:p>
    <w:p w14:paraId="485B08F8" w14:textId="10C36D41" w:rsidR="001C6A9F" w:rsidRDefault="00E72067" w:rsidP="0043466C">
      <w:pPr>
        <w:pStyle w:val="Nadpis1"/>
      </w:pPr>
      <w:r>
        <w:t>Způsobilé a u</w:t>
      </w:r>
      <w:r w:rsidR="001C6A9F">
        <w:t xml:space="preserve">znané náklady </w:t>
      </w:r>
    </w:p>
    <w:p w14:paraId="6773F0BA" w14:textId="77777777" w:rsidR="00F105E7" w:rsidRPr="00270289" w:rsidRDefault="00F105E7" w:rsidP="00B77F13">
      <w:pPr>
        <w:jc w:val="both"/>
        <w:rPr>
          <w:rFonts w:eastAsia="Times New Roman" w:cs="Arial"/>
          <w:i/>
        </w:rPr>
      </w:pPr>
      <w:r w:rsidRPr="00270289">
        <w:rPr>
          <w:rFonts w:cs="Arial"/>
        </w:rPr>
        <w:t>Podpora bude poskytována na uznané náklady projektu, tj. na ty způsobilé náklady, které poskytovatel schválí jako odůvodněné. Uchazeč může jako způsobilé náklady navrhnout náklady vymezené v</w:t>
      </w:r>
      <w:r w:rsidR="001C6A9F" w:rsidRPr="00270289">
        <w:rPr>
          <w:rFonts w:cs="Arial"/>
        </w:rPr>
        <w:t> </w:t>
      </w:r>
      <w:r w:rsidRPr="00270289">
        <w:rPr>
          <w:rFonts w:cs="Arial"/>
        </w:rPr>
        <w:t xml:space="preserve">souladu se </w:t>
      </w:r>
      <w:r w:rsidR="00CB7871">
        <w:rPr>
          <w:rFonts w:cs="Arial"/>
        </w:rPr>
        <w:t>Z</w:t>
      </w:r>
      <w:r w:rsidRPr="00270289">
        <w:rPr>
          <w:rFonts w:cs="Arial"/>
        </w:rPr>
        <w:t>ákonem, Nařízením Komise a</w:t>
      </w:r>
      <w:r w:rsidR="001C6A9F" w:rsidRPr="00270289">
        <w:rPr>
          <w:rFonts w:cs="Arial"/>
        </w:rPr>
        <w:t> </w:t>
      </w:r>
      <w:r w:rsidRPr="00270289">
        <w:rPr>
          <w:rFonts w:cs="Arial"/>
        </w:rPr>
        <w:t>Rámcem. Veškeré způsobilé náklady projektu musí být vynaloženy na činnosti přímo související s</w:t>
      </w:r>
      <w:r w:rsidR="001C6A9F" w:rsidRPr="00270289">
        <w:rPr>
          <w:rFonts w:cs="Arial"/>
        </w:rPr>
        <w:t> </w:t>
      </w:r>
      <w:r w:rsidRPr="00270289">
        <w:rPr>
          <w:rFonts w:cs="Arial"/>
        </w:rPr>
        <w:t>realizací projektu a</w:t>
      </w:r>
      <w:r w:rsidR="001C6A9F" w:rsidRPr="00270289">
        <w:rPr>
          <w:rFonts w:cs="Arial"/>
        </w:rPr>
        <w:t> </w:t>
      </w:r>
      <w:r w:rsidRPr="00270289">
        <w:rPr>
          <w:rFonts w:cs="Arial"/>
        </w:rPr>
        <w:t>musí být přiřazeny ke konkrétní kategorii VaV, tj</w:t>
      </w:r>
      <w:r w:rsidR="007D5609" w:rsidRPr="00270289">
        <w:rPr>
          <w:rFonts w:cs="Arial"/>
        </w:rPr>
        <w:t>. na </w:t>
      </w:r>
      <w:r w:rsidR="00D245DB" w:rsidRPr="00270289">
        <w:rPr>
          <w:rFonts w:cs="Arial"/>
        </w:rPr>
        <w:t xml:space="preserve">průmyslový </w:t>
      </w:r>
      <w:r w:rsidRPr="00270289">
        <w:rPr>
          <w:rFonts w:cs="Arial"/>
        </w:rPr>
        <w:t xml:space="preserve">výzkum nebo experimentální vývoj. </w:t>
      </w:r>
    </w:p>
    <w:p w14:paraId="65E6F938" w14:textId="77777777" w:rsidR="00F105E7" w:rsidRPr="00270289" w:rsidRDefault="00F105E7" w:rsidP="00B77F13">
      <w:pPr>
        <w:keepNext/>
        <w:jc w:val="both"/>
        <w:rPr>
          <w:rFonts w:cs="Arial"/>
          <w:i/>
        </w:rPr>
      </w:pPr>
      <w:r w:rsidRPr="00270289">
        <w:rPr>
          <w:rFonts w:cs="Arial"/>
          <w:b/>
        </w:rPr>
        <w:t xml:space="preserve">Způsobilými náklady </w:t>
      </w:r>
      <w:r w:rsidRPr="00270289">
        <w:rPr>
          <w:rFonts w:cs="Arial"/>
        </w:rPr>
        <w:t>projektu v</w:t>
      </w:r>
      <w:r w:rsidR="001C6A9F" w:rsidRPr="00270289">
        <w:rPr>
          <w:rFonts w:cs="Arial"/>
        </w:rPr>
        <w:t> </w:t>
      </w:r>
      <w:r w:rsidRPr="00270289">
        <w:rPr>
          <w:rFonts w:cs="Arial"/>
        </w:rPr>
        <w:t>tomto Programu jsou:</w:t>
      </w:r>
    </w:p>
    <w:p w14:paraId="68F3B787" w14:textId="77777777" w:rsidR="00F105E7" w:rsidRPr="00270289" w:rsidRDefault="00F105E7" w:rsidP="00125A60">
      <w:pPr>
        <w:numPr>
          <w:ilvl w:val="0"/>
          <w:numId w:val="25"/>
        </w:numPr>
        <w:spacing w:after="60"/>
        <w:ind w:left="284" w:hanging="284"/>
        <w:rPr>
          <w:rFonts w:cs="Arial"/>
          <w:b/>
          <w:i/>
        </w:rPr>
      </w:pPr>
      <w:r w:rsidRPr="00270289">
        <w:rPr>
          <w:rFonts w:cs="Arial"/>
          <w:b/>
        </w:rPr>
        <w:t>osobní náklady nebo výdaje</w:t>
      </w:r>
      <w:r w:rsidRPr="00270289">
        <w:rPr>
          <w:rFonts w:cs="Arial"/>
        </w:rPr>
        <w:t xml:space="preserve"> podle čl. 25 odst. 3 písm. a) Nařízení Komise;</w:t>
      </w:r>
    </w:p>
    <w:p w14:paraId="68D49C3E" w14:textId="77777777" w:rsidR="00F105E7" w:rsidRPr="00270289" w:rsidRDefault="00F105E7" w:rsidP="00125A60">
      <w:pPr>
        <w:numPr>
          <w:ilvl w:val="0"/>
          <w:numId w:val="25"/>
        </w:numPr>
        <w:spacing w:after="60"/>
        <w:ind w:left="284" w:hanging="284"/>
        <w:jc w:val="both"/>
        <w:rPr>
          <w:rFonts w:cs="Arial"/>
        </w:rPr>
      </w:pPr>
      <w:r w:rsidRPr="00270289">
        <w:rPr>
          <w:rFonts w:cs="Arial"/>
          <w:b/>
        </w:rPr>
        <w:t>náklady nebo výdaje na nástroje, přístroje a</w:t>
      </w:r>
      <w:r w:rsidR="001C6A9F" w:rsidRPr="00270289">
        <w:rPr>
          <w:rFonts w:cs="Arial"/>
          <w:b/>
        </w:rPr>
        <w:t> </w:t>
      </w:r>
      <w:r w:rsidRPr="00270289">
        <w:rPr>
          <w:rFonts w:cs="Arial"/>
          <w:b/>
        </w:rPr>
        <w:t xml:space="preserve">vybavení </w:t>
      </w:r>
      <w:r w:rsidRPr="00270289">
        <w:rPr>
          <w:rFonts w:cs="Arial"/>
        </w:rPr>
        <w:t>podle čl. 25 odst. 3 písm. b) Nařízení Komise</w:t>
      </w:r>
      <w:r w:rsidR="008051C9" w:rsidRPr="00270289">
        <w:rPr>
          <w:rFonts w:cs="Arial"/>
        </w:rPr>
        <w:t>, přičemž do způsobilých nákladů projektu nelze zahrnout náklady nebo výdaje na pořízení hmotného a</w:t>
      </w:r>
      <w:r w:rsidR="001C6A9F" w:rsidRPr="00270289">
        <w:rPr>
          <w:rFonts w:cs="Arial"/>
        </w:rPr>
        <w:t> </w:t>
      </w:r>
      <w:r w:rsidR="008051C9" w:rsidRPr="00270289">
        <w:rPr>
          <w:rFonts w:cs="Arial"/>
        </w:rPr>
        <w:t>nehmotného majetku, s</w:t>
      </w:r>
      <w:r w:rsidR="001C6A9F" w:rsidRPr="00270289">
        <w:rPr>
          <w:rFonts w:cs="Arial"/>
        </w:rPr>
        <w:t> </w:t>
      </w:r>
      <w:r w:rsidR="008051C9" w:rsidRPr="00270289">
        <w:rPr>
          <w:rFonts w:cs="Arial"/>
        </w:rPr>
        <w:t>výjimkou daňových odpisů tohoto majetku</w:t>
      </w:r>
      <w:r w:rsidRPr="00270289">
        <w:rPr>
          <w:rFonts w:cs="Arial"/>
        </w:rPr>
        <w:t>;</w:t>
      </w:r>
    </w:p>
    <w:p w14:paraId="3F7AED6F" w14:textId="77777777" w:rsidR="00F105E7" w:rsidRPr="00270289" w:rsidRDefault="00F105E7" w:rsidP="00125A60">
      <w:pPr>
        <w:numPr>
          <w:ilvl w:val="0"/>
          <w:numId w:val="25"/>
        </w:numPr>
        <w:spacing w:after="60"/>
        <w:ind w:left="284" w:hanging="284"/>
        <w:jc w:val="both"/>
        <w:rPr>
          <w:rFonts w:cs="Arial"/>
          <w:i/>
        </w:rPr>
      </w:pPr>
      <w:r w:rsidRPr="00270289">
        <w:rPr>
          <w:rFonts w:cs="Arial"/>
          <w:b/>
        </w:rPr>
        <w:t xml:space="preserve">náklady nebo výdaje na služby </w:t>
      </w:r>
      <w:r w:rsidRPr="00270289">
        <w:rPr>
          <w:rFonts w:cs="Arial"/>
        </w:rPr>
        <w:t>podle čl. 25 odst. 3 písm. d) Nařízení Komise;</w:t>
      </w:r>
    </w:p>
    <w:p w14:paraId="69F39F47" w14:textId="77777777" w:rsidR="00F105E7" w:rsidRPr="00270289" w:rsidRDefault="007D5609" w:rsidP="00125A60">
      <w:pPr>
        <w:numPr>
          <w:ilvl w:val="0"/>
          <w:numId w:val="25"/>
        </w:numPr>
        <w:spacing w:after="60"/>
        <w:ind w:left="284" w:hanging="284"/>
        <w:jc w:val="both"/>
        <w:rPr>
          <w:rFonts w:cs="Arial"/>
          <w:i/>
        </w:rPr>
      </w:pPr>
      <w:r w:rsidRPr="00270289">
        <w:rPr>
          <w:rFonts w:cs="Arial"/>
          <w:b/>
        </w:rPr>
        <w:t xml:space="preserve">další </w:t>
      </w:r>
      <w:r w:rsidR="00F105E7" w:rsidRPr="00270289">
        <w:rPr>
          <w:rFonts w:cs="Arial"/>
          <w:b/>
        </w:rPr>
        <w:t xml:space="preserve">náklady nebo výdaje </w:t>
      </w:r>
      <w:r w:rsidR="00F105E7" w:rsidRPr="00270289">
        <w:rPr>
          <w:rFonts w:cs="Arial"/>
        </w:rPr>
        <w:t>podle čl. 25 odst. 3 písm. e) Nařízení Komise.</w:t>
      </w:r>
    </w:p>
    <w:p w14:paraId="42324C79" w14:textId="77777777" w:rsidR="00F105E7" w:rsidRPr="00270289" w:rsidRDefault="00F105E7" w:rsidP="00B77F13">
      <w:pPr>
        <w:jc w:val="both"/>
        <w:rPr>
          <w:rFonts w:cs="Arial"/>
        </w:rPr>
      </w:pPr>
      <w:r w:rsidRPr="00270289">
        <w:rPr>
          <w:rFonts w:cs="Arial"/>
        </w:rPr>
        <w:t>Způsobilé náklady musí být přiměřené (musí odpovídat cenám v</w:t>
      </w:r>
      <w:r w:rsidR="001C6A9F" w:rsidRPr="00270289">
        <w:rPr>
          <w:rFonts w:cs="Arial"/>
        </w:rPr>
        <w:t> </w:t>
      </w:r>
      <w:r w:rsidRPr="00270289">
        <w:rPr>
          <w:rFonts w:cs="Arial"/>
        </w:rPr>
        <w:t>čase a</w:t>
      </w:r>
      <w:r w:rsidR="001C6A9F" w:rsidRPr="00270289">
        <w:rPr>
          <w:rFonts w:cs="Arial"/>
        </w:rPr>
        <w:t> </w:t>
      </w:r>
      <w:r w:rsidRPr="00270289">
        <w:rPr>
          <w:rFonts w:cs="Arial"/>
        </w:rPr>
        <w:t>místě obvyklým) a</w:t>
      </w:r>
      <w:r w:rsidR="001C6A9F" w:rsidRPr="00270289">
        <w:rPr>
          <w:rFonts w:cs="Arial"/>
        </w:rPr>
        <w:t> </w:t>
      </w:r>
      <w:r w:rsidRPr="00270289">
        <w:rPr>
          <w:rFonts w:cs="Arial"/>
        </w:rPr>
        <w:t>musí být vynaloženy v</w:t>
      </w:r>
      <w:r w:rsidR="001C6A9F" w:rsidRPr="00270289">
        <w:rPr>
          <w:rFonts w:cs="Arial"/>
        </w:rPr>
        <w:t> </w:t>
      </w:r>
      <w:r w:rsidRPr="00270289">
        <w:rPr>
          <w:rFonts w:cs="Arial"/>
        </w:rPr>
        <w:t>souladu s</w:t>
      </w:r>
      <w:r w:rsidR="001C6A9F" w:rsidRPr="00270289">
        <w:rPr>
          <w:rFonts w:cs="Arial"/>
        </w:rPr>
        <w:t> </w:t>
      </w:r>
      <w:r w:rsidRPr="00270289">
        <w:rPr>
          <w:rFonts w:cs="Arial"/>
        </w:rPr>
        <w:t>principy hospodárnosti, účelnosti a</w:t>
      </w:r>
      <w:r w:rsidR="001C6A9F" w:rsidRPr="00270289">
        <w:rPr>
          <w:rFonts w:cs="Arial"/>
        </w:rPr>
        <w:t> </w:t>
      </w:r>
      <w:r w:rsidRPr="00270289">
        <w:rPr>
          <w:rFonts w:cs="Arial"/>
        </w:rPr>
        <w:t>efektivnosti.</w:t>
      </w:r>
    </w:p>
    <w:p w14:paraId="1EAC8418" w14:textId="77777777" w:rsidR="0043466C" w:rsidRPr="00270289" w:rsidRDefault="0043466C" w:rsidP="00B77F13">
      <w:pPr>
        <w:jc w:val="both"/>
        <w:rPr>
          <w:rFonts w:cs="Arial"/>
          <w:i/>
        </w:rPr>
      </w:pPr>
      <w:r w:rsidRPr="00270289">
        <w:rPr>
          <w:rFonts w:cs="Arial"/>
        </w:rPr>
        <w:t>Podrobnější vymezení způsobilých nákladů bude uvedeno v zadávací dokumentaci veřejných soutěží.</w:t>
      </w:r>
      <w:r w:rsidR="009F4BB9">
        <w:rPr>
          <w:rFonts w:cs="Arial"/>
        </w:rPr>
        <w:t xml:space="preserve"> </w:t>
      </w:r>
      <w:r w:rsidR="009F4BB9" w:rsidRPr="00BC49BE">
        <w:rPr>
          <w:rFonts w:cs="Arial"/>
        </w:rPr>
        <w:t>Stanoveny mohou být také další parametry podporovaných projektů (viz závěr kapitoly 7 Programu).</w:t>
      </w:r>
    </w:p>
    <w:p w14:paraId="5B5440CB" w14:textId="77777777" w:rsidR="0017547F" w:rsidRPr="001A7A98" w:rsidRDefault="0043466C" w:rsidP="0043466C">
      <w:pPr>
        <w:pStyle w:val="Nadpis1"/>
      </w:pPr>
      <w:r>
        <w:t xml:space="preserve"> </w:t>
      </w:r>
      <w:r w:rsidR="0017547F" w:rsidRPr="001A7A98">
        <w:t>Způsob a</w:t>
      </w:r>
      <w:r w:rsidR="001C6A9F">
        <w:t> </w:t>
      </w:r>
      <w:r w:rsidR="0017547F" w:rsidRPr="001A7A98">
        <w:t>kritéria hodnocení návrhů projektů</w:t>
      </w:r>
    </w:p>
    <w:p w14:paraId="4A468ECD" w14:textId="3FBB7B48" w:rsidR="0017547F" w:rsidRPr="00270289" w:rsidRDefault="0017547F" w:rsidP="00B77F13">
      <w:pPr>
        <w:jc w:val="both"/>
        <w:rPr>
          <w:rFonts w:cs="Arial"/>
          <w:i/>
        </w:rPr>
      </w:pPr>
      <w:r w:rsidRPr="00270289">
        <w:rPr>
          <w:rFonts w:cs="Arial"/>
        </w:rPr>
        <w:t>O přijetí návrhu projektu do veřejné soutěže, resp. o</w:t>
      </w:r>
      <w:r w:rsidR="001C6A9F" w:rsidRPr="00270289">
        <w:rPr>
          <w:rFonts w:cs="Arial"/>
        </w:rPr>
        <w:t> </w:t>
      </w:r>
      <w:r w:rsidRPr="00270289">
        <w:rPr>
          <w:rFonts w:cs="Arial"/>
        </w:rPr>
        <w:t>jeho vyřazení z</w:t>
      </w:r>
      <w:r w:rsidR="001C6A9F" w:rsidRPr="00270289">
        <w:rPr>
          <w:rFonts w:cs="Arial"/>
        </w:rPr>
        <w:t> </w:t>
      </w:r>
      <w:r w:rsidRPr="00270289">
        <w:rPr>
          <w:rFonts w:cs="Arial"/>
        </w:rPr>
        <w:t>veřejné soutěže, rozhoduje poskytovatel v</w:t>
      </w:r>
      <w:r w:rsidR="001C6A9F" w:rsidRPr="00270289">
        <w:rPr>
          <w:rFonts w:cs="Arial"/>
        </w:rPr>
        <w:t> </w:t>
      </w:r>
      <w:r w:rsidRPr="00270289">
        <w:rPr>
          <w:rFonts w:cs="Arial"/>
        </w:rPr>
        <w:t>souladu s</w:t>
      </w:r>
      <w:r w:rsidR="001C6A9F" w:rsidRPr="00270289">
        <w:rPr>
          <w:rFonts w:cs="Arial"/>
        </w:rPr>
        <w:t> </w:t>
      </w:r>
      <w:r w:rsidRPr="00270289">
        <w:rPr>
          <w:rFonts w:cs="Arial"/>
        </w:rPr>
        <w:t>§</w:t>
      </w:r>
      <w:r w:rsidR="00125A60">
        <w:rPr>
          <w:rFonts w:cs="Arial"/>
        </w:rPr>
        <w:t> </w:t>
      </w:r>
      <w:r w:rsidRPr="00270289">
        <w:rPr>
          <w:rFonts w:cs="Arial"/>
        </w:rPr>
        <w:t>21 odst.</w:t>
      </w:r>
      <w:r w:rsidR="00125A60">
        <w:rPr>
          <w:rFonts w:cs="Arial"/>
        </w:rPr>
        <w:t> </w:t>
      </w:r>
      <w:r w:rsidRPr="00270289">
        <w:rPr>
          <w:rFonts w:cs="Arial"/>
        </w:rPr>
        <w:t xml:space="preserve">3 </w:t>
      </w:r>
      <w:r w:rsidR="00D47B7B">
        <w:rPr>
          <w:rFonts w:cs="Arial"/>
        </w:rPr>
        <w:t>Zákona.</w:t>
      </w:r>
      <w:r w:rsidRPr="00270289">
        <w:rPr>
          <w:rFonts w:cs="Arial"/>
        </w:rPr>
        <w:t xml:space="preserve"> Pro hodnoce</w:t>
      </w:r>
      <w:r w:rsidR="00AE21E9" w:rsidRPr="00270289">
        <w:rPr>
          <w:rFonts w:cs="Arial"/>
        </w:rPr>
        <w:t>ní návrhů projektů přijatých do </w:t>
      </w:r>
      <w:r w:rsidRPr="00270289">
        <w:rPr>
          <w:rFonts w:cs="Arial"/>
        </w:rPr>
        <w:t xml:space="preserve">veřejné soutěže ustaví poskytovatel </w:t>
      </w:r>
      <w:r w:rsidR="00535CA3">
        <w:rPr>
          <w:rFonts w:cs="Arial"/>
        </w:rPr>
        <w:t xml:space="preserve">ve spolupráci s MPO </w:t>
      </w:r>
      <w:r w:rsidRPr="00270289">
        <w:rPr>
          <w:rFonts w:cs="Arial"/>
        </w:rPr>
        <w:t>odborný poradní orgán – Radu programu. Každý návrh projektu bude hodnocen nejméně dvěma odbornými posudky nezávislých oponentů.</w:t>
      </w:r>
    </w:p>
    <w:p w14:paraId="0FE12D43" w14:textId="77777777" w:rsidR="00776EEF" w:rsidRPr="009B47A1" w:rsidRDefault="00776EEF" w:rsidP="00B77F13">
      <w:pPr>
        <w:jc w:val="both"/>
        <w:rPr>
          <w:rFonts w:cs="Arial"/>
          <w:i/>
        </w:rPr>
      </w:pPr>
      <w:r w:rsidRPr="00940645">
        <w:rPr>
          <w:rFonts w:cs="Arial"/>
        </w:rPr>
        <w:t>Kritéria, která budou obecně uplatněna při hodnocení návrhů projektů, jsou:</w:t>
      </w:r>
    </w:p>
    <w:p w14:paraId="4C920E33" w14:textId="77777777" w:rsidR="00776EEF" w:rsidRPr="009B47A1" w:rsidRDefault="00776EEF" w:rsidP="00AE2446">
      <w:pPr>
        <w:pStyle w:val="Odstavecseseznamem"/>
        <w:numPr>
          <w:ilvl w:val="0"/>
          <w:numId w:val="11"/>
        </w:numPr>
        <w:ind w:left="284" w:hanging="284"/>
        <w:rPr>
          <w:rFonts w:cs="Arial"/>
          <w:b/>
        </w:rPr>
      </w:pPr>
      <w:r w:rsidRPr="009B47A1">
        <w:rPr>
          <w:rFonts w:cs="Arial"/>
          <w:b/>
        </w:rPr>
        <w:lastRenderedPageBreak/>
        <w:t>naplnění cílů Programu</w:t>
      </w:r>
      <w:r>
        <w:rPr>
          <w:rFonts w:cs="Arial"/>
          <w:b/>
        </w:rPr>
        <w:t xml:space="preserve"> a</w:t>
      </w:r>
      <w:r w:rsidR="001C6A9F">
        <w:rPr>
          <w:rFonts w:cs="Arial"/>
          <w:b/>
        </w:rPr>
        <w:t> </w:t>
      </w:r>
      <w:r>
        <w:rPr>
          <w:rFonts w:cs="Arial"/>
          <w:b/>
        </w:rPr>
        <w:t>podprogramu</w:t>
      </w:r>
      <w:r w:rsidRPr="009B47A1">
        <w:rPr>
          <w:rFonts w:cs="Arial"/>
          <w:b/>
        </w:rPr>
        <w:t>,</w:t>
      </w:r>
    </w:p>
    <w:p w14:paraId="1A379079" w14:textId="77777777" w:rsidR="00776EEF" w:rsidRPr="009B47A1" w:rsidRDefault="00776EEF" w:rsidP="00AE2446">
      <w:pPr>
        <w:pStyle w:val="Odstavecseseznamem"/>
        <w:numPr>
          <w:ilvl w:val="0"/>
          <w:numId w:val="11"/>
        </w:numPr>
        <w:ind w:left="284" w:hanging="284"/>
        <w:rPr>
          <w:rFonts w:cs="Arial"/>
          <w:b/>
        </w:rPr>
      </w:pPr>
      <w:r>
        <w:rPr>
          <w:rFonts w:cs="Arial"/>
          <w:b/>
        </w:rPr>
        <w:t>soulad zaměření projektu se stanovenými věcnými prioritami</w:t>
      </w:r>
      <w:r w:rsidRPr="009B47A1">
        <w:rPr>
          <w:rFonts w:cs="Arial"/>
          <w:b/>
        </w:rPr>
        <w:t>,</w:t>
      </w:r>
    </w:p>
    <w:p w14:paraId="60AE328B" w14:textId="77777777" w:rsidR="00776EEF" w:rsidRPr="009B47A1" w:rsidRDefault="00776EEF" w:rsidP="00AE2446">
      <w:pPr>
        <w:pStyle w:val="Odstavecseseznamem"/>
        <w:numPr>
          <w:ilvl w:val="0"/>
          <w:numId w:val="11"/>
        </w:numPr>
        <w:ind w:left="284" w:hanging="284"/>
        <w:rPr>
          <w:rFonts w:cs="Arial"/>
          <w:b/>
        </w:rPr>
      </w:pPr>
      <w:r>
        <w:rPr>
          <w:rFonts w:cs="Arial"/>
          <w:b/>
        </w:rPr>
        <w:t>odborná a</w:t>
      </w:r>
      <w:r w:rsidR="001C6A9F">
        <w:rPr>
          <w:rFonts w:cs="Arial"/>
          <w:b/>
        </w:rPr>
        <w:t> </w:t>
      </w:r>
      <w:r>
        <w:rPr>
          <w:rFonts w:cs="Arial"/>
          <w:b/>
        </w:rPr>
        <w:t>ekonomická</w:t>
      </w:r>
      <w:r w:rsidRPr="009B47A1">
        <w:rPr>
          <w:rFonts w:cs="Arial"/>
          <w:b/>
        </w:rPr>
        <w:t xml:space="preserve"> způsobilost uchazeče,</w:t>
      </w:r>
    </w:p>
    <w:p w14:paraId="15D5EE5E" w14:textId="77777777" w:rsidR="00776EEF" w:rsidRPr="009B47A1" w:rsidRDefault="00776EEF" w:rsidP="00AE2446">
      <w:pPr>
        <w:pStyle w:val="Odstavecseseznamem"/>
        <w:numPr>
          <w:ilvl w:val="0"/>
          <w:numId w:val="11"/>
        </w:numPr>
        <w:ind w:left="284" w:hanging="284"/>
        <w:rPr>
          <w:rFonts w:cs="Arial"/>
          <w:b/>
        </w:rPr>
      </w:pPr>
      <w:r w:rsidRPr="009B47A1">
        <w:rPr>
          <w:rFonts w:cs="Arial"/>
          <w:b/>
        </w:rPr>
        <w:t>technicko–ekonomická úroveň a</w:t>
      </w:r>
      <w:r w:rsidR="001C6A9F">
        <w:rPr>
          <w:rFonts w:cs="Arial"/>
          <w:b/>
        </w:rPr>
        <w:t> </w:t>
      </w:r>
      <w:r w:rsidRPr="009B47A1">
        <w:rPr>
          <w:rFonts w:cs="Arial"/>
          <w:b/>
        </w:rPr>
        <w:t>komplexnost navrhovaného řešení,</w:t>
      </w:r>
    </w:p>
    <w:p w14:paraId="4B2646E4" w14:textId="77777777" w:rsidR="00776EEF" w:rsidRPr="009B47A1" w:rsidRDefault="00776EEF" w:rsidP="00AE2446">
      <w:pPr>
        <w:pStyle w:val="Odstavecseseznamem"/>
        <w:numPr>
          <w:ilvl w:val="0"/>
          <w:numId w:val="11"/>
        </w:numPr>
        <w:ind w:left="284" w:hanging="284"/>
        <w:rPr>
          <w:rFonts w:cs="Arial"/>
          <w:b/>
        </w:rPr>
      </w:pPr>
      <w:r w:rsidRPr="009B47A1">
        <w:rPr>
          <w:rFonts w:cs="Arial"/>
          <w:b/>
        </w:rPr>
        <w:t>aktuálnost a</w:t>
      </w:r>
      <w:r w:rsidR="001C6A9F">
        <w:rPr>
          <w:rFonts w:cs="Arial"/>
          <w:b/>
        </w:rPr>
        <w:t> </w:t>
      </w:r>
      <w:r w:rsidRPr="009B47A1">
        <w:rPr>
          <w:rFonts w:cs="Arial"/>
          <w:b/>
        </w:rPr>
        <w:t>potřebnost projektu a</w:t>
      </w:r>
      <w:r w:rsidR="001C6A9F">
        <w:rPr>
          <w:rFonts w:cs="Arial"/>
          <w:b/>
        </w:rPr>
        <w:t> </w:t>
      </w:r>
      <w:r w:rsidRPr="009B47A1">
        <w:rPr>
          <w:rFonts w:cs="Arial"/>
          <w:b/>
        </w:rPr>
        <w:t>vhodnost jeho podpory z</w:t>
      </w:r>
      <w:r w:rsidR="001C6A9F">
        <w:rPr>
          <w:rFonts w:cs="Arial"/>
          <w:b/>
        </w:rPr>
        <w:t> </w:t>
      </w:r>
      <w:r w:rsidRPr="009B47A1">
        <w:rPr>
          <w:rFonts w:cs="Arial"/>
          <w:b/>
        </w:rPr>
        <w:t>veřejných prostředků,</w:t>
      </w:r>
    </w:p>
    <w:p w14:paraId="167A8241" w14:textId="77777777" w:rsidR="00776EEF" w:rsidRPr="009B47A1" w:rsidRDefault="00776EEF" w:rsidP="00AE2446">
      <w:pPr>
        <w:pStyle w:val="Odstavecseseznamem"/>
        <w:numPr>
          <w:ilvl w:val="0"/>
          <w:numId w:val="11"/>
        </w:numPr>
        <w:ind w:left="284" w:hanging="284"/>
        <w:rPr>
          <w:rFonts w:cs="Arial"/>
          <w:b/>
        </w:rPr>
      </w:pPr>
      <w:r w:rsidRPr="009B47A1">
        <w:rPr>
          <w:rFonts w:cs="Arial"/>
          <w:b/>
        </w:rPr>
        <w:t>přiměřenost časového plánu a</w:t>
      </w:r>
      <w:r w:rsidR="001C6A9F">
        <w:rPr>
          <w:rFonts w:cs="Arial"/>
          <w:b/>
        </w:rPr>
        <w:t> </w:t>
      </w:r>
      <w:r w:rsidRPr="009B47A1">
        <w:rPr>
          <w:rFonts w:cs="Arial"/>
          <w:b/>
        </w:rPr>
        <w:t>finančních požadavků,</w:t>
      </w:r>
    </w:p>
    <w:p w14:paraId="74E3C0E4" w14:textId="77777777" w:rsidR="00776EEF" w:rsidRPr="009B47A1" w:rsidRDefault="00776EEF" w:rsidP="00AE2446">
      <w:pPr>
        <w:pStyle w:val="Odstavecseseznamem"/>
        <w:numPr>
          <w:ilvl w:val="0"/>
          <w:numId w:val="11"/>
        </w:numPr>
        <w:ind w:left="284" w:hanging="284"/>
        <w:rPr>
          <w:rFonts w:cs="Arial"/>
          <w:b/>
        </w:rPr>
      </w:pPr>
      <w:r w:rsidRPr="009B47A1">
        <w:rPr>
          <w:rFonts w:cs="Arial"/>
          <w:b/>
        </w:rPr>
        <w:t>naplnění účinné spolupráce,</w:t>
      </w:r>
    </w:p>
    <w:p w14:paraId="606BDD64" w14:textId="77777777" w:rsidR="00776EEF" w:rsidRPr="009B47A1" w:rsidRDefault="00776EEF" w:rsidP="00AE2446">
      <w:pPr>
        <w:pStyle w:val="Odstavecseseznamem"/>
        <w:numPr>
          <w:ilvl w:val="0"/>
          <w:numId w:val="11"/>
        </w:numPr>
        <w:ind w:left="284" w:hanging="284"/>
        <w:rPr>
          <w:rFonts w:cs="Arial"/>
          <w:b/>
        </w:rPr>
      </w:pPr>
      <w:r w:rsidRPr="009B47A1">
        <w:rPr>
          <w:rFonts w:cs="Arial"/>
          <w:b/>
        </w:rPr>
        <w:t>uplatnění výsledků.</w:t>
      </w:r>
    </w:p>
    <w:p w14:paraId="25193B31" w14:textId="77777777" w:rsidR="00776EEF" w:rsidRDefault="00776EEF" w:rsidP="00B77F13">
      <w:pPr>
        <w:jc w:val="both"/>
        <w:rPr>
          <w:rFonts w:cs="Arial"/>
        </w:rPr>
      </w:pPr>
      <w:r>
        <w:rPr>
          <w:rFonts w:cs="Arial"/>
        </w:rPr>
        <w:t>Pro jednotlivé podprogramy a</w:t>
      </w:r>
      <w:r w:rsidR="001C6A9F">
        <w:rPr>
          <w:rFonts w:cs="Arial"/>
        </w:rPr>
        <w:t> </w:t>
      </w:r>
      <w:r>
        <w:rPr>
          <w:rFonts w:cs="Arial"/>
        </w:rPr>
        <w:t>soutěže bude v</w:t>
      </w:r>
      <w:r w:rsidR="001C6A9F">
        <w:rPr>
          <w:rFonts w:cs="Arial"/>
        </w:rPr>
        <w:t> </w:t>
      </w:r>
      <w:r>
        <w:rPr>
          <w:rFonts w:cs="Arial"/>
        </w:rPr>
        <w:t>zadávací dokumentaci vždy stanoveno, která z</w:t>
      </w:r>
      <w:r w:rsidR="001C6A9F">
        <w:rPr>
          <w:rFonts w:cs="Arial"/>
        </w:rPr>
        <w:t> </w:t>
      </w:r>
      <w:r>
        <w:rPr>
          <w:rFonts w:cs="Arial"/>
        </w:rPr>
        <w:t>výše uvedených kritérií budou hodnocena jako binární (tj. klasifikována pouze jako splněná či nesplněná), a</w:t>
      </w:r>
      <w:r w:rsidR="001C6A9F">
        <w:rPr>
          <w:rFonts w:cs="Arial"/>
        </w:rPr>
        <w:t> </w:t>
      </w:r>
      <w:r>
        <w:rPr>
          <w:rFonts w:cs="Arial"/>
        </w:rPr>
        <w:t>která budou bodována a</w:t>
      </w:r>
      <w:r w:rsidR="001C6A9F">
        <w:rPr>
          <w:rFonts w:cs="Arial"/>
        </w:rPr>
        <w:t> </w:t>
      </w:r>
      <w:r>
        <w:rPr>
          <w:rFonts w:cs="Arial"/>
        </w:rPr>
        <w:t>tím i</w:t>
      </w:r>
      <w:r w:rsidR="001C6A9F">
        <w:rPr>
          <w:rFonts w:cs="Arial"/>
        </w:rPr>
        <w:t> </w:t>
      </w:r>
      <w:r>
        <w:rPr>
          <w:rFonts w:cs="Arial"/>
        </w:rPr>
        <w:t>určující pro pořadí projektů.</w:t>
      </w:r>
    </w:p>
    <w:p w14:paraId="540095ED" w14:textId="77777777" w:rsidR="00776EEF" w:rsidRDefault="0086248B" w:rsidP="00B77F13">
      <w:pPr>
        <w:jc w:val="both"/>
        <w:rPr>
          <w:rFonts w:cs="Arial"/>
        </w:rPr>
      </w:pPr>
      <w:r>
        <w:rPr>
          <w:rFonts w:cs="Arial"/>
        </w:rPr>
        <w:t>Předpokládá se, že</w:t>
      </w:r>
      <w:r w:rsidR="00776EEF">
        <w:rPr>
          <w:rFonts w:cs="Arial"/>
        </w:rPr>
        <w:t xml:space="preserve"> </w:t>
      </w:r>
      <w:r>
        <w:rPr>
          <w:rFonts w:cs="Arial"/>
        </w:rPr>
        <w:t>j</w:t>
      </w:r>
      <w:r w:rsidR="00776EEF">
        <w:rPr>
          <w:rFonts w:cs="Arial"/>
        </w:rPr>
        <w:t>ako binární</w:t>
      </w:r>
      <w:r>
        <w:rPr>
          <w:rFonts w:cs="Arial"/>
        </w:rPr>
        <w:t xml:space="preserve"> budou hodnocena následující kritéria</w:t>
      </w:r>
      <w:r w:rsidR="00776EEF">
        <w:rPr>
          <w:rFonts w:cs="Arial"/>
        </w:rPr>
        <w:t>:</w:t>
      </w:r>
    </w:p>
    <w:p w14:paraId="358477BF" w14:textId="77777777" w:rsidR="00776EEF" w:rsidRDefault="00776EEF" w:rsidP="00AE2446">
      <w:pPr>
        <w:pStyle w:val="Odstavecseseznamem"/>
        <w:numPr>
          <w:ilvl w:val="0"/>
          <w:numId w:val="20"/>
        </w:numPr>
        <w:jc w:val="both"/>
        <w:rPr>
          <w:rFonts w:cs="Arial"/>
        </w:rPr>
      </w:pPr>
      <w:r>
        <w:rPr>
          <w:rFonts w:cs="Arial"/>
        </w:rPr>
        <w:t>soulad zaměření projektu se stanovenými věcnými prioritami (NPOV, RIS3),</w:t>
      </w:r>
    </w:p>
    <w:p w14:paraId="35F29B47" w14:textId="77777777" w:rsidR="00776EEF" w:rsidRDefault="00776EEF" w:rsidP="00AE2446">
      <w:pPr>
        <w:pStyle w:val="Odstavecseseznamem"/>
        <w:numPr>
          <w:ilvl w:val="0"/>
          <w:numId w:val="20"/>
        </w:numPr>
        <w:jc w:val="both"/>
        <w:rPr>
          <w:rFonts w:cs="Arial"/>
        </w:rPr>
      </w:pPr>
      <w:r>
        <w:rPr>
          <w:rFonts w:cs="Arial"/>
        </w:rPr>
        <w:t>odborná a</w:t>
      </w:r>
      <w:r w:rsidR="001C6A9F">
        <w:rPr>
          <w:rFonts w:cs="Arial"/>
        </w:rPr>
        <w:t> </w:t>
      </w:r>
      <w:r>
        <w:rPr>
          <w:rFonts w:cs="Arial"/>
        </w:rPr>
        <w:t>ekonomická způsobilost uchazeče,</w:t>
      </w:r>
    </w:p>
    <w:p w14:paraId="373BB1CF" w14:textId="77777777" w:rsidR="00776EEF" w:rsidRDefault="00776EEF" w:rsidP="00AE2446">
      <w:pPr>
        <w:pStyle w:val="Odstavecseseznamem"/>
        <w:numPr>
          <w:ilvl w:val="0"/>
          <w:numId w:val="20"/>
        </w:numPr>
        <w:jc w:val="both"/>
        <w:rPr>
          <w:rFonts w:cs="Arial"/>
        </w:rPr>
      </w:pPr>
      <w:r>
        <w:rPr>
          <w:rFonts w:cs="Arial"/>
        </w:rPr>
        <w:t>přiměřenost časového plánu a</w:t>
      </w:r>
      <w:r w:rsidR="001C6A9F">
        <w:rPr>
          <w:rFonts w:cs="Arial"/>
        </w:rPr>
        <w:t> </w:t>
      </w:r>
      <w:r>
        <w:rPr>
          <w:rFonts w:cs="Arial"/>
        </w:rPr>
        <w:t>finančních požadavků,</w:t>
      </w:r>
    </w:p>
    <w:p w14:paraId="082122D3" w14:textId="77777777" w:rsidR="00776EEF" w:rsidRDefault="00776EEF" w:rsidP="00AE2446">
      <w:pPr>
        <w:pStyle w:val="Odstavecseseznamem"/>
        <w:numPr>
          <w:ilvl w:val="0"/>
          <w:numId w:val="20"/>
        </w:numPr>
        <w:jc w:val="both"/>
        <w:rPr>
          <w:rFonts w:cs="Arial"/>
        </w:rPr>
      </w:pPr>
      <w:r>
        <w:rPr>
          <w:rFonts w:cs="Arial"/>
        </w:rPr>
        <w:t>naplnění účinné spolupráce.</w:t>
      </w:r>
    </w:p>
    <w:p w14:paraId="7A41BD35" w14:textId="77777777" w:rsidR="00776EEF" w:rsidRDefault="00776EEF" w:rsidP="00B77F13">
      <w:pPr>
        <w:jc w:val="both"/>
        <w:rPr>
          <w:rFonts w:cs="Arial"/>
        </w:rPr>
      </w:pPr>
      <w:r>
        <w:rPr>
          <w:rFonts w:cs="Arial"/>
        </w:rPr>
        <w:t>Hodnocení ostatních kritérií by mělo akcentovat cíle jednotlivých podprogramů:</w:t>
      </w:r>
    </w:p>
    <w:p w14:paraId="4704A22C" w14:textId="0F308DF9" w:rsidR="00776EEF" w:rsidRDefault="00776EEF" w:rsidP="00B77F13">
      <w:pPr>
        <w:jc w:val="both"/>
        <w:rPr>
          <w:rFonts w:cs="Arial"/>
        </w:rPr>
      </w:pPr>
      <w:r>
        <w:rPr>
          <w:rFonts w:cs="Arial"/>
        </w:rPr>
        <w:t>Pro PP1 se předpokládá důraz na hodnocení stupně inovativnosti vyvíjeného produktu</w:t>
      </w:r>
      <w:r w:rsidR="004115A4">
        <w:rPr>
          <w:rFonts w:cs="Arial"/>
        </w:rPr>
        <w:t xml:space="preserve"> / technologie</w:t>
      </w:r>
      <w:r>
        <w:rPr>
          <w:rFonts w:cs="Arial"/>
        </w:rPr>
        <w:t xml:space="preserve"> a</w:t>
      </w:r>
      <w:r w:rsidR="001C6A9F">
        <w:rPr>
          <w:rFonts w:cs="Arial"/>
        </w:rPr>
        <w:t> </w:t>
      </w:r>
      <w:r w:rsidR="00DA4AA5">
        <w:rPr>
          <w:rFonts w:cs="Arial"/>
        </w:rPr>
        <w:t>na </w:t>
      </w:r>
      <w:r>
        <w:rPr>
          <w:rFonts w:cs="Arial"/>
        </w:rPr>
        <w:t>hodnocení očekávaných přímých přínosů výsledků projektu pro uchazeče, respektive uplatnění výsledků na trhu</w:t>
      </w:r>
      <w:r w:rsidR="00A57627">
        <w:rPr>
          <w:rFonts w:cs="Arial"/>
        </w:rPr>
        <w:t xml:space="preserve"> (zejména na zahraničních trzích)</w:t>
      </w:r>
      <w:r w:rsidR="00F377E7">
        <w:rPr>
          <w:rFonts w:cs="Arial"/>
        </w:rPr>
        <w:t>.</w:t>
      </w:r>
      <w:r w:rsidR="00EB22F4">
        <w:rPr>
          <w:rFonts w:cs="Arial"/>
        </w:rPr>
        <w:t xml:space="preserve"> Dále také nepřímé přínosy s ohledem na příspěvek k pozitivnímu </w:t>
      </w:r>
      <w:r w:rsidR="00EB22F4" w:rsidRPr="00782084">
        <w:rPr>
          <w:rFonts w:cs="Arial"/>
        </w:rPr>
        <w:t>vývoj</w:t>
      </w:r>
      <w:r w:rsidR="00EB22F4">
        <w:rPr>
          <w:rFonts w:cs="Arial"/>
        </w:rPr>
        <w:t>i</w:t>
      </w:r>
      <w:r w:rsidR="00EB22F4" w:rsidRPr="00782084">
        <w:rPr>
          <w:rFonts w:cs="Arial"/>
        </w:rPr>
        <w:t xml:space="preserve"> pozice </w:t>
      </w:r>
      <w:r w:rsidR="00EB22F4">
        <w:rPr>
          <w:rFonts w:cs="Arial"/>
        </w:rPr>
        <w:t>podpořených firem</w:t>
      </w:r>
      <w:r w:rsidR="00EB22F4" w:rsidRPr="00782084">
        <w:rPr>
          <w:rFonts w:cs="Arial"/>
        </w:rPr>
        <w:t xml:space="preserve"> v</w:t>
      </w:r>
      <w:r w:rsidR="00EB22F4">
        <w:rPr>
          <w:rFonts w:cs="Arial"/>
        </w:rPr>
        <w:t> </w:t>
      </w:r>
      <w:r w:rsidR="00EB22F4" w:rsidRPr="00782084">
        <w:rPr>
          <w:rFonts w:cs="Arial"/>
        </w:rPr>
        <w:t>hodnotových řetězcích (globálních produkčních sítích)</w:t>
      </w:r>
      <w:r w:rsidR="002E75AC">
        <w:rPr>
          <w:rFonts w:cs="Arial"/>
        </w:rPr>
        <w:t>.</w:t>
      </w:r>
    </w:p>
    <w:p w14:paraId="17CE5F02" w14:textId="77777777" w:rsidR="00776EEF" w:rsidRDefault="00776EEF" w:rsidP="00B77F13">
      <w:pPr>
        <w:jc w:val="both"/>
        <w:rPr>
          <w:rFonts w:cs="Arial"/>
        </w:rPr>
      </w:pPr>
      <w:r>
        <w:rPr>
          <w:rFonts w:cs="Arial"/>
        </w:rPr>
        <w:t>PP</w:t>
      </w:r>
      <w:r w:rsidR="00EB22F4">
        <w:rPr>
          <w:rFonts w:cs="Arial"/>
        </w:rPr>
        <w:t>2</w:t>
      </w:r>
      <w:r>
        <w:rPr>
          <w:rFonts w:cs="Arial"/>
        </w:rPr>
        <w:t xml:space="preserve"> </w:t>
      </w:r>
      <w:r w:rsidR="00974C7A">
        <w:rPr>
          <w:rFonts w:cs="Arial"/>
        </w:rPr>
        <w:t xml:space="preserve">bude méně </w:t>
      </w:r>
      <w:r>
        <w:rPr>
          <w:rFonts w:cs="Arial"/>
        </w:rPr>
        <w:t>zdůraz</w:t>
      </w:r>
      <w:r w:rsidR="00974C7A">
        <w:rPr>
          <w:rFonts w:cs="Arial"/>
        </w:rPr>
        <w:t>ňovat</w:t>
      </w:r>
      <w:r>
        <w:rPr>
          <w:rFonts w:cs="Arial"/>
        </w:rPr>
        <w:t xml:space="preserve"> bezprostřední ekonomick</w:t>
      </w:r>
      <w:r w:rsidR="00974C7A">
        <w:rPr>
          <w:rFonts w:cs="Arial"/>
        </w:rPr>
        <w:t>é</w:t>
      </w:r>
      <w:r>
        <w:rPr>
          <w:rFonts w:cs="Arial"/>
        </w:rPr>
        <w:t xml:space="preserve"> přínos</w:t>
      </w:r>
      <w:r w:rsidR="00974C7A">
        <w:rPr>
          <w:rFonts w:cs="Arial"/>
        </w:rPr>
        <w:t>y</w:t>
      </w:r>
      <w:r>
        <w:rPr>
          <w:rFonts w:cs="Arial"/>
        </w:rPr>
        <w:t xml:space="preserve"> z</w:t>
      </w:r>
      <w:r w:rsidR="001C6A9F">
        <w:rPr>
          <w:rFonts w:cs="Arial"/>
        </w:rPr>
        <w:t> </w:t>
      </w:r>
      <w:r>
        <w:rPr>
          <w:rFonts w:cs="Arial"/>
        </w:rPr>
        <w:t>výsledků projektu</w:t>
      </w:r>
      <w:r w:rsidR="00BC49BE">
        <w:rPr>
          <w:rFonts w:cs="Arial"/>
        </w:rPr>
        <w:t>, více se soustředí na </w:t>
      </w:r>
      <w:r w:rsidR="00974C7A">
        <w:rPr>
          <w:rFonts w:cs="Arial"/>
        </w:rPr>
        <w:t xml:space="preserve">potenciál </w:t>
      </w:r>
      <w:r w:rsidR="00280C09">
        <w:rPr>
          <w:rFonts w:cs="Arial"/>
        </w:rPr>
        <w:t xml:space="preserve">výzkumného projektu </w:t>
      </w:r>
      <w:r w:rsidR="00974C7A">
        <w:rPr>
          <w:rFonts w:cs="Arial"/>
        </w:rPr>
        <w:t>pro další rozvoj podnik</w:t>
      </w:r>
      <w:r w:rsidR="00280C09">
        <w:rPr>
          <w:rFonts w:cs="Arial"/>
        </w:rPr>
        <w:t>ů</w:t>
      </w:r>
      <w:r w:rsidR="00974C7A">
        <w:rPr>
          <w:rFonts w:cs="Arial"/>
        </w:rPr>
        <w:t xml:space="preserve"> a</w:t>
      </w:r>
      <w:r>
        <w:rPr>
          <w:rFonts w:cs="Arial"/>
        </w:rPr>
        <w:t xml:space="preserve"> také nepřímé přínosy pro</w:t>
      </w:r>
      <w:r w:rsidR="002116CD">
        <w:rPr>
          <w:rFonts w:cs="Arial"/>
        </w:rPr>
        <w:t> </w:t>
      </w:r>
      <w:r>
        <w:rPr>
          <w:rFonts w:cs="Arial"/>
        </w:rPr>
        <w:t>podniky vyplývající z</w:t>
      </w:r>
      <w:r w:rsidR="001C6A9F">
        <w:rPr>
          <w:rFonts w:cs="Arial"/>
        </w:rPr>
        <w:t> </w:t>
      </w:r>
      <w:r>
        <w:rPr>
          <w:rFonts w:cs="Arial"/>
        </w:rPr>
        <w:t>navázané spolupráce s</w:t>
      </w:r>
      <w:r w:rsidR="00280C09">
        <w:rPr>
          <w:rFonts w:cs="Arial"/>
        </w:rPr>
        <w:t> </w:t>
      </w:r>
      <w:r>
        <w:rPr>
          <w:rFonts w:cs="Arial"/>
        </w:rPr>
        <w:t>VO</w:t>
      </w:r>
      <w:r w:rsidR="00280C09">
        <w:rPr>
          <w:rFonts w:cs="Arial"/>
        </w:rPr>
        <w:t>,</w:t>
      </w:r>
      <w:r w:rsidR="001C6A9F">
        <w:rPr>
          <w:rFonts w:cs="Arial"/>
        </w:rPr>
        <w:t> </w:t>
      </w:r>
      <w:r>
        <w:rPr>
          <w:rFonts w:cs="Arial"/>
        </w:rPr>
        <w:t>hodnocena tak bude i</w:t>
      </w:r>
      <w:r w:rsidR="001C6A9F">
        <w:rPr>
          <w:rFonts w:cs="Arial"/>
        </w:rPr>
        <w:t> </w:t>
      </w:r>
      <w:r>
        <w:rPr>
          <w:rFonts w:cs="Arial"/>
        </w:rPr>
        <w:t>dlouhodobější perspektiva této spolupráce.</w:t>
      </w:r>
      <w:r w:rsidR="00974C7A">
        <w:rPr>
          <w:rFonts w:cs="Arial"/>
        </w:rPr>
        <w:t xml:space="preserve"> Nižší požadavky </w:t>
      </w:r>
      <w:r w:rsidR="00280C09">
        <w:rPr>
          <w:rFonts w:cs="Arial"/>
        </w:rPr>
        <w:t xml:space="preserve">oproti PP1 </w:t>
      </w:r>
      <w:r w:rsidR="00974C7A">
        <w:rPr>
          <w:rFonts w:cs="Arial"/>
        </w:rPr>
        <w:t xml:space="preserve">budou logicky kladeny např. na </w:t>
      </w:r>
      <w:r w:rsidR="00365323">
        <w:rPr>
          <w:rFonts w:cs="Arial"/>
        </w:rPr>
        <w:t xml:space="preserve">možnosti </w:t>
      </w:r>
      <w:r w:rsidR="00974C7A">
        <w:rPr>
          <w:rFonts w:cs="Arial"/>
        </w:rPr>
        <w:t xml:space="preserve">doložení schopnosti podniku aplikovat výsledky výzkumu do praxe. </w:t>
      </w:r>
    </w:p>
    <w:p w14:paraId="631F8E37" w14:textId="77777777" w:rsidR="00F105E7" w:rsidRPr="001A7A98" w:rsidRDefault="00F105E7" w:rsidP="0043466C">
      <w:pPr>
        <w:pStyle w:val="Nadpis1"/>
      </w:pPr>
      <w:r w:rsidRPr="001A7A98">
        <w:t>Srovnání se současným stavem v</w:t>
      </w:r>
      <w:r w:rsidR="001C6A9F">
        <w:t> </w:t>
      </w:r>
      <w:r w:rsidRPr="001A7A98">
        <w:t>ČR a</w:t>
      </w:r>
      <w:r w:rsidR="001C6A9F">
        <w:t> </w:t>
      </w:r>
      <w:r w:rsidRPr="001A7A98">
        <w:t>v zahraničí</w:t>
      </w:r>
    </w:p>
    <w:p w14:paraId="4C9FC08D" w14:textId="77777777" w:rsidR="001A7A98" w:rsidRDefault="00F377E7" w:rsidP="00B77F13">
      <w:pPr>
        <w:jc w:val="both"/>
      </w:pPr>
      <w:r>
        <w:t xml:space="preserve">V oblasti stanovení cílů </w:t>
      </w:r>
      <w:r w:rsidR="00275A38">
        <w:t>P</w:t>
      </w:r>
      <w:r>
        <w:t>rogramu a</w:t>
      </w:r>
      <w:r w:rsidR="001C6A9F">
        <w:t> </w:t>
      </w:r>
      <w:r>
        <w:t xml:space="preserve">jeho potřebnosti se </w:t>
      </w:r>
      <w:r w:rsidR="00275A38">
        <w:t>P</w:t>
      </w:r>
      <w:r>
        <w:t>rogram</w:t>
      </w:r>
      <w:r w:rsidR="001A7A98">
        <w:t xml:space="preserve"> opírá přede</w:t>
      </w:r>
      <w:r w:rsidR="001A7A98" w:rsidRPr="00F377E7">
        <w:t>vším o</w:t>
      </w:r>
      <w:r w:rsidR="001C6A9F">
        <w:t> </w:t>
      </w:r>
      <w:r w:rsidR="001A7A98" w:rsidRPr="00F377E7">
        <w:t>analýzy obsažené v</w:t>
      </w:r>
      <w:r w:rsidR="001C6A9F">
        <w:t> </w:t>
      </w:r>
      <w:r w:rsidR="001A7A98" w:rsidRPr="00F377E7">
        <w:t xml:space="preserve">relevantních </w:t>
      </w:r>
      <w:r w:rsidR="00A25EAC">
        <w:t xml:space="preserve">strategických a </w:t>
      </w:r>
      <w:r w:rsidR="001A7A98" w:rsidRPr="00F377E7">
        <w:t>koncepčních dokumentech schválených vládou. Pro stanovení některých konkrétních parametrů podprogramů, včetně jejich rozpočtu</w:t>
      </w:r>
      <w:r w:rsidR="00A25EAC">
        <w:t xml:space="preserve"> a očekávaných výstupů</w:t>
      </w:r>
      <w:r w:rsidR="001A7A98" w:rsidRPr="00F377E7">
        <w:t>, byly dále využity úd</w:t>
      </w:r>
      <w:r w:rsidR="001A7A98">
        <w:t>aje o</w:t>
      </w:r>
      <w:r w:rsidR="001C6A9F">
        <w:t> </w:t>
      </w:r>
      <w:r w:rsidR="001A7A98">
        <w:t>žádostech o</w:t>
      </w:r>
      <w:r w:rsidR="001C6A9F">
        <w:t> </w:t>
      </w:r>
      <w:r w:rsidR="001A7A98">
        <w:t>podporu projektů výzkumu a</w:t>
      </w:r>
      <w:r w:rsidR="001C6A9F">
        <w:t> </w:t>
      </w:r>
      <w:r w:rsidR="001A7A98">
        <w:t>vývoje podané v</w:t>
      </w:r>
      <w:r w:rsidR="001C6A9F">
        <w:t> </w:t>
      </w:r>
      <w:r w:rsidR="001A7A98">
        <w:t xml:space="preserve">aktuálních </w:t>
      </w:r>
      <w:r>
        <w:t>a</w:t>
      </w:r>
      <w:r w:rsidR="001C6A9F">
        <w:t> </w:t>
      </w:r>
      <w:r>
        <w:t xml:space="preserve">ukončených </w:t>
      </w:r>
      <w:r w:rsidR="001A7A98">
        <w:t xml:space="preserve">programech MPO, na něž má </w:t>
      </w:r>
      <w:r w:rsidR="004C7C01">
        <w:t>Program</w:t>
      </w:r>
      <w:r w:rsidR="001A7A98">
        <w:t xml:space="preserve"> navázat, případně další data (včetně statistik zveřejňovaných ČSÚ).</w:t>
      </w:r>
    </w:p>
    <w:p w14:paraId="27AAC2A2" w14:textId="77777777" w:rsidR="001A7A98" w:rsidRDefault="00A25EAC" w:rsidP="00B77F13">
      <w:pPr>
        <w:jc w:val="both"/>
      </w:pPr>
      <w:r>
        <w:t xml:space="preserve">Hlavní slabé stránky podnikového sektoru ČR, aktuální trendy a hrozby do budoucna, a to zejména ve vztahu k činnostem ve výzkumu a vývoji a promítání jejich výsledků do inovací produktů a služeb, analyzuje </w:t>
      </w:r>
      <w:r w:rsidR="001A7A98">
        <w:t>RIS3 strategie</w:t>
      </w:r>
      <w:r>
        <w:t xml:space="preserve"> ČR</w:t>
      </w:r>
      <w:r w:rsidR="001A7A98">
        <w:t xml:space="preserve">. </w:t>
      </w:r>
    </w:p>
    <w:p w14:paraId="5CF9796C" w14:textId="62ABFB7C" w:rsidR="001A7A98" w:rsidRDefault="001A7A98" w:rsidP="00B77F13">
      <w:pPr>
        <w:jc w:val="both"/>
      </w:pPr>
      <w:r>
        <w:t>Konstatována je především obecně slabá úroveň podnikavosti, nedosta</w:t>
      </w:r>
      <w:r w:rsidR="00DA4AA5">
        <w:t>tek endogenních firem, které by </w:t>
      </w:r>
      <w:r>
        <w:t>byly inovačními tahouny ve svém oboru, vysoká závislost na aktivitách firem pod zahraniční kontrolou, převažující postavení českých firem na nižších příčkách v</w:t>
      </w:r>
      <w:r w:rsidR="001C6A9F">
        <w:t> </w:t>
      </w:r>
      <w:r>
        <w:t>globálních hodnotových řetězcích. Mezi příčinami je vedle nestabilního a</w:t>
      </w:r>
      <w:r w:rsidR="001C6A9F">
        <w:t> </w:t>
      </w:r>
      <w:r>
        <w:t>administrativně náročného regulačního rámce uváděna i</w:t>
      </w:r>
      <w:r w:rsidR="001C6A9F">
        <w:t> </w:t>
      </w:r>
      <w:r>
        <w:t>geografická a</w:t>
      </w:r>
      <w:r w:rsidR="001C6A9F">
        <w:t> </w:t>
      </w:r>
      <w:r>
        <w:t>historická podmíněnost. Poukazuje se na odlišný vývoj firem, které prošly privatizačním procesem a</w:t>
      </w:r>
      <w:r w:rsidR="001C6A9F">
        <w:t> </w:t>
      </w:r>
      <w:r>
        <w:t>byly posíleny kapitálovým vstupem zahraničních vlastníků, zároveň však dnes jejich str</w:t>
      </w:r>
      <w:r w:rsidR="00F377E7">
        <w:t>ategie a</w:t>
      </w:r>
      <w:r w:rsidR="001C6A9F">
        <w:t> </w:t>
      </w:r>
      <w:r w:rsidR="00F377E7">
        <w:t>ambice závisí právě na </w:t>
      </w:r>
      <w:r>
        <w:t>těchto vlastnících</w:t>
      </w:r>
      <w:r w:rsidR="00A25EAC">
        <w:t>. P</w:t>
      </w:r>
      <w:r>
        <w:t>ro ně často představují výrobní základn</w:t>
      </w:r>
      <w:r w:rsidR="00A25EAC">
        <w:t>u, nepodílí se však na </w:t>
      </w:r>
      <w:r>
        <w:t>obchodní politice nebo na vývojových aktivitách celé firemní skupiny, pokud ano, pak jde spíše o</w:t>
      </w:r>
      <w:r w:rsidR="001C6A9F">
        <w:t> </w:t>
      </w:r>
      <w:r>
        <w:t>inovace nižšího řádu, přizpůsobení produktu potřebám lokálních zákazníků.</w:t>
      </w:r>
    </w:p>
    <w:p w14:paraId="69B40364" w14:textId="77777777" w:rsidR="001A7A98" w:rsidRDefault="001A7A98" w:rsidP="00B77F13">
      <w:pPr>
        <w:jc w:val="both"/>
      </w:pPr>
      <w:r>
        <w:t>Výzvou pro další hospodářský vývoj jsou dnes celosvětové spotřební trendy (rostoucí tlak na zdroje – příležitost pro výzkum a</w:t>
      </w:r>
      <w:r w:rsidR="001C6A9F">
        <w:t> </w:t>
      </w:r>
      <w:r>
        <w:t>vývoj v</w:t>
      </w:r>
      <w:r w:rsidR="001C6A9F">
        <w:t> </w:t>
      </w:r>
      <w:r>
        <w:t>oblasti materiálů, energetiky atd.) i</w:t>
      </w:r>
      <w:r w:rsidR="001C6A9F">
        <w:t> </w:t>
      </w:r>
      <w:r w:rsidR="00A25EAC">
        <w:t>důsledky stárnutí populace či </w:t>
      </w:r>
      <w:r>
        <w:t>potřeby městských infrastruktur (prostor pro uplatnění klíčových technologií).</w:t>
      </w:r>
    </w:p>
    <w:p w14:paraId="39F30765" w14:textId="77777777" w:rsidR="001A7A98" w:rsidRDefault="001A7A98" w:rsidP="00B77F13">
      <w:pPr>
        <w:jc w:val="both"/>
      </w:pPr>
      <w:r>
        <w:lastRenderedPageBreak/>
        <w:t xml:space="preserve">RIS3 strategie </w:t>
      </w:r>
      <w:r w:rsidR="00086D85">
        <w:t xml:space="preserve">ČR </w:t>
      </w:r>
      <w:r>
        <w:t xml:space="preserve">připomíná </w:t>
      </w:r>
      <w:r w:rsidR="00F377E7">
        <w:t>nízkou</w:t>
      </w:r>
      <w:r>
        <w:t xml:space="preserve"> orientac</w:t>
      </w:r>
      <w:r w:rsidR="00F377E7">
        <w:t>i</w:t>
      </w:r>
      <w:r>
        <w:t xml:space="preserve"> VaV v</w:t>
      </w:r>
      <w:r w:rsidR="001C6A9F">
        <w:t> </w:t>
      </w:r>
      <w:r>
        <w:t>ČR na dlouhodobá témata, směrem k</w:t>
      </w:r>
      <w:r w:rsidR="001C6A9F">
        <w:t> </w:t>
      </w:r>
      <w:r>
        <w:t>zahraničním investorům chybí následná péče, sektoru veřejného výzkumu je vyčítána nedostatečná spolupráce s</w:t>
      </w:r>
      <w:r w:rsidR="001C6A9F">
        <w:t> </w:t>
      </w:r>
      <w:r>
        <w:t>aplikační sférou, která je však dána i</w:t>
      </w:r>
      <w:r w:rsidR="001C6A9F">
        <w:t> </w:t>
      </w:r>
      <w:r>
        <w:t>z druhé strany n</w:t>
      </w:r>
      <w:r w:rsidR="00F377E7">
        <w:t>ízkou</w:t>
      </w:r>
      <w:r>
        <w:t xml:space="preserve"> (co do kvality i</w:t>
      </w:r>
      <w:r w:rsidR="001C6A9F">
        <w:t> </w:t>
      </w:r>
      <w:r w:rsidR="0043466C">
        <w:t>náročnosti) poptávkou ze </w:t>
      </w:r>
      <w:r>
        <w:t>strany českých firem.</w:t>
      </w:r>
    </w:p>
    <w:p w14:paraId="3B6F6F08" w14:textId="77777777" w:rsidR="001A7A98" w:rsidRPr="002133A5" w:rsidRDefault="001A7A98" w:rsidP="00B77F13">
      <w:pPr>
        <w:jc w:val="both"/>
      </w:pPr>
      <w:r>
        <w:t>Některé skutečnosti zmíněné ve stručnosti výše se odráží i</w:t>
      </w:r>
      <w:r w:rsidR="001C6A9F">
        <w:t> </w:t>
      </w:r>
      <w:r>
        <w:t xml:space="preserve">v dostupných statistických </w:t>
      </w:r>
      <w:r w:rsidR="0043466C">
        <w:t>datech týkajících se </w:t>
      </w:r>
      <w:r>
        <w:t>výzkumných činností a</w:t>
      </w:r>
      <w:r w:rsidR="001C6A9F">
        <w:t> </w:t>
      </w:r>
      <w:r>
        <w:t>inovačních aktivit podniků v</w:t>
      </w:r>
      <w:r w:rsidR="002133A5">
        <w:t xml:space="preserve"> ČR. Z porovnání </w:t>
      </w:r>
      <w:r w:rsidRPr="002864A7">
        <w:t>znalostní intenzit</w:t>
      </w:r>
      <w:r w:rsidR="002133A5">
        <w:t>y (podíl BERD na </w:t>
      </w:r>
      <w:r>
        <w:t>HPH)</w:t>
      </w:r>
      <w:r w:rsidR="002133A5">
        <w:rPr>
          <w:rStyle w:val="Znakapoznpodarou"/>
        </w:rPr>
        <w:footnoteReference w:id="6"/>
      </w:r>
      <w:r w:rsidRPr="002864A7">
        <w:t xml:space="preserve"> vybraných oborů </w:t>
      </w:r>
      <w:r w:rsidR="00A25EAC" w:rsidRPr="00A25EAC">
        <w:t xml:space="preserve">s významným podílem na exportu </w:t>
      </w:r>
      <w:r w:rsidRPr="002864A7">
        <w:t>v</w:t>
      </w:r>
      <w:r w:rsidR="001C6A9F">
        <w:t> </w:t>
      </w:r>
      <w:r w:rsidRPr="002864A7">
        <w:t>ČR s</w:t>
      </w:r>
      <w:r w:rsidR="001C6A9F">
        <w:t> </w:t>
      </w:r>
      <w:r w:rsidRPr="002864A7">
        <w:t>úrovní znalostní intenzity daných oborů pro země OECD</w:t>
      </w:r>
      <w:r>
        <w:t xml:space="preserve"> </w:t>
      </w:r>
      <w:r w:rsidR="002133A5">
        <w:t>vyplýv</w:t>
      </w:r>
      <w:r w:rsidR="002133A5" w:rsidRPr="002133A5">
        <w:t>á</w:t>
      </w:r>
      <w:r w:rsidRPr="002133A5">
        <w:t>, že nadprůměrné znalostní intenzity dosahuje pouze obor NACE 30 Výroba ostatních dopravních prostředků. Mírně pod průměrem je automobilový průmysl (NACE 29). Farmaceutický průmysl (NACE 21) již zaostává výrazněji, stále se však pohybuje kolem 80 % průměrné intenzity v</w:t>
      </w:r>
      <w:r w:rsidR="001C6A9F" w:rsidRPr="002133A5">
        <w:t> </w:t>
      </w:r>
      <w:r w:rsidRPr="002133A5">
        <w:t>zemích OECD.</w:t>
      </w:r>
    </w:p>
    <w:p w14:paraId="3D03485E" w14:textId="57673213" w:rsidR="001A7A98" w:rsidRPr="002133A5" w:rsidRDefault="001A7A98" w:rsidP="00B77F13">
      <w:pPr>
        <w:jc w:val="both"/>
      </w:pPr>
      <w:r w:rsidRPr="002133A5">
        <w:t>V ostatních oborech je znalostní intenzita podnikové sféry na území ČR výrazně pod průměrem zemí OECD. Zvláště důležité je to v</w:t>
      </w:r>
      <w:r w:rsidR="001C6A9F" w:rsidRPr="002133A5">
        <w:t> </w:t>
      </w:r>
      <w:r w:rsidRPr="002133A5">
        <w:t>případě nosných exportních oborů strojírenství (NACE 28), elektrotechnika</w:t>
      </w:r>
      <w:r w:rsidR="00B77F13" w:rsidRPr="002133A5">
        <w:t xml:space="preserve"> </w:t>
      </w:r>
      <w:r w:rsidRPr="002133A5">
        <w:t>/</w:t>
      </w:r>
      <w:r w:rsidR="00B77F13" w:rsidRPr="002133A5">
        <w:t> </w:t>
      </w:r>
      <w:r w:rsidRPr="002133A5">
        <w:t>elektronika (NACE 26 + 27), kovodělný (NACE 25) a</w:t>
      </w:r>
      <w:r w:rsidR="001C6A9F" w:rsidRPr="002133A5">
        <w:t> </w:t>
      </w:r>
      <w:r w:rsidRPr="002133A5">
        <w:t>hutnický (NACE 24) průmysl. Pod</w:t>
      </w:r>
      <w:r w:rsidR="00F377E7" w:rsidRPr="002133A5">
        <w:t>íl podnikových výdajů na VaV na </w:t>
      </w:r>
      <w:r w:rsidRPr="002133A5">
        <w:t>vytvořené HPH v</w:t>
      </w:r>
      <w:r w:rsidR="001C6A9F" w:rsidRPr="002133A5">
        <w:t> </w:t>
      </w:r>
      <w:r w:rsidRPr="002133A5">
        <w:t>těchto oborech nedosahuje ani poloviční úrovně běžné v</w:t>
      </w:r>
      <w:r w:rsidR="001C6A9F" w:rsidRPr="002133A5">
        <w:t> </w:t>
      </w:r>
      <w:r w:rsidRPr="002133A5">
        <w:t>ekonomikách OECD. Tato skutečnost dokumentuje celkové postavení české ekonomiky v</w:t>
      </w:r>
      <w:r w:rsidR="001C6A9F" w:rsidRPr="002133A5">
        <w:t> </w:t>
      </w:r>
      <w:r w:rsidR="00DA4AA5">
        <w:t>oblasti inovací, které se </w:t>
      </w:r>
      <w:r w:rsidRPr="002133A5">
        <w:t xml:space="preserve">vyznačuje: </w:t>
      </w:r>
    </w:p>
    <w:p w14:paraId="41FC1C69" w14:textId="77777777" w:rsidR="001A7A98" w:rsidRPr="002133A5" w:rsidRDefault="001A7A98" w:rsidP="00AE2446">
      <w:pPr>
        <w:pStyle w:val="Odstavecseseznamem"/>
        <w:numPr>
          <w:ilvl w:val="0"/>
          <w:numId w:val="16"/>
        </w:numPr>
        <w:spacing w:after="60"/>
        <w:ind w:left="714" w:hanging="357"/>
        <w:contextualSpacing w:val="0"/>
      </w:pPr>
      <w:r w:rsidRPr="002133A5">
        <w:t>dominancí inovací v</w:t>
      </w:r>
      <w:r w:rsidR="001C6A9F" w:rsidRPr="002133A5">
        <w:t> </w:t>
      </w:r>
      <w:r w:rsidRPr="002133A5">
        <w:t>podobě absorpce cizí technologie nad in</w:t>
      </w:r>
      <w:r w:rsidR="0043466C" w:rsidRPr="002133A5">
        <w:t>ovacemi, které jsou založené na </w:t>
      </w:r>
      <w:r w:rsidRPr="002133A5">
        <w:t>vlastních technologiích / technických znalostech;</w:t>
      </w:r>
    </w:p>
    <w:p w14:paraId="7FDAAEF3" w14:textId="77777777" w:rsidR="001A7A98" w:rsidRPr="002133A5" w:rsidRDefault="001A7A98" w:rsidP="00AE2446">
      <w:pPr>
        <w:pStyle w:val="Odstavecseseznamem"/>
        <w:numPr>
          <w:ilvl w:val="0"/>
          <w:numId w:val="16"/>
        </w:numPr>
        <w:spacing w:after="60"/>
        <w:ind w:left="714" w:hanging="357"/>
        <w:contextualSpacing w:val="0"/>
        <w:jc w:val="both"/>
      </w:pPr>
      <w:r w:rsidRPr="002133A5">
        <w:t>malým počtem firem pohybujících se na technologické hranici svého oboru schopných generovat technologické inovace vyšších řádů, které jsou nové pro trh;</w:t>
      </w:r>
    </w:p>
    <w:p w14:paraId="03769312" w14:textId="77777777" w:rsidR="001A7A98" w:rsidRPr="00F82C49" w:rsidRDefault="001A7A98" w:rsidP="00F82C49">
      <w:pPr>
        <w:pStyle w:val="Odstavecseseznamem"/>
        <w:numPr>
          <w:ilvl w:val="0"/>
          <w:numId w:val="16"/>
        </w:numPr>
        <w:jc w:val="both"/>
      </w:pPr>
      <w:r w:rsidRPr="002133A5">
        <w:t>závislostí na velkých zahraničních firmách, z</w:t>
      </w:r>
      <w:r w:rsidR="001C6A9F" w:rsidRPr="002133A5">
        <w:t> </w:t>
      </w:r>
      <w:r w:rsidRPr="002133A5">
        <w:t>nichž většina má rozhodující část VaV kapacit mimo ČR.</w:t>
      </w:r>
    </w:p>
    <w:p w14:paraId="76F4D780" w14:textId="77777777" w:rsidR="001A7A98" w:rsidRDefault="001A7A98" w:rsidP="00B77F13">
      <w:pPr>
        <w:jc w:val="both"/>
      </w:pPr>
      <w:r>
        <w:t>Některé z</w:t>
      </w:r>
      <w:r w:rsidR="001C6A9F">
        <w:t> </w:t>
      </w:r>
      <w:r>
        <w:t>příčin neuspokojivého stavu či vývoje ohledně inovačních aktivit podnikového sektoru (i využitelnosti výsledků VaV sektoru veřejného) nelze vůbec (nebo jen v</w:t>
      </w:r>
      <w:r w:rsidR="001C6A9F">
        <w:t> </w:t>
      </w:r>
      <w:r>
        <w:t xml:space="preserve">minimální míře) ovlivnit prostřednictvím finanční podpory výzkumně-vývojových aktivit. Přesto se </w:t>
      </w:r>
      <w:r w:rsidR="004C7C01">
        <w:t>Program</w:t>
      </w:r>
      <w:r w:rsidR="00F377E7">
        <w:t xml:space="preserve"> pokusí zaměřením na </w:t>
      </w:r>
      <w:r>
        <w:t>specifické skupiny příjemců a</w:t>
      </w:r>
      <w:r w:rsidR="001C6A9F">
        <w:t> </w:t>
      </w:r>
      <w:r>
        <w:t>zároveň tematickou orientací (vycházející z</w:t>
      </w:r>
      <w:r w:rsidR="001C6A9F">
        <w:t> </w:t>
      </w:r>
      <w:r>
        <w:t>RIS3 strategie</w:t>
      </w:r>
      <w:r w:rsidR="00086D85">
        <w:t xml:space="preserve"> ČR</w:t>
      </w:r>
      <w:r>
        <w:t>) přispět k</w:t>
      </w:r>
      <w:r w:rsidR="001C6A9F">
        <w:t> </w:t>
      </w:r>
      <w:r>
        <w:t>dosažení pokroku v</w:t>
      </w:r>
      <w:r w:rsidR="001C6A9F">
        <w:t> </w:t>
      </w:r>
      <w:r>
        <w:t xml:space="preserve">následujících </w:t>
      </w:r>
      <w:r w:rsidR="004A0080">
        <w:t>oblastech</w:t>
      </w:r>
      <w:r>
        <w:t>:</w:t>
      </w:r>
    </w:p>
    <w:p w14:paraId="29FC5205" w14:textId="77777777" w:rsidR="001A7A98" w:rsidRDefault="001A7A98" w:rsidP="00AE2446">
      <w:pPr>
        <w:pStyle w:val="Odstavecseseznamem"/>
        <w:numPr>
          <w:ilvl w:val="0"/>
          <w:numId w:val="15"/>
        </w:numPr>
        <w:jc w:val="both"/>
      </w:pPr>
      <w:r>
        <w:t>podíl inovujících podniků,</w:t>
      </w:r>
    </w:p>
    <w:p w14:paraId="4FE361DB" w14:textId="77777777" w:rsidR="001A7A98" w:rsidRDefault="001A7A98" w:rsidP="00AE2446">
      <w:pPr>
        <w:pStyle w:val="Odstavecseseznamem"/>
        <w:numPr>
          <w:ilvl w:val="0"/>
          <w:numId w:val="15"/>
        </w:numPr>
        <w:jc w:val="both"/>
      </w:pPr>
      <w:r>
        <w:t>podíl domácích podniků s</w:t>
      </w:r>
      <w:r w:rsidR="001C6A9F">
        <w:t> </w:t>
      </w:r>
      <w:r>
        <w:t>vlastními aktivitami VaV,</w:t>
      </w:r>
    </w:p>
    <w:p w14:paraId="612DF8CE" w14:textId="77777777" w:rsidR="001A7A98" w:rsidRDefault="001A7A98" w:rsidP="00AE2446">
      <w:pPr>
        <w:pStyle w:val="Odstavecseseznamem"/>
        <w:numPr>
          <w:ilvl w:val="0"/>
          <w:numId w:val="15"/>
        </w:numPr>
        <w:jc w:val="both"/>
      </w:pPr>
      <w:r>
        <w:t>kvalita VaV aktivit podniků a</w:t>
      </w:r>
      <w:r w:rsidR="001C6A9F">
        <w:t> </w:t>
      </w:r>
      <w:r>
        <w:t>jejich dopad (vyšší stupeň inovací, role podniků v</w:t>
      </w:r>
      <w:r w:rsidR="001C6A9F">
        <w:t> </w:t>
      </w:r>
      <w:r>
        <w:t>hodnotových řetězcích),</w:t>
      </w:r>
    </w:p>
    <w:p w14:paraId="3BAEE668" w14:textId="77777777" w:rsidR="001A7A98" w:rsidRPr="004A0080" w:rsidRDefault="001A7A98" w:rsidP="00AE2446">
      <w:pPr>
        <w:pStyle w:val="Odstavecseseznamem"/>
        <w:numPr>
          <w:ilvl w:val="0"/>
          <w:numId w:val="15"/>
        </w:numPr>
        <w:jc w:val="both"/>
      </w:pPr>
      <w:r>
        <w:t>podíl podniků s</w:t>
      </w:r>
      <w:r w:rsidRPr="004A0080">
        <w:t>polupracujících formou kolaborativního výzkumu s</w:t>
      </w:r>
      <w:r w:rsidR="001C6A9F" w:rsidRPr="004A0080">
        <w:t> </w:t>
      </w:r>
      <w:r w:rsidRPr="004A0080">
        <w:t>VO,</w:t>
      </w:r>
    </w:p>
    <w:p w14:paraId="3FC9E904" w14:textId="77777777" w:rsidR="001A7A98" w:rsidRPr="004A0080" w:rsidRDefault="001A7A98" w:rsidP="00AE2446">
      <w:pPr>
        <w:pStyle w:val="Odstavecseseznamem"/>
        <w:numPr>
          <w:ilvl w:val="0"/>
          <w:numId w:val="15"/>
        </w:numPr>
        <w:jc w:val="both"/>
      </w:pPr>
      <w:r w:rsidRPr="004A0080">
        <w:t>objem prostředků plynoucích z</w:t>
      </w:r>
      <w:r w:rsidR="001C6A9F" w:rsidRPr="004A0080">
        <w:t> </w:t>
      </w:r>
      <w:r w:rsidRPr="004A0080">
        <w:t>podnikového sektoru do sektoru VO.</w:t>
      </w:r>
    </w:p>
    <w:p w14:paraId="3FFD1200" w14:textId="77777777" w:rsidR="00F82C49" w:rsidRPr="004A0080" w:rsidRDefault="00F82C49" w:rsidP="00B77F13">
      <w:pPr>
        <w:jc w:val="both"/>
      </w:pPr>
      <w:r w:rsidRPr="004A0080">
        <w:t xml:space="preserve">Důležitou skutečností ve vztahu k Programu je také fakt, kterého si všímá i Analýza stavu výzkumu, vývoje a inovací v ČR a jejich srovnání se zahraničím v roce 2016, </w:t>
      </w:r>
      <w:r w:rsidR="00365323">
        <w:t>a to</w:t>
      </w:r>
      <w:r w:rsidRPr="004A0080">
        <w:t xml:space="preserve"> několikaletý trend snižujícího se objemu podpory poskytované ze státního rozpočtu ČR na aplikovaný výzkum a vývoj v podnikovém sektoru</w:t>
      </w:r>
      <w:r w:rsidR="00A1520E" w:rsidRPr="004A0080">
        <w:rPr>
          <w:rStyle w:val="Znakapoznpodarou"/>
        </w:rPr>
        <w:footnoteReference w:id="7"/>
      </w:r>
      <w:r w:rsidRPr="004A0080">
        <w:t xml:space="preserve">. Tato podpora přitom hraje nezastupitelnou roli v některých fázích procesu </w:t>
      </w:r>
      <w:r w:rsidR="00365323">
        <w:t>VaVaI, zejména v případě MSP, a </w:t>
      </w:r>
      <w:r w:rsidRPr="004A0080">
        <w:t>dále v případě spolupráce podniků s výzkumnými organizacemi.</w:t>
      </w:r>
    </w:p>
    <w:p w14:paraId="6AA851C7" w14:textId="77777777" w:rsidR="001A7A98" w:rsidRDefault="00B77F13" w:rsidP="00B77F13">
      <w:pPr>
        <w:jc w:val="both"/>
      </w:pPr>
      <w:r w:rsidRPr="004A0080">
        <w:t>Program</w:t>
      </w:r>
      <w:r w:rsidR="001A7A98" w:rsidRPr="004A0080">
        <w:t xml:space="preserve"> naváže především na </w:t>
      </w:r>
      <w:r w:rsidR="004A0080" w:rsidRPr="004A0080">
        <w:t>podp</w:t>
      </w:r>
      <w:r w:rsidR="004A0080">
        <w:t>oru dosud poskytovanou v </w:t>
      </w:r>
      <w:r w:rsidR="001A7A98">
        <w:t>program</w:t>
      </w:r>
      <w:r w:rsidR="004A0080">
        <w:t>ech MPO</w:t>
      </w:r>
      <w:r w:rsidR="001A7A98">
        <w:t xml:space="preserve"> TRIO a</w:t>
      </w:r>
      <w:r w:rsidR="001C6A9F">
        <w:t> </w:t>
      </w:r>
      <w:r w:rsidR="001A7A98">
        <w:t>A</w:t>
      </w:r>
      <w:r w:rsidR="004A0080">
        <w:t>plikace (</w:t>
      </w:r>
      <w:r w:rsidR="001A7A98">
        <w:t>který je součástí Operačního programu Podnikání a</w:t>
      </w:r>
      <w:r w:rsidR="001C6A9F">
        <w:t> </w:t>
      </w:r>
      <w:r w:rsidR="001A7A98">
        <w:t>inovace pro konkurenceschopnost</w:t>
      </w:r>
      <w:r w:rsidR="004A0080">
        <w:t>) a programu Technologické agentury České republiky (TA ČR) EPSILON</w:t>
      </w:r>
      <w:r w:rsidR="001A7A98">
        <w:t xml:space="preserve">. </w:t>
      </w:r>
    </w:p>
    <w:p w14:paraId="56563FF2" w14:textId="77777777" w:rsidR="00FE18E2" w:rsidRDefault="001A7A98" w:rsidP="00B77F13">
      <w:pPr>
        <w:jc w:val="both"/>
      </w:pPr>
      <w:r>
        <w:t>Program počítá s</w:t>
      </w:r>
      <w:r w:rsidR="001C6A9F">
        <w:t> </w:t>
      </w:r>
      <w:r>
        <w:t>vyhlášením veřejné soutěže v</w:t>
      </w:r>
      <w:r w:rsidR="001C6A9F">
        <w:t> </w:t>
      </w:r>
      <w:r>
        <w:t>průběhu roku 201</w:t>
      </w:r>
      <w:r w:rsidR="004A0080">
        <w:t>9</w:t>
      </w:r>
      <w:r>
        <w:t xml:space="preserve"> a</w:t>
      </w:r>
      <w:r w:rsidR="001C6A9F">
        <w:t> </w:t>
      </w:r>
      <w:r>
        <w:t>se zahájením podpoře</w:t>
      </w:r>
      <w:r w:rsidRPr="001D5E5E">
        <w:t>ných projektů v</w:t>
      </w:r>
      <w:r w:rsidR="001C6A9F" w:rsidRPr="001D5E5E">
        <w:t> </w:t>
      </w:r>
      <w:r w:rsidRPr="001D5E5E">
        <w:t>roce 20</w:t>
      </w:r>
      <w:r w:rsidR="004A0080" w:rsidRPr="001D5E5E">
        <w:t>20</w:t>
      </w:r>
      <w:r w:rsidRPr="001D5E5E">
        <w:t>. V</w:t>
      </w:r>
      <w:r w:rsidR="001C6A9F" w:rsidRPr="001D5E5E">
        <w:t> </w:t>
      </w:r>
      <w:r w:rsidRPr="001D5E5E">
        <w:t>té době již nebudou zahajovány projekty podpořené v</w:t>
      </w:r>
      <w:r w:rsidR="001C6A9F" w:rsidRPr="001D5E5E">
        <w:t> </w:t>
      </w:r>
      <w:r w:rsidRPr="001D5E5E">
        <w:t>programech TRIO a</w:t>
      </w:r>
      <w:r w:rsidR="001C6A9F" w:rsidRPr="001D5E5E">
        <w:t> </w:t>
      </w:r>
      <w:r w:rsidRPr="001D5E5E">
        <w:t>A</w:t>
      </w:r>
      <w:r w:rsidR="004A0080" w:rsidRPr="001D5E5E">
        <w:t>plikace</w:t>
      </w:r>
      <w:r w:rsidRPr="001D5E5E">
        <w:t>. Program se zaměří na typově podobné projekty, jako zmíněné programy</w:t>
      </w:r>
      <w:r w:rsidR="00132A9B" w:rsidRPr="001D5E5E">
        <w:t>, ale </w:t>
      </w:r>
      <w:r w:rsidRPr="001D5E5E">
        <w:t xml:space="preserve">zároveň bude </w:t>
      </w:r>
      <w:r w:rsidRPr="001D5E5E">
        <w:lastRenderedPageBreak/>
        <w:t>st</w:t>
      </w:r>
      <w:r>
        <w:t>anovovat specifické podmínky tak, aby umožnil naplnění úkolů z</w:t>
      </w:r>
      <w:r w:rsidR="001C6A9F">
        <w:t> </w:t>
      </w:r>
      <w:r>
        <w:t>příslušných koncepčních dokumentů vlády</w:t>
      </w:r>
      <w:r w:rsidR="00132A9B">
        <w:t xml:space="preserve"> ČR</w:t>
      </w:r>
      <w:r>
        <w:t>.</w:t>
      </w:r>
      <w:r w:rsidR="00FE18E2">
        <w:t xml:space="preserve"> </w:t>
      </w:r>
    </w:p>
    <w:p w14:paraId="45DFFC08" w14:textId="698E89E8" w:rsidR="001A7A98" w:rsidRDefault="00FE18E2" w:rsidP="00B77F13">
      <w:pPr>
        <w:jc w:val="both"/>
      </w:pPr>
      <w:r w:rsidRPr="00FE18E2">
        <w:t>Program TREND se svým zaměřením nebude v období své realizace překrývat s programy financovanými z ESI</w:t>
      </w:r>
      <w:r w:rsidR="004A0080">
        <w:t>F</w:t>
      </w:r>
      <w:r w:rsidRPr="00FE18E2">
        <w:t xml:space="preserve"> a nebude tedy docházet ke dvojímu financování stejných aktivit. </w:t>
      </w:r>
      <w:r w:rsidR="00DA4AA5">
        <w:t>V rámci současného období je to </w:t>
      </w:r>
      <w:r w:rsidR="004A0080">
        <w:t xml:space="preserve">dáno vyčerpáním alokace OP PIK, v rámci budoucího období </w:t>
      </w:r>
      <w:r w:rsidRPr="00FE18E2">
        <w:t xml:space="preserve">nastaví </w:t>
      </w:r>
      <w:r w:rsidR="00264B3F">
        <w:t xml:space="preserve">MPO a TA ČR </w:t>
      </w:r>
      <w:r w:rsidRPr="00FE18E2">
        <w:t>takové mechanismy a nástroje kontroly, že k duplicitnímu financování a realizace projektů mezi programem TREND a dalšími programy nebude docházet.</w:t>
      </w:r>
    </w:p>
    <w:p w14:paraId="3CD4A5EF" w14:textId="531F4867" w:rsidR="001A7A98" w:rsidRDefault="00264B3F" w:rsidP="00B77F13">
      <w:pPr>
        <w:jc w:val="both"/>
      </w:pPr>
      <w:r>
        <w:t xml:space="preserve">Program EPSILON TA ČR </w:t>
      </w:r>
      <w:r w:rsidR="001A7A98">
        <w:t xml:space="preserve">je </w:t>
      </w:r>
      <w:r>
        <w:t xml:space="preserve">zaměřen </w:t>
      </w:r>
      <w:r w:rsidR="001A7A98">
        <w:t xml:space="preserve">na podobný typ projektů. </w:t>
      </w:r>
      <w:r w:rsidR="004A0080">
        <w:t xml:space="preserve">Po vyhlášení první veřejné soutěže v Programu již další veřejné soutěže v programu EPSILON vyhlašovány nebudou </w:t>
      </w:r>
      <w:r>
        <w:t xml:space="preserve">(s výjimkou soutěží v malém finančním objemu zaměřených specificky na schémata mezinárodní spolupráce) </w:t>
      </w:r>
      <w:r w:rsidR="004A0080">
        <w:t>a k překryvu financování nebude docházet</w:t>
      </w:r>
      <w:r w:rsidR="001A7A98">
        <w:t>.</w:t>
      </w:r>
    </w:p>
    <w:p w14:paraId="44EE924C" w14:textId="77777777" w:rsidR="001A7A98" w:rsidRDefault="001A7A98" w:rsidP="00B77F13">
      <w:pPr>
        <w:jc w:val="both"/>
      </w:pPr>
      <w:r w:rsidRPr="00251687">
        <w:t>Za komplementární k</w:t>
      </w:r>
      <w:r w:rsidR="001C6A9F">
        <w:t> </w:t>
      </w:r>
      <w:r w:rsidR="00B77F13">
        <w:t>P</w:t>
      </w:r>
      <w:r w:rsidRPr="00251687">
        <w:t xml:space="preserve">rogramu lze považovat program ÉTA </w:t>
      </w:r>
      <w:r>
        <w:t>TA</w:t>
      </w:r>
      <w:r w:rsidR="00B77F13">
        <w:t> </w:t>
      </w:r>
      <w:r>
        <w:t>ČR</w:t>
      </w:r>
      <w:r w:rsidRPr="00251687">
        <w:t>, který je zaměřen na společensko-vědní výzkum a</w:t>
      </w:r>
      <w:r w:rsidR="001C6A9F">
        <w:t> </w:t>
      </w:r>
      <w:r w:rsidRPr="00251687">
        <w:t>podpo</w:t>
      </w:r>
      <w:r w:rsidR="004A0080">
        <w:t>ruje</w:t>
      </w:r>
      <w:r w:rsidRPr="00251687">
        <w:t xml:space="preserve"> od roku 2018 řešení související s</w:t>
      </w:r>
      <w:r w:rsidR="001C6A9F">
        <w:t> </w:t>
      </w:r>
      <w:r w:rsidRPr="00251687">
        <w:t>problémy identifikovanými v</w:t>
      </w:r>
      <w:r w:rsidR="001C6A9F">
        <w:t> </w:t>
      </w:r>
      <w:r w:rsidRPr="00251687">
        <w:t xml:space="preserve">dokumentu Průmysl 4.0. Naproti tomu předkládaný </w:t>
      </w:r>
      <w:r w:rsidR="00B77F13">
        <w:t>Program</w:t>
      </w:r>
      <w:r w:rsidRPr="00251687">
        <w:t xml:space="preserve"> se zaměří na podporu veškerých technických řešení</w:t>
      </w:r>
      <w:r w:rsidR="004A0080">
        <w:t xml:space="preserve"> s vazbou</w:t>
      </w:r>
      <w:r>
        <w:t xml:space="preserve"> projektů na klíčové technologie (znalostní domény uvedené v</w:t>
      </w:r>
      <w:r w:rsidR="001C6A9F">
        <w:t> </w:t>
      </w:r>
      <w:r>
        <w:t>RIS3 strategii</w:t>
      </w:r>
      <w:r w:rsidR="00086D85">
        <w:t xml:space="preserve"> ČR</w:t>
      </w:r>
      <w:r>
        <w:t>)</w:t>
      </w:r>
      <w:r w:rsidR="004A0080">
        <w:t>, čímž</w:t>
      </w:r>
      <w:r>
        <w:t xml:space="preserve"> napomůže k</w:t>
      </w:r>
      <w:r w:rsidR="001C6A9F">
        <w:t> </w:t>
      </w:r>
      <w:r>
        <w:t>naplnění cílů iniciativy Průmysl 4.0</w:t>
      </w:r>
      <w:r w:rsidRPr="00251687">
        <w:t>.</w:t>
      </w:r>
    </w:p>
    <w:p w14:paraId="0F6F4A99" w14:textId="77777777" w:rsidR="00F105E7" w:rsidRPr="009B47A1" w:rsidRDefault="00F105E7" w:rsidP="0043466C">
      <w:pPr>
        <w:pStyle w:val="Nadpis1"/>
      </w:pPr>
      <w:r w:rsidRPr="009B47A1">
        <w:t xml:space="preserve">Očekávané výsledky </w:t>
      </w:r>
      <w:r w:rsidR="00CE1942" w:rsidRPr="009B47A1">
        <w:t>projektů</w:t>
      </w:r>
    </w:p>
    <w:p w14:paraId="3B8D9305" w14:textId="77777777" w:rsidR="00F105E7" w:rsidRPr="00270289" w:rsidRDefault="00F105E7" w:rsidP="00132A9B">
      <w:pPr>
        <w:jc w:val="both"/>
        <w:rPr>
          <w:rFonts w:eastAsia="Times New Roman" w:cs="Arial"/>
          <w:i/>
        </w:rPr>
      </w:pPr>
      <w:r w:rsidRPr="00270289">
        <w:rPr>
          <w:rFonts w:cs="Arial"/>
        </w:rPr>
        <w:t>V Programu mohou být podporovány pouze projekty, které odůvodněně předpokládají dosažení alespoň jednoho</w:t>
      </w:r>
      <w:r w:rsidR="00067DD4" w:rsidRPr="00270289">
        <w:rPr>
          <w:rFonts w:cs="Arial"/>
        </w:rPr>
        <w:t xml:space="preserve"> hlavního</w:t>
      </w:r>
      <w:r w:rsidRPr="00270289">
        <w:rPr>
          <w:rFonts w:cs="Arial"/>
        </w:rPr>
        <w:t xml:space="preserve"> výsledku VaV z</w:t>
      </w:r>
      <w:r w:rsidR="001C6A9F" w:rsidRPr="00270289">
        <w:rPr>
          <w:rFonts w:cs="Arial"/>
        </w:rPr>
        <w:t> </w:t>
      </w:r>
      <w:r w:rsidRPr="00270289">
        <w:rPr>
          <w:rFonts w:cs="Arial"/>
        </w:rPr>
        <w:t xml:space="preserve">následujících druhů </w:t>
      </w:r>
      <w:r w:rsidR="00132A9B" w:rsidRPr="00270289">
        <w:rPr>
          <w:rFonts w:cs="Arial"/>
        </w:rPr>
        <w:t xml:space="preserve">aplikovaných </w:t>
      </w:r>
      <w:r w:rsidRPr="00270289">
        <w:rPr>
          <w:rFonts w:cs="Arial"/>
        </w:rPr>
        <w:t xml:space="preserve">výsledků </w:t>
      </w:r>
      <w:r w:rsidR="00132A9B" w:rsidRPr="00270289">
        <w:rPr>
          <w:rFonts w:cs="Arial"/>
        </w:rPr>
        <w:t>po</w:t>
      </w:r>
      <w:r w:rsidRPr="00270289">
        <w:rPr>
          <w:rFonts w:cs="Arial"/>
        </w:rPr>
        <w:t>dle Informačního systému výzkumu, experimentálního vývoje a</w:t>
      </w:r>
      <w:r w:rsidR="001C6A9F" w:rsidRPr="00270289">
        <w:rPr>
          <w:rFonts w:cs="Arial"/>
        </w:rPr>
        <w:t> </w:t>
      </w:r>
      <w:r w:rsidRPr="00270289">
        <w:rPr>
          <w:rFonts w:cs="Arial"/>
        </w:rPr>
        <w:t>inovací.</w:t>
      </w:r>
    </w:p>
    <w:p w14:paraId="414DEC93" w14:textId="77777777" w:rsidR="00F105E7" w:rsidRPr="00270289" w:rsidRDefault="00F105E7" w:rsidP="00AE2446">
      <w:pPr>
        <w:keepNext/>
        <w:numPr>
          <w:ilvl w:val="0"/>
          <w:numId w:val="10"/>
        </w:numPr>
        <w:ind w:left="0" w:firstLine="284"/>
        <w:contextualSpacing/>
        <w:jc w:val="both"/>
        <w:rPr>
          <w:rFonts w:cs="Arial"/>
          <w:b/>
          <w:i/>
        </w:rPr>
      </w:pPr>
      <w:r w:rsidRPr="00270289">
        <w:rPr>
          <w:rFonts w:cs="Arial"/>
          <w:b/>
        </w:rPr>
        <w:t>F - užitný nebo průmyslový vzor,</w:t>
      </w:r>
    </w:p>
    <w:p w14:paraId="6579A15C" w14:textId="77777777" w:rsidR="00F105E7" w:rsidRPr="00270289" w:rsidRDefault="00F105E7" w:rsidP="00AE2446">
      <w:pPr>
        <w:keepNext/>
        <w:numPr>
          <w:ilvl w:val="0"/>
          <w:numId w:val="10"/>
        </w:numPr>
        <w:ind w:left="0" w:firstLine="284"/>
        <w:contextualSpacing/>
        <w:jc w:val="both"/>
        <w:rPr>
          <w:rFonts w:cs="Arial"/>
          <w:b/>
          <w:i/>
        </w:rPr>
      </w:pPr>
      <w:r w:rsidRPr="00270289">
        <w:rPr>
          <w:rFonts w:cs="Arial"/>
          <w:b/>
        </w:rPr>
        <w:t>G - prototyp, funkční vzorek,</w:t>
      </w:r>
    </w:p>
    <w:p w14:paraId="06303E16" w14:textId="77777777" w:rsidR="00F105E7" w:rsidRPr="00270289" w:rsidRDefault="00F105E7" w:rsidP="00AE2446">
      <w:pPr>
        <w:keepNext/>
        <w:numPr>
          <w:ilvl w:val="0"/>
          <w:numId w:val="10"/>
        </w:numPr>
        <w:ind w:left="0" w:firstLine="284"/>
        <w:contextualSpacing/>
        <w:jc w:val="both"/>
        <w:rPr>
          <w:rFonts w:cs="Arial"/>
          <w:b/>
          <w:i/>
        </w:rPr>
      </w:pPr>
      <w:r w:rsidRPr="00270289">
        <w:rPr>
          <w:rFonts w:cs="Arial"/>
          <w:b/>
        </w:rPr>
        <w:t>R - software,</w:t>
      </w:r>
    </w:p>
    <w:p w14:paraId="03CA888B" w14:textId="77777777" w:rsidR="00552525" w:rsidRPr="00270289" w:rsidRDefault="00F105E7" w:rsidP="00AE2446">
      <w:pPr>
        <w:numPr>
          <w:ilvl w:val="0"/>
          <w:numId w:val="10"/>
        </w:numPr>
        <w:spacing w:after="0"/>
        <w:ind w:left="0" w:firstLine="284"/>
        <w:jc w:val="both"/>
        <w:rPr>
          <w:rFonts w:cs="Arial"/>
          <w:i/>
        </w:rPr>
      </w:pPr>
      <w:r w:rsidRPr="00270289">
        <w:rPr>
          <w:rFonts w:cs="Arial"/>
          <w:b/>
        </w:rPr>
        <w:t>Z - poloprovoz, ověřená technologie</w:t>
      </w:r>
      <w:r w:rsidR="00552525" w:rsidRPr="00270289">
        <w:rPr>
          <w:rFonts w:cs="Arial"/>
          <w:b/>
        </w:rPr>
        <w:t>,</w:t>
      </w:r>
    </w:p>
    <w:p w14:paraId="0BE4F8F7" w14:textId="77777777" w:rsidR="00132A9B" w:rsidRPr="00270289" w:rsidRDefault="00552525" w:rsidP="00AE2446">
      <w:pPr>
        <w:numPr>
          <w:ilvl w:val="0"/>
          <w:numId w:val="10"/>
        </w:numPr>
        <w:ind w:left="709" w:hanging="425"/>
        <w:rPr>
          <w:rFonts w:cs="Arial"/>
          <w:i/>
        </w:rPr>
      </w:pPr>
      <w:r w:rsidRPr="00270289">
        <w:rPr>
          <w:rFonts w:cs="Arial"/>
          <w:b/>
        </w:rPr>
        <w:t>P</w:t>
      </w:r>
      <w:r w:rsidR="00132A9B" w:rsidRPr="00270289">
        <w:rPr>
          <w:rFonts w:cs="Arial"/>
          <w:b/>
        </w:rPr>
        <w:t xml:space="preserve"> - patent</w:t>
      </w:r>
      <w:r w:rsidR="00132A9B" w:rsidRPr="00270289">
        <w:rPr>
          <w:rFonts w:cs="Arial"/>
        </w:rPr>
        <w:t>, vzhledem k</w:t>
      </w:r>
      <w:r w:rsidR="001C6A9F" w:rsidRPr="00270289">
        <w:rPr>
          <w:rFonts w:cs="Arial"/>
        </w:rPr>
        <w:t> </w:t>
      </w:r>
      <w:r w:rsidR="00132A9B" w:rsidRPr="00270289">
        <w:rPr>
          <w:rFonts w:cs="Arial"/>
        </w:rPr>
        <w:t>jeho specifičnosti však nesmí být jediným předpokládaným druhem výsledku a</w:t>
      </w:r>
      <w:r w:rsidR="001C6A9F" w:rsidRPr="00270289">
        <w:rPr>
          <w:rFonts w:cs="Arial"/>
        </w:rPr>
        <w:t> </w:t>
      </w:r>
      <w:r w:rsidR="00132A9B" w:rsidRPr="00270289">
        <w:rPr>
          <w:rFonts w:cs="Arial"/>
        </w:rPr>
        <w:t>bude akceptován jen v</w:t>
      </w:r>
      <w:r w:rsidR="001C6A9F" w:rsidRPr="00270289">
        <w:rPr>
          <w:rFonts w:cs="Arial"/>
        </w:rPr>
        <w:t> </w:t>
      </w:r>
      <w:r w:rsidR="00132A9B" w:rsidRPr="00270289">
        <w:rPr>
          <w:rFonts w:cs="Arial"/>
        </w:rPr>
        <w:t>kombinaci s</w:t>
      </w:r>
      <w:r w:rsidR="001C6A9F" w:rsidRPr="00270289">
        <w:rPr>
          <w:rFonts w:cs="Arial"/>
        </w:rPr>
        <w:t> </w:t>
      </w:r>
      <w:r w:rsidR="00132A9B" w:rsidRPr="00270289">
        <w:rPr>
          <w:rFonts w:cs="Arial"/>
        </w:rPr>
        <w:t>jedním z</w:t>
      </w:r>
      <w:r w:rsidR="001C6A9F" w:rsidRPr="00270289">
        <w:rPr>
          <w:rFonts w:cs="Arial"/>
        </w:rPr>
        <w:t> </w:t>
      </w:r>
      <w:r w:rsidR="00132A9B" w:rsidRPr="00270289">
        <w:rPr>
          <w:rFonts w:cs="Arial"/>
        </w:rPr>
        <w:t xml:space="preserve">výše uvedených výsledků. </w:t>
      </w:r>
    </w:p>
    <w:p w14:paraId="6A2FE59C" w14:textId="77777777" w:rsidR="008A52D0" w:rsidRPr="00270289" w:rsidRDefault="008A52D0" w:rsidP="00067DD4">
      <w:pPr>
        <w:jc w:val="both"/>
        <w:rPr>
          <w:rFonts w:cs="Arial"/>
        </w:rPr>
      </w:pPr>
      <w:r w:rsidRPr="00270289">
        <w:rPr>
          <w:rFonts w:cs="Arial"/>
        </w:rPr>
        <w:t>Předpokládané počty těchto druhů výsledků, k</w:t>
      </w:r>
      <w:r w:rsidR="001C6A9F" w:rsidRPr="00270289">
        <w:rPr>
          <w:rFonts w:cs="Arial"/>
        </w:rPr>
        <w:t> </w:t>
      </w:r>
      <w:r w:rsidRPr="00270289">
        <w:rPr>
          <w:rFonts w:cs="Arial"/>
        </w:rPr>
        <w:t>nimž by měly podpořené projekty vést, jsou uvedeny v</w:t>
      </w:r>
      <w:r w:rsidR="001C6A9F" w:rsidRPr="00270289">
        <w:rPr>
          <w:rFonts w:cs="Arial"/>
        </w:rPr>
        <w:t> </w:t>
      </w:r>
      <w:r w:rsidRPr="00270289">
        <w:rPr>
          <w:rFonts w:cs="Arial"/>
        </w:rPr>
        <w:t>tabulce s</w:t>
      </w:r>
      <w:r w:rsidR="001C6A9F" w:rsidRPr="00270289">
        <w:rPr>
          <w:rFonts w:cs="Arial"/>
        </w:rPr>
        <w:t> </w:t>
      </w:r>
      <w:r w:rsidRPr="00270289">
        <w:rPr>
          <w:rFonts w:cs="Arial"/>
        </w:rPr>
        <w:t>indikátory v</w:t>
      </w:r>
      <w:r w:rsidR="001C6A9F" w:rsidRPr="00270289">
        <w:rPr>
          <w:rFonts w:cs="Arial"/>
        </w:rPr>
        <w:t> </w:t>
      </w:r>
      <w:r w:rsidRPr="00270289">
        <w:rPr>
          <w:rFonts w:cs="Arial"/>
        </w:rPr>
        <w:t>bodě 1</w:t>
      </w:r>
      <w:r w:rsidR="0043466C" w:rsidRPr="00270289">
        <w:rPr>
          <w:rFonts w:cs="Arial"/>
        </w:rPr>
        <w:t>5</w:t>
      </w:r>
      <w:r w:rsidRPr="00270289">
        <w:rPr>
          <w:rFonts w:cs="Arial"/>
        </w:rPr>
        <w:t xml:space="preserve"> níže.</w:t>
      </w:r>
    </w:p>
    <w:p w14:paraId="4A886F42" w14:textId="77777777" w:rsidR="00067DD4" w:rsidRPr="00270289" w:rsidRDefault="00067DD4" w:rsidP="008A52D0">
      <w:pPr>
        <w:spacing w:after="240"/>
        <w:jc w:val="both"/>
        <w:rPr>
          <w:rFonts w:cs="Arial"/>
        </w:rPr>
      </w:pPr>
      <w:r w:rsidRPr="00270289">
        <w:rPr>
          <w:rFonts w:cs="Arial"/>
        </w:rPr>
        <w:t>V rámci řešení projektů mohou být dosahovány a</w:t>
      </w:r>
      <w:r w:rsidR="001C6A9F" w:rsidRPr="00270289">
        <w:rPr>
          <w:rFonts w:cs="Arial"/>
        </w:rPr>
        <w:t> </w:t>
      </w:r>
      <w:r w:rsidRPr="00270289">
        <w:rPr>
          <w:rFonts w:cs="Arial"/>
        </w:rPr>
        <w:t>budou sledovány také další (vedlejší) druhy výsledků, pokud přispívají k</w:t>
      </w:r>
      <w:r w:rsidR="001C6A9F" w:rsidRPr="00270289">
        <w:rPr>
          <w:rFonts w:cs="Arial"/>
        </w:rPr>
        <w:t> </w:t>
      </w:r>
      <w:r w:rsidRPr="00270289">
        <w:rPr>
          <w:rFonts w:cs="Arial"/>
        </w:rPr>
        <w:t>naplnění cílů projektu a</w:t>
      </w:r>
      <w:r w:rsidR="001C6A9F" w:rsidRPr="00270289">
        <w:rPr>
          <w:rFonts w:cs="Arial"/>
        </w:rPr>
        <w:t> </w:t>
      </w:r>
      <w:r w:rsidRPr="00270289">
        <w:rPr>
          <w:rFonts w:cs="Arial"/>
        </w:rPr>
        <w:t>podprogramu.</w:t>
      </w:r>
    </w:p>
    <w:p w14:paraId="6F210BCB" w14:textId="77777777" w:rsidR="00F105E7" w:rsidRPr="00132A9B" w:rsidRDefault="00772B14" w:rsidP="0043466C">
      <w:pPr>
        <w:pStyle w:val="Nadpis1"/>
      </w:pPr>
      <w:r>
        <w:t>Selhání trhu a m</w:t>
      </w:r>
      <w:r w:rsidR="00F105E7" w:rsidRPr="00132A9B">
        <w:t>otivační účinek</w:t>
      </w:r>
    </w:p>
    <w:p w14:paraId="61CE5C43" w14:textId="77777777" w:rsidR="00772B14" w:rsidRDefault="003C3134" w:rsidP="003C3134">
      <w:pPr>
        <w:jc w:val="both"/>
      </w:pPr>
      <w:r>
        <w:t>Jedním z důvodů, proč dochází k selhání trhu v oblasti výzkumu, vývoje a inovací (VaVaI), je přelévání informací, kdy si podnik nemůže plně přisvojit výnosy z investic do VaVaI projektů, což se posléze odráží v poklesu motivace podniků investovat do VaVaI.</w:t>
      </w:r>
      <w:r w:rsidR="00772B14">
        <w:t xml:space="preserve"> </w:t>
      </w:r>
      <w:r>
        <w:t xml:space="preserve">Další významnou formou tržního selhání jsou nedokonalé a asymetrické informace. Jedním z důsledků je pomalé šíření poznatků v oblasti VaVaI, jejich implementace a nedostatečná koordinace u projektů spolupráce. </w:t>
      </w:r>
    </w:p>
    <w:p w14:paraId="44B6575F" w14:textId="09DCAB94" w:rsidR="003C3134" w:rsidRDefault="003C3134" w:rsidP="003C3134">
      <w:pPr>
        <w:jc w:val="both"/>
      </w:pPr>
      <w:r>
        <w:t>Program bude v této oblasti stimulovat vytváření vazeb a struktur mezi jednotlivými subjekty spolupráce, posilovat interakce mezi nimi a napomáhat tak k efektivnímu přenosu informací mezi všemi účastníky. V důsledku asymetrie informací jsou také znevýhodňovány malé a střední podniky (MSP) a</w:t>
      </w:r>
      <w:r w:rsidR="00EC3B26">
        <w:t> </w:t>
      </w:r>
      <w:r w:rsidR="00772B14">
        <w:t>s výzkumem a</w:t>
      </w:r>
      <w:r w:rsidR="00264B3F">
        <w:t> </w:t>
      </w:r>
      <w:r w:rsidR="00772B14">
        <w:t>vývojem</w:t>
      </w:r>
      <w:r>
        <w:t xml:space="preserve"> začínající podniky, které jsou obecně považovány za rizikové. Na tuto situaci reaguje </w:t>
      </w:r>
      <w:r w:rsidR="00275A38">
        <w:t>Program</w:t>
      </w:r>
      <w:r>
        <w:t xml:space="preserve"> podporou skrze podprogram </w:t>
      </w:r>
      <w:r w:rsidR="00AA2339">
        <w:t xml:space="preserve">2 </w:t>
      </w:r>
      <w:r>
        <w:t xml:space="preserve">a zvýhodněním MSP skrze maximální </w:t>
      </w:r>
      <w:r w:rsidR="00AB41D2">
        <w:t xml:space="preserve">intenzitu </w:t>
      </w:r>
      <w:r>
        <w:t>podpory.</w:t>
      </w:r>
    </w:p>
    <w:p w14:paraId="2242B9F8" w14:textId="77777777" w:rsidR="00772B14" w:rsidRPr="00270289" w:rsidRDefault="00EC3B26" w:rsidP="003C3134">
      <w:pPr>
        <w:jc w:val="both"/>
        <w:rPr>
          <w:rFonts w:eastAsia="Times New Roman" w:cs="Arial"/>
        </w:rPr>
      </w:pPr>
      <w:r w:rsidRPr="00270289">
        <w:rPr>
          <w:rFonts w:cs="Arial"/>
        </w:rPr>
        <w:t>V souladu s pravidly pro poskytování veřejné podpory v oblasti VaVaI</w:t>
      </w:r>
      <w:r w:rsidR="00772B14" w:rsidRPr="00270289">
        <w:rPr>
          <w:rFonts w:cs="Arial"/>
        </w:rPr>
        <w:t xml:space="preserve"> bude poskytovatel v rámci procesu hodnocení návrhů projektů posuzovat dosažení dostatečného motivačního účinku podpory. Motivační účinek bude posuzován pro všechny uchazeče souhrnně za celý projekt. Pro všechny příjemce </w:t>
      </w:r>
      <w:r w:rsidR="0043380C">
        <w:rPr>
          <w:rFonts w:cs="Arial"/>
        </w:rPr>
        <w:t>(</w:t>
      </w:r>
      <w:r w:rsidR="003F6A0D">
        <w:rPr>
          <w:rFonts w:cs="Arial"/>
        </w:rPr>
        <w:t>a další účastníky projektu</w:t>
      </w:r>
      <w:r w:rsidR="0043380C">
        <w:rPr>
          <w:rFonts w:cs="Arial"/>
        </w:rPr>
        <w:t xml:space="preserve">) </w:t>
      </w:r>
      <w:r w:rsidR="00772B14" w:rsidRPr="00270289">
        <w:rPr>
          <w:rFonts w:cs="Arial"/>
        </w:rPr>
        <w:t>především platí, že práce na řešení projektu nesmí být zahájeny před podáním návrhu projektu.</w:t>
      </w:r>
    </w:p>
    <w:p w14:paraId="74E52C7E" w14:textId="77777777" w:rsidR="00F105E7" w:rsidRPr="00134361" w:rsidRDefault="00BC5306" w:rsidP="0043466C">
      <w:pPr>
        <w:pStyle w:val="Nadpis1"/>
      </w:pPr>
      <w:r w:rsidRPr="00134361">
        <w:lastRenderedPageBreak/>
        <w:t>Hodnocení Programu</w:t>
      </w:r>
    </w:p>
    <w:p w14:paraId="16E8CFF8" w14:textId="3DCAA18B" w:rsidR="00F105E7" w:rsidRPr="00270289" w:rsidRDefault="00F105E7" w:rsidP="00B77F13">
      <w:pPr>
        <w:spacing w:after="240"/>
        <w:jc w:val="both"/>
        <w:rPr>
          <w:rFonts w:cs="Arial"/>
        </w:rPr>
      </w:pPr>
      <w:r w:rsidRPr="00270289">
        <w:rPr>
          <w:rFonts w:cs="Arial"/>
        </w:rPr>
        <w:t>Dosažení cílů Programu bude vyhodnoceno v</w:t>
      </w:r>
      <w:r w:rsidR="001C6A9F" w:rsidRPr="00270289">
        <w:rPr>
          <w:rFonts w:cs="Arial"/>
        </w:rPr>
        <w:t> </w:t>
      </w:r>
      <w:r w:rsidRPr="00270289">
        <w:rPr>
          <w:rFonts w:cs="Arial"/>
        </w:rPr>
        <w:t>souladu s</w:t>
      </w:r>
      <w:r w:rsidR="001C6A9F" w:rsidRPr="00270289">
        <w:rPr>
          <w:rFonts w:cs="Arial"/>
        </w:rPr>
        <w:t> </w:t>
      </w:r>
      <w:r w:rsidRPr="00270289">
        <w:rPr>
          <w:rFonts w:cs="Arial"/>
        </w:rPr>
        <w:t>metodikou hodnocení výsledků ukončených programů, ve znění platném v</w:t>
      </w:r>
      <w:r w:rsidR="001C6A9F" w:rsidRPr="00270289">
        <w:rPr>
          <w:rFonts w:cs="Arial"/>
        </w:rPr>
        <w:t> </w:t>
      </w:r>
      <w:r w:rsidRPr="00270289">
        <w:rPr>
          <w:rFonts w:cs="Arial"/>
        </w:rPr>
        <w:t xml:space="preserve">době hodnocení Programu, případně </w:t>
      </w:r>
      <w:r w:rsidR="001773D5">
        <w:rPr>
          <w:rFonts w:cs="Arial"/>
        </w:rPr>
        <w:t xml:space="preserve">podle </w:t>
      </w:r>
      <w:r w:rsidRPr="00270289">
        <w:rPr>
          <w:rFonts w:cs="Arial"/>
        </w:rPr>
        <w:t xml:space="preserve">dalších podmínek stanovených </w:t>
      </w:r>
      <w:r w:rsidR="00AC6DAD">
        <w:rPr>
          <w:rFonts w:cs="Arial"/>
        </w:rPr>
        <w:t xml:space="preserve">Ministerstvem průmyslu a obchodu (jako gestorem Programu) </w:t>
      </w:r>
      <w:r w:rsidR="001773D5">
        <w:rPr>
          <w:rFonts w:cs="Arial"/>
        </w:rPr>
        <w:t>či využitou evaluační autoritou</w:t>
      </w:r>
      <w:r w:rsidRPr="00270289">
        <w:rPr>
          <w:rFonts w:cs="Arial"/>
        </w:rPr>
        <w:t xml:space="preserve">. </w:t>
      </w:r>
    </w:p>
    <w:p w14:paraId="7C7F09AC" w14:textId="77777777" w:rsidR="00CC145C" w:rsidRDefault="00CC145C" w:rsidP="00CC145C">
      <w:pPr>
        <w:pStyle w:val="Nadpis3-mimoobsah"/>
      </w:pPr>
      <w:r>
        <w:t xml:space="preserve">Vstupy a </w:t>
      </w:r>
      <w:r w:rsidR="00851BDF">
        <w:t xml:space="preserve">indikátory </w:t>
      </w:r>
      <w:r>
        <w:t>výstup</w:t>
      </w:r>
      <w:r w:rsidR="00851BDF">
        <w:t>ů</w:t>
      </w:r>
    </w:p>
    <w:p w14:paraId="30A30E9C" w14:textId="77777777" w:rsidR="002755F1" w:rsidRDefault="002755F1" w:rsidP="002755F1">
      <w:pPr>
        <w:jc w:val="both"/>
        <w:rPr>
          <w:rFonts w:cs="Arial"/>
        </w:rPr>
      </w:pPr>
      <w:r>
        <w:rPr>
          <w:rFonts w:cs="Arial"/>
        </w:rPr>
        <w:t xml:space="preserve">Předpokládané hodnoty vstupů pro evaluaci představuje celkový objem </w:t>
      </w:r>
      <w:r w:rsidRPr="001773D5">
        <w:rPr>
          <w:rFonts w:cs="Arial"/>
        </w:rPr>
        <w:t>dotace a náklady projektů</w:t>
      </w:r>
      <w:r>
        <w:rPr>
          <w:rFonts w:cs="Arial"/>
        </w:rPr>
        <w:t xml:space="preserve"> uvedené v kapitole 8.</w:t>
      </w:r>
    </w:p>
    <w:p w14:paraId="7A744BB6" w14:textId="77777777" w:rsidR="00F105E7" w:rsidRPr="00270289" w:rsidRDefault="0070252C" w:rsidP="00521443">
      <w:pPr>
        <w:keepNext/>
        <w:jc w:val="both"/>
        <w:rPr>
          <w:rFonts w:cs="Arial"/>
        </w:rPr>
      </w:pPr>
      <w:r w:rsidRPr="00270289">
        <w:rPr>
          <w:rFonts w:cs="Arial"/>
        </w:rPr>
        <w:t>V</w:t>
      </w:r>
      <w:r w:rsidR="00F6556C" w:rsidRPr="00270289">
        <w:rPr>
          <w:rFonts w:cs="Arial"/>
        </w:rPr>
        <w:t> průběhu implementace Programu budou</w:t>
      </w:r>
      <w:r w:rsidRPr="00270289">
        <w:rPr>
          <w:rFonts w:cs="Arial"/>
        </w:rPr>
        <w:t xml:space="preserve"> </w:t>
      </w:r>
      <w:r w:rsidR="00F6556C" w:rsidRPr="00270289">
        <w:rPr>
          <w:rFonts w:cs="Arial"/>
        </w:rPr>
        <w:t>sledovány následující</w:t>
      </w:r>
      <w:r w:rsidRPr="00270289">
        <w:rPr>
          <w:rFonts w:cs="Arial"/>
        </w:rPr>
        <w:t xml:space="preserve"> základní</w:t>
      </w:r>
      <w:r w:rsidR="00F6556C" w:rsidRPr="00270289">
        <w:rPr>
          <w:rFonts w:cs="Arial"/>
        </w:rPr>
        <w:t xml:space="preserve"> </w:t>
      </w:r>
      <w:r w:rsidR="002602A8" w:rsidRPr="00270289">
        <w:rPr>
          <w:rFonts w:cs="Arial"/>
        </w:rPr>
        <w:t>indikátory</w:t>
      </w:r>
      <w:r w:rsidR="0078646A" w:rsidRPr="00270289">
        <w:rPr>
          <w:rFonts w:cs="Arial"/>
        </w:rPr>
        <w:t xml:space="preserve"> výstupů</w:t>
      </w:r>
      <w:r w:rsidRPr="00270289">
        <w:rPr>
          <w:rFonts w:cs="Arial"/>
        </w:rPr>
        <w:t>, u</w:t>
      </w:r>
      <w:r w:rsidR="001C6A9F" w:rsidRPr="00270289">
        <w:rPr>
          <w:rFonts w:cs="Arial"/>
        </w:rPr>
        <w:t> </w:t>
      </w:r>
      <w:r w:rsidR="00F6556C" w:rsidRPr="00270289">
        <w:rPr>
          <w:rFonts w:cs="Arial"/>
        </w:rPr>
        <w:t>nichž jsou uvedeny předpokládané hodnoty:</w:t>
      </w:r>
    </w:p>
    <w:tbl>
      <w:tblPr>
        <w:tblW w:w="70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5"/>
        <w:gridCol w:w="759"/>
        <w:gridCol w:w="760"/>
        <w:gridCol w:w="992"/>
      </w:tblGrid>
      <w:tr w:rsidR="00AA2339" w:rsidRPr="00C81C86" w14:paraId="0F3C98AE" w14:textId="77777777" w:rsidTr="00177135">
        <w:trPr>
          <w:trHeight w:val="281"/>
        </w:trPr>
        <w:tc>
          <w:tcPr>
            <w:tcW w:w="4565" w:type="dxa"/>
            <w:tcBorders>
              <w:top w:val="double" w:sz="4" w:space="0" w:color="auto"/>
              <w:left w:val="double" w:sz="4" w:space="0" w:color="auto"/>
              <w:bottom w:val="double" w:sz="4" w:space="0" w:color="auto"/>
              <w:right w:val="single" w:sz="4" w:space="0" w:color="auto"/>
            </w:tcBorders>
            <w:shd w:val="clear" w:color="auto" w:fill="FFFF00"/>
            <w:hideMark/>
          </w:tcPr>
          <w:p w14:paraId="5A898B8A" w14:textId="77777777" w:rsidR="00AA2339" w:rsidRPr="00C81C86" w:rsidRDefault="00AA2339" w:rsidP="008F2E4C">
            <w:pPr>
              <w:keepNext/>
              <w:spacing w:after="0"/>
              <w:jc w:val="both"/>
              <w:rPr>
                <w:rFonts w:cs="Arial"/>
              </w:rPr>
            </w:pPr>
            <w:r w:rsidRPr="00C81C86">
              <w:rPr>
                <w:rFonts w:cs="Arial"/>
              </w:rPr>
              <w:t>Indikátor (jednotka)</w:t>
            </w:r>
          </w:p>
        </w:tc>
        <w:tc>
          <w:tcPr>
            <w:tcW w:w="759" w:type="dxa"/>
            <w:tcBorders>
              <w:top w:val="double" w:sz="4" w:space="0" w:color="auto"/>
              <w:left w:val="single" w:sz="4" w:space="0" w:color="auto"/>
              <w:bottom w:val="double" w:sz="4" w:space="0" w:color="auto"/>
              <w:right w:val="single" w:sz="4" w:space="0" w:color="auto"/>
            </w:tcBorders>
            <w:shd w:val="clear" w:color="auto" w:fill="FFFF00"/>
          </w:tcPr>
          <w:p w14:paraId="69BB01E0" w14:textId="77777777" w:rsidR="00AA2339" w:rsidRPr="00C81C86" w:rsidRDefault="00AA2339" w:rsidP="0070252C">
            <w:pPr>
              <w:keepNext/>
              <w:spacing w:after="0"/>
              <w:jc w:val="right"/>
              <w:rPr>
                <w:rFonts w:cs="Arial"/>
              </w:rPr>
            </w:pPr>
            <w:r w:rsidRPr="00C81C86">
              <w:rPr>
                <w:rFonts w:cs="Arial"/>
              </w:rPr>
              <w:t>PP1</w:t>
            </w:r>
          </w:p>
        </w:tc>
        <w:tc>
          <w:tcPr>
            <w:tcW w:w="760" w:type="dxa"/>
            <w:tcBorders>
              <w:top w:val="double" w:sz="4" w:space="0" w:color="auto"/>
              <w:left w:val="single" w:sz="4" w:space="0" w:color="auto"/>
              <w:bottom w:val="double" w:sz="4" w:space="0" w:color="auto"/>
              <w:right w:val="single" w:sz="4" w:space="0" w:color="auto"/>
            </w:tcBorders>
            <w:shd w:val="clear" w:color="auto" w:fill="FFFF00"/>
          </w:tcPr>
          <w:p w14:paraId="4643D8EC" w14:textId="77777777" w:rsidR="00AA2339" w:rsidRPr="00C81C86" w:rsidRDefault="00AA2339" w:rsidP="0070252C">
            <w:pPr>
              <w:keepNext/>
              <w:spacing w:after="0"/>
              <w:jc w:val="right"/>
              <w:rPr>
                <w:rFonts w:cs="Arial"/>
              </w:rPr>
            </w:pPr>
            <w:r w:rsidRPr="00C81C86">
              <w:rPr>
                <w:rFonts w:cs="Arial"/>
              </w:rPr>
              <w:t>PP2</w:t>
            </w:r>
          </w:p>
        </w:tc>
        <w:tc>
          <w:tcPr>
            <w:tcW w:w="992" w:type="dxa"/>
            <w:tcBorders>
              <w:top w:val="double" w:sz="4" w:space="0" w:color="auto"/>
              <w:left w:val="single" w:sz="4" w:space="0" w:color="auto"/>
              <w:bottom w:val="double" w:sz="4" w:space="0" w:color="auto"/>
              <w:right w:val="double" w:sz="4" w:space="0" w:color="auto"/>
            </w:tcBorders>
            <w:shd w:val="clear" w:color="auto" w:fill="FFFF00"/>
          </w:tcPr>
          <w:p w14:paraId="33E5BAD0" w14:textId="77777777" w:rsidR="00AA2339" w:rsidRPr="00C81C86" w:rsidRDefault="00AA2339" w:rsidP="0070252C">
            <w:pPr>
              <w:keepNext/>
              <w:spacing w:after="0"/>
              <w:jc w:val="right"/>
              <w:rPr>
                <w:rFonts w:cs="Arial"/>
                <w:b/>
              </w:rPr>
            </w:pPr>
            <w:r w:rsidRPr="00C81C86">
              <w:rPr>
                <w:rFonts w:cs="Arial"/>
                <w:b/>
              </w:rPr>
              <w:t>Celkem</w:t>
            </w:r>
          </w:p>
        </w:tc>
      </w:tr>
      <w:tr w:rsidR="00AA2339" w:rsidRPr="00C81C86" w14:paraId="557034C5" w14:textId="77777777" w:rsidTr="00177135">
        <w:trPr>
          <w:trHeight w:val="281"/>
        </w:trPr>
        <w:tc>
          <w:tcPr>
            <w:tcW w:w="4565" w:type="dxa"/>
            <w:tcBorders>
              <w:top w:val="double" w:sz="4" w:space="0" w:color="auto"/>
              <w:left w:val="double" w:sz="4" w:space="0" w:color="auto"/>
              <w:bottom w:val="single" w:sz="4" w:space="0" w:color="auto"/>
              <w:right w:val="single" w:sz="4" w:space="0" w:color="auto"/>
            </w:tcBorders>
            <w:hideMark/>
          </w:tcPr>
          <w:p w14:paraId="22B9F9E5" w14:textId="77777777" w:rsidR="00AA2339" w:rsidRPr="00C81C86" w:rsidRDefault="00AA2339" w:rsidP="008F2E4C">
            <w:pPr>
              <w:keepNext/>
              <w:spacing w:after="0"/>
              <w:jc w:val="both"/>
              <w:rPr>
                <w:rFonts w:cs="Arial"/>
              </w:rPr>
            </w:pPr>
            <w:r w:rsidRPr="00C81C86">
              <w:rPr>
                <w:rFonts w:cs="Arial"/>
              </w:rPr>
              <w:t>podpořené projekty (počet)</w:t>
            </w:r>
          </w:p>
        </w:tc>
        <w:tc>
          <w:tcPr>
            <w:tcW w:w="759" w:type="dxa"/>
            <w:tcBorders>
              <w:top w:val="double" w:sz="4" w:space="0" w:color="auto"/>
              <w:left w:val="single" w:sz="4" w:space="0" w:color="auto"/>
              <w:bottom w:val="single" w:sz="4" w:space="0" w:color="auto"/>
              <w:right w:val="single" w:sz="4" w:space="0" w:color="auto"/>
            </w:tcBorders>
          </w:tcPr>
          <w:p w14:paraId="53B47FE3" w14:textId="77777777" w:rsidR="00AA2339" w:rsidRPr="00F81E82" w:rsidRDefault="00933FBA" w:rsidP="00F81E82">
            <w:pPr>
              <w:keepNext/>
              <w:spacing w:after="0"/>
              <w:jc w:val="right"/>
              <w:rPr>
                <w:rFonts w:cs="Arial"/>
              </w:rPr>
            </w:pPr>
            <w:r>
              <w:rPr>
                <w:rFonts w:cs="Arial"/>
              </w:rPr>
              <w:t>58</w:t>
            </w:r>
            <w:r w:rsidR="00F81E82">
              <w:rPr>
                <w:rFonts w:cs="Arial"/>
              </w:rPr>
              <w:t>0</w:t>
            </w:r>
          </w:p>
        </w:tc>
        <w:tc>
          <w:tcPr>
            <w:tcW w:w="760" w:type="dxa"/>
            <w:tcBorders>
              <w:top w:val="double" w:sz="4" w:space="0" w:color="auto"/>
              <w:left w:val="single" w:sz="4" w:space="0" w:color="auto"/>
              <w:bottom w:val="single" w:sz="4" w:space="0" w:color="auto"/>
              <w:right w:val="single" w:sz="4" w:space="0" w:color="auto"/>
            </w:tcBorders>
          </w:tcPr>
          <w:p w14:paraId="4E9AFC0F" w14:textId="77777777" w:rsidR="00AA2339" w:rsidRPr="00F81E82" w:rsidRDefault="001F7A7F" w:rsidP="008F2E4C">
            <w:pPr>
              <w:keepNext/>
              <w:spacing w:after="0"/>
              <w:jc w:val="right"/>
              <w:rPr>
                <w:rFonts w:cs="Arial"/>
              </w:rPr>
            </w:pPr>
            <w:r>
              <w:rPr>
                <w:rFonts w:cs="Arial"/>
              </w:rPr>
              <w:t>5</w:t>
            </w:r>
            <w:r w:rsidR="00F81E82">
              <w:rPr>
                <w:rFonts w:cs="Arial"/>
              </w:rPr>
              <w:t>0</w:t>
            </w:r>
          </w:p>
        </w:tc>
        <w:tc>
          <w:tcPr>
            <w:tcW w:w="992" w:type="dxa"/>
            <w:tcBorders>
              <w:top w:val="double" w:sz="4" w:space="0" w:color="auto"/>
              <w:left w:val="single" w:sz="4" w:space="0" w:color="auto"/>
              <w:bottom w:val="single" w:sz="4" w:space="0" w:color="auto"/>
              <w:right w:val="double" w:sz="4" w:space="0" w:color="auto"/>
            </w:tcBorders>
            <w:shd w:val="clear" w:color="auto" w:fill="auto"/>
          </w:tcPr>
          <w:p w14:paraId="2AC4A810" w14:textId="77777777" w:rsidR="00AA2339" w:rsidRPr="00F81E82" w:rsidRDefault="00F81E82" w:rsidP="001F7A7F">
            <w:pPr>
              <w:keepNext/>
              <w:spacing w:after="0"/>
              <w:jc w:val="right"/>
              <w:rPr>
                <w:rFonts w:cs="Arial"/>
                <w:b/>
              </w:rPr>
            </w:pPr>
            <w:r w:rsidRPr="00F81E82">
              <w:rPr>
                <w:rFonts w:cs="Arial"/>
                <w:b/>
              </w:rPr>
              <w:t>6</w:t>
            </w:r>
            <w:r w:rsidR="001F7A7F">
              <w:rPr>
                <w:rFonts w:cs="Arial"/>
                <w:b/>
              </w:rPr>
              <w:t>3</w:t>
            </w:r>
            <w:r w:rsidRPr="00F81E82">
              <w:rPr>
                <w:rFonts w:cs="Arial"/>
                <w:b/>
              </w:rPr>
              <w:t>0</w:t>
            </w:r>
          </w:p>
        </w:tc>
      </w:tr>
      <w:tr w:rsidR="00AA2339" w:rsidRPr="00C81C86" w14:paraId="40C51230" w14:textId="77777777" w:rsidTr="00177135">
        <w:trPr>
          <w:trHeight w:val="281"/>
        </w:trPr>
        <w:tc>
          <w:tcPr>
            <w:tcW w:w="4565" w:type="dxa"/>
            <w:tcBorders>
              <w:top w:val="single" w:sz="4" w:space="0" w:color="auto"/>
              <w:left w:val="double" w:sz="4" w:space="0" w:color="auto"/>
              <w:bottom w:val="double" w:sz="4" w:space="0" w:color="auto"/>
              <w:right w:val="single" w:sz="4" w:space="0" w:color="auto"/>
            </w:tcBorders>
            <w:hideMark/>
          </w:tcPr>
          <w:p w14:paraId="4CA543EE" w14:textId="77777777" w:rsidR="00AA2339" w:rsidRPr="00C81C86" w:rsidRDefault="00AA2339" w:rsidP="001C6A9F">
            <w:pPr>
              <w:keepNext/>
              <w:spacing w:after="0"/>
              <w:rPr>
                <w:rFonts w:cs="Arial"/>
              </w:rPr>
            </w:pPr>
            <w:r w:rsidRPr="00C81C86">
              <w:rPr>
                <w:rFonts w:cs="Arial"/>
              </w:rPr>
              <w:t>úspěšně dokončené projekty (% z podpořených)</w:t>
            </w:r>
          </w:p>
        </w:tc>
        <w:tc>
          <w:tcPr>
            <w:tcW w:w="759" w:type="dxa"/>
            <w:tcBorders>
              <w:top w:val="single" w:sz="4" w:space="0" w:color="auto"/>
              <w:left w:val="single" w:sz="4" w:space="0" w:color="auto"/>
              <w:bottom w:val="double" w:sz="4" w:space="0" w:color="auto"/>
              <w:right w:val="single" w:sz="4" w:space="0" w:color="auto"/>
            </w:tcBorders>
          </w:tcPr>
          <w:p w14:paraId="7B2BDD8B" w14:textId="77777777" w:rsidR="00AA2339" w:rsidRPr="00C81C86" w:rsidRDefault="00F81E82" w:rsidP="008F2E4C">
            <w:pPr>
              <w:keepNext/>
              <w:spacing w:after="0"/>
              <w:jc w:val="right"/>
              <w:rPr>
                <w:rFonts w:cs="Arial"/>
              </w:rPr>
            </w:pPr>
            <w:r>
              <w:rPr>
                <w:rFonts w:cs="Arial"/>
              </w:rPr>
              <w:t>90 %</w:t>
            </w:r>
          </w:p>
        </w:tc>
        <w:tc>
          <w:tcPr>
            <w:tcW w:w="760" w:type="dxa"/>
            <w:tcBorders>
              <w:top w:val="single" w:sz="4" w:space="0" w:color="auto"/>
              <w:left w:val="single" w:sz="4" w:space="0" w:color="auto"/>
              <w:bottom w:val="double" w:sz="4" w:space="0" w:color="auto"/>
              <w:right w:val="single" w:sz="4" w:space="0" w:color="auto"/>
            </w:tcBorders>
          </w:tcPr>
          <w:p w14:paraId="5CDF26C3" w14:textId="77777777" w:rsidR="00AA2339" w:rsidRPr="00C81C86" w:rsidRDefault="00F81E82" w:rsidP="008F2E4C">
            <w:pPr>
              <w:keepNext/>
              <w:spacing w:after="0"/>
              <w:jc w:val="right"/>
              <w:rPr>
                <w:rFonts w:cs="Arial"/>
              </w:rPr>
            </w:pPr>
            <w:r>
              <w:rPr>
                <w:rFonts w:cs="Arial"/>
              </w:rPr>
              <w:t>80 %</w:t>
            </w:r>
          </w:p>
        </w:tc>
        <w:tc>
          <w:tcPr>
            <w:tcW w:w="992" w:type="dxa"/>
            <w:tcBorders>
              <w:top w:val="single" w:sz="4" w:space="0" w:color="auto"/>
              <w:left w:val="single" w:sz="4" w:space="0" w:color="auto"/>
              <w:bottom w:val="double" w:sz="4" w:space="0" w:color="auto"/>
              <w:right w:val="double" w:sz="4" w:space="0" w:color="auto"/>
            </w:tcBorders>
            <w:shd w:val="clear" w:color="auto" w:fill="auto"/>
          </w:tcPr>
          <w:p w14:paraId="77DEFE0C" w14:textId="77777777" w:rsidR="00AA2339" w:rsidRPr="00F81E82" w:rsidRDefault="00F81E82" w:rsidP="001F7A7F">
            <w:pPr>
              <w:keepNext/>
              <w:spacing w:after="0"/>
              <w:jc w:val="right"/>
              <w:rPr>
                <w:rFonts w:cs="Arial"/>
                <w:b/>
              </w:rPr>
            </w:pPr>
            <w:r>
              <w:rPr>
                <w:rFonts w:cs="Arial"/>
                <w:b/>
              </w:rPr>
              <w:t>8</w:t>
            </w:r>
            <w:r w:rsidR="001F7A7F">
              <w:rPr>
                <w:rFonts w:cs="Arial"/>
                <w:b/>
              </w:rPr>
              <w:t>9</w:t>
            </w:r>
            <w:r>
              <w:rPr>
                <w:rFonts w:cs="Arial"/>
                <w:b/>
              </w:rPr>
              <w:t xml:space="preserve"> %</w:t>
            </w:r>
          </w:p>
        </w:tc>
      </w:tr>
      <w:tr w:rsidR="00AA2339" w:rsidRPr="001D5E5E" w14:paraId="5E924485" w14:textId="77777777" w:rsidTr="00177135">
        <w:trPr>
          <w:trHeight w:val="281"/>
        </w:trPr>
        <w:tc>
          <w:tcPr>
            <w:tcW w:w="4565" w:type="dxa"/>
            <w:tcBorders>
              <w:top w:val="double" w:sz="4" w:space="0" w:color="auto"/>
              <w:left w:val="double" w:sz="4" w:space="0" w:color="auto"/>
              <w:bottom w:val="single" w:sz="4" w:space="0" w:color="auto"/>
              <w:right w:val="single" w:sz="4" w:space="0" w:color="auto"/>
            </w:tcBorders>
          </w:tcPr>
          <w:p w14:paraId="635790C7" w14:textId="77777777" w:rsidR="00AA2339" w:rsidRPr="001D5E5E" w:rsidDel="00F6556C" w:rsidRDefault="00AA2339" w:rsidP="00933FBA">
            <w:pPr>
              <w:keepNext/>
              <w:spacing w:after="0"/>
              <w:jc w:val="both"/>
              <w:rPr>
                <w:rFonts w:cs="Arial"/>
              </w:rPr>
            </w:pPr>
            <w:r w:rsidRPr="001D5E5E">
              <w:rPr>
                <w:rFonts w:cs="Arial"/>
              </w:rPr>
              <w:t xml:space="preserve">příjemci dotace – </w:t>
            </w:r>
            <w:r w:rsidR="00933FBA" w:rsidRPr="001D5E5E">
              <w:rPr>
                <w:rFonts w:cs="Arial"/>
              </w:rPr>
              <w:t>malé</w:t>
            </w:r>
            <w:r w:rsidRPr="001D5E5E">
              <w:rPr>
                <w:rFonts w:cs="Arial"/>
              </w:rPr>
              <w:t xml:space="preserve"> podniky (počet</w:t>
            </w:r>
            <w:r w:rsidR="00933FBA" w:rsidRPr="001D5E5E">
              <w:rPr>
                <w:rFonts w:cs="Arial"/>
              </w:rPr>
              <w:t xml:space="preserve"> účastí</w:t>
            </w:r>
            <w:r w:rsidRPr="001D5E5E">
              <w:rPr>
                <w:rFonts w:cs="Arial"/>
              </w:rPr>
              <w:t>)</w:t>
            </w:r>
          </w:p>
        </w:tc>
        <w:tc>
          <w:tcPr>
            <w:tcW w:w="759" w:type="dxa"/>
            <w:tcBorders>
              <w:top w:val="double" w:sz="4" w:space="0" w:color="auto"/>
              <w:left w:val="single" w:sz="4" w:space="0" w:color="auto"/>
              <w:bottom w:val="single" w:sz="4" w:space="0" w:color="auto"/>
              <w:right w:val="single" w:sz="4" w:space="0" w:color="auto"/>
            </w:tcBorders>
          </w:tcPr>
          <w:p w14:paraId="315A1E3A" w14:textId="77777777" w:rsidR="00AA2339" w:rsidRPr="001D5E5E" w:rsidDel="00F6556C" w:rsidRDefault="00933FBA" w:rsidP="008F2E4C">
            <w:pPr>
              <w:keepNext/>
              <w:spacing w:after="0"/>
              <w:jc w:val="right"/>
              <w:rPr>
                <w:rFonts w:cs="Arial"/>
              </w:rPr>
            </w:pPr>
            <w:r w:rsidRPr="001D5E5E">
              <w:rPr>
                <w:rFonts w:cs="Arial"/>
              </w:rPr>
              <w:t>185</w:t>
            </w:r>
          </w:p>
        </w:tc>
        <w:tc>
          <w:tcPr>
            <w:tcW w:w="760" w:type="dxa"/>
            <w:tcBorders>
              <w:top w:val="double" w:sz="4" w:space="0" w:color="auto"/>
              <w:left w:val="single" w:sz="4" w:space="0" w:color="auto"/>
              <w:bottom w:val="single" w:sz="4" w:space="0" w:color="auto"/>
              <w:right w:val="single" w:sz="4" w:space="0" w:color="auto"/>
            </w:tcBorders>
          </w:tcPr>
          <w:p w14:paraId="69465B2E" w14:textId="77777777" w:rsidR="00AA2339" w:rsidRPr="001D5E5E" w:rsidRDefault="001F7A7F" w:rsidP="001F7A7F">
            <w:pPr>
              <w:keepNext/>
              <w:spacing w:after="0"/>
              <w:jc w:val="right"/>
              <w:rPr>
                <w:rFonts w:cs="Arial"/>
              </w:rPr>
            </w:pPr>
            <w:r w:rsidRPr="001D5E5E">
              <w:rPr>
                <w:rFonts w:cs="Arial"/>
              </w:rPr>
              <w:t>25</w:t>
            </w:r>
          </w:p>
        </w:tc>
        <w:tc>
          <w:tcPr>
            <w:tcW w:w="992" w:type="dxa"/>
            <w:tcBorders>
              <w:top w:val="double" w:sz="4" w:space="0" w:color="auto"/>
              <w:left w:val="single" w:sz="4" w:space="0" w:color="auto"/>
              <w:bottom w:val="single" w:sz="4" w:space="0" w:color="auto"/>
              <w:right w:val="double" w:sz="4" w:space="0" w:color="auto"/>
            </w:tcBorders>
            <w:shd w:val="clear" w:color="auto" w:fill="auto"/>
          </w:tcPr>
          <w:p w14:paraId="4B24D1D2" w14:textId="77777777" w:rsidR="00AA2339" w:rsidRPr="001D5E5E" w:rsidRDefault="00933FBA" w:rsidP="001F7A7F">
            <w:pPr>
              <w:keepNext/>
              <w:spacing w:after="0"/>
              <w:jc w:val="right"/>
              <w:rPr>
                <w:rFonts w:cs="Arial"/>
                <w:b/>
              </w:rPr>
            </w:pPr>
            <w:r w:rsidRPr="001D5E5E">
              <w:rPr>
                <w:rFonts w:cs="Arial"/>
                <w:b/>
              </w:rPr>
              <w:t>2</w:t>
            </w:r>
            <w:r w:rsidR="001F7A7F" w:rsidRPr="001D5E5E">
              <w:rPr>
                <w:rFonts w:cs="Arial"/>
                <w:b/>
              </w:rPr>
              <w:t>10</w:t>
            </w:r>
          </w:p>
        </w:tc>
      </w:tr>
      <w:tr w:rsidR="00AA2339" w:rsidRPr="001D5E5E" w14:paraId="774D73E4" w14:textId="77777777" w:rsidTr="00177135">
        <w:trPr>
          <w:trHeight w:val="281"/>
        </w:trPr>
        <w:tc>
          <w:tcPr>
            <w:tcW w:w="4565" w:type="dxa"/>
            <w:tcBorders>
              <w:top w:val="single" w:sz="4" w:space="0" w:color="auto"/>
              <w:left w:val="double" w:sz="4" w:space="0" w:color="auto"/>
              <w:bottom w:val="single" w:sz="4" w:space="0" w:color="auto"/>
              <w:right w:val="single" w:sz="4" w:space="0" w:color="auto"/>
            </w:tcBorders>
          </w:tcPr>
          <w:p w14:paraId="2C5B9D5A" w14:textId="77777777" w:rsidR="00AA2339" w:rsidRPr="001D5E5E" w:rsidRDefault="00AA2339" w:rsidP="008F2E4C">
            <w:pPr>
              <w:keepNext/>
              <w:spacing w:after="0"/>
              <w:jc w:val="both"/>
              <w:rPr>
                <w:rFonts w:cs="Arial"/>
              </w:rPr>
            </w:pPr>
            <w:r w:rsidRPr="001D5E5E">
              <w:rPr>
                <w:rFonts w:cs="Arial"/>
              </w:rPr>
              <w:t>příjemci dotace – střední podniky (počet</w:t>
            </w:r>
            <w:r w:rsidR="00933FBA" w:rsidRPr="001D5E5E">
              <w:rPr>
                <w:rFonts w:cs="Arial"/>
              </w:rPr>
              <w:t xml:space="preserve"> účastí</w:t>
            </w:r>
            <w:r w:rsidRPr="001D5E5E">
              <w:rPr>
                <w:rFonts w:cs="Arial"/>
              </w:rPr>
              <w:t>)</w:t>
            </w:r>
          </w:p>
        </w:tc>
        <w:tc>
          <w:tcPr>
            <w:tcW w:w="759" w:type="dxa"/>
            <w:tcBorders>
              <w:top w:val="single" w:sz="4" w:space="0" w:color="auto"/>
              <w:left w:val="single" w:sz="4" w:space="0" w:color="auto"/>
              <w:bottom w:val="single" w:sz="4" w:space="0" w:color="auto"/>
              <w:right w:val="single" w:sz="4" w:space="0" w:color="auto"/>
            </w:tcBorders>
          </w:tcPr>
          <w:p w14:paraId="51B042E9" w14:textId="77777777" w:rsidR="00AA2339" w:rsidRPr="001D5E5E" w:rsidRDefault="00933FBA" w:rsidP="008F2E4C">
            <w:pPr>
              <w:keepNext/>
              <w:spacing w:after="0"/>
              <w:jc w:val="right"/>
              <w:rPr>
                <w:rFonts w:cs="Arial"/>
              </w:rPr>
            </w:pPr>
            <w:r w:rsidRPr="001D5E5E">
              <w:rPr>
                <w:rFonts w:cs="Arial"/>
              </w:rPr>
              <w:t>175</w:t>
            </w:r>
          </w:p>
        </w:tc>
        <w:tc>
          <w:tcPr>
            <w:tcW w:w="760" w:type="dxa"/>
            <w:tcBorders>
              <w:top w:val="single" w:sz="4" w:space="0" w:color="auto"/>
              <w:left w:val="single" w:sz="4" w:space="0" w:color="auto"/>
              <w:bottom w:val="single" w:sz="4" w:space="0" w:color="auto"/>
              <w:right w:val="single" w:sz="4" w:space="0" w:color="auto"/>
            </w:tcBorders>
          </w:tcPr>
          <w:p w14:paraId="7203CDD7" w14:textId="77777777" w:rsidR="00AA2339" w:rsidRPr="001D5E5E" w:rsidRDefault="001F7A7F" w:rsidP="008F2E4C">
            <w:pPr>
              <w:keepNext/>
              <w:spacing w:after="0"/>
              <w:jc w:val="right"/>
              <w:rPr>
                <w:rFonts w:cs="Arial"/>
              </w:rPr>
            </w:pPr>
            <w:r w:rsidRPr="001D5E5E">
              <w:rPr>
                <w:rFonts w:cs="Arial"/>
              </w:rPr>
              <w:t>20</w:t>
            </w:r>
          </w:p>
        </w:tc>
        <w:tc>
          <w:tcPr>
            <w:tcW w:w="992" w:type="dxa"/>
            <w:tcBorders>
              <w:top w:val="single" w:sz="4" w:space="0" w:color="auto"/>
              <w:left w:val="single" w:sz="4" w:space="0" w:color="auto"/>
              <w:bottom w:val="single" w:sz="4" w:space="0" w:color="auto"/>
              <w:right w:val="double" w:sz="4" w:space="0" w:color="auto"/>
            </w:tcBorders>
            <w:shd w:val="clear" w:color="auto" w:fill="auto"/>
          </w:tcPr>
          <w:p w14:paraId="16FCB236" w14:textId="77777777" w:rsidR="00AA2339" w:rsidRPr="001D5E5E" w:rsidRDefault="001F7A7F" w:rsidP="008F2E4C">
            <w:pPr>
              <w:keepNext/>
              <w:spacing w:after="0"/>
              <w:jc w:val="right"/>
              <w:rPr>
                <w:rFonts w:cs="Arial"/>
                <w:b/>
              </w:rPr>
            </w:pPr>
            <w:r w:rsidRPr="001D5E5E">
              <w:rPr>
                <w:rFonts w:cs="Arial"/>
                <w:b/>
              </w:rPr>
              <w:t>195</w:t>
            </w:r>
          </w:p>
        </w:tc>
      </w:tr>
      <w:tr w:rsidR="00AA2339" w:rsidRPr="001D5E5E" w14:paraId="4ED9D804" w14:textId="77777777" w:rsidTr="00177135">
        <w:trPr>
          <w:trHeight w:val="281"/>
        </w:trPr>
        <w:tc>
          <w:tcPr>
            <w:tcW w:w="4565" w:type="dxa"/>
            <w:tcBorders>
              <w:top w:val="single" w:sz="4" w:space="0" w:color="auto"/>
              <w:left w:val="double" w:sz="4" w:space="0" w:color="auto"/>
              <w:bottom w:val="single" w:sz="4" w:space="0" w:color="auto"/>
              <w:right w:val="single" w:sz="4" w:space="0" w:color="auto"/>
            </w:tcBorders>
          </w:tcPr>
          <w:p w14:paraId="7163ED75" w14:textId="77777777" w:rsidR="00AA2339" w:rsidRPr="001D5E5E" w:rsidRDefault="00AA2339" w:rsidP="00933FBA">
            <w:pPr>
              <w:keepNext/>
              <w:spacing w:after="0"/>
              <w:jc w:val="both"/>
              <w:rPr>
                <w:rFonts w:cs="Arial"/>
              </w:rPr>
            </w:pPr>
            <w:r w:rsidRPr="001D5E5E">
              <w:rPr>
                <w:rFonts w:cs="Arial"/>
              </w:rPr>
              <w:t xml:space="preserve">příjemci dotace – </w:t>
            </w:r>
            <w:r w:rsidR="00933FBA" w:rsidRPr="001D5E5E">
              <w:rPr>
                <w:rFonts w:cs="Arial"/>
              </w:rPr>
              <w:t>velké</w:t>
            </w:r>
            <w:r w:rsidRPr="001D5E5E">
              <w:rPr>
                <w:rFonts w:cs="Arial"/>
              </w:rPr>
              <w:t xml:space="preserve"> podniky (počet</w:t>
            </w:r>
            <w:r w:rsidR="00933FBA" w:rsidRPr="001D5E5E">
              <w:rPr>
                <w:rFonts w:cs="Arial"/>
              </w:rPr>
              <w:t xml:space="preserve"> účastí</w:t>
            </w:r>
            <w:r w:rsidRPr="001D5E5E">
              <w:rPr>
                <w:rFonts w:cs="Arial"/>
              </w:rPr>
              <w:t>)</w:t>
            </w:r>
          </w:p>
        </w:tc>
        <w:tc>
          <w:tcPr>
            <w:tcW w:w="759" w:type="dxa"/>
            <w:tcBorders>
              <w:top w:val="single" w:sz="4" w:space="0" w:color="auto"/>
              <w:left w:val="single" w:sz="4" w:space="0" w:color="auto"/>
              <w:bottom w:val="single" w:sz="4" w:space="0" w:color="auto"/>
              <w:right w:val="single" w:sz="4" w:space="0" w:color="auto"/>
            </w:tcBorders>
          </w:tcPr>
          <w:p w14:paraId="2199969E" w14:textId="77777777" w:rsidR="00AA2339" w:rsidRPr="001D5E5E" w:rsidRDefault="00933FBA" w:rsidP="008F2E4C">
            <w:pPr>
              <w:keepNext/>
              <w:spacing w:after="0"/>
              <w:jc w:val="right"/>
              <w:rPr>
                <w:rFonts w:cs="Arial"/>
              </w:rPr>
            </w:pPr>
            <w:r w:rsidRPr="001D5E5E">
              <w:rPr>
                <w:rFonts w:cs="Arial"/>
              </w:rPr>
              <w:t>220</w:t>
            </w:r>
          </w:p>
        </w:tc>
        <w:tc>
          <w:tcPr>
            <w:tcW w:w="760" w:type="dxa"/>
            <w:tcBorders>
              <w:top w:val="single" w:sz="4" w:space="0" w:color="auto"/>
              <w:left w:val="single" w:sz="4" w:space="0" w:color="auto"/>
              <w:bottom w:val="single" w:sz="4" w:space="0" w:color="auto"/>
              <w:right w:val="single" w:sz="4" w:space="0" w:color="auto"/>
            </w:tcBorders>
          </w:tcPr>
          <w:p w14:paraId="1C3401A5" w14:textId="77777777" w:rsidR="00AA2339" w:rsidRPr="001D5E5E" w:rsidRDefault="001F7A7F" w:rsidP="008F2E4C">
            <w:pPr>
              <w:keepNext/>
              <w:spacing w:after="0"/>
              <w:jc w:val="right"/>
              <w:rPr>
                <w:rFonts w:cs="Arial"/>
              </w:rPr>
            </w:pPr>
            <w:r w:rsidRPr="001D5E5E">
              <w:rPr>
                <w:rFonts w:cs="Arial"/>
              </w:rPr>
              <w:t>5</w:t>
            </w:r>
          </w:p>
        </w:tc>
        <w:tc>
          <w:tcPr>
            <w:tcW w:w="992" w:type="dxa"/>
            <w:tcBorders>
              <w:top w:val="single" w:sz="4" w:space="0" w:color="auto"/>
              <w:left w:val="single" w:sz="4" w:space="0" w:color="auto"/>
              <w:bottom w:val="single" w:sz="4" w:space="0" w:color="auto"/>
              <w:right w:val="double" w:sz="4" w:space="0" w:color="auto"/>
            </w:tcBorders>
            <w:shd w:val="clear" w:color="auto" w:fill="auto"/>
          </w:tcPr>
          <w:p w14:paraId="122FCD0B" w14:textId="77777777" w:rsidR="00AA2339" w:rsidRPr="001D5E5E" w:rsidRDefault="00933FBA" w:rsidP="008F2E4C">
            <w:pPr>
              <w:keepNext/>
              <w:spacing w:after="0"/>
              <w:jc w:val="right"/>
              <w:rPr>
                <w:rFonts w:cs="Arial"/>
                <w:b/>
              </w:rPr>
            </w:pPr>
            <w:r w:rsidRPr="001D5E5E">
              <w:rPr>
                <w:rFonts w:cs="Arial"/>
                <w:b/>
              </w:rPr>
              <w:t>225</w:t>
            </w:r>
          </w:p>
        </w:tc>
      </w:tr>
      <w:tr w:rsidR="001773D5" w:rsidRPr="001D5E5E" w14:paraId="0862021B" w14:textId="77777777" w:rsidTr="00177135">
        <w:trPr>
          <w:trHeight w:val="281"/>
        </w:trPr>
        <w:tc>
          <w:tcPr>
            <w:tcW w:w="4565" w:type="dxa"/>
            <w:tcBorders>
              <w:top w:val="single" w:sz="4" w:space="0" w:color="auto"/>
              <w:left w:val="double" w:sz="4" w:space="0" w:color="auto"/>
              <w:bottom w:val="single" w:sz="4" w:space="0" w:color="auto"/>
              <w:right w:val="single" w:sz="4" w:space="0" w:color="auto"/>
            </w:tcBorders>
          </w:tcPr>
          <w:p w14:paraId="1640F410" w14:textId="77777777" w:rsidR="001773D5" w:rsidRPr="001D5E5E" w:rsidRDefault="001773D5" w:rsidP="001773D5">
            <w:pPr>
              <w:keepNext/>
              <w:spacing w:after="0"/>
              <w:jc w:val="both"/>
              <w:rPr>
                <w:rFonts w:cs="Arial"/>
              </w:rPr>
            </w:pPr>
            <w:r w:rsidRPr="001D5E5E">
              <w:rPr>
                <w:rFonts w:cs="Arial"/>
              </w:rPr>
              <w:t>příjemci dotace – „nováčci“ (počet</w:t>
            </w:r>
            <w:r w:rsidR="00933FBA" w:rsidRPr="001D5E5E">
              <w:rPr>
                <w:rFonts w:cs="Arial"/>
              </w:rPr>
              <w:t xml:space="preserve"> účastí</w:t>
            </w:r>
            <w:r w:rsidRPr="001D5E5E">
              <w:rPr>
                <w:rFonts w:cs="Arial"/>
              </w:rPr>
              <w:t>)</w:t>
            </w:r>
          </w:p>
        </w:tc>
        <w:tc>
          <w:tcPr>
            <w:tcW w:w="759" w:type="dxa"/>
            <w:tcBorders>
              <w:top w:val="single" w:sz="4" w:space="0" w:color="auto"/>
              <w:left w:val="single" w:sz="4" w:space="0" w:color="auto"/>
              <w:bottom w:val="single" w:sz="4" w:space="0" w:color="auto"/>
              <w:right w:val="single" w:sz="4" w:space="0" w:color="auto"/>
            </w:tcBorders>
          </w:tcPr>
          <w:p w14:paraId="54DFBEC9" w14:textId="77777777" w:rsidR="001773D5" w:rsidRPr="001D5E5E" w:rsidDel="00F6556C" w:rsidRDefault="00933FBA" w:rsidP="008F2E4C">
            <w:pPr>
              <w:keepNext/>
              <w:spacing w:after="0"/>
              <w:jc w:val="right"/>
              <w:rPr>
                <w:rFonts w:cs="Arial"/>
              </w:rPr>
            </w:pPr>
            <w:r w:rsidRPr="001D5E5E">
              <w:rPr>
                <w:rFonts w:cs="Arial"/>
              </w:rPr>
              <w:t>0</w:t>
            </w:r>
          </w:p>
        </w:tc>
        <w:tc>
          <w:tcPr>
            <w:tcW w:w="760" w:type="dxa"/>
            <w:tcBorders>
              <w:top w:val="single" w:sz="4" w:space="0" w:color="auto"/>
              <w:left w:val="single" w:sz="4" w:space="0" w:color="auto"/>
              <w:bottom w:val="single" w:sz="4" w:space="0" w:color="auto"/>
              <w:right w:val="single" w:sz="4" w:space="0" w:color="auto"/>
            </w:tcBorders>
          </w:tcPr>
          <w:p w14:paraId="26A70EF8" w14:textId="77777777" w:rsidR="001773D5" w:rsidRPr="001D5E5E" w:rsidDel="00F6556C" w:rsidRDefault="001F7A7F" w:rsidP="008F2E4C">
            <w:pPr>
              <w:keepNext/>
              <w:spacing w:after="0"/>
              <w:jc w:val="right"/>
              <w:rPr>
                <w:rFonts w:cs="Arial"/>
              </w:rPr>
            </w:pPr>
            <w:r w:rsidRPr="001D5E5E">
              <w:rPr>
                <w:rFonts w:cs="Arial"/>
              </w:rPr>
              <w:t>5</w:t>
            </w:r>
            <w:r w:rsidR="00933FBA" w:rsidRPr="001D5E5E">
              <w:rPr>
                <w:rFonts w:cs="Arial"/>
              </w:rPr>
              <w:t>0</w:t>
            </w:r>
          </w:p>
        </w:tc>
        <w:tc>
          <w:tcPr>
            <w:tcW w:w="992" w:type="dxa"/>
            <w:tcBorders>
              <w:top w:val="single" w:sz="4" w:space="0" w:color="auto"/>
              <w:left w:val="single" w:sz="4" w:space="0" w:color="auto"/>
              <w:bottom w:val="single" w:sz="4" w:space="0" w:color="auto"/>
              <w:right w:val="double" w:sz="4" w:space="0" w:color="auto"/>
            </w:tcBorders>
            <w:shd w:val="clear" w:color="auto" w:fill="auto"/>
          </w:tcPr>
          <w:p w14:paraId="71F613C9" w14:textId="77777777" w:rsidR="001773D5" w:rsidRPr="001D5E5E" w:rsidDel="00F6556C" w:rsidRDefault="001F7A7F" w:rsidP="008F2E4C">
            <w:pPr>
              <w:keepNext/>
              <w:spacing w:after="0"/>
              <w:jc w:val="right"/>
              <w:rPr>
                <w:rFonts w:cs="Arial"/>
                <w:b/>
              </w:rPr>
            </w:pPr>
            <w:r w:rsidRPr="001D5E5E">
              <w:rPr>
                <w:rFonts w:cs="Arial"/>
                <w:b/>
              </w:rPr>
              <w:t>5</w:t>
            </w:r>
            <w:r w:rsidR="00933FBA" w:rsidRPr="001D5E5E">
              <w:rPr>
                <w:rFonts w:cs="Arial"/>
                <w:b/>
              </w:rPr>
              <w:t>0</w:t>
            </w:r>
          </w:p>
        </w:tc>
      </w:tr>
      <w:tr w:rsidR="00AA2339" w:rsidRPr="00C81C86" w14:paraId="427333EC" w14:textId="77777777" w:rsidTr="00177135">
        <w:trPr>
          <w:trHeight w:val="281"/>
        </w:trPr>
        <w:tc>
          <w:tcPr>
            <w:tcW w:w="4565" w:type="dxa"/>
            <w:tcBorders>
              <w:top w:val="single" w:sz="4" w:space="0" w:color="auto"/>
              <w:left w:val="double" w:sz="4" w:space="0" w:color="auto"/>
              <w:bottom w:val="double" w:sz="4" w:space="0" w:color="auto"/>
              <w:right w:val="single" w:sz="4" w:space="0" w:color="auto"/>
            </w:tcBorders>
          </w:tcPr>
          <w:p w14:paraId="32F7717E" w14:textId="77777777" w:rsidR="00AA2339" w:rsidRPr="00C81C86" w:rsidRDefault="00AA2339" w:rsidP="008F2E4C">
            <w:pPr>
              <w:keepNext/>
              <w:spacing w:after="0"/>
              <w:jc w:val="both"/>
              <w:rPr>
                <w:rFonts w:cs="Arial"/>
              </w:rPr>
            </w:pPr>
            <w:r w:rsidRPr="00C81C86">
              <w:rPr>
                <w:rFonts w:cs="Arial"/>
              </w:rPr>
              <w:t>další účastníci projektu – VO (počet</w:t>
            </w:r>
            <w:r w:rsidR="00933FBA">
              <w:rPr>
                <w:rFonts w:cs="Arial"/>
              </w:rPr>
              <w:t xml:space="preserve"> účastí</w:t>
            </w:r>
            <w:r w:rsidRPr="00C81C86">
              <w:rPr>
                <w:rFonts w:cs="Arial"/>
              </w:rPr>
              <w:t>)</w:t>
            </w:r>
          </w:p>
        </w:tc>
        <w:tc>
          <w:tcPr>
            <w:tcW w:w="759" w:type="dxa"/>
            <w:tcBorders>
              <w:top w:val="single" w:sz="4" w:space="0" w:color="auto"/>
              <w:left w:val="single" w:sz="4" w:space="0" w:color="auto"/>
              <w:bottom w:val="double" w:sz="4" w:space="0" w:color="auto"/>
              <w:right w:val="single" w:sz="4" w:space="0" w:color="auto"/>
            </w:tcBorders>
          </w:tcPr>
          <w:p w14:paraId="59C9C4A4" w14:textId="77777777" w:rsidR="00AA2339" w:rsidRPr="00C81C86" w:rsidDel="00F6556C" w:rsidRDefault="002010DB" w:rsidP="008F2E4C">
            <w:pPr>
              <w:keepNext/>
              <w:spacing w:after="0"/>
              <w:jc w:val="right"/>
              <w:rPr>
                <w:rFonts w:cs="Arial"/>
              </w:rPr>
            </w:pPr>
            <w:r>
              <w:rPr>
                <w:rFonts w:cs="Arial"/>
              </w:rPr>
              <w:t>290</w:t>
            </w:r>
          </w:p>
        </w:tc>
        <w:tc>
          <w:tcPr>
            <w:tcW w:w="760" w:type="dxa"/>
            <w:tcBorders>
              <w:top w:val="single" w:sz="4" w:space="0" w:color="auto"/>
              <w:left w:val="single" w:sz="4" w:space="0" w:color="auto"/>
              <w:bottom w:val="double" w:sz="4" w:space="0" w:color="auto"/>
              <w:right w:val="single" w:sz="4" w:space="0" w:color="auto"/>
            </w:tcBorders>
          </w:tcPr>
          <w:p w14:paraId="2C89A790" w14:textId="77777777" w:rsidR="00AA2339" w:rsidRPr="00C81C86" w:rsidDel="00F6556C" w:rsidRDefault="001F7A7F" w:rsidP="008F2E4C">
            <w:pPr>
              <w:keepNext/>
              <w:spacing w:after="0"/>
              <w:jc w:val="right"/>
              <w:rPr>
                <w:rFonts w:cs="Arial"/>
              </w:rPr>
            </w:pPr>
            <w:r>
              <w:rPr>
                <w:rFonts w:cs="Arial"/>
              </w:rPr>
              <w:t>5</w:t>
            </w:r>
            <w:r w:rsidR="002010DB">
              <w:rPr>
                <w:rFonts w:cs="Arial"/>
              </w:rPr>
              <w:t>0</w:t>
            </w:r>
          </w:p>
        </w:tc>
        <w:tc>
          <w:tcPr>
            <w:tcW w:w="992" w:type="dxa"/>
            <w:tcBorders>
              <w:top w:val="single" w:sz="4" w:space="0" w:color="auto"/>
              <w:left w:val="single" w:sz="4" w:space="0" w:color="auto"/>
              <w:bottom w:val="double" w:sz="4" w:space="0" w:color="auto"/>
              <w:right w:val="double" w:sz="4" w:space="0" w:color="auto"/>
            </w:tcBorders>
            <w:shd w:val="clear" w:color="auto" w:fill="auto"/>
          </w:tcPr>
          <w:p w14:paraId="37EE0CF0" w14:textId="77777777" w:rsidR="00AA2339" w:rsidRPr="00F81E82" w:rsidDel="00F6556C" w:rsidRDefault="002010DB" w:rsidP="001F7A7F">
            <w:pPr>
              <w:keepNext/>
              <w:spacing w:after="0"/>
              <w:jc w:val="right"/>
              <w:rPr>
                <w:rFonts w:cs="Arial"/>
                <w:b/>
              </w:rPr>
            </w:pPr>
            <w:r>
              <w:rPr>
                <w:rFonts w:cs="Arial"/>
                <w:b/>
              </w:rPr>
              <w:t>3</w:t>
            </w:r>
            <w:r w:rsidR="001F7A7F">
              <w:rPr>
                <w:rFonts w:cs="Arial"/>
                <w:b/>
              </w:rPr>
              <w:t>4</w:t>
            </w:r>
            <w:r>
              <w:rPr>
                <w:rFonts w:cs="Arial"/>
                <w:b/>
              </w:rPr>
              <w:t>0</w:t>
            </w:r>
          </w:p>
        </w:tc>
      </w:tr>
      <w:tr w:rsidR="00AA2339" w:rsidRPr="00C81C86" w14:paraId="5D8FD3E0" w14:textId="77777777" w:rsidTr="00177135">
        <w:trPr>
          <w:trHeight w:val="281"/>
        </w:trPr>
        <w:tc>
          <w:tcPr>
            <w:tcW w:w="4565" w:type="dxa"/>
            <w:tcBorders>
              <w:top w:val="double" w:sz="4" w:space="0" w:color="auto"/>
              <w:left w:val="double" w:sz="4" w:space="0" w:color="auto"/>
              <w:bottom w:val="single" w:sz="4" w:space="0" w:color="auto"/>
              <w:right w:val="single" w:sz="4" w:space="0" w:color="auto"/>
            </w:tcBorders>
            <w:hideMark/>
          </w:tcPr>
          <w:p w14:paraId="589BAB51" w14:textId="77777777" w:rsidR="00AA2339" w:rsidRPr="00C81C86" w:rsidRDefault="00AA2339" w:rsidP="001C6A9F">
            <w:pPr>
              <w:keepNext/>
              <w:spacing w:after="0"/>
              <w:jc w:val="both"/>
              <w:rPr>
                <w:rFonts w:cs="Arial"/>
              </w:rPr>
            </w:pPr>
            <w:r w:rsidRPr="00C81C86">
              <w:rPr>
                <w:rFonts w:cs="Arial"/>
              </w:rPr>
              <w:t>výsledky druhu P (počet)</w:t>
            </w:r>
          </w:p>
        </w:tc>
        <w:tc>
          <w:tcPr>
            <w:tcW w:w="759" w:type="dxa"/>
            <w:tcBorders>
              <w:top w:val="double" w:sz="4" w:space="0" w:color="auto"/>
              <w:left w:val="single" w:sz="4" w:space="0" w:color="auto"/>
              <w:bottom w:val="single" w:sz="4" w:space="0" w:color="auto"/>
              <w:right w:val="single" w:sz="4" w:space="0" w:color="auto"/>
            </w:tcBorders>
          </w:tcPr>
          <w:p w14:paraId="6708204F" w14:textId="77777777" w:rsidR="00AA2339" w:rsidRPr="00C81C86" w:rsidRDefault="002010DB" w:rsidP="008F2E4C">
            <w:pPr>
              <w:keepNext/>
              <w:spacing w:after="0"/>
              <w:jc w:val="right"/>
              <w:rPr>
                <w:rFonts w:cs="Arial"/>
              </w:rPr>
            </w:pPr>
            <w:r>
              <w:rPr>
                <w:rFonts w:cs="Arial"/>
              </w:rPr>
              <w:t>20</w:t>
            </w:r>
          </w:p>
        </w:tc>
        <w:tc>
          <w:tcPr>
            <w:tcW w:w="760" w:type="dxa"/>
            <w:tcBorders>
              <w:top w:val="double" w:sz="4" w:space="0" w:color="auto"/>
              <w:left w:val="single" w:sz="4" w:space="0" w:color="auto"/>
              <w:bottom w:val="single" w:sz="4" w:space="0" w:color="auto"/>
              <w:right w:val="single" w:sz="4" w:space="0" w:color="auto"/>
            </w:tcBorders>
          </w:tcPr>
          <w:p w14:paraId="3DCC6764" w14:textId="77777777" w:rsidR="00AA2339" w:rsidRPr="00C81C86" w:rsidRDefault="001F7A7F" w:rsidP="008F2E4C">
            <w:pPr>
              <w:keepNext/>
              <w:spacing w:after="0"/>
              <w:jc w:val="right"/>
              <w:rPr>
                <w:rFonts w:cs="Arial"/>
              </w:rPr>
            </w:pPr>
            <w:r>
              <w:rPr>
                <w:rFonts w:cs="Arial"/>
              </w:rPr>
              <w:t>0</w:t>
            </w:r>
          </w:p>
        </w:tc>
        <w:tc>
          <w:tcPr>
            <w:tcW w:w="992" w:type="dxa"/>
            <w:tcBorders>
              <w:top w:val="double" w:sz="4" w:space="0" w:color="auto"/>
              <w:left w:val="single" w:sz="4" w:space="0" w:color="auto"/>
              <w:bottom w:val="single" w:sz="4" w:space="0" w:color="auto"/>
              <w:right w:val="double" w:sz="4" w:space="0" w:color="auto"/>
            </w:tcBorders>
            <w:shd w:val="clear" w:color="auto" w:fill="auto"/>
          </w:tcPr>
          <w:p w14:paraId="65A7485C" w14:textId="77777777" w:rsidR="00AA2339" w:rsidRPr="00F81E82" w:rsidRDefault="001F7A7F" w:rsidP="008F2E4C">
            <w:pPr>
              <w:keepNext/>
              <w:spacing w:after="0"/>
              <w:jc w:val="right"/>
              <w:rPr>
                <w:rFonts w:cs="Arial"/>
                <w:b/>
              </w:rPr>
            </w:pPr>
            <w:r>
              <w:rPr>
                <w:rFonts w:cs="Arial"/>
                <w:b/>
              </w:rPr>
              <w:t>20</w:t>
            </w:r>
          </w:p>
        </w:tc>
      </w:tr>
      <w:tr w:rsidR="00AA2339" w:rsidRPr="00C81C86" w14:paraId="453D4425" w14:textId="77777777" w:rsidTr="00177135">
        <w:trPr>
          <w:trHeight w:val="281"/>
        </w:trPr>
        <w:tc>
          <w:tcPr>
            <w:tcW w:w="4565" w:type="dxa"/>
            <w:tcBorders>
              <w:top w:val="single" w:sz="4" w:space="0" w:color="auto"/>
              <w:left w:val="double" w:sz="4" w:space="0" w:color="auto"/>
              <w:bottom w:val="single" w:sz="4" w:space="0" w:color="auto"/>
              <w:right w:val="single" w:sz="4" w:space="0" w:color="auto"/>
            </w:tcBorders>
            <w:hideMark/>
          </w:tcPr>
          <w:p w14:paraId="71C02C23" w14:textId="77777777" w:rsidR="00AA2339" w:rsidRPr="00C81C86" w:rsidRDefault="00AA2339" w:rsidP="001C6A9F">
            <w:pPr>
              <w:keepNext/>
              <w:spacing w:after="0"/>
              <w:jc w:val="both"/>
              <w:rPr>
                <w:rFonts w:cs="Arial"/>
              </w:rPr>
            </w:pPr>
            <w:r w:rsidRPr="00C81C86">
              <w:rPr>
                <w:rFonts w:cs="Arial"/>
              </w:rPr>
              <w:t>výsledky druhu F (počet)</w:t>
            </w:r>
          </w:p>
        </w:tc>
        <w:tc>
          <w:tcPr>
            <w:tcW w:w="759" w:type="dxa"/>
            <w:tcBorders>
              <w:top w:val="single" w:sz="4" w:space="0" w:color="auto"/>
              <w:left w:val="single" w:sz="4" w:space="0" w:color="auto"/>
              <w:bottom w:val="single" w:sz="4" w:space="0" w:color="auto"/>
              <w:right w:val="single" w:sz="4" w:space="0" w:color="auto"/>
            </w:tcBorders>
          </w:tcPr>
          <w:p w14:paraId="746A2CE7" w14:textId="77777777" w:rsidR="00AA2339" w:rsidRPr="00C81C86" w:rsidRDefault="002010DB" w:rsidP="008F2E4C">
            <w:pPr>
              <w:keepNext/>
              <w:spacing w:after="0"/>
              <w:jc w:val="right"/>
              <w:rPr>
                <w:rFonts w:cs="Arial"/>
              </w:rPr>
            </w:pPr>
            <w:r>
              <w:rPr>
                <w:rFonts w:cs="Arial"/>
              </w:rPr>
              <w:t>150</w:t>
            </w:r>
          </w:p>
        </w:tc>
        <w:tc>
          <w:tcPr>
            <w:tcW w:w="760" w:type="dxa"/>
            <w:tcBorders>
              <w:top w:val="single" w:sz="4" w:space="0" w:color="auto"/>
              <w:left w:val="single" w:sz="4" w:space="0" w:color="auto"/>
              <w:bottom w:val="single" w:sz="4" w:space="0" w:color="auto"/>
              <w:right w:val="single" w:sz="4" w:space="0" w:color="auto"/>
            </w:tcBorders>
          </w:tcPr>
          <w:p w14:paraId="2849933B" w14:textId="77777777" w:rsidR="00AA2339" w:rsidRPr="00C81C86" w:rsidRDefault="001F7A7F" w:rsidP="008F2E4C">
            <w:pPr>
              <w:keepNext/>
              <w:spacing w:after="0"/>
              <w:jc w:val="right"/>
              <w:rPr>
                <w:rFonts w:cs="Arial"/>
              </w:rPr>
            </w:pPr>
            <w:r>
              <w:rPr>
                <w:rFonts w:cs="Arial"/>
              </w:rPr>
              <w:t>8</w:t>
            </w:r>
          </w:p>
        </w:tc>
        <w:tc>
          <w:tcPr>
            <w:tcW w:w="992" w:type="dxa"/>
            <w:tcBorders>
              <w:top w:val="single" w:sz="4" w:space="0" w:color="auto"/>
              <w:left w:val="single" w:sz="4" w:space="0" w:color="auto"/>
              <w:bottom w:val="single" w:sz="4" w:space="0" w:color="auto"/>
              <w:right w:val="double" w:sz="4" w:space="0" w:color="auto"/>
            </w:tcBorders>
            <w:shd w:val="clear" w:color="auto" w:fill="auto"/>
          </w:tcPr>
          <w:p w14:paraId="29A1F4E8" w14:textId="77777777" w:rsidR="00AA2339" w:rsidRPr="00F81E82" w:rsidRDefault="001F7A7F" w:rsidP="008F2E4C">
            <w:pPr>
              <w:keepNext/>
              <w:spacing w:after="0"/>
              <w:jc w:val="right"/>
              <w:rPr>
                <w:rFonts w:cs="Arial"/>
                <w:b/>
              </w:rPr>
            </w:pPr>
            <w:r>
              <w:rPr>
                <w:rFonts w:cs="Arial"/>
                <w:b/>
              </w:rPr>
              <w:t>158</w:t>
            </w:r>
          </w:p>
        </w:tc>
      </w:tr>
      <w:tr w:rsidR="00AA2339" w:rsidRPr="00C81C86" w14:paraId="667EDE0C" w14:textId="77777777" w:rsidTr="00177135">
        <w:trPr>
          <w:trHeight w:val="281"/>
        </w:trPr>
        <w:tc>
          <w:tcPr>
            <w:tcW w:w="4565" w:type="dxa"/>
            <w:tcBorders>
              <w:top w:val="single" w:sz="4" w:space="0" w:color="auto"/>
              <w:left w:val="double" w:sz="4" w:space="0" w:color="auto"/>
              <w:bottom w:val="single" w:sz="4" w:space="0" w:color="auto"/>
              <w:right w:val="single" w:sz="4" w:space="0" w:color="auto"/>
            </w:tcBorders>
          </w:tcPr>
          <w:p w14:paraId="5A6C0D71" w14:textId="77777777" w:rsidR="00AA2339" w:rsidRPr="00C81C86" w:rsidDel="00F6556C" w:rsidRDefault="00AA2339" w:rsidP="001C6A9F">
            <w:pPr>
              <w:keepNext/>
              <w:spacing w:after="0"/>
              <w:jc w:val="both"/>
              <w:rPr>
                <w:rFonts w:cs="Arial"/>
              </w:rPr>
            </w:pPr>
            <w:r w:rsidRPr="00C81C86">
              <w:rPr>
                <w:rFonts w:cs="Arial"/>
              </w:rPr>
              <w:t>výsledky druhu G (počet)</w:t>
            </w:r>
          </w:p>
        </w:tc>
        <w:tc>
          <w:tcPr>
            <w:tcW w:w="759" w:type="dxa"/>
            <w:tcBorders>
              <w:top w:val="single" w:sz="4" w:space="0" w:color="auto"/>
              <w:left w:val="single" w:sz="4" w:space="0" w:color="auto"/>
              <w:bottom w:val="single" w:sz="4" w:space="0" w:color="auto"/>
              <w:right w:val="single" w:sz="4" w:space="0" w:color="auto"/>
            </w:tcBorders>
          </w:tcPr>
          <w:p w14:paraId="7E4C8542" w14:textId="77777777" w:rsidR="00AA2339" w:rsidRPr="00C81C86" w:rsidDel="00F6556C" w:rsidRDefault="002010DB" w:rsidP="008F2E4C">
            <w:pPr>
              <w:keepNext/>
              <w:spacing w:after="0"/>
              <w:jc w:val="right"/>
              <w:rPr>
                <w:rFonts w:cs="Arial"/>
              </w:rPr>
            </w:pPr>
            <w:r>
              <w:rPr>
                <w:rFonts w:cs="Arial"/>
              </w:rPr>
              <w:t>460</w:t>
            </w:r>
          </w:p>
        </w:tc>
        <w:tc>
          <w:tcPr>
            <w:tcW w:w="760" w:type="dxa"/>
            <w:tcBorders>
              <w:top w:val="single" w:sz="4" w:space="0" w:color="auto"/>
              <w:left w:val="single" w:sz="4" w:space="0" w:color="auto"/>
              <w:bottom w:val="single" w:sz="4" w:space="0" w:color="auto"/>
              <w:right w:val="single" w:sz="4" w:space="0" w:color="auto"/>
            </w:tcBorders>
          </w:tcPr>
          <w:p w14:paraId="58A133AE" w14:textId="77777777" w:rsidR="00AA2339" w:rsidRPr="00C81C86" w:rsidRDefault="001F7A7F" w:rsidP="008F2E4C">
            <w:pPr>
              <w:keepNext/>
              <w:spacing w:after="0"/>
              <w:jc w:val="right"/>
              <w:rPr>
                <w:rFonts w:cs="Arial"/>
              </w:rPr>
            </w:pPr>
            <w:r>
              <w:rPr>
                <w:rFonts w:cs="Arial"/>
              </w:rPr>
              <w:t>30</w:t>
            </w:r>
          </w:p>
        </w:tc>
        <w:tc>
          <w:tcPr>
            <w:tcW w:w="992" w:type="dxa"/>
            <w:tcBorders>
              <w:top w:val="single" w:sz="4" w:space="0" w:color="auto"/>
              <w:left w:val="single" w:sz="4" w:space="0" w:color="auto"/>
              <w:bottom w:val="single" w:sz="4" w:space="0" w:color="auto"/>
              <w:right w:val="double" w:sz="4" w:space="0" w:color="auto"/>
            </w:tcBorders>
            <w:shd w:val="clear" w:color="auto" w:fill="auto"/>
          </w:tcPr>
          <w:p w14:paraId="3B487A0B" w14:textId="77777777" w:rsidR="00AA2339" w:rsidRPr="00F81E82" w:rsidRDefault="001F7A7F" w:rsidP="001F7A7F">
            <w:pPr>
              <w:keepNext/>
              <w:spacing w:after="0"/>
              <w:jc w:val="right"/>
              <w:rPr>
                <w:rFonts w:cs="Arial"/>
                <w:b/>
              </w:rPr>
            </w:pPr>
            <w:r>
              <w:rPr>
                <w:rFonts w:cs="Arial"/>
                <w:b/>
              </w:rPr>
              <w:t>490</w:t>
            </w:r>
          </w:p>
        </w:tc>
      </w:tr>
      <w:tr w:rsidR="00AA2339" w:rsidRPr="00C81C86" w14:paraId="716DFA05" w14:textId="77777777" w:rsidTr="00177135">
        <w:trPr>
          <w:trHeight w:val="281"/>
        </w:trPr>
        <w:tc>
          <w:tcPr>
            <w:tcW w:w="4565" w:type="dxa"/>
            <w:tcBorders>
              <w:top w:val="single" w:sz="4" w:space="0" w:color="auto"/>
              <w:left w:val="double" w:sz="4" w:space="0" w:color="auto"/>
              <w:bottom w:val="single" w:sz="4" w:space="0" w:color="auto"/>
              <w:right w:val="single" w:sz="4" w:space="0" w:color="auto"/>
            </w:tcBorders>
          </w:tcPr>
          <w:p w14:paraId="2C195B56" w14:textId="77777777" w:rsidR="00AA2339" w:rsidRPr="00C81C86" w:rsidDel="00F6556C" w:rsidRDefault="00AA2339" w:rsidP="001C6A9F">
            <w:pPr>
              <w:keepNext/>
              <w:spacing w:after="0"/>
              <w:jc w:val="both"/>
              <w:rPr>
                <w:rFonts w:cs="Arial"/>
              </w:rPr>
            </w:pPr>
            <w:r w:rsidRPr="00C81C86">
              <w:rPr>
                <w:rFonts w:cs="Arial"/>
              </w:rPr>
              <w:t>výsledky druhu R (počet)</w:t>
            </w:r>
          </w:p>
        </w:tc>
        <w:tc>
          <w:tcPr>
            <w:tcW w:w="759" w:type="dxa"/>
            <w:tcBorders>
              <w:top w:val="single" w:sz="4" w:space="0" w:color="auto"/>
              <w:left w:val="single" w:sz="4" w:space="0" w:color="auto"/>
              <w:bottom w:val="single" w:sz="4" w:space="0" w:color="auto"/>
              <w:right w:val="single" w:sz="4" w:space="0" w:color="auto"/>
            </w:tcBorders>
          </w:tcPr>
          <w:p w14:paraId="63D1B813" w14:textId="77777777" w:rsidR="00AA2339" w:rsidRPr="00C81C86" w:rsidDel="00F6556C" w:rsidRDefault="002010DB" w:rsidP="008F2E4C">
            <w:pPr>
              <w:keepNext/>
              <w:spacing w:after="0"/>
              <w:jc w:val="right"/>
              <w:rPr>
                <w:rFonts w:cs="Arial"/>
              </w:rPr>
            </w:pPr>
            <w:r>
              <w:rPr>
                <w:rFonts w:cs="Arial"/>
              </w:rPr>
              <w:t>60</w:t>
            </w:r>
          </w:p>
        </w:tc>
        <w:tc>
          <w:tcPr>
            <w:tcW w:w="760" w:type="dxa"/>
            <w:tcBorders>
              <w:top w:val="single" w:sz="4" w:space="0" w:color="auto"/>
              <w:left w:val="single" w:sz="4" w:space="0" w:color="auto"/>
              <w:bottom w:val="single" w:sz="4" w:space="0" w:color="auto"/>
              <w:right w:val="single" w:sz="4" w:space="0" w:color="auto"/>
            </w:tcBorders>
          </w:tcPr>
          <w:p w14:paraId="7F8F95D4" w14:textId="77777777" w:rsidR="00AA2339" w:rsidRPr="00C81C86" w:rsidRDefault="001F7A7F" w:rsidP="008F2E4C">
            <w:pPr>
              <w:keepNext/>
              <w:spacing w:after="0"/>
              <w:jc w:val="right"/>
              <w:rPr>
                <w:rFonts w:cs="Arial"/>
              </w:rPr>
            </w:pPr>
            <w:r>
              <w:rPr>
                <w:rFonts w:cs="Arial"/>
              </w:rPr>
              <w:t>6</w:t>
            </w:r>
          </w:p>
        </w:tc>
        <w:tc>
          <w:tcPr>
            <w:tcW w:w="992" w:type="dxa"/>
            <w:tcBorders>
              <w:top w:val="single" w:sz="4" w:space="0" w:color="auto"/>
              <w:left w:val="single" w:sz="4" w:space="0" w:color="auto"/>
              <w:bottom w:val="single" w:sz="4" w:space="0" w:color="auto"/>
              <w:right w:val="double" w:sz="4" w:space="0" w:color="auto"/>
            </w:tcBorders>
            <w:shd w:val="clear" w:color="auto" w:fill="auto"/>
          </w:tcPr>
          <w:p w14:paraId="4273D98E" w14:textId="77777777" w:rsidR="00AA2339" w:rsidRPr="00F81E82" w:rsidRDefault="001F7A7F" w:rsidP="008F2E4C">
            <w:pPr>
              <w:keepNext/>
              <w:spacing w:after="0"/>
              <w:jc w:val="right"/>
              <w:rPr>
                <w:rFonts w:cs="Arial"/>
                <w:b/>
              </w:rPr>
            </w:pPr>
            <w:r>
              <w:rPr>
                <w:rFonts w:cs="Arial"/>
                <w:b/>
              </w:rPr>
              <w:t>66</w:t>
            </w:r>
          </w:p>
        </w:tc>
      </w:tr>
      <w:tr w:rsidR="00AA2339" w:rsidRPr="00C81C86" w14:paraId="65FC4FD4" w14:textId="77777777" w:rsidTr="00177135">
        <w:trPr>
          <w:trHeight w:val="281"/>
        </w:trPr>
        <w:tc>
          <w:tcPr>
            <w:tcW w:w="4565" w:type="dxa"/>
            <w:tcBorders>
              <w:top w:val="single" w:sz="4" w:space="0" w:color="auto"/>
              <w:left w:val="double" w:sz="4" w:space="0" w:color="auto"/>
              <w:bottom w:val="double" w:sz="4" w:space="0" w:color="auto"/>
              <w:right w:val="single" w:sz="4" w:space="0" w:color="auto"/>
            </w:tcBorders>
          </w:tcPr>
          <w:p w14:paraId="231D7F10" w14:textId="77777777" w:rsidR="00AA2339" w:rsidRPr="00C81C86" w:rsidDel="00F6556C" w:rsidRDefault="00AA2339" w:rsidP="001C6A9F">
            <w:pPr>
              <w:keepNext/>
              <w:spacing w:after="0"/>
              <w:jc w:val="both"/>
              <w:rPr>
                <w:rFonts w:cs="Arial"/>
              </w:rPr>
            </w:pPr>
            <w:r w:rsidRPr="00C81C86">
              <w:rPr>
                <w:rFonts w:cs="Arial"/>
              </w:rPr>
              <w:t>výsledky druhu Z (počet)</w:t>
            </w:r>
          </w:p>
        </w:tc>
        <w:tc>
          <w:tcPr>
            <w:tcW w:w="759" w:type="dxa"/>
            <w:tcBorders>
              <w:top w:val="single" w:sz="4" w:space="0" w:color="auto"/>
              <w:left w:val="single" w:sz="4" w:space="0" w:color="auto"/>
              <w:bottom w:val="double" w:sz="4" w:space="0" w:color="auto"/>
              <w:right w:val="single" w:sz="4" w:space="0" w:color="auto"/>
            </w:tcBorders>
          </w:tcPr>
          <w:p w14:paraId="3DA05C5C" w14:textId="77777777" w:rsidR="00AA2339" w:rsidRPr="00C81C86" w:rsidDel="00F6556C" w:rsidRDefault="002010DB" w:rsidP="008F2E4C">
            <w:pPr>
              <w:keepNext/>
              <w:spacing w:after="0"/>
              <w:jc w:val="right"/>
              <w:rPr>
                <w:rFonts w:cs="Arial"/>
              </w:rPr>
            </w:pPr>
            <w:r>
              <w:rPr>
                <w:rFonts w:cs="Arial"/>
              </w:rPr>
              <w:t>180</w:t>
            </w:r>
          </w:p>
        </w:tc>
        <w:tc>
          <w:tcPr>
            <w:tcW w:w="760" w:type="dxa"/>
            <w:tcBorders>
              <w:top w:val="single" w:sz="4" w:space="0" w:color="auto"/>
              <w:left w:val="single" w:sz="4" w:space="0" w:color="auto"/>
              <w:bottom w:val="double" w:sz="4" w:space="0" w:color="auto"/>
              <w:right w:val="single" w:sz="4" w:space="0" w:color="auto"/>
            </w:tcBorders>
          </w:tcPr>
          <w:p w14:paraId="4C03FD34" w14:textId="77777777" w:rsidR="00AA2339" w:rsidRPr="00C81C86" w:rsidRDefault="001F7A7F" w:rsidP="008F2E4C">
            <w:pPr>
              <w:keepNext/>
              <w:spacing w:after="0"/>
              <w:jc w:val="right"/>
              <w:rPr>
                <w:rFonts w:cs="Arial"/>
              </w:rPr>
            </w:pPr>
            <w:r>
              <w:rPr>
                <w:rFonts w:cs="Arial"/>
              </w:rPr>
              <w:t>10</w:t>
            </w:r>
          </w:p>
        </w:tc>
        <w:tc>
          <w:tcPr>
            <w:tcW w:w="992" w:type="dxa"/>
            <w:tcBorders>
              <w:top w:val="single" w:sz="4" w:space="0" w:color="auto"/>
              <w:left w:val="single" w:sz="4" w:space="0" w:color="auto"/>
              <w:bottom w:val="double" w:sz="4" w:space="0" w:color="auto"/>
              <w:right w:val="double" w:sz="4" w:space="0" w:color="auto"/>
            </w:tcBorders>
            <w:shd w:val="clear" w:color="auto" w:fill="auto"/>
          </w:tcPr>
          <w:p w14:paraId="50158E2E" w14:textId="77777777" w:rsidR="00AA2339" w:rsidRPr="00F81E82" w:rsidRDefault="001F7A7F" w:rsidP="008F2E4C">
            <w:pPr>
              <w:keepNext/>
              <w:spacing w:after="0"/>
              <w:jc w:val="right"/>
              <w:rPr>
                <w:rFonts w:cs="Arial"/>
                <w:b/>
              </w:rPr>
            </w:pPr>
            <w:r>
              <w:rPr>
                <w:rFonts w:cs="Arial"/>
                <w:b/>
              </w:rPr>
              <w:t>190</w:t>
            </w:r>
          </w:p>
        </w:tc>
      </w:tr>
      <w:tr w:rsidR="00AA2339" w:rsidRPr="00C81C86" w14:paraId="09B95070" w14:textId="77777777" w:rsidTr="00177135">
        <w:trPr>
          <w:trHeight w:val="281"/>
        </w:trPr>
        <w:tc>
          <w:tcPr>
            <w:tcW w:w="4565" w:type="dxa"/>
            <w:tcBorders>
              <w:top w:val="double" w:sz="4" w:space="0" w:color="auto"/>
              <w:left w:val="double" w:sz="4" w:space="0" w:color="auto"/>
              <w:bottom w:val="double" w:sz="4" w:space="0" w:color="auto"/>
              <w:right w:val="single" w:sz="4" w:space="0" w:color="auto"/>
            </w:tcBorders>
          </w:tcPr>
          <w:p w14:paraId="1B8F5F0B" w14:textId="77777777" w:rsidR="00AA2339" w:rsidRPr="00C81C86" w:rsidRDefault="00AA2339" w:rsidP="008F2E4C">
            <w:pPr>
              <w:keepNext/>
              <w:spacing w:after="0"/>
              <w:jc w:val="both"/>
              <w:rPr>
                <w:rFonts w:cs="Arial"/>
              </w:rPr>
            </w:pPr>
            <w:r w:rsidRPr="00C81C86">
              <w:rPr>
                <w:rFonts w:cs="Arial"/>
              </w:rPr>
              <w:t>celkem hlavních výsledků</w:t>
            </w:r>
          </w:p>
        </w:tc>
        <w:tc>
          <w:tcPr>
            <w:tcW w:w="759" w:type="dxa"/>
            <w:tcBorders>
              <w:top w:val="double" w:sz="4" w:space="0" w:color="auto"/>
              <w:left w:val="single" w:sz="4" w:space="0" w:color="auto"/>
              <w:bottom w:val="double" w:sz="4" w:space="0" w:color="auto"/>
              <w:right w:val="single" w:sz="4" w:space="0" w:color="auto"/>
            </w:tcBorders>
          </w:tcPr>
          <w:p w14:paraId="663DF978" w14:textId="77777777" w:rsidR="00AA2339" w:rsidRPr="00C81C86" w:rsidDel="00F6556C" w:rsidRDefault="002010DB" w:rsidP="008F2E4C">
            <w:pPr>
              <w:keepNext/>
              <w:spacing w:after="0"/>
              <w:jc w:val="right"/>
              <w:rPr>
                <w:rFonts w:cs="Arial"/>
              </w:rPr>
            </w:pPr>
            <w:r>
              <w:rPr>
                <w:rFonts w:cs="Arial"/>
              </w:rPr>
              <w:t>870</w:t>
            </w:r>
          </w:p>
        </w:tc>
        <w:tc>
          <w:tcPr>
            <w:tcW w:w="760" w:type="dxa"/>
            <w:tcBorders>
              <w:top w:val="double" w:sz="4" w:space="0" w:color="auto"/>
              <w:left w:val="single" w:sz="4" w:space="0" w:color="auto"/>
              <w:bottom w:val="double" w:sz="4" w:space="0" w:color="auto"/>
              <w:right w:val="single" w:sz="4" w:space="0" w:color="auto"/>
            </w:tcBorders>
          </w:tcPr>
          <w:p w14:paraId="72984D94" w14:textId="77777777" w:rsidR="00AA2339" w:rsidRPr="00C81C86" w:rsidRDefault="001F7A7F" w:rsidP="001F7A7F">
            <w:pPr>
              <w:keepNext/>
              <w:spacing w:after="0"/>
              <w:jc w:val="right"/>
              <w:rPr>
                <w:rFonts w:cs="Arial"/>
              </w:rPr>
            </w:pPr>
            <w:r>
              <w:rPr>
                <w:rFonts w:cs="Arial"/>
              </w:rPr>
              <w:t>54</w:t>
            </w:r>
          </w:p>
        </w:tc>
        <w:tc>
          <w:tcPr>
            <w:tcW w:w="992" w:type="dxa"/>
            <w:tcBorders>
              <w:top w:val="double" w:sz="4" w:space="0" w:color="auto"/>
              <w:left w:val="single" w:sz="4" w:space="0" w:color="auto"/>
              <w:bottom w:val="double" w:sz="4" w:space="0" w:color="auto"/>
              <w:right w:val="double" w:sz="4" w:space="0" w:color="auto"/>
            </w:tcBorders>
            <w:shd w:val="clear" w:color="auto" w:fill="auto"/>
          </w:tcPr>
          <w:p w14:paraId="57E51090" w14:textId="77777777" w:rsidR="00AA2339" w:rsidRPr="00F81E82" w:rsidRDefault="001F7A7F" w:rsidP="00177135">
            <w:pPr>
              <w:keepNext/>
              <w:spacing w:after="0"/>
              <w:jc w:val="right"/>
              <w:rPr>
                <w:rFonts w:cs="Arial"/>
                <w:b/>
              </w:rPr>
            </w:pPr>
            <w:r>
              <w:rPr>
                <w:rFonts w:cs="Arial"/>
                <w:b/>
              </w:rPr>
              <w:t>92</w:t>
            </w:r>
            <w:r w:rsidR="00177135">
              <w:rPr>
                <w:rFonts w:cs="Arial"/>
                <w:b/>
              </w:rPr>
              <w:t>4</w:t>
            </w:r>
          </w:p>
        </w:tc>
      </w:tr>
    </w:tbl>
    <w:p w14:paraId="254F9049" w14:textId="77777777" w:rsidR="00F31840" w:rsidRDefault="00F31840" w:rsidP="00F31840">
      <w:pPr>
        <w:pStyle w:val="Nadpis3-mimoobsah"/>
      </w:pPr>
      <w:r w:rsidRPr="004161E2">
        <w:t>Analytické a hodnotící</w:t>
      </w:r>
      <w:r>
        <w:t xml:space="preserve"> ukazatele</w:t>
      </w:r>
      <w:r w:rsidRPr="004161E2">
        <w:t xml:space="preserve"> pro program TREND</w:t>
      </w:r>
    </w:p>
    <w:p w14:paraId="785F11D0" w14:textId="77777777" w:rsidR="00F31840" w:rsidRDefault="00F31840" w:rsidP="00F31840">
      <w:pPr>
        <w:jc w:val="both"/>
      </w:pPr>
      <w:r>
        <w:t xml:space="preserve">Naplnění cílů a dopadů Programu bude hodnoceno s využitím dále uvedených indikátorů. Účelem těchto ukazatelů je umožnit srovnání skupiny podpořených subjektů s ostatními ekonomickými subjekty. Hlavním principem je srovnatelnost údajů jak na mikroekonomické, tak na makroekonomické úrovni. Vzájemná srovnatelnost následně umožní analyzovat a vyhodnotit příspěvek programu TREND k naplňování jeho hlavního cíle. </w:t>
      </w:r>
    </w:p>
    <w:p w14:paraId="723B5BD6" w14:textId="77777777" w:rsidR="00F31840" w:rsidRPr="00C22D77" w:rsidRDefault="00F31840" w:rsidP="00F31840">
      <w:pPr>
        <w:rPr>
          <w:b/>
        </w:rPr>
      </w:pPr>
      <w:r w:rsidRPr="00C22D77">
        <w:rPr>
          <w:b/>
        </w:rPr>
        <w:t>Vrcholové ukazatele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93"/>
        <w:gridCol w:w="5285"/>
        <w:gridCol w:w="1918"/>
      </w:tblGrid>
      <w:tr w:rsidR="00F31840" w:rsidRPr="004161E2" w14:paraId="1C078ABC" w14:textId="77777777" w:rsidTr="003A5872">
        <w:trPr>
          <w:trHeight w:val="20"/>
        </w:trPr>
        <w:tc>
          <w:tcPr>
            <w:tcW w:w="1207" w:type="pct"/>
            <w:shd w:val="clear" w:color="auto" w:fill="auto"/>
            <w:hideMark/>
          </w:tcPr>
          <w:p w14:paraId="6A3F0392" w14:textId="77777777" w:rsidR="00F31840" w:rsidRPr="004161E2" w:rsidRDefault="00F31840" w:rsidP="007B38F8">
            <w:pPr>
              <w:spacing w:after="0"/>
              <w:rPr>
                <w:rFonts w:eastAsia="Times New Roman"/>
                <w:b/>
                <w:bCs/>
                <w:color w:val="000000"/>
                <w:lang w:eastAsia="cs-CZ"/>
              </w:rPr>
            </w:pPr>
            <w:r w:rsidRPr="004161E2">
              <w:rPr>
                <w:rFonts w:eastAsia="Times New Roman"/>
                <w:b/>
                <w:bCs/>
                <w:color w:val="000000"/>
                <w:lang w:eastAsia="cs-CZ"/>
              </w:rPr>
              <w:t>Název indikátoru</w:t>
            </w:r>
          </w:p>
        </w:tc>
        <w:tc>
          <w:tcPr>
            <w:tcW w:w="2783" w:type="pct"/>
            <w:shd w:val="clear" w:color="auto" w:fill="auto"/>
            <w:hideMark/>
          </w:tcPr>
          <w:p w14:paraId="0E78E85C" w14:textId="77777777" w:rsidR="00F31840" w:rsidRPr="004161E2" w:rsidRDefault="00F31840" w:rsidP="007B38F8">
            <w:pPr>
              <w:spacing w:after="0"/>
              <w:rPr>
                <w:rFonts w:eastAsia="Times New Roman"/>
                <w:b/>
                <w:bCs/>
                <w:color w:val="000000"/>
                <w:lang w:eastAsia="cs-CZ"/>
              </w:rPr>
            </w:pPr>
            <w:r w:rsidRPr="004161E2">
              <w:rPr>
                <w:rFonts w:eastAsia="Times New Roman"/>
                <w:b/>
                <w:bCs/>
                <w:color w:val="000000"/>
                <w:lang w:eastAsia="cs-CZ"/>
              </w:rPr>
              <w:t>Popis indikátoru</w:t>
            </w:r>
          </w:p>
        </w:tc>
        <w:tc>
          <w:tcPr>
            <w:tcW w:w="1010" w:type="pct"/>
            <w:shd w:val="clear" w:color="auto" w:fill="auto"/>
            <w:hideMark/>
          </w:tcPr>
          <w:p w14:paraId="4F76CF9D" w14:textId="77777777" w:rsidR="00F31840" w:rsidRPr="004161E2" w:rsidRDefault="00F31840" w:rsidP="007B38F8">
            <w:pPr>
              <w:spacing w:after="0"/>
              <w:rPr>
                <w:rFonts w:eastAsia="Times New Roman"/>
                <w:b/>
                <w:bCs/>
                <w:color w:val="000000"/>
                <w:lang w:eastAsia="cs-CZ"/>
              </w:rPr>
            </w:pPr>
            <w:r w:rsidRPr="004161E2">
              <w:rPr>
                <w:rFonts w:eastAsia="Times New Roman"/>
                <w:b/>
                <w:bCs/>
                <w:color w:val="000000"/>
                <w:lang w:eastAsia="cs-CZ"/>
              </w:rPr>
              <w:t>Zdroj dat</w:t>
            </w:r>
          </w:p>
        </w:tc>
      </w:tr>
      <w:tr w:rsidR="00F31840" w:rsidRPr="004161E2" w14:paraId="525C858E" w14:textId="77777777" w:rsidTr="003A5872">
        <w:trPr>
          <w:trHeight w:val="20"/>
        </w:trPr>
        <w:tc>
          <w:tcPr>
            <w:tcW w:w="1207" w:type="pct"/>
            <w:shd w:val="clear" w:color="auto" w:fill="auto"/>
            <w:hideMark/>
          </w:tcPr>
          <w:p w14:paraId="686219D3" w14:textId="77777777" w:rsidR="00F31840" w:rsidRPr="004161E2" w:rsidRDefault="00F31840" w:rsidP="007B38F8">
            <w:pPr>
              <w:spacing w:after="0"/>
              <w:rPr>
                <w:rFonts w:eastAsia="Times New Roman"/>
                <w:b/>
                <w:bCs/>
                <w:color w:val="000000"/>
                <w:lang w:eastAsia="cs-CZ"/>
              </w:rPr>
            </w:pPr>
            <w:r w:rsidRPr="004161E2">
              <w:rPr>
                <w:rFonts w:eastAsia="Times New Roman"/>
                <w:b/>
                <w:bCs/>
                <w:color w:val="000000"/>
                <w:lang w:eastAsia="cs-CZ"/>
              </w:rPr>
              <w:t>Produktivita práce</w:t>
            </w:r>
          </w:p>
        </w:tc>
        <w:tc>
          <w:tcPr>
            <w:tcW w:w="2783" w:type="pct"/>
            <w:shd w:val="clear" w:color="auto" w:fill="auto"/>
            <w:hideMark/>
          </w:tcPr>
          <w:p w14:paraId="16859117" w14:textId="77777777" w:rsidR="00F31840" w:rsidRPr="004161E2" w:rsidRDefault="00F31840" w:rsidP="007B38F8">
            <w:pPr>
              <w:spacing w:after="0"/>
              <w:rPr>
                <w:rFonts w:eastAsia="Times New Roman"/>
                <w:color w:val="000000"/>
                <w:lang w:eastAsia="cs-CZ"/>
              </w:rPr>
            </w:pPr>
            <w:r w:rsidRPr="004161E2">
              <w:rPr>
                <w:rFonts w:eastAsia="Times New Roman"/>
                <w:color w:val="000000"/>
                <w:lang w:eastAsia="cs-CZ"/>
              </w:rPr>
              <w:t xml:space="preserve">Ukazatel vyjadřuje podíl přidané hodnoty na zaměstnanou osobu. </w:t>
            </w:r>
          </w:p>
        </w:tc>
        <w:tc>
          <w:tcPr>
            <w:tcW w:w="1010" w:type="pct"/>
            <w:shd w:val="clear" w:color="auto" w:fill="auto"/>
            <w:hideMark/>
          </w:tcPr>
          <w:p w14:paraId="1D1BE63D" w14:textId="77777777" w:rsidR="00F31840" w:rsidRPr="004161E2" w:rsidRDefault="00F31840" w:rsidP="007B38F8">
            <w:pPr>
              <w:spacing w:after="0"/>
              <w:rPr>
                <w:rFonts w:eastAsia="Times New Roman"/>
                <w:color w:val="000000"/>
                <w:lang w:eastAsia="cs-CZ"/>
              </w:rPr>
            </w:pPr>
            <w:r w:rsidRPr="004161E2">
              <w:rPr>
                <w:rFonts w:eastAsia="Times New Roman"/>
                <w:color w:val="000000"/>
                <w:lang w:eastAsia="cs-CZ"/>
              </w:rPr>
              <w:t>Příjemce; Dopočet z finančních výkazů</w:t>
            </w:r>
          </w:p>
        </w:tc>
      </w:tr>
      <w:tr w:rsidR="00F31840" w:rsidRPr="004161E2" w14:paraId="602E40F6" w14:textId="77777777" w:rsidTr="003A5872">
        <w:trPr>
          <w:trHeight w:val="20"/>
        </w:trPr>
        <w:tc>
          <w:tcPr>
            <w:tcW w:w="1207" w:type="pct"/>
            <w:shd w:val="clear" w:color="auto" w:fill="auto"/>
            <w:hideMark/>
          </w:tcPr>
          <w:p w14:paraId="427C78CB" w14:textId="77777777" w:rsidR="00F31840" w:rsidRPr="004161E2" w:rsidRDefault="00F31840" w:rsidP="007B38F8">
            <w:pPr>
              <w:spacing w:after="0"/>
              <w:rPr>
                <w:rFonts w:eastAsia="Times New Roman"/>
                <w:b/>
                <w:bCs/>
                <w:color w:val="000000"/>
                <w:lang w:eastAsia="cs-CZ"/>
              </w:rPr>
            </w:pPr>
            <w:r w:rsidRPr="004161E2">
              <w:rPr>
                <w:rFonts w:eastAsia="Times New Roman"/>
                <w:b/>
                <w:bCs/>
                <w:color w:val="000000"/>
                <w:lang w:eastAsia="cs-CZ"/>
              </w:rPr>
              <w:t>Průměrná hrubá mzda</w:t>
            </w:r>
          </w:p>
        </w:tc>
        <w:tc>
          <w:tcPr>
            <w:tcW w:w="2783" w:type="pct"/>
            <w:shd w:val="clear" w:color="auto" w:fill="auto"/>
            <w:hideMark/>
          </w:tcPr>
          <w:p w14:paraId="3C32E647" w14:textId="77777777" w:rsidR="00F31840" w:rsidRPr="004161E2" w:rsidRDefault="00F31840" w:rsidP="007B38F8">
            <w:pPr>
              <w:spacing w:after="0"/>
              <w:rPr>
                <w:rFonts w:eastAsia="Times New Roman"/>
                <w:color w:val="000000"/>
                <w:lang w:eastAsia="cs-CZ"/>
              </w:rPr>
            </w:pPr>
            <w:r w:rsidRPr="004161E2">
              <w:rPr>
                <w:rFonts w:eastAsia="Times New Roman"/>
                <w:color w:val="000000"/>
                <w:lang w:eastAsia="cs-CZ"/>
              </w:rPr>
              <w:t xml:space="preserve">Ukazatel vyjadřuje výši nominální průměrné hrubé mzdy v subjektu. </w:t>
            </w:r>
          </w:p>
        </w:tc>
        <w:tc>
          <w:tcPr>
            <w:tcW w:w="1010" w:type="pct"/>
            <w:shd w:val="clear" w:color="auto" w:fill="auto"/>
            <w:hideMark/>
          </w:tcPr>
          <w:p w14:paraId="07B9062A" w14:textId="77777777" w:rsidR="00F31840" w:rsidRPr="004161E2" w:rsidRDefault="00F31840" w:rsidP="007B38F8">
            <w:pPr>
              <w:spacing w:after="0"/>
              <w:rPr>
                <w:rFonts w:eastAsia="Times New Roman"/>
                <w:color w:val="000000"/>
                <w:lang w:eastAsia="cs-CZ"/>
              </w:rPr>
            </w:pPr>
            <w:r w:rsidRPr="004161E2">
              <w:rPr>
                <w:rFonts w:eastAsia="Times New Roman"/>
                <w:color w:val="000000"/>
                <w:lang w:eastAsia="cs-CZ"/>
              </w:rPr>
              <w:t>Dopočet z finančních výkazů příjemce</w:t>
            </w:r>
          </w:p>
        </w:tc>
      </w:tr>
      <w:tr w:rsidR="00F31840" w:rsidRPr="004161E2" w14:paraId="4D299DD0" w14:textId="77777777" w:rsidTr="003A5872">
        <w:trPr>
          <w:trHeight w:val="20"/>
        </w:trPr>
        <w:tc>
          <w:tcPr>
            <w:tcW w:w="1207" w:type="pct"/>
            <w:shd w:val="clear" w:color="auto" w:fill="auto"/>
            <w:hideMark/>
          </w:tcPr>
          <w:p w14:paraId="697F170C" w14:textId="77777777" w:rsidR="00F31840" w:rsidRPr="004161E2" w:rsidRDefault="00F31840" w:rsidP="007B38F8">
            <w:pPr>
              <w:spacing w:after="0"/>
              <w:rPr>
                <w:rFonts w:eastAsia="Times New Roman"/>
                <w:b/>
                <w:bCs/>
                <w:color w:val="000000"/>
                <w:lang w:eastAsia="cs-CZ"/>
              </w:rPr>
            </w:pPr>
            <w:r w:rsidRPr="004161E2">
              <w:rPr>
                <w:rFonts w:eastAsia="Times New Roman"/>
                <w:b/>
                <w:bCs/>
                <w:color w:val="000000"/>
                <w:lang w:eastAsia="cs-CZ"/>
              </w:rPr>
              <w:t>Podíl high-tech produktů v produkci</w:t>
            </w:r>
          </w:p>
        </w:tc>
        <w:tc>
          <w:tcPr>
            <w:tcW w:w="2783" w:type="pct"/>
            <w:shd w:val="clear" w:color="auto" w:fill="auto"/>
            <w:hideMark/>
          </w:tcPr>
          <w:p w14:paraId="4BA426F6" w14:textId="77777777" w:rsidR="00F31840" w:rsidRPr="004161E2" w:rsidRDefault="00F31840" w:rsidP="007B38F8">
            <w:pPr>
              <w:spacing w:after="0"/>
              <w:rPr>
                <w:rFonts w:eastAsia="Times New Roman"/>
                <w:color w:val="000000"/>
                <w:lang w:eastAsia="cs-CZ"/>
              </w:rPr>
            </w:pPr>
            <w:r w:rsidRPr="004161E2">
              <w:rPr>
                <w:rFonts w:eastAsia="Times New Roman"/>
                <w:color w:val="000000"/>
                <w:lang w:eastAsia="cs-CZ"/>
              </w:rPr>
              <w:t xml:space="preserve">Ukazatel vyjadřuje, kolik procent z produkce tvoří high-tech produkty. </w:t>
            </w:r>
          </w:p>
        </w:tc>
        <w:tc>
          <w:tcPr>
            <w:tcW w:w="1010" w:type="pct"/>
            <w:shd w:val="clear" w:color="auto" w:fill="auto"/>
            <w:hideMark/>
          </w:tcPr>
          <w:p w14:paraId="73779204" w14:textId="77777777" w:rsidR="00F31840" w:rsidRPr="004161E2" w:rsidRDefault="00F31840" w:rsidP="007B38F8">
            <w:pPr>
              <w:spacing w:after="0"/>
              <w:rPr>
                <w:rFonts w:eastAsia="Times New Roman"/>
                <w:color w:val="000000"/>
                <w:lang w:eastAsia="cs-CZ"/>
              </w:rPr>
            </w:pPr>
            <w:r w:rsidRPr="004161E2">
              <w:rPr>
                <w:rFonts w:eastAsia="Times New Roman"/>
                <w:color w:val="000000"/>
                <w:lang w:eastAsia="cs-CZ"/>
              </w:rPr>
              <w:t>Příjemce</w:t>
            </w:r>
          </w:p>
        </w:tc>
      </w:tr>
      <w:tr w:rsidR="00F31840" w:rsidRPr="004161E2" w14:paraId="67763459" w14:textId="77777777" w:rsidTr="003A5872">
        <w:trPr>
          <w:trHeight w:val="20"/>
        </w:trPr>
        <w:tc>
          <w:tcPr>
            <w:tcW w:w="1207" w:type="pct"/>
            <w:shd w:val="clear" w:color="auto" w:fill="auto"/>
            <w:hideMark/>
          </w:tcPr>
          <w:p w14:paraId="5097FFDD" w14:textId="77777777" w:rsidR="00F31840" w:rsidRPr="004161E2" w:rsidRDefault="00F31840" w:rsidP="007B38F8">
            <w:pPr>
              <w:spacing w:after="0"/>
              <w:rPr>
                <w:rFonts w:eastAsia="Times New Roman"/>
                <w:b/>
                <w:bCs/>
                <w:color w:val="000000"/>
                <w:lang w:eastAsia="cs-CZ"/>
              </w:rPr>
            </w:pPr>
            <w:r w:rsidRPr="004161E2">
              <w:rPr>
                <w:rFonts w:eastAsia="Times New Roman"/>
                <w:b/>
                <w:bCs/>
                <w:color w:val="000000"/>
                <w:lang w:eastAsia="cs-CZ"/>
              </w:rPr>
              <w:t>Podíl medium-high-tech produktů v produkci</w:t>
            </w:r>
          </w:p>
        </w:tc>
        <w:tc>
          <w:tcPr>
            <w:tcW w:w="2783" w:type="pct"/>
            <w:shd w:val="clear" w:color="auto" w:fill="auto"/>
            <w:hideMark/>
          </w:tcPr>
          <w:p w14:paraId="723FB02D" w14:textId="77777777" w:rsidR="00F31840" w:rsidRPr="004161E2" w:rsidRDefault="00F31840" w:rsidP="007B38F8">
            <w:pPr>
              <w:spacing w:after="0"/>
              <w:rPr>
                <w:rFonts w:eastAsia="Times New Roman"/>
                <w:color w:val="000000"/>
                <w:lang w:eastAsia="cs-CZ"/>
              </w:rPr>
            </w:pPr>
            <w:r w:rsidRPr="004161E2">
              <w:rPr>
                <w:rFonts w:eastAsia="Times New Roman"/>
                <w:color w:val="000000"/>
                <w:lang w:eastAsia="cs-CZ"/>
              </w:rPr>
              <w:t xml:space="preserve">Ukazatel vyjadřuje, kolik procent z produkce tvoří medium-high-tech produkty. </w:t>
            </w:r>
          </w:p>
        </w:tc>
        <w:tc>
          <w:tcPr>
            <w:tcW w:w="1010" w:type="pct"/>
            <w:shd w:val="clear" w:color="auto" w:fill="auto"/>
            <w:hideMark/>
          </w:tcPr>
          <w:p w14:paraId="1056A7F6" w14:textId="77777777" w:rsidR="00F31840" w:rsidRPr="004161E2" w:rsidRDefault="00F31840" w:rsidP="007B38F8">
            <w:pPr>
              <w:spacing w:after="0"/>
              <w:rPr>
                <w:rFonts w:eastAsia="Times New Roman"/>
                <w:color w:val="000000"/>
                <w:lang w:eastAsia="cs-CZ"/>
              </w:rPr>
            </w:pPr>
            <w:r w:rsidRPr="004161E2">
              <w:rPr>
                <w:rFonts w:eastAsia="Times New Roman"/>
                <w:color w:val="000000"/>
                <w:lang w:eastAsia="cs-CZ"/>
              </w:rPr>
              <w:t>Příjemce</w:t>
            </w:r>
          </w:p>
        </w:tc>
      </w:tr>
      <w:tr w:rsidR="003A5872" w:rsidRPr="004161E2" w14:paraId="3A1AF125" w14:textId="77777777" w:rsidTr="003A5872">
        <w:trPr>
          <w:trHeight w:val="20"/>
        </w:trPr>
        <w:tc>
          <w:tcPr>
            <w:tcW w:w="1207" w:type="pct"/>
            <w:shd w:val="clear" w:color="auto" w:fill="auto"/>
          </w:tcPr>
          <w:p w14:paraId="3CC32C13" w14:textId="77777777" w:rsidR="003A5872" w:rsidRPr="004161E2" w:rsidRDefault="003A5872" w:rsidP="003A5872">
            <w:pPr>
              <w:spacing w:after="0"/>
              <w:rPr>
                <w:rFonts w:eastAsia="Times New Roman"/>
                <w:b/>
                <w:bCs/>
                <w:color w:val="000000"/>
                <w:lang w:eastAsia="cs-CZ"/>
              </w:rPr>
            </w:pPr>
            <w:r w:rsidRPr="004161E2">
              <w:rPr>
                <w:rFonts w:eastAsia="Times New Roman"/>
                <w:b/>
                <w:bCs/>
                <w:color w:val="000000"/>
                <w:lang w:eastAsia="cs-CZ"/>
              </w:rPr>
              <w:t>Podíl exportu na produkci</w:t>
            </w:r>
          </w:p>
        </w:tc>
        <w:tc>
          <w:tcPr>
            <w:tcW w:w="2783" w:type="pct"/>
            <w:shd w:val="clear" w:color="auto" w:fill="auto"/>
          </w:tcPr>
          <w:p w14:paraId="267EA467" w14:textId="77777777" w:rsidR="003A5872" w:rsidRPr="004161E2" w:rsidRDefault="003A5872" w:rsidP="003A5872">
            <w:pPr>
              <w:spacing w:after="0"/>
              <w:rPr>
                <w:rFonts w:eastAsia="Times New Roman"/>
                <w:color w:val="000000"/>
                <w:lang w:eastAsia="cs-CZ"/>
              </w:rPr>
            </w:pPr>
            <w:r w:rsidRPr="004161E2">
              <w:rPr>
                <w:rFonts w:eastAsia="Times New Roman"/>
                <w:color w:val="000000"/>
                <w:lang w:eastAsia="cs-CZ"/>
              </w:rPr>
              <w:t xml:space="preserve">Ukazatel vyjadřuje, kolik procent produkce subjektu směřuje na zahraniční trhy. Zahrnuje rovněž nepřímý export přes třetí subjekty. </w:t>
            </w:r>
          </w:p>
        </w:tc>
        <w:tc>
          <w:tcPr>
            <w:tcW w:w="1010" w:type="pct"/>
            <w:shd w:val="clear" w:color="auto" w:fill="auto"/>
          </w:tcPr>
          <w:p w14:paraId="6375D28A" w14:textId="77777777" w:rsidR="003A5872" w:rsidRPr="004161E2" w:rsidRDefault="003A5872" w:rsidP="003A5872">
            <w:pPr>
              <w:spacing w:after="0"/>
              <w:rPr>
                <w:rFonts w:eastAsia="Times New Roman"/>
                <w:color w:val="000000"/>
                <w:lang w:eastAsia="cs-CZ"/>
              </w:rPr>
            </w:pPr>
            <w:r w:rsidRPr="004161E2">
              <w:rPr>
                <w:rFonts w:eastAsia="Times New Roman"/>
                <w:color w:val="000000"/>
                <w:lang w:eastAsia="cs-CZ"/>
              </w:rPr>
              <w:t>Příjemce; Dopočet z finančních výkazů</w:t>
            </w:r>
          </w:p>
        </w:tc>
      </w:tr>
      <w:tr w:rsidR="003A5872" w:rsidRPr="004161E2" w14:paraId="33B2E37C" w14:textId="77777777" w:rsidTr="003A5872">
        <w:trPr>
          <w:trHeight w:val="20"/>
        </w:trPr>
        <w:tc>
          <w:tcPr>
            <w:tcW w:w="1207" w:type="pct"/>
            <w:shd w:val="clear" w:color="auto" w:fill="auto"/>
          </w:tcPr>
          <w:p w14:paraId="36A1D955" w14:textId="77777777" w:rsidR="003A5872" w:rsidRPr="004161E2" w:rsidRDefault="003A5872" w:rsidP="003A5872">
            <w:pPr>
              <w:spacing w:after="0"/>
              <w:rPr>
                <w:rFonts w:eastAsia="Times New Roman"/>
                <w:b/>
                <w:bCs/>
                <w:color w:val="000000"/>
                <w:lang w:eastAsia="cs-CZ"/>
              </w:rPr>
            </w:pPr>
            <w:r w:rsidRPr="004161E2">
              <w:rPr>
                <w:rFonts w:eastAsia="Times New Roman"/>
                <w:b/>
                <w:bCs/>
                <w:color w:val="000000"/>
                <w:lang w:eastAsia="cs-CZ"/>
              </w:rPr>
              <w:t>Podíl high-tech produktů v exportu</w:t>
            </w:r>
          </w:p>
        </w:tc>
        <w:tc>
          <w:tcPr>
            <w:tcW w:w="2783" w:type="pct"/>
            <w:shd w:val="clear" w:color="auto" w:fill="auto"/>
          </w:tcPr>
          <w:p w14:paraId="7A1B50E4" w14:textId="77777777" w:rsidR="003A5872" w:rsidRPr="004161E2" w:rsidRDefault="003A5872" w:rsidP="003A5872">
            <w:pPr>
              <w:spacing w:after="0"/>
              <w:rPr>
                <w:rFonts w:eastAsia="Times New Roman"/>
                <w:color w:val="000000"/>
                <w:lang w:eastAsia="cs-CZ"/>
              </w:rPr>
            </w:pPr>
            <w:r w:rsidRPr="004161E2">
              <w:rPr>
                <w:rFonts w:eastAsia="Times New Roman"/>
                <w:color w:val="000000"/>
                <w:lang w:eastAsia="cs-CZ"/>
              </w:rPr>
              <w:t xml:space="preserve">Ukazatel vyjadřuje, kolik procent z celkového exportu tvoří high-tech produkty. Zahrnuje rovněž nepřímý </w:t>
            </w:r>
            <w:r w:rsidRPr="004161E2">
              <w:rPr>
                <w:rFonts w:eastAsia="Times New Roman"/>
                <w:color w:val="000000"/>
                <w:lang w:eastAsia="cs-CZ"/>
              </w:rPr>
              <w:lastRenderedPageBreak/>
              <w:t xml:space="preserve">export přes třetí subjekty. </w:t>
            </w:r>
          </w:p>
        </w:tc>
        <w:tc>
          <w:tcPr>
            <w:tcW w:w="1010" w:type="pct"/>
            <w:shd w:val="clear" w:color="auto" w:fill="auto"/>
          </w:tcPr>
          <w:p w14:paraId="04FB31D1" w14:textId="77777777" w:rsidR="003A5872" w:rsidRPr="004161E2" w:rsidRDefault="003A5872" w:rsidP="003A5872">
            <w:pPr>
              <w:spacing w:after="0"/>
              <w:rPr>
                <w:rFonts w:eastAsia="Times New Roman"/>
                <w:color w:val="000000"/>
                <w:lang w:eastAsia="cs-CZ"/>
              </w:rPr>
            </w:pPr>
            <w:r w:rsidRPr="004161E2">
              <w:rPr>
                <w:rFonts w:eastAsia="Times New Roman"/>
                <w:color w:val="000000"/>
                <w:lang w:eastAsia="cs-CZ"/>
              </w:rPr>
              <w:lastRenderedPageBreak/>
              <w:t>Příjemce</w:t>
            </w:r>
          </w:p>
        </w:tc>
      </w:tr>
      <w:tr w:rsidR="003A5872" w:rsidRPr="004161E2" w14:paraId="579C35CA" w14:textId="77777777" w:rsidTr="003A5872">
        <w:trPr>
          <w:trHeight w:val="20"/>
        </w:trPr>
        <w:tc>
          <w:tcPr>
            <w:tcW w:w="1207" w:type="pct"/>
            <w:shd w:val="clear" w:color="auto" w:fill="auto"/>
          </w:tcPr>
          <w:p w14:paraId="70CDED9A" w14:textId="77777777" w:rsidR="003A5872" w:rsidRPr="004161E2" w:rsidRDefault="003A5872" w:rsidP="003A5872">
            <w:pPr>
              <w:spacing w:after="0"/>
              <w:rPr>
                <w:rFonts w:eastAsia="Times New Roman"/>
                <w:b/>
                <w:bCs/>
                <w:color w:val="000000"/>
                <w:lang w:eastAsia="cs-CZ"/>
              </w:rPr>
            </w:pPr>
            <w:r w:rsidRPr="004161E2">
              <w:rPr>
                <w:rFonts w:eastAsia="Times New Roman"/>
                <w:b/>
                <w:bCs/>
                <w:color w:val="000000"/>
                <w:lang w:eastAsia="cs-CZ"/>
              </w:rPr>
              <w:lastRenderedPageBreak/>
              <w:t>Podíl medium-high-tech produktů v exportu</w:t>
            </w:r>
          </w:p>
        </w:tc>
        <w:tc>
          <w:tcPr>
            <w:tcW w:w="2783" w:type="pct"/>
            <w:shd w:val="clear" w:color="auto" w:fill="auto"/>
          </w:tcPr>
          <w:p w14:paraId="272119D1" w14:textId="77777777" w:rsidR="003A5872" w:rsidRPr="004161E2" w:rsidRDefault="003A5872" w:rsidP="003A5872">
            <w:pPr>
              <w:spacing w:after="0"/>
              <w:rPr>
                <w:rFonts w:eastAsia="Times New Roman"/>
                <w:color w:val="000000"/>
                <w:lang w:eastAsia="cs-CZ"/>
              </w:rPr>
            </w:pPr>
            <w:r w:rsidRPr="004161E2">
              <w:rPr>
                <w:rFonts w:eastAsia="Times New Roman"/>
                <w:color w:val="000000"/>
                <w:lang w:eastAsia="cs-CZ"/>
              </w:rPr>
              <w:t xml:space="preserve">Ukazatel vyjadřuje, kolik procent z celkového exportu tvoří medium-high-tech produkty. Zahrnuje rovněž nepřímý export přes třetí subjekty. </w:t>
            </w:r>
          </w:p>
        </w:tc>
        <w:tc>
          <w:tcPr>
            <w:tcW w:w="1010" w:type="pct"/>
            <w:shd w:val="clear" w:color="auto" w:fill="auto"/>
          </w:tcPr>
          <w:p w14:paraId="3BE83DEB" w14:textId="77777777" w:rsidR="003A5872" w:rsidRPr="004161E2" w:rsidRDefault="003A5872" w:rsidP="003A5872">
            <w:pPr>
              <w:spacing w:after="0"/>
              <w:rPr>
                <w:rFonts w:eastAsia="Times New Roman"/>
                <w:color w:val="000000"/>
                <w:lang w:eastAsia="cs-CZ"/>
              </w:rPr>
            </w:pPr>
            <w:r w:rsidRPr="004161E2">
              <w:rPr>
                <w:rFonts w:eastAsia="Times New Roman"/>
                <w:color w:val="000000"/>
                <w:lang w:eastAsia="cs-CZ"/>
              </w:rPr>
              <w:t>Příjemce</w:t>
            </w:r>
          </w:p>
        </w:tc>
      </w:tr>
      <w:tr w:rsidR="003A5872" w:rsidRPr="004161E2" w14:paraId="6CF9EC03" w14:textId="77777777" w:rsidTr="003A5872">
        <w:trPr>
          <w:trHeight w:val="20"/>
        </w:trPr>
        <w:tc>
          <w:tcPr>
            <w:tcW w:w="1207" w:type="pct"/>
            <w:shd w:val="clear" w:color="auto" w:fill="auto"/>
            <w:hideMark/>
          </w:tcPr>
          <w:p w14:paraId="1EC862EC" w14:textId="77777777" w:rsidR="003A5872" w:rsidRPr="004161E2" w:rsidRDefault="003A5872" w:rsidP="003A5872">
            <w:pPr>
              <w:spacing w:after="0"/>
              <w:rPr>
                <w:rFonts w:eastAsia="Times New Roman"/>
                <w:b/>
                <w:bCs/>
                <w:color w:val="000000"/>
                <w:lang w:eastAsia="cs-CZ"/>
              </w:rPr>
            </w:pPr>
            <w:r w:rsidRPr="004161E2">
              <w:rPr>
                <w:rFonts w:eastAsia="Times New Roman"/>
                <w:b/>
                <w:bCs/>
                <w:color w:val="000000"/>
                <w:lang w:eastAsia="cs-CZ"/>
              </w:rPr>
              <w:t>EBIT marže</w:t>
            </w:r>
          </w:p>
        </w:tc>
        <w:tc>
          <w:tcPr>
            <w:tcW w:w="2783" w:type="pct"/>
            <w:shd w:val="clear" w:color="auto" w:fill="auto"/>
            <w:hideMark/>
          </w:tcPr>
          <w:p w14:paraId="0887B7BA" w14:textId="77777777" w:rsidR="003A5872" w:rsidRPr="004161E2" w:rsidRDefault="003A5872" w:rsidP="003A5872">
            <w:pPr>
              <w:spacing w:after="0"/>
              <w:rPr>
                <w:rFonts w:eastAsia="Times New Roman"/>
                <w:color w:val="000000"/>
                <w:lang w:eastAsia="cs-CZ"/>
              </w:rPr>
            </w:pPr>
            <w:r w:rsidRPr="004161E2">
              <w:rPr>
                <w:rFonts w:eastAsia="Times New Roman"/>
                <w:color w:val="000000"/>
                <w:lang w:eastAsia="cs-CZ"/>
              </w:rPr>
              <w:t xml:space="preserve">Ukazatel vyjadřuje podíl zisku před zdaněním a úroky (EBIT) na produkci subjektu. </w:t>
            </w:r>
          </w:p>
        </w:tc>
        <w:tc>
          <w:tcPr>
            <w:tcW w:w="1010" w:type="pct"/>
            <w:shd w:val="clear" w:color="auto" w:fill="auto"/>
            <w:hideMark/>
          </w:tcPr>
          <w:p w14:paraId="59A012B1" w14:textId="77777777" w:rsidR="003A5872" w:rsidRPr="004161E2" w:rsidRDefault="003A5872" w:rsidP="003A5872">
            <w:pPr>
              <w:spacing w:after="0"/>
              <w:rPr>
                <w:rFonts w:eastAsia="Times New Roman"/>
                <w:color w:val="000000"/>
                <w:lang w:eastAsia="cs-CZ"/>
              </w:rPr>
            </w:pPr>
            <w:r w:rsidRPr="004161E2">
              <w:rPr>
                <w:rFonts w:eastAsia="Times New Roman"/>
                <w:color w:val="000000"/>
                <w:lang w:eastAsia="cs-CZ"/>
              </w:rPr>
              <w:t>Dopočet z finančních výkazů příjemce</w:t>
            </w:r>
          </w:p>
        </w:tc>
      </w:tr>
      <w:tr w:rsidR="003A5872" w:rsidRPr="004161E2" w14:paraId="700C6434" w14:textId="77777777" w:rsidTr="003A5872">
        <w:trPr>
          <w:trHeight w:val="20"/>
        </w:trPr>
        <w:tc>
          <w:tcPr>
            <w:tcW w:w="1207" w:type="pct"/>
            <w:shd w:val="clear" w:color="auto" w:fill="auto"/>
            <w:hideMark/>
          </w:tcPr>
          <w:p w14:paraId="4AE01584" w14:textId="77777777" w:rsidR="003A5872" w:rsidRPr="004161E2" w:rsidRDefault="003A5872" w:rsidP="003A5872">
            <w:pPr>
              <w:spacing w:after="0"/>
              <w:rPr>
                <w:rFonts w:eastAsia="Times New Roman"/>
                <w:b/>
                <w:bCs/>
                <w:color w:val="000000"/>
                <w:lang w:eastAsia="cs-CZ"/>
              </w:rPr>
            </w:pPr>
            <w:r w:rsidRPr="004161E2">
              <w:rPr>
                <w:rFonts w:eastAsia="Times New Roman"/>
                <w:b/>
                <w:bCs/>
                <w:color w:val="000000"/>
                <w:lang w:eastAsia="cs-CZ"/>
              </w:rPr>
              <w:t>Rentabilita aktiv (ROA)</w:t>
            </w:r>
          </w:p>
        </w:tc>
        <w:tc>
          <w:tcPr>
            <w:tcW w:w="2783" w:type="pct"/>
            <w:shd w:val="clear" w:color="auto" w:fill="auto"/>
            <w:hideMark/>
          </w:tcPr>
          <w:p w14:paraId="11A64E7C" w14:textId="77777777" w:rsidR="003A5872" w:rsidRPr="004161E2" w:rsidRDefault="003A5872" w:rsidP="003A5872">
            <w:pPr>
              <w:spacing w:after="0"/>
              <w:rPr>
                <w:rFonts w:eastAsia="Times New Roman"/>
                <w:color w:val="000000"/>
                <w:lang w:eastAsia="cs-CZ"/>
              </w:rPr>
            </w:pPr>
            <w:r w:rsidRPr="004161E2">
              <w:rPr>
                <w:rFonts w:eastAsia="Times New Roman"/>
                <w:color w:val="000000"/>
                <w:lang w:eastAsia="cs-CZ"/>
              </w:rPr>
              <w:t xml:space="preserve">Ukazatel vyjadřuje podíl zisku před zdaněním a úroky (EBIT) k cekové výši aktiv subjektu. </w:t>
            </w:r>
          </w:p>
        </w:tc>
        <w:tc>
          <w:tcPr>
            <w:tcW w:w="1010" w:type="pct"/>
            <w:shd w:val="clear" w:color="auto" w:fill="auto"/>
            <w:hideMark/>
          </w:tcPr>
          <w:p w14:paraId="341DA33F" w14:textId="77777777" w:rsidR="003A5872" w:rsidRPr="004161E2" w:rsidRDefault="003A5872" w:rsidP="003A5872">
            <w:pPr>
              <w:spacing w:after="0"/>
              <w:rPr>
                <w:rFonts w:eastAsia="Times New Roman"/>
                <w:color w:val="000000"/>
                <w:lang w:eastAsia="cs-CZ"/>
              </w:rPr>
            </w:pPr>
            <w:r w:rsidRPr="004161E2">
              <w:rPr>
                <w:rFonts w:eastAsia="Times New Roman"/>
                <w:color w:val="000000"/>
                <w:lang w:eastAsia="cs-CZ"/>
              </w:rPr>
              <w:t>Dopočet z finančních výkazů příjemce</w:t>
            </w:r>
          </w:p>
        </w:tc>
      </w:tr>
    </w:tbl>
    <w:p w14:paraId="266D0133" w14:textId="77777777" w:rsidR="003A5872" w:rsidRDefault="003A5872" w:rsidP="00F31840">
      <w:pPr>
        <w:rPr>
          <w:b/>
        </w:rPr>
      </w:pPr>
    </w:p>
    <w:p w14:paraId="3ED3C0FE" w14:textId="77777777" w:rsidR="00F31840" w:rsidRDefault="00F31840" w:rsidP="00F31840">
      <w:r w:rsidRPr="00C22D77">
        <w:rPr>
          <w:b/>
        </w:rPr>
        <w:t>Dílčí ukazatele</w:t>
      </w:r>
    </w:p>
    <w:p w14:paraId="5C9FA457" w14:textId="21A417DB" w:rsidR="00F31840" w:rsidRPr="00981DDE" w:rsidRDefault="00F31840" w:rsidP="00F31840">
      <w:r>
        <w:t xml:space="preserve">Dílčí ukazatele budou blíže specifikovány na základě platných statistických zjišťování ČSÚ, na jejich základě pak bude sestaven dotazník pro podpořené subjekty.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17"/>
        <w:gridCol w:w="7479"/>
      </w:tblGrid>
      <w:tr w:rsidR="00F31840" w:rsidRPr="004E66D8" w14:paraId="07DF13F7" w14:textId="77777777" w:rsidTr="007B38F8">
        <w:trPr>
          <w:trHeight w:val="20"/>
        </w:trPr>
        <w:tc>
          <w:tcPr>
            <w:tcW w:w="1062" w:type="pct"/>
            <w:shd w:val="clear" w:color="auto" w:fill="auto"/>
            <w:hideMark/>
          </w:tcPr>
          <w:p w14:paraId="7370962A" w14:textId="77777777" w:rsidR="00F31840" w:rsidRPr="004E66D8" w:rsidRDefault="00F31840" w:rsidP="007B38F8">
            <w:pPr>
              <w:spacing w:after="0"/>
              <w:rPr>
                <w:rFonts w:eastAsia="Times New Roman"/>
                <w:b/>
                <w:bCs/>
                <w:color w:val="000000"/>
                <w:lang w:eastAsia="cs-CZ"/>
              </w:rPr>
            </w:pPr>
            <w:r w:rsidRPr="004E66D8">
              <w:rPr>
                <w:rFonts w:eastAsia="Times New Roman"/>
                <w:b/>
                <w:bCs/>
                <w:color w:val="000000"/>
                <w:lang w:eastAsia="cs-CZ"/>
              </w:rPr>
              <w:t>Inovační aktivita</w:t>
            </w:r>
          </w:p>
        </w:tc>
        <w:tc>
          <w:tcPr>
            <w:tcW w:w="3938" w:type="pct"/>
            <w:shd w:val="clear" w:color="auto" w:fill="auto"/>
            <w:hideMark/>
          </w:tcPr>
          <w:p w14:paraId="413DAD10" w14:textId="77777777" w:rsidR="00F31840" w:rsidRDefault="00F31840" w:rsidP="007B38F8">
            <w:pPr>
              <w:spacing w:after="0"/>
              <w:rPr>
                <w:rFonts w:eastAsia="Times New Roman"/>
                <w:color w:val="000000"/>
                <w:lang w:eastAsia="cs-CZ"/>
              </w:rPr>
            </w:pPr>
            <w:r w:rsidRPr="004E66D8">
              <w:rPr>
                <w:rFonts w:eastAsia="Times New Roman"/>
                <w:color w:val="000000"/>
                <w:lang w:eastAsia="cs-CZ"/>
              </w:rPr>
              <w:t>Hlavní trhy</w:t>
            </w:r>
            <w:r w:rsidRPr="004E66D8">
              <w:rPr>
                <w:rFonts w:eastAsia="Times New Roman"/>
                <w:color w:val="000000"/>
                <w:lang w:eastAsia="cs-CZ"/>
              </w:rPr>
              <w:br/>
              <w:t>Produktové inovace</w:t>
            </w:r>
            <w:r w:rsidRPr="004E66D8">
              <w:rPr>
                <w:rFonts w:eastAsia="Times New Roman"/>
                <w:color w:val="000000"/>
                <w:lang w:eastAsia="cs-CZ"/>
              </w:rPr>
              <w:br/>
              <w:t>Procesní inovace</w:t>
            </w:r>
            <w:r w:rsidRPr="004E66D8">
              <w:rPr>
                <w:rFonts w:eastAsia="Times New Roman"/>
                <w:color w:val="000000"/>
                <w:lang w:eastAsia="cs-CZ"/>
              </w:rPr>
              <w:br/>
              <w:t>Náklady na inovace</w:t>
            </w:r>
            <w:r w:rsidRPr="004E66D8">
              <w:rPr>
                <w:rFonts w:eastAsia="Times New Roman"/>
                <w:color w:val="000000"/>
                <w:lang w:eastAsia="cs-CZ"/>
              </w:rPr>
              <w:br/>
              <w:t>Spolupráce na inovačních aktivitách</w:t>
            </w:r>
            <w:r w:rsidRPr="004E66D8">
              <w:rPr>
                <w:rFonts w:eastAsia="Times New Roman"/>
                <w:color w:val="000000"/>
                <w:lang w:eastAsia="cs-CZ"/>
              </w:rPr>
              <w:br/>
              <w:t>Licencování</w:t>
            </w:r>
            <w:r w:rsidRPr="004E66D8">
              <w:rPr>
                <w:rFonts w:eastAsia="Times New Roman"/>
                <w:color w:val="000000"/>
                <w:lang w:eastAsia="cs-CZ"/>
              </w:rPr>
              <w:br/>
              <w:t>Využívání technologií pro průmysl 4.0</w:t>
            </w:r>
            <w:r w:rsidRPr="004E66D8">
              <w:rPr>
                <w:rFonts w:eastAsia="Times New Roman"/>
                <w:color w:val="000000"/>
                <w:lang w:eastAsia="cs-CZ"/>
              </w:rPr>
              <w:br/>
              <w:t>Nehmotná aktiva (patenty, ochranné známky, užité vzory</w:t>
            </w:r>
            <w:r>
              <w:rPr>
                <w:rFonts w:eastAsia="Times New Roman"/>
                <w:color w:val="000000"/>
                <w:lang w:eastAsia="cs-CZ"/>
              </w:rPr>
              <w:t xml:space="preserve"> atd</w:t>
            </w:r>
            <w:r w:rsidRPr="004E66D8">
              <w:rPr>
                <w:rFonts w:eastAsia="Times New Roman"/>
                <w:color w:val="000000"/>
                <w:lang w:eastAsia="cs-CZ"/>
              </w:rPr>
              <w:t>.)</w:t>
            </w:r>
          </w:p>
          <w:p w14:paraId="7625168D" w14:textId="77777777" w:rsidR="00F31840" w:rsidRPr="004E66D8" w:rsidRDefault="00F31840" w:rsidP="007B38F8">
            <w:pPr>
              <w:spacing w:after="0"/>
              <w:rPr>
                <w:rFonts w:eastAsia="Times New Roman"/>
                <w:color w:val="000000"/>
                <w:lang w:eastAsia="cs-CZ"/>
              </w:rPr>
            </w:pPr>
            <w:r w:rsidRPr="004E66D8">
              <w:rPr>
                <w:rFonts w:eastAsia="Times New Roman"/>
                <w:color w:val="000000"/>
                <w:lang w:eastAsia="cs-CZ"/>
              </w:rPr>
              <w:t>Faktory omezující inovační aktivity podniku</w:t>
            </w:r>
          </w:p>
        </w:tc>
      </w:tr>
      <w:tr w:rsidR="00F31840" w:rsidRPr="004E66D8" w14:paraId="34DDE57D" w14:textId="77777777" w:rsidTr="007B38F8">
        <w:trPr>
          <w:trHeight w:val="20"/>
        </w:trPr>
        <w:tc>
          <w:tcPr>
            <w:tcW w:w="1062" w:type="pct"/>
            <w:shd w:val="clear" w:color="auto" w:fill="auto"/>
            <w:hideMark/>
          </w:tcPr>
          <w:p w14:paraId="140D9E36" w14:textId="77777777" w:rsidR="00F31840" w:rsidRPr="004E66D8" w:rsidRDefault="00F31840" w:rsidP="007B38F8">
            <w:pPr>
              <w:spacing w:after="0"/>
              <w:rPr>
                <w:rFonts w:eastAsia="Times New Roman"/>
                <w:b/>
                <w:bCs/>
                <w:color w:val="000000"/>
                <w:lang w:eastAsia="cs-CZ"/>
              </w:rPr>
            </w:pPr>
            <w:r w:rsidRPr="004E66D8">
              <w:rPr>
                <w:rFonts w:eastAsia="Times New Roman"/>
                <w:b/>
                <w:bCs/>
                <w:color w:val="000000"/>
                <w:lang w:eastAsia="cs-CZ"/>
              </w:rPr>
              <w:t>Výzkumná aktivita</w:t>
            </w:r>
          </w:p>
        </w:tc>
        <w:tc>
          <w:tcPr>
            <w:tcW w:w="3938" w:type="pct"/>
            <w:shd w:val="clear" w:color="auto" w:fill="auto"/>
            <w:hideMark/>
          </w:tcPr>
          <w:p w14:paraId="697B28EC" w14:textId="77777777" w:rsidR="00F31840" w:rsidRPr="004E66D8" w:rsidRDefault="00F31840" w:rsidP="007B38F8">
            <w:pPr>
              <w:spacing w:after="0"/>
              <w:rPr>
                <w:rFonts w:eastAsia="Times New Roman"/>
                <w:color w:val="000000"/>
                <w:lang w:eastAsia="cs-CZ"/>
              </w:rPr>
            </w:pPr>
            <w:r w:rsidRPr="004E66D8">
              <w:rPr>
                <w:rFonts w:eastAsia="Times New Roman"/>
                <w:color w:val="000000"/>
                <w:lang w:eastAsia="cs-CZ"/>
              </w:rPr>
              <w:t>Výdaje na VaV</w:t>
            </w:r>
            <w:r w:rsidRPr="004E66D8">
              <w:rPr>
                <w:rFonts w:eastAsia="Times New Roman"/>
                <w:color w:val="000000"/>
                <w:lang w:eastAsia="cs-CZ"/>
              </w:rPr>
              <w:br/>
              <w:t>Zaměstnanci výzkumu a vývoje</w:t>
            </w:r>
            <w:r w:rsidRPr="004E66D8">
              <w:rPr>
                <w:rFonts w:eastAsia="Times New Roman"/>
                <w:color w:val="000000"/>
                <w:lang w:eastAsia="cs-CZ"/>
              </w:rPr>
              <w:br/>
              <w:t>Nákupy služeb VaV</w:t>
            </w:r>
            <w:r w:rsidRPr="004E66D8">
              <w:rPr>
                <w:rFonts w:eastAsia="Times New Roman"/>
                <w:color w:val="000000"/>
                <w:lang w:eastAsia="cs-CZ"/>
              </w:rPr>
              <w:br/>
              <w:t>Prodeje služeb VaV</w:t>
            </w:r>
          </w:p>
        </w:tc>
      </w:tr>
      <w:tr w:rsidR="00F31840" w:rsidRPr="004E66D8" w14:paraId="6B2C5812" w14:textId="77777777" w:rsidTr="007B38F8">
        <w:trPr>
          <w:trHeight w:val="20"/>
        </w:trPr>
        <w:tc>
          <w:tcPr>
            <w:tcW w:w="1062" w:type="pct"/>
            <w:shd w:val="clear" w:color="auto" w:fill="auto"/>
            <w:hideMark/>
          </w:tcPr>
          <w:p w14:paraId="3FB9BAA3" w14:textId="77777777" w:rsidR="00F31840" w:rsidRPr="004E66D8" w:rsidRDefault="00F31840" w:rsidP="007B38F8">
            <w:pPr>
              <w:spacing w:after="0"/>
              <w:rPr>
                <w:rFonts w:eastAsia="Times New Roman"/>
                <w:b/>
                <w:bCs/>
                <w:color w:val="000000"/>
                <w:lang w:eastAsia="cs-CZ"/>
              </w:rPr>
            </w:pPr>
            <w:r w:rsidRPr="004E66D8">
              <w:rPr>
                <w:rFonts w:eastAsia="Times New Roman"/>
                <w:b/>
                <w:bCs/>
                <w:color w:val="000000"/>
                <w:lang w:eastAsia="cs-CZ"/>
              </w:rPr>
              <w:t>ICT v podnikání</w:t>
            </w:r>
          </w:p>
        </w:tc>
        <w:tc>
          <w:tcPr>
            <w:tcW w:w="3938" w:type="pct"/>
            <w:shd w:val="clear" w:color="auto" w:fill="auto"/>
            <w:hideMark/>
          </w:tcPr>
          <w:p w14:paraId="5339CAF7" w14:textId="77777777" w:rsidR="00F31840" w:rsidRPr="004E66D8" w:rsidRDefault="00F31840" w:rsidP="00412280">
            <w:pPr>
              <w:spacing w:after="0"/>
              <w:rPr>
                <w:rFonts w:eastAsia="Times New Roman"/>
                <w:color w:val="000000"/>
                <w:lang w:eastAsia="cs-CZ"/>
              </w:rPr>
            </w:pPr>
            <w:r w:rsidRPr="004E66D8">
              <w:rPr>
                <w:rFonts w:eastAsia="Times New Roman"/>
                <w:color w:val="000000"/>
                <w:lang w:eastAsia="cs-CZ"/>
              </w:rPr>
              <w:t>Cloud computing</w:t>
            </w:r>
            <w:r w:rsidRPr="004E66D8">
              <w:rPr>
                <w:rFonts w:eastAsia="Times New Roman"/>
                <w:color w:val="000000"/>
                <w:lang w:eastAsia="cs-CZ"/>
              </w:rPr>
              <w:br/>
              <w:t>Využívání manažerských informačních systémů</w:t>
            </w:r>
            <w:r w:rsidRPr="004E66D8">
              <w:rPr>
                <w:rFonts w:eastAsia="Times New Roman"/>
                <w:color w:val="000000"/>
                <w:lang w:eastAsia="cs-CZ"/>
              </w:rPr>
              <w:br/>
              <w:t>Elektronické sdílení informací k řízení dodavatelsko-odběratelských vztahů</w:t>
            </w:r>
            <w:r w:rsidRPr="004E66D8">
              <w:rPr>
                <w:rFonts w:eastAsia="Times New Roman"/>
                <w:color w:val="000000"/>
                <w:lang w:eastAsia="cs-CZ"/>
              </w:rPr>
              <w:br/>
              <w:t>Elektronický prodej/nákup</w:t>
            </w:r>
            <w:r w:rsidRPr="004E66D8">
              <w:rPr>
                <w:rFonts w:eastAsia="Times New Roman"/>
                <w:color w:val="000000"/>
                <w:lang w:eastAsia="cs-CZ"/>
              </w:rPr>
              <w:br/>
              <w:t>Zaměstnanci používající ICT</w:t>
            </w:r>
            <w:r w:rsidRPr="004E66D8">
              <w:rPr>
                <w:rFonts w:eastAsia="Times New Roman"/>
                <w:color w:val="000000"/>
                <w:lang w:eastAsia="cs-CZ"/>
              </w:rPr>
              <w:br/>
              <w:t>ICT odborníci</w:t>
            </w:r>
            <w:r w:rsidRPr="004E66D8">
              <w:rPr>
                <w:rFonts w:eastAsia="Times New Roman"/>
                <w:color w:val="000000"/>
                <w:lang w:eastAsia="cs-CZ"/>
              </w:rPr>
              <w:br/>
              <w:t>Provádění a outsourcing ICT</w:t>
            </w:r>
          </w:p>
        </w:tc>
      </w:tr>
    </w:tbl>
    <w:p w14:paraId="1F3B8B6C" w14:textId="77777777" w:rsidR="00F31840" w:rsidRPr="00270289" w:rsidRDefault="00F31840" w:rsidP="00F31840">
      <w:pPr>
        <w:jc w:val="both"/>
        <w:rPr>
          <w:rFonts w:cs="Arial"/>
        </w:rPr>
      </w:pPr>
    </w:p>
    <w:p w14:paraId="4A6082D4" w14:textId="77777777" w:rsidR="00851BDF" w:rsidRDefault="00851BDF" w:rsidP="00851BDF">
      <w:pPr>
        <w:pStyle w:val="Nadpis3-mimoobsah"/>
      </w:pPr>
      <w:r>
        <w:lastRenderedPageBreak/>
        <w:t>Druhy prováděného hodnocení</w:t>
      </w:r>
    </w:p>
    <w:p w14:paraId="7387DBA0" w14:textId="2F33F58A" w:rsidR="002755F1" w:rsidRDefault="002755F1" w:rsidP="002755F1">
      <w:pPr>
        <w:keepNext/>
        <w:jc w:val="both"/>
        <w:rPr>
          <w:rFonts w:cs="Arial"/>
        </w:rPr>
      </w:pPr>
      <w:r w:rsidRPr="001773D5">
        <w:rPr>
          <w:rFonts w:cs="Arial"/>
        </w:rPr>
        <w:t>Při r</w:t>
      </w:r>
      <w:r>
        <w:rPr>
          <w:rFonts w:cs="Arial"/>
        </w:rPr>
        <w:t xml:space="preserve">ealizaci Programu </w:t>
      </w:r>
      <w:r w:rsidRPr="00BC49BE">
        <w:rPr>
          <w:rFonts w:cs="Arial"/>
        </w:rPr>
        <w:t>bude realizo</w:t>
      </w:r>
      <w:r>
        <w:rPr>
          <w:rFonts w:cs="Arial"/>
        </w:rPr>
        <w:t>váno:</w:t>
      </w:r>
    </w:p>
    <w:p w14:paraId="3E017672" w14:textId="77777777" w:rsidR="002755F1" w:rsidRPr="001773D5" w:rsidRDefault="002755F1" w:rsidP="002755F1">
      <w:pPr>
        <w:keepNext/>
        <w:numPr>
          <w:ilvl w:val="0"/>
          <w:numId w:val="30"/>
        </w:numPr>
        <w:ind w:left="714" w:hanging="357"/>
        <w:jc w:val="both"/>
        <w:rPr>
          <w:rFonts w:cs="Arial"/>
        </w:rPr>
      </w:pPr>
      <w:r w:rsidRPr="00D84F3A">
        <w:rPr>
          <w:rFonts w:cs="Arial"/>
          <w:b/>
        </w:rPr>
        <w:t>Průběžné monitorování</w:t>
      </w:r>
      <w:r w:rsidRPr="001773D5">
        <w:rPr>
          <w:rFonts w:cs="Arial"/>
        </w:rPr>
        <w:t xml:space="preserve"> dosaženého pokroku, jehož cílem bude systematicky sbírat, třídit a ukládat relevantní informace o průběhu programu pro potřeby řízení implementace programu. </w:t>
      </w:r>
      <w:r>
        <w:rPr>
          <w:rFonts w:cs="Arial"/>
        </w:rPr>
        <w:t>M</w:t>
      </w:r>
      <w:r w:rsidRPr="001773D5">
        <w:rPr>
          <w:rFonts w:cs="Arial"/>
        </w:rPr>
        <w:t xml:space="preserve">onitorování bude probíhat po celou dobu realizace </w:t>
      </w:r>
      <w:r>
        <w:rPr>
          <w:rFonts w:cs="Arial"/>
        </w:rPr>
        <w:t>v jednotlivých cyklech a etapách Programu</w:t>
      </w:r>
      <w:r w:rsidRPr="001773D5">
        <w:rPr>
          <w:rFonts w:cs="Arial"/>
        </w:rPr>
        <w:t>.</w:t>
      </w:r>
    </w:p>
    <w:p w14:paraId="5929CDDA" w14:textId="77777777" w:rsidR="002755F1" w:rsidRDefault="002755F1" w:rsidP="002755F1">
      <w:pPr>
        <w:keepNext/>
        <w:numPr>
          <w:ilvl w:val="0"/>
          <w:numId w:val="30"/>
        </w:numPr>
        <w:ind w:left="714" w:hanging="357"/>
        <w:jc w:val="both"/>
        <w:rPr>
          <w:rFonts w:cs="Arial"/>
        </w:rPr>
      </w:pPr>
      <w:r w:rsidRPr="00D84F3A">
        <w:rPr>
          <w:rFonts w:cs="Arial"/>
          <w:b/>
        </w:rPr>
        <w:t>Průběžné hodnocení Programu</w:t>
      </w:r>
      <w:r>
        <w:rPr>
          <w:rFonts w:cs="Arial"/>
        </w:rPr>
        <w:t xml:space="preserve"> směřující k </w:t>
      </w:r>
      <w:r w:rsidRPr="001773D5">
        <w:rPr>
          <w:rFonts w:cs="Arial"/>
        </w:rPr>
        <w:t>zefektivnění implementace. Výstupem hodnocení budou evaluační zprávy o stavu implementace Programu, jejíž součástí budou doporučení pro případné úpravy procesů, znění zadávací dokumentace veřejné sout</w:t>
      </w:r>
      <w:r>
        <w:rPr>
          <w:rFonts w:cs="Arial"/>
        </w:rPr>
        <w:t>ěže či vlastního textu Programu</w:t>
      </w:r>
      <w:r w:rsidRPr="001773D5">
        <w:rPr>
          <w:rFonts w:cs="Arial"/>
        </w:rPr>
        <w:t>.</w:t>
      </w:r>
    </w:p>
    <w:p w14:paraId="33CB0740" w14:textId="77777777" w:rsidR="002755F1" w:rsidRDefault="002755F1" w:rsidP="002755F1">
      <w:pPr>
        <w:keepNext/>
        <w:numPr>
          <w:ilvl w:val="0"/>
          <w:numId w:val="30"/>
        </w:numPr>
        <w:jc w:val="both"/>
        <w:rPr>
          <w:rFonts w:cs="Arial"/>
        </w:rPr>
      </w:pPr>
      <w:r w:rsidRPr="00D84F3A">
        <w:rPr>
          <w:rFonts w:cs="Arial"/>
          <w:b/>
        </w:rPr>
        <w:t>Závěrečné hodnocení Programu</w:t>
      </w:r>
      <w:r w:rsidRPr="00D84F3A">
        <w:rPr>
          <w:rFonts w:cs="Arial"/>
        </w:rPr>
        <w:t>, složené z</w:t>
      </w:r>
      <w:r>
        <w:rPr>
          <w:rFonts w:cs="Arial"/>
        </w:rPr>
        <w:t>e zhodnocení dosažených výsledků a z vyhodnocení dopadů Programu</w:t>
      </w:r>
      <w:r w:rsidRPr="00D84F3A">
        <w:rPr>
          <w:rFonts w:cs="Arial"/>
        </w:rPr>
        <w:t xml:space="preserve">. </w:t>
      </w:r>
    </w:p>
    <w:p w14:paraId="0EE2010A" w14:textId="77777777" w:rsidR="002755F1" w:rsidRDefault="002755F1" w:rsidP="002755F1">
      <w:pPr>
        <w:keepNext/>
        <w:numPr>
          <w:ilvl w:val="1"/>
          <w:numId w:val="30"/>
        </w:numPr>
        <w:jc w:val="both"/>
        <w:rPr>
          <w:rFonts w:cs="Arial"/>
        </w:rPr>
      </w:pPr>
      <w:r w:rsidRPr="00D84F3A">
        <w:rPr>
          <w:rFonts w:cs="Arial"/>
        </w:rPr>
        <w:t xml:space="preserve">V následujícím roce po ukončení Programu bude zpracována </w:t>
      </w:r>
      <w:r w:rsidRPr="00974C7A">
        <w:rPr>
          <w:rFonts w:cs="Arial"/>
          <w:b/>
        </w:rPr>
        <w:t>Zpráva o ukončeném programu a jeho výsledcích</w:t>
      </w:r>
      <w:r>
        <w:rPr>
          <w:rFonts w:cs="Arial"/>
        </w:rPr>
        <w:t>, založená především na porovnání skutečnosti s p</w:t>
      </w:r>
      <w:r w:rsidRPr="0092453D">
        <w:rPr>
          <w:rFonts w:cs="Arial"/>
        </w:rPr>
        <w:t>ředpokládan</w:t>
      </w:r>
      <w:r>
        <w:rPr>
          <w:rFonts w:cs="Arial"/>
        </w:rPr>
        <w:t>ými</w:t>
      </w:r>
      <w:r w:rsidRPr="0092453D">
        <w:rPr>
          <w:rFonts w:cs="Arial"/>
        </w:rPr>
        <w:t xml:space="preserve"> </w:t>
      </w:r>
      <w:r w:rsidR="00177135">
        <w:rPr>
          <w:rFonts w:cs="Arial"/>
        </w:rPr>
        <w:t>výše</w:t>
      </w:r>
      <w:r>
        <w:rPr>
          <w:rFonts w:cs="Arial"/>
        </w:rPr>
        <w:t xml:space="preserve"> uvedenými </w:t>
      </w:r>
      <w:r w:rsidRPr="0092453D">
        <w:rPr>
          <w:rFonts w:cs="Arial"/>
        </w:rPr>
        <w:t>hodnot</w:t>
      </w:r>
      <w:r>
        <w:rPr>
          <w:rFonts w:cs="Arial"/>
        </w:rPr>
        <w:t>ami</w:t>
      </w:r>
      <w:r w:rsidRPr="0092453D">
        <w:rPr>
          <w:rFonts w:cs="Arial"/>
        </w:rPr>
        <w:t xml:space="preserve"> výstupů</w:t>
      </w:r>
      <w:r>
        <w:rPr>
          <w:rFonts w:cs="Arial"/>
        </w:rPr>
        <w:t>.</w:t>
      </w:r>
    </w:p>
    <w:p w14:paraId="0F4E877F" w14:textId="77777777" w:rsidR="002755F1" w:rsidRPr="00D84F3A" w:rsidRDefault="002755F1" w:rsidP="002755F1">
      <w:pPr>
        <w:keepNext/>
        <w:numPr>
          <w:ilvl w:val="1"/>
          <w:numId w:val="30"/>
        </w:numPr>
        <w:jc w:val="both"/>
        <w:rPr>
          <w:rFonts w:cs="Arial"/>
        </w:rPr>
      </w:pPr>
      <w:r>
        <w:rPr>
          <w:rFonts w:cs="Arial"/>
        </w:rPr>
        <w:t>Čtvrtý rok po uko</w:t>
      </w:r>
      <w:r w:rsidRPr="00D84F3A">
        <w:rPr>
          <w:rFonts w:cs="Arial"/>
        </w:rPr>
        <w:t xml:space="preserve">nčení </w:t>
      </w:r>
      <w:r>
        <w:rPr>
          <w:rFonts w:cs="Arial"/>
        </w:rPr>
        <w:t xml:space="preserve">Programu bude zpracováno hodnocení dopadů, tedy </w:t>
      </w:r>
      <w:r w:rsidRPr="00974C7A">
        <w:rPr>
          <w:rFonts w:cs="Arial"/>
          <w:b/>
        </w:rPr>
        <w:t>Zpráva o ekonomických a dalších přínosech podpořených projektů</w:t>
      </w:r>
      <w:r>
        <w:rPr>
          <w:rFonts w:cs="Arial"/>
        </w:rPr>
        <w:t xml:space="preserve">, a to především </w:t>
      </w:r>
      <w:r w:rsidRPr="006478AD">
        <w:rPr>
          <w:rFonts w:cs="Arial"/>
        </w:rPr>
        <w:t>na základě reportingu příjemců podpory o dosažených výsledcích a ekonomických přínosech z jejich realizace</w:t>
      </w:r>
      <w:r>
        <w:rPr>
          <w:rFonts w:cs="Arial"/>
        </w:rPr>
        <w:t>.</w:t>
      </w:r>
    </w:p>
    <w:p w14:paraId="52B0C2B7" w14:textId="775F85D2" w:rsidR="00D31CFD" w:rsidRDefault="00974C7A" w:rsidP="002755F1">
      <w:pPr>
        <w:jc w:val="both"/>
        <w:rPr>
          <w:rFonts w:cs="Arial"/>
        </w:rPr>
      </w:pPr>
      <w:r w:rsidRPr="00C22D77">
        <w:rPr>
          <w:rFonts w:cs="Arial"/>
        </w:rPr>
        <w:t xml:space="preserve">Kromě uvedené evaluace provedené poskytovatelem </w:t>
      </w:r>
      <w:r w:rsidR="008D2237">
        <w:rPr>
          <w:rFonts w:cs="Arial"/>
        </w:rPr>
        <w:t>a M</w:t>
      </w:r>
      <w:r w:rsidR="00535CA3">
        <w:rPr>
          <w:rFonts w:cs="Arial"/>
        </w:rPr>
        <w:t xml:space="preserve">PO </w:t>
      </w:r>
      <w:r w:rsidRPr="00C22D77">
        <w:rPr>
          <w:rFonts w:cs="Arial"/>
        </w:rPr>
        <w:t xml:space="preserve">bude zpracováno </w:t>
      </w:r>
      <w:r w:rsidRPr="00C22D77">
        <w:rPr>
          <w:rFonts w:cs="Arial"/>
          <w:b/>
        </w:rPr>
        <w:t>Vyhodnocení naplnění cílů a dopadů Programu</w:t>
      </w:r>
      <w:r w:rsidRPr="00C22D77">
        <w:rPr>
          <w:rFonts w:cs="Arial"/>
        </w:rPr>
        <w:t>, založené na kvalitativním hodnocení nezávislými experty. Na základě jejich dílčích hodnotících zpráv, které budou zaměřeny na dílčí aspekty hodnocení cílů Programu, bude vypracována souhrnná zpráva, která bude syntetizovat zjištění a závěry jednotlivých dílčích zpráv. Souhrnná zpráva a dílčí zprávy budou předloženy expertnímu panelu, který bude složen z externích expertů, kteří se</w:t>
      </w:r>
      <w:r w:rsidR="00535CA3">
        <w:rPr>
          <w:rFonts w:cs="Arial"/>
        </w:rPr>
        <w:t> </w:t>
      </w:r>
      <w:r w:rsidRPr="00C22D77">
        <w:rPr>
          <w:rFonts w:cs="Arial"/>
        </w:rPr>
        <w:t>nepodíleli na vypracování zpráv. Půjde o zástupce výzkumného i</w:t>
      </w:r>
      <w:r w:rsidR="008D2237">
        <w:rPr>
          <w:rFonts w:cs="Arial"/>
        </w:rPr>
        <w:t> </w:t>
      </w:r>
      <w:r w:rsidRPr="00C22D77">
        <w:rPr>
          <w:rFonts w:cs="Arial"/>
        </w:rPr>
        <w:t>podnikového sektoru případně o zahraniční experty. Panel provede zhodnocení výsledků a závěrů uvedených ve zprávách a rozhodne o splnění cílů Programu, přičemž zhodnotí i dopady a stanoví jejich významnost. Následně formuluje příslušná doporučení pro zefektivnění poskytování účelové podpory.</w:t>
      </w:r>
    </w:p>
    <w:p w14:paraId="622ACD6E" w14:textId="77777777" w:rsidR="00F31840" w:rsidRPr="00270289" w:rsidRDefault="00F31840">
      <w:pPr>
        <w:jc w:val="both"/>
        <w:rPr>
          <w:rFonts w:cs="Arial"/>
        </w:rPr>
      </w:pPr>
    </w:p>
    <w:sectPr w:rsidR="00F31840" w:rsidRPr="00270289" w:rsidSect="002116CD">
      <w:headerReference w:type="default" r:id="rId9"/>
      <w:footerReference w:type="default" r:id="rId10"/>
      <w:pgSz w:w="11906" w:h="16838"/>
      <w:pgMar w:top="1134" w:right="141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806A9" w14:textId="77777777" w:rsidR="00A5602D" w:rsidRDefault="00A5602D" w:rsidP="00D94EB6">
      <w:pPr>
        <w:spacing w:after="0"/>
      </w:pPr>
      <w:r>
        <w:separator/>
      </w:r>
    </w:p>
  </w:endnote>
  <w:endnote w:type="continuationSeparator" w:id="0">
    <w:p w14:paraId="7BC2159A" w14:textId="77777777" w:rsidR="00A5602D" w:rsidRDefault="00A5602D" w:rsidP="00D94E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902A2" w14:textId="1B45A0FC" w:rsidR="00AC6DAD" w:rsidRDefault="00AC6DAD">
    <w:pPr>
      <w:pStyle w:val="Zpat"/>
    </w:pPr>
    <w:r>
      <w:rPr>
        <w:i/>
      </w:rPr>
      <w:tab/>
    </w:r>
    <w:r>
      <w:rPr>
        <w:i/>
      </w:rPr>
      <w:tab/>
    </w:r>
    <w:r>
      <w:rPr>
        <w:i/>
      </w:rPr>
      <w:fldChar w:fldCharType="begin"/>
    </w:r>
    <w:r>
      <w:rPr>
        <w:i/>
      </w:rPr>
      <w:instrText xml:space="preserve"> PAGE   \* MERGEFORMAT </w:instrText>
    </w:r>
    <w:r>
      <w:rPr>
        <w:i/>
      </w:rPr>
      <w:fldChar w:fldCharType="separate"/>
    </w:r>
    <w:r w:rsidR="001A2D96">
      <w:rPr>
        <w:i/>
        <w:noProof/>
      </w:rPr>
      <w:t>1</w:t>
    </w:r>
    <w:r>
      <w:rPr>
        <w:i/>
      </w:rPr>
      <w:fldChar w:fldCharType="end"/>
    </w:r>
    <w:r>
      <w:rPr>
        <w:i/>
      </w:rPr>
      <w:t>/</w:t>
    </w:r>
    <w:r>
      <w:rPr>
        <w:i/>
        <w:noProof/>
      </w:rPr>
      <w:fldChar w:fldCharType="begin"/>
    </w:r>
    <w:r>
      <w:rPr>
        <w:i/>
        <w:noProof/>
      </w:rPr>
      <w:instrText xml:space="preserve"> NUMPAGES   \* MERGEFORMAT </w:instrText>
    </w:r>
    <w:r>
      <w:rPr>
        <w:i/>
        <w:noProof/>
      </w:rPr>
      <w:fldChar w:fldCharType="separate"/>
    </w:r>
    <w:r w:rsidR="001A2D96">
      <w:rPr>
        <w:i/>
        <w:noProof/>
      </w:rPr>
      <w:t>12</w:t>
    </w:r>
    <w:r>
      <w:rPr>
        <w: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8665C" w14:textId="77777777" w:rsidR="00A5602D" w:rsidRDefault="00A5602D" w:rsidP="00D94EB6">
      <w:pPr>
        <w:spacing w:after="0"/>
      </w:pPr>
      <w:r>
        <w:separator/>
      </w:r>
    </w:p>
  </w:footnote>
  <w:footnote w:type="continuationSeparator" w:id="0">
    <w:p w14:paraId="1CAE2B15" w14:textId="77777777" w:rsidR="00A5602D" w:rsidRDefault="00A5602D" w:rsidP="00D94EB6">
      <w:pPr>
        <w:spacing w:after="0"/>
      </w:pPr>
      <w:r>
        <w:continuationSeparator/>
      </w:r>
    </w:p>
  </w:footnote>
  <w:footnote w:id="1">
    <w:p w14:paraId="114D11B4" w14:textId="77777777" w:rsidR="00AC6DAD" w:rsidRPr="00733993" w:rsidRDefault="00AC6DAD" w:rsidP="00050D95">
      <w:pPr>
        <w:pStyle w:val="Textpoznpodarou"/>
        <w:jc w:val="both"/>
        <w:rPr>
          <w:rFonts w:asciiTheme="minorHAnsi" w:hAnsiTheme="minorHAnsi"/>
        </w:rPr>
      </w:pPr>
      <w:r w:rsidRPr="00733993">
        <w:rPr>
          <w:rStyle w:val="Znakapoznpodarou"/>
          <w:rFonts w:asciiTheme="minorHAnsi" w:hAnsiTheme="minorHAnsi"/>
        </w:rPr>
        <w:footnoteRef/>
      </w:r>
      <w:r w:rsidRPr="00733993">
        <w:rPr>
          <w:rFonts w:asciiTheme="minorHAnsi" w:hAnsiTheme="minorHAnsi"/>
        </w:rPr>
        <w:t xml:space="preserve"> </w:t>
      </w:r>
      <w:r w:rsidRPr="00733993">
        <w:rPr>
          <w:rFonts w:asciiTheme="minorHAnsi" w:hAnsiTheme="minorHAnsi"/>
          <w:sz w:val="16"/>
          <w:szCs w:val="16"/>
        </w:rPr>
        <w:t>Kapacitami se rozumí jak lidé v podnikovém VaV a souvisejících procesech (výroba prototypů, produktový design, konstrukce apod.), tak infrastruktura pro realizaci podnikového VaV.</w:t>
      </w:r>
    </w:p>
  </w:footnote>
  <w:footnote w:id="2">
    <w:p w14:paraId="54ACD7B1" w14:textId="77777777" w:rsidR="00AC6DAD" w:rsidRPr="000B71C6" w:rsidRDefault="00AC6DAD" w:rsidP="00817FC8">
      <w:pPr>
        <w:pStyle w:val="Textpoznpodarou"/>
        <w:keepNext/>
        <w:jc w:val="both"/>
        <w:rPr>
          <w:rFonts w:ascii="Calibri" w:hAnsi="Calibri"/>
          <w:sz w:val="16"/>
          <w:szCs w:val="16"/>
        </w:rPr>
      </w:pPr>
      <w:r w:rsidRPr="00C02EC3">
        <w:rPr>
          <w:rStyle w:val="Znakapoznpodarou"/>
        </w:rPr>
        <w:footnoteRef/>
      </w:r>
      <w:r w:rsidRPr="00C02EC3">
        <w:rPr>
          <w:sz w:val="16"/>
          <w:szCs w:val="16"/>
        </w:rPr>
        <w:t xml:space="preserve"> </w:t>
      </w:r>
      <w:r w:rsidRPr="005318BB">
        <w:rPr>
          <w:rFonts w:ascii="Calibri" w:hAnsi="Calibri"/>
          <w:sz w:val="16"/>
          <w:szCs w:val="16"/>
        </w:rPr>
        <w:t xml:space="preserve">Identifikované technologické znalostní domény vycházejí ze </w:t>
      </w:r>
      <w:r w:rsidRPr="005318BB">
        <w:rPr>
          <w:rFonts w:ascii="Calibri" w:hAnsi="Calibri" w:cs="Arial"/>
          <w:i/>
          <w:sz w:val="16"/>
          <w:szCs w:val="16"/>
        </w:rPr>
        <w:t>SDĚLENÍ KOMISE EVROPSKÉMU PARLAMENTU, RADĚ, EVROPSKÉMU HOSPODÁŘSKÉMU A SOCIÁLNÍMU VÝBORU A VÝBORU REGIONŮ, „Evropská strategie pro klíčové technologie – cesta k růstu a zaměstnanosti“</w:t>
      </w:r>
      <w:r w:rsidRPr="005318BB">
        <w:rPr>
          <w:rFonts w:ascii="Calibri" w:hAnsi="Calibri" w:cs="Arial"/>
          <w:sz w:val="16"/>
          <w:szCs w:val="16"/>
        </w:rPr>
        <w:t xml:space="preserve">, </w:t>
      </w:r>
      <w:r w:rsidRPr="000B71C6">
        <w:rPr>
          <w:rFonts w:ascii="Calibri" w:hAnsi="Calibri" w:cs="Arial"/>
          <w:sz w:val="16"/>
          <w:szCs w:val="16"/>
        </w:rPr>
        <w:t xml:space="preserve">Brusel, COM (2012) 341final a z dokumentu </w:t>
      </w:r>
      <w:r w:rsidRPr="000B71C6">
        <w:rPr>
          <w:rFonts w:ascii="Calibri" w:hAnsi="Calibri"/>
          <w:sz w:val="16"/>
          <w:szCs w:val="16"/>
        </w:rPr>
        <w:t xml:space="preserve">EUROPEAN COMMISSION: </w:t>
      </w:r>
      <w:r w:rsidRPr="000B71C6">
        <w:rPr>
          <w:rFonts w:ascii="Calibri" w:hAnsi="Calibri"/>
          <w:i/>
          <w:sz w:val="16"/>
          <w:szCs w:val="16"/>
        </w:rPr>
        <w:t>Re-finding Industry – Defining Innovation</w:t>
      </w:r>
      <w:r w:rsidRPr="000B71C6">
        <w:rPr>
          <w:rFonts w:ascii="Calibri" w:hAnsi="Calibri"/>
          <w:sz w:val="16"/>
          <w:szCs w:val="16"/>
        </w:rPr>
        <w:t xml:space="preserve">. Publication Office in Luxembourg, 2018. Dostupný z www: </w:t>
      </w:r>
      <w:hyperlink r:id="rId1" w:history="1">
        <w:r w:rsidRPr="000B71C6">
          <w:rPr>
            <w:rStyle w:val="Hypertextovodkaz"/>
            <w:rFonts w:ascii="Calibri" w:hAnsi="Calibri"/>
            <w:sz w:val="16"/>
            <w:szCs w:val="16"/>
          </w:rPr>
          <w:t>https://publications.europa.eu/en/publication-detail/-/publication/28e1c485-476a-11e8-be1d-01aa75ed71a1</w:t>
        </w:r>
      </w:hyperlink>
      <w:r w:rsidRPr="000B71C6">
        <w:rPr>
          <w:rFonts w:ascii="Calibri" w:hAnsi="Calibri"/>
          <w:color w:val="1F497D"/>
          <w:sz w:val="16"/>
          <w:szCs w:val="16"/>
        </w:rPr>
        <w:t xml:space="preserve">.  </w:t>
      </w:r>
    </w:p>
  </w:footnote>
  <w:footnote w:id="3">
    <w:p w14:paraId="05DB8F13" w14:textId="77777777" w:rsidR="00AC6DAD" w:rsidRPr="00E52F7D" w:rsidRDefault="00AC6DAD" w:rsidP="00427C3A">
      <w:pPr>
        <w:pStyle w:val="Textpoznpodarou"/>
        <w:rPr>
          <w:rFonts w:ascii="Calibri" w:hAnsi="Calibri" w:cs="Arial"/>
        </w:rPr>
      </w:pPr>
      <w:r w:rsidRPr="000B71C6">
        <w:rPr>
          <w:rStyle w:val="Znakapoznpodarou"/>
          <w:rFonts w:ascii="Calibri" w:hAnsi="Calibri" w:cs="Arial"/>
          <w:sz w:val="16"/>
          <w:szCs w:val="16"/>
        </w:rPr>
        <w:footnoteRef/>
      </w:r>
      <w:r w:rsidRPr="000B71C6">
        <w:rPr>
          <w:rFonts w:ascii="Calibri" w:hAnsi="Calibri" w:cs="Arial"/>
          <w:sz w:val="16"/>
          <w:szCs w:val="16"/>
        </w:rPr>
        <w:t xml:space="preserve"> Usnesení vlády o Národních prioritách orientovaného výzkumu, experimentálního vývoje a inovací ze dne 19. 7. 2012 č. 552.</w:t>
      </w:r>
    </w:p>
  </w:footnote>
  <w:footnote w:id="4">
    <w:p w14:paraId="530C8359" w14:textId="77777777" w:rsidR="00AC6DAD" w:rsidRPr="00733993" w:rsidRDefault="00AC6DAD">
      <w:pPr>
        <w:pStyle w:val="Textpoznpodarou"/>
        <w:rPr>
          <w:rFonts w:asciiTheme="minorHAnsi" w:hAnsiTheme="minorHAnsi"/>
          <w:sz w:val="16"/>
          <w:szCs w:val="16"/>
        </w:rPr>
      </w:pPr>
      <w:r w:rsidRPr="00733993">
        <w:rPr>
          <w:rStyle w:val="Znakapoznpodarou"/>
          <w:rFonts w:asciiTheme="minorHAnsi" w:hAnsiTheme="minorHAnsi"/>
          <w:sz w:val="16"/>
          <w:szCs w:val="16"/>
        </w:rPr>
        <w:footnoteRef/>
      </w:r>
      <w:r w:rsidRPr="00733993">
        <w:rPr>
          <w:rFonts w:asciiTheme="minorHAnsi" w:hAnsiTheme="minorHAnsi"/>
          <w:sz w:val="16"/>
          <w:szCs w:val="16"/>
        </w:rPr>
        <w:t xml:space="preserve"> Posouzení, zda subjekt naplňuje definiční znaky, bude poskytovatel provádět u každého subjektu individuálně při hodnocení návrhu projektu přihlášeného do veřejné soutěže.</w:t>
      </w:r>
    </w:p>
  </w:footnote>
  <w:footnote w:id="5">
    <w:p w14:paraId="2217D70F" w14:textId="77777777" w:rsidR="00AC6DAD" w:rsidRPr="00E52F7D" w:rsidRDefault="00AC6DAD" w:rsidP="00DB50F1">
      <w:pPr>
        <w:pStyle w:val="Textpoznpodarou"/>
        <w:spacing w:after="0"/>
        <w:jc w:val="both"/>
        <w:rPr>
          <w:rFonts w:ascii="Calibri" w:hAnsi="Calibri"/>
        </w:rPr>
      </w:pPr>
      <w:r w:rsidRPr="00733993">
        <w:rPr>
          <w:rStyle w:val="Znakapoznpodarou"/>
          <w:rFonts w:ascii="Calibri" w:hAnsi="Calibri"/>
          <w:sz w:val="16"/>
        </w:rPr>
        <w:footnoteRef/>
      </w:r>
      <w:r w:rsidRPr="00733993">
        <w:rPr>
          <w:rFonts w:ascii="Calibri" w:hAnsi="Calibri"/>
          <w:sz w:val="16"/>
        </w:rPr>
        <w:t xml:space="preserve"> Touto podporou se rozumí dotace poskytnutá dle zákona č. 218/2000 Sb. o rozpočtových pravidlech, nebo uplatnění snížení základu daně z příjmů dle §34a an. zákona č. 586/1992 Sb., o daních z příjmů. Přesné vymezení bude uvedeno v zadávací dokumentaci veřejné soutěže.</w:t>
      </w:r>
    </w:p>
  </w:footnote>
  <w:footnote w:id="6">
    <w:p w14:paraId="07A2193E" w14:textId="77777777" w:rsidR="00AC6DAD" w:rsidRPr="00733993" w:rsidRDefault="00AC6DAD">
      <w:pPr>
        <w:pStyle w:val="Textpoznpodarou"/>
        <w:rPr>
          <w:rFonts w:ascii="Calibri" w:hAnsi="Calibri"/>
          <w:sz w:val="16"/>
        </w:rPr>
      </w:pPr>
      <w:r w:rsidRPr="00733993">
        <w:rPr>
          <w:rStyle w:val="Znakapoznpodarou"/>
          <w:rFonts w:ascii="Calibri" w:hAnsi="Calibri"/>
          <w:sz w:val="16"/>
        </w:rPr>
        <w:footnoteRef/>
      </w:r>
      <w:r w:rsidRPr="00733993">
        <w:rPr>
          <w:rFonts w:ascii="Calibri" w:hAnsi="Calibri"/>
          <w:sz w:val="16"/>
        </w:rPr>
        <w:t xml:space="preserve"> BERD = podnikové výdaje na výzkum a vývoj; HPH = hrubá přidaná hodnota</w:t>
      </w:r>
    </w:p>
  </w:footnote>
  <w:footnote w:id="7">
    <w:p w14:paraId="70AF1B3D" w14:textId="77777777" w:rsidR="00AC6DAD" w:rsidRPr="0090385A" w:rsidRDefault="00AC6DAD">
      <w:pPr>
        <w:pStyle w:val="Textpoznpodarou"/>
        <w:rPr>
          <w:rFonts w:ascii="Calibri" w:hAnsi="Calibri"/>
        </w:rPr>
      </w:pPr>
      <w:r w:rsidRPr="00733993">
        <w:rPr>
          <w:rStyle w:val="Znakapoznpodarou"/>
          <w:rFonts w:ascii="Calibri" w:hAnsi="Calibri"/>
          <w:sz w:val="16"/>
        </w:rPr>
        <w:footnoteRef/>
      </w:r>
      <w:r w:rsidRPr="00733993">
        <w:rPr>
          <w:rFonts w:ascii="Calibri" w:hAnsi="Calibri"/>
          <w:sz w:val="16"/>
        </w:rPr>
        <w:t xml:space="preserve"> Z veřejných tuzemských zdrojů bylo do VaV prováděného v soukromých podnicích v roce 2016 alokováno 2,5 m</w:t>
      </w:r>
      <w:r>
        <w:rPr>
          <w:rFonts w:ascii="Calibri" w:hAnsi="Calibri"/>
          <w:sz w:val="16"/>
        </w:rPr>
        <w:t>ld. Kč, zatímco v letech 2011 a </w:t>
      </w:r>
      <w:r w:rsidRPr="00733993">
        <w:rPr>
          <w:rFonts w:ascii="Calibri" w:hAnsi="Calibri"/>
          <w:sz w:val="16"/>
        </w:rPr>
        <w:t>2012 to bylo přes 4,2 mld. Kč.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63F83" w14:textId="77777777" w:rsidR="00AC6DAD" w:rsidRPr="000638A2" w:rsidRDefault="00AC6DAD" w:rsidP="00772B14">
    <w:pPr>
      <w:pStyle w:val="Zhlav"/>
      <w:jc w:val="right"/>
      <w:rPr>
        <w:rFonts w:ascii="Arial" w:hAnsi="Arial" w:cs="Arial"/>
        <w:b/>
        <w:sz w:val="24"/>
        <w:szCs w:val="24"/>
      </w:rPr>
    </w:pPr>
    <w:r w:rsidRPr="000638A2">
      <w:rPr>
        <w:rFonts w:ascii="Arial" w:hAnsi="Arial" w:cs="Arial"/>
        <w:b/>
        <w:sz w:val="24"/>
        <w:szCs w:val="24"/>
      </w:rPr>
      <w:t>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nsid w:val="01FE176E"/>
    <w:multiLevelType w:val="hybridMultilevel"/>
    <w:tmpl w:val="2828E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3">
    <w:nsid w:val="04D643EE"/>
    <w:multiLevelType w:val="multilevel"/>
    <w:tmpl w:val="E8A48D7C"/>
    <w:numStyleLink w:val="VariantaA-sla"/>
  </w:abstractNum>
  <w:abstractNum w:abstractNumId="4">
    <w:nsid w:val="130316F8"/>
    <w:multiLevelType w:val="multilevel"/>
    <w:tmpl w:val="3320A8B2"/>
    <w:numStyleLink w:val="VariantaB-odrky"/>
  </w:abstractNum>
  <w:abstractNum w:abstractNumId="5">
    <w:nsid w:val="14CF0EB4"/>
    <w:multiLevelType w:val="hybridMultilevel"/>
    <w:tmpl w:val="A2D8E1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nsid w:val="1785772B"/>
    <w:multiLevelType w:val="hybridMultilevel"/>
    <w:tmpl w:val="1CFA22AA"/>
    <w:lvl w:ilvl="0" w:tplc="FB90683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91872DA"/>
    <w:multiLevelType w:val="multilevel"/>
    <w:tmpl w:val="E8A48D7C"/>
    <w:numStyleLink w:val="VariantaA-sla"/>
  </w:abstractNum>
  <w:abstractNum w:abstractNumId="9">
    <w:nsid w:val="1CD96066"/>
    <w:multiLevelType w:val="hybridMultilevel"/>
    <w:tmpl w:val="E96210EA"/>
    <w:lvl w:ilvl="0" w:tplc="262CE1C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3385C50"/>
    <w:multiLevelType w:val="hybridMultilevel"/>
    <w:tmpl w:val="5D2E0780"/>
    <w:lvl w:ilvl="0" w:tplc="262CE1C6">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1">
    <w:nsid w:val="24713463"/>
    <w:multiLevelType w:val="hybridMultilevel"/>
    <w:tmpl w:val="F8BA86F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24A03D9E"/>
    <w:multiLevelType w:val="hybridMultilevel"/>
    <w:tmpl w:val="C6DA4342"/>
    <w:lvl w:ilvl="0" w:tplc="262CE1C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9A5EA2"/>
    <w:multiLevelType w:val="multilevel"/>
    <w:tmpl w:val="E8BAE50A"/>
    <w:numStyleLink w:val="VariantaA-odrky"/>
  </w:abstractNum>
  <w:abstractNum w:abstractNumId="14">
    <w:nsid w:val="2C3C4591"/>
    <w:multiLevelType w:val="hybridMultilevel"/>
    <w:tmpl w:val="11845BD4"/>
    <w:lvl w:ilvl="0" w:tplc="2C38B97E">
      <w:start w:val="1"/>
      <w:numFmt w:val="lowerLetter"/>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30E641F"/>
    <w:multiLevelType w:val="hybridMultilevel"/>
    <w:tmpl w:val="B02620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3914066D"/>
    <w:multiLevelType w:val="hybridMultilevel"/>
    <w:tmpl w:val="55D65F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926584"/>
    <w:multiLevelType w:val="hybridMultilevel"/>
    <w:tmpl w:val="7DB039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D8B2B9F"/>
    <w:multiLevelType w:val="hybridMultilevel"/>
    <w:tmpl w:val="0DFE16E6"/>
    <w:lvl w:ilvl="0" w:tplc="D450BB98">
      <w:start w:val="1"/>
      <w:numFmt w:val="decimal"/>
      <w:pStyle w:val="Nadpis2"/>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0B7025"/>
    <w:multiLevelType w:val="hybridMultilevel"/>
    <w:tmpl w:val="0C1280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EC4231B"/>
    <w:multiLevelType w:val="hybridMultilevel"/>
    <w:tmpl w:val="29C250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740148A"/>
    <w:multiLevelType w:val="hybridMultilevel"/>
    <w:tmpl w:val="2D58E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C995A1F"/>
    <w:multiLevelType w:val="hybridMultilevel"/>
    <w:tmpl w:val="5BB6C8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F647583"/>
    <w:multiLevelType w:val="hybridMultilevel"/>
    <w:tmpl w:val="9FAABCB8"/>
    <w:lvl w:ilvl="0" w:tplc="6F6ACCE0">
      <w:start w:val="1"/>
      <w:numFmt w:val="decimal"/>
      <w:pStyle w:val="Nadpis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08967F6"/>
    <w:multiLevelType w:val="hybridMultilevel"/>
    <w:tmpl w:val="F27C093C"/>
    <w:lvl w:ilvl="0" w:tplc="A648BD48">
      <w:start w:val="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sz w:val="10"/>
      </w:rPr>
    </w:lvl>
  </w:abstractNum>
  <w:abstractNum w:abstractNumId="27">
    <w:nsid w:val="58EF1E7C"/>
    <w:multiLevelType w:val="hybridMultilevel"/>
    <w:tmpl w:val="83BAF4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AF35F43"/>
    <w:multiLevelType w:val="multilevel"/>
    <w:tmpl w:val="0D8ABE32"/>
    <w:numStyleLink w:val="VariantaB-sla"/>
  </w:abstractNum>
  <w:abstractNum w:abstractNumId="29">
    <w:nsid w:val="62F40872"/>
    <w:multiLevelType w:val="hybridMultilevel"/>
    <w:tmpl w:val="6EE48B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5311E0E"/>
    <w:multiLevelType w:val="hybridMultilevel"/>
    <w:tmpl w:val="33E64B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6"/>
  </w:num>
  <w:num w:numId="2">
    <w:abstractNumId w:val="26"/>
  </w:num>
  <w:num w:numId="3">
    <w:abstractNumId w:val="24"/>
  </w:num>
  <w:num w:numId="4">
    <w:abstractNumId w:val="2"/>
  </w:num>
  <w:num w:numId="5">
    <w:abstractNumId w:val="28"/>
  </w:num>
  <w:num w:numId="6">
    <w:abstractNumId w:val="13"/>
  </w:num>
  <w:num w:numId="7">
    <w:abstractNumId w:val="8"/>
  </w:num>
  <w:num w:numId="8">
    <w:abstractNumId w:val="4"/>
  </w:num>
  <w:num w:numId="9">
    <w:abstractNumId w:val="25"/>
  </w:num>
  <w:num w:numId="10">
    <w:abstractNumId w:val="1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9"/>
  </w:num>
  <w:num w:numId="14">
    <w:abstractNumId w:val="21"/>
  </w:num>
  <w:num w:numId="15">
    <w:abstractNumId w:val="7"/>
  </w:num>
  <w:num w:numId="16">
    <w:abstractNumId w:val="5"/>
  </w:num>
  <w:num w:numId="17">
    <w:abstractNumId w:val="1"/>
  </w:num>
  <w:num w:numId="18">
    <w:abstractNumId w:val="12"/>
  </w:num>
  <w:num w:numId="19">
    <w:abstractNumId w:val="20"/>
  </w:num>
  <w:num w:numId="20">
    <w:abstractNumId w:val="9"/>
  </w:num>
  <w:num w:numId="21">
    <w:abstractNumId w:val="10"/>
  </w:num>
  <w:num w:numId="22">
    <w:abstractNumId w:val="23"/>
  </w:num>
  <w:num w:numId="23">
    <w:abstractNumId w:val="11"/>
  </w:num>
  <w:num w:numId="24">
    <w:abstractNumId w:val="29"/>
  </w:num>
  <w:num w:numId="25">
    <w:abstractNumId w:val="14"/>
  </w:num>
  <w:num w:numId="26">
    <w:abstractNumId w:val="17"/>
  </w:num>
  <w:num w:numId="27">
    <w:abstractNumId w:val="27"/>
  </w:num>
  <w:num w:numId="28">
    <w:abstractNumId w:val="16"/>
  </w:num>
  <w:num w:numId="29">
    <w:abstractNumId w:val="30"/>
  </w:num>
  <w:num w:numId="30">
    <w:abstractNumId w:val="22"/>
  </w:num>
  <w:num w:numId="31">
    <w:abstractNumId w:val="0"/>
  </w:num>
  <w:num w:numId="3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4F4"/>
    <w:rsid w:val="00010114"/>
    <w:rsid w:val="00015306"/>
    <w:rsid w:val="00017046"/>
    <w:rsid w:val="0002227A"/>
    <w:rsid w:val="0002674B"/>
    <w:rsid w:val="0004162E"/>
    <w:rsid w:val="0004418C"/>
    <w:rsid w:val="0004786B"/>
    <w:rsid w:val="00047E21"/>
    <w:rsid w:val="00050D95"/>
    <w:rsid w:val="00056379"/>
    <w:rsid w:val="0005692E"/>
    <w:rsid w:val="00063405"/>
    <w:rsid w:val="000638A2"/>
    <w:rsid w:val="00065142"/>
    <w:rsid w:val="00067DD4"/>
    <w:rsid w:val="000809B9"/>
    <w:rsid w:val="00082FC0"/>
    <w:rsid w:val="000841FD"/>
    <w:rsid w:val="00086D85"/>
    <w:rsid w:val="00090A43"/>
    <w:rsid w:val="00090B40"/>
    <w:rsid w:val="00094956"/>
    <w:rsid w:val="00095541"/>
    <w:rsid w:val="00095A0A"/>
    <w:rsid w:val="000B1B3D"/>
    <w:rsid w:val="000B330E"/>
    <w:rsid w:val="000B6E26"/>
    <w:rsid w:val="000B71C6"/>
    <w:rsid w:val="000C3D6B"/>
    <w:rsid w:val="000C4CAF"/>
    <w:rsid w:val="000D6768"/>
    <w:rsid w:val="000D75F3"/>
    <w:rsid w:val="000E42C5"/>
    <w:rsid w:val="000F5940"/>
    <w:rsid w:val="000F7CF2"/>
    <w:rsid w:val="00107644"/>
    <w:rsid w:val="00111FAF"/>
    <w:rsid w:val="0011372F"/>
    <w:rsid w:val="00117C99"/>
    <w:rsid w:val="00121485"/>
    <w:rsid w:val="00122473"/>
    <w:rsid w:val="00125A60"/>
    <w:rsid w:val="00127A87"/>
    <w:rsid w:val="00132A9B"/>
    <w:rsid w:val="00134361"/>
    <w:rsid w:val="00142DB2"/>
    <w:rsid w:val="00142E14"/>
    <w:rsid w:val="0014391A"/>
    <w:rsid w:val="001442AE"/>
    <w:rsid w:val="00151ACA"/>
    <w:rsid w:val="00161CDB"/>
    <w:rsid w:val="00172861"/>
    <w:rsid w:val="0017547F"/>
    <w:rsid w:val="00177135"/>
    <w:rsid w:val="001773D5"/>
    <w:rsid w:val="0018051B"/>
    <w:rsid w:val="00182054"/>
    <w:rsid w:val="00185FC4"/>
    <w:rsid w:val="00187932"/>
    <w:rsid w:val="00196316"/>
    <w:rsid w:val="00197639"/>
    <w:rsid w:val="001A13EA"/>
    <w:rsid w:val="001A2D5A"/>
    <w:rsid w:val="001A2D96"/>
    <w:rsid w:val="001A7A98"/>
    <w:rsid w:val="001B1E4A"/>
    <w:rsid w:val="001B3425"/>
    <w:rsid w:val="001C3445"/>
    <w:rsid w:val="001C6A9F"/>
    <w:rsid w:val="001D27C0"/>
    <w:rsid w:val="001D4533"/>
    <w:rsid w:val="001D5E5E"/>
    <w:rsid w:val="001E0262"/>
    <w:rsid w:val="001E66E7"/>
    <w:rsid w:val="001E74C3"/>
    <w:rsid w:val="001F396D"/>
    <w:rsid w:val="001F3B54"/>
    <w:rsid w:val="001F6937"/>
    <w:rsid w:val="001F7A7F"/>
    <w:rsid w:val="002010DB"/>
    <w:rsid w:val="00210FA1"/>
    <w:rsid w:val="002113DF"/>
    <w:rsid w:val="002116CD"/>
    <w:rsid w:val="00212D01"/>
    <w:rsid w:val="002133A5"/>
    <w:rsid w:val="00220DE3"/>
    <w:rsid w:val="002336D4"/>
    <w:rsid w:val="00235924"/>
    <w:rsid w:val="00237A88"/>
    <w:rsid w:val="00243D09"/>
    <w:rsid w:val="00246413"/>
    <w:rsid w:val="0025290D"/>
    <w:rsid w:val="00253018"/>
    <w:rsid w:val="002570CA"/>
    <w:rsid w:val="002602A8"/>
    <w:rsid w:val="00260372"/>
    <w:rsid w:val="002608A0"/>
    <w:rsid w:val="00262DAF"/>
    <w:rsid w:val="00263319"/>
    <w:rsid w:val="00264B3F"/>
    <w:rsid w:val="00265AFE"/>
    <w:rsid w:val="00266221"/>
    <w:rsid w:val="00270289"/>
    <w:rsid w:val="00274977"/>
    <w:rsid w:val="002755F1"/>
    <w:rsid w:val="00275A38"/>
    <w:rsid w:val="00280C09"/>
    <w:rsid w:val="00285955"/>
    <w:rsid w:val="00285AED"/>
    <w:rsid w:val="00296788"/>
    <w:rsid w:val="002B3ADD"/>
    <w:rsid w:val="002B3F6E"/>
    <w:rsid w:val="002C1DF1"/>
    <w:rsid w:val="002C766B"/>
    <w:rsid w:val="002D0726"/>
    <w:rsid w:val="002D34FC"/>
    <w:rsid w:val="002D3C90"/>
    <w:rsid w:val="002E2442"/>
    <w:rsid w:val="002E3307"/>
    <w:rsid w:val="002E75AC"/>
    <w:rsid w:val="002E769E"/>
    <w:rsid w:val="002F0E8C"/>
    <w:rsid w:val="002F6D67"/>
    <w:rsid w:val="00301F6C"/>
    <w:rsid w:val="00310FA0"/>
    <w:rsid w:val="00317FF7"/>
    <w:rsid w:val="00320481"/>
    <w:rsid w:val="00323A0E"/>
    <w:rsid w:val="0032452A"/>
    <w:rsid w:val="003250CB"/>
    <w:rsid w:val="00331869"/>
    <w:rsid w:val="00334B96"/>
    <w:rsid w:val="00345B17"/>
    <w:rsid w:val="00347693"/>
    <w:rsid w:val="00354D0C"/>
    <w:rsid w:val="00361499"/>
    <w:rsid w:val="00363201"/>
    <w:rsid w:val="00365323"/>
    <w:rsid w:val="003710BC"/>
    <w:rsid w:val="00372247"/>
    <w:rsid w:val="00376B4D"/>
    <w:rsid w:val="0038369D"/>
    <w:rsid w:val="0039063C"/>
    <w:rsid w:val="003942E5"/>
    <w:rsid w:val="003A46A8"/>
    <w:rsid w:val="003A51AA"/>
    <w:rsid w:val="003A5872"/>
    <w:rsid w:val="003B565A"/>
    <w:rsid w:val="003C3134"/>
    <w:rsid w:val="003C3B12"/>
    <w:rsid w:val="003C5FC8"/>
    <w:rsid w:val="003C719E"/>
    <w:rsid w:val="003D00A1"/>
    <w:rsid w:val="003D2E10"/>
    <w:rsid w:val="003E1345"/>
    <w:rsid w:val="003E7907"/>
    <w:rsid w:val="003F4B37"/>
    <w:rsid w:val="003F579F"/>
    <w:rsid w:val="003F6A0D"/>
    <w:rsid w:val="004012EE"/>
    <w:rsid w:val="00401E9D"/>
    <w:rsid w:val="00410579"/>
    <w:rsid w:val="004115A4"/>
    <w:rsid w:val="00412280"/>
    <w:rsid w:val="00414046"/>
    <w:rsid w:val="0041427F"/>
    <w:rsid w:val="004156FD"/>
    <w:rsid w:val="00422BA2"/>
    <w:rsid w:val="004233C9"/>
    <w:rsid w:val="00427C3A"/>
    <w:rsid w:val="0043380C"/>
    <w:rsid w:val="0043466C"/>
    <w:rsid w:val="00445099"/>
    <w:rsid w:val="004509E5"/>
    <w:rsid w:val="0045506E"/>
    <w:rsid w:val="00465FE5"/>
    <w:rsid w:val="00481AAC"/>
    <w:rsid w:val="00482826"/>
    <w:rsid w:val="00486FB9"/>
    <w:rsid w:val="00487A5C"/>
    <w:rsid w:val="004A0080"/>
    <w:rsid w:val="004A5D85"/>
    <w:rsid w:val="004B4EEC"/>
    <w:rsid w:val="004B6261"/>
    <w:rsid w:val="004C212A"/>
    <w:rsid w:val="004C7C01"/>
    <w:rsid w:val="004D11C6"/>
    <w:rsid w:val="004D3FC0"/>
    <w:rsid w:val="004F6374"/>
    <w:rsid w:val="00500232"/>
    <w:rsid w:val="00503AAD"/>
    <w:rsid w:val="00504668"/>
    <w:rsid w:val="00504FA5"/>
    <w:rsid w:val="00517641"/>
    <w:rsid w:val="00521443"/>
    <w:rsid w:val="005269D7"/>
    <w:rsid w:val="00530D6F"/>
    <w:rsid w:val="005318BB"/>
    <w:rsid w:val="0053316D"/>
    <w:rsid w:val="00535CA3"/>
    <w:rsid w:val="0053692F"/>
    <w:rsid w:val="00540190"/>
    <w:rsid w:val="0054346D"/>
    <w:rsid w:val="005455E1"/>
    <w:rsid w:val="005502BD"/>
    <w:rsid w:val="00552525"/>
    <w:rsid w:val="0055359F"/>
    <w:rsid w:val="00556787"/>
    <w:rsid w:val="00563109"/>
    <w:rsid w:val="00563527"/>
    <w:rsid w:val="00564B81"/>
    <w:rsid w:val="00574860"/>
    <w:rsid w:val="00583F7D"/>
    <w:rsid w:val="00587EB3"/>
    <w:rsid w:val="005C23D4"/>
    <w:rsid w:val="005C2560"/>
    <w:rsid w:val="005C2921"/>
    <w:rsid w:val="005D1376"/>
    <w:rsid w:val="005D1641"/>
    <w:rsid w:val="005D7A0B"/>
    <w:rsid w:val="005D7E08"/>
    <w:rsid w:val="005E326F"/>
    <w:rsid w:val="005E460F"/>
    <w:rsid w:val="005E5AE9"/>
    <w:rsid w:val="005E6531"/>
    <w:rsid w:val="005F10CE"/>
    <w:rsid w:val="005F7585"/>
    <w:rsid w:val="00605759"/>
    <w:rsid w:val="00615A3F"/>
    <w:rsid w:val="00627180"/>
    <w:rsid w:val="006416D3"/>
    <w:rsid w:val="00644189"/>
    <w:rsid w:val="00644A6C"/>
    <w:rsid w:val="006478AD"/>
    <w:rsid w:val="00650C6C"/>
    <w:rsid w:val="006528AE"/>
    <w:rsid w:val="00652FE6"/>
    <w:rsid w:val="00655E81"/>
    <w:rsid w:val="00665AEC"/>
    <w:rsid w:val="00667898"/>
    <w:rsid w:val="00671079"/>
    <w:rsid w:val="00674F8C"/>
    <w:rsid w:val="00680AD5"/>
    <w:rsid w:val="00686320"/>
    <w:rsid w:val="006A127B"/>
    <w:rsid w:val="006B250A"/>
    <w:rsid w:val="006B3CE3"/>
    <w:rsid w:val="006C37D7"/>
    <w:rsid w:val="006C4371"/>
    <w:rsid w:val="006C44F4"/>
    <w:rsid w:val="006C7F9D"/>
    <w:rsid w:val="006D04EF"/>
    <w:rsid w:val="006D0B41"/>
    <w:rsid w:val="006D1640"/>
    <w:rsid w:val="006E10CF"/>
    <w:rsid w:val="006E2FB0"/>
    <w:rsid w:val="0070252C"/>
    <w:rsid w:val="007102D2"/>
    <w:rsid w:val="00713948"/>
    <w:rsid w:val="00715767"/>
    <w:rsid w:val="00717643"/>
    <w:rsid w:val="00721C9B"/>
    <w:rsid w:val="00733993"/>
    <w:rsid w:val="00753A27"/>
    <w:rsid w:val="007571B1"/>
    <w:rsid w:val="00772B14"/>
    <w:rsid w:val="0077565C"/>
    <w:rsid w:val="00776EEF"/>
    <w:rsid w:val="00782084"/>
    <w:rsid w:val="0078646A"/>
    <w:rsid w:val="00790EDA"/>
    <w:rsid w:val="00792227"/>
    <w:rsid w:val="00792F24"/>
    <w:rsid w:val="0079342A"/>
    <w:rsid w:val="007A5AB2"/>
    <w:rsid w:val="007B02CE"/>
    <w:rsid w:val="007B38F8"/>
    <w:rsid w:val="007B4949"/>
    <w:rsid w:val="007B6D34"/>
    <w:rsid w:val="007C6109"/>
    <w:rsid w:val="007D030E"/>
    <w:rsid w:val="007D5609"/>
    <w:rsid w:val="007F0BC6"/>
    <w:rsid w:val="007F1727"/>
    <w:rsid w:val="007F426C"/>
    <w:rsid w:val="008051C9"/>
    <w:rsid w:val="0081343A"/>
    <w:rsid w:val="00817FC8"/>
    <w:rsid w:val="008214DD"/>
    <w:rsid w:val="00831374"/>
    <w:rsid w:val="008401B0"/>
    <w:rsid w:val="00851BDF"/>
    <w:rsid w:val="00857580"/>
    <w:rsid w:val="00860D8C"/>
    <w:rsid w:val="0086248B"/>
    <w:rsid w:val="00865238"/>
    <w:rsid w:val="008667BF"/>
    <w:rsid w:val="0089011B"/>
    <w:rsid w:val="0089434B"/>
    <w:rsid w:val="00895645"/>
    <w:rsid w:val="0089632A"/>
    <w:rsid w:val="008A52D0"/>
    <w:rsid w:val="008A6F9C"/>
    <w:rsid w:val="008A7C01"/>
    <w:rsid w:val="008B0368"/>
    <w:rsid w:val="008B3B54"/>
    <w:rsid w:val="008B411D"/>
    <w:rsid w:val="008C3782"/>
    <w:rsid w:val="008D2237"/>
    <w:rsid w:val="008D4A32"/>
    <w:rsid w:val="008D593A"/>
    <w:rsid w:val="008E31DA"/>
    <w:rsid w:val="008E7760"/>
    <w:rsid w:val="008F2E4C"/>
    <w:rsid w:val="008F6FAB"/>
    <w:rsid w:val="0090385A"/>
    <w:rsid w:val="00904BC7"/>
    <w:rsid w:val="00906760"/>
    <w:rsid w:val="00916F37"/>
    <w:rsid w:val="00922001"/>
    <w:rsid w:val="00922C17"/>
    <w:rsid w:val="0092453D"/>
    <w:rsid w:val="00931C27"/>
    <w:rsid w:val="00933FBA"/>
    <w:rsid w:val="0093504C"/>
    <w:rsid w:val="00942DDD"/>
    <w:rsid w:val="009516A8"/>
    <w:rsid w:val="00953039"/>
    <w:rsid w:val="009604C4"/>
    <w:rsid w:val="00973BDB"/>
    <w:rsid w:val="00974C7A"/>
    <w:rsid w:val="00975991"/>
    <w:rsid w:val="0097705C"/>
    <w:rsid w:val="00992DBF"/>
    <w:rsid w:val="00996F81"/>
    <w:rsid w:val="009A16EE"/>
    <w:rsid w:val="009A1CE6"/>
    <w:rsid w:val="009A3228"/>
    <w:rsid w:val="009B47A1"/>
    <w:rsid w:val="009E040B"/>
    <w:rsid w:val="009E5C0D"/>
    <w:rsid w:val="009F393D"/>
    <w:rsid w:val="009F4BB9"/>
    <w:rsid w:val="009F7F46"/>
    <w:rsid w:val="00A000BF"/>
    <w:rsid w:val="00A04D84"/>
    <w:rsid w:val="00A0587E"/>
    <w:rsid w:val="00A135D1"/>
    <w:rsid w:val="00A14F03"/>
    <w:rsid w:val="00A1520E"/>
    <w:rsid w:val="00A1648B"/>
    <w:rsid w:val="00A173EE"/>
    <w:rsid w:val="00A2391E"/>
    <w:rsid w:val="00A248DF"/>
    <w:rsid w:val="00A25EAC"/>
    <w:rsid w:val="00A275BC"/>
    <w:rsid w:val="00A3325E"/>
    <w:rsid w:val="00A357BF"/>
    <w:rsid w:val="00A41F02"/>
    <w:rsid w:val="00A464B4"/>
    <w:rsid w:val="00A514AE"/>
    <w:rsid w:val="00A55E90"/>
    <w:rsid w:val="00A5602D"/>
    <w:rsid w:val="00A57627"/>
    <w:rsid w:val="00A63D6B"/>
    <w:rsid w:val="00A761D1"/>
    <w:rsid w:val="00A81755"/>
    <w:rsid w:val="00A8247A"/>
    <w:rsid w:val="00A84B52"/>
    <w:rsid w:val="00A8660F"/>
    <w:rsid w:val="00A95C48"/>
    <w:rsid w:val="00AA2339"/>
    <w:rsid w:val="00AA39AD"/>
    <w:rsid w:val="00AA62E5"/>
    <w:rsid w:val="00AA6953"/>
    <w:rsid w:val="00AA6F13"/>
    <w:rsid w:val="00AA7056"/>
    <w:rsid w:val="00AB31C6"/>
    <w:rsid w:val="00AB41D2"/>
    <w:rsid w:val="00AB523B"/>
    <w:rsid w:val="00AC6DAD"/>
    <w:rsid w:val="00AD7E40"/>
    <w:rsid w:val="00AE21E9"/>
    <w:rsid w:val="00AE2446"/>
    <w:rsid w:val="00AF4F93"/>
    <w:rsid w:val="00AF76F4"/>
    <w:rsid w:val="00B02941"/>
    <w:rsid w:val="00B07ED5"/>
    <w:rsid w:val="00B108F3"/>
    <w:rsid w:val="00B1477A"/>
    <w:rsid w:val="00B20993"/>
    <w:rsid w:val="00B42E96"/>
    <w:rsid w:val="00B50EE6"/>
    <w:rsid w:val="00B52185"/>
    <w:rsid w:val="00B543B8"/>
    <w:rsid w:val="00B734E1"/>
    <w:rsid w:val="00B77F13"/>
    <w:rsid w:val="00B81417"/>
    <w:rsid w:val="00B87464"/>
    <w:rsid w:val="00B94780"/>
    <w:rsid w:val="00B94A7D"/>
    <w:rsid w:val="00B9753A"/>
    <w:rsid w:val="00BA3125"/>
    <w:rsid w:val="00BB479C"/>
    <w:rsid w:val="00BB47D2"/>
    <w:rsid w:val="00BB7AEA"/>
    <w:rsid w:val="00BC4720"/>
    <w:rsid w:val="00BC49BE"/>
    <w:rsid w:val="00BC4FF5"/>
    <w:rsid w:val="00BC5306"/>
    <w:rsid w:val="00BD5B34"/>
    <w:rsid w:val="00BD7349"/>
    <w:rsid w:val="00BD75A2"/>
    <w:rsid w:val="00BE17D5"/>
    <w:rsid w:val="00BF3650"/>
    <w:rsid w:val="00C2017A"/>
    <w:rsid w:val="00C2026B"/>
    <w:rsid w:val="00C20470"/>
    <w:rsid w:val="00C22D77"/>
    <w:rsid w:val="00C30294"/>
    <w:rsid w:val="00C31F75"/>
    <w:rsid w:val="00C34B2F"/>
    <w:rsid w:val="00C3589B"/>
    <w:rsid w:val="00C379CE"/>
    <w:rsid w:val="00C40FE3"/>
    <w:rsid w:val="00C4641B"/>
    <w:rsid w:val="00C47762"/>
    <w:rsid w:val="00C54AE8"/>
    <w:rsid w:val="00C649AE"/>
    <w:rsid w:val="00C65D98"/>
    <w:rsid w:val="00C65F1A"/>
    <w:rsid w:val="00C6690E"/>
    <w:rsid w:val="00C66D7C"/>
    <w:rsid w:val="00C66E6D"/>
    <w:rsid w:val="00C703C5"/>
    <w:rsid w:val="00C70FBB"/>
    <w:rsid w:val="00C74E02"/>
    <w:rsid w:val="00C7748F"/>
    <w:rsid w:val="00C805F2"/>
    <w:rsid w:val="00C81C86"/>
    <w:rsid w:val="00C864DE"/>
    <w:rsid w:val="00C91A5C"/>
    <w:rsid w:val="00CB03BA"/>
    <w:rsid w:val="00CB7871"/>
    <w:rsid w:val="00CC145C"/>
    <w:rsid w:val="00CC5E40"/>
    <w:rsid w:val="00CE1942"/>
    <w:rsid w:val="00CF025F"/>
    <w:rsid w:val="00CF2771"/>
    <w:rsid w:val="00CF4EFC"/>
    <w:rsid w:val="00CF56C0"/>
    <w:rsid w:val="00D00E99"/>
    <w:rsid w:val="00D04B24"/>
    <w:rsid w:val="00D10AC9"/>
    <w:rsid w:val="00D11DD2"/>
    <w:rsid w:val="00D150D3"/>
    <w:rsid w:val="00D1569F"/>
    <w:rsid w:val="00D17883"/>
    <w:rsid w:val="00D17BEC"/>
    <w:rsid w:val="00D20B1E"/>
    <w:rsid w:val="00D21D63"/>
    <w:rsid w:val="00D22462"/>
    <w:rsid w:val="00D230AC"/>
    <w:rsid w:val="00D245DB"/>
    <w:rsid w:val="00D31CFD"/>
    <w:rsid w:val="00D32489"/>
    <w:rsid w:val="00D3349E"/>
    <w:rsid w:val="00D41EE2"/>
    <w:rsid w:val="00D47B7B"/>
    <w:rsid w:val="00D52C71"/>
    <w:rsid w:val="00D55AD9"/>
    <w:rsid w:val="00D62490"/>
    <w:rsid w:val="00D6476B"/>
    <w:rsid w:val="00D64C54"/>
    <w:rsid w:val="00D73CB8"/>
    <w:rsid w:val="00D8455F"/>
    <w:rsid w:val="00D84E2B"/>
    <w:rsid w:val="00D84F3A"/>
    <w:rsid w:val="00D9092D"/>
    <w:rsid w:val="00D93466"/>
    <w:rsid w:val="00D94888"/>
    <w:rsid w:val="00D94EB6"/>
    <w:rsid w:val="00DA010D"/>
    <w:rsid w:val="00DA275B"/>
    <w:rsid w:val="00DA2BE5"/>
    <w:rsid w:val="00DA4AA5"/>
    <w:rsid w:val="00DA7591"/>
    <w:rsid w:val="00DB50F1"/>
    <w:rsid w:val="00DD0401"/>
    <w:rsid w:val="00DD52F8"/>
    <w:rsid w:val="00DE4C09"/>
    <w:rsid w:val="00DF0B0F"/>
    <w:rsid w:val="00DF2290"/>
    <w:rsid w:val="00E00011"/>
    <w:rsid w:val="00E00813"/>
    <w:rsid w:val="00E00922"/>
    <w:rsid w:val="00E10561"/>
    <w:rsid w:val="00E23981"/>
    <w:rsid w:val="00E32798"/>
    <w:rsid w:val="00E3542F"/>
    <w:rsid w:val="00E41005"/>
    <w:rsid w:val="00E45DF8"/>
    <w:rsid w:val="00E47711"/>
    <w:rsid w:val="00E51C91"/>
    <w:rsid w:val="00E52F7D"/>
    <w:rsid w:val="00E62139"/>
    <w:rsid w:val="00E667C1"/>
    <w:rsid w:val="00E71CC4"/>
    <w:rsid w:val="00E72067"/>
    <w:rsid w:val="00E86610"/>
    <w:rsid w:val="00EB22F4"/>
    <w:rsid w:val="00EB490C"/>
    <w:rsid w:val="00EC3B26"/>
    <w:rsid w:val="00EC3F88"/>
    <w:rsid w:val="00EC61EC"/>
    <w:rsid w:val="00EC73A9"/>
    <w:rsid w:val="00ED36D8"/>
    <w:rsid w:val="00ED62CD"/>
    <w:rsid w:val="00EE6BD7"/>
    <w:rsid w:val="00EF06CD"/>
    <w:rsid w:val="00EF3B6B"/>
    <w:rsid w:val="00EF6EC5"/>
    <w:rsid w:val="00F00604"/>
    <w:rsid w:val="00F0470C"/>
    <w:rsid w:val="00F0689D"/>
    <w:rsid w:val="00F105E7"/>
    <w:rsid w:val="00F15989"/>
    <w:rsid w:val="00F31840"/>
    <w:rsid w:val="00F377E7"/>
    <w:rsid w:val="00F43522"/>
    <w:rsid w:val="00F438B0"/>
    <w:rsid w:val="00F46A40"/>
    <w:rsid w:val="00F500ED"/>
    <w:rsid w:val="00F5322C"/>
    <w:rsid w:val="00F53C10"/>
    <w:rsid w:val="00F63B99"/>
    <w:rsid w:val="00F64DCF"/>
    <w:rsid w:val="00F6556C"/>
    <w:rsid w:val="00F729E7"/>
    <w:rsid w:val="00F75413"/>
    <w:rsid w:val="00F766E0"/>
    <w:rsid w:val="00F81E82"/>
    <w:rsid w:val="00F82C49"/>
    <w:rsid w:val="00F84EB8"/>
    <w:rsid w:val="00F9330B"/>
    <w:rsid w:val="00F9366E"/>
    <w:rsid w:val="00F974A1"/>
    <w:rsid w:val="00FA7163"/>
    <w:rsid w:val="00FA759C"/>
    <w:rsid w:val="00FA7E6A"/>
    <w:rsid w:val="00FB01B5"/>
    <w:rsid w:val="00FB6BF8"/>
    <w:rsid w:val="00FC0284"/>
    <w:rsid w:val="00FC0639"/>
    <w:rsid w:val="00FC754F"/>
    <w:rsid w:val="00FD2AB1"/>
    <w:rsid w:val="00FE18E2"/>
    <w:rsid w:val="00FF06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B1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0" w:qFormat="1"/>
    <w:lsdException w:name="caption" w:uiPriority="35" w:qFormat="1"/>
    <w:lsdException w:name="List Bullet" w:semiHidden="0" w:unhideWhenUsed="0" w:qFormat="1"/>
    <w:lsdException w:name="List Number" w:semiHidden="0" w:uiPriority="15" w:unhideWhenUsed="0" w:qFormat="1"/>
    <w:lsdException w:name="List Bullet 2" w:semiHidden="0" w:unhideWhenUsed="0" w:qFormat="1"/>
    <w:lsdException w:name="List Bullet 3" w:qFormat="1"/>
    <w:lsdException w:name="List Bullet 4" w:qFormat="1"/>
    <w:lsdException w:name="List Bullet 5" w:qFormat="1"/>
    <w:lsdException w:name="List Number 2" w:semiHidden="0" w:uiPriority="15" w:unhideWhenUsed="0" w:qFormat="1"/>
    <w:lsdException w:name="List Number 3" w:semiHidden="0" w:uiPriority="15" w:unhideWhenUsed="0" w:qFormat="1"/>
    <w:lsdException w:name="List Number 4" w:semiHidden="0" w:uiPriority="15" w:unhideWhenUsed="0" w:qFormat="1"/>
    <w:lsdException w:name="List Number 5" w:semiHidden="0" w:uiPriority="15"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8"/>
    <w:lsdException w:name="TOC Heading" w:uiPriority="39" w:qFormat="1"/>
  </w:latentStyles>
  <w:style w:type="paragraph" w:default="1" w:styleId="Normln">
    <w:name w:val="Normal"/>
    <w:qFormat/>
    <w:rsid w:val="000638A2"/>
    <w:pPr>
      <w:spacing w:after="120"/>
    </w:pPr>
    <w:rPr>
      <w:sz w:val="22"/>
      <w:szCs w:val="22"/>
      <w:lang w:eastAsia="en-US"/>
    </w:rPr>
  </w:style>
  <w:style w:type="paragraph" w:styleId="Nadpis1">
    <w:name w:val="heading 1"/>
    <w:basedOn w:val="Normln"/>
    <w:next w:val="Normln"/>
    <w:link w:val="Nadpis1Char"/>
    <w:uiPriority w:val="7"/>
    <w:qFormat/>
    <w:rsid w:val="00C91A5C"/>
    <w:pPr>
      <w:keepNext/>
      <w:keepLines/>
      <w:numPr>
        <w:numId w:val="22"/>
      </w:numPr>
      <w:spacing w:before="360"/>
      <w:ind w:left="851" w:hanging="494"/>
      <w:outlineLvl w:val="0"/>
    </w:pPr>
    <w:rPr>
      <w:rFonts w:ascii="Arial" w:eastAsia="Times New Roman" w:hAnsi="Arial"/>
      <w:b/>
      <w:color w:val="0070C0"/>
      <w:sz w:val="28"/>
      <w:szCs w:val="32"/>
    </w:rPr>
  </w:style>
  <w:style w:type="paragraph" w:styleId="Nadpis2">
    <w:name w:val="heading 2"/>
    <w:basedOn w:val="Normln"/>
    <w:next w:val="Normln"/>
    <w:link w:val="Nadpis2Char"/>
    <w:uiPriority w:val="99"/>
    <w:unhideWhenUsed/>
    <w:qFormat/>
    <w:rsid w:val="00BD5B34"/>
    <w:pPr>
      <w:keepNext/>
      <w:numPr>
        <w:numId w:val="12"/>
      </w:numPr>
      <w:spacing w:before="240"/>
      <w:ind w:left="714" w:hanging="357"/>
      <w:jc w:val="both"/>
      <w:outlineLvl w:val="1"/>
    </w:pPr>
    <w:rPr>
      <w:rFonts w:eastAsia="Times New Roman"/>
      <w:b/>
      <w:sz w:val="26"/>
      <w:szCs w:val="26"/>
    </w:rPr>
  </w:style>
  <w:style w:type="paragraph" w:styleId="Nadpis3">
    <w:name w:val="heading 3"/>
    <w:basedOn w:val="Normln"/>
    <w:next w:val="Normln"/>
    <w:link w:val="Nadpis3Char"/>
    <w:uiPriority w:val="99"/>
    <w:unhideWhenUsed/>
    <w:qFormat/>
    <w:rsid w:val="00504668"/>
    <w:pPr>
      <w:keepNext/>
      <w:keepLines/>
      <w:spacing w:before="40" w:after="0"/>
      <w:outlineLvl w:val="2"/>
    </w:pPr>
    <w:rPr>
      <w:rFonts w:eastAsia="Times New Roman"/>
      <w:b/>
      <w:sz w:val="24"/>
      <w:szCs w:val="24"/>
    </w:rPr>
  </w:style>
  <w:style w:type="paragraph" w:styleId="Nadpis4">
    <w:name w:val="heading 4"/>
    <w:basedOn w:val="Normln"/>
    <w:next w:val="Normln"/>
    <w:link w:val="Nadpis4Char"/>
    <w:uiPriority w:val="99"/>
    <w:unhideWhenUsed/>
    <w:qFormat/>
    <w:rsid w:val="00C6690E"/>
    <w:pPr>
      <w:keepNext/>
      <w:keepLines/>
      <w:spacing w:before="40" w:after="0"/>
      <w:outlineLvl w:val="3"/>
    </w:pPr>
    <w:rPr>
      <w:rFonts w:eastAsia="Times New Roman"/>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eastAsia="Times New Roman"/>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eastAsia="Times New Roman"/>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eastAsia="Times New Roman"/>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eastAsia="Times New Roman"/>
      <w:b/>
      <w:color w:val="272727"/>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eastAsia="Times New Roman"/>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Název grafu,nad 1,Conclusion de partie,List Paragraph"/>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link w:val="Nadpis1"/>
    <w:uiPriority w:val="7"/>
    <w:rsid w:val="00C91A5C"/>
    <w:rPr>
      <w:rFonts w:ascii="Arial" w:eastAsia="Times New Roman" w:hAnsi="Arial"/>
      <w:b/>
      <w:color w:val="0070C0"/>
      <w:sz w:val="28"/>
      <w:szCs w:val="32"/>
      <w:lang w:eastAsia="en-US"/>
    </w:rPr>
  </w:style>
  <w:style w:type="numbering" w:customStyle="1" w:styleId="VariantaA-odrky">
    <w:name w:val="Varianta A - odrážky"/>
    <w:uiPriority w:val="99"/>
    <w:rsid w:val="00262DAF"/>
    <w:pPr>
      <w:numPr>
        <w:numId w:val="2"/>
      </w:numPr>
    </w:pPr>
  </w:style>
  <w:style w:type="character" w:customStyle="1" w:styleId="Nadpis2Char">
    <w:name w:val="Nadpis 2 Char"/>
    <w:link w:val="Nadpis2"/>
    <w:uiPriority w:val="99"/>
    <w:rsid w:val="00BD5B34"/>
    <w:rPr>
      <w:rFonts w:eastAsia="Times New Roman" w:cs="Times New Roman"/>
      <w:b/>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link w:val="Nadpis3"/>
    <w:uiPriority w:val="99"/>
    <w:rsid w:val="003250CB"/>
    <w:rPr>
      <w:rFonts w:ascii="Calibri" w:eastAsia="Times New Roman" w:hAnsi="Calibri" w:cs="Times New Roman"/>
      <w:b/>
      <w:color w:val="000000"/>
      <w:sz w:val="24"/>
      <w:szCs w:val="24"/>
    </w:rPr>
  </w:style>
  <w:style w:type="character" w:customStyle="1" w:styleId="Nadpis4Char">
    <w:name w:val="Nadpis 4 Char"/>
    <w:link w:val="Nadpis4"/>
    <w:uiPriority w:val="7"/>
    <w:rsid w:val="003250CB"/>
    <w:rPr>
      <w:rFonts w:ascii="Calibri" w:eastAsia="Times New Roman" w:hAnsi="Calibri" w:cs="Times New Roman"/>
      <w:i/>
      <w:iCs/>
      <w:color w:val="000000"/>
      <w:sz w:val="24"/>
    </w:rPr>
  </w:style>
  <w:style w:type="character" w:customStyle="1" w:styleId="Nadpis5Char">
    <w:name w:val="Nadpis 5 Char"/>
    <w:link w:val="Nadpis5"/>
    <w:uiPriority w:val="7"/>
    <w:rsid w:val="003250CB"/>
    <w:rPr>
      <w:rFonts w:ascii="Calibri" w:eastAsia="Times New Roman" w:hAnsi="Calibri" w:cs="Times New Roman"/>
      <w:b/>
      <w:color w:val="000000"/>
    </w:rPr>
  </w:style>
  <w:style w:type="character" w:customStyle="1" w:styleId="Nadpis6Char">
    <w:name w:val="Nadpis 6 Char"/>
    <w:link w:val="Nadpis6"/>
    <w:uiPriority w:val="7"/>
    <w:rsid w:val="003250CB"/>
    <w:rPr>
      <w:rFonts w:ascii="Calibri" w:eastAsia="Times New Roman" w:hAnsi="Calibri" w:cs="Times New Roman"/>
      <w:i/>
      <w:color w:val="000000"/>
    </w:rPr>
  </w:style>
  <w:style w:type="character" w:customStyle="1" w:styleId="Nadpis7Char">
    <w:name w:val="Nadpis 7 Char"/>
    <w:link w:val="Nadpis7"/>
    <w:uiPriority w:val="7"/>
    <w:rsid w:val="003250CB"/>
    <w:rPr>
      <w:rFonts w:ascii="Calibri" w:eastAsia="Times New Roman" w:hAnsi="Calibri" w:cs="Times New Roman"/>
      <w:iCs/>
      <w:color w:val="000000"/>
    </w:rPr>
  </w:style>
  <w:style w:type="character" w:customStyle="1" w:styleId="Nadpis8Char">
    <w:name w:val="Nadpis 8 Char"/>
    <w:link w:val="Nadpis8"/>
    <w:uiPriority w:val="7"/>
    <w:rsid w:val="003250CB"/>
    <w:rPr>
      <w:rFonts w:ascii="Calibri" w:eastAsia="Times New Roman" w:hAnsi="Calibri" w:cs="Times New Roman"/>
      <w:b/>
      <w:color w:val="272727"/>
      <w:szCs w:val="21"/>
    </w:rPr>
  </w:style>
  <w:style w:type="character" w:customStyle="1" w:styleId="Nadpis9Char">
    <w:name w:val="Nadpis 9 Char"/>
    <w:link w:val="Nadpis9"/>
    <w:uiPriority w:val="7"/>
    <w:rsid w:val="003250CB"/>
    <w:rPr>
      <w:rFonts w:ascii="Calibri" w:eastAsia="Times New Roman" w:hAnsi="Calibri" w:cs="Times New Roman"/>
      <w:i/>
      <w:iCs/>
      <w:color w:val="272727"/>
      <w:sz w:val="21"/>
      <w:szCs w:val="21"/>
    </w:rPr>
  </w:style>
  <w:style w:type="paragraph" w:styleId="Nzev">
    <w:name w:val="Title"/>
    <w:basedOn w:val="Normln"/>
    <w:next w:val="Normln"/>
    <w:link w:val="NzevChar"/>
    <w:uiPriority w:val="4"/>
    <w:qFormat/>
    <w:rsid w:val="00A63D6B"/>
    <w:pPr>
      <w:keepNext/>
      <w:keepLines/>
      <w:spacing w:after="0"/>
      <w:contextualSpacing/>
    </w:pPr>
    <w:rPr>
      <w:rFonts w:eastAsia="Times New Roman"/>
      <w:spacing w:val="-10"/>
      <w:kern w:val="28"/>
      <w:sz w:val="48"/>
      <w:szCs w:val="56"/>
    </w:rPr>
  </w:style>
  <w:style w:type="character" w:customStyle="1" w:styleId="NzevChar">
    <w:name w:val="Název Char"/>
    <w:link w:val="Nzev"/>
    <w:uiPriority w:val="4"/>
    <w:rsid w:val="003250CB"/>
    <w:rPr>
      <w:rFonts w:ascii="Calibri" w:eastAsia="Times New Roman" w:hAnsi="Calibri" w:cs="Times New Roman"/>
      <w:color w:val="000000"/>
      <w:spacing w:val="-10"/>
      <w:kern w:val="28"/>
      <w:sz w:val="48"/>
      <w:szCs w:val="56"/>
    </w:rPr>
  </w:style>
  <w:style w:type="character" w:styleId="Zdraznnintenzivn">
    <w:name w:val="Intense Emphasis"/>
    <w:uiPriority w:val="21"/>
    <w:qFormat/>
    <w:rsid w:val="00EE6BD7"/>
    <w:rPr>
      <w:b/>
      <w:i/>
      <w:iCs/>
      <w:color w:val="000000"/>
    </w:rPr>
  </w:style>
  <w:style w:type="paragraph" w:styleId="Vrazncitt">
    <w:name w:val="Intense Quote"/>
    <w:basedOn w:val="Normln"/>
    <w:next w:val="Normln"/>
    <w:link w:val="VrazncittChar"/>
    <w:uiPriority w:val="28"/>
    <w:qFormat/>
    <w:rsid w:val="00713948"/>
    <w:pPr>
      <w:keepLines/>
      <w:pBdr>
        <w:top w:val="single" w:sz="4" w:space="10" w:color="000000"/>
        <w:bottom w:val="single" w:sz="4" w:space="10" w:color="000000"/>
      </w:pBdr>
      <w:spacing w:before="240" w:after="240"/>
      <w:ind w:left="357" w:right="357"/>
    </w:pPr>
    <w:rPr>
      <w:i/>
      <w:iCs/>
    </w:rPr>
  </w:style>
  <w:style w:type="character" w:customStyle="1" w:styleId="VrazncittChar">
    <w:name w:val="Výrazný citát Char"/>
    <w:link w:val="Vrazncitt"/>
    <w:uiPriority w:val="28"/>
    <w:rsid w:val="00713948"/>
    <w:rPr>
      <w:i/>
      <w:iCs/>
      <w:color w:val="000000"/>
    </w:rPr>
  </w:style>
  <w:style w:type="character" w:styleId="Odkazintenzivn">
    <w:name w:val="Intense Reference"/>
    <w:uiPriority w:val="24"/>
    <w:qFormat/>
    <w:rsid w:val="0039063C"/>
    <w:rPr>
      <w:b/>
      <w:bCs/>
      <w:smallCaps/>
      <w:color w:val="000000"/>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customStyle="1" w:styleId="slovanseznamB">
    <w:name w:val="Číslovaný seznam B"/>
    <w:basedOn w:val="Normln"/>
    <w:uiPriority w:val="16"/>
    <w:qFormat/>
    <w:rsid w:val="009F7F46"/>
    <w:pPr>
      <w:numPr>
        <w:numId w:val="5"/>
      </w:numPr>
      <w:spacing w:after="0"/>
    </w:pPr>
  </w:style>
  <w:style w:type="paragraph" w:customStyle="1" w:styleId="slovanseznamB2">
    <w:name w:val="Číslovaný seznam B 2"/>
    <w:basedOn w:val="Normln"/>
    <w:uiPriority w:val="16"/>
    <w:qFormat/>
    <w:rsid w:val="009F7F46"/>
    <w:pPr>
      <w:numPr>
        <w:ilvl w:val="1"/>
        <w:numId w:val="5"/>
      </w:numPr>
      <w:spacing w:after="0"/>
    </w:pPr>
  </w:style>
  <w:style w:type="paragraph" w:customStyle="1" w:styleId="slovanseznamB3">
    <w:name w:val="Číslovaný seznam B 3"/>
    <w:basedOn w:val="Normln"/>
    <w:uiPriority w:val="16"/>
    <w:qFormat/>
    <w:rsid w:val="009F7F46"/>
    <w:pPr>
      <w:numPr>
        <w:ilvl w:val="2"/>
        <w:numId w:val="5"/>
      </w:numPr>
      <w:spacing w:after="0"/>
    </w:pPr>
  </w:style>
  <w:style w:type="paragraph" w:customStyle="1" w:styleId="slovanseznamB4">
    <w:name w:val="Číslovaný seznam B 4"/>
    <w:basedOn w:val="Normln"/>
    <w:uiPriority w:val="16"/>
    <w:qFormat/>
    <w:rsid w:val="009F7F46"/>
    <w:pPr>
      <w:numPr>
        <w:ilvl w:val="3"/>
        <w:numId w:val="5"/>
      </w:numPr>
      <w:spacing w:after="0"/>
    </w:pPr>
  </w:style>
  <w:style w:type="paragraph" w:customStyle="1" w:styleId="slovanseznamB5">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b/>
      <w:sz w:val="28"/>
    </w:rPr>
  </w:style>
  <w:style w:type="paragraph" w:customStyle="1" w:styleId="Nadpis2-mimoobsah">
    <w:name w:val="Nadpis 2 - mimo obsah"/>
    <w:basedOn w:val="Normln"/>
    <w:next w:val="Normln"/>
    <w:uiPriority w:val="8"/>
    <w:qFormat/>
    <w:rsid w:val="00AB523B"/>
    <w:pPr>
      <w:keepNext/>
      <w:keepLines/>
      <w:spacing w:before="80" w:after="0"/>
    </w:pPr>
    <w:rPr>
      <w:b/>
      <w:sz w:val="26"/>
    </w:rPr>
  </w:style>
  <w:style w:type="paragraph" w:customStyle="1" w:styleId="Nadpis3-mimoobsah">
    <w:name w:val="Nadpis 3 - mimo obsah"/>
    <w:basedOn w:val="Normln"/>
    <w:next w:val="Normln"/>
    <w:uiPriority w:val="8"/>
    <w:qFormat/>
    <w:rsid w:val="00CC145C"/>
    <w:pPr>
      <w:keepNext/>
      <w:keepLines/>
      <w:spacing w:before="240" w:after="0"/>
    </w:pPr>
    <w:rPr>
      <w:b/>
      <w:color w:val="0070C0"/>
      <w:sz w:val="24"/>
    </w:rPr>
  </w:style>
  <w:style w:type="paragraph" w:customStyle="1" w:styleId="Nadpis4-mimoobsah">
    <w:name w:val="Nadpis 4 - mimo obsah"/>
    <w:basedOn w:val="Normln"/>
    <w:next w:val="Normln"/>
    <w:uiPriority w:val="8"/>
    <w:qFormat/>
    <w:rsid w:val="00BB479C"/>
    <w:pPr>
      <w:keepNext/>
      <w:keepLines/>
      <w:spacing w:before="40" w:after="0"/>
    </w:pPr>
    <w:rPr>
      <w:i/>
      <w:sz w:val="24"/>
    </w:rPr>
  </w:style>
  <w:style w:type="paragraph" w:customStyle="1" w:styleId="Nadpis5-mimoobsah">
    <w:name w:val="Nadpis 5 - mimo obsah"/>
    <w:basedOn w:val="Normln"/>
    <w:next w:val="Normln"/>
    <w:uiPriority w:val="8"/>
    <w:qFormat/>
    <w:rsid w:val="00BB479C"/>
    <w:pPr>
      <w:keepNext/>
      <w:keepLines/>
      <w:spacing w:before="40" w:after="0"/>
    </w:pPr>
    <w:rPr>
      <w:b/>
    </w:rPr>
  </w:style>
  <w:style w:type="paragraph" w:customStyle="1" w:styleId="Nadpis7mimoobsah">
    <w:name w:val="Nadpis 7 mimo obsah"/>
    <w:basedOn w:val="Normln"/>
    <w:next w:val="Normln"/>
    <w:uiPriority w:val="8"/>
    <w:qFormat/>
    <w:rsid w:val="00BB479C"/>
    <w:pPr>
      <w:keepNext/>
      <w:keepLines/>
      <w:spacing w:before="40" w:after="0"/>
    </w:pPr>
  </w:style>
  <w:style w:type="paragraph" w:customStyle="1" w:styleId="Nadpis6mimoobsah">
    <w:name w:val="Nadpis 6 mimo obsah"/>
    <w:basedOn w:val="Normln"/>
    <w:next w:val="Normln"/>
    <w:uiPriority w:val="8"/>
    <w:qFormat/>
    <w:rsid w:val="00A95C48"/>
    <w:pPr>
      <w:keepNext/>
      <w:keepLines/>
      <w:spacing w:before="40" w:after="0"/>
    </w:pPr>
    <w:rPr>
      <w:i/>
    </w:rPr>
  </w:style>
  <w:style w:type="paragraph" w:customStyle="1" w:styleId="Nadpis8mimoobsah">
    <w:name w:val="Nadpis 8 mimo obsah"/>
    <w:basedOn w:val="Normln"/>
    <w:next w:val="Normln"/>
    <w:uiPriority w:val="8"/>
    <w:qFormat/>
    <w:rsid w:val="00A95C48"/>
    <w:pPr>
      <w:keepNext/>
      <w:keepLines/>
      <w:spacing w:before="40" w:after="0"/>
    </w:pPr>
    <w:rPr>
      <w:b/>
      <w:sz w:val="21"/>
      <w:szCs w:val="21"/>
    </w:rPr>
  </w:style>
  <w:style w:type="paragraph" w:customStyle="1" w:styleId="Nadpis9mimoobsah">
    <w:name w:val="Nadpis 9 mimo obsah"/>
    <w:basedOn w:val="Normln"/>
    <w:next w:val="Normln"/>
    <w:uiPriority w:val="8"/>
    <w:qFormat/>
    <w:rsid w:val="00A95C48"/>
    <w:pPr>
      <w:keepNext/>
      <w:keepLines/>
      <w:spacing w:before="40" w:after="0"/>
    </w:pPr>
    <w:rPr>
      <w:i/>
      <w:sz w:val="21"/>
      <w:szCs w:val="21"/>
    </w:rPr>
  </w:style>
  <w:style w:type="paragraph" w:styleId="Podtitul">
    <w:name w:val="Subtitle"/>
    <w:basedOn w:val="Normln"/>
    <w:next w:val="Normln"/>
    <w:link w:val="PodtitulChar"/>
    <w:uiPriority w:val="5"/>
    <w:qFormat/>
    <w:rsid w:val="008D4A32"/>
    <w:pPr>
      <w:numPr>
        <w:ilvl w:val="1"/>
      </w:numPr>
    </w:pPr>
    <w:rPr>
      <w:rFonts w:eastAsia="Times New Roman"/>
      <w:color w:val="595959"/>
      <w:spacing w:val="15"/>
      <w:sz w:val="28"/>
    </w:rPr>
  </w:style>
  <w:style w:type="character" w:customStyle="1" w:styleId="PodtitulChar">
    <w:name w:val="Podtitul Char"/>
    <w:link w:val="Podtitul"/>
    <w:uiPriority w:val="5"/>
    <w:rsid w:val="003250CB"/>
    <w:rPr>
      <w:rFonts w:eastAsia="Times New Roman"/>
      <w:color w:val="595959"/>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uiPriority w:val="99"/>
    <w:unhideWhenUsed/>
    <w:rsid w:val="00D22462"/>
    <w:rPr>
      <w:color w:val="004B8D"/>
      <w:u w:val="single"/>
    </w:rPr>
  </w:style>
  <w:style w:type="character" w:styleId="Zdraznnjemn">
    <w:name w:val="Subtle Emphasis"/>
    <w:uiPriority w:val="19"/>
    <w:qFormat/>
    <w:rsid w:val="00A275BC"/>
    <w:rPr>
      <w:i/>
      <w:iCs/>
      <w:color w:val="595959"/>
    </w:rPr>
  </w:style>
  <w:style w:type="character" w:styleId="Odkazjemn">
    <w:name w:val="Subtle Reference"/>
    <w:uiPriority w:val="23"/>
    <w:qFormat/>
    <w:rsid w:val="00A275BC"/>
    <w:rPr>
      <w:smallCaps/>
      <w:color w:val="5A5A5A"/>
    </w:rPr>
  </w:style>
  <w:style w:type="paragraph" w:styleId="Citt">
    <w:name w:val="Quote"/>
    <w:basedOn w:val="Normln"/>
    <w:next w:val="Normln"/>
    <w:link w:val="CittChar"/>
    <w:uiPriority w:val="27"/>
    <w:qFormat/>
    <w:rsid w:val="00713948"/>
    <w:pPr>
      <w:keepLines/>
      <w:spacing w:before="240"/>
      <w:ind w:left="357" w:right="357"/>
    </w:pPr>
    <w:rPr>
      <w:i/>
      <w:iCs/>
      <w:color w:val="595959"/>
    </w:rPr>
  </w:style>
  <w:style w:type="character" w:customStyle="1" w:styleId="CittChar">
    <w:name w:val="Citát Char"/>
    <w:link w:val="Citt"/>
    <w:uiPriority w:val="27"/>
    <w:rsid w:val="00713948"/>
    <w:rPr>
      <w:i/>
      <w:iCs/>
      <w:color w:val="595959"/>
    </w:rPr>
  </w:style>
  <w:style w:type="character" w:styleId="Zvraznn">
    <w:name w:val="Emphasis"/>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link w:val="Datum"/>
    <w:uiPriority w:val="31"/>
    <w:rsid w:val="005455E1"/>
    <w:rPr>
      <w:color w:val="000000"/>
    </w:rPr>
  </w:style>
  <w:style w:type="paragraph" w:styleId="Textvbloku">
    <w:name w:val="Block Text"/>
    <w:basedOn w:val="Normln"/>
    <w:uiPriority w:val="29"/>
    <w:unhideWhenUsed/>
    <w:rsid w:val="009516A8"/>
    <w:pPr>
      <w:pBdr>
        <w:top w:val="single" w:sz="2" w:space="10" w:color="000000"/>
        <w:left w:val="single" w:sz="2" w:space="10" w:color="000000"/>
        <w:bottom w:val="single" w:sz="2" w:space="10" w:color="000000"/>
        <w:right w:val="single" w:sz="2" w:space="10" w:color="000000"/>
      </w:pBdr>
      <w:ind w:left="357" w:right="357"/>
    </w:pPr>
    <w:rPr>
      <w:rFonts w:eastAsia="Times New Roman"/>
      <w:i/>
      <w:iCs/>
    </w:rPr>
  </w:style>
  <w:style w:type="character" w:styleId="Sledovanodkaz">
    <w:name w:val="FollowedHyperlink"/>
    <w:uiPriority w:val="34"/>
    <w:semiHidden/>
    <w:unhideWhenUsed/>
    <w:rsid w:val="00486FB9"/>
    <w:rPr>
      <w:color w:val="595959"/>
      <w:u w:val="single"/>
    </w:rPr>
  </w:style>
  <w:style w:type="paragraph" w:styleId="Zkladntext">
    <w:name w:val="Body Text"/>
    <w:basedOn w:val="Normln"/>
    <w:link w:val="ZkladntextChar"/>
    <w:uiPriority w:val="1"/>
    <w:rsid w:val="009F393D"/>
  </w:style>
  <w:style w:type="character" w:customStyle="1" w:styleId="ZkladntextChar">
    <w:name w:val="Základní text Char"/>
    <w:link w:val="Zkladntext"/>
    <w:uiPriority w:val="1"/>
    <w:rsid w:val="009F393D"/>
    <w:rPr>
      <w:color w:val="000000"/>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link w:val="Zkladntext-prvnodsazen"/>
    <w:uiPriority w:val="1"/>
    <w:rsid w:val="009F393D"/>
    <w:rPr>
      <w:color w:val="000000"/>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link w:val="Zkladntextodsazen"/>
    <w:uiPriority w:val="1"/>
    <w:rsid w:val="00C805F2"/>
    <w:rPr>
      <w:color w:val="000000"/>
    </w:rPr>
  </w:style>
  <w:style w:type="paragraph" w:customStyle="1" w:styleId="SeznamsodrkamiB">
    <w:name w:val="Seznam s odrážkami B"/>
    <w:basedOn w:val="Normln"/>
    <w:uiPriority w:val="11"/>
    <w:qFormat/>
    <w:rsid w:val="007102D2"/>
    <w:pPr>
      <w:numPr>
        <w:numId w:val="8"/>
      </w:numPr>
      <w:spacing w:after="0"/>
    </w:pPr>
  </w:style>
  <w:style w:type="paragraph" w:customStyle="1" w:styleId="SeznamsodrkamiB2">
    <w:name w:val="Seznam s odrážkami B 2"/>
    <w:basedOn w:val="Normln"/>
    <w:uiPriority w:val="11"/>
    <w:qFormat/>
    <w:rsid w:val="007102D2"/>
    <w:pPr>
      <w:numPr>
        <w:ilvl w:val="1"/>
        <w:numId w:val="8"/>
      </w:numPr>
      <w:spacing w:after="0"/>
    </w:pPr>
  </w:style>
  <w:style w:type="paragraph" w:customStyle="1" w:styleId="SeznamsodrkamiB3">
    <w:name w:val="Seznam s odrážkami B 3"/>
    <w:basedOn w:val="Normln"/>
    <w:uiPriority w:val="11"/>
    <w:qFormat/>
    <w:rsid w:val="007102D2"/>
    <w:pPr>
      <w:numPr>
        <w:ilvl w:val="2"/>
        <w:numId w:val="8"/>
      </w:numPr>
      <w:spacing w:after="0"/>
    </w:pPr>
  </w:style>
  <w:style w:type="paragraph" w:customStyle="1" w:styleId="SeznamsodrkamiB4">
    <w:name w:val="Seznam s odrážkami B 4"/>
    <w:basedOn w:val="Normln"/>
    <w:uiPriority w:val="11"/>
    <w:qFormat/>
    <w:rsid w:val="007102D2"/>
    <w:pPr>
      <w:numPr>
        <w:ilvl w:val="3"/>
        <w:numId w:val="8"/>
      </w:numPr>
      <w:spacing w:after="0"/>
    </w:pPr>
  </w:style>
  <w:style w:type="paragraph" w:customStyle="1" w:styleId="SeznamsodrkamiB5">
    <w:name w:val="Seznam s odrážkami B 5"/>
    <w:basedOn w:val="Normln"/>
    <w:uiPriority w:val="11"/>
    <w:qFormat/>
    <w:rsid w:val="007102D2"/>
    <w:pPr>
      <w:numPr>
        <w:ilvl w:val="4"/>
        <w:numId w:val="8"/>
      </w:numPr>
      <w:spacing w:after="0"/>
    </w:p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
    <w:uiPriority w:val="99"/>
    <w:rsid w:val="00D94EB6"/>
    <w:rPr>
      <w:rFonts w:cs="Times New Roman"/>
      <w:vertAlign w:val="superscript"/>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rsid w:val="00D94EB6"/>
    <w:pPr>
      <w:suppressAutoHyphens/>
    </w:pPr>
    <w:rPr>
      <w:rFonts w:ascii="Times New Roman" w:eastAsia="Times New Roman" w:hAnsi="Times New Roman" w:cs="Calibri"/>
      <w:sz w:val="20"/>
      <w:szCs w:val="20"/>
      <w:lang w:eastAsia="ar-SA"/>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link w:val="Textpoznpodarou"/>
    <w:uiPriority w:val="99"/>
    <w:rsid w:val="00D94EB6"/>
    <w:rPr>
      <w:rFonts w:ascii="Times New Roman" w:eastAsia="Times New Roman" w:hAnsi="Times New Roman" w:cs="Calibri"/>
      <w:sz w:val="20"/>
      <w:szCs w:val="20"/>
      <w:lang w:eastAsia="ar-SA"/>
    </w:rPr>
  </w:style>
  <w:style w:type="paragraph" w:customStyle="1" w:styleId="Styl3podrove4">
    <w:name w:val="Styl3 podúroveň 4"/>
    <w:basedOn w:val="Nadpis4"/>
    <w:uiPriority w:val="99"/>
    <w:rsid w:val="00D94EB6"/>
    <w:pPr>
      <w:spacing w:before="200"/>
      <w:ind w:left="864" w:hanging="864"/>
    </w:pPr>
    <w:rPr>
      <w:rFonts w:ascii="Cambria" w:eastAsia="Calibri" w:hAnsi="Cambria"/>
      <w:b/>
      <w:bCs/>
      <w:color w:val="4F81BD"/>
      <w:sz w:val="22"/>
    </w:rPr>
  </w:style>
  <w:style w:type="paragraph" w:styleId="Zhlav">
    <w:name w:val="header"/>
    <w:basedOn w:val="Normln"/>
    <w:link w:val="ZhlavChar"/>
    <w:uiPriority w:val="99"/>
    <w:unhideWhenUsed/>
    <w:rsid w:val="00D94EB6"/>
    <w:pPr>
      <w:tabs>
        <w:tab w:val="center" w:pos="4536"/>
        <w:tab w:val="right" w:pos="9072"/>
      </w:tabs>
      <w:spacing w:after="0"/>
    </w:pPr>
  </w:style>
  <w:style w:type="character" w:customStyle="1" w:styleId="ZhlavChar">
    <w:name w:val="Záhlaví Char"/>
    <w:link w:val="Zhlav"/>
    <w:uiPriority w:val="99"/>
    <w:rsid w:val="00D94EB6"/>
    <w:rPr>
      <w:rFonts w:ascii="Calibri" w:eastAsia="Calibri" w:hAnsi="Calibri" w:cs="Times New Roman"/>
    </w:rPr>
  </w:style>
  <w:style w:type="paragraph" w:styleId="Zpat">
    <w:name w:val="footer"/>
    <w:basedOn w:val="Normln"/>
    <w:link w:val="ZpatChar"/>
    <w:uiPriority w:val="99"/>
    <w:unhideWhenUsed/>
    <w:rsid w:val="00D94EB6"/>
    <w:pPr>
      <w:tabs>
        <w:tab w:val="center" w:pos="4536"/>
        <w:tab w:val="right" w:pos="9072"/>
      </w:tabs>
      <w:spacing w:after="0"/>
    </w:pPr>
  </w:style>
  <w:style w:type="character" w:customStyle="1" w:styleId="ZpatChar">
    <w:name w:val="Zápatí Char"/>
    <w:link w:val="Zpat"/>
    <w:uiPriority w:val="99"/>
    <w:rsid w:val="00D94EB6"/>
    <w:rPr>
      <w:rFonts w:ascii="Calibri" w:eastAsia="Calibri" w:hAnsi="Calibri" w:cs="Times New Roman"/>
    </w:rPr>
  </w:style>
  <w:style w:type="character" w:styleId="Odkaznakoment">
    <w:name w:val="annotation reference"/>
    <w:uiPriority w:val="99"/>
    <w:semiHidden/>
    <w:unhideWhenUsed/>
    <w:rsid w:val="0089011B"/>
    <w:rPr>
      <w:sz w:val="16"/>
      <w:szCs w:val="16"/>
    </w:rPr>
  </w:style>
  <w:style w:type="paragraph" w:styleId="Textkomente">
    <w:name w:val="annotation text"/>
    <w:basedOn w:val="Normln"/>
    <w:link w:val="TextkomenteChar"/>
    <w:uiPriority w:val="99"/>
    <w:unhideWhenUsed/>
    <w:rsid w:val="0089011B"/>
    <w:rPr>
      <w:sz w:val="20"/>
      <w:szCs w:val="20"/>
    </w:rPr>
  </w:style>
  <w:style w:type="character" w:customStyle="1" w:styleId="TextkomenteChar">
    <w:name w:val="Text komentáře Char"/>
    <w:link w:val="Textkomente"/>
    <w:uiPriority w:val="99"/>
    <w:rsid w:val="0089011B"/>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89011B"/>
    <w:rPr>
      <w:b/>
      <w:bCs/>
    </w:rPr>
  </w:style>
  <w:style w:type="character" w:customStyle="1" w:styleId="PedmtkomenteChar">
    <w:name w:val="Předmět komentáře Char"/>
    <w:link w:val="Pedmtkomente"/>
    <w:uiPriority w:val="99"/>
    <w:semiHidden/>
    <w:rsid w:val="0089011B"/>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89011B"/>
    <w:pPr>
      <w:spacing w:after="0"/>
    </w:pPr>
    <w:rPr>
      <w:rFonts w:ascii="Segoe UI" w:hAnsi="Segoe UI" w:cs="Segoe UI"/>
      <w:sz w:val="18"/>
      <w:szCs w:val="18"/>
    </w:rPr>
  </w:style>
  <w:style w:type="character" w:customStyle="1" w:styleId="TextbublinyChar">
    <w:name w:val="Text bubliny Char"/>
    <w:link w:val="Textbubliny"/>
    <w:uiPriority w:val="99"/>
    <w:semiHidden/>
    <w:rsid w:val="0089011B"/>
    <w:rPr>
      <w:rFonts w:ascii="Segoe UI" w:eastAsia="Calibri" w:hAnsi="Segoe UI" w:cs="Segoe UI"/>
      <w:sz w:val="18"/>
      <w:szCs w:val="18"/>
    </w:rPr>
  </w:style>
  <w:style w:type="table" w:styleId="Mkatabulky">
    <w:name w:val="Table Grid"/>
    <w:basedOn w:val="Normlntabulka"/>
    <w:uiPriority w:val="39"/>
    <w:rsid w:val="00E239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Odstavec_muj Char,Název grafu Char,nad 1 Char,Conclusion de partie Char,List Paragraph Char"/>
    <w:link w:val="Odstavecseseznamem"/>
    <w:uiPriority w:val="34"/>
    <w:locked/>
    <w:rsid w:val="006D0B41"/>
    <w:rPr>
      <w:rFonts w:ascii="Calibri" w:eastAsia="Calibri" w:hAnsi="Calibri" w:cs="Times New Roman"/>
    </w:rPr>
  </w:style>
  <w:style w:type="paragraph" w:customStyle="1" w:styleId="Default">
    <w:name w:val="Default"/>
    <w:rsid w:val="00D6476B"/>
    <w:pPr>
      <w:autoSpaceDE w:val="0"/>
      <w:autoSpaceDN w:val="0"/>
      <w:adjustRightInd w:val="0"/>
    </w:pPr>
    <w:rPr>
      <w:rFonts w:ascii="Arial" w:hAnsi="Arial" w:cs="Arial"/>
      <w:color w:val="000000"/>
      <w:sz w:val="24"/>
      <w:szCs w:val="24"/>
      <w:lang w:eastAsia="en-US"/>
    </w:rPr>
  </w:style>
  <w:style w:type="paragraph" w:styleId="Revize">
    <w:name w:val="Revision"/>
    <w:hidden/>
    <w:uiPriority w:val="99"/>
    <w:semiHidden/>
    <w:rsid w:val="007D5609"/>
    <w:rPr>
      <w:sz w:val="22"/>
      <w:szCs w:val="22"/>
      <w:lang w:eastAsia="en-US"/>
    </w:rPr>
  </w:style>
  <w:style w:type="character" w:styleId="Siln">
    <w:name w:val="Strong"/>
    <w:uiPriority w:val="22"/>
    <w:qFormat/>
    <w:rsid w:val="00A173EE"/>
    <w:rPr>
      <w:b/>
      <w:bCs/>
    </w:rPr>
  </w:style>
  <w:style w:type="paragraph" w:styleId="Titulek">
    <w:name w:val="caption"/>
    <w:basedOn w:val="Normln"/>
    <w:next w:val="Normln"/>
    <w:uiPriority w:val="35"/>
    <w:unhideWhenUsed/>
    <w:qFormat/>
    <w:rsid w:val="00275A38"/>
    <w:pPr>
      <w:spacing w:before="240" w:after="240"/>
      <w:ind w:left="851" w:hanging="851"/>
    </w:pPr>
    <w:rPr>
      <w:bCs/>
      <w:color w:val="4F81BD"/>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0" w:qFormat="1"/>
    <w:lsdException w:name="caption" w:uiPriority="35" w:qFormat="1"/>
    <w:lsdException w:name="List Bullet" w:semiHidden="0" w:unhideWhenUsed="0" w:qFormat="1"/>
    <w:lsdException w:name="List Number" w:semiHidden="0" w:uiPriority="15" w:unhideWhenUsed="0" w:qFormat="1"/>
    <w:lsdException w:name="List Bullet 2" w:semiHidden="0" w:unhideWhenUsed="0" w:qFormat="1"/>
    <w:lsdException w:name="List Bullet 3" w:qFormat="1"/>
    <w:lsdException w:name="List Bullet 4" w:qFormat="1"/>
    <w:lsdException w:name="List Bullet 5" w:qFormat="1"/>
    <w:lsdException w:name="List Number 2" w:semiHidden="0" w:uiPriority="15" w:unhideWhenUsed="0" w:qFormat="1"/>
    <w:lsdException w:name="List Number 3" w:semiHidden="0" w:uiPriority="15" w:unhideWhenUsed="0" w:qFormat="1"/>
    <w:lsdException w:name="List Number 4" w:semiHidden="0" w:uiPriority="15" w:unhideWhenUsed="0" w:qFormat="1"/>
    <w:lsdException w:name="List Number 5" w:semiHidden="0" w:uiPriority="15"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8"/>
    <w:lsdException w:name="TOC Heading" w:uiPriority="39" w:qFormat="1"/>
  </w:latentStyles>
  <w:style w:type="paragraph" w:default="1" w:styleId="Normln">
    <w:name w:val="Normal"/>
    <w:qFormat/>
    <w:rsid w:val="000638A2"/>
    <w:pPr>
      <w:spacing w:after="120"/>
    </w:pPr>
    <w:rPr>
      <w:sz w:val="22"/>
      <w:szCs w:val="22"/>
      <w:lang w:eastAsia="en-US"/>
    </w:rPr>
  </w:style>
  <w:style w:type="paragraph" w:styleId="Nadpis1">
    <w:name w:val="heading 1"/>
    <w:basedOn w:val="Normln"/>
    <w:next w:val="Normln"/>
    <w:link w:val="Nadpis1Char"/>
    <w:uiPriority w:val="7"/>
    <w:qFormat/>
    <w:rsid w:val="00C91A5C"/>
    <w:pPr>
      <w:keepNext/>
      <w:keepLines/>
      <w:numPr>
        <w:numId w:val="22"/>
      </w:numPr>
      <w:spacing w:before="360"/>
      <w:ind w:left="851" w:hanging="494"/>
      <w:outlineLvl w:val="0"/>
    </w:pPr>
    <w:rPr>
      <w:rFonts w:ascii="Arial" w:eastAsia="Times New Roman" w:hAnsi="Arial"/>
      <w:b/>
      <w:color w:val="0070C0"/>
      <w:sz w:val="28"/>
      <w:szCs w:val="32"/>
    </w:rPr>
  </w:style>
  <w:style w:type="paragraph" w:styleId="Nadpis2">
    <w:name w:val="heading 2"/>
    <w:basedOn w:val="Normln"/>
    <w:next w:val="Normln"/>
    <w:link w:val="Nadpis2Char"/>
    <w:uiPriority w:val="99"/>
    <w:unhideWhenUsed/>
    <w:qFormat/>
    <w:rsid w:val="00BD5B34"/>
    <w:pPr>
      <w:keepNext/>
      <w:numPr>
        <w:numId w:val="12"/>
      </w:numPr>
      <w:spacing w:before="240"/>
      <w:ind w:left="714" w:hanging="357"/>
      <w:jc w:val="both"/>
      <w:outlineLvl w:val="1"/>
    </w:pPr>
    <w:rPr>
      <w:rFonts w:eastAsia="Times New Roman"/>
      <w:b/>
      <w:sz w:val="26"/>
      <w:szCs w:val="26"/>
    </w:rPr>
  </w:style>
  <w:style w:type="paragraph" w:styleId="Nadpis3">
    <w:name w:val="heading 3"/>
    <w:basedOn w:val="Normln"/>
    <w:next w:val="Normln"/>
    <w:link w:val="Nadpis3Char"/>
    <w:uiPriority w:val="99"/>
    <w:unhideWhenUsed/>
    <w:qFormat/>
    <w:rsid w:val="00504668"/>
    <w:pPr>
      <w:keepNext/>
      <w:keepLines/>
      <w:spacing w:before="40" w:after="0"/>
      <w:outlineLvl w:val="2"/>
    </w:pPr>
    <w:rPr>
      <w:rFonts w:eastAsia="Times New Roman"/>
      <w:b/>
      <w:sz w:val="24"/>
      <w:szCs w:val="24"/>
    </w:rPr>
  </w:style>
  <w:style w:type="paragraph" w:styleId="Nadpis4">
    <w:name w:val="heading 4"/>
    <w:basedOn w:val="Normln"/>
    <w:next w:val="Normln"/>
    <w:link w:val="Nadpis4Char"/>
    <w:uiPriority w:val="99"/>
    <w:unhideWhenUsed/>
    <w:qFormat/>
    <w:rsid w:val="00C6690E"/>
    <w:pPr>
      <w:keepNext/>
      <w:keepLines/>
      <w:spacing w:before="40" w:after="0"/>
      <w:outlineLvl w:val="3"/>
    </w:pPr>
    <w:rPr>
      <w:rFonts w:eastAsia="Times New Roman"/>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eastAsia="Times New Roman"/>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eastAsia="Times New Roman"/>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eastAsia="Times New Roman"/>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eastAsia="Times New Roman"/>
      <w:b/>
      <w:color w:val="272727"/>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eastAsia="Times New Roman"/>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Název grafu,nad 1,Conclusion de partie,List Paragraph"/>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link w:val="Nadpis1"/>
    <w:uiPriority w:val="7"/>
    <w:rsid w:val="00C91A5C"/>
    <w:rPr>
      <w:rFonts w:ascii="Arial" w:eastAsia="Times New Roman" w:hAnsi="Arial"/>
      <w:b/>
      <w:color w:val="0070C0"/>
      <w:sz w:val="28"/>
      <w:szCs w:val="32"/>
      <w:lang w:eastAsia="en-US"/>
    </w:rPr>
  </w:style>
  <w:style w:type="numbering" w:customStyle="1" w:styleId="VariantaA-odrky">
    <w:name w:val="Varianta A - odrážky"/>
    <w:uiPriority w:val="99"/>
    <w:rsid w:val="00262DAF"/>
    <w:pPr>
      <w:numPr>
        <w:numId w:val="2"/>
      </w:numPr>
    </w:pPr>
  </w:style>
  <w:style w:type="character" w:customStyle="1" w:styleId="Nadpis2Char">
    <w:name w:val="Nadpis 2 Char"/>
    <w:link w:val="Nadpis2"/>
    <w:uiPriority w:val="99"/>
    <w:rsid w:val="00BD5B34"/>
    <w:rPr>
      <w:rFonts w:eastAsia="Times New Roman" w:cs="Times New Roman"/>
      <w:b/>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link w:val="Nadpis3"/>
    <w:uiPriority w:val="99"/>
    <w:rsid w:val="003250CB"/>
    <w:rPr>
      <w:rFonts w:ascii="Calibri" w:eastAsia="Times New Roman" w:hAnsi="Calibri" w:cs="Times New Roman"/>
      <w:b/>
      <w:color w:val="000000"/>
      <w:sz w:val="24"/>
      <w:szCs w:val="24"/>
    </w:rPr>
  </w:style>
  <w:style w:type="character" w:customStyle="1" w:styleId="Nadpis4Char">
    <w:name w:val="Nadpis 4 Char"/>
    <w:link w:val="Nadpis4"/>
    <w:uiPriority w:val="7"/>
    <w:rsid w:val="003250CB"/>
    <w:rPr>
      <w:rFonts w:ascii="Calibri" w:eastAsia="Times New Roman" w:hAnsi="Calibri" w:cs="Times New Roman"/>
      <w:i/>
      <w:iCs/>
      <w:color w:val="000000"/>
      <w:sz w:val="24"/>
    </w:rPr>
  </w:style>
  <w:style w:type="character" w:customStyle="1" w:styleId="Nadpis5Char">
    <w:name w:val="Nadpis 5 Char"/>
    <w:link w:val="Nadpis5"/>
    <w:uiPriority w:val="7"/>
    <w:rsid w:val="003250CB"/>
    <w:rPr>
      <w:rFonts w:ascii="Calibri" w:eastAsia="Times New Roman" w:hAnsi="Calibri" w:cs="Times New Roman"/>
      <w:b/>
      <w:color w:val="000000"/>
    </w:rPr>
  </w:style>
  <w:style w:type="character" w:customStyle="1" w:styleId="Nadpis6Char">
    <w:name w:val="Nadpis 6 Char"/>
    <w:link w:val="Nadpis6"/>
    <w:uiPriority w:val="7"/>
    <w:rsid w:val="003250CB"/>
    <w:rPr>
      <w:rFonts w:ascii="Calibri" w:eastAsia="Times New Roman" w:hAnsi="Calibri" w:cs="Times New Roman"/>
      <w:i/>
      <w:color w:val="000000"/>
    </w:rPr>
  </w:style>
  <w:style w:type="character" w:customStyle="1" w:styleId="Nadpis7Char">
    <w:name w:val="Nadpis 7 Char"/>
    <w:link w:val="Nadpis7"/>
    <w:uiPriority w:val="7"/>
    <w:rsid w:val="003250CB"/>
    <w:rPr>
      <w:rFonts w:ascii="Calibri" w:eastAsia="Times New Roman" w:hAnsi="Calibri" w:cs="Times New Roman"/>
      <w:iCs/>
      <w:color w:val="000000"/>
    </w:rPr>
  </w:style>
  <w:style w:type="character" w:customStyle="1" w:styleId="Nadpis8Char">
    <w:name w:val="Nadpis 8 Char"/>
    <w:link w:val="Nadpis8"/>
    <w:uiPriority w:val="7"/>
    <w:rsid w:val="003250CB"/>
    <w:rPr>
      <w:rFonts w:ascii="Calibri" w:eastAsia="Times New Roman" w:hAnsi="Calibri" w:cs="Times New Roman"/>
      <w:b/>
      <w:color w:val="272727"/>
      <w:szCs w:val="21"/>
    </w:rPr>
  </w:style>
  <w:style w:type="character" w:customStyle="1" w:styleId="Nadpis9Char">
    <w:name w:val="Nadpis 9 Char"/>
    <w:link w:val="Nadpis9"/>
    <w:uiPriority w:val="7"/>
    <w:rsid w:val="003250CB"/>
    <w:rPr>
      <w:rFonts w:ascii="Calibri" w:eastAsia="Times New Roman" w:hAnsi="Calibri" w:cs="Times New Roman"/>
      <w:i/>
      <w:iCs/>
      <w:color w:val="272727"/>
      <w:sz w:val="21"/>
      <w:szCs w:val="21"/>
    </w:rPr>
  </w:style>
  <w:style w:type="paragraph" w:styleId="Nzev">
    <w:name w:val="Title"/>
    <w:basedOn w:val="Normln"/>
    <w:next w:val="Normln"/>
    <w:link w:val="NzevChar"/>
    <w:uiPriority w:val="4"/>
    <w:qFormat/>
    <w:rsid w:val="00A63D6B"/>
    <w:pPr>
      <w:keepNext/>
      <w:keepLines/>
      <w:spacing w:after="0"/>
      <w:contextualSpacing/>
    </w:pPr>
    <w:rPr>
      <w:rFonts w:eastAsia="Times New Roman"/>
      <w:spacing w:val="-10"/>
      <w:kern w:val="28"/>
      <w:sz w:val="48"/>
      <w:szCs w:val="56"/>
    </w:rPr>
  </w:style>
  <w:style w:type="character" w:customStyle="1" w:styleId="NzevChar">
    <w:name w:val="Název Char"/>
    <w:link w:val="Nzev"/>
    <w:uiPriority w:val="4"/>
    <w:rsid w:val="003250CB"/>
    <w:rPr>
      <w:rFonts w:ascii="Calibri" w:eastAsia="Times New Roman" w:hAnsi="Calibri" w:cs="Times New Roman"/>
      <w:color w:val="000000"/>
      <w:spacing w:val="-10"/>
      <w:kern w:val="28"/>
      <w:sz w:val="48"/>
      <w:szCs w:val="56"/>
    </w:rPr>
  </w:style>
  <w:style w:type="character" w:styleId="Zdraznnintenzivn">
    <w:name w:val="Intense Emphasis"/>
    <w:uiPriority w:val="21"/>
    <w:qFormat/>
    <w:rsid w:val="00EE6BD7"/>
    <w:rPr>
      <w:b/>
      <w:i/>
      <w:iCs/>
      <w:color w:val="000000"/>
    </w:rPr>
  </w:style>
  <w:style w:type="paragraph" w:styleId="Vrazncitt">
    <w:name w:val="Intense Quote"/>
    <w:basedOn w:val="Normln"/>
    <w:next w:val="Normln"/>
    <w:link w:val="VrazncittChar"/>
    <w:uiPriority w:val="28"/>
    <w:qFormat/>
    <w:rsid w:val="00713948"/>
    <w:pPr>
      <w:keepLines/>
      <w:pBdr>
        <w:top w:val="single" w:sz="4" w:space="10" w:color="000000"/>
        <w:bottom w:val="single" w:sz="4" w:space="10" w:color="000000"/>
      </w:pBdr>
      <w:spacing w:before="240" w:after="240"/>
      <w:ind w:left="357" w:right="357"/>
    </w:pPr>
    <w:rPr>
      <w:i/>
      <w:iCs/>
    </w:rPr>
  </w:style>
  <w:style w:type="character" w:customStyle="1" w:styleId="VrazncittChar">
    <w:name w:val="Výrazný citát Char"/>
    <w:link w:val="Vrazncitt"/>
    <w:uiPriority w:val="28"/>
    <w:rsid w:val="00713948"/>
    <w:rPr>
      <w:i/>
      <w:iCs/>
      <w:color w:val="000000"/>
    </w:rPr>
  </w:style>
  <w:style w:type="character" w:styleId="Odkazintenzivn">
    <w:name w:val="Intense Reference"/>
    <w:uiPriority w:val="24"/>
    <w:qFormat/>
    <w:rsid w:val="0039063C"/>
    <w:rPr>
      <w:b/>
      <w:bCs/>
      <w:smallCaps/>
      <w:color w:val="000000"/>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customStyle="1" w:styleId="slovanseznamB">
    <w:name w:val="Číslovaný seznam B"/>
    <w:basedOn w:val="Normln"/>
    <w:uiPriority w:val="16"/>
    <w:qFormat/>
    <w:rsid w:val="009F7F46"/>
    <w:pPr>
      <w:numPr>
        <w:numId w:val="5"/>
      </w:numPr>
      <w:spacing w:after="0"/>
    </w:pPr>
  </w:style>
  <w:style w:type="paragraph" w:customStyle="1" w:styleId="slovanseznamB2">
    <w:name w:val="Číslovaný seznam B 2"/>
    <w:basedOn w:val="Normln"/>
    <w:uiPriority w:val="16"/>
    <w:qFormat/>
    <w:rsid w:val="009F7F46"/>
    <w:pPr>
      <w:numPr>
        <w:ilvl w:val="1"/>
        <w:numId w:val="5"/>
      </w:numPr>
      <w:spacing w:after="0"/>
    </w:pPr>
  </w:style>
  <w:style w:type="paragraph" w:customStyle="1" w:styleId="slovanseznamB3">
    <w:name w:val="Číslovaný seznam B 3"/>
    <w:basedOn w:val="Normln"/>
    <w:uiPriority w:val="16"/>
    <w:qFormat/>
    <w:rsid w:val="009F7F46"/>
    <w:pPr>
      <w:numPr>
        <w:ilvl w:val="2"/>
        <w:numId w:val="5"/>
      </w:numPr>
      <w:spacing w:after="0"/>
    </w:pPr>
  </w:style>
  <w:style w:type="paragraph" w:customStyle="1" w:styleId="slovanseznamB4">
    <w:name w:val="Číslovaný seznam B 4"/>
    <w:basedOn w:val="Normln"/>
    <w:uiPriority w:val="16"/>
    <w:qFormat/>
    <w:rsid w:val="009F7F46"/>
    <w:pPr>
      <w:numPr>
        <w:ilvl w:val="3"/>
        <w:numId w:val="5"/>
      </w:numPr>
      <w:spacing w:after="0"/>
    </w:pPr>
  </w:style>
  <w:style w:type="paragraph" w:customStyle="1" w:styleId="slovanseznamB5">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b/>
      <w:sz w:val="28"/>
    </w:rPr>
  </w:style>
  <w:style w:type="paragraph" w:customStyle="1" w:styleId="Nadpis2-mimoobsah">
    <w:name w:val="Nadpis 2 - mimo obsah"/>
    <w:basedOn w:val="Normln"/>
    <w:next w:val="Normln"/>
    <w:uiPriority w:val="8"/>
    <w:qFormat/>
    <w:rsid w:val="00AB523B"/>
    <w:pPr>
      <w:keepNext/>
      <w:keepLines/>
      <w:spacing w:before="80" w:after="0"/>
    </w:pPr>
    <w:rPr>
      <w:b/>
      <w:sz w:val="26"/>
    </w:rPr>
  </w:style>
  <w:style w:type="paragraph" w:customStyle="1" w:styleId="Nadpis3-mimoobsah">
    <w:name w:val="Nadpis 3 - mimo obsah"/>
    <w:basedOn w:val="Normln"/>
    <w:next w:val="Normln"/>
    <w:uiPriority w:val="8"/>
    <w:qFormat/>
    <w:rsid w:val="00CC145C"/>
    <w:pPr>
      <w:keepNext/>
      <w:keepLines/>
      <w:spacing w:before="240" w:after="0"/>
    </w:pPr>
    <w:rPr>
      <w:b/>
      <w:color w:val="0070C0"/>
      <w:sz w:val="24"/>
    </w:rPr>
  </w:style>
  <w:style w:type="paragraph" w:customStyle="1" w:styleId="Nadpis4-mimoobsah">
    <w:name w:val="Nadpis 4 - mimo obsah"/>
    <w:basedOn w:val="Normln"/>
    <w:next w:val="Normln"/>
    <w:uiPriority w:val="8"/>
    <w:qFormat/>
    <w:rsid w:val="00BB479C"/>
    <w:pPr>
      <w:keepNext/>
      <w:keepLines/>
      <w:spacing w:before="40" w:after="0"/>
    </w:pPr>
    <w:rPr>
      <w:i/>
      <w:sz w:val="24"/>
    </w:rPr>
  </w:style>
  <w:style w:type="paragraph" w:customStyle="1" w:styleId="Nadpis5-mimoobsah">
    <w:name w:val="Nadpis 5 - mimo obsah"/>
    <w:basedOn w:val="Normln"/>
    <w:next w:val="Normln"/>
    <w:uiPriority w:val="8"/>
    <w:qFormat/>
    <w:rsid w:val="00BB479C"/>
    <w:pPr>
      <w:keepNext/>
      <w:keepLines/>
      <w:spacing w:before="40" w:after="0"/>
    </w:pPr>
    <w:rPr>
      <w:b/>
    </w:rPr>
  </w:style>
  <w:style w:type="paragraph" w:customStyle="1" w:styleId="Nadpis7mimoobsah">
    <w:name w:val="Nadpis 7 mimo obsah"/>
    <w:basedOn w:val="Normln"/>
    <w:next w:val="Normln"/>
    <w:uiPriority w:val="8"/>
    <w:qFormat/>
    <w:rsid w:val="00BB479C"/>
    <w:pPr>
      <w:keepNext/>
      <w:keepLines/>
      <w:spacing w:before="40" w:after="0"/>
    </w:pPr>
  </w:style>
  <w:style w:type="paragraph" w:customStyle="1" w:styleId="Nadpis6mimoobsah">
    <w:name w:val="Nadpis 6 mimo obsah"/>
    <w:basedOn w:val="Normln"/>
    <w:next w:val="Normln"/>
    <w:uiPriority w:val="8"/>
    <w:qFormat/>
    <w:rsid w:val="00A95C48"/>
    <w:pPr>
      <w:keepNext/>
      <w:keepLines/>
      <w:spacing w:before="40" w:after="0"/>
    </w:pPr>
    <w:rPr>
      <w:i/>
    </w:rPr>
  </w:style>
  <w:style w:type="paragraph" w:customStyle="1" w:styleId="Nadpis8mimoobsah">
    <w:name w:val="Nadpis 8 mimo obsah"/>
    <w:basedOn w:val="Normln"/>
    <w:next w:val="Normln"/>
    <w:uiPriority w:val="8"/>
    <w:qFormat/>
    <w:rsid w:val="00A95C48"/>
    <w:pPr>
      <w:keepNext/>
      <w:keepLines/>
      <w:spacing w:before="40" w:after="0"/>
    </w:pPr>
    <w:rPr>
      <w:b/>
      <w:sz w:val="21"/>
      <w:szCs w:val="21"/>
    </w:rPr>
  </w:style>
  <w:style w:type="paragraph" w:customStyle="1" w:styleId="Nadpis9mimoobsah">
    <w:name w:val="Nadpis 9 mimo obsah"/>
    <w:basedOn w:val="Normln"/>
    <w:next w:val="Normln"/>
    <w:uiPriority w:val="8"/>
    <w:qFormat/>
    <w:rsid w:val="00A95C48"/>
    <w:pPr>
      <w:keepNext/>
      <w:keepLines/>
      <w:spacing w:before="40" w:after="0"/>
    </w:pPr>
    <w:rPr>
      <w:i/>
      <w:sz w:val="21"/>
      <w:szCs w:val="21"/>
    </w:rPr>
  </w:style>
  <w:style w:type="paragraph" w:styleId="Podtitul">
    <w:name w:val="Subtitle"/>
    <w:basedOn w:val="Normln"/>
    <w:next w:val="Normln"/>
    <w:link w:val="PodtitulChar"/>
    <w:uiPriority w:val="5"/>
    <w:qFormat/>
    <w:rsid w:val="008D4A32"/>
    <w:pPr>
      <w:numPr>
        <w:ilvl w:val="1"/>
      </w:numPr>
    </w:pPr>
    <w:rPr>
      <w:rFonts w:eastAsia="Times New Roman"/>
      <w:color w:val="595959"/>
      <w:spacing w:val="15"/>
      <w:sz w:val="28"/>
    </w:rPr>
  </w:style>
  <w:style w:type="character" w:customStyle="1" w:styleId="PodtitulChar">
    <w:name w:val="Podtitul Char"/>
    <w:link w:val="Podtitul"/>
    <w:uiPriority w:val="5"/>
    <w:rsid w:val="003250CB"/>
    <w:rPr>
      <w:rFonts w:eastAsia="Times New Roman"/>
      <w:color w:val="595959"/>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uiPriority w:val="99"/>
    <w:unhideWhenUsed/>
    <w:rsid w:val="00D22462"/>
    <w:rPr>
      <w:color w:val="004B8D"/>
      <w:u w:val="single"/>
    </w:rPr>
  </w:style>
  <w:style w:type="character" w:styleId="Zdraznnjemn">
    <w:name w:val="Subtle Emphasis"/>
    <w:uiPriority w:val="19"/>
    <w:qFormat/>
    <w:rsid w:val="00A275BC"/>
    <w:rPr>
      <w:i/>
      <w:iCs/>
      <w:color w:val="595959"/>
    </w:rPr>
  </w:style>
  <w:style w:type="character" w:styleId="Odkazjemn">
    <w:name w:val="Subtle Reference"/>
    <w:uiPriority w:val="23"/>
    <w:qFormat/>
    <w:rsid w:val="00A275BC"/>
    <w:rPr>
      <w:smallCaps/>
      <w:color w:val="5A5A5A"/>
    </w:rPr>
  </w:style>
  <w:style w:type="paragraph" w:styleId="Citt">
    <w:name w:val="Quote"/>
    <w:basedOn w:val="Normln"/>
    <w:next w:val="Normln"/>
    <w:link w:val="CittChar"/>
    <w:uiPriority w:val="27"/>
    <w:qFormat/>
    <w:rsid w:val="00713948"/>
    <w:pPr>
      <w:keepLines/>
      <w:spacing w:before="240"/>
      <w:ind w:left="357" w:right="357"/>
    </w:pPr>
    <w:rPr>
      <w:i/>
      <w:iCs/>
      <w:color w:val="595959"/>
    </w:rPr>
  </w:style>
  <w:style w:type="character" w:customStyle="1" w:styleId="CittChar">
    <w:name w:val="Citát Char"/>
    <w:link w:val="Citt"/>
    <w:uiPriority w:val="27"/>
    <w:rsid w:val="00713948"/>
    <w:rPr>
      <w:i/>
      <w:iCs/>
      <w:color w:val="595959"/>
    </w:rPr>
  </w:style>
  <w:style w:type="character" w:styleId="Zvraznn">
    <w:name w:val="Emphasis"/>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link w:val="Datum"/>
    <w:uiPriority w:val="31"/>
    <w:rsid w:val="005455E1"/>
    <w:rPr>
      <w:color w:val="000000"/>
    </w:rPr>
  </w:style>
  <w:style w:type="paragraph" w:styleId="Textvbloku">
    <w:name w:val="Block Text"/>
    <w:basedOn w:val="Normln"/>
    <w:uiPriority w:val="29"/>
    <w:unhideWhenUsed/>
    <w:rsid w:val="009516A8"/>
    <w:pPr>
      <w:pBdr>
        <w:top w:val="single" w:sz="2" w:space="10" w:color="000000"/>
        <w:left w:val="single" w:sz="2" w:space="10" w:color="000000"/>
        <w:bottom w:val="single" w:sz="2" w:space="10" w:color="000000"/>
        <w:right w:val="single" w:sz="2" w:space="10" w:color="000000"/>
      </w:pBdr>
      <w:ind w:left="357" w:right="357"/>
    </w:pPr>
    <w:rPr>
      <w:rFonts w:eastAsia="Times New Roman"/>
      <w:i/>
      <w:iCs/>
    </w:rPr>
  </w:style>
  <w:style w:type="character" w:styleId="Sledovanodkaz">
    <w:name w:val="FollowedHyperlink"/>
    <w:uiPriority w:val="34"/>
    <w:semiHidden/>
    <w:unhideWhenUsed/>
    <w:rsid w:val="00486FB9"/>
    <w:rPr>
      <w:color w:val="595959"/>
      <w:u w:val="single"/>
    </w:rPr>
  </w:style>
  <w:style w:type="paragraph" w:styleId="Zkladntext">
    <w:name w:val="Body Text"/>
    <w:basedOn w:val="Normln"/>
    <w:link w:val="ZkladntextChar"/>
    <w:uiPriority w:val="1"/>
    <w:rsid w:val="009F393D"/>
  </w:style>
  <w:style w:type="character" w:customStyle="1" w:styleId="ZkladntextChar">
    <w:name w:val="Základní text Char"/>
    <w:link w:val="Zkladntext"/>
    <w:uiPriority w:val="1"/>
    <w:rsid w:val="009F393D"/>
    <w:rPr>
      <w:color w:val="000000"/>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link w:val="Zkladntext-prvnodsazen"/>
    <w:uiPriority w:val="1"/>
    <w:rsid w:val="009F393D"/>
    <w:rPr>
      <w:color w:val="000000"/>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link w:val="Zkladntextodsazen"/>
    <w:uiPriority w:val="1"/>
    <w:rsid w:val="00C805F2"/>
    <w:rPr>
      <w:color w:val="000000"/>
    </w:rPr>
  </w:style>
  <w:style w:type="paragraph" w:customStyle="1" w:styleId="SeznamsodrkamiB">
    <w:name w:val="Seznam s odrážkami B"/>
    <w:basedOn w:val="Normln"/>
    <w:uiPriority w:val="11"/>
    <w:qFormat/>
    <w:rsid w:val="007102D2"/>
    <w:pPr>
      <w:numPr>
        <w:numId w:val="8"/>
      </w:numPr>
      <w:spacing w:after="0"/>
    </w:pPr>
  </w:style>
  <w:style w:type="paragraph" w:customStyle="1" w:styleId="SeznamsodrkamiB2">
    <w:name w:val="Seznam s odrážkami B 2"/>
    <w:basedOn w:val="Normln"/>
    <w:uiPriority w:val="11"/>
    <w:qFormat/>
    <w:rsid w:val="007102D2"/>
    <w:pPr>
      <w:numPr>
        <w:ilvl w:val="1"/>
        <w:numId w:val="8"/>
      </w:numPr>
      <w:spacing w:after="0"/>
    </w:pPr>
  </w:style>
  <w:style w:type="paragraph" w:customStyle="1" w:styleId="SeznamsodrkamiB3">
    <w:name w:val="Seznam s odrážkami B 3"/>
    <w:basedOn w:val="Normln"/>
    <w:uiPriority w:val="11"/>
    <w:qFormat/>
    <w:rsid w:val="007102D2"/>
    <w:pPr>
      <w:numPr>
        <w:ilvl w:val="2"/>
        <w:numId w:val="8"/>
      </w:numPr>
      <w:spacing w:after="0"/>
    </w:pPr>
  </w:style>
  <w:style w:type="paragraph" w:customStyle="1" w:styleId="SeznamsodrkamiB4">
    <w:name w:val="Seznam s odrážkami B 4"/>
    <w:basedOn w:val="Normln"/>
    <w:uiPriority w:val="11"/>
    <w:qFormat/>
    <w:rsid w:val="007102D2"/>
    <w:pPr>
      <w:numPr>
        <w:ilvl w:val="3"/>
        <w:numId w:val="8"/>
      </w:numPr>
      <w:spacing w:after="0"/>
    </w:pPr>
  </w:style>
  <w:style w:type="paragraph" w:customStyle="1" w:styleId="SeznamsodrkamiB5">
    <w:name w:val="Seznam s odrážkami B 5"/>
    <w:basedOn w:val="Normln"/>
    <w:uiPriority w:val="11"/>
    <w:qFormat/>
    <w:rsid w:val="007102D2"/>
    <w:pPr>
      <w:numPr>
        <w:ilvl w:val="4"/>
        <w:numId w:val="8"/>
      </w:numPr>
      <w:spacing w:after="0"/>
    </w:p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
    <w:uiPriority w:val="99"/>
    <w:rsid w:val="00D94EB6"/>
    <w:rPr>
      <w:rFonts w:cs="Times New Roman"/>
      <w:vertAlign w:val="superscript"/>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rsid w:val="00D94EB6"/>
    <w:pPr>
      <w:suppressAutoHyphens/>
    </w:pPr>
    <w:rPr>
      <w:rFonts w:ascii="Times New Roman" w:eastAsia="Times New Roman" w:hAnsi="Times New Roman" w:cs="Calibri"/>
      <w:sz w:val="20"/>
      <w:szCs w:val="20"/>
      <w:lang w:eastAsia="ar-SA"/>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link w:val="Textpoznpodarou"/>
    <w:uiPriority w:val="99"/>
    <w:rsid w:val="00D94EB6"/>
    <w:rPr>
      <w:rFonts w:ascii="Times New Roman" w:eastAsia="Times New Roman" w:hAnsi="Times New Roman" w:cs="Calibri"/>
      <w:sz w:val="20"/>
      <w:szCs w:val="20"/>
      <w:lang w:eastAsia="ar-SA"/>
    </w:rPr>
  </w:style>
  <w:style w:type="paragraph" w:customStyle="1" w:styleId="Styl3podrove4">
    <w:name w:val="Styl3 podúroveň 4"/>
    <w:basedOn w:val="Nadpis4"/>
    <w:uiPriority w:val="99"/>
    <w:rsid w:val="00D94EB6"/>
    <w:pPr>
      <w:spacing w:before="200"/>
      <w:ind w:left="864" w:hanging="864"/>
    </w:pPr>
    <w:rPr>
      <w:rFonts w:ascii="Cambria" w:eastAsia="Calibri" w:hAnsi="Cambria"/>
      <w:b/>
      <w:bCs/>
      <w:color w:val="4F81BD"/>
      <w:sz w:val="22"/>
    </w:rPr>
  </w:style>
  <w:style w:type="paragraph" w:styleId="Zhlav">
    <w:name w:val="header"/>
    <w:basedOn w:val="Normln"/>
    <w:link w:val="ZhlavChar"/>
    <w:uiPriority w:val="99"/>
    <w:unhideWhenUsed/>
    <w:rsid w:val="00D94EB6"/>
    <w:pPr>
      <w:tabs>
        <w:tab w:val="center" w:pos="4536"/>
        <w:tab w:val="right" w:pos="9072"/>
      </w:tabs>
      <w:spacing w:after="0"/>
    </w:pPr>
  </w:style>
  <w:style w:type="character" w:customStyle="1" w:styleId="ZhlavChar">
    <w:name w:val="Záhlaví Char"/>
    <w:link w:val="Zhlav"/>
    <w:uiPriority w:val="99"/>
    <w:rsid w:val="00D94EB6"/>
    <w:rPr>
      <w:rFonts w:ascii="Calibri" w:eastAsia="Calibri" w:hAnsi="Calibri" w:cs="Times New Roman"/>
    </w:rPr>
  </w:style>
  <w:style w:type="paragraph" w:styleId="Zpat">
    <w:name w:val="footer"/>
    <w:basedOn w:val="Normln"/>
    <w:link w:val="ZpatChar"/>
    <w:uiPriority w:val="99"/>
    <w:unhideWhenUsed/>
    <w:rsid w:val="00D94EB6"/>
    <w:pPr>
      <w:tabs>
        <w:tab w:val="center" w:pos="4536"/>
        <w:tab w:val="right" w:pos="9072"/>
      </w:tabs>
      <w:spacing w:after="0"/>
    </w:pPr>
  </w:style>
  <w:style w:type="character" w:customStyle="1" w:styleId="ZpatChar">
    <w:name w:val="Zápatí Char"/>
    <w:link w:val="Zpat"/>
    <w:uiPriority w:val="99"/>
    <w:rsid w:val="00D94EB6"/>
    <w:rPr>
      <w:rFonts w:ascii="Calibri" w:eastAsia="Calibri" w:hAnsi="Calibri" w:cs="Times New Roman"/>
    </w:rPr>
  </w:style>
  <w:style w:type="character" w:styleId="Odkaznakoment">
    <w:name w:val="annotation reference"/>
    <w:uiPriority w:val="99"/>
    <w:semiHidden/>
    <w:unhideWhenUsed/>
    <w:rsid w:val="0089011B"/>
    <w:rPr>
      <w:sz w:val="16"/>
      <w:szCs w:val="16"/>
    </w:rPr>
  </w:style>
  <w:style w:type="paragraph" w:styleId="Textkomente">
    <w:name w:val="annotation text"/>
    <w:basedOn w:val="Normln"/>
    <w:link w:val="TextkomenteChar"/>
    <w:uiPriority w:val="99"/>
    <w:unhideWhenUsed/>
    <w:rsid w:val="0089011B"/>
    <w:rPr>
      <w:sz w:val="20"/>
      <w:szCs w:val="20"/>
    </w:rPr>
  </w:style>
  <w:style w:type="character" w:customStyle="1" w:styleId="TextkomenteChar">
    <w:name w:val="Text komentáře Char"/>
    <w:link w:val="Textkomente"/>
    <w:uiPriority w:val="99"/>
    <w:rsid w:val="0089011B"/>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89011B"/>
    <w:rPr>
      <w:b/>
      <w:bCs/>
    </w:rPr>
  </w:style>
  <w:style w:type="character" w:customStyle="1" w:styleId="PedmtkomenteChar">
    <w:name w:val="Předmět komentáře Char"/>
    <w:link w:val="Pedmtkomente"/>
    <w:uiPriority w:val="99"/>
    <w:semiHidden/>
    <w:rsid w:val="0089011B"/>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89011B"/>
    <w:pPr>
      <w:spacing w:after="0"/>
    </w:pPr>
    <w:rPr>
      <w:rFonts w:ascii="Segoe UI" w:hAnsi="Segoe UI" w:cs="Segoe UI"/>
      <w:sz w:val="18"/>
      <w:szCs w:val="18"/>
    </w:rPr>
  </w:style>
  <w:style w:type="character" w:customStyle="1" w:styleId="TextbublinyChar">
    <w:name w:val="Text bubliny Char"/>
    <w:link w:val="Textbubliny"/>
    <w:uiPriority w:val="99"/>
    <w:semiHidden/>
    <w:rsid w:val="0089011B"/>
    <w:rPr>
      <w:rFonts w:ascii="Segoe UI" w:eastAsia="Calibri" w:hAnsi="Segoe UI" w:cs="Segoe UI"/>
      <w:sz w:val="18"/>
      <w:szCs w:val="18"/>
    </w:rPr>
  </w:style>
  <w:style w:type="table" w:styleId="Mkatabulky">
    <w:name w:val="Table Grid"/>
    <w:basedOn w:val="Normlntabulka"/>
    <w:uiPriority w:val="39"/>
    <w:rsid w:val="00E239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Odstavec_muj Char,Název grafu Char,nad 1 Char,Conclusion de partie Char,List Paragraph Char"/>
    <w:link w:val="Odstavecseseznamem"/>
    <w:uiPriority w:val="34"/>
    <w:locked/>
    <w:rsid w:val="006D0B41"/>
    <w:rPr>
      <w:rFonts w:ascii="Calibri" w:eastAsia="Calibri" w:hAnsi="Calibri" w:cs="Times New Roman"/>
    </w:rPr>
  </w:style>
  <w:style w:type="paragraph" w:customStyle="1" w:styleId="Default">
    <w:name w:val="Default"/>
    <w:rsid w:val="00D6476B"/>
    <w:pPr>
      <w:autoSpaceDE w:val="0"/>
      <w:autoSpaceDN w:val="0"/>
      <w:adjustRightInd w:val="0"/>
    </w:pPr>
    <w:rPr>
      <w:rFonts w:ascii="Arial" w:hAnsi="Arial" w:cs="Arial"/>
      <w:color w:val="000000"/>
      <w:sz w:val="24"/>
      <w:szCs w:val="24"/>
      <w:lang w:eastAsia="en-US"/>
    </w:rPr>
  </w:style>
  <w:style w:type="paragraph" w:styleId="Revize">
    <w:name w:val="Revision"/>
    <w:hidden/>
    <w:uiPriority w:val="99"/>
    <w:semiHidden/>
    <w:rsid w:val="007D5609"/>
    <w:rPr>
      <w:sz w:val="22"/>
      <w:szCs w:val="22"/>
      <w:lang w:eastAsia="en-US"/>
    </w:rPr>
  </w:style>
  <w:style w:type="character" w:styleId="Siln">
    <w:name w:val="Strong"/>
    <w:uiPriority w:val="22"/>
    <w:qFormat/>
    <w:rsid w:val="00A173EE"/>
    <w:rPr>
      <w:b/>
      <w:bCs/>
    </w:rPr>
  </w:style>
  <w:style w:type="paragraph" w:styleId="Titulek">
    <w:name w:val="caption"/>
    <w:basedOn w:val="Normln"/>
    <w:next w:val="Normln"/>
    <w:uiPriority w:val="35"/>
    <w:unhideWhenUsed/>
    <w:qFormat/>
    <w:rsid w:val="00275A38"/>
    <w:pPr>
      <w:spacing w:before="240" w:after="240"/>
      <w:ind w:left="851" w:hanging="851"/>
    </w:pPr>
    <w:rPr>
      <w:bCs/>
      <w:color w:val="4F81BD"/>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227389">
      <w:bodyDiv w:val="1"/>
      <w:marLeft w:val="0"/>
      <w:marRight w:val="0"/>
      <w:marTop w:val="0"/>
      <w:marBottom w:val="0"/>
      <w:divBdr>
        <w:top w:val="none" w:sz="0" w:space="0" w:color="auto"/>
        <w:left w:val="none" w:sz="0" w:space="0" w:color="auto"/>
        <w:bottom w:val="none" w:sz="0" w:space="0" w:color="auto"/>
        <w:right w:val="none" w:sz="0" w:space="0" w:color="auto"/>
      </w:divBdr>
    </w:div>
    <w:div w:id="1681619108">
      <w:bodyDiv w:val="1"/>
      <w:marLeft w:val="0"/>
      <w:marRight w:val="0"/>
      <w:marTop w:val="0"/>
      <w:marBottom w:val="0"/>
      <w:divBdr>
        <w:top w:val="none" w:sz="0" w:space="0" w:color="auto"/>
        <w:left w:val="none" w:sz="0" w:space="0" w:color="auto"/>
        <w:bottom w:val="none" w:sz="0" w:space="0" w:color="auto"/>
        <w:right w:val="none" w:sz="0" w:space="0" w:color="auto"/>
      </w:divBdr>
    </w:div>
    <w:div w:id="1718779457">
      <w:bodyDiv w:val="1"/>
      <w:marLeft w:val="0"/>
      <w:marRight w:val="0"/>
      <w:marTop w:val="0"/>
      <w:marBottom w:val="0"/>
      <w:divBdr>
        <w:top w:val="none" w:sz="0" w:space="0" w:color="auto"/>
        <w:left w:val="none" w:sz="0" w:space="0" w:color="auto"/>
        <w:bottom w:val="none" w:sz="0" w:space="0" w:color="auto"/>
        <w:right w:val="none" w:sz="0" w:space="0" w:color="auto"/>
      </w:divBdr>
    </w:div>
    <w:div w:id="203496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publications.europa.eu/en/publication-detail/-/publication/28e1c485-476a-11e8-be1d-01aa75ed71a1"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07A79-8FAB-4CC9-9577-4A7B1497D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4999</Words>
  <Characters>29498</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Normal MPO B&amp;W</vt:lpstr>
    </vt:vector>
  </TitlesOfParts>
  <Company>Ministerstvo průmyslu a obchodu</Company>
  <LinksUpToDate>false</LinksUpToDate>
  <CharactersWithSpaces>34429</CharactersWithSpaces>
  <SharedDoc>false</SharedDoc>
  <HLinks>
    <vt:vector size="6" baseType="variant">
      <vt:variant>
        <vt:i4>3866726</vt:i4>
      </vt:variant>
      <vt:variant>
        <vt:i4>0</vt:i4>
      </vt:variant>
      <vt:variant>
        <vt:i4>0</vt:i4>
      </vt:variant>
      <vt:variant>
        <vt:i4>5</vt:i4>
      </vt:variant>
      <vt:variant>
        <vt:lpwstr>https://publications.europa.eu/en/publication-detail/-/publication/28e1c485-476a-11e8-be1d-01aa75ed71a1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MPO B&amp;W</dc:title>
  <dc:subject>Prázdná šablona obsahující styly v černobílém provedení</dc:subject>
  <dc:creator>Kořínková Eva</dc:creator>
  <cp:lastModifiedBy>Nováková Marta</cp:lastModifiedBy>
  <cp:revision>2</cp:revision>
  <cp:lastPrinted>2017-09-14T10:21:00Z</cp:lastPrinted>
  <dcterms:created xsi:type="dcterms:W3CDTF">2018-12-07T12:47:00Z</dcterms:created>
  <dcterms:modified xsi:type="dcterms:W3CDTF">2018-12-07T12:47:00Z</dcterms:modified>
</cp:coreProperties>
</file>