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30901D3" w14:textId="237AEE8E" w:rsidR="00603FF0" w:rsidRDefault="001B4DF4">
      <w:pPr>
        <w:spacing w:after="280" w:line="288" w:lineRule="auto"/>
        <w:jc w:val="right"/>
      </w:pPr>
      <w:r>
        <w:rPr>
          <w:rFonts w:ascii="Arial" w:eastAsia="Arial" w:hAnsi="Arial" w:cs="Arial"/>
          <w:sz w:val="22"/>
          <w:szCs w:val="22"/>
        </w:rPr>
        <w:t>II.</w:t>
      </w:r>
    </w:p>
    <w:p w14:paraId="1D776D96" w14:textId="6F97B2A5" w:rsidR="00603FF0" w:rsidRDefault="006B757A">
      <w:pPr>
        <w:spacing w:line="288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301480">
        <w:rPr>
          <w:rFonts w:ascii="Arial" w:hAnsi="Arial" w:cs="Arial"/>
          <w:b/>
          <w:bCs/>
          <w:szCs w:val="22"/>
        </w:rPr>
        <w:t>Informace o plnění úkolu vlády - návrh na změnu programů BETA2, EPSILON, ÉTA </w:t>
      </w:r>
      <w:r w:rsidRPr="00301480">
        <w:rPr>
          <w:rFonts w:ascii="Arial" w:hAnsi="Arial" w:cs="Arial"/>
          <w:b/>
          <w:bCs/>
          <w:szCs w:val="22"/>
        </w:rPr>
        <w:br/>
        <w:t>- ve smyslu zohledn</w:t>
      </w:r>
      <w:r w:rsidR="00B66031">
        <w:rPr>
          <w:rFonts w:ascii="Arial" w:hAnsi="Arial" w:cs="Arial"/>
          <w:b/>
          <w:bCs/>
          <w:szCs w:val="22"/>
        </w:rPr>
        <w:t>ění alokací sektorových programů</w:t>
      </w:r>
      <w:r w:rsidRPr="00301480">
        <w:rPr>
          <w:rFonts w:ascii="Arial" w:hAnsi="Arial" w:cs="Arial"/>
          <w:b/>
          <w:bCs/>
          <w:szCs w:val="22"/>
        </w:rPr>
        <w:t xml:space="preserve"> na rezortní výzkumné p</w:t>
      </w:r>
      <w:r w:rsidR="00643751">
        <w:rPr>
          <w:rFonts w:ascii="Arial" w:hAnsi="Arial" w:cs="Arial"/>
          <w:b/>
          <w:bCs/>
          <w:szCs w:val="22"/>
        </w:rPr>
        <w:t>otřeby</w:t>
      </w:r>
      <w:r w:rsidRPr="00301480">
        <w:rPr>
          <w:rFonts w:ascii="Arial" w:hAnsi="Arial" w:cs="Arial"/>
          <w:b/>
          <w:bCs/>
          <w:szCs w:val="22"/>
        </w:rPr>
        <w:t xml:space="preserve"> Ministerstva dopravy, Ministerstva práce a sociálních věcí a Ministerstva životního prostředí</w:t>
      </w:r>
      <w:r w:rsidR="001B4DF4" w:rsidRPr="00301480">
        <w:rPr>
          <w:rFonts w:ascii="Arial" w:eastAsia="Arial" w:hAnsi="Arial" w:cs="Arial"/>
          <w:sz w:val="22"/>
          <w:szCs w:val="22"/>
          <w:u w:val="single"/>
        </w:rPr>
        <w:t xml:space="preserve"> </w:t>
      </w:r>
    </w:p>
    <w:p w14:paraId="29AD4653" w14:textId="3637A9DD" w:rsidR="009C3990" w:rsidRDefault="009C3990">
      <w:pPr>
        <w:spacing w:line="288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107C654B" w14:textId="17F7C707" w:rsidR="009C3990" w:rsidRDefault="009C3990" w:rsidP="009C3990">
      <w:pPr>
        <w:spacing w:line="288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Technologická agentura České republiky</w:t>
      </w:r>
      <w:r w:rsidR="00B071A2">
        <w:rPr>
          <w:rFonts w:ascii="Arial" w:hAnsi="Arial" w:cs="Arial"/>
          <w:color w:val="000000"/>
          <w:sz w:val="22"/>
          <w:szCs w:val="22"/>
        </w:rPr>
        <w:t xml:space="preserve"> </w:t>
      </w:r>
      <w:r w:rsidR="00B071A2" w:rsidRPr="009C3990">
        <w:rPr>
          <w:rFonts w:ascii="Arial" w:hAnsi="Arial" w:cs="Arial"/>
          <w:color w:val="000000"/>
          <w:sz w:val="22"/>
          <w:szCs w:val="22"/>
        </w:rPr>
        <w:t>(dále také “TA ČR”)</w:t>
      </w:r>
      <w:r>
        <w:rPr>
          <w:rFonts w:ascii="Arial" w:hAnsi="Arial" w:cs="Arial"/>
          <w:color w:val="000000"/>
          <w:sz w:val="22"/>
          <w:szCs w:val="22"/>
        </w:rPr>
        <w:t xml:space="preserve"> se v souvislosti s plněním úkolu vlády ČR ze dne 22.</w:t>
      </w:r>
      <w:r w:rsidR="00B071A2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května 2017, usnesení č. 385 aktivně zabývala rozborem jednotlivých programů a analyzovala nutnost provedení změn v dotčených programech.</w:t>
      </w:r>
    </w:p>
    <w:p w14:paraId="03EC62D7" w14:textId="31C3E7A4" w:rsidR="009C3990" w:rsidRDefault="009C3990">
      <w:pPr>
        <w:spacing w:line="288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439A4B4E" w14:textId="3B8C9159" w:rsidR="009C3990" w:rsidRPr="009C3990" w:rsidRDefault="009C3990">
      <w:pPr>
        <w:spacing w:line="288" w:lineRule="auto"/>
        <w:jc w:val="both"/>
        <w:rPr>
          <w:rFonts w:ascii="Arial" w:hAnsi="Arial" w:cs="Arial"/>
        </w:rPr>
      </w:pPr>
      <w:r w:rsidRPr="009C3990">
        <w:rPr>
          <w:rFonts w:ascii="Arial" w:eastAsia="Arial" w:hAnsi="Arial" w:cs="Arial"/>
          <w:sz w:val="22"/>
          <w:szCs w:val="22"/>
        </w:rPr>
        <w:t>V současné době probíhají přípravy resortních programů, konkrétně programů Ministerstva životního prostředí</w:t>
      </w:r>
      <w:r w:rsidR="00676E3E">
        <w:rPr>
          <w:rFonts w:ascii="Arial" w:eastAsia="Arial" w:hAnsi="Arial" w:cs="Arial"/>
          <w:sz w:val="22"/>
          <w:szCs w:val="22"/>
        </w:rPr>
        <w:t xml:space="preserve"> (dále </w:t>
      </w:r>
      <w:r w:rsidR="00B071A2">
        <w:rPr>
          <w:rFonts w:ascii="Arial" w:eastAsia="Arial" w:hAnsi="Arial" w:cs="Arial"/>
          <w:sz w:val="22"/>
          <w:szCs w:val="22"/>
        </w:rPr>
        <w:t>také</w:t>
      </w:r>
      <w:r w:rsidR="00676E3E">
        <w:rPr>
          <w:rFonts w:ascii="Arial" w:eastAsia="Arial" w:hAnsi="Arial" w:cs="Arial"/>
          <w:sz w:val="22"/>
          <w:szCs w:val="22"/>
        </w:rPr>
        <w:t xml:space="preserve"> </w:t>
      </w:r>
      <w:r w:rsidR="00B357FB">
        <w:rPr>
          <w:rFonts w:ascii="Arial" w:eastAsia="Arial" w:hAnsi="Arial" w:cs="Arial"/>
          <w:sz w:val="22"/>
          <w:szCs w:val="22"/>
        </w:rPr>
        <w:t>“</w:t>
      </w:r>
      <w:r w:rsidR="00676E3E">
        <w:rPr>
          <w:rFonts w:ascii="Arial" w:eastAsia="Arial" w:hAnsi="Arial" w:cs="Arial"/>
          <w:sz w:val="22"/>
          <w:szCs w:val="22"/>
        </w:rPr>
        <w:t>MŽP“)</w:t>
      </w:r>
      <w:r w:rsidRPr="009C3990">
        <w:rPr>
          <w:rFonts w:ascii="Arial" w:eastAsia="Arial" w:hAnsi="Arial" w:cs="Arial"/>
          <w:sz w:val="22"/>
          <w:szCs w:val="22"/>
        </w:rPr>
        <w:t>, Ministerstva dopravy</w:t>
      </w:r>
      <w:r w:rsidR="00676E3E">
        <w:rPr>
          <w:rFonts w:ascii="Arial" w:eastAsia="Arial" w:hAnsi="Arial" w:cs="Arial"/>
          <w:sz w:val="22"/>
          <w:szCs w:val="22"/>
        </w:rPr>
        <w:t xml:space="preserve"> (dále </w:t>
      </w:r>
      <w:r w:rsidR="00B071A2">
        <w:rPr>
          <w:rFonts w:ascii="Arial" w:eastAsia="Arial" w:hAnsi="Arial" w:cs="Arial"/>
          <w:sz w:val="22"/>
          <w:szCs w:val="22"/>
        </w:rPr>
        <w:t>také</w:t>
      </w:r>
      <w:r w:rsidR="00676E3E">
        <w:rPr>
          <w:rFonts w:ascii="Arial" w:eastAsia="Arial" w:hAnsi="Arial" w:cs="Arial"/>
          <w:sz w:val="22"/>
          <w:szCs w:val="22"/>
        </w:rPr>
        <w:t xml:space="preserve"> </w:t>
      </w:r>
      <w:r w:rsidR="00B357FB">
        <w:rPr>
          <w:rFonts w:ascii="Arial" w:eastAsia="Arial" w:hAnsi="Arial" w:cs="Arial"/>
          <w:sz w:val="22"/>
          <w:szCs w:val="22"/>
        </w:rPr>
        <w:t>“</w:t>
      </w:r>
      <w:r w:rsidR="00676E3E">
        <w:rPr>
          <w:rFonts w:ascii="Arial" w:eastAsia="Arial" w:hAnsi="Arial" w:cs="Arial"/>
          <w:sz w:val="22"/>
          <w:szCs w:val="22"/>
        </w:rPr>
        <w:t>MD“</w:t>
      </w:r>
      <w:r w:rsidR="00B357FB">
        <w:rPr>
          <w:rFonts w:ascii="Arial" w:eastAsia="Arial" w:hAnsi="Arial" w:cs="Arial"/>
          <w:sz w:val="22"/>
          <w:szCs w:val="22"/>
        </w:rPr>
        <w:t>)</w:t>
      </w:r>
      <w:r w:rsidRPr="009C3990">
        <w:rPr>
          <w:rFonts w:ascii="Arial" w:eastAsia="Arial" w:hAnsi="Arial" w:cs="Arial"/>
          <w:sz w:val="22"/>
          <w:szCs w:val="22"/>
        </w:rPr>
        <w:t xml:space="preserve"> a Ministerstva průmyslu a obchodu</w:t>
      </w:r>
      <w:r w:rsidR="00B357FB">
        <w:rPr>
          <w:rFonts w:ascii="Arial" w:eastAsia="Arial" w:hAnsi="Arial" w:cs="Arial"/>
          <w:sz w:val="22"/>
          <w:szCs w:val="22"/>
        </w:rPr>
        <w:t xml:space="preserve"> (dále </w:t>
      </w:r>
      <w:r w:rsidR="00B071A2">
        <w:rPr>
          <w:rFonts w:ascii="Arial" w:eastAsia="Arial" w:hAnsi="Arial" w:cs="Arial"/>
          <w:sz w:val="22"/>
          <w:szCs w:val="22"/>
        </w:rPr>
        <w:t>také</w:t>
      </w:r>
      <w:r w:rsidR="00B357FB">
        <w:rPr>
          <w:rFonts w:ascii="Arial" w:eastAsia="Arial" w:hAnsi="Arial" w:cs="Arial"/>
          <w:sz w:val="22"/>
          <w:szCs w:val="22"/>
        </w:rPr>
        <w:t xml:space="preserve"> “MPO“)</w:t>
      </w:r>
      <w:r w:rsidRPr="009C3990">
        <w:rPr>
          <w:rFonts w:ascii="Arial" w:eastAsia="Arial" w:hAnsi="Arial" w:cs="Arial"/>
          <w:sz w:val="22"/>
          <w:szCs w:val="22"/>
        </w:rPr>
        <w:t xml:space="preserve">. Na základě dohody Rady pro výzkum, vývoj a inovace společně s těmito resorty a s Technologickou agenturou </w:t>
      </w:r>
      <w:r w:rsidR="00B071A2">
        <w:rPr>
          <w:rFonts w:ascii="Arial" w:eastAsia="Arial" w:hAnsi="Arial" w:cs="Arial"/>
          <w:sz w:val="22"/>
          <w:szCs w:val="22"/>
        </w:rPr>
        <w:t>ČR</w:t>
      </w:r>
      <w:r w:rsidRPr="009C3990">
        <w:rPr>
          <w:rFonts w:ascii="Arial" w:eastAsia="Arial" w:hAnsi="Arial" w:cs="Arial"/>
          <w:sz w:val="22"/>
          <w:szCs w:val="22"/>
        </w:rPr>
        <w:t xml:space="preserve">, bude TA ČR programy </w:t>
      </w:r>
      <w:r w:rsidR="00676E3E">
        <w:rPr>
          <w:rFonts w:ascii="Arial" w:eastAsia="Arial" w:hAnsi="Arial" w:cs="Arial"/>
          <w:sz w:val="22"/>
          <w:szCs w:val="22"/>
        </w:rPr>
        <w:t xml:space="preserve">MŽP a MD </w:t>
      </w:r>
      <w:r w:rsidRPr="009C3990">
        <w:rPr>
          <w:rFonts w:ascii="Arial" w:eastAsia="Arial" w:hAnsi="Arial" w:cs="Arial"/>
          <w:sz w:val="22"/>
          <w:szCs w:val="22"/>
        </w:rPr>
        <w:t xml:space="preserve">implementovat. </w:t>
      </w:r>
      <w:r w:rsidR="00676E3E">
        <w:rPr>
          <w:rFonts w:ascii="Arial" w:eastAsia="Arial" w:hAnsi="Arial" w:cs="Arial"/>
          <w:sz w:val="22"/>
          <w:szCs w:val="22"/>
        </w:rPr>
        <w:t xml:space="preserve">Implementace programu MPO je stále v jednání. </w:t>
      </w:r>
      <w:r w:rsidRPr="009C3990">
        <w:rPr>
          <w:rFonts w:ascii="Arial" w:eastAsia="Arial" w:hAnsi="Arial" w:cs="Arial"/>
          <w:sz w:val="22"/>
          <w:szCs w:val="22"/>
        </w:rPr>
        <w:t xml:space="preserve">Tato změna okolností souvisí s vypořádáním úkolu z výše zmíněného usnesení vlády, který se tímto změnil. </w:t>
      </w:r>
    </w:p>
    <w:p w14:paraId="0D70FF7F" w14:textId="0842C10F" w:rsidR="00603FF0" w:rsidRDefault="00603FF0">
      <w:pPr>
        <w:spacing w:line="288" w:lineRule="auto"/>
        <w:jc w:val="both"/>
      </w:pPr>
    </w:p>
    <w:p w14:paraId="702083F4" w14:textId="70ABEB05" w:rsidR="006B757A" w:rsidRDefault="009C3990" w:rsidP="00301480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TA ČR provedla následující změny</w:t>
      </w:r>
      <w:r w:rsidR="00B66031">
        <w:rPr>
          <w:rFonts w:ascii="Arial" w:hAnsi="Arial" w:cs="Arial"/>
          <w:color w:val="000000"/>
          <w:sz w:val="22"/>
          <w:szCs w:val="22"/>
        </w:rPr>
        <w:t xml:space="preserve"> programů</w:t>
      </w:r>
      <w:r w:rsidR="006B757A">
        <w:rPr>
          <w:rFonts w:ascii="Arial" w:hAnsi="Arial" w:cs="Arial"/>
          <w:color w:val="000000"/>
          <w:sz w:val="22"/>
          <w:szCs w:val="22"/>
        </w:rPr>
        <w:t xml:space="preserve"> EPSILON a BETA2. </w:t>
      </w:r>
      <w:r w:rsidR="006B757A">
        <w:rPr>
          <w:rFonts w:ascii="Arial" w:hAnsi="Arial" w:cs="Arial"/>
          <w:b/>
          <w:bCs/>
          <w:color w:val="000000"/>
          <w:sz w:val="22"/>
          <w:szCs w:val="22"/>
        </w:rPr>
        <w:t>Změna programu ÉTA není nutná</w:t>
      </w:r>
      <w:r w:rsidR="006B757A">
        <w:rPr>
          <w:rFonts w:ascii="Arial" w:hAnsi="Arial" w:cs="Arial"/>
          <w:color w:val="000000"/>
          <w:sz w:val="22"/>
          <w:szCs w:val="22"/>
        </w:rPr>
        <w:t>, neboť již příslušné podněty zohledňuje a nastavení</w:t>
      </w:r>
      <w:r w:rsidR="00301480">
        <w:rPr>
          <w:rFonts w:ascii="Arial" w:hAnsi="Arial" w:cs="Arial"/>
          <w:color w:val="000000"/>
          <w:sz w:val="22"/>
          <w:szCs w:val="22"/>
        </w:rPr>
        <w:t xml:space="preserve"> současného programu</w:t>
      </w:r>
      <w:r w:rsidR="006B757A">
        <w:rPr>
          <w:rFonts w:ascii="Arial" w:hAnsi="Arial" w:cs="Arial"/>
          <w:color w:val="000000"/>
          <w:sz w:val="22"/>
          <w:szCs w:val="22"/>
        </w:rPr>
        <w:t>, vč. rozpočtu, pokrývá výzkumné potřeby Minis</w:t>
      </w:r>
      <w:r w:rsidR="00AE00D2">
        <w:rPr>
          <w:rFonts w:ascii="Arial" w:hAnsi="Arial" w:cs="Arial"/>
          <w:color w:val="000000"/>
          <w:sz w:val="22"/>
          <w:szCs w:val="22"/>
        </w:rPr>
        <w:t>terstva práce a sociálních věcí</w:t>
      </w:r>
      <w:r w:rsidR="002A57BA">
        <w:rPr>
          <w:rFonts w:ascii="Arial" w:hAnsi="Arial" w:cs="Arial"/>
          <w:color w:val="000000"/>
          <w:sz w:val="22"/>
          <w:szCs w:val="22"/>
        </w:rPr>
        <w:t xml:space="preserve"> (dále také „MPSV“)</w:t>
      </w:r>
      <w:r w:rsidR="00AE00D2">
        <w:rPr>
          <w:rFonts w:ascii="Arial" w:hAnsi="Arial" w:cs="Arial"/>
          <w:color w:val="000000"/>
          <w:sz w:val="22"/>
          <w:szCs w:val="22"/>
        </w:rPr>
        <w:t xml:space="preserve"> a tento závěr byl odsouhlasen na</w:t>
      </w:r>
      <w:r w:rsidR="00B071A2">
        <w:rPr>
          <w:rFonts w:ascii="Arial" w:hAnsi="Arial" w:cs="Arial"/>
          <w:color w:val="000000"/>
          <w:sz w:val="22"/>
          <w:szCs w:val="22"/>
        </w:rPr>
        <w:t> </w:t>
      </w:r>
      <w:r w:rsidR="00AE00D2">
        <w:rPr>
          <w:rFonts w:ascii="Arial" w:hAnsi="Arial" w:cs="Arial"/>
          <w:color w:val="000000"/>
          <w:sz w:val="22"/>
          <w:szCs w:val="22"/>
        </w:rPr>
        <w:t>jednání pracovní skupiny TA ČR – MPSV.</w:t>
      </w:r>
    </w:p>
    <w:p w14:paraId="2A7312F1" w14:textId="77777777" w:rsidR="006B757A" w:rsidRDefault="006B757A" w:rsidP="00301480">
      <w:pPr>
        <w:jc w:val="both"/>
      </w:pPr>
    </w:p>
    <w:p w14:paraId="1BAA5F3A" w14:textId="7091B64B" w:rsidR="006B757A" w:rsidRDefault="006B757A" w:rsidP="00301480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V září/říjnu </w:t>
      </w:r>
      <w:r w:rsidR="009C3990">
        <w:rPr>
          <w:rFonts w:ascii="Arial" w:hAnsi="Arial" w:cs="Arial"/>
          <w:color w:val="000000"/>
          <w:sz w:val="22"/>
          <w:szCs w:val="22"/>
        </w:rPr>
        <w:t xml:space="preserve">byla </w:t>
      </w:r>
      <w:r>
        <w:rPr>
          <w:rFonts w:ascii="Arial" w:hAnsi="Arial" w:cs="Arial"/>
          <w:color w:val="000000"/>
          <w:sz w:val="22"/>
          <w:szCs w:val="22"/>
        </w:rPr>
        <w:t xml:space="preserve">zpracována </w:t>
      </w:r>
      <w:r>
        <w:rPr>
          <w:rFonts w:ascii="Arial" w:hAnsi="Arial" w:cs="Arial"/>
          <w:b/>
          <w:bCs/>
          <w:color w:val="000000"/>
          <w:sz w:val="22"/>
          <w:szCs w:val="22"/>
        </w:rPr>
        <w:t>změnu programu EPSILON</w:t>
      </w:r>
      <w:r>
        <w:rPr>
          <w:rFonts w:ascii="Arial" w:hAnsi="Arial" w:cs="Arial"/>
          <w:color w:val="000000"/>
          <w:sz w:val="22"/>
          <w:szCs w:val="22"/>
        </w:rPr>
        <w:t xml:space="preserve">, která byla schválena na jednání předsednictva TA ČR dne 18. října 2018. </w:t>
      </w:r>
    </w:p>
    <w:p w14:paraId="7213E5F8" w14:textId="77777777" w:rsidR="006B757A" w:rsidRDefault="006B757A" w:rsidP="00301480">
      <w:pPr>
        <w:pStyle w:val="Normlnweb"/>
        <w:spacing w:before="120" w:beforeAutospacing="0" w:after="120" w:afterAutospacing="0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Změny v programu EPSILON:</w:t>
      </w:r>
    </w:p>
    <w:p w14:paraId="006A5A40" w14:textId="30FB8B7E" w:rsidR="006B757A" w:rsidRDefault="006B757A" w:rsidP="00301480">
      <w:pPr>
        <w:pStyle w:val="Normlnweb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odstranění časového omezení vyhlašování veřejných soutěží), přičemž délka trvání programu zůstává stejná, a to 2015 – 2025;</w:t>
      </w:r>
    </w:p>
    <w:p w14:paraId="0B15062C" w14:textId="220C23E1" w:rsidR="006B757A" w:rsidRDefault="006B757A" w:rsidP="00301480">
      <w:pPr>
        <w:pStyle w:val="Normlnweb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doplnění formulace, že u těch projektů, kde roli aplikačního garanta zastává resort a zároveň je naplňován prioritní výzkumný cíl tohoto resortu, může nejvyšší povolená intenzita podpory dosáhnout až 80 % na projekt;</w:t>
      </w:r>
    </w:p>
    <w:p w14:paraId="409A6CF3" w14:textId="77777777" w:rsidR="006B757A" w:rsidRDefault="006B757A" w:rsidP="00301480">
      <w:pPr>
        <w:pStyle w:val="Normlnweb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aktualizace rozpočtu programu a podprogramů dle skutečné realizace a predikce na léta 2023 – 2025;</w:t>
      </w:r>
    </w:p>
    <w:p w14:paraId="7F5276A2" w14:textId="6113FD2F" w:rsidR="006B757A" w:rsidRDefault="006B757A" w:rsidP="00301480">
      <w:pPr>
        <w:pStyle w:val="Normlnweb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formální úpravy programu – změna textu programu dle </w:t>
      </w:r>
      <w:r w:rsidR="002A57BA">
        <w:rPr>
          <w:rFonts w:ascii="Arial" w:hAnsi="Arial" w:cs="Arial"/>
          <w:color w:val="000000"/>
          <w:sz w:val="22"/>
          <w:szCs w:val="22"/>
        </w:rPr>
        <w:t xml:space="preserve">novelizace Nařízení Komise (EU) </w:t>
      </w:r>
      <w:r>
        <w:rPr>
          <w:rFonts w:ascii="Arial" w:hAnsi="Arial" w:cs="Arial"/>
          <w:color w:val="000000"/>
          <w:sz w:val="22"/>
          <w:szCs w:val="22"/>
        </w:rPr>
        <w:t>č. 651/2014 (inkasní příkaz, motivační účine</w:t>
      </w:r>
      <w:r w:rsidR="002A57BA">
        <w:rPr>
          <w:rFonts w:ascii="Arial" w:hAnsi="Arial" w:cs="Arial"/>
          <w:color w:val="000000"/>
          <w:sz w:val="22"/>
          <w:szCs w:val="22"/>
        </w:rPr>
        <w:t xml:space="preserve">k),  dle novelizace z. 130/2002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Sb. (míra/intenzita podpory), rozšíření popisu výsledku druhu „O“, zrušení kapitol „Předpokládané parametry programu“ a „hodnocení přínosu programu“ (tyto kapitoly nejsou pro implementaci nezbytné a dle nového pojetí tvorby programů se již nevyužívají).</w:t>
      </w:r>
    </w:p>
    <w:p w14:paraId="199E30F8" w14:textId="77777777" w:rsidR="006B757A" w:rsidRDefault="006B757A" w:rsidP="00301480">
      <w:pPr>
        <w:jc w:val="both"/>
      </w:pPr>
    </w:p>
    <w:p w14:paraId="64C96758" w14:textId="3FFE0EDD" w:rsidR="006B757A" w:rsidRDefault="006B757A" w:rsidP="00301480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Provedené změny dle § 5. odst. 3 zákona č. 130/2002 Sb. nepodléhají nutnosti schválení vládou ČR. </w:t>
      </w:r>
    </w:p>
    <w:p w14:paraId="1D8E7F3A" w14:textId="77777777" w:rsidR="006B757A" w:rsidRDefault="006B757A" w:rsidP="00301480">
      <w:pPr>
        <w:jc w:val="both"/>
      </w:pPr>
    </w:p>
    <w:p w14:paraId="7EB388E4" w14:textId="7255D57E" w:rsidR="006B757A" w:rsidRDefault="006B757A" w:rsidP="00301480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Dle rozhodnutí </w:t>
      </w:r>
      <w:r w:rsidR="00301480">
        <w:rPr>
          <w:rFonts w:ascii="Arial" w:hAnsi="Arial" w:cs="Arial"/>
          <w:color w:val="000000"/>
          <w:sz w:val="22"/>
          <w:szCs w:val="22"/>
        </w:rPr>
        <w:t>předsednictva TA ČR ze dne 29. listopadu</w:t>
      </w:r>
      <w:r>
        <w:rPr>
          <w:rFonts w:ascii="Arial" w:hAnsi="Arial" w:cs="Arial"/>
          <w:color w:val="000000"/>
          <w:sz w:val="22"/>
          <w:szCs w:val="22"/>
        </w:rPr>
        <w:t xml:space="preserve"> 2018 bude zároveň připravena další změna programu EPSILON související s navýšením intenzity podpory v programu EPSILON tak, aby byla intenzita podpory programu shodná s obdobně zaměřenými programy jiných poskytovatelů (především resortní programy </w:t>
      </w:r>
      <w:r w:rsidR="00B071A2">
        <w:rPr>
          <w:rFonts w:ascii="Arial" w:hAnsi="Arial" w:cs="Arial"/>
          <w:color w:val="000000"/>
          <w:sz w:val="22"/>
          <w:szCs w:val="22"/>
        </w:rPr>
        <w:t>MŽP</w:t>
      </w:r>
      <w:r>
        <w:rPr>
          <w:rFonts w:ascii="Arial" w:hAnsi="Arial" w:cs="Arial"/>
          <w:color w:val="000000"/>
          <w:sz w:val="22"/>
          <w:szCs w:val="22"/>
        </w:rPr>
        <w:t xml:space="preserve"> a </w:t>
      </w:r>
      <w:r w:rsidR="00B071A2">
        <w:rPr>
          <w:rFonts w:ascii="Arial" w:hAnsi="Arial" w:cs="Arial"/>
          <w:color w:val="000000"/>
          <w:sz w:val="22"/>
          <w:szCs w:val="22"/>
        </w:rPr>
        <w:t>MD</w:t>
      </w:r>
      <w:r>
        <w:rPr>
          <w:rFonts w:ascii="Arial" w:hAnsi="Arial" w:cs="Arial"/>
          <w:color w:val="000000"/>
          <w:sz w:val="22"/>
          <w:szCs w:val="22"/>
        </w:rPr>
        <w:t xml:space="preserve"> a programů TRIO a TREND Ministerstva průmyslu a obchodu), a to ve výši 80 % uznatelných nákladů</w:t>
      </w:r>
      <w:r w:rsidR="00B071A2">
        <w:rPr>
          <w:rFonts w:ascii="Arial" w:hAnsi="Arial" w:cs="Arial"/>
          <w:color w:val="000000"/>
          <w:sz w:val="22"/>
          <w:szCs w:val="22"/>
        </w:rPr>
        <w:t xml:space="preserve"> programu</w:t>
      </w:r>
      <w:r>
        <w:rPr>
          <w:rFonts w:ascii="Arial" w:hAnsi="Arial" w:cs="Arial"/>
          <w:color w:val="000000"/>
          <w:sz w:val="22"/>
          <w:szCs w:val="22"/>
        </w:rPr>
        <w:t xml:space="preserve"> (nyní je intenzita podpory na program EPSILON ve výši 60 %). </w:t>
      </w:r>
      <w:r w:rsidR="009C3990">
        <w:rPr>
          <w:rFonts w:ascii="Arial" w:hAnsi="Arial" w:cs="Arial"/>
          <w:color w:val="000000"/>
          <w:sz w:val="22"/>
          <w:szCs w:val="22"/>
        </w:rPr>
        <w:t>Provedení této změny je rovněž výsledkem dlouhodobých diskuzí a vychází z podnětu Ministerstva životního prostředí. Z</w:t>
      </w:r>
      <w:r>
        <w:rPr>
          <w:rFonts w:ascii="Arial" w:hAnsi="Arial" w:cs="Arial"/>
          <w:color w:val="000000"/>
          <w:sz w:val="22"/>
          <w:szCs w:val="22"/>
        </w:rPr>
        <w:t>měna bude předložena co nejdříve ke schválení vládou.</w:t>
      </w:r>
    </w:p>
    <w:p w14:paraId="59548477" w14:textId="066C826C" w:rsidR="00301480" w:rsidRDefault="006B757A" w:rsidP="00301480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lastRenderedPageBreak/>
        <w:br/>
      </w:r>
      <w:r>
        <w:rPr>
          <w:rFonts w:ascii="Arial" w:hAnsi="Arial" w:cs="Arial"/>
          <w:color w:val="000000"/>
          <w:sz w:val="22"/>
          <w:szCs w:val="22"/>
        </w:rPr>
        <w:t xml:space="preserve">Dále se také TA ČR věnovala zpracování </w:t>
      </w:r>
      <w:r>
        <w:rPr>
          <w:rFonts w:ascii="Arial" w:hAnsi="Arial" w:cs="Arial"/>
          <w:b/>
          <w:bCs/>
          <w:color w:val="000000"/>
          <w:sz w:val="22"/>
          <w:szCs w:val="22"/>
        </w:rPr>
        <w:t>změny programu BETA2</w:t>
      </w:r>
      <w:r>
        <w:rPr>
          <w:rFonts w:ascii="Arial" w:hAnsi="Arial" w:cs="Arial"/>
          <w:color w:val="000000"/>
          <w:sz w:val="22"/>
          <w:szCs w:val="22"/>
        </w:rPr>
        <w:t xml:space="preserve">, která </w:t>
      </w:r>
      <w:r w:rsidR="005C7E66">
        <w:rPr>
          <w:rFonts w:ascii="Arial" w:hAnsi="Arial" w:cs="Arial"/>
          <w:color w:val="000000"/>
          <w:sz w:val="22"/>
          <w:szCs w:val="22"/>
        </w:rPr>
        <w:t xml:space="preserve">by </w:t>
      </w:r>
      <w:r>
        <w:rPr>
          <w:rFonts w:ascii="Arial" w:hAnsi="Arial" w:cs="Arial"/>
          <w:color w:val="000000"/>
          <w:sz w:val="22"/>
          <w:szCs w:val="22"/>
        </w:rPr>
        <w:t xml:space="preserve">měla být </w:t>
      </w:r>
      <w:r w:rsidR="005C7E66">
        <w:rPr>
          <w:rFonts w:ascii="Arial" w:hAnsi="Arial" w:cs="Arial"/>
          <w:color w:val="000000"/>
          <w:sz w:val="22"/>
          <w:szCs w:val="22"/>
        </w:rPr>
        <w:t>co nejdříve projednána na</w:t>
      </w:r>
      <w:r>
        <w:rPr>
          <w:rFonts w:ascii="Arial" w:hAnsi="Arial" w:cs="Arial"/>
          <w:color w:val="000000"/>
          <w:sz w:val="22"/>
          <w:szCs w:val="22"/>
        </w:rPr>
        <w:t xml:space="preserve"> zasedání Rady</w:t>
      </w:r>
      <w:r w:rsidR="00301480">
        <w:rPr>
          <w:rFonts w:ascii="Arial" w:hAnsi="Arial" w:cs="Arial"/>
          <w:color w:val="000000"/>
          <w:sz w:val="22"/>
          <w:szCs w:val="22"/>
        </w:rPr>
        <w:t xml:space="preserve"> pro výzkum, vývoj a inovace</w:t>
      </w:r>
      <w:r w:rsidR="005C7E66">
        <w:rPr>
          <w:rFonts w:ascii="Arial" w:hAnsi="Arial" w:cs="Arial"/>
          <w:color w:val="000000"/>
          <w:sz w:val="22"/>
          <w:szCs w:val="22"/>
        </w:rPr>
        <w:t>.</w:t>
      </w:r>
      <w:r w:rsidR="00301480">
        <w:rPr>
          <w:rFonts w:ascii="Arial" w:hAnsi="Arial" w:cs="Arial"/>
          <w:color w:val="000000"/>
          <w:sz w:val="22"/>
          <w:szCs w:val="22"/>
        </w:rPr>
        <w:t xml:space="preserve"> Základ pro v</w:t>
      </w:r>
      <w:r>
        <w:rPr>
          <w:rFonts w:ascii="Arial" w:hAnsi="Arial" w:cs="Arial"/>
          <w:color w:val="000000"/>
          <w:sz w:val="22"/>
          <w:szCs w:val="22"/>
        </w:rPr>
        <w:t xml:space="preserve">ypracování návrhu změny programu vychází ze závěrů jednání Rady programu BETA2. </w:t>
      </w:r>
      <w:r w:rsidR="0030148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555E4FD" w14:textId="292DB3B9" w:rsidR="006B757A" w:rsidRDefault="006B757A" w:rsidP="00301480">
      <w:pPr>
        <w:spacing w:after="120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Změny v programu BETA2:</w:t>
      </w:r>
    </w:p>
    <w:p w14:paraId="1B3E70CA" w14:textId="77777777" w:rsidR="006B757A" w:rsidRDefault="006B757A" w:rsidP="00301480">
      <w:pPr>
        <w:pStyle w:val="Normlnweb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prodloužení program o tři roky, a to do roku 2024;</w:t>
      </w:r>
    </w:p>
    <w:p w14:paraId="4579B5AC" w14:textId="40C2214D" w:rsidR="006B757A" w:rsidRDefault="006B757A" w:rsidP="00301480">
      <w:pPr>
        <w:pStyle w:val="Normlnweb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doplnění dalších orgánů státní správy a organizační</w:t>
      </w:r>
      <w:r w:rsidR="00781395">
        <w:rPr>
          <w:rFonts w:ascii="Arial" w:hAnsi="Arial" w:cs="Arial"/>
          <w:color w:val="000000"/>
          <w:sz w:val="22"/>
          <w:szCs w:val="22"/>
        </w:rPr>
        <w:t>ch</w:t>
      </w:r>
      <w:r>
        <w:rPr>
          <w:rFonts w:ascii="Arial" w:hAnsi="Arial" w:cs="Arial"/>
          <w:color w:val="000000"/>
          <w:sz w:val="22"/>
          <w:szCs w:val="22"/>
        </w:rPr>
        <w:t xml:space="preserve"> slož</w:t>
      </w:r>
      <w:r w:rsidR="00781395">
        <w:rPr>
          <w:rFonts w:ascii="Arial" w:hAnsi="Arial" w:cs="Arial"/>
          <w:color w:val="000000"/>
          <w:sz w:val="22"/>
          <w:szCs w:val="22"/>
        </w:rPr>
        <w:t>ek</w:t>
      </w:r>
      <w:r>
        <w:rPr>
          <w:rFonts w:ascii="Arial" w:hAnsi="Arial" w:cs="Arial"/>
          <w:color w:val="000000"/>
          <w:sz w:val="22"/>
          <w:szCs w:val="22"/>
        </w:rPr>
        <w:t xml:space="preserve"> státu mezi odborné garanty tak, aby i tyto orgány mohly využívat program BETA2 k řešení svých výzkumných potřeb. </w:t>
      </w:r>
      <w:r w:rsidRPr="006B757A">
        <w:rPr>
          <w:rFonts w:ascii="Arial" w:hAnsi="Arial" w:cs="Arial"/>
          <w:color w:val="000000"/>
          <w:sz w:val="22"/>
          <w:szCs w:val="22"/>
        </w:rPr>
        <w:t>Nově byly</w:t>
      </w:r>
      <w:r>
        <w:rPr>
          <w:rFonts w:ascii="Arial" w:hAnsi="Arial" w:cs="Arial"/>
          <w:color w:val="000000"/>
          <w:sz w:val="22"/>
          <w:szCs w:val="22"/>
        </w:rPr>
        <w:t xml:space="preserve"> doplněny:</w:t>
      </w:r>
    </w:p>
    <w:p w14:paraId="693B5B7A" w14:textId="77777777" w:rsidR="006B757A" w:rsidRDefault="006B757A" w:rsidP="00301480">
      <w:pPr>
        <w:pStyle w:val="Normlnweb"/>
        <w:numPr>
          <w:ilvl w:val="1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Ministerstvo spravedlnosti (dále jen “MS”),</w:t>
      </w:r>
    </w:p>
    <w:p w14:paraId="253148EA" w14:textId="77777777" w:rsidR="006B757A" w:rsidRDefault="006B757A" w:rsidP="00301480">
      <w:pPr>
        <w:pStyle w:val="Normlnweb"/>
        <w:numPr>
          <w:ilvl w:val="1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Ministerstvo kultury (dále jen “MK”),</w:t>
      </w:r>
    </w:p>
    <w:p w14:paraId="6EC6FA91" w14:textId="77777777" w:rsidR="006B757A" w:rsidRDefault="006B757A" w:rsidP="00301480">
      <w:pPr>
        <w:pStyle w:val="Normlnweb"/>
        <w:numPr>
          <w:ilvl w:val="1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Ministerstvo školství, mládeže a tělovýchovy (dále jen “MŠMT”),</w:t>
      </w:r>
    </w:p>
    <w:p w14:paraId="62878A67" w14:textId="77777777" w:rsidR="006B757A" w:rsidRDefault="006B757A" w:rsidP="00301480">
      <w:pPr>
        <w:pStyle w:val="Normlnweb"/>
        <w:numPr>
          <w:ilvl w:val="1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Úřad průmyslového vlastnictví (dále jen “ÚPV”),</w:t>
      </w:r>
    </w:p>
    <w:p w14:paraId="04D589D5" w14:textId="77777777" w:rsidR="006B757A" w:rsidRDefault="006B757A" w:rsidP="009C3990">
      <w:pPr>
        <w:pStyle w:val="Normlnweb"/>
        <w:numPr>
          <w:ilvl w:val="1"/>
          <w:numId w:val="34"/>
        </w:numPr>
        <w:spacing w:before="0" w:beforeAutospacing="0" w:after="120" w:afterAutospacing="0"/>
        <w:ind w:left="1434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Kancelář prezidenta republiky (dále jen “KPR”);</w:t>
      </w:r>
    </w:p>
    <w:p w14:paraId="0F155FE3" w14:textId="77777777" w:rsidR="006B757A" w:rsidRDefault="006B757A" w:rsidP="00301480">
      <w:pPr>
        <w:pStyle w:val="Normlnweb"/>
        <w:numPr>
          <w:ilvl w:val="0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úprava názvu programu z původního Programu veřejných zakázek v aplikovaném výzkumu a inovacích pro potřeby státní správy BETA2 na Program veřejných zakázek v aplikovaném výzkumu a inovacích ve veřejné správě BETA2;</w:t>
      </w:r>
    </w:p>
    <w:p w14:paraId="420C4116" w14:textId="3F499FC0" w:rsidR="006B757A" w:rsidRPr="006B757A" w:rsidRDefault="006B757A" w:rsidP="00301480">
      <w:pPr>
        <w:pStyle w:val="Normlnweb"/>
        <w:numPr>
          <w:ilvl w:val="0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navýšení rozpočtu programu ve vazbě na požadavky nově doplněných orgánů státní správy a organizačních složek státu mezi odborné garanty (aby nedošlo ke snížení rozpočtů původních resortů v programu)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Pr="006B757A">
        <w:rPr>
          <w:rFonts w:ascii="Arial" w:hAnsi="Arial" w:cs="Arial"/>
          <w:bCs/>
          <w:color w:val="000000"/>
          <w:sz w:val="22"/>
          <w:szCs w:val="22"/>
        </w:rPr>
        <w:t xml:space="preserve">Celkově došlo k navýšení rozpočtu o cca 10 %. </w:t>
      </w:r>
      <w:r w:rsidRPr="006B757A">
        <w:rPr>
          <w:rFonts w:ascii="Arial" w:hAnsi="Arial" w:cs="Arial"/>
          <w:color w:val="000000"/>
          <w:sz w:val="22"/>
          <w:szCs w:val="22"/>
        </w:rPr>
        <w:t>V této souvislosti platí, že výdaje ze státního rozpočtu budou pokryty předpokládanými výdaji na financování původního programu BETA2 a z nároků z nespotřebovaných výdajů TA ČR;</w:t>
      </w:r>
    </w:p>
    <w:p w14:paraId="6B29B69E" w14:textId="08E82DD4" w:rsidR="006B757A" w:rsidRPr="006B757A" w:rsidRDefault="004E4ACA" w:rsidP="00301480">
      <w:pPr>
        <w:pStyle w:val="Normlnweb"/>
        <w:numPr>
          <w:ilvl w:val="0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rozšíření poč</w:t>
      </w:r>
      <w:r w:rsidR="006B757A" w:rsidRPr="006B757A"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="006B757A" w:rsidRPr="006B757A">
        <w:rPr>
          <w:rFonts w:ascii="Arial" w:hAnsi="Arial" w:cs="Arial"/>
          <w:color w:val="000000"/>
          <w:sz w:val="22"/>
          <w:szCs w:val="22"/>
        </w:rPr>
        <w:t xml:space="preserve"> podprogramů v souvislosti s navýšením počtu odborných garantů. </w:t>
      </w:r>
      <w:r w:rsidR="006B757A" w:rsidRPr="006B757A">
        <w:rPr>
          <w:rFonts w:ascii="Arial" w:hAnsi="Arial" w:cs="Arial"/>
          <w:bCs/>
          <w:color w:val="000000"/>
          <w:sz w:val="22"/>
          <w:szCs w:val="22"/>
        </w:rPr>
        <w:t xml:space="preserve">Došlo </w:t>
      </w:r>
      <w:r w:rsidR="005C7E66">
        <w:rPr>
          <w:rFonts w:ascii="Arial" w:hAnsi="Arial" w:cs="Arial"/>
          <w:bCs/>
          <w:color w:val="000000"/>
          <w:sz w:val="22"/>
          <w:szCs w:val="22"/>
        </w:rPr>
        <w:t>k</w:t>
      </w:r>
      <w:r w:rsidR="006B757A" w:rsidRPr="006B757A">
        <w:rPr>
          <w:rFonts w:ascii="Arial" w:hAnsi="Arial" w:cs="Arial"/>
          <w:bCs/>
          <w:color w:val="000000"/>
          <w:sz w:val="22"/>
          <w:szCs w:val="22"/>
        </w:rPr>
        <w:t> navýšení o tři podprogramy</w:t>
      </w:r>
      <w:r w:rsidR="006B757A" w:rsidRPr="006B757A">
        <w:rPr>
          <w:rFonts w:ascii="Arial" w:hAnsi="Arial" w:cs="Arial"/>
          <w:color w:val="000000"/>
          <w:sz w:val="22"/>
          <w:szCs w:val="22"/>
        </w:rPr>
        <w:t>, a to pro resorty MS, MK a MŠMT. ÚPV a KPR byly včleněny do podprogramu 11;</w:t>
      </w:r>
    </w:p>
    <w:p w14:paraId="03F4FEEC" w14:textId="410F35DB" w:rsidR="006B757A" w:rsidRPr="005C7E66" w:rsidRDefault="006B757A" w:rsidP="005C7E66">
      <w:pPr>
        <w:pStyle w:val="Normlnweb"/>
        <w:numPr>
          <w:ilvl w:val="0"/>
          <w:numId w:val="3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B757A">
        <w:rPr>
          <w:rFonts w:ascii="Arial" w:hAnsi="Arial" w:cs="Arial"/>
          <w:color w:val="000000"/>
          <w:sz w:val="22"/>
          <w:szCs w:val="22"/>
        </w:rPr>
        <w:t xml:space="preserve">aktualizace indikátorů programu s ohledem na provedené úpravy. </w:t>
      </w:r>
      <w:r w:rsidRPr="006B757A">
        <w:rPr>
          <w:rFonts w:ascii="Arial" w:hAnsi="Arial" w:cs="Arial"/>
          <w:bCs/>
          <w:color w:val="000000"/>
          <w:sz w:val="22"/>
          <w:szCs w:val="22"/>
        </w:rPr>
        <w:t>Hodnoty indikátorů byly navýšeny o cca 10 %</w:t>
      </w:r>
      <w:r w:rsidRPr="006B757A">
        <w:rPr>
          <w:rFonts w:ascii="Arial" w:hAnsi="Arial" w:cs="Arial"/>
          <w:color w:val="000000"/>
          <w:sz w:val="22"/>
          <w:szCs w:val="22"/>
        </w:rPr>
        <w:t xml:space="preserve"> v souvislosti s výší nárůstu celkového rozpočtu programu.</w:t>
      </w:r>
    </w:p>
    <w:sectPr w:rsidR="006B757A" w:rsidRPr="005C7E66">
      <w:headerReference w:type="default" r:id="rId8"/>
      <w:footerReference w:type="default" r:id="rId9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6C9C3" w14:textId="77777777" w:rsidR="006B3135" w:rsidRDefault="006B3135">
      <w:r>
        <w:separator/>
      </w:r>
    </w:p>
  </w:endnote>
  <w:endnote w:type="continuationSeparator" w:id="0">
    <w:p w14:paraId="77E5BF92" w14:textId="77777777" w:rsidR="006B3135" w:rsidRDefault="006B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727695"/>
      <w:docPartObj>
        <w:docPartGallery w:val="Page Numbers (Bottom of Page)"/>
        <w:docPartUnique/>
      </w:docPartObj>
    </w:sdtPr>
    <w:sdtEndPr/>
    <w:sdtContent>
      <w:p w14:paraId="3CBB53D2" w14:textId="04877199" w:rsidR="00706CDD" w:rsidRDefault="00706CD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7BA">
          <w:rPr>
            <w:noProof/>
          </w:rPr>
          <w:t>2</w:t>
        </w:r>
        <w:r>
          <w:fldChar w:fldCharType="end"/>
        </w:r>
      </w:p>
    </w:sdtContent>
  </w:sdt>
  <w:p w14:paraId="661D5B0F" w14:textId="3E131658" w:rsidR="00737AEA" w:rsidRDefault="00737AEA">
    <w:pPr>
      <w:pStyle w:val="Podnadpis"/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67134" w14:textId="77777777" w:rsidR="006B3135" w:rsidRDefault="006B3135">
      <w:r>
        <w:separator/>
      </w:r>
    </w:p>
  </w:footnote>
  <w:footnote w:type="continuationSeparator" w:id="0">
    <w:p w14:paraId="3E1064CF" w14:textId="77777777" w:rsidR="006B3135" w:rsidRDefault="006B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3FF23" w14:textId="5213871A" w:rsidR="008465F3" w:rsidRDefault="008465F3">
    <w:pPr>
      <w:pStyle w:val="Zhlav"/>
      <w:jc w:val="right"/>
    </w:pPr>
  </w:p>
  <w:p w14:paraId="5BF470BC" w14:textId="77777777" w:rsidR="008465F3" w:rsidRDefault="008465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18D"/>
    <w:multiLevelType w:val="multilevel"/>
    <w:tmpl w:val="03F2A244"/>
    <w:lvl w:ilvl="0">
      <w:start w:val="1"/>
      <w:numFmt w:val="bullet"/>
      <w:lvlText w:val="-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2F8183A"/>
    <w:multiLevelType w:val="multilevel"/>
    <w:tmpl w:val="442CAA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962DDE"/>
    <w:multiLevelType w:val="multilevel"/>
    <w:tmpl w:val="BECAE0EE"/>
    <w:lvl w:ilvl="0">
      <w:start w:val="1"/>
      <w:numFmt w:val="bullet"/>
      <w:lvlText w:val="●"/>
      <w:lvlJc w:val="left"/>
      <w:pPr>
        <w:ind w:left="940" w:firstLine="4340"/>
      </w:pPr>
      <w:rPr>
        <w:rFonts w:ascii="Arial" w:eastAsia="Arial" w:hAnsi="Arial" w:cs="Arial"/>
      </w:rPr>
    </w:lvl>
    <w:lvl w:ilvl="1">
      <w:start w:val="1"/>
      <w:numFmt w:val="bullet"/>
      <w:lvlText w:val="·"/>
      <w:lvlJc w:val="left"/>
      <w:pPr>
        <w:ind w:left="1930" w:firstLine="90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80" w:firstLine="115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100" w:firstLine="151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820" w:firstLine="187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40" w:firstLine="223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60" w:firstLine="259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80" w:firstLine="295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700" w:hanging="32396"/>
      </w:pPr>
      <w:rPr>
        <w:rFonts w:ascii="Arial" w:eastAsia="Arial" w:hAnsi="Arial" w:cs="Arial"/>
      </w:rPr>
    </w:lvl>
  </w:abstractNum>
  <w:abstractNum w:abstractNumId="3" w15:restartNumberingAfterBreak="0">
    <w:nsid w:val="0BD46A9C"/>
    <w:multiLevelType w:val="multilevel"/>
    <w:tmpl w:val="6F5A5772"/>
    <w:lvl w:ilvl="0">
      <w:start w:val="1"/>
      <w:numFmt w:val="bullet"/>
      <w:lvlText w:val="●"/>
      <w:lvlJc w:val="left"/>
      <w:pPr>
        <w:ind w:left="720" w:firstLine="54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11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69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26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28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1336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2557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1981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14056"/>
      </w:pPr>
      <w:rPr>
        <w:rFonts w:ascii="Arial" w:eastAsia="Arial" w:hAnsi="Arial" w:cs="Arial"/>
        <w:u w:val="none"/>
      </w:rPr>
    </w:lvl>
  </w:abstractNum>
  <w:abstractNum w:abstractNumId="4" w15:restartNumberingAfterBreak="0">
    <w:nsid w:val="0D691B1E"/>
    <w:multiLevelType w:val="multilevel"/>
    <w:tmpl w:val="1F60EE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3402D28"/>
    <w:multiLevelType w:val="multilevel"/>
    <w:tmpl w:val="10AA8B5E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14441E18"/>
    <w:multiLevelType w:val="multilevel"/>
    <w:tmpl w:val="47002B02"/>
    <w:lvl w:ilvl="0">
      <w:start w:val="1"/>
      <w:numFmt w:val="bullet"/>
      <w:lvlText w:val="●"/>
      <w:lvlJc w:val="left"/>
      <w:pPr>
        <w:ind w:left="1660" w:firstLine="79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380" w:firstLine="115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100" w:firstLine="151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820" w:firstLine="187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540" w:firstLine="223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260" w:firstLine="259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980" w:firstLine="295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700" w:hanging="323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420" w:hanging="28796"/>
      </w:pPr>
      <w:rPr>
        <w:rFonts w:ascii="Arial" w:eastAsia="Arial" w:hAnsi="Arial" w:cs="Arial"/>
      </w:rPr>
    </w:lvl>
  </w:abstractNum>
  <w:abstractNum w:abstractNumId="7" w15:restartNumberingAfterBreak="0">
    <w:nsid w:val="194C2D2D"/>
    <w:multiLevelType w:val="multilevel"/>
    <w:tmpl w:val="85941884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1AD45EA6"/>
    <w:multiLevelType w:val="multilevel"/>
    <w:tmpl w:val="9848ABDC"/>
    <w:lvl w:ilvl="0">
      <w:start w:val="1"/>
      <w:numFmt w:val="lowerLetter"/>
      <w:lvlText w:val="%1)"/>
      <w:lvlJc w:val="left"/>
      <w:pPr>
        <w:ind w:left="1260" w:firstLine="720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ind w:left="1980" w:firstLine="11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700" w:firstLine="158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420" w:firstLine="20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140" w:firstLine="244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860" w:firstLine="28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580" w:hanging="3241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300" w:hanging="280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020" w:hanging="23776"/>
      </w:pPr>
      <w:rPr>
        <w:rFonts w:ascii="Arial" w:eastAsia="Arial" w:hAnsi="Arial" w:cs="Arial"/>
      </w:rPr>
    </w:lvl>
  </w:abstractNum>
  <w:abstractNum w:abstractNumId="9" w15:restartNumberingAfterBreak="0">
    <w:nsid w:val="1DFC0F55"/>
    <w:multiLevelType w:val="multilevel"/>
    <w:tmpl w:val="BDBC4FC8"/>
    <w:lvl w:ilvl="0">
      <w:start w:val="1"/>
      <w:numFmt w:val="bullet"/>
      <w:lvlText w:val="●"/>
      <w:lvlJc w:val="left"/>
      <w:pPr>
        <w:ind w:left="940" w:firstLine="43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60" w:firstLine="79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80" w:firstLine="115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100" w:firstLine="151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820" w:firstLine="187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40" w:firstLine="223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60" w:firstLine="259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80" w:firstLine="295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700" w:hanging="32396"/>
      </w:pPr>
      <w:rPr>
        <w:rFonts w:ascii="Arial" w:eastAsia="Arial" w:hAnsi="Arial" w:cs="Arial"/>
      </w:rPr>
    </w:lvl>
  </w:abstractNum>
  <w:abstractNum w:abstractNumId="10" w15:restartNumberingAfterBreak="0">
    <w:nsid w:val="1FA77C8D"/>
    <w:multiLevelType w:val="multilevel"/>
    <w:tmpl w:val="1E4A6312"/>
    <w:lvl w:ilvl="0">
      <w:start w:val="1"/>
      <w:numFmt w:val="bullet"/>
      <w:lvlText w:val="●"/>
      <w:lvlJc w:val="left"/>
      <w:pPr>
        <w:ind w:left="885" w:firstLine="39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eastAsia="Arial" w:hAnsi="Arial" w:cs="Arial"/>
      </w:rPr>
    </w:lvl>
  </w:abstractNum>
  <w:abstractNum w:abstractNumId="11" w15:restartNumberingAfterBreak="0">
    <w:nsid w:val="298D529E"/>
    <w:multiLevelType w:val="multilevel"/>
    <w:tmpl w:val="7088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3404F"/>
    <w:multiLevelType w:val="multilevel"/>
    <w:tmpl w:val="98AA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D26B1B"/>
    <w:multiLevelType w:val="multilevel"/>
    <w:tmpl w:val="5D36789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4" w15:restartNumberingAfterBreak="0">
    <w:nsid w:val="367A3705"/>
    <w:multiLevelType w:val="multilevel"/>
    <w:tmpl w:val="F74EF5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8D80611"/>
    <w:multiLevelType w:val="multilevel"/>
    <w:tmpl w:val="EB3AAB2E"/>
    <w:lvl w:ilvl="0">
      <w:start w:val="1"/>
      <w:numFmt w:val="bullet"/>
      <w:lvlText w:val="●"/>
      <w:lvlJc w:val="left"/>
      <w:pPr>
        <w:ind w:left="720" w:firstLine="61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26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908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5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0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27016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2053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1405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7575"/>
      </w:pPr>
      <w:rPr>
        <w:rFonts w:ascii="Arial" w:eastAsia="Arial" w:hAnsi="Arial" w:cs="Arial"/>
        <w:u w:val="none"/>
      </w:rPr>
    </w:lvl>
  </w:abstractNum>
  <w:abstractNum w:abstractNumId="16" w15:restartNumberingAfterBreak="0">
    <w:nsid w:val="38EA286C"/>
    <w:multiLevelType w:val="multilevel"/>
    <w:tmpl w:val="EF3088B2"/>
    <w:lvl w:ilvl="0">
      <w:start w:val="1"/>
      <w:numFmt w:val="bullet"/>
      <w:lvlText w:val="o"/>
      <w:lvlJc w:val="left"/>
      <w:pPr>
        <w:ind w:left="1570" w:firstLine="749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90" w:firstLine="1109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010" w:firstLine="1469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730" w:firstLine="1829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450" w:firstLine="218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170" w:firstLine="2549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890" w:firstLine="2909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610" w:firstLine="3269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330" w:hanging="29246"/>
      </w:pPr>
      <w:rPr>
        <w:rFonts w:ascii="Arial" w:eastAsia="Arial" w:hAnsi="Arial" w:cs="Arial"/>
      </w:rPr>
    </w:lvl>
  </w:abstractNum>
  <w:abstractNum w:abstractNumId="17" w15:restartNumberingAfterBreak="0">
    <w:nsid w:val="3CB933A4"/>
    <w:multiLevelType w:val="multilevel"/>
    <w:tmpl w:val="C2BC3CC4"/>
    <w:lvl w:ilvl="0">
      <w:start w:val="1"/>
      <w:numFmt w:val="decimal"/>
      <w:lvlText w:val="%1."/>
      <w:lvlJc w:val="left"/>
      <w:pPr>
        <w:ind w:left="504" w:firstLine="4175"/>
      </w:pPr>
      <w:rPr>
        <w:b w:val="0"/>
      </w:rPr>
    </w:lvl>
    <w:lvl w:ilvl="1">
      <w:start w:val="1"/>
      <w:numFmt w:val="lowerLetter"/>
      <w:lvlText w:val="%2."/>
      <w:lvlJc w:val="left"/>
      <w:pPr>
        <w:ind w:left="1224" w:firstLine="10656"/>
      </w:pPr>
    </w:lvl>
    <w:lvl w:ilvl="2">
      <w:start w:val="1"/>
      <w:numFmt w:val="lowerRoman"/>
      <w:lvlText w:val="%3."/>
      <w:lvlJc w:val="right"/>
      <w:pPr>
        <w:ind w:left="1944" w:firstLine="17316"/>
      </w:pPr>
    </w:lvl>
    <w:lvl w:ilvl="3">
      <w:start w:val="1"/>
      <w:numFmt w:val="decimal"/>
      <w:lvlText w:val="%4."/>
      <w:lvlJc w:val="left"/>
      <w:pPr>
        <w:ind w:left="2664" w:firstLine="23616"/>
      </w:pPr>
    </w:lvl>
    <w:lvl w:ilvl="4">
      <w:start w:val="1"/>
      <w:numFmt w:val="lowerLetter"/>
      <w:lvlText w:val="%5."/>
      <w:lvlJc w:val="left"/>
      <w:pPr>
        <w:ind w:left="3384" w:firstLine="30096"/>
      </w:pPr>
    </w:lvl>
    <w:lvl w:ilvl="5">
      <w:start w:val="1"/>
      <w:numFmt w:val="lowerRoman"/>
      <w:lvlText w:val="%6."/>
      <w:lvlJc w:val="right"/>
      <w:pPr>
        <w:ind w:left="4104" w:hanging="28781"/>
      </w:pPr>
    </w:lvl>
    <w:lvl w:ilvl="6">
      <w:start w:val="1"/>
      <w:numFmt w:val="decimal"/>
      <w:lvlText w:val="%7."/>
      <w:lvlJc w:val="left"/>
      <w:pPr>
        <w:ind w:left="4824" w:hanging="22481"/>
      </w:pPr>
    </w:lvl>
    <w:lvl w:ilvl="7">
      <w:start w:val="1"/>
      <w:numFmt w:val="lowerLetter"/>
      <w:lvlText w:val="%8."/>
      <w:lvlJc w:val="left"/>
      <w:pPr>
        <w:ind w:left="5544" w:hanging="16000"/>
      </w:pPr>
    </w:lvl>
    <w:lvl w:ilvl="8">
      <w:start w:val="1"/>
      <w:numFmt w:val="lowerRoman"/>
      <w:lvlText w:val="%9."/>
      <w:lvlJc w:val="right"/>
      <w:pPr>
        <w:ind w:left="6264" w:hanging="9339"/>
      </w:pPr>
    </w:lvl>
  </w:abstractNum>
  <w:abstractNum w:abstractNumId="18" w15:restartNumberingAfterBreak="0">
    <w:nsid w:val="3CC63C86"/>
    <w:multiLevelType w:val="multilevel"/>
    <w:tmpl w:val="247616EA"/>
    <w:lvl w:ilvl="0">
      <w:start w:val="1"/>
      <w:numFmt w:val="bullet"/>
      <w:lvlText w:val="●"/>
      <w:lvlJc w:val="left"/>
      <w:pPr>
        <w:ind w:left="720" w:firstLine="61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26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908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5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0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27016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2053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1405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7575"/>
      </w:pPr>
      <w:rPr>
        <w:rFonts w:ascii="Arial" w:eastAsia="Arial" w:hAnsi="Arial" w:cs="Arial"/>
        <w:u w:val="none"/>
      </w:rPr>
    </w:lvl>
  </w:abstractNum>
  <w:abstractNum w:abstractNumId="19" w15:restartNumberingAfterBreak="0">
    <w:nsid w:val="3CC919D3"/>
    <w:multiLevelType w:val="multilevel"/>
    <w:tmpl w:val="B6348DF8"/>
    <w:lvl w:ilvl="0">
      <w:start w:val="1"/>
      <w:numFmt w:val="bullet"/>
      <w:lvlText w:val="●"/>
      <w:lvlJc w:val="left"/>
      <w:pPr>
        <w:ind w:left="940" w:firstLine="434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660" w:firstLine="79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80" w:firstLine="115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100" w:firstLine="151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820" w:firstLine="187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40" w:firstLine="223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60" w:firstLine="259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80" w:firstLine="295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700" w:hanging="32396"/>
      </w:pPr>
      <w:rPr>
        <w:rFonts w:ascii="Arial" w:eastAsia="Arial" w:hAnsi="Arial" w:cs="Arial"/>
      </w:rPr>
    </w:lvl>
  </w:abstractNum>
  <w:abstractNum w:abstractNumId="20" w15:restartNumberingAfterBreak="0">
    <w:nsid w:val="424A5ED1"/>
    <w:multiLevelType w:val="multilevel"/>
    <w:tmpl w:val="83DAB67A"/>
    <w:lvl w:ilvl="0">
      <w:start w:val="1"/>
      <w:numFmt w:val="bullet"/>
      <w:lvlText w:val="o"/>
      <w:lvlJc w:val="left"/>
      <w:pPr>
        <w:ind w:left="1800" w:firstLine="86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20" w:firstLine="12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40" w:firstLine="158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60" w:firstLine="19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80" w:firstLine="230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00" w:firstLine="266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20" w:firstLine="302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40" w:hanging="316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60" w:hanging="28096"/>
      </w:pPr>
      <w:rPr>
        <w:rFonts w:ascii="Arial" w:eastAsia="Arial" w:hAnsi="Arial" w:cs="Arial"/>
      </w:rPr>
    </w:lvl>
  </w:abstractNum>
  <w:abstractNum w:abstractNumId="21" w15:restartNumberingAfterBreak="0">
    <w:nsid w:val="42D1210D"/>
    <w:multiLevelType w:val="multilevel"/>
    <w:tmpl w:val="4C6EA4D0"/>
    <w:lvl w:ilvl="0">
      <w:start w:val="1"/>
      <w:numFmt w:val="bullet"/>
      <w:lvlText w:val="●"/>
      <w:lvlJc w:val="left"/>
      <w:pPr>
        <w:ind w:left="580" w:firstLine="25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300" w:firstLine="61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20" w:firstLine="97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40" w:firstLine="133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60" w:firstLine="16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80" w:firstLine="205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900" w:firstLine="241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20" w:firstLine="277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40" w:firstLine="31340"/>
      </w:pPr>
      <w:rPr>
        <w:rFonts w:ascii="Arial" w:eastAsia="Arial" w:hAnsi="Arial" w:cs="Arial"/>
      </w:rPr>
    </w:lvl>
  </w:abstractNum>
  <w:abstractNum w:abstractNumId="22" w15:restartNumberingAfterBreak="0">
    <w:nsid w:val="449D0A20"/>
    <w:multiLevelType w:val="multilevel"/>
    <w:tmpl w:val="507879F4"/>
    <w:lvl w:ilvl="0">
      <w:start w:val="1"/>
      <w:numFmt w:val="bullet"/>
      <w:lvlText w:val="●"/>
      <w:lvlJc w:val="left"/>
      <w:pPr>
        <w:ind w:left="720" w:firstLine="61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26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908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5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0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27016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2053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1405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7575"/>
      </w:pPr>
      <w:rPr>
        <w:rFonts w:ascii="Arial" w:eastAsia="Arial" w:hAnsi="Arial" w:cs="Arial"/>
        <w:u w:val="none"/>
      </w:rPr>
    </w:lvl>
  </w:abstractNum>
  <w:abstractNum w:abstractNumId="23" w15:restartNumberingAfterBreak="0">
    <w:nsid w:val="4B425D19"/>
    <w:multiLevelType w:val="multilevel"/>
    <w:tmpl w:val="91362986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24" w15:restartNumberingAfterBreak="0">
    <w:nsid w:val="4F315506"/>
    <w:multiLevelType w:val="multilevel"/>
    <w:tmpl w:val="3F3AEF1E"/>
    <w:lvl w:ilvl="0">
      <w:start w:val="1"/>
      <w:numFmt w:val="bullet"/>
      <w:lvlText w:val="●"/>
      <w:lvlJc w:val="left"/>
      <w:pPr>
        <w:ind w:left="1080" w:firstLine="504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1800" w:firstLine="86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12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158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19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230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266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302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hanging="31696"/>
      </w:pPr>
      <w:rPr>
        <w:rFonts w:ascii="Arial" w:eastAsia="Arial" w:hAnsi="Arial" w:cs="Arial"/>
      </w:rPr>
    </w:lvl>
  </w:abstractNum>
  <w:abstractNum w:abstractNumId="25" w15:restartNumberingAfterBreak="0">
    <w:nsid w:val="554172FF"/>
    <w:multiLevelType w:val="multilevel"/>
    <w:tmpl w:val="D2582D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9E91081"/>
    <w:multiLevelType w:val="multilevel"/>
    <w:tmpl w:val="B3E4E324"/>
    <w:lvl w:ilvl="0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6480" w:hanging="2701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7200" w:hanging="22696"/>
      </w:pPr>
      <w:rPr>
        <w:rFonts w:ascii="Arial" w:eastAsia="Arial" w:hAnsi="Arial" w:cs="Arial"/>
        <w:u w:val="none"/>
      </w:rPr>
    </w:lvl>
  </w:abstractNum>
  <w:abstractNum w:abstractNumId="27" w15:restartNumberingAfterBreak="0">
    <w:nsid w:val="5A0F4678"/>
    <w:multiLevelType w:val="multilevel"/>
    <w:tmpl w:val="52C6EA7E"/>
    <w:lvl w:ilvl="0">
      <w:start w:val="1"/>
      <w:numFmt w:val="bullet"/>
      <w:lvlText w:val="●"/>
      <w:lvlJc w:val="left"/>
      <w:pPr>
        <w:ind w:left="720" w:firstLine="61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26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908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5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0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27016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20536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1405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7575"/>
      </w:pPr>
      <w:rPr>
        <w:rFonts w:ascii="Arial" w:eastAsia="Arial" w:hAnsi="Arial" w:cs="Arial"/>
        <w:u w:val="none"/>
      </w:rPr>
    </w:lvl>
  </w:abstractNum>
  <w:abstractNum w:abstractNumId="28" w15:restartNumberingAfterBreak="0">
    <w:nsid w:val="5ADC7748"/>
    <w:multiLevelType w:val="multilevel"/>
    <w:tmpl w:val="A798DDDE"/>
    <w:lvl w:ilvl="0">
      <w:start w:val="1"/>
      <w:numFmt w:val="bullet"/>
      <w:lvlText w:val="●"/>
      <w:lvlJc w:val="left"/>
      <w:pPr>
        <w:ind w:left="850" w:firstLine="36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300" w:firstLine="61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20" w:firstLine="97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40" w:firstLine="133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60" w:firstLine="16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80" w:firstLine="205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900" w:firstLine="241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20" w:firstLine="277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40" w:firstLine="31340"/>
      </w:pPr>
      <w:rPr>
        <w:rFonts w:ascii="Arial" w:eastAsia="Arial" w:hAnsi="Arial" w:cs="Arial"/>
      </w:rPr>
    </w:lvl>
  </w:abstractNum>
  <w:abstractNum w:abstractNumId="29" w15:restartNumberingAfterBreak="0">
    <w:nsid w:val="6A127764"/>
    <w:multiLevelType w:val="multilevel"/>
    <w:tmpl w:val="F3465EA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30" w15:restartNumberingAfterBreak="0">
    <w:nsid w:val="6BFD101E"/>
    <w:multiLevelType w:val="multilevel"/>
    <w:tmpl w:val="038EC5C8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31" w15:restartNumberingAfterBreak="0">
    <w:nsid w:val="79F15FD2"/>
    <w:multiLevelType w:val="multilevel"/>
    <w:tmpl w:val="82F8C290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abstractNum w:abstractNumId="32" w15:restartNumberingAfterBreak="0">
    <w:nsid w:val="7B6E7E00"/>
    <w:multiLevelType w:val="multilevel"/>
    <w:tmpl w:val="3250854E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82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126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169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21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25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298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hanging="31336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hanging="27016"/>
      </w:pPr>
      <w:rPr>
        <w:rFonts w:ascii="Arial" w:eastAsia="Arial" w:hAnsi="Arial" w:cs="Arial"/>
        <w:u w:val="none"/>
      </w:rPr>
    </w:lvl>
  </w:abstractNum>
  <w:num w:numId="1">
    <w:abstractNumId w:val="16"/>
  </w:num>
  <w:num w:numId="2">
    <w:abstractNumId w:val="27"/>
  </w:num>
  <w:num w:numId="3">
    <w:abstractNumId w:val="17"/>
  </w:num>
  <w:num w:numId="4">
    <w:abstractNumId w:val="28"/>
  </w:num>
  <w:num w:numId="5">
    <w:abstractNumId w:val="6"/>
  </w:num>
  <w:num w:numId="6">
    <w:abstractNumId w:val="9"/>
  </w:num>
  <w:num w:numId="7">
    <w:abstractNumId w:val="10"/>
  </w:num>
  <w:num w:numId="8">
    <w:abstractNumId w:val="5"/>
  </w:num>
  <w:num w:numId="9">
    <w:abstractNumId w:val="8"/>
  </w:num>
  <w:num w:numId="10">
    <w:abstractNumId w:val="24"/>
  </w:num>
  <w:num w:numId="11">
    <w:abstractNumId w:val="2"/>
  </w:num>
  <w:num w:numId="12">
    <w:abstractNumId w:val="25"/>
  </w:num>
  <w:num w:numId="13">
    <w:abstractNumId w:val="18"/>
  </w:num>
  <w:num w:numId="14">
    <w:abstractNumId w:val="15"/>
  </w:num>
  <w:num w:numId="15">
    <w:abstractNumId w:val="21"/>
  </w:num>
  <w:num w:numId="16">
    <w:abstractNumId w:val="7"/>
  </w:num>
  <w:num w:numId="17">
    <w:abstractNumId w:val="32"/>
  </w:num>
  <w:num w:numId="18">
    <w:abstractNumId w:val="23"/>
  </w:num>
  <w:num w:numId="19">
    <w:abstractNumId w:val="19"/>
  </w:num>
  <w:num w:numId="20">
    <w:abstractNumId w:val="31"/>
  </w:num>
  <w:num w:numId="21">
    <w:abstractNumId w:val="20"/>
  </w:num>
  <w:num w:numId="22">
    <w:abstractNumId w:val="29"/>
  </w:num>
  <w:num w:numId="23">
    <w:abstractNumId w:val="3"/>
  </w:num>
  <w:num w:numId="24">
    <w:abstractNumId w:val="1"/>
  </w:num>
  <w:num w:numId="25">
    <w:abstractNumId w:val="13"/>
  </w:num>
  <w:num w:numId="26">
    <w:abstractNumId w:val="22"/>
  </w:num>
  <w:num w:numId="27">
    <w:abstractNumId w:val="0"/>
  </w:num>
  <w:num w:numId="28">
    <w:abstractNumId w:val="26"/>
  </w:num>
  <w:num w:numId="29">
    <w:abstractNumId w:val="14"/>
  </w:num>
  <w:num w:numId="30">
    <w:abstractNumId w:val="30"/>
  </w:num>
  <w:num w:numId="31">
    <w:abstractNumId w:val="4"/>
  </w:num>
  <w:num w:numId="32">
    <w:abstractNumId w:val="12"/>
  </w:num>
  <w:num w:numId="33">
    <w:abstractNumId w:val="11"/>
  </w:num>
  <w:num w:numId="34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3FF0"/>
    <w:rsid w:val="000A6805"/>
    <w:rsid w:val="001B4DF4"/>
    <w:rsid w:val="002661A1"/>
    <w:rsid w:val="002A57BA"/>
    <w:rsid w:val="002C4F07"/>
    <w:rsid w:val="002E5F8F"/>
    <w:rsid w:val="002F47EA"/>
    <w:rsid w:val="002F5E65"/>
    <w:rsid w:val="00301480"/>
    <w:rsid w:val="0034642D"/>
    <w:rsid w:val="004C6674"/>
    <w:rsid w:val="004E4ACA"/>
    <w:rsid w:val="00505CFD"/>
    <w:rsid w:val="00512626"/>
    <w:rsid w:val="005C7E66"/>
    <w:rsid w:val="00603FF0"/>
    <w:rsid w:val="00643751"/>
    <w:rsid w:val="00670097"/>
    <w:rsid w:val="00676E3E"/>
    <w:rsid w:val="006B3135"/>
    <w:rsid w:val="006B757A"/>
    <w:rsid w:val="00706CDD"/>
    <w:rsid w:val="00737AEA"/>
    <w:rsid w:val="00781395"/>
    <w:rsid w:val="00796429"/>
    <w:rsid w:val="0080183B"/>
    <w:rsid w:val="008465F3"/>
    <w:rsid w:val="00865156"/>
    <w:rsid w:val="00882824"/>
    <w:rsid w:val="00902DB9"/>
    <w:rsid w:val="009C3990"/>
    <w:rsid w:val="00A216C2"/>
    <w:rsid w:val="00A92A26"/>
    <w:rsid w:val="00AE00D2"/>
    <w:rsid w:val="00B071A2"/>
    <w:rsid w:val="00B357FB"/>
    <w:rsid w:val="00B66031"/>
    <w:rsid w:val="00BE502B"/>
    <w:rsid w:val="00CE6A02"/>
    <w:rsid w:val="00D74C8B"/>
    <w:rsid w:val="00D8035B"/>
    <w:rsid w:val="00DD6C9B"/>
    <w:rsid w:val="00E25C98"/>
    <w:rsid w:val="00E46E10"/>
    <w:rsid w:val="00EB734E"/>
    <w:rsid w:val="00EF0D45"/>
    <w:rsid w:val="00EF3A46"/>
    <w:rsid w:val="00EF4B13"/>
    <w:rsid w:val="00F0785D"/>
    <w:rsid w:val="00FB0961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DFDFE"/>
  <w15:docId w15:val="{853522BA-94B0-4164-81E5-F4C22B50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34642D"/>
  </w:style>
  <w:style w:type="paragraph" w:styleId="Nadpis1">
    <w:name w:val="heading 1"/>
    <w:basedOn w:val="Normln"/>
    <w:next w:val="Normln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after="60"/>
      <w:jc w:val="center"/>
    </w:pPr>
    <w:rPr>
      <w:rFonts w:ascii="Cambria" w:eastAsia="Cambria" w:hAnsi="Cambria" w:cs="Cambria"/>
      <w:i/>
      <w:color w:val="66666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7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8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9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b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table" w:customStyle="1" w:styleId="ac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5F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F8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4D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4DF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B4DF4"/>
  </w:style>
  <w:style w:type="paragraph" w:styleId="Zhlav">
    <w:name w:val="header"/>
    <w:basedOn w:val="Normln"/>
    <w:link w:val="ZhlavChar"/>
    <w:uiPriority w:val="99"/>
    <w:unhideWhenUsed/>
    <w:rsid w:val="008465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5F3"/>
  </w:style>
  <w:style w:type="paragraph" w:styleId="Zpat">
    <w:name w:val="footer"/>
    <w:basedOn w:val="Normln"/>
    <w:link w:val="ZpatChar"/>
    <w:uiPriority w:val="99"/>
    <w:unhideWhenUsed/>
    <w:rsid w:val="008465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5F3"/>
  </w:style>
  <w:style w:type="paragraph" w:styleId="Normlnweb">
    <w:name w:val="Normal (Web)"/>
    <w:basedOn w:val="Normln"/>
    <w:uiPriority w:val="99"/>
    <w:unhideWhenUsed/>
    <w:rsid w:val="006B75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38D3F-3EC2-49D3-9B68-C80FF0AE0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705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29</cp:revision>
  <cp:lastPrinted>2018-11-06T13:37:00Z</cp:lastPrinted>
  <dcterms:created xsi:type="dcterms:W3CDTF">2018-10-30T13:32:00Z</dcterms:created>
  <dcterms:modified xsi:type="dcterms:W3CDTF">2018-12-04T15:49:00Z</dcterms:modified>
</cp:coreProperties>
</file>