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E1A67" w14:textId="77777777" w:rsidR="00B5621D" w:rsidRDefault="00F5525F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II.</w:t>
      </w:r>
    </w:p>
    <w:p w14:paraId="5367A2AE" w14:textId="77777777" w:rsidR="00B5621D" w:rsidRDefault="00F5525F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14:paraId="49D8CF11" w14:textId="77777777" w:rsidR="00B5621D" w:rsidRDefault="00B5621D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</w:p>
    <w:p w14:paraId="1D8CA18F" w14:textId="77777777" w:rsidR="00B5621D" w:rsidRDefault="00F5525F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Návrh na změnu programu veřejných zakázek v aplikovaném výzkumu a inovacích pro</w:t>
      </w:r>
      <w:r w:rsidR="00735A14">
        <w:rPr>
          <w:rFonts w:ascii="Arial" w:eastAsia="Arial" w:hAnsi="Arial" w:cs="Arial"/>
          <w:b/>
          <w:sz w:val="22"/>
          <w:szCs w:val="22"/>
        </w:rPr>
        <w:t> </w:t>
      </w:r>
      <w:r>
        <w:rPr>
          <w:rFonts w:ascii="Arial" w:eastAsia="Arial" w:hAnsi="Arial" w:cs="Arial"/>
          <w:b/>
          <w:sz w:val="22"/>
          <w:szCs w:val="22"/>
        </w:rPr>
        <w:t xml:space="preserve">potřeby státní správy BETA2 </w:t>
      </w:r>
      <w:r>
        <w:rPr>
          <w:rFonts w:ascii="Arial" w:eastAsia="Arial" w:hAnsi="Arial" w:cs="Arial"/>
          <w:sz w:val="22"/>
          <w:szCs w:val="22"/>
        </w:rPr>
        <w:t>(dále také “program”) předkládá vládě České republiky ke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schválení Technologická agentura České republiky (dále také „TA ČR“). Materiál obsahuje v části III. návrh na změnu programu veřejných zakázek v aplikovaném výzkumu a inovacích pro potřeby státní správy BETA2. Návrh se předkládá dle § 5 odst. 2 zákona č. 130/2002 Sb., o podpoře výzkumu, experimentálního vývoje a inovací z veřejných prostředků a o změně některých souvisejících zákonů, ve znění pozdějších předpisů.</w:t>
      </w:r>
    </w:p>
    <w:p w14:paraId="371EB162" w14:textId="77777777" w:rsidR="00B5621D" w:rsidRDefault="00F5525F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Základ pro vypracování návrhu změny programu</w:t>
      </w:r>
      <w:r>
        <w:rPr>
          <w:rFonts w:ascii="Arial" w:eastAsia="Arial" w:hAnsi="Arial" w:cs="Arial"/>
          <w:sz w:val="22"/>
          <w:szCs w:val="22"/>
        </w:rPr>
        <w:t xml:space="preserve"> vychází ze závěrů jednání Rady programu BETA2 (dále jen Rada). Hlavní doporučení Rady pro provedení změn v programu jsou:</w:t>
      </w:r>
    </w:p>
    <w:p w14:paraId="2F87CC8D" w14:textId="77777777" w:rsidR="00B5621D" w:rsidRDefault="00F5525F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prodloužit program o tři roky, a to do roku 2024;</w:t>
      </w:r>
    </w:p>
    <w:p w14:paraId="07BF0FCC" w14:textId="77777777" w:rsidR="00B5621D" w:rsidRDefault="00F5525F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doplnit další orgány státní správy a organizační složky státu mezi odborné garanty tak, aby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i tyto orgány mohly využívat program BETA2 k řešení svých výzkumných potřeb. Nově byly doplněny: </w:t>
      </w:r>
    </w:p>
    <w:p w14:paraId="47CDBF07" w14:textId="77777777" w:rsidR="00B5621D" w:rsidRDefault="00F5525F">
      <w:pPr>
        <w:numPr>
          <w:ilvl w:val="1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Ministerstvo spravedlnosti (dále jen “MS”), </w:t>
      </w:r>
    </w:p>
    <w:p w14:paraId="3B26590B" w14:textId="77777777" w:rsidR="00B5621D" w:rsidRDefault="00F5525F">
      <w:pPr>
        <w:numPr>
          <w:ilvl w:val="1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Ministerstvo kultury (dále jen “MK”), </w:t>
      </w:r>
    </w:p>
    <w:p w14:paraId="4932CB3E" w14:textId="77777777" w:rsidR="00B5621D" w:rsidRDefault="00F5525F">
      <w:pPr>
        <w:numPr>
          <w:ilvl w:val="1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Ministerstvo školství, mládeže a tělovýchovy (dále jen “MŠMT”),</w:t>
      </w:r>
    </w:p>
    <w:p w14:paraId="3CABF7F8" w14:textId="77777777" w:rsidR="00B5621D" w:rsidRDefault="00F5525F">
      <w:pPr>
        <w:numPr>
          <w:ilvl w:val="1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Úřad průmyslového vlastnictví (dále jen “ÚPV”),</w:t>
      </w:r>
    </w:p>
    <w:p w14:paraId="2C54B4E5" w14:textId="77777777" w:rsidR="00B5621D" w:rsidRDefault="00F5525F">
      <w:pPr>
        <w:numPr>
          <w:ilvl w:val="1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Kancelář prezidenta republiky (dále jen “KPR”);</w:t>
      </w:r>
    </w:p>
    <w:p w14:paraId="48AC79D3" w14:textId="77777777" w:rsidR="00B5621D" w:rsidRDefault="00F5525F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upravit název programu z původního Programu veřejných zakázek v aplikovaném výzkumu a inovacích pro potřeby státní správy BETA2 na Program veřejných zakázek v aplikovaném výzkumu ve veřejné správě BETA2;</w:t>
      </w:r>
    </w:p>
    <w:p w14:paraId="1BCA7C2E" w14:textId="77777777" w:rsidR="00B5621D" w:rsidRDefault="00F5525F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navýšit rozpočet programu ve vazbě na požadavky nově doplněných orgánů státní správy a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organizačních složek státu mezi odborné garanty;</w:t>
      </w:r>
    </w:p>
    <w:p w14:paraId="420AB319" w14:textId="77777777" w:rsidR="00B5621D" w:rsidRDefault="00F5525F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rozšířit počet podprogramů v souvislosti s navýšením počtu odborných garantů;</w:t>
      </w:r>
    </w:p>
    <w:p w14:paraId="2F859D60" w14:textId="77777777" w:rsidR="00B5621D" w:rsidRDefault="00F5525F">
      <w:pPr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aktualizovat indikátory programu s ohledem na provedené úpravy.</w:t>
      </w:r>
    </w:p>
    <w:p w14:paraId="33F336CE" w14:textId="77777777" w:rsidR="00735A14" w:rsidRDefault="00735A14" w:rsidP="00735A14">
      <w:pPr>
        <w:spacing w:before="120" w:after="120" w:line="276" w:lineRule="auto"/>
        <w:ind w:left="72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148A48E4" w14:textId="6795C935" w:rsidR="00B5621D" w:rsidRDefault="00F5525F" w:rsidP="005C20CB">
      <w:pPr>
        <w:pStyle w:val="Normlnweb"/>
        <w:spacing w:before="120" w:beforeAutospacing="0" w:after="120" w:afterAutospacing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Prodloužení programu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BETA2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se navrhuje v délce tří let</w:t>
      </w:r>
      <w:r>
        <w:rPr>
          <w:rFonts w:ascii="Arial" w:eastAsia="Arial" w:hAnsi="Arial" w:cs="Arial"/>
          <w:sz w:val="22"/>
          <w:szCs w:val="22"/>
        </w:rPr>
        <w:t>. Nová délka trvání programu je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navržena na 8 let (2017 - 2024). Identifikace a sběr výzkumných potřeb určených orgánů státní správy bude probíhat v průběhu každého kalendářního roku v období 2019 - 2023. Doba realizace projektů nesmí přesáhnout dobu trvání programu.</w:t>
      </w:r>
      <w:r w:rsidR="005C20CB">
        <w:rPr>
          <w:rFonts w:ascii="Arial" w:eastAsia="Arial" w:hAnsi="Arial" w:cs="Arial"/>
          <w:sz w:val="22"/>
          <w:szCs w:val="22"/>
        </w:rPr>
        <w:t xml:space="preserve"> </w:t>
      </w:r>
      <w:r w:rsidR="005C20CB" w:rsidRPr="005C20CB">
        <w:rPr>
          <w:rFonts w:ascii="Arial" w:eastAsia="Arial" w:hAnsi="Arial" w:cs="Arial"/>
          <w:sz w:val="22"/>
          <w:szCs w:val="22"/>
        </w:rPr>
        <w:t>Návrh na prodloužení programu vychází ze</w:t>
      </w:r>
      <w:r w:rsidR="00D22626">
        <w:rPr>
          <w:rFonts w:ascii="Arial" w:eastAsia="Arial" w:hAnsi="Arial" w:cs="Arial"/>
          <w:sz w:val="22"/>
          <w:szCs w:val="22"/>
        </w:rPr>
        <w:t> </w:t>
      </w:r>
      <w:r w:rsidR="005C20CB" w:rsidRPr="005C20CB">
        <w:rPr>
          <w:rFonts w:ascii="Arial" w:eastAsia="Arial" w:hAnsi="Arial" w:cs="Arial"/>
          <w:sz w:val="22"/>
          <w:szCs w:val="22"/>
        </w:rPr>
        <w:t>zkušenosti z prvních let realizace a s ohledem na způsob přípravy projektů, výběrových řízení a</w:t>
      </w:r>
      <w:r w:rsidR="00D22626">
        <w:rPr>
          <w:rFonts w:ascii="Arial" w:eastAsia="Arial" w:hAnsi="Arial" w:cs="Arial"/>
          <w:sz w:val="22"/>
          <w:szCs w:val="22"/>
        </w:rPr>
        <w:t> </w:t>
      </w:r>
      <w:r w:rsidR="005C20CB" w:rsidRPr="005C20CB">
        <w:rPr>
          <w:rFonts w:ascii="Arial" w:eastAsia="Arial" w:hAnsi="Arial" w:cs="Arial"/>
          <w:sz w:val="22"/>
          <w:szCs w:val="22"/>
        </w:rPr>
        <w:t xml:space="preserve">realizace financování. Průměrná doba přípravy projektu včetně výběrového řízení se pohybuje kolem 200 dní se snižujícím se trendem. Financování projektů probíhá čtvrtletně a platby probíhají zpětně. Dochází tak k akumulaci finančních prostředků, které jsou reálně závazkované, ale nejsou vyplacené ze státního rozpočtu. </w:t>
      </w:r>
    </w:p>
    <w:p w14:paraId="181B1451" w14:textId="77777777" w:rsidR="00B5621D" w:rsidRDefault="00F5525F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Cíl programu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podpora realizace výzkumných aktivit za účelem vývoje nových nebo zdokonalení současných postupů, regulačních mechanismů, dozorových činností, dovedností, služeb, informačních a řídících produktů a postupů určených pro kvalitnější a efektivnější výkon </w:t>
      </w:r>
      <w:r>
        <w:rPr>
          <w:rFonts w:ascii="Arial" w:eastAsia="Arial" w:hAnsi="Arial" w:cs="Arial"/>
          <w:sz w:val="22"/>
          <w:szCs w:val="22"/>
        </w:rPr>
        <w:t>veřejné správy - a jeho rozčlenění na podprogramy zůstává stejné s tím, že dochází k navýšení celkem o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tři podprogramy (pro MS, MK, MŠMT). ÚPV a KPR bylo včleněno do podprogramu 11 - Další ústřední orgány státní správy a ostatní poskytovatelé § 4 zákona o podpoře výzkumu, vývoje a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inovací.</w:t>
      </w:r>
    </w:p>
    <w:p w14:paraId="61E737D2" w14:textId="77777777" w:rsidR="00B5621D" w:rsidRDefault="00F5525F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Celkové výdaje programu</w:t>
      </w:r>
      <w:r>
        <w:rPr>
          <w:rFonts w:ascii="Arial" w:eastAsia="Arial" w:hAnsi="Arial" w:cs="Arial"/>
          <w:sz w:val="22"/>
          <w:szCs w:val="22"/>
        </w:rPr>
        <w:t xml:space="preserve"> jsou na období trvání programu rozvrženy v souladu s předpokládaným postupným procesem identifikace a sběru výzkumných potřeb a předpokládají se ve výši 1 788,5 mil. Kč. Výdaje ze státního rozpočtu budou pokryty předpokládanými výdaji na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financování původního programu BETA2 a z nároků z nespotřebovaných výdajů. </w:t>
      </w:r>
      <w:r w:rsidRPr="00D22626">
        <w:rPr>
          <w:rFonts w:ascii="Arial" w:eastAsia="Arial" w:hAnsi="Arial" w:cs="Arial"/>
          <w:b/>
          <w:sz w:val="22"/>
          <w:szCs w:val="22"/>
        </w:rPr>
        <w:t>TA ČR tedy nepožaduje navýšení výdajů ze státního rozpočtu a dodrží limity střednědobého výhledu stanoveného Radou pro výzkum, vývoj a inovace.</w:t>
      </w:r>
    </w:p>
    <w:p w14:paraId="7E556FAB" w14:textId="77777777" w:rsidR="00B5621D" w:rsidRDefault="00F5525F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Nejvyšší povolená intenzita podpory</w:t>
      </w:r>
      <w:r>
        <w:rPr>
          <w:rFonts w:ascii="Arial" w:eastAsia="Arial" w:hAnsi="Arial" w:cs="Arial"/>
          <w:sz w:val="22"/>
          <w:szCs w:val="22"/>
        </w:rPr>
        <w:t xml:space="preserve"> je 100 %, tzn.</w:t>
      </w:r>
      <w:r w:rsidR="00735A14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jednotlivé výzkumné projekty budou hrazeny ve výši 100 % uznaných nákladů z veřejných prostředků.</w:t>
      </w:r>
    </w:p>
    <w:p w14:paraId="2EA9E10B" w14:textId="77777777" w:rsidR="00B5621D" w:rsidRDefault="00F5525F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Hodnocení nabídek</w:t>
      </w:r>
      <w:r>
        <w:rPr>
          <w:rFonts w:ascii="Arial" w:eastAsia="Arial" w:hAnsi="Arial" w:cs="Arial"/>
          <w:sz w:val="22"/>
          <w:szCs w:val="22"/>
        </w:rPr>
        <w:t xml:space="preserve"> bude komplexně realizováno na základě podmínek uvedených zadavatelem při zadání.  </w:t>
      </w:r>
    </w:p>
    <w:p w14:paraId="462B2874" w14:textId="77777777" w:rsidR="00B5621D" w:rsidRDefault="00F5525F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Program naplňuje Národní priority orientovaného výzkumu, experimentálního vývoje a inovací, zejména systémové opatření 5.1.2 Zvýšit efektivitu a kvalitu veřejných služeb, veřejné správy a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veřejných politik. Tematické oblasti výzkumu a vývoje v programu jsou vzhledem k průřezovosti programu členěny dle potřeb příslušných orgánů státní správy. Potřeby orgánů státní správy by</w:t>
      </w:r>
      <w:r w:rsidR="00735A14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 xml:space="preserve">měly odrážet jejich priority např. ukotvené ve strategických a koncepčních dokumentech. Cíle jednotlivých projektů budou jasně definovány v zadávací dokumentaci. </w:t>
      </w:r>
    </w:p>
    <w:sectPr w:rsidR="00B5621D">
      <w:footerReference w:type="default" r:id="rId8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B4666" w14:textId="77777777" w:rsidR="00874A49" w:rsidRDefault="00874A49">
      <w:r>
        <w:separator/>
      </w:r>
    </w:p>
  </w:endnote>
  <w:endnote w:type="continuationSeparator" w:id="0">
    <w:p w14:paraId="410F6C99" w14:textId="77777777" w:rsidR="00874A49" w:rsidRDefault="0087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2DB3C" w14:textId="65C87829" w:rsidR="00B5621D" w:rsidRDefault="00F5525F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341260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341260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6F50B" w14:textId="77777777" w:rsidR="00874A49" w:rsidRDefault="00874A49">
      <w:r>
        <w:separator/>
      </w:r>
    </w:p>
  </w:footnote>
  <w:footnote w:type="continuationSeparator" w:id="0">
    <w:p w14:paraId="62B4E803" w14:textId="77777777" w:rsidR="00874A49" w:rsidRDefault="00874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621D"/>
    <w:rsid w:val="000232EB"/>
    <w:rsid w:val="00341260"/>
    <w:rsid w:val="005C20CB"/>
    <w:rsid w:val="00724C11"/>
    <w:rsid w:val="00735A14"/>
    <w:rsid w:val="00874A49"/>
    <w:rsid w:val="00B46326"/>
    <w:rsid w:val="00B5621D"/>
    <w:rsid w:val="00D22626"/>
    <w:rsid w:val="00F5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E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5A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A14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A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A14"/>
    <w:rPr>
      <w:b/>
      <w:bCs/>
    </w:rPr>
  </w:style>
  <w:style w:type="paragraph" w:styleId="Normlnweb">
    <w:name w:val="Normal (Web)"/>
    <w:basedOn w:val="Normln"/>
    <w:uiPriority w:val="99"/>
    <w:unhideWhenUsed/>
    <w:rsid w:val="005C20C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5A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A14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A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A14"/>
    <w:rPr>
      <w:b/>
      <w:bCs/>
    </w:rPr>
  </w:style>
  <w:style w:type="paragraph" w:styleId="Normlnweb">
    <w:name w:val="Normal (Web)"/>
    <w:basedOn w:val="Normln"/>
    <w:uiPriority w:val="99"/>
    <w:unhideWhenUsed/>
    <w:rsid w:val="005C20C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3718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2018-11-22T15:03:00Z</dcterms:created>
  <dcterms:modified xsi:type="dcterms:W3CDTF">2018-11-22T15:03:00Z</dcterms:modified>
</cp:coreProperties>
</file>