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224BC" w:rsidRDefault="000A5BA3">
      <w:pPr>
        <w:spacing w:after="280" w:line="288" w:lineRule="auto"/>
        <w:jc w:val="right"/>
      </w:pPr>
      <w:r>
        <w:rPr>
          <w:rFonts w:ascii="Arial" w:eastAsia="Arial" w:hAnsi="Arial" w:cs="Arial"/>
          <w:sz w:val="22"/>
          <w:szCs w:val="22"/>
        </w:rPr>
        <w:t>III.</w:t>
      </w:r>
    </w:p>
    <w:p w:rsidR="001224BC" w:rsidRPr="00F11966" w:rsidRDefault="000A5BA3">
      <w:pPr>
        <w:spacing w:after="280" w:line="288" w:lineRule="auto"/>
        <w:jc w:val="center"/>
        <w:rPr>
          <w:rFonts w:ascii="Arial" w:eastAsia="Arial" w:hAnsi="Arial" w:cs="Arial"/>
          <w:b/>
        </w:rPr>
      </w:pPr>
      <w:r w:rsidRPr="00F11966">
        <w:rPr>
          <w:rFonts w:ascii="Arial" w:eastAsia="Arial" w:hAnsi="Arial" w:cs="Arial"/>
          <w:b/>
        </w:rPr>
        <w:t>Program veřejných zakázek v aplikovaném výzkumu a inovacích pro potřeby státní správy  BETA2</w:t>
      </w:r>
    </w:p>
    <w:p w:rsidR="001224BC" w:rsidRPr="003052CA" w:rsidRDefault="000A5BA3">
      <w:pPr>
        <w:pStyle w:val="Nadpis2"/>
        <w:numPr>
          <w:ilvl w:val="0"/>
          <w:numId w:val="16"/>
        </w:numPr>
        <w:spacing w:before="240" w:after="120" w:line="288" w:lineRule="auto"/>
        <w:ind w:left="505" w:hanging="505"/>
        <w:jc w:val="both"/>
        <w:rPr>
          <w:rFonts w:ascii="Arial" w:eastAsia="Arial" w:hAnsi="Arial" w:cs="Arial"/>
          <w:sz w:val="22"/>
          <w:szCs w:val="22"/>
        </w:rPr>
      </w:pPr>
      <w:r w:rsidRPr="003052CA">
        <w:rPr>
          <w:rFonts w:ascii="Arial" w:eastAsia="Arial" w:hAnsi="Arial" w:cs="Arial"/>
          <w:sz w:val="22"/>
          <w:szCs w:val="22"/>
        </w:rPr>
        <w:t>NÁZEV PROGRAMU</w:t>
      </w:r>
    </w:p>
    <w:p w:rsidR="001224BC" w:rsidRDefault="000A5BA3">
      <w:pPr>
        <w:spacing w:line="288" w:lineRule="auto"/>
        <w:jc w:val="both"/>
      </w:pPr>
      <w:r>
        <w:rPr>
          <w:rFonts w:ascii="Arial" w:eastAsia="Arial" w:hAnsi="Arial" w:cs="Arial"/>
          <w:sz w:val="22"/>
          <w:szCs w:val="22"/>
        </w:rPr>
        <w:t>Program veřejných zakázek v aplikovaném výzkumu a inovacích pro potřeby státní správy BETA2 (dále jen “program”).</w:t>
      </w:r>
    </w:p>
    <w:p w:rsidR="001224BC" w:rsidRPr="001B7E5E" w:rsidRDefault="000A5BA3">
      <w:pPr>
        <w:pStyle w:val="Nadpis2"/>
        <w:numPr>
          <w:ilvl w:val="0"/>
          <w:numId w:val="16"/>
        </w:numPr>
        <w:spacing w:before="240" w:after="120" w:line="288" w:lineRule="auto"/>
        <w:ind w:left="505" w:hanging="505"/>
        <w:jc w:val="both"/>
        <w:rPr>
          <w:rFonts w:ascii="Arial" w:eastAsia="Arial" w:hAnsi="Arial" w:cs="Arial"/>
          <w:sz w:val="22"/>
          <w:szCs w:val="22"/>
        </w:rPr>
      </w:pPr>
      <w:r w:rsidRPr="001B7E5E">
        <w:rPr>
          <w:rFonts w:ascii="Arial" w:eastAsia="Arial" w:hAnsi="Arial" w:cs="Arial"/>
          <w:sz w:val="22"/>
          <w:szCs w:val="22"/>
        </w:rPr>
        <w:t>PRÁVNÍ RÁMEC PROGRAMU</w:t>
      </w:r>
    </w:p>
    <w:p w:rsidR="001224BC" w:rsidRDefault="000A5BA3">
      <w:pPr>
        <w:spacing w:line="288" w:lineRule="auto"/>
        <w:jc w:val="both"/>
      </w:pPr>
      <w:r>
        <w:rPr>
          <w:rFonts w:ascii="Arial" w:eastAsia="Arial" w:hAnsi="Arial" w:cs="Arial"/>
          <w:sz w:val="22"/>
          <w:szCs w:val="22"/>
        </w:rPr>
        <w:t>Program bude realizován podle:</w:t>
      </w:r>
    </w:p>
    <w:p w:rsidR="001224BC" w:rsidRDefault="000A5BA3">
      <w:pPr>
        <w:numPr>
          <w:ilvl w:val="0"/>
          <w:numId w:val="24"/>
        </w:numPr>
        <w:spacing w:line="288" w:lineRule="auto"/>
        <w:ind w:hanging="360"/>
        <w:jc w:val="both"/>
        <w:rPr>
          <w:sz w:val="22"/>
          <w:szCs w:val="22"/>
        </w:rPr>
      </w:pPr>
      <w:r>
        <w:rPr>
          <w:rFonts w:ascii="Arial" w:eastAsia="Arial" w:hAnsi="Arial" w:cs="Arial"/>
          <w:sz w:val="22"/>
          <w:szCs w:val="22"/>
        </w:rPr>
        <w:t xml:space="preserve">Zákona č. 130/2002 Sb., o podpoře výzkumu, experimentálního vývoje a inovací </w:t>
      </w:r>
      <w:r>
        <w:rPr>
          <w:rFonts w:ascii="Arial" w:eastAsia="Arial" w:hAnsi="Arial" w:cs="Arial"/>
          <w:sz w:val="22"/>
          <w:szCs w:val="22"/>
        </w:rPr>
        <w:br/>
        <w:t>z veřejných prostředků a o změně některých souvisejících předpisů (dále také zákon o podpoře výzkumu, vývoje a inovací), ve znění pozdějších předpisů;</w:t>
      </w:r>
    </w:p>
    <w:p w:rsidR="001224BC" w:rsidRDefault="000A5BA3">
      <w:pPr>
        <w:numPr>
          <w:ilvl w:val="0"/>
          <w:numId w:val="24"/>
        </w:numPr>
        <w:spacing w:line="288" w:lineRule="auto"/>
        <w:ind w:hanging="360"/>
        <w:jc w:val="both"/>
        <w:rPr>
          <w:sz w:val="22"/>
          <w:szCs w:val="22"/>
        </w:rPr>
      </w:pPr>
      <w:r>
        <w:rPr>
          <w:rFonts w:ascii="Arial" w:eastAsia="Arial" w:hAnsi="Arial" w:cs="Arial"/>
          <w:sz w:val="22"/>
          <w:szCs w:val="22"/>
        </w:rPr>
        <w:t>Zákona č. 134/2016 Sb., o zadávání veřejných zakázek;</w:t>
      </w:r>
      <w:r>
        <w:t xml:space="preserve"> </w:t>
      </w:r>
    </w:p>
    <w:p w:rsidR="001224BC" w:rsidRDefault="000A5BA3">
      <w:pPr>
        <w:numPr>
          <w:ilvl w:val="0"/>
          <w:numId w:val="24"/>
        </w:numPr>
        <w:spacing w:line="288" w:lineRule="auto"/>
        <w:ind w:hanging="360"/>
        <w:jc w:val="both"/>
        <w:rPr>
          <w:sz w:val="22"/>
          <w:szCs w:val="22"/>
        </w:rPr>
      </w:pPr>
      <w:r>
        <w:rPr>
          <w:rFonts w:ascii="Arial" w:eastAsia="Arial" w:hAnsi="Arial" w:cs="Arial"/>
          <w:sz w:val="22"/>
          <w:szCs w:val="22"/>
        </w:rPr>
        <w:t xml:space="preserve">Zákona č. 218/2000 Sb., o rozpočtových pravidlech a o změně některých souvisejících zákonů; </w:t>
      </w:r>
    </w:p>
    <w:p w:rsidR="001224BC" w:rsidRDefault="000A5BA3">
      <w:pPr>
        <w:numPr>
          <w:ilvl w:val="0"/>
          <w:numId w:val="24"/>
        </w:numPr>
        <w:spacing w:line="288" w:lineRule="auto"/>
        <w:ind w:hanging="360"/>
        <w:jc w:val="both"/>
        <w:rPr>
          <w:sz w:val="22"/>
          <w:szCs w:val="22"/>
        </w:rPr>
      </w:pPr>
      <w:r>
        <w:rPr>
          <w:rFonts w:ascii="Arial" w:eastAsia="Arial" w:hAnsi="Arial" w:cs="Arial"/>
          <w:sz w:val="22"/>
          <w:szCs w:val="22"/>
        </w:rPr>
        <w:t xml:space="preserve">Rámce pro státní podporu výzkumu, vývoje a inovací – Úřední věstník Evropské unie </w:t>
      </w:r>
      <w:r>
        <w:rPr>
          <w:rFonts w:ascii="Arial" w:eastAsia="Arial" w:hAnsi="Arial" w:cs="Arial"/>
          <w:sz w:val="22"/>
          <w:szCs w:val="22"/>
        </w:rPr>
        <w:br/>
        <w:t xml:space="preserve">C 198, 27. června 2014 (dále také Rámec); </w:t>
      </w:r>
    </w:p>
    <w:p w:rsidR="001224BC" w:rsidRDefault="000A5BA3">
      <w:pPr>
        <w:numPr>
          <w:ilvl w:val="0"/>
          <w:numId w:val="24"/>
        </w:numPr>
        <w:spacing w:line="288" w:lineRule="auto"/>
        <w:ind w:hanging="360"/>
        <w:jc w:val="both"/>
        <w:rPr>
          <w:sz w:val="22"/>
          <w:szCs w:val="22"/>
        </w:rPr>
      </w:pPr>
      <w:r>
        <w:rPr>
          <w:rFonts w:ascii="Arial" w:eastAsia="Arial" w:hAnsi="Arial" w:cs="Arial"/>
          <w:sz w:val="22"/>
          <w:szCs w:val="22"/>
        </w:rPr>
        <w:t>a podle ostatních souvisejících předpisů.</w:t>
      </w:r>
    </w:p>
    <w:p w:rsidR="001224BC" w:rsidRPr="001B7E5E" w:rsidRDefault="000A5BA3">
      <w:pPr>
        <w:pStyle w:val="Nadpis2"/>
        <w:numPr>
          <w:ilvl w:val="0"/>
          <w:numId w:val="16"/>
        </w:numPr>
        <w:spacing w:before="240" w:after="120" w:line="288" w:lineRule="auto"/>
        <w:ind w:left="505" w:hanging="505"/>
        <w:jc w:val="both"/>
        <w:rPr>
          <w:rFonts w:ascii="Arial" w:eastAsia="Arial" w:hAnsi="Arial" w:cs="Arial"/>
          <w:sz w:val="22"/>
          <w:szCs w:val="22"/>
        </w:rPr>
      </w:pPr>
      <w:r w:rsidRPr="001B7E5E">
        <w:rPr>
          <w:rFonts w:ascii="Arial" w:eastAsia="Arial" w:hAnsi="Arial" w:cs="Arial"/>
          <w:sz w:val="22"/>
          <w:szCs w:val="22"/>
        </w:rPr>
        <w:t>POSKYTOVATEL</w:t>
      </w:r>
    </w:p>
    <w:p w:rsidR="001224BC" w:rsidRDefault="000A5BA3">
      <w:pPr>
        <w:spacing w:after="120" w:line="288" w:lineRule="auto"/>
        <w:jc w:val="both"/>
      </w:pPr>
      <w:r>
        <w:rPr>
          <w:rFonts w:ascii="Arial" w:eastAsia="Arial" w:hAnsi="Arial" w:cs="Arial"/>
          <w:sz w:val="22"/>
          <w:szCs w:val="22"/>
        </w:rPr>
        <w:t xml:space="preserve">Poskytovatelem podpory je Technologická agentura České republiky se sídlem v Praze. </w:t>
      </w:r>
    </w:p>
    <w:p w:rsidR="001224BC" w:rsidRPr="001B7E5E"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1B7E5E">
        <w:rPr>
          <w:rFonts w:ascii="Arial" w:eastAsia="Arial" w:hAnsi="Arial" w:cs="Arial"/>
          <w:sz w:val="22"/>
          <w:szCs w:val="22"/>
        </w:rPr>
        <w:t>IDENTIFIKAČNÍ KÓD PROGRAMU</w:t>
      </w:r>
    </w:p>
    <w:p w:rsidR="001224BC" w:rsidRDefault="000A5BA3">
      <w:pPr>
        <w:spacing w:after="120" w:line="288" w:lineRule="auto"/>
        <w:jc w:val="both"/>
      </w:pPr>
      <w:r>
        <w:rPr>
          <w:rFonts w:ascii="Arial" w:eastAsia="Arial" w:hAnsi="Arial" w:cs="Arial"/>
          <w:sz w:val="22"/>
          <w:szCs w:val="22"/>
        </w:rPr>
        <w:t>Pro účely evidence v informačním systému výzkumu, experimentálního vývoje a inovací byl programu přidělen kód „TI“.</w:t>
      </w:r>
    </w:p>
    <w:p w:rsidR="001224BC" w:rsidRPr="003052CA" w:rsidRDefault="000A5BA3">
      <w:pPr>
        <w:pStyle w:val="Nadpis2"/>
        <w:numPr>
          <w:ilvl w:val="0"/>
          <w:numId w:val="16"/>
        </w:numPr>
        <w:spacing w:before="240" w:after="120" w:line="288" w:lineRule="auto"/>
        <w:ind w:left="505" w:hanging="505"/>
        <w:jc w:val="both"/>
        <w:rPr>
          <w:rFonts w:ascii="Arial" w:eastAsia="Arial" w:hAnsi="Arial" w:cs="Arial"/>
          <w:sz w:val="22"/>
          <w:szCs w:val="22"/>
        </w:rPr>
      </w:pPr>
      <w:r w:rsidRPr="003052CA">
        <w:rPr>
          <w:rFonts w:ascii="Arial" w:eastAsia="Arial" w:hAnsi="Arial" w:cs="Arial"/>
          <w:sz w:val="22"/>
          <w:szCs w:val="22"/>
        </w:rPr>
        <w:t>DOBA TRVÁNÍ A TERMÍN VYHLÁŠENÍ PROGRAMU</w:t>
      </w:r>
    </w:p>
    <w:p w:rsidR="001224BC" w:rsidRDefault="000A5BA3">
      <w:pPr>
        <w:spacing w:after="120" w:line="288" w:lineRule="auto"/>
        <w:jc w:val="both"/>
      </w:pPr>
      <w:r>
        <w:rPr>
          <w:rFonts w:ascii="Arial" w:eastAsia="Arial" w:hAnsi="Arial" w:cs="Arial"/>
          <w:sz w:val="22"/>
          <w:szCs w:val="22"/>
        </w:rPr>
        <w:t>Doba trvání programu se předpokládá v letech 2017 - 2024</w:t>
      </w:r>
      <w:r w:rsidR="00380BB5">
        <w:rPr>
          <w:rFonts w:ascii="Arial" w:eastAsia="Arial" w:hAnsi="Arial" w:cs="Arial"/>
          <w:sz w:val="22"/>
          <w:szCs w:val="22"/>
        </w:rPr>
        <w:t xml:space="preserve">, t.j. </w:t>
      </w:r>
      <w:r>
        <w:rPr>
          <w:rFonts w:ascii="Arial" w:eastAsia="Arial" w:hAnsi="Arial" w:cs="Arial"/>
          <w:sz w:val="22"/>
          <w:szCs w:val="22"/>
        </w:rPr>
        <w:t>8</w:t>
      </w:r>
      <w:r w:rsidR="00380BB5">
        <w:rPr>
          <w:rFonts w:ascii="Arial" w:eastAsia="Arial" w:hAnsi="Arial" w:cs="Arial"/>
          <w:sz w:val="22"/>
          <w:szCs w:val="22"/>
        </w:rPr>
        <w:t xml:space="preserve"> </w:t>
      </w:r>
      <w:r>
        <w:rPr>
          <w:rFonts w:ascii="Arial" w:eastAsia="Arial" w:hAnsi="Arial" w:cs="Arial"/>
          <w:sz w:val="22"/>
          <w:szCs w:val="22"/>
        </w:rPr>
        <w:t>let. Identifikace a sběr výzkumných potřeb určených orgánů státní správy bude probíhat v průběhu každého kalendářního roku v období 2016 - 2023 se zahájením podpory v roce 2017. Minimální a maximální doba realizace schválených projektů bude určena s ohledem na</w:t>
      </w:r>
      <w:r w:rsidR="00B93B35">
        <w:rPr>
          <w:rFonts w:ascii="Arial" w:eastAsia="Arial" w:hAnsi="Arial" w:cs="Arial"/>
          <w:sz w:val="22"/>
          <w:szCs w:val="22"/>
        </w:rPr>
        <w:t xml:space="preserve"> zaměření na aplikovaný výzkum </w:t>
      </w:r>
      <w:r>
        <w:rPr>
          <w:rFonts w:ascii="Arial" w:eastAsia="Arial" w:hAnsi="Arial" w:cs="Arial"/>
          <w:sz w:val="22"/>
          <w:szCs w:val="22"/>
        </w:rPr>
        <w:t>a rozdílný charakter realizovaných potřeb. Doba realizace projektů nepřesáhne dobu trvání programu.</w:t>
      </w:r>
      <w:r>
        <w:t xml:space="preserve"> </w:t>
      </w:r>
      <w:r>
        <w:rPr>
          <w:rFonts w:ascii="Arial" w:eastAsia="Arial" w:hAnsi="Arial" w:cs="Arial"/>
          <w:sz w:val="22"/>
          <w:szCs w:val="22"/>
        </w:rPr>
        <w:t>Pro účely dosažení cílů je program rozdělen na osm podprogramů.</w:t>
      </w:r>
    </w:p>
    <w:p w:rsidR="001224BC" w:rsidRPr="003052CA"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3052CA">
        <w:rPr>
          <w:rFonts w:ascii="Arial" w:eastAsia="Arial" w:hAnsi="Arial" w:cs="Arial"/>
          <w:sz w:val="22"/>
          <w:szCs w:val="22"/>
        </w:rPr>
        <w:t>CELKOVÉ VÝDAJE NA PROGRAM</w:t>
      </w:r>
    </w:p>
    <w:p w:rsidR="001224BC" w:rsidRDefault="000A5BA3">
      <w:pPr>
        <w:spacing w:line="288" w:lineRule="auto"/>
        <w:jc w:val="both"/>
      </w:pPr>
      <w:r>
        <w:rPr>
          <w:rFonts w:ascii="Arial" w:eastAsia="Arial" w:hAnsi="Arial" w:cs="Arial"/>
          <w:sz w:val="22"/>
          <w:szCs w:val="22"/>
        </w:rPr>
        <w:t>Celkové výdaje na program jsou na o</w:t>
      </w:r>
      <w:r w:rsidR="00F851EB">
        <w:rPr>
          <w:rFonts w:ascii="Arial" w:eastAsia="Arial" w:hAnsi="Arial" w:cs="Arial"/>
          <w:sz w:val="22"/>
          <w:szCs w:val="22"/>
        </w:rPr>
        <w:t xml:space="preserve">bdobí trvání programu rozvrženy </w:t>
      </w:r>
      <w:r>
        <w:rPr>
          <w:rFonts w:ascii="Arial" w:eastAsia="Arial" w:hAnsi="Arial" w:cs="Arial"/>
          <w:sz w:val="22"/>
          <w:szCs w:val="22"/>
        </w:rPr>
        <w:t>v</w:t>
      </w:r>
      <w:r w:rsidR="00F851EB">
        <w:rPr>
          <w:rFonts w:ascii="Arial" w:eastAsia="Arial" w:hAnsi="Arial" w:cs="Arial"/>
          <w:sz w:val="22"/>
          <w:szCs w:val="22"/>
        </w:rPr>
        <w:t xml:space="preserve"> </w:t>
      </w:r>
      <w:r>
        <w:rPr>
          <w:rFonts w:ascii="Arial" w:eastAsia="Arial" w:hAnsi="Arial" w:cs="Arial"/>
          <w:sz w:val="22"/>
          <w:szCs w:val="22"/>
        </w:rPr>
        <w:t>souladu</w:t>
      </w:r>
      <w:r w:rsidR="00B3065F">
        <w:rPr>
          <w:rFonts w:ascii="Arial" w:eastAsia="Arial" w:hAnsi="Arial" w:cs="Arial"/>
          <w:sz w:val="22"/>
          <w:szCs w:val="22"/>
        </w:rPr>
        <w:t xml:space="preserve"> </w:t>
      </w:r>
      <w:r w:rsidR="00F851EB">
        <w:rPr>
          <w:rFonts w:ascii="Arial" w:eastAsia="Arial" w:hAnsi="Arial" w:cs="Arial"/>
          <w:sz w:val="22"/>
          <w:szCs w:val="22"/>
        </w:rPr>
        <w:t>s </w:t>
      </w:r>
      <w:r>
        <w:rPr>
          <w:rFonts w:ascii="Arial" w:eastAsia="Arial" w:hAnsi="Arial" w:cs="Arial"/>
          <w:sz w:val="22"/>
          <w:szCs w:val="22"/>
        </w:rPr>
        <w:t>předpokládaným postupným financováním projektů a ve vazbě na jejich očekávanou průměrnou délku. Podíl výdajů státního rozpočtu na celkových výdajích reflektuje charakter programu realizovaného prostřednictvím projektů veřejných zakázek, jejichž uznané náklady budou hrazeny v plné výši. Postupný nárůst výdajů odráží nutnost financovat v následuj</w:t>
      </w:r>
      <w:r w:rsidR="00A42DCD">
        <w:rPr>
          <w:rFonts w:ascii="Arial" w:eastAsia="Arial" w:hAnsi="Arial" w:cs="Arial"/>
          <w:sz w:val="22"/>
          <w:szCs w:val="22"/>
        </w:rPr>
        <w:t>ících letech zároveň projekty z </w:t>
      </w:r>
      <w:r>
        <w:rPr>
          <w:rFonts w:ascii="Arial" w:eastAsia="Arial" w:hAnsi="Arial" w:cs="Arial"/>
          <w:sz w:val="22"/>
          <w:szCs w:val="22"/>
        </w:rPr>
        <w:t>aktuálního i předcházejícího roku.</w:t>
      </w:r>
    </w:p>
    <w:p w:rsidR="00C31E76" w:rsidRDefault="00C31E76">
      <w:pPr>
        <w:spacing w:line="288" w:lineRule="auto"/>
        <w:jc w:val="both"/>
        <w:rPr>
          <w:rFonts w:ascii="Arial" w:eastAsia="Arial" w:hAnsi="Arial" w:cs="Arial"/>
          <w:sz w:val="22"/>
          <w:szCs w:val="22"/>
        </w:rPr>
      </w:pPr>
    </w:p>
    <w:p w:rsidR="001224BC" w:rsidRDefault="000A5BA3">
      <w:pPr>
        <w:spacing w:line="288" w:lineRule="auto"/>
        <w:jc w:val="both"/>
        <w:rPr>
          <w:rFonts w:ascii="Arial" w:eastAsia="Arial" w:hAnsi="Arial" w:cs="Arial"/>
          <w:sz w:val="22"/>
          <w:szCs w:val="22"/>
        </w:rPr>
      </w:pPr>
      <w:r>
        <w:rPr>
          <w:rFonts w:ascii="Arial" w:eastAsia="Arial" w:hAnsi="Arial" w:cs="Arial"/>
          <w:sz w:val="22"/>
          <w:szCs w:val="22"/>
        </w:rPr>
        <w:lastRenderedPageBreak/>
        <w:t>Finanční prostředky budou rozloženy do celého období v poměru dle očekávaného množství výzkumných potřeb a cen vysoutěžených veřejných zakázek s tím, že</w:t>
      </w:r>
      <w:r>
        <w:rPr>
          <w:rFonts w:ascii="Arial" w:eastAsia="Arial" w:hAnsi="Arial" w:cs="Arial"/>
          <w:sz w:val="22"/>
          <w:szCs w:val="22"/>
          <w:highlight w:val="white"/>
        </w:rPr>
        <w:t xml:space="preserve"> největší objem finančních prostředků bude využit v roce 2021 a</w:t>
      </w:r>
      <w:r w:rsidR="00F76704">
        <w:rPr>
          <w:rFonts w:ascii="Arial" w:eastAsia="Arial" w:hAnsi="Arial" w:cs="Arial"/>
          <w:sz w:val="22"/>
          <w:szCs w:val="22"/>
          <w:highlight w:val="white"/>
        </w:rPr>
        <w:t xml:space="preserve"> </w:t>
      </w:r>
      <w:r>
        <w:rPr>
          <w:rFonts w:ascii="Arial" w:eastAsia="Arial" w:hAnsi="Arial" w:cs="Arial"/>
          <w:sz w:val="22"/>
          <w:szCs w:val="22"/>
          <w:highlight w:val="white"/>
        </w:rPr>
        <w:t xml:space="preserve">2022, </w:t>
      </w:r>
      <w:r>
        <w:rPr>
          <w:rFonts w:ascii="Arial" w:eastAsia="Arial" w:hAnsi="Arial" w:cs="Arial"/>
          <w:sz w:val="22"/>
          <w:szCs w:val="22"/>
        </w:rPr>
        <w:t>kdy se očekává nejvíce projektů ve fázi realizace. Nejmenší objem finančních prostředků je plánován na začátek programu, kdy zároveň proběhne první identifikace aktuálních výzkumných potřeb určených orgánů státní správy. Rozdělení prostředků mezi orgány státní správy odpovídá jejich očekávaným potřebám v oblasti aplikovaného výzkumu a inovací. Současně navržené rozdělení vychází z gescí jednotlivých orgánů státní správy a příslušných prostředků státního rozpočtu, kterými byl dosud podporován potřebný výzkum a vývoj.</w:t>
      </w:r>
    </w:p>
    <w:p w:rsidR="00846E66" w:rsidRDefault="00846E66">
      <w:pPr>
        <w:spacing w:line="288" w:lineRule="auto"/>
        <w:jc w:val="both"/>
      </w:pPr>
    </w:p>
    <w:p w:rsidR="001224BC" w:rsidRPr="009E6DCE" w:rsidRDefault="00C47377" w:rsidP="00F37329">
      <w:pPr>
        <w:spacing w:line="288" w:lineRule="auto"/>
        <w:ind w:right="-427"/>
        <w:jc w:val="right"/>
        <w:rPr>
          <w:sz w:val="18"/>
          <w:szCs w:val="18"/>
        </w:rPr>
      </w:pPr>
      <w:r>
        <w:rPr>
          <w:rFonts w:ascii="Arial" w:eastAsia="Arial" w:hAnsi="Arial" w:cs="Arial"/>
          <w:sz w:val="22"/>
          <w:szCs w:val="22"/>
        </w:rPr>
        <w:t xml:space="preserve">    </w:t>
      </w:r>
      <w:r w:rsidR="001E6B9D">
        <w:rPr>
          <w:rFonts w:ascii="Arial" w:eastAsia="Arial" w:hAnsi="Arial" w:cs="Arial"/>
          <w:sz w:val="22"/>
          <w:szCs w:val="22"/>
        </w:rPr>
        <w:t xml:space="preserve"> </w:t>
      </w:r>
      <w:r>
        <w:rPr>
          <w:rFonts w:ascii="Arial" w:eastAsia="Arial" w:hAnsi="Arial" w:cs="Arial"/>
          <w:sz w:val="22"/>
          <w:szCs w:val="22"/>
        </w:rPr>
        <w:t xml:space="preserve"> </w:t>
      </w:r>
      <w:r w:rsidRPr="009E6DCE">
        <w:rPr>
          <w:rFonts w:ascii="Arial" w:eastAsia="Arial" w:hAnsi="Arial" w:cs="Arial"/>
          <w:sz w:val="18"/>
          <w:szCs w:val="18"/>
        </w:rPr>
        <w:t xml:space="preserve">  </w:t>
      </w:r>
      <w:r w:rsidR="000A5BA3" w:rsidRPr="009E6DCE">
        <w:rPr>
          <w:rFonts w:ascii="Arial" w:eastAsia="Arial" w:hAnsi="Arial" w:cs="Arial"/>
          <w:sz w:val="18"/>
          <w:szCs w:val="18"/>
        </w:rPr>
        <w:t>[tis. Kč]</w:t>
      </w:r>
    </w:p>
    <w:tbl>
      <w:tblPr>
        <w:tblStyle w:val="a"/>
        <w:tblW w:w="107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65"/>
        <w:gridCol w:w="1078"/>
        <w:gridCol w:w="1078"/>
        <w:gridCol w:w="1078"/>
        <w:gridCol w:w="1077"/>
        <w:gridCol w:w="1077"/>
        <w:gridCol w:w="1077"/>
        <w:gridCol w:w="1077"/>
        <w:gridCol w:w="1077"/>
        <w:gridCol w:w="1219"/>
      </w:tblGrid>
      <w:tr w:rsidR="001E6B9D" w:rsidTr="001E6B9D">
        <w:trPr>
          <w:trHeight w:val="428"/>
          <w:jc w:val="center"/>
        </w:trPr>
        <w:tc>
          <w:tcPr>
            <w:tcW w:w="865"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rsidR="001224BC" w:rsidRDefault="000A5BA3">
            <w:pPr>
              <w:spacing w:line="288" w:lineRule="auto"/>
              <w:ind w:left="-20"/>
            </w:pPr>
            <w:r>
              <w:rPr>
                <w:rFonts w:ascii="Arial" w:eastAsia="Arial" w:hAnsi="Arial" w:cs="Arial"/>
                <w:b/>
                <w:sz w:val="20"/>
                <w:szCs w:val="20"/>
              </w:rPr>
              <w:t>ROK</w:t>
            </w:r>
          </w:p>
        </w:tc>
        <w:tc>
          <w:tcPr>
            <w:tcW w:w="1078" w:type="dxa"/>
            <w:tcBorders>
              <w:top w:val="single" w:sz="4" w:space="0" w:color="000000"/>
              <w:left w:val="single" w:sz="4" w:space="0" w:color="000000"/>
              <w:bottom w:val="single" w:sz="6"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2017</w:t>
            </w:r>
          </w:p>
        </w:tc>
        <w:tc>
          <w:tcPr>
            <w:tcW w:w="1078" w:type="dxa"/>
            <w:tcBorders>
              <w:top w:val="single" w:sz="4" w:space="0" w:color="000000"/>
              <w:bottom w:val="single" w:sz="6"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2018</w:t>
            </w:r>
          </w:p>
        </w:tc>
        <w:tc>
          <w:tcPr>
            <w:tcW w:w="1078" w:type="dxa"/>
            <w:tcBorders>
              <w:top w:val="single" w:sz="4" w:space="0" w:color="000000"/>
              <w:bottom w:val="single" w:sz="6"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2019</w:t>
            </w:r>
          </w:p>
        </w:tc>
        <w:tc>
          <w:tcPr>
            <w:tcW w:w="1077" w:type="dxa"/>
            <w:tcBorders>
              <w:top w:val="single" w:sz="4" w:space="0" w:color="000000"/>
              <w:bottom w:val="single" w:sz="6"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2020</w:t>
            </w:r>
          </w:p>
        </w:tc>
        <w:tc>
          <w:tcPr>
            <w:tcW w:w="1077" w:type="dxa"/>
            <w:tcBorders>
              <w:top w:val="single" w:sz="4" w:space="0" w:color="000000"/>
              <w:bottom w:val="single" w:sz="6" w:space="0" w:color="000000"/>
              <w:right w:val="single" w:sz="4"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2021</w:t>
            </w:r>
          </w:p>
        </w:tc>
        <w:tc>
          <w:tcPr>
            <w:tcW w:w="1077" w:type="dxa"/>
            <w:tcBorders>
              <w:top w:val="single" w:sz="4" w:space="0" w:color="000000"/>
              <w:bottom w:val="single" w:sz="6" w:space="0" w:color="000000"/>
              <w:right w:val="single" w:sz="4" w:space="0" w:color="000000"/>
            </w:tcBorders>
            <w:tcMar>
              <w:left w:w="80" w:type="dxa"/>
              <w:right w:w="80" w:type="dxa"/>
            </w:tcMar>
            <w:vAlign w:val="bottom"/>
          </w:tcPr>
          <w:p w:rsidR="001224BC" w:rsidRDefault="000A5BA3">
            <w:pPr>
              <w:spacing w:line="288" w:lineRule="auto"/>
              <w:ind w:left="-20"/>
              <w:jc w:val="center"/>
              <w:rPr>
                <w:rFonts w:ascii="Arial" w:eastAsia="Arial" w:hAnsi="Arial" w:cs="Arial"/>
                <w:b/>
                <w:sz w:val="20"/>
                <w:szCs w:val="20"/>
              </w:rPr>
            </w:pPr>
            <w:r>
              <w:rPr>
                <w:rFonts w:ascii="Arial" w:eastAsia="Arial" w:hAnsi="Arial" w:cs="Arial"/>
                <w:b/>
                <w:sz w:val="20"/>
                <w:szCs w:val="20"/>
              </w:rPr>
              <w:t>2022</w:t>
            </w:r>
          </w:p>
        </w:tc>
        <w:tc>
          <w:tcPr>
            <w:tcW w:w="1077" w:type="dxa"/>
            <w:tcBorders>
              <w:top w:val="single" w:sz="4" w:space="0" w:color="000000"/>
              <w:bottom w:val="single" w:sz="6" w:space="0" w:color="000000"/>
              <w:right w:val="single" w:sz="4" w:space="0" w:color="000000"/>
            </w:tcBorders>
            <w:tcMar>
              <w:left w:w="80" w:type="dxa"/>
              <w:right w:w="80" w:type="dxa"/>
            </w:tcMar>
            <w:vAlign w:val="bottom"/>
          </w:tcPr>
          <w:p w:rsidR="001224BC" w:rsidRDefault="000A5BA3">
            <w:pPr>
              <w:spacing w:line="288" w:lineRule="auto"/>
              <w:ind w:left="-20"/>
              <w:jc w:val="center"/>
              <w:rPr>
                <w:rFonts w:ascii="Arial" w:eastAsia="Arial" w:hAnsi="Arial" w:cs="Arial"/>
                <w:b/>
                <w:sz w:val="20"/>
                <w:szCs w:val="20"/>
              </w:rPr>
            </w:pPr>
            <w:r>
              <w:rPr>
                <w:rFonts w:ascii="Arial" w:eastAsia="Arial" w:hAnsi="Arial" w:cs="Arial"/>
                <w:b/>
                <w:sz w:val="20"/>
                <w:szCs w:val="20"/>
              </w:rPr>
              <w:t>2023</w:t>
            </w:r>
          </w:p>
        </w:tc>
        <w:tc>
          <w:tcPr>
            <w:tcW w:w="1077" w:type="dxa"/>
            <w:tcBorders>
              <w:top w:val="single" w:sz="4" w:space="0" w:color="000000"/>
              <w:bottom w:val="single" w:sz="6" w:space="0" w:color="000000"/>
              <w:right w:val="single" w:sz="4" w:space="0" w:color="000000"/>
            </w:tcBorders>
            <w:tcMar>
              <w:left w:w="80" w:type="dxa"/>
              <w:right w:w="80" w:type="dxa"/>
            </w:tcMar>
            <w:vAlign w:val="bottom"/>
          </w:tcPr>
          <w:p w:rsidR="001224BC" w:rsidRDefault="000A5BA3">
            <w:pPr>
              <w:spacing w:line="288" w:lineRule="auto"/>
              <w:ind w:left="-20"/>
              <w:jc w:val="center"/>
              <w:rPr>
                <w:rFonts w:ascii="Arial" w:eastAsia="Arial" w:hAnsi="Arial" w:cs="Arial"/>
                <w:b/>
                <w:sz w:val="20"/>
                <w:szCs w:val="20"/>
              </w:rPr>
            </w:pPr>
            <w:r>
              <w:rPr>
                <w:rFonts w:ascii="Arial" w:eastAsia="Arial" w:hAnsi="Arial" w:cs="Arial"/>
                <w:b/>
                <w:sz w:val="20"/>
                <w:szCs w:val="20"/>
              </w:rPr>
              <w:t>2024</w:t>
            </w:r>
          </w:p>
        </w:tc>
        <w:tc>
          <w:tcPr>
            <w:tcW w:w="1219"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Celkem</w:t>
            </w:r>
          </w:p>
        </w:tc>
      </w:tr>
      <w:tr w:rsidR="001E6B9D" w:rsidTr="001E6B9D">
        <w:trPr>
          <w:trHeight w:val="397"/>
          <w:jc w:val="center"/>
        </w:trPr>
        <w:tc>
          <w:tcPr>
            <w:tcW w:w="865" w:type="dxa"/>
            <w:tcBorders>
              <w:left w:val="single" w:sz="4" w:space="0" w:color="000000"/>
              <w:right w:val="single" w:sz="6" w:space="0" w:color="000000"/>
            </w:tcBorders>
            <w:tcMar>
              <w:left w:w="80" w:type="dxa"/>
              <w:right w:w="80" w:type="dxa"/>
            </w:tcMar>
            <w:vAlign w:val="bottom"/>
          </w:tcPr>
          <w:p w:rsidR="001224BC" w:rsidRDefault="001E6B9D" w:rsidP="001E6B9D">
            <w:pPr>
              <w:spacing w:line="288" w:lineRule="auto"/>
              <w:ind w:left="-20"/>
            </w:pPr>
            <w:r>
              <w:rPr>
                <w:rFonts w:ascii="Arial" w:eastAsia="Arial" w:hAnsi="Arial" w:cs="Arial"/>
                <w:b/>
                <w:sz w:val="20"/>
                <w:szCs w:val="20"/>
              </w:rPr>
              <w:t xml:space="preserve">Výdaje </w:t>
            </w:r>
            <w:r w:rsidR="000A5BA3">
              <w:rPr>
                <w:rFonts w:ascii="Arial" w:eastAsia="Arial" w:hAnsi="Arial" w:cs="Arial"/>
                <w:b/>
                <w:sz w:val="20"/>
                <w:szCs w:val="20"/>
              </w:rPr>
              <w:t>SR</w:t>
            </w:r>
          </w:p>
        </w:tc>
        <w:tc>
          <w:tcPr>
            <w:tcW w:w="107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r w:rsidRPr="00380BB5">
              <w:rPr>
                <w:rFonts w:ascii="Arial" w:eastAsia="Arial" w:hAnsi="Arial" w:cs="Arial"/>
                <w:sz w:val="20"/>
                <w:szCs w:val="20"/>
              </w:rPr>
              <w:t>2 154,0</w:t>
            </w:r>
          </w:p>
        </w:tc>
        <w:tc>
          <w:tcPr>
            <w:tcW w:w="107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r>
              <w:rPr>
                <w:rFonts w:ascii="Arial" w:eastAsia="Arial" w:hAnsi="Arial" w:cs="Arial"/>
                <w:sz w:val="20"/>
                <w:szCs w:val="20"/>
              </w:rPr>
              <w:t>50 104,0</w:t>
            </w:r>
          </w:p>
        </w:tc>
        <w:tc>
          <w:tcPr>
            <w:tcW w:w="107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r>
              <w:rPr>
                <w:rFonts w:ascii="Arial" w:eastAsia="Arial" w:hAnsi="Arial" w:cs="Arial"/>
                <w:sz w:val="20"/>
                <w:szCs w:val="20"/>
              </w:rPr>
              <w:t>201 113,9</w:t>
            </w:r>
          </w:p>
        </w:tc>
        <w:tc>
          <w:tcPr>
            <w:tcW w:w="10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r>
              <w:rPr>
                <w:rFonts w:ascii="Arial" w:eastAsia="Arial" w:hAnsi="Arial" w:cs="Arial"/>
                <w:sz w:val="20"/>
                <w:szCs w:val="20"/>
              </w:rPr>
              <w:t>248 704,1</w:t>
            </w:r>
          </w:p>
        </w:tc>
        <w:tc>
          <w:tcPr>
            <w:tcW w:w="10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r>
              <w:rPr>
                <w:rFonts w:ascii="Arial" w:eastAsia="Arial" w:hAnsi="Arial" w:cs="Arial"/>
                <w:sz w:val="20"/>
                <w:szCs w:val="20"/>
              </w:rPr>
              <w:t>303 971,8</w:t>
            </w:r>
          </w:p>
        </w:tc>
        <w:tc>
          <w:tcPr>
            <w:tcW w:w="10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r>
              <w:rPr>
                <w:rFonts w:ascii="Arial" w:eastAsia="Arial" w:hAnsi="Arial" w:cs="Arial"/>
                <w:sz w:val="20"/>
                <w:szCs w:val="20"/>
              </w:rPr>
              <w:t>317 788,9</w:t>
            </w:r>
          </w:p>
        </w:tc>
        <w:tc>
          <w:tcPr>
            <w:tcW w:w="10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r>
              <w:rPr>
                <w:rFonts w:ascii="Arial" w:eastAsia="Arial" w:hAnsi="Arial" w:cs="Arial"/>
                <w:sz w:val="20"/>
                <w:szCs w:val="20"/>
              </w:rPr>
              <w:t>303 971,8</w:t>
            </w:r>
          </w:p>
        </w:tc>
        <w:tc>
          <w:tcPr>
            <w:tcW w:w="10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r>
              <w:rPr>
                <w:rFonts w:ascii="Arial" w:eastAsia="Arial" w:hAnsi="Arial" w:cs="Arial"/>
                <w:sz w:val="20"/>
                <w:szCs w:val="20"/>
              </w:rPr>
              <w:t>207 253,5</w:t>
            </w:r>
          </w:p>
        </w:tc>
        <w:tc>
          <w:tcPr>
            <w:tcW w:w="121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1E6B9D" w:rsidP="001E6B9D">
            <w:pPr>
              <w:widowControl w:val="0"/>
              <w:spacing w:line="276" w:lineRule="auto"/>
              <w:rPr>
                <w:rFonts w:ascii="Arial" w:eastAsia="Arial" w:hAnsi="Arial" w:cs="Arial"/>
                <w:sz w:val="20"/>
                <w:szCs w:val="20"/>
              </w:rPr>
            </w:pPr>
            <w:r>
              <w:rPr>
                <w:rFonts w:ascii="Arial" w:eastAsia="Arial" w:hAnsi="Arial" w:cs="Arial"/>
                <w:sz w:val="20"/>
                <w:szCs w:val="20"/>
              </w:rPr>
              <w:t xml:space="preserve"> 1 635 </w:t>
            </w:r>
            <w:r w:rsidR="000A5BA3">
              <w:rPr>
                <w:rFonts w:ascii="Arial" w:eastAsia="Arial" w:hAnsi="Arial" w:cs="Arial"/>
                <w:sz w:val="20"/>
                <w:szCs w:val="20"/>
              </w:rPr>
              <w:t>062,0</w:t>
            </w:r>
          </w:p>
        </w:tc>
      </w:tr>
    </w:tbl>
    <w:p w:rsidR="001224BC" w:rsidRDefault="001224BC">
      <w:pPr>
        <w:widowControl w:val="0"/>
        <w:pBdr>
          <w:top w:val="nil"/>
          <w:left w:val="nil"/>
          <w:bottom w:val="nil"/>
          <w:right w:val="nil"/>
          <w:between w:val="nil"/>
        </w:pBdr>
        <w:spacing w:line="276" w:lineRule="auto"/>
      </w:pPr>
    </w:p>
    <w:tbl>
      <w:tblPr>
        <w:tblStyle w:val="a0"/>
        <w:tblW w:w="963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2268"/>
        <w:gridCol w:w="2309"/>
      </w:tblGrid>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b/>
                <w:sz w:val="20"/>
                <w:szCs w:val="20"/>
              </w:rPr>
              <w:t>Odborný garant</w:t>
            </w:r>
          </w:p>
        </w:tc>
        <w:tc>
          <w:tcPr>
            <w:tcW w:w="2268" w:type="dxa"/>
          </w:tcPr>
          <w:p w:rsidR="001224BC" w:rsidRDefault="000A5BA3">
            <w:pPr>
              <w:widowControl w:val="0"/>
              <w:spacing w:line="288" w:lineRule="auto"/>
              <w:ind w:right="-2046"/>
              <w:jc w:val="both"/>
            </w:pPr>
            <w:r>
              <w:rPr>
                <w:rFonts w:ascii="Arial" w:eastAsia="Arial" w:hAnsi="Arial" w:cs="Arial"/>
                <w:b/>
                <w:sz w:val="20"/>
                <w:szCs w:val="20"/>
              </w:rPr>
              <w:t>v tis. Kč</w:t>
            </w:r>
          </w:p>
        </w:tc>
        <w:tc>
          <w:tcPr>
            <w:tcW w:w="2309" w:type="dxa"/>
            <w:tcMar>
              <w:top w:w="100" w:type="dxa"/>
              <w:left w:w="100" w:type="dxa"/>
              <w:bottom w:w="100" w:type="dxa"/>
              <w:right w:w="100" w:type="dxa"/>
            </w:tcMar>
          </w:tcPr>
          <w:p w:rsidR="001224BC" w:rsidRDefault="000A5BA3">
            <w:pPr>
              <w:widowControl w:val="0"/>
              <w:spacing w:line="288" w:lineRule="auto"/>
              <w:ind w:right="-2046"/>
              <w:jc w:val="both"/>
            </w:pPr>
            <w:r>
              <w:rPr>
                <w:rFonts w:ascii="Arial" w:eastAsia="Arial" w:hAnsi="Arial" w:cs="Arial"/>
                <w:b/>
                <w:sz w:val="20"/>
                <w:szCs w:val="20"/>
              </w:rPr>
              <w:t xml:space="preserve">Podíl na rozpočtu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dopravy</w:t>
            </w:r>
          </w:p>
        </w:tc>
        <w:tc>
          <w:tcPr>
            <w:tcW w:w="2268" w:type="dxa"/>
            <w:vAlign w:val="center"/>
          </w:tcPr>
          <w:p w:rsidR="001224BC" w:rsidRDefault="000A5BA3" w:rsidP="00C47377">
            <w:pPr>
              <w:widowControl w:val="0"/>
              <w:spacing w:line="288" w:lineRule="auto"/>
            </w:pPr>
            <w:r>
              <w:rPr>
                <w:rFonts w:ascii="Arial" w:eastAsia="Arial" w:hAnsi="Arial" w:cs="Arial"/>
                <w:sz w:val="20"/>
                <w:szCs w:val="20"/>
              </w:rPr>
              <w:t>312 296,9</w:t>
            </w:r>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19,1 %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pro místní rozvoj</w:t>
            </w:r>
          </w:p>
        </w:tc>
        <w:tc>
          <w:tcPr>
            <w:tcW w:w="2268" w:type="dxa"/>
            <w:vAlign w:val="center"/>
          </w:tcPr>
          <w:p w:rsidR="001224BC" w:rsidRDefault="000A5BA3" w:rsidP="00C47377">
            <w:pPr>
              <w:widowControl w:val="0"/>
              <w:spacing w:line="288" w:lineRule="auto"/>
            </w:pPr>
            <w:r>
              <w:rPr>
                <w:rFonts w:ascii="Arial" w:eastAsia="Arial" w:hAnsi="Arial" w:cs="Arial"/>
                <w:sz w:val="20"/>
                <w:szCs w:val="20"/>
              </w:rPr>
              <w:t>124 264,7</w:t>
            </w:r>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7,6 %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průmyslu a obchodu</w:t>
            </w:r>
          </w:p>
        </w:tc>
        <w:tc>
          <w:tcPr>
            <w:tcW w:w="2268" w:type="dxa"/>
            <w:vAlign w:val="center"/>
          </w:tcPr>
          <w:p w:rsidR="001224BC" w:rsidRDefault="000A5BA3" w:rsidP="00C47377">
            <w:pPr>
              <w:widowControl w:val="0"/>
              <w:spacing w:line="288" w:lineRule="auto"/>
            </w:pPr>
            <w:r>
              <w:rPr>
                <w:rFonts w:ascii="Arial" w:eastAsia="Arial" w:hAnsi="Arial" w:cs="Arial"/>
                <w:sz w:val="20"/>
                <w:szCs w:val="20"/>
              </w:rPr>
              <w:t>112 819,3</w:t>
            </w:r>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6,9 %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práce a sociálních věcí</w:t>
            </w:r>
          </w:p>
        </w:tc>
        <w:tc>
          <w:tcPr>
            <w:tcW w:w="2268" w:type="dxa"/>
            <w:vAlign w:val="center"/>
          </w:tcPr>
          <w:p w:rsidR="001224BC" w:rsidRDefault="000A5BA3" w:rsidP="00C47377">
            <w:pPr>
              <w:widowControl w:val="0"/>
              <w:spacing w:line="288" w:lineRule="auto"/>
              <w:rPr>
                <w:highlight w:val="white"/>
              </w:rPr>
            </w:pPr>
            <w:r>
              <w:rPr>
                <w:rFonts w:ascii="Arial" w:eastAsia="Arial" w:hAnsi="Arial" w:cs="Arial"/>
                <w:sz w:val="20"/>
                <w:szCs w:val="20"/>
                <w:highlight w:val="white"/>
              </w:rPr>
              <w:t>150 425,7</w:t>
            </w:r>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9,2 %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rPr>
                <w:highlight w:val="white"/>
              </w:rPr>
            </w:pPr>
            <w:r>
              <w:rPr>
                <w:rFonts w:ascii="Arial" w:eastAsia="Arial" w:hAnsi="Arial" w:cs="Arial"/>
                <w:sz w:val="20"/>
                <w:szCs w:val="20"/>
                <w:highlight w:val="white"/>
              </w:rPr>
              <w:t>Ministerstvo vnitra</w:t>
            </w:r>
          </w:p>
        </w:tc>
        <w:tc>
          <w:tcPr>
            <w:tcW w:w="2268" w:type="dxa"/>
            <w:vAlign w:val="center"/>
          </w:tcPr>
          <w:p w:rsidR="001224BC" w:rsidRDefault="000A5BA3" w:rsidP="00C47377">
            <w:pPr>
              <w:widowControl w:val="0"/>
              <w:spacing w:line="288" w:lineRule="auto"/>
              <w:rPr>
                <w:highlight w:val="white"/>
              </w:rPr>
            </w:pPr>
            <w:r>
              <w:rPr>
                <w:rFonts w:ascii="Arial" w:eastAsia="Arial" w:hAnsi="Arial" w:cs="Arial"/>
                <w:sz w:val="20"/>
                <w:szCs w:val="20"/>
                <w:highlight w:val="white"/>
              </w:rPr>
              <w:t>62 132,3</w:t>
            </w:r>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3,8 %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životního prostředí</w:t>
            </w:r>
          </w:p>
        </w:tc>
        <w:tc>
          <w:tcPr>
            <w:tcW w:w="2268" w:type="dxa"/>
            <w:vAlign w:val="center"/>
          </w:tcPr>
          <w:p w:rsidR="001224BC" w:rsidRDefault="000A5BA3" w:rsidP="00C47377">
            <w:pPr>
              <w:widowControl w:val="0"/>
              <w:spacing w:line="288" w:lineRule="auto"/>
            </w:pPr>
            <w:r>
              <w:rPr>
                <w:rFonts w:ascii="Arial" w:eastAsia="Arial" w:hAnsi="Arial" w:cs="Arial"/>
                <w:sz w:val="20"/>
                <w:szCs w:val="20"/>
              </w:rPr>
              <w:t>374 429,2</w:t>
            </w:r>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22,9 %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zahraničních věcí</w:t>
            </w:r>
          </w:p>
        </w:tc>
        <w:tc>
          <w:tcPr>
            <w:tcW w:w="2268" w:type="dxa"/>
            <w:vAlign w:val="center"/>
          </w:tcPr>
          <w:p w:rsidR="001224BC" w:rsidRDefault="000A5BA3" w:rsidP="00C47377">
            <w:pPr>
              <w:widowControl w:val="0"/>
              <w:spacing w:line="288" w:lineRule="auto"/>
            </w:pPr>
            <w:r>
              <w:rPr>
                <w:rFonts w:ascii="Arial" w:eastAsia="Arial" w:hAnsi="Arial" w:cs="Arial"/>
                <w:sz w:val="20"/>
                <w:szCs w:val="20"/>
              </w:rPr>
              <w:t>44 146,6</w:t>
            </w:r>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2,7 %</w:t>
            </w:r>
          </w:p>
        </w:tc>
      </w:tr>
      <w:tr w:rsidR="001224BC" w:rsidTr="00C47377">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Ostatní  ústřední orgány státní správy, jiné orgány státní správy a ostatní poskytovatelé účelové podpory dle § 4 zákona o podpoře výzkumu, vývoje a inovací</w:t>
            </w:r>
          </w:p>
        </w:tc>
        <w:tc>
          <w:tcPr>
            <w:tcW w:w="2268" w:type="dxa"/>
            <w:vAlign w:val="center"/>
          </w:tcPr>
          <w:p w:rsidR="001224BC" w:rsidRDefault="000A5BA3" w:rsidP="00C47377">
            <w:pPr>
              <w:widowControl w:val="0"/>
            </w:pPr>
            <w:r w:rsidRPr="001E6B9D">
              <w:rPr>
                <w:rFonts w:ascii="Arial" w:eastAsia="Arial" w:hAnsi="Arial" w:cs="Arial"/>
                <w:sz w:val="20"/>
                <w:szCs w:val="20"/>
              </w:rPr>
              <w:t>454 547,3</w:t>
            </w:r>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bookmarkStart w:id="0" w:name="_gjdgxs" w:colFirst="0" w:colLast="0"/>
            <w:bookmarkEnd w:id="0"/>
            <w:r w:rsidRPr="001E6B9D">
              <w:rPr>
                <w:rFonts w:ascii="Arial" w:eastAsia="Arial" w:hAnsi="Arial" w:cs="Arial"/>
                <w:sz w:val="20"/>
                <w:szCs w:val="20"/>
              </w:rPr>
              <w:t>27,8</w:t>
            </w:r>
            <w:r>
              <w:rPr>
                <w:rFonts w:ascii="Arial" w:eastAsia="Arial" w:hAnsi="Arial" w:cs="Arial"/>
                <w:sz w:val="20"/>
                <w:szCs w:val="20"/>
              </w:rPr>
              <w:t>%</w:t>
            </w:r>
          </w:p>
        </w:tc>
      </w:tr>
    </w:tbl>
    <w:p w:rsidR="001224BC" w:rsidRDefault="000A5BA3">
      <w:pPr>
        <w:spacing w:line="288" w:lineRule="auto"/>
        <w:jc w:val="both"/>
      </w:pPr>
      <w:r>
        <w:rPr>
          <w:rFonts w:ascii="Arial" w:eastAsia="Arial" w:hAnsi="Arial" w:cs="Arial"/>
          <w:sz w:val="22"/>
          <w:szCs w:val="22"/>
          <w:u w:val="single"/>
        </w:rPr>
        <w:t xml:space="preserve"> </w:t>
      </w:r>
    </w:p>
    <w:p w:rsidR="001224BC" w:rsidRPr="003052CA"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3052CA">
        <w:rPr>
          <w:rFonts w:ascii="Arial" w:eastAsia="Arial" w:hAnsi="Arial" w:cs="Arial"/>
          <w:sz w:val="22"/>
          <w:szCs w:val="22"/>
        </w:rPr>
        <w:t>FORMA A INTENZITA PODPORY</w:t>
      </w:r>
    </w:p>
    <w:p w:rsidR="001224BC" w:rsidRDefault="000A5BA3">
      <w:pPr>
        <w:spacing w:line="288" w:lineRule="auto"/>
        <w:jc w:val="both"/>
      </w:pPr>
      <w:r>
        <w:rPr>
          <w:rFonts w:ascii="Arial" w:eastAsia="Arial" w:hAnsi="Arial" w:cs="Arial"/>
          <w:sz w:val="22"/>
          <w:szCs w:val="22"/>
        </w:rPr>
        <w:t>Podpora bude poskytována formou dotace právnickým nebo fyzickým osobám nebo zvýšením výdajů organizačních složek státu, organizačních složek územních samosprávných celků nebo organizačních jednotek ministerstva zabývajících se výzkumem a vývojem.</w:t>
      </w:r>
    </w:p>
    <w:p w:rsidR="001224BC" w:rsidRDefault="000A5BA3">
      <w:pPr>
        <w:spacing w:line="288" w:lineRule="auto"/>
        <w:jc w:val="both"/>
      </w:pPr>
      <w:r>
        <w:rPr>
          <w:rFonts w:ascii="Arial" w:eastAsia="Arial" w:hAnsi="Arial" w:cs="Arial"/>
          <w:sz w:val="22"/>
          <w:szCs w:val="22"/>
        </w:rPr>
        <w:t>Nejvyšší povolená intenzita podpory je 100 %. Jednotlivé výz</w:t>
      </w:r>
      <w:r w:rsidR="00680705">
        <w:rPr>
          <w:rFonts w:ascii="Arial" w:eastAsia="Arial" w:hAnsi="Arial" w:cs="Arial"/>
          <w:sz w:val="22"/>
          <w:szCs w:val="22"/>
        </w:rPr>
        <w:t>kumné projekty budou hrazeny ve </w:t>
      </w:r>
      <w:r>
        <w:rPr>
          <w:rFonts w:ascii="Arial" w:eastAsia="Arial" w:hAnsi="Arial" w:cs="Arial"/>
          <w:sz w:val="22"/>
          <w:szCs w:val="22"/>
        </w:rPr>
        <w:t xml:space="preserve">výši 100 % uznaných nákladů z veřejných prostředků. </w:t>
      </w:r>
    </w:p>
    <w:p w:rsidR="001224BC" w:rsidRDefault="000A5BA3">
      <w:pPr>
        <w:spacing w:before="120" w:line="288" w:lineRule="auto"/>
        <w:jc w:val="both"/>
      </w:pPr>
      <w:r>
        <w:rPr>
          <w:rFonts w:ascii="Arial" w:eastAsia="Arial" w:hAnsi="Arial" w:cs="Arial"/>
          <w:sz w:val="22"/>
          <w:szCs w:val="22"/>
        </w:rPr>
        <w:t xml:space="preserve">Podpora bude poskytována postupně na základě hodnocení řešení. V tomto směru bude klíčové splnění cílů projektu a dosažení očekávaných výsledků nebo </w:t>
      </w:r>
      <w:r>
        <w:rPr>
          <w:rFonts w:ascii="Arial" w:eastAsia="Arial" w:hAnsi="Arial" w:cs="Arial"/>
          <w:b/>
          <w:sz w:val="22"/>
          <w:szCs w:val="22"/>
        </w:rPr>
        <w:t xml:space="preserve">poznatků a dovedností v souladu </w:t>
      </w:r>
      <w:r>
        <w:rPr>
          <w:rFonts w:ascii="Arial" w:eastAsia="Arial" w:hAnsi="Arial" w:cs="Arial"/>
          <w:b/>
          <w:sz w:val="22"/>
          <w:szCs w:val="22"/>
        </w:rPr>
        <w:br/>
        <w:t xml:space="preserve">s § 2 odst. 2, písmeno i) </w:t>
      </w:r>
      <w:r>
        <w:rPr>
          <w:rFonts w:ascii="Arial" w:eastAsia="Arial" w:hAnsi="Arial" w:cs="Arial"/>
          <w:sz w:val="22"/>
          <w:szCs w:val="22"/>
        </w:rPr>
        <w:t>zákona o podpoře výzkumu, vývoje a inovací</w:t>
      </w:r>
      <w:r>
        <w:rPr>
          <w:rFonts w:ascii="Arial" w:eastAsia="Arial" w:hAnsi="Arial" w:cs="Arial"/>
          <w:b/>
          <w:sz w:val="22"/>
          <w:szCs w:val="22"/>
        </w:rPr>
        <w:t>.</w:t>
      </w:r>
    </w:p>
    <w:p w:rsidR="001224BC" w:rsidRDefault="000A5BA3">
      <w:pPr>
        <w:spacing w:line="288" w:lineRule="auto"/>
        <w:jc w:val="both"/>
      </w:pPr>
      <w:r>
        <w:rPr>
          <w:rFonts w:ascii="Arial" w:eastAsia="Arial" w:hAnsi="Arial" w:cs="Arial"/>
          <w:sz w:val="22"/>
          <w:szCs w:val="22"/>
        </w:rPr>
        <w:lastRenderedPageBreak/>
        <w:t>U opakujících se výzkumných potřeb</w:t>
      </w:r>
      <w:r>
        <w:rPr>
          <w:rFonts w:ascii="Arial" w:eastAsia="Arial" w:hAnsi="Arial" w:cs="Arial"/>
          <w:sz w:val="22"/>
          <w:szCs w:val="22"/>
          <w:vertAlign w:val="superscript"/>
        </w:rPr>
        <w:footnoteReference w:id="1"/>
      </w:r>
      <w:r>
        <w:rPr>
          <w:rFonts w:ascii="Arial" w:eastAsia="Arial" w:hAnsi="Arial" w:cs="Arial"/>
          <w:sz w:val="22"/>
          <w:szCs w:val="22"/>
        </w:rPr>
        <w:t xml:space="preserve"> (do předpokládané maximální výše 300 tis. Kč za jednu dílčí výzkumnou potřebu a dodržení maximální hranice 2 mil. Kč v úhrnu ročně) zaměřených zejména na</w:t>
      </w:r>
      <w:r w:rsidR="00B5366A">
        <w:rPr>
          <w:rFonts w:ascii="Arial" w:eastAsia="Arial" w:hAnsi="Arial" w:cs="Arial"/>
          <w:sz w:val="22"/>
          <w:szCs w:val="22"/>
        </w:rPr>
        <w:t> </w:t>
      </w:r>
      <w:r>
        <w:rPr>
          <w:rFonts w:ascii="Arial" w:eastAsia="Arial" w:hAnsi="Arial" w:cs="Arial"/>
          <w:sz w:val="22"/>
          <w:szCs w:val="22"/>
        </w:rPr>
        <w:t>řešení vysoce aktuální problematiky, může odborný garant</w:t>
      </w:r>
      <w:r>
        <w:rPr>
          <w:rFonts w:ascii="Arial" w:eastAsia="Arial" w:hAnsi="Arial" w:cs="Arial"/>
          <w:sz w:val="22"/>
          <w:szCs w:val="22"/>
          <w:vertAlign w:val="superscript"/>
        </w:rPr>
        <w:footnoteReference w:id="2"/>
      </w:r>
      <w:r>
        <w:rPr>
          <w:rFonts w:ascii="Arial" w:eastAsia="Arial" w:hAnsi="Arial" w:cs="Arial"/>
          <w:sz w:val="22"/>
          <w:szCs w:val="22"/>
        </w:rPr>
        <w:t xml:space="preserve"> navrhnout alokování finanční částky pro tyto účely jako předpokládané dílčí výzkumné potřeby. V případě schválení navržené částky budou předkládané dílčí výzkumné potřeby operativně zadávány k řešení, a to s ohledem na akutní potřebu státu ve výše uvedené oblasti.</w:t>
      </w:r>
    </w:p>
    <w:p w:rsidR="001224BC" w:rsidRPr="00D6034E"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D6034E">
        <w:rPr>
          <w:rFonts w:ascii="Arial" w:eastAsia="Arial" w:hAnsi="Arial" w:cs="Arial"/>
          <w:sz w:val="22"/>
          <w:szCs w:val="22"/>
        </w:rPr>
        <w:t>ZAMĚŘENÍ PROGRAMU</w:t>
      </w:r>
    </w:p>
    <w:p w:rsidR="001224BC" w:rsidRDefault="000A5BA3">
      <w:pPr>
        <w:spacing w:line="288" w:lineRule="auto"/>
        <w:jc w:val="both"/>
      </w:pPr>
      <w:r>
        <w:rPr>
          <w:rFonts w:ascii="Arial" w:eastAsia="Arial" w:hAnsi="Arial" w:cs="Arial"/>
          <w:sz w:val="22"/>
          <w:szCs w:val="22"/>
        </w:rPr>
        <w:t>Program je zaměřen na podporu aplikovaného výzkumu a inovací pro potřeby orgánů státní správy, a to zejména pro potřeby těch orgánů, které nejsou poskytov</w:t>
      </w:r>
      <w:r w:rsidR="00982D4A">
        <w:rPr>
          <w:rFonts w:ascii="Arial" w:eastAsia="Arial" w:hAnsi="Arial" w:cs="Arial"/>
          <w:sz w:val="22"/>
          <w:szCs w:val="22"/>
        </w:rPr>
        <w:t>ateli podpory výzkumu, vývoje a </w:t>
      </w:r>
      <w:r>
        <w:rPr>
          <w:rFonts w:ascii="Arial" w:eastAsia="Arial" w:hAnsi="Arial" w:cs="Arial"/>
          <w:sz w:val="22"/>
          <w:szCs w:val="22"/>
        </w:rPr>
        <w:t>inovací. Z programu nejsou vyloučeny ani ostatní orgány státní správy, které v přímé působnosti vykonávají státní správu a jsou zřízeny nebo řízeny ústředními orgán</w:t>
      </w:r>
      <w:r w:rsidR="003B2DFD">
        <w:rPr>
          <w:rFonts w:ascii="Arial" w:eastAsia="Arial" w:hAnsi="Arial" w:cs="Arial"/>
          <w:sz w:val="22"/>
          <w:szCs w:val="22"/>
        </w:rPr>
        <w:t>y státní správy, pro které</w:t>
      </w:r>
      <w:r w:rsidR="003B2DFD">
        <w:rPr>
          <w:rFonts w:ascii="Arial" w:eastAsia="Arial" w:hAnsi="Arial" w:cs="Arial"/>
          <w:sz w:val="22"/>
          <w:szCs w:val="22"/>
        </w:rPr>
        <w:br/>
        <w:t xml:space="preserve">je </w:t>
      </w:r>
      <w:r w:rsidR="000B12A1">
        <w:rPr>
          <w:rFonts w:ascii="Arial" w:eastAsia="Arial" w:hAnsi="Arial" w:cs="Arial"/>
          <w:sz w:val="22"/>
          <w:szCs w:val="22"/>
        </w:rPr>
        <w:t>v </w:t>
      </w:r>
      <w:r>
        <w:rPr>
          <w:rFonts w:ascii="Arial" w:eastAsia="Arial" w:hAnsi="Arial" w:cs="Arial"/>
          <w:sz w:val="22"/>
          <w:szCs w:val="22"/>
        </w:rPr>
        <w:t>tomto programu zajišťováno řešení výzkumných potřeb.</w:t>
      </w:r>
    </w:p>
    <w:p w:rsidR="001224BC" w:rsidRDefault="000A5BA3">
      <w:pPr>
        <w:spacing w:line="288" w:lineRule="auto"/>
        <w:jc w:val="both"/>
      </w:pPr>
      <w:r>
        <w:rPr>
          <w:rFonts w:ascii="Arial" w:eastAsia="Arial" w:hAnsi="Arial" w:cs="Arial"/>
          <w:sz w:val="22"/>
          <w:szCs w:val="22"/>
        </w:rPr>
        <w:t>Tematické oblasti výzkumu a vývoje v programu jsou vzhledem k pr</w:t>
      </w:r>
      <w:r w:rsidR="004E1580">
        <w:rPr>
          <w:rFonts w:ascii="Arial" w:eastAsia="Arial" w:hAnsi="Arial" w:cs="Arial"/>
          <w:sz w:val="22"/>
          <w:szCs w:val="22"/>
        </w:rPr>
        <w:t>ůřezovosti programu členěny dle </w:t>
      </w:r>
      <w:r>
        <w:rPr>
          <w:rFonts w:ascii="Arial" w:eastAsia="Arial" w:hAnsi="Arial" w:cs="Arial"/>
          <w:sz w:val="22"/>
          <w:szCs w:val="22"/>
        </w:rPr>
        <w:t xml:space="preserve">potřeb příslušných orgánů státní správy. Potřeby orgánů státní správy by měly odrážet jejich priority např. ukotvené ve strategických a koncepčních dokumentech. Cíle jednotlivých projektů budou jasně definovány v zadávací dokumentaci. </w:t>
      </w:r>
    </w:p>
    <w:p w:rsidR="001224BC" w:rsidRDefault="001224BC">
      <w:pPr>
        <w:spacing w:line="288" w:lineRule="auto"/>
        <w:jc w:val="both"/>
      </w:pPr>
    </w:p>
    <w:p w:rsidR="001224BC" w:rsidRDefault="000A5BA3">
      <w:pPr>
        <w:spacing w:after="120" w:line="288" w:lineRule="auto"/>
        <w:jc w:val="both"/>
      </w:pPr>
      <w:r>
        <w:rPr>
          <w:rFonts w:ascii="Arial" w:eastAsia="Arial" w:hAnsi="Arial" w:cs="Arial"/>
          <w:b/>
          <w:sz w:val="22"/>
          <w:szCs w:val="22"/>
        </w:rPr>
        <w:t>Indikativní výčet podporovaných oblastí VaV  jednotlivých orgán</w:t>
      </w:r>
      <w:r>
        <w:rPr>
          <w:rFonts w:ascii="Arial" w:eastAsia="Arial" w:hAnsi="Arial" w:cs="Arial"/>
          <w:b/>
          <w:sz w:val="22"/>
          <w:szCs w:val="22"/>
          <w:highlight w:val="white"/>
        </w:rPr>
        <w:t xml:space="preserve">ů státní </w:t>
      </w:r>
      <w:r>
        <w:rPr>
          <w:rFonts w:ascii="Arial" w:eastAsia="Arial" w:hAnsi="Arial" w:cs="Arial"/>
          <w:b/>
          <w:sz w:val="22"/>
          <w:szCs w:val="22"/>
        </w:rPr>
        <w:t>správy:</w:t>
      </w:r>
    </w:p>
    <w:p w:rsidR="001224BC" w:rsidRDefault="000A5BA3">
      <w:pPr>
        <w:spacing w:before="240" w:after="120" w:line="288" w:lineRule="auto"/>
        <w:ind w:left="-6"/>
        <w:jc w:val="both"/>
      </w:pPr>
      <w:r>
        <w:rPr>
          <w:rFonts w:ascii="Arial" w:eastAsia="Arial" w:hAnsi="Arial" w:cs="Arial"/>
          <w:sz w:val="22"/>
          <w:szCs w:val="22"/>
          <w:u w:val="single"/>
        </w:rPr>
        <w:t>Ministerstvo dopravy:</w:t>
      </w:r>
    </w:p>
    <w:p w:rsidR="001224BC" w:rsidRDefault="000A5BA3">
      <w:pPr>
        <w:numPr>
          <w:ilvl w:val="0"/>
          <w:numId w:val="4"/>
        </w:numPr>
        <w:spacing w:line="288" w:lineRule="auto"/>
        <w:ind w:hanging="360"/>
        <w:jc w:val="both"/>
        <w:rPr>
          <w:sz w:val="22"/>
          <w:szCs w:val="22"/>
        </w:rPr>
      </w:pPr>
      <w:r>
        <w:rPr>
          <w:rFonts w:ascii="Arial" w:eastAsia="Arial" w:hAnsi="Arial" w:cs="Arial"/>
          <w:sz w:val="22"/>
          <w:szCs w:val="22"/>
        </w:rPr>
        <w:t>výzkum a vývoj v oblastech udržitelné dopravy, interoperabilní dopravy, bezpečné dopravy, ekonomické dopravy, inteligentní dopravy;</w:t>
      </w:r>
    </w:p>
    <w:p w:rsidR="00B639B0" w:rsidRPr="0005352A" w:rsidRDefault="000A5BA3" w:rsidP="0005352A">
      <w:pPr>
        <w:numPr>
          <w:ilvl w:val="0"/>
          <w:numId w:val="4"/>
        </w:numPr>
        <w:spacing w:line="288" w:lineRule="auto"/>
        <w:ind w:hanging="360"/>
        <w:jc w:val="both"/>
        <w:rPr>
          <w:sz w:val="22"/>
          <w:szCs w:val="22"/>
        </w:rPr>
      </w:pPr>
      <w:r>
        <w:rPr>
          <w:rFonts w:ascii="Arial" w:eastAsia="Arial" w:hAnsi="Arial" w:cs="Arial"/>
          <w:sz w:val="22"/>
          <w:szCs w:val="22"/>
        </w:rPr>
        <w:t>výzkum a vývoj v oblasti prostorových dat v dopravě.</w:t>
      </w:r>
    </w:p>
    <w:p w:rsidR="001224BC" w:rsidRDefault="000A5BA3">
      <w:pPr>
        <w:spacing w:before="240" w:after="120" w:line="288" w:lineRule="auto"/>
        <w:ind w:left="-6"/>
        <w:jc w:val="both"/>
      </w:pPr>
      <w:r>
        <w:rPr>
          <w:rFonts w:ascii="Arial" w:eastAsia="Arial" w:hAnsi="Arial" w:cs="Arial"/>
          <w:sz w:val="22"/>
          <w:szCs w:val="22"/>
          <w:u w:val="single"/>
        </w:rPr>
        <w:t xml:space="preserve">Ministerstvo práce a sociálních věcí: </w:t>
      </w:r>
    </w:p>
    <w:p w:rsidR="001224BC" w:rsidRDefault="000A5BA3" w:rsidP="00B4409F">
      <w:pPr>
        <w:numPr>
          <w:ilvl w:val="0"/>
          <w:numId w:val="8"/>
        </w:numPr>
        <w:spacing w:after="240" w:line="288" w:lineRule="auto"/>
        <w:ind w:left="993" w:hanging="426"/>
        <w:jc w:val="both"/>
        <w:rPr>
          <w:sz w:val="22"/>
          <w:szCs w:val="22"/>
          <w:highlight w:val="white"/>
        </w:rPr>
      </w:pPr>
      <w:r>
        <w:rPr>
          <w:rFonts w:ascii="Arial" w:eastAsia="Arial" w:hAnsi="Arial" w:cs="Arial"/>
          <w:sz w:val="22"/>
          <w:szCs w:val="22"/>
          <w:highlight w:val="white"/>
        </w:rPr>
        <w:t>výzkum a vývoj v oblastech rodinné politiky, sociální politiky, bezpečnosti a ochraně zdraví při práci, zaměstnanosti, sociálně pojistných systémech, nových společenských výzvách a vnitřních procesech resortu.</w:t>
      </w:r>
    </w:p>
    <w:p w:rsidR="001224BC" w:rsidRDefault="000A5BA3" w:rsidP="00B4409F">
      <w:pPr>
        <w:spacing w:after="120" w:line="288" w:lineRule="auto"/>
        <w:jc w:val="both"/>
      </w:pPr>
      <w:r>
        <w:rPr>
          <w:rFonts w:ascii="Arial" w:eastAsia="Arial" w:hAnsi="Arial" w:cs="Arial"/>
          <w:sz w:val="22"/>
          <w:szCs w:val="22"/>
          <w:u w:val="single"/>
        </w:rPr>
        <w:t>Ministerstvo pro místní rozvoj:</w:t>
      </w:r>
    </w:p>
    <w:p w:rsidR="001224BC" w:rsidRDefault="000A5BA3">
      <w:pPr>
        <w:numPr>
          <w:ilvl w:val="0"/>
          <w:numId w:val="9"/>
        </w:numPr>
        <w:spacing w:line="288" w:lineRule="auto"/>
        <w:ind w:hanging="360"/>
        <w:jc w:val="both"/>
        <w:rPr>
          <w:sz w:val="22"/>
          <w:szCs w:val="22"/>
        </w:rPr>
      </w:pPr>
      <w:r>
        <w:rPr>
          <w:rFonts w:ascii="Arial" w:eastAsia="Arial" w:hAnsi="Arial" w:cs="Arial"/>
          <w:sz w:val="22"/>
          <w:szCs w:val="22"/>
        </w:rPr>
        <w:t>výzkum a vývoj v oblastech regionální politiky, cestovního ruchu, územního plánování, politiky bydlení;</w:t>
      </w:r>
    </w:p>
    <w:p w:rsidR="001224BC" w:rsidRDefault="000A5BA3">
      <w:pPr>
        <w:numPr>
          <w:ilvl w:val="0"/>
          <w:numId w:val="9"/>
        </w:numPr>
        <w:spacing w:line="288" w:lineRule="auto"/>
        <w:ind w:hanging="360"/>
        <w:jc w:val="both"/>
        <w:rPr>
          <w:sz w:val="22"/>
          <w:szCs w:val="22"/>
        </w:rPr>
      </w:pPr>
      <w:r>
        <w:rPr>
          <w:rFonts w:ascii="Arial" w:eastAsia="Arial" w:hAnsi="Arial" w:cs="Arial"/>
          <w:sz w:val="22"/>
          <w:szCs w:val="22"/>
        </w:rPr>
        <w:t>výzkum a vývoj, který povede k efektivnější návaznosti na Evropskou legislativu v rámci Národních orgánů pro koordinace.</w:t>
      </w:r>
    </w:p>
    <w:p w:rsidR="001224BC" w:rsidRDefault="000A5BA3">
      <w:pPr>
        <w:spacing w:before="240" w:after="120" w:line="288" w:lineRule="auto"/>
        <w:jc w:val="both"/>
      </w:pPr>
      <w:r>
        <w:rPr>
          <w:rFonts w:ascii="Arial" w:eastAsia="Arial" w:hAnsi="Arial" w:cs="Arial"/>
          <w:sz w:val="22"/>
          <w:szCs w:val="22"/>
          <w:u w:val="single"/>
        </w:rPr>
        <w:t>Ministerstvo vnitra:</w:t>
      </w:r>
    </w:p>
    <w:p w:rsidR="001224BC" w:rsidRDefault="000A5BA3">
      <w:pPr>
        <w:numPr>
          <w:ilvl w:val="1"/>
          <w:numId w:val="6"/>
        </w:numPr>
        <w:spacing w:line="288" w:lineRule="auto"/>
        <w:ind w:left="993" w:hanging="426"/>
        <w:jc w:val="both"/>
        <w:rPr>
          <w:sz w:val="22"/>
          <w:szCs w:val="22"/>
        </w:rPr>
      </w:pPr>
      <w:r>
        <w:rPr>
          <w:rFonts w:ascii="Arial" w:eastAsia="Arial" w:hAnsi="Arial" w:cs="Arial"/>
          <w:sz w:val="22"/>
          <w:szCs w:val="22"/>
        </w:rPr>
        <w:t>výzkum a vývoj v oblastech:</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lastRenderedPageBreak/>
        <w:t>racionalizace a zvýšení efektivity činnosti v oblasti matrik, státního občanství, občanských průkazů, evidence obyvatel;</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získávání nových poznatků v oblasti sdružování politických stranách a politických hnutích a shromažďovacího práva;</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 xml:space="preserve">zvýšení efektivity, rozšiřování a zkvalitňování činností v archivnictví a ve spisové službě, zejména s ohledem na požadavky digitalizace, zpřístupňování </w:t>
      </w:r>
      <w:r>
        <w:rPr>
          <w:rFonts w:ascii="Arial" w:eastAsia="Arial" w:hAnsi="Arial" w:cs="Arial"/>
          <w:sz w:val="22"/>
          <w:szCs w:val="22"/>
        </w:rPr>
        <w:br/>
        <w:t>a dostupnosti archiválií, správy archivních fondů a nové výzvy plynoucí z rozvoje eGovernmentu a elektronických forem komunikace;</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racionalizace a zvýšení efektivity v oblasti cestovních dokladů, povolování pobytu cizinců a postavení uprchlíků;</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specifikace nových požadavků a zavádění nových metod v oblasti územního členění státu, státní hranice, jejího vyměřování a v udržování a vedení dokumentárního díla;</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rozvoj odborných, legislativních a právních podmínek pro účelné správní řízení;</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rozvoj a rozšiřování spektra služeb informačních systémů veřejné správy, zejména jejich technických, legislativních a právních aspektů;</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zvýšení efektivity v zajišťování organizačních věcí služby a správy služebních vztahů.</w:t>
      </w:r>
    </w:p>
    <w:p w:rsidR="001224BC" w:rsidRDefault="000A5BA3">
      <w:pPr>
        <w:spacing w:before="240" w:after="120" w:line="288" w:lineRule="auto"/>
        <w:jc w:val="both"/>
      </w:pPr>
      <w:r>
        <w:rPr>
          <w:rFonts w:ascii="Arial" w:eastAsia="Arial" w:hAnsi="Arial" w:cs="Arial"/>
          <w:sz w:val="22"/>
          <w:szCs w:val="22"/>
          <w:u w:val="single"/>
        </w:rPr>
        <w:t>Ministerstvo zahraničních věcí:</w:t>
      </w:r>
    </w:p>
    <w:p w:rsidR="001224BC" w:rsidRDefault="000A5BA3">
      <w:pPr>
        <w:numPr>
          <w:ilvl w:val="0"/>
          <w:numId w:val="23"/>
        </w:numPr>
        <w:spacing w:line="288" w:lineRule="auto"/>
        <w:ind w:left="993" w:hanging="426"/>
        <w:jc w:val="both"/>
        <w:rPr>
          <w:sz w:val="22"/>
          <w:szCs w:val="22"/>
          <w:highlight w:val="white"/>
        </w:rPr>
      </w:pPr>
      <w:r>
        <w:rPr>
          <w:rFonts w:ascii="Arial" w:eastAsia="Arial" w:hAnsi="Arial" w:cs="Arial"/>
          <w:sz w:val="22"/>
          <w:szCs w:val="22"/>
          <w:highlight w:val="white"/>
        </w:rPr>
        <w:t>výzkum v oblasti mezinárodních vztahů, zahraniční politiky a zahraničně-politických aspektů bezpečnosti státu.</w:t>
      </w:r>
    </w:p>
    <w:p w:rsidR="001224BC" w:rsidRDefault="000A5BA3">
      <w:pPr>
        <w:spacing w:before="240" w:after="120" w:line="288" w:lineRule="auto"/>
        <w:jc w:val="both"/>
      </w:pPr>
      <w:r>
        <w:rPr>
          <w:rFonts w:ascii="Arial" w:eastAsia="Arial" w:hAnsi="Arial" w:cs="Arial"/>
          <w:sz w:val="22"/>
          <w:szCs w:val="22"/>
          <w:u w:val="single"/>
        </w:rPr>
        <w:t>Ministerstvo průmyslu a obchodu:</w:t>
      </w:r>
    </w:p>
    <w:p w:rsidR="001224BC" w:rsidRDefault="000A5BA3">
      <w:pPr>
        <w:numPr>
          <w:ilvl w:val="1"/>
          <w:numId w:val="31"/>
        </w:numPr>
        <w:spacing w:line="288" w:lineRule="auto"/>
        <w:ind w:left="993" w:hanging="426"/>
        <w:jc w:val="both"/>
        <w:rPr>
          <w:sz w:val="22"/>
          <w:szCs w:val="22"/>
        </w:rPr>
      </w:pPr>
      <w:r>
        <w:rPr>
          <w:rFonts w:ascii="Arial" w:eastAsia="Arial" w:hAnsi="Arial" w:cs="Arial"/>
          <w:sz w:val="22"/>
          <w:szCs w:val="22"/>
        </w:rPr>
        <w:t>výzkum a vývoj vedoucí ke zkvalitnění politik státu;</w:t>
      </w:r>
    </w:p>
    <w:p w:rsidR="001224BC" w:rsidRDefault="000A5BA3">
      <w:pPr>
        <w:numPr>
          <w:ilvl w:val="1"/>
          <w:numId w:val="31"/>
        </w:numPr>
        <w:spacing w:line="288" w:lineRule="auto"/>
        <w:ind w:left="993" w:hanging="426"/>
        <w:jc w:val="both"/>
        <w:rPr>
          <w:sz w:val="22"/>
          <w:szCs w:val="22"/>
        </w:rPr>
      </w:pPr>
      <w:r>
        <w:rPr>
          <w:rFonts w:ascii="Arial" w:eastAsia="Arial" w:hAnsi="Arial" w:cs="Arial"/>
          <w:sz w:val="22"/>
          <w:szCs w:val="22"/>
        </w:rPr>
        <w:t>výzkum a vývoj v oblastech surovinové politiky a využívání druhotných surovin, digitální ekonomiky, veřejných zakázek ve stavebnictví, ekonomické diplomacie.</w:t>
      </w:r>
    </w:p>
    <w:p w:rsidR="001224BC" w:rsidRDefault="000A5BA3">
      <w:pPr>
        <w:spacing w:before="240" w:after="120" w:line="288" w:lineRule="auto"/>
        <w:jc w:val="both"/>
      </w:pPr>
      <w:r>
        <w:rPr>
          <w:rFonts w:ascii="Arial" w:eastAsia="Arial" w:hAnsi="Arial" w:cs="Arial"/>
          <w:sz w:val="22"/>
          <w:szCs w:val="22"/>
          <w:u w:val="single"/>
        </w:rPr>
        <w:t xml:space="preserve">Ministerstvo životního prostředí: </w:t>
      </w:r>
    </w:p>
    <w:p w:rsidR="001224BC" w:rsidRDefault="000A5BA3">
      <w:pPr>
        <w:numPr>
          <w:ilvl w:val="0"/>
          <w:numId w:val="21"/>
        </w:numPr>
        <w:spacing w:line="288" w:lineRule="auto"/>
        <w:ind w:left="993" w:hanging="426"/>
        <w:jc w:val="both"/>
        <w:rPr>
          <w:sz w:val="22"/>
          <w:szCs w:val="22"/>
        </w:rPr>
      </w:pPr>
      <w:r>
        <w:rPr>
          <w:rFonts w:ascii="Arial" w:eastAsia="Arial" w:hAnsi="Arial" w:cs="Arial"/>
          <w:sz w:val="22"/>
          <w:szCs w:val="22"/>
        </w:rPr>
        <w:t>výzkum a vývoj v oblastech:</w:t>
      </w:r>
    </w:p>
    <w:p w:rsidR="001224BC" w:rsidRDefault="000A5BA3">
      <w:pPr>
        <w:numPr>
          <w:ilvl w:val="1"/>
          <w:numId w:val="18"/>
        </w:numPr>
        <w:spacing w:line="288" w:lineRule="auto"/>
        <w:ind w:left="1560" w:hanging="425"/>
        <w:jc w:val="both"/>
        <w:rPr>
          <w:sz w:val="22"/>
          <w:szCs w:val="22"/>
        </w:rPr>
      </w:pPr>
      <w:r>
        <w:rPr>
          <w:rFonts w:ascii="Arial" w:eastAsia="Arial" w:hAnsi="Arial" w:cs="Arial"/>
          <w:sz w:val="22"/>
          <w:szCs w:val="22"/>
        </w:rPr>
        <w:t>udržitelné energetiky a materiálových zdrojů;</w:t>
      </w:r>
    </w:p>
    <w:p w:rsidR="001224BC" w:rsidRDefault="000A5BA3">
      <w:pPr>
        <w:numPr>
          <w:ilvl w:val="1"/>
          <w:numId w:val="18"/>
        </w:numPr>
        <w:spacing w:line="288" w:lineRule="auto"/>
        <w:ind w:left="1560" w:hanging="425"/>
        <w:jc w:val="both"/>
        <w:rPr>
          <w:sz w:val="22"/>
          <w:szCs w:val="22"/>
        </w:rPr>
      </w:pPr>
      <w:r>
        <w:rPr>
          <w:rFonts w:ascii="Arial" w:eastAsia="Arial" w:hAnsi="Arial" w:cs="Arial"/>
          <w:sz w:val="22"/>
          <w:szCs w:val="22"/>
        </w:rPr>
        <w:t>prostředí pro kvalitní život (přírodní zdroje, globální změny, udržitelný rozvoj krajiny a lidských sídel, environmentálně příznivá společnost);</w:t>
      </w:r>
    </w:p>
    <w:p w:rsidR="001224BC" w:rsidRDefault="000A5BA3">
      <w:pPr>
        <w:numPr>
          <w:ilvl w:val="1"/>
          <w:numId w:val="18"/>
        </w:numPr>
        <w:spacing w:line="288" w:lineRule="auto"/>
        <w:ind w:left="1559" w:hanging="425"/>
        <w:jc w:val="both"/>
        <w:rPr>
          <w:sz w:val="22"/>
          <w:szCs w:val="22"/>
        </w:rPr>
      </w:pPr>
      <w:r>
        <w:rPr>
          <w:rFonts w:ascii="Arial" w:eastAsia="Arial" w:hAnsi="Arial" w:cs="Arial"/>
          <w:sz w:val="22"/>
          <w:szCs w:val="22"/>
        </w:rPr>
        <w:t>sociálních a kulturních výzev (vládnutí a správa, rozvoj a uplatnění lidského potenciálu);</w:t>
      </w:r>
    </w:p>
    <w:p w:rsidR="001224BC" w:rsidRDefault="000A5BA3">
      <w:pPr>
        <w:numPr>
          <w:ilvl w:val="1"/>
          <w:numId w:val="18"/>
        </w:numPr>
        <w:spacing w:before="120" w:after="120" w:line="288" w:lineRule="auto"/>
        <w:ind w:left="1559" w:hanging="425"/>
        <w:jc w:val="both"/>
        <w:rPr>
          <w:sz w:val="22"/>
          <w:szCs w:val="22"/>
        </w:rPr>
      </w:pPr>
      <w:r>
        <w:rPr>
          <w:rFonts w:ascii="Arial" w:eastAsia="Arial" w:hAnsi="Arial" w:cs="Arial"/>
          <w:sz w:val="22"/>
          <w:szCs w:val="22"/>
        </w:rPr>
        <w:t>environmentálně bezpečné společnosti.  </w:t>
      </w:r>
    </w:p>
    <w:p w:rsidR="001224BC" w:rsidRDefault="000A5BA3">
      <w:pPr>
        <w:spacing w:before="140" w:after="120" w:line="288" w:lineRule="auto"/>
        <w:jc w:val="both"/>
      </w:pPr>
      <w:r>
        <w:rPr>
          <w:rFonts w:ascii="Arial" w:eastAsia="Arial" w:hAnsi="Arial" w:cs="Arial"/>
          <w:sz w:val="22"/>
          <w:szCs w:val="22"/>
          <w:u w:val="single"/>
        </w:rPr>
        <w:t>Český báňský úřad:</w:t>
      </w:r>
    </w:p>
    <w:p w:rsidR="001224BC" w:rsidRDefault="000A5BA3" w:rsidP="0072404F">
      <w:pPr>
        <w:numPr>
          <w:ilvl w:val="0"/>
          <w:numId w:val="7"/>
        </w:numPr>
        <w:spacing w:line="288" w:lineRule="auto"/>
        <w:ind w:left="993" w:hanging="426"/>
        <w:jc w:val="both"/>
        <w:rPr>
          <w:sz w:val="22"/>
          <w:szCs w:val="22"/>
        </w:rPr>
      </w:pPr>
      <w:r>
        <w:rPr>
          <w:rFonts w:ascii="Arial" w:eastAsia="Arial" w:hAnsi="Arial" w:cs="Arial"/>
          <w:sz w:val="22"/>
          <w:szCs w:val="22"/>
        </w:rPr>
        <w:t>výzkum a vývoj v oblasti využívání surovinových zdrojů ČR, zejména energetických surovin;</w:t>
      </w:r>
    </w:p>
    <w:p w:rsidR="001224BC" w:rsidRDefault="000A5BA3" w:rsidP="0072404F">
      <w:pPr>
        <w:numPr>
          <w:ilvl w:val="0"/>
          <w:numId w:val="7"/>
        </w:numPr>
        <w:spacing w:line="288" w:lineRule="auto"/>
        <w:ind w:left="993" w:hanging="426"/>
        <w:jc w:val="both"/>
        <w:rPr>
          <w:sz w:val="22"/>
          <w:szCs w:val="22"/>
        </w:rPr>
      </w:pPr>
      <w:r>
        <w:rPr>
          <w:rFonts w:ascii="Arial" w:eastAsia="Arial" w:hAnsi="Arial" w:cs="Arial"/>
          <w:sz w:val="22"/>
          <w:szCs w:val="22"/>
        </w:rPr>
        <w:t>výzkum podmínek pro zavádění moderních technologií ražení, vč. vytvoření legislativního rámce;</w:t>
      </w:r>
    </w:p>
    <w:p w:rsidR="0086174E" w:rsidRDefault="000A5BA3" w:rsidP="0086174E">
      <w:pPr>
        <w:numPr>
          <w:ilvl w:val="0"/>
          <w:numId w:val="7"/>
        </w:numPr>
        <w:spacing w:line="288" w:lineRule="auto"/>
        <w:ind w:left="993" w:hanging="426"/>
        <w:jc w:val="both"/>
        <w:rPr>
          <w:sz w:val="22"/>
          <w:szCs w:val="22"/>
        </w:rPr>
      </w:pPr>
      <w:r>
        <w:rPr>
          <w:rFonts w:ascii="Arial" w:eastAsia="Arial" w:hAnsi="Arial" w:cs="Arial"/>
          <w:sz w:val="22"/>
          <w:szCs w:val="22"/>
        </w:rPr>
        <w:t>výzkum podmínek pro využití progresivních a bezpečnějších metod rozpojování hornin.</w:t>
      </w:r>
    </w:p>
    <w:p w:rsidR="001014C6" w:rsidRPr="0086174E" w:rsidRDefault="0086174E" w:rsidP="00E4140C">
      <w:pPr>
        <w:rPr>
          <w:sz w:val="22"/>
          <w:szCs w:val="22"/>
        </w:rPr>
      </w:pPr>
      <w:r>
        <w:rPr>
          <w:sz w:val="22"/>
          <w:szCs w:val="22"/>
        </w:rPr>
        <w:br w:type="page"/>
      </w:r>
    </w:p>
    <w:p w:rsidR="001224BC" w:rsidRDefault="000A5BA3">
      <w:pPr>
        <w:spacing w:before="240" w:after="120" w:line="288" w:lineRule="auto"/>
        <w:jc w:val="both"/>
      </w:pPr>
      <w:r>
        <w:rPr>
          <w:rFonts w:ascii="Arial" w:eastAsia="Arial" w:hAnsi="Arial" w:cs="Arial"/>
          <w:sz w:val="22"/>
          <w:szCs w:val="22"/>
          <w:u w:val="single"/>
        </w:rPr>
        <w:lastRenderedPageBreak/>
        <w:t>Český statistický úřad:</w:t>
      </w:r>
    </w:p>
    <w:p w:rsidR="001224BC" w:rsidRDefault="000A5BA3">
      <w:pPr>
        <w:numPr>
          <w:ilvl w:val="0"/>
          <w:numId w:val="2"/>
        </w:numPr>
        <w:spacing w:line="288" w:lineRule="auto"/>
        <w:ind w:left="993" w:hanging="426"/>
        <w:jc w:val="both"/>
        <w:rPr>
          <w:sz w:val="22"/>
          <w:szCs w:val="22"/>
        </w:rPr>
      </w:pPr>
      <w:r>
        <w:rPr>
          <w:rFonts w:ascii="Arial" w:eastAsia="Arial" w:hAnsi="Arial" w:cs="Arial"/>
          <w:sz w:val="22"/>
          <w:szCs w:val="22"/>
        </w:rPr>
        <w:t>výzkum a vývoj v oblasti implementace nových poznatků, metodik a nástrojů pro tvorbu makroekonomických, produkčních, environmentálních, demografických a sociálních statistik;</w:t>
      </w:r>
    </w:p>
    <w:p w:rsidR="001224BC" w:rsidRDefault="000A5BA3">
      <w:pPr>
        <w:numPr>
          <w:ilvl w:val="0"/>
          <w:numId w:val="2"/>
        </w:numPr>
        <w:spacing w:line="288" w:lineRule="auto"/>
        <w:ind w:left="993" w:hanging="426"/>
        <w:jc w:val="both"/>
        <w:rPr>
          <w:sz w:val="22"/>
          <w:szCs w:val="22"/>
        </w:rPr>
      </w:pPr>
      <w:r>
        <w:rPr>
          <w:rFonts w:ascii="Arial" w:eastAsia="Arial" w:hAnsi="Arial" w:cs="Arial"/>
          <w:sz w:val="22"/>
          <w:szCs w:val="22"/>
        </w:rPr>
        <w:t>výzkum a zabezpečení vývoje a implementace indikátorů pro podporu realizace Cílů udržitelného rozvoje s důrazem na environmentální pilíř udržitelného rozvoje;</w:t>
      </w:r>
    </w:p>
    <w:p w:rsidR="001224BC" w:rsidRDefault="000A5BA3">
      <w:pPr>
        <w:numPr>
          <w:ilvl w:val="0"/>
          <w:numId w:val="2"/>
        </w:numPr>
        <w:spacing w:line="288" w:lineRule="auto"/>
        <w:ind w:left="993" w:hanging="426"/>
        <w:jc w:val="both"/>
        <w:rPr>
          <w:sz w:val="22"/>
          <w:szCs w:val="22"/>
        </w:rPr>
      </w:pPr>
      <w:r>
        <w:rPr>
          <w:rFonts w:ascii="Arial" w:eastAsia="Arial" w:hAnsi="Arial" w:cs="Arial"/>
          <w:sz w:val="22"/>
          <w:szCs w:val="22"/>
        </w:rPr>
        <w:t>podpora obecné metodiky oficiální statistiky, zavedení e-governmentu, implementace administrativních zdrojů dat do statistického systému včetně přípravy strategie postupu pro cenzus 2021 a rozvoje statistických registrů.</w:t>
      </w:r>
    </w:p>
    <w:p w:rsidR="001224BC" w:rsidRDefault="000A5BA3">
      <w:pPr>
        <w:spacing w:before="240" w:after="120" w:line="288" w:lineRule="auto"/>
        <w:jc w:val="both"/>
      </w:pPr>
      <w:r>
        <w:rPr>
          <w:rFonts w:ascii="Arial" w:eastAsia="Arial" w:hAnsi="Arial" w:cs="Arial"/>
          <w:sz w:val="22"/>
          <w:szCs w:val="22"/>
          <w:u w:val="single"/>
        </w:rPr>
        <w:t>Český úřad zeměměřický a katastrální:</w:t>
      </w:r>
    </w:p>
    <w:p w:rsidR="001224BC" w:rsidRDefault="000A5BA3" w:rsidP="009E790C">
      <w:pPr>
        <w:numPr>
          <w:ilvl w:val="0"/>
          <w:numId w:val="1"/>
        </w:numPr>
        <w:spacing w:line="288" w:lineRule="auto"/>
        <w:ind w:left="993" w:hanging="426"/>
        <w:jc w:val="both"/>
        <w:rPr>
          <w:sz w:val="22"/>
          <w:szCs w:val="22"/>
        </w:rPr>
      </w:pPr>
      <w:r>
        <w:rPr>
          <w:rFonts w:ascii="Arial" w:eastAsia="Arial" w:hAnsi="Arial" w:cs="Arial"/>
          <w:sz w:val="22"/>
          <w:szCs w:val="22"/>
        </w:rPr>
        <w:t>výzkum a vývoj v oblastech:</w:t>
      </w:r>
    </w:p>
    <w:p w:rsidR="001224BC" w:rsidRDefault="000A5BA3">
      <w:pPr>
        <w:numPr>
          <w:ilvl w:val="0"/>
          <w:numId w:val="14"/>
        </w:numPr>
        <w:spacing w:line="288" w:lineRule="auto"/>
        <w:ind w:hanging="360"/>
        <w:jc w:val="both"/>
        <w:rPr>
          <w:sz w:val="22"/>
          <w:szCs w:val="22"/>
        </w:rPr>
      </w:pPr>
      <w:r>
        <w:rPr>
          <w:rFonts w:ascii="Arial" w:eastAsia="Arial" w:hAnsi="Arial" w:cs="Arial"/>
          <w:sz w:val="22"/>
          <w:szCs w:val="22"/>
        </w:rPr>
        <w:t>správy katastru nemovitostí ČR;</w:t>
      </w:r>
    </w:p>
    <w:p w:rsidR="001224BC" w:rsidRDefault="000A5BA3">
      <w:pPr>
        <w:numPr>
          <w:ilvl w:val="0"/>
          <w:numId w:val="14"/>
        </w:numPr>
        <w:spacing w:line="288" w:lineRule="auto"/>
        <w:ind w:hanging="360"/>
        <w:jc w:val="both"/>
        <w:rPr>
          <w:sz w:val="22"/>
          <w:szCs w:val="22"/>
        </w:rPr>
      </w:pPr>
      <w:r>
        <w:rPr>
          <w:rFonts w:ascii="Arial" w:eastAsia="Arial" w:hAnsi="Arial" w:cs="Arial"/>
          <w:sz w:val="22"/>
          <w:szCs w:val="22"/>
        </w:rPr>
        <w:t>správy geodetických základů ČR, budování a údržby bodových polí;</w:t>
      </w:r>
    </w:p>
    <w:p w:rsidR="001224BC" w:rsidRDefault="000A5BA3">
      <w:pPr>
        <w:numPr>
          <w:ilvl w:val="0"/>
          <w:numId w:val="14"/>
        </w:numPr>
        <w:spacing w:line="288" w:lineRule="auto"/>
        <w:ind w:hanging="360"/>
        <w:jc w:val="both"/>
        <w:rPr>
          <w:sz w:val="22"/>
          <w:szCs w:val="22"/>
        </w:rPr>
      </w:pPr>
      <w:r>
        <w:rPr>
          <w:rFonts w:ascii="Arial" w:eastAsia="Arial" w:hAnsi="Arial" w:cs="Arial"/>
          <w:sz w:val="22"/>
          <w:szCs w:val="22"/>
        </w:rPr>
        <w:t>správy, tvorby, obnovy a vydávání základních a tematických státních mapových děl a jiných publikací;</w:t>
      </w:r>
    </w:p>
    <w:p w:rsidR="001224BC" w:rsidRDefault="000A5BA3">
      <w:pPr>
        <w:numPr>
          <w:ilvl w:val="0"/>
          <w:numId w:val="14"/>
        </w:numPr>
        <w:spacing w:line="288" w:lineRule="auto"/>
        <w:ind w:hanging="360"/>
        <w:jc w:val="both"/>
        <w:rPr>
          <w:sz w:val="22"/>
          <w:szCs w:val="22"/>
        </w:rPr>
      </w:pPr>
      <w:r>
        <w:rPr>
          <w:rFonts w:ascii="Arial" w:eastAsia="Arial" w:hAnsi="Arial" w:cs="Arial"/>
          <w:sz w:val="22"/>
          <w:szCs w:val="22"/>
        </w:rPr>
        <w:t xml:space="preserve">vytváření a vedení automatizovaného informačního systému zeměměřičství </w:t>
      </w:r>
      <w:r>
        <w:rPr>
          <w:rFonts w:ascii="Arial" w:eastAsia="Arial" w:hAnsi="Arial" w:cs="Arial"/>
          <w:sz w:val="22"/>
          <w:szCs w:val="22"/>
        </w:rPr>
        <w:br/>
        <w:t>a katastru nemovitostí ČR;</w:t>
      </w:r>
    </w:p>
    <w:p w:rsidR="001224BC" w:rsidRDefault="000A5BA3">
      <w:pPr>
        <w:numPr>
          <w:ilvl w:val="0"/>
          <w:numId w:val="14"/>
        </w:numPr>
        <w:spacing w:line="288" w:lineRule="auto"/>
        <w:ind w:hanging="360"/>
        <w:jc w:val="both"/>
        <w:rPr>
          <w:sz w:val="22"/>
          <w:szCs w:val="22"/>
        </w:rPr>
      </w:pPr>
      <w:r>
        <w:rPr>
          <w:rFonts w:ascii="Arial" w:eastAsia="Arial" w:hAnsi="Arial" w:cs="Arial"/>
          <w:sz w:val="22"/>
          <w:szCs w:val="22"/>
        </w:rPr>
        <w:t>správy základní báze geografických dat ČR.</w:t>
      </w:r>
    </w:p>
    <w:p w:rsidR="001224BC" w:rsidRDefault="000A5BA3">
      <w:pPr>
        <w:spacing w:before="240" w:after="120" w:line="288" w:lineRule="auto"/>
        <w:jc w:val="both"/>
      </w:pPr>
      <w:r>
        <w:rPr>
          <w:rFonts w:ascii="Arial" w:eastAsia="Arial" w:hAnsi="Arial" w:cs="Arial"/>
          <w:sz w:val="22"/>
          <w:szCs w:val="22"/>
          <w:u w:val="single"/>
        </w:rPr>
        <w:t>Energetický regulační úřad:</w:t>
      </w:r>
    </w:p>
    <w:p w:rsidR="001224BC" w:rsidRDefault="000A5BA3">
      <w:pPr>
        <w:numPr>
          <w:ilvl w:val="0"/>
          <w:numId w:val="27"/>
        </w:numPr>
        <w:spacing w:line="288" w:lineRule="auto"/>
        <w:ind w:left="992" w:hanging="357"/>
        <w:jc w:val="both"/>
        <w:rPr>
          <w:sz w:val="22"/>
          <w:szCs w:val="22"/>
        </w:rPr>
      </w:pPr>
      <w:r>
        <w:rPr>
          <w:rFonts w:ascii="Arial" w:eastAsia="Arial" w:hAnsi="Arial" w:cs="Arial"/>
          <w:sz w:val="22"/>
          <w:szCs w:val="22"/>
        </w:rPr>
        <w:t>výzkum a vývoj v oblastech:</w:t>
      </w:r>
    </w:p>
    <w:p w:rsidR="001224BC" w:rsidRDefault="000A5BA3">
      <w:pPr>
        <w:numPr>
          <w:ilvl w:val="1"/>
          <w:numId w:val="3"/>
        </w:numPr>
        <w:spacing w:line="288" w:lineRule="auto"/>
        <w:ind w:left="1560" w:hanging="360"/>
        <w:jc w:val="both"/>
        <w:rPr>
          <w:sz w:val="22"/>
          <w:szCs w:val="22"/>
        </w:rPr>
      </w:pPr>
      <w:r>
        <w:rPr>
          <w:rFonts w:ascii="Arial" w:eastAsia="Arial" w:hAnsi="Arial" w:cs="Arial"/>
          <w:sz w:val="22"/>
          <w:szCs w:val="22"/>
        </w:rPr>
        <w:t xml:space="preserve">metodik regulace a propojení na základě zkušeností ostatních regulačních orgánů v rámci EU; </w:t>
      </w:r>
    </w:p>
    <w:p w:rsidR="001224BC" w:rsidRDefault="000A5BA3">
      <w:pPr>
        <w:numPr>
          <w:ilvl w:val="1"/>
          <w:numId w:val="3"/>
        </w:numPr>
        <w:spacing w:line="288" w:lineRule="auto"/>
        <w:ind w:left="1560" w:hanging="360"/>
        <w:jc w:val="both"/>
        <w:rPr>
          <w:sz w:val="22"/>
          <w:szCs w:val="22"/>
        </w:rPr>
      </w:pPr>
      <w:r>
        <w:rPr>
          <w:rFonts w:ascii="Arial" w:eastAsia="Arial" w:hAnsi="Arial" w:cs="Arial"/>
          <w:sz w:val="22"/>
          <w:szCs w:val="22"/>
        </w:rPr>
        <w:t>řízení aplikace metod přecenění majetku v rámci regulace pro další regulační období, vč. stanovení metodik pro efektivní využívání majetku v energetice;</w:t>
      </w:r>
    </w:p>
    <w:p w:rsidR="001224BC" w:rsidRDefault="000A5BA3">
      <w:pPr>
        <w:numPr>
          <w:ilvl w:val="1"/>
          <w:numId w:val="3"/>
        </w:numPr>
        <w:spacing w:line="288" w:lineRule="auto"/>
        <w:ind w:left="1560" w:hanging="360"/>
        <w:jc w:val="both"/>
        <w:rPr>
          <w:sz w:val="22"/>
          <w:szCs w:val="22"/>
        </w:rPr>
      </w:pPr>
      <w:r>
        <w:rPr>
          <w:rFonts w:ascii="Arial" w:eastAsia="Arial" w:hAnsi="Arial" w:cs="Arial"/>
          <w:sz w:val="22"/>
          <w:szCs w:val="22"/>
        </w:rPr>
        <w:t xml:space="preserve">zapojení spotřebitelských asociací do konzultačních procesů v energetice </w:t>
      </w:r>
      <w:r>
        <w:rPr>
          <w:rFonts w:ascii="Arial" w:eastAsia="Arial" w:hAnsi="Arial" w:cs="Arial"/>
          <w:sz w:val="22"/>
          <w:szCs w:val="22"/>
        </w:rPr>
        <w:br/>
        <w:t>a zvýšení energetické gramotnosti spotřebitelů;</w:t>
      </w:r>
    </w:p>
    <w:p w:rsidR="001224BC" w:rsidRDefault="000A5BA3">
      <w:pPr>
        <w:numPr>
          <w:ilvl w:val="1"/>
          <w:numId w:val="3"/>
        </w:numPr>
        <w:spacing w:line="288" w:lineRule="auto"/>
        <w:ind w:left="1560" w:hanging="360"/>
        <w:jc w:val="both"/>
        <w:rPr>
          <w:sz w:val="22"/>
          <w:szCs w:val="22"/>
        </w:rPr>
      </w:pPr>
      <w:r>
        <w:rPr>
          <w:rFonts w:ascii="Arial" w:eastAsia="Arial" w:hAnsi="Arial" w:cs="Arial"/>
          <w:sz w:val="22"/>
          <w:szCs w:val="22"/>
        </w:rPr>
        <w:t>definice zranitelného zákazníka a energetické chudoby v rámci ČR a jejich praktická aplikace do praxe pro stanovení efektivních politik k vynakládání státních prostředků na podporu bydlení;</w:t>
      </w:r>
    </w:p>
    <w:p w:rsidR="001224BC" w:rsidRDefault="000A5BA3">
      <w:pPr>
        <w:numPr>
          <w:ilvl w:val="1"/>
          <w:numId w:val="3"/>
        </w:numPr>
        <w:spacing w:line="288" w:lineRule="auto"/>
        <w:ind w:left="1560" w:hanging="360"/>
        <w:jc w:val="both"/>
        <w:rPr>
          <w:sz w:val="22"/>
          <w:szCs w:val="22"/>
        </w:rPr>
      </w:pPr>
      <w:r>
        <w:rPr>
          <w:rFonts w:ascii="Arial" w:eastAsia="Arial" w:hAnsi="Arial" w:cs="Arial"/>
          <w:sz w:val="22"/>
          <w:szCs w:val="22"/>
        </w:rPr>
        <w:t>softwarového řešení na monitoring maloobchodního a velkoobchodního trhu v energetice.</w:t>
      </w:r>
    </w:p>
    <w:p w:rsidR="005C5088" w:rsidRPr="005C5088" w:rsidRDefault="005C5088" w:rsidP="005C5088">
      <w:pPr>
        <w:spacing w:before="120" w:after="120" w:line="288" w:lineRule="auto"/>
        <w:jc w:val="both"/>
        <w:rPr>
          <w:rFonts w:ascii="Arial" w:eastAsia="Arial" w:hAnsi="Arial" w:cs="Arial"/>
          <w:sz w:val="22"/>
          <w:szCs w:val="22"/>
          <w:u w:val="single"/>
        </w:rPr>
      </w:pPr>
      <w:r w:rsidRPr="005C5088">
        <w:rPr>
          <w:rFonts w:ascii="Arial" w:eastAsia="Arial" w:hAnsi="Arial" w:cs="Arial"/>
          <w:sz w:val="22"/>
          <w:szCs w:val="22"/>
          <w:u w:val="single"/>
        </w:rPr>
        <w:t>Ministerstvo kultury</w:t>
      </w:r>
    </w:p>
    <w:p w:rsidR="005C5088" w:rsidRDefault="005C5088" w:rsidP="009E790C">
      <w:pPr>
        <w:numPr>
          <w:ilvl w:val="0"/>
          <w:numId w:val="25"/>
        </w:numPr>
        <w:spacing w:before="120" w:line="288" w:lineRule="auto"/>
        <w:ind w:left="993" w:hanging="426"/>
        <w:jc w:val="both"/>
        <w:rPr>
          <w:rFonts w:ascii="Arial" w:eastAsia="Arial" w:hAnsi="Arial" w:cs="Arial"/>
          <w:sz w:val="22"/>
          <w:szCs w:val="22"/>
        </w:rPr>
      </w:pPr>
      <w:r w:rsidRPr="005C5088">
        <w:rPr>
          <w:rFonts w:ascii="Arial" w:eastAsia="Arial" w:hAnsi="Arial" w:cs="Arial"/>
          <w:sz w:val="22"/>
          <w:szCs w:val="22"/>
        </w:rPr>
        <w:t>výzkum a vývoj v oblasti zvýšení efektivity, rozšiřování a zkvalitňování činností v oblasti muzejnictví, zejména s ohledem na požadavky správy, digitalizace, zpřístupňování a dostupnosti sbírek muzejní povahy prostřednictvím nových médií, redefinování obsahu veřejných kulturních služeb poskytovaných muzei, galeriemi a dalšími správci sbírek muzejní povahy a návazné vytvoření systému registrace a akreditace muzejních institucí, a to zejména ve vztahu k veřejnému působení muzeí, muzejní edukaci, zapojení muzeí do vzdělávacího procesu a roli muzejních institucí v rámci kulturních kreativních průmyslů a odvětví.</w:t>
      </w:r>
    </w:p>
    <w:p w:rsidR="005C5088" w:rsidRPr="005C5088" w:rsidRDefault="005C5088" w:rsidP="005C5088">
      <w:pPr>
        <w:spacing w:line="288" w:lineRule="auto"/>
        <w:ind w:left="720"/>
        <w:jc w:val="both"/>
        <w:rPr>
          <w:rFonts w:ascii="Arial" w:eastAsia="Arial" w:hAnsi="Arial" w:cs="Arial"/>
          <w:sz w:val="22"/>
          <w:szCs w:val="22"/>
        </w:rPr>
      </w:pPr>
    </w:p>
    <w:p w:rsidR="00A021C6" w:rsidRDefault="00A021C6" w:rsidP="005C5088">
      <w:pPr>
        <w:spacing w:after="120" w:line="288" w:lineRule="auto"/>
        <w:jc w:val="both"/>
        <w:rPr>
          <w:rFonts w:ascii="Arial" w:eastAsia="Arial" w:hAnsi="Arial" w:cs="Arial"/>
          <w:sz w:val="22"/>
          <w:szCs w:val="22"/>
          <w:u w:val="single"/>
        </w:rPr>
      </w:pPr>
    </w:p>
    <w:p w:rsidR="005C5088" w:rsidRPr="005C5088" w:rsidRDefault="005C5088" w:rsidP="005C5088">
      <w:pPr>
        <w:spacing w:after="120" w:line="288" w:lineRule="auto"/>
        <w:jc w:val="both"/>
        <w:rPr>
          <w:rFonts w:ascii="Arial" w:eastAsia="Arial" w:hAnsi="Arial" w:cs="Arial"/>
          <w:sz w:val="22"/>
          <w:szCs w:val="22"/>
          <w:u w:val="single"/>
        </w:rPr>
      </w:pPr>
      <w:r w:rsidRPr="005C5088">
        <w:rPr>
          <w:rFonts w:ascii="Arial" w:eastAsia="Arial" w:hAnsi="Arial" w:cs="Arial"/>
          <w:sz w:val="22"/>
          <w:szCs w:val="22"/>
          <w:u w:val="single"/>
        </w:rPr>
        <w:lastRenderedPageBreak/>
        <w:t>Ministerstvo spravedlnosti:</w:t>
      </w:r>
    </w:p>
    <w:p w:rsidR="005C5088" w:rsidRDefault="005C5088" w:rsidP="005E777C">
      <w:pPr>
        <w:numPr>
          <w:ilvl w:val="0"/>
          <w:numId w:val="20"/>
        </w:numPr>
        <w:spacing w:before="120" w:line="288" w:lineRule="auto"/>
        <w:ind w:left="851" w:hanging="491"/>
        <w:jc w:val="both"/>
        <w:rPr>
          <w:rFonts w:ascii="Arial" w:eastAsia="Arial" w:hAnsi="Arial" w:cs="Arial"/>
          <w:sz w:val="22"/>
          <w:szCs w:val="22"/>
        </w:rPr>
      </w:pPr>
      <w:r w:rsidRPr="005C5088">
        <w:rPr>
          <w:rFonts w:ascii="Arial" w:eastAsia="Arial" w:hAnsi="Arial" w:cs="Arial"/>
          <w:sz w:val="22"/>
          <w:szCs w:val="22"/>
        </w:rPr>
        <w:t>výzkum a vývoj v oblastech justice, trestní politiky státu, soudnictví, vězeňství, probace a mediace.</w:t>
      </w:r>
    </w:p>
    <w:p w:rsidR="001224BC" w:rsidRPr="005C5088" w:rsidRDefault="001224BC">
      <w:pPr>
        <w:spacing w:line="288" w:lineRule="auto"/>
        <w:ind w:left="720"/>
        <w:jc w:val="both"/>
        <w:rPr>
          <w:rFonts w:ascii="Arial" w:eastAsia="Arial" w:hAnsi="Arial" w:cs="Arial"/>
          <w:sz w:val="22"/>
          <w:szCs w:val="22"/>
        </w:rPr>
      </w:pPr>
    </w:p>
    <w:p w:rsidR="001224BC" w:rsidRPr="005C5088" w:rsidRDefault="000A5BA3">
      <w:pPr>
        <w:spacing w:after="120" w:line="288" w:lineRule="auto"/>
        <w:jc w:val="both"/>
        <w:rPr>
          <w:rFonts w:ascii="Arial" w:eastAsia="Arial" w:hAnsi="Arial" w:cs="Arial"/>
          <w:sz w:val="22"/>
          <w:szCs w:val="22"/>
          <w:u w:val="single"/>
        </w:rPr>
      </w:pPr>
      <w:r w:rsidRPr="005C5088">
        <w:rPr>
          <w:rFonts w:ascii="Arial" w:eastAsia="Arial" w:hAnsi="Arial" w:cs="Arial"/>
          <w:sz w:val="22"/>
          <w:szCs w:val="22"/>
          <w:u w:val="single"/>
        </w:rPr>
        <w:t>Ministerstvo školství, mládeže a tělovýchovy:</w:t>
      </w:r>
    </w:p>
    <w:p w:rsidR="001224BC" w:rsidRDefault="000A5BA3" w:rsidP="005E777C">
      <w:pPr>
        <w:numPr>
          <w:ilvl w:val="0"/>
          <w:numId w:val="10"/>
        </w:numPr>
        <w:spacing w:before="120" w:line="288" w:lineRule="auto"/>
        <w:ind w:left="851" w:hanging="425"/>
        <w:jc w:val="both"/>
        <w:rPr>
          <w:rFonts w:ascii="Arial" w:eastAsia="Arial" w:hAnsi="Arial" w:cs="Arial"/>
          <w:sz w:val="22"/>
          <w:szCs w:val="22"/>
        </w:rPr>
      </w:pPr>
      <w:r w:rsidRPr="005C5088">
        <w:rPr>
          <w:rFonts w:ascii="Arial" w:eastAsia="Arial" w:hAnsi="Arial" w:cs="Arial"/>
          <w:sz w:val="22"/>
          <w:szCs w:val="22"/>
        </w:rPr>
        <w:t xml:space="preserve">výzkum a vývoj v oblastech: </w:t>
      </w:r>
    </w:p>
    <w:p w:rsidR="001224BC" w:rsidRDefault="000A5BA3">
      <w:pPr>
        <w:widowControl w:val="0"/>
        <w:numPr>
          <w:ilvl w:val="1"/>
          <w:numId w:val="10"/>
        </w:numPr>
        <w:spacing w:line="276" w:lineRule="auto"/>
        <w:jc w:val="both"/>
        <w:rPr>
          <w:rFonts w:ascii="Arial" w:eastAsia="Arial" w:hAnsi="Arial" w:cs="Arial"/>
          <w:sz w:val="22"/>
          <w:szCs w:val="22"/>
        </w:rPr>
      </w:pPr>
      <w:r w:rsidRPr="005C5088">
        <w:rPr>
          <w:rFonts w:ascii="Arial" w:eastAsia="Arial" w:hAnsi="Arial" w:cs="Arial"/>
          <w:sz w:val="22"/>
          <w:szCs w:val="22"/>
        </w:rPr>
        <w:t xml:space="preserve">pedagogických pracovníků - řešení nedostatku učitelů a s tím související demografický vývoj, modernizace výuky na pedagogických fakultách, komplexní pojetí rozvoje pedagogů v rámci tzv. profesionalizačního kontinua, </w:t>
      </w:r>
    </w:p>
    <w:p w:rsidR="001224BC" w:rsidRDefault="000A5BA3">
      <w:pPr>
        <w:widowControl w:val="0"/>
        <w:numPr>
          <w:ilvl w:val="1"/>
          <w:numId w:val="10"/>
        </w:numPr>
        <w:spacing w:line="276" w:lineRule="auto"/>
        <w:jc w:val="both"/>
        <w:rPr>
          <w:rFonts w:ascii="Arial" w:eastAsia="Arial" w:hAnsi="Arial" w:cs="Arial"/>
          <w:sz w:val="22"/>
          <w:szCs w:val="22"/>
        </w:rPr>
      </w:pPr>
      <w:r w:rsidRPr="005C5088">
        <w:rPr>
          <w:rFonts w:ascii="Arial" w:eastAsia="Arial" w:hAnsi="Arial" w:cs="Arial"/>
          <w:sz w:val="22"/>
          <w:szCs w:val="22"/>
        </w:rPr>
        <w:t xml:space="preserve">disparit v předškolním, základním a středním stupni vzdělávání - testování opatření vedoucích ke snižování regionálních a vnitřních disparit, </w:t>
      </w:r>
    </w:p>
    <w:p w:rsidR="001224BC" w:rsidRDefault="000A5BA3">
      <w:pPr>
        <w:widowControl w:val="0"/>
        <w:numPr>
          <w:ilvl w:val="1"/>
          <w:numId w:val="10"/>
        </w:numPr>
        <w:spacing w:line="276" w:lineRule="auto"/>
        <w:jc w:val="both"/>
        <w:rPr>
          <w:rFonts w:ascii="Arial" w:eastAsia="Arial" w:hAnsi="Arial" w:cs="Arial"/>
          <w:sz w:val="22"/>
          <w:szCs w:val="22"/>
        </w:rPr>
      </w:pPr>
      <w:r w:rsidRPr="005C5088">
        <w:rPr>
          <w:rFonts w:ascii="Arial" w:eastAsia="Arial" w:hAnsi="Arial" w:cs="Arial"/>
          <w:sz w:val="22"/>
          <w:szCs w:val="22"/>
        </w:rPr>
        <w:t xml:space="preserve">sběru, využívání, analýzy a sdílení dat a informací včetně meziresortního sdílení, </w:t>
      </w:r>
    </w:p>
    <w:p w:rsidR="001224BC" w:rsidRDefault="000A5BA3">
      <w:pPr>
        <w:widowControl w:val="0"/>
        <w:numPr>
          <w:ilvl w:val="1"/>
          <w:numId w:val="10"/>
        </w:numPr>
        <w:spacing w:line="276" w:lineRule="auto"/>
        <w:jc w:val="both"/>
        <w:rPr>
          <w:rFonts w:ascii="Arial" w:eastAsia="Arial" w:hAnsi="Arial" w:cs="Arial"/>
          <w:sz w:val="22"/>
          <w:szCs w:val="22"/>
        </w:rPr>
      </w:pPr>
      <w:r w:rsidRPr="005C5088">
        <w:rPr>
          <w:rFonts w:ascii="Arial" w:eastAsia="Arial" w:hAnsi="Arial" w:cs="Arial"/>
          <w:sz w:val="22"/>
          <w:szCs w:val="22"/>
        </w:rPr>
        <w:t xml:space="preserve">sociálních a technologických změn - digitální vzdělávání, změny na trhu práce a implikace pro školství, vymezení cílů a obsahu vzdělávání, </w:t>
      </w:r>
    </w:p>
    <w:p w:rsidR="001224BC" w:rsidRDefault="000A5BA3">
      <w:pPr>
        <w:widowControl w:val="0"/>
        <w:numPr>
          <w:ilvl w:val="1"/>
          <w:numId w:val="10"/>
        </w:numPr>
        <w:spacing w:line="276" w:lineRule="auto"/>
        <w:jc w:val="both"/>
        <w:rPr>
          <w:rFonts w:ascii="Arial" w:eastAsia="Arial" w:hAnsi="Arial" w:cs="Arial"/>
          <w:sz w:val="22"/>
          <w:szCs w:val="22"/>
        </w:rPr>
      </w:pPr>
      <w:r w:rsidRPr="005C5088">
        <w:rPr>
          <w:rFonts w:ascii="Arial" w:eastAsia="Arial" w:hAnsi="Arial" w:cs="Arial"/>
          <w:sz w:val="22"/>
          <w:szCs w:val="22"/>
        </w:rPr>
        <w:t>terciárního vzdělávání,</w:t>
      </w:r>
    </w:p>
    <w:p w:rsidR="001224BC" w:rsidRPr="005C5088" w:rsidRDefault="000A5BA3" w:rsidP="005C5088">
      <w:pPr>
        <w:widowControl w:val="0"/>
        <w:numPr>
          <w:ilvl w:val="1"/>
          <w:numId w:val="10"/>
        </w:numPr>
        <w:spacing w:after="140" w:line="276" w:lineRule="auto"/>
        <w:jc w:val="both"/>
        <w:rPr>
          <w:rFonts w:ascii="Arial" w:eastAsia="Arial" w:hAnsi="Arial" w:cs="Arial"/>
          <w:sz w:val="22"/>
          <w:szCs w:val="22"/>
          <w:u w:val="single"/>
        </w:rPr>
      </w:pPr>
      <w:r w:rsidRPr="005C5088">
        <w:rPr>
          <w:rFonts w:ascii="Arial" w:eastAsia="Arial" w:hAnsi="Arial" w:cs="Arial"/>
          <w:sz w:val="22"/>
          <w:szCs w:val="22"/>
        </w:rPr>
        <w:t>výzkumu a vývoje inovativních technologických a behaviorálních řešení ve školství – opatření a intervence založené na kognitivních vědách, využívání moderních technologií ve školách vedoucích ke zlepšení dovednosti a výsledků žáků a studentů, inovace v obsahu a metodách vzdělávání.</w:t>
      </w:r>
    </w:p>
    <w:p w:rsidR="001224BC" w:rsidRDefault="000A5BA3">
      <w:pPr>
        <w:spacing w:before="240" w:after="120" w:line="288" w:lineRule="auto"/>
        <w:jc w:val="both"/>
      </w:pPr>
      <w:r>
        <w:rPr>
          <w:rFonts w:ascii="Arial" w:eastAsia="Arial" w:hAnsi="Arial" w:cs="Arial"/>
          <w:sz w:val="22"/>
          <w:szCs w:val="22"/>
          <w:u w:val="single"/>
        </w:rPr>
        <w:t>Správa státních hmotných rezerv:</w:t>
      </w:r>
    </w:p>
    <w:p w:rsidR="001224BC" w:rsidRDefault="000A5BA3" w:rsidP="005E777C">
      <w:pPr>
        <w:numPr>
          <w:ilvl w:val="0"/>
          <w:numId w:val="30"/>
        </w:numPr>
        <w:tabs>
          <w:tab w:val="left" w:pos="851"/>
        </w:tabs>
        <w:spacing w:line="288" w:lineRule="auto"/>
        <w:ind w:left="993" w:hanging="567"/>
        <w:jc w:val="both"/>
        <w:rPr>
          <w:sz w:val="22"/>
          <w:szCs w:val="22"/>
        </w:rPr>
      </w:pPr>
      <w:r>
        <w:rPr>
          <w:rFonts w:ascii="Arial" w:eastAsia="Arial" w:hAnsi="Arial" w:cs="Arial"/>
          <w:sz w:val="22"/>
          <w:szCs w:val="22"/>
        </w:rPr>
        <w:t>výzkum a vývoj v oblastech:</w:t>
      </w:r>
    </w:p>
    <w:p w:rsidR="001224BC" w:rsidRDefault="000A5BA3">
      <w:pPr>
        <w:numPr>
          <w:ilvl w:val="0"/>
          <w:numId w:val="19"/>
        </w:numPr>
        <w:spacing w:line="288" w:lineRule="auto"/>
        <w:ind w:left="1560" w:hanging="425"/>
        <w:jc w:val="both"/>
        <w:rPr>
          <w:sz w:val="22"/>
          <w:szCs w:val="22"/>
        </w:rPr>
      </w:pPr>
      <w:r>
        <w:rPr>
          <w:rFonts w:ascii="Arial" w:eastAsia="Arial" w:hAnsi="Arial" w:cs="Arial"/>
          <w:sz w:val="22"/>
          <w:szCs w:val="22"/>
        </w:rPr>
        <w:t>technického a technologického zabezpečení skladovacích kapacit státních hmotných rezerv;</w:t>
      </w:r>
    </w:p>
    <w:p w:rsidR="001224BC" w:rsidRDefault="000A5BA3">
      <w:pPr>
        <w:numPr>
          <w:ilvl w:val="0"/>
          <w:numId w:val="19"/>
        </w:numPr>
        <w:spacing w:line="288" w:lineRule="auto"/>
        <w:ind w:left="1560" w:hanging="425"/>
        <w:jc w:val="both"/>
        <w:rPr>
          <w:sz w:val="22"/>
          <w:szCs w:val="22"/>
        </w:rPr>
      </w:pPr>
      <w:r>
        <w:rPr>
          <w:rFonts w:ascii="Arial" w:eastAsia="Arial" w:hAnsi="Arial" w:cs="Arial"/>
          <w:sz w:val="22"/>
          <w:szCs w:val="22"/>
        </w:rPr>
        <w:t>struktury, složení a použití státních hmotných rezerv;</w:t>
      </w:r>
    </w:p>
    <w:p w:rsidR="001224BC" w:rsidRDefault="000A5BA3">
      <w:pPr>
        <w:numPr>
          <w:ilvl w:val="0"/>
          <w:numId w:val="19"/>
        </w:numPr>
        <w:spacing w:line="288" w:lineRule="auto"/>
        <w:ind w:left="1560" w:hanging="425"/>
        <w:jc w:val="both"/>
        <w:rPr>
          <w:sz w:val="22"/>
          <w:szCs w:val="22"/>
        </w:rPr>
      </w:pPr>
      <w:r>
        <w:rPr>
          <w:rFonts w:ascii="Arial" w:eastAsia="Arial" w:hAnsi="Arial" w:cs="Arial"/>
          <w:sz w:val="22"/>
          <w:szCs w:val="22"/>
        </w:rPr>
        <w:t>ropné bezpečnosti se zaměřením na zajištění kval</w:t>
      </w:r>
      <w:r w:rsidR="008B0079">
        <w:rPr>
          <w:rFonts w:ascii="Arial" w:eastAsia="Arial" w:hAnsi="Arial" w:cs="Arial"/>
          <w:sz w:val="22"/>
          <w:szCs w:val="22"/>
        </w:rPr>
        <w:t>ity ropy a ropných produktů při </w:t>
      </w:r>
      <w:r>
        <w:rPr>
          <w:rFonts w:ascii="Arial" w:eastAsia="Arial" w:hAnsi="Arial" w:cs="Arial"/>
          <w:sz w:val="22"/>
          <w:szCs w:val="22"/>
        </w:rPr>
        <w:t>skladování a úspory ropy a ropných produktů při skladování;</w:t>
      </w:r>
    </w:p>
    <w:p w:rsidR="004F7B7F" w:rsidRPr="00A67DA6" w:rsidRDefault="000A5BA3" w:rsidP="00A67DA6">
      <w:pPr>
        <w:numPr>
          <w:ilvl w:val="0"/>
          <w:numId w:val="19"/>
        </w:numPr>
        <w:spacing w:line="288" w:lineRule="auto"/>
        <w:ind w:left="1560" w:hanging="425"/>
        <w:jc w:val="both"/>
        <w:rPr>
          <w:sz w:val="22"/>
          <w:szCs w:val="22"/>
        </w:rPr>
      </w:pPr>
      <w:r>
        <w:rPr>
          <w:rFonts w:ascii="Arial" w:eastAsia="Arial" w:hAnsi="Arial" w:cs="Arial"/>
          <w:sz w:val="22"/>
          <w:szCs w:val="22"/>
        </w:rPr>
        <w:t>potravinové bezpečnosti se zaměřením na výzkum a vývoj problematiky přípravy komodit na dlouhodobé skladování včetně jejich úpravy do spotřebitelských balení.</w:t>
      </w:r>
    </w:p>
    <w:p w:rsidR="001224BC" w:rsidRDefault="000A5BA3">
      <w:pPr>
        <w:spacing w:before="240" w:after="120" w:line="288" w:lineRule="auto"/>
        <w:jc w:val="both"/>
      </w:pPr>
      <w:r>
        <w:rPr>
          <w:rFonts w:ascii="Arial" w:eastAsia="Arial" w:hAnsi="Arial" w:cs="Arial"/>
          <w:sz w:val="22"/>
          <w:szCs w:val="22"/>
          <w:u w:val="single"/>
        </w:rPr>
        <w:t>Státní úřad pro jadernou bezpečnost:</w:t>
      </w:r>
    </w:p>
    <w:p w:rsidR="001224BC" w:rsidRDefault="000A5BA3" w:rsidP="005E777C">
      <w:pPr>
        <w:numPr>
          <w:ilvl w:val="0"/>
          <w:numId w:val="29"/>
        </w:numPr>
        <w:spacing w:line="288" w:lineRule="auto"/>
        <w:ind w:left="851" w:hanging="425"/>
        <w:jc w:val="both"/>
        <w:rPr>
          <w:sz w:val="22"/>
          <w:szCs w:val="22"/>
        </w:rPr>
      </w:pPr>
      <w:r>
        <w:rPr>
          <w:rFonts w:ascii="Arial" w:eastAsia="Arial" w:hAnsi="Arial" w:cs="Arial"/>
          <w:sz w:val="22"/>
          <w:szCs w:val="22"/>
        </w:rPr>
        <w:t>výzkum a vývoj v oblastech jaderné bezpečnosti jaderných zařízení a radiační ochrany.</w:t>
      </w:r>
    </w:p>
    <w:p w:rsidR="001224BC" w:rsidRDefault="001224BC">
      <w:pPr>
        <w:spacing w:line="288" w:lineRule="auto"/>
        <w:ind w:left="720"/>
        <w:jc w:val="both"/>
        <w:rPr>
          <w:rFonts w:ascii="Arial" w:eastAsia="Arial" w:hAnsi="Arial" w:cs="Arial"/>
          <w:sz w:val="22"/>
          <w:szCs w:val="22"/>
          <w:highlight w:val="white"/>
        </w:rPr>
      </w:pPr>
    </w:p>
    <w:p w:rsidR="001224BC" w:rsidRDefault="000A5BA3">
      <w:pPr>
        <w:spacing w:line="288" w:lineRule="auto"/>
        <w:jc w:val="both"/>
        <w:rPr>
          <w:rFonts w:ascii="Arial" w:eastAsia="Arial" w:hAnsi="Arial" w:cs="Arial"/>
          <w:sz w:val="22"/>
          <w:szCs w:val="22"/>
          <w:highlight w:val="white"/>
          <w:u w:val="single"/>
        </w:rPr>
      </w:pPr>
      <w:r>
        <w:rPr>
          <w:rFonts w:ascii="Arial" w:eastAsia="Arial" w:hAnsi="Arial" w:cs="Arial"/>
          <w:sz w:val="22"/>
          <w:szCs w:val="22"/>
          <w:highlight w:val="white"/>
          <w:u w:val="single"/>
        </w:rPr>
        <w:t>Úřad průmyslového vlastnictví</w:t>
      </w:r>
    </w:p>
    <w:p w:rsidR="001224BC" w:rsidRDefault="000A5BA3" w:rsidP="005E777C">
      <w:pPr>
        <w:numPr>
          <w:ilvl w:val="0"/>
          <w:numId w:val="5"/>
        </w:numPr>
        <w:spacing w:line="288" w:lineRule="auto"/>
        <w:ind w:left="851" w:hanging="425"/>
        <w:jc w:val="both"/>
        <w:rPr>
          <w:rFonts w:ascii="Arial" w:eastAsia="Arial" w:hAnsi="Arial" w:cs="Arial"/>
          <w:sz w:val="22"/>
          <w:szCs w:val="22"/>
          <w:highlight w:val="white"/>
        </w:rPr>
      </w:pPr>
      <w:r>
        <w:rPr>
          <w:rFonts w:ascii="Arial" w:eastAsia="Arial" w:hAnsi="Arial" w:cs="Arial"/>
          <w:sz w:val="22"/>
          <w:szCs w:val="22"/>
          <w:highlight w:val="white"/>
        </w:rPr>
        <w:t>výzkum a vývoj v oblasti vícejazyčných informačních zdrojů průmyslových práv a stavu techniky.</w:t>
      </w:r>
    </w:p>
    <w:p w:rsidR="001224BC" w:rsidRDefault="000A5BA3">
      <w:pPr>
        <w:spacing w:before="240" w:after="120" w:line="288" w:lineRule="auto"/>
        <w:jc w:val="both"/>
      </w:pPr>
      <w:r>
        <w:rPr>
          <w:rFonts w:ascii="Arial" w:eastAsia="Arial" w:hAnsi="Arial" w:cs="Arial"/>
          <w:sz w:val="22"/>
          <w:szCs w:val="22"/>
          <w:u w:val="single"/>
        </w:rPr>
        <w:t>Úřad vlády ČR:</w:t>
      </w:r>
    </w:p>
    <w:p w:rsidR="004367A1" w:rsidRDefault="000A5BA3" w:rsidP="005E777C">
      <w:pPr>
        <w:numPr>
          <w:ilvl w:val="0"/>
          <w:numId w:val="28"/>
        </w:numPr>
        <w:spacing w:line="288" w:lineRule="auto"/>
        <w:ind w:left="851" w:hanging="425"/>
        <w:jc w:val="both"/>
        <w:rPr>
          <w:rFonts w:ascii="Arial" w:eastAsia="Arial" w:hAnsi="Arial" w:cs="Arial"/>
          <w:sz w:val="22"/>
          <w:szCs w:val="22"/>
          <w:highlight w:val="white"/>
        </w:rPr>
      </w:pPr>
      <w:r>
        <w:rPr>
          <w:rFonts w:ascii="Arial" w:eastAsia="Arial" w:hAnsi="Arial" w:cs="Arial"/>
          <w:sz w:val="22"/>
          <w:szCs w:val="22"/>
          <w:highlight w:val="white"/>
        </w:rPr>
        <w:t xml:space="preserve">výzkum a vývoj v oblastech udržitelného rozvoje, sociálního začleňování, lidských práv </w:t>
      </w:r>
      <w:r>
        <w:rPr>
          <w:rFonts w:ascii="Arial" w:eastAsia="Arial" w:hAnsi="Arial" w:cs="Arial"/>
          <w:sz w:val="22"/>
          <w:szCs w:val="22"/>
          <w:highlight w:val="white"/>
        </w:rPr>
        <w:br/>
        <w:t>a ochrany menšin, nestátních neziskových organizací, rovnosti žen a mužů, prevence domácího násilí, zdravotního postižení, ochrany zdraví a protidrogové politiky.</w:t>
      </w:r>
    </w:p>
    <w:p w:rsidR="001224BC" w:rsidRPr="0083642E" w:rsidRDefault="004367A1" w:rsidP="0083642E">
      <w:pPr>
        <w:rPr>
          <w:rFonts w:ascii="Arial" w:eastAsia="Arial" w:hAnsi="Arial" w:cs="Arial"/>
          <w:sz w:val="22"/>
          <w:szCs w:val="22"/>
          <w:highlight w:val="white"/>
        </w:rPr>
      </w:pPr>
      <w:r>
        <w:rPr>
          <w:rFonts w:ascii="Arial" w:eastAsia="Arial" w:hAnsi="Arial" w:cs="Arial"/>
          <w:sz w:val="22"/>
          <w:szCs w:val="22"/>
          <w:highlight w:val="white"/>
        </w:rPr>
        <w:br w:type="page"/>
      </w:r>
    </w:p>
    <w:p w:rsidR="001224BC" w:rsidRDefault="000A5BA3">
      <w:pPr>
        <w:spacing w:before="240" w:after="120" w:line="288" w:lineRule="auto"/>
        <w:jc w:val="both"/>
      </w:pPr>
      <w:r w:rsidRPr="00F45F28">
        <w:rPr>
          <w:rFonts w:ascii="Arial" w:eastAsia="Arial" w:hAnsi="Arial" w:cs="Arial"/>
          <w:sz w:val="22"/>
          <w:szCs w:val="22"/>
          <w:highlight w:val="white"/>
          <w:u w:val="single"/>
        </w:rPr>
        <w:lastRenderedPageBreak/>
        <w:t xml:space="preserve">Ostatní </w:t>
      </w:r>
      <w:r>
        <w:rPr>
          <w:rFonts w:ascii="Arial" w:eastAsia="Arial" w:hAnsi="Arial" w:cs="Arial"/>
          <w:sz w:val="22"/>
          <w:szCs w:val="22"/>
          <w:highlight w:val="white"/>
          <w:u w:val="single"/>
        </w:rPr>
        <w:t>ústřední orgány státní správy, jiné orgány státní správy a ostatní poskytovatelé účelové podpory dle § 4 zákona  o podpoře výzkumu, vývoje a inovací:</w:t>
      </w:r>
    </w:p>
    <w:p w:rsidR="001224BC" w:rsidRDefault="000A5BA3">
      <w:pPr>
        <w:numPr>
          <w:ilvl w:val="0"/>
          <w:numId w:val="26"/>
        </w:numPr>
        <w:spacing w:line="288" w:lineRule="auto"/>
        <w:ind w:left="993" w:hanging="426"/>
        <w:jc w:val="both"/>
        <w:rPr>
          <w:sz w:val="22"/>
          <w:szCs w:val="22"/>
          <w:highlight w:val="white"/>
        </w:rPr>
      </w:pPr>
      <w:r>
        <w:rPr>
          <w:rFonts w:ascii="Arial" w:eastAsia="Arial" w:hAnsi="Arial" w:cs="Arial"/>
          <w:sz w:val="22"/>
          <w:szCs w:val="22"/>
        </w:rPr>
        <w:t xml:space="preserve">výzkum a vývoj v oblastech věcné působnosti příslušných ústředních orgánů státní správy a poskytovatelů účelové podpory dle § 4 zákona o podpoře výzkumu, vývoje </w:t>
      </w:r>
      <w:r>
        <w:rPr>
          <w:rFonts w:ascii="Arial" w:eastAsia="Arial" w:hAnsi="Arial" w:cs="Arial"/>
          <w:sz w:val="22"/>
          <w:szCs w:val="22"/>
        </w:rPr>
        <w:br/>
        <w:t>a inovací.</w:t>
      </w:r>
    </w:p>
    <w:p w:rsidR="001224BC" w:rsidRDefault="001224BC">
      <w:pPr>
        <w:spacing w:line="288" w:lineRule="auto"/>
        <w:ind w:left="993"/>
        <w:jc w:val="both"/>
        <w:rPr>
          <w:sz w:val="22"/>
          <w:szCs w:val="22"/>
          <w:highlight w:val="white"/>
        </w:rPr>
      </w:pPr>
    </w:p>
    <w:p w:rsidR="001224BC" w:rsidRDefault="000A5BA3">
      <w:pPr>
        <w:spacing w:before="120" w:after="120" w:line="288" w:lineRule="auto"/>
        <w:jc w:val="both"/>
      </w:pPr>
      <w:r>
        <w:rPr>
          <w:rFonts w:ascii="Arial" w:eastAsia="Arial" w:hAnsi="Arial" w:cs="Arial"/>
          <w:sz w:val="22"/>
          <w:szCs w:val="22"/>
        </w:rPr>
        <w:t>Výzkumné potřeby, které mají charakter bezpečnostního výzkumu spadajícího pod Ministerstvo vnitra dle § 4, odst. 2, písm. a), bod 3) zákona o po</w:t>
      </w:r>
      <w:r w:rsidR="006750A3">
        <w:rPr>
          <w:rFonts w:ascii="Arial" w:eastAsia="Arial" w:hAnsi="Arial" w:cs="Arial"/>
          <w:sz w:val="22"/>
          <w:szCs w:val="22"/>
        </w:rPr>
        <w:t>dpoře výzkumu, vývoje a inovací</w:t>
      </w:r>
      <w:r w:rsidR="006750A3">
        <w:rPr>
          <w:rFonts w:ascii="Arial" w:eastAsia="Arial" w:hAnsi="Arial" w:cs="Arial"/>
          <w:sz w:val="22"/>
          <w:szCs w:val="22"/>
        </w:rPr>
        <w:br/>
      </w:r>
      <w:r>
        <w:rPr>
          <w:rFonts w:ascii="Arial" w:eastAsia="Arial" w:hAnsi="Arial" w:cs="Arial"/>
          <w:sz w:val="22"/>
          <w:szCs w:val="22"/>
        </w:rPr>
        <w:t>a dle Meziresortní koncepce bezpečnostního výzkumu v platném znění, nejsou pro financování z tohoto programu způsobilé.</w:t>
      </w:r>
    </w:p>
    <w:p w:rsidR="001224BC" w:rsidRDefault="000A5BA3">
      <w:pPr>
        <w:spacing w:before="120" w:after="120" w:line="276" w:lineRule="auto"/>
        <w:jc w:val="both"/>
      </w:pPr>
      <w:r>
        <w:rPr>
          <w:rFonts w:ascii="Arial" w:eastAsia="Arial" w:hAnsi="Arial" w:cs="Arial"/>
          <w:sz w:val="22"/>
          <w:szCs w:val="22"/>
        </w:rPr>
        <w:t xml:space="preserve">Program BETA2 se nepřekrývá a není doplňkovým nástrojem k programům financovaným </w:t>
      </w:r>
      <w:r>
        <w:rPr>
          <w:rFonts w:ascii="Arial" w:eastAsia="Arial" w:hAnsi="Arial" w:cs="Arial"/>
          <w:sz w:val="22"/>
          <w:szCs w:val="22"/>
        </w:rPr>
        <w:br/>
        <w:t>z Evropských strukturálních a investičních fondů, protože je zaměřen na realizaci výzkumných potřeb orgánů státní správy.</w:t>
      </w:r>
    </w:p>
    <w:p w:rsidR="001224BC" w:rsidRPr="003052CA"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3052CA">
        <w:rPr>
          <w:rFonts w:ascii="Arial" w:eastAsia="Arial" w:hAnsi="Arial" w:cs="Arial"/>
          <w:sz w:val="22"/>
          <w:szCs w:val="22"/>
        </w:rPr>
        <w:t>CÍLE PROGRAMU A JEJICH ODŮVODNĚNÍ</w:t>
      </w:r>
    </w:p>
    <w:p w:rsidR="001224BC" w:rsidRDefault="000A5BA3">
      <w:pPr>
        <w:spacing w:after="120" w:line="288" w:lineRule="auto"/>
        <w:jc w:val="both"/>
      </w:pPr>
      <w:r>
        <w:rPr>
          <w:rFonts w:ascii="Arial" w:eastAsia="Arial" w:hAnsi="Arial" w:cs="Arial"/>
          <w:sz w:val="22"/>
          <w:szCs w:val="22"/>
          <w:highlight w:val="white"/>
        </w:rPr>
        <w:t xml:space="preserve">Cílem programu je podpora realizace výzkumných aktivit za účelem vývoje nových nebo zdokonalení současných postupů, regulačních mechanismů, dozorových činností, dovedností, služeb, informačních a řídících produktů a postupů určených pro kvalitnější a efektivnější výkon </w:t>
      </w:r>
      <w:r>
        <w:rPr>
          <w:rFonts w:ascii="Arial" w:eastAsia="Arial" w:hAnsi="Arial" w:cs="Arial"/>
          <w:sz w:val="22"/>
          <w:szCs w:val="22"/>
        </w:rPr>
        <w:t>státní správy.</w:t>
      </w:r>
    </w:p>
    <w:p w:rsidR="001224BC" w:rsidRDefault="000A5BA3">
      <w:pPr>
        <w:spacing w:line="288" w:lineRule="auto"/>
        <w:jc w:val="both"/>
      </w:pPr>
      <w:r>
        <w:rPr>
          <w:rFonts w:ascii="Arial" w:eastAsia="Arial" w:hAnsi="Arial" w:cs="Arial"/>
          <w:sz w:val="22"/>
          <w:szCs w:val="22"/>
        </w:rPr>
        <w:t>Program podporuje zejména vytváření a inovace modelů, novel právních norem a strategií pro aktuální politiku státu, v národním i evropském kontextu (např. hospodářskou či sociální). Součástí očekávaných výsledků je také návrh metod vyhodnocování účinnosti těchto politik a strategií k získání zpětné vazby a tvorba podkladů pro budoucí směřování politik v rámci zkvalitnění výkonu státní správy a efektivní alokace veřejných prostředků. Program tak naplňuje Národní priority orientovaného výzkumu, experimentálního vývoje a inovací, zejména systémové opatření 5.1.2 Zvýšit efektivitu a kvalitu veřejných služeb, veřejné správy a veřejných politik.</w:t>
      </w:r>
    </w:p>
    <w:p w:rsidR="001224BC" w:rsidRDefault="000A5BA3">
      <w:pPr>
        <w:spacing w:before="120" w:after="120" w:line="288" w:lineRule="auto"/>
        <w:jc w:val="both"/>
      </w:pPr>
      <w:r>
        <w:rPr>
          <w:rFonts w:ascii="Arial" w:eastAsia="Arial" w:hAnsi="Arial" w:cs="Arial"/>
          <w:sz w:val="22"/>
          <w:szCs w:val="22"/>
        </w:rPr>
        <w:t xml:space="preserve">Konkrétně bude Technologická agentura ČR (dále jen TA ČR) zadávat projekty pro potřeby následujících orgánů státní správy (odborných garantů): </w:t>
      </w:r>
    </w:p>
    <w:p w:rsidR="001224BC" w:rsidRDefault="000A5BA3">
      <w:pPr>
        <w:numPr>
          <w:ilvl w:val="0"/>
          <w:numId w:val="17"/>
        </w:numPr>
        <w:spacing w:line="288" w:lineRule="auto"/>
        <w:ind w:hanging="360"/>
        <w:jc w:val="both"/>
        <w:rPr>
          <w:sz w:val="22"/>
          <w:szCs w:val="22"/>
        </w:rPr>
      </w:pPr>
      <w:r>
        <w:rPr>
          <w:rFonts w:ascii="Arial" w:eastAsia="Arial" w:hAnsi="Arial" w:cs="Arial"/>
          <w:sz w:val="22"/>
          <w:szCs w:val="22"/>
        </w:rPr>
        <w:t>Ministerstva dopravy (vč. Úřadu pro civilní letectví);</w:t>
      </w:r>
    </w:p>
    <w:p w:rsidR="001224BC" w:rsidRDefault="000A5BA3">
      <w:pPr>
        <w:numPr>
          <w:ilvl w:val="0"/>
          <w:numId w:val="17"/>
        </w:numPr>
        <w:spacing w:line="288" w:lineRule="auto"/>
        <w:ind w:hanging="360"/>
        <w:jc w:val="both"/>
        <w:rPr>
          <w:sz w:val="22"/>
          <w:szCs w:val="22"/>
        </w:rPr>
      </w:pPr>
      <w:r>
        <w:rPr>
          <w:rFonts w:ascii="Arial" w:eastAsia="Arial" w:hAnsi="Arial" w:cs="Arial"/>
          <w:sz w:val="22"/>
          <w:szCs w:val="22"/>
        </w:rPr>
        <w:t xml:space="preserve">Ministerstva práce a sociálních věcí; </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 xml:space="preserve">Ministerstva pro místní rozvoj; </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 xml:space="preserve">Ministerstva vnitra; </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 xml:space="preserve">Ministerstva zahraničních věcí; </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Ministerstva průmyslu a obchodu;</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Ministerstva životního prostředí;</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Českého báňského úřadu;</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Českého statistického úřadu;</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Českého úřadu zeměměřického a katastrálního;</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Energetického regulačního úřadu;</w:t>
      </w:r>
    </w:p>
    <w:p w:rsidR="001224BC" w:rsidRDefault="000A5BA3" w:rsidP="007A0D8D">
      <w:pPr>
        <w:numPr>
          <w:ilvl w:val="0"/>
          <w:numId w:val="17"/>
        </w:numPr>
        <w:spacing w:line="288" w:lineRule="auto"/>
        <w:ind w:hanging="360"/>
        <w:jc w:val="both"/>
        <w:rPr>
          <w:rFonts w:ascii="Arial" w:eastAsia="Arial" w:hAnsi="Arial" w:cs="Arial"/>
          <w:sz w:val="22"/>
          <w:szCs w:val="22"/>
        </w:rPr>
      </w:pPr>
      <w:r>
        <w:rPr>
          <w:rFonts w:ascii="Arial" w:eastAsia="Arial" w:hAnsi="Arial" w:cs="Arial"/>
          <w:sz w:val="22"/>
          <w:szCs w:val="22"/>
        </w:rPr>
        <w:t>Ministerstva kultury;</w:t>
      </w:r>
    </w:p>
    <w:p w:rsidR="001224BC" w:rsidRDefault="000A5BA3" w:rsidP="007A0D8D">
      <w:pPr>
        <w:numPr>
          <w:ilvl w:val="0"/>
          <w:numId w:val="17"/>
        </w:numPr>
        <w:spacing w:line="288" w:lineRule="auto"/>
        <w:ind w:hanging="360"/>
        <w:jc w:val="both"/>
        <w:rPr>
          <w:rFonts w:ascii="Arial" w:eastAsia="Arial" w:hAnsi="Arial" w:cs="Arial"/>
          <w:sz w:val="22"/>
          <w:szCs w:val="22"/>
        </w:rPr>
      </w:pPr>
      <w:r>
        <w:rPr>
          <w:rFonts w:ascii="Arial" w:eastAsia="Arial" w:hAnsi="Arial" w:cs="Arial"/>
          <w:sz w:val="22"/>
          <w:szCs w:val="22"/>
        </w:rPr>
        <w:t>Ministerstva spravedlnosti;</w:t>
      </w:r>
    </w:p>
    <w:p w:rsidR="001224BC" w:rsidRDefault="000A5BA3" w:rsidP="007A0D8D">
      <w:pPr>
        <w:numPr>
          <w:ilvl w:val="0"/>
          <w:numId w:val="17"/>
        </w:numPr>
        <w:spacing w:line="288" w:lineRule="auto"/>
        <w:ind w:hanging="360"/>
        <w:jc w:val="both"/>
        <w:rPr>
          <w:rFonts w:ascii="Arial" w:eastAsia="Arial" w:hAnsi="Arial" w:cs="Arial"/>
          <w:sz w:val="22"/>
          <w:szCs w:val="22"/>
        </w:rPr>
      </w:pPr>
      <w:r>
        <w:rPr>
          <w:rFonts w:ascii="Arial" w:eastAsia="Arial" w:hAnsi="Arial" w:cs="Arial"/>
          <w:sz w:val="22"/>
          <w:szCs w:val="22"/>
        </w:rPr>
        <w:t>Ministerstva školství, mládeže a tělovýchovy;</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Správy státních hmotných rezerv;</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lastRenderedPageBreak/>
        <w:t>Státního úřadu pro jadernou bezpečnost;</w:t>
      </w:r>
    </w:p>
    <w:p w:rsidR="001224BC" w:rsidRPr="00F45F28" w:rsidRDefault="000A5BA3" w:rsidP="007A0D8D">
      <w:pPr>
        <w:numPr>
          <w:ilvl w:val="0"/>
          <w:numId w:val="17"/>
        </w:numPr>
        <w:spacing w:line="288" w:lineRule="auto"/>
        <w:ind w:hanging="360"/>
        <w:jc w:val="both"/>
        <w:rPr>
          <w:rFonts w:ascii="Arial" w:eastAsia="Arial" w:hAnsi="Arial" w:cs="Arial"/>
          <w:sz w:val="22"/>
          <w:szCs w:val="22"/>
        </w:rPr>
      </w:pPr>
      <w:r>
        <w:rPr>
          <w:rFonts w:ascii="Arial" w:eastAsia="Arial" w:hAnsi="Arial" w:cs="Arial"/>
          <w:sz w:val="22"/>
          <w:szCs w:val="22"/>
        </w:rPr>
        <w:t>Úřadu průmyslového vlastnictví;</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Úřadu vlády ČR;</w:t>
      </w:r>
    </w:p>
    <w:p w:rsidR="001224BC" w:rsidRDefault="000A5BA3" w:rsidP="007A0D8D">
      <w:pPr>
        <w:numPr>
          <w:ilvl w:val="0"/>
          <w:numId w:val="17"/>
        </w:numPr>
        <w:spacing w:after="200" w:line="288" w:lineRule="auto"/>
        <w:ind w:hanging="360"/>
        <w:jc w:val="both"/>
        <w:rPr>
          <w:sz w:val="22"/>
          <w:szCs w:val="22"/>
        </w:rPr>
      </w:pPr>
      <w:r>
        <w:rPr>
          <w:rFonts w:ascii="Arial" w:eastAsia="Arial" w:hAnsi="Arial" w:cs="Arial"/>
          <w:sz w:val="22"/>
          <w:szCs w:val="22"/>
        </w:rPr>
        <w:t>ostatních ústředních orgánů státní správy,</w:t>
      </w:r>
      <w:r w:rsidR="00F45F28">
        <w:rPr>
          <w:rFonts w:ascii="Arial" w:eastAsia="Arial" w:hAnsi="Arial" w:cs="Arial"/>
          <w:sz w:val="22"/>
          <w:szCs w:val="22"/>
        </w:rPr>
        <w:t xml:space="preserve"> </w:t>
      </w:r>
      <w:r>
        <w:rPr>
          <w:rFonts w:ascii="Arial" w:eastAsia="Arial" w:hAnsi="Arial" w:cs="Arial"/>
          <w:sz w:val="22"/>
          <w:szCs w:val="22"/>
        </w:rPr>
        <w:t>jiných orgánů státní správy a ostatních poskytovatelů účelové podpory dle § 4 zákona o podpoře výzkumu, vývoje a inovací.</w:t>
      </w:r>
    </w:p>
    <w:p w:rsidR="001224BC" w:rsidRPr="003052CA"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3052CA">
        <w:rPr>
          <w:rFonts w:ascii="Arial" w:eastAsia="Arial" w:hAnsi="Arial" w:cs="Arial"/>
          <w:sz w:val="22"/>
          <w:szCs w:val="22"/>
        </w:rPr>
        <w:t>PODPROGRAMY</w:t>
      </w:r>
    </w:p>
    <w:p w:rsidR="001224BC" w:rsidRDefault="000A5BA3">
      <w:pPr>
        <w:spacing w:after="200" w:line="288" w:lineRule="auto"/>
        <w:jc w:val="both"/>
      </w:pPr>
      <w:r>
        <w:rPr>
          <w:rFonts w:ascii="Arial" w:eastAsia="Arial" w:hAnsi="Arial" w:cs="Arial"/>
          <w:sz w:val="22"/>
          <w:szCs w:val="22"/>
        </w:rPr>
        <w:t>10. 1. Podprogram 1 - Ministerstvo dopravy:</w:t>
      </w:r>
    </w:p>
    <w:p w:rsidR="001224BC" w:rsidRDefault="000A5BA3">
      <w:pPr>
        <w:spacing w:after="200" w:line="288" w:lineRule="auto"/>
        <w:jc w:val="both"/>
      </w:pPr>
      <w:r>
        <w:rPr>
          <w:rFonts w:ascii="Arial" w:eastAsia="Arial" w:hAnsi="Arial" w:cs="Arial"/>
          <w:sz w:val="22"/>
          <w:szCs w:val="22"/>
        </w:rPr>
        <w:t>Cílem tohoto podprogramu je realizace výzkumných potřeb Ministerstva dopravy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1"/>
        <w:tblW w:w="9855" w:type="dxa"/>
        <w:tblInd w:w="115" w:type="dxa"/>
        <w:tblLayout w:type="fixed"/>
        <w:tblLook w:val="0400" w:firstRow="0" w:lastRow="0" w:firstColumn="0" w:lastColumn="0" w:noHBand="0" w:noVBand="1"/>
      </w:tblPr>
      <w:tblGrid>
        <w:gridCol w:w="975"/>
        <w:gridCol w:w="975"/>
        <w:gridCol w:w="1020"/>
        <w:gridCol w:w="930"/>
        <w:gridCol w:w="975"/>
        <w:gridCol w:w="1005"/>
        <w:gridCol w:w="945"/>
        <w:gridCol w:w="975"/>
        <w:gridCol w:w="975"/>
        <w:gridCol w:w="1080"/>
      </w:tblGrid>
      <w:tr w:rsidR="001224BC" w:rsidTr="004416E3">
        <w:trPr>
          <w:cnfStyle w:val="000000100000" w:firstRow="0" w:lastRow="0" w:firstColumn="0" w:lastColumn="0" w:oddVBand="0" w:evenVBand="0" w:oddHBand="1" w:evenHBand="0" w:firstRowFirstColumn="0" w:firstRowLastColumn="0" w:lastRowFirstColumn="0" w:lastRowLastColumn="0"/>
          <w:trHeight w:val="240"/>
        </w:trPr>
        <w:tc>
          <w:tcPr>
            <w:tcW w:w="975"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7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1020"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30"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7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100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4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2022</w:t>
            </w:r>
          </w:p>
        </w:tc>
        <w:tc>
          <w:tcPr>
            <w:tcW w:w="97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2023</w:t>
            </w:r>
          </w:p>
        </w:tc>
        <w:tc>
          <w:tcPr>
            <w:tcW w:w="97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2024</w:t>
            </w:r>
          </w:p>
        </w:tc>
        <w:tc>
          <w:tcPr>
            <w:tcW w:w="1080" w:type="dxa"/>
            <w:tcBorders>
              <w:top w:val="single" w:sz="4" w:space="0" w:color="000000"/>
              <w:left w:val="nil"/>
              <w:bottom w:val="single" w:sz="4"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4416E3">
        <w:trPr>
          <w:cnfStyle w:val="000000010000" w:firstRow="0" w:lastRow="0" w:firstColumn="0" w:lastColumn="0" w:oddVBand="0" w:evenVBand="0" w:oddHBand="0" w:evenHBand="1" w:firstRowFirstColumn="0" w:firstRowLastColumn="0" w:lastRowFirstColumn="0" w:lastRowLastColumn="0"/>
          <w:trHeight w:val="240"/>
        </w:trPr>
        <w:tc>
          <w:tcPr>
            <w:tcW w:w="975"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sidRPr="000A5BA3">
              <w:rPr>
                <w:rFonts w:ascii="Arial" w:eastAsia="Arial" w:hAnsi="Arial" w:cs="Arial"/>
                <w:sz w:val="20"/>
                <w:szCs w:val="20"/>
              </w:rPr>
              <w:t>0,0</w:t>
            </w:r>
          </w:p>
        </w:tc>
        <w:tc>
          <w:tcPr>
            <w:tcW w:w="10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3 556,3</w:t>
            </w:r>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30 616,6</w:t>
            </w:r>
          </w:p>
        </w:tc>
        <w:tc>
          <w:tcPr>
            <w:tcW w:w="9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50 062,3</w:t>
            </w:r>
          </w:p>
        </w:tc>
        <w:tc>
          <w:tcPr>
            <w:tcW w:w="100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61 187,3</w:t>
            </w:r>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63 968,5</w:t>
            </w:r>
          </w:p>
        </w:tc>
        <w:tc>
          <w:tcPr>
            <w:tcW w:w="9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61 187,3</w:t>
            </w:r>
          </w:p>
        </w:tc>
        <w:tc>
          <w:tcPr>
            <w:tcW w:w="9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41 718,6</w:t>
            </w:r>
          </w:p>
        </w:tc>
        <w:tc>
          <w:tcPr>
            <w:tcW w:w="10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312 296,9</w:t>
            </w:r>
          </w:p>
        </w:tc>
      </w:tr>
    </w:tbl>
    <w:p w:rsidR="001224BC" w:rsidRDefault="001224BC">
      <w:pPr>
        <w:spacing w:line="288" w:lineRule="auto"/>
        <w:jc w:val="both"/>
      </w:pPr>
    </w:p>
    <w:p w:rsidR="001224BC" w:rsidRDefault="000A5BA3">
      <w:pPr>
        <w:spacing w:after="200" w:line="288" w:lineRule="auto"/>
        <w:jc w:val="both"/>
      </w:pPr>
      <w:r>
        <w:rPr>
          <w:rFonts w:ascii="Arial" w:eastAsia="Arial" w:hAnsi="Arial" w:cs="Arial"/>
          <w:sz w:val="22"/>
          <w:szCs w:val="22"/>
        </w:rPr>
        <w:t xml:space="preserve">10. 2. Podprogram 2 -  Ministerstvo práce a sociálních věcí: </w:t>
      </w:r>
    </w:p>
    <w:p w:rsidR="001224BC" w:rsidRDefault="000A5BA3">
      <w:pPr>
        <w:spacing w:after="200" w:line="288" w:lineRule="auto"/>
        <w:jc w:val="both"/>
      </w:pPr>
      <w:r>
        <w:rPr>
          <w:rFonts w:ascii="Arial" w:eastAsia="Arial" w:hAnsi="Arial" w:cs="Arial"/>
          <w:sz w:val="22"/>
          <w:szCs w:val="22"/>
        </w:rPr>
        <w:t>Cílem tohoto podprogramu je realizace výzkumných potřeb Ministers</w:t>
      </w:r>
      <w:r w:rsidR="003B0C4A">
        <w:rPr>
          <w:rFonts w:ascii="Arial" w:eastAsia="Arial" w:hAnsi="Arial" w:cs="Arial"/>
          <w:sz w:val="22"/>
          <w:szCs w:val="22"/>
        </w:rPr>
        <w:t>tva práce a sociálních věcí dle </w:t>
      </w:r>
      <w:r>
        <w:rPr>
          <w:rFonts w:ascii="Arial" w:eastAsia="Arial" w:hAnsi="Arial" w:cs="Arial"/>
          <w:sz w:val="22"/>
          <w:szCs w:val="22"/>
        </w:rPr>
        <w:t>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2"/>
        <w:tblW w:w="9781"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1033"/>
      </w:tblGrid>
      <w:tr w:rsidR="001224BC" w:rsidTr="00BE61E0">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2022</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2023</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2024</w:t>
            </w:r>
          </w:p>
        </w:tc>
        <w:tc>
          <w:tcPr>
            <w:tcW w:w="1033"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BE61E0">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sidRPr="00FB1580">
              <w:rPr>
                <w:rFonts w:ascii="Arial" w:eastAsia="Arial" w:hAnsi="Arial" w:cs="Arial"/>
                <w:sz w:val="20"/>
                <w:szCs w:val="20"/>
              </w:rPr>
              <w:t>0,0</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4 973,8</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14 366,8</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23 595,3</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28 838,7</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30 149,6</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28 838,7</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19 662,8</w:t>
            </w:r>
          </w:p>
        </w:tc>
        <w:tc>
          <w:tcPr>
            <w:tcW w:w="103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rPr>
                <w:rFonts w:ascii="Arial" w:eastAsia="Arial" w:hAnsi="Arial" w:cs="Arial"/>
                <w:sz w:val="20"/>
                <w:szCs w:val="20"/>
              </w:rPr>
            </w:pPr>
            <w:r>
              <w:rPr>
                <w:rFonts w:ascii="Arial" w:eastAsia="Arial" w:hAnsi="Arial" w:cs="Arial"/>
                <w:sz w:val="20"/>
                <w:szCs w:val="20"/>
              </w:rPr>
              <w:t>150 425,7</w:t>
            </w:r>
          </w:p>
        </w:tc>
      </w:tr>
    </w:tbl>
    <w:p w:rsidR="001224BC" w:rsidRDefault="001224BC">
      <w:pPr>
        <w:spacing w:line="288" w:lineRule="auto"/>
        <w:jc w:val="both"/>
      </w:pPr>
    </w:p>
    <w:p w:rsidR="001224BC" w:rsidRDefault="000A5BA3">
      <w:pPr>
        <w:spacing w:after="200" w:line="288" w:lineRule="auto"/>
        <w:jc w:val="both"/>
      </w:pPr>
      <w:r>
        <w:rPr>
          <w:rFonts w:ascii="Arial" w:eastAsia="Arial" w:hAnsi="Arial" w:cs="Arial"/>
          <w:sz w:val="22"/>
          <w:szCs w:val="22"/>
          <w:highlight w:val="white"/>
        </w:rPr>
        <w:t xml:space="preserve">10. 3. Podprogram 3 - </w:t>
      </w:r>
      <w:r>
        <w:rPr>
          <w:rFonts w:ascii="Arial" w:eastAsia="Arial" w:hAnsi="Arial" w:cs="Arial"/>
          <w:sz w:val="22"/>
          <w:szCs w:val="22"/>
        </w:rPr>
        <w:t xml:space="preserve"> Ministerstvo pro místní rozvoj:</w:t>
      </w:r>
    </w:p>
    <w:p w:rsidR="00BE2393" w:rsidRPr="00D3662F" w:rsidRDefault="000A5BA3" w:rsidP="00D3662F">
      <w:pPr>
        <w:spacing w:after="240" w:line="288" w:lineRule="auto"/>
        <w:jc w:val="both"/>
      </w:pPr>
      <w:r>
        <w:rPr>
          <w:rFonts w:ascii="Arial" w:eastAsia="Arial" w:hAnsi="Arial" w:cs="Arial"/>
          <w:sz w:val="22"/>
          <w:szCs w:val="22"/>
        </w:rPr>
        <w:t>Cílem tohoto podprogramu je realizace výzkumných potřeb Ministerstva pro místní rozvoj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3"/>
        <w:tblW w:w="9781"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1033"/>
      </w:tblGrid>
      <w:tr w:rsidR="001224BC" w:rsidTr="00BE61E0">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2022</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2023</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2024</w:t>
            </w:r>
          </w:p>
        </w:tc>
        <w:tc>
          <w:tcPr>
            <w:tcW w:w="1033" w:type="dxa"/>
            <w:tcBorders>
              <w:top w:val="single" w:sz="4" w:space="0" w:color="000000"/>
              <w:left w:val="nil"/>
              <w:bottom w:val="single" w:sz="4"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BE61E0">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sidRPr="000D5BA8">
              <w:rPr>
                <w:rFonts w:ascii="Arial" w:eastAsia="Arial" w:hAnsi="Arial" w:cs="Arial"/>
                <w:sz w:val="20"/>
                <w:szCs w:val="20"/>
              </w:rPr>
              <w:t>0,0</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2 068,9</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10 989,0</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20 017,2</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24 465,5</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25 577,6</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24 465,5</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16 681,0</w:t>
            </w:r>
          </w:p>
        </w:tc>
        <w:tc>
          <w:tcPr>
            <w:tcW w:w="103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124 264,7</w:t>
            </w:r>
          </w:p>
        </w:tc>
      </w:tr>
    </w:tbl>
    <w:p w:rsidR="001224BC" w:rsidRDefault="001224BC">
      <w:pPr>
        <w:spacing w:line="288" w:lineRule="auto"/>
        <w:jc w:val="both"/>
      </w:pPr>
    </w:p>
    <w:p w:rsidR="001224BC" w:rsidRDefault="000A5BA3">
      <w:pPr>
        <w:spacing w:before="240" w:after="120" w:line="288" w:lineRule="auto"/>
        <w:jc w:val="both"/>
      </w:pPr>
      <w:r>
        <w:rPr>
          <w:rFonts w:ascii="Arial" w:eastAsia="Arial" w:hAnsi="Arial" w:cs="Arial"/>
          <w:sz w:val="22"/>
          <w:szCs w:val="22"/>
        </w:rPr>
        <w:t>10. 4. Podprogram 4 -  Ministerstvo vnitra:</w:t>
      </w:r>
    </w:p>
    <w:p w:rsidR="001224BC" w:rsidRDefault="000A5BA3">
      <w:pPr>
        <w:spacing w:after="200" w:line="288" w:lineRule="auto"/>
        <w:jc w:val="both"/>
      </w:pPr>
      <w:r>
        <w:rPr>
          <w:rFonts w:ascii="Arial" w:eastAsia="Arial" w:hAnsi="Arial" w:cs="Arial"/>
          <w:sz w:val="22"/>
          <w:szCs w:val="22"/>
        </w:rPr>
        <w:t>Cílem tohoto podprogramu je realizace výzkumných potřeb Ministerstva vnitra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4"/>
        <w:tblW w:w="9720"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972"/>
      </w:tblGrid>
      <w:tr w:rsidR="001224BC" w:rsidTr="001224BC">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2022</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2023</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2024</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470E58">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sidRPr="00470E58">
              <w:rPr>
                <w:rFonts w:ascii="Arial" w:eastAsia="Arial" w:hAnsi="Arial" w:cs="Arial"/>
                <w:sz w:val="20"/>
                <w:szCs w:val="20"/>
              </w:rPr>
              <w:t>1 255,1</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10 662,6</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20 233,5</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5 396,6</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6 595,8</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6 895,7</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6 595,8</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4 497,2</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62 132,3</w:t>
            </w:r>
          </w:p>
        </w:tc>
      </w:tr>
    </w:tbl>
    <w:p w:rsidR="001224BC" w:rsidRDefault="001224BC">
      <w:pPr>
        <w:spacing w:line="288" w:lineRule="auto"/>
        <w:jc w:val="both"/>
      </w:pPr>
    </w:p>
    <w:p w:rsidR="00BE61E0" w:rsidRDefault="00BE61E0" w:rsidP="00D83F84">
      <w:pPr>
        <w:spacing w:after="240" w:line="288" w:lineRule="auto"/>
        <w:jc w:val="both"/>
        <w:rPr>
          <w:rFonts w:ascii="Arial" w:eastAsia="Arial" w:hAnsi="Arial" w:cs="Arial"/>
          <w:sz w:val="22"/>
          <w:szCs w:val="22"/>
        </w:rPr>
      </w:pPr>
    </w:p>
    <w:p w:rsidR="001224BC" w:rsidRDefault="000A5BA3" w:rsidP="00D83F84">
      <w:pPr>
        <w:spacing w:after="240" w:line="288" w:lineRule="auto"/>
        <w:jc w:val="both"/>
      </w:pPr>
      <w:r>
        <w:rPr>
          <w:rFonts w:ascii="Arial" w:eastAsia="Arial" w:hAnsi="Arial" w:cs="Arial"/>
          <w:sz w:val="22"/>
          <w:szCs w:val="22"/>
        </w:rPr>
        <w:lastRenderedPageBreak/>
        <w:t>10. 5. Podprogram 5 - Ministerstvo zahraničních věcí:</w:t>
      </w:r>
    </w:p>
    <w:p w:rsidR="001224BC" w:rsidRDefault="000A5BA3">
      <w:pPr>
        <w:spacing w:after="240" w:line="288" w:lineRule="auto"/>
        <w:jc w:val="both"/>
      </w:pPr>
      <w:r>
        <w:rPr>
          <w:rFonts w:ascii="Arial" w:eastAsia="Arial" w:hAnsi="Arial" w:cs="Arial"/>
          <w:sz w:val="22"/>
          <w:szCs w:val="22"/>
        </w:rPr>
        <w:t>Cílem tohoto podprogramu je realizace výzkumných potřeb Ministerstva zahraničních věcí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5"/>
        <w:tblW w:w="9781"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1033"/>
      </w:tblGrid>
      <w:tr w:rsidR="001224BC" w:rsidTr="00227996">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2022</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2023</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2024</w:t>
            </w:r>
          </w:p>
        </w:tc>
        <w:tc>
          <w:tcPr>
            <w:tcW w:w="1033"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227996">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sidRPr="00470E58">
              <w:rPr>
                <w:rFonts w:ascii="Arial" w:eastAsia="Arial" w:hAnsi="Arial" w:cs="Arial"/>
                <w:sz w:val="20"/>
                <w:szCs w:val="20"/>
              </w:rPr>
              <w:t>0,0</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1 826,2</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6 273,6</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6 488,4</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7 930,3</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8 290,8</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7 930,3</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5 407,0</w:t>
            </w:r>
          </w:p>
        </w:tc>
        <w:tc>
          <w:tcPr>
            <w:tcW w:w="103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44 146,6</w:t>
            </w:r>
          </w:p>
        </w:tc>
      </w:tr>
    </w:tbl>
    <w:p w:rsidR="001224BC" w:rsidRDefault="001224BC">
      <w:pPr>
        <w:spacing w:line="288" w:lineRule="auto"/>
        <w:ind w:left="720"/>
        <w:jc w:val="both"/>
      </w:pPr>
    </w:p>
    <w:p w:rsidR="001224BC" w:rsidRDefault="000A5BA3" w:rsidP="00D83F84">
      <w:pPr>
        <w:spacing w:after="240" w:line="288" w:lineRule="auto"/>
        <w:jc w:val="both"/>
      </w:pPr>
      <w:r>
        <w:rPr>
          <w:rFonts w:ascii="Arial" w:eastAsia="Arial" w:hAnsi="Arial" w:cs="Arial"/>
          <w:sz w:val="22"/>
          <w:szCs w:val="22"/>
        </w:rPr>
        <w:t>10. 6. Podprogram 6 - Ministerstvo průmyslu a obchodu:</w:t>
      </w:r>
    </w:p>
    <w:p w:rsidR="001224BC" w:rsidRDefault="000A5BA3">
      <w:pPr>
        <w:spacing w:after="200" w:line="288" w:lineRule="auto"/>
        <w:jc w:val="both"/>
      </w:pPr>
      <w:r>
        <w:rPr>
          <w:rFonts w:ascii="Arial" w:eastAsia="Arial" w:hAnsi="Arial" w:cs="Arial"/>
          <w:sz w:val="22"/>
          <w:szCs w:val="22"/>
        </w:rPr>
        <w:t xml:space="preserve">Cílem tohoto podprogramu je realizace výzkumných potřeb </w:t>
      </w:r>
      <w:r w:rsidR="00DA6246">
        <w:rPr>
          <w:rFonts w:ascii="Arial" w:eastAsia="Arial" w:hAnsi="Arial" w:cs="Arial"/>
          <w:sz w:val="22"/>
          <w:szCs w:val="22"/>
        </w:rPr>
        <w:t>Ministerstva průmyslu a obchodu</w:t>
      </w:r>
      <w:r w:rsidR="00DA6246">
        <w:rPr>
          <w:rFonts w:ascii="Arial" w:eastAsia="Arial" w:hAnsi="Arial" w:cs="Arial"/>
          <w:sz w:val="22"/>
          <w:szCs w:val="22"/>
        </w:rPr>
        <w:br/>
      </w:r>
      <w:r>
        <w:rPr>
          <w:rFonts w:ascii="Arial" w:eastAsia="Arial" w:hAnsi="Arial" w:cs="Arial"/>
          <w:sz w:val="22"/>
          <w:szCs w:val="22"/>
        </w:rPr>
        <w:t>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6"/>
        <w:tblW w:w="9781" w:type="dxa"/>
        <w:tblInd w:w="115" w:type="dxa"/>
        <w:tblLayout w:type="fixed"/>
        <w:tblLook w:val="0400" w:firstRow="0" w:lastRow="0" w:firstColumn="0" w:lastColumn="0" w:noHBand="0" w:noVBand="1"/>
      </w:tblPr>
      <w:tblGrid>
        <w:gridCol w:w="993"/>
        <w:gridCol w:w="837"/>
        <w:gridCol w:w="986"/>
        <w:gridCol w:w="986"/>
        <w:gridCol w:w="985"/>
        <w:gridCol w:w="985"/>
        <w:gridCol w:w="985"/>
        <w:gridCol w:w="985"/>
        <w:gridCol w:w="985"/>
        <w:gridCol w:w="1054"/>
      </w:tblGrid>
      <w:tr w:rsidR="001224BC" w:rsidTr="00227996">
        <w:trPr>
          <w:cnfStyle w:val="000000100000" w:firstRow="0" w:lastRow="0" w:firstColumn="0" w:lastColumn="0" w:oddVBand="0" w:evenVBand="0" w:oddHBand="1" w:evenHBand="0" w:firstRowFirstColumn="0" w:firstRowLastColumn="0" w:lastRowFirstColumn="0" w:lastRowLastColumn="0"/>
          <w:trHeight w:val="280"/>
        </w:trPr>
        <w:tc>
          <w:tcPr>
            <w:tcW w:w="993"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837" w:type="dxa"/>
            <w:tcBorders>
              <w:top w:val="single" w:sz="4" w:space="0" w:color="000000"/>
              <w:left w:val="nil"/>
              <w:bottom w:val="single" w:sz="4" w:space="0" w:color="auto"/>
              <w:right w:val="single" w:sz="4" w:space="0" w:color="000000"/>
            </w:tcBorders>
            <w:vAlign w:val="bottom"/>
          </w:tcPr>
          <w:p w:rsidR="001224BC" w:rsidRDefault="000A5BA3">
            <w:pPr>
              <w:jc w:val="center"/>
            </w:pPr>
            <w:r>
              <w:rPr>
                <w:rFonts w:ascii="Arial" w:eastAsia="Arial" w:hAnsi="Arial" w:cs="Arial"/>
                <w:b/>
                <w:sz w:val="20"/>
                <w:szCs w:val="20"/>
              </w:rPr>
              <w:t>2017</w:t>
            </w:r>
          </w:p>
        </w:tc>
        <w:tc>
          <w:tcPr>
            <w:tcW w:w="986" w:type="dxa"/>
            <w:tcBorders>
              <w:top w:val="single" w:sz="4" w:space="0" w:color="000000"/>
              <w:left w:val="nil"/>
              <w:bottom w:val="single" w:sz="4" w:space="0" w:color="auto"/>
              <w:right w:val="single" w:sz="4" w:space="0" w:color="000000"/>
            </w:tcBorders>
            <w:vAlign w:val="bottom"/>
          </w:tcPr>
          <w:p w:rsidR="001224BC" w:rsidRDefault="000A5BA3">
            <w:pPr>
              <w:jc w:val="center"/>
            </w:pPr>
            <w:r>
              <w:rPr>
                <w:rFonts w:ascii="Arial" w:eastAsia="Arial" w:hAnsi="Arial" w:cs="Arial"/>
                <w:b/>
                <w:sz w:val="20"/>
                <w:szCs w:val="20"/>
              </w:rPr>
              <w:t>2018</w:t>
            </w:r>
          </w:p>
        </w:tc>
        <w:tc>
          <w:tcPr>
            <w:tcW w:w="986" w:type="dxa"/>
            <w:tcBorders>
              <w:top w:val="single" w:sz="4" w:space="0" w:color="000000"/>
              <w:left w:val="nil"/>
              <w:bottom w:val="single" w:sz="4" w:space="0" w:color="auto"/>
              <w:right w:val="single" w:sz="4" w:space="0" w:color="000000"/>
            </w:tcBorders>
            <w:vAlign w:val="bottom"/>
          </w:tcPr>
          <w:p w:rsidR="001224BC" w:rsidRDefault="000A5BA3">
            <w:pPr>
              <w:jc w:val="center"/>
            </w:pPr>
            <w:r>
              <w:rPr>
                <w:rFonts w:ascii="Arial" w:eastAsia="Arial" w:hAnsi="Arial" w:cs="Arial"/>
                <w:b/>
                <w:sz w:val="20"/>
                <w:szCs w:val="20"/>
              </w:rPr>
              <w:t>2019</w:t>
            </w:r>
          </w:p>
        </w:tc>
        <w:tc>
          <w:tcPr>
            <w:tcW w:w="985" w:type="dxa"/>
            <w:tcBorders>
              <w:top w:val="single" w:sz="4" w:space="0" w:color="000000"/>
              <w:left w:val="nil"/>
              <w:bottom w:val="single" w:sz="4" w:space="0" w:color="auto"/>
              <w:right w:val="single" w:sz="4" w:space="0" w:color="000000"/>
            </w:tcBorders>
            <w:vAlign w:val="bottom"/>
          </w:tcPr>
          <w:p w:rsidR="001224BC" w:rsidRDefault="000A5BA3">
            <w:pPr>
              <w:jc w:val="center"/>
            </w:pPr>
            <w:r>
              <w:rPr>
                <w:rFonts w:ascii="Arial" w:eastAsia="Arial" w:hAnsi="Arial" w:cs="Arial"/>
                <w:b/>
                <w:sz w:val="20"/>
                <w:szCs w:val="20"/>
              </w:rPr>
              <w:t>2020</w:t>
            </w:r>
          </w:p>
        </w:tc>
        <w:tc>
          <w:tcPr>
            <w:tcW w:w="985" w:type="dxa"/>
            <w:tcBorders>
              <w:top w:val="single" w:sz="4" w:space="0" w:color="000000"/>
              <w:left w:val="nil"/>
              <w:bottom w:val="single" w:sz="4" w:space="0" w:color="auto"/>
              <w:right w:val="single" w:sz="4" w:space="0" w:color="000000"/>
            </w:tcBorders>
            <w:vAlign w:val="bottom"/>
          </w:tcPr>
          <w:p w:rsidR="001224BC" w:rsidRDefault="000A5BA3">
            <w:pPr>
              <w:jc w:val="center"/>
            </w:pPr>
            <w:r>
              <w:rPr>
                <w:rFonts w:ascii="Arial" w:eastAsia="Arial" w:hAnsi="Arial" w:cs="Arial"/>
                <w:b/>
                <w:sz w:val="20"/>
                <w:szCs w:val="20"/>
              </w:rPr>
              <w:t>2021</w:t>
            </w:r>
          </w:p>
        </w:tc>
        <w:tc>
          <w:tcPr>
            <w:tcW w:w="985" w:type="dxa"/>
            <w:tcBorders>
              <w:top w:val="single" w:sz="4" w:space="0" w:color="000000"/>
              <w:left w:val="nil"/>
              <w:bottom w:val="single" w:sz="4" w:space="0" w:color="auto"/>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2022</w:t>
            </w:r>
          </w:p>
        </w:tc>
        <w:tc>
          <w:tcPr>
            <w:tcW w:w="985" w:type="dxa"/>
            <w:tcBorders>
              <w:top w:val="single" w:sz="4" w:space="0" w:color="000000"/>
              <w:left w:val="nil"/>
              <w:bottom w:val="single" w:sz="4" w:space="0" w:color="auto"/>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2023</w:t>
            </w:r>
          </w:p>
        </w:tc>
        <w:tc>
          <w:tcPr>
            <w:tcW w:w="985" w:type="dxa"/>
            <w:tcBorders>
              <w:top w:val="single" w:sz="4" w:space="0" w:color="000000"/>
              <w:left w:val="nil"/>
              <w:bottom w:val="single" w:sz="4" w:space="0" w:color="auto"/>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2024</w:t>
            </w:r>
          </w:p>
        </w:tc>
        <w:tc>
          <w:tcPr>
            <w:tcW w:w="1054"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227996">
        <w:trPr>
          <w:cnfStyle w:val="000000010000" w:firstRow="0" w:lastRow="0" w:firstColumn="0" w:lastColumn="0" w:oddVBand="0" w:evenVBand="0" w:oddHBand="0" w:evenHBand="1" w:firstRowFirstColumn="0" w:firstRowLastColumn="0" w:lastRowFirstColumn="0" w:lastRowLastColumn="0"/>
          <w:trHeight w:val="240"/>
        </w:trPr>
        <w:tc>
          <w:tcPr>
            <w:tcW w:w="993" w:type="dxa"/>
            <w:tcBorders>
              <w:top w:val="nil"/>
              <w:left w:val="single" w:sz="4" w:space="0" w:color="000000"/>
              <w:bottom w:val="single" w:sz="4" w:space="0" w:color="000000"/>
              <w:right w:val="single" w:sz="4" w:space="0" w:color="auto"/>
            </w:tcBorders>
            <w:vAlign w:val="center"/>
          </w:tcPr>
          <w:p w:rsidR="001224BC" w:rsidRDefault="000A5BA3">
            <w:r>
              <w:rPr>
                <w:rFonts w:ascii="Arial" w:eastAsia="Arial" w:hAnsi="Arial" w:cs="Arial"/>
                <w:b/>
                <w:sz w:val="20"/>
                <w:szCs w:val="20"/>
              </w:rPr>
              <w:t>Výdaje SR</w:t>
            </w:r>
          </w:p>
        </w:tc>
        <w:tc>
          <w:tcPr>
            <w:tcW w:w="837"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sidRPr="00470E58">
              <w:rPr>
                <w:rFonts w:ascii="Arial" w:eastAsia="Arial" w:hAnsi="Arial" w:cs="Arial"/>
                <w:sz w:val="20"/>
                <w:szCs w:val="20"/>
              </w:rPr>
              <w:t>0,0</w:t>
            </w:r>
          </w:p>
        </w:tc>
        <w:tc>
          <w:tcPr>
            <w:tcW w:w="986"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0,0</w:t>
            </w:r>
          </w:p>
        </w:tc>
        <w:tc>
          <w:tcPr>
            <w:tcW w:w="986"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9 933,3</w:t>
            </w:r>
          </w:p>
        </w:tc>
        <w:tc>
          <w:tcPr>
            <w:tcW w:w="98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18 519,5</w:t>
            </w:r>
          </w:p>
        </w:tc>
        <w:tc>
          <w:tcPr>
            <w:tcW w:w="98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22 634,9</w:t>
            </w:r>
          </w:p>
        </w:tc>
        <w:tc>
          <w:tcPr>
            <w:tcW w:w="98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23 663,8</w:t>
            </w:r>
          </w:p>
        </w:tc>
        <w:tc>
          <w:tcPr>
            <w:tcW w:w="98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22 634,9</w:t>
            </w:r>
          </w:p>
        </w:tc>
        <w:tc>
          <w:tcPr>
            <w:tcW w:w="98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15 432,9</w:t>
            </w:r>
          </w:p>
        </w:tc>
        <w:tc>
          <w:tcPr>
            <w:tcW w:w="1054" w:type="dxa"/>
            <w:tcBorders>
              <w:top w:val="single" w:sz="6" w:space="0" w:color="000000"/>
              <w:left w:val="single" w:sz="4" w:space="0" w:color="auto"/>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112 819,3</w:t>
            </w:r>
          </w:p>
        </w:tc>
      </w:tr>
    </w:tbl>
    <w:p w:rsidR="001224BC" w:rsidRDefault="001224BC">
      <w:pPr>
        <w:spacing w:line="288" w:lineRule="auto"/>
        <w:jc w:val="both"/>
      </w:pPr>
    </w:p>
    <w:p w:rsidR="001224BC" w:rsidRDefault="000A5BA3" w:rsidP="00D35F40">
      <w:pPr>
        <w:spacing w:after="240" w:line="288" w:lineRule="auto"/>
        <w:jc w:val="both"/>
      </w:pPr>
      <w:r>
        <w:rPr>
          <w:rFonts w:ascii="Arial" w:eastAsia="Arial" w:hAnsi="Arial" w:cs="Arial"/>
          <w:sz w:val="22"/>
          <w:szCs w:val="22"/>
        </w:rPr>
        <w:t xml:space="preserve">10. 7. Podprogram 7 - Ministerstvo životního prostředí: </w:t>
      </w:r>
    </w:p>
    <w:p w:rsidR="001224BC" w:rsidRDefault="000A5BA3">
      <w:pPr>
        <w:spacing w:after="200" w:line="288" w:lineRule="auto"/>
        <w:jc w:val="both"/>
      </w:pPr>
      <w:r>
        <w:rPr>
          <w:rFonts w:ascii="Arial" w:eastAsia="Arial" w:hAnsi="Arial" w:cs="Arial"/>
          <w:sz w:val="22"/>
          <w:szCs w:val="22"/>
        </w:rPr>
        <w:t>Cílem tohoto podprogramu je realizace výzkumných potřeb Ministerstva životního prostředí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7"/>
        <w:tblW w:w="9781" w:type="dxa"/>
        <w:tblInd w:w="115" w:type="dxa"/>
        <w:tblLayout w:type="fixed"/>
        <w:tblLook w:val="0400" w:firstRow="0" w:lastRow="0" w:firstColumn="0" w:lastColumn="0" w:noHBand="0" w:noVBand="1"/>
      </w:tblPr>
      <w:tblGrid>
        <w:gridCol w:w="993"/>
        <w:gridCol w:w="837"/>
        <w:gridCol w:w="986"/>
        <w:gridCol w:w="986"/>
        <w:gridCol w:w="985"/>
        <w:gridCol w:w="985"/>
        <w:gridCol w:w="985"/>
        <w:gridCol w:w="985"/>
        <w:gridCol w:w="985"/>
        <w:gridCol w:w="1054"/>
      </w:tblGrid>
      <w:tr w:rsidR="001224BC" w:rsidTr="00227996">
        <w:trPr>
          <w:cnfStyle w:val="000000100000" w:firstRow="0" w:lastRow="0" w:firstColumn="0" w:lastColumn="0" w:oddVBand="0" w:evenVBand="0" w:oddHBand="1" w:evenHBand="0" w:firstRowFirstColumn="0" w:firstRowLastColumn="0" w:lastRowFirstColumn="0" w:lastRowLastColumn="0"/>
          <w:trHeight w:val="240"/>
        </w:trPr>
        <w:tc>
          <w:tcPr>
            <w:tcW w:w="993"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837"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86"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86"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2022</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2023</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2024</w:t>
            </w:r>
          </w:p>
        </w:tc>
        <w:tc>
          <w:tcPr>
            <w:tcW w:w="1054"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227996">
        <w:trPr>
          <w:cnfStyle w:val="000000010000" w:firstRow="0" w:lastRow="0" w:firstColumn="0" w:lastColumn="0" w:oddVBand="0" w:evenVBand="0" w:oddHBand="0" w:evenHBand="1" w:firstRowFirstColumn="0" w:firstRowLastColumn="0" w:lastRowFirstColumn="0" w:lastRowLastColumn="0"/>
          <w:trHeight w:val="240"/>
        </w:trPr>
        <w:tc>
          <w:tcPr>
            <w:tcW w:w="993"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83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sidRPr="007E0C1F">
              <w:rPr>
                <w:rFonts w:ascii="Arial" w:eastAsia="Arial" w:hAnsi="Arial" w:cs="Arial"/>
                <w:sz w:val="20"/>
                <w:szCs w:val="20"/>
              </w:rPr>
              <w:t>607,8</w:t>
            </w:r>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17 766,2</w:t>
            </w:r>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43 452,2</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56 268,5</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68 772,7</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71 898,7</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68 772,7</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46 890,4</w:t>
            </w:r>
          </w:p>
        </w:tc>
        <w:tc>
          <w:tcPr>
            <w:tcW w:w="105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374 429,2</w:t>
            </w:r>
          </w:p>
        </w:tc>
      </w:tr>
    </w:tbl>
    <w:p w:rsidR="001224BC" w:rsidRDefault="001224BC">
      <w:pPr>
        <w:spacing w:line="288" w:lineRule="auto"/>
        <w:jc w:val="both"/>
      </w:pPr>
    </w:p>
    <w:p w:rsidR="001224BC" w:rsidRDefault="001224BC">
      <w:pPr>
        <w:rPr>
          <w:rFonts w:ascii="Arial" w:eastAsia="Arial" w:hAnsi="Arial" w:cs="Arial"/>
          <w:sz w:val="20"/>
          <w:szCs w:val="20"/>
        </w:rPr>
      </w:pPr>
    </w:p>
    <w:p w:rsidR="001224BC" w:rsidRDefault="00D50A1E">
      <w:pPr>
        <w:spacing w:after="120" w:line="288" w:lineRule="auto"/>
        <w:jc w:val="both"/>
      </w:pPr>
      <w:r>
        <w:rPr>
          <w:rFonts w:ascii="Arial" w:eastAsia="Arial" w:hAnsi="Arial" w:cs="Arial"/>
          <w:sz w:val="22"/>
          <w:szCs w:val="22"/>
        </w:rPr>
        <w:t xml:space="preserve">10. 8. </w:t>
      </w:r>
      <w:r w:rsidR="000A5BA3">
        <w:rPr>
          <w:rFonts w:ascii="Arial" w:eastAsia="Arial" w:hAnsi="Arial" w:cs="Arial"/>
          <w:sz w:val="22"/>
          <w:szCs w:val="22"/>
        </w:rPr>
        <w:t>Podprogram 8</w:t>
      </w:r>
      <w:r w:rsidR="00D138C0">
        <w:rPr>
          <w:rFonts w:ascii="Arial" w:eastAsia="Arial" w:hAnsi="Arial" w:cs="Arial"/>
          <w:sz w:val="22"/>
          <w:szCs w:val="22"/>
        </w:rPr>
        <w:t xml:space="preserve"> </w:t>
      </w:r>
      <w:r w:rsidR="007E0C1F">
        <w:rPr>
          <w:rFonts w:ascii="Arial" w:eastAsia="Arial" w:hAnsi="Arial" w:cs="Arial"/>
          <w:sz w:val="22"/>
          <w:szCs w:val="22"/>
        </w:rPr>
        <w:t>-</w:t>
      </w:r>
      <w:r w:rsidR="000A5BA3">
        <w:rPr>
          <w:rFonts w:ascii="Arial" w:eastAsia="Arial" w:hAnsi="Arial" w:cs="Arial"/>
          <w:sz w:val="22"/>
          <w:szCs w:val="22"/>
        </w:rPr>
        <w:t xml:space="preserve"> Ostatní ústřední orgány státní správy, jiné orgány státní správy a ostatní poskytovatelé dle § 4 zákona o podpoře výzkumu, vývoje a inovací.</w:t>
      </w:r>
    </w:p>
    <w:p w:rsidR="001224BC" w:rsidRDefault="000A5BA3">
      <w:pPr>
        <w:spacing w:after="200" w:line="288" w:lineRule="auto"/>
        <w:jc w:val="both"/>
        <w:rPr>
          <w:rFonts w:ascii="Arial" w:eastAsia="Arial" w:hAnsi="Arial" w:cs="Arial"/>
          <w:sz w:val="22"/>
          <w:szCs w:val="22"/>
        </w:rPr>
      </w:pPr>
      <w:r>
        <w:rPr>
          <w:rFonts w:ascii="Arial" w:eastAsia="Arial" w:hAnsi="Arial" w:cs="Arial"/>
          <w:sz w:val="22"/>
          <w:szCs w:val="22"/>
        </w:rPr>
        <w:t>Cílem tohoto podprogramu je realizace výzkumných potřeb Českého báňského úřadu, Českého statistického úřadu, Českého úřadu zeměměřického a katastrálního, Energetického regulačního úřadu, Ministerstva kultury, Ministerstva spravedlnosti, Ministerstva školství, mládeže a tělovýchovy Správy státních hmotných rezerv, Státního úřadu pro jadernou bezpečnost, Úřadu průmyslového vlastnictví, Úřadu vlády ČR, dalších ústředních orgánů státní správy, jiných orgánů státní správy</w:t>
      </w:r>
      <w:r w:rsidR="00B536B9">
        <w:rPr>
          <w:rFonts w:ascii="Arial" w:eastAsia="Arial" w:hAnsi="Arial" w:cs="Arial"/>
          <w:sz w:val="22"/>
          <w:szCs w:val="22"/>
        </w:rPr>
        <w:t xml:space="preserve"> a </w:t>
      </w:r>
      <w:r>
        <w:rPr>
          <w:rFonts w:ascii="Arial" w:eastAsia="Arial" w:hAnsi="Arial" w:cs="Arial"/>
          <w:sz w:val="22"/>
          <w:szCs w:val="22"/>
        </w:rPr>
        <w:t xml:space="preserve">ostatních poskytovatelů účelové podpory dle § 4 zákona o podpoře výzkumu, vývoje a inovací. </w:t>
      </w:r>
    </w:p>
    <w:p w:rsidR="001224BC" w:rsidRDefault="000A5BA3">
      <w:pPr>
        <w:spacing w:after="200" w:line="288" w:lineRule="auto"/>
        <w:jc w:val="both"/>
      </w:pPr>
      <w:r>
        <w:rPr>
          <w:rFonts w:ascii="Arial" w:eastAsia="Arial" w:hAnsi="Arial" w:cs="Arial"/>
          <w:sz w:val="22"/>
          <w:szCs w:val="22"/>
        </w:rPr>
        <w:t>Výdaje na podprogram [tis. Kč]</w:t>
      </w:r>
    </w:p>
    <w:tbl>
      <w:tblPr>
        <w:tblStyle w:val="ab"/>
        <w:tblW w:w="9854" w:type="dxa"/>
        <w:tblInd w:w="115" w:type="dxa"/>
        <w:tblLayout w:type="fixed"/>
        <w:tblLook w:val="0400" w:firstRow="0" w:lastRow="0" w:firstColumn="0" w:lastColumn="0" w:noHBand="0" w:noVBand="1"/>
      </w:tblPr>
      <w:tblGrid>
        <w:gridCol w:w="986"/>
        <w:gridCol w:w="986"/>
        <w:gridCol w:w="986"/>
        <w:gridCol w:w="986"/>
        <w:gridCol w:w="985"/>
        <w:gridCol w:w="985"/>
        <w:gridCol w:w="985"/>
        <w:gridCol w:w="985"/>
        <w:gridCol w:w="985"/>
        <w:gridCol w:w="985"/>
      </w:tblGrid>
      <w:tr w:rsidR="001224BC" w:rsidTr="003044F3">
        <w:trPr>
          <w:cnfStyle w:val="000000100000" w:firstRow="0" w:lastRow="0" w:firstColumn="0" w:lastColumn="0" w:oddVBand="0" w:evenVBand="0" w:oddHBand="1" w:evenHBand="0" w:firstRowFirstColumn="0" w:firstRowLastColumn="0" w:lastRowFirstColumn="0" w:lastRowLastColumn="0"/>
          <w:trHeight w:val="240"/>
        </w:trPr>
        <w:tc>
          <w:tcPr>
            <w:tcW w:w="986"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86"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86"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86"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2022</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2023</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r>
              <w:rPr>
                <w:rFonts w:ascii="Arial" w:eastAsia="Arial" w:hAnsi="Arial" w:cs="Arial"/>
                <w:b/>
                <w:sz w:val="20"/>
                <w:szCs w:val="20"/>
              </w:rPr>
              <w:t>2024</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3044F3">
        <w:trPr>
          <w:cnfStyle w:val="000000010000" w:firstRow="0" w:lastRow="0" w:firstColumn="0" w:lastColumn="0" w:oddVBand="0" w:evenVBand="0" w:oddHBand="0" w:evenHBand="1" w:firstRowFirstColumn="0" w:firstRowLastColumn="0" w:lastRowFirstColumn="0" w:lastRowLastColumn="0"/>
          <w:trHeight w:val="240"/>
        </w:trPr>
        <w:tc>
          <w:tcPr>
            <w:tcW w:w="986"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sidRPr="005108F7">
              <w:rPr>
                <w:rFonts w:ascii="Arial" w:eastAsia="Arial" w:hAnsi="Arial" w:cs="Arial"/>
                <w:sz w:val="20"/>
                <w:szCs w:val="20"/>
              </w:rPr>
              <w:t>291,1</w:t>
            </w:r>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9 250,0</w:t>
            </w:r>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65 248,9</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68 356,3</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83 546,6</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87 344,2</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83 546,6</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56 963,6</w:t>
            </w:r>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454 547,3</w:t>
            </w:r>
          </w:p>
        </w:tc>
      </w:tr>
    </w:tbl>
    <w:p w:rsidR="001224BC" w:rsidRPr="003052CA" w:rsidRDefault="000A5BA3">
      <w:pPr>
        <w:pStyle w:val="Nadpis2"/>
        <w:numPr>
          <w:ilvl w:val="0"/>
          <w:numId w:val="16"/>
        </w:numPr>
        <w:spacing w:after="120" w:line="288" w:lineRule="auto"/>
        <w:ind w:left="499" w:hanging="499"/>
        <w:jc w:val="both"/>
        <w:rPr>
          <w:rFonts w:ascii="Arial" w:eastAsia="Arial" w:hAnsi="Arial" w:cs="Arial"/>
          <w:sz w:val="22"/>
          <w:szCs w:val="22"/>
        </w:rPr>
      </w:pPr>
      <w:r w:rsidRPr="003052CA">
        <w:rPr>
          <w:rFonts w:ascii="Arial" w:eastAsia="Arial" w:hAnsi="Arial" w:cs="Arial"/>
          <w:sz w:val="22"/>
          <w:szCs w:val="22"/>
        </w:rPr>
        <w:lastRenderedPageBreak/>
        <w:t>SROVNÁNÍ SE SOUČASNÝM STAVEM V ČR A V ZAHRANIČÍ</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V České republice je zadávání veřejných zakázek ve výzkumu, vývoji a inovacích vymezeno ustanovením § 2 odst. 2 písm. g) ve spojení s § 7 odst. 4 zákona o podpoře výzkumu, vývoje </w:t>
      </w:r>
      <w:r>
        <w:rPr>
          <w:rFonts w:ascii="Arial" w:eastAsia="Arial" w:hAnsi="Arial" w:cs="Arial"/>
          <w:sz w:val="22"/>
          <w:szCs w:val="22"/>
        </w:rPr>
        <w:br/>
        <w:t>a inovací s odkazem na aplikaci nyní platného zákona č. 134/2016 Sb., o zadávání veřejných zakázek. Tento zákon obsahuje  výjimku pro oblast výzkumu a vývo</w:t>
      </w:r>
      <w:r w:rsidR="00775135">
        <w:rPr>
          <w:rFonts w:ascii="Arial" w:eastAsia="Arial" w:hAnsi="Arial" w:cs="Arial"/>
          <w:sz w:val="22"/>
          <w:szCs w:val="22"/>
        </w:rPr>
        <w:t>je, která historicky vychází ze </w:t>
      </w:r>
      <w:r>
        <w:rPr>
          <w:rFonts w:ascii="Arial" w:eastAsia="Arial" w:hAnsi="Arial" w:cs="Arial"/>
          <w:sz w:val="22"/>
          <w:szCs w:val="22"/>
        </w:rPr>
        <w:t>Směrnice Evropského parlamentu a Rady č. 2004/18/ES ze dne 31. března 2004 o koordinaci postupů při zadávání veřejných zakázek na stavební práce, dodávky a služby, která je v současné době nahrazena Směrnici č. 2014/24/EU ze dne 26. února 2014 o zadávání veřejných zakázek. Principiálně platila zásada, že  služby v oblasti výzkumu a vývoje jsou v působnosti Směrnice pouze, pokud je služba zcela hrazena zadavatelem a prospěch připadá výhradně zadavateli. Nově Směrnice tuto zásadu zpřesňuje ve vztahu k výsledkům a v této p</w:t>
      </w:r>
      <w:r w:rsidR="00775135">
        <w:rPr>
          <w:rFonts w:ascii="Arial" w:eastAsia="Arial" w:hAnsi="Arial" w:cs="Arial"/>
          <w:sz w:val="22"/>
          <w:szCs w:val="22"/>
        </w:rPr>
        <w:t>odobě je převzata i do zákona o </w:t>
      </w:r>
      <w:r>
        <w:rPr>
          <w:rFonts w:ascii="Arial" w:eastAsia="Arial" w:hAnsi="Arial" w:cs="Arial"/>
          <w:sz w:val="22"/>
          <w:szCs w:val="22"/>
        </w:rPr>
        <w:t>zadávání veřejných zakázek.</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Dle § 7 odst. 4 zákona o podpoře výzkumu, vývoje a inovací pak poskytovatel poskytne účelovou podporu po provedení veřejné soutěže ve výzkumu, vývoji a inovac</w:t>
      </w:r>
      <w:r w:rsidR="00AB485F">
        <w:rPr>
          <w:rFonts w:ascii="Arial" w:eastAsia="Arial" w:hAnsi="Arial" w:cs="Arial"/>
          <w:sz w:val="22"/>
          <w:szCs w:val="22"/>
        </w:rPr>
        <w:t>ích podle tohoto zákona nebo na </w:t>
      </w:r>
      <w:r>
        <w:rPr>
          <w:rFonts w:ascii="Arial" w:eastAsia="Arial" w:hAnsi="Arial" w:cs="Arial"/>
          <w:sz w:val="22"/>
          <w:szCs w:val="22"/>
        </w:rPr>
        <w:t xml:space="preserve">základě zadání veřejné zakázky podle zákona o (zadávání) veřejných zakázek, s výjimkou případů podle odstavců 5 a 6 a těch projektů mezinárodní spolupráce ve výzkumu, vývoji </w:t>
      </w:r>
      <w:r>
        <w:rPr>
          <w:rFonts w:ascii="Arial" w:eastAsia="Arial" w:hAnsi="Arial" w:cs="Arial"/>
          <w:sz w:val="22"/>
          <w:szCs w:val="22"/>
        </w:rPr>
        <w:br/>
        <w:t xml:space="preserve">a inovacích, kde výběr projektů proběhl na mezinárodní úrovni. </w:t>
      </w:r>
    </w:p>
    <w:p w:rsidR="001224BC" w:rsidRDefault="000A5BA3">
      <w:pPr>
        <w:spacing w:before="120" w:line="288" w:lineRule="auto"/>
        <w:jc w:val="both"/>
        <w:rPr>
          <w:rFonts w:ascii="Arial" w:eastAsia="Arial" w:hAnsi="Arial" w:cs="Arial"/>
          <w:color w:val="000000"/>
          <w:sz w:val="22"/>
          <w:szCs w:val="22"/>
        </w:rPr>
      </w:pPr>
      <w:bookmarkStart w:id="1" w:name="_30j0zll" w:colFirst="0" w:colLast="0"/>
      <w:bookmarkEnd w:id="1"/>
      <w:r>
        <w:rPr>
          <w:rFonts w:ascii="Arial" w:eastAsia="Arial" w:hAnsi="Arial" w:cs="Arial"/>
          <w:sz w:val="22"/>
          <w:szCs w:val="22"/>
        </w:rPr>
        <w:t xml:space="preserve">V České republice je podpora výzkumu a vývoje z programu realizovaného formou veřejných zakázek pro potřeby většího počtu ústředních nebo dalších orgánů státní správy stále v rozvoji </w:t>
      </w:r>
      <w:r>
        <w:rPr>
          <w:rFonts w:ascii="Arial" w:eastAsia="Arial" w:hAnsi="Arial" w:cs="Arial"/>
          <w:sz w:val="22"/>
          <w:szCs w:val="22"/>
        </w:rPr>
        <w:br/>
        <w:t xml:space="preserve">a program BETA byl jedním z mála programů veřejných zakázek ve výzkumu a vývoji realizovaným pro potřeby většího množství orgánů státní správy. Instituce své výzkumné potřeby řešily před rokem 2011 resp. před rokem 2009 i tehdejší formou veřejných </w:t>
      </w:r>
      <w:r w:rsidR="00931A89">
        <w:rPr>
          <w:rFonts w:ascii="Arial" w:eastAsia="Arial" w:hAnsi="Arial" w:cs="Arial"/>
          <w:sz w:val="22"/>
          <w:szCs w:val="22"/>
        </w:rPr>
        <w:t>zakázek, např. Ministerstvo pro </w:t>
      </w:r>
      <w:r>
        <w:rPr>
          <w:rFonts w:ascii="Arial" w:eastAsia="Arial" w:hAnsi="Arial" w:cs="Arial"/>
          <w:sz w:val="22"/>
          <w:szCs w:val="22"/>
        </w:rPr>
        <w:t>místní rozvoj či Ministerstvo práce a sociálních věcí, a po roce 2012 prostřednictvím programu BETA. V roce 2009 byl spuštěn program Bezpečnostní výzkum pro</w:t>
      </w:r>
      <w:r w:rsidR="00931A89">
        <w:rPr>
          <w:rFonts w:ascii="Arial" w:eastAsia="Arial" w:hAnsi="Arial" w:cs="Arial"/>
          <w:sz w:val="22"/>
          <w:szCs w:val="22"/>
        </w:rPr>
        <w:t xml:space="preserve"> potřeby státu v letech 2010 až </w:t>
      </w:r>
      <w:r>
        <w:rPr>
          <w:rFonts w:ascii="Arial" w:eastAsia="Arial" w:hAnsi="Arial" w:cs="Arial"/>
          <w:sz w:val="22"/>
          <w:szCs w:val="22"/>
        </w:rPr>
        <w:t xml:space="preserve">2015 realizovaný Ministerstvem vnitra, na nějž navázal nový Program bezpečnostního výzkumu pro potřeby státu 2016 – 2021. Tento program je svým zaměřením specifický pro oblast bezpečnostního výzkumu a zajišťuje zadávání veřejných zakázek pro velmi určité výzkumné potřeby organizačních složek státu. Realizace programu Bezpečnostního výzkumu pro potřeby státu Ministerstva vnitra probíhala s ohledem na délku řešení </w:t>
      </w:r>
      <w:r w:rsidR="003C06BB">
        <w:rPr>
          <w:rFonts w:ascii="Arial" w:eastAsia="Arial" w:hAnsi="Arial" w:cs="Arial"/>
          <w:sz w:val="22"/>
          <w:szCs w:val="22"/>
        </w:rPr>
        <w:t>jednotlivých veřejných zakázek,</w:t>
      </w:r>
      <w:r w:rsidR="003C06BB">
        <w:rPr>
          <w:rFonts w:ascii="Arial" w:eastAsia="Arial" w:hAnsi="Arial" w:cs="Arial"/>
          <w:sz w:val="22"/>
          <w:szCs w:val="22"/>
        </w:rPr>
        <w:br/>
      </w:r>
      <w:r>
        <w:rPr>
          <w:rFonts w:ascii="Arial" w:eastAsia="Arial" w:hAnsi="Arial" w:cs="Arial"/>
          <w:sz w:val="22"/>
          <w:szCs w:val="22"/>
        </w:rPr>
        <w:t>a to vyhlášením relativně velkých zakázek v prvních letech realizace programu a následným řešením spíše menšího počtu operativních zakázek s kratší</w:t>
      </w:r>
      <w:r w:rsidR="003C06BB">
        <w:rPr>
          <w:rFonts w:ascii="Arial" w:eastAsia="Arial" w:hAnsi="Arial" w:cs="Arial"/>
          <w:sz w:val="22"/>
          <w:szCs w:val="22"/>
        </w:rPr>
        <w:t xml:space="preserve"> dobou řešení. Program BETA  se </w:t>
      </w:r>
      <w:r>
        <w:rPr>
          <w:rFonts w:ascii="Arial" w:eastAsia="Arial" w:hAnsi="Arial" w:cs="Arial"/>
          <w:sz w:val="22"/>
          <w:szCs w:val="22"/>
        </w:rPr>
        <w:t>zabývá velkým množstv</w:t>
      </w:r>
      <w:r w:rsidR="003A6649">
        <w:rPr>
          <w:rFonts w:ascii="Arial" w:eastAsia="Arial" w:hAnsi="Arial" w:cs="Arial"/>
          <w:sz w:val="22"/>
          <w:szCs w:val="22"/>
        </w:rPr>
        <w:t>ím zakázek menšího projektů pro </w:t>
      </w:r>
      <w:r>
        <w:rPr>
          <w:rFonts w:ascii="Arial" w:eastAsia="Arial" w:hAnsi="Arial" w:cs="Arial"/>
          <w:sz w:val="22"/>
          <w:szCs w:val="22"/>
        </w:rPr>
        <w:t>výrazně větší počet ústředních nebo dalších organizačních složek státu.</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Z hlediska tématu a cílů programu, tj. zajištění podkladů pro rozhodování státní správy </w:t>
      </w:r>
      <w:r>
        <w:rPr>
          <w:rFonts w:ascii="Arial" w:eastAsia="Arial" w:hAnsi="Arial" w:cs="Arial"/>
          <w:sz w:val="22"/>
          <w:szCs w:val="22"/>
        </w:rPr>
        <w:br/>
        <w:t>a zkvalitnění jejích služeb, není používání specifického centrálního zadávání veřejných zakázek prostřednictvím programu příliš časté. Veřejné zakázky jako svůj ná</w:t>
      </w:r>
      <w:r w:rsidR="003C06BB">
        <w:rPr>
          <w:rFonts w:ascii="Arial" w:eastAsia="Arial" w:hAnsi="Arial" w:cs="Arial"/>
          <w:sz w:val="22"/>
          <w:szCs w:val="22"/>
        </w:rPr>
        <w:t>stroj používá Evropská komise v </w:t>
      </w:r>
      <w:r>
        <w:rPr>
          <w:rFonts w:ascii="Arial" w:eastAsia="Arial" w:hAnsi="Arial" w:cs="Arial"/>
          <w:sz w:val="22"/>
          <w:szCs w:val="22"/>
        </w:rPr>
        <w:t xml:space="preserve">7. Rámcovém programu pro výzkum, vývoj a demonstrační aktivity, a to zejména v podprogramu Kapacity, v projektech zaměřených na informační a komunikační technologie. V Evropské unii také funguje od roku 2009 Rámcový program Konkurenceschopnost a inovace, který se soustředí na podporu činnosti státní správy v oblasti podnikání a inovací, energetiky a informačních </w:t>
      </w:r>
      <w:r>
        <w:rPr>
          <w:rFonts w:ascii="Arial" w:eastAsia="Arial" w:hAnsi="Arial" w:cs="Arial"/>
          <w:sz w:val="22"/>
          <w:szCs w:val="22"/>
        </w:rPr>
        <w:br/>
        <w:t xml:space="preserve"> komunikačních technologiích a na následné zlepšení podmínek pro malé a střední podniky.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Velmi podobný program na podporu výzkumných potřeb pro využití ve státní správě mělo Slovinsko (Targeted Research Programmes). Z programu jsou formou dotace podporovány výzkumné projekty, jejichž výsledkem byly podklady pro rozhodování, dlouhodobé </w:t>
      </w:r>
      <w:r>
        <w:rPr>
          <w:rFonts w:ascii="Arial" w:eastAsia="Arial" w:hAnsi="Arial" w:cs="Arial"/>
          <w:sz w:val="22"/>
          <w:szCs w:val="22"/>
        </w:rPr>
        <w:br/>
      </w:r>
      <w:r>
        <w:rPr>
          <w:rFonts w:ascii="Arial" w:eastAsia="Arial" w:hAnsi="Arial" w:cs="Arial"/>
          <w:sz w:val="22"/>
          <w:szCs w:val="22"/>
        </w:rPr>
        <w:lastRenderedPageBreak/>
        <w:t xml:space="preserve">a strategické plánování na národní úrovni a prioritní oblasti v průřezových tématech. Administraci projektů a společné vyhlašování výzev zajišťovala pro zainteresované resorty Slovinská výzkumná agentura. Program je jedním z nástrojů implementace Slovinské strategie rozvoje.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V současné době se ukazuje jako efektivní způsob v některých případech metoda PCP (Zadávání veřejných zakázek v předobchodní fázi). Tento model je blíže popsán ve Sdělení Komise KOM (2007) 799 ze dne 14. prosince 2007 nazvaném „Zadávání veřejných zakázek v předobchodní fázi: Podpora inovace za účelem zajištění udržitelně vysoké kvality veřejných služeb v Evropě“, které se týká veřejných zakázek na ty služby v oblasti výzkumu a vývoje, jež nespadají do oblasti působnosti Směrnice Evropského parlamentu a Rady 2014/24/EU ze dne 26. února 2014 </w:t>
      </w:r>
      <w:r>
        <w:rPr>
          <w:rFonts w:ascii="Arial" w:eastAsia="Arial" w:hAnsi="Arial" w:cs="Arial"/>
          <w:sz w:val="22"/>
          <w:szCs w:val="22"/>
        </w:rPr>
        <w:br/>
        <w:t>o zadávání veřejných zakázek a o zrušení směrnice 2004/18/ES. Tato metoda byla poprvé použita právě v Programu veřejných zakázek ve výzkumu, experimentálním vývoji a inovacích pro potřeby státní správy“ BETA a i v současném programu je možné ji využít</w:t>
      </w:r>
      <w:r w:rsidR="00A54F52">
        <w:rPr>
          <w:rFonts w:ascii="Arial" w:eastAsia="Arial" w:hAnsi="Arial" w:cs="Arial"/>
          <w:sz w:val="22"/>
          <w:szCs w:val="22"/>
        </w:rPr>
        <w:t>. Evropská komise zveřejnila na </w:t>
      </w:r>
      <w:r>
        <w:rPr>
          <w:rFonts w:ascii="Arial" w:eastAsia="Arial" w:hAnsi="Arial" w:cs="Arial"/>
          <w:sz w:val="22"/>
          <w:szCs w:val="22"/>
        </w:rPr>
        <w:t xml:space="preserve">svých internetových stránkách souhrn zkušeností s tímto modelem zadávání veřejných zakázek </w:t>
      </w:r>
      <w:r>
        <w:rPr>
          <w:rFonts w:ascii="Arial" w:eastAsia="Arial" w:hAnsi="Arial" w:cs="Arial"/>
          <w:sz w:val="22"/>
          <w:szCs w:val="22"/>
        </w:rPr>
        <w:br/>
        <w:t xml:space="preserve">v předobchodní fázi, které lze nalézt hlavně v zahraničí. Na úrovni jednotlivých zemí, jsou tyto zkušenosti značně rozdílné. V roce 2014 lze Evropu rozdělit do čtyř skupin, dle míry implementace PCP: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a) Země s vyšším povědomím o metodě PCP (zkoumající možnosti) - Malta, Bulharsko, Kypr, Slovinsko, Lucembursko, Švýcarsko;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b) Země s rozpracovaným systémem implementace PCP - Lotyšsko, Island, Maďarsko;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c) Země s dokončeným rámcem implementace PCP a/nebo pilotními projekty v přípravě – Polsko, Česká republika, Litva;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d) Země s již běžícími nebo dokončenými PCP projekty – Estonsko, Itálie, Řecko, Slovensko, Portugalsko, Finsko, Irsko, Španělsko, Dánsko, Francie, Švédsko, Nizozemí, UK, Norsko, Belgie, Německo, Rumunsko, Rakousko, Česká republika.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Švédská agentura pro inovace VINNOVA spustila v roce 2011 program, který obsahuje první švédské příklady implementace metody PCP. Prostřednictvím tohoto programu je poskytována finanční podpora švédským zadavatelům veřejných zakázek, aby posílili využívání PCP při zadávání zakázek pro potřeby veřejného sektoru. Obdobný systém podpory zavedla také finská agentura TEKES, která již od roku 2008 plní poradenskou funkci v oblasti PCP a zároveň poskytuje finanční pobídky veřejným zadavatelům k využívání PCP. Norsko v roce 2013 vyvinulo vlastní národní pokyny pro provádění PCP, které byly vytvořeny ve spolupráci Rady pro výzkum </w:t>
      </w:r>
      <w:r>
        <w:rPr>
          <w:rFonts w:ascii="Arial" w:eastAsia="Arial" w:hAnsi="Arial" w:cs="Arial"/>
          <w:sz w:val="22"/>
          <w:szCs w:val="22"/>
        </w:rPr>
        <w:br/>
        <w:t>a inovace, asociací zdravých regionů v Norsku a Sykehuspartner (zdravotnická organizace, která má na starosti zadávání veřejných zakázek v rámci všech nemocnic v Jihovýchodním regionu). Vládní společnost Innovasjonnorge (založená zvláštním zákonem, podporující rozvoj venkovských oblastí, inovací v podnikání, norský průmyslu a cestovní ruch) realizuje program OFU, na základě kterého poskytuje až 50 % spolufinancování pro norské zadavatele veřejných zakázek ve VaV implementované metodou PCP. Velmi zajímavá je tzv. “Nordic-Baltic” spolupráce, kdy v rámci podpory v oblasti PCP dochází k posílení spolupráce mezi Norskem, Finskem, Švédskem, Dánském, Islandem v oblasti PCP – konkrétně „severská iniciativa ve zdravotnictví“. K této iniciativě se také připojily Pobaltské státy Estonsko, Lotyšsko, Litva. Sev</w:t>
      </w:r>
      <w:r w:rsidR="00014D81">
        <w:rPr>
          <w:rFonts w:ascii="Arial" w:eastAsia="Arial" w:hAnsi="Arial" w:cs="Arial"/>
          <w:sz w:val="22"/>
          <w:szCs w:val="22"/>
        </w:rPr>
        <w:t>erské inovační agentury TEKES</w:t>
      </w:r>
      <w:r w:rsidR="00014D81">
        <w:rPr>
          <w:rFonts w:ascii="Arial" w:eastAsia="Arial" w:hAnsi="Arial" w:cs="Arial"/>
          <w:sz w:val="22"/>
          <w:szCs w:val="22"/>
        </w:rPr>
        <w:br/>
      </w:r>
      <w:r>
        <w:rPr>
          <w:rFonts w:ascii="Arial" w:eastAsia="Arial" w:hAnsi="Arial" w:cs="Arial"/>
          <w:sz w:val="22"/>
          <w:szCs w:val="22"/>
        </w:rPr>
        <w:t xml:space="preserve">a VINNOVA tuto iniciativu velmi podporují a společně s dánským obchodním úřadem </w:t>
      </w:r>
      <w:r>
        <w:rPr>
          <w:rFonts w:ascii="Arial" w:eastAsia="Arial" w:hAnsi="Arial" w:cs="Arial"/>
          <w:sz w:val="22"/>
          <w:szCs w:val="22"/>
        </w:rPr>
        <w:br/>
        <w:t xml:space="preserve">a dalšími partnery vyhlásili výzvu k předkládání „nordic-baltic“ projektů. Známy jsou i případy, kdy model PCP implementují nejen státní instituce, ale také samotné regiony. Jako příklad lze uvést </w:t>
      </w:r>
      <w:r>
        <w:rPr>
          <w:rFonts w:ascii="Arial" w:eastAsia="Arial" w:hAnsi="Arial" w:cs="Arial"/>
          <w:sz w:val="22"/>
          <w:szCs w:val="22"/>
        </w:rPr>
        <w:lastRenderedPageBreak/>
        <w:t xml:space="preserve">region Porýní-Vestfálsko v Německu nebo provincii Brabant v Nizozemí, která ve spolupráci </w:t>
      </w:r>
      <w:r>
        <w:rPr>
          <w:rFonts w:ascii="Arial" w:eastAsia="Arial" w:hAnsi="Arial" w:cs="Arial"/>
          <w:sz w:val="22"/>
          <w:szCs w:val="22"/>
        </w:rPr>
        <w:br/>
        <w:t xml:space="preserve">s Ministerstvem infrastruktury a životního prostředí využila metodu PCP v oblasti inovování inteligentních dopravních systémů. V roce 2013 založilo Spolkové ministerstvo hospodářství </w:t>
      </w:r>
      <w:r>
        <w:rPr>
          <w:rFonts w:ascii="Arial" w:eastAsia="Arial" w:hAnsi="Arial" w:cs="Arial"/>
          <w:sz w:val="22"/>
          <w:szCs w:val="22"/>
        </w:rPr>
        <w:br/>
        <w:t xml:space="preserve">a energetiky německé kompetenční centrum pro inovativní zadávání veřejných zakázek (PCP), prostřednictvím kterého jsou poskytovány finanční a poradenské služby pro veřejný sektor ohledně zadávání veřejných zakázek na inovativní řešení a postupy. V Nizozemí je podpora využívání metody PCP přímo dána politickým rámcem pro zadávání veřejných zakázek na inovace. Značné znalosti uplatnění modelu PCP v praxi má Itálie, kde je velice aktivní region Lombardie. Do svých výzkumných a inovačních programů tato země metodu PCP zavedla na přelomu let 2011 a 2012. Na konci roku 2012 Itálie vyčlenila cca 170 mil. EUR na podporu implementace PCP v kontextu velkých výzkumných a inovačních projektů. Tato iniciativa je koordinována italským Ministerstvem pro výzkum a Ministerstvem hospodářství, dále je možné podpořit metodu PCP skrz strukturální fondy EU, případně mohou být kombinovány s finančními nástroji pro sdílení rizik poskytované EIB. Podobně reaguje na podporu využívání metody PCP Belgie, která v roce 2010 zahájila pilotní program ve výši 10 mil. EUR na podporu zadávání veřejných zakázek na inovativní řešení metodou PCP. Nově nabyté zkušenosti se zadáváním veřejných zakázek formou PCP má také Česká republika, která se od roku 2014 řadí mezi země, kde PCP projekty běží nebo jsou již dokončeny (poslední skupina). Technologická agentura ČR jako zadavatel vyhlásil v únoru 2014 </w:t>
      </w:r>
      <w:r>
        <w:rPr>
          <w:rFonts w:ascii="Arial" w:eastAsia="Arial" w:hAnsi="Arial" w:cs="Arial"/>
          <w:sz w:val="22"/>
          <w:szCs w:val="22"/>
        </w:rPr>
        <w:br/>
        <w:t xml:space="preserve">v rámci programu BETA veřejnou zakázku s názvem Vývoj software pro popis archiválií na základě Základních pravidel pro zpracování archiválií metodou PCP. Jedná se o pilotní projekt realizovaný metodou PCP v České republice, a to prostřednictvím rámcové smlouvy s devíti uchazeči. </w:t>
      </w:r>
      <w:r>
        <w:rPr>
          <w:rFonts w:ascii="Arial" w:eastAsia="Arial" w:hAnsi="Arial" w:cs="Arial"/>
          <w:sz w:val="22"/>
          <w:szCs w:val="22"/>
        </w:rPr>
        <w:br/>
        <w:t xml:space="preserve">Metoda realizace prostřednictvím rámcové smlouvy byla konzultována v říjnu a listopadu 2015 </w:t>
      </w:r>
      <w:r>
        <w:rPr>
          <w:rFonts w:ascii="Arial" w:eastAsia="Arial" w:hAnsi="Arial" w:cs="Arial"/>
          <w:sz w:val="22"/>
          <w:szCs w:val="22"/>
        </w:rPr>
        <w:br/>
        <w:t>s odbornými experty ze zahraničí v rámci projektu Zefektivnění TA ČR, přičemž experti tento způsob podpořili.  Výstupem spolupráce je i metodika PCP, která byla podrobena oponentuře zahraničních expertů, a podrobně metodicky nastavuje proces zadávání</w:t>
      </w:r>
      <w:r w:rsidR="00014D81">
        <w:rPr>
          <w:rFonts w:ascii="Arial" w:eastAsia="Arial" w:hAnsi="Arial" w:cs="Arial"/>
          <w:sz w:val="22"/>
          <w:szCs w:val="22"/>
        </w:rPr>
        <w:t xml:space="preserve"> veřejných zakázek formou PCP v </w:t>
      </w:r>
      <w:r>
        <w:rPr>
          <w:rFonts w:ascii="Arial" w:eastAsia="Arial" w:hAnsi="Arial" w:cs="Arial"/>
          <w:sz w:val="22"/>
          <w:szCs w:val="22"/>
        </w:rPr>
        <w:t>českém legislativním prostředí.</w:t>
      </w:r>
    </w:p>
    <w:p w:rsidR="001224BC" w:rsidRDefault="000A5BA3">
      <w:pPr>
        <w:spacing w:before="120" w:line="288" w:lineRule="auto"/>
        <w:jc w:val="both"/>
        <w:rPr>
          <w:rFonts w:ascii="Arial" w:eastAsia="Arial" w:hAnsi="Arial" w:cs="Arial"/>
          <w:sz w:val="22"/>
          <w:szCs w:val="22"/>
        </w:rPr>
      </w:pPr>
      <w:r>
        <w:rPr>
          <w:rFonts w:ascii="Arial" w:eastAsia="Arial" w:hAnsi="Arial" w:cs="Arial"/>
          <w:sz w:val="22"/>
          <w:szCs w:val="22"/>
        </w:rPr>
        <w:t xml:space="preserve">Metodou předkomerčního zadávání veřejných zakázek v oblasti inovací se tedy zabývají téměř všechny evropské země a značná část z nich ji už také využívá – a to i v rámci společných projektů PCP podporovaných Evropskou unii. Jedná se například o projekty: „Charm – zlepšení dopravní průjezdnosti; Silver – soběstačnost ve stáří s pomocí robotiky; Decipher PCP </w:t>
      </w:r>
      <w:r>
        <w:rPr>
          <w:rFonts w:ascii="Arial" w:eastAsia="Arial" w:hAnsi="Arial" w:cs="Arial"/>
          <w:sz w:val="22"/>
          <w:szCs w:val="22"/>
        </w:rPr>
        <w:br/>
        <w:t>– mezinárodní elektronická zdravotní „karta“; Cloud for Europe – cloudové služby pro státní správu.“</w:t>
      </w:r>
    </w:p>
    <w:p w:rsidR="001224BC" w:rsidRPr="003052CA"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3052CA">
        <w:rPr>
          <w:rFonts w:ascii="Arial" w:eastAsia="Arial" w:hAnsi="Arial" w:cs="Arial"/>
          <w:sz w:val="22"/>
          <w:szCs w:val="22"/>
        </w:rPr>
        <w:t>UCHAZEČI O PODPORU</w:t>
      </w:r>
    </w:p>
    <w:p w:rsidR="001224BC" w:rsidRDefault="000A5BA3">
      <w:pPr>
        <w:pBdr>
          <w:top w:val="nil"/>
          <w:left w:val="nil"/>
          <w:bottom w:val="nil"/>
          <w:right w:val="nil"/>
          <w:between w:val="nil"/>
        </w:pBdr>
        <w:spacing w:before="120" w:line="288" w:lineRule="auto"/>
        <w:jc w:val="both"/>
        <w:rPr>
          <w:rFonts w:ascii="Arial" w:eastAsia="Arial" w:hAnsi="Arial" w:cs="Arial"/>
          <w:color w:val="000000"/>
          <w:sz w:val="22"/>
          <w:szCs w:val="22"/>
        </w:rPr>
      </w:pPr>
      <w:r>
        <w:rPr>
          <w:rFonts w:ascii="Arial" w:eastAsia="Arial" w:hAnsi="Arial" w:cs="Arial"/>
          <w:color w:val="000000"/>
          <w:sz w:val="22"/>
          <w:szCs w:val="22"/>
        </w:rPr>
        <w:t>Uchazeči o účelovou podporu budou subjekty splňující definici uchazeče dle § 2 odst. 2 písm. b) zákona o podpoře výzkumu, vývoje a inovací a definici dodavatele uvedenou v zákoně o zadávání veřejných zakázek. Vzhledem ke specifikům některých výzkumných potřeb, zejména navazující projekty, projekty vyžadující určitou kompatibilitu nebo potřeba specifických poznatků či dovedností, které není možné pořídit na trhu, může být projekt k realizaci zadán k řešení organizaci pro výzkum a šíření znalostí splňující podmínky Rámce bez výběrového řízení. Této možnosti bude možné využít, pokud prospěch z realizované zakázky připadá více subjektům, poskytovaná služba není hrazena zcela zadavatelem, požadované služby jsou přímo předm</w:t>
      </w:r>
      <w:r w:rsidR="00BE0B62">
        <w:rPr>
          <w:rFonts w:ascii="Arial" w:eastAsia="Arial" w:hAnsi="Arial" w:cs="Arial"/>
          <w:color w:val="000000"/>
          <w:sz w:val="22"/>
          <w:szCs w:val="22"/>
        </w:rPr>
        <w:t>ětem činnosti (např. uvedené ve </w:t>
      </w:r>
      <w:r>
        <w:rPr>
          <w:rFonts w:ascii="Arial" w:eastAsia="Arial" w:hAnsi="Arial" w:cs="Arial"/>
          <w:color w:val="000000"/>
          <w:sz w:val="22"/>
          <w:szCs w:val="22"/>
        </w:rPr>
        <w:t>zřizovací listině) předpokládané instituce a existuje důkladné zdůvodnění ze strany příslušného orgánu státní správy. Za účelem dodržení zásad transparentnosti budou tyto záměry projektů zveřejněny.</w:t>
      </w:r>
    </w:p>
    <w:p w:rsidR="001224BC" w:rsidRPr="003052CA"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3052CA">
        <w:rPr>
          <w:rFonts w:ascii="Arial" w:eastAsia="Arial" w:hAnsi="Arial" w:cs="Arial"/>
          <w:sz w:val="22"/>
          <w:szCs w:val="22"/>
        </w:rPr>
        <w:lastRenderedPageBreak/>
        <w:t>ZPŮSOBILOST UCHAZEČŮ</w:t>
      </w:r>
    </w:p>
    <w:p w:rsidR="001224BC" w:rsidRDefault="000A5BA3">
      <w:pPr>
        <w:spacing w:after="120" w:line="288" w:lineRule="auto"/>
        <w:jc w:val="both"/>
      </w:pPr>
      <w:r>
        <w:rPr>
          <w:rFonts w:ascii="Arial" w:eastAsia="Arial" w:hAnsi="Arial" w:cs="Arial"/>
          <w:sz w:val="22"/>
          <w:szCs w:val="22"/>
        </w:rPr>
        <w:t>Řešení projektu se může zúčastnit pouze ten uchazeč, který prokáže splnění podmínek způsobilosti dle § 18 zákona o podpoře výzkumu, vývoje a inovací. Uchází-li se o řešení jednoho projektu společně více uchazečů, vztahuje se povinnost prokázat svoji způsobilost všechny tyto uchazeče. Způsobilost prokazuje uchazeč doklady povinně předkládanými k návrhu projektu. Vybraný uchazeč doloží vlastnickou strukturu dle § 14 o</w:t>
      </w:r>
      <w:r w:rsidR="00D11FBE">
        <w:rPr>
          <w:rFonts w:ascii="Arial" w:eastAsia="Arial" w:hAnsi="Arial" w:cs="Arial"/>
          <w:sz w:val="22"/>
          <w:szCs w:val="22"/>
        </w:rPr>
        <w:t xml:space="preserve">dst. 3 zákona č. 218/2000 Sb., </w:t>
      </w:r>
      <w:r>
        <w:rPr>
          <w:rFonts w:ascii="Arial" w:eastAsia="Arial" w:hAnsi="Arial" w:cs="Arial"/>
          <w:sz w:val="22"/>
          <w:szCs w:val="22"/>
        </w:rPr>
        <w:t xml:space="preserve">o rozpočtových pravidlech před podpisem Smlouvy či vydání Rozhodnutí. </w:t>
      </w:r>
    </w:p>
    <w:p w:rsidR="001224BC" w:rsidRDefault="000A5BA3">
      <w:pPr>
        <w:spacing w:after="120" w:line="288" w:lineRule="auto"/>
        <w:jc w:val="both"/>
      </w:pPr>
      <w:r>
        <w:rPr>
          <w:rFonts w:ascii="Arial" w:eastAsia="Arial" w:hAnsi="Arial" w:cs="Arial"/>
          <w:sz w:val="22"/>
          <w:szCs w:val="22"/>
        </w:rPr>
        <w:t xml:space="preserve">Poskytovatel je oprávněn požadovat i splnění kvalifikačních kritérií uvedených v zákoně </w:t>
      </w:r>
      <w:r>
        <w:rPr>
          <w:rFonts w:ascii="Arial" w:eastAsia="Arial" w:hAnsi="Arial" w:cs="Arial"/>
          <w:sz w:val="22"/>
          <w:szCs w:val="22"/>
        </w:rPr>
        <w:br/>
        <w:t>o zadávání veřejných zakázek.</w:t>
      </w:r>
    </w:p>
    <w:p w:rsidR="001224BC" w:rsidRPr="003052CA" w:rsidRDefault="000A5BA3">
      <w:pPr>
        <w:pStyle w:val="Nadpis2"/>
        <w:numPr>
          <w:ilvl w:val="0"/>
          <w:numId w:val="16"/>
        </w:numPr>
        <w:spacing w:before="240" w:after="120" w:line="288" w:lineRule="auto"/>
        <w:ind w:left="0" w:firstLine="0"/>
        <w:jc w:val="both"/>
        <w:rPr>
          <w:rFonts w:ascii="Arial" w:eastAsia="Arial" w:hAnsi="Arial" w:cs="Arial"/>
          <w:sz w:val="22"/>
          <w:szCs w:val="22"/>
        </w:rPr>
      </w:pPr>
      <w:r w:rsidRPr="003052CA">
        <w:rPr>
          <w:rFonts w:ascii="Arial" w:eastAsia="Arial" w:hAnsi="Arial" w:cs="Arial"/>
          <w:sz w:val="22"/>
          <w:szCs w:val="22"/>
        </w:rPr>
        <w:t xml:space="preserve">ZPŮSOB A KRITÉRIA HODNOCENÍ NÁVRHŮ PROJEKTŮ </w:t>
      </w:r>
    </w:p>
    <w:p w:rsidR="001224BC" w:rsidRDefault="000A5BA3">
      <w:pPr>
        <w:spacing w:before="120" w:after="120" w:line="288" w:lineRule="auto"/>
        <w:jc w:val="both"/>
      </w:pPr>
      <w:r>
        <w:rPr>
          <w:rFonts w:ascii="Arial" w:eastAsia="Arial" w:hAnsi="Arial" w:cs="Arial"/>
          <w:sz w:val="22"/>
          <w:szCs w:val="22"/>
        </w:rPr>
        <w:t>Charakter programu vyžaduje specifický proces průběžné identifikace a výběru výzkumných potřeb určených k financování. Pro účely programu se takový postup skládá z několika po sobě jdoucích kroků:</w:t>
      </w:r>
    </w:p>
    <w:p w:rsidR="001224BC" w:rsidRDefault="000A5BA3">
      <w:pPr>
        <w:spacing w:before="120" w:line="288" w:lineRule="auto"/>
        <w:ind w:left="1420" w:hanging="360"/>
        <w:jc w:val="both"/>
      </w:pPr>
      <w:r>
        <w:rPr>
          <w:rFonts w:ascii="Arial" w:eastAsia="Arial" w:hAnsi="Arial" w:cs="Arial"/>
          <w:sz w:val="22"/>
          <w:szCs w:val="22"/>
        </w:rPr>
        <w:t>1)</w:t>
      </w:r>
      <w:r>
        <w:rPr>
          <w:rFonts w:ascii="Arial" w:eastAsia="Arial" w:hAnsi="Arial" w:cs="Arial"/>
          <w:sz w:val="22"/>
          <w:szCs w:val="22"/>
        </w:rPr>
        <w:tab/>
        <w:t xml:space="preserve">proces výběru; oslovené orgány státní správy zasílají předem definovaným způsobem (zpravidla prostřednictvím informačního systému poskytovatele) své výzkumné potřeby, které budou vycházet z definovaných tematických oblastí </w:t>
      </w:r>
      <w:r>
        <w:rPr>
          <w:rFonts w:ascii="Arial" w:eastAsia="Arial" w:hAnsi="Arial" w:cs="Arial"/>
          <w:sz w:val="22"/>
          <w:szCs w:val="22"/>
        </w:rPr>
        <w:br/>
        <w:t>a naplňovat je,</w:t>
      </w:r>
    </w:p>
    <w:p w:rsidR="001224BC" w:rsidRDefault="000A5BA3">
      <w:pPr>
        <w:spacing w:before="120" w:line="288" w:lineRule="auto"/>
        <w:ind w:left="1420" w:hanging="360"/>
        <w:jc w:val="both"/>
      </w:pPr>
      <w:r>
        <w:rPr>
          <w:rFonts w:ascii="Arial" w:eastAsia="Arial" w:hAnsi="Arial" w:cs="Arial"/>
          <w:sz w:val="22"/>
          <w:szCs w:val="22"/>
        </w:rPr>
        <w:t>2)</w:t>
      </w:r>
      <w:r>
        <w:rPr>
          <w:rFonts w:ascii="Arial" w:eastAsia="Arial" w:hAnsi="Arial" w:cs="Arial"/>
          <w:sz w:val="22"/>
          <w:szCs w:val="22"/>
        </w:rPr>
        <w:tab/>
        <w:t xml:space="preserve">proces posouzení: poskytovatel zajistí odborné posouzení a posouzení formálních náležitostí dle zákona o zadávání veřejných zakázek a zákona č. 130/2002 Sb. </w:t>
      </w:r>
      <w:r>
        <w:rPr>
          <w:rFonts w:ascii="Arial" w:eastAsia="Arial" w:hAnsi="Arial" w:cs="Arial"/>
          <w:sz w:val="22"/>
          <w:szCs w:val="22"/>
        </w:rPr>
        <w:br/>
        <w:t>v platném znění; po vypořádání případných připomínek odborným garantem jsou výzkumné potřeby schvalovány předsednictvem TA ČR,</w:t>
      </w:r>
    </w:p>
    <w:p w:rsidR="001224BC" w:rsidRDefault="000A5BA3">
      <w:pPr>
        <w:spacing w:before="120" w:line="288" w:lineRule="auto"/>
        <w:ind w:left="1420" w:hanging="360"/>
        <w:jc w:val="both"/>
      </w:pPr>
      <w:r>
        <w:rPr>
          <w:rFonts w:ascii="Arial" w:eastAsia="Arial" w:hAnsi="Arial" w:cs="Arial"/>
          <w:sz w:val="22"/>
          <w:szCs w:val="22"/>
        </w:rPr>
        <w:t>3)</w:t>
      </w:r>
      <w:r>
        <w:rPr>
          <w:rFonts w:ascii="Arial" w:eastAsia="Arial" w:hAnsi="Arial" w:cs="Arial"/>
          <w:sz w:val="22"/>
          <w:szCs w:val="22"/>
        </w:rPr>
        <w:tab/>
        <w:t xml:space="preserve">proces realizace: probíhá zadáním projektu k řešení v souladu s příslušnými ustanoveními zákona o zadávání veřejných zakázek a zákona č. 130/2002 Sb. </w:t>
      </w:r>
      <w:r>
        <w:rPr>
          <w:rFonts w:ascii="Arial" w:eastAsia="Arial" w:hAnsi="Arial" w:cs="Arial"/>
          <w:sz w:val="22"/>
          <w:szCs w:val="22"/>
        </w:rPr>
        <w:br/>
        <w:t xml:space="preserve">v platném znění. </w:t>
      </w:r>
    </w:p>
    <w:p w:rsidR="001224BC" w:rsidRDefault="000A5BA3">
      <w:pPr>
        <w:spacing w:before="120" w:line="288" w:lineRule="auto"/>
        <w:ind w:left="6"/>
        <w:jc w:val="both"/>
      </w:pPr>
      <w:r>
        <w:rPr>
          <w:rFonts w:ascii="Arial" w:eastAsia="Arial" w:hAnsi="Arial" w:cs="Arial"/>
          <w:sz w:val="22"/>
          <w:szCs w:val="22"/>
        </w:rPr>
        <w:t>Proces implementace programu bude upraven vnitřním předpisem poskytovatele, který bude definovat kompetence jednotlivých aktérů programu, pracovní postupy a závazný časový rámec realizace výzkumných potřeb. Vnitřní předpis bude zpracován do tří měsíců po schválení programu vládou s tím, že bude předložen příslušným orgá</w:t>
      </w:r>
      <w:r w:rsidR="00334473">
        <w:rPr>
          <w:rFonts w:ascii="Arial" w:eastAsia="Arial" w:hAnsi="Arial" w:cs="Arial"/>
          <w:sz w:val="22"/>
          <w:szCs w:val="22"/>
        </w:rPr>
        <w:t>nům státní správy k připomínkám</w:t>
      </w:r>
      <w:r w:rsidR="00334473">
        <w:rPr>
          <w:rFonts w:ascii="Arial" w:eastAsia="Arial" w:hAnsi="Arial" w:cs="Arial"/>
          <w:sz w:val="22"/>
          <w:szCs w:val="22"/>
        </w:rPr>
        <w:br/>
      </w:r>
      <w:r>
        <w:rPr>
          <w:rFonts w:ascii="Arial" w:eastAsia="Arial" w:hAnsi="Arial" w:cs="Arial"/>
          <w:sz w:val="22"/>
          <w:szCs w:val="22"/>
        </w:rPr>
        <w:t xml:space="preserve">a po vypořádání připomínek bude následně předložen ke schválení Radě programu. Tato Rada bude ustanovena ze zástupců jednotlivých odborných garantů. Vzhledem k průběžnému sběru výzkumných potřeb nebude Rada programu plnit roli odborného poradního orgánu poskytovatele dle zákona. Rada programu bude zasedat dle potřeby minimálně dvakrát ročně a bude hodnotit průběh realizace programu. Výsledky hodnocení průběhu realizace programu předkládá Rada programu poskytovateli, který je povinen jej projednat. </w:t>
      </w:r>
    </w:p>
    <w:p w:rsidR="001224BC" w:rsidRDefault="000A5BA3">
      <w:pPr>
        <w:spacing w:before="120" w:after="120" w:line="288" w:lineRule="auto"/>
        <w:jc w:val="both"/>
      </w:pPr>
      <w:r>
        <w:rPr>
          <w:rFonts w:ascii="Arial" w:eastAsia="Arial" w:hAnsi="Arial" w:cs="Arial"/>
          <w:sz w:val="22"/>
          <w:szCs w:val="22"/>
        </w:rPr>
        <w:t xml:space="preserve">U procesu realizace, tj. vytvoření projektu a jeho zadání k realizaci, budou do výběru zařazeny kompletní, věcně a finančně vymezené nabídky splňující požadavky zadavatele na kvalifikaci uchazeče a splňující podmínky způsobilosti, které budou v souladu se zadávací dokumentací </w:t>
      </w:r>
      <w:r>
        <w:rPr>
          <w:rFonts w:ascii="Arial" w:eastAsia="Arial" w:hAnsi="Arial" w:cs="Arial"/>
          <w:sz w:val="22"/>
          <w:szCs w:val="22"/>
        </w:rPr>
        <w:br/>
        <w:t>a které budou předloženy v termínu určeném v zadání.</w:t>
      </w:r>
    </w:p>
    <w:p w:rsidR="001224BC" w:rsidRDefault="000A5BA3">
      <w:pPr>
        <w:spacing w:before="120" w:after="120" w:line="288" w:lineRule="auto"/>
        <w:jc w:val="both"/>
      </w:pPr>
      <w:r>
        <w:rPr>
          <w:rFonts w:ascii="Arial" w:eastAsia="Arial" w:hAnsi="Arial" w:cs="Arial"/>
          <w:sz w:val="22"/>
          <w:szCs w:val="22"/>
        </w:rPr>
        <w:t xml:space="preserve">Hodnocení nabídek bude realizováno na základě podmínek uvedených zadavatelem při zadání. Základním hodnotícím kritériem bude ekonomická výhodnost nabídky. Zadavatel dále stanoví dílčí </w:t>
      </w:r>
      <w:r>
        <w:rPr>
          <w:rFonts w:ascii="Arial" w:eastAsia="Arial" w:hAnsi="Arial" w:cs="Arial"/>
          <w:sz w:val="22"/>
          <w:szCs w:val="22"/>
        </w:rPr>
        <w:lastRenderedPageBreak/>
        <w:t>kritéria včetně jejich vah, dle specifik předmětu každé veřejné zakázky. Doporučená dílčí kritéria mohou být zejména:</w:t>
      </w:r>
    </w:p>
    <w:p w:rsidR="001224BC" w:rsidRDefault="000A5BA3">
      <w:pPr>
        <w:numPr>
          <w:ilvl w:val="0"/>
          <w:numId w:val="11"/>
        </w:numPr>
        <w:spacing w:line="288" w:lineRule="auto"/>
        <w:ind w:hanging="360"/>
        <w:jc w:val="both"/>
      </w:pPr>
      <w:r>
        <w:rPr>
          <w:rFonts w:ascii="Arial" w:eastAsia="Arial" w:hAnsi="Arial" w:cs="Arial"/>
          <w:sz w:val="22"/>
          <w:szCs w:val="22"/>
        </w:rPr>
        <w:t xml:space="preserve">odborná úroveň nabídky (zejména z hlediska kvality, komplexnosti, hloubky </w:t>
      </w:r>
      <w:r>
        <w:rPr>
          <w:rFonts w:ascii="Arial" w:eastAsia="Arial" w:hAnsi="Arial" w:cs="Arial"/>
          <w:sz w:val="22"/>
          <w:szCs w:val="22"/>
        </w:rPr>
        <w:br/>
        <w:t xml:space="preserve">a detailnosti rozpracování nabízeného řešení, resp. kvality zpracování navrhovaných výstupů), </w:t>
      </w:r>
    </w:p>
    <w:p w:rsidR="001224BC" w:rsidRDefault="000A5BA3">
      <w:pPr>
        <w:numPr>
          <w:ilvl w:val="0"/>
          <w:numId w:val="11"/>
        </w:numPr>
        <w:spacing w:line="288" w:lineRule="auto"/>
        <w:ind w:hanging="360"/>
        <w:jc w:val="both"/>
      </w:pPr>
      <w:r>
        <w:rPr>
          <w:rFonts w:ascii="Arial" w:eastAsia="Arial" w:hAnsi="Arial" w:cs="Arial"/>
          <w:sz w:val="22"/>
          <w:szCs w:val="22"/>
        </w:rPr>
        <w:t>zvolená metodologie, techniky, metody či postupy řešení,</w:t>
      </w:r>
    </w:p>
    <w:p w:rsidR="001224BC" w:rsidRDefault="000A5BA3">
      <w:pPr>
        <w:numPr>
          <w:ilvl w:val="0"/>
          <w:numId w:val="11"/>
        </w:numPr>
        <w:spacing w:line="288" w:lineRule="auto"/>
        <w:ind w:hanging="360"/>
        <w:jc w:val="both"/>
      </w:pPr>
      <w:r>
        <w:rPr>
          <w:rFonts w:ascii="Arial" w:eastAsia="Arial" w:hAnsi="Arial" w:cs="Arial"/>
          <w:sz w:val="22"/>
          <w:szCs w:val="22"/>
        </w:rPr>
        <w:t>odůvodnění položek rozpočtu a účelnost nákladů,</w:t>
      </w:r>
    </w:p>
    <w:p w:rsidR="001224BC" w:rsidRDefault="000A5BA3">
      <w:pPr>
        <w:numPr>
          <w:ilvl w:val="0"/>
          <w:numId w:val="11"/>
        </w:numPr>
        <w:spacing w:line="288" w:lineRule="auto"/>
        <w:ind w:hanging="360"/>
        <w:jc w:val="both"/>
      </w:pPr>
      <w:r>
        <w:rPr>
          <w:rFonts w:ascii="Arial" w:eastAsia="Arial" w:hAnsi="Arial" w:cs="Arial"/>
          <w:sz w:val="22"/>
          <w:szCs w:val="22"/>
        </w:rPr>
        <w:t>celková cena nabídky.</w:t>
      </w:r>
    </w:p>
    <w:p w:rsidR="001224BC" w:rsidRDefault="000A5BA3">
      <w:pPr>
        <w:spacing w:before="120" w:after="120" w:line="288" w:lineRule="auto"/>
        <w:jc w:val="both"/>
      </w:pPr>
      <w:r>
        <w:rPr>
          <w:rFonts w:ascii="Arial" w:eastAsia="Arial" w:hAnsi="Arial" w:cs="Arial"/>
          <w:sz w:val="22"/>
          <w:szCs w:val="22"/>
        </w:rPr>
        <w:t xml:space="preserve">Na základě komplexního vyhodnocení předložených nabídek z hlediska splnění podmínek zadání stanoví hodnotící komise jejich pořadí dle celkové výhodnosti a to předloží poskytovateli </w:t>
      </w:r>
      <w:r>
        <w:rPr>
          <w:rFonts w:ascii="Arial" w:eastAsia="Arial" w:hAnsi="Arial" w:cs="Arial"/>
          <w:sz w:val="22"/>
          <w:szCs w:val="22"/>
        </w:rPr>
        <w:br/>
        <w:t>k rozhodnutí o výběru nejvýhodnější nabídky.</w:t>
      </w:r>
    </w:p>
    <w:p w:rsidR="001224BC" w:rsidRDefault="000A5BA3">
      <w:pPr>
        <w:spacing w:line="288" w:lineRule="auto"/>
        <w:jc w:val="both"/>
      </w:pPr>
      <w:r>
        <w:rPr>
          <w:rFonts w:ascii="Arial" w:eastAsia="Arial" w:hAnsi="Arial" w:cs="Arial"/>
          <w:sz w:val="22"/>
          <w:szCs w:val="22"/>
        </w:rPr>
        <w:t xml:space="preserve">Účelové prostředky budou poskytovány na základě výsledků zadávacího řízení, v souladu se smluvními podmínkami o poskytnutí podpory. </w:t>
      </w:r>
    </w:p>
    <w:p w:rsidR="001224BC" w:rsidRPr="003052CA" w:rsidRDefault="000A5BA3">
      <w:pPr>
        <w:pStyle w:val="Nadpis2"/>
        <w:numPr>
          <w:ilvl w:val="0"/>
          <w:numId w:val="16"/>
        </w:numPr>
        <w:spacing w:before="240" w:after="120" w:line="288" w:lineRule="auto"/>
        <w:ind w:left="0" w:firstLine="0"/>
        <w:jc w:val="both"/>
        <w:rPr>
          <w:rFonts w:ascii="Arial" w:eastAsia="Arial" w:hAnsi="Arial" w:cs="Arial"/>
          <w:sz w:val="22"/>
          <w:szCs w:val="22"/>
        </w:rPr>
      </w:pPr>
      <w:r w:rsidRPr="003052CA">
        <w:rPr>
          <w:rFonts w:ascii="Arial" w:eastAsia="Arial" w:hAnsi="Arial" w:cs="Arial"/>
          <w:sz w:val="22"/>
          <w:szCs w:val="22"/>
        </w:rPr>
        <w:t>PODMÍNKY POSKYTNUTÍ ÚČELOVÉ PODPORY</w:t>
      </w:r>
    </w:p>
    <w:p w:rsidR="001224BC" w:rsidRDefault="000A5BA3">
      <w:pPr>
        <w:spacing w:line="288" w:lineRule="auto"/>
        <w:jc w:val="both"/>
      </w:pPr>
      <w:r>
        <w:rPr>
          <w:rFonts w:ascii="Arial" w:eastAsia="Arial" w:hAnsi="Arial" w:cs="Arial"/>
          <w:sz w:val="22"/>
          <w:szCs w:val="22"/>
        </w:rPr>
        <w:t>Vybrané výzkumné potřeby slouží jako základ pro projekty zadané v souladu s tímto programem, zákonem o podpoře výzkumu, vývoje a inovací a zákonem o zadávání veřejných zakázek.</w:t>
      </w:r>
    </w:p>
    <w:p w:rsidR="001224BC" w:rsidRDefault="000A5BA3">
      <w:pPr>
        <w:spacing w:line="288" w:lineRule="auto"/>
        <w:jc w:val="both"/>
      </w:pPr>
      <w:r>
        <w:rPr>
          <w:rFonts w:ascii="Arial" w:eastAsia="Arial" w:hAnsi="Arial" w:cs="Arial"/>
          <w:sz w:val="22"/>
          <w:szCs w:val="22"/>
        </w:rPr>
        <w:t xml:space="preserve">Účelová podpora může být poskytnuta pouze těm výzkumným potřebám, které splňují věcné </w:t>
      </w:r>
      <w:r>
        <w:rPr>
          <w:rFonts w:ascii="Arial" w:eastAsia="Arial" w:hAnsi="Arial" w:cs="Arial"/>
          <w:sz w:val="22"/>
          <w:szCs w:val="22"/>
        </w:rPr>
        <w:br/>
        <w:t>a formální náležitosti a na jejichž realizaci je v daném roce dostatečné množství finančních prostředků.</w:t>
      </w:r>
    </w:p>
    <w:p w:rsidR="001224BC" w:rsidRDefault="000A5BA3">
      <w:pPr>
        <w:spacing w:line="288" w:lineRule="auto"/>
        <w:jc w:val="both"/>
      </w:pPr>
      <w:r>
        <w:rPr>
          <w:rFonts w:ascii="Arial" w:eastAsia="Arial" w:hAnsi="Arial" w:cs="Arial"/>
          <w:sz w:val="22"/>
          <w:szCs w:val="22"/>
        </w:rPr>
        <w:t>Pokud prospěch z realizovaného projektu veřejné zakázky připadá více subjektům a poskytovaná služba není hrazena zcela, budou takové projekty zajišťující řešení výzkumných potřeb odborných garantů splňovat podmínky § 6 zákona o zadávání veřejných zakázek.</w:t>
      </w:r>
    </w:p>
    <w:p w:rsidR="001224BC" w:rsidRDefault="000A5BA3">
      <w:pPr>
        <w:spacing w:line="288" w:lineRule="auto"/>
        <w:jc w:val="both"/>
      </w:pPr>
      <w:r>
        <w:rPr>
          <w:rFonts w:ascii="Arial" w:eastAsia="Arial" w:hAnsi="Arial" w:cs="Arial"/>
          <w:sz w:val="22"/>
          <w:szCs w:val="22"/>
        </w:rPr>
        <w:t>Pokud za splnění výše uvedených podmínek (tj. § 6 zákona o zadávání veřejných zakázek) jsou dále požadované služby předmětem činnosti (např. uvedené ve zřizovací listině) předpokládané instituce jako dodavatele a existuje důkladné zdůvodnění, bude možné zadat řešení projektu veřejné zakázky konkrétní organizací pro výzkum a šíření znalostí splňující podmínky Rámce. Za účelem dodržení zásad transparentnosti budou tyto záměry projektů zveřejněny.</w:t>
      </w:r>
    </w:p>
    <w:p w:rsidR="001224BC" w:rsidRDefault="001224BC">
      <w:pPr>
        <w:spacing w:line="288" w:lineRule="auto"/>
        <w:jc w:val="both"/>
      </w:pPr>
    </w:p>
    <w:p w:rsidR="001224BC" w:rsidRDefault="000A5BA3">
      <w:pPr>
        <w:spacing w:line="288" w:lineRule="auto"/>
        <w:jc w:val="both"/>
      </w:pPr>
      <w:r>
        <w:rPr>
          <w:rFonts w:ascii="Arial" w:eastAsia="Arial" w:hAnsi="Arial" w:cs="Arial"/>
          <w:sz w:val="22"/>
          <w:szCs w:val="22"/>
          <w:u w:val="single"/>
        </w:rPr>
        <w:t>Specifické podmínky pro spolupracující orgány státní správy:</w:t>
      </w:r>
    </w:p>
    <w:p w:rsidR="001224BC" w:rsidRDefault="000A5BA3">
      <w:pPr>
        <w:spacing w:before="120" w:line="288" w:lineRule="auto"/>
        <w:jc w:val="both"/>
      </w:pPr>
      <w:r>
        <w:rPr>
          <w:rFonts w:ascii="Arial" w:eastAsia="Arial" w:hAnsi="Arial" w:cs="Arial"/>
          <w:sz w:val="22"/>
          <w:szCs w:val="22"/>
          <w:highlight w:val="white"/>
        </w:rPr>
        <w:t>Odborný garant je povinen v rámci výzkumné potřeby vysvětlit záměr implementace navržených výsledků. V případě schválení projektu k realizaci je odborný gestor</w:t>
      </w:r>
      <w:r>
        <w:rPr>
          <w:rFonts w:ascii="Arial" w:eastAsia="Arial" w:hAnsi="Arial" w:cs="Arial"/>
          <w:sz w:val="22"/>
          <w:szCs w:val="22"/>
          <w:highlight w:val="white"/>
          <w:vertAlign w:val="superscript"/>
        </w:rPr>
        <w:footnoteReference w:id="3"/>
      </w:r>
      <w:r>
        <w:rPr>
          <w:rFonts w:ascii="Arial" w:eastAsia="Arial" w:hAnsi="Arial" w:cs="Arial"/>
          <w:sz w:val="22"/>
          <w:szCs w:val="22"/>
          <w:highlight w:val="white"/>
        </w:rPr>
        <w:t xml:space="preserve"> povinen předložit návrh implementačního plánu před podpisem smlouvy o poskytnutí podpory s vybraným uchazečem. </w:t>
      </w:r>
      <w:r>
        <w:rPr>
          <w:rFonts w:ascii="Arial" w:eastAsia="Arial" w:hAnsi="Arial" w:cs="Arial"/>
          <w:sz w:val="22"/>
          <w:szCs w:val="22"/>
          <w:highlight w:val="white"/>
        </w:rPr>
        <w:br/>
        <w:t xml:space="preserve">V průběhu realizace je zástupce odborného gestora povinován k součinnosti v rámci kontrolních dnů v termínech určených ve smlouvě k realizaci projektu (smlouva o poskytnutí podpory). Před ukončením projektu je zástupce odborného gestora povinen poskytnout součinnost </w:t>
      </w:r>
      <w:r>
        <w:rPr>
          <w:rFonts w:ascii="Arial" w:eastAsia="Arial" w:hAnsi="Arial" w:cs="Arial"/>
          <w:sz w:val="22"/>
          <w:szCs w:val="22"/>
          <w:highlight w:val="white"/>
        </w:rPr>
        <w:br/>
        <w:t xml:space="preserve">k předběžnému převzetí výsledků. Pro tyto účely zajistí poskytovatel odborným garantům přístup </w:t>
      </w:r>
      <w:r>
        <w:rPr>
          <w:rFonts w:ascii="Arial" w:eastAsia="Arial" w:hAnsi="Arial" w:cs="Arial"/>
          <w:sz w:val="22"/>
          <w:szCs w:val="22"/>
          <w:highlight w:val="white"/>
        </w:rPr>
        <w:br/>
        <w:t>k příslušným údajům prostřednictvím informačního systému.</w:t>
      </w:r>
    </w:p>
    <w:p w:rsidR="001224BC" w:rsidRPr="003052CA" w:rsidRDefault="000A5BA3">
      <w:pPr>
        <w:pStyle w:val="Nadpis2"/>
        <w:numPr>
          <w:ilvl w:val="0"/>
          <w:numId w:val="16"/>
        </w:numPr>
        <w:spacing w:before="240" w:after="120" w:line="288" w:lineRule="auto"/>
        <w:ind w:left="0" w:firstLine="0"/>
        <w:jc w:val="both"/>
        <w:rPr>
          <w:rFonts w:ascii="Arial" w:eastAsia="Arial" w:hAnsi="Arial" w:cs="Arial"/>
          <w:sz w:val="22"/>
          <w:szCs w:val="22"/>
        </w:rPr>
      </w:pPr>
      <w:r w:rsidRPr="003052CA">
        <w:rPr>
          <w:rFonts w:ascii="Arial" w:eastAsia="Arial" w:hAnsi="Arial" w:cs="Arial"/>
          <w:sz w:val="22"/>
          <w:szCs w:val="22"/>
        </w:rPr>
        <w:lastRenderedPageBreak/>
        <w:t>ZPŮSOBILÉ A UZNANÉ NÁKLADY</w:t>
      </w:r>
    </w:p>
    <w:p w:rsidR="001224BC" w:rsidRDefault="000A5BA3">
      <w:pPr>
        <w:spacing w:after="120" w:line="288" w:lineRule="auto"/>
        <w:jc w:val="both"/>
      </w:pPr>
      <w:r>
        <w:rPr>
          <w:rFonts w:ascii="Arial" w:eastAsia="Arial" w:hAnsi="Arial" w:cs="Arial"/>
          <w:sz w:val="22"/>
          <w:szCs w:val="22"/>
        </w:rPr>
        <w:t xml:space="preserve">Podpora bude poskytována na uznané náklady projektu, tj. na ty způsobilé náklady, které poskytovatel schválí a které jsou zdůvodněné. Způsobilé náklady budou specifikovány </w:t>
      </w:r>
      <w:r>
        <w:rPr>
          <w:rFonts w:ascii="Arial" w:eastAsia="Arial" w:hAnsi="Arial" w:cs="Arial"/>
          <w:sz w:val="22"/>
          <w:szCs w:val="22"/>
        </w:rPr>
        <w:br/>
        <w:t>v Zadávací dokumentaci ke každé veřejné zakázce. Obecně budou, v souladu s § 2 odst. 2 písm. l) zákona o podpoře výzkumu, vývoje a inovací, z prostředků programu hrazeny následující způsobilé náklady:</w:t>
      </w:r>
    </w:p>
    <w:p w:rsidR="001224BC" w:rsidRDefault="000A5BA3" w:rsidP="00B65E23">
      <w:pPr>
        <w:numPr>
          <w:ilvl w:val="0"/>
          <w:numId w:val="12"/>
        </w:numPr>
        <w:spacing w:line="288" w:lineRule="auto"/>
        <w:ind w:hanging="360"/>
        <w:jc w:val="both"/>
        <w:rPr>
          <w:i/>
          <w:sz w:val="22"/>
          <w:szCs w:val="22"/>
        </w:rPr>
      </w:pPr>
      <w:r>
        <w:rPr>
          <w:rFonts w:ascii="Arial" w:eastAsia="Arial" w:hAnsi="Arial" w:cs="Arial"/>
          <w:sz w:val="22"/>
          <w:szCs w:val="22"/>
        </w:rPr>
        <w:t>osobní náklady nebo výdaje,</w:t>
      </w:r>
    </w:p>
    <w:p w:rsidR="001224BC" w:rsidRDefault="000A5BA3" w:rsidP="00B65E23">
      <w:pPr>
        <w:numPr>
          <w:ilvl w:val="0"/>
          <w:numId w:val="12"/>
        </w:numPr>
        <w:spacing w:line="288" w:lineRule="auto"/>
        <w:ind w:hanging="360"/>
        <w:jc w:val="both"/>
        <w:rPr>
          <w:i/>
          <w:sz w:val="22"/>
          <w:szCs w:val="22"/>
        </w:rPr>
      </w:pPr>
      <w:r>
        <w:rPr>
          <w:rFonts w:ascii="Arial" w:eastAsia="Arial" w:hAnsi="Arial" w:cs="Arial"/>
          <w:sz w:val="22"/>
          <w:szCs w:val="22"/>
        </w:rPr>
        <w:t>náklady nebo výdaje na pořízení hmotného a nehmotného majetku,</w:t>
      </w:r>
    </w:p>
    <w:p w:rsidR="001224BC" w:rsidRDefault="000A5BA3" w:rsidP="00B65E23">
      <w:pPr>
        <w:numPr>
          <w:ilvl w:val="0"/>
          <w:numId w:val="12"/>
        </w:numPr>
        <w:spacing w:line="288" w:lineRule="auto"/>
        <w:ind w:hanging="360"/>
        <w:jc w:val="both"/>
        <w:rPr>
          <w:i/>
          <w:sz w:val="22"/>
          <w:szCs w:val="22"/>
        </w:rPr>
      </w:pPr>
      <w:r>
        <w:rPr>
          <w:rFonts w:ascii="Arial" w:eastAsia="Arial" w:hAnsi="Arial" w:cs="Arial"/>
          <w:sz w:val="22"/>
          <w:szCs w:val="22"/>
        </w:rPr>
        <w:t>další provozní náklady nebo výdaje,</w:t>
      </w:r>
    </w:p>
    <w:p w:rsidR="001224BC" w:rsidRDefault="000A5BA3" w:rsidP="00B65E23">
      <w:pPr>
        <w:numPr>
          <w:ilvl w:val="0"/>
          <w:numId w:val="12"/>
        </w:numPr>
        <w:spacing w:line="288" w:lineRule="auto"/>
        <w:ind w:hanging="360"/>
        <w:jc w:val="both"/>
        <w:rPr>
          <w:i/>
          <w:sz w:val="22"/>
          <w:szCs w:val="22"/>
        </w:rPr>
      </w:pPr>
      <w:r>
        <w:rPr>
          <w:rFonts w:ascii="Arial" w:eastAsia="Arial" w:hAnsi="Arial" w:cs="Arial"/>
          <w:sz w:val="22"/>
          <w:szCs w:val="22"/>
        </w:rPr>
        <w:t>náklady nebo výdaje na služby,</w:t>
      </w:r>
    </w:p>
    <w:p w:rsidR="001224BC" w:rsidRDefault="000A5BA3" w:rsidP="00B65E23">
      <w:pPr>
        <w:numPr>
          <w:ilvl w:val="0"/>
          <w:numId w:val="12"/>
        </w:numPr>
        <w:spacing w:after="240" w:line="288" w:lineRule="auto"/>
        <w:ind w:left="714" w:hanging="360"/>
        <w:jc w:val="both"/>
        <w:rPr>
          <w:i/>
          <w:sz w:val="22"/>
          <w:szCs w:val="22"/>
        </w:rPr>
      </w:pPr>
      <w:r>
        <w:rPr>
          <w:rFonts w:ascii="Arial" w:eastAsia="Arial" w:hAnsi="Arial" w:cs="Arial"/>
          <w:sz w:val="22"/>
          <w:szCs w:val="22"/>
        </w:rPr>
        <w:t>doplňkové náklady nebo výdaje.</w:t>
      </w:r>
    </w:p>
    <w:p w:rsidR="001224BC" w:rsidRDefault="000A5BA3">
      <w:pPr>
        <w:spacing w:after="120" w:line="288" w:lineRule="auto"/>
        <w:jc w:val="both"/>
      </w:pPr>
      <w:r>
        <w:rPr>
          <w:rFonts w:ascii="Arial" w:eastAsia="Arial" w:hAnsi="Arial" w:cs="Arial"/>
          <w:sz w:val="22"/>
          <w:szCs w:val="22"/>
        </w:rPr>
        <w:t>Výše uvedené náklady/výdaje se posuzují v návrzích projektů. V případech, kdy toto bude popsáno v zadávací dokumentaci a postupu podle zákona o veřejných zakázkách může cena zakázky představovat uznané náklady.</w:t>
      </w:r>
    </w:p>
    <w:p w:rsidR="001224BC" w:rsidRPr="003052CA" w:rsidRDefault="000A5BA3">
      <w:pPr>
        <w:pStyle w:val="Nadpis2"/>
        <w:numPr>
          <w:ilvl w:val="0"/>
          <w:numId w:val="16"/>
        </w:numPr>
        <w:spacing w:before="240" w:after="120" w:line="288" w:lineRule="auto"/>
        <w:ind w:left="0" w:firstLine="0"/>
        <w:jc w:val="both"/>
        <w:rPr>
          <w:rFonts w:ascii="Arial" w:eastAsia="Arial" w:hAnsi="Arial" w:cs="Arial"/>
          <w:sz w:val="22"/>
          <w:szCs w:val="22"/>
        </w:rPr>
      </w:pPr>
      <w:r w:rsidRPr="003052CA">
        <w:rPr>
          <w:rFonts w:ascii="Arial" w:eastAsia="Arial" w:hAnsi="Arial" w:cs="Arial"/>
          <w:sz w:val="22"/>
          <w:szCs w:val="22"/>
        </w:rPr>
        <w:t>OČEKÁVANÉ VÝSLEDKY A PŘÍNOSY PROGRAMU</w:t>
      </w:r>
    </w:p>
    <w:p w:rsidR="001224BC" w:rsidRDefault="000A5BA3">
      <w:pPr>
        <w:spacing w:line="288" w:lineRule="auto"/>
        <w:jc w:val="both"/>
      </w:pPr>
      <w:r>
        <w:rPr>
          <w:rFonts w:ascii="Arial" w:eastAsia="Arial" w:hAnsi="Arial" w:cs="Arial"/>
          <w:sz w:val="22"/>
          <w:szCs w:val="22"/>
        </w:rPr>
        <w:t>V tomto programu mohou být podporovány pouze projekty z výzkumných potřeb, které odůvodněně předpokládají dosažení alespoň jednoho z následujících druhů výsledků  (kategorizace dle aktuálně platné metodiky hodnocení výzkumných organizací a hodnocení programů účelové podpory</w:t>
      </w:r>
      <w:r w:rsidR="00483CBE">
        <w:rPr>
          <w:rFonts w:ascii="Arial" w:eastAsia="Arial" w:hAnsi="Arial" w:cs="Arial"/>
          <w:sz w:val="22"/>
          <w:szCs w:val="22"/>
        </w:rPr>
        <w:t>),</w:t>
      </w:r>
      <w:r w:rsidR="00483CBE">
        <w:rPr>
          <w:rFonts w:ascii="Arial" w:eastAsia="Arial" w:hAnsi="Arial" w:cs="Arial"/>
          <w:sz w:val="22"/>
          <w:szCs w:val="22"/>
        </w:rPr>
        <w:br/>
      </w:r>
      <w:r>
        <w:rPr>
          <w:rFonts w:ascii="Arial" w:eastAsia="Arial" w:hAnsi="Arial" w:cs="Arial"/>
          <w:sz w:val="22"/>
          <w:szCs w:val="22"/>
        </w:rPr>
        <w:t>a které budou realizovány:</w:t>
      </w:r>
    </w:p>
    <w:p w:rsidR="001224BC" w:rsidRDefault="000A5BA3" w:rsidP="00B65E23">
      <w:pPr>
        <w:numPr>
          <w:ilvl w:val="0"/>
          <w:numId w:val="15"/>
        </w:numPr>
        <w:spacing w:line="288" w:lineRule="auto"/>
        <w:ind w:hanging="360"/>
        <w:jc w:val="both"/>
        <w:rPr>
          <w:sz w:val="22"/>
          <w:szCs w:val="22"/>
        </w:rPr>
      </w:pPr>
      <w:r>
        <w:rPr>
          <w:rFonts w:ascii="Arial" w:eastAsia="Arial" w:hAnsi="Arial" w:cs="Arial"/>
          <w:sz w:val="22"/>
          <w:szCs w:val="22"/>
        </w:rPr>
        <w:t>H:</w:t>
      </w:r>
    </w:p>
    <w:p w:rsidR="001224BC" w:rsidRDefault="000A5BA3" w:rsidP="00B65E23">
      <w:pPr>
        <w:numPr>
          <w:ilvl w:val="1"/>
          <w:numId w:val="15"/>
        </w:numPr>
        <w:spacing w:line="288" w:lineRule="auto"/>
        <w:ind w:hanging="360"/>
        <w:jc w:val="both"/>
        <w:rPr>
          <w:sz w:val="22"/>
          <w:szCs w:val="22"/>
        </w:rPr>
      </w:pPr>
      <w:r>
        <w:rPr>
          <w:rFonts w:ascii="Arial" w:eastAsia="Arial" w:hAnsi="Arial" w:cs="Arial"/>
          <w:sz w:val="22"/>
          <w:szCs w:val="22"/>
        </w:rPr>
        <w:t>výsledky promítnuté do právních předpisů a norem</w:t>
      </w:r>
      <w:r>
        <w:rPr>
          <w:rFonts w:ascii="Arial" w:eastAsia="Arial" w:hAnsi="Arial" w:cs="Arial"/>
          <w:sz w:val="22"/>
          <w:szCs w:val="22"/>
          <w:vertAlign w:val="superscript"/>
        </w:rPr>
        <w:footnoteReference w:id="4"/>
      </w:r>
      <w:r>
        <w:rPr>
          <w:rFonts w:ascii="Arial" w:eastAsia="Arial" w:hAnsi="Arial" w:cs="Arial"/>
          <w:sz w:val="22"/>
          <w:szCs w:val="22"/>
        </w:rPr>
        <w:t>,</w:t>
      </w:r>
    </w:p>
    <w:p w:rsidR="001224BC" w:rsidRDefault="000A5BA3" w:rsidP="00B65E23">
      <w:pPr>
        <w:numPr>
          <w:ilvl w:val="1"/>
          <w:numId w:val="15"/>
        </w:numPr>
        <w:spacing w:line="288" w:lineRule="auto"/>
        <w:ind w:hanging="360"/>
        <w:jc w:val="both"/>
        <w:rPr>
          <w:sz w:val="22"/>
          <w:szCs w:val="22"/>
        </w:rPr>
      </w:pPr>
      <w:r>
        <w:rPr>
          <w:rFonts w:ascii="Arial" w:eastAsia="Arial" w:hAnsi="Arial" w:cs="Arial"/>
          <w:sz w:val="22"/>
          <w:szCs w:val="22"/>
        </w:rPr>
        <w:t xml:space="preserve">výsledky promítnuté do směrnic a předpisů nelegislativní povahy závazných </w:t>
      </w:r>
      <w:r>
        <w:rPr>
          <w:rFonts w:ascii="Arial" w:eastAsia="Arial" w:hAnsi="Arial" w:cs="Arial"/>
          <w:sz w:val="22"/>
          <w:szCs w:val="22"/>
        </w:rPr>
        <w:br/>
        <w:t>v rámci kompetence příslušného poskytovatele,</w:t>
      </w:r>
    </w:p>
    <w:p w:rsidR="001224BC" w:rsidRDefault="000A5BA3" w:rsidP="00B65E23">
      <w:pPr>
        <w:numPr>
          <w:ilvl w:val="1"/>
          <w:numId w:val="15"/>
        </w:numPr>
        <w:spacing w:line="288" w:lineRule="auto"/>
        <w:ind w:hanging="360"/>
        <w:jc w:val="both"/>
        <w:rPr>
          <w:sz w:val="22"/>
          <w:szCs w:val="22"/>
        </w:rPr>
      </w:pPr>
      <w:r>
        <w:rPr>
          <w:rFonts w:ascii="Arial" w:eastAsia="Arial" w:hAnsi="Arial" w:cs="Arial"/>
          <w:sz w:val="22"/>
          <w:szCs w:val="22"/>
        </w:rPr>
        <w:t>výsledky promítnuté do schválených strategických a koncepčních dokumentů, orgánů státní nebo veřejné správy,</w:t>
      </w:r>
    </w:p>
    <w:p w:rsidR="001224BC" w:rsidRDefault="000A5BA3" w:rsidP="00B65E23">
      <w:pPr>
        <w:numPr>
          <w:ilvl w:val="0"/>
          <w:numId w:val="13"/>
        </w:numPr>
        <w:spacing w:line="288" w:lineRule="auto"/>
        <w:ind w:hanging="360"/>
        <w:jc w:val="both"/>
        <w:rPr>
          <w:sz w:val="22"/>
          <w:szCs w:val="22"/>
        </w:rPr>
      </w:pPr>
      <w:r>
        <w:rPr>
          <w:rFonts w:ascii="Arial" w:eastAsia="Arial" w:hAnsi="Arial" w:cs="Arial"/>
          <w:sz w:val="22"/>
          <w:szCs w:val="22"/>
        </w:rPr>
        <w:t>F – výsledky s právní ochranou – užitný vzor, průmyslový vzor,</w:t>
      </w:r>
    </w:p>
    <w:p w:rsidR="001224BC" w:rsidRDefault="000A5BA3" w:rsidP="00B65E23">
      <w:pPr>
        <w:numPr>
          <w:ilvl w:val="0"/>
          <w:numId w:val="13"/>
        </w:numPr>
        <w:spacing w:line="288" w:lineRule="auto"/>
        <w:ind w:hanging="360"/>
        <w:jc w:val="both"/>
        <w:rPr>
          <w:sz w:val="22"/>
          <w:szCs w:val="22"/>
        </w:rPr>
      </w:pPr>
      <w:r>
        <w:rPr>
          <w:rFonts w:ascii="Arial" w:eastAsia="Arial" w:hAnsi="Arial" w:cs="Arial"/>
          <w:sz w:val="22"/>
          <w:szCs w:val="22"/>
        </w:rPr>
        <w:t>G – technicky realizované výsledky – prototyp, funkční vzorek,</w:t>
      </w:r>
    </w:p>
    <w:p w:rsidR="001224BC" w:rsidRDefault="000A5BA3" w:rsidP="00B65E23">
      <w:pPr>
        <w:numPr>
          <w:ilvl w:val="0"/>
          <w:numId w:val="13"/>
        </w:numPr>
        <w:spacing w:line="288" w:lineRule="auto"/>
        <w:ind w:hanging="360"/>
        <w:jc w:val="both"/>
        <w:rPr>
          <w:sz w:val="22"/>
          <w:szCs w:val="22"/>
        </w:rPr>
      </w:pPr>
      <w:r>
        <w:rPr>
          <w:rFonts w:ascii="Arial" w:eastAsia="Arial" w:hAnsi="Arial" w:cs="Arial"/>
          <w:sz w:val="22"/>
          <w:szCs w:val="22"/>
        </w:rPr>
        <w:t>N –</w:t>
      </w:r>
      <w:r w:rsidR="00596DAC">
        <w:rPr>
          <w:rFonts w:ascii="Arial" w:eastAsia="Arial" w:hAnsi="Arial" w:cs="Arial"/>
          <w:sz w:val="22"/>
          <w:szCs w:val="22"/>
        </w:rPr>
        <w:t xml:space="preserve"> </w:t>
      </w:r>
      <w:r>
        <w:rPr>
          <w:rFonts w:ascii="Arial" w:eastAsia="Arial" w:hAnsi="Arial" w:cs="Arial"/>
          <w:sz w:val="22"/>
          <w:szCs w:val="22"/>
        </w:rPr>
        <w:t>metodiky, postupy a specializované mapy s odborným obsahem,</w:t>
      </w:r>
    </w:p>
    <w:p w:rsidR="001224BC" w:rsidRDefault="000A5BA3" w:rsidP="00B65E23">
      <w:pPr>
        <w:numPr>
          <w:ilvl w:val="0"/>
          <w:numId w:val="13"/>
        </w:numPr>
        <w:spacing w:line="288" w:lineRule="auto"/>
        <w:ind w:hanging="360"/>
        <w:jc w:val="both"/>
        <w:rPr>
          <w:sz w:val="22"/>
          <w:szCs w:val="22"/>
        </w:rPr>
      </w:pPr>
      <w:r>
        <w:rPr>
          <w:rFonts w:ascii="Arial" w:eastAsia="Arial" w:hAnsi="Arial" w:cs="Arial"/>
          <w:sz w:val="22"/>
          <w:szCs w:val="22"/>
        </w:rPr>
        <w:t>R – software,</w:t>
      </w:r>
    </w:p>
    <w:p w:rsidR="001224BC" w:rsidRDefault="000A5BA3" w:rsidP="00B65E23">
      <w:pPr>
        <w:numPr>
          <w:ilvl w:val="0"/>
          <w:numId w:val="13"/>
        </w:numPr>
        <w:spacing w:line="288" w:lineRule="auto"/>
        <w:ind w:hanging="360"/>
        <w:jc w:val="both"/>
        <w:rPr>
          <w:sz w:val="22"/>
          <w:szCs w:val="22"/>
        </w:rPr>
      </w:pPr>
      <w:r>
        <w:rPr>
          <w:rFonts w:ascii="Arial" w:eastAsia="Arial" w:hAnsi="Arial" w:cs="Arial"/>
          <w:sz w:val="22"/>
          <w:szCs w:val="22"/>
        </w:rPr>
        <w:t>P – patent,</w:t>
      </w:r>
    </w:p>
    <w:p w:rsidR="001224BC" w:rsidRDefault="000A5BA3" w:rsidP="00B65E23">
      <w:pPr>
        <w:numPr>
          <w:ilvl w:val="0"/>
          <w:numId w:val="13"/>
        </w:numPr>
        <w:spacing w:line="288" w:lineRule="auto"/>
        <w:ind w:hanging="360"/>
        <w:jc w:val="both"/>
        <w:rPr>
          <w:sz w:val="22"/>
          <w:szCs w:val="22"/>
        </w:rPr>
      </w:pPr>
      <w:r>
        <w:rPr>
          <w:rFonts w:ascii="Arial" w:eastAsia="Arial" w:hAnsi="Arial" w:cs="Arial"/>
          <w:sz w:val="22"/>
          <w:szCs w:val="22"/>
        </w:rPr>
        <w:t>V – výzkumná zpráva (s utajovaným obsahem),</w:t>
      </w:r>
    </w:p>
    <w:p w:rsidR="001224BC" w:rsidRDefault="000A5BA3" w:rsidP="00B65E23">
      <w:pPr>
        <w:numPr>
          <w:ilvl w:val="0"/>
          <w:numId w:val="13"/>
        </w:numPr>
        <w:spacing w:line="288" w:lineRule="auto"/>
        <w:ind w:hanging="360"/>
        <w:jc w:val="both"/>
        <w:rPr>
          <w:sz w:val="22"/>
          <w:szCs w:val="22"/>
        </w:rPr>
      </w:pPr>
      <w:r>
        <w:rPr>
          <w:rFonts w:ascii="Arial" w:eastAsia="Arial" w:hAnsi="Arial" w:cs="Arial"/>
          <w:sz w:val="22"/>
          <w:szCs w:val="22"/>
        </w:rPr>
        <w:t>V</w:t>
      </w:r>
      <w:r>
        <w:rPr>
          <w:rFonts w:ascii="Arial" w:eastAsia="Arial" w:hAnsi="Arial" w:cs="Arial"/>
          <w:sz w:val="22"/>
          <w:szCs w:val="22"/>
          <w:vertAlign w:val="subscript"/>
        </w:rPr>
        <w:t>souhrn</w:t>
      </w:r>
      <w:r>
        <w:rPr>
          <w:rFonts w:ascii="Arial" w:eastAsia="Arial" w:hAnsi="Arial" w:cs="Arial"/>
          <w:sz w:val="22"/>
          <w:szCs w:val="22"/>
        </w:rPr>
        <w:t xml:space="preserve"> - souhrnná výzkumná zpráva,</w:t>
      </w:r>
    </w:p>
    <w:p w:rsidR="001224BC" w:rsidRDefault="000A5BA3" w:rsidP="00B65E23">
      <w:pPr>
        <w:numPr>
          <w:ilvl w:val="0"/>
          <w:numId w:val="13"/>
        </w:numPr>
        <w:spacing w:line="288" w:lineRule="auto"/>
        <w:ind w:hanging="360"/>
        <w:jc w:val="both"/>
        <w:rPr>
          <w:sz w:val="22"/>
          <w:szCs w:val="22"/>
        </w:rPr>
      </w:pPr>
      <w:r>
        <w:rPr>
          <w:rFonts w:ascii="Arial" w:eastAsia="Arial" w:hAnsi="Arial" w:cs="Arial"/>
          <w:sz w:val="22"/>
          <w:szCs w:val="22"/>
        </w:rPr>
        <w:t>Z – poloprovoz, ověřená technologie, odrůda, plemeno,</w:t>
      </w:r>
    </w:p>
    <w:p w:rsidR="001224BC" w:rsidRDefault="000A5BA3" w:rsidP="00B65E23">
      <w:pPr>
        <w:numPr>
          <w:ilvl w:val="0"/>
          <w:numId w:val="13"/>
        </w:numPr>
        <w:spacing w:line="288" w:lineRule="auto"/>
        <w:ind w:hanging="360"/>
        <w:jc w:val="both"/>
        <w:rPr>
          <w:sz w:val="22"/>
          <w:szCs w:val="22"/>
        </w:rPr>
      </w:pPr>
      <w:r>
        <w:rPr>
          <w:rFonts w:ascii="Arial" w:eastAsia="Arial" w:hAnsi="Arial" w:cs="Arial"/>
          <w:sz w:val="22"/>
          <w:szCs w:val="22"/>
        </w:rPr>
        <w:t xml:space="preserve">O - ostatní, další výsledky splňující § 2 odst. 2, písm. i) zákona o podpoře výzkumu, vývoje </w:t>
      </w:r>
      <w:r>
        <w:rPr>
          <w:rFonts w:ascii="Arial" w:eastAsia="Arial" w:hAnsi="Arial" w:cs="Arial"/>
          <w:sz w:val="22"/>
          <w:szCs w:val="22"/>
        </w:rPr>
        <w:br/>
        <w:t>a inovací, a ty, které v době ukončení řešení projektu zatím nenaplňují definici výsledku H dle platné legislativy.</w:t>
      </w:r>
    </w:p>
    <w:p w:rsidR="001224BC" w:rsidRDefault="001224BC">
      <w:pPr>
        <w:spacing w:line="288" w:lineRule="auto"/>
        <w:ind w:left="714"/>
        <w:jc w:val="both"/>
        <w:rPr>
          <w:sz w:val="22"/>
          <w:szCs w:val="22"/>
        </w:rPr>
      </w:pPr>
    </w:p>
    <w:p w:rsidR="001224BC" w:rsidRDefault="000A5BA3">
      <w:pPr>
        <w:spacing w:before="120" w:line="288" w:lineRule="auto"/>
        <w:jc w:val="both"/>
        <w:rPr>
          <w:rFonts w:ascii="Arial" w:eastAsia="Arial" w:hAnsi="Arial" w:cs="Arial"/>
          <w:sz w:val="22"/>
          <w:szCs w:val="22"/>
        </w:rPr>
      </w:pPr>
      <w:r>
        <w:rPr>
          <w:rFonts w:ascii="Arial" w:eastAsia="Arial" w:hAnsi="Arial" w:cs="Arial"/>
          <w:sz w:val="22"/>
          <w:szCs w:val="22"/>
        </w:rPr>
        <w:t>Vzhledem ke specifickému zaměření programu však dále existuje celá řada</w:t>
      </w:r>
      <w:r>
        <w:rPr>
          <w:rFonts w:ascii="Arial" w:eastAsia="Arial" w:hAnsi="Arial" w:cs="Arial"/>
          <w:b/>
          <w:sz w:val="22"/>
          <w:szCs w:val="22"/>
        </w:rPr>
        <w:t xml:space="preserve"> poznatků </w:t>
      </w:r>
      <w:r>
        <w:rPr>
          <w:rFonts w:ascii="Arial" w:eastAsia="Arial" w:hAnsi="Arial" w:cs="Arial"/>
          <w:b/>
          <w:sz w:val="22"/>
          <w:szCs w:val="22"/>
        </w:rPr>
        <w:br/>
        <w:t xml:space="preserve">a dovedností v souladu s § 2 odst. 2, písmeno i) </w:t>
      </w:r>
      <w:r>
        <w:rPr>
          <w:rFonts w:ascii="Arial" w:eastAsia="Arial" w:hAnsi="Arial" w:cs="Arial"/>
          <w:sz w:val="22"/>
          <w:szCs w:val="22"/>
        </w:rPr>
        <w:t xml:space="preserve">zákona o podpoře výzkumu, vývoje </w:t>
      </w:r>
      <w:r>
        <w:rPr>
          <w:rFonts w:ascii="Arial" w:eastAsia="Arial" w:hAnsi="Arial" w:cs="Arial"/>
          <w:sz w:val="22"/>
          <w:szCs w:val="22"/>
        </w:rPr>
        <w:br/>
      </w:r>
      <w:r>
        <w:rPr>
          <w:rFonts w:ascii="Arial" w:eastAsia="Arial" w:hAnsi="Arial" w:cs="Arial"/>
          <w:sz w:val="22"/>
          <w:szCs w:val="22"/>
        </w:rPr>
        <w:lastRenderedPageBreak/>
        <w:t>a inovací, které se očekávají jako výsledky veřejné zakázky a které tvoří rovněž přínosy programu</w:t>
      </w:r>
      <w:r w:rsidR="009841AF">
        <w:rPr>
          <w:rFonts w:ascii="Arial" w:eastAsia="Arial" w:hAnsi="Arial" w:cs="Arial"/>
          <w:b/>
          <w:sz w:val="22"/>
          <w:szCs w:val="22"/>
        </w:rPr>
        <w:t>.</w:t>
      </w:r>
      <w:r w:rsidR="009841AF">
        <w:rPr>
          <w:rFonts w:ascii="Arial" w:eastAsia="Arial" w:hAnsi="Arial" w:cs="Arial"/>
          <w:b/>
          <w:sz w:val="22"/>
          <w:szCs w:val="22"/>
        </w:rPr>
        <w:br/>
      </w:r>
      <w:r>
        <w:rPr>
          <w:rFonts w:ascii="Arial" w:eastAsia="Arial" w:hAnsi="Arial" w:cs="Arial"/>
          <w:sz w:val="22"/>
          <w:szCs w:val="22"/>
        </w:rPr>
        <w:t>Z tohoto důvodu bude program hodnocen nejen na základě výstupů ve formě výsledků</w:t>
      </w:r>
      <w:r>
        <w:rPr>
          <w:rFonts w:ascii="Arial" w:eastAsia="Arial" w:hAnsi="Arial" w:cs="Arial"/>
          <w:b/>
          <w:sz w:val="22"/>
          <w:szCs w:val="22"/>
        </w:rPr>
        <w:t xml:space="preserve"> </w:t>
      </w:r>
      <w:r>
        <w:rPr>
          <w:rFonts w:ascii="Arial" w:eastAsia="Arial" w:hAnsi="Arial" w:cs="Arial"/>
          <w:sz w:val="22"/>
          <w:szCs w:val="22"/>
        </w:rPr>
        <w:t>dle aktuálně platné metodiky hodnocení výzkumných organizací a hodnocení programů účelové podpory, ale také podle dosažených poznatků a dovedností, které budou specifikovány v rámci přípravy projektu veřejné zakázky společně s příslušným odborným garantem.</w:t>
      </w:r>
    </w:p>
    <w:p w:rsidR="001224BC" w:rsidRDefault="000A5BA3">
      <w:pPr>
        <w:spacing w:before="120" w:line="288" w:lineRule="auto"/>
        <w:jc w:val="both"/>
      </w:pPr>
      <w:r>
        <w:rPr>
          <w:rFonts w:ascii="Arial" w:eastAsia="Arial" w:hAnsi="Arial" w:cs="Arial"/>
          <w:sz w:val="22"/>
          <w:szCs w:val="22"/>
        </w:rPr>
        <w:t>Pro výstupy ve formě výsledků (dle metodiky a Rejstříku informací o výsledcích) druhu „O“ platí, že musí splňovat podmínku aplikovatelnosti v praxi a následně bude jejich aplikace v praxi sledována v rámci monitoringu implementačních plánů.</w:t>
      </w:r>
      <w:r w:rsidR="00A542DC">
        <w:rPr>
          <w:rFonts w:ascii="Arial" w:eastAsia="Arial" w:hAnsi="Arial" w:cs="Arial"/>
          <w:sz w:val="22"/>
          <w:szCs w:val="22"/>
        </w:rPr>
        <w:t xml:space="preserve"> Posouzení plánovaných výstupů,</w:t>
      </w:r>
      <w:r w:rsidR="00A542DC">
        <w:rPr>
          <w:rFonts w:ascii="Arial" w:eastAsia="Arial" w:hAnsi="Arial" w:cs="Arial"/>
          <w:sz w:val="22"/>
          <w:szCs w:val="22"/>
        </w:rPr>
        <w:br/>
      </w:r>
      <w:r>
        <w:rPr>
          <w:rFonts w:ascii="Arial" w:eastAsia="Arial" w:hAnsi="Arial" w:cs="Arial"/>
          <w:sz w:val="22"/>
          <w:szCs w:val="22"/>
        </w:rPr>
        <w:t>resp. výsledků je součástí hodnocení návrhů projektů.</w:t>
      </w:r>
    </w:p>
    <w:p w:rsidR="001224BC" w:rsidRPr="003052CA" w:rsidRDefault="000A5BA3">
      <w:pPr>
        <w:pStyle w:val="Nadpis2"/>
        <w:numPr>
          <w:ilvl w:val="0"/>
          <w:numId w:val="16"/>
        </w:numPr>
        <w:spacing w:before="240" w:after="120" w:line="288" w:lineRule="auto"/>
        <w:ind w:left="0" w:firstLine="0"/>
        <w:jc w:val="both"/>
        <w:rPr>
          <w:rFonts w:ascii="Arial" w:eastAsia="Arial" w:hAnsi="Arial" w:cs="Arial"/>
          <w:sz w:val="22"/>
          <w:szCs w:val="22"/>
        </w:rPr>
      </w:pPr>
      <w:r w:rsidRPr="003052CA">
        <w:rPr>
          <w:rFonts w:ascii="Arial" w:eastAsia="Arial" w:hAnsi="Arial" w:cs="Arial"/>
          <w:sz w:val="22"/>
          <w:szCs w:val="22"/>
        </w:rPr>
        <w:t>KRITÉRIA SPLNĚNÍ CÍLŮ PROGRAMU</w:t>
      </w:r>
    </w:p>
    <w:p w:rsidR="001224BC" w:rsidRDefault="000A5BA3">
      <w:pPr>
        <w:spacing w:line="288" w:lineRule="auto"/>
        <w:jc w:val="both"/>
      </w:pPr>
      <w:r>
        <w:rPr>
          <w:rFonts w:ascii="Arial" w:eastAsia="Arial" w:hAnsi="Arial" w:cs="Arial"/>
          <w:sz w:val="22"/>
          <w:szCs w:val="22"/>
        </w:rPr>
        <w:t>Dosažení cílů programu bude vyhodnocováno v souladu s metodikou hodnocení výzkumných organizací a hodnocení programů účelové podpory platnou v době hodnocení programu.</w:t>
      </w:r>
    </w:p>
    <w:p w:rsidR="001224BC" w:rsidRDefault="000A5BA3">
      <w:pPr>
        <w:spacing w:line="288" w:lineRule="auto"/>
        <w:jc w:val="both"/>
      </w:pPr>
      <w:r>
        <w:rPr>
          <w:rFonts w:ascii="Arial" w:eastAsia="Arial" w:hAnsi="Arial" w:cs="Arial"/>
          <w:sz w:val="22"/>
          <w:szCs w:val="22"/>
        </w:rPr>
        <w:t>Dosažení cílů programu bude vyhodnocováno na základě souboru indikátorů určených pro monitorování průběhu plnění programu a hodnocení jeho celkové výkonnosti a úspěšnosti.</w:t>
      </w:r>
    </w:p>
    <w:p w:rsidR="001224BC" w:rsidRDefault="000A5BA3">
      <w:pPr>
        <w:spacing w:line="288" w:lineRule="auto"/>
        <w:jc w:val="both"/>
      </w:pPr>
      <w:r>
        <w:rPr>
          <w:rFonts w:ascii="Arial" w:eastAsia="Arial" w:hAnsi="Arial" w:cs="Arial"/>
          <w:sz w:val="22"/>
          <w:szCs w:val="22"/>
        </w:rPr>
        <w:t>Indikátory jsou řazeny do tří kategorií dle své povahy, a to indikátory realizace programu, indikátory výsledků programu a indikátory splnění cílů programu.</w:t>
      </w:r>
    </w:p>
    <w:p w:rsidR="001224BC" w:rsidRDefault="001224BC">
      <w:pPr>
        <w:spacing w:line="288" w:lineRule="auto"/>
        <w:jc w:val="both"/>
      </w:pPr>
    </w:p>
    <w:tbl>
      <w:tblPr>
        <w:tblStyle w:val="ac"/>
        <w:tblW w:w="963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4"/>
        <w:gridCol w:w="7230"/>
        <w:gridCol w:w="1275"/>
      </w:tblGrid>
      <w:tr w:rsidR="001224BC" w:rsidTr="001224BC">
        <w:trPr>
          <w:trHeight w:val="560"/>
        </w:trPr>
        <w:tc>
          <w:tcPr>
            <w:tcW w:w="1134" w:type="dxa"/>
            <w:tcMar>
              <w:top w:w="100" w:type="dxa"/>
              <w:left w:w="100" w:type="dxa"/>
              <w:bottom w:w="100" w:type="dxa"/>
              <w:right w:w="100" w:type="dxa"/>
            </w:tcMar>
            <w:vAlign w:val="center"/>
          </w:tcPr>
          <w:p w:rsidR="001224BC" w:rsidRDefault="000A5BA3">
            <w:pPr>
              <w:widowControl w:val="0"/>
              <w:spacing w:line="288" w:lineRule="auto"/>
              <w:jc w:val="center"/>
            </w:pPr>
            <w:r>
              <w:rPr>
                <w:rFonts w:ascii="Arial" w:eastAsia="Arial" w:hAnsi="Arial" w:cs="Arial"/>
                <w:b/>
                <w:sz w:val="20"/>
                <w:szCs w:val="20"/>
              </w:rPr>
              <w:t>Pořadové číslo</w:t>
            </w:r>
          </w:p>
        </w:tc>
        <w:tc>
          <w:tcPr>
            <w:tcW w:w="7230" w:type="dxa"/>
            <w:tcMar>
              <w:top w:w="100" w:type="dxa"/>
              <w:left w:w="100" w:type="dxa"/>
              <w:bottom w:w="100" w:type="dxa"/>
              <w:right w:w="100" w:type="dxa"/>
            </w:tcMar>
            <w:vAlign w:val="center"/>
          </w:tcPr>
          <w:p w:rsidR="001224BC" w:rsidRDefault="000A5BA3">
            <w:pPr>
              <w:widowControl w:val="0"/>
              <w:spacing w:line="288" w:lineRule="auto"/>
              <w:jc w:val="center"/>
            </w:pPr>
            <w:r>
              <w:rPr>
                <w:rFonts w:ascii="Arial" w:eastAsia="Arial" w:hAnsi="Arial" w:cs="Arial"/>
                <w:b/>
                <w:sz w:val="20"/>
                <w:szCs w:val="20"/>
              </w:rPr>
              <w:t>Indikátor</w:t>
            </w:r>
          </w:p>
        </w:tc>
        <w:tc>
          <w:tcPr>
            <w:tcW w:w="1275" w:type="dxa"/>
            <w:tcMar>
              <w:top w:w="100" w:type="dxa"/>
              <w:left w:w="100" w:type="dxa"/>
              <w:bottom w:w="100" w:type="dxa"/>
              <w:right w:w="100" w:type="dxa"/>
            </w:tcMar>
            <w:vAlign w:val="center"/>
          </w:tcPr>
          <w:p w:rsidR="001224BC" w:rsidRDefault="000A5BA3">
            <w:pPr>
              <w:widowControl w:val="0"/>
              <w:spacing w:line="288" w:lineRule="auto"/>
              <w:jc w:val="center"/>
            </w:pPr>
            <w:r>
              <w:rPr>
                <w:rFonts w:ascii="Arial" w:eastAsia="Arial" w:hAnsi="Arial" w:cs="Arial"/>
                <w:b/>
                <w:sz w:val="20"/>
                <w:szCs w:val="20"/>
              </w:rPr>
              <w:t>Počet</w:t>
            </w:r>
          </w:p>
        </w:tc>
      </w:tr>
      <w:tr w:rsidR="001224BC" w:rsidTr="001224BC">
        <w:trPr>
          <w:trHeight w:val="320"/>
        </w:trPr>
        <w:tc>
          <w:tcPr>
            <w:tcW w:w="9639" w:type="dxa"/>
            <w:gridSpan w:val="3"/>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b/>
                <w:sz w:val="20"/>
                <w:szCs w:val="20"/>
              </w:rPr>
              <w:t>Indikátory realizace programu</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1.</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Minimální počet podaných výzkumných potřeb</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300</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2.</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 xml:space="preserve">Minimální počet realizovaných projektů celkem </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250</w:t>
            </w:r>
          </w:p>
        </w:tc>
      </w:tr>
      <w:tr w:rsidR="001224BC" w:rsidTr="001224BC">
        <w:trPr>
          <w:trHeight w:val="360"/>
        </w:trPr>
        <w:tc>
          <w:tcPr>
            <w:tcW w:w="9639" w:type="dxa"/>
            <w:gridSpan w:val="3"/>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b/>
                <w:sz w:val="20"/>
                <w:szCs w:val="20"/>
              </w:rPr>
              <w:t>Indikátory výsledků programu</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3.</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Minimální počet udělených patentů, užitných vzorů, průmyslových vzorů, zavedených poloprovozů, ověřených technologií, prototypů, funkčních vzorků a software (výsledky druhu P, F, Z, G, R)</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25</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4.</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Minimální počet certifikovaných metodik a specializovaných map (výsledky druhu N)</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50</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5.</w:t>
            </w:r>
          </w:p>
        </w:tc>
        <w:tc>
          <w:tcPr>
            <w:tcW w:w="7230" w:type="dxa"/>
            <w:tcMar>
              <w:top w:w="100" w:type="dxa"/>
              <w:left w:w="100" w:type="dxa"/>
              <w:bottom w:w="100" w:type="dxa"/>
              <w:right w:w="100" w:type="dxa"/>
            </w:tcMar>
            <w:vAlign w:val="center"/>
          </w:tcPr>
          <w:p w:rsidR="001224BC" w:rsidRDefault="000A5BA3">
            <w:pPr>
              <w:widowControl w:val="0"/>
              <w:spacing w:line="288" w:lineRule="auto"/>
              <w:ind w:right="183"/>
            </w:pPr>
            <w:r>
              <w:rPr>
                <w:rFonts w:ascii="Arial" w:eastAsia="Arial" w:hAnsi="Arial" w:cs="Arial"/>
                <w:sz w:val="20"/>
                <w:szCs w:val="20"/>
              </w:rPr>
              <w:t>Minimální počet výsledků promítnutých do právních norem (výsledky druhu H</w:t>
            </w:r>
            <w:r>
              <w:rPr>
                <w:rFonts w:ascii="Arial" w:eastAsia="Arial" w:hAnsi="Arial" w:cs="Arial"/>
                <w:sz w:val="20"/>
                <w:szCs w:val="20"/>
                <w:vertAlign w:val="superscript"/>
              </w:rPr>
              <w:footnoteReference w:id="5"/>
            </w:r>
            <w:r>
              <w:rPr>
                <w:rFonts w:ascii="Arial" w:eastAsia="Arial" w:hAnsi="Arial" w:cs="Arial"/>
                <w:sz w:val="20"/>
                <w:szCs w:val="20"/>
              </w:rPr>
              <w:t>)</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50</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6.</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Minimální počet výsledků výzkumná zpráva (výsledky druhu V</w:t>
            </w:r>
            <w:r>
              <w:rPr>
                <w:rFonts w:ascii="Arial" w:eastAsia="Arial" w:hAnsi="Arial" w:cs="Arial"/>
                <w:sz w:val="20"/>
                <w:szCs w:val="20"/>
                <w:vertAlign w:val="superscript"/>
              </w:rPr>
              <w:footnoteReference w:id="6"/>
            </w:r>
            <w:r>
              <w:rPr>
                <w:rFonts w:ascii="Arial" w:eastAsia="Arial" w:hAnsi="Arial" w:cs="Arial"/>
                <w:sz w:val="20"/>
                <w:szCs w:val="20"/>
              </w:rPr>
              <w:t>)</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40</w:t>
            </w:r>
          </w:p>
        </w:tc>
      </w:tr>
      <w:tr w:rsidR="001224BC" w:rsidTr="001224BC">
        <w:trPr>
          <w:trHeight w:val="500"/>
        </w:trPr>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7.</w:t>
            </w:r>
          </w:p>
        </w:tc>
        <w:tc>
          <w:tcPr>
            <w:tcW w:w="7230" w:type="dxa"/>
            <w:tcMar>
              <w:top w:w="100" w:type="dxa"/>
              <w:left w:w="100" w:type="dxa"/>
              <w:bottom w:w="100" w:type="dxa"/>
              <w:right w:w="100" w:type="dxa"/>
            </w:tcMar>
            <w:vAlign w:val="center"/>
          </w:tcPr>
          <w:p w:rsidR="001224BC" w:rsidRDefault="000A5BA3">
            <w:pPr>
              <w:spacing w:before="120" w:line="288" w:lineRule="auto"/>
            </w:pPr>
            <w:r>
              <w:rPr>
                <w:rFonts w:ascii="Arial" w:eastAsia="Arial" w:hAnsi="Arial" w:cs="Arial"/>
                <w:sz w:val="20"/>
                <w:szCs w:val="20"/>
              </w:rPr>
              <w:t>Minimální počet poznatků a dovedností v souladu s § 2 odst. 2, písmeno k) zákona o podpoře výzkumu, vývoje a inovací</w:t>
            </w:r>
            <w:r>
              <w:t xml:space="preserve"> </w:t>
            </w:r>
            <w:r>
              <w:rPr>
                <w:rFonts w:ascii="Arial" w:eastAsia="Arial" w:hAnsi="Arial" w:cs="Arial"/>
                <w:sz w:val="20"/>
                <w:szCs w:val="20"/>
              </w:rPr>
              <w:t>(výsledky druhu O)</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180</w:t>
            </w:r>
          </w:p>
        </w:tc>
      </w:tr>
      <w:tr w:rsidR="001224BC" w:rsidTr="001224BC">
        <w:trPr>
          <w:trHeight w:val="440"/>
        </w:trPr>
        <w:tc>
          <w:tcPr>
            <w:tcW w:w="9639" w:type="dxa"/>
            <w:gridSpan w:val="3"/>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b/>
                <w:sz w:val="20"/>
                <w:szCs w:val="20"/>
              </w:rPr>
              <w:lastRenderedPageBreak/>
              <w:t>Indikátory splnění cílů programu</w:t>
            </w:r>
          </w:p>
        </w:tc>
      </w:tr>
      <w:tr w:rsidR="001224BC" w:rsidTr="001224BC">
        <w:trPr>
          <w:trHeight w:val="360"/>
        </w:trPr>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8.</w:t>
            </w:r>
          </w:p>
        </w:tc>
        <w:tc>
          <w:tcPr>
            <w:tcW w:w="8505" w:type="dxa"/>
            <w:gridSpan w:val="2"/>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Úspěšně bude dokončeno min 90 % projektů</w:t>
            </w:r>
          </w:p>
        </w:tc>
      </w:tr>
      <w:tr w:rsidR="001224BC" w:rsidTr="001224BC">
        <w:trPr>
          <w:trHeight w:val="340"/>
        </w:trPr>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9.</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 xml:space="preserve">Minimální počet aplikovaných výsledků programu </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345</w:t>
            </w:r>
          </w:p>
        </w:tc>
      </w:tr>
    </w:tbl>
    <w:p w:rsidR="001224BC" w:rsidRDefault="001224BC">
      <w:pPr>
        <w:spacing w:line="288" w:lineRule="auto"/>
        <w:jc w:val="both"/>
      </w:pPr>
      <w:bookmarkStart w:id="2" w:name="_GoBack"/>
      <w:bookmarkEnd w:id="2"/>
    </w:p>
    <w:sectPr w:rsidR="001224BC" w:rsidSect="00C31E76">
      <w:footerReference w:type="default" r:id="rId7"/>
      <w:footerReference w:type="first" r:id="rId8"/>
      <w:pgSz w:w="11906" w:h="16838"/>
      <w:pgMar w:top="1418" w:right="991" w:bottom="1418" w:left="1134" w:header="708" w:footer="170"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C50" w:rsidRDefault="00EF3C50">
      <w:r>
        <w:separator/>
      </w:r>
    </w:p>
  </w:endnote>
  <w:endnote w:type="continuationSeparator" w:id="0">
    <w:p w:rsidR="00EF3C50" w:rsidRDefault="00EF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5107713"/>
      <w:docPartObj>
        <w:docPartGallery w:val="Page Numbers (Bottom of Page)"/>
        <w:docPartUnique/>
      </w:docPartObj>
    </w:sdtPr>
    <w:sdtEndPr/>
    <w:sdtContent>
      <w:p w:rsidR="00595AE5" w:rsidRDefault="00595AE5">
        <w:pPr>
          <w:pStyle w:val="Zpat"/>
          <w:jc w:val="right"/>
        </w:pPr>
        <w:r>
          <w:fldChar w:fldCharType="begin"/>
        </w:r>
        <w:r>
          <w:instrText>PAGE   \* MERGEFORMAT</w:instrText>
        </w:r>
        <w:r>
          <w:fldChar w:fldCharType="separate"/>
        </w:r>
        <w:r w:rsidR="00D11FBE">
          <w:rPr>
            <w:noProof/>
          </w:rPr>
          <w:t>5</w:t>
        </w:r>
        <w:r>
          <w:fldChar w:fldCharType="end"/>
        </w:r>
      </w:p>
    </w:sdtContent>
  </w:sdt>
  <w:p w:rsidR="000A5BA3" w:rsidRDefault="000A5BA3">
    <w:pPr>
      <w:pStyle w:val="Podnadpis"/>
      <w:spacing w:after="70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784749"/>
      <w:docPartObj>
        <w:docPartGallery w:val="Page Numbers (Bottom of Page)"/>
        <w:docPartUnique/>
      </w:docPartObj>
    </w:sdtPr>
    <w:sdtEndPr/>
    <w:sdtContent>
      <w:p w:rsidR="001B7E5E" w:rsidRDefault="001B7E5E">
        <w:pPr>
          <w:pStyle w:val="Zpat"/>
          <w:jc w:val="right"/>
        </w:pPr>
        <w:r>
          <w:fldChar w:fldCharType="begin"/>
        </w:r>
        <w:r>
          <w:instrText>PAGE   \* MERGEFORMAT</w:instrText>
        </w:r>
        <w:r>
          <w:fldChar w:fldCharType="separate"/>
        </w:r>
        <w:r w:rsidR="00C31E76">
          <w:rPr>
            <w:noProof/>
          </w:rPr>
          <w:t>1</w:t>
        </w:r>
        <w:r>
          <w:fldChar w:fldCharType="end"/>
        </w:r>
      </w:p>
    </w:sdtContent>
  </w:sdt>
  <w:p w:rsidR="00595AE5" w:rsidRDefault="00595AE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C50" w:rsidRDefault="00EF3C50">
      <w:r>
        <w:separator/>
      </w:r>
    </w:p>
  </w:footnote>
  <w:footnote w:type="continuationSeparator" w:id="0">
    <w:p w:rsidR="00EF3C50" w:rsidRDefault="00EF3C50">
      <w:r>
        <w:continuationSeparator/>
      </w:r>
    </w:p>
  </w:footnote>
  <w:footnote w:id="1">
    <w:p w:rsidR="000A5BA3" w:rsidRDefault="000A5BA3">
      <w:pPr>
        <w:jc w:val="both"/>
      </w:pPr>
      <w:r>
        <w:rPr>
          <w:vertAlign w:val="superscript"/>
        </w:rPr>
        <w:footnoteRef/>
      </w:r>
      <w:r>
        <w:rPr>
          <w:sz w:val="20"/>
          <w:szCs w:val="20"/>
        </w:rPr>
        <w:t xml:space="preserve"> </w:t>
      </w:r>
      <w:r>
        <w:rPr>
          <w:rFonts w:ascii="Arial" w:eastAsia="Arial" w:hAnsi="Arial" w:cs="Arial"/>
          <w:color w:val="222222"/>
          <w:sz w:val="18"/>
          <w:szCs w:val="18"/>
          <w:highlight w:val="white"/>
        </w:rPr>
        <w:t>Opakující se výzkumnou potřebou se rozumí skupina dílčích výzkumných potřeb, které spolu věcně souvisí v období kalendářního roku a je účelné, aby byly řešeny formou rámcové smlouvy.</w:t>
      </w:r>
    </w:p>
  </w:footnote>
  <w:footnote w:id="2">
    <w:p w:rsidR="000A5BA3" w:rsidRDefault="000A5BA3">
      <w:pPr>
        <w:jc w:val="both"/>
      </w:pPr>
      <w:r>
        <w:rPr>
          <w:vertAlign w:val="superscript"/>
        </w:rPr>
        <w:footnoteRef/>
      </w:r>
      <w:r>
        <w:rPr>
          <w:rFonts w:ascii="Arial" w:eastAsia="Arial" w:hAnsi="Arial" w:cs="Arial"/>
          <w:sz w:val="18"/>
          <w:szCs w:val="18"/>
        </w:rPr>
        <w:t xml:space="preserve"> </w:t>
      </w:r>
      <w:r>
        <w:rPr>
          <w:rFonts w:ascii="Arial" w:eastAsia="Arial" w:hAnsi="Arial" w:cs="Arial"/>
          <w:b/>
          <w:sz w:val="18"/>
          <w:szCs w:val="18"/>
        </w:rPr>
        <w:t>Odborný garant</w:t>
      </w:r>
      <w:r>
        <w:rPr>
          <w:rFonts w:ascii="Arial" w:eastAsia="Arial" w:hAnsi="Arial" w:cs="Arial"/>
          <w:sz w:val="18"/>
          <w:szCs w:val="18"/>
        </w:rPr>
        <w:t xml:space="preserve"> je ústřední orgán státní správy, příp. jiný orgán státní správy nebo další poskytovatel účelové podpory dle § 4 zákona o podpoře výzkumu, vývoje a inovací</w:t>
      </w:r>
      <w:r w:rsidRPr="00B639B0">
        <w:rPr>
          <w:rFonts w:ascii="Arial" w:eastAsia="Arial" w:hAnsi="Arial" w:cs="Arial"/>
          <w:sz w:val="18"/>
          <w:szCs w:val="18"/>
          <w:highlight w:val="white"/>
        </w:rPr>
        <w:t>, který</w:t>
      </w:r>
      <w:r>
        <w:rPr>
          <w:rFonts w:ascii="Arial" w:eastAsia="Arial" w:hAnsi="Arial" w:cs="Arial"/>
          <w:sz w:val="18"/>
          <w:szCs w:val="18"/>
        </w:rPr>
        <w:t xml:space="preserve">, odpovídá za její aktuálnost, </w:t>
      </w:r>
      <w:r w:rsidR="001B17B9">
        <w:rPr>
          <w:rFonts w:ascii="Arial" w:eastAsia="Arial" w:hAnsi="Arial" w:cs="Arial"/>
          <w:sz w:val="18"/>
          <w:szCs w:val="18"/>
        </w:rPr>
        <w:t>podílí se na přípravě projektu,</w:t>
      </w:r>
      <w:r w:rsidR="001B17B9">
        <w:rPr>
          <w:rFonts w:ascii="Arial" w:eastAsia="Arial" w:hAnsi="Arial" w:cs="Arial"/>
          <w:sz w:val="18"/>
          <w:szCs w:val="18"/>
        </w:rPr>
        <w:br/>
      </w:r>
      <w:r>
        <w:rPr>
          <w:rFonts w:ascii="Arial" w:eastAsia="Arial" w:hAnsi="Arial" w:cs="Arial"/>
          <w:sz w:val="18"/>
          <w:szCs w:val="18"/>
        </w:rPr>
        <w:t>u vybraného řešení připraví návrh implementačního plánu a po ukončení řešení projektu je zpravidla uživatelem výsledků a příjemcem poznatků.</w:t>
      </w:r>
    </w:p>
  </w:footnote>
  <w:footnote w:id="3">
    <w:p w:rsidR="000A5BA3" w:rsidRDefault="000A5BA3">
      <w:pPr>
        <w:jc w:val="both"/>
      </w:pPr>
      <w:r>
        <w:rPr>
          <w:vertAlign w:val="superscript"/>
        </w:rPr>
        <w:footnoteRef/>
      </w:r>
      <w:r>
        <w:rPr>
          <w:rFonts w:ascii="Arial" w:eastAsia="Arial" w:hAnsi="Arial" w:cs="Arial"/>
          <w:sz w:val="18"/>
          <w:szCs w:val="18"/>
        </w:rPr>
        <w:t xml:space="preserve"> </w:t>
      </w:r>
      <w:r>
        <w:rPr>
          <w:rFonts w:ascii="Arial" w:eastAsia="Arial" w:hAnsi="Arial" w:cs="Arial"/>
          <w:b/>
          <w:sz w:val="18"/>
          <w:szCs w:val="18"/>
        </w:rPr>
        <w:t xml:space="preserve">Odborný gestor </w:t>
      </w:r>
      <w:r>
        <w:rPr>
          <w:rFonts w:ascii="Arial" w:eastAsia="Arial" w:hAnsi="Arial" w:cs="Arial"/>
          <w:sz w:val="18"/>
          <w:szCs w:val="18"/>
        </w:rPr>
        <w:t>je útvar odborného garanta, který se v oboru své působnosti ve spolup</w:t>
      </w:r>
      <w:r w:rsidR="00414BEC">
        <w:rPr>
          <w:rFonts w:ascii="Arial" w:eastAsia="Arial" w:hAnsi="Arial" w:cs="Arial"/>
          <w:sz w:val="18"/>
          <w:szCs w:val="18"/>
        </w:rPr>
        <w:t>ráci s poskytovatelem podílí na </w:t>
      </w:r>
      <w:r>
        <w:rPr>
          <w:rFonts w:ascii="Arial" w:eastAsia="Arial" w:hAnsi="Arial" w:cs="Arial"/>
          <w:sz w:val="18"/>
          <w:szCs w:val="18"/>
        </w:rPr>
        <w:t xml:space="preserve">zadávání, sledování, vyhodnocování a usměrňování postupu řešení výzkumného projektu; po ukončení projektu hodnotí naplnění stanovených cílů a vyjadřuje se k dosaženým výsledkům a k jejich využití. </w:t>
      </w:r>
    </w:p>
  </w:footnote>
  <w:footnote w:id="4">
    <w:p w:rsidR="000A5BA3" w:rsidRDefault="000A5BA3">
      <w:pPr>
        <w:jc w:val="both"/>
      </w:pPr>
      <w:r>
        <w:rPr>
          <w:vertAlign w:val="superscript"/>
        </w:rPr>
        <w:footnoteRef/>
      </w:r>
      <w:r>
        <w:rPr>
          <w:rFonts w:ascii="Arial" w:eastAsia="Arial" w:hAnsi="Arial" w:cs="Arial"/>
          <w:sz w:val="18"/>
          <w:szCs w:val="18"/>
        </w:rPr>
        <w:t xml:space="preserve"> S ohledem na znění programu a faktické možnosti ovlivnění legislativního procesu, je pro účely tohoto programu </w:t>
      </w:r>
      <w:r>
        <w:rPr>
          <w:rFonts w:ascii="Arial" w:eastAsia="Arial" w:hAnsi="Arial" w:cs="Arial"/>
          <w:sz w:val="18"/>
          <w:szCs w:val="18"/>
        </w:rPr>
        <w:br/>
        <w:t>u výsledků typu H</w:t>
      </w:r>
      <w:r>
        <w:rPr>
          <w:rFonts w:ascii="Arial" w:eastAsia="Arial" w:hAnsi="Arial" w:cs="Arial"/>
          <w:sz w:val="18"/>
          <w:szCs w:val="18"/>
          <w:vertAlign w:val="subscript"/>
        </w:rPr>
        <w:t>leg</w:t>
      </w:r>
      <w:r>
        <w:rPr>
          <w:rFonts w:ascii="Arial" w:eastAsia="Arial" w:hAnsi="Arial" w:cs="Arial"/>
          <w:sz w:val="18"/>
          <w:szCs w:val="18"/>
        </w:rPr>
        <w:t xml:space="preserve"> považováno za dosažení tohoto výsledku předložení návrhu legislativního předpisu do vnitřních administrativních procesů zadavatele výzkumné potřeby. </w:t>
      </w:r>
    </w:p>
  </w:footnote>
  <w:footnote w:id="5">
    <w:p w:rsidR="000A5BA3" w:rsidRDefault="000A5BA3">
      <w:pPr>
        <w:jc w:val="both"/>
      </w:pPr>
      <w:r>
        <w:rPr>
          <w:vertAlign w:val="superscript"/>
        </w:rPr>
        <w:footnoteRef/>
      </w:r>
      <w:r>
        <w:rPr>
          <w:rFonts w:ascii="Arial" w:eastAsia="Arial" w:hAnsi="Arial" w:cs="Arial"/>
          <w:sz w:val="18"/>
          <w:szCs w:val="18"/>
          <w:vertAlign w:val="subscript"/>
        </w:rPr>
        <w:t xml:space="preserve"> </w:t>
      </w:r>
      <w:r>
        <w:rPr>
          <w:rFonts w:ascii="Arial" w:eastAsia="Arial" w:hAnsi="Arial" w:cs="Arial"/>
          <w:sz w:val="18"/>
          <w:szCs w:val="18"/>
        </w:rPr>
        <w:t>včetně např. H</w:t>
      </w:r>
      <w:r>
        <w:rPr>
          <w:rFonts w:ascii="Arial" w:eastAsia="Arial" w:hAnsi="Arial" w:cs="Arial"/>
          <w:sz w:val="18"/>
          <w:szCs w:val="18"/>
          <w:vertAlign w:val="subscript"/>
        </w:rPr>
        <w:t>konc</w:t>
      </w:r>
    </w:p>
  </w:footnote>
  <w:footnote w:id="6">
    <w:p w:rsidR="000A5BA3" w:rsidRDefault="000A5BA3">
      <w:pPr>
        <w:jc w:val="both"/>
      </w:pPr>
      <w:r>
        <w:rPr>
          <w:vertAlign w:val="superscript"/>
        </w:rPr>
        <w:footnoteRef/>
      </w:r>
      <w:r>
        <w:rPr>
          <w:rFonts w:ascii="Arial" w:eastAsia="Arial" w:hAnsi="Arial" w:cs="Arial"/>
          <w:sz w:val="18"/>
          <w:szCs w:val="18"/>
        </w:rPr>
        <w:t xml:space="preserve"> včetně V</w:t>
      </w:r>
      <w:r>
        <w:rPr>
          <w:rFonts w:ascii="Arial" w:eastAsia="Arial" w:hAnsi="Arial" w:cs="Arial"/>
          <w:sz w:val="18"/>
          <w:szCs w:val="18"/>
          <w:vertAlign w:val="subscript"/>
        </w:rPr>
        <w:t>souhrn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17C2"/>
    <w:multiLevelType w:val="multilevel"/>
    <w:tmpl w:val="2EA271EE"/>
    <w:lvl w:ilvl="0">
      <w:start w:val="1"/>
      <w:numFmt w:val="bullet"/>
      <w:lvlText w:val="●"/>
      <w:lvlJc w:val="left"/>
      <w:pPr>
        <w:ind w:left="850" w:firstLine="3620"/>
      </w:pPr>
      <w:rPr>
        <w:rFonts w:ascii="Arial" w:eastAsia="Arial" w:hAnsi="Arial" w:cs="Arial"/>
      </w:rPr>
    </w:lvl>
    <w:lvl w:ilvl="1">
      <w:start w:val="1"/>
      <w:numFmt w:val="bullet"/>
      <w:lvlText w:val="o"/>
      <w:lvlJc w:val="left"/>
      <w:pPr>
        <w:ind w:left="1300" w:firstLine="6140"/>
      </w:pPr>
      <w:rPr>
        <w:rFonts w:ascii="Arial" w:eastAsia="Arial" w:hAnsi="Arial" w:cs="Arial"/>
      </w:rPr>
    </w:lvl>
    <w:lvl w:ilvl="2">
      <w:start w:val="1"/>
      <w:numFmt w:val="bullet"/>
      <w:lvlText w:val="▪"/>
      <w:lvlJc w:val="left"/>
      <w:pPr>
        <w:ind w:left="2020" w:firstLine="9740"/>
      </w:pPr>
      <w:rPr>
        <w:rFonts w:ascii="Arial" w:eastAsia="Arial" w:hAnsi="Arial" w:cs="Arial"/>
      </w:rPr>
    </w:lvl>
    <w:lvl w:ilvl="3">
      <w:start w:val="1"/>
      <w:numFmt w:val="bullet"/>
      <w:lvlText w:val="●"/>
      <w:lvlJc w:val="left"/>
      <w:pPr>
        <w:ind w:left="2740" w:firstLine="13340"/>
      </w:pPr>
      <w:rPr>
        <w:rFonts w:ascii="Arial" w:eastAsia="Arial" w:hAnsi="Arial" w:cs="Arial"/>
      </w:rPr>
    </w:lvl>
    <w:lvl w:ilvl="4">
      <w:start w:val="1"/>
      <w:numFmt w:val="bullet"/>
      <w:lvlText w:val="o"/>
      <w:lvlJc w:val="left"/>
      <w:pPr>
        <w:ind w:left="3460" w:firstLine="16940"/>
      </w:pPr>
      <w:rPr>
        <w:rFonts w:ascii="Arial" w:eastAsia="Arial" w:hAnsi="Arial" w:cs="Arial"/>
      </w:rPr>
    </w:lvl>
    <w:lvl w:ilvl="5">
      <w:start w:val="1"/>
      <w:numFmt w:val="bullet"/>
      <w:lvlText w:val="▪"/>
      <w:lvlJc w:val="left"/>
      <w:pPr>
        <w:ind w:left="4180" w:firstLine="20540"/>
      </w:pPr>
      <w:rPr>
        <w:rFonts w:ascii="Arial" w:eastAsia="Arial" w:hAnsi="Arial" w:cs="Arial"/>
      </w:rPr>
    </w:lvl>
    <w:lvl w:ilvl="6">
      <w:start w:val="1"/>
      <w:numFmt w:val="bullet"/>
      <w:lvlText w:val="●"/>
      <w:lvlJc w:val="left"/>
      <w:pPr>
        <w:ind w:left="4900" w:firstLine="24140"/>
      </w:pPr>
      <w:rPr>
        <w:rFonts w:ascii="Arial" w:eastAsia="Arial" w:hAnsi="Arial" w:cs="Arial"/>
      </w:rPr>
    </w:lvl>
    <w:lvl w:ilvl="7">
      <w:start w:val="1"/>
      <w:numFmt w:val="bullet"/>
      <w:lvlText w:val="o"/>
      <w:lvlJc w:val="left"/>
      <w:pPr>
        <w:ind w:left="5620" w:firstLine="27740"/>
      </w:pPr>
      <w:rPr>
        <w:rFonts w:ascii="Arial" w:eastAsia="Arial" w:hAnsi="Arial" w:cs="Arial"/>
      </w:rPr>
    </w:lvl>
    <w:lvl w:ilvl="8">
      <w:start w:val="1"/>
      <w:numFmt w:val="bullet"/>
      <w:lvlText w:val="▪"/>
      <w:lvlJc w:val="left"/>
      <w:pPr>
        <w:ind w:left="6340" w:firstLine="31340"/>
      </w:pPr>
      <w:rPr>
        <w:rFonts w:ascii="Arial" w:eastAsia="Arial" w:hAnsi="Arial" w:cs="Arial"/>
      </w:rPr>
    </w:lvl>
  </w:abstractNum>
  <w:abstractNum w:abstractNumId="1" w15:restartNumberingAfterBreak="0">
    <w:nsid w:val="036E47B3"/>
    <w:multiLevelType w:val="multilevel"/>
    <w:tmpl w:val="61348104"/>
    <w:lvl w:ilvl="0">
      <w:start w:val="1"/>
      <w:numFmt w:val="decimal"/>
      <w:lvlText w:val="%1."/>
      <w:lvlJc w:val="left"/>
      <w:pPr>
        <w:ind w:left="504" w:firstLine="4175"/>
      </w:pPr>
      <w:rPr>
        <w:rFonts w:hint="default"/>
        <w:b/>
        <w:i w:val="0"/>
      </w:rPr>
    </w:lvl>
    <w:lvl w:ilvl="1">
      <w:start w:val="1"/>
      <w:numFmt w:val="lowerLetter"/>
      <w:lvlText w:val="%2."/>
      <w:lvlJc w:val="left"/>
      <w:pPr>
        <w:ind w:left="1224" w:firstLine="10656"/>
      </w:pPr>
    </w:lvl>
    <w:lvl w:ilvl="2">
      <w:start w:val="1"/>
      <w:numFmt w:val="lowerRoman"/>
      <w:lvlText w:val="%3."/>
      <w:lvlJc w:val="right"/>
      <w:pPr>
        <w:ind w:left="1944" w:firstLine="17316"/>
      </w:pPr>
    </w:lvl>
    <w:lvl w:ilvl="3">
      <w:start w:val="1"/>
      <w:numFmt w:val="decimal"/>
      <w:lvlText w:val="%4."/>
      <w:lvlJc w:val="left"/>
      <w:pPr>
        <w:ind w:left="2664" w:firstLine="23616"/>
      </w:pPr>
    </w:lvl>
    <w:lvl w:ilvl="4">
      <w:start w:val="1"/>
      <w:numFmt w:val="lowerLetter"/>
      <w:lvlText w:val="%5."/>
      <w:lvlJc w:val="left"/>
      <w:pPr>
        <w:ind w:left="3384" w:firstLine="30096"/>
      </w:pPr>
    </w:lvl>
    <w:lvl w:ilvl="5">
      <w:start w:val="1"/>
      <w:numFmt w:val="lowerRoman"/>
      <w:lvlText w:val="%6."/>
      <w:lvlJc w:val="right"/>
      <w:pPr>
        <w:ind w:left="4104" w:hanging="28781"/>
      </w:pPr>
    </w:lvl>
    <w:lvl w:ilvl="6">
      <w:start w:val="1"/>
      <w:numFmt w:val="decimal"/>
      <w:lvlText w:val="%7."/>
      <w:lvlJc w:val="left"/>
      <w:pPr>
        <w:ind w:left="4824" w:hanging="22481"/>
      </w:pPr>
    </w:lvl>
    <w:lvl w:ilvl="7">
      <w:start w:val="1"/>
      <w:numFmt w:val="lowerLetter"/>
      <w:lvlText w:val="%8."/>
      <w:lvlJc w:val="left"/>
      <w:pPr>
        <w:ind w:left="5544" w:hanging="16000"/>
      </w:pPr>
    </w:lvl>
    <w:lvl w:ilvl="8">
      <w:start w:val="1"/>
      <w:numFmt w:val="lowerRoman"/>
      <w:lvlText w:val="%9."/>
      <w:lvlJc w:val="right"/>
      <w:pPr>
        <w:ind w:left="6264" w:hanging="9339"/>
      </w:pPr>
    </w:lvl>
  </w:abstractNum>
  <w:abstractNum w:abstractNumId="2" w15:restartNumberingAfterBreak="0">
    <w:nsid w:val="04C3569A"/>
    <w:multiLevelType w:val="multilevel"/>
    <w:tmpl w:val="0EBC9B26"/>
    <w:lvl w:ilvl="0">
      <w:start w:val="1"/>
      <w:numFmt w:val="bullet"/>
      <w:lvlText w:val="o"/>
      <w:lvlJc w:val="left"/>
      <w:pPr>
        <w:ind w:left="1440" w:firstLine="8280"/>
      </w:pPr>
      <w:rPr>
        <w:rFonts w:ascii="Arial" w:eastAsia="Arial" w:hAnsi="Arial" w:cs="Arial"/>
        <w:u w:val="none"/>
      </w:rPr>
    </w:lvl>
    <w:lvl w:ilvl="1">
      <w:start w:val="1"/>
      <w:numFmt w:val="bullet"/>
      <w:lvlText w:val="○"/>
      <w:lvlJc w:val="left"/>
      <w:pPr>
        <w:ind w:left="2160" w:firstLine="12600"/>
      </w:pPr>
      <w:rPr>
        <w:rFonts w:ascii="Arial" w:eastAsia="Arial" w:hAnsi="Arial" w:cs="Arial"/>
        <w:u w:val="none"/>
      </w:rPr>
    </w:lvl>
    <w:lvl w:ilvl="2">
      <w:start w:val="1"/>
      <w:numFmt w:val="bullet"/>
      <w:lvlText w:val="■"/>
      <w:lvlJc w:val="left"/>
      <w:pPr>
        <w:ind w:left="2880" w:firstLine="16920"/>
      </w:pPr>
      <w:rPr>
        <w:rFonts w:ascii="Arial" w:eastAsia="Arial" w:hAnsi="Arial" w:cs="Arial"/>
        <w:u w:val="none"/>
      </w:rPr>
    </w:lvl>
    <w:lvl w:ilvl="3">
      <w:start w:val="1"/>
      <w:numFmt w:val="bullet"/>
      <w:lvlText w:val="●"/>
      <w:lvlJc w:val="left"/>
      <w:pPr>
        <w:ind w:left="3600" w:firstLine="21240"/>
      </w:pPr>
      <w:rPr>
        <w:rFonts w:ascii="Arial" w:eastAsia="Arial" w:hAnsi="Arial" w:cs="Arial"/>
        <w:u w:val="none"/>
      </w:rPr>
    </w:lvl>
    <w:lvl w:ilvl="4">
      <w:start w:val="1"/>
      <w:numFmt w:val="bullet"/>
      <w:lvlText w:val="○"/>
      <w:lvlJc w:val="left"/>
      <w:pPr>
        <w:ind w:left="4320" w:firstLine="25560"/>
      </w:pPr>
      <w:rPr>
        <w:rFonts w:ascii="Arial" w:eastAsia="Arial" w:hAnsi="Arial" w:cs="Arial"/>
        <w:u w:val="none"/>
      </w:rPr>
    </w:lvl>
    <w:lvl w:ilvl="5">
      <w:start w:val="1"/>
      <w:numFmt w:val="bullet"/>
      <w:lvlText w:val="■"/>
      <w:lvlJc w:val="left"/>
      <w:pPr>
        <w:ind w:left="5040" w:firstLine="29880"/>
      </w:pPr>
      <w:rPr>
        <w:rFonts w:ascii="Arial" w:eastAsia="Arial" w:hAnsi="Arial" w:cs="Arial"/>
        <w:u w:val="none"/>
      </w:rPr>
    </w:lvl>
    <w:lvl w:ilvl="6">
      <w:start w:val="1"/>
      <w:numFmt w:val="bullet"/>
      <w:lvlText w:val="●"/>
      <w:lvlJc w:val="left"/>
      <w:pPr>
        <w:ind w:left="5760" w:hanging="31336"/>
      </w:pPr>
      <w:rPr>
        <w:rFonts w:ascii="Arial" w:eastAsia="Arial" w:hAnsi="Arial" w:cs="Arial"/>
        <w:u w:val="none"/>
      </w:rPr>
    </w:lvl>
    <w:lvl w:ilvl="7">
      <w:start w:val="1"/>
      <w:numFmt w:val="bullet"/>
      <w:lvlText w:val="○"/>
      <w:lvlJc w:val="left"/>
      <w:pPr>
        <w:ind w:left="6480" w:hanging="27016"/>
      </w:pPr>
      <w:rPr>
        <w:rFonts w:ascii="Arial" w:eastAsia="Arial" w:hAnsi="Arial" w:cs="Arial"/>
        <w:u w:val="none"/>
      </w:rPr>
    </w:lvl>
    <w:lvl w:ilvl="8">
      <w:start w:val="1"/>
      <w:numFmt w:val="bullet"/>
      <w:lvlText w:val="■"/>
      <w:lvlJc w:val="left"/>
      <w:pPr>
        <w:ind w:left="7200" w:hanging="22696"/>
      </w:pPr>
      <w:rPr>
        <w:rFonts w:ascii="Arial" w:eastAsia="Arial" w:hAnsi="Arial" w:cs="Arial"/>
        <w:u w:val="none"/>
      </w:rPr>
    </w:lvl>
  </w:abstractNum>
  <w:abstractNum w:abstractNumId="3" w15:restartNumberingAfterBreak="0">
    <w:nsid w:val="089D2A94"/>
    <w:multiLevelType w:val="multilevel"/>
    <w:tmpl w:val="4BA8E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8BB2F54"/>
    <w:multiLevelType w:val="multilevel"/>
    <w:tmpl w:val="B8BA346A"/>
    <w:lvl w:ilvl="0">
      <w:start w:val="1"/>
      <w:numFmt w:val="bullet"/>
      <w:lvlText w:val="●"/>
      <w:lvlJc w:val="left"/>
      <w:pPr>
        <w:ind w:left="1080" w:firstLine="5040"/>
      </w:pPr>
      <w:rPr>
        <w:rFonts w:ascii="Arial" w:eastAsia="Arial" w:hAnsi="Arial" w:cs="Arial"/>
      </w:rPr>
    </w:lvl>
    <w:lvl w:ilvl="1">
      <w:start w:val="1"/>
      <w:numFmt w:val="bullet"/>
      <w:lvlText w:val="●"/>
      <w:lvlJc w:val="left"/>
      <w:pPr>
        <w:ind w:left="1800" w:firstLine="8640"/>
      </w:pPr>
      <w:rPr>
        <w:rFonts w:ascii="Arial" w:eastAsia="Arial" w:hAnsi="Arial" w:cs="Arial"/>
      </w:rPr>
    </w:lvl>
    <w:lvl w:ilvl="2">
      <w:start w:val="1"/>
      <w:numFmt w:val="bullet"/>
      <w:lvlText w:val="▪"/>
      <w:lvlJc w:val="left"/>
      <w:pPr>
        <w:ind w:left="2520" w:firstLine="12240"/>
      </w:pPr>
      <w:rPr>
        <w:rFonts w:ascii="Arial" w:eastAsia="Arial" w:hAnsi="Arial" w:cs="Arial"/>
      </w:rPr>
    </w:lvl>
    <w:lvl w:ilvl="3">
      <w:start w:val="1"/>
      <w:numFmt w:val="bullet"/>
      <w:lvlText w:val="●"/>
      <w:lvlJc w:val="left"/>
      <w:pPr>
        <w:ind w:left="3240" w:firstLine="15840"/>
      </w:pPr>
      <w:rPr>
        <w:rFonts w:ascii="Arial" w:eastAsia="Arial" w:hAnsi="Arial" w:cs="Arial"/>
      </w:rPr>
    </w:lvl>
    <w:lvl w:ilvl="4">
      <w:start w:val="1"/>
      <w:numFmt w:val="bullet"/>
      <w:lvlText w:val="o"/>
      <w:lvlJc w:val="left"/>
      <w:pPr>
        <w:ind w:left="3960" w:firstLine="19440"/>
      </w:pPr>
      <w:rPr>
        <w:rFonts w:ascii="Arial" w:eastAsia="Arial" w:hAnsi="Arial" w:cs="Arial"/>
      </w:rPr>
    </w:lvl>
    <w:lvl w:ilvl="5">
      <w:start w:val="1"/>
      <w:numFmt w:val="bullet"/>
      <w:lvlText w:val="▪"/>
      <w:lvlJc w:val="left"/>
      <w:pPr>
        <w:ind w:left="4680" w:firstLine="23040"/>
      </w:pPr>
      <w:rPr>
        <w:rFonts w:ascii="Arial" w:eastAsia="Arial" w:hAnsi="Arial" w:cs="Arial"/>
      </w:rPr>
    </w:lvl>
    <w:lvl w:ilvl="6">
      <w:start w:val="1"/>
      <w:numFmt w:val="bullet"/>
      <w:lvlText w:val="●"/>
      <w:lvlJc w:val="left"/>
      <w:pPr>
        <w:ind w:left="5400" w:firstLine="26640"/>
      </w:pPr>
      <w:rPr>
        <w:rFonts w:ascii="Arial" w:eastAsia="Arial" w:hAnsi="Arial" w:cs="Arial"/>
      </w:rPr>
    </w:lvl>
    <w:lvl w:ilvl="7">
      <w:start w:val="1"/>
      <w:numFmt w:val="bullet"/>
      <w:lvlText w:val="o"/>
      <w:lvlJc w:val="left"/>
      <w:pPr>
        <w:ind w:left="6120" w:firstLine="30240"/>
      </w:pPr>
      <w:rPr>
        <w:rFonts w:ascii="Arial" w:eastAsia="Arial" w:hAnsi="Arial" w:cs="Arial"/>
      </w:rPr>
    </w:lvl>
    <w:lvl w:ilvl="8">
      <w:start w:val="1"/>
      <w:numFmt w:val="bullet"/>
      <w:lvlText w:val="▪"/>
      <w:lvlJc w:val="left"/>
      <w:pPr>
        <w:ind w:left="6840" w:hanging="31696"/>
      </w:pPr>
      <w:rPr>
        <w:rFonts w:ascii="Arial" w:eastAsia="Arial" w:hAnsi="Arial" w:cs="Arial"/>
      </w:rPr>
    </w:lvl>
  </w:abstractNum>
  <w:abstractNum w:abstractNumId="5" w15:restartNumberingAfterBreak="0">
    <w:nsid w:val="0A517420"/>
    <w:multiLevelType w:val="multilevel"/>
    <w:tmpl w:val="6AC09F3E"/>
    <w:lvl w:ilvl="0">
      <w:start w:val="1"/>
      <w:numFmt w:val="bullet"/>
      <w:lvlText w:val="●"/>
      <w:lvlJc w:val="left"/>
      <w:pPr>
        <w:ind w:left="720" w:firstLine="5400"/>
      </w:pPr>
      <w:rPr>
        <w:rFonts w:ascii="Arial" w:eastAsia="Arial" w:hAnsi="Arial" w:cs="Arial"/>
        <w:u w:val="none"/>
      </w:rPr>
    </w:lvl>
    <w:lvl w:ilvl="1">
      <w:start w:val="1"/>
      <w:numFmt w:val="bullet"/>
      <w:lvlText w:val="○"/>
      <w:lvlJc w:val="left"/>
      <w:pPr>
        <w:ind w:left="1440" w:firstLine="11160"/>
      </w:pPr>
      <w:rPr>
        <w:rFonts w:ascii="Arial" w:eastAsia="Arial" w:hAnsi="Arial" w:cs="Arial"/>
        <w:u w:val="none"/>
      </w:rPr>
    </w:lvl>
    <w:lvl w:ilvl="2">
      <w:start w:val="1"/>
      <w:numFmt w:val="bullet"/>
      <w:lvlText w:val="■"/>
      <w:lvlJc w:val="left"/>
      <w:pPr>
        <w:ind w:left="2160" w:firstLine="16920"/>
      </w:pPr>
      <w:rPr>
        <w:rFonts w:ascii="Arial" w:eastAsia="Arial" w:hAnsi="Arial" w:cs="Arial"/>
        <w:u w:val="none"/>
      </w:rPr>
    </w:lvl>
    <w:lvl w:ilvl="3">
      <w:start w:val="1"/>
      <w:numFmt w:val="bullet"/>
      <w:lvlText w:val="●"/>
      <w:lvlJc w:val="left"/>
      <w:pPr>
        <w:ind w:left="2880" w:firstLine="22680"/>
      </w:pPr>
      <w:rPr>
        <w:rFonts w:ascii="Arial" w:eastAsia="Arial" w:hAnsi="Arial" w:cs="Arial"/>
        <w:u w:val="none"/>
      </w:rPr>
    </w:lvl>
    <w:lvl w:ilvl="4">
      <w:start w:val="1"/>
      <w:numFmt w:val="bullet"/>
      <w:lvlText w:val="○"/>
      <w:lvlJc w:val="left"/>
      <w:pPr>
        <w:ind w:left="3600" w:firstLine="28440"/>
      </w:pPr>
      <w:rPr>
        <w:rFonts w:ascii="Arial" w:eastAsia="Arial" w:hAnsi="Arial" w:cs="Arial"/>
        <w:u w:val="none"/>
      </w:rPr>
    </w:lvl>
    <w:lvl w:ilvl="5">
      <w:start w:val="1"/>
      <w:numFmt w:val="bullet"/>
      <w:lvlText w:val="■"/>
      <w:lvlJc w:val="left"/>
      <w:pPr>
        <w:ind w:left="4320" w:hanging="31336"/>
      </w:pPr>
      <w:rPr>
        <w:rFonts w:ascii="Arial" w:eastAsia="Arial" w:hAnsi="Arial" w:cs="Arial"/>
        <w:u w:val="none"/>
      </w:rPr>
    </w:lvl>
    <w:lvl w:ilvl="6">
      <w:start w:val="1"/>
      <w:numFmt w:val="bullet"/>
      <w:lvlText w:val="●"/>
      <w:lvlJc w:val="left"/>
      <w:pPr>
        <w:ind w:left="5040" w:hanging="25576"/>
      </w:pPr>
      <w:rPr>
        <w:rFonts w:ascii="Arial" w:eastAsia="Arial" w:hAnsi="Arial" w:cs="Arial"/>
        <w:u w:val="none"/>
      </w:rPr>
    </w:lvl>
    <w:lvl w:ilvl="7">
      <w:start w:val="1"/>
      <w:numFmt w:val="bullet"/>
      <w:lvlText w:val="○"/>
      <w:lvlJc w:val="left"/>
      <w:pPr>
        <w:ind w:left="5760" w:hanging="19816"/>
      </w:pPr>
      <w:rPr>
        <w:rFonts w:ascii="Arial" w:eastAsia="Arial" w:hAnsi="Arial" w:cs="Arial"/>
        <w:u w:val="none"/>
      </w:rPr>
    </w:lvl>
    <w:lvl w:ilvl="8">
      <w:start w:val="1"/>
      <w:numFmt w:val="bullet"/>
      <w:lvlText w:val="■"/>
      <w:lvlJc w:val="left"/>
      <w:pPr>
        <w:ind w:left="6480" w:hanging="14056"/>
      </w:pPr>
      <w:rPr>
        <w:rFonts w:ascii="Arial" w:eastAsia="Arial" w:hAnsi="Arial" w:cs="Arial"/>
        <w:u w:val="none"/>
      </w:rPr>
    </w:lvl>
  </w:abstractNum>
  <w:abstractNum w:abstractNumId="6" w15:restartNumberingAfterBreak="0">
    <w:nsid w:val="169518A3"/>
    <w:multiLevelType w:val="multilevel"/>
    <w:tmpl w:val="B7E66F30"/>
    <w:lvl w:ilvl="0">
      <w:start w:val="1"/>
      <w:numFmt w:val="bullet"/>
      <w:lvlText w:val="●"/>
      <w:lvlJc w:val="left"/>
      <w:pPr>
        <w:ind w:left="885" w:firstLine="3900"/>
      </w:pPr>
      <w:rPr>
        <w:rFonts w:ascii="Arial" w:eastAsia="Arial" w:hAnsi="Arial" w:cs="Arial"/>
      </w:rPr>
    </w:lvl>
    <w:lvl w:ilvl="1">
      <w:start w:val="1"/>
      <w:numFmt w:val="bullet"/>
      <w:lvlText w:val="o"/>
      <w:lvlJc w:val="left"/>
      <w:pPr>
        <w:ind w:left="1440" w:firstLine="6840"/>
      </w:pPr>
      <w:rPr>
        <w:rFonts w:ascii="Arial" w:eastAsia="Arial" w:hAnsi="Arial" w:cs="Arial"/>
      </w:rPr>
    </w:lvl>
    <w:lvl w:ilvl="2">
      <w:start w:val="1"/>
      <w:numFmt w:val="bullet"/>
      <w:lvlText w:val="▪"/>
      <w:lvlJc w:val="left"/>
      <w:pPr>
        <w:ind w:left="2160" w:firstLine="10440"/>
      </w:pPr>
      <w:rPr>
        <w:rFonts w:ascii="Arial" w:eastAsia="Arial" w:hAnsi="Arial" w:cs="Arial"/>
      </w:rPr>
    </w:lvl>
    <w:lvl w:ilvl="3">
      <w:start w:val="1"/>
      <w:numFmt w:val="bullet"/>
      <w:lvlText w:val="●"/>
      <w:lvlJc w:val="left"/>
      <w:pPr>
        <w:ind w:left="2880" w:firstLine="14040"/>
      </w:pPr>
      <w:rPr>
        <w:rFonts w:ascii="Arial" w:eastAsia="Arial" w:hAnsi="Arial" w:cs="Arial"/>
      </w:rPr>
    </w:lvl>
    <w:lvl w:ilvl="4">
      <w:start w:val="1"/>
      <w:numFmt w:val="bullet"/>
      <w:lvlText w:val="o"/>
      <w:lvlJc w:val="left"/>
      <w:pPr>
        <w:ind w:left="3600" w:firstLine="17640"/>
      </w:pPr>
      <w:rPr>
        <w:rFonts w:ascii="Arial" w:eastAsia="Arial" w:hAnsi="Arial" w:cs="Arial"/>
      </w:rPr>
    </w:lvl>
    <w:lvl w:ilvl="5">
      <w:start w:val="1"/>
      <w:numFmt w:val="bullet"/>
      <w:lvlText w:val="▪"/>
      <w:lvlJc w:val="left"/>
      <w:pPr>
        <w:ind w:left="4320" w:firstLine="21240"/>
      </w:pPr>
      <w:rPr>
        <w:rFonts w:ascii="Arial" w:eastAsia="Arial" w:hAnsi="Arial" w:cs="Arial"/>
      </w:rPr>
    </w:lvl>
    <w:lvl w:ilvl="6">
      <w:start w:val="1"/>
      <w:numFmt w:val="bullet"/>
      <w:lvlText w:val="●"/>
      <w:lvlJc w:val="left"/>
      <w:pPr>
        <w:ind w:left="5040" w:firstLine="24840"/>
      </w:pPr>
      <w:rPr>
        <w:rFonts w:ascii="Arial" w:eastAsia="Arial" w:hAnsi="Arial" w:cs="Arial"/>
      </w:rPr>
    </w:lvl>
    <w:lvl w:ilvl="7">
      <w:start w:val="1"/>
      <w:numFmt w:val="bullet"/>
      <w:lvlText w:val="o"/>
      <w:lvlJc w:val="left"/>
      <w:pPr>
        <w:ind w:left="5760" w:firstLine="28440"/>
      </w:pPr>
      <w:rPr>
        <w:rFonts w:ascii="Arial" w:eastAsia="Arial" w:hAnsi="Arial" w:cs="Arial"/>
      </w:rPr>
    </w:lvl>
    <w:lvl w:ilvl="8">
      <w:start w:val="1"/>
      <w:numFmt w:val="bullet"/>
      <w:lvlText w:val="▪"/>
      <w:lvlJc w:val="left"/>
      <w:pPr>
        <w:ind w:left="6480" w:firstLine="32040"/>
      </w:pPr>
      <w:rPr>
        <w:rFonts w:ascii="Arial" w:eastAsia="Arial" w:hAnsi="Arial" w:cs="Arial"/>
      </w:rPr>
    </w:lvl>
  </w:abstractNum>
  <w:abstractNum w:abstractNumId="7" w15:restartNumberingAfterBreak="0">
    <w:nsid w:val="1DE20B53"/>
    <w:multiLevelType w:val="multilevel"/>
    <w:tmpl w:val="5FB2C81E"/>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8" w15:restartNumberingAfterBreak="0">
    <w:nsid w:val="21FD2D0E"/>
    <w:multiLevelType w:val="multilevel"/>
    <w:tmpl w:val="6B32C238"/>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9" w15:restartNumberingAfterBreak="0">
    <w:nsid w:val="250731EE"/>
    <w:multiLevelType w:val="multilevel"/>
    <w:tmpl w:val="72D86C64"/>
    <w:lvl w:ilvl="0">
      <w:start w:val="1"/>
      <w:numFmt w:val="bullet"/>
      <w:lvlText w:val="●"/>
      <w:lvlJc w:val="left"/>
      <w:pPr>
        <w:ind w:left="1660" w:firstLine="7940"/>
      </w:pPr>
      <w:rPr>
        <w:rFonts w:ascii="Arial" w:eastAsia="Arial" w:hAnsi="Arial" w:cs="Arial"/>
      </w:rPr>
    </w:lvl>
    <w:lvl w:ilvl="1">
      <w:start w:val="1"/>
      <w:numFmt w:val="bullet"/>
      <w:lvlText w:val="o"/>
      <w:lvlJc w:val="left"/>
      <w:pPr>
        <w:ind w:left="2380" w:firstLine="11540"/>
      </w:pPr>
      <w:rPr>
        <w:rFonts w:ascii="Arial" w:eastAsia="Arial" w:hAnsi="Arial" w:cs="Arial"/>
      </w:rPr>
    </w:lvl>
    <w:lvl w:ilvl="2">
      <w:start w:val="1"/>
      <w:numFmt w:val="bullet"/>
      <w:lvlText w:val="▪"/>
      <w:lvlJc w:val="left"/>
      <w:pPr>
        <w:ind w:left="3100" w:firstLine="15140"/>
      </w:pPr>
      <w:rPr>
        <w:rFonts w:ascii="Arial" w:eastAsia="Arial" w:hAnsi="Arial" w:cs="Arial"/>
      </w:rPr>
    </w:lvl>
    <w:lvl w:ilvl="3">
      <w:start w:val="1"/>
      <w:numFmt w:val="bullet"/>
      <w:lvlText w:val="●"/>
      <w:lvlJc w:val="left"/>
      <w:pPr>
        <w:ind w:left="3820" w:firstLine="18740"/>
      </w:pPr>
      <w:rPr>
        <w:rFonts w:ascii="Arial" w:eastAsia="Arial" w:hAnsi="Arial" w:cs="Arial"/>
      </w:rPr>
    </w:lvl>
    <w:lvl w:ilvl="4">
      <w:start w:val="1"/>
      <w:numFmt w:val="bullet"/>
      <w:lvlText w:val="o"/>
      <w:lvlJc w:val="left"/>
      <w:pPr>
        <w:ind w:left="4540" w:firstLine="22340"/>
      </w:pPr>
      <w:rPr>
        <w:rFonts w:ascii="Arial" w:eastAsia="Arial" w:hAnsi="Arial" w:cs="Arial"/>
      </w:rPr>
    </w:lvl>
    <w:lvl w:ilvl="5">
      <w:start w:val="1"/>
      <w:numFmt w:val="bullet"/>
      <w:lvlText w:val="▪"/>
      <w:lvlJc w:val="left"/>
      <w:pPr>
        <w:ind w:left="5260" w:firstLine="25940"/>
      </w:pPr>
      <w:rPr>
        <w:rFonts w:ascii="Arial" w:eastAsia="Arial" w:hAnsi="Arial" w:cs="Arial"/>
      </w:rPr>
    </w:lvl>
    <w:lvl w:ilvl="6">
      <w:start w:val="1"/>
      <w:numFmt w:val="bullet"/>
      <w:lvlText w:val="●"/>
      <w:lvlJc w:val="left"/>
      <w:pPr>
        <w:ind w:left="5980" w:firstLine="29540"/>
      </w:pPr>
      <w:rPr>
        <w:rFonts w:ascii="Arial" w:eastAsia="Arial" w:hAnsi="Arial" w:cs="Arial"/>
      </w:rPr>
    </w:lvl>
    <w:lvl w:ilvl="7">
      <w:start w:val="1"/>
      <w:numFmt w:val="bullet"/>
      <w:lvlText w:val="o"/>
      <w:lvlJc w:val="left"/>
      <w:pPr>
        <w:ind w:left="6700" w:hanging="32396"/>
      </w:pPr>
      <w:rPr>
        <w:rFonts w:ascii="Arial" w:eastAsia="Arial" w:hAnsi="Arial" w:cs="Arial"/>
      </w:rPr>
    </w:lvl>
    <w:lvl w:ilvl="8">
      <w:start w:val="1"/>
      <w:numFmt w:val="bullet"/>
      <w:lvlText w:val="▪"/>
      <w:lvlJc w:val="left"/>
      <w:pPr>
        <w:ind w:left="7420" w:hanging="28796"/>
      </w:pPr>
      <w:rPr>
        <w:rFonts w:ascii="Arial" w:eastAsia="Arial" w:hAnsi="Arial" w:cs="Arial"/>
      </w:rPr>
    </w:lvl>
  </w:abstractNum>
  <w:abstractNum w:abstractNumId="10" w15:restartNumberingAfterBreak="0">
    <w:nsid w:val="26A42D7D"/>
    <w:multiLevelType w:val="multilevel"/>
    <w:tmpl w:val="A85C5ADE"/>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11" w15:restartNumberingAfterBreak="0">
    <w:nsid w:val="2AA714B7"/>
    <w:multiLevelType w:val="multilevel"/>
    <w:tmpl w:val="DBC24D32"/>
    <w:lvl w:ilvl="0">
      <w:start w:val="1"/>
      <w:numFmt w:val="bullet"/>
      <w:lvlText w:val="o"/>
      <w:lvlJc w:val="left"/>
      <w:pPr>
        <w:ind w:left="1570" w:firstLine="7490"/>
      </w:pPr>
      <w:rPr>
        <w:rFonts w:ascii="Arial" w:eastAsia="Arial" w:hAnsi="Arial" w:cs="Arial"/>
      </w:rPr>
    </w:lvl>
    <w:lvl w:ilvl="1">
      <w:start w:val="1"/>
      <w:numFmt w:val="bullet"/>
      <w:lvlText w:val="o"/>
      <w:lvlJc w:val="left"/>
      <w:pPr>
        <w:ind w:left="2290" w:firstLine="11090"/>
      </w:pPr>
      <w:rPr>
        <w:rFonts w:ascii="Arial" w:eastAsia="Arial" w:hAnsi="Arial" w:cs="Arial"/>
      </w:rPr>
    </w:lvl>
    <w:lvl w:ilvl="2">
      <w:start w:val="1"/>
      <w:numFmt w:val="bullet"/>
      <w:lvlText w:val="▪"/>
      <w:lvlJc w:val="left"/>
      <w:pPr>
        <w:ind w:left="3010" w:firstLine="14690"/>
      </w:pPr>
      <w:rPr>
        <w:rFonts w:ascii="Arial" w:eastAsia="Arial" w:hAnsi="Arial" w:cs="Arial"/>
      </w:rPr>
    </w:lvl>
    <w:lvl w:ilvl="3">
      <w:start w:val="1"/>
      <w:numFmt w:val="bullet"/>
      <w:lvlText w:val="●"/>
      <w:lvlJc w:val="left"/>
      <w:pPr>
        <w:ind w:left="3730" w:firstLine="18290"/>
      </w:pPr>
      <w:rPr>
        <w:rFonts w:ascii="Arial" w:eastAsia="Arial" w:hAnsi="Arial" w:cs="Arial"/>
      </w:rPr>
    </w:lvl>
    <w:lvl w:ilvl="4">
      <w:start w:val="1"/>
      <w:numFmt w:val="bullet"/>
      <w:lvlText w:val="o"/>
      <w:lvlJc w:val="left"/>
      <w:pPr>
        <w:ind w:left="4450" w:firstLine="21890"/>
      </w:pPr>
      <w:rPr>
        <w:rFonts w:ascii="Arial" w:eastAsia="Arial" w:hAnsi="Arial" w:cs="Arial"/>
      </w:rPr>
    </w:lvl>
    <w:lvl w:ilvl="5">
      <w:start w:val="1"/>
      <w:numFmt w:val="bullet"/>
      <w:lvlText w:val="▪"/>
      <w:lvlJc w:val="left"/>
      <w:pPr>
        <w:ind w:left="5170" w:firstLine="25490"/>
      </w:pPr>
      <w:rPr>
        <w:rFonts w:ascii="Arial" w:eastAsia="Arial" w:hAnsi="Arial" w:cs="Arial"/>
      </w:rPr>
    </w:lvl>
    <w:lvl w:ilvl="6">
      <w:start w:val="1"/>
      <w:numFmt w:val="bullet"/>
      <w:lvlText w:val="●"/>
      <w:lvlJc w:val="left"/>
      <w:pPr>
        <w:ind w:left="5890" w:firstLine="29090"/>
      </w:pPr>
      <w:rPr>
        <w:rFonts w:ascii="Arial" w:eastAsia="Arial" w:hAnsi="Arial" w:cs="Arial"/>
      </w:rPr>
    </w:lvl>
    <w:lvl w:ilvl="7">
      <w:start w:val="1"/>
      <w:numFmt w:val="bullet"/>
      <w:lvlText w:val="o"/>
      <w:lvlJc w:val="left"/>
      <w:pPr>
        <w:ind w:left="6610" w:firstLine="32690"/>
      </w:pPr>
      <w:rPr>
        <w:rFonts w:ascii="Arial" w:eastAsia="Arial" w:hAnsi="Arial" w:cs="Arial"/>
      </w:rPr>
    </w:lvl>
    <w:lvl w:ilvl="8">
      <w:start w:val="1"/>
      <w:numFmt w:val="bullet"/>
      <w:lvlText w:val="▪"/>
      <w:lvlJc w:val="left"/>
      <w:pPr>
        <w:ind w:left="7330" w:hanging="29246"/>
      </w:pPr>
      <w:rPr>
        <w:rFonts w:ascii="Arial" w:eastAsia="Arial" w:hAnsi="Arial" w:cs="Arial"/>
      </w:rPr>
    </w:lvl>
  </w:abstractNum>
  <w:abstractNum w:abstractNumId="12" w15:restartNumberingAfterBreak="0">
    <w:nsid w:val="2BB90637"/>
    <w:multiLevelType w:val="multilevel"/>
    <w:tmpl w:val="35AC9152"/>
    <w:lvl w:ilvl="0">
      <w:start w:val="1"/>
      <w:numFmt w:val="bullet"/>
      <w:lvlText w:val="●"/>
      <w:lvlJc w:val="left"/>
      <w:pPr>
        <w:ind w:left="940" w:firstLine="4340"/>
      </w:pPr>
      <w:rPr>
        <w:rFonts w:ascii="Arial" w:eastAsia="Arial" w:hAnsi="Arial" w:cs="Arial"/>
      </w:rPr>
    </w:lvl>
    <w:lvl w:ilvl="1">
      <w:start w:val="1"/>
      <w:numFmt w:val="bullet"/>
      <w:lvlText w:val="·"/>
      <w:lvlJc w:val="left"/>
      <w:pPr>
        <w:ind w:left="1930" w:firstLine="9020"/>
      </w:pPr>
      <w:rPr>
        <w:rFonts w:ascii="Arial" w:eastAsia="Arial" w:hAnsi="Arial" w:cs="Arial"/>
      </w:rPr>
    </w:lvl>
    <w:lvl w:ilvl="2">
      <w:start w:val="1"/>
      <w:numFmt w:val="bullet"/>
      <w:lvlText w:val="▪"/>
      <w:lvlJc w:val="left"/>
      <w:pPr>
        <w:ind w:left="2380" w:firstLine="11540"/>
      </w:pPr>
      <w:rPr>
        <w:rFonts w:ascii="Arial" w:eastAsia="Arial" w:hAnsi="Arial" w:cs="Arial"/>
      </w:rPr>
    </w:lvl>
    <w:lvl w:ilvl="3">
      <w:start w:val="1"/>
      <w:numFmt w:val="bullet"/>
      <w:lvlText w:val="●"/>
      <w:lvlJc w:val="left"/>
      <w:pPr>
        <w:ind w:left="3100" w:firstLine="15140"/>
      </w:pPr>
      <w:rPr>
        <w:rFonts w:ascii="Arial" w:eastAsia="Arial" w:hAnsi="Arial" w:cs="Arial"/>
      </w:rPr>
    </w:lvl>
    <w:lvl w:ilvl="4">
      <w:start w:val="1"/>
      <w:numFmt w:val="bullet"/>
      <w:lvlText w:val="o"/>
      <w:lvlJc w:val="left"/>
      <w:pPr>
        <w:ind w:left="3820" w:firstLine="18740"/>
      </w:pPr>
      <w:rPr>
        <w:rFonts w:ascii="Arial" w:eastAsia="Arial" w:hAnsi="Arial" w:cs="Arial"/>
      </w:rPr>
    </w:lvl>
    <w:lvl w:ilvl="5">
      <w:start w:val="1"/>
      <w:numFmt w:val="bullet"/>
      <w:lvlText w:val="▪"/>
      <w:lvlJc w:val="left"/>
      <w:pPr>
        <w:ind w:left="4540" w:firstLine="22340"/>
      </w:pPr>
      <w:rPr>
        <w:rFonts w:ascii="Arial" w:eastAsia="Arial" w:hAnsi="Arial" w:cs="Arial"/>
      </w:rPr>
    </w:lvl>
    <w:lvl w:ilvl="6">
      <w:start w:val="1"/>
      <w:numFmt w:val="bullet"/>
      <w:lvlText w:val="●"/>
      <w:lvlJc w:val="left"/>
      <w:pPr>
        <w:ind w:left="5260" w:firstLine="25940"/>
      </w:pPr>
      <w:rPr>
        <w:rFonts w:ascii="Arial" w:eastAsia="Arial" w:hAnsi="Arial" w:cs="Arial"/>
      </w:rPr>
    </w:lvl>
    <w:lvl w:ilvl="7">
      <w:start w:val="1"/>
      <w:numFmt w:val="bullet"/>
      <w:lvlText w:val="o"/>
      <w:lvlJc w:val="left"/>
      <w:pPr>
        <w:ind w:left="5980" w:firstLine="29540"/>
      </w:pPr>
      <w:rPr>
        <w:rFonts w:ascii="Arial" w:eastAsia="Arial" w:hAnsi="Arial" w:cs="Arial"/>
      </w:rPr>
    </w:lvl>
    <w:lvl w:ilvl="8">
      <w:start w:val="1"/>
      <w:numFmt w:val="bullet"/>
      <w:lvlText w:val="▪"/>
      <w:lvlJc w:val="left"/>
      <w:pPr>
        <w:ind w:left="6700" w:hanging="32396"/>
      </w:pPr>
      <w:rPr>
        <w:rFonts w:ascii="Arial" w:eastAsia="Arial" w:hAnsi="Arial" w:cs="Arial"/>
      </w:rPr>
    </w:lvl>
  </w:abstractNum>
  <w:abstractNum w:abstractNumId="13" w15:restartNumberingAfterBreak="0">
    <w:nsid w:val="30A43551"/>
    <w:multiLevelType w:val="multilevel"/>
    <w:tmpl w:val="2A7E67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CEF5874"/>
    <w:multiLevelType w:val="multilevel"/>
    <w:tmpl w:val="6908B184"/>
    <w:lvl w:ilvl="0">
      <w:start w:val="1"/>
      <w:numFmt w:val="bullet"/>
      <w:lvlText w:val="●"/>
      <w:lvlJc w:val="left"/>
      <w:pPr>
        <w:ind w:left="580" w:firstLine="2540"/>
      </w:pPr>
      <w:rPr>
        <w:rFonts w:ascii="Arial" w:eastAsia="Arial" w:hAnsi="Arial" w:cs="Arial"/>
      </w:rPr>
    </w:lvl>
    <w:lvl w:ilvl="1">
      <w:start w:val="1"/>
      <w:numFmt w:val="bullet"/>
      <w:lvlText w:val="o"/>
      <w:lvlJc w:val="left"/>
      <w:pPr>
        <w:ind w:left="1300" w:firstLine="6140"/>
      </w:pPr>
      <w:rPr>
        <w:rFonts w:ascii="Arial" w:eastAsia="Arial" w:hAnsi="Arial" w:cs="Arial"/>
      </w:rPr>
    </w:lvl>
    <w:lvl w:ilvl="2">
      <w:start w:val="1"/>
      <w:numFmt w:val="bullet"/>
      <w:lvlText w:val="▪"/>
      <w:lvlJc w:val="left"/>
      <w:pPr>
        <w:ind w:left="2020" w:firstLine="9740"/>
      </w:pPr>
      <w:rPr>
        <w:rFonts w:ascii="Arial" w:eastAsia="Arial" w:hAnsi="Arial" w:cs="Arial"/>
      </w:rPr>
    </w:lvl>
    <w:lvl w:ilvl="3">
      <w:start w:val="1"/>
      <w:numFmt w:val="bullet"/>
      <w:lvlText w:val="●"/>
      <w:lvlJc w:val="left"/>
      <w:pPr>
        <w:ind w:left="2740" w:firstLine="13340"/>
      </w:pPr>
      <w:rPr>
        <w:rFonts w:ascii="Arial" w:eastAsia="Arial" w:hAnsi="Arial" w:cs="Arial"/>
      </w:rPr>
    </w:lvl>
    <w:lvl w:ilvl="4">
      <w:start w:val="1"/>
      <w:numFmt w:val="bullet"/>
      <w:lvlText w:val="o"/>
      <w:lvlJc w:val="left"/>
      <w:pPr>
        <w:ind w:left="3460" w:firstLine="16940"/>
      </w:pPr>
      <w:rPr>
        <w:rFonts w:ascii="Arial" w:eastAsia="Arial" w:hAnsi="Arial" w:cs="Arial"/>
      </w:rPr>
    </w:lvl>
    <w:lvl w:ilvl="5">
      <w:start w:val="1"/>
      <w:numFmt w:val="bullet"/>
      <w:lvlText w:val="▪"/>
      <w:lvlJc w:val="left"/>
      <w:pPr>
        <w:ind w:left="4180" w:firstLine="20540"/>
      </w:pPr>
      <w:rPr>
        <w:rFonts w:ascii="Arial" w:eastAsia="Arial" w:hAnsi="Arial" w:cs="Arial"/>
      </w:rPr>
    </w:lvl>
    <w:lvl w:ilvl="6">
      <w:start w:val="1"/>
      <w:numFmt w:val="bullet"/>
      <w:lvlText w:val="●"/>
      <w:lvlJc w:val="left"/>
      <w:pPr>
        <w:ind w:left="4900" w:firstLine="24140"/>
      </w:pPr>
      <w:rPr>
        <w:rFonts w:ascii="Arial" w:eastAsia="Arial" w:hAnsi="Arial" w:cs="Arial"/>
      </w:rPr>
    </w:lvl>
    <w:lvl w:ilvl="7">
      <w:start w:val="1"/>
      <w:numFmt w:val="bullet"/>
      <w:lvlText w:val="o"/>
      <w:lvlJc w:val="left"/>
      <w:pPr>
        <w:ind w:left="5620" w:firstLine="27740"/>
      </w:pPr>
      <w:rPr>
        <w:rFonts w:ascii="Arial" w:eastAsia="Arial" w:hAnsi="Arial" w:cs="Arial"/>
      </w:rPr>
    </w:lvl>
    <w:lvl w:ilvl="8">
      <w:start w:val="1"/>
      <w:numFmt w:val="bullet"/>
      <w:lvlText w:val="▪"/>
      <w:lvlJc w:val="left"/>
      <w:pPr>
        <w:ind w:left="6340" w:firstLine="31340"/>
      </w:pPr>
      <w:rPr>
        <w:rFonts w:ascii="Arial" w:eastAsia="Arial" w:hAnsi="Arial" w:cs="Arial"/>
      </w:rPr>
    </w:lvl>
  </w:abstractNum>
  <w:abstractNum w:abstractNumId="15" w15:restartNumberingAfterBreak="0">
    <w:nsid w:val="3D77354C"/>
    <w:multiLevelType w:val="multilevel"/>
    <w:tmpl w:val="D48EF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5533A42"/>
    <w:multiLevelType w:val="multilevel"/>
    <w:tmpl w:val="4B00B8E6"/>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17" w15:restartNumberingAfterBreak="0">
    <w:nsid w:val="4D40483E"/>
    <w:multiLevelType w:val="multilevel"/>
    <w:tmpl w:val="5DB8D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4AB6D3E"/>
    <w:multiLevelType w:val="multilevel"/>
    <w:tmpl w:val="82848C5A"/>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19" w15:restartNumberingAfterBreak="0">
    <w:nsid w:val="5DAF5E7B"/>
    <w:multiLevelType w:val="multilevel"/>
    <w:tmpl w:val="C67E76A4"/>
    <w:lvl w:ilvl="0">
      <w:start w:val="1"/>
      <w:numFmt w:val="bullet"/>
      <w:lvlText w:val="●"/>
      <w:lvlJc w:val="left"/>
      <w:pPr>
        <w:ind w:left="940" w:firstLine="4340"/>
      </w:pPr>
      <w:rPr>
        <w:rFonts w:ascii="Arial" w:eastAsia="Arial" w:hAnsi="Arial" w:cs="Arial"/>
      </w:rPr>
    </w:lvl>
    <w:lvl w:ilvl="1">
      <w:start w:val="1"/>
      <w:numFmt w:val="bullet"/>
      <w:lvlText w:val="o"/>
      <w:lvlJc w:val="left"/>
      <w:pPr>
        <w:ind w:left="1660" w:firstLine="7940"/>
      </w:pPr>
      <w:rPr>
        <w:rFonts w:ascii="Arial" w:eastAsia="Arial" w:hAnsi="Arial" w:cs="Arial"/>
      </w:rPr>
    </w:lvl>
    <w:lvl w:ilvl="2">
      <w:start w:val="1"/>
      <w:numFmt w:val="bullet"/>
      <w:lvlText w:val="▪"/>
      <w:lvlJc w:val="left"/>
      <w:pPr>
        <w:ind w:left="2380" w:firstLine="11540"/>
      </w:pPr>
      <w:rPr>
        <w:rFonts w:ascii="Arial" w:eastAsia="Arial" w:hAnsi="Arial" w:cs="Arial"/>
      </w:rPr>
    </w:lvl>
    <w:lvl w:ilvl="3">
      <w:start w:val="1"/>
      <w:numFmt w:val="bullet"/>
      <w:lvlText w:val="●"/>
      <w:lvlJc w:val="left"/>
      <w:pPr>
        <w:ind w:left="3100" w:firstLine="15140"/>
      </w:pPr>
      <w:rPr>
        <w:rFonts w:ascii="Arial" w:eastAsia="Arial" w:hAnsi="Arial" w:cs="Arial"/>
      </w:rPr>
    </w:lvl>
    <w:lvl w:ilvl="4">
      <w:start w:val="1"/>
      <w:numFmt w:val="bullet"/>
      <w:lvlText w:val="o"/>
      <w:lvlJc w:val="left"/>
      <w:pPr>
        <w:ind w:left="3820" w:firstLine="18740"/>
      </w:pPr>
      <w:rPr>
        <w:rFonts w:ascii="Arial" w:eastAsia="Arial" w:hAnsi="Arial" w:cs="Arial"/>
      </w:rPr>
    </w:lvl>
    <w:lvl w:ilvl="5">
      <w:start w:val="1"/>
      <w:numFmt w:val="bullet"/>
      <w:lvlText w:val="▪"/>
      <w:lvlJc w:val="left"/>
      <w:pPr>
        <w:ind w:left="4540" w:firstLine="22340"/>
      </w:pPr>
      <w:rPr>
        <w:rFonts w:ascii="Arial" w:eastAsia="Arial" w:hAnsi="Arial" w:cs="Arial"/>
      </w:rPr>
    </w:lvl>
    <w:lvl w:ilvl="6">
      <w:start w:val="1"/>
      <w:numFmt w:val="bullet"/>
      <w:lvlText w:val="●"/>
      <w:lvlJc w:val="left"/>
      <w:pPr>
        <w:ind w:left="5260" w:firstLine="25940"/>
      </w:pPr>
      <w:rPr>
        <w:rFonts w:ascii="Arial" w:eastAsia="Arial" w:hAnsi="Arial" w:cs="Arial"/>
      </w:rPr>
    </w:lvl>
    <w:lvl w:ilvl="7">
      <w:start w:val="1"/>
      <w:numFmt w:val="bullet"/>
      <w:lvlText w:val="o"/>
      <w:lvlJc w:val="left"/>
      <w:pPr>
        <w:ind w:left="5980" w:firstLine="29540"/>
      </w:pPr>
      <w:rPr>
        <w:rFonts w:ascii="Arial" w:eastAsia="Arial" w:hAnsi="Arial" w:cs="Arial"/>
      </w:rPr>
    </w:lvl>
    <w:lvl w:ilvl="8">
      <w:start w:val="1"/>
      <w:numFmt w:val="bullet"/>
      <w:lvlText w:val="▪"/>
      <w:lvlJc w:val="left"/>
      <w:pPr>
        <w:ind w:left="6700" w:hanging="32396"/>
      </w:pPr>
      <w:rPr>
        <w:rFonts w:ascii="Arial" w:eastAsia="Arial" w:hAnsi="Arial" w:cs="Arial"/>
      </w:rPr>
    </w:lvl>
  </w:abstractNum>
  <w:abstractNum w:abstractNumId="20" w15:restartNumberingAfterBreak="0">
    <w:nsid w:val="5E412B58"/>
    <w:multiLevelType w:val="multilevel"/>
    <w:tmpl w:val="27540568"/>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1" w15:restartNumberingAfterBreak="0">
    <w:nsid w:val="60695796"/>
    <w:multiLevelType w:val="multilevel"/>
    <w:tmpl w:val="D95E90C8"/>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2" w15:restartNumberingAfterBreak="0">
    <w:nsid w:val="6C327CCC"/>
    <w:multiLevelType w:val="multilevel"/>
    <w:tmpl w:val="FF3C44CE"/>
    <w:lvl w:ilvl="0">
      <w:start w:val="1"/>
      <w:numFmt w:val="bullet"/>
      <w:lvlText w:val="o"/>
      <w:lvlJc w:val="left"/>
      <w:pPr>
        <w:ind w:left="1800" w:firstLine="8640"/>
      </w:pPr>
      <w:rPr>
        <w:rFonts w:ascii="Arial" w:eastAsia="Arial" w:hAnsi="Arial" w:cs="Arial"/>
      </w:rPr>
    </w:lvl>
    <w:lvl w:ilvl="1">
      <w:start w:val="1"/>
      <w:numFmt w:val="bullet"/>
      <w:lvlText w:val="o"/>
      <w:lvlJc w:val="left"/>
      <w:pPr>
        <w:ind w:left="2520" w:firstLine="12240"/>
      </w:pPr>
      <w:rPr>
        <w:rFonts w:ascii="Arial" w:eastAsia="Arial" w:hAnsi="Arial" w:cs="Arial"/>
      </w:rPr>
    </w:lvl>
    <w:lvl w:ilvl="2">
      <w:start w:val="1"/>
      <w:numFmt w:val="bullet"/>
      <w:lvlText w:val="▪"/>
      <w:lvlJc w:val="left"/>
      <w:pPr>
        <w:ind w:left="3240" w:firstLine="15840"/>
      </w:pPr>
      <w:rPr>
        <w:rFonts w:ascii="Arial" w:eastAsia="Arial" w:hAnsi="Arial" w:cs="Arial"/>
      </w:rPr>
    </w:lvl>
    <w:lvl w:ilvl="3">
      <w:start w:val="1"/>
      <w:numFmt w:val="bullet"/>
      <w:lvlText w:val="●"/>
      <w:lvlJc w:val="left"/>
      <w:pPr>
        <w:ind w:left="3960" w:firstLine="19440"/>
      </w:pPr>
      <w:rPr>
        <w:rFonts w:ascii="Arial" w:eastAsia="Arial" w:hAnsi="Arial" w:cs="Arial"/>
      </w:rPr>
    </w:lvl>
    <w:lvl w:ilvl="4">
      <w:start w:val="1"/>
      <w:numFmt w:val="bullet"/>
      <w:lvlText w:val="o"/>
      <w:lvlJc w:val="left"/>
      <w:pPr>
        <w:ind w:left="4680" w:firstLine="23040"/>
      </w:pPr>
      <w:rPr>
        <w:rFonts w:ascii="Arial" w:eastAsia="Arial" w:hAnsi="Arial" w:cs="Arial"/>
      </w:rPr>
    </w:lvl>
    <w:lvl w:ilvl="5">
      <w:start w:val="1"/>
      <w:numFmt w:val="bullet"/>
      <w:lvlText w:val="▪"/>
      <w:lvlJc w:val="left"/>
      <w:pPr>
        <w:ind w:left="5400" w:firstLine="26640"/>
      </w:pPr>
      <w:rPr>
        <w:rFonts w:ascii="Arial" w:eastAsia="Arial" w:hAnsi="Arial" w:cs="Arial"/>
      </w:rPr>
    </w:lvl>
    <w:lvl w:ilvl="6">
      <w:start w:val="1"/>
      <w:numFmt w:val="bullet"/>
      <w:lvlText w:val="●"/>
      <w:lvlJc w:val="left"/>
      <w:pPr>
        <w:ind w:left="6120" w:firstLine="30240"/>
      </w:pPr>
      <w:rPr>
        <w:rFonts w:ascii="Arial" w:eastAsia="Arial" w:hAnsi="Arial" w:cs="Arial"/>
      </w:rPr>
    </w:lvl>
    <w:lvl w:ilvl="7">
      <w:start w:val="1"/>
      <w:numFmt w:val="bullet"/>
      <w:lvlText w:val="o"/>
      <w:lvlJc w:val="left"/>
      <w:pPr>
        <w:ind w:left="6840" w:hanging="31696"/>
      </w:pPr>
      <w:rPr>
        <w:rFonts w:ascii="Arial" w:eastAsia="Arial" w:hAnsi="Arial" w:cs="Arial"/>
      </w:rPr>
    </w:lvl>
    <w:lvl w:ilvl="8">
      <w:start w:val="1"/>
      <w:numFmt w:val="bullet"/>
      <w:lvlText w:val="▪"/>
      <w:lvlJc w:val="left"/>
      <w:pPr>
        <w:ind w:left="7560" w:hanging="28096"/>
      </w:pPr>
      <w:rPr>
        <w:rFonts w:ascii="Arial" w:eastAsia="Arial" w:hAnsi="Arial" w:cs="Arial"/>
      </w:rPr>
    </w:lvl>
  </w:abstractNum>
  <w:abstractNum w:abstractNumId="23" w15:restartNumberingAfterBreak="0">
    <w:nsid w:val="6EFB5EC2"/>
    <w:multiLevelType w:val="multilevel"/>
    <w:tmpl w:val="E4FC2FE8"/>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24" w15:restartNumberingAfterBreak="0">
    <w:nsid w:val="716C0432"/>
    <w:multiLevelType w:val="multilevel"/>
    <w:tmpl w:val="6434A650"/>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25" w15:restartNumberingAfterBreak="0">
    <w:nsid w:val="72667B87"/>
    <w:multiLevelType w:val="multilevel"/>
    <w:tmpl w:val="8A4AE0C2"/>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6" w15:restartNumberingAfterBreak="0">
    <w:nsid w:val="73834465"/>
    <w:multiLevelType w:val="multilevel"/>
    <w:tmpl w:val="43AECD8C"/>
    <w:lvl w:ilvl="0">
      <w:start w:val="1"/>
      <w:numFmt w:val="bullet"/>
      <w:lvlText w:val="●"/>
      <w:lvlJc w:val="left"/>
      <w:pPr>
        <w:ind w:left="940" w:firstLine="4340"/>
      </w:pPr>
      <w:rPr>
        <w:rFonts w:ascii="Arial" w:eastAsia="Arial" w:hAnsi="Arial" w:cs="Arial"/>
      </w:rPr>
    </w:lvl>
    <w:lvl w:ilvl="1">
      <w:start w:val="1"/>
      <w:numFmt w:val="bullet"/>
      <w:lvlText w:val="●"/>
      <w:lvlJc w:val="left"/>
      <w:pPr>
        <w:ind w:left="1660" w:firstLine="7940"/>
      </w:pPr>
      <w:rPr>
        <w:rFonts w:ascii="Arial" w:eastAsia="Arial" w:hAnsi="Arial" w:cs="Arial"/>
      </w:rPr>
    </w:lvl>
    <w:lvl w:ilvl="2">
      <w:start w:val="1"/>
      <w:numFmt w:val="bullet"/>
      <w:lvlText w:val="▪"/>
      <w:lvlJc w:val="left"/>
      <w:pPr>
        <w:ind w:left="2380" w:firstLine="11540"/>
      </w:pPr>
      <w:rPr>
        <w:rFonts w:ascii="Arial" w:eastAsia="Arial" w:hAnsi="Arial" w:cs="Arial"/>
      </w:rPr>
    </w:lvl>
    <w:lvl w:ilvl="3">
      <w:start w:val="1"/>
      <w:numFmt w:val="bullet"/>
      <w:lvlText w:val="●"/>
      <w:lvlJc w:val="left"/>
      <w:pPr>
        <w:ind w:left="3100" w:firstLine="15140"/>
      </w:pPr>
      <w:rPr>
        <w:rFonts w:ascii="Arial" w:eastAsia="Arial" w:hAnsi="Arial" w:cs="Arial"/>
      </w:rPr>
    </w:lvl>
    <w:lvl w:ilvl="4">
      <w:start w:val="1"/>
      <w:numFmt w:val="bullet"/>
      <w:lvlText w:val="o"/>
      <w:lvlJc w:val="left"/>
      <w:pPr>
        <w:ind w:left="3820" w:firstLine="18740"/>
      </w:pPr>
      <w:rPr>
        <w:rFonts w:ascii="Arial" w:eastAsia="Arial" w:hAnsi="Arial" w:cs="Arial"/>
      </w:rPr>
    </w:lvl>
    <w:lvl w:ilvl="5">
      <w:start w:val="1"/>
      <w:numFmt w:val="bullet"/>
      <w:lvlText w:val="▪"/>
      <w:lvlJc w:val="left"/>
      <w:pPr>
        <w:ind w:left="4540" w:firstLine="22340"/>
      </w:pPr>
      <w:rPr>
        <w:rFonts w:ascii="Arial" w:eastAsia="Arial" w:hAnsi="Arial" w:cs="Arial"/>
      </w:rPr>
    </w:lvl>
    <w:lvl w:ilvl="6">
      <w:start w:val="1"/>
      <w:numFmt w:val="bullet"/>
      <w:lvlText w:val="●"/>
      <w:lvlJc w:val="left"/>
      <w:pPr>
        <w:ind w:left="5260" w:firstLine="25940"/>
      </w:pPr>
      <w:rPr>
        <w:rFonts w:ascii="Arial" w:eastAsia="Arial" w:hAnsi="Arial" w:cs="Arial"/>
      </w:rPr>
    </w:lvl>
    <w:lvl w:ilvl="7">
      <w:start w:val="1"/>
      <w:numFmt w:val="bullet"/>
      <w:lvlText w:val="o"/>
      <w:lvlJc w:val="left"/>
      <w:pPr>
        <w:ind w:left="5980" w:firstLine="29540"/>
      </w:pPr>
      <w:rPr>
        <w:rFonts w:ascii="Arial" w:eastAsia="Arial" w:hAnsi="Arial" w:cs="Arial"/>
      </w:rPr>
    </w:lvl>
    <w:lvl w:ilvl="8">
      <w:start w:val="1"/>
      <w:numFmt w:val="bullet"/>
      <w:lvlText w:val="▪"/>
      <w:lvlJc w:val="left"/>
      <w:pPr>
        <w:ind w:left="6700" w:hanging="32396"/>
      </w:pPr>
      <w:rPr>
        <w:rFonts w:ascii="Arial" w:eastAsia="Arial" w:hAnsi="Arial" w:cs="Arial"/>
      </w:rPr>
    </w:lvl>
  </w:abstractNum>
  <w:abstractNum w:abstractNumId="27" w15:restartNumberingAfterBreak="0">
    <w:nsid w:val="775F4AC1"/>
    <w:multiLevelType w:val="multilevel"/>
    <w:tmpl w:val="33161BCE"/>
    <w:lvl w:ilvl="0">
      <w:start w:val="1"/>
      <w:numFmt w:val="bullet"/>
      <w:lvlText w:val="-"/>
      <w:lvlJc w:val="left"/>
      <w:pPr>
        <w:ind w:left="720" w:firstLine="3960"/>
      </w:pPr>
      <w:rPr>
        <w:rFonts w:ascii="Arial" w:eastAsia="Arial" w:hAnsi="Arial" w:cs="Arial"/>
        <w:u w:val="none"/>
      </w:rPr>
    </w:lvl>
    <w:lvl w:ilvl="1">
      <w:start w:val="1"/>
      <w:numFmt w:val="bullet"/>
      <w:lvlText w:val="o"/>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8" w15:restartNumberingAfterBreak="0">
    <w:nsid w:val="7AE56460"/>
    <w:multiLevelType w:val="multilevel"/>
    <w:tmpl w:val="1C94B4C4"/>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9" w15:restartNumberingAfterBreak="0">
    <w:nsid w:val="7E375290"/>
    <w:multiLevelType w:val="multilevel"/>
    <w:tmpl w:val="68588EE8"/>
    <w:lvl w:ilvl="0">
      <w:start w:val="1"/>
      <w:numFmt w:val="lowerLetter"/>
      <w:lvlText w:val="%1)"/>
      <w:lvlJc w:val="left"/>
      <w:pPr>
        <w:ind w:left="1260" w:firstLine="7200"/>
      </w:pPr>
      <w:rPr>
        <w:rFonts w:ascii="Arial" w:eastAsia="Arial" w:hAnsi="Arial" w:cs="Arial"/>
        <w:sz w:val="22"/>
        <w:szCs w:val="22"/>
      </w:rPr>
    </w:lvl>
    <w:lvl w:ilvl="1">
      <w:start w:val="1"/>
      <w:numFmt w:val="bullet"/>
      <w:lvlText w:val="o"/>
      <w:lvlJc w:val="left"/>
      <w:pPr>
        <w:ind w:left="1980" w:firstLine="11520"/>
      </w:pPr>
      <w:rPr>
        <w:rFonts w:ascii="Arial" w:eastAsia="Arial" w:hAnsi="Arial" w:cs="Arial"/>
      </w:rPr>
    </w:lvl>
    <w:lvl w:ilvl="2">
      <w:start w:val="1"/>
      <w:numFmt w:val="bullet"/>
      <w:lvlText w:val="▪"/>
      <w:lvlJc w:val="left"/>
      <w:pPr>
        <w:ind w:left="2700" w:firstLine="15840"/>
      </w:pPr>
      <w:rPr>
        <w:rFonts w:ascii="Arial" w:eastAsia="Arial" w:hAnsi="Arial" w:cs="Arial"/>
      </w:rPr>
    </w:lvl>
    <w:lvl w:ilvl="3">
      <w:start w:val="1"/>
      <w:numFmt w:val="bullet"/>
      <w:lvlText w:val="●"/>
      <w:lvlJc w:val="left"/>
      <w:pPr>
        <w:ind w:left="3420" w:firstLine="20160"/>
      </w:pPr>
      <w:rPr>
        <w:rFonts w:ascii="Arial" w:eastAsia="Arial" w:hAnsi="Arial" w:cs="Arial"/>
      </w:rPr>
    </w:lvl>
    <w:lvl w:ilvl="4">
      <w:start w:val="1"/>
      <w:numFmt w:val="bullet"/>
      <w:lvlText w:val="o"/>
      <w:lvlJc w:val="left"/>
      <w:pPr>
        <w:ind w:left="4140" w:firstLine="24480"/>
      </w:pPr>
      <w:rPr>
        <w:rFonts w:ascii="Arial" w:eastAsia="Arial" w:hAnsi="Arial" w:cs="Arial"/>
      </w:rPr>
    </w:lvl>
    <w:lvl w:ilvl="5">
      <w:start w:val="1"/>
      <w:numFmt w:val="bullet"/>
      <w:lvlText w:val="▪"/>
      <w:lvlJc w:val="left"/>
      <w:pPr>
        <w:ind w:left="4860" w:firstLine="28800"/>
      </w:pPr>
      <w:rPr>
        <w:rFonts w:ascii="Arial" w:eastAsia="Arial" w:hAnsi="Arial" w:cs="Arial"/>
      </w:rPr>
    </w:lvl>
    <w:lvl w:ilvl="6">
      <w:start w:val="1"/>
      <w:numFmt w:val="bullet"/>
      <w:lvlText w:val="●"/>
      <w:lvlJc w:val="left"/>
      <w:pPr>
        <w:ind w:left="5580" w:hanging="32416"/>
      </w:pPr>
      <w:rPr>
        <w:rFonts w:ascii="Arial" w:eastAsia="Arial" w:hAnsi="Arial" w:cs="Arial"/>
      </w:rPr>
    </w:lvl>
    <w:lvl w:ilvl="7">
      <w:start w:val="1"/>
      <w:numFmt w:val="bullet"/>
      <w:lvlText w:val="o"/>
      <w:lvlJc w:val="left"/>
      <w:pPr>
        <w:ind w:left="6300" w:hanging="28096"/>
      </w:pPr>
      <w:rPr>
        <w:rFonts w:ascii="Arial" w:eastAsia="Arial" w:hAnsi="Arial" w:cs="Arial"/>
      </w:rPr>
    </w:lvl>
    <w:lvl w:ilvl="8">
      <w:start w:val="1"/>
      <w:numFmt w:val="bullet"/>
      <w:lvlText w:val="▪"/>
      <w:lvlJc w:val="left"/>
      <w:pPr>
        <w:ind w:left="7020" w:hanging="23776"/>
      </w:pPr>
      <w:rPr>
        <w:rFonts w:ascii="Arial" w:eastAsia="Arial" w:hAnsi="Arial" w:cs="Arial"/>
      </w:rPr>
    </w:lvl>
  </w:abstractNum>
  <w:abstractNum w:abstractNumId="30" w15:restartNumberingAfterBreak="0">
    <w:nsid w:val="7E874F3D"/>
    <w:multiLevelType w:val="multilevel"/>
    <w:tmpl w:val="4222A27C"/>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num w:numId="1">
    <w:abstractNumId w:val="0"/>
  </w:num>
  <w:num w:numId="2">
    <w:abstractNumId w:val="10"/>
  </w:num>
  <w:num w:numId="3">
    <w:abstractNumId w:val="9"/>
  </w:num>
  <w:num w:numId="4">
    <w:abstractNumId w:val="19"/>
  </w:num>
  <w:num w:numId="5">
    <w:abstractNumId w:val="3"/>
  </w:num>
  <w:num w:numId="6">
    <w:abstractNumId w:val="4"/>
  </w:num>
  <w:num w:numId="7">
    <w:abstractNumId w:val="6"/>
  </w:num>
  <w:num w:numId="8">
    <w:abstractNumId w:val="28"/>
  </w:num>
  <w:num w:numId="9">
    <w:abstractNumId w:val="12"/>
  </w:num>
  <w:num w:numId="10">
    <w:abstractNumId w:val="13"/>
  </w:num>
  <w:num w:numId="11">
    <w:abstractNumId w:val="29"/>
  </w:num>
  <w:num w:numId="12">
    <w:abstractNumId w:val="24"/>
  </w:num>
  <w:num w:numId="13">
    <w:abstractNumId w:val="23"/>
  </w:num>
  <w:num w:numId="14">
    <w:abstractNumId w:val="11"/>
  </w:num>
  <w:num w:numId="15">
    <w:abstractNumId w:val="30"/>
  </w:num>
  <w:num w:numId="16">
    <w:abstractNumId w:val="1"/>
  </w:num>
  <w:num w:numId="17">
    <w:abstractNumId w:val="18"/>
  </w:num>
  <w:num w:numId="18">
    <w:abstractNumId w:val="27"/>
  </w:num>
  <w:num w:numId="19">
    <w:abstractNumId w:val="2"/>
  </w:num>
  <w:num w:numId="20">
    <w:abstractNumId w:val="15"/>
  </w:num>
  <w:num w:numId="21">
    <w:abstractNumId w:val="7"/>
  </w:num>
  <w:num w:numId="22">
    <w:abstractNumId w:val="22"/>
  </w:num>
  <w:num w:numId="23">
    <w:abstractNumId w:val="25"/>
  </w:num>
  <w:num w:numId="24">
    <w:abstractNumId w:val="5"/>
  </w:num>
  <w:num w:numId="25">
    <w:abstractNumId w:val="17"/>
  </w:num>
  <w:num w:numId="26">
    <w:abstractNumId w:val="8"/>
  </w:num>
  <w:num w:numId="27">
    <w:abstractNumId w:val="14"/>
  </w:num>
  <w:num w:numId="28">
    <w:abstractNumId w:val="16"/>
  </w:num>
  <w:num w:numId="29">
    <w:abstractNumId w:val="21"/>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224BC"/>
    <w:rsid w:val="00014D81"/>
    <w:rsid w:val="0005352A"/>
    <w:rsid w:val="000A5BA3"/>
    <w:rsid w:val="000B12A1"/>
    <w:rsid w:val="000D5BA8"/>
    <w:rsid w:val="001014C6"/>
    <w:rsid w:val="001224BC"/>
    <w:rsid w:val="001772BB"/>
    <w:rsid w:val="001B17B9"/>
    <w:rsid w:val="001B7E5E"/>
    <w:rsid w:val="001D4F82"/>
    <w:rsid w:val="001E6B9D"/>
    <w:rsid w:val="00227996"/>
    <w:rsid w:val="00280698"/>
    <w:rsid w:val="0030014B"/>
    <w:rsid w:val="003044F3"/>
    <w:rsid w:val="003052CA"/>
    <w:rsid w:val="00334473"/>
    <w:rsid w:val="0037721F"/>
    <w:rsid w:val="00380BB5"/>
    <w:rsid w:val="003A6649"/>
    <w:rsid w:val="003B0C4A"/>
    <w:rsid w:val="003B2DFD"/>
    <w:rsid w:val="003C06BB"/>
    <w:rsid w:val="003D12E5"/>
    <w:rsid w:val="00414BEC"/>
    <w:rsid w:val="004367A1"/>
    <w:rsid w:val="004416E3"/>
    <w:rsid w:val="00470E58"/>
    <w:rsid w:val="00483CBE"/>
    <w:rsid w:val="004E1580"/>
    <w:rsid w:val="004E666A"/>
    <w:rsid w:val="004F7B7F"/>
    <w:rsid w:val="005108F7"/>
    <w:rsid w:val="00595AE5"/>
    <w:rsid w:val="00596DAC"/>
    <w:rsid w:val="005C5088"/>
    <w:rsid w:val="005E777C"/>
    <w:rsid w:val="006750A3"/>
    <w:rsid w:val="00680705"/>
    <w:rsid w:val="00685383"/>
    <w:rsid w:val="006A6AFB"/>
    <w:rsid w:val="006F39CB"/>
    <w:rsid w:val="00707D62"/>
    <w:rsid w:val="0072404F"/>
    <w:rsid w:val="00774244"/>
    <w:rsid w:val="00775135"/>
    <w:rsid w:val="007A0D8D"/>
    <w:rsid w:val="007D683B"/>
    <w:rsid w:val="007E0C1F"/>
    <w:rsid w:val="008062E9"/>
    <w:rsid w:val="008267F7"/>
    <w:rsid w:val="0083642E"/>
    <w:rsid w:val="00846E66"/>
    <w:rsid w:val="0085714C"/>
    <w:rsid w:val="0086174E"/>
    <w:rsid w:val="008B0079"/>
    <w:rsid w:val="008B3488"/>
    <w:rsid w:val="00931A89"/>
    <w:rsid w:val="00956427"/>
    <w:rsid w:val="00982D4A"/>
    <w:rsid w:val="009841AF"/>
    <w:rsid w:val="009A15F8"/>
    <w:rsid w:val="009B1340"/>
    <w:rsid w:val="009C6912"/>
    <w:rsid w:val="009E6DCE"/>
    <w:rsid w:val="009E790C"/>
    <w:rsid w:val="00A021C6"/>
    <w:rsid w:val="00A42DCD"/>
    <w:rsid w:val="00A542DC"/>
    <w:rsid w:val="00A54F52"/>
    <w:rsid w:val="00A67DA6"/>
    <w:rsid w:val="00AB485F"/>
    <w:rsid w:val="00B3065F"/>
    <w:rsid w:val="00B4409F"/>
    <w:rsid w:val="00B5366A"/>
    <w:rsid w:val="00B536B9"/>
    <w:rsid w:val="00B639B0"/>
    <w:rsid w:val="00B65E23"/>
    <w:rsid w:val="00B82351"/>
    <w:rsid w:val="00B82E2E"/>
    <w:rsid w:val="00B93B35"/>
    <w:rsid w:val="00BE0B62"/>
    <w:rsid w:val="00BE2393"/>
    <w:rsid w:val="00BE61E0"/>
    <w:rsid w:val="00C0572E"/>
    <w:rsid w:val="00C31E76"/>
    <w:rsid w:val="00C47377"/>
    <w:rsid w:val="00CE2476"/>
    <w:rsid w:val="00CF685B"/>
    <w:rsid w:val="00D11FBE"/>
    <w:rsid w:val="00D138C0"/>
    <w:rsid w:val="00D35F40"/>
    <w:rsid w:val="00D3662F"/>
    <w:rsid w:val="00D40662"/>
    <w:rsid w:val="00D50A1E"/>
    <w:rsid w:val="00D6034E"/>
    <w:rsid w:val="00D83F84"/>
    <w:rsid w:val="00DA1398"/>
    <w:rsid w:val="00DA6246"/>
    <w:rsid w:val="00DE4D91"/>
    <w:rsid w:val="00E013E5"/>
    <w:rsid w:val="00E23FFC"/>
    <w:rsid w:val="00E4140C"/>
    <w:rsid w:val="00E44AD9"/>
    <w:rsid w:val="00E84CBB"/>
    <w:rsid w:val="00EF3C50"/>
    <w:rsid w:val="00F11966"/>
    <w:rsid w:val="00F37329"/>
    <w:rsid w:val="00F45F28"/>
    <w:rsid w:val="00F76704"/>
    <w:rsid w:val="00F851EB"/>
    <w:rsid w:val="00F9532C"/>
    <w:rsid w:val="00FB1580"/>
    <w:rsid w:val="00FC1C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C5D35"/>
  <w15:docId w15:val="{9135450E-B5EC-48E2-A891-60C232630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line="276" w:lineRule="auto"/>
      <w:outlineLvl w:val="0"/>
    </w:pPr>
    <w:rPr>
      <w:rFonts w:ascii="Calibri" w:eastAsia="Calibri" w:hAnsi="Calibri" w:cs="Calibri"/>
      <w:b/>
      <w:sz w:val="48"/>
      <w:szCs w:val="48"/>
    </w:rPr>
  </w:style>
  <w:style w:type="paragraph" w:styleId="Nadpis2">
    <w:name w:val="heading 2"/>
    <w:basedOn w:val="Normln"/>
    <w:next w:val="Normln"/>
    <w:pPr>
      <w:keepNext/>
      <w:keepLines/>
      <w:spacing w:before="360" w:after="80" w:line="276" w:lineRule="auto"/>
      <w:outlineLvl w:val="1"/>
    </w:pPr>
    <w:rPr>
      <w:rFonts w:ascii="Calibri" w:eastAsia="Calibri" w:hAnsi="Calibri" w:cs="Calibri"/>
      <w:b/>
      <w:sz w:val="36"/>
      <w:szCs w:val="36"/>
    </w:rPr>
  </w:style>
  <w:style w:type="paragraph" w:styleId="Nadpis3">
    <w:name w:val="heading 3"/>
    <w:basedOn w:val="Normln"/>
    <w:next w:val="Normln"/>
    <w:pPr>
      <w:keepNext/>
      <w:keepLines/>
      <w:spacing w:before="280" w:after="80" w:line="276" w:lineRule="auto"/>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nadpis">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3">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4">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5">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6">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7">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8">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9">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a">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b">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c">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paragraph" w:styleId="Textbubliny">
    <w:name w:val="Balloon Text"/>
    <w:basedOn w:val="Normln"/>
    <w:link w:val="TextbublinyChar"/>
    <w:uiPriority w:val="99"/>
    <w:semiHidden/>
    <w:unhideWhenUsed/>
    <w:rsid w:val="0077424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74244"/>
    <w:rPr>
      <w:rFonts w:ascii="Segoe UI" w:hAnsi="Segoe UI" w:cs="Segoe UI"/>
      <w:sz w:val="18"/>
      <w:szCs w:val="18"/>
    </w:rPr>
  </w:style>
  <w:style w:type="paragraph" w:styleId="Zhlav">
    <w:name w:val="header"/>
    <w:basedOn w:val="Normln"/>
    <w:link w:val="ZhlavChar"/>
    <w:uiPriority w:val="99"/>
    <w:unhideWhenUsed/>
    <w:rsid w:val="00595AE5"/>
    <w:pPr>
      <w:tabs>
        <w:tab w:val="center" w:pos="4536"/>
        <w:tab w:val="right" w:pos="9072"/>
      </w:tabs>
    </w:pPr>
  </w:style>
  <w:style w:type="character" w:customStyle="1" w:styleId="ZhlavChar">
    <w:name w:val="Záhlaví Char"/>
    <w:basedOn w:val="Standardnpsmoodstavce"/>
    <w:link w:val="Zhlav"/>
    <w:uiPriority w:val="99"/>
    <w:rsid w:val="00595AE5"/>
  </w:style>
  <w:style w:type="paragraph" w:styleId="Zpat">
    <w:name w:val="footer"/>
    <w:basedOn w:val="Normln"/>
    <w:link w:val="ZpatChar"/>
    <w:uiPriority w:val="99"/>
    <w:unhideWhenUsed/>
    <w:rsid w:val="00595AE5"/>
    <w:pPr>
      <w:tabs>
        <w:tab w:val="center" w:pos="4536"/>
        <w:tab w:val="right" w:pos="9072"/>
      </w:tabs>
    </w:pPr>
  </w:style>
  <w:style w:type="character" w:customStyle="1" w:styleId="ZpatChar">
    <w:name w:val="Zápatí Char"/>
    <w:basedOn w:val="Standardnpsmoodstavce"/>
    <w:link w:val="Zpat"/>
    <w:uiPriority w:val="99"/>
    <w:rsid w:val="00595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17</Pages>
  <Words>5828</Words>
  <Characters>34392</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40140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Michaela Orlová</cp:lastModifiedBy>
  <cp:revision>111</cp:revision>
  <dcterms:created xsi:type="dcterms:W3CDTF">2019-03-01T11:45:00Z</dcterms:created>
  <dcterms:modified xsi:type="dcterms:W3CDTF">2019-03-01T14:35:00Z</dcterms:modified>
</cp:coreProperties>
</file>