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459" w:tblpY="1659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835"/>
      </w:tblGrid>
      <w:tr w:rsidR="008F77F6" w:rsidRPr="00DE2BC0" w:rsidTr="00323D65">
        <w:trPr>
          <w:trHeight w:val="828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:rsidR="00E64098" w:rsidRPr="008B4A7D" w:rsidRDefault="00B06939" w:rsidP="00323D65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276BA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Výsledky meziroční kontroly IS </w:t>
            </w:r>
            <w:proofErr w:type="spellStart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C27D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v roce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2019</w:t>
            </w:r>
          </w:p>
        </w:tc>
        <w:tc>
          <w:tcPr>
            <w:tcW w:w="283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8CCE4" w:themeFill="accent1" w:themeFillTint="66"/>
            <w:vAlign w:val="center"/>
          </w:tcPr>
          <w:p w:rsidR="008F77F6" w:rsidRPr="009870E8" w:rsidRDefault="00E60F2F" w:rsidP="00323D6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</w:t>
            </w:r>
            <w:r w:rsidR="00B06939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0607ED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E14659">
              <w:rPr>
                <w:rFonts w:ascii="Arial" w:hAnsi="Arial" w:cs="Arial"/>
                <w:b/>
                <w:color w:val="0070C0"/>
                <w:sz w:val="28"/>
                <w:szCs w:val="28"/>
              </w:rPr>
              <w:t>B5</w:t>
            </w:r>
          </w:p>
        </w:tc>
      </w:tr>
      <w:tr w:rsidR="008F77F6" w:rsidRPr="00DE2BC0" w:rsidTr="00323D65">
        <w:trPr>
          <w:trHeight w:val="8727"/>
        </w:trPr>
        <w:tc>
          <w:tcPr>
            <w:tcW w:w="1017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323D65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C27DEB" w:rsidRPr="00C27DEB" w:rsidRDefault="00C27DEB" w:rsidP="00323D65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C27DEB">
              <w:rPr>
                <w:rFonts w:ascii="Arial" w:eastAsia="Calibri" w:hAnsi="Arial" w:cs="Arial"/>
                <w:sz w:val="22"/>
                <w:szCs w:val="22"/>
              </w:rPr>
              <w:t>Dle § 31 odst. 10 zákona č.130/2002 Sb., o podpoře výzkumu, experimentálního vývoje a</w:t>
            </w:r>
            <w:r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C27DEB">
              <w:rPr>
                <w:rFonts w:ascii="Arial" w:eastAsia="Calibri" w:hAnsi="Arial" w:cs="Arial"/>
                <w:sz w:val="22"/>
                <w:szCs w:val="22"/>
              </w:rPr>
              <w:t>inovací, ve</w:t>
            </w:r>
            <w:r w:rsidR="005572C7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C27DEB">
              <w:rPr>
                <w:rFonts w:ascii="Arial" w:eastAsia="Calibri" w:hAnsi="Arial" w:cs="Arial"/>
                <w:sz w:val="22"/>
                <w:szCs w:val="22"/>
              </w:rPr>
              <w:t>znění pozdějších předpisů (dále jen „zákon“) je Rada pro výzkum, vývoj a</w:t>
            </w:r>
            <w:r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C27DEB">
              <w:rPr>
                <w:rFonts w:ascii="Arial" w:eastAsia="Calibri" w:hAnsi="Arial" w:cs="Arial"/>
                <w:sz w:val="22"/>
                <w:szCs w:val="22"/>
              </w:rPr>
              <w:t>inovace (dále jen „RVVI“), jakožto provozovatel Informačního systému výzkumu, vývoje a</w:t>
            </w:r>
            <w:r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C27DEB">
              <w:rPr>
                <w:rFonts w:ascii="Arial" w:eastAsia="Calibri" w:hAnsi="Arial" w:cs="Arial"/>
                <w:sz w:val="22"/>
                <w:szCs w:val="22"/>
              </w:rPr>
              <w:t xml:space="preserve">inovací (dále jen „IS </w:t>
            </w:r>
            <w:proofErr w:type="spellStart"/>
            <w:r w:rsidRPr="00C27DEB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00C27DEB">
              <w:rPr>
                <w:rFonts w:ascii="Arial" w:eastAsia="Calibri" w:hAnsi="Arial" w:cs="Arial"/>
                <w:sz w:val="22"/>
                <w:szCs w:val="22"/>
              </w:rPr>
              <w:t>“), povinna provést nejpozději do 90 kalendářních dnů od</w:t>
            </w:r>
            <w:r w:rsidR="00552943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C27DEB">
              <w:rPr>
                <w:rFonts w:ascii="Arial" w:eastAsia="Calibri" w:hAnsi="Arial" w:cs="Arial"/>
                <w:sz w:val="22"/>
                <w:szCs w:val="22"/>
              </w:rPr>
              <w:t>počátku kalendářního roku následujícího po</w:t>
            </w:r>
            <w:r w:rsidR="00212C86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C27DEB">
              <w:rPr>
                <w:rFonts w:ascii="Arial" w:eastAsia="Calibri" w:hAnsi="Arial" w:cs="Arial"/>
                <w:sz w:val="22"/>
                <w:szCs w:val="22"/>
              </w:rPr>
              <w:t xml:space="preserve">zařazení údajů do IS </w:t>
            </w:r>
            <w:proofErr w:type="spellStart"/>
            <w:r w:rsidRPr="00C27DEB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00C27DE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C27DEB">
              <w:rPr>
                <w:rFonts w:ascii="Arial" w:eastAsia="Calibri" w:hAnsi="Arial" w:cs="Arial"/>
                <w:b/>
                <w:sz w:val="22"/>
                <w:szCs w:val="22"/>
              </w:rPr>
              <w:t>kontrolu souladu mezi údaji různých poskytovatelů včetně kontroly jejich souladu s údaji zařazenými v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 </w:t>
            </w:r>
            <w:r w:rsidRPr="00C27DEB">
              <w:rPr>
                <w:rFonts w:ascii="Arial" w:eastAsia="Calibri" w:hAnsi="Arial" w:cs="Arial"/>
                <w:b/>
                <w:sz w:val="22"/>
                <w:szCs w:val="22"/>
              </w:rPr>
              <w:t>předcházejících letech</w:t>
            </w:r>
            <w:r w:rsidRPr="00C27DEB">
              <w:rPr>
                <w:rFonts w:ascii="Arial" w:eastAsia="Calibri" w:hAnsi="Arial" w:cs="Arial"/>
                <w:sz w:val="22"/>
                <w:szCs w:val="22"/>
              </w:rPr>
              <w:t>. Při zjištění nesouladu mezi údaji je provozovatel oprávněn požadovat od poskytovatele opravu předaných údajů v souladu s</w:t>
            </w:r>
            <w:r w:rsidR="005572C7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C27DEB">
              <w:rPr>
                <w:rFonts w:ascii="Arial" w:eastAsia="Calibri" w:hAnsi="Arial" w:cs="Arial"/>
                <w:sz w:val="22"/>
                <w:szCs w:val="22"/>
              </w:rPr>
              <w:t>ustanoveními §</w:t>
            </w:r>
            <w:r w:rsidR="00EE6684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C27DEB">
              <w:rPr>
                <w:rFonts w:ascii="Arial" w:eastAsia="Calibri" w:hAnsi="Arial" w:cs="Arial"/>
                <w:sz w:val="22"/>
                <w:szCs w:val="22"/>
              </w:rPr>
              <w:t xml:space="preserve">12 a § 31 odst. 5 zákona. </w:t>
            </w:r>
          </w:p>
          <w:p w:rsidR="00C27DEB" w:rsidRDefault="00C27DEB" w:rsidP="00323D65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E21C8">
              <w:rPr>
                <w:rFonts w:ascii="Arial" w:eastAsia="Calibri" w:hAnsi="Arial" w:cs="Arial"/>
                <w:b/>
                <w:sz w:val="22"/>
                <w:szCs w:val="22"/>
              </w:rPr>
              <w:t xml:space="preserve">Kontrola dat předaných do IS </w:t>
            </w:r>
            <w:proofErr w:type="spellStart"/>
            <w:r w:rsidRPr="003E21C8">
              <w:rPr>
                <w:rFonts w:ascii="Arial" w:eastAsia="Calibri" w:hAnsi="Arial" w:cs="Arial"/>
                <w:b/>
                <w:sz w:val="22"/>
                <w:szCs w:val="22"/>
              </w:rPr>
              <w:t>VaVaI</w:t>
            </w:r>
            <w:proofErr w:type="spellEnd"/>
            <w:r w:rsidRPr="003E21C8">
              <w:rPr>
                <w:rFonts w:ascii="Arial" w:eastAsia="Calibri" w:hAnsi="Arial" w:cs="Arial"/>
                <w:b/>
                <w:sz w:val="22"/>
                <w:szCs w:val="22"/>
              </w:rPr>
              <w:t xml:space="preserve"> byla provedena k datu 11. 3. 2019, a to u 14 poskytovatelů podpory </w:t>
            </w:r>
            <w:proofErr w:type="spellStart"/>
            <w:r w:rsidRPr="003E21C8">
              <w:rPr>
                <w:rFonts w:ascii="Arial" w:eastAsia="Calibri" w:hAnsi="Arial" w:cs="Arial"/>
                <w:b/>
                <w:sz w:val="22"/>
                <w:szCs w:val="22"/>
              </w:rPr>
              <w:t>VaVaI</w:t>
            </w:r>
            <w:proofErr w:type="spellEnd"/>
            <w:r w:rsidRPr="003E21C8">
              <w:rPr>
                <w:rFonts w:ascii="Arial" w:eastAsia="Calibri" w:hAnsi="Arial" w:cs="Arial"/>
                <w:b/>
                <w:sz w:val="22"/>
                <w:szCs w:val="22"/>
              </w:rPr>
              <w:t xml:space="preserve"> vůči všem aktuálním záznamům uloženým v</w:t>
            </w:r>
            <w:r w:rsidR="00552943">
              <w:rPr>
                <w:rFonts w:ascii="Arial" w:eastAsia="Calibri" w:hAnsi="Arial" w:cs="Arial"/>
                <w:b/>
                <w:sz w:val="22"/>
                <w:szCs w:val="22"/>
              </w:rPr>
              <w:t> </w:t>
            </w:r>
            <w:r w:rsidRPr="003E21C8">
              <w:rPr>
                <w:rFonts w:ascii="Arial" w:eastAsia="Calibri" w:hAnsi="Arial" w:cs="Arial"/>
                <w:b/>
                <w:sz w:val="22"/>
                <w:szCs w:val="22"/>
              </w:rPr>
              <w:t>databázi IS </w:t>
            </w:r>
            <w:proofErr w:type="spellStart"/>
            <w:r w:rsidRPr="003E21C8">
              <w:rPr>
                <w:rFonts w:ascii="Arial" w:eastAsia="Calibri" w:hAnsi="Arial" w:cs="Arial"/>
                <w:b/>
                <w:sz w:val="22"/>
                <w:szCs w:val="22"/>
              </w:rPr>
              <w:t>VaVaI</w:t>
            </w:r>
            <w:proofErr w:type="spellEnd"/>
            <w:r w:rsidRPr="00C27DEB"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  <w:r w:rsidR="003E21C8" w:rsidRPr="00B06939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:rsidR="00323D65" w:rsidRPr="00323D65" w:rsidRDefault="00323D65" w:rsidP="00323D65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23D65">
              <w:rPr>
                <w:rFonts w:ascii="Arial" w:eastAsia="Calibri" w:hAnsi="Arial" w:cs="Arial"/>
                <w:sz w:val="22"/>
                <w:szCs w:val="22"/>
              </w:rPr>
              <w:t>Výsledky provedené kontroly:</w:t>
            </w:r>
          </w:p>
          <w:p w:rsidR="00323D65" w:rsidRPr="00323D65" w:rsidRDefault="00323D65" w:rsidP="00323D65">
            <w:pPr>
              <w:pStyle w:val="Odstavecseseznamem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23D65">
              <w:rPr>
                <w:rFonts w:ascii="Arial" w:eastAsia="Calibri" w:hAnsi="Arial" w:cs="Arial"/>
                <w:sz w:val="22"/>
                <w:szCs w:val="22"/>
              </w:rPr>
              <w:t xml:space="preserve">3 poskytovatelé - nebyla nalezena žádná nesrovnalost (MK, MO, MZE); </w:t>
            </w:r>
          </w:p>
          <w:p w:rsidR="00323D65" w:rsidRPr="00323D65" w:rsidRDefault="00323D65" w:rsidP="00323D65">
            <w:pPr>
              <w:pStyle w:val="Odstavecseseznamem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23D65">
              <w:rPr>
                <w:rFonts w:ascii="Arial" w:eastAsia="Calibri" w:hAnsi="Arial" w:cs="Arial"/>
                <w:sz w:val="22"/>
                <w:szCs w:val="22"/>
              </w:rPr>
              <w:t>5 poskytovatelů - nalezeny nesrovnalosti v časových návaznostech u 19 projektů (Hlavní</w:t>
            </w:r>
            <w:r w:rsidR="005572C7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323D65">
              <w:rPr>
                <w:rFonts w:ascii="Arial" w:eastAsia="Calibri" w:hAnsi="Arial" w:cs="Arial"/>
                <w:sz w:val="22"/>
                <w:szCs w:val="22"/>
              </w:rPr>
              <w:t xml:space="preserve">město Praha, MŠMT, MV ČR, MZDR, TA ČR) </w:t>
            </w:r>
          </w:p>
          <w:p w:rsidR="00323D65" w:rsidRPr="00323D65" w:rsidRDefault="00323D65" w:rsidP="00323D65">
            <w:pPr>
              <w:pStyle w:val="Odstavecseseznamem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23D65">
              <w:rPr>
                <w:rFonts w:ascii="Arial" w:eastAsia="Calibri" w:hAnsi="Arial" w:cs="Arial"/>
                <w:sz w:val="22"/>
                <w:szCs w:val="22"/>
              </w:rPr>
              <w:t>8 poskytovatelů – nalezeno 262 úspěšně ukončených či zastavených projektů bez výsledků v</w:t>
            </w:r>
            <w:r w:rsidR="005572C7">
              <w:rPr>
                <w:rFonts w:ascii="Arial" w:eastAsia="Calibri" w:hAnsi="Arial" w:cs="Arial"/>
                <w:sz w:val="22"/>
                <w:szCs w:val="22"/>
              </w:rPr>
              <w:t> </w:t>
            </w:r>
            <w:proofErr w:type="gramStart"/>
            <w:r w:rsidRPr="00323D65">
              <w:rPr>
                <w:rFonts w:ascii="Arial" w:eastAsia="Calibri" w:hAnsi="Arial" w:cs="Arial"/>
                <w:sz w:val="22"/>
                <w:szCs w:val="22"/>
              </w:rPr>
              <w:t>RIV</w:t>
            </w:r>
            <w:proofErr w:type="gramEnd"/>
            <w:r w:rsidRPr="00323D65">
              <w:rPr>
                <w:rFonts w:ascii="Arial" w:eastAsia="Calibri" w:hAnsi="Arial" w:cs="Arial"/>
                <w:sz w:val="22"/>
                <w:szCs w:val="22"/>
              </w:rPr>
              <w:t xml:space="preserve"> (Karlovarský kraj, Královéhradecký kraj, Liberecký kraj, MPO, MŠMT, MV ČR, MZV, TA</w:t>
            </w:r>
            <w:r w:rsidR="005572C7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323D65">
              <w:rPr>
                <w:rFonts w:ascii="Arial" w:eastAsia="Calibri" w:hAnsi="Arial" w:cs="Arial"/>
                <w:sz w:val="22"/>
                <w:szCs w:val="22"/>
              </w:rPr>
              <w:t>ČR), což představuje 3 % celkového počtu projektů, u kterých jsou očekávány výsledky (z</w:t>
            </w:r>
            <w:r w:rsidR="005572C7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323D65">
              <w:rPr>
                <w:rFonts w:ascii="Arial" w:eastAsia="Calibri" w:hAnsi="Arial" w:cs="Arial"/>
                <w:sz w:val="22"/>
                <w:szCs w:val="22"/>
              </w:rPr>
              <w:t>toho 2/3  těchto projektů spadá pod operační a rámcové programy EK);</w:t>
            </w:r>
          </w:p>
          <w:p w:rsidR="00323D65" w:rsidRPr="00323D65" w:rsidRDefault="00323D65" w:rsidP="00323D65">
            <w:pPr>
              <w:pStyle w:val="Odstavecseseznamem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23D65">
              <w:rPr>
                <w:rFonts w:ascii="Arial" w:eastAsia="Calibri" w:hAnsi="Arial" w:cs="Arial"/>
                <w:sz w:val="22"/>
                <w:szCs w:val="22"/>
              </w:rPr>
              <w:t>4 poskytovatelé – nalezeny nesrovnalosti v počtu podporovaných projektů dle údajů ve VES a</w:t>
            </w:r>
            <w:r w:rsidR="005572C7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323D65">
              <w:rPr>
                <w:rFonts w:ascii="Arial" w:eastAsia="Calibri" w:hAnsi="Arial" w:cs="Arial"/>
                <w:sz w:val="22"/>
                <w:szCs w:val="22"/>
              </w:rPr>
              <w:t>dle databáze CEP (GA ČR, MPO, MŠMT, TA ČR), celkem u 28 projektů;</w:t>
            </w:r>
          </w:p>
          <w:p w:rsidR="00323D65" w:rsidRPr="00323D65" w:rsidRDefault="00323D65" w:rsidP="00323D65">
            <w:pPr>
              <w:pStyle w:val="Odstavecseseznamem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23D65">
              <w:rPr>
                <w:rFonts w:ascii="Arial" w:eastAsia="Calibri" w:hAnsi="Arial" w:cs="Arial"/>
                <w:sz w:val="22"/>
                <w:szCs w:val="22"/>
              </w:rPr>
              <w:t>2 poskytovatelé - nalezeny nesrovnalosti ve vykazování finančních údajů za program v CEA a</w:t>
            </w:r>
            <w:r w:rsidR="005572C7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323D65">
              <w:rPr>
                <w:rFonts w:ascii="Arial" w:eastAsia="Calibri" w:hAnsi="Arial" w:cs="Arial"/>
                <w:sz w:val="22"/>
                <w:szCs w:val="22"/>
              </w:rPr>
              <w:t>za jednotlivé projekty tohoto programu v CEP (MŠMT – programy LE a LH, TA ČR – programy TD a TI), rozdíl celkem 154 805 tis. Kč.</w:t>
            </w:r>
          </w:p>
          <w:p w:rsidR="005725C4" w:rsidRPr="004A7F28" w:rsidRDefault="003E21C8" w:rsidP="005572C7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21C8">
              <w:rPr>
                <w:rFonts w:ascii="Arial" w:eastAsia="Calibri" w:hAnsi="Arial" w:cs="Arial"/>
                <w:sz w:val="22"/>
                <w:szCs w:val="22"/>
              </w:rPr>
              <w:t xml:space="preserve">Poskytovatelé byli dne 18. </w:t>
            </w:r>
            <w:r>
              <w:rPr>
                <w:rFonts w:ascii="Arial" w:eastAsia="Calibri" w:hAnsi="Arial" w:cs="Arial"/>
                <w:sz w:val="22"/>
                <w:szCs w:val="22"/>
              </w:rPr>
              <w:t>března</w:t>
            </w:r>
            <w:r w:rsidRPr="003E21C8">
              <w:rPr>
                <w:rFonts w:ascii="Arial" w:eastAsia="Calibri" w:hAnsi="Arial" w:cs="Arial"/>
                <w:sz w:val="22"/>
                <w:szCs w:val="22"/>
              </w:rPr>
              <w:t xml:space="preserve"> 2019 informováni o závěrech provedené kontroly a byli vyzváni k</w:t>
            </w:r>
            <w:r w:rsidR="005572C7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3E21C8">
              <w:rPr>
                <w:rFonts w:ascii="Arial" w:eastAsia="Calibri" w:hAnsi="Arial" w:cs="Arial"/>
                <w:sz w:val="22"/>
                <w:szCs w:val="22"/>
              </w:rPr>
              <w:t xml:space="preserve">provedení oprav příp. doplnění údajů s termínem do 14. června 2019. </w:t>
            </w:r>
            <w:r w:rsidRPr="005572C7">
              <w:rPr>
                <w:rFonts w:ascii="Arial" w:eastAsia="Calibri" w:hAnsi="Arial" w:cs="Arial"/>
                <w:b/>
                <w:sz w:val="22"/>
                <w:szCs w:val="22"/>
              </w:rPr>
              <w:t xml:space="preserve">Tím byla naplněna povinnost provedení kontroly databáze správcem IS </w:t>
            </w:r>
            <w:proofErr w:type="spellStart"/>
            <w:r w:rsidRPr="005572C7">
              <w:rPr>
                <w:rFonts w:ascii="Arial" w:eastAsia="Calibri" w:hAnsi="Arial" w:cs="Arial"/>
                <w:b/>
                <w:sz w:val="22"/>
                <w:szCs w:val="22"/>
              </w:rPr>
              <w:t>VaVaI</w:t>
            </w:r>
            <w:proofErr w:type="spellEnd"/>
            <w:r w:rsidRPr="005572C7">
              <w:rPr>
                <w:rFonts w:ascii="Arial" w:eastAsia="Calibri" w:hAnsi="Arial" w:cs="Arial"/>
                <w:b/>
                <w:sz w:val="22"/>
                <w:szCs w:val="22"/>
              </w:rPr>
              <w:t xml:space="preserve"> stanovená § 31 odst. 10 zákona</w:t>
            </w:r>
            <w:r w:rsidRPr="003E21C8"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</w:p>
        </w:tc>
      </w:tr>
      <w:tr w:rsidR="008F77F6" w:rsidRPr="00DE2BC0" w:rsidTr="00323D65">
        <w:trPr>
          <w:trHeight w:val="1107"/>
        </w:trPr>
        <w:tc>
          <w:tcPr>
            <w:tcW w:w="10173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323D65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323D65" w:rsidRDefault="00135CEB" w:rsidP="00323D65">
            <w:pPr>
              <w:pStyle w:val="Odstavecseseznamem"/>
              <w:spacing w:after="24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1. </w:t>
            </w:r>
            <w:r w:rsidR="00552943">
              <w:rPr>
                <w:rFonts w:ascii="Arial" w:hAnsi="Arial" w:cs="Arial"/>
                <w:bCs/>
                <w:sz w:val="22"/>
                <w:szCs w:val="22"/>
              </w:rPr>
              <w:t>Rekapitulace nesrovnalostí po poskytovatelích</w:t>
            </w:r>
          </w:p>
          <w:p w:rsidR="00323D65" w:rsidRPr="00323D65" w:rsidRDefault="00323D65" w:rsidP="00323D65">
            <w:pPr>
              <w:pStyle w:val="Odstavecseseznamem"/>
              <w:spacing w:after="240"/>
              <w:ind w:left="0"/>
              <w:jc w:val="both"/>
              <w:rPr>
                <w:rFonts w:ascii="Arial" w:hAnsi="Arial" w:cs="Arial"/>
                <w:bCs/>
                <w:sz w:val="10"/>
                <w:szCs w:val="10"/>
              </w:rPr>
            </w:pPr>
          </w:p>
          <w:p w:rsidR="00552943" w:rsidRDefault="00135CEB" w:rsidP="00323D65">
            <w:pPr>
              <w:pStyle w:val="Odstavecseseznamem"/>
              <w:spacing w:after="24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2. </w:t>
            </w:r>
            <w:r w:rsidR="00552943" w:rsidRPr="00552943">
              <w:rPr>
                <w:rFonts w:ascii="Arial" w:hAnsi="Arial" w:cs="Arial"/>
                <w:bCs/>
                <w:sz w:val="22"/>
                <w:szCs w:val="22"/>
              </w:rPr>
              <w:t xml:space="preserve">Popis </w:t>
            </w:r>
            <w:r w:rsidR="00552943">
              <w:rPr>
                <w:rFonts w:ascii="Arial" w:hAnsi="Arial" w:cs="Arial"/>
                <w:bCs/>
                <w:sz w:val="22"/>
                <w:szCs w:val="22"/>
              </w:rPr>
              <w:t>výstupu meziroční kontroly</w:t>
            </w:r>
            <w:r w:rsidR="00552943" w:rsidRPr="00552943">
              <w:rPr>
                <w:rFonts w:ascii="Arial" w:hAnsi="Arial" w:cs="Arial"/>
                <w:bCs/>
                <w:sz w:val="22"/>
                <w:szCs w:val="22"/>
              </w:rPr>
              <w:t xml:space="preserve"> IS </w:t>
            </w:r>
            <w:proofErr w:type="spellStart"/>
            <w:r w:rsidR="00552943" w:rsidRPr="00552943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552943" w:rsidRPr="00552943">
              <w:rPr>
                <w:rFonts w:ascii="Arial" w:hAnsi="Arial" w:cs="Arial"/>
                <w:bCs/>
                <w:sz w:val="22"/>
                <w:szCs w:val="22"/>
              </w:rPr>
              <w:t xml:space="preserve"> 2019</w:t>
            </w:r>
          </w:p>
          <w:p w:rsidR="00323D65" w:rsidRPr="00FF57D0" w:rsidRDefault="00323D65" w:rsidP="00323D65">
            <w:pPr>
              <w:pStyle w:val="Odstavecseseznamem"/>
              <w:spacing w:after="240"/>
              <w:ind w:left="0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0607ED" w:rsidRPr="00FD7AD4" w:rsidRDefault="00135CEB" w:rsidP="00323D65">
            <w:pPr>
              <w:pStyle w:val="Odstavecseseznamem"/>
              <w:spacing w:after="240"/>
              <w:ind w:left="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3. </w:t>
            </w:r>
            <w:r w:rsidR="00552943">
              <w:rPr>
                <w:rFonts w:ascii="Arial" w:hAnsi="Arial" w:cs="Arial"/>
                <w:bCs/>
                <w:sz w:val="22"/>
                <w:szCs w:val="22"/>
              </w:rPr>
              <w:t xml:space="preserve">Meziroční kontrola IS </w:t>
            </w:r>
            <w:proofErr w:type="spellStart"/>
            <w:r w:rsidR="00552943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552943">
              <w:rPr>
                <w:rFonts w:ascii="Arial" w:hAnsi="Arial" w:cs="Arial"/>
                <w:bCs/>
                <w:sz w:val="22"/>
                <w:szCs w:val="22"/>
              </w:rPr>
              <w:t xml:space="preserve"> 2019</w:t>
            </w:r>
          </w:p>
        </w:tc>
      </w:tr>
    </w:tbl>
    <w:p w:rsidR="00F86D54" w:rsidRDefault="00A54F77" w:rsidP="003E21C8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F77" w:rsidRDefault="00A54F77" w:rsidP="008F77F6">
      <w:r>
        <w:separator/>
      </w:r>
    </w:p>
  </w:endnote>
  <w:endnote w:type="continuationSeparator" w:id="0">
    <w:p w:rsidR="00A54F77" w:rsidRDefault="00A54F7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F77" w:rsidRDefault="00A54F77" w:rsidP="008F77F6">
      <w:r>
        <w:separator/>
      </w:r>
    </w:p>
  </w:footnote>
  <w:footnote w:type="continuationSeparator" w:id="0">
    <w:p w:rsidR="00A54F77" w:rsidRDefault="00A54F7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6BCFC4F" wp14:editId="2B283D5D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729A0"/>
    <w:multiLevelType w:val="hybridMultilevel"/>
    <w:tmpl w:val="C6BCA6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B3709F"/>
    <w:multiLevelType w:val="multilevel"/>
    <w:tmpl w:val="8B26C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83503"/>
    <w:multiLevelType w:val="hybridMultilevel"/>
    <w:tmpl w:val="D7B2854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593D6A"/>
    <w:multiLevelType w:val="hybridMultilevel"/>
    <w:tmpl w:val="E16A33D8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C992E27"/>
    <w:multiLevelType w:val="hybridMultilevel"/>
    <w:tmpl w:val="DA6C1550"/>
    <w:lvl w:ilvl="0" w:tplc="8A100B54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E65DF"/>
    <w:multiLevelType w:val="hybridMultilevel"/>
    <w:tmpl w:val="841820D6"/>
    <w:lvl w:ilvl="0" w:tplc="20104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89B365C"/>
    <w:multiLevelType w:val="hybridMultilevel"/>
    <w:tmpl w:val="25C8CDBA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5"/>
  </w:num>
  <w:num w:numId="5">
    <w:abstractNumId w:val="6"/>
  </w:num>
  <w:num w:numId="6">
    <w:abstractNumId w:val="1"/>
  </w:num>
  <w:num w:numId="7">
    <w:abstractNumId w:val="9"/>
  </w:num>
  <w:num w:numId="8">
    <w:abstractNumId w:val="12"/>
  </w:num>
  <w:num w:numId="9">
    <w:abstractNumId w:val="11"/>
  </w:num>
  <w:num w:numId="10">
    <w:abstractNumId w:val="13"/>
  </w:num>
  <w:num w:numId="11">
    <w:abstractNumId w:val="4"/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522"/>
    <w:rsid w:val="00022B78"/>
    <w:rsid w:val="00041A9D"/>
    <w:rsid w:val="00056E15"/>
    <w:rsid w:val="000607ED"/>
    <w:rsid w:val="00085271"/>
    <w:rsid w:val="00095B2C"/>
    <w:rsid w:val="000B4BF9"/>
    <w:rsid w:val="000B7D0E"/>
    <w:rsid w:val="000C4A33"/>
    <w:rsid w:val="000D6C28"/>
    <w:rsid w:val="000F4331"/>
    <w:rsid w:val="00115DD5"/>
    <w:rsid w:val="00115E72"/>
    <w:rsid w:val="001237E5"/>
    <w:rsid w:val="00127410"/>
    <w:rsid w:val="00135CEB"/>
    <w:rsid w:val="00141492"/>
    <w:rsid w:val="00154AA2"/>
    <w:rsid w:val="001829AF"/>
    <w:rsid w:val="001D15F9"/>
    <w:rsid w:val="001D2EFF"/>
    <w:rsid w:val="001F29B8"/>
    <w:rsid w:val="00212C86"/>
    <w:rsid w:val="002217B3"/>
    <w:rsid w:val="00237006"/>
    <w:rsid w:val="0026598D"/>
    <w:rsid w:val="00277F9B"/>
    <w:rsid w:val="00280B76"/>
    <w:rsid w:val="00284274"/>
    <w:rsid w:val="002A18DA"/>
    <w:rsid w:val="002B2D62"/>
    <w:rsid w:val="002C1D42"/>
    <w:rsid w:val="002F01DD"/>
    <w:rsid w:val="00301C40"/>
    <w:rsid w:val="0031020D"/>
    <w:rsid w:val="00316410"/>
    <w:rsid w:val="00323D65"/>
    <w:rsid w:val="00332BC5"/>
    <w:rsid w:val="0033437D"/>
    <w:rsid w:val="003378F6"/>
    <w:rsid w:val="00340B79"/>
    <w:rsid w:val="00356727"/>
    <w:rsid w:val="00360293"/>
    <w:rsid w:val="00370AAB"/>
    <w:rsid w:val="00376D0F"/>
    <w:rsid w:val="00387B05"/>
    <w:rsid w:val="003907B0"/>
    <w:rsid w:val="003B3511"/>
    <w:rsid w:val="003C1580"/>
    <w:rsid w:val="003C3DEA"/>
    <w:rsid w:val="003C6480"/>
    <w:rsid w:val="003D114D"/>
    <w:rsid w:val="003E21C8"/>
    <w:rsid w:val="00412661"/>
    <w:rsid w:val="00414F12"/>
    <w:rsid w:val="00425C94"/>
    <w:rsid w:val="00461A40"/>
    <w:rsid w:val="00494A1F"/>
    <w:rsid w:val="00495E87"/>
    <w:rsid w:val="004A2383"/>
    <w:rsid w:val="004A31C7"/>
    <w:rsid w:val="004A6478"/>
    <w:rsid w:val="004A7F28"/>
    <w:rsid w:val="004B5C0F"/>
    <w:rsid w:val="004C416A"/>
    <w:rsid w:val="004E352F"/>
    <w:rsid w:val="004E6B96"/>
    <w:rsid w:val="00516F19"/>
    <w:rsid w:val="00533D24"/>
    <w:rsid w:val="00542570"/>
    <w:rsid w:val="00552943"/>
    <w:rsid w:val="00553E0C"/>
    <w:rsid w:val="0055683A"/>
    <w:rsid w:val="005572C7"/>
    <w:rsid w:val="005725C4"/>
    <w:rsid w:val="00582B31"/>
    <w:rsid w:val="005B4296"/>
    <w:rsid w:val="005E2D94"/>
    <w:rsid w:val="005F2A87"/>
    <w:rsid w:val="00600CD7"/>
    <w:rsid w:val="00646D8B"/>
    <w:rsid w:val="00660AAF"/>
    <w:rsid w:val="00676BEA"/>
    <w:rsid w:val="006818EC"/>
    <w:rsid w:val="00681D93"/>
    <w:rsid w:val="00684820"/>
    <w:rsid w:val="006C4FEA"/>
    <w:rsid w:val="006F708D"/>
    <w:rsid w:val="007030E0"/>
    <w:rsid w:val="007039F9"/>
    <w:rsid w:val="00712A37"/>
    <w:rsid w:val="00713180"/>
    <w:rsid w:val="007148CA"/>
    <w:rsid w:val="007173AA"/>
    <w:rsid w:val="007226BB"/>
    <w:rsid w:val="0072331F"/>
    <w:rsid w:val="00731B10"/>
    <w:rsid w:val="007503B0"/>
    <w:rsid w:val="007706E8"/>
    <w:rsid w:val="007C2B70"/>
    <w:rsid w:val="007F3B96"/>
    <w:rsid w:val="00810AA0"/>
    <w:rsid w:val="00821E36"/>
    <w:rsid w:val="00845B07"/>
    <w:rsid w:val="008B4A7D"/>
    <w:rsid w:val="008C7F2E"/>
    <w:rsid w:val="008D6012"/>
    <w:rsid w:val="008F35D6"/>
    <w:rsid w:val="008F77F6"/>
    <w:rsid w:val="00925EA0"/>
    <w:rsid w:val="009704D2"/>
    <w:rsid w:val="00981B55"/>
    <w:rsid w:val="00981EAD"/>
    <w:rsid w:val="009829F5"/>
    <w:rsid w:val="009870E8"/>
    <w:rsid w:val="00996672"/>
    <w:rsid w:val="009A54B3"/>
    <w:rsid w:val="009B7A9C"/>
    <w:rsid w:val="009D0601"/>
    <w:rsid w:val="009F7F1E"/>
    <w:rsid w:val="00A21F6C"/>
    <w:rsid w:val="00A22FB8"/>
    <w:rsid w:val="00A22FDD"/>
    <w:rsid w:val="00A51417"/>
    <w:rsid w:val="00A51D40"/>
    <w:rsid w:val="00A53856"/>
    <w:rsid w:val="00A549F1"/>
    <w:rsid w:val="00A54F77"/>
    <w:rsid w:val="00A95EB9"/>
    <w:rsid w:val="00AA1B8F"/>
    <w:rsid w:val="00AA51BE"/>
    <w:rsid w:val="00AA7217"/>
    <w:rsid w:val="00AB6973"/>
    <w:rsid w:val="00AD1B1D"/>
    <w:rsid w:val="00AD58A8"/>
    <w:rsid w:val="00AE7D40"/>
    <w:rsid w:val="00AF3E25"/>
    <w:rsid w:val="00B06939"/>
    <w:rsid w:val="00B25016"/>
    <w:rsid w:val="00B476E7"/>
    <w:rsid w:val="00B61641"/>
    <w:rsid w:val="00B83B80"/>
    <w:rsid w:val="00B9579C"/>
    <w:rsid w:val="00B97D65"/>
    <w:rsid w:val="00BA148D"/>
    <w:rsid w:val="00BA54FD"/>
    <w:rsid w:val="00BB0768"/>
    <w:rsid w:val="00BC7F1D"/>
    <w:rsid w:val="00BD0FE7"/>
    <w:rsid w:val="00C0022A"/>
    <w:rsid w:val="00C20639"/>
    <w:rsid w:val="00C27DEB"/>
    <w:rsid w:val="00C40EBB"/>
    <w:rsid w:val="00CB72FA"/>
    <w:rsid w:val="00CF1D9F"/>
    <w:rsid w:val="00D10E9A"/>
    <w:rsid w:val="00D17437"/>
    <w:rsid w:val="00D27C56"/>
    <w:rsid w:val="00D35BDE"/>
    <w:rsid w:val="00D86FFA"/>
    <w:rsid w:val="00D96DE7"/>
    <w:rsid w:val="00DB3C64"/>
    <w:rsid w:val="00DC5FE9"/>
    <w:rsid w:val="00E00452"/>
    <w:rsid w:val="00E101C2"/>
    <w:rsid w:val="00E14659"/>
    <w:rsid w:val="00E44D37"/>
    <w:rsid w:val="00E52D50"/>
    <w:rsid w:val="00E60F2F"/>
    <w:rsid w:val="00E64098"/>
    <w:rsid w:val="00E729BD"/>
    <w:rsid w:val="00E76835"/>
    <w:rsid w:val="00E84184"/>
    <w:rsid w:val="00EA20C9"/>
    <w:rsid w:val="00EA63D9"/>
    <w:rsid w:val="00EC4CAB"/>
    <w:rsid w:val="00EC70A1"/>
    <w:rsid w:val="00EE3C6F"/>
    <w:rsid w:val="00EE6500"/>
    <w:rsid w:val="00EE6684"/>
    <w:rsid w:val="00EF24DB"/>
    <w:rsid w:val="00EF3114"/>
    <w:rsid w:val="00EF56FF"/>
    <w:rsid w:val="00F24D60"/>
    <w:rsid w:val="00F52322"/>
    <w:rsid w:val="00F5508B"/>
    <w:rsid w:val="00F66B51"/>
    <w:rsid w:val="00F9007D"/>
    <w:rsid w:val="00FB1304"/>
    <w:rsid w:val="00FD0BAB"/>
    <w:rsid w:val="00FD7AD4"/>
    <w:rsid w:val="00FF01ED"/>
    <w:rsid w:val="00F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Odstavecseseznamem2">
    <w:name w:val="Odstavec se seznamem2"/>
    <w:basedOn w:val="Normln"/>
    <w:rsid w:val="00D35BD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Odstavecseseznamem2">
    <w:name w:val="Odstavec se seznamem2"/>
    <w:basedOn w:val="Normln"/>
    <w:rsid w:val="00D35BD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79</cp:revision>
  <cp:lastPrinted>2018-06-22T10:53:00Z</cp:lastPrinted>
  <dcterms:created xsi:type="dcterms:W3CDTF">2017-04-11T06:32:00Z</dcterms:created>
  <dcterms:modified xsi:type="dcterms:W3CDTF">2019-04-03T07:03:00Z</dcterms:modified>
</cp:coreProperties>
</file>